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left"/>
        <w:rPr>
          <w:rFonts w:ascii="宋体" w:hAnsi="宋体" w:eastAsia="宋体" w:cs="宋体"/>
          <w:b/>
          <w:sz w:val="28"/>
          <w:szCs w:val="28"/>
        </w:rPr>
      </w:pPr>
      <w:bookmarkStart w:id="0" w:name="OLE_LINK9"/>
      <w:r>
        <w:rPr>
          <w:rFonts w:hint="eastAsia" w:ascii="宋体" w:hAnsi="宋体" w:eastAsia="宋体" w:cs="宋体"/>
          <w:b/>
          <w:sz w:val="28"/>
          <w:szCs w:val="28"/>
        </w:rPr>
        <w:t>政府采购项目</w:t>
      </w:r>
    </w:p>
    <w:p>
      <w:pPr>
        <w:adjustRightInd w:val="0"/>
        <w:snapToGrid w:val="0"/>
        <w:spacing w:line="360" w:lineRule="auto"/>
        <w:jc w:val="left"/>
        <w:rPr>
          <w:rFonts w:hint="eastAsia" w:ascii="宋体" w:hAnsi="宋体" w:eastAsia="宋体" w:cs="宋体"/>
          <w:b/>
          <w:sz w:val="28"/>
          <w:szCs w:val="28"/>
          <w:lang w:val="en-US" w:eastAsia="zh-CN"/>
        </w:rPr>
      </w:pPr>
      <w:r>
        <w:rPr>
          <w:rFonts w:hint="eastAsia" w:ascii="宋体" w:hAnsi="宋体" w:eastAsia="宋体" w:cs="宋体"/>
          <w:b/>
          <w:sz w:val="28"/>
          <w:szCs w:val="28"/>
        </w:rPr>
        <w:t>项目编号：</w:t>
      </w:r>
      <w:r>
        <w:rPr>
          <w:rFonts w:hint="eastAsia" w:ascii="宋体" w:hAnsi="宋体" w:eastAsia="宋体" w:cs="宋体"/>
          <w:b/>
          <w:sz w:val="28"/>
          <w:szCs w:val="28"/>
          <w:lang w:eastAsia="zh-CN"/>
        </w:rPr>
        <w:t>SXWZ2019ZB-BJZY-19R</w:t>
      </w:r>
    </w:p>
    <w:p>
      <w:pPr>
        <w:adjustRightInd w:val="0"/>
        <w:snapToGrid w:val="0"/>
        <w:spacing w:line="360" w:lineRule="auto"/>
        <w:jc w:val="left"/>
        <w:rPr>
          <w:rFonts w:ascii="宋体" w:hAnsi="宋体" w:eastAsia="宋体" w:cs="宋体"/>
          <w:b/>
          <w:sz w:val="28"/>
          <w:szCs w:val="28"/>
        </w:rPr>
      </w:pPr>
    </w:p>
    <w:p>
      <w:pPr>
        <w:adjustRightInd w:val="0"/>
        <w:snapToGrid w:val="0"/>
        <w:spacing w:line="360" w:lineRule="auto"/>
        <w:jc w:val="center"/>
        <w:rPr>
          <w:rFonts w:hint="eastAsia" w:ascii="宋体" w:hAnsi="宋体" w:eastAsia="宋体" w:cs="宋体"/>
          <w:b/>
          <w:sz w:val="44"/>
          <w:szCs w:val="44"/>
        </w:rPr>
      </w:pPr>
    </w:p>
    <w:p>
      <w:pPr>
        <w:adjustRightInd w:val="0"/>
        <w:snapToGrid w:val="0"/>
        <w:spacing w:line="360" w:lineRule="auto"/>
        <w:jc w:val="center"/>
        <w:rPr>
          <w:rFonts w:hint="eastAsia" w:ascii="宋体" w:hAnsi="宋体" w:eastAsia="宋体" w:cs="宋体"/>
          <w:b/>
          <w:sz w:val="44"/>
          <w:szCs w:val="44"/>
          <w:lang w:eastAsia="zh-CN"/>
        </w:rPr>
      </w:pPr>
      <w:r>
        <w:rPr>
          <w:rFonts w:hint="eastAsia" w:ascii="宋体" w:hAnsi="宋体" w:eastAsia="宋体" w:cs="宋体"/>
          <w:b/>
          <w:sz w:val="44"/>
          <w:szCs w:val="44"/>
          <w:lang w:eastAsia="zh-CN"/>
        </w:rPr>
        <w:t>宝鸡市中医医院实训中心设备采购项目</w:t>
      </w:r>
    </w:p>
    <w:p>
      <w:pPr>
        <w:adjustRightInd w:val="0"/>
        <w:snapToGrid w:val="0"/>
        <w:spacing w:line="360" w:lineRule="auto"/>
        <w:jc w:val="center"/>
        <w:rPr>
          <w:rFonts w:ascii="宋体" w:hAnsi="宋体" w:eastAsia="宋体" w:cs="宋体"/>
          <w:b/>
          <w:sz w:val="10"/>
          <w:szCs w:val="10"/>
        </w:rPr>
      </w:pPr>
      <w:r>
        <w:rPr>
          <w:rFonts w:hint="eastAsia" w:ascii="宋体" w:hAnsi="宋体" w:eastAsia="宋体" w:cs="宋体"/>
          <w:b/>
          <w:sz w:val="44"/>
          <w:szCs w:val="44"/>
          <w:lang w:eastAsia="zh-CN"/>
        </w:rPr>
        <w:t>（二次）</w:t>
      </w:r>
    </w:p>
    <w:p>
      <w:pPr>
        <w:adjustRightInd w:val="0"/>
        <w:snapToGrid w:val="0"/>
        <w:spacing w:line="360" w:lineRule="auto"/>
        <w:jc w:val="center"/>
        <w:rPr>
          <w:rFonts w:ascii="宋体" w:hAnsi="宋体" w:eastAsia="宋体" w:cs="宋体"/>
          <w:b/>
          <w:sz w:val="48"/>
          <w:szCs w:val="48"/>
        </w:rPr>
      </w:pPr>
      <w:r>
        <w:rPr>
          <w:rFonts w:hint="eastAsia" w:ascii="宋体" w:hAnsi="宋体" w:eastAsia="宋体" w:cs="宋体"/>
          <w:b/>
          <w:i/>
          <w:sz w:val="48"/>
        </w:rPr>
        <w:drawing>
          <wp:anchor distT="0" distB="0" distL="114300" distR="114300" simplePos="0" relativeHeight="251658240" behindDoc="1" locked="0" layoutInCell="1" allowOverlap="1">
            <wp:simplePos x="0" y="0"/>
            <wp:positionH relativeFrom="column">
              <wp:posOffset>1560830</wp:posOffset>
            </wp:positionH>
            <wp:positionV relativeFrom="paragraph">
              <wp:posOffset>482600</wp:posOffset>
            </wp:positionV>
            <wp:extent cx="2312670" cy="1447800"/>
            <wp:effectExtent l="0" t="0" r="11430" b="0"/>
            <wp:wrapTight wrapText="bothSides">
              <wp:wrapPolygon>
                <wp:start x="0" y="0"/>
                <wp:lineTo x="0" y="21316"/>
                <wp:lineTo x="21351" y="21316"/>
                <wp:lineTo x="21351" y="0"/>
                <wp:lineTo x="0" y="0"/>
              </wp:wrapPolygon>
            </wp:wrapTight>
            <wp:docPr id="5" name="Picture 2" descr="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图标"/>
                    <pic:cNvPicPr>
                      <a:picLocks noChangeAspect="1"/>
                    </pic:cNvPicPr>
                  </pic:nvPicPr>
                  <pic:blipFill>
                    <a:blip r:embed="rId11"/>
                    <a:stretch>
                      <a:fillRect/>
                    </a:stretch>
                  </pic:blipFill>
                  <pic:spPr>
                    <a:xfrm>
                      <a:off x="0" y="0"/>
                      <a:ext cx="2312670" cy="1447800"/>
                    </a:xfrm>
                    <a:prstGeom prst="rect">
                      <a:avLst/>
                    </a:prstGeom>
                    <a:noFill/>
                    <a:ln w="9525">
                      <a:noFill/>
                      <a:miter/>
                    </a:ln>
                    <a:effectLst/>
                  </pic:spPr>
                </pic:pic>
              </a:graphicData>
            </a:graphic>
          </wp:anchor>
        </w:drawing>
      </w:r>
    </w:p>
    <w:p>
      <w:pPr>
        <w:adjustRightInd w:val="0"/>
        <w:snapToGrid w:val="0"/>
        <w:spacing w:line="360" w:lineRule="auto"/>
        <w:jc w:val="left"/>
        <w:rPr>
          <w:rFonts w:ascii="宋体" w:hAnsi="宋体" w:eastAsia="宋体" w:cs="宋体"/>
          <w:b/>
          <w:sz w:val="52"/>
          <w:szCs w:val="52"/>
        </w:rPr>
      </w:pPr>
    </w:p>
    <w:p>
      <w:pPr>
        <w:tabs>
          <w:tab w:val="left" w:pos="0"/>
        </w:tabs>
        <w:adjustRightInd w:val="0"/>
        <w:snapToGrid w:val="0"/>
        <w:spacing w:line="360" w:lineRule="auto"/>
        <w:jc w:val="center"/>
        <w:rPr>
          <w:rFonts w:ascii="宋体" w:hAnsi="宋体" w:eastAsia="宋体" w:cs="宋体"/>
          <w:b/>
          <w:sz w:val="84"/>
          <w:szCs w:val="84"/>
        </w:rPr>
      </w:pPr>
    </w:p>
    <w:p>
      <w:pPr>
        <w:tabs>
          <w:tab w:val="left" w:pos="0"/>
        </w:tabs>
        <w:adjustRightInd w:val="0"/>
        <w:snapToGrid w:val="0"/>
        <w:spacing w:line="360" w:lineRule="auto"/>
        <w:jc w:val="center"/>
        <w:rPr>
          <w:rFonts w:ascii="宋体" w:hAnsi="宋体" w:eastAsia="宋体" w:cs="宋体"/>
          <w:b/>
          <w:sz w:val="30"/>
        </w:rPr>
      </w:pPr>
      <w:r>
        <w:rPr>
          <w:rFonts w:hint="eastAsia" w:ascii="宋体" w:hAnsi="宋体" w:eastAsia="宋体" w:cs="宋体"/>
          <w:b/>
          <w:sz w:val="84"/>
          <w:szCs w:val="84"/>
        </w:rPr>
        <w:t>招标文件</w:t>
      </w:r>
    </w:p>
    <w:p>
      <w:pPr>
        <w:adjustRightInd w:val="0"/>
        <w:snapToGrid w:val="0"/>
        <w:spacing w:line="360" w:lineRule="auto"/>
        <w:jc w:val="left"/>
        <w:rPr>
          <w:rFonts w:ascii="宋体" w:hAnsi="宋体" w:eastAsia="宋体" w:cs="宋体"/>
          <w:b/>
          <w:sz w:val="30"/>
        </w:rPr>
      </w:pPr>
    </w:p>
    <w:p>
      <w:pPr>
        <w:adjustRightInd w:val="0"/>
        <w:snapToGrid w:val="0"/>
        <w:spacing w:line="360" w:lineRule="auto"/>
        <w:jc w:val="left"/>
        <w:rPr>
          <w:rFonts w:ascii="宋体" w:hAnsi="宋体" w:eastAsia="宋体" w:cs="宋体"/>
          <w:b/>
          <w:sz w:val="30"/>
        </w:rPr>
      </w:pPr>
    </w:p>
    <w:p>
      <w:pPr>
        <w:adjustRightInd w:val="0"/>
        <w:snapToGrid w:val="0"/>
        <w:spacing w:line="360" w:lineRule="auto"/>
        <w:jc w:val="left"/>
        <w:rPr>
          <w:rFonts w:ascii="宋体" w:hAnsi="宋体" w:eastAsia="宋体" w:cs="宋体"/>
          <w:b/>
          <w:sz w:val="30"/>
        </w:rPr>
      </w:pPr>
    </w:p>
    <w:p>
      <w:pPr>
        <w:adjustRightInd w:val="0"/>
        <w:snapToGrid w:val="0"/>
        <w:spacing w:line="360" w:lineRule="auto"/>
        <w:ind w:firstLine="1968" w:firstLineChars="700"/>
        <w:rPr>
          <w:rFonts w:ascii="宋体" w:hAnsi="宋体" w:eastAsia="宋体" w:cs="宋体"/>
          <w:b/>
          <w:sz w:val="28"/>
          <w:szCs w:val="28"/>
        </w:rPr>
      </w:pPr>
      <w:r>
        <w:rPr>
          <w:rFonts w:hint="eastAsia" w:ascii="宋体" w:hAnsi="宋体" w:eastAsia="宋体" w:cs="宋体"/>
          <w:b/>
          <w:sz w:val="28"/>
          <w:szCs w:val="28"/>
        </w:rPr>
        <w:t>采</w:t>
      </w:r>
      <w:r>
        <w:rPr>
          <w:rFonts w:hint="eastAsia" w:ascii="宋体" w:hAnsi="宋体" w:eastAsia="宋体" w:cs="宋体"/>
          <w:b/>
          <w:sz w:val="28"/>
          <w:szCs w:val="28"/>
          <w:lang w:val="en-US" w:eastAsia="zh-CN"/>
        </w:rPr>
        <w:t xml:space="preserve">   </w:t>
      </w:r>
      <w:r>
        <w:rPr>
          <w:rFonts w:hint="eastAsia" w:ascii="宋体" w:hAnsi="宋体" w:eastAsia="宋体" w:cs="宋体"/>
          <w:b/>
          <w:sz w:val="28"/>
          <w:szCs w:val="28"/>
        </w:rPr>
        <w:t>购</w:t>
      </w:r>
      <w:r>
        <w:rPr>
          <w:rFonts w:hint="eastAsia" w:ascii="宋体" w:hAnsi="宋体" w:eastAsia="宋体" w:cs="宋体"/>
          <w:b/>
          <w:sz w:val="28"/>
          <w:szCs w:val="28"/>
          <w:lang w:val="en-US" w:eastAsia="zh-CN"/>
        </w:rPr>
        <w:t xml:space="preserve">  </w:t>
      </w:r>
      <w:r>
        <w:rPr>
          <w:rFonts w:hint="eastAsia" w:ascii="宋体" w:hAnsi="宋体" w:eastAsia="宋体" w:cs="宋体"/>
          <w:b/>
          <w:sz w:val="28"/>
          <w:szCs w:val="28"/>
        </w:rPr>
        <w:t>人：</w:t>
      </w:r>
      <w:r>
        <w:rPr>
          <w:rFonts w:hint="eastAsia" w:ascii="宋体" w:hAnsi="宋体" w:eastAsia="宋体" w:cs="宋体"/>
          <w:b/>
          <w:sz w:val="28"/>
          <w:szCs w:val="28"/>
          <w:lang w:eastAsia="zh-CN"/>
        </w:rPr>
        <w:t>宝鸡市中医医院</w:t>
      </w:r>
    </w:p>
    <w:p>
      <w:pPr>
        <w:adjustRightInd w:val="0"/>
        <w:snapToGrid w:val="0"/>
        <w:spacing w:line="360" w:lineRule="auto"/>
        <w:jc w:val="center"/>
        <w:rPr>
          <w:rFonts w:ascii="宋体" w:hAnsi="宋体" w:eastAsia="宋体" w:cs="宋体"/>
          <w:b/>
          <w:sz w:val="28"/>
          <w:szCs w:val="28"/>
        </w:rPr>
      </w:pPr>
      <w:r>
        <w:rPr>
          <w:rFonts w:hint="eastAsia" w:ascii="宋体" w:hAnsi="宋体" w:eastAsia="宋体" w:cs="宋体"/>
          <w:b/>
          <w:sz w:val="28"/>
          <w:szCs w:val="28"/>
        </w:rPr>
        <w:t>采购代理机构：陕西万泽招标有限公司</w:t>
      </w:r>
    </w:p>
    <w:p>
      <w:pPr>
        <w:adjustRightInd w:val="0"/>
        <w:snapToGrid w:val="0"/>
        <w:spacing w:line="360" w:lineRule="auto"/>
        <w:jc w:val="center"/>
        <w:rPr>
          <w:rFonts w:ascii="宋体" w:hAnsi="宋体" w:eastAsia="宋体" w:cs="宋体"/>
          <w:b/>
          <w:sz w:val="28"/>
          <w:szCs w:val="28"/>
        </w:rPr>
      </w:pPr>
      <w:r>
        <w:rPr>
          <w:rFonts w:hint="eastAsia" w:ascii="宋体" w:hAnsi="宋体" w:eastAsia="宋体" w:cs="宋体"/>
          <w:b/>
          <w:sz w:val="28"/>
          <w:szCs w:val="28"/>
        </w:rPr>
        <w:t>二〇一</w:t>
      </w:r>
      <w:r>
        <w:rPr>
          <w:rFonts w:hint="eastAsia" w:ascii="宋体" w:hAnsi="宋体" w:eastAsia="宋体" w:cs="宋体"/>
          <w:b/>
          <w:sz w:val="28"/>
          <w:szCs w:val="28"/>
          <w:lang w:eastAsia="zh-CN"/>
        </w:rPr>
        <w:t>九</w:t>
      </w:r>
      <w:r>
        <w:rPr>
          <w:rFonts w:hint="eastAsia" w:ascii="宋体" w:hAnsi="宋体" w:eastAsia="宋体" w:cs="宋体"/>
          <w:b/>
          <w:sz w:val="28"/>
          <w:szCs w:val="28"/>
        </w:rPr>
        <w:t>年</w:t>
      </w:r>
      <w:r>
        <w:rPr>
          <w:rFonts w:hint="eastAsia" w:ascii="宋体" w:hAnsi="宋体" w:eastAsia="宋体" w:cs="宋体"/>
          <w:b/>
          <w:sz w:val="28"/>
          <w:szCs w:val="28"/>
          <w:lang w:eastAsia="zh-CN"/>
        </w:rPr>
        <w:t>三</w:t>
      </w:r>
      <w:r>
        <w:rPr>
          <w:rFonts w:hint="eastAsia" w:ascii="宋体" w:hAnsi="宋体" w:eastAsia="宋体" w:cs="宋体"/>
          <w:b/>
          <w:sz w:val="28"/>
          <w:szCs w:val="28"/>
        </w:rPr>
        <w:t>月</w:t>
      </w:r>
    </w:p>
    <w:p>
      <w:pPr>
        <w:adjustRightInd w:val="0"/>
        <w:snapToGrid w:val="0"/>
        <w:spacing w:line="600" w:lineRule="auto"/>
        <w:rPr>
          <w:rFonts w:ascii="宋体" w:hAnsi="宋体" w:eastAsia="宋体" w:cs="宋体"/>
          <w:b/>
          <w:sz w:val="36"/>
          <w:szCs w:val="36"/>
        </w:rPr>
        <w:sectPr>
          <w:headerReference r:id="rId4" w:type="first"/>
          <w:headerReference r:id="rId3" w:type="default"/>
          <w:footerReference r:id="rId5" w:type="default"/>
          <w:pgSz w:w="11906" w:h="16838"/>
          <w:pgMar w:top="1440" w:right="1486" w:bottom="1440" w:left="1800" w:header="851" w:footer="992" w:gutter="0"/>
          <w:pgNumType w:fmt="decimal"/>
          <w:cols w:space="720" w:num="1"/>
          <w:docGrid w:type="lines" w:linePitch="312" w:charSpace="0"/>
        </w:sectPr>
      </w:pPr>
    </w:p>
    <w:p>
      <w:pPr>
        <w:pStyle w:val="17"/>
        <w:tabs>
          <w:tab w:val="right" w:leader="dot" w:pos="8306"/>
        </w:tabs>
        <w:spacing w:line="360" w:lineRule="auto"/>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rPr>
        <w:t>目</w:t>
      </w:r>
      <w:r>
        <w:rPr>
          <w:rFonts w:hint="eastAsia" w:ascii="宋体" w:hAnsi="宋体" w:eastAsia="宋体" w:cs="宋体"/>
          <w:b/>
          <w:bCs/>
          <w:sz w:val="36"/>
          <w:szCs w:val="36"/>
          <w:lang w:val="en-US" w:eastAsia="zh-CN"/>
        </w:rPr>
        <w:t xml:space="preserve"> </w:t>
      </w:r>
      <w:r>
        <w:rPr>
          <w:rFonts w:hint="eastAsia" w:ascii="宋体" w:hAnsi="宋体" w:eastAsia="宋体" w:cs="宋体"/>
          <w:b/>
          <w:bCs/>
          <w:sz w:val="36"/>
          <w:szCs w:val="36"/>
        </w:rPr>
        <w:t>录</w:t>
      </w:r>
    </w:p>
    <w:p>
      <w:pPr>
        <w:pStyle w:val="17"/>
        <w:tabs>
          <w:tab w:val="right" w:leader="dot" w:pos="8306"/>
        </w:tabs>
      </w:pPr>
      <w:r>
        <w:rPr>
          <w:rFonts w:ascii="宋体" w:hAnsi="宋体" w:cs="宋体"/>
          <w:b w:val="0"/>
          <w:sz w:val="24"/>
          <w:szCs w:val="24"/>
        </w:rPr>
        <w:fldChar w:fldCharType="begin"/>
      </w:r>
      <w:r>
        <w:rPr>
          <w:rFonts w:ascii="宋体" w:hAnsi="宋体" w:cs="宋体"/>
          <w:b w:val="0"/>
          <w:sz w:val="24"/>
          <w:szCs w:val="24"/>
        </w:rPr>
        <w:instrText xml:space="preserve">TOC \o "1-3" \h \u </w:instrText>
      </w:r>
      <w:r>
        <w:rPr>
          <w:rFonts w:ascii="宋体" w:hAnsi="宋体" w:cs="宋体"/>
          <w:b w:val="0"/>
          <w:sz w:val="24"/>
          <w:szCs w:val="24"/>
        </w:rPr>
        <w:fldChar w:fldCharType="separate"/>
      </w:r>
      <w:r>
        <w:rPr>
          <w:rFonts w:ascii="宋体" w:hAnsi="宋体" w:cs="宋体"/>
          <w:szCs w:val="24"/>
        </w:rPr>
        <w:fldChar w:fldCharType="begin"/>
      </w:r>
      <w:r>
        <w:rPr>
          <w:rFonts w:ascii="宋体" w:hAnsi="宋体" w:cs="宋体"/>
          <w:szCs w:val="24"/>
        </w:rPr>
        <w:instrText xml:space="preserve"> HYPERLINK \l _Toc3606 </w:instrText>
      </w:r>
      <w:r>
        <w:rPr>
          <w:rFonts w:ascii="宋体" w:hAnsi="宋体" w:cs="宋体"/>
          <w:szCs w:val="24"/>
        </w:rPr>
        <w:fldChar w:fldCharType="separate"/>
      </w:r>
      <w:r>
        <w:rPr>
          <w:rFonts w:hint="eastAsia" w:ascii="宋体" w:hAnsi="宋体" w:cs="宋体"/>
          <w:szCs w:val="36"/>
        </w:rPr>
        <w:t>第一部分</w:t>
      </w:r>
      <w:r>
        <w:rPr>
          <w:rFonts w:hint="eastAsia" w:ascii="宋体" w:hAnsi="宋体" w:cs="宋体"/>
          <w:szCs w:val="36"/>
          <w:lang w:val="en-US" w:eastAsia="zh-CN"/>
        </w:rPr>
        <w:t xml:space="preserve"> </w:t>
      </w:r>
      <w:r>
        <w:rPr>
          <w:rFonts w:hint="eastAsia" w:ascii="宋体" w:hAnsi="宋体" w:cs="宋体"/>
          <w:szCs w:val="36"/>
        </w:rPr>
        <w:t>公开招标公告</w:t>
      </w:r>
      <w:r>
        <w:tab/>
      </w:r>
      <w:r>
        <w:fldChar w:fldCharType="begin"/>
      </w:r>
      <w:r>
        <w:instrText xml:space="preserve"> PAGEREF _Toc3606 </w:instrText>
      </w:r>
      <w:r>
        <w:fldChar w:fldCharType="separate"/>
      </w:r>
      <w:r>
        <w:t>5</w:t>
      </w:r>
      <w:r>
        <w:fldChar w:fldCharType="end"/>
      </w:r>
      <w:r>
        <w:rPr>
          <w:rFonts w:ascii="宋体" w:hAnsi="宋体" w:cs="宋体"/>
          <w:szCs w:val="24"/>
        </w:rPr>
        <w:fldChar w:fldCharType="end"/>
      </w:r>
    </w:p>
    <w:p>
      <w:pPr>
        <w:pStyle w:val="17"/>
        <w:tabs>
          <w:tab w:val="right" w:leader="dot" w:pos="8306"/>
        </w:tabs>
      </w:pPr>
      <w:r>
        <w:rPr>
          <w:rFonts w:ascii="宋体" w:hAnsi="宋体" w:cs="宋体"/>
          <w:szCs w:val="24"/>
        </w:rPr>
        <w:fldChar w:fldCharType="begin"/>
      </w:r>
      <w:r>
        <w:rPr>
          <w:rFonts w:ascii="宋体" w:hAnsi="宋体" w:cs="宋体"/>
          <w:szCs w:val="24"/>
        </w:rPr>
        <w:instrText xml:space="preserve"> HYPERLINK \l _Toc30077 </w:instrText>
      </w:r>
      <w:r>
        <w:rPr>
          <w:rFonts w:ascii="宋体" w:hAnsi="宋体" w:cs="宋体"/>
          <w:szCs w:val="24"/>
        </w:rPr>
        <w:fldChar w:fldCharType="separate"/>
      </w:r>
      <w:r>
        <w:rPr>
          <w:rFonts w:hint="eastAsia" w:ascii="宋体" w:hAnsi="宋体" w:cs="宋体"/>
          <w:szCs w:val="36"/>
        </w:rPr>
        <w:t>第二部分 投标人须知前附表</w:t>
      </w:r>
      <w:r>
        <w:tab/>
      </w:r>
      <w:r>
        <w:fldChar w:fldCharType="begin"/>
      </w:r>
      <w:r>
        <w:instrText xml:space="preserve"> PAGEREF _Toc30077 </w:instrText>
      </w:r>
      <w:r>
        <w:fldChar w:fldCharType="separate"/>
      </w:r>
      <w:r>
        <w:t>8</w:t>
      </w:r>
      <w:r>
        <w:fldChar w:fldCharType="end"/>
      </w:r>
      <w:r>
        <w:rPr>
          <w:rFonts w:ascii="宋体" w:hAnsi="宋体" w:cs="宋体"/>
          <w:szCs w:val="24"/>
        </w:rPr>
        <w:fldChar w:fldCharType="end"/>
      </w:r>
    </w:p>
    <w:p>
      <w:pPr>
        <w:pStyle w:val="17"/>
        <w:tabs>
          <w:tab w:val="right" w:leader="dot" w:pos="8306"/>
        </w:tabs>
      </w:pPr>
      <w:r>
        <w:rPr>
          <w:rFonts w:ascii="宋体" w:hAnsi="宋体" w:cs="宋体"/>
          <w:szCs w:val="24"/>
        </w:rPr>
        <w:fldChar w:fldCharType="begin"/>
      </w:r>
      <w:r>
        <w:rPr>
          <w:rFonts w:ascii="宋体" w:hAnsi="宋体" w:cs="宋体"/>
          <w:szCs w:val="24"/>
        </w:rPr>
        <w:instrText xml:space="preserve"> HYPERLINK \l _Toc18248 </w:instrText>
      </w:r>
      <w:r>
        <w:rPr>
          <w:rFonts w:ascii="宋体" w:hAnsi="宋体" w:cs="宋体"/>
          <w:szCs w:val="24"/>
        </w:rPr>
        <w:fldChar w:fldCharType="separate"/>
      </w:r>
      <w:r>
        <w:rPr>
          <w:rFonts w:hint="eastAsia" w:ascii="宋体" w:hAnsi="宋体" w:cs="宋体"/>
          <w:szCs w:val="36"/>
        </w:rPr>
        <w:t>第三部分</w:t>
      </w:r>
      <w:r>
        <w:rPr>
          <w:rFonts w:hint="eastAsia" w:ascii="宋体" w:hAnsi="宋体" w:cs="宋体"/>
          <w:szCs w:val="36"/>
          <w:lang w:val="en-US" w:eastAsia="zh-CN"/>
        </w:rPr>
        <w:t xml:space="preserve"> </w:t>
      </w:r>
      <w:r>
        <w:rPr>
          <w:rFonts w:hint="eastAsia" w:ascii="宋体" w:hAnsi="宋体" w:cs="宋体"/>
          <w:szCs w:val="36"/>
        </w:rPr>
        <w:t>投标人须知</w:t>
      </w:r>
      <w:r>
        <w:tab/>
      </w:r>
      <w:r>
        <w:fldChar w:fldCharType="begin"/>
      </w:r>
      <w:r>
        <w:instrText xml:space="preserve"> PAGEREF _Toc18248 </w:instrText>
      </w:r>
      <w:r>
        <w:fldChar w:fldCharType="separate"/>
      </w:r>
      <w:r>
        <w:t>12</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_Toc17495 </w:instrText>
      </w:r>
      <w:r>
        <w:rPr>
          <w:rFonts w:ascii="宋体" w:hAnsi="宋体" w:cs="宋体"/>
          <w:szCs w:val="24"/>
        </w:rPr>
        <w:fldChar w:fldCharType="separate"/>
      </w:r>
      <w:r>
        <w:rPr>
          <w:rFonts w:hint="eastAsia" w:asciiTheme="minorEastAsia" w:hAnsiTheme="minorEastAsia" w:eastAsiaTheme="minorEastAsia" w:cstheme="minorEastAsia"/>
        </w:rPr>
        <w:t>一、总 则</w:t>
      </w:r>
      <w:r>
        <w:tab/>
      </w:r>
      <w:r>
        <w:fldChar w:fldCharType="begin"/>
      </w:r>
      <w:r>
        <w:instrText xml:space="preserve"> PAGEREF _Toc17495 </w:instrText>
      </w:r>
      <w:r>
        <w:fldChar w:fldCharType="separate"/>
      </w:r>
      <w:r>
        <w:t>12</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_Toc5769 </w:instrText>
      </w:r>
      <w:r>
        <w:rPr>
          <w:rFonts w:ascii="宋体" w:hAnsi="宋体" w:cs="宋体"/>
          <w:szCs w:val="24"/>
        </w:rPr>
        <w:fldChar w:fldCharType="separate"/>
      </w:r>
      <w:r>
        <w:rPr>
          <w:rFonts w:hint="default" w:asciiTheme="minorEastAsia" w:hAnsiTheme="minorEastAsia" w:cstheme="minorEastAsia"/>
          <w:szCs w:val="28"/>
        </w:rPr>
        <w:t xml:space="preserve">1、 </w:t>
      </w:r>
      <w:r>
        <w:rPr>
          <w:rFonts w:hint="eastAsia" w:asciiTheme="minorEastAsia" w:hAnsiTheme="minorEastAsia" w:cstheme="minorEastAsia"/>
          <w:szCs w:val="28"/>
        </w:rPr>
        <w:t>适用范围</w:t>
      </w:r>
      <w:r>
        <w:tab/>
      </w:r>
      <w:r>
        <w:fldChar w:fldCharType="begin"/>
      </w:r>
      <w:r>
        <w:instrText xml:space="preserve"> PAGEREF _Toc5769 </w:instrText>
      </w:r>
      <w:r>
        <w:fldChar w:fldCharType="separate"/>
      </w:r>
      <w:r>
        <w:t>12</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_Toc8647 </w:instrText>
      </w:r>
      <w:r>
        <w:rPr>
          <w:rFonts w:ascii="宋体" w:hAnsi="宋体" w:cs="宋体"/>
          <w:szCs w:val="24"/>
        </w:rPr>
        <w:fldChar w:fldCharType="separate"/>
      </w:r>
      <w:r>
        <w:rPr>
          <w:rFonts w:hint="default" w:asciiTheme="minorEastAsia" w:hAnsiTheme="minorEastAsia" w:cstheme="minorEastAsia"/>
          <w:szCs w:val="28"/>
        </w:rPr>
        <w:t xml:space="preserve">2、 </w:t>
      </w:r>
      <w:r>
        <w:rPr>
          <w:rFonts w:hint="eastAsia" w:asciiTheme="minorEastAsia" w:hAnsiTheme="minorEastAsia" w:cstheme="minorEastAsia"/>
          <w:szCs w:val="28"/>
        </w:rPr>
        <w:t>定义</w:t>
      </w:r>
      <w:r>
        <w:tab/>
      </w:r>
      <w:r>
        <w:fldChar w:fldCharType="begin"/>
      </w:r>
      <w:r>
        <w:instrText xml:space="preserve"> PAGEREF _Toc8647 </w:instrText>
      </w:r>
      <w:r>
        <w:fldChar w:fldCharType="separate"/>
      </w:r>
      <w:r>
        <w:t>12</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_Toc8385 </w:instrText>
      </w:r>
      <w:r>
        <w:rPr>
          <w:rFonts w:ascii="宋体" w:hAnsi="宋体" w:cs="宋体"/>
          <w:szCs w:val="24"/>
        </w:rPr>
        <w:fldChar w:fldCharType="separate"/>
      </w:r>
      <w:r>
        <w:rPr>
          <w:rFonts w:hint="default" w:asciiTheme="minorEastAsia" w:hAnsiTheme="minorEastAsia" w:cstheme="minorEastAsia"/>
          <w:szCs w:val="28"/>
        </w:rPr>
        <w:t xml:space="preserve">3、 </w:t>
      </w:r>
      <w:r>
        <w:rPr>
          <w:rFonts w:hint="eastAsia" w:asciiTheme="minorEastAsia" w:hAnsiTheme="minorEastAsia" w:cstheme="minorEastAsia"/>
          <w:szCs w:val="28"/>
        </w:rPr>
        <w:t>合格的投标人</w:t>
      </w:r>
      <w:r>
        <w:tab/>
      </w:r>
      <w:r>
        <w:fldChar w:fldCharType="begin"/>
      </w:r>
      <w:r>
        <w:instrText xml:space="preserve"> PAGEREF _Toc8385 </w:instrText>
      </w:r>
      <w:r>
        <w:fldChar w:fldCharType="separate"/>
      </w:r>
      <w:r>
        <w:t>12</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_Toc3876 </w:instrText>
      </w:r>
      <w:r>
        <w:rPr>
          <w:rFonts w:ascii="宋体" w:hAnsi="宋体" w:cs="宋体"/>
          <w:szCs w:val="24"/>
        </w:rPr>
        <w:fldChar w:fldCharType="separate"/>
      </w:r>
      <w:r>
        <w:rPr>
          <w:rFonts w:hint="default" w:asciiTheme="minorEastAsia" w:hAnsiTheme="minorEastAsia" w:cstheme="minorEastAsia"/>
          <w:szCs w:val="24"/>
        </w:rPr>
        <w:t xml:space="preserve">4、 </w:t>
      </w:r>
      <w:r>
        <w:rPr>
          <w:rFonts w:hint="eastAsia" w:asciiTheme="minorEastAsia" w:hAnsiTheme="minorEastAsia" w:cstheme="minorEastAsia"/>
          <w:szCs w:val="28"/>
        </w:rPr>
        <w:t>费用</w:t>
      </w:r>
      <w:r>
        <w:tab/>
      </w:r>
      <w:r>
        <w:fldChar w:fldCharType="begin"/>
      </w:r>
      <w:r>
        <w:instrText xml:space="preserve"> PAGEREF _Toc3876 </w:instrText>
      </w:r>
      <w:r>
        <w:fldChar w:fldCharType="separate"/>
      </w:r>
      <w:r>
        <w:t>13</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_Toc22965 </w:instrText>
      </w:r>
      <w:r>
        <w:rPr>
          <w:rFonts w:ascii="宋体" w:hAnsi="宋体" w:cs="宋体"/>
          <w:szCs w:val="24"/>
        </w:rPr>
        <w:fldChar w:fldCharType="separate"/>
      </w:r>
      <w:r>
        <w:rPr>
          <w:rFonts w:hint="default" w:asciiTheme="minorEastAsia" w:hAnsiTheme="minorEastAsia" w:cstheme="minorEastAsia"/>
          <w:szCs w:val="28"/>
        </w:rPr>
        <w:t xml:space="preserve">5、 </w:t>
      </w:r>
      <w:r>
        <w:rPr>
          <w:rFonts w:hint="eastAsia" w:asciiTheme="minorEastAsia" w:hAnsiTheme="minorEastAsia" w:cstheme="minorEastAsia"/>
          <w:szCs w:val="28"/>
        </w:rPr>
        <w:t>采购进口产品</w:t>
      </w:r>
      <w:r>
        <w:tab/>
      </w:r>
      <w:r>
        <w:fldChar w:fldCharType="begin"/>
      </w:r>
      <w:r>
        <w:instrText xml:space="preserve"> PAGEREF _Toc22965 </w:instrText>
      </w:r>
      <w:r>
        <w:fldChar w:fldCharType="separate"/>
      </w:r>
      <w:r>
        <w:t>14</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_Toc29125 </w:instrText>
      </w:r>
      <w:r>
        <w:rPr>
          <w:rFonts w:ascii="宋体" w:hAnsi="宋体" w:cs="宋体"/>
          <w:szCs w:val="24"/>
        </w:rPr>
        <w:fldChar w:fldCharType="separate"/>
      </w:r>
      <w:r>
        <w:rPr>
          <w:rFonts w:hint="default" w:asciiTheme="minorEastAsia" w:hAnsiTheme="minorEastAsia" w:cstheme="minorEastAsia"/>
          <w:szCs w:val="28"/>
        </w:rPr>
        <w:t xml:space="preserve">6、 </w:t>
      </w:r>
      <w:r>
        <w:rPr>
          <w:rFonts w:hint="eastAsia" w:asciiTheme="minorEastAsia" w:hAnsiTheme="minorEastAsia" w:cstheme="minorEastAsia"/>
          <w:szCs w:val="28"/>
        </w:rPr>
        <w:t>政府采购政策支持</w:t>
      </w:r>
      <w:r>
        <w:tab/>
      </w:r>
      <w:r>
        <w:fldChar w:fldCharType="begin"/>
      </w:r>
      <w:r>
        <w:instrText xml:space="preserve"> PAGEREF _Toc29125 </w:instrText>
      </w:r>
      <w:r>
        <w:fldChar w:fldCharType="separate"/>
      </w:r>
      <w:r>
        <w:t>14</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_Toc22394 </w:instrText>
      </w:r>
      <w:r>
        <w:rPr>
          <w:rFonts w:ascii="宋体" w:hAnsi="宋体" w:cs="宋体"/>
          <w:szCs w:val="24"/>
        </w:rPr>
        <w:fldChar w:fldCharType="separate"/>
      </w:r>
      <w:r>
        <w:rPr>
          <w:rFonts w:hint="eastAsia" w:asciiTheme="minorEastAsia" w:hAnsiTheme="minorEastAsia" w:eastAsiaTheme="minorEastAsia" w:cstheme="minorEastAsia"/>
        </w:rPr>
        <w:t>二、招标文件</w:t>
      </w:r>
      <w:r>
        <w:tab/>
      </w:r>
      <w:r>
        <w:fldChar w:fldCharType="begin"/>
      </w:r>
      <w:r>
        <w:instrText xml:space="preserve"> PAGEREF _Toc22394 </w:instrText>
      </w:r>
      <w:r>
        <w:fldChar w:fldCharType="separate"/>
      </w:r>
      <w:r>
        <w:t>14</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_Toc7451 </w:instrText>
      </w:r>
      <w:r>
        <w:rPr>
          <w:rFonts w:ascii="宋体" w:hAnsi="宋体" w:cs="宋体"/>
          <w:szCs w:val="24"/>
        </w:rPr>
        <w:fldChar w:fldCharType="separate"/>
      </w:r>
      <w:r>
        <w:rPr>
          <w:rFonts w:hint="default" w:asciiTheme="minorEastAsia" w:hAnsiTheme="minorEastAsia" w:cstheme="minorEastAsia"/>
          <w:szCs w:val="28"/>
        </w:rPr>
        <w:t xml:space="preserve">1、 </w:t>
      </w:r>
      <w:r>
        <w:rPr>
          <w:rFonts w:hint="eastAsia" w:asciiTheme="minorEastAsia" w:hAnsiTheme="minorEastAsia" w:cstheme="minorEastAsia"/>
          <w:szCs w:val="28"/>
        </w:rPr>
        <w:t>招标文件的构成</w:t>
      </w:r>
      <w:r>
        <w:tab/>
      </w:r>
      <w:r>
        <w:fldChar w:fldCharType="begin"/>
      </w:r>
      <w:r>
        <w:instrText xml:space="preserve"> PAGEREF _Toc7451 </w:instrText>
      </w:r>
      <w:r>
        <w:fldChar w:fldCharType="separate"/>
      </w:r>
      <w:r>
        <w:t>14</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_Toc9896 </w:instrText>
      </w:r>
      <w:r>
        <w:rPr>
          <w:rFonts w:ascii="宋体" w:hAnsi="宋体" w:cs="宋体"/>
          <w:szCs w:val="24"/>
        </w:rPr>
        <w:fldChar w:fldCharType="separate"/>
      </w:r>
      <w:r>
        <w:rPr>
          <w:rFonts w:hint="default" w:asciiTheme="minorEastAsia" w:hAnsiTheme="minorEastAsia" w:cstheme="minorEastAsia"/>
          <w:szCs w:val="28"/>
        </w:rPr>
        <w:t xml:space="preserve">2、 </w:t>
      </w:r>
      <w:r>
        <w:rPr>
          <w:rFonts w:hint="eastAsia" w:asciiTheme="minorEastAsia" w:hAnsiTheme="minorEastAsia" w:cstheme="minorEastAsia"/>
          <w:szCs w:val="28"/>
        </w:rPr>
        <w:t>招标文件的澄清</w:t>
      </w:r>
      <w:r>
        <w:tab/>
      </w:r>
      <w:r>
        <w:fldChar w:fldCharType="begin"/>
      </w:r>
      <w:r>
        <w:instrText xml:space="preserve"> PAGEREF _Toc9896 </w:instrText>
      </w:r>
      <w:r>
        <w:fldChar w:fldCharType="separate"/>
      </w:r>
      <w:r>
        <w:t>15</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_Toc32416 </w:instrText>
      </w:r>
      <w:r>
        <w:rPr>
          <w:rFonts w:ascii="宋体" w:hAnsi="宋体" w:cs="宋体"/>
          <w:szCs w:val="24"/>
        </w:rPr>
        <w:fldChar w:fldCharType="separate"/>
      </w:r>
      <w:r>
        <w:rPr>
          <w:rFonts w:hint="default" w:asciiTheme="minorEastAsia" w:hAnsiTheme="minorEastAsia" w:cstheme="minorEastAsia"/>
          <w:szCs w:val="28"/>
        </w:rPr>
        <w:t xml:space="preserve">3、 </w:t>
      </w:r>
      <w:r>
        <w:rPr>
          <w:rFonts w:hint="eastAsia" w:asciiTheme="minorEastAsia" w:hAnsiTheme="minorEastAsia" w:cstheme="minorEastAsia"/>
          <w:szCs w:val="28"/>
        </w:rPr>
        <w:t>招标文件的修改</w:t>
      </w:r>
      <w:r>
        <w:tab/>
      </w:r>
      <w:r>
        <w:fldChar w:fldCharType="begin"/>
      </w:r>
      <w:r>
        <w:instrText xml:space="preserve"> PAGEREF _Toc32416 </w:instrText>
      </w:r>
      <w:r>
        <w:fldChar w:fldCharType="separate"/>
      </w:r>
      <w:r>
        <w:t>15</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_Toc19723 </w:instrText>
      </w:r>
      <w:r>
        <w:rPr>
          <w:rFonts w:ascii="宋体" w:hAnsi="宋体" w:cs="宋体"/>
          <w:szCs w:val="24"/>
        </w:rPr>
        <w:fldChar w:fldCharType="separate"/>
      </w:r>
      <w:r>
        <w:rPr>
          <w:rFonts w:hint="default" w:asciiTheme="minorEastAsia" w:hAnsiTheme="minorEastAsia" w:cstheme="minorEastAsia"/>
          <w:szCs w:val="28"/>
        </w:rPr>
        <w:t xml:space="preserve">4、 </w:t>
      </w:r>
      <w:r>
        <w:rPr>
          <w:rFonts w:hint="eastAsia" w:asciiTheme="minorEastAsia" w:hAnsiTheme="minorEastAsia" w:cstheme="minorEastAsia"/>
          <w:szCs w:val="28"/>
        </w:rPr>
        <w:t>招标文件的获取</w:t>
      </w:r>
      <w:r>
        <w:tab/>
      </w:r>
      <w:r>
        <w:fldChar w:fldCharType="begin"/>
      </w:r>
      <w:r>
        <w:instrText xml:space="preserve"> PAGEREF _Toc19723 </w:instrText>
      </w:r>
      <w:r>
        <w:fldChar w:fldCharType="separate"/>
      </w:r>
      <w:r>
        <w:t>15</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_Toc581 </w:instrText>
      </w:r>
      <w:r>
        <w:rPr>
          <w:rFonts w:ascii="宋体" w:hAnsi="宋体" w:cs="宋体"/>
          <w:szCs w:val="24"/>
        </w:rPr>
        <w:fldChar w:fldCharType="separate"/>
      </w:r>
      <w:r>
        <w:rPr>
          <w:rFonts w:hint="default" w:asciiTheme="minorEastAsia" w:hAnsiTheme="minorEastAsia" w:cstheme="minorEastAsia"/>
          <w:szCs w:val="28"/>
        </w:rPr>
        <w:t xml:space="preserve">5、 </w:t>
      </w:r>
      <w:r>
        <w:rPr>
          <w:rFonts w:hint="eastAsia" w:asciiTheme="minorEastAsia" w:hAnsiTheme="minorEastAsia" w:cstheme="minorEastAsia"/>
          <w:szCs w:val="28"/>
        </w:rPr>
        <w:t>招标文件的解释权归代理机构</w:t>
      </w:r>
      <w:r>
        <w:tab/>
      </w:r>
      <w:r>
        <w:fldChar w:fldCharType="begin"/>
      </w:r>
      <w:r>
        <w:instrText xml:space="preserve"> PAGEREF _Toc581 </w:instrText>
      </w:r>
      <w:r>
        <w:fldChar w:fldCharType="separate"/>
      </w:r>
      <w:r>
        <w:t>15</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_Toc22234 </w:instrText>
      </w:r>
      <w:r>
        <w:rPr>
          <w:rFonts w:ascii="宋体" w:hAnsi="宋体" w:cs="宋体"/>
          <w:szCs w:val="24"/>
        </w:rPr>
        <w:fldChar w:fldCharType="separate"/>
      </w:r>
      <w:r>
        <w:rPr>
          <w:rFonts w:hint="eastAsia" w:asciiTheme="minorEastAsia" w:hAnsiTheme="minorEastAsia" w:eastAsiaTheme="minorEastAsia" w:cstheme="minorEastAsia"/>
        </w:rPr>
        <w:t>三、投标文件</w:t>
      </w:r>
      <w:r>
        <w:tab/>
      </w:r>
      <w:r>
        <w:fldChar w:fldCharType="begin"/>
      </w:r>
      <w:r>
        <w:instrText xml:space="preserve"> PAGEREF _Toc22234 </w:instrText>
      </w:r>
      <w:r>
        <w:fldChar w:fldCharType="separate"/>
      </w:r>
      <w:r>
        <w:t>15</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_Toc15169 </w:instrText>
      </w:r>
      <w:r>
        <w:rPr>
          <w:rFonts w:ascii="宋体" w:hAnsi="宋体" w:cs="宋体"/>
          <w:szCs w:val="24"/>
        </w:rPr>
        <w:fldChar w:fldCharType="separate"/>
      </w:r>
      <w:r>
        <w:rPr>
          <w:rFonts w:hint="default" w:asciiTheme="minorEastAsia" w:hAnsiTheme="minorEastAsia" w:cstheme="minorEastAsia"/>
          <w:szCs w:val="28"/>
        </w:rPr>
        <w:t xml:space="preserve">1、 </w:t>
      </w:r>
      <w:r>
        <w:rPr>
          <w:rFonts w:hint="eastAsia" w:asciiTheme="minorEastAsia" w:hAnsiTheme="minorEastAsia" w:cstheme="minorEastAsia"/>
          <w:szCs w:val="28"/>
        </w:rPr>
        <w:t>投标文件的编制</w:t>
      </w:r>
      <w:r>
        <w:tab/>
      </w:r>
      <w:r>
        <w:fldChar w:fldCharType="begin"/>
      </w:r>
      <w:r>
        <w:instrText xml:space="preserve"> PAGEREF _Toc15169 </w:instrText>
      </w:r>
      <w:r>
        <w:fldChar w:fldCharType="separate"/>
      </w:r>
      <w:r>
        <w:t>15</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_Toc27335 </w:instrText>
      </w:r>
      <w:r>
        <w:rPr>
          <w:rFonts w:ascii="宋体" w:hAnsi="宋体" w:cs="宋体"/>
          <w:szCs w:val="24"/>
        </w:rPr>
        <w:fldChar w:fldCharType="separate"/>
      </w:r>
      <w:r>
        <w:rPr>
          <w:rFonts w:hint="default" w:asciiTheme="minorEastAsia" w:hAnsiTheme="minorEastAsia" w:cstheme="minorEastAsia"/>
          <w:szCs w:val="28"/>
        </w:rPr>
        <w:t xml:space="preserve">2、 </w:t>
      </w:r>
      <w:r>
        <w:rPr>
          <w:rFonts w:hint="eastAsia" w:asciiTheme="minorEastAsia" w:hAnsiTheme="minorEastAsia" w:cstheme="minorEastAsia"/>
          <w:szCs w:val="28"/>
        </w:rPr>
        <w:t>投标报价</w:t>
      </w:r>
      <w:r>
        <w:tab/>
      </w:r>
      <w:r>
        <w:fldChar w:fldCharType="begin"/>
      </w:r>
      <w:r>
        <w:instrText xml:space="preserve"> PAGEREF _Toc27335 </w:instrText>
      </w:r>
      <w:r>
        <w:fldChar w:fldCharType="separate"/>
      </w:r>
      <w:r>
        <w:t>16</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_Toc31860 </w:instrText>
      </w:r>
      <w:r>
        <w:rPr>
          <w:rFonts w:ascii="宋体" w:hAnsi="宋体" w:cs="宋体"/>
          <w:szCs w:val="24"/>
        </w:rPr>
        <w:fldChar w:fldCharType="separate"/>
      </w:r>
      <w:r>
        <w:rPr>
          <w:rFonts w:hint="default" w:asciiTheme="minorEastAsia" w:hAnsiTheme="minorEastAsia" w:cstheme="minorEastAsia"/>
          <w:szCs w:val="28"/>
        </w:rPr>
        <w:t xml:space="preserve">3、 </w:t>
      </w:r>
      <w:r>
        <w:rPr>
          <w:rFonts w:hint="eastAsia" w:asciiTheme="minorEastAsia" w:hAnsiTheme="minorEastAsia" w:cstheme="minorEastAsia"/>
          <w:szCs w:val="28"/>
        </w:rPr>
        <w:t>投标货币</w:t>
      </w:r>
      <w:r>
        <w:tab/>
      </w:r>
      <w:r>
        <w:fldChar w:fldCharType="begin"/>
      </w:r>
      <w:r>
        <w:instrText xml:space="preserve"> PAGEREF _Toc31860 </w:instrText>
      </w:r>
      <w:r>
        <w:fldChar w:fldCharType="separate"/>
      </w:r>
      <w:r>
        <w:t>17</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_Toc864 </w:instrText>
      </w:r>
      <w:r>
        <w:rPr>
          <w:rFonts w:ascii="宋体" w:hAnsi="宋体" w:cs="宋体"/>
          <w:szCs w:val="24"/>
        </w:rPr>
        <w:fldChar w:fldCharType="separate"/>
      </w:r>
      <w:r>
        <w:rPr>
          <w:rFonts w:hint="default" w:asciiTheme="minorEastAsia" w:hAnsiTheme="minorEastAsia" w:cstheme="minorEastAsia"/>
          <w:szCs w:val="28"/>
        </w:rPr>
        <w:t xml:space="preserve">4、 </w:t>
      </w:r>
      <w:r>
        <w:rPr>
          <w:rFonts w:hint="eastAsia" w:asciiTheme="minorEastAsia" w:hAnsiTheme="minorEastAsia" w:cstheme="minorEastAsia"/>
          <w:szCs w:val="28"/>
        </w:rPr>
        <w:t>投标保证金</w:t>
      </w:r>
      <w:r>
        <w:tab/>
      </w:r>
      <w:r>
        <w:fldChar w:fldCharType="begin"/>
      </w:r>
      <w:r>
        <w:instrText xml:space="preserve"> PAGEREF _Toc864 </w:instrText>
      </w:r>
      <w:r>
        <w:fldChar w:fldCharType="separate"/>
      </w:r>
      <w:r>
        <w:t>17</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_Toc9398 </w:instrText>
      </w:r>
      <w:r>
        <w:rPr>
          <w:rFonts w:ascii="宋体" w:hAnsi="宋体" w:cs="宋体"/>
          <w:szCs w:val="24"/>
        </w:rPr>
        <w:fldChar w:fldCharType="separate"/>
      </w:r>
      <w:r>
        <w:rPr>
          <w:rFonts w:hint="default" w:asciiTheme="minorEastAsia" w:hAnsiTheme="minorEastAsia" w:cstheme="minorEastAsia"/>
          <w:szCs w:val="28"/>
        </w:rPr>
        <w:t xml:space="preserve">5、 </w:t>
      </w:r>
      <w:r>
        <w:rPr>
          <w:rFonts w:hint="eastAsia" w:asciiTheme="minorEastAsia" w:hAnsiTheme="minorEastAsia" w:cstheme="minorEastAsia"/>
          <w:szCs w:val="28"/>
        </w:rPr>
        <w:t>投标有效期</w:t>
      </w:r>
      <w:r>
        <w:tab/>
      </w:r>
      <w:r>
        <w:fldChar w:fldCharType="begin"/>
      </w:r>
      <w:r>
        <w:instrText xml:space="preserve"> PAGEREF _Toc9398 </w:instrText>
      </w:r>
      <w:r>
        <w:fldChar w:fldCharType="separate"/>
      </w:r>
      <w:r>
        <w:t>18</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_Toc8340 </w:instrText>
      </w:r>
      <w:r>
        <w:rPr>
          <w:rFonts w:ascii="宋体" w:hAnsi="宋体" w:cs="宋体"/>
          <w:szCs w:val="24"/>
        </w:rPr>
        <w:fldChar w:fldCharType="separate"/>
      </w:r>
      <w:r>
        <w:rPr>
          <w:rFonts w:hint="default" w:asciiTheme="minorEastAsia" w:hAnsiTheme="minorEastAsia" w:cstheme="minorEastAsia"/>
          <w:szCs w:val="28"/>
        </w:rPr>
        <w:t xml:space="preserve">6、 </w:t>
      </w:r>
      <w:r>
        <w:rPr>
          <w:rFonts w:hint="eastAsia" w:asciiTheme="minorEastAsia" w:hAnsiTheme="minorEastAsia" w:cstheme="minorEastAsia"/>
          <w:szCs w:val="28"/>
        </w:rPr>
        <w:t>投标文件的装订、密封和签署</w:t>
      </w:r>
      <w:r>
        <w:tab/>
      </w:r>
      <w:r>
        <w:fldChar w:fldCharType="begin"/>
      </w:r>
      <w:r>
        <w:instrText xml:space="preserve"> PAGEREF _Toc8340 </w:instrText>
      </w:r>
      <w:r>
        <w:fldChar w:fldCharType="separate"/>
      </w:r>
      <w:r>
        <w:t>18</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_Toc18123 </w:instrText>
      </w:r>
      <w:r>
        <w:rPr>
          <w:rFonts w:ascii="宋体" w:hAnsi="宋体" w:cs="宋体"/>
          <w:szCs w:val="24"/>
        </w:rPr>
        <w:fldChar w:fldCharType="separate"/>
      </w:r>
      <w:r>
        <w:rPr>
          <w:rFonts w:hint="default" w:asciiTheme="minorEastAsia" w:hAnsiTheme="minorEastAsia" w:cstheme="minorEastAsia"/>
          <w:szCs w:val="28"/>
        </w:rPr>
        <w:t xml:space="preserve">7、 </w:t>
      </w:r>
      <w:r>
        <w:rPr>
          <w:rFonts w:hint="eastAsia" w:asciiTheme="minorEastAsia" w:hAnsiTheme="minorEastAsia" w:cstheme="minorEastAsia"/>
          <w:szCs w:val="28"/>
        </w:rPr>
        <w:t>知识产权</w:t>
      </w:r>
      <w:r>
        <w:tab/>
      </w:r>
      <w:r>
        <w:fldChar w:fldCharType="begin"/>
      </w:r>
      <w:r>
        <w:instrText xml:space="preserve"> PAGEREF _Toc18123 </w:instrText>
      </w:r>
      <w:r>
        <w:fldChar w:fldCharType="separate"/>
      </w:r>
      <w:r>
        <w:t>19</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_Toc6754 </w:instrText>
      </w:r>
      <w:r>
        <w:rPr>
          <w:rFonts w:ascii="宋体" w:hAnsi="宋体" w:cs="宋体"/>
          <w:szCs w:val="24"/>
        </w:rPr>
        <w:fldChar w:fldCharType="separate"/>
      </w:r>
      <w:r>
        <w:rPr>
          <w:rFonts w:hint="eastAsia" w:asciiTheme="minorEastAsia" w:hAnsiTheme="minorEastAsia" w:cstheme="minorEastAsia"/>
          <w:bCs/>
          <w:kern w:val="0"/>
          <w:szCs w:val="28"/>
        </w:rPr>
        <w:t>四、投标文件的递交</w:t>
      </w:r>
      <w:r>
        <w:tab/>
      </w:r>
      <w:r>
        <w:fldChar w:fldCharType="begin"/>
      </w:r>
      <w:r>
        <w:instrText xml:space="preserve"> PAGEREF _Toc6754 </w:instrText>
      </w:r>
      <w:r>
        <w:fldChar w:fldCharType="separate"/>
      </w:r>
      <w:r>
        <w:t>19</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_Toc20951 </w:instrText>
      </w:r>
      <w:r>
        <w:rPr>
          <w:rFonts w:ascii="宋体" w:hAnsi="宋体" w:cs="宋体"/>
          <w:szCs w:val="24"/>
        </w:rPr>
        <w:fldChar w:fldCharType="separate"/>
      </w:r>
      <w:r>
        <w:rPr>
          <w:rFonts w:hint="default" w:asciiTheme="minorEastAsia" w:hAnsiTheme="minorEastAsia" w:cstheme="minorEastAsia"/>
          <w:szCs w:val="28"/>
        </w:rPr>
        <w:t xml:space="preserve">1、 </w:t>
      </w:r>
      <w:r>
        <w:rPr>
          <w:rFonts w:hint="eastAsia" w:asciiTheme="minorEastAsia" w:hAnsiTheme="minorEastAsia" w:cstheme="minorEastAsia"/>
          <w:szCs w:val="28"/>
        </w:rPr>
        <w:t>投标文件递交</w:t>
      </w:r>
      <w:r>
        <w:tab/>
      </w:r>
      <w:r>
        <w:fldChar w:fldCharType="begin"/>
      </w:r>
      <w:r>
        <w:instrText xml:space="preserve"> PAGEREF _Toc20951 </w:instrText>
      </w:r>
      <w:r>
        <w:fldChar w:fldCharType="separate"/>
      </w:r>
      <w:r>
        <w:t>19</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_Toc17914 </w:instrText>
      </w:r>
      <w:r>
        <w:rPr>
          <w:rFonts w:ascii="宋体" w:hAnsi="宋体" w:cs="宋体"/>
          <w:szCs w:val="24"/>
        </w:rPr>
        <w:fldChar w:fldCharType="separate"/>
      </w:r>
      <w:r>
        <w:rPr>
          <w:rFonts w:hint="default" w:asciiTheme="minorEastAsia" w:hAnsiTheme="minorEastAsia" w:cstheme="minorEastAsia"/>
          <w:szCs w:val="28"/>
        </w:rPr>
        <w:t xml:space="preserve">2、 </w:t>
      </w:r>
      <w:r>
        <w:rPr>
          <w:rFonts w:hint="eastAsia" w:asciiTheme="minorEastAsia" w:hAnsiTheme="minorEastAsia" w:cstheme="minorEastAsia"/>
          <w:szCs w:val="28"/>
        </w:rPr>
        <w:t>投标文件的修改和撤回</w:t>
      </w:r>
      <w:r>
        <w:tab/>
      </w:r>
      <w:r>
        <w:fldChar w:fldCharType="begin"/>
      </w:r>
      <w:r>
        <w:instrText xml:space="preserve"> PAGEREF _Toc17914 </w:instrText>
      </w:r>
      <w:r>
        <w:fldChar w:fldCharType="separate"/>
      </w:r>
      <w:r>
        <w:t>20</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_Toc18048 </w:instrText>
      </w:r>
      <w:r>
        <w:rPr>
          <w:rFonts w:ascii="宋体" w:hAnsi="宋体" w:cs="宋体"/>
          <w:szCs w:val="24"/>
        </w:rPr>
        <w:fldChar w:fldCharType="separate"/>
      </w:r>
      <w:r>
        <w:rPr>
          <w:rFonts w:hint="eastAsia" w:asciiTheme="minorEastAsia" w:hAnsiTheme="minorEastAsia" w:cstheme="minorEastAsia"/>
          <w:bCs/>
          <w:kern w:val="0"/>
          <w:szCs w:val="28"/>
        </w:rPr>
        <w:t>五、开标、评审、定标</w:t>
      </w:r>
      <w:r>
        <w:tab/>
      </w:r>
      <w:r>
        <w:fldChar w:fldCharType="begin"/>
      </w:r>
      <w:r>
        <w:instrText xml:space="preserve"> PAGEREF _Toc18048 </w:instrText>
      </w:r>
      <w:r>
        <w:fldChar w:fldCharType="separate"/>
      </w:r>
      <w:r>
        <w:t>20</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_Toc26831 </w:instrText>
      </w:r>
      <w:r>
        <w:rPr>
          <w:rFonts w:ascii="宋体" w:hAnsi="宋体" w:cs="宋体"/>
          <w:szCs w:val="24"/>
        </w:rPr>
        <w:fldChar w:fldCharType="separate"/>
      </w:r>
      <w:r>
        <w:rPr>
          <w:rFonts w:hint="default" w:asciiTheme="minorEastAsia" w:hAnsiTheme="minorEastAsia" w:cstheme="minorEastAsia"/>
          <w:szCs w:val="28"/>
        </w:rPr>
        <w:t xml:space="preserve">1、 </w:t>
      </w:r>
      <w:r>
        <w:rPr>
          <w:rFonts w:hint="eastAsia" w:asciiTheme="minorEastAsia" w:hAnsiTheme="minorEastAsia" w:cstheme="minorEastAsia"/>
          <w:szCs w:val="28"/>
        </w:rPr>
        <w:t>开标</w:t>
      </w:r>
      <w:r>
        <w:tab/>
      </w:r>
      <w:r>
        <w:fldChar w:fldCharType="begin"/>
      </w:r>
      <w:r>
        <w:instrText xml:space="preserve"> PAGEREF _Toc26831 </w:instrText>
      </w:r>
      <w:r>
        <w:fldChar w:fldCharType="separate"/>
      </w:r>
      <w:r>
        <w:t>20</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_Toc9769 </w:instrText>
      </w:r>
      <w:r>
        <w:rPr>
          <w:rFonts w:ascii="宋体" w:hAnsi="宋体" w:cs="宋体"/>
          <w:szCs w:val="24"/>
        </w:rPr>
        <w:fldChar w:fldCharType="separate"/>
      </w:r>
      <w:r>
        <w:rPr>
          <w:rFonts w:hint="default" w:asciiTheme="minorEastAsia" w:hAnsiTheme="minorEastAsia" w:cstheme="minorEastAsia"/>
          <w:szCs w:val="28"/>
        </w:rPr>
        <w:t xml:space="preserve">2、 </w:t>
      </w:r>
      <w:r>
        <w:rPr>
          <w:rFonts w:hint="eastAsia" w:asciiTheme="minorEastAsia" w:hAnsiTheme="minorEastAsia" w:cstheme="minorEastAsia"/>
          <w:szCs w:val="28"/>
        </w:rPr>
        <w:t>评标委员会</w:t>
      </w:r>
      <w:r>
        <w:tab/>
      </w:r>
      <w:r>
        <w:fldChar w:fldCharType="begin"/>
      </w:r>
      <w:r>
        <w:instrText xml:space="preserve"> PAGEREF _Toc9769 </w:instrText>
      </w:r>
      <w:r>
        <w:fldChar w:fldCharType="separate"/>
      </w:r>
      <w:r>
        <w:t>21</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_Toc4473 </w:instrText>
      </w:r>
      <w:r>
        <w:rPr>
          <w:rFonts w:ascii="宋体" w:hAnsi="宋体" w:cs="宋体"/>
          <w:szCs w:val="24"/>
        </w:rPr>
        <w:fldChar w:fldCharType="separate"/>
      </w:r>
      <w:r>
        <w:rPr>
          <w:rFonts w:hint="default" w:asciiTheme="minorEastAsia" w:hAnsiTheme="minorEastAsia" w:cstheme="minorEastAsia"/>
          <w:szCs w:val="28"/>
        </w:rPr>
        <w:t xml:space="preserve">3、 </w:t>
      </w:r>
      <w:r>
        <w:rPr>
          <w:rFonts w:hint="eastAsia" w:asciiTheme="minorEastAsia" w:hAnsiTheme="minorEastAsia" w:cstheme="minorEastAsia"/>
          <w:szCs w:val="28"/>
        </w:rPr>
        <w:t>投标文件初审</w:t>
      </w:r>
      <w:r>
        <w:tab/>
      </w:r>
      <w:r>
        <w:fldChar w:fldCharType="begin"/>
      </w:r>
      <w:r>
        <w:instrText xml:space="preserve"> PAGEREF _Toc4473 </w:instrText>
      </w:r>
      <w:r>
        <w:fldChar w:fldCharType="separate"/>
      </w:r>
      <w:r>
        <w:t>21</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_Toc29921 </w:instrText>
      </w:r>
      <w:r>
        <w:rPr>
          <w:rFonts w:ascii="宋体" w:hAnsi="宋体" w:cs="宋体"/>
          <w:szCs w:val="24"/>
        </w:rPr>
        <w:fldChar w:fldCharType="separate"/>
      </w:r>
      <w:r>
        <w:rPr>
          <w:rFonts w:hint="default" w:asciiTheme="minorEastAsia" w:hAnsiTheme="minorEastAsia" w:cstheme="minorEastAsia"/>
          <w:szCs w:val="28"/>
        </w:rPr>
        <w:t xml:space="preserve">4、 </w:t>
      </w:r>
      <w:r>
        <w:rPr>
          <w:rFonts w:hint="eastAsia" w:asciiTheme="minorEastAsia" w:hAnsiTheme="minorEastAsia" w:cstheme="minorEastAsia"/>
          <w:szCs w:val="28"/>
        </w:rPr>
        <w:t>投标文件澄清</w:t>
      </w:r>
      <w:r>
        <w:tab/>
      </w:r>
      <w:r>
        <w:fldChar w:fldCharType="begin"/>
      </w:r>
      <w:r>
        <w:instrText xml:space="preserve"> PAGEREF _Toc29921 </w:instrText>
      </w:r>
      <w:r>
        <w:fldChar w:fldCharType="separate"/>
      </w:r>
      <w:r>
        <w:t>23</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_Toc27727 </w:instrText>
      </w:r>
      <w:r>
        <w:rPr>
          <w:rFonts w:ascii="宋体" w:hAnsi="宋体" w:cs="宋体"/>
          <w:szCs w:val="24"/>
        </w:rPr>
        <w:fldChar w:fldCharType="separate"/>
      </w:r>
      <w:r>
        <w:rPr>
          <w:rFonts w:hint="default" w:asciiTheme="minorEastAsia" w:hAnsiTheme="minorEastAsia" w:cstheme="minorEastAsia"/>
          <w:szCs w:val="28"/>
        </w:rPr>
        <w:t xml:space="preserve">5、 </w:t>
      </w:r>
      <w:r>
        <w:rPr>
          <w:rFonts w:hint="eastAsia" w:asciiTheme="minorEastAsia" w:hAnsiTheme="minorEastAsia" w:cstheme="minorEastAsia"/>
          <w:szCs w:val="28"/>
        </w:rPr>
        <w:t>评标</w:t>
      </w:r>
      <w:r>
        <w:tab/>
      </w:r>
      <w:r>
        <w:fldChar w:fldCharType="begin"/>
      </w:r>
      <w:r>
        <w:instrText xml:space="preserve"> PAGEREF _Toc27727 </w:instrText>
      </w:r>
      <w:r>
        <w:fldChar w:fldCharType="separate"/>
      </w:r>
      <w:r>
        <w:t>23</w:t>
      </w:r>
      <w:r>
        <w:fldChar w:fldCharType="end"/>
      </w:r>
      <w:r>
        <w:rPr>
          <w:rFonts w:ascii="宋体" w:hAnsi="宋体" w:cs="宋体"/>
          <w:szCs w:val="24"/>
        </w:rPr>
        <w:fldChar w:fldCharType="end"/>
      </w:r>
    </w:p>
    <w:p>
      <w:pPr>
        <w:pStyle w:val="10"/>
        <w:tabs>
          <w:tab w:val="right" w:leader="dot" w:pos="8306"/>
        </w:tabs>
      </w:pPr>
      <w:r>
        <w:rPr>
          <w:rFonts w:ascii="宋体" w:hAnsi="宋体" w:cs="宋体"/>
          <w:szCs w:val="24"/>
        </w:rPr>
        <w:fldChar w:fldCharType="begin"/>
      </w:r>
      <w:r>
        <w:rPr>
          <w:rFonts w:ascii="宋体" w:hAnsi="宋体" w:cs="宋体"/>
          <w:szCs w:val="24"/>
        </w:rPr>
        <w:instrText xml:space="preserve"> HYPERLINK \l _Toc11266 </w:instrText>
      </w:r>
      <w:r>
        <w:rPr>
          <w:rFonts w:ascii="宋体" w:hAnsi="宋体" w:cs="宋体"/>
          <w:szCs w:val="24"/>
        </w:rPr>
        <w:fldChar w:fldCharType="separate"/>
      </w:r>
      <w:r>
        <w:rPr>
          <w:rFonts w:hint="default" w:asciiTheme="minorEastAsia" w:hAnsiTheme="minorEastAsia" w:cstheme="minorEastAsia"/>
          <w:szCs w:val="28"/>
        </w:rPr>
        <w:t xml:space="preserve">6、 </w:t>
      </w:r>
      <w:r>
        <w:rPr>
          <w:rFonts w:hint="eastAsia" w:asciiTheme="minorEastAsia" w:hAnsiTheme="minorEastAsia" w:cstheme="minorEastAsia"/>
          <w:szCs w:val="28"/>
        </w:rPr>
        <w:t>定标</w:t>
      </w:r>
      <w:r>
        <w:tab/>
      </w:r>
      <w:r>
        <w:fldChar w:fldCharType="begin"/>
      </w:r>
      <w:r>
        <w:instrText xml:space="preserve"> PAGEREF _Toc11266 </w:instrText>
      </w:r>
      <w:r>
        <w:fldChar w:fldCharType="separate"/>
      </w:r>
      <w:r>
        <w:t>24</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_Toc6688 </w:instrText>
      </w:r>
      <w:r>
        <w:rPr>
          <w:rFonts w:ascii="宋体" w:hAnsi="宋体" w:cs="宋体"/>
          <w:szCs w:val="24"/>
        </w:rPr>
        <w:fldChar w:fldCharType="separate"/>
      </w:r>
      <w:r>
        <w:rPr>
          <w:rFonts w:hint="eastAsia" w:asciiTheme="minorEastAsia" w:hAnsiTheme="minorEastAsia" w:cstheme="minorEastAsia"/>
          <w:bCs/>
          <w:kern w:val="0"/>
          <w:szCs w:val="28"/>
        </w:rPr>
        <w:t>六、签订合同</w:t>
      </w:r>
      <w:r>
        <w:tab/>
      </w:r>
      <w:r>
        <w:fldChar w:fldCharType="begin"/>
      </w:r>
      <w:r>
        <w:instrText xml:space="preserve"> PAGEREF _Toc6688 </w:instrText>
      </w:r>
      <w:r>
        <w:fldChar w:fldCharType="separate"/>
      </w:r>
      <w:r>
        <w:t>24</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_Toc10901 </w:instrText>
      </w:r>
      <w:r>
        <w:rPr>
          <w:rFonts w:ascii="宋体" w:hAnsi="宋体" w:cs="宋体"/>
          <w:szCs w:val="24"/>
        </w:rPr>
        <w:fldChar w:fldCharType="separate"/>
      </w:r>
      <w:r>
        <w:rPr>
          <w:rFonts w:hint="eastAsia" w:asciiTheme="minorEastAsia" w:hAnsiTheme="minorEastAsia" w:cstheme="minorEastAsia"/>
          <w:bCs/>
          <w:kern w:val="0"/>
          <w:szCs w:val="28"/>
        </w:rPr>
        <w:t>七、代理服务费</w:t>
      </w:r>
      <w:r>
        <w:tab/>
      </w:r>
      <w:r>
        <w:fldChar w:fldCharType="begin"/>
      </w:r>
      <w:r>
        <w:instrText xml:space="preserve"> PAGEREF _Toc10901 </w:instrText>
      </w:r>
      <w:r>
        <w:fldChar w:fldCharType="separate"/>
      </w:r>
      <w:r>
        <w:t>24</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_Toc378 </w:instrText>
      </w:r>
      <w:r>
        <w:rPr>
          <w:rFonts w:ascii="宋体" w:hAnsi="宋体" w:cs="宋体"/>
          <w:szCs w:val="24"/>
        </w:rPr>
        <w:fldChar w:fldCharType="separate"/>
      </w:r>
      <w:r>
        <w:rPr>
          <w:rFonts w:hint="eastAsia" w:asciiTheme="minorEastAsia" w:hAnsiTheme="minorEastAsia" w:cstheme="minorEastAsia"/>
          <w:bCs/>
          <w:kern w:val="0"/>
          <w:szCs w:val="28"/>
        </w:rPr>
        <w:t>八、质疑和投诉</w:t>
      </w:r>
      <w:r>
        <w:tab/>
      </w:r>
      <w:r>
        <w:fldChar w:fldCharType="begin"/>
      </w:r>
      <w:r>
        <w:instrText xml:space="preserve"> PAGEREF _Toc378 </w:instrText>
      </w:r>
      <w:r>
        <w:fldChar w:fldCharType="separate"/>
      </w:r>
      <w:r>
        <w:t>25</w:t>
      </w:r>
      <w:r>
        <w:fldChar w:fldCharType="end"/>
      </w:r>
      <w:r>
        <w:rPr>
          <w:rFonts w:ascii="宋体" w:hAnsi="宋体" w:cs="宋体"/>
          <w:szCs w:val="24"/>
        </w:rPr>
        <w:fldChar w:fldCharType="end"/>
      </w:r>
    </w:p>
    <w:p>
      <w:pPr>
        <w:pStyle w:val="17"/>
        <w:tabs>
          <w:tab w:val="right" w:leader="dot" w:pos="8306"/>
        </w:tabs>
      </w:pPr>
      <w:r>
        <w:rPr>
          <w:rFonts w:ascii="宋体" w:hAnsi="宋体" w:cs="宋体"/>
          <w:szCs w:val="24"/>
        </w:rPr>
        <w:fldChar w:fldCharType="begin"/>
      </w:r>
      <w:r>
        <w:rPr>
          <w:rFonts w:ascii="宋体" w:hAnsi="宋体" w:cs="宋体"/>
          <w:szCs w:val="24"/>
        </w:rPr>
        <w:instrText xml:space="preserve"> HYPERLINK \l _Toc23022 </w:instrText>
      </w:r>
      <w:r>
        <w:rPr>
          <w:rFonts w:ascii="宋体" w:hAnsi="宋体" w:cs="宋体"/>
          <w:szCs w:val="24"/>
        </w:rPr>
        <w:fldChar w:fldCharType="separate"/>
      </w:r>
      <w:r>
        <w:rPr>
          <w:rFonts w:hint="eastAsia" w:ascii="宋体" w:hAnsi="宋体" w:cs="宋体"/>
          <w:szCs w:val="36"/>
        </w:rPr>
        <w:t>第四部分</w:t>
      </w:r>
      <w:r>
        <w:rPr>
          <w:rFonts w:hint="eastAsia" w:ascii="宋体" w:hAnsi="宋体" w:cs="宋体"/>
          <w:szCs w:val="36"/>
          <w:lang w:val="en-US" w:eastAsia="zh-CN"/>
        </w:rPr>
        <w:t xml:space="preserve"> </w:t>
      </w:r>
      <w:r>
        <w:rPr>
          <w:rFonts w:hint="eastAsia" w:ascii="宋体" w:hAnsi="宋体" w:cs="宋体"/>
          <w:szCs w:val="36"/>
        </w:rPr>
        <w:t>评审办法</w:t>
      </w:r>
      <w:r>
        <w:tab/>
      </w:r>
      <w:r>
        <w:fldChar w:fldCharType="begin"/>
      </w:r>
      <w:r>
        <w:instrText xml:space="preserve"> PAGEREF _Toc23022 </w:instrText>
      </w:r>
      <w:r>
        <w:fldChar w:fldCharType="separate"/>
      </w:r>
      <w:r>
        <w:t>27</w:t>
      </w:r>
      <w:r>
        <w:fldChar w:fldCharType="end"/>
      </w:r>
      <w:r>
        <w:rPr>
          <w:rFonts w:ascii="宋体" w:hAnsi="宋体" w:cs="宋体"/>
          <w:szCs w:val="24"/>
        </w:rPr>
        <w:fldChar w:fldCharType="end"/>
      </w:r>
    </w:p>
    <w:p>
      <w:pPr>
        <w:pStyle w:val="17"/>
        <w:tabs>
          <w:tab w:val="right" w:leader="dot" w:pos="8306"/>
        </w:tabs>
      </w:pPr>
      <w:r>
        <w:rPr>
          <w:rFonts w:ascii="宋体" w:hAnsi="宋体" w:cs="宋体"/>
          <w:szCs w:val="24"/>
        </w:rPr>
        <w:fldChar w:fldCharType="begin"/>
      </w:r>
      <w:r>
        <w:rPr>
          <w:rFonts w:ascii="宋体" w:hAnsi="宋体" w:cs="宋体"/>
          <w:szCs w:val="24"/>
        </w:rPr>
        <w:instrText xml:space="preserve"> HYPERLINK \l _Toc5979 </w:instrText>
      </w:r>
      <w:r>
        <w:rPr>
          <w:rFonts w:ascii="宋体" w:hAnsi="宋体" w:cs="宋体"/>
          <w:szCs w:val="24"/>
        </w:rPr>
        <w:fldChar w:fldCharType="separate"/>
      </w:r>
      <w:r>
        <w:rPr>
          <w:rFonts w:hint="eastAsia" w:ascii="宋体" w:hAnsi="宋体" w:cs="宋体"/>
          <w:szCs w:val="36"/>
        </w:rPr>
        <w:t>第五部分 采购要求</w:t>
      </w:r>
      <w:r>
        <w:tab/>
      </w:r>
      <w:r>
        <w:fldChar w:fldCharType="begin"/>
      </w:r>
      <w:r>
        <w:instrText xml:space="preserve"> PAGEREF _Toc5979 </w:instrText>
      </w:r>
      <w:r>
        <w:fldChar w:fldCharType="separate"/>
      </w:r>
      <w:r>
        <w:t>31</w:t>
      </w:r>
      <w:r>
        <w:fldChar w:fldCharType="end"/>
      </w:r>
      <w:r>
        <w:rPr>
          <w:rFonts w:ascii="宋体" w:hAnsi="宋体" w:cs="宋体"/>
          <w:szCs w:val="24"/>
        </w:rPr>
        <w:fldChar w:fldCharType="end"/>
      </w:r>
    </w:p>
    <w:p>
      <w:pPr>
        <w:pStyle w:val="17"/>
        <w:tabs>
          <w:tab w:val="right" w:leader="dot" w:pos="8306"/>
        </w:tabs>
      </w:pPr>
      <w:r>
        <w:rPr>
          <w:rFonts w:ascii="宋体" w:hAnsi="宋体" w:cs="宋体"/>
          <w:szCs w:val="24"/>
        </w:rPr>
        <w:fldChar w:fldCharType="begin"/>
      </w:r>
      <w:r>
        <w:rPr>
          <w:rFonts w:ascii="宋体" w:hAnsi="宋体" w:cs="宋体"/>
          <w:szCs w:val="24"/>
        </w:rPr>
        <w:instrText xml:space="preserve"> HYPERLINK \l _Toc30620 </w:instrText>
      </w:r>
      <w:r>
        <w:rPr>
          <w:rFonts w:ascii="宋体" w:hAnsi="宋体" w:cs="宋体"/>
          <w:szCs w:val="24"/>
        </w:rPr>
        <w:fldChar w:fldCharType="separate"/>
      </w:r>
      <w:r>
        <w:rPr>
          <w:rFonts w:ascii="宋体" w:hAnsi="宋体" w:cs="宋体"/>
          <w:szCs w:val="36"/>
        </w:rPr>
        <w:t>第六部</w:t>
      </w:r>
      <w:r>
        <w:rPr>
          <w:rFonts w:hint="eastAsia" w:ascii="宋体" w:hAnsi="宋体" w:cs="宋体"/>
          <w:szCs w:val="36"/>
        </w:rPr>
        <w:t>分</w:t>
      </w:r>
      <w:r>
        <w:rPr>
          <w:rFonts w:hint="eastAsia" w:ascii="宋体" w:hAnsi="宋体" w:cs="宋体"/>
          <w:szCs w:val="36"/>
          <w:lang w:val="en-US" w:eastAsia="zh-CN"/>
        </w:rPr>
        <w:t xml:space="preserve"> </w:t>
      </w:r>
      <w:r>
        <w:rPr>
          <w:rFonts w:hint="eastAsia" w:ascii="宋体" w:hAnsi="宋体" w:cs="宋体"/>
          <w:szCs w:val="36"/>
        </w:rPr>
        <w:t>合同条款</w:t>
      </w:r>
      <w:r>
        <w:tab/>
      </w:r>
      <w:r>
        <w:fldChar w:fldCharType="begin"/>
      </w:r>
      <w:r>
        <w:instrText xml:space="preserve"> PAGEREF _Toc30620 </w:instrText>
      </w:r>
      <w:r>
        <w:fldChar w:fldCharType="separate"/>
      </w:r>
      <w:r>
        <w:t>49</w:t>
      </w:r>
      <w:r>
        <w:fldChar w:fldCharType="end"/>
      </w:r>
      <w:r>
        <w:rPr>
          <w:rFonts w:ascii="宋体" w:hAnsi="宋体" w:cs="宋体"/>
          <w:szCs w:val="24"/>
        </w:rPr>
        <w:fldChar w:fldCharType="end"/>
      </w:r>
    </w:p>
    <w:p>
      <w:pPr>
        <w:pStyle w:val="17"/>
        <w:tabs>
          <w:tab w:val="right" w:leader="dot" w:pos="8306"/>
        </w:tabs>
      </w:pPr>
      <w:r>
        <w:rPr>
          <w:rFonts w:ascii="宋体" w:hAnsi="宋体" w:cs="宋体"/>
          <w:szCs w:val="24"/>
        </w:rPr>
        <w:fldChar w:fldCharType="begin"/>
      </w:r>
      <w:r>
        <w:rPr>
          <w:rFonts w:ascii="宋体" w:hAnsi="宋体" w:cs="宋体"/>
          <w:szCs w:val="24"/>
        </w:rPr>
        <w:instrText xml:space="preserve"> HYPERLINK \l _Toc5145 </w:instrText>
      </w:r>
      <w:r>
        <w:rPr>
          <w:rFonts w:ascii="宋体" w:hAnsi="宋体" w:cs="宋体"/>
          <w:szCs w:val="24"/>
        </w:rPr>
        <w:fldChar w:fldCharType="separate"/>
      </w:r>
      <w:r>
        <w:rPr>
          <w:rFonts w:hint="eastAsia" w:ascii="宋体" w:hAnsi="宋体" w:cs="宋体"/>
          <w:szCs w:val="36"/>
        </w:rPr>
        <w:t>第七部分</w:t>
      </w:r>
      <w:r>
        <w:rPr>
          <w:rFonts w:hint="eastAsia" w:ascii="宋体" w:hAnsi="宋体" w:cs="宋体"/>
          <w:szCs w:val="36"/>
          <w:lang w:val="en-US" w:eastAsia="zh-CN"/>
        </w:rPr>
        <w:t xml:space="preserve"> </w:t>
      </w:r>
      <w:r>
        <w:rPr>
          <w:rFonts w:hint="eastAsia" w:ascii="宋体" w:hAnsi="宋体" w:cs="宋体"/>
          <w:szCs w:val="36"/>
        </w:rPr>
        <w:t>投标文件格式</w:t>
      </w:r>
      <w:r>
        <w:tab/>
      </w:r>
      <w:r>
        <w:fldChar w:fldCharType="begin"/>
      </w:r>
      <w:r>
        <w:instrText xml:space="preserve"> PAGEREF _Toc5145 </w:instrText>
      </w:r>
      <w:r>
        <w:fldChar w:fldCharType="separate"/>
      </w:r>
      <w:r>
        <w:t>55</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_Toc1953 </w:instrText>
      </w:r>
      <w:r>
        <w:rPr>
          <w:rFonts w:ascii="宋体" w:hAnsi="宋体" w:cs="宋体"/>
          <w:szCs w:val="24"/>
        </w:rPr>
        <w:fldChar w:fldCharType="separate"/>
      </w:r>
      <w:r>
        <w:rPr>
          <w:rFonts w:hint="eastAsia" w:ascii="宋体" w:hAnsi="宋体" w:cs="宋体"/>
          <w:szCs w:val="36"/>
        </w:rPr>
        <w:t>第一部分</w:t>
      </w:r>
      <w:r>
        <w:rPr>
          <w:rFonts w:hint="eastAsia" w:ascii="宋体" w:hAnsi="宋体" w:cs="宋体"/>
          <w:szCs w:val="36"/>
          <w:lang w:val="en-US" w:eastAsia="zh-CN"/>
        </w:rPr>
        <w:t xml:space="preserve">  </w:t>
      </w:r>
      <w:r>
        <w:rPr>
          <w:rFonts w:hint="eastAsia" w:ascii="宋体" w:hAnsi="宋体" w:cs="宋体"/>
          <w:szCs w:val="36"/>
        </w:rPr>
        <w:t>投标函</w:t>
      </w:r>
      <w:r>
        <w:tab/>
      </w:r>
      <w:r>
        <w:fldChar w:fldCharType="begin"/>
      </w:r>
      <w:r>
        <w:instrText xml:space="preserve"> PAGEREF _Toc1953 </w:instrText>
      </w:r>
      <w:r>
        <w:fldChar w:fldCharType="separate"/>
      </w:r>
      <w:r>
        <w:t>58</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_Toc9598 </w:instrText>
      </w:r>
      <w:r>
        <w:rPr>
          <w:rFonts w:ascii="宋体" w:hAnsi="宋体" w:cs="宋体"/>
          <w:szCs w:val="24"/>
        </w:rPr>
        <w:fldChar w:fldCharType="separate"/>
      </w:r>
      <w:r>
        <w:rPr>
          <w:rFonts w:hint="eastAsia" w:ascii="宋体" w:hAnsi="宋体" w:cs="宋体"/>
          <w:szCs w:val="36"/>
        </w:rPr>
        <w:t>第二部分</w:t>
      </w:r>
      <w:r>
        <w:rPr>
          <w:rFonts w:hint="eastAsia" w:ascii="宋体" w:hAnsi="宋体" w:cs="宋体"/>
          <w:szCs w:val="36"/>
          <w:lang w:val="en-US" w:eastAsia="zh-CN"/>
        </w:rPr>
        <w:t xml:space="preserve">  </w:t>
      </w:r>
      <w:r>
        <w:rPr>
          <w:rFonts w:hint="eastAsia" w:ascii="宋体" w:hAnsi="宋体" w:cs="宋体"/>
          <w:szCs w:val="36"/>
        </w:rPr>
        <w:t>开标一览表</w:t>
      </w:r>
      <w:r>
        <w:tab/>
      </w:r>
      <w:r>
        <w:fldChar w:fldCharType="begin"/>
      </w:r>
      <w:r>
        <w:instrText xml:space="preserve"> PAGEREF _Toc9598 </w:instrText>
      </w:r>
      <w:r>
        <w:fldChar w:fldCharType="separate"/>
      </w:r>
      <w:r>
        <w:t>59</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_Toc10296 </w:instrText>
      </w:r>
      <w:r>
        <w:rPr>
          <w:rFonts w:ascii="宋体" w:hAnsi="宋体" w:cs="宋体"/>
          <w:szCs w:val="24"/>
        </w:rPr>
        <w:fldChar w:fldCharType="separate"/>
      </w:r>
      <w:r>
        <w:rPr>
          <w:rFonts w:hint="eastAsia" w:ascii="宋体" w:hAnsi="宋体" w:cs="宋体"/>
          <w:szCs w:val="36"/>
        </w:rPr>
        <w:t>第三部分</w:t>
      </w:r>
      <w:r>
        <w:rPr>
          <w:rFonts w:hint="eastAsia" w:ascii="宋体" w:hAnsi="宋体" w:cs="宋体"/>
          <w:szCs w:val="36"/>
          <w:lang w:val="en-US" w:eastAsia="zh-CN"/>
        </w:rPr>
        <w:t xml:space="preserve">  </w:t>
      </w:r>
      <w:r>
        <w:rPr>
          <w:rFonts w:hint="eastAsia" w:ascii="宋体" w:hAnsi="宋体" w:cs="宋体"/>
          <w:szCs w:val="36"/>
        </w:rPr>
        <w:t>法定代表人证明书及授权委托书</w:t>
      </w:r>
      <w:r>
        <w:tab/>
      </w:r>
      <w:r>
        <w:fldChar w:fldCharType="begin"/>
      </w:r>
      <w:r>
        <w:instrText xml:space="preserve"> PAGEREF _Toc10296 </w:instrText>
      </w:r>
      <w:r>
        <w:fldChar w:fldCharType="separate"/>
      </w:r>
      <w:r>
        <w:t>63</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_Toc31246 </w:instrText>
      </w:r>
      <w:r>
        <w:rPr>
          <w:rFonts w:ascii="宋体" w:hAnsi="宋体" w:cs="宋体"/>
          <w:szCs w:val="24"/>
        </w:rPr>
        <w:fldChar w:fldCharType="separate"/>
      </w:r>
      <w:r>
        <w:rPr>
          <w:rFonts w:hint="eastAsia" w:ascii="宋体" w:hAnsi="宋体" w:cs="宋体"/>
          <w:szCs w:val="36"/>
        </w:rPr>
        <w:t>第四部分  无重大违法记录声明</w:t>
      </w:r>
      <w:r>
        <w:tab/>
      </w:r>
      <w:r>
        <w:fldChar w:fldCharType="begin"/>
      </w:r>
      <w:r>
        <w:instrText xml:space="preserve"> PAGEREF _Toc31246 </w:instrText>
      </w:r>
      <w:r>
        <w:fldChar w:fldCharType="separate"/>
      </w:r>
      <w:r>
        <w:t>65</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_Toc27058 </w:instrText>
      </w:r>
      <w:r>
        <w:rPr>
          <w:rFonts w:ascii="宋体" w:hAnsi="宋体" w:cs="宋体"/>
          <w:szCs w:val="24"/>
        </w:rPr>
        <w:fldChar w:fldCharType="separate"/>
      </w:r>
      <w:r>
        <w:rPr>
          <w:rFonts w:hint="eastAsia" w:ascii="宋体" w:hAnsi="宋体" w:cs="宋体"/>
          <w:szCs w:val="36"/>
        </w:rPr>
        <w:t>第五部分  投标人资质要求</w:t>
      </w:r>
      <w:r>
        <w:tab/>
      </w:r>
      <w:r>
        <w:fldChar w:fldCharType="begin"/>
      </w:r>
      <w:r>
        <w:instrText xml:space="preserve"> PAGEREF _Toc27058 </w:instrText>
      </w:r>
      <w:r>
        <w:fldChar w:fldCharType="separate"/>
      </w:r>
      <w:r>
        <w:t>66</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_Toc20927 </w:instrText>
      </w:r>
      <w:r>
        <w:rPr>
          <w:rFonts w:ascii="宋体" w:hAnsi="宋体" w:cs="宋体"/>
          <w:szCs w:val="24"/>
        </w:rPr>
        <w:fldChar w:fldCharType="separate"/>
      </w:r>
      <w:r>
        <w:rPr>
          <w:rFonts w:hint="eastAsia" w:ascii="宋体" w:hAnsi="宋体" w:cs="宋体"/>
          <w:szCs w:val="36"/>
        </w:rPr>
        <w:t>第六部分 投标产品与技术方案</w:t>
      </w:r>
      <w:r>
        <w:tab/>
      </w:r>
      <w:r>
        <w:fldChar w:fldCharType="begin"/>
      </w:r>
      <w:r>
        <w:instrText xml:space="preserve"> PAGEREF _Toc20927 </w:instrText>
      </w:r>
      <w:r>
        <w:fldChar w:fldCharType="separate"/>
      </w:r>
      <w:r>
        <w:t>67</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_Toc342 </w:instrText>
      </w:r>
      <w:r>
        <w:rPr>
          <w:rFonts w:ascii="宋体" w:hAnsi="宋体" w:cs="宋体"/>
          <w:szCs w:val="24"/>
        </w:rPr>
        <w:fldChar w:fldCharType="separate"/>
      </w:r>
      <w:r>
        <w:rPr>
          <w:rFonts w:hint="eastAsia" w:ascii="宋体" w:hAnsi="宋体" w:cs="宋体"/>
          <w:szCs w:val="36"/>
        </w:rPr>
        <w:t>第七部分</w:t>
      </w:r>
      <w:r>
        <w:rPr>
          <w:rFonts w:hint="eastAsia" w:ascii="宋体" w:hAnsi="宋体" w:cs="宋体"/>
          <w:szCs w:val="36"/>
          <w:lang w:val="en-US" w:eastAsia="zh-CN"/>
        </w:rPr>
        <w:t xml:space="preserve">  </w:t>
      </w:r>
      <w:r>
        <w:rPr>
          <w:rFonts w:hint="eastAsia" w:ascii="宋体" w:hAnsi="宋体" w:cs="宋体"/>
          <w:szCs w:val="36"/>
        </w:rPr>
        <w:t>服务承诺</w:t>
      </w:r>
      <w:r>
        <w:tab/>
      </w:r>
      <w:r>
        <w:fldChar w:fldCharType="begin"/>
      </w:r>
      <w:r>
        <w:instrText xml:space="preserve"> PAGEREF _Toc342 </w:instrText>
      </w:r>
      <w:r>
        <w:fldChar w:fldCharType="separate"/>
      </w:r>
      <w:r>
        <w:t>69</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_Toc21833 </w:instrText>
      </w:r>
      <w:r>
        <w:rPr>
          <w:rFonts w:ascii="宋体" w:hAnsi="宋体" w:cs="宋体"/>
          <w:szCs w:val="24"/>
        </w:rPr>
        <w:fldChar w:fldCharType="separate"/>
      </w:r>
      <w:r>
        <w:rPr>
          <w:rFonts w:hint="eastAsia" w:ascii="宋体" w:hAnsi="宋体" w:cs="宋体"/>
          <w:szCs w:val="36"/>
        </w:rPr>
        <w:t>第八部分  投标人认为有必要说明的其他问题</w:t>
      </w:r>
      <w:r>
        <w:tab/>
      </w:r>
      <w:r>
        <w:fldChar w:fldCharType="begin"/>
      </w:r>
      <w:r>
        <w:instrText xml:space="preserve"> PAGEREF _Toc21833 </w:instrText>
      </w:r>
      <w:r>
        <w:fldChar w:fldCharType="separate"/>
      </w:r>
      <w:r>
        <w:t>70</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_Toc9085 </w:instrText>
      </w:r>
      <w:r>
        <w:rPr>
          <w:rFonts w:ascii="宋体" w:hAnsi="宋体" w:cs="宋体"/>
          <w:szCs w:val="24"/>
        </w:rPr>
        <w:fldChar w:fldCharType="separate"/>
      </w:r>
      <w:r>
        <w:rPr>
          <w:rFonts w:hint="eastAsia"/>
          <w:lang w:val="en-US" w:eastAsia="zh-CN"/>
        </w:rPr>
        <w:t>第九部分  投标人承诺书</w:t>
      </w:r>
      <w:r>
        <w:tab/>
      </w:r>
      <w:r>
        <w:fldChar w:fldCharType="begin"/>
      </w:r>
      <w:r>
        <w:instrText xml:space="preserve"> PAGEREF _Toc9085 </w:instrText>
      </w:r>
      <w:r>
        <w:fldChar w:fldCharType="separate"/>
      </w:r>
      <w:r>
        <w:t>71</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_Toc17453 </w:instrText>
      </w:r>
      <w:r>
        <w:rPr>
          <w:rFonts w:ascii="宋体" w:hAnsi="宋体" w:cs="宋体"/>
          <w:szCs w:val="24"/>
        </w:rPr>
        <w:fldChar w:fldCharType="separate"/>
      </w:r>
      <w:r>
        <w:rPr>
          <w:rFonts w:hint="eastAsia" w:ascii="宋体" w:hAnsi="宋体" w:cs="宋体"/>
        </w:rPr>
        <w:t>附件一</w:t>
      </w:r>
      <w:r>
        <w:rPr>
          <w:rFonts w:hint="eastAsia" w:ascii="宋体" w:hAnsi="宋体" w:cs="宋体"/>
          <w:lang w:eastAsia="zh-CN"/>
        </w:rPr>
        <w:t>、</w:t>
      </w:r>
      <w:r>
        <w:rPr>
          <w:rFonts w:hint="eastAsia" w:ascii="宋体" w:hAnsi="宋体" w:cs="宋体"/>
        </w:rPr>
        <w:t>封袋正面标识式样</w:t>
      </w:r>
      <w:r>
        <w:tab/>
      </w:r>
      <w:r>
        <w:fldChar w:fldCharType="begin"/>
      </w:r>
      <w:r>
        <w:instrText xml:space="preserve"> PAGEREF _Toc17453 </w:instrText>
      </w:r>
      <w:r>
        <w:fldChar w:fldCharType="separate"/>
      </w:r>
      <w:r>
        <w:t>74</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_Toc17380 </w:instrText>
      </w:r>
      <w:r>
        <w:rPr>
          <w:rFonts w:ascii="宋体" w:hAnsi="宋体" w:cs="宋体"/>
          <w:szCs w:val="24"/>
        </w:rPr>
        <w:fldChar w:fldCharType="separate"/>
      </w:r>
      <w:r>
        <w:rPr>
          <w:rFonts w:hint="eastAsia" w:ascii="宋体" w:hAnsi="宋体" w:cs="宋体"/>
        </w:rPr>
        <w:t>附件二、中小企业申明</w:t>
      </w:r>
      <w:r>
        <w:tab/>
      </w:r>
      <w:r>
        <w:fldChar w:fldCharType="begin"/>
      </w:r>
      <w:r>
        <w:instrText xml:space="preserve"> PAGEREF _Toc17380 </w:instrText>
      </w:r>
      <w:r>
        <w:fldChar w:fldCharType="separate"/>
      </w:r>
      <w:r>
        <w:t>76</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_Toc21590 </w:instrText>
      </w:r>
      <w:r>
        <w:rPr>
          <w:rFonts w:ascii="宋体" w:hAnsi="宋体" w:cs="宋体"/>
          <w:szCs w:val="24"/>
        </w:rPr>
        <w:fldChar w:fldCharType="separate"/>
      </w:r>
      <w:r>
        <w:rPr>
          <w:rFonts w:hint="eastAsia"/>
          <w:lang w:val="en-US" w:eastAsia="zh-CN"/>
        </w:rPr>
        <w:t>附件三、残疾人福利性单位声明</w:t>
      </w:r>
      <w:r>
        <w:tab/>
      </w:r>
      <w:r>
        <w:fldChar w:fldCharType="begin"/>
      </w:r>
      <w:r>
        <w:instrText xml:space="preserve"> PAGEREF _Toc21590 </w:instrText>
      </w:r>
      <w:r>
        <w:fldChar w:fldCharType="separate"/>
      </w:r>
      <w:r>
        <w:t>77</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_Toc5485 </w:instrText>
      </w:r>
      <w:r>
        <w:rPr>
          <w:rFonts w:ascii="宋体" w:hAnsi="宋体" w:cs="宋体"/>
          <w:szCs w:val="24"/>
        </w:rPr>
        <w:fldChar w:fldCharType="separate"/>
      </w:r>
      <w:r>
        <w:rPr>
          <w:rFonts w:hint="eastAsia" w:ascii="宋体" w:hAnsi="宋体" w:cs="宋体"/>
        </w:rPr>
        <w:t>附件四、监狱企业证明文件</w:t>
      </w:r>
      <w:r>
        <w:tab/>
      </w:r>
      <w:r>
        <w:fldChar w:fldCharType="begin"/>
      </w:r>
      <w:r>
        <w:instrText xml:space="preserve"> PAGEREF _Toc5485 </w:instrText>
      </w:r>
      <w:r>
        <w:fldChar w:fldCharType="separate"/>
      </w:r>
      <w:r>
        <w:t>78</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_Toc22354 </w:instrText>
      </w:r>
      <w:r>
        <w:rPr>
          <w:rFonts w:ascii="宋体" w:hAnsi="宋体" w:cs="宋体"/>
          <w:szCs w:val="24"/>
        </w:rPr>
        <w:fldChar w:fldCharType="separate"/>
      </w:r>
      <w:r>
        <w:rPr>
          <w:rFonts w:hint="eastAsia" w:ascii="宋体" w:hAnsi="宋体" w:cs="宋体"/>
        </w:rPr>
        <w:t>附件五、“节能产品”，“环境标志产品”证明材料</w:t>
      </w:r>
      <w:r>
        <w:tab/>
      </w:r>
      <w:r>
        <w:fldChar w:fldCharType="begin"/>
      </w:r>
      <w:r>
        <w:instrText xml:space="preserve"> PAGEREF _Toc22354 </w:instrText>
      </w:r>
      <w:r>
        <w:fldChar w:fldCharType="separate"/>
      </w:r>
      <w:r>
        <w:t>78</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_Toc11476 </w:instrText>
      </w:r>
      <w:r>
        <w:rPr>
          <w:rFonts w:ascii="宋体" w:hAnsi="宋体" w:cs="宋体"/>
          <w:szCs w:val="24"/>
        </w:rPr>
        <w:fldChar w:fldCharType="separate"/>
      </w:r>
      <w:r>
        <w:rPr>
          <w:rFonts w:hint="eastAsia"/>
        </w:rPr>
        <w:t>附件六</w:t>
      </w:r>
      <w:r>
        <w:rPr>
          <w:rFonts w:hint="eastAsia"/>
          <w:lang w:eastAsia="zh-CN"/>
        </w:rPr>
        <w:t>、</w:t>
      </w:r>
      <w:r>
        <w:rPr>
          <w:rFonts w:hint="eastAsia"/>
        </w:rPr>
        <w:t>质疑函范本</w:t>
      </w:r>
      <w:r>
        <w:tab/>
      </w:r>
      <w:r>
        <w:fldChar w:fldCharType="begin"/>
      </w:r>
      <w:r>
        <w:instrText xml:space="preserve"> PAGEREF _Toc11476 </w:instrText>
      </w:r>
      <w:r>
        <w:fldChar w:fldCharType="separate"/>
      </w:r>
      <w:r>
        <w:t>79</w:t>
      </w:r>
      <w:r>
        <w:fldChar w:fldCharType="end"/>
      </w:r>
      <w:r>
        <w:rPr>
          <w:rFonts w:ascii="宋体" w:hAnsi="宋体" w:cs="宋体"/>
          <w:szCs w:val="24"/>
        </w:rPr>
        <w:fldChar w:fldCharType="end"/>
      </w:r>
    </w:p>
    <w:p>
      <w:pPr>
        <w:pStyle w:val="18"/>
        <w:tabs>
          <w:tab w:val="right" w:leader="dot" w:pos="8306"/>
        </w:tabs>
      </w:pPr>
      <w:r>
        <w:rPr>
          <w:rFonts w:ascii="宋体" w:hAnsi="宋体" w:cs="宋体"/>
          <w:szCs w:val="24"/>
        </w:rPr>
        <w:fldChar w:fldCharType="begin"/>
      </w:r>
      <w:r>
        <w:rPr>
          <w:rFonts w:ascii="宋体" w:hAnsi="宋体" w:cs="宋体"/>
          <w:szCs w:val="24"/>
        </w:rPr>
        <w:instrText xml:space="preserve"> HYPERLINK \l _Toc6830 </w:instrText>
      </w:r>
      <w:r>
        <w:rPr>
          <w:rFonts w:ascii="宋体" w:hAnsi="宋体" w:cs="宋体"/>
          <w:szCs w:val="24"/>
        </w:rPr>
        <w:fldChar w:fldCharType="separate"/>
      </w:r>
      <w:r>
        <w:rPr>
          <w:rFonts w:hint="eastAsia" w:ascii="宋体" w:hAnsi="宋体" w:cs="宋体"/>
        </w:rPr>
        <w:t>附件</w:t>
      </w:r>
      <w:r>
        <w:rPr>
          <w:rFonts w:hint="eastAsia" w:ascii="宋体" w:hAnsi="宋体" w:cs="宋体"/>
          <w:lang w:eastAsia="zh-CN"/>
        </w:rPr>
        <w:t>七、</w:t>
      </w:r>
      <w:r>
        <w:rPr>
          <w:rFonts w:hint="eastAsia" w:ascii="宋体" w:hAnsi="宋体" w:cs="宋体"/>
        </w:rPr>
        <w:t>保证金退还账户信息确认表</w:t>
      </w:r>
      <w:r>
        <w:tab/>
      </w:r>
      <w:r>
        <w:fldChar w:fldCharType="begin"/>
      </w:r>
      <w:r>
        <w:instrText xml:space="preserve"> PAGEREF _Toc6830 </w:instrText>
      </w:r>
      <w:r>
        <w:fldChar w:fldCharType="separate"/>
      </w:r>
      <w:r>
        <w:t>81</w:t>
      </w:r>
      <w:r>
        <w:fldChar w:fldCharType="end"/>
      </w:r>
      <w:r>
        <w:rPr>
          <w:rFonts w:ascii="宋体" w:hAnsi="宋体" w:cs="宋体"/>
          <w:szCs w:val="24"/>
        </w:rPr>
        <w:fldChar w:fldCharType="end"/>
      </w:r>
    </w:p>
    <w:p>
      <w:pPr>
        <w:pStyle w:val="3"/>
        <w:spacing w:line="360" w:lineRule="auto"/>
        <w:rPr>
          <w:rFonts w:ascii="宋体" w:hAnsi="宋体" w:cs="宋体"/>
          <w:b w:val="0"/>
          <w:sz w:val="24"/>
          <w:szCs w:val="24"/>
        </w:rPr>
        <w:sectPr>
          <w:footerReference r:id="rId6" w:type="default"/>
          <w:pgSz w:w="11906" w:h="16838"/>
          <w:pgMar w:top="1440" w:right="1800" w:bottom="1440" w:left="1800" w:header="851" w:footer="992" w:gutter="0"/>
          <w:pgNumType w:fmt="decimal"/>
          <w:cols w:space="720" w:num="1"/>
          <w:docGrid w:type="lines" w:linePitch="312" w:charSpace="0"/>
        </w:sectPr>
      </w:pPr>
      <w:r>
        <w:rPr>
          <w:rFonts w:ascii="宋体" w:hAnsi="宋体" w:cs="宋体"/>
          <w:szCs w:val="24"/>
        </w:rPr>
        <w:fldChar w:fldCharType="end"/>
      </w:r>
    </w:p>
    <w:p>
      <w:pPr>
        <w:pStyle w:val="3"/>
        <w:spacing w:beforeLines="50" w:afterLines="50" w:line="600" w:lineRule="exact"/>
        <w:rPr>
          <w:rFonts w:ascii="宋体" w:hAnsi="宋体" w:cs="宋体"/>
          <w:sz w:val="36"/>
          <w:szCs w:val="36"/>
        </w:rPr>
      </w:pPr>
      <w:bookmarkStart w:id="1" w:name="_Toc3606"/>
      <w:bookmarkStart w:id="2" w:name="_Toc26575"/>
      <w:bookmarkStart w:id="3" w:name="_Toc5664"/>
      <w:r>
        <w:rPr>
          <w:rFonts w:hint="eastAsia" w:ascii="宋体" w:hAnsi="宋体" w:cs="宋体"/>
          <w:sz w:val="36"/>
          <w:szCs w:val="36"/>
        </w:rPr>
        <w:t>第一部分</w:t>
      </w:r>
      <w:r>
        <w:rPr>
          <w:rFonts w:hint="eastAsia" w:ascii="宋体" w:hAnsi="宋体" w:cs="宋体"/>
          <w:sz w:val="36"/>
          <w:szCs w:val="36"/>
          <w:lang w:val="en-US" w:eastAsia="zh-CN"/>
        </w:rPr>
        <w:t xml:space="preserve"> </w:t>
      </w:r>
      <w:r>
        <w:rPr>
          <w:rFonts w:hint="eastAsia" w:ascii="宋体" w:hAnsi="宋体" w:cs="宋体"/>
          <w:sz w:val="36"/>
          <w:szCs w:val="36"/>
        </w:rPr>
        <w:t>公开招标公告</w:t>
      </w:r>
      <w:bookmarkEnd w:id="1"/>
      <w:bookmarkEnd w:id="2"/>
      <w:bookmarkEnd w:id="3"/>
    </w:p>
    <w:p>
      <w:pPr>
        <w:widowControl/>
        <w:wordWrap w:val="0"/>
        <w:snapToGrid w:val="0"/>
        <w:spacing w:line="360" w:lineRule="auto"/>
        <w:ind w:right="-92" w:rightChars="-44" w:firstLine="480" w:firstLineChars="200"/>
        <w:jc w:val="left"/>
        <w:rPr>
          <w:rFonts w:ascii="宋体" w:hAnsi="宋体" w:eastAsia="宋体" w:cs="宋体"/>
          <w:b/>
          <w:bCs/>
          <w:kern w:val="0"/>
          <w:sz w:val="24"/>
          <w:szCs w:val="24"/>
        </w:rPr>
      </w:pPr>
      <w:bookmarkStart w:id="4" w:name="_Toc438048787"/>
      <w:bookmarkStart w:id="5" w:name="_Toc10789"/>
      <w:bookmarkStart w:id="6" w:name="_Toc30089"/>
      <w:r>
        <w:rPr>
          <w:rFonts w:hint="eastAsia" w:ascii="宋体" w:hAnsi="宋体" w:eastAsia="宋体" w:cs="宋体"/>
          <w:kern w:val="0"/>
          <w:sz w:val="24"/>
          <w:szCs w:val="24"/>
        </w:rPr>
        <w:t>陕西万泽招标有限公司受</w:t>
      </w:r>
      <w:r>
        <w:rPr>
          <w:rFonts w:hint="eastAsia" w:ascii="宋体" w:hAnsi="宋体" w:eastAsia="宋体" w:cs="宋体"/>
          <w:kern w:val="0"/>
          <w:sz w:val="24"/>
          <w:szCs w:val="24"/>
          <w:lang w:eastAsia="zh-CN"/>
        </w:rPr>
        <w:t>宝鸡市中医医院</w:t>
      </w:r>
      <w:r>
        <w:rPr>
          <w:rFonts w:hint="eastAsia" w:ascii="宋体" w:hAnsi="宋体" w:eastAsia="宋体" w:cs="宋体"/>
          <w:kern w:val="0"/>
          <w:sz w:val="24"/>
          <w:szCs w:val="24"/>
        </w:rPr>
        <w:t>的委托，经政府采购管理部门批准，就</w:t>
      </w:r>
      <w:r>
        <w:rPr>
          <w:rFonts w:hint="eastAsia" w:ascii="宋体" w:hAnsi="宋体" w:eastAsia="宋体" w:cs="宋体"/>
          <w:kern w:val="0"/>
          <w:sz w:val="24"/>
          <w:szCs w:val="24"/>
          <w:lang w:eastAsia="zh-CN"/>
        </w:rPr>
        <w:t>宝鸡市中医医院实训中心设备采购项目（二次）</w:t>
      </w:r>
      <w:r>
        <w:rPr>
          <w:rFonts w:hint="eastAsia" w:ascii="宋体" w:hAnsi="宋体" w:eastAsia="宋体" w:cs="宋体"/>
          <w:kern w:val="0"/>
          <w:sz w:val="24"/>
          <w:szCs w:val="24"/>
        </w:rPr>
        <w:t>进行公开招标采购，欢迎符合资格条件的、有能力提供本次项目所需货物和服务的</w:t>
      </w:r>
      <w:r>
        <w:rPr>
          <w:rFonts w:hint="eastAsia" w:ascii="宋体" w:hAnsi="宋体" w:eastAsia="宋体" w:cs="宋体"/>
          <w:kern w:val="0"/>
          <w:sz w:val="24"/>
          <w:szCs w:val="24"/>
          <w:lang w:eastAsia="zh-CN"/>
        </w:rPr>
        <w:t>投标人</w:t>
      </w:r>
      <w:r>
        <w:rPr>
          <w:rFonts w:hint="eastAsia" w:ascii="宋体" w:hAnsi="宋体" w:eastAsia="宋体" w:cs="宋体"/>
          <w:kern w:val="0"/>
          <w:sz w:val="24"/>
          <w:szCs w:val="24"/>
        </w:rPr>
        <w:t>参加投标。</w:t>
      </w:r>
    </w:p>
    <w:p>
      <w:pPr>
        <w:widowControl/>
        <w:numPr>
          <w:ilvl w:val="0"/>
          <w:numId w:val="1"/>
        </w:numPr>
        <w:wordWrap w:val="0"/>
        <w:snapToGri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项目名称：</w:t>
      </w:r>
      <w:r>
        <w:rPr>
          <w:rFonts w:hint="eastAsia" w:ascii="宋体" w:hAnsi="宋体" w:eastAsia="宋体" w:cs="宋体"/>
          <w:kern w:val="0"/>
          <w:sz w:val="24"/>
          <w:szCs w:val="24"/>
          <w:lang w:eastAsia="zh-CN"/>
        </w:rPr>
        <w:t>宝鸡市中医医院实训中心设备采购项目（二次）</w:t>
      </w:r>
      <w:r>
        <w:rPr>
          <w:rFonts w:hint="eastAsia" w:ascii="宋体" w:hAnsi="宋体" w:eastAsia="宋体" w:cs="宋体"/>
          <w:kern w:val="0"/>
          <w:sz w:val="24"/>
          <w:szCs w:val="24"/>
          <w:lang w:val="en-US" w:eastAsia="zh-CN"/>
        </w:rPr>
        <w:t xml:space="preserve"> </w:t>
      </w:r>
    </w:p>
    <w:p>
      <w:pPr>
        <w:widowControl/>
        <w:numPr>
          <w:ilvl w:val="0"/>
          <w:numId w:val="1"/>
        </w:numPr>
        <w:wordWrap w:val="0"/>
        <w:snapToGri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项目编号：</w:t>
      </w:r>
      <w:bookmarkStart w:id="7" w:name="OLE_LINK2"/>
      <w:r>
        <w:rPr>
          <w:rFonts w:hint="eastAsia" w:ascii="宋体" w:hAnsi="宋体" w:eastAsia="宋体" w:cs="宋体"/>
          <w:kern w:val="0"/>
          <w:sz w:val="24"/>
          <w:szCs w:val="24"/>
          <w:lang w:eastAsia="zh-CN"/>
        </w:rPr>
        <w:t>SXWZ2019ZB-BJZY-19R</w:t>
      </w:r>
      <w:r>
        <w:rPr>
          <w:rFonts w:hint="eastAsia" w:ascii="宋体" w:hAnsi="宋体" w:eastAsia="宋体" w:cs="宋体"/>
          <w:kern w:val="0"/>
          <w:sz w:val="24"/>
          <w:szCs w:val="24"/>
        </w:rPr>
        <w:t xml:space="preserve"> </w:t>
      </w:r>
    </w:p>
    <w:bookmarkEnd w:id="7"/>
    <w:p>
      <w:pPr>
        <w:widowControl/>
        <w:numPr>
          <w:ilvl w:val="0"/>
          <w:numId w:val="1"/>
        </w:numPr>
        <w:tabs>
          <w:tab w:val="left" w:pos="1620"/>
        </w:tabs>
        <w:wordWrap w:val="0"/>
        <w:snapToGri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采购人名称：</w:t>
      </w:r>
      <w:r>
        <w:rPr>
          <w:rFonts w:hint="eastAsia" w:ascii="宋体" w:hAnsi="宋体" w:eastAsia="宋体" w:cs="宋体"/>
          <w:kern w:val="0"/>
          <w:sz w:val="24"/>
          <w:szCs w:val="24"/>
          <w:lang w:eastAsia="zh-CN"/>
        </w:rPr>
        <w:t>宝鸡市中医医院</w:t>
      </w:r>
    </w:p>
    <w:p>
      <w:pPr>
        <w:widowControl/>
        <w:tabs>
          <w:tab w:val="left" w:pos="1620"/>
        </w:tabs>
        <w:wordWrap w:val="0"/>
        <w:snapToGrid w:val="0"/>
        <w:spacing w:line="360" w:lineRule="auto"/>
        <w:ind w:firstLine="960" w:firstLineChars="40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联系地址：陕西省宝鸡市宝福路43号</w:t>
      </w:r>
    </w:p>
    <w:p>
      <w:pPr>
        <w:widowControl/>
        <w:numPr>
          <w:ilvl w:val="0"/>
          <w:numId w:val="1"/>
        </w:numPr>
        <w:tabs>
          <w:tab w:val="left" w:pos="1620"/>
        </w:tabs>
        <w:wordWrap w:val="0"/>
        <w:snapToGri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采购代理机构名称：陕西万泽招标有限公司</w:t>
      </w:r>
    </w:p>
    <w:p>
      <w:pPr>
        <w:widowControl/>
        <w:wordWrap w:val="0"/>
        <w:snapToGri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 xml:space="preserve">    地</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址：西安市莲湖区西关正街英达大厦1507室</w:t>
      </w:r>
    </w:p>
    <w:p>
      <w:pPr>
        <w:widowControl/>
        <w:wordWrap w:val="0"/>
        <w:snapToGrid w:val="0"/>
        <w:spacing w:line="360" w:lineRule="auto"/>
        <w:ind w:firstLine="960" w:firstLineChars="400"/>
        <w:jc w:val="left"/>
        <w:rPr>
          <w:rFonts w:ascii="宋体" w:hAnsi="宋体" w:eastAsia="宋体" w:cs="宋体"/>
          <w:kern w:val="0"/>
          <w:sz w:val="24"/>
          <w:szCs w:val="24"/>
        </w:rPr>
      </w:pPr>
      <w:r>
        <w:rPr>
          <w:rFonts w:hint="eastAsia" w:ascii="宋体" w:hAnsi="宋体" w:eastAsia="宋体" w:cs="宋体"/>
          <w:kern w:val="0"/>
          <w:sz w:val="24"/>
          <w:szCs w:val="24"/>
        </w:rPr>
        <w:t>联系方式：029-88319689</w:t>
      </w:r>
    </w:p>
    <w:p>
      <w:pPr>
        <w:widowControl/>
        <w:numPr>
          <w:ilvl w:val="0"/>
          <w:numId w:val="1"/>
        </w:numPr>
        <w:tabs>
          <w:tab w:val="left" w:pos="1620"/>
        </w:tabs>
        <w:wordWrap w:val="0"/>
        <w:snapToGrid w:val="0"/>
        <w:spacing w:line="360" w:lineRule="auto"/>
        <w:ind w:firstLine="480" w:firstLineChars="200"/>
        <w:jc w:val="left"/>
      </w:pPr>
      <w:r>
        <w:rPr>
          <w:rFonts w:hint="eastAsia" w:ascii="宋体" w:hAnsi="宋体" w:eastAsia="宋体" w:cs="宋体"/>
          <w:kern w:val="0"/>
          <w:sz w:val="24"/>
          <w:szCs w:val="24"/>
        </w:rPr>
        <w:t>采购内容和要求：</w:t>
      </w:r>
    </w:p>
    <w:tbl>
      <w:tblPr>
        <w:tblStyle w:val="22"/>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2799"/>
        <w:gridCol w:w="1550"/>
        <w:gridCol w:w="1183"/>
        <w:gridCol w:w="1234"/>
        <w:gridCol w:w="1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86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kern w:val="0"/>
                <w:sz w:val="21"/>
                <w:szCs w:val="21"/>
              </w:rPr>
              <w:t>包号</w:t>
            </w:r>
          </w:p>
        </w:tc>
        <w:tc>
          <w:tcPr>
            <w:tcW w:w="2799"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kern w:val="0"/>
                <w:sz w:val="21"/>
                <w:szCs w:val="21"/>
              </w:rPr>
              <w:t>采购内容</w:t>
            </w:r>
          </w:p>
        </w:tc>
        <w:tc>
          <w:tcPr>
            <w:tcW w:w="1550"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lang w:eastAsia="zh-CN"/>
              </w:rPr>
            </w:pPr>
            <w:r>
              <w:rPr>
                <w:rFonts w:hint="eastAsia" w:asciiTheme="minorEastAsia" w:hAnsiTheme="minorEastAsia" w:eastAsiaTheme="minorEastAsia" w:cstheme="minorEastAsia"/>
                <w:b w:val="0"/>
                <w:bCs w:val="0"/>
                <w:kern w:val="0"/>
                <w:sz w:val="21"/>
                <w:szCs w:val="21"/>
              </w:rPr>
              <w:t>采购预算金额</w:t>
            </w:r>
          </w:p>
        </w:tc>
        <w:tc>
          <w:tcPr>
            <w:tcW w:w="1183"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kern w:val="0"/>
                <w:sz w:val="21"/>
                <w:szCs w:val="21"/>
              </w:rPr>
              <w:t>项目用途</w:t>
            </w:r>
          </w:p>
        </w:tc>
        <w:tc>
          <w:tcPr>
            <w:tcW w:w="1234"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kern w:val="0"/>
                <w:sz w:val="21"/>
                <w:szCs w:val="21"/>
              </w:rPr>
              <w:t>项目性质</w:t>
            </w:r>
          </w:p>
        </w:tc>
        <w:tc>
          <w:tcPr>
            <w:tcW w:w="141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lang w:eastAsia="zh-CN"/>
              </w:rPr>
            </w:pPr>
            <w:r>
              <w:rPr>
                <w:rFonts w:hint="eastAsia" w:asciiTheme="minorEastAsia" w:hAnsiTheme="minorEastAsia" w:cstheme="minorEastAsia"/>
                <w:b w:val="0"/>
                <w:bCs w:val="0"/>
                <w:kern w:val="0"/>
                <w:sz w:val="21"/>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trPr>
        <w:tc>
          <w:tcPr>
            <w:tcW w:w="86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kern w:val="0"/>
                <w:sz w:val="21"/>
                <w:szCs w:val="21"/>
              </w:rPr>
              <w:t>第</w:t>
            </w:r>
            <w:r>
              <w:rPr>
                <w:rFonts w:hint="eastAsia" w:asciiTheme="minorEastAsia" w:hAnsiTheme="minorEastAsia" w:eastAsiaTheme="minorEastAsia" w:cstheme="minorEastAsia"/>
                <w:b w:val="0"/>
                <w:bCs w:val="0"/>
                <w:kern w:val="0"/>
                <w:sz w:val="21"/>
                <w:szCs w:val="21"/>
                <w:lang w:val="en-US" w:eastAsia="zh-CN"/>
              </w:rPr>
              <w:t>1</w:t>
            </w:r>
            <w:r>
              <w:rPr>
                <w:rFonts w:hint="eastAsia" w:asciiTheme="minorEastAsia" w:hAnsiTheme="minorEastAsia" w:eastAsiaTheme="minorEastAsia" w:cstheme="minorEastAsia"/>
                <w:b w:val="0"/>
                <w:bCs w:val="0"/>
                <w:kern w:val="0"/>
                <w:sz w:val="21"/>
                <w:szCs w:val="21"/>
              </w:rPr>
              <w:t>包</w:t>
            </w:r>
          </w:p>
        </w:tc>
        <w:tc>
          <w:tcPr>
            <w:tcW w:w="2799"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lang w:eastAsia="zh-CN"/>
              </w:rPr>
            </w:pPr>
            <w:r>
              <w:rPr>
                <w:rFonts w:hint="eastAsia" w:asciiTheme="minorEastAsia" w:hAnsiTheme="minorEastAsia" w:eastAsiaTheme="minorEastAsia" w:cstheme="minorEastAsia"/>
                <w:b w:val="0"/>
                <w:bCs w:val="0"/>
                <w:kern w:val="0"/>
                <w:sz w:val="21"/>
                <w:szCs w:val="21"/>
                <w:lang w:eastAsia="zh-CN"/>
              </w:rPr>
              <w:t>脉象采集学习及测试系统</w:t>
            </w:r>
            <w:r>
              <w:rPr>
                <w:rFonts w:hint="eastAsia" w:asciiTheme="minorEastAsia" w:hAnsiTheme="minorEastAsia" w:cstheme="minorEastAsia"/>
                <w:b w:val="0"/>
                <w:bCs w:val="0"/>
                <w:kern w:val="0"/>
                <w:sz w:val="21"/>
                <w:szCs w:val="21"/>
                <w:lang w:eastAsia="zh-CN"/>
              </w:rPr>
              <w:t>等</w:t>
            </w:r>
          </w:p>
        </w:tc>
        <w:tc>
          <w:tcPr>
            <w:tcW w:w="1550"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lang w:val="en-US" w:eastAsia="zh-CN"/>
              </w:rPr>
            </w:pPr>
            <w:r>
              <w:rPr>
                <w:rFonts w:hint="eastAsia" w:asciiTheme="minorEastAsia" w:hAnsiTheme="minorEastAsia" w:cstheme="minorEastAsia"/>
                <w:b w:val="0"/>
                <w:bCs w:val="0"/>
                <w:kern w:val="0"/>
                <w:sz w:val="21"/>
                <w:szCs w:val="21"/>
                <w:lang w:val="en-US" w:eastAsia="zh-CN"/>
              </w:rPr>
              <w:t>37</w:t>
            </w:r>
            <w:r>
              <w:rPr>
                <w:rFonts w:hint="eastAsia" w:asciiTheme="minorEastAsia" w:hAnsiTheme="minorEastAsia" w:eastAsiaTheme="minorEastAsia" w:cstheme="minorEastAsia"/>
                <w:b w:val="0"/>
                <w:bCs w:val="0"/>
                <w:kern w:val="0"/>
                <w:sz w:val="21"/>
                <w:szCs w:val="21"/>
                <w:lang w:val="en-US" w:eastAsia="zh-CN"/>
              </w:rPr>
              <w:t>万元</w:t>
            </w:r>
          </w:p>
        </w:tc>
        <w:tc>
          <w:tcPr>
            <w:tcW w:w="1183"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kern w:val="0"/>
                <w:sz w:val="21"/>
                <w:szCs w:val="21"/>
              </w:rPr>
              <w:t>自用</w:t>
            </w:r>
          </w:p>
        </w:tc>
        <w:tc>
          <w:tcPr>
            <w:tcW w:w="1234"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lang w:eastAsia="zh-CN"/>
              </w:rPr>
            </w:pPr>
            <w:r>
              <w:rPr>
                <w:rFonts w:hint="eastAsia" w:asciiTheme="minorEastAsia" w:hAnsiTheme="minorEastAsia" w:eastAsiaTheme="minorEastAsia" w:cstheme="minorEastAsia"/>
                <w:b w:val="0"/>
                <w:bCs w:val="0"/>
                <w:kern w:val="0"/>
                <w:sz w:val="21"/>
                <w:szCs w:val="21"/>
                <w:lang w:eastAsia="zh-CN"/>
              </w:rPr>
              <w:t>自有资金</w:t>
            </w:r>
          </w:p>
        </w:tc>
        <w:tc>
          <w:tcPr>
            <w:tcW w:w="141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trPr>
        <w:tc>
          <w:tcPr>
            <w:tcW w:w="86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kern w:val="0"/>
                <w:sz w:val="21"/>
                <w:szCs w:val="21"/>
                <w:lang w:eastAsia="zh-CN"/>
              </w:rPr>
              <w:t>第</w:t>
            </w:r>
            <w:r>
              <w:rPr>
                <w:rFonts w:hint="eastAsia" w:asciiTheme="minorEastAsia" w:hAnsiTheme="minorEastAsia" w:eastAsiaTheme="minorEastAsia" w:cstheme="minorEastAsia"/>
                <w:b w:val="0"/>
                <w:bCs w:val="0"/>
                <w:kern w:val="0"/>
                <w:sz w:val="21"/>
                <w:szCs w:val="21"/>
                <w:lang w:val="en-US" w:eastAsia="zh-CN"/>
              </w:rPr>
              <w:t>2</w:t>
            </w:r>
            <w:r>
              <w:rPr>
                <w:rFonts w:hint="eastAsia" w:asciiTheme="minorEastAsia" w:hAnsiTheme="minorEastAsia" w:eastAsiaTheme="minorEastAsia" w:cstheme="minorEastAsia"/>
                <w:b w:val="0"/>
                <w:bCs w:val="0"/>
                <w:kern w:val="0"/>
                <w:sz w:val="21"/>
                <w:szCs w:val="21"/>
                <w:lang w:eastAsia="zh-CN"/>
              </w:rPr>
              <w:t>包</w:t>
            </w:r>
          </w:p>
        </w:tc>
        <w:tc>
          <w:tcPr>
            <w:tcW w:w="2799" w:type="dxa"/>
            <w:vAlign w:val="center"/>
          </w:tcPr>
          <w:p>
            <w:pPr>
              <w:widowControl/>
              <w:tabs>
                <w:tab w:val="left" w:pos="1620"/>
              </w:tabs>
              <w:wordWrap w:val="0"/>
              <w:snapToGrid w:val="0"/>
              <w:spacing w:line="360" w:lineRule="auto"/>
              <w:jc w:val="center"/>
              <w:rPr>
                <w:rFonts w:hint="eastAsia" w:asciiTheme="minorEastAsia" w:hAnsiTheme="minorEastAsia" w:cstheme="minorEastAsia"/>
                <w:b w:val="0"/>
                <w:bCs w:val="0"/>
                <w:sz w:val="21"/>
                <w:szCs w:val="21"/>
                <w:lang w:eastAsia="zh-CN"/>
              </w:rPr>
            </w:pPr>
            <w:r>
              <w:rPr>
                <w:rFonts w:hint="eastAsia" w:asciiTheme="minorEastAsia" w:hAnsiTheme="minorEastAsia" w:cstheme="minorEastAsia"/>
                <w:b w:val="0"/>
                <w:bCs w:val="0"/>
                <w:sz w:val="21"/>
                <w:szCs w:val="21"/>
                <w:lang w:eastAsia="zh-CN"/>
              </w:rPr>
              <w:t>骨髓穿刺仿真标准化病人等</w:t>
            </w:r>
          </w:p>
        </w:tc>
        <w:tc>
          <w:tcPr>
            <w:tcW w:w="1550" w:type="dxa"/>
            <w:vAlign w:val="center"/>
          </w:tcPr>
          <w:p>
            <w:pPr>
              <w:widowControl/>
              <w:tabs>
                <w:tab w:val="left" w:pos="1620"/>
              </w:tabs>
              <w:wordWrap w:val="0"/>
              <w:snapToGrid w:val="0"/>
              <w:spacing w:line="360" w:lineRule="auto"/>
              <w:jc w:val="center"/>
              <w:rPr>
                <w:rFonts w:hint="eastAsia" w:asciiTheme="minorEastAsia" w:hAnsiTheme="minorEastAsia" w:cstheme="minorEastAsia"/>
                <w:b w:val="0"/>
                <w:bCs w:val="0"/>
                <w:kern w:val="0"/>
                <w:sz w:val="21"/>
                <w:szCs w:val="21"/>
                <w:lang w:val="en-US" w:eastAsia="zh-CN"/>
              </w:rPr>
            </w:pPr>
            <w:r>
              <w:rPr>
                <w:rFonts w:hint="eastAsia" w:asciiTheme="minorEastAsia" w:hAnsiTheme="minorEastAsia" w:cstheme="minorEastAsia"/>
                <w:b w:val="0"/>
                <w:bCs w:val="0"/>
                <w:kern w:val="0"/>
                <w:sz w:val="21"/>
                <w:szCs w:val="21"/>
                <w:lang w:val="en-US" w:eastAsia="zh-CN"/>
              </w:rPr>
              <w:t>35</w:t>
            </w:r>
            <w:r>
              <w:rPr>
                <w:rFonts w:hint="eastAsia" w:asciiTheme="minorEastAsia" w:hAnsiTheme="minorEastAsia" w:eastAsiaTheme="minorEastAsia" w:cstheme="minorEastAsia"/>
                <w:b w:val="0"/>
                <w:bCs w:val="0"/>
                <w:kern w:val="0"/>
                <w:sz w:val="21"/>
                <w:szCs w:val="21"/>
                <w:lang w:val="en-US" w:eastAsia="zh-CN"/>
              </w:rPr>
              <w:t>万元</w:t>
            </w:r>
          </w:p>
        </w:tc>
        <w:tc>
          <w:tcPr>
            <w:tcW w:w="1183"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kern w:val="0"/>
                <w:sz w:val="21"/>
                <w:szCs w:val="21"/>
              </w:rPr>
              <w:t>自用</w:t>
            </w:r>
          </w:p>
        </w:tc>
        <w:tc>
          <w:tcPr>
            <w:tcW w:w="1234"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lang w:eastAsia="zh-CN"/>
              </w:rPr>
            </w:pPr>
            <w:r>
              <w:rPr>
                <w:rFonts w:hint="eastAsia" w:asciiTheme="minorEastAsia" w:hAnsiTheme="minorEastAsia" w:eastAsiaTheme="minorEastAsia" w:cstheme="minorEastAsia"/>
                <w:b w:val="0"/>
                <w:bCs w:val="0"/>
                <w:kern w:val="0"/>
                <w:sz w:val="21"/>
                <w:szCs w:val="21"/>
                <w:lang w:eastAsia="zh-CN"/>
              </w:rPr>
              <w:t>自有资金</w:t>
            </w:r>
          </w:p>
        </w:tc>
        <w:tc>
          <w:tcPr>
            <w:tcW w:w="141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5" w:hRule="atLeast"/>
        </w:trPr>
        <w:tc>
          <w:tcPr>
            <w:tcW w:w="86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lang w:eastAsia="zh-CN"/>
              </w:rPr>
            </w:pPr>
            <w:r>
              <w:rPr>
                <w:rFonts w:hint="eastAsia" w:asciiTheme="minorEastAsia" w:hAnsiTheme="minorEastAsia" w:eastAsiaTheme="minorEastAsia" w:cstheme="minorEastAsia"/>
                <w:b w:val="0"/>
                <w:bCs w:val="0"/>
                <w:kern w:val="0"/>
                <w:sz w:val="21"/>
                <w:szCs w:val="21"/>
                <w:lang w:eastAsia="zh-CN"/>
              </w:rPr>
              <w:t>第</w:t>
            </w:r>
            <w:r>
              <w:rPr>
                <w:rFonts w:hint="eastAsia" w:asciiTheme="minorEastAsia" w:hAnsiTheme="minorEastAsia" w:eastAsiaTheme="minorEastAsia" w:cstheme="minorEastAsia"/>
                <w:b w:val="0"/>
                <w:bCs w:val="0"/>
                <w:kern w:val="0"/>
                <w:sz w:val="21"/>
                <w:szCs w:val="21"/>
                <w:lang w:val="en-US" w:eastAsia="zh-CN"/>
              </w:rPr>
              <w:t>3</w:t>
            </w:r>
            <w:r>
              <w:rPr>
                <w:rFonts w:hint="eastAsia" w:asciiTheme="minorEastAsia" w:hAnsiTheme="minorEastAsia" w:eastAsiaTheme="minorEastAsia" w:cstheme="minorEastAsia"/>
                <w:b w:val="0"/>
                <w:bCs w:val="0"/>
                <w:kern w:val="0"/>
                <w:sz w:val="21"/>
                <w:szCs w:val="21"/>
                <w:lang w:eastAsia="zh-CN"/>
              </w:rPr>
              <w:t>包</w:t>
            </w:r>
          </w:p>
        </w:tc>
        <w:tc>
          <w:tcPr>
            <w:tcW w:w="2799" w:type="dxa"/>
            <w:vAlign w:val="center"/>
          </w:tcPr>
          <w:p>
            <w:pPr>
              <w:widowControl/>
              <w:tabs>
                <w:tab w:val="left" w:pos="1620"/>
              </w:tabs>
              <w:wordWrap w:val="0"/>
              <w:snapToGrid w:val="0"/>
              <w:spacing w:line="360" w:lineRule="auto"/>
              <w:jc w:val="center"/>
              <w:rPr>
                <w:rFonts w:hint="eastAsia" w:asciiTheme="minorEastAsia" w:hAnsiTheme="minorEastAsia" w:cstheme="minorEastAsia"/>
                <w:b w:val="0"/>
                <w:bCs w:val="0"/>
                <w:color w:val="000000"/>
                <w:kern w:val="0"/>
                <w:sz w:val="21"/>
                <w:szCs w:val="21"/>
                <w:lang w:eastAsia="zh-CN"/>
              </w:rPr>
            </w:pPr>
            <w:r>
              <w:rPr>
                <w:rFonts w:hint="eastAsia" w:asciiTheme="minorEastAsia" w:hAnsiTheme="minorEastAsia" w:cstheme="minorEastAsia"/>
                <w:b w:val="0"/>
                <w:bCs w:val="0"/>
                <w:color w:val="000000"/>
                <w:kern w:val="0"/>
                <w:sz w:val="21"/>
                <w:szCs w:val="21"/>
                <w:lang w:eastAsia="zh-CN"/>
              </w:rPr>
              <w:t>临床思维综合训练系统等</w:t>
            </w:r>
          </w:p>
        </w:tc>
        <w:tc>
          <w:tcPr>
            <w:tcW w:w="1550" w:type="dxa"/>
            <w:vAlign w:val="center"/>
          </w:tcPr>
          <w:p>
            <w:pPr>
              <w:widowControl/>
              <w:tabs>
                <w:tab w:val="left" w:pos="1620"/>
              </w:tabs>
              <w:wordWrap w:val="0"/>
              <w:snapToGrid w:val="0"/>
              <w:spacing w:line="360" w:lineRule="auto"/>
              <w:jc w:val="center"/>
              <w:rPr>
                <w:rFonts w:hint="eastAsia" w:asciiTheme="minorEastAsia" w:hAnsiTheme="minorEastAsia" w:cstheme="minorEastAsia"/>
                <w:b w:val="0"/>
                <w:bCs w:val="0"/>
                <w:kern w:val="0"/>
                <w:sz w:val="21"/>
                <w:szCs w:val="21"/>
                <w:lang w:val="en-US" w:eastAsia="zh-CN"/>
              </w:rPr>
            </w:pPr>
            <w:r>
              <w:rPr>
                <w:rFonts w:hint="eastAsia" w:asciiTheme="minorEastAsia" w:hAnsiTheme="minorEastAsia" w:cstheme="minorEastAsia"/>
                <w:b w:val="0"/>
                <w:bCs w:val="0"/>
                <w:kern w:val="0"/>
                <w:sz w:val="21"/>
                <w:szCs w:val="21"/>
                <w:lang w:val="en-US" w:eastAsia="zh-CN"/>
              </w:rPr>
              <w:t>228</w:t>
            </w:r>
            <w:r>
              <w:rPr>
                <w:rFonts w:hint="eastAsia" w:asciiTheme="minorEastAsia" w:hAnsiTheme="minorEastAsia" w:eastAsiaTheme="minorEastAsia" w:cstheme="minorEastAsia"/>
                <w:b w:val="0"/>
                <w:bCs w:val="0"/>
                <w:kern w:val="0"/>
                <w:sz w:val="21"/>
                <w:szCs w:val="21"/>
                <w:lang w:val="en-US" w:eastAsia="zh-CN"/>
              </w:rPr>
              <w:t>万元</w:t>
            </w:r>
          </w:p>
        </w:tc>
        <w:tc>
          <w:tcPr>
            <w:tcW w:w="1183"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rPr>
            </w:pPr>
            <w:r>
              <w:rPr>
                <w:rFonts w:hint="eastAsia" w:asciiTheme="minorEastAsia" w:hAnsiTheme="minorEastAsia" w:eastAsiaTheme="minorEastAsia" w:cstheme="minorEastAsia"/>
                <w:b w:val="0"/>
                <w:bCs w:val="0"/>
                <w:kern w:val="0"/>
                <w:sz w:val="21"/>
                <w:szCs w:val="21"/>
              </w:rPr>
              <w:t>自用</w:t>
            </w:r>
          </w:p>
        </w:tc>
        <w:tc>
          <w:tcPr>
            <w:tcW w:w="1234"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lang w:eastAsia="zh-CN"/>
              </w:rPr>
            </w:pPr>
            <w:r>
              <w:rPr>
                <w:rFonts w:hint="eastAsia" w:asciiTheme="minorEastAsia" w:hAnsiTheme="minorEastAsia" w:eastAsiaTheme="minorEastAsia" w:cstheme="minorEastAsia"/>
                <w:b w:val="0"/>
                <w:bCs w:val="0"/>
                <w:kern w:val="0"/>
                <w:sz w:val="21"/>
                <w:szCs w:val="21"/>
                <w:lang w:eastAsia="zh-CN"/>
              </w:rPr>
              <w:t>自有资金</w:t>
            </w:r>
          </w:p>
        </w:tc>
        <w:tc>
          <w:tcPr>
            <w:tcW w:w="141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lang w:eastAsia="zh-CN"/>
              </w:rPr>
            </w:pPr>
          </w:p>
        </w:tc>
      </w:tr>
    </w:tbl>
    <w:p/>
    <w:p>
      <w:pPr>
        <w:widowControl/>
        <w:numPr>
          <w:ilvl w:val="0"/>
          <w:numId w:val="1"/>
        </w:numPr>
        <w:tabs>
          <w:tab w:val="left" w:pos="1620"/>
        </w:tabs>
        <w:wordWrap w:val="0"/>
        <w:snapToGri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投标人资质要求：</w:t>
      </w:r>
    </w:p>
    <w:p>
      <w:pPr>
        <w:snapToGrid w:val="0"/>
        <w:spacing w:line="360" w:lineRule="auto"/>
        <w:ind w:firstLine="480" w:firstLineChars="200"/>
        <w:jc w:val="left"/>
        <w:rPr>
          <w:rFonts w:asciiTheme="minorEastAsia" w:hAnsiTheme="minorEastAsia" w:cstheme="minorEastAsia"/>
          <w:bCs/>
          <w:kern w:val="0"/>
          <w:sz w:val="24"/>
          <w:szCs w:val="24"/>
        </w:rPr>
      </w:pPr>
      <w:r>
        <w:rPr>
          <w:rFonts w:hint="eastAsia" w:asciiTheme="minorEastAsia" w:hAnsiTheme="minorEastAsia" w:cstheme="minorEastAsia"/>
          <w:bCs/>
          <w:kern w:val="0"/>
          <w:sz w:val="24"/>
          <w:szCs w:val="24"/>
        </w:rPr>
        <w:t>符合《中华人民共和国政府采购法》第二十二条规定，并提供以下材料：</w:t>
      </w:r>
    </w:p>
    <w:p>
      <w:pPr>
        <w:numPr>
          <w:ilvl w:val="0"/>
          <w:numId w:val="2"/>
        </w:numPr>
        <w:snapToGrid w:val="0"/>
        <w:spacing w:line="360" w:lineRule="auto"/>
        <w:ind w:firstLine="567"/>
        <w:jc w:val="left"/>
        <w:rPr>
          <w:rFonts w:asciiTheme="minorEastAsia" w:hAnsiTheme="minorEastAsia" w:cstheme="minorEastAsia"/>
          <w:bCs/>
          <w:kern w:val="0"/>
          <w:sz w:val="24"/>
          <w:szCs w:val="24"/>
        </w:rPr>
      </w:pPr>
      <w:r>
        <w:rPr>
          <w:rFonts w:hint="eastAsia" w:asciiTheme="minorEastAsia" w:hAnsiTheme="minorEastAsia" w:cstheme="minorEastAsia"/>
          <w:bCs/>
          <w:kern w:val="0"/>
          <w:sz w:val="24"/>
          <w:szCs w:val="24"/>
          <w:lang w:eastAsia="zh-CN"/>
        </w:rPr>
        <w:t>提供合格有效的</w:t>
      </w:r>
      <w:r>
        <w:rPr>
          <w:rFonts w:hint="eastAsia" w:asciiTheme="minorEastAsia" w:hAnsiTheme="minorEastAsia" w:cstheme="minorEastAsia"/>
          <w:bCs/>
          <w:kern w:val="0"/>
          <w:sz w:val="24"/>
          <w:szCs w:val="24"/>
        </w:rPr>
        <w:t>法人</w:t>
      </w:r>
      <w:r>
        <w:rPr>
          <w:rFonts w:hint="eastAsia" w:asciiTheme="minorEastAsia" w:hAnsiTheme="minorEastAsia" w:cstheme="minorEastAsia"/>
          <w:bCs/>
          <w:kern w:val="0"/>
          <w:sz w:val="24"/>
          <w:szCs w:val="24"/>
          <w:lang w:eastAsia="zh-CN"/>
        </w:rPr>
        <w:t>或</w:t>
      </w:r>
      <w:r>
        <w:rPr>
          <w:rFonts w:hint="eastAsia" w:asciiTheme="minorEastAsia" w:hAnsiTheme="minorEastAsia" w:cstheme="minorEastAsia"/>
          <w:bCs/>
          <w:kern w:val="0"/>
          <w:sz w:val="24"/>
          <w:szCs w:val="24"/>
        </w:rPr>
        <w:t>其他组织的营业执照等证明文件</w:t>
      </w:r>
      <w:r>
        <w:rPr>
          <w:rFonts w:hint="eastAsia" w:asciiTheme="minorEastAsia" w:hAnsiTheme="minorEastAsia" w:cstheme="minorEastAsia"/>
          <w:bCs/>
          <w:kern w:val="0"/>
          <w:sz w:val="24"/>
          <w:szCs w:val="24"/>
          <w:lang w:eastAsia="zh-CN"/>
        </w:rPr>
        <w:t>（原件）</w:t>
      </w:r>
      <w:r>
        <w:rPr>
          <w:rFonts w:hint="eastAsia" w:asciiTheme="minorEastAsia" w:hAnsiTheme="minorEastAsia" w:cstheme="minorEastAsia"/>
          <w:bCs/>
          <w:kern w:val="0"/>
          <w:sz w:val="24"/>
          <w:szCs w:val="24"/>
        </w:rPr>
        <w:t>，自然人参与的提供其身份证</w:t>
      </w:r>
      <w:r>
        <w:rPr>
          <w:rFonts w:hint="eastAsia" w:asciiTheme="minorEastAsia" w:hAnsiTheme="minorEastAsia" w:cstheme="minorEastAsia"/>
          <w:bCs/>
          <w:kern w:val="0"/>
          <w:sz w:val="24"/>
          <w:szCs w:val="24"/>
          <w:lang w:eastAsia="zh-CN"/>
        </w:rPr>
        <w:t>（原件）</w:t>
      </w:r>
      <w:r>
        <w:rPr>
          <w:rFonts w:hint="eastAsia" w:asciiTheme="minorEastAsia" w:hAnsiTheme="minorEastAsia" w:cstheme="minorEastAsia"/>
          <w:bCs/>
          <w:kern w:val="0"/>
          <w:sz w:val="24"/>
          <w:szCs w:val="24"/>
        </w:rPr>
        <w:t>；</w:t>
      </w:r>
    </w:p>
    <w:p>
      <w:pPr>
        <w:numPr>
          <w:ilvl w:val="0"/>
          <w:numId w:val="2"/>
        </w:numPr>
        <w:snapToGrid w:val="0"/>
        <w:spacing w:line="360" w:lineRule="auto"/>
        <w:ind w:firstLine="567"/>
        <w:jc w:val="left"/>
        <w:rPr>
          <w:rFonts w:asciiTheme="minorEastAsia" w:hAnsiTheme="minorEastAsia" w:cstheme="minorEastAsia"/>
          <w:bCs/>
          <w:kern w:val="0"/>
          <w:sz w:val="24"/>
          <w:szCs w:val="24"/>
        </w:rPr>
      </w:pPr>
      <w:r>
        <w:rPr>
          <w:rFonts w:hint="eastAsia" w:asciiTheme="minorEastAsia" w:hAnsiTheme="minorEastAsia" w:cstheme="minorEastAsia"/>
          <w:bCs/>
          <w:kern w:val="0"/>
          <w:sz w:val="24"/>
          <w:szCs w:val="24"/>
        </w:rPr>
        <w:t>法定代表人授权委托书、被授权人身份证</w:t>
      </w:r>
      <w:r>
        <w:rPr>
          <w:rFonts w:hint="eastAsia" w:asciiTheme="minorEastAsia" w:hAnsiTheme="minorEastAsia" w:cstheme="minorEastAsia"/>
          <w:bCs/>
          <w:kern w:val="0"/>
          <w:sz w:val="24"/>
          <w:szCs w:val="24"/>
          <w:lang w:eastAsia="zh-CN"/>
        </w:rPr>
        <w:t>（原件）</w:t>
      </w:r>
      <w:r>
        <w:rPr>
          <w:rFonts w:hint="eastAsia" w:asciiTheme="minorEastAsia" w:hAnsiTheme="minorEastAsia" w:cstheme="minorEastAsia"/>
          <w:bCs/>
          <w:kern w:val="0"/>
          <w:sz w:val="24"/>
          <w:szCs w:val="24"/>
        </w:rPr>
        <w:t>（法定代表人参加投标时,只需提供法定代表人身份证）；</w:t>
      </w:r>
      <w:r>
        <w:rPr>
          <w:rFonts w:hint="eastAsia" w:asciiTheme="minorEastAsia" w:hAnsiTheme="minorEastAsia" w:cstheme="minorEastAsia"/>
          <w:bCs/>
          <w:kern w:val="0"/>
          <w:sz w:val="24"/>
          <w:szCs w:val="24"/>
          <w:lang w:val="en-US" w:eastAsia="zh-CN"/>
        </w:rPr>
        <w:t xml:space="preserve"> </w:t>
      </w:r>
    </w:p>
    <w:p>
      <w:pPr>
        <w:numPr>
          <w:ilvl w:val="0"/>
          <w:numId w:val="2"/>
        </w:numPr>
        <w:snapToGrid w:val="0"/>
        <w:spacing w:line="360" w:lineRule="auto"/>
        <w:ind w:firstLine="567"/>
        <w:jc w:val="left"/>
        <w:rPr>
          <w:rFonts w:asciiTheme="minorEastAsia" w:hAnsiTheme="minorEastAsia" w:cstheme="minorEastAsia"/>
          <w:bCs/>
          <w:kern w:val="0"/>
          <w:sz w:val="24"/>
          <w:szCs w:val="24"/>
        </w:rPr>
      </w:pPr>
      <w:r>
        <w:rPr>
          <w:rFonts w:hint="eastAsia" w:asciiTheme="minorEastAsia" w:hAnsiTheme="minorEastAsia" w:cstheme="minorEastAsia"/>
          <w:bCs/>
          <w:kern w:val="0"/>
          <w:sz w:val="24"/>
          <w:szCs w:val="24"/>
          <w:lang w:eastAsia="zh-CN"/>
        </w:rPr>
        <w:t>投标人须提供</w:t>
      </w:r>
      <w:r>
        <w:rPr>
          <w:rFonts w:hint="eastAsia" w:asciiTheme="minorEastAsia" w:hAnsiTheme="minorEastAsia" w:cstheme="minorEastAsia"/>
          <w:bCs/>
          <w:kern w:val="0"/>
          <w:sz w:val="24"/>
          <w:szCs w:val="24"/>
        </w:rPr>
        <w:t>参加政府采购活动前3年内在经营活动中没有重大违法记录的书面声明</w:t>
      </w:r>
      <w:r>
        <w:rPr>
          <w:rFonts w:hint="eastAsia" w:asciiTheme="minorEastAsia" w:hAnsiTheme="minorEastAsia" w:cstheme="minorEastAsia"/>
          <w:bCs/>
          <w:kern w:val="0"/>
          <w:sz w:val="24"/>
          <w:szCs w:val="24"/>
          <w:lang w:eastAsia="zh-CN"/>
        </w:rPr>
        <w:t>（原件）</w:t>
      </w:r>
      <w:r>
        <w:rPr>
          <w:rFonts w:hint="eastAsia" w:asciiTheme="minorEastAsia" w:hAnsiTheme="minorEastAsia" w:cstheme="minorEastAsia"/>
          <w:bCs/>
          <w:kern w:val="0"/>
          <w:sz w:val="24"/>
          <w:szCs w:val="24"/>
        </w:rPr>
        <w:t>；</w:t>
      </w:r>
    </w:p>
    <w:p>
      <w:pPr>
        <w:numPr>
          <w:ilvl w:val="0"/>
          <w:numId w:val="2"/>
        </w:numPr>
        <w:snapToGrid w:val="0"/>
        <w:spacing w:line="360" w:lineRule="auto"/>
        <w:ind w:firstLine="567"/>
        <w:jc w:val="left"/>
        <w:rPr>
          <w:rFonts w:hint="eastAsia" w:asciiTheme="minorEastAsia" w:hAnsiTheme="minorEastAsia" w:cstheme="minorEastAsia"/>
          <w:bCs/>
          <w:kern w:val="0"/>
          <w:sz w:val="24"/>
          <w:szCs w:val="24"/>
          <w:lang w:eastAsia="zh-CN"/>
        </w:rPr>
      </w:pPr>
      <w:r>
        <w:rPr>
          <w:rFonts w:hint="eastAsia" w:asciiTheme="minorEastAsia" w:hAnsiTheme="minorEastAsia" w:cstheme="minorEastAsia"/>
          <w:bCs/>
          <w:kern w:val="0"/>
          <w:sz w:val="24"/>
          <w:szCs w:val="24"/>
          <w:lang w:eastAsia="zh-CN"/>
        </w:rPr>
        <w:t>第一、二包投标人为生产厂家的须提供《医疗器械生产企业许可证》（原件）；</w:t>
      </w:r>
    </w:p>
    <w:p>
      <w:pPr>
        <w:numPr>
          <w:ilvl w:val="0"/>
          <w:numId w:val="2"/>
        </w:numPr>
        <w:snapToGrid w:val="0"/>
        <w:spacing w:line="360" w:lineRule="auto"/>
        <w:ind w:firstLine="567"/>
        <w:jc w:val="left"/>
        <w:rPr>
          <w:rFonts w:hint="eastAsia" w:asciiTheme="minorEastAsia" w:hAnsiTheme="minorEastAsia" w:cstheme="minorEastAsia"/>
          <w:bCs/>
          <w:kern w:val="0"/>
          <w:sz w:val="24"/>
          <w:szCs w:val="24"/>
          <w:lang w:val="en-US" w:eastAsia="zh-CN"/>
        </w:rPr>
      </w:pPr>
      <w:r>
        <w:rPr>
          <w:rFonts w:hint="eastAsia" w:asciiTheme="minorEastAsia" w:hAnsiTheme="minorEastAsia" w:cstheme="minorEastAsia"/>
          <w:bCs/>
          <w:kern w:val="0"/>
          <w:sz w:val="24"/>
          <w:szCs w:val="24"/>
          <w:lang w:eastAsia="zh-CN"/>
        </w:rPr>
        <w:t>第一、二包</w:t>
      </w:r>
      <w:r>
        <w:rPr>
          <w:rFonts w:hint="eastAsia" w:asciiTheme="minorEastAsia" w:hAnsiTheme="minorEastAsia" w:cstheme="minorEastAsia"/>
          <w:bCs/>
          <w:kern w:val="0"/>
          <w:sz w:val="24"/>
          <w:szCs w:val="24"/>
          <w:lang w:val="en-US" w:eastAsia="zh-CN"/>
        </w:rPr>
        <w:t>投标人为代理商的须提供《医疗器械经营许可证》或《医疗器械经营备案凭证》（原件）；</w:t>
      </w:r>
    </w:p>
    <w:p>
      <w:pPr>
        <w:numPr>
          <w:ilvl w:val="0"/>
          <w:numId w:val="0"/>
        </w:numPr>
        <w:snapToGrid w:val="0"/>
        <w:spacing w:line="360" w:lineRule="auto"/>
        <w:ind w:left="567" w:leftChars="0"/>
        <w:jc w:val="left"/>
        <w:rPr>
          <w:rFonts w:hint="eastAsia" w:ascii="宋体" w:hAnsi="宋体" w:eastAsia="宋体" w:cs="Times New Roman"/>
          <w:b w:val="0"/>
          <w:color w:val="000000"/>
          <w:kern w:val="2"/>
          <w:sz w:val="24"/>
          <w:szCs w:val="22"/>
          <w:lang w:val="en-US" w:eastAsia="zh-CN" w:bidi="ar-SA"/>
        </w:rPr>
      </w:pPr>
      <w:r>
        <w:rPr>
          <w:rFonts w:hint="eastAsia" w:asciiTheme="minorEastAsia" w:hAnsiTheme="minorEastAsia" w:cstheme="minorEastAsia"/>
          <w:bCs/>
          <w:kern w:val="0"/>
          <w:sz w:val="24"/>
          <w:szCs w:val="24"/>
          <w:lang w:val="en-US" w:eastAsia="zh-CN"/>
        </w:rPr>
        <w:t>本项目不接受联</w:t>
      </w:r>
      <w:r>
        <w:rPr>
          <w:rFonts w:hint="eastAsia" w:ascii="宋体" w:hAnsi="宋体" w:eastAsia="宋体" w:cs="Times New Roman"/>
          <w:b w:val="0"/>
          <w:color w:val="000000"/>
          <w:kern w:val="2"/>
          <w:sz w:val="24"/>
          <w:szCs w:val="22"/>
          <w:lang w:val="en-US" w:eastAsia="zh-CN" w:bidi="ar-SA"/>
        </w:rPr>
        <w:t xml:space="preserve">合体投标。 </w:t>
      </w:r>
    </w:p>
    <w:p>
      <w:pPr>
        <w:keepNext w:val="0"/>
        <w:keepLines w:val="0"/>
        <w:pageBreakBefore w:val="0"/>
        <w:widowControl/>
        <w:numPr>
          <w:ilvl w:val="0"/>
          <w:numId w:val="0"/>
        </w:numPr>
        <w:tabs>
          <w:tab w:val="left" w:pos="1620"/>
        </w:tabs>
        <w:kinsoku/>
        <w:wordWrap w:val="0"/>
        <w:overflowPunct/>
        <w:topLinePunct w:val="0"/>
        <w:autoSpaceDE/>
        <w:autoSpaceDN/>
        <w:bidi w:val="0"/>
        <w:adjustRightInd/>
        <w:snapToGrid w:val="0"/>
        <w:spacing w:line="440" w:lineRule="exact"/>
        <w:ind w:firstLine="480" w:firstLineChars="200"/>
        <w:jc w:val="left"/>
        <w:textAlignment w:val="auto"/>
        <w:outlineLvl w:val="9"/>
        <w:rPr>
          <w:rFonts w:hint="eastAsia" w:ascii="宋体" w:hAnsi="宋体" w:eastAsia="宋体" w:cs="Times New Roman"/>
          <w:b w:val="0"/>
          <w:color w:val="000000"/>
          <w:kern w:val="2"/>
          <w:sz w:val="24"/>
          <w:szCs w:val="22"/>
          <w:lang w:val="en-US" w:eastAsia="zh-CN" w:bidi="ar-SA"/>
        </w:rPr>
      </w:pPr>
      <w:r>
        <w:rPr>
          <w:rFonts w:hint="eastAsia" w:ascii="宋体" w:hAnsi="宋体" w:eastAsia="宋体" w:cs="Times New Roman"/>
          <w:b w:val="0"/>
          <w:color w:val="000000"/>
          <w:kern w:val="2"/>
          <w:sz w:val="24"/>
          <w:szCs w:val="22"/>
          <w:lang w:val="en-US" w:eastAsia="zh-CN" w:bidi="ar-SA"/>
        </w:rPr>
        <w:t xml:space="preserve">七、采购项目需要落实的政府采购政策： </w:t>
      </w:r>
    </w:p>
    <w:p>
      <w:pPr>
        <w:keepNext w:val="0"/>
        <w:keepLines w:val="0"/>
        <w:pageBreakBefore w:val="0"/>
        <w:widowControl/>
        <w:numPr>
          <w:ilvl w:val="0"/>
          <w:numId w:val="0"/>
        </w:numPr>
        <w:tabs>
          <w:tab w:val="left" w:pos="1620"/>
        </w:tabs>
        <w:kinsoku/>
        <w:wordWrap w:val="0"/>
        <w:overflowPunct/>
        <w:topLinePunct w:val="0"/>
        <w:autoSpaceDE/>
        <w:autoSpaceDN/>
        <w:bidi w:val="0"/>
        <w:adjustRightInd/>
        <w:snapToGrid w:val="0"/>
        <w:spacing w:line="440" w:lineRule="exact"/>
        <w:ind w:firstLine="480" w:firstLineChars="200"/>
        <w:jc w:val="left"/>
        <w:textAlignment w:val="auto"/>
        <w:outlineLvl w:val="9"/>
        <w:rPr>
          <w:rFonts w:hint="eastAsia" w:ascii="宋体" w:hAnsi="宋体" w:eastAsia="宋体" w:cs="Times New Roman"/>
          <w:b w:val="0"/>
          <w:color w:val="000000"/>
          <w:kern w:val="2"/>
          <w:sz w:val="24"/>
          <w:szCs w:val="22"/>
          <w:lang w:val="en-US" w:eastAsia="zh-CN" w:bidi="ar-SA"/>
        </w:rPr>
      </w:pPr>
      <w:r>
        <w:rPr>
          <w:rFonts w:hint="eastAsia" w:ascii="宋体" w:hAnsi="宋体" w:eastAsia="宋体" w:cs="Times New Roman"/>
          <w:b w:val="0"/>
          <w:color w:val="000000"/>
          <w:kern w:val="2"/>
          <w:sz w:val="24"/>
          <w:szCs w:val="22"/>
          <w:lang w:val="en-US" w:eastAsia="zh-CN" w:bidi="ar-SA"/>
        </w:rPr>
        <w:t>依据《中华人民共和国政府采购法》和《中华人民共和国政府采购法实施条例》的有关规定，落实政府采购“优先购买节能环保产品、扶持小微企业、监狱企业、福利企业”等相关政策。</w:t>
      </w:r>
    </w:p>
    <w:p>
      <w:pPr>
        <w:keepNext w:val="0"/>
        <w:keepLines w:val="0"/>
        <w:pageBreakBefore w:val="0"/>
        <w:widowControl/>
        <w:numPr>
          <w:ilvl w:val="0"/>
          <w:numId w:val="0"/>
        </w:numPr>
        <w:tabs>
          <w:tab w:val="left" w:pos="1620"/>
        </w:tabs>
        <w:kinsoku/>
        <w:wordWrap w:val="0"/>
        <w:overflowPunct/>
        <w:topLinePunct w:val="0"/>
        <w:autoSpaceDE/>
        <w:autoSpaceDN/>
        <w:bidi w:val="0"/>
        <w:adjustRightInd/>
        <w:snapToGrid w:val="0"/>
        <w:spacing w:line="440" w:lineRule="exact"/>
        <w:ind w:firstLine="480" w:firstLineChars="200"/>
        <w:jc w:val="left"/>
        <w:textAlignment w:val="auto"/>
        <w:outlineLvl w:val="9"/>
        <w:rPr>
          <w:rFonts w:hint="eastAsia" w:ascii="宋体" w:hAnsi="宋体" w:eastAsia="宋体" w:cs="Times New Roman"/>
          <w:b w:val="0"/>
          <w:color w:val="000000"/>
          <w:kern w:val="2"/>
          <w:sz w:val="24"/>
          <w:szCs w:val="22"/>
          <w:lang w:val="en-US" w:eastAsia="zh-CN" w:bidi="ar-SA"/>
        </w:rPr>
      </w:pPr>
      <w:r>
        <w:rPr>
          <w:rFonts w:hint="eastAsia" w:ascii="宋体" w:hAnsi="宋体" w:eastAsia="宋体" w:cs="Times New Roman"/>
          <w:b w:val="0"/>
          <w:color w:val="000000"/>
          <w:kern w:val="2"/>
          <w:sz w:val="24"/>
          <w:szCs w:val="22"/>
          <w:lang w:val="en-US" w:eastAsia="zh-CN" w:bidi="ar-SA"/>
        </w:rPr>
        <w:t xml:space="preserve">1.《政府采购促进中小企业发展暂行办法》（财库〔2011〕181号）； </w:t>
      </w:r>
    </w:p>
    <w:p>
      <w:pPr>
        <w:keepNext w:val="0"/>
        <w:keepLines w:val="0"/>
        <w:pageBreakBefore w:val="0"/>
        <w:widowControl/>
        <w:numPr>
          <w:ilvl w:val="0"/>
          <w:numId w:val="0"/>
        </w:numPr>
        <w:tabs>
          <w:tab w:val="left" w:pos="1620"/>
        </w:tabs>
        <w:kinsoku/>
        <w:wordWrap w:val="0"/>
        <w:overflowPunct/>
        <w:topLinePunct w:val="0"/>
        <w:autoSpaceDE/>
        <w:autoSpaceDN/>
        <w:bidi w:val="0"/>
        <w:adjustRightInd/>
        <w:snapToGrid w:val="0"/>
        <w:spacing w:line="440" w:lineRule="exact"/>
        <w:ind w:firstLine="480" w:firstLineChars="200"/>
        <w:jc w:val="left"/>
        <w:textAlignment w:val="auto"/>
        <w:outlineLvl w:val="9"/>
        <w:rPr>
          <w:rFonts w:hint="eastAsia" w:ascii="宋体" w:hAnsi="宋体" w:eastAsia="宋体" w:cs="Times New Roman"/>
          <w:b w:val="0"/>
          <w:color w:val="000000"/>
          <w:kern w:val="2"/>
          <w:sz w:val="24"/>
          <w:szCs w:val="22"/>
          <w:lang w:val="en-US" w:eastAsia="zh-CN" w:bidi="ar-SA"/>
        </w:rPr>
      </w:pPr>
      <w:r>
        <w:rPr>
          <w:rFonts w:hint="eastAsia" w:ascii="宋体" w:hAnsi="宋体" w:eastAsia="宋体" w:cs="Times New Roman"/>
          <w:b w:val="0"/>
          <w:color w:val="000000"/>
          <w:kern w:val="2"/>
          <w:sz w:val="24"/>
          <w:szCs w:val="22"/>
          <w:lang w:val="en-US" w:eastAsia="zh-CN" w:bidi="ar-SA"/>
        </w:rPr>
        <w:t xml:space="preserve">2.《财政部司法部关于政府采购支持监狱企业发展有关问题的通知》（财库〔2014〕68号）； </w:t>
      </w:r>
    </w:p>
    <w:p>
      <w:pPr>
        <w:keepNext w:val="0"/>
        <w:keepLines w:val="0"/>
        <w:pageBreakBefore w:val="0"/>
        <w:widowControl/>
        <w:numPr>
          <w:ilvl w:val="0"/>
          <w:numId w:val="0"/>
        </w:numPr>
        <w:tabs>
          <w:tab w:val="left" w:pos="1620"/>
        </w:tabs>
        <w:kinsoku/>
        <w:wordWrap w:val="0"/>
        <w:overflowPunct/>
        <w:topLinePunct w:val="0"/>
        <w:autoSpaceDE/>
        <w:autoSpaceDN/>
        <w:bidi w:val="0"/>
        <w:adjustRightInd/>
        <w:snapToGrid w:val="0"/>
        <w:spacing w:line="440" w:lineRule="exact"/>
        <w:ind w:firstLine="480" w:firstLineChars="200"/>
        <w:jc w:val="left"/>
        <w:textAlignment w:val="auto"/>
        <w:outlineLvl w:val="9"/>
        <w:rPr>
          <w:rFonts w:hint="eastAsia" w:ascii="宋体" w:hAnsi="宋体" w:eastAsia="宋体" w:cs="Times New Roman"/>
          <w:b w:val="0"/>
          <w:color w:val="000000"/>
          <w:kern w:val="2"/>
          <w:sz w:val="24"/>
          <w:szCs w:val="22"/>
          <w:lang w:val="en-US" w:eastAsia="zh-CN" w:bidi="ar-SA"/>
        </w:rPr>
      </w:pPr>
      <w:r>
        <w:rPr>
          <w:rFonts w:hint="eastAsia" w:ascii="宋体" w:hAnsi="宋体" w:eastAsia="宋体" w:cs="Times New Roman"/>
          <w:b w:val="0"/>
          <w:color w:val="000000"/>
          <w:kern w:val="2"/>
          <w:sz w:val="24"/>
          <w:szCs w:val="22"/>
          <w:lang w:val="en-US" w:eastAsia="zh-CN" w:bidi="ar-SA"/>
        </w:rPr>
        <w:t xml:space="preserve">3.《国务院办公厅关于建立政府强制采购节能产品制度的通知》（国办发〔2007〕51号）； </w:t>
      </w:r>
    </w:p>
    <w:p>
      <w:pPr>
        <w:keepNext w:val="0"/>
        <w:keepLines w:val="0"/>
        <w:pageBreakBefore w:val="0"/>
        <w:widowControl/>
        <w:numPr>
          <w:ilvl w:val="0"/>
          <w:numId w:val="0"/>
        </w:numPr>
        <w:tabs>
          <w:tab w:val="left" w:pos="1620"/>
        </w:tabs>
        <w:kinsoku/>
        <w:wordWrap w:val="0"/>
        <w:overflowPunct/>
        <w:topLinePunct w:val="0"/>
        <w:autoSpaceDE/>
        <w:autoSpaceDN/>
        <w:bidi w:val="0"/>
        <w:adjustRightInd/>
        <w:snapToGrid w:val="0"/>
        <w:spacing w:line="440" w:lineRule="exact"/>
        <w:ind w:firstLine="480" w:firstLineChars="200"/>
        <w:jc w:val="left"/>
        <w:textAlignment w:val="auto"/>
        <w:outlineLvl w:val="9"/>
        <w:rPr>
          <w:rFonts w:hint="eastAsia" w:ascii="宋体" w:hAnsi="宋体" w:eastAsia="宋体" w:cs="Times New Roman"/>
          <w:b w:val="0"/>
          <w:color w:val="000000"/>
          <w:kern w:val="2"/>
          <w:sz w:val="24"/>
          <w:szCs w:val="22"/>
          <w:lang w:val="en-US" w:eastAsia="zh-CN" w:bidi="ar-SA"/>
        </w:rPr>
      </w:pPr>
      <w:r>
        <w:rPr>
          <w:rFonts w:hint="eastAsia" w:ascii="宋体" w:hAnsi="宋体" w:eastAsia="宋体" w:cs="Times New Roman"/>
          <w:b w:val="0"/>
          <w:color w:val="000000"/>
          <w:kern w:val="2"/>
          <w:sz w:val="24"/>
          <w:szCs w:val="22"/>
          <w:lang w:val="en-US" w:eastAsia="zh-CN" w:bidi="ar-SA"/>
        </w:rPr>
        <w:t>4.《节能产品政府采购实施意见》（财库[2004]185号）；</w:t>
      </w:r>
    </w:p>
    <w:p>
      <w:pPr>
        <w:keepNext w:val="0"/>
        <w:keepLines w:val="0"/>
        <w:pageBreakBefore w:val="0"/>
        <w:widowControl/>
        <w:numPr>
          <w:ilvl w:val="0"/>
          <w:numId w:val="0"/>
        </w:numPr>
        <w:tabs>
          <w:tab w:val="left" w:pos="1620"/>
        </w:tabs>
        <w:kinsoku/>
        <w:wordWrap w:val="0"/>
        <w:overflowPunct/>
        <w:topLinePunct w:val="0"/>
        <w:autoSpaceDE/>
        <w:autoSpaceDN/>
        <w:bidi w:val="0"/>
        <w:adjustRightInd/>
        <w:snapToGrid w:val="0"/>
        <w:spacing w:line="440" w:lineRule="exact"/>
        <w:ind w:firstLine="480" w:firstLineChars="200"/>
        <w:jc w:val="left"/>
        <w:textAlignment w:val="auto"/>
        <w:outlineLvl w:val="9"/>
        <w:rPr>
          <w:rFonts w:hint="eastAsia" w:ascii="宋体" w:hAnsi="宋体" w:eastAsia="宋体" w:cs="Times New Roman"/>
          <w:b w:val="0"/>
          <w:color w:val="000000"/>
          <w:kern w:val="2"/>
          <w:sz w:val="24"/>
          <w:szCs w:val="22"/>
          <w:lang w:val="en-US" w:eastAsia="zh-CN" w:bidi="ar-SA"/>
        </w:rPr>
      </w:pPr>
      <w:r>
        <w:rPr>
          <w:rFonts w:hint="eastAsia" w:ascii="宋体" w:hAnsi="宋体" w:eastAsia="宋体" w:cs="Times New Roman"/>
          <w:b w:val="0"/>
          <w:color w:val="000000"/>
          <w:kern w:val="2"/>
          <w:sz w:val="24"/>
          <w:szCs w:val="22"/>
          <w:lang w:val="en-US" w:eastAsia="zh-CN" w:bidi="ar-SA"/>
        </w:rPr>
        <w:t>5.《环境标志产品政府采购实施的意见》（财库[2006]90号）；</w:t>
      </w:r>
    </w:p>
    <w:p>
      <w:pPr>
        <w:keepNext w:val="0"/>
        <w:keepLines w:val="0"/>
        <w:pageBreakBefore w:val="0"/>
        <w:widowControl/>
        <w:numPr>
          <w:ilvl w:val="0"/>
          <w:numId w:val="0"/>
        </w:numPr>
        <w:tabs>
          <w:tab w:val="left" w:pos="1620"/>
        </w:tabs>
        <w:kinsoku/>
        <w:wordWrap w:val="0"/>
        <w:overflowPunct/>
        <w:topLinePunct w:val="0"/>
        <w:autoSpaceDE/>
        <w:autoSpaceDN/>
        <w:bidi w:val="0"/>
        <w:adjustRightInd/>
        <w:snapToGrid w:val="0"/>
        <w:spacing w:line="440" w:lineRule="exact"/>
        <w:ind w:firstLine="480" w:firstLineChars="200"/>
        <w:jc w:val="left"/>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Times New Roman"/>
          <w:b w:val="0"/>
          <w:color w:val="000000"/>
          <w:kern w:val="2"/>
          <w:sz w:val="24"/>
          <w:szCs w:val="22"/>
          <w:lang w:val="en-US" w:eastAsia="zh-CN" w:bidi="ar-SA"/>
        </w:rPr>
        <w:t>6.《三部门联合发布关于促进残疾人就业政府采购政策的通知》（财库〔2017〕</w:t>
      </w:r>
      <w:r>
        <w:rPr>
          <w:rFonts w:hint="eastAsia" w:ascii="宋体" w:hAnsi="宋体" w:eastAsia="宋体" w:cs="宋体"/>
          <w:kern w:val="0"/>
          <w:sz w:val="24"/>
          <w:szCs w:val="24"/>
          <w:lang w:val="en-US" w:eastAsia="zh-CN"/>
        </w:rPr>
        <w:t>14</w:t>
      </w:r>
      <w:r>
        <w:rPr>
          <w:rFonts w:hint="eastAsia" w:ascii="宋体" w:hAnsi="宋体" w:eastAsia="宋体" w:cs="宋体"/>
          <w:kern w:val="0"/>
          <w:sz w:val="24"/>
          <w:szCs w:val="24"/>
          <w:highlight w:val="none"/>
          <w:lang w:val="en-US" w:eastAsia="zh-CN"/>
        </w:rPr>
        <w:t>1号）。</w:t>
      </w:r>
    </w:p>
    <w:p>
      <w:pPr>
        <w:widowControl/>
        <w:tabs>
          <w:tab w:val="left" w:pos="1620"/>
        </w:tabs>
        <w:wordWrap w:val="0"/>
        <w:snapToGrid w:val="0"/>
        <w:spacing w:line="360" w:lineRule="auto"/>
        <w:ind w:firstLine="480" w:firstLineChars="200"/>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八、招标文件发售：</w:t>
      </w:r>
    </w:p>
    <w:p>
      <w:pPr>
        <w:widowControl/>
        <w:tabs>
          <w:tab w:val="left" w:pos="1620"/>
        </w:tabs>
        <w:wordWrap w:val="0"/>
        <w:snapToGrid w:val="0"/>
        <w:spacing w:line="360" w:lineRule="auto"/>
        <w:ind w:firstLine="480" w:firstLineChars="200"/>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1、发售时间：</w:t>
      </w:r>
      <w:r>
        <w:rPr>
          <w:rFonts w:hint="eastAsia" w:ascii="宋体" w:hAnsi="宋体" w:eastAsia="宋体" w:cs="宋体"/>
          <w:color w:val="auto"/>
          <w:kern w:val="0"/>
          <w:sz w:val="24"/>
          <w:szCs w:val="24"/>
          <w:highlight w:val="none"/>
          <w:lang w:eastAsia="zh-CN"/>
        </w:rPr>
        <w:t>2019</w:t>
      </w:r>
      <w:r>
        <w:rPr>
          <w:rFonts w:hint="eastAsia" w:ascii="宋体" w:hAnsi="宋体" w:eastAsia="宋体" w:cs="宋体"/>
          <w:color w:val="auto"/>
          <w:kern w:val="0"/>
          <w:sz w:val="24"/>
          <w:szCs w:val="24"/>
          <w:highlight w:val="none"/>
        </w:rPr>
        <w:t>年</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月</w:t>
      </w:r>
      <w:r>
        <w:rPr>
          <w:rFonts w:hint="eastAsia" w:ascii="宋体" w:hAnsi="宋体" w:eastAsia="宋体" w:cs="宋体"/>
          <w:color w:val="auto"/>
          <w:kern w:val="0"/>
          <w:sz w:val="24"/>
          <w:szCs w:val="24"/>
          <w:highlight w:val="none"/>
          <w:lang w:val="en-US" w:eastAsia="zh-CN"/>
        </w:rPr>
        <w:t>25</w:t>
      </w:r>
      <w:r>
        <w:rPr>
          <w:rFonts w:hint="eastAsia" w:ascii="宋体" w:hAnsi="宋体" w:eastAsia="宋体" w:cs="宋体"/>
          <w:color w:val="auto"/>
          <w:kern w:val="0"/>
          <w:sz w:val="24"/>
          <w:szCs w:val="24"/>
          <w:highlight w:val="none"/>
        </w:rPr>
        <w:t>日起至</w:t>
      </w:r>
      <w:r>
        <w:rPr>
          <w:rFonts w:hint="eastAsia" w:ascii="宋体" w:hAnsi="宋体" w:eastAsia="宋体" w:cs="宋体"/>
          <w:color w:val="auto"/>
          <w:kern w:val="0"/>
          <w:sz w:val="24"/>
          <w:szCs w:val="24"/>
          <w:highlight w:val="none"/>
          <w:lang w:eastAsia="zh-CN"/>
        </w:rPr>
        <w:t>2019</w:t>
      </w:r>
      <w:r>
        <w:rPr>
          <w:rFonts w:hint="eastAsia" w:ascii="宋体" w:hAnsi="宋体" w:eastAsia="宋体" w:cs="宋体"/>
          <w:color w:val="auto"/>
          <w:kern w:val="0"/>
          <w:sz w:val="24"/>
          <w:szCs w:val="24"/>
          <w:highlight w:val="none"/>
        </w:rPr>
        <w:t>年</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月</w:t>
      </w: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日止</w:t>
      </w:r>
    </w:p>
    <w:p>
      <w:pPr>
        <w:widowControl/>
        <w:tabs>
          <w:tab w:val="left" w:pos="1620"/>
        </w:tabs>
        <w:wordWrap w:val="0"/>
        <w:snapToGrid w:val="0"/>
        <w:spacing w:line="360" w:lineRule="auto"/>
        <w:ind w:firstLine="480" w:firstLineChars="200"/>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（上午09:00～12:00，下午14:00～17:00发售,法定节假日除外）</w:t>
      </w:r>
    </w:p>
    <w:p>
      <w:pPr>
        <w:widowControl/>
        <w:tabs>
          <w:tab w:val="left" w:pos="1620"/>
        </w:tabs>
        <w:wordWrap w:val="0"/>
        <w:snapToGrid w:val="0"/>
        <w:spacing w:line="360" w:lineRule="auto"/>
        <w:ind w:firstLine="480" w:firstLineChars="200"/>
        <w:jc w:val="left"/>
        <w:rPr>
          <w:rFonts w:ascii="宋体" w:hAnsi="宋体" w:eastAsia="宋体" w:cs="宋体"/>
          <w:color w:val="auto"/>
          <w:kern w:val="0"/>
          <w:sz w:val="24"/>
          <w:szCs w:val="24"/>
        </w:rPr>
      </w:pPr>
      <w:r>
        <w:rPr>
          <w:rFonts w:hint="eastAsia" w:ascii="宋体" w:hAnsi="宋体" w:eastAsia="宋体" w:cs="宋体"/>
          <w:color w:val="auto"/>
          <w:kern w:val="0"/>
          <w:sz w:val="24"/>
          <w:szCs w:val="24"/>
          <w:highlight w:val="none"/>
        </w:rPr>
        <w:t>2、发售地点：西安市莲湖区西关正街英达大厦150</w:t>
      </w:r>
      <w:r>
        <w:rPr>
          <w:rFonts w:hint="eastAsia" w:ascii="宋体" w:hAnsi="宋体" w:eastAsia="宋体" w:cs="宋体"/>
          <w:color w:val="auto"/>
          <w:kern w:val="0"/>
          <w:sz w:val="24"/>
          <w:szCs w:val="24"/>
        </w:rPr>
        <w:t>7室</w:t>
      </w:r>
    </w:p>
    <w:p>
      <w:pPr>
        <w:widowControl/>
        <w:tabs>
          <w:tab w:val="left" w:pos="1620"/>
        </w:tabs>
        <w:wordWrap w:val="0"/>
        <w:snapToGrid w:val="0"/>
        <w:spacing w:line="360" w:lineRule="auto"/>
        <w:ind w:firstLine="480" w:firstLineChars="200"/>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3、文件售价：</w:t>
      </w:r>
      <w:r>
        <w:rPr>
          <w:rFonts w:hint="eastAsia" w:ascii="宋体" w:hAnsi="宋体" w:eastAsia="宋体" w:cs="宋体"/>
          <w:color w:val="auto"/>
          <w:kern w:val="0"/>
          <w:sz w:val="24"/>
          <w:szCs w:val="24"/>
          <w:lang w:val="en-US" w:eastAsia="zh-CN"/>
        </w:rPr>
        <w:t>¥</w:t>
      </w:r>
      <w:r>
        <w:rPr>
          <w:rFonts w:hint="eastAsia" w:ascii="宋体" w:hAnsi="宋体" w:eastAsia="宋体" w:cs="宋体"/>
          <w:color w:val="auto"/>
          <w:kern w:val="0"/>
          <w:sz w:val="24"/>
          <w:szCs w:val="24"/>
        </w:rPr>
        <w:t>300元/包</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现金支付；售后不退，谢绝邮寄。</w:t>
      </w:r>
    </w:p>
    <w:p>
      <w:pPr>
        <w:widowControl/>
        <w:tabs>
          <w:tab w:val="left" w:pos="1620"/>
        </w:tabs>
        <w:wordWrap w:val="0"/>
        <w:snapToGrid w:val="0"/>
        <w:spacing w:line="360" w:lineRule="auto"/>
        <w:ind w:firstLine="480" w:firstLineChars="200"/>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注：购买招标文件时请携带单位介绍信原件、身份证原件及复印件加盖公章。</w:t>
      </w:r>
    </w:p>
    <w:p>
      <w:pPr>
        <w:widowControl/>
        <w:tabs>
          <w:tab w:val="left" w:pos="1620"/>
        </w:tabs>
        <w:wordWrap w:val="0"/>
        <w:snapToGrid w:val="0"/>
        <w:spacing w:line="360" w:lineRule="auto"/>
        <w:ind w:firstLine="480" w:firstLineChars="200"/>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九、投标文件递交截止时间及开标时间和地点：</w:t>
      </w:r>
    </w:p>
    <w:p>
      <w:pPr>
        <w:widowControl/>
        <w:tabs>
          <w:tab w:val="left" w:pos="1620"/>
        </w:tabs>
        <w:wordWrap w:val="0"/>
        <w:snapToGrid w:val="0"/>
        <w:spacing w:line="360" w:lineRule="auto"/>
        <w:ind w:firstLine="480" w:firstLineChars="200"/>
        <w:jc w:val="left"/>
        <w:rPr>
          <w:rFonts w:ascii="宋体" w:hAnsi="宋体" w:eastAsia="宋体" w:cs="宋体"/>
          <w:color w:val="auto"/>
          <w:kern w:val="0"/>
          <w:sz w:val="24"/>
          <w:szCs w:val="24"/>
          <w:highlight w:val="none"/>
          <w:lang w:val="en-US"/>
        </w:rPr>
      </w:pPr>
      <w:r>
        <w:rPr>
          <w:rFonts w:hint="eastAsia" w:ascii="宋体" w:hAnsi="宋体" w:eastAsia="宋体" w:cs="宋体"/>
          <w:color w:val="auto"/>
          <w:kern w:val="0"/>
          <w:sz w:val="24"/>
          <w:szCs w:val="24"/>
          <w:highlight w:val="none"/>
        </w:rPr>
        <w:t>1、投标文件递交截止时间：201</w:t>
      </w:r>
      <w:r>
        <w:rPr>
          <w:rFonts w:hint="eastAsia" w:ascii="宋体" w:hAnsi="宋体" w:eastAsia="宋体" w:cs="宋体"/>
          <w:color w:val="auto"/>
          <w:kern w:val="0"/>
          <w:sz w:val="24"/>
          <w:szCs w:val="24"/>
          <w:highlight w:val="none"/>
          <w:lang w:val="en-US" w:eastAsia="zh-CN"/>
        </w:rPr>
        <w:t>9</w:t>
      </w:r>
      <w:r>
        <w:rPr>
          <w:rFonts w:hint="eastAsia" w:ascii="宋体" w:hAnsi="宋体" w:eastAsia="宋体" w:cs="宋体"/>
          <w:color w:val="auto"/>
          <w:kern w:val="0"/>
          <w:sz w:val="24"/>
          <w:szCs w:val="24"/>
          <w:highlight w:val="none"/>
        </w:rPr>
        <w:t>年</w:t>
      </w:r>
      <w:r>
        <w:rPr>
          <w:rFonts w:hint="eastAsia" w:ascii="宋体" w:hAnsi="宋体" w:eastAsia="宋体" w:cs="宋体"/>
          <w:color w:val="auto"/>
          <w:kern w:val="0"/>
          <w:sz w:val="24"/>
          <w:szCs w:val="24"/>
          <w:highlight w:val="none"/>
          <w:lang w:val="en-US" w:eastAsia="zh-CN"/>
        </w:rPr>
        <w:t>04</w:t>
      </w:r>
      <w:r>
        <w:rPr>
          <w:rFonts w:hint="eastAsia" w:ascii="宋体" w:hAnsi="宋体" w:eastAsia="宋体" w:cs="宋体"/>
          <w:color w:val="auto"/>
          <w:kern w:val="0"/>
          <w:sz w:val="24"/>
          <w:szCs w:val="24"/>
          <w:highlight w:val="none"/>
        </w:rPr>
        <w:t>月</w:t>
      </w:r>
      <w:r>
        <w:rPr>
          <w:rFonts w:hint="eastAsia" w:ascii="宋体" w:hAnsi="宋体" w:eastAsia="宋体" w:cs="宋体"/>
          <w:color w:val="auto"/>
          <w:kern w:val="0"/>
          <w:sz w:val="24"/>
          <w:szCs w:val="24"/>
          <w:highlight w:val="none"/>
          <w:lang w:val="en-US" w:eastAsia="zh-CN"/>
        </w:rPr>
        <w:t>16</w:t>
      </w:r>
      <w:r>
        <w:rPr>
          <w:rFonts w:hint="eastAsia" w:ascii="宋体" w:hAnsi="宋体" w:eastAsia="宋体" w:cs="宋体"/>
          <w:color w:val="auto"/>
          <w:kern w:val="0"/>
          <w:sz w:val="24"/>
          <w:szCs w:val="24"/>
          <w:highlight w:val="none"/>
        </w:rPr>
        <w:t>日1</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30</w:t>
      </w:r>
    </w:p>
    <w:p>
      <w:pPr>
        <w:widowControl/>
        <w:tabs>
          <w:tab w:val="left" w:pos="1620"/>
        </w:tabs>
        <w:wordWrap w:val="0"/>
        <w:snapToGrid w:val="0"/>
        <w:spacing w:line="360" w:lineRule="auto"/>
        <w:ind w:firstLine="480" w:firstLineChars="200"/>
        <w:jc w:val="left"/>
        <w:rPr>
          <w:rFonts w:ascii="宋体" w:hAnsi="宋体" w:eastAsia="宋体" w:cs="宋体"/>
          <w:color w:val="auto"/>
          <w:kern w:val="0"/>
          <w:sz w:val="24"/>
          <w:szCs w:val="24"/>
          <w:highlight w:val="none"/>
          <w:lang w:val="en-US"/>
        </w:rPr>
      </w:pPr>
      <w:r>
        <w:rPr>
          <w:rFonts w:hint="eastAsia" w:ascii="宋体" w:hAnsi="宋体" w:eastAsia="宋体" w:cs="宋体"/>
          <w:color w:val="auto"/>
          <w:kern w:val="0"/>
          <w:sz w:val="24"/>
          <w:szCs w:val="24"/>
          <w:highlight w:val="none"/>
        </w:rPr>
        <w:t>2、开标时间：</w:t>
      </w:r>
      <w:r>
        <w:rPr>
          <w:rFonts w:hint="eastAsia" w:ascii="宋体" w:hAnsi="宋体" w:eastAsia="宋体" w:cs="宋体"/>
          <w:color w:val="auto"/>
          <w:kern w:val="0"/>
          <w:sz w:val="24"/>
          <w:szCs w:val="24"/>
          <w:highlight w:val="none"/>
          <w:lang w:eastAsia="zh-CN"/>
        </w:rPr>
        <w:t>2019</w:t>
      </w:r>
      <w:r>
        <w:rPr>
          <w:rFonts w:hint="eastAsia" w:ascii="宋体" w:hAnsi="宋体" w:eastAsia="宋体" w:cs="宋体"/>
          <w:color w:val="auto"/>
          <w:kern w:val="0"/>
          <w:sz w:val="24"/>
          <w:szCs w:val="24"/>
          <w:highlight w:val="none"/>
        </w:rPr>
        <w:t>年</w:t>
      </w:r>
      <w:r>
        <w:rPr>
          <w:rFonts w:hint="eastAsia" w:ascii="宋体" w:hAnsi="宋体" w:eastAsia="宋体" w:cs="宋体"/>
          <w:color w:val="auto"/>
          <w:kern w:val="0"/>
          <w:sz w:val="24"/>
          <w:szCs w:val="24"/>
          <w:highlight w:val="none"/>
          <w:lang w:val="en-US" w:eastAsia="zh-CN"/>
        </w:rPr>
        <w:t>04</w:t>
      </w:r>
      <w:r>
        <w:rPr>
          <w:rFonts w:hint="eastAsia" w:ascii="宋体" w:hAnsi="宋体" w:eastAsia="宋体" w:cs="宋体"/>
          <w:color w:val="auto"/>
          <w:kern w:val="0"/>
          <w:sz w:val="24"/>
          <w:szCs w:val="24"/>
          <w:highlight w:val="none"/>
        </w:rPr>
        <w:t>月</w:t>
      </w:r>
      <w:r>
        <w:rPr>
          <w:rFonts w:hint="eastAsia" w:ascii="宋体" w:hAnsi="宋体" w:eastAsia="宋体" w:cs="宋体"/>
          <w:color w:val="auto"/>
          <w:kern w:val="0"/>
          <w:sz w:val="24"/>
          <w:szCs w:val="24"/>
          <w:highlight w:val="none"/>
          <w:lang w:val="en-US" w:eastAsia="zh-CN"/>
        </w:rPr>
        <w:t>16</w:t>
      </w:r>
      <w:bookmarkStart w:id="255" w:name="_GoBack"/>
      <w:bookmarkEnd w:id="255"/>
      <w:r>
        <w:rPr>
          <w:rFonts w:hint="eastAsia" w:ascii="宋体" w:hAnsi="宋体" w:eastAsia="宋体" w:cs="宋体"/>
          <w:color w:val="auto"/>
          <w:kern w:val="0"/>
          <w:sz w:val="24"/>
          <w:szCs w:val="24"/>
          <w:highlight w:val="none"/>
        </w:rPr>
        <w:t>日1</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30</w:t>
      </w:r>
    </w:p>
    <w:p>
      <w:pPr>
        <w:widowControl/>
        <w:tabs>
          <w:tab w:val="left" w:pos="1620"/>
        </w:tabs>
        <w:wordWrap w:val="0"/>
        <w:snapToGrid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color w:val="auto"/>
          <w:kern w:val="0"/>
          <w:sz w:val="24"/>
          <w:szCs w:val="24"/>
          <w:highlight w:val="none"/>
        </w:rPr>
        <w:t>3、开标地点：西安市莲湖区西关正街英达</w:t>
      </w:r>
      <w:r>
        <w:rPr>
          <w:rFonts w:hint="eastAsia" w:ascii="宋体" w:hAnsi="宋体" w:eastAsia="宋体" w:cs="宋体"/>
          <w:color w:val="auto"/>
          <w:kern w:val="0"/>
          <w:sz w:val="24"/>
          <w:szCs w:val="24"/>
        </w:rPr>
        <w:t>大厦1503</w:t>
      </w:r>
      <w:r>
        <w:rPr>
          <w:rFonts w:hint="eastAsia" w:ascii="宋体" w:hAnsi="宋体" w:eastAsia="宋体" w:cs="宋体"/>
          <w:kern w:val="0"/>
          <w:sz w:val="24"/>
          <w:szCs w:val="24"/>
        </w:rPr>
        <w:t>会议室</w:t>
      </w:r>
    </w:p>
    <w:p>
      <w:pPr>
        <w:widowControl/>
        <w:tabs>
          <w:tab w:val="left" w:pos="1620"/>
        </w:tabs>
        <w:wordWrap w:val="0"/>
        <w:snapToGrid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十、其它应说明的事项：</w:t>
      </w:r>
    </w:p>
    <w:p>
      <w:pPr>
        <w:widowControl/>
        <w:wordWrap w:val="0"/>
        <w:snapToGrid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1、采购项目联系人：</w:t>
      </w:r>
      <w:r>
        <w:rPr>
          <w:rFonts w:hint="eastAsia" w:ascii="宋体" w:hAnsi="宋体" w:eastAsia="宋体" w:cs="宋体"/>
          <w:kern w:val="0"/>
          <w:sz w:val="24"/>
          <w:szCs w:val="24"/>
          <w:lang w:eastAsia="zh-CN"/>
        </w:rPr>
        <w:t>黄</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lang w:eastAsia="zh-CN"/>
        </w:rPr>
        <w:t>茜</w:t>
      </w:r>
      <w:r>
        <w:rPr>
          <w:rFonts w:hint="eastAsia" w:ascii="宋体" w:hAnsi="宋体" w:eastAsia="宋体" w:cs="宋体"/>
          <w:kern w:val="0"/>
          <w:sz w:val="24"/>
          <w:szCs w:val="24"/>
          <w:lang w:val="en-US" w:eastAsia="zh-CN"/>
        </w:rPr>
        <w:t xml:space="preserve">   赵锦天</w:t>
      </w:r>
    </w:p>
    <w:p>
      <w:pPr>
        <w:widowControl/>
        <w:wordWrap w:val="0"/>
        <w:snapToGrid w:val="0"/>
        <w:spacing w:line="360" w:lineRule="auto"/>
        <w:ind w:left="0" w:leftChars="0" w:firstLine="840" w:firstLineChars="35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联系方式（电话/传真）：029-88319689、84229190转8</w:t>
      </w:r>
      <w:r>
        <w:rPr>
          <w:rFonts w:hint="eastAsia" w:ascii="宋体" w:hAnsi="宋体" w:eastAsia="宋体" w:cs="宋体"/>
          <w:kern w:val="0"/>
          <w:sz w:val="24"/>
          <w:szCs w:val="24"/>
          <w:lang w:val="en-US" w:eastAsia="zh-CN"/>
        </w:rPr>
        <w:t>05、807</w:t>
      </w:r>
    </w:p>
    <w:p>
      <w:pPr>
        <w:widowControl/>
        <w:wordWrap w:val="0"/>
        <w:snapToGrid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2、采购代理机构开户名称：陕西万泽招标有限公司</w:t>
      </w:r>
    </w:p>
    <w:p>
      <w:pPr>
        <w:widowControl/>
        <w:wordWrap w:val="0"/>
        <w:snapToGrid w:val="0"/>
        <w:spacing w:line="360" w:lineRule="auto"/>
        <w:ind w:left="0" w:leftChars="0" w:firstLine="840" w:firstLineChars="350"/>
        <w:jc w:val="left"/>
        <w:rPr>
          <w:rFonts w:hint="eastAsia" w:ascii="宋体" w:hAnsi="宋体" w:eastAsia="宋体" w:cs="宋体"/>
          <w:kern w:val="0"/>
          <w:sz w:val="24"/>
          <w:szCs w:val="24"/>
        </w:rPr>
      </w:pPr>
      <w:r>
        <w:rPr>
          <w:rFonts w:hint="eastAsia" w:ascii="宋体" w:hAnsi="宋体" w:eastAsia="宋体" w:cs="宋体"/>
          <w:kern w:val="0"/>
          <w:sz w:val="24"/>
          <w:szCs w:val="24"/>
        </w:rPr>
        <w:t>开户行名称：西安银行朝阳门支行</w:t>
      </w:r>
    </w:p>
    <w:p>
      <w:pPr>
        <w:widowControl/>
        <w:wordWrap w:val="0"/>
        <w:snapToGrid w:val="0"/>
        <w:spacing w:line="360" w:lineRule="auto"/>
        <w:ind w:left="0" w:leftChars="0" w:firstLine="840" w:firstLineChars="350"/>
        <w:jc w:val="left"/>
        <w:rPr>
          <w:rFonts w:hint="eastAsia" w:ascii="宋体" w:hAnsi="宋体" w:eastAsia="宋体" w:cs="宋体"/>
          <w:kern w:val="0"/>
          <w:sz w:val="24"/>
          <w:szCs w:val="24"/>
        </w:rPr>
      </w:pPr>
      <w:r>
        <w:rPr>
          <w:rFonts w:hint="eastAsia" w:ascii="宋体" w:hAnsi="宋体" w:eastAsia="宋体" w:cs="宋体"/>
          <w:kern w:val="0"/>
          <w:sz w:val="24"/>
          <w:szCs w:val="24"/>
        </w:rPr>
        <w:t>账      号：211011580000015489</w:t>
      </w:r>
    </w:p>
    <w:p>
      <w:pPr>
        <w:widowControl/>
        <w:wordWrap w:val="0"/>
        <w:snapToGrid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十一、公告期自发布</w:t>
      </w:r>
      <w:r>
        <w:rPr>
          <w:rFonts w:hint="eastAsia" w:ascii="宋体" w:hAnsi="宋体" w:eastAsia="宋体" w:cs="宋体"/>
          <w:kern w:val="0"/>
          <w:sz w:val="24"/>
          <w:szCs w:val="24"/>
          <w:lang w:eastAsia="zh-CN"/>
        </w:rPr>
        <w:t>之日</w:t>
      </w:r>
      <w:r>
        <w:rPr>
          <w:rFonts w:hint="eastAsia" w:ascii="宋体" w:hAnsi="宋体" w:eastAsia="宋体" w:cs="宋体"/>
          <w:kern w:val="0"/>
          <w:sz w:val="24"/>
          <w:szCs w:val="24"/>
        </w:rPr>
        <w:t>起五个工作日。</w:t>
      </w:r>
    </w:p>
    <w:p>
      <w:pPr>
        <w:widowControl/>
        <w:wordWrap w:val="0"/>
        <w:snapToGrid w:val="0"/>
        <w:spacing w:line="360" w:lineRule="auto"/>
        <w:jc w:val="right"/>
        <w:rPr>
          <w:rFonts w:hint="eastAsia" w:ascii="宋体" w:hAnsi="宋体" w:eastAsia="宋体" w:cs="宋体"/>
          <w:kern w:val="0"/>
          <w:sz w:val="24"/>
          <w:szCs w:val="24"/>
        </w:rPr>
      </w:pPr>
    </w:p>
    <w:p>
      <w:pPr>
        <w:widowControl/>
        <w:wordWrap w:val="0"/>
        <w:snapToGrid w:val="0"/>
        <w:spacing w:line="360" w:lineRule="auto"/>
        <w:jc w:val="right"/>
        <w:rPr>
          <w:rFonts w:hint="eastAsia" w:ascii="宋体" w:hAnsi="宋体" w:eastAsia="宋体" w:cs="宋体"/>
          <w:kern w:val="0"/>
          <w:sz w:val="24"/>
          <w:szCs w:val="24"/>
        </w:rPr>
      </w:pPr>
    </w:p>
    <w:p>
      <w:pPr>
        <w:widowControl/>
        <w:wordWrap w:val="0"/>
        <w:snapToGrid w:val="0"/>
        <w:spacing w:line="360" w:lineRule="auto"/>
        <w:jc w:val="right"/>
        <w:rPr>
          <w:rFonts w:hint="eastAsia" w:ascii="宋体" w:hAnsi="宋体" w:eastAsia="宋体" w:cs="宋体"/>
          <w:kern w:val="0"/>
          <w:sz w:val="24"/>
          <w:szCs w:val="24"/>
        </w:rPr>
      </w:pPr>
      <w:r>
        <w:rPr>
          <w:rFonts w:hint="eastAsia" w:ascii="宋体" w:hAnsi="宋体" w:eastAsia="宋体" w:cs="宋体"/>
          <w:kern w:val="0"/>
          <w:sz w:val="24"/>
          <w:szCs w:val="24"/>
        </w:rPr>
        <w:t>陕西万泽招标有限公司</w:t>
      </w:r>
    </w:p>
    <w:p>
      <w:pPr>
        <w:widowControl/>
        <w:tabs>
          <w:tab w:val="left" w:pos="1620"/>
        </w:tabs>
        <w:snapToGrid w:val="0"/>
        <w:spacing w:line="360" w:lineRule="auto"/>
        <w:ind w:firstLine="422" w:firstLineChars="175"/>
        <w:jc w:val="right"/>
        <w:rPr>
          <w:b w:val="0"/>
          <w:bCs w:val="0"/>
          <w:color w:val="0000FF"/>
          <w:sz w:val="24"/>
          <w:szCs w:val="24"/>
          <w:highlight w:val="none"/>
        </w:rPr>
      </w:pPr>
      <w:r>
        <w:rPr>
          <w:rFonts w:hint="eastAsia" w:ascii="宋体" w:hAnsi="宋体" w:eastAsia="宋体" w:cs="宋体"/>
          <w:b/>
          <w:bCs/>
          <w:color w:val="0000FF"/>
          <w:kern w:val="0"/>
          <w:sz w:val="24"/>
          <w:szCs w:val="24"/>
          <w:highlight w:val="none"/>
        </w:rPr>
        <w:t xml:space="preserve"> </w:t>
      </w:r>
      <w:r>
        <w:rPr>
          <w:rFonts w:hint="eastAsia" w:ascii="宋体" w:hAnsi="宋体" w:eastAsia="宋体" w:cs="宋体"/>
          <w:b w:val="0"/>
          <w:bCs w:val="0"/>
          <w:color w:val="auto"/>
          <w:kern w:val="0"/>
          <w:sz w:val="24"/>
          <w:szCs w:val="24"/>
          <w:highlight w:val="none"/>
          <w:lang w:eastAsia="zh-CN"/>
        </w:rPr>
        <w:t>2019</w:t>
      </w:r>
      <w:r>
        <w:rPr>
          <w:rFonts w:hint="eastAsia" w:ascii="宋体" w:hAnsi="宋体" w:eastAsia="宋体" w:cs="宋体"/>
          <w:b w:val="0"/>
          <w:bCs w:val="0"/>
          <w:color w:val="auto"/>
          <w:kern w:val="0"/>
          <w:sz w:val="24"/>
          <w:szCs w:val="24"/>
          <w:highlight w:val="none"/>
        </w:rPr>
        <w:t>年</w:t>
      </w:r>
      <w:r>
        <w:rPr>
          <w:rFonts w:hint="eastAsia" w:ascii="宋体" w:hAnsi="宋体" w:eastAsia="宋体" w:cs="宋体"/>
          <w:b w:val="0"/>
          <w:bCs w:val="0"/>
          <w:color w:val="auto"/>
          <w:kern w:val="0"/>
          <w:sz w:val="24"/>
          <w:szCs w:val="24"/>
          <w:highlight w:val="none"/>
          <w:lang w:val="en-US" w:eastAsia="zh-CN"/>
        </w:rPr>
        <w:t>3</w:t>
      </w:r>
      <w:r>
        <w:rPr>
          <w:rFonts w:hint="eastAsia" w:ascii="宋体" w:hAnsi="宋体" w:eastAsia="宋体" w:cs="宋体"/>
          <w:b w:val="0"/>
          <w:bCs w:val="0"/>
          <w:color w:val="auto"/>
          <w:kern w:val="0"/>
          <w:sz w:val="24"/>
          <w:szCs w:val="24"/>
          <w:highlight w:val="none"/>
        </w:rPr>
        <w:t>月</w:t>
      </w:r>
      <w:r>
        <w:rPr>
          <w:rFonts w:hint="eastAsia" w:ascii="宋体" w:hAnsi="宋体" w:eastAsia="宋体" w:cs="宋体"/>
          <w:b w:val="0"/>
          <w:bCs w:val="0"/>
          <w:color w:val="auto"/>
          <w:kern w:val="0"/>
          <w:sz w:val="24"/>
          <w:szCs w:val="24"/>
          <w:highlight w:val="none"/>
          <w:lang w:val="en-US" w:eastAsia="zh-CN"/>
        </w:rPr>
        <w:t>25</w:t>
      </w:r>
      <w:r>
        <w:rPr>
          <w:rFonts w:hint="eastAsia" w:ascii="宋体" w:hAnsi="宋体" w:eastAsia="宋体" w:cs="宋体"/>
          <w:b w:val="0"/>
          <w:bCs w:val="0"/>
          <w:color w:val="auto"/>
          <w:kern w:val="0"/>
          <w:sz w:val="24"/>
          <w:szCs w:val="24"/>
          <w:highlight w:val="none"/>
        </w:rPr>
        <w:t>日</w:t>
      </w:r>
    </w:p>
    <w:p>
      <w:pPr>
        <w:pStyle w:val="3"/>
        <w:spacing w:beforeLines="100" w:afterLines="50" w:line="600" w:lineRule="exact"/>
        <w:rPr>
          <w:rFonts w:ascii="宋体" w:hAnsi="宋体" w:cs="宋体"/>
          <w:sz w:val="36"/>
          <w:szCs w:val="36"/>
          <w:highlight w:val="yellow"/>
        </w:rPr>
        <w:sectPr>
          <w:footerReference r:id="rId7" w:type="default"/>
          <w:pgSz w:w="11906" w:h="16838"/>
          <w:pgMar w:top="1440" w:right="1486" w:bottom="1440" w:left="1800" w:header="851" w:footer="992" w:gutter="0"/>
          <w:pgNumType w:fmt="decimal"/>
          <w:cols w:space="720" w:num="1"/>
          <w:docGrid w:type="lines" w:linePitch="312" w:charSpace="0"/>
        </w:sectPr>
      </w:pPr>
    </w:p>
    <w:p>
      <w:pPr>
        <w:pStyle w:val="3"/>
        <w:spacing w:beforeLines="100" w:afterLines="50" w:line="600" w:lineRule="exact"/>
        <w:rPr>
          <w:rFonts w:ascii="宋体" w:hAnsi="宋体" w:cs="宋体"/>
          <w:sz w:val="36"/>
          <w:szCs w:val="36"/>
        </w:rPr>
      </w:pPr>
      <w:bookmarkStart w:id="8" w:name="_Toc30077"/>
      <w:r>
        <w:rPr>
          <w:rFonts w:hint="eastAsia" w:ascii="宋体" w:hAnsi="宋体" w:cs="宋体"/>
          <w:sz w:val="36"/>
          <w:szCs w:val="36"/>
        </w:rPr>
        <w:t>第二部分 投标人须知前附表</w:t>
      </w:r>
      <w:bookmarkEnd w:id="4"/>
      <w:bookmarkEnd w:id="5"/>
      <w:bookmarkEnd w:id="6"/>
      <w:bookmarkEnd w:id="8"/>
    </w:p>
    <w:tbl>
      <w:tblPr>
        <w:tblStyle w:val="21"/>
        <w:tblpPr w:leftFromText="180" w:rightFromText="180" w:vertAnchor="text" w:horzAnchor="page" w:tblpX="1671" w:tblpY="309"/>
        <w:tblOverlap w:val="never"/>
        <w:tblW w:w="9180"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351"/>
        <w:gridCol w:w="1009"/>
        <w:gridCol w:w="782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486" w:hRule="atLeast"/>
        </w:trPr>
        <w:tc>
          <w:tcPr>
            <w:tcW w:w="351" w:type="dxa"/>
          </w:tcPr>
          <w:p>
            <w:pPr>
              <w:spacing w:beforeLines="50" w:line="360" w:lineRule="auto"/>
              <w:jc w:val="center"/>
              <w:rPr>
                <w:rFonts w:ascii="宋体" w:hAnsi="宋体" w:eastAsia="宋体" w:cs="宋体"/>
                <w:b/>
                <w:sz w:val="21"/>
                <w:szCs w:val="21"/>
              </w:rPr>
            </w:pPr>
            <w:r>
              <w:rPr>
                <w:rFonts w:hint="eastAsia" w:ascii="宋体" w:hAnsi="宋体" w:eastAsia="宋体" w:cs="宋体"/>
                <w:b/>
                <w:sz w:val="21"/>
                <w:szCs w:val="21"/>
              </w:rPr>
              <w:t>序号</w:t>
            </w:r>
          </w:p>
        </w:tc>
        <w:tc>
          <w:tcPr>
            <w:tcW w:w="1009" w:type="dxa"/>
            <w:vAlign w:val="center"/>
          </w:tcPr>
          <w:p>
            <w:pPr>
              <w:spacing w:beforeLines="50" w:line="360" w:lineRule="auto"/>
              <w:jc w:val="center"/>
              <w:rPr>
                <w:rFonts w:ascii="宋体" w:hAnsi="宋体" w:eastAsia="宋体" w:cs="宋体"/>
                <w:b/>
                <w:sz w:val="21"/>
                <w:szCs w:val="21"/>
              </w:rPr>
            </w:pPr>
            <w:r>
              <w:rPr>
                <w:rFonts w:hint="eastAsia" w:ascii="宋体" w:hAnsi="宋体" w:eastAsia="宋体" w:cs="宋体"/>
                <w:b/>
                <w:sz w:val="21"/>
                <w:szCs w:val="21"/>
              </w:rPr>
              <w:t>条款</w:t>
            </w:r>
          </w:p>
        </w:tc>
        <w:tc>
          <w:tcPr>
            <w:tcW w:w="7820" w:type="dxa"/>
          </w:tcPr>
          <w:p>
            <w:pPr>
              <w:spacing w:beforeLines="50" w:line="360" w:lineRule="auto"/>
              <w:jc w:val="center"/>
              <w:rPr>
                <w:rFonts w:ascii="宋体" w:hAnsi="宋体" w:eastAsia="宋体" w:cs="宋体"/>
                <w:b/>
                <w:sz w:val="21"/>
                <w:szCs w:val="21"/>
              </w:rPr>
            </w:pPr>
            <w:r>
              <w:rPr>
                <w:rFonts w:hint="eastAsia" w:ascii="宋体" w:hAnsi="宋体" w:eastAsia="宋体" w:cs="宋体"/>
                <w:b/>
                <w:sz w:val="21"/>
                <w:szCs w:val="21"/>
              </w:rPr>
              <w:t>编 列 内 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50" w:hRule="atLeast"/>
        </w:trPr>
        <w:tc>
          <w:tcPr>
            <w:tcW w:w="351" w:type="dxa"/>
          </w:tcPr>
          <w:p>
            <w:pPr>
              <w:spacing w:beforeLines="50" w:line="360" w:lineRule="auto"/>
              <w:jc w:val="center"/>
              <w:rPr>
                <w:rFonts w:ascii="宋体" w:hAnsi="宋体" w:eastAsia="宋体" w:cs="宋体"/>
                <w:b/>
                <w:sz w:val="21"/>
                <w:szCs w:val="21"/>
              </w:rPr>
            </w:pPr>
            <w:r>
              <w:rPr>
                <w:rFonts w:hint="eastAsia" w:ascii="宋体" w:hAnsi="宋体" w:eastAsia="宋体" w:cs="宋体"/>
                <w:bCs/>
                <w:sz w:val="21"/>
                <w:szCs w:val="21"/>
              </w:rPr>
              <w:t>1</w:t>
            </w:r>
          </w:p>
        </w:tc>
        <w:tc>
          <w:tcPr>
            <w:tcW w:w="1009" w:type="dxa"/>
            <w:vAlign w:val="center"/>
          </w:tcPr>
          <w:p>
            <w:pPr>
              <w:spacing w:line="360" w:lineRule="auto"/>
              <w:ind w:firstLine="210" w:firstLineChars="100"/>
              <w:rPr>
                <w:rFonts w:ascii="宋体" w:hAnsi="宋体" w:eastAsia="宋体" w:cs="宋体"/>
                <w:sz w:val="21"/>
                <w:szCs w:val="21"/>
              </w:rPr>
            </w:pPr>
            <w:r>
              <w:rPr>
                <w:rFonts w:hint="eastAsia" w:ascii="宋体" w:hAnsi="宋体" w:eastAsia="宋体" w:cs="宋体"/>
                <w:sz w:val="21"/>
                <w:szCs w:val="21"/>
              </w:rPr>
              <w:t>项目</w:t>
            </w:r>
          </w:p>
          <w:p>
            <w:pPr>
              <w:spacing w:line="360" w:lineRule="auto"/>
              <w:ind w:firstLine="210" w:firstLineChars="100"/>
              <w:rPr>
                <w:rFonts w:ascii="宋体" w:hAnsi="宋体" w:eastAsia="宋体" w:cs="宋体"/>
                <w:sz w:val="21"/>
                <w:szCs w:val="21"/>
              </w:rPr>
            </w:pPr>
            <w:r>
              <w:rPr>
                <w:rFonts w:hint="eastAsia" w:ascii="宋体" w:hAnsi="宋体" w:eastAsia="宋体" w:cs="宋体"/>
                <w:sz w:val="21"/>
                <w:szCs w:val="21"/>
              </w:rPr>
              <w:t>名称</w:t>
            </w:r>
          </w:p>
        </w:tc>
        <w:tc>
          <w:tcPr>
            <w:tcW w:w="7820" w:type="dxa"/>
            <w:vAlign w:val="center"/>
          </w:tcPr>
          <w:p>
            <w:pPr>
              <w:spacing w:line="36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 xml:space="preserve">宝鸡市中医医院实训中心设备采购项目（二次）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340" w:hRule="atLeast"/>
        </w:trPr>
        <w:tc>
          <w:tcPr>
            <w:tcW w:w="351" w:type="dxa"/>
          </w:tcPr>
          <w:p>
            <w:pPr>
              <w:spacing w:beforeLines="50" w:line="360" w:lineRule="auto"/>
              <w:jc w:val="center"/>
              <w:rPr>
                <w:rFonts w:ascii="宋体" w:hAnsi="宋体" w:eastAsia="宋体" w:cs="宋体"/>
                <w:b/>
                <w:sz w:val="21"/>
                <w:szCs w:val="21"/>
              </w:rPr>
            </w:pPr>
          </w:p>
          <w:p>
            <w:pPr>
              <w:spacing w:beforeLines="50" w:line="360" w:lineRule="auto"/>
              <w:jc w:val="center"/>
              <w:rPr>
                <w:rFonts w:ascii="宋体" w:hAnsi="宋体" w:eastAsia="宋体" w:cs="宋体"/>
                <w:b/>
                <w:sz w:val="21"/>
                <w:szCs w:val="21"/>
              </w:rPr>
            </w:pPr>
            <w:r>
              <w:rPr>
                <w:rFonts w:hint="eastAsia" w:ascii="宋体" w:hAnsi="宋体" w:eastAsia="宋体" w:cs="宋体"/>
                <w:bCs/>
                <w:sz w:val="21"/>
                <w:szCs w:val="21"/>
              </w:rPr>
              <w:t>2</w:t>
            </w:r>
          </w:p>
        </w:tc>
        <w:tc>
          <w:tcPr>
            <w:tcW w:w="1009"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采购人</w:t>
            </w:r>
          </w:p>
        </w:tc>
        <w:tc>
          <w:tcPr>
            <w:tcW w:w="7820" w:type="dxa"/>
            <w:vAlign w:val="center"/>
          </w:tcPr>
          <w:p>
            <w:pPr>
              <w:spacing w:line="36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采购人名称：宝鸡市中医医院</w:t>
            </w:r>
          </w:p>
          <w:p>
            <w:pPr>
              <w:spacing w:line="360" w:lineRule="auto"/>
              <w:jc w:val="left"/>
              <w:rPr>
                <w:rFonts w:ascii="宋体" w:hAnsi="宋体" w:eastAsia="宋体" w:cs="宋体"/>
                <w:sz w:val="21"/>
                <w:szCs w:val="21"/>
              </w:rPr>
            </w:pPr>
            <w:r>
              <w:rPr>
                <w:rFonts w:hint="eastAsia" w:ascii="宋体" w:hAnsi="宋体" w:eastAsia="宋体" w:cs="宋体"/>
                <w:sz w:val="21"/>
                <w:szCs w:val="21"/>
                <w:lang w:eastAsia="zh-CN"/>
              </w:rPr>
              <w:t>联系地址：陕西省宝鸡市宝福路43号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224" w:hRule="atLeast"/>
        </w:trPr>
        <w:tc>
          <w:tcPr>
            <w:tcW w:w="351" w:type="dxa"/>
            <w:tcBorders>
              <w:top w:val="single" w:color="auto" w:sz="4" w:space="0"/>
            </w:tcBorders>
          </w:tcPr>
          <w:p>
            <w:pPr>
              <w:spacing w:beforeLines="50" w:line="360" w:lineRule="auto"/>
              <w:jc w:val="center"/>
              <w:rPr>
                <w:rFonts w:ascii="宋体" w:hAnsi="宋体" w:eastAsia="宋体" w:cs="宋体"/>
                <w:b/>
                <w:sz w:val="21"/>
                <w:szCs w:val="21"/>
              </w:rPr>
            </w:pPr>
          </w:p>
          <w:p>
            <w:pPr>
              <w:spacing w:beforeLines="50" w:line="360" w:lineRule="auto"/>
              <w:jc w:val="center"/>
              <w:rPr>
                <w:rFonts w:ascii="宋体" w:hAnsi="宋体" w:eastAsia="宋体" w:cs="宋体"/>
                <w:b/>
                <w:sz w:val="21"/>
                <w:szCs w:val="21"/>
              </w:rPr>
            </w:pPr>
          </w:p>
          <w:p>
            <w:pPr>
              <w:spacing w:beforeLines="50" w:line="360" w:lineRule="auto"/>
              <w:jc w:val="center"/>
              <w:rPr>
                <w:rFonts w:ascii="宋体" w:hAnsi="宋体" w:eastAsia="宋体" w:cs="宋体"/>
                <w:b/>
                <w:sz w:val="21"/>
                <w:szCs w:val="21"/>
              </w:rPr>
            </w:pPr>
            <w:r>
              <w:rPr>
                <w:rFonts w:hint="eastAsia" w:ascii="宋体" w:hAnsi="宋体" w:eastAsia="宋体" w:cs="宋体"/>
                <w:bCs/>
                <w:sz w:val="21"/>
                <w:szCs w:val="21"/>
              </w:rPr>
              <w:t>3</w:t>
            </w:r>
          </w:p>
        </w:tc>
        <w:tc>
          <w:tcPr>
            <w:tcW w:w="1009" w:type="dxa"/>
            <w:tcBorders>
              <w:top w:val="single" w:color="auto" w:sz="4" w:space="0"/>
            </w:tcBorders>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采购代理机构</w:t>
            </w:r>
          </w:p>
        </w:tc>
        <w:tc>
          <w:tcPr>
            <w:tcW w:w="7820" w:type="dxa"/>
            <w:tcBorders>
              <w:top w:val="single" w:color="auto" w:sz="4" w:space="0"/>
            </w:tcBorders>
            <w:vAlign w:val="center"/>
          </w:tcPr>
          <w:p>
            <w:pPr>
              <w:spacing w:line="360" w:lineRule="auto"/>
              <w:jc w:val="left"/>
              <w:rPr>
                <w:rFonts w:ascii="宋体" w:hAnsi="宋体" w:eastAsia="宋体" w:cs="宋体"/>
                <w:sz w:val="21"/>
                <w:szCs w:val="21"/>
              </w:rPr>
            </w:pPr>
            <w:r>
              <w:rPr>
                <w:rFonts w:hint="eastAsia" w:ascii="宋体" w:hAnsi="宋体" w:eastAsia="宋体" w:cs="宋体"/>
                <w:sz w:val="21"/>
                <w:szCs w:val="21"/>
              </w:rPr>
              <w:t>采购代理机构：陕西万泽招标有限公司</w:t>
            </w:r>
          </w:p>
          <w:p>
            <w:pPr>
              <w:spacing w:line="360" w:lineRule="auto"/>
              <w:jc w:val="left"/>
              <w:rPr>
                <w:rFonts w:ascii="宋体" w:hAnsi="宋体" w:eastAsia="宋体" w:cs="宋体"/>
                <w:sz w:val="21"/>
                <w:szCs w:val="21"/>
              </w:rPr>
            </w:pPr>
            <w:r>
              <w:rPr>
                <w:rFonts w:hint="eastAsia" w:ascii="宋体" w:hAnsi="宋体" w:eastAsia="宋体" w:cs="宋体"/>
                <w:sz w:val="21"/>
                <w:szCs w:val="21"/>
              </w:rPr>
              <w:t>地        址：西安市莲湖区西关正街英达大厦1507室</w:t>
            </w:r>
          </w:p>
          <w:p>
            <w:pPr>
              <w:spacing w:line="360" w:lineRule="auto"/>
              <w:jc w:val="left"/>
              <w:rPr>
                <w:rFonts w:hint="eastAsia" w:ascii="宋体" w:hAnsi="宋体" w:eastAsia="宋体" w:cs="宋体"/>
                <w:sz w:val="21"/>
                <w:szCs w:val="21"/>
                <w:lang w:val="en-US" w:eastAsia="zh-CN"/>
              </w:rPr>
            </w:pPr>
            <w:r>
              <w:rPr>
                <w:rFonts w:hint="eastAsia" w:ascii="宋体" w:hAnsi="宋体" w:eastAsia="宋体" w:cs="宋体"/>
                <w:sz w:val="21"/>
                <w:szCs w:val="21"/>
              </w:rPr>
              <w:t>联   系   人：</w:t>
            </w:r>
            <w:r>
              <w:rPr>
                <w:rFonts w:hint="eastAsia" w:ascii="宋体" w:hAnsi="宋体" w:eastAsia="宋体" w:cs="宋体"/>
                <w:sz w:val="21"/>
                <w:szCs w:val="21"/>
                <w:lang w:eastAsia="zh-CN"/>
              </w:rPr>
              <w:t>黄</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茜</w:t>
            </w:r>
            <w:r>
              <w:rPr>
                <w:rFonts w:hint="eastAsia" w:ascii="宋体" w:hAnsi="宋体" w:eastAsia="宋体" w:cs="宋体"/>
                <w:sz w:val="21"/>
                <w:szCs w:val="21"/>
                <w:lang w:val="en-US" w:eastAsia="zh-CN"/>
              </w:rPr>
              <w:t xml:space="preserve">  赵锦天</w:t>
            </w:r>
          </w:p>
          <w:p>
            <w:pPr>
              <w:spacing w:line="360" w:lineRule="auto"/>
              <w:jc w:val="left"/>
              <w:rPr>
                <w:rFonts w:hint="eastAsia" w:ascii="宋体" w:hAnsi="宋体" w:eastAsia="宋体" w:cs="宋体"/>
                <w:sz w:val="21"/>
                <w:szCs w:val="21"/>
                <w:lang w:val="en-US" w:eastAsia="zh-CN"/>
              </w:rPr>
            </w:pPr>
            <w:r>
              <w:rPr>
                <w:rFonts w:hint="eastAsia" w:ascii="宋体" w:hAnsi="宋体" w:eastAsia="宋体" w:cs="宋体"/>
                <w:sz w:val="21"/>
                <w:szCs w:val="21"/>
              </w:rPr>
              <w:t>电        话：029-88319689、84229190转</w:t>
            </w:r>
            <w:r>
              <w:rPr>
                <w:rFonts w:hint="eastAsia" w:ascii="宋体" w:hAnsi="宋体" w:eastAsia="宋体" w:cs="宋体"/>
                <w:sz w:val="21"/>
                <w:szCs w:val="21"/>
                <w:lang w:val="en-US" w:eastAsia="zh-CN"/>
              </w:rPr>
              <w:t>805、807</w:t>
            </w:r>
          </w:p>
          <w:p>
            <w:pPr>
              <w:spacing w:line="360" w:lineRule="auto"/>
              <w:jc w:val="left"/>
              <w:rPr>
                <w:rFonts w:ascii="宋体" w:hAnsi="宋体" w:eastAsia="宋体" w:cs="宋体"/>
                <w:sz w:val="21"/>
                <w:szCs w:val="21"/>
              </w:rPr>
            </w:pPr>
            <w:r>
              <w:rPr>
                <w:rFonts w:hint="eastAsia" w:ascii="宋体" w:hAnsi="宋体" w:eastAsia="宋体" w:cs="宋体"/>
                <w:sz w:val="21"/>
                <w:szCs w:val="21"/>
              </w:rPr>
              <w:t>邮        箱：sxwzzb123@163.com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98"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4</w:t>
            </w:r>
          </w:p>
        </w:tc>
        <w:tc>
          <w:tcPr>
            <w:tcW w:w="1009"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联合体形式</w:t>
            </w:r>
          </w:p>
        </w:tc>
        <w:tc>
          <w:tcPr>
            <w:tcW w:w="7820"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不接受联合体投标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98"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5</w:t>
            </w:r>
          </w:p>
        </w:tc>
        <w:tc>
          <w:tcPr>
            <w:tcW w:w="1009"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备选</w:t>
            </w:r>
          </w:p>
          <w:p>
            <w:pPr>
              <w:spacing w:line="360" w:lineRule="auto"/>
              <w:jc w:val="center"/>
              <w:rPr>
                <w:rFonts w:ascii="宋体" w:hAnsi="宋体" w:eastAsia="宋体" w:cs="宋体"/>
                <w:sz w:val="21"/>
                <w:szCs w:val="21"/>
              </w:rPr>
            </w:pPr>
            <w:r>
              <w:rPr>
                <w:rFonts w:hint="eastAsia" w:ascii="宋体" w:hAnsi="宋体" w:eastAsia="宋体" w:cs="宋体"/>
                <w:sz w:val="21"/>
                <w:szCs w:val="21"/>
              </w:rPr>
              <w:t>方案</w:t>
            </w:r>
          </w:p>
        </w:tc>
        <w:tc>
          <w:tcPr>
            <w:tcW w:w="7820"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不允许提供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340"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6</w:t>
            </w:r>
          </w:p>
        </w:tc>
        <w:tc>
          <w:tcPr>
            <w:tcW w:w="1009"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分包</w:t>
            </w:r>
          </w:p>
        </w:tc>
        <w:tc>
          <w:tcPr>
            <w:tcW w:w="7820" w:type="dxa"/>
            <w:vAlign w:val="center"/>
          </w:tcPr>
          <w:p>
            <w:pPr>
              <w:spacing w:line="360" w:lineRule="auto"/>
              <w:ind w:firstLine="420" w:firstLineChars="200"/>
              <w:jc w:val="left"/>
              <w:rPr>
                <w:rFonts w:ascii="宋体" w:hAnsi="宋体" w:eastAsia="宋体" w:cs="宋体"/>
                <w:sz w:val="21"/>
                <w:szCs w:val="21"/>
              </w:rPr>
            </w:pPr>
            <w:r>
              <w:rPr>
                <w:rFonts w:hint="eastAsia" w:ascii="宋体" w:hAnsi="宋体" w:eastAsia="宋体" w:cs="宋体"/>
                <w:sz w:val="21"/>
                <w:szCs w:val="21"/>
              </w:rPr>
              <w:t>本次采购</w:t>
            </w:r>
            <w:r>
              <w:rPr>
                <w:rFonts w:hint="eastAsia" w:ascii="宋体" w:hAnsi="宋体" w:eastAsia="宋体" w:cs="宋体"/>
                <w:sz w:val="21"/>
                <w:szCs w:val="21"/>
                <w:lang w:eastAsia="zh-CN"/>
              </w:rPr>
              <w:t>项目分</w:t>
            </w:r>
            <w:r>
              <w:rPr>
                <w:rFonts w:hint="eastAsia" w:ascii="宋体" w:hAnsi="宋体" w:eastAsia="宋体" w:cs="宋体"/>
                <w:sz w:val="21"/>
                <w:szCs w:val="21"/>
              </w:rPr>
              <w:t>包，投标人可根据自身的资质情况和经营范围对本项目</w:t>
            </w:r>
            <w:r>
              <w:rPr>
                <w:rFonts w:hint="eastAsia" w:ascii="宋体" w:hAnsi="宋体" w:eastAsia="宋体" w:cs="宋体"/>
                <w:sz w:val="21"/>
                <w:szCs w:val="21"/>
                <w:lang w:eastAsia="zh-CN"/>
              </w:rPr>
              <w:t>任一包</w:t>
            </w:r>
            <w:r>
              <w:rPr>
                <w:rFonts w:hint="eastAsia" w:ascii="宋体" w:hAnsi="宋体" w:eastAsia="宋体" w:cs="宋体"/>
                <w:sz w:val="21"/>
                <w:szCs w:val="21"/>
              </w:rPr>
              <w:t>进行投标，不得将其自行分解或只对本次项目中的品目进行不完全投标，任何不完全的投标将按无效投标处理。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98"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7</w:t>
            </w:r>
          </w:p>
        </w:tc>
        <w:tc>
          <w:tcPr>
            <w:tcW w:w="1009"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投标</w:t>
            </w:r>
          </w:p>
          <w:p>
            <w:pPr>
              <w:spacing w:line="360" w:lineRule="auto"/>
              <w:jc w:val="center"/>
              <w:rPr>
                <w:rFonts w:ascii="宋体" w:hAnsi="宋体" w:eastAsia="宋体" w:cs="宋体"/>
                <w:sz w:val="21"/>
                <w:szCs w:val="21"/>
              </w:rPr>
            </w:pPr>
            <w:r>
              <w:rPr>
                <w:rFonts w:hint="eastAsia" w:ascii="宋体" w:hAnsi="宋体" w:eastAsia="宋体" w:cs="宋体"/>
                <w:sz w:val="21"/>
                <w:szCs w:val="21"/>
              </w:rPr>
              <w:t>有效期</w:t>
            </w:r>
          </w:p>
        </w:tc>
        <w:tc>
          <w:tcPr>
            <w:tcW w:w="7820"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lang w:eastAsia="zh-CN"/>
              </w:rPr>
              <w:t>自投标文件递交截止之</w:t>
            </w:r>
            <w:r>
              <w:rPr>
                <w:rFonts w:hint="eastAsia" w:ascii="宋体" w:hAnsi="宋体" w:eastAsia="宋体" w:cs="宋体"/>
                <w:sz w:val="21"/>
                <w:szCs w:val="21"/>
              </w:rPr>
              <w:t>日起120日历</w:t>
            </w:r>
            <w:r>
              <w:rPr>
                <w:rFonts w:hint="eastAsia" w:ascii="宋体" w:hAnsi="宋体" w:eastAsia="宋体" w:cs="宋体"/>
                <w:sz w:val="21"/>
                <w:szCs w:val="21"/>
                <w:lang w:eastAsia="zh-CN"/>
              </w:rPr>
              <w:t>日</w:t>
            </w:r>
            <w:r>
              <w:rPr>
                <w:rFonts w:hint="eastAsia" w:ascii="宋体" w:hAnsi="宋体" w:eastAsia="宋体" w:cs="宋体"/>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409"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8</w:t>
            </w:r>
          </w:p>
        </w:tc>
        <w:tc>
          <w:tcPr>
            <w:tcW w:w="1009" w:type="dxa"/>
            <w:vAlign w:val="center"/>
          </w:tcPr>
          <w:p>
            <w:pPr>
              <w:spacing w:line="360" w:lineRule="auto"/>
              <w:jc w:val="center"/>
              <w:rPr>
                <w:rFonts w:ascii="宋体" w:hAnsi="宋体" w:eastAsia="宋体" w:cs="宋体"/>
                <w:sz w:val="21"/>
                <w:szCs w:val="21"/>
                <w:highlight w:val="none"/>
              </w:rPr>
            </w:pPr>
            <w:r>
              <w:rPr>
                <w:rFonts w:hint="eastAsia" w:ascii="宋体" w:hAnsi="宋体" w:eastAsia="宋体" w:cs="宋体"/>
                <w:sz w:val="21"/>
                <w:szCs w:val="21"/>
                <w:highlight w:val="none"/>
              </w:rPr>
              <w:t>资格</w:t>
            </w:r>
          </w:p>
          <w:p>
            <w:pPr>
              <w:spacing w:line="360" w:lineRule="auto"/>
              <w:jc w:val="center"/>
              <w:rPr>
                <w:rFonts w:ascii="宋体" w:hAnsi="宋体" w:eastAsia="宋体" w:cs="宋体"/>
                <w:sz w:val="21"/>
                <w:szCs w:val="21"/>
              </w:rPr>
            </w:pPr>
            <w:r>
              <w:rPr>
                <w:rFonts w:hint="eastAsia" w:ascii="宋体" w:hAnsi="宋体" w:eastAsia="宋体" w:cs="宋体"/>
                <w:sz w:val="21"/>
                <w:szCs w:val="21"/>
                <w:highlight w:val="none"/>
              </w:rPr>
              <w:t>要求</w:t>
            </w:r>
          </w:p>
        </w:tc>
        <w:tc>
          <w:tcPr>
            <w:tcW w:w="7820" w:type="dxa"/>
          </w:tcPr>
          <w:p>
            <w:pPr>
              <w:spacing w:line="360" w:lineRule="auto"/>
              <w:jc w:val="left"/>
              <w:rPr>
                <w:rFonts w:ascii="宋体" w:hAnsi="宋体" w:eastAsia="宋体" w:cs="宋体"/>
                <w:b w:val="0"/>
                <w:bCs w:val="0"/>
                <w:sz w:val="21"/>
                <w:szCs w:val="21"/>
              </w:rPr>
            </w:pPr>
            <w:r>
              <w:rPr>
                <w:rFonts w:hint="eastAsia" w:ascii="宋体" w:hAnsi="宋体" w:eastAsia="宋体" w:cs="宋体"/>
                <w:b w:val="0"/>
                <w:bCs w:val="0"/>
                <w:sz w:val="21"/>
                <w:szCs w:val="21"/>
              </w:rPr>
              <w:t>符合《中华人民共和国政府采购法》第二十二条规定，并提供以下材料：</w:t>
            </w:r>
          </w:p>
          <w:p>
            <w:pPr>
              <w:spacing w:line="360" w:lineRule="auto"/>
              <w:ind w:firstLine="420" w:firstLineChars="200"/>
              <w:jc w:val="left"/>
              <w:rPr>
                <w:rFonts w:hint="eastAsia"/>
                <w:b w:val="0"/>
                <w:bCs w:val="0"/>
                <w:color w:val="000000"/>
                <w:szCs w:val="21"/>
              </w:rPr>
            </w:pPr>
            <w:r>
              <w:rPr>
                <w:rFonts w:hint="eastAsia"/>
                <w:b w:val="0"/>
                <w:bCs w:val="0"/>
                <w:color w:val="000000"/>
                <w:szCs w:val="21"/>
              </w:rPr>
              <w:t>1、提供合格有效的法人或其他组织的营业执照等证明文件（原件），自然人参与的提供其身份证（原件）；</w:t>
            </w:r>
          </w:p>
          <w:p>
            <w:pPr>
              <w:spacing w:line="360" w:lineRule="auto"/>
              <w:ind w:firstLine="420" w:firstLineChars="200"/>
              <w:jc w:val="left"/>
              <w:rPr>
                <w:rFonts w:hint="eastAsia"/>
                <w:b w:val="0"/>
                <w:bCs w:val="0"/>
                <w:color w:val="000000"/>
                <w:szCs w:val="21"/>
              </w:rPr>
            </w:pPr>
            <w:r>
              <w:rPr>
                <w:rFonts w:hint="eastAsia"/>
                <w:b w:val="0"/>
                <w:bCs w:val="0"/>
                <w:color w:val="000000"/>
                <w:szCs w:val="21"/>
              </w:rPr>
              <w:t xml:space="preserve">2、法定代表人授权委托书、被授权人身份证（原件）（法定代表人参加投标时,只需提供法定代表人身份证）； </w:t>
            </w:r>
          </w:p>
          <w:p>
            <w:pPr>
              <w:spacing w:line="360" w:lineRule="auto"/>
              <w:ind w:firstLine="420" w:firstLineChars="200"/>
              <w:jc w:val="left"/>
              <w:rPr>
                <w:rFonts w:hint="eastAsia"/>
                <w:b w:val="0"/>
                <w:bCs w:val="0"/>
                <w:color w:val="000000"/>
                <w:szCs w:val="21"/>
              </w:rPr>
            </w:pPr>
            <w:r>
              <w:rPr>
                <w:rFonts w:hint="eastAsia"/>
                <w:b w:val="0"/>
                <w:bCs w:val="0"/>
                <w:color w:val="000000"/>
                <w:szCs w:val="21"/>
              </w:rPr>
              <w:t>3、投标人须提供参加政府采购活动前3年内在经营活动中没有重大违法记录的书面声明（原件）；</w:t>
            </w:r>
          </w:p>
          <w:p>
            <w:pPr>
              <w:spacing w:line="360" w:lineRule="auto"/>
              <w:ind w:firstLine="420" w:firstLineChars="200"/>
              <w:jc w:val="left"/>
              <w:rPr>
                <w:rFonts w:hint="eastAsia"/>
                <w:b w:val="0"/>
                <w:bCs w:val="0"/>
                <w:color w:val="000000"/>
                <w:szCs w:val="21"/>
              </w:rPr>
            </w:pPr>
            <w:r>
              <w:rPr>
                <w:rFonts w:hint="eastAsia"/>
                <w:b w:val="0"/>
                <w:bCs w:val="0"/>
                <w:color w:val="000000"/>
                <w:szCs w:val="21"/>
              </w:rPr>
              <w:t>4、第一、二包投标人为生产厂家的须提供《医疗器械生产企业许可证》（原件）；</w:t>
            </w:r>
          </w:p>
          <w:p>
            <w:pPr>
              <w:spacing w:line="360" w:lineRule="auto"/>
              <w:ind w:firstLine="420" w:firstLineChars="200"/>
              <w:jc w:val="left"/>
              <w:rPr>
                <w:rFonts w:hint="eastAsia"/>
                <w:b w:val="0"/>
                <w:bCs w:val="0"/>
                <w:color w:val="000000"/>
                <w:szCs w:val="21"/>
              </w:rPr>
            </w:pPr>
            <w:r>
              <w:rPr>
                <w:rFonts w:hint="eastAsia"/>
                <w:b w:val="0"/>
                <w:bCs w:val="0"/>
                <w:color w:val="000000"/>
                <w:szCs w:val="21"/>
              </w:rPr>
              <w:t>5、</w:t>
            </w:r>
            <w:r>
              <w:rPr>
                <w:rFonts w:hint="eastAsia"/>
                <w:b w:val="0"/>
                <w:bCs w:val="0"/>
                <w:color w:val="000000"/>
                <w:szCs w:val="21"/>
                <w:lang w:eastAsia="zh-CN"/>
              </w:rPr>
              <w:t>第一、二包</w:t>
            </w:r>
            <w:r>
              <w:rPr>
                <w:rFonts w:hint="eastAsia"/>
                <w:b w:val="0"/>
                <w:bCs w:val="0"/>
                <w:color w:val="000000"/>
                <w:szCs w:val="21"/>
              </w:rPr>
              <w:t>投标人为代理商的须提供《医疗器械经营许可证》或《医疗器械经营备案凭证》（原件）；</w:t>
            </w:r>
          </w:p>
          <w:p>
            <w:pPr>
              <w:spacing w:line="360" w:lineRule="auto"/>
              <w:ind w:firstLine="422" w:firstLineChars="200"/>
              <w:jc w:val="left"/>
              <w:rPr>
                <w:rFonts w:ascii="宋体" w:hAnsi="宋体" w:eastAsia="宋体" w:cs="宋体"/>
                <w:sz w:val="21"/>
                <w:szCs w:val="21"/>
              </w:rPr>
            </w:pPr>
            <w:r>
              <w:rPr>
                <w:rFonts w:hint="eastAsia"/>
                <w:b/>
                <w:bCs/>
                <w:color w:val="000000"/>
                <w:szCs w:val="21"/>
              </w:rPr>
              <w:t>以上为资格审查必备资质。</w:t>
            </w:r>
            <w:r>
              <w:rPr>
                <w:rFonts w:hint="eastAsia"/>
                <w:b/>
                <w:bCs/>
                <w:color w:val="000000"/>
                <w:szCs w:val="21"/>
                <w:lang w:eastAsia="zh-CN"/>
              </w:rPr>
              <w:t>评审时，投标人</w:t>
            </w:r>
            <w:r>
              <w:rPr>
                <w:rFonts w:hint="eastAsia"/>
                <w:b/>
                <w:bCs/>
                <w:color w:val="000000"/>
                <w:szCs w:val="21"/>
              </w:rPr>
              <w:t>须递交上述必备资质证明文件进行资格审查。未通过资格审查的，其</w:t>
            </w:r>
            <w:r>
              <w:rPr>
                <w:rFonts w:hint="eastAsia"/>
                <w:b/>
                <w:bCs/>
                <w:color w:val="000000"/>
                <w:szCs w:val="21"/>
                <w:lang w:eastAsia="zh-CN"/>
              </w:rPr>
              <w:t>投标</w:t>
            </w:r>
            <w:r>
              <w:rPr>
                <w:rFonts w:hint="eastAsia"/>
                <w:b/>
                <w:bCs/>
                <w:color w:val="000000"/>
                <w:szCs w:val="21"/>
              </w:rPr>
              <w:t>将按无效</w:t>
            </w:r>
            <w:r>
              <w:rPr>
                <w:rFonts w:hint="eastAsia"/>
                <w:b/>
                <w:bCs/>
                <w:color w:val="000000"/>
                <w:szCs w:val="21"/>
                <w:lang w:eastAsia="zh-CN"/>
              </w:rPr>
              <w:t>投标</w:t>
            </w:r>
            <w:r>
              <w:rPr>
                <w:rFonts w:hint="eastAsia"/>
                <w:b/>
                <w:bCs/>
                <w:color w:val="000000"/>
                <w:szCs w:val="21"/>
              </w:rPr>
              <w:t>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4735"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9</w:t>
            </w:r>
          </w:p>
        </w:tc>
        <w:tc>
          <w:tcPr>
            <w:tcW w:w="1009"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投标</w:t>
            </w:r>
          </w:p>
          <w:p>
            <w:pPr>
              <w:spacing w:line="360" w:lineRule="auto"/>
              <w:jc w:val="center"/>
              <w:rPr>
                <w:rFonts w:hint="eastAsia" w:ascii="宋体" w:hAnsi="宋体" w:eastAsia="宋体" w:cs="宋体"/>
                <w:sz w:val="21"/>
                <w:szCs w:val="21"/>
                <w:lang w:eastAsia="zh-CN"/>
              </w:rPr>
            </w:pPr>
            <w:r>
              <w:rPr>
                <w:rFonts w:hint="eastAsia" w:ascii="宋体" w:hAnsi="宋体" w:eastAsia="宋体" w:cs="宋体"/>
                <w:sz w:val="21"/>
                <w:szCs w:val="21"/>
              </w:rPr>
              <w:t>保证金</w:t>
            </w:r>
            <w:r>
              <w:rPr>
                <w:rFonts w:hint="eastAsia" w:ascii="宋体" w:hAnsi="宋体" w:eastAsia="宋体" w:cs="宋体"/>
                <w:sz w:val="21"/>
                <w:szCs w:val="21"/>
                <w:lang w:eastAsia="zh-CN"/>
              </w:rPr>
              <w:t>要求</w:t>
            </w:r>
          </w:p>
        </w:tc>
        <w:tc>
          <w:tcPr>
            <w:tcW w:w="7820" w:type="dxa"/>
          </w:tcPr>
          <w:p>
            <w:pPr>
              <w:spacing w:line="360" w:lineRule="auto"/>
              <w:jc w:val="left"/>
              <w:rPr>
                <w:rFonts w:hint="eastAsia" w:ascii="宋体" w:hAnsi="宋体" w:eastAsia="宋体" w:cs="宋体"/>
                <w:sz w:val="21"/>
                <w:szCs w:val="21"/>
              </w:rPr>
            </w:pPr>
            <w:r>
              <w:rPr>
                <w:rFonts w:hint="eastAsia" w:ascii="宋体" w:hAnsi="宋体" w:eastAsia="宋体" w:cs="宋体"/>
                <w:sz w:val="21"/>
                <w:szCs w:val="21"/>
              </w:rPr>
              <w:t>投标保证金为:</w:t>
            </w:r>
          </w:p>
          <w:p>
            <w:pPr>
              <w:pStyle w:val="2"/>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第一包：人民币柒仟元整（￥7000元）</w:t>
            </w:r>
          </w:p>
          <w:p>
            <w:pPr>
              <w:pStyle w:val="2"/>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第二包：人民币柒仟元整（￥7000元）</w:t>
            </w:r>
          </w:p>
          <w:p>
            <w:pPr>
              <w:pStyle w:val="2"/>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第三包：人民币肆万元整（￥40000元）</w:t>
            </w:r>
          </w:p>
          <w:p>
            <w:pPr>
              <w:spacing w:line="360" w:lineRule="auto"/>
              <w:jc w:val="left"/>
              <w:rPr>
                <w:rFonts w:ascii="宋体" w:hAnsi="宋体" w:eastAsia="宋体" w:cs="宋体"/>
                <w:b/>
                <w:bCs/>
                <w:sz w:val="21"/>
                <w:szCs w:val="21"/>
              </w:rPr>
            </w:pPr>
            <w:r>
              <w:rPr>
                <w:rFonts w:hint="eastAsia" w:ascii="宋体" w:hAnsi="宋体" w:eastAsia="宋体" w:cs="宋体"/>
                <w:sz w:val="21"/>
                <w:szCs w:val="21"/>
              </w:rPr>
              <w:t xml:space="preserve">    投标保证金应当以</w:t>
            </w:r>
            <w:r>
              <w:rPr>
                <w:rFonts w:hint="eastAsia" w:ascii="宋体" w:hAnsi="宋体" w:eastAsia="宋体" w:cs="宋体"/>
                <w:sz w:val="21"/>
                <w:szCs w:val="21"/>
                <w:lang w:eastAsia="zh-CN"/>
              </w:rPr>
              <w:t>对公</w:t>
            </w:r>
            <w:r>
              <w:rPr>
                <w:rFonts w:hint="eastAsia" w:ascii="宋体" w:hAnsi="宋体" w:eastAsia="宋体" w:cs="宋体"/>
                <w:sz w:val="21"/>
                <w:szCs w:val="21"/>
              </w:rPr>
              <w:t>转账、支票、汇票、本票或者金额机构、担保机构出具的保函等非现金形式提交，投标保证金交纳截止时间为开标前（以到账时间为准），</w:t>
            </w:r>
            <w:r>
              <w:rPr>
                <w:rFonts w:hint="eastAsia" w:ascii="宋体" w:hAnsi="宋体" w:eastAsia="宋体" w:cs="宋体"/>
                <w:b/>
                <w:bCs/>
                <w:sz w:val="21"/>
                <w:szCs w:val="21"/>
              </w:rPr>
              <w:t>且应在开标前致电代理机构财务部门确认保证金到账情况，</w:t>
            </w:r>
            <w:r>
              <w:rPr>
                <w:rFonts w:hint="eastAsia" w:ascii="宋体" w:hAnsi="宋体" w:eastAsia="宋体" w:cs="宋体"/>
                <w:b/>
                <w:bCs/>
                <w:sz w:val="21"/>
                <w:szCs w:val="21"/>
                <w:lang w:val="en-US" w:eastAsia="zh-CN"/>
              </w:rPr>
              <w:t xml:space="preserve">须在投标文件中附保证金汇款凭证（复印件加盖公章）（注：投标保证金以投标人名称汇款，不允许以个人名义交纳）。 </w:t>
            </w:r>
            <w:r>
              <w:rPr>
                <w:rFonts w:hint="eastAsia" w:ascii="宋体" w:hAnsi="宋体" w:eastAsia="宋体" w:cs="宋体"/>
                <w:b/>
                <w:bCs/>
                <w:sz w:val="21"/>
                <w:szCs w:val="21"/>
              </w:rPr>
              <w:t xml:space="preserve"> </w:t>
            </w:r>
          </w:p>
          <w:p>
            <w:pPr>
              <w:spacing w:line="360" w:lineRule="auto"/>
              <w:ind w:firstLine="422" w:firstLineChars="200"/>
              <w:jc w:val="left"/>
              <w:rPr>
                <w:rFonts w:ascii="宋体" w:hAnsi="宋体" w:eastAsia="宋体" w:cs="宋体"/>
                <w:b/>
                <w:bCs/>
                <w:sz w:val="21"/>
                <w:szCs w:val="21"/>
              </w:rPr>
            </w:pPr>
            <w:r>
              <w:rPr>
                <w:rFonts w:hint="eastAsia" w:ascii="宋体" w:hAnsi="宋体" w:eastAsia="宋体" w:cs="宋体"/>
                <w:b/>
                <w:bCs/>
                <w:sz w:val="21"/>
                <w:szCs w:val="21"/>
              </w:rPr>
              <w:t>户</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名：陕西万泽招标有限公司</w:t>
            </w:r>
          </w:p>
          <w:p>
            <w:pPr>
              <w:spacing w:line="360" w:lineRule="auto"/>
              <w:ind w:firstLine="422" w:firstLineChars="200"/>
              <w:jc w:val="left"/>
              <w:rPr>
                <w:rFonts w:ascii="宋体" w:hAnsi="宋体" w:eastAsia="宋体" w:cs="宋体"/>
                <w:b/>
                <w:bCs/>
                <w:sz w:val="21"/>
                <w:szCs w:val="21"/>
              </w:rPr>
            </w:pPr>
            <w:r>
              <w:rPr>
                <w:rFonts w:hint="eastAsia" w:ascii="宋体" w:hAnsi="宋体" w:eastAsia="宋体" w:cs="宋体"/>
                <w:b/>
                <w:bCs/>
                <w:sz w:val="21"/>
                <w:szCs w:val="21"/>
              </w:rPr>
              <w:t>开户行名称：西安银行朝阳门支行</w:t>
            </w:r>
          </w:p>
          <w:p>
            <w:pPr>
              <w:spacing w:line="360" w:lineRule="auto"/>
              <w:ind w:firstLine="422" w:firstLineChars="200"/>
              <w:jc w:val="left"/>
              <w:rPr>
                <w:rFonts w:ascii="宋体" w:hAnsi="宋体" w:eastAsia="宋体" w:cs="宋体"/>
                <w:b/>
                <w:bCs/>
                <w:sz w:val="21"/>
                <w:szCs w:val="21"/>
              </w:rPr>
            </w:pPr>
            <w:r>
              <w:rPr>
                <w:rFonts w:hint="eastAsia" w:ascii="宋体" w:hAnsi="宋体" w:eastAsia="宋体" w:cs="宋体"/>
                <w:b/>
                <w:bCs/>
                <w:sz w:val="21"/>
                <w:szCs w:val="21"/>
              </w:rPr>
              <w:t>账      号：211011580000015489</w:t>
            </w:r>
          </w:p>
          <w:p>
            <w:pPr>
              <w:spacing w:line="360" w:lineRule="auto"/>
              <w:ind w:firstLine="422" w:firstLineChars="200"/>
              <w:jc w:val="left"/>
              <w:rPr>
                <w:rFonts w:ascii="宋体" w:hAnsi="宋体" w:eastAsia="宋体" w:cs="宋体"/>
                <w:b/>
                <w:bCs/>
                <w:sz w:val="21"/>
                <w:szCs w:val="21"/>
              </w:rPr>
            </w:pPr>
            <w:r>
              <w:rPr>
                <w:rFonts w:hint="eastAsia" w:ascii="宋体" w:hAnsi="宋体" w:eastAsia="宋体" w:cs="宋体"/>
                <w:b/>
                <w:bCs/>
                <w:sz w:val="21"/>
                <w:szCs w:val="21"/>
              </w:rPr>
              <w:t>咨询电话：苏老师 029-88319689转808</w:t>
            </w:r>
          </w:p>
          <w:p>
            <w:pPr>
              <w:spacing w:line="360" w:lineRule="auto"/>
              <w:ind w:firstLine="422" w:firstLineChars="200"/>
              <w:jc w:val="left"/>
              <w:rPr>
                <w:rFonts w:ascii="宋体" w:hAnsi="宋体" w:eastAsia="宋体" w:cs="宋体"/>
                <w:b/>
                <w:bCs/>
                <w:sz w:val="21"/>
                <w:szCs w:val="21"/>
              </w:rPr>
            </w:pPr>
            <w:r>
              <w:rPr>
                <w:rFonts w:hint="eastAsia" w:ascii="宋体" w:hAnsi="宋体" w:eastAsia="宋体" w:cs="宋体"/>
                <w:b/>
                <w:bCs/>
                <w:sz w:val="21"/>
                <w:szCs w:val="21"/>
              </w:rPr>
              <w:t>转账事由：</w:t>
            </w:r>
            <w:r>
              <w:rPr>
                <w:rFonts w:hint="eastAsia" w:ascii="宋体" w:hAnsi="宋体" w:eastAsia="宋体" w:cs="宋体"/>
                <w:b/>
                <w:bCs/>
                <w:sz w:val="21"/>
                <w:szCs w:val="21"/>
                <w:lang w:eastAsia="zh-CN"/>
              </w:rPr>
              <w:t>宝鸡市中医医院</w:t>
            </w:r>
            <w:r>
              <w:rPr>
                <w:rFonts w:hint="eastAsia" w:ascii="宋体" w:hAnsi="宋体" w:eastAsia="宋体" w:cs="宋体"/>
                <w:b/>
                <w:bCs/>
                <w:sz w:val="21"/>
                <w:szCs w:val="21"/>
              </w:rPr>
              <w:t>-</w:t>
            </w:r>
            <w:r>
              <w:rPr>
                <w:rFonts w:hint="eastAsia" w:ascii="宋体" w:hAnsi="宋体" w:eastAsia="宋体" w:cs="宋体"/>
                <w:b/>
                <w:bCs/>
                <w:sz w:val="21"/>
                <w:szCs w:val="21"/>
                <w:lang w:val="en-US" w:eastAsia="zh-CN"/>
              </w:rPr>
              <w:t>19</w:t>
            </w:r>
            <w:r>
              <w:rPr>
                <w:rFonts w:hint="eastAsia" w:ascii="宋体" w:hAnsi="宋体" w:eastAsia="宋体" w:cs="宋体"/>
                <w:b/>
                <w:bCs/>
                <w:sz w:val="21"/>
                <w:szCs w:val="21"/>
              </w:rPr>
              <w:t>项目第X包投标保证金（转账时请按要求标明）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782"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10</w:t>
            </w:r>
          </w:p>
        </w:tc>
        <w:tc>
          <w:tcPr>
            <w:tcW w:w="1009"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投标</w:t>
            </w:r>
          </w:p>
          <w:p>
            <w:pPr>
              <w:spacing w:line="360" w:lineRule="auto"/>
              <w:jc w:val="center"/>
              <w:rPr>
                <w:rFonts w:ascii="宋体" w:hAnsi="宋体" w:eastAsia="宋体" w:cs="宋体"/>
                <w:sz w:val="21"/>
                <w:szCs w:val="21"/>
              </w:rPr>
            </w:pPr>
            <w:r>
              <w:rPr>
                <w:rFonts w:hint="eastAsia" w:ascii="宋体" w:hAnsi="宋体" w:eastAsia="宋体" w:cs="宋体"/>
                <w:sz w:val="21"/>
                <w:szCs w:val="21"/>
              </w:rPr>
              <w:t>文件</w:t>
            </w:r>
          </w:p>
        </w:tc>
        <w:tc>
          <w:tcPr>
            <w:tcW w:w="7820" w:type="dxa"/>
            <w:vAlign w:val="center"/>
          </w:tcPr>
          <w:p>
            <w:pPr>
              <w:spacing w:line="360" w:lineRule="auto"/>
              <w:ind w:firstLine="422" w:firstLineChars="200"/>
              <w:jc w:val="left"/>
              <w:rPr>
                <w:rFonts w:ascii="宋体" w:hAnsi="宋体" w:eastAsia="宋体" w:cs="宋体"/>
                <w:sz w:val="21"/>
                <w:szCs w:val="21"/>
              </w:rPr>
            </w:pPr>
            <w:r>
              <w:rPr>
                <w:rFonts w:hint="eastAsia" w:ascii="宋体" w:hAnsi="宋体" w:eastAsia="宋体" w:cs="宋体"/>
                <w:b/>
                <w:bCs/>
                <w:sz w:val="21"/>
                <w:szCs w:val="21"/>
              </w:rPr>
              <w:t>投标文件正本壹份、副本肆份</w:t>
            </w:r>
            <w:r>
              <w:rPr>
                <w:rFonts w:hint="eastAsia" w:ascii="宋体" w:hAnsi="宋体" w:eastAsia="宋体" w:cs="宋体"/>
                <w:sz w:val="21"/>
                <w:szCs w:val="21"/>
              </w:rPr>
              <w:t>，分别胶装装订成册，且封面须清楚地标明“正本”或“副本”；若正本和副本不符，以正本书面文件为准；同时提供与正本内容一致的电子版（U盘、</w:t>
            </w:r>
            <w:r>
              <w:rPr>
                <w:rFonts w:hint="eastAsia" w:ascii="宋体" w:hAnsi="宋体" w:eastAsia="宋体" w:cs="宋体"/>
                <w:b/>
                <w:bCs/>
                <w:sz w:val="21"/>
                <w:szCs w:val="21"/>
              </w:rPr>
              <w:t>电子文档应为PDF与WORD格式各一份</w:t>
            </w:r>
            <w:r>
              <w:rPr>
                <w:rFonts w:hint="eastAsia" w:ascii="宋体" w:hAnsi="宋体" w:eastAsia="宋体" w:cs="宋体"/>
                <w:sz w:val="21"/>
                <w:szCs w:val="21"/>
              </w:rPr>
              <w:t>）、开标一览表一份</w:t>
            </w:r>
            <w:r>
              <w:rPr>
                <w:rFonts w:hint="eastAsia" w:ascii="宋体" w:hAnsi="宋体" w:eastAsia="宋体" w:cs="宋体"/>
                <w:b/>
                <w:bCs/>
                <w:sz w:val="21"/>
                <w:szCs w:val="21"/>
              </w:rPr>
              <w:t>（</w:t>
            </w:r>
            <w:r>
              <w:rPr>
                <w:rFonts w:hint="eastAsia" w:ascii="宋体" w:hAnsi="宋体" w:eastAsia="宋体" w:cs="宋体"/>
                <w:sz w:val="21"/>
                <w:szCs w:val="21"/>
              </w:rPr>
              <w:t>用于开标唱标单独提交的“开标一览表”须为原件</w:t>
            </w:r>
            <w:r>
              <w:rPr>
                <w:rFonts w:hint="eastAsia" w:ascii="宋体" w:hAnsi="宋体" w:eastAsia="宋体" w:cs="宋体"/>
                <w:b/>
                <w:bCs/>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4"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11</w:t>
            </w:r>
          </w:p>
        </w:tc>
        <w:tc>
          <w:tcPr>
            <w:tcW w:w="1009"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包装</w:t>
            </w:r>
          </w:p>
          <w:p>
            <w:pPr>
              <w:spacing w:line="360" w:lineRule="auto"/>
              <w:jc w:val="center"/>
              <w:rPr>
                <w:rFonts w:ascii="宋体" w:hAnsi="宋体" w:eastAsia="宋体" w:cs="宋体"/>
                <w:sz w:val="21"/>
                <w:szCs w:val="21"/>
              </w:rPr>
            </w:pPr>
            <w:r>
              <w:rPr>
                <w:rFonts w:hint="eastAsia" w:ascii="宋体" w:hAnsi="宋体" w:eastAsia="宋体" w:cs="宋体"/>
                <w:sz w:val="21"/>
                <w:szCs w:val="21"/>
              </w:rPr>
              <w:t>密封</w:t>
            </w:r>
          </w:p>
        </w:tc>
        <w:tc>
          <w:tcPr>
            <w:tcW w:w="7820" w:type="dxa"/>
            <w:vAlign w:val="center"/>
          </w:tcPr>
          <w:p>
            <w:pPr>
              <w:spacing w:line="360" w:lineRule="auto"/>
              <w:ind w:firstLine="420" w:firstLineChars="200"/>
              <w:jc w:val="left"/>
              <w:rPr>
                <w:rFonts w:ascii="宋体" w:hAnsi="宋体" w:eastAsia="宋体" w:cs="宋体"/>
                <w:kern w:val="0"/>
                <w:sz w:val="21"/>
                <w:szCs w:val="21"/>
              </w:rPr>
            </w:pPr>
            <w:r>
              <w:rPr>
                <w:rFonts w:hint="eastAsia" w:ascii="宋体" w:hAnsi="宋体" w:eastAsia="宋体" w:cs="宋体"/>
                <w:sz w:val="21"/>
                <w:szCs w:val="21"/>
              </w:rPr>
              <w:t>投标文件正本、所有的副本、电子版本、开标一览表需分开密封装在单独的封袋中（封袋不得有破损），且在封袋正面标明“正本”“副本”“电子版”“开标一览表”字样。封袋应加贴封条，并在封线处加盖投标人鲜章，封袋正面要粘贴投标人全称、项目名称、编号、包号等标识，且</w:t>
            </w:r>
            <w:r>
              <w:rPr>
                <w:rFonts w:hint="eastAsia" w:ascii="宋体" w:hAnsi="宋体" w:eastAsia="宋体" w:cs="宋体"/>
                <w:kern w:val="0"/>
                <w:sz w:val="21"/>
                <w:szCs w:val="21"/>
              </w:rPr>
              <w:t>投标文件袋上应加盖投标人公章（</w:t>
            </w:r>
            <w:r>
              <w:rPr>
                <w:rFonts w:hint="eastAsia" w:ascii="宋体" w:hAnsi="宋体" w:eastAsia="宋体" w:cs="宋体"/>
                <w:sz w:val="21"/>
                <w:szCs w:val="21"/>
              </w:rPr>
              <w:t>封面标识见招标文件</w:t>
            </w:r>
            <w:r>
              <w:rPr>
                <w:rFonts w:hint="eastAsia" w:ascii="宋体" w:hAnsi="宋体" w:eastAsia="宋体" w:cs="宋体"/>
                <w:b/>
                <w:bCs/>
                <w:sz w:val="21"/>
                <w:szCs w:val="21"/>
              </w:rPr>
              <w:t>附件一</w:t>
            </w:r>
            <w:r>
              <w:rPr>
                <w:rFonts w:hint="eastAsia" w:ascii="宋体" w:hAnsi="宋体" w:eastAsia="宋体" w:cs="宋体"/>
                <w:sz w:val="21"/>
                <w:szCs w:val="21"/>
              </w:rPr>
              <w:t>）</w:t>
            </w:r>
            <w:r>
              <w:rPr>
                <w:rFonts w:hint="eastAsia" w:ascii="宋体" w:hAnsi="宋体" w:eastAsia="宋体" w:cs="宋体"/>
                <w:kern w:val="0"/>
                <w:sz w:val="21"/>
                <w:szCs w:val="21"/>
              </w:rPr>
              <w:t>如果未按上述规定进行密封，投标人的投标文件有权被拒绝</w:t>
            </w:r>
            <w:r>
              <w:rPr>
                <w:rFonts w:hint="eastAsia" w:ascii="宋体" w:hAnsi="宋体" w:eastAsia="宋体" w:cs="宋体"/>
                <w:sz w:val="21"/>
                <w:szCs w:val="21"/>
              </w:rPr>
              <w:t>。</w:t>
            </w:r>
          </w:p>
          <w:p>
            <w:pPr>
              <w:spacing w:line="360" w:lineRule="auto"/>
              <w:ind w:firstLine="420" w:firstLineChars="200"/>
              <w:jc w:val="left"/>
              <w:rPr>
                <w:rFonts w:ascii="宋体" w:hAnsi="宋体" w:eastAsia="宋体" w:cs="宋体"/>
                <w:sz w:val="21"/>
                <w:szCs w:val="21"/>
              </w:rPr>
            </w:pPr>
            <w:r>
              <w:rPr>
                <w:rFonts w:hint="eastAsia" w:ascii="宋体" w:hAnsi="宋体" w:eastAsia="宋体" w:cs="宋体"/>
                <w:sz w:val="21"/>
                <w:szCs w:val="21"/>
              </w:rPr>
              <w:t>如果投标人未按上述要求密封及加写标记，误投或过早启封的投标文件，将自行承担其投标文件被视为无效投标文件的风险。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033"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12</w:t>
            </w:r>
          </w:p>
        </w:tc>
        <w:tc>
          <w:tcPr>
            <w:tcW w:w="1009" w:type="dxa"/>
            <w:vAlign w:val="center"/>
          </w:tcPr>
          <w:p>
            <w:pPr>
              <w:spacing w:line="360" w:lineRule="auto"/>
              <w:jc w:val="center"/>
              <w:rPr>
                <w:rFonts w:ascii="宋体" w:hAnsi="宋体" w:eastAsia="宋体" w:cs="宋体"/>
                <w:b/>
                <w:bCs/>
                <w:sz w:val="21"/>
                <w:szCs w:val="21"/>
              </w:rPr>
            </w:pPr>
            <w:r>
              <w:rPr>
                <w:rFonts w:hint="eastAsia" w:ascii="宋体" w:hAnsi="宋体" w:eastAsia="宋体" w:cs="宋体"/>
                <w:b/>
                <w:bCs/>
                <w:sz w:val="21"/>
                <w:szCs w:val="21"/>
              </w:rPr>
              <w:t>评审</w:t>
            </w:r>
          </w:p>
          <w:p>
            <w:pPr>
              <w:spacing w:line="360" w:lineRule="auto"/>
              <w:jc w:val="center"/>
              <w:rPr>
                <w:rFonts w:ascii="宋体" w:hAnsi="宋体" w:eastAsia="宋体" w:cs="宋体"/>
                <w:sz w:val="21"/>
                <w:szCs w:val="21"/>
              </w:rPr>
            </w:pPr>
            <w:r>
              <w:rPr>
                <w:rFonts w:hint="eastAsia" w:ascii="宋体" w:hAnsi="宋体" w:eastAsia="宋体" w:cs="宋体"/>
                <w:b/>
                <w:bCs/>
                <w:sz w:val="21"/>
                <w:szCs w:val="21"/>
              </w:rPr>
              <w:t>办法</w:t>
            </w:r>
          </w:p>
        </w:tc>
        <w:tc>
          <w:tcPr>
            <w:tcW w:w="7820" w:type="dxa"/>
            <w:vAlign w:val="center"/>
          </w:tcPr>
          <w:p>
            <w:pPr>
              <w:spacing w:line="360" w:lineRule="auto"/>
              <w:jc w:val="center"/>
              <w:rPr>
                <w:rFonts w:ascii="宋体" w:hAnsi="宋体" w:eastAsia="宋体" w:cs="宋体"/>
                <w:b/>
                <w:bCs/>
                <w:sz w:val="21"/>
                <w:szCs w:val="21"/>
              </w:rPr>
            </w:pPr>
            <w:r>
              <w:rPr>
                <w:rFonts w:hint="eastAsia" w:ascii="宋体" w:hAnsi="宋体" w:eastAsia="宋体" w:cs="宋体"/>
                <w:sz w:val="21"/>
                <w:szCs w:val="21"/>
              </w:rPr>
              <w:t>综合评分法（详见第四部分）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90"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13</w:t>
            </w:r>
          </w:p>
        </w:tc>
        <w:tc>
          <w:tcPr>
            <w:tcW w:w="1009" w:type="dxa"/>
            <w:vAlign w:val="center"/>
          </w:tcPr>
          <w:p>
            <w:pPr>
              <w:spacing w:line="360" w:lineRule="auto"/>
              <w:jc w:val="center"/>
              <w:rPr>
                <w:rFonts w:ascii="宋体" w:hAnsi="宋体" w:eastAsia="宋体" w:cs="宋体"/>
                <w:sz w:val="21"/>
                <w:szCs w:val="21"/>
              </w:rPr>
            </w:pPr>
            <w:r>
              <w:rPr>
                <w:rFonts w:hint="eastAsia" w:ascii="宋体" w:hAnsi="宋体" w:eastAsia="宋体" w:cs="宋体"/>
                <w:b/>
                <w:bCs/>
                <w:sz w:val="21"/>
                <w:szCs w:val="21"/>
              </w:rPr>
              <w:t>是否允许进口产品</w:t>
            </w:r>
          </w:p>
        </w:tc>
        <w:tc>
          <w:tcPr>
            <w:tcW w:w="7820" w:type="dxa"/>
            <w:vAlign w:val="center"/>
          </w:tcPr>
          <w:p>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eastAsia="zh-CN"/>
              </w:rPr>
              <w:t>否</w:t>
            </w:r>
            <w:r>
              <w:rPr>
                <w:rFonts w:hint="eastAsia" w:ascii="宋体" w:hAnsi="宋体" w:eastAsia="宋体" w:cs="宋体"/>
                <w:sz w:val="21"/>
                <w:szCs w:val="21"/>
                <w:lang w:val="en-US" w:eastAsia="zh-CN"/>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174"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14</w:t>
            </w:r>
          </w:p>
        </w:tc>
        <w:tc>
          <w:tcPr>
            <w:tcW w:w="1009" w:type="dxa"/>
            <w:vAlign w:val="center"/>
          </w:tcPr>
          <w:p>
            <w:pPr>
              <w:spacing w:line="360" w:lineRule="auto"/>
              <w:jc w:val="center"/>
              <w:rPr>
                <w:rFonts w:ascii="宋体" w:hAnsi="宋体" w:eastAsia="宋体" w:cs="宋体"/>
                <w:b/>
                <w:bCs/>
                <w:sz w:val="21"/>
                <w:szCs w:val="21"/>
              </w:rPr>
            </w:pPr>
            <w:r>
              <w:rPr>
                <w:rFonts w:hint="eastAsia" w:ascii="宋体" w:hAnsi="宋体" w:eastAsia="宋体" w:cs="宋体"/>
                <w:b/>
                <w:bCs/>
                <w:sz w:val="21"/>
                <w:szCs w:val="21"/>
              </w:rPr>
              <w:t>踏勘</w:t>
            </w:r>
          </w:p>
          <w:p>
            <w:pPr>
              <w:spacing w:line="360" w:lineRule="auto"/>
              <w:jc w:val="center"/>
              <w:rPr>
                <w:rFonts w:ascii="宋体" w:hAnsi="宋体" w:eastAsia="宋体" w:cs="宋体"/>
                <w:b/>
                <w:bCs/>
                <w:sz w:val="21"/>
                <w:szCs w:val="21"/>
              </w:rPr>
            </w:pPr>
            <w:r>
              <w:rPr>
                <w:rFonts w:hint="eastAsia" w:ascii="宋体" w:hAnsi="宋体" w:eastAsia="宋体" w:cs="宋体"/>
                <w:b/>
                <w:bCs/>
                <w:sz w:val="21"/>
                <w:szCs w:val="21"/>
              </w:rPr>
              <w:t>现场</w:t>
            </w:r>
          </w:p>
        </w:tc>
        <w:tc>
          <w:tcPr>
            <w:tcW w:w="7820" w:type="dxa"/>
            <w:vAlign w:val="center"/>
          </w:tcPr>
          <w:p>
            <w:pPr>
              <w:spacing w:line="360" w:lineRule="auto"/>
              <w:ind w:firstLine="3990" w:firstLineChars="1900"/>
              <w:jc w:val="both"/>
              <w:rPr>
                <w:rFonts w:hint="eastAsia" w:eastAsiaTheme="minorEastAsia"/>
                <w:sz w:val="21"/>
                <w:szCs w:val="21"/>
                <w:lang w:val="en-US" w:eastAsia="zh-CN"/>
              </w:rPr>
            </w:pPr>
            <w:r>
              <w:rPr>
                <w:rFonts w:hint="eastAsia"/>
                <w:sz w:val="21"/>
                <w:szCs w:val="21"/>
                <w:lang w:val="en-US" w:eastAsia="zh-CN"/>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79"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15</w:t>
            </w:r>
          </w:p>
        </w:tc>
        <w:tc>
          <w:tcPr>
            <w:tcW w:w="1009"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质疑与投诉</w:t>
            </w:r>
          </w:p>
        </w:tc>
        <w:tc>
          <w:tcPr>
            <w:tcW w:w="7820" w:type="dxa"/>
            <w:vAlign w:val="center"/>
          </w:tcPr>
          <w:p>
            <w:pPr>
              <w:spacing w:line="360" w:lineRule="auto"/>
              <w:ind w:firstLine="420" w:firstLineChars="200"/>
              <w:jc w:val="left"/>
              <w:rPr>
                <w:rFonts w:ascii="宋体" w:hAnsi="宋体" w:eastAsia="宋体" w:cs="宋体"/>
                <w:sz w:val="21"/>
                <w:szCs w:val="21"/>
              </w:rPr>
            </w:pPr>
            <w:r>
              <w:rPr>
                <w:rFonts w:hint="eastAsia" w:ascii="宋体" w:hAnsi="宋体" w:eastAsia="宋体" w:cs="宋体"/>
                <w:sz w:val="21"/>
                <w:szCs w:val="21"/>
              </w:rPr>
              <w:t>质疑、投诉的接收和处理严格按照《中华人共和国政府采购法》、《政府采购质疑和投诉办法》财政部令第94号、《财政部关于加强政府采购供应商投诉受理审查工作的通知》、《陕西省财政厅关于进一步规范政府采购活动的通知》（陕财办采资（2014）143号）等的相关规定办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93"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16</w:t>
            </w:r>
          </w:p>
        </w:tc>
        <w:tc>
          <w:tcPr>
            <w:tcW w:w="1009" w:type="dxa"/>
            <w:vAlign w:val="center"/>
          </w:tcPr>
          <w:p>
            <w:pPr>
              <w:spacing w:line="360" w:lineRule="auto"/>
              <w:rPr>
                <w:rFonts w:ascii="宋体" w:hAnsi="宋体" w:eastAsia="宋体" w:cs="宋体"/>
                <w:sz w:val="21"/>
                <w:szCs w:val="21"/>
              </w:rPr>
            </w:pPr>
            <w:r>
              <w:rPr>
                <w:rFonts w:hint="eastAsia" w:ascii="宋体" w:hAnsi="宋体" w:eastAsia="宋体" w:cs="宋体"/>
                <w:sz w:val="21"/>
                <w:szCs w:val="21"/>
              </w:rPr>
              <w:t>小微</w:t>
            </w:r>
          </w:p>
          <w:p>
            <w:pPr>
              <w:spacing w:line="360" w:lineRule="auto"/>
              <w:rPr>
                <w:rFonts w:ascii="宋体" w:hAnsi="宋体" w:eastAsia="宋体" w:cs="宋体"/>
                <w:sz w:val="21"/>
                <w:szCs w:val="21"/>
              </w:rPr>
            </w:pPr>
            <w:r>
              <w:rPr>
                <w:rFonts w:hint="eastAsia" w:ascii="宋体" w:hAnsi="宋体" w:eastAsia="宋体" w:cs="宋体"/>
                <w:sz w:val="21"/>
                <w:szCs w:val="21"/>
              </w:rPr>
              <w:t>企业</w:t>
            </w:r>
          </w:p>
        </w:tc>
        <w:tc>
          <w:tcPr>
            <w:tcW w:w="7820" w:type="dxa"/>
            <w:vAlign w:val="center"/>
          </w:tcPr>
          <w:p>
            <w:pPr>
              <w:spacing w:line="360" w:lineRule="auto"/>
              <w:ind w:firstLine="420" w:firstLineChars="200"/>
              <w:jc w:val="left"/>
              <w:rPr>
                <w:rFonts w:ascii="宋体" w:hAnsi="宋体" w:eastAsia="宋体" w:cs="宋体"/>
                <w:sz w:val="21"/>
                <w:szCs w:val="21"/>
              </w:rPr>
            </w:pPr>
            <w:r>
              <w:rPr>
                <w:rFonts w:hint="eastAsia" w:ascii="宋体" w:hAnsi="宋体" w:eastAsia="宋体" w:cs="宋体"/>
                <w:sz w:val="21"/>
                <w:szCs w:val="21"/>
              </w:rPr>
              <w:t>根据《政府采购促进中小企业发展暂行办法》，投标人提供的《中小企业声明函》</w:t>
            </w:r>
            <w:r>
              <w:rPr>
                <w:rFonts w:hint="eastAsia" w:ascii="宋体" w:hAnsi="宋体" w:eastAsia="宋体" w:cs="宋体"/>
                <w:b/>
                <w:bCs/>
                <w:sz w:val="21"/>
                <w:szCs w:val="21"/>
              </w:rPr>
              <w:t>（附件二）</w:t>
            </w:r>
            <w:r>
              <w:rPr>
                <w:rFonts w:hint="eastAsia" w:ascii="宋体" w:hAnsi="宋体" w:eastAsia="宋体" w:cs="宋体"/>
                <w:sz w:val="21"/>
                <w:szCs w:val="21"/>
              </w:rPr>
              <w:t>。其划型标准严格按照国家工信部、国家统计局、国家发改委、财政部出台的《中小企业划型标准规定》（工信部联企业[2011]300号）执行。投标人提供的《中小企业声明函》资料必须真实，否则，按照有关规定予以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93" w:hRule="atLeast"/>
        </w:trPr>
        <w:tc>
          <w:tcPr>
            <w:tcW w:w="351"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17</w:t>
            </w:r>
          </w:p>
        </w:tc>
        <w:tc>
          <w:tcPr>
            <w:tcW w:w="1009" w:type="dxa"/>
            <w:vAlign w:val="center"/>
          </w:tcPr>
          <w:p>
            <w:pPr>
              <w:spacing w:line="360" w:lineRule="auto"/>
              <w:rPr>
                <w:rFonts w:ascii="宋体" w:hAnsi="宋体" w:eastAsia="宋体" w:cs="宋体"/>
                <w:sz w:val="21"/>
                <w:szCs w:val="21"/>
              </w:rPr>
            </w:pPr>
            <w:r>
              <w:rPr>
                <w:rFonts w:hint="eastAsia" w:ascii="宋体" w:hAnsi="宋体" w:eastAsia="宋体" w:cs="宋体"/>
                <w:sz w:val="21"/>
                <w:szCs w:val="21"/>
              </w:rPr>
              <w:t>投标人信用查询</w:t>
            </w:r>
          </w:p>
        </w:tc>
        <w:tc>
          <w:tcPr>
            <w:tcW w:w="7820" w:type="dxa"/>
            <w:vAlign w:val="center"/>
          </w:tcPr>
          <w:p>
            <w:pPr>
              <w:spacing w:line="360" w:lineRule="auto"/>
              <w:ind w:firstLine="420" w:firstLineChars="200"/>
              <w:jc w:val="left"/>
              <w:rPr>
                <w:rFonts w:ascii="宋体" w:hAnsi="宋体" w:eastAsia="宋体" w:cs="宋体"/>
                <w:sz w:val="21"/>
                <w:szCs w:val="21"/>
              </w:rPr>
            </w:pPr>
            <w:r>
              <w:rPr>
                <w:rFonts w:hint="eastAsia" w:ascii="宋体" w:hAnsi="宋体" w:eastAsia="宋体" w:cs="宋体"/>
                <w:sz w:val="21"/>
                <w:szCs w:val="21"/>
              </w:rPr>
              <w:t>投标人应在以下渠道查询在投标截止日前未被列入失信被执行人、重大税收违法案件当事人名单、政府采购严重违法失信行为记录名单（处罚期限届满的除外）（以信用中国网（www.creditchina.gov.cn）、中国政府采购网（www.ccgp.gov.cn）查询结果为准、如相关失信记录已失效，投标人需提供相关证明资料），并在投标文件中提供查询结果的网站截图。</w:t>
            </w:r>
          </w:p>
        </w:tc>
      </w:tr>
    </w:tbl>
    <w:p>
      <w:pPr>
        <w:ind w:firstLine="240" w:firstLineChars="100"/>
        <w:rPr>
          <w:rFonts w:ascii="宋体" w:hAnsi="宋体" w:eastAsia="宋体" w:cs="宋体"/>
          <w:sz w:val="24"/>
          <w:szCs w:val="24"/>
        </w:rPr>
      </w:pPr>
    </w:p>
    <w:p>
      <w:pPr>
        <w:pStyle w:val="3"/>
        <w:keepLines w:val="0"/>
        <w:ind w:firstLine="643" w:firstLineChars="200"/>
        <w:rPr>
          <w:rFonts w:ascii="宋体" w:hAnsi="宋体" w:cs="宋体"/>
        </w:rPr>
        <w:sectPr>
          <w:pgSz w:w="11906" w:h="16838"/>
          <w:pgMar w:top="1440" w:right="1706" w:bottom="1440" w:left="1800" w:header="851" w:footer="992" w:gutter="0"/>
          <w:pgNumType w:fmt="decimal"/>
          <w:cols w:space="720" w:num="1"/>
          <w:docGrid w:type="lines" w:linePitch="312" w:charSpace="0"/>
        </w:sectPr>
      </w:pPr>
    </w:p>
    <w:p>
      <w:pPr>
        <w:pStyle w:val="3"/>
        <w:keepLines w:val="0"/>
        <w:spacing w:beforeLines="100" w:afterLines="100" w:line="500" w:lineRule="exact"/>
        <w:rPr>
          <w:rFonts w:ascii="宋体" w:hAnsi="宋体" w:cs="宋体"/>
          <w:sz w:val="36"/>
          <w:szCs w:val="36"/>
        </w:rPr>
      </w:pPr>
      <w:bookmarkStart w:id="9" w:name="_Toc19272"/>
      <w:bookmarkStart w:id="10" w:name="_Toc5271"/>
      <w:bookmarkStart w:id="11" w:name="_Toc18248"/>
      <w:r>
        <w:rPr>
          <w:rFonts w:hint="eastAsia" w:ascii="宋体" w:hAnsi="宋体" w:cs="宋体"/>
          <w:sz w:val="36"/>
          <w:szCs w:val="36"/>
        </w:rPr>
        <w:t>第三部分</w:t>
      </w:r>
      <w:r>
        <w:rPr>
          <w:rFonts w:hint="eastAsia" w:ascii="宋体" w:hAnsi="宋体" w:cs="宋体"/>
          <w:sz w:val="36"/>
          <w:szCs w:val="36"/>
          <w:lang w:val="en-US" w:eastAsia="zh-CN"/>
        </w:rPr>
        <w:t xml:space="preserve"> </w:t>
      </w:r>
      <w:r>
        <w:rPr>
          <w:rFonts w:hint="eastAsia" w:ascii="宋体" w:hAnsi="宋体" w:cs="宋体"/>
          <w:sz w:val="36"/>
          <w:szCs w:val="36"/>
        </w:rPr>
        <w:t>投标人须知</w:t>
      </w:r>
      <w:bookmarkEnd w:id="9"/>
      <w:bookmarkEnd w:id="10"/>
      <w:bookmarkEnd w:id="11"/>
    </w:p>
    <w:p>
      <w:pPr>
        <w:pStyle w:val="4"/>
        <w:rPr>
          <w:rFonts w:asciiTheme="minorEastAsia" w:hAnsiTheme="minorEastAsia" w:eastAsiaTheme="minorEastAsia" w:cstheme="minorEastAsia"/>
        </w:rPr>
      </w:pPr>
      <w:bookmarkStart w:id="12" w:name="_Toc17495"/>
      <w:bookmarkStart w:id="13" w:name="_Toc26739"/>
      <w:bookmarkStart w:id="14" w:name="_Toc23289"/>
      <w:r>
        <w:rPr>
          <w:rFonts w:hint="eastAsia" w:asciiTheme="minorEastAsia" w:hAnsiTheme="minorEastAsia" w:eastAsiaTheme="minorEastAsia" w:cstheme="minorEastAsia"/>
        </w:rPr>
        <w:t>一、总 则</w:t>
      </w:r>
      <w:bookmarkEnd w:id="12"/>
      <w:bookmarkEnd w:id="13"/>
      <w:bookmarkEnd w:id="14"/>
    </w:p>
    <w:p>
      <w:pPr>
        <w:pStyle w:val="5"/>
        <w:numPr>
          <w:ilvl w:val="0"/>
          <w:numId w:val="3"/>
        </w:numPr>
        <w:spacing w:line="500" w:lineRule="exact"/>
        <w:ind w:firstLine="482" w:firstLineChars="200"/>
        <w:rPr>
          <w:rFonts w:asciiTheme="minorEastAsia" w:hAnsiTheme="minorEastAsia" w:cstheme="minorEastAsia"/>
          <w:szCs w:val="28"/>
        </w:rPr>
      </w:pPr>
      <w:bookmarkStart w:id="15" w:name="_Toc5769"/>
      <w:bookmarkStart w:id="16" w:name="_Toc4403"/>
      <w:bookmarkStart w:id="17" w:name="_Toc9257"/>
      <w:bookmarkStart w:id="18" w:name="_Toc358364319"/>
      <w:bookmarkStart w:id="19" w:name="_Toc6742"/>
      <w:bookmarkStart w:id="20" w:name="_Toc20546"/>
      <w:bookmarkStart w:id="21" w:name="_Toc380336725"/>
      <w:r>
        <w:rPr>
          <w:rFonts w:hint="eastAsia" w:asciiTheme="minorEastAsia" w:hAnsiTheme="minorEastAsia" w:cstheme="minorEastAsia"/>
          <w:szCs w:val="28"/>
        </w:rPr>
        <w:t>适用范围</w:t>
      </w:r>
      <w:bookmarkEnd w:id="15"/>
      <w:bookmarkEnd w:id="16"/>
      <w:bookmarkEnd w:id="17"/>
      <w:bookmarkEnd w:id="18"/>
      <w:bookmarkEnd w:id="19"/>
      <w:bookmarkEnd w:id="20"/>
      <w:bookmarkEnd w:id="21"/>
    </w:p>
    <w:p>
      <w:pPr>
        <w:widowControl/>
        <w:numPr>
          <w:ilvl w:val="0"/>
          <w:numId w:val="0"/>
        </w:numPr>
        <w:spacing w:line="500" w:lineRule="exact"/>
        <w:ind w:firstLine="480" w:firstLineChars="200"/>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lang w:val="en-US" w:eastAsia="zh-CN"/>
        </w:rPr>
        <w:t>1.1</w:t>
      </w:r>
      <w:r>
        <w:rPr>
          <w:rFonts w:hint="eastAsia" w:asciiTheme="minorEastAsia" w:hAnsiTheme="minorEastAsia" w:cstheme="minorEastAsia"/>
          <w:kern w:val="0"/>
          <w:sz w:val="24"/>
          <w:szCs w:val="24"/>
        </w:rPr>
        <w:t>本招标文件适用于本次</w:t>
      </w:r>
      <w:r>
        <w:rPr>
          <w:rFonts w:hint="eastAsia" w:asciiTheme="minorEastAsia" w:hAnsiTheme="minorEastAsia" w:cstheme="minorEastAsia"/>
          <w:kern w:val="0"/>
          <w:sz w:val="24"/>
          <w:szCs w:val="24"/>
          <w:lang w:eastAsia="zh-CN"/>
        </w:rPr>
        <w:t>采购</w:t>
      </w:r>
      <w:r>
        <w:rPr>
          <w:rFonts w:hint="eastAsia" w:asciiTheme="minorEastAsia" w:hAnsiTheme="minorEastAsia" w:cstheme="minorEastAsia"/>
          <w:kern w:val="0"/>
          <w:sz w:val="24"/>
          <w:szCs w:val="24"/>
        </w:rPr>
        <w:t>活动的全过程。</w:t>
      </w:r>
    </w:p>
    <w:p>
      <w:pPr>
        <w:widowControl/>
        <w:numPr>
          <w:ilvl w:val="0"/>
          <w:numId w:val="0"/>
        </w:numPr>
        <w:spacing w:line="500" w:lineRule="exact"/>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1.2 本次采购属政府采购，采购人、采购代理机构、投标人、评标委员会的相关行为均受《中华人民共和国政府采购法》及实施条例、财政部规章及政府采购项目所在地有关法规、规章的约束，其权利受到上述法律法规的保护。</w:t>
      </w:r>
    </w:p>
    <w:p>
      <w:pPr>
        <w:pStyle w:val="5"/>
        <w:numPr>
          <w:ilvl w:val="0"/>
          <w:numId w:val="3"/>
        </w:numPr>
        <w:spacing w:line="500" w:lineRule="exact"/>
        <w:ind w:firstLine="482" w:firstLineChars="200"/>
        <w:rPr>
          <w:rFonts w:hint="eastAsia" w:asciiTheme="minorEastAsia" w:hAnsiTheme="minorEastAsia" w:cstheme="minorEastAsia"/>
          <w:szCs w:val="28"/>
        </w:rPr>
      </w:pPr>
      <w:bookmarkStart w:id="22" w:name="_Toc380336726"/>
      <w:bookmarkStart w:id="23" w:name="_Toc8647"/>
      <w:bookmarkStart w:id="24" w:name="_Toc7922"/>
      <w:bookmarkStart w:id="25" w:name="_Toc11287"/>
      <w:bookmarkStart w:id="26" w:name="_Toc358364320"/>
      <w:bookmarkStart w:id="27" w:name="_Toc9498"/>
      <w:bookmarkStart w:id="28" w:name="_Toc8549"/>
      <w:r>
        <w:rPr>
          <w:rFonts w:hint="eastAsia" w:asciiTheme="minorEastAsia" w:hAnsiTheme="minorEastAsia" w:cstheme="minorEastAsia"/>
          <w:szCs w:val="28"/>
        </w:rPr>
        <w:t>定义</w:t>
      </w:r>
      <w:bookmarkEnd w:id="22"/>
      <w:bookmarkEnd w:id="23"/>
      <w:bookmarkEnd w:id="24"/>
      <w:bookmarkEnd w:id="25"/>
      <w:bookmarkEnd w:id="26"/>
      <w:bookmarkEnd w:id="27"/>
      <w:bookmarkEnd w:id="28"/>
    </w:p>
    <w:p>
      <w:pPr>
        <w:widowControl/>
        <w:spacing w:line="500" w:lineRule="exact"/>
        <w:ind w:firstLine="480" w:firstLineChars="200"/>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2.1 “采购人”是指依法进行政府采购的国家机关、事业单位、团体组织。本次政府采购的采购人名称、地址、电话见投标人须知前附表。</w:t>
      </w:r>
    </w:p>
    <w:p>
      <w:pPr>
        <w:widowControl/>
        <w:spacing w:line="500" w:lineRule="exact"/>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2.2 “采购代理机构”是指接受采购人委托，代理采购项目的集中采购机构和其他采购代理机构。本次采购代理机构名称、地址、电话见投标人须知前附表。</w:t>
      </w:r>
    </w:p>
    <w:p>
      <w:pPr>
        <w:widowControl/>
        <w:spacing w:line="500" w:lineRule="exact"/>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2.3 “投标人”是</w:t>
      </w:r>
      <w:r>
        <w:rPr>
          <w:rFonts w:hint="eastAsia" w:ascii="宋体" w:hAnsi="宋体" w:cs="宋体"/>
          <w:sz w:val="24"/>
          <w:szCs w:val="24"/>
        </w:rPr>
        <w:t>参与本项目投标活动的</w:t>
      </w:r>
      <w:r>
        <w:rPr>
          <w:rFonts w:hint="eastAsia" w:ascii="宋体" w:hAnsi="宋体" w:eastAsia="宋体" w:cs="宋体"/>
          <w:sz w:val="24"/>
          <w:szCs w:val="24"/>
        </w:rPr>
        <w:t>法人</w:t>
      </w:r>
      <w:r>
        <w:rPr>
          <w:rFonts w:hint="eastAsia" w:ascii="宋体" w:hAnsi="宋体" w:cs="宋体"/>
          <w:sz w:val="24"/>
          <w:szCs w:val="24"/>
        </w:rPr>
        <w:t>、</w:t>
      </w:r>
      <w:r>
        <w:rPr>
          <w:rFonts w:hint="eastAsia" w:ascii="宋体" w:hAnsi="宋体" w:eastAsia="宋体" w:cs="宋体"/>
          <w:sz w:val="24"/>
          <w:szCs w:val="24"/>
        </w:rPr>
        <w:t>其他组织</w:t>
      </w:r>
      <w:r>
        <w:rPr>
          <w:rFonts w:hint="eastAsia" w:ascii="宋体" w:hAnsi="宋体" w:cs="宋体"/>
          <w:sz w:val="24"/>
          <w:szCs w:val="24"/>
        </w:rPr>
        <w:t>或自然人</w:t>
      </w:r>
      <w:r>
        <w:rPr>
          <w:rFonts w:hint="eastAsia" w:asciiTheme="minorEastAsia" w:hAnsiTheme="minorEastAsia" w:cstheme="minorEastAsia"/>
          <w:kern w:val="0"/>
          <w:sz w:val="24"/>
          <w:szCs w:val="24"/>
        </w:rPr>
        <w:t>。</w:t>
      </w:r>
    </w:p>
    <w:p>
      <w:pPr>
        <w:widowControl/>
        <w:spacing w:line="500" w:lineRule="exact"/>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2.4 “货物”是指各种形态和种类的物品，包括原材料、燃料、设备、产品等。按照财政部《政府采购进口产品管理办法》（财库[2007]119号）的有关规定，本招标文件涉及的所有采购内容除特别标注为“可接受进口产品”外，均必须采购国产产品。进口产品特指“通过中国海关报关验放进入中国境内且产自关境外的产品”。</w:t>
      </w:r>
    </w:p>
    <w:p>
      <w:pPr>
        <w:widowControl/>
        <w:spacing w:line="500" w:lineRule="exact"/>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2.5 “服务”指除了货物和工程外的其他政府采购对象。包含除货物以外规定由投标人承担的与货物有关的辅助服务。</w:t>
      </w:r>
    </w:p>
    <w:p>
      <w:pPr>
        <w:pStyle w:val="5"/>
        <w:numPr>
          <w:ilvl w:val="0"/>
          <w:numId w:val="3"/>
        </w:numPr>
        <w:spacing w:line="500" w:lineRule="exact"/>
        <w:ind w:firstLine="482" w:firstLineChars="200"/>
        <w:rPr>
          <w:rFonts w:asciiTheme="minorEastAsia" w:hAnsiTheme="minorEastAsia" w:cstheme="minorEastAsia"/>
          <w:szCs w:val="28"/>
        </w:rPr>
      </w:pPr>
      <w:bookmarkStart w:id="29" w:name="_Toc358364321"/>
      <w:bookmarkStart w:id="30" w:name="_Toc380336727"/>
      <w:bookmarkStart w:id="31" w:name="_Toc17676"/>
      <w:bookmarkStart w:id="32" w:name="_Toc23781"/>
      <w:bookmarkStart w:id="33" w:name="_Toc8385"/>
      <w:bookmarkStart w:id="34" w:name="_Toc30652"/>
      <w:bookmarkStart w:id="35" w:name="_Toc9909"/>
      <w:r>
        <w:rPr>
          <w:rFonts w:hint="eastAsia" w:asciiTheme="minorEastAsia" w:hAnsiTheme="minorEastAsia" w:cstheme="minorEastAsia"/>
          <w:szCs w:val="28"/>
        </w:rPr>
        <w:t>合格的</w:t>
      </w:r>
      <w:bookmarkEnd w:id="29"/>
      <w:bookmarkEnd w:id="30"/>
      <w:bookmarkEnd w:id="31"/>
      <w:bookmarkEnd w:id="32"/>
      <w:r>
        <w:rPr>
          <w:rFonts w:hint="eastAsia" w:asciiTheme="minorEastAsia" w:hAnsiTheme="minorEastAsia" w:cstheme="minorEastAsia"/>
          <w:szCs w:val="28"/>
        </w:rPr>
        <w:t>投标人</w:t>
      </w:r>
      <w:bookmarkEnd w:id="33"/>
      <w:bookmarkEnd w:id="34"/>
      <w:bookmarkEnd w:id="35"/>
    </w:p>
    <w:p>
      <w:pPr>
        <w:numPr>
          <w:ilvl w:val="0"/>
          <w:numId w:val="0"/>
        </w:numPr>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3.1</w:t>
      </w:r>
      <w:r>
        <w:rPr>
          <w:rFonts w:hint="eastAsia" w:asciiTheme="minorEastAsia" w:hAnsiTheme="minorEastAsia" w:cstheme="minorEastAsia"/>
          <w:sz w:val="24"/>
          <w:szCs w:val="24"/>
        </w:rPr>
        <w:t>具有本项目生产、制造、加工、供应或实施能力，符合、承认并承诺履行本招标文件各项规定的国内投标人。</w:t>
      </w:r>
    </w:p>
    <w:p>
      <w:pPr>
        <w:numPr>
          <w:ilvl w:val="0"/>
          <w:numId w:val="0"/>
        </w:numPr>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3.2</w:t>
      </w:r>
      <w:r>
        <w:rPr>
          <w:rFonts w:hint="eastAsia" w:asciiTheme="minorEastAsia" w:hAnsiTheme="minorEastAsia" w:cstheme="minorEastAsia"/>
          <w:sz w:val="24"/>
          <w:szCs w:val="24"/>
        </w:rPr>
        <w:t>投标人应遵守有关的国家法律、法规和条例，具备《中华人民共和国政府采购法》和本文件中规定的条件：</w:t>
      </w:r>
    </w:p>
    <w:p>
      <w:pPr>
        <w:numPr>
          <w:ilvl w:val="0"/>
          <w:numId w:val="0"/>
        </w:numPr>
        <w:spacing w:line="500" w:lineRule="exact"/>
        <w:ind w:leftChars="250"/>
        <w:jc w:val="left"/>
        <w:rPr>
          <w:rFonts w:asciiTheme="minorEastAsia" w:hAnsi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1</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具有独立承担民事责任的能力；</w:t>
      </w:r>
    </w:p>
    <w:p>
      <w:pPr>
        <w:numPr>
          <w:ilvl w:val="0"/>
          <w:numId w:val="0"/>
        </w:numPr>
        <w:spacing w:line="500" w:lineRule="exact"/>
        <w:ind w:leftChars="250"/>
        <w:jc w:val="left"/>
        <w:rPr>
          <w:rFonts w:asciiTheme="minorEastAsia" w:hAnsi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2</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具有良好的商业信誉和健全的财务会计制度；</w:t>
      </w:r>
    </w:p>
    <w:p>
      <w:pPr>
        <w:numPr>
          <w:ilvl w:val="0"/>
          <w:numId w:val="0"/>
        </w:numPr>
        <w:spacing w:line="500" w:lineRule="exact"/>
        <w:ind w:leftChars="250"/>
        <w:jc w:val="left"/>
        <w:rPr>
          <w:rFonts w:asciiTheme="minorEastAsia" w:hAnsi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3</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具有履行合同所必需的设备和专业技术能力；</w:t>
      </w:r>
    </w:p>
    <w:p>
      <w:pPr>
        <w:numPr>
          <w:ilvl w:val="0"/>
          <w:numId w:val="0"/>
        </w:numPr>
        <w:spacing w:line="500" w:lineRule="exact"/>
        <w:ind w:leftChars="250"/>
        <w:jc w:val="left"/>
        <w:rPr>
          <w:rFonts w:asciiTheme="minorEastAsia" w:hAnsi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4</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具有依法缴纳税收和社会保障资金的良好记录；</w:t>
      </w:r>
    </w:p>
    <w:p>
      <w:pPr>
        <w:numPr>
          <w:ilvl w:val="0"/>
          <w:numId w:val="0"/>
        </w:numPr>
        <w:spacing w:line="500" w:lineRule="exact"/>
        <w:ind w:leftChars="250"/>
        <w:jc w:val="left"/>
        <w:rPr>
          <w:rFonts w:asciiTheme="minorEastAsia" w:hAnsi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5</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参加此项采购活动前三年内，在经营活动中没有重大违法记录；</w:t>
      </w:r>
    </w:p>
    <w:p>
      <w:pPr>
        <w:numPr>
          <w:ilvl w:val="0"/>
          <w:numId w:val="0"/>
        </w:numPr>
        <w:spacing w:line="500" w:lineRule="exact"/>
        <w:ind w:leftChars="250"/>
        <w:jc w:val="left"/>
        <w:rPr>
          <w:rFonts w:asciiTheme="minorEastAsia" w:hAnsi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6</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法律、行政法规规定的其他条件。</w:t>
      </w:r>
    </w:p>
    <w:p>
      <w:pPr>
        <w:numPr>
          <w:ilvl w:val="0"/>
          <w:numId w:val="0"/>
        </w:num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3.3</w:t>
      </w:r>
      <w:r>
        <w:rPr>
          <w:rFonts w:hint="eastAsia" w:asciiTheme="minorEastAsia" w:hAnsiTheme="minorEastAsia" w:cstheme="minorEastAsia"/>
          <w:sz w:val="24"/>
          <w:szCs w:val="24"/>
        </w:rPr>
        <w:t>投标人购买招标文件时应登记备案，并提供有效联系方式。</w:t>
      </w:r>
    </w:p>
    <w:p>
      <w:pPr>
        <w:numPr>
          <w:ilvl w:val="0"/>
          <w:numId w:val="0"/>
        </w:num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3.4</w:t>
      </w:r>
      <w:r>
        <w:rPr>
          <w:rFonts w:hint="eastAsia" w:asciiTheme="minorEastAsia" w:hAnsiTheme="minorEastAsia" w:cstheme="minorEastAsia"/>
          <w:sz w:val="24"/>
          <w:szCs w:val="24"/>
        </w:rPr>
        <w:t>如投标人代表不是法定代表人，须持有《法定代表人授权委托书》 (按招标文件提供的格式填写)。</w:t>
      </w:r>
    </w:p>
    <w:p>
      <w:pPr>
        <w:numPr>
          <w:ilvl w:val="0"/>
          <w:numId w:val="0"/>
        </w:numPr>
        <w:tabs>
          <w:tab w:val="left" w:pos="0"/>
        </w:tabs>
        <w:spacing w:line="500" w:lineRule="exact"/>
        <w:ind w:left="5" w:leftChars="0" w:firstLine="518" w:firstLineChars="216"/>
        <w:rPr>
          <w:rFonts w:asciiTheme="minorEastAsia" w:hAnsiTheme="minorEastAsia" w:cstheme="minorEastAsia"/>
          <w:kern w:val="0"/>
          <w:sz w:val="24"/>
          <w:szCs w:val="24"/>
        </w:rPr>
      </w:pPr>
      <w:r>
        <w:rPr>
          <w:rFonts w:hint="eastAsia" w:asciiTheme="minorEastAsia" w:hAnsiTheme="minorEastAsia" w:cstheme="minorEastAsia"/>
          <w:sz w:val="24"/>
          <w:szCs w:val="24"/>
          <w:lang w:val="en-US" w:eastAsia="zh-CN"/>
        </w:rPr>
        <w:t>3.5</w:t>
      </w:r>
      <w:r>
        <w:rPr>
          <w:rFonts w:hint="eastAsia" w:asciiTheme="minorEastAsia" w:hAnsiTheme="minorEastAsia" w:cstheme="minorEastAsia"/>
          <w:sz w:val="24"/>
          <w:szCs w:val="24"/>
        </w:rPr>
        <w:t>投标人应独立于采购人，不得直接或间接地与采购人为采购本次招标的货物进行设计、编制技术规格和其它文件所委托的咨询公司或其附属机构有任何关联。</w:t>
      </w:r>
    </w:p>
    <w:p>
      <w:pPr>
        <w:numPr>
          <w:ilvl w:val="0"/>
          <w:numId w:val="0"/>
        </w:numPr>
        <w:tabs>
          <w:tab w:val="left" w:pos="0"/>
        </w:tabs>
        <w:spacing w:line="500" w:lineRule="exact"/>
        <w:ind w:leftChars="250"/>
        <w:rPr>
          <w:rFonts w:asciiTheme="minorEastAsia" w:hAnsiTheme="minorEastAsia" w:cstheme="minorEastAsia"/>
          <w:kern w:val="0"/>
          <w:sz w:val="24"/>
          <w:szCs w:val="24"/>
        </w:rPr>
      </w:pPr>
      <w:r>
        <w:rPr>
          <w:rFonts w:hint="eastAsia" w:asciiTheme="minorEastAsia" w:hAnsiTheme="minorEastAsia" w:cstheme="minorEastAsia"/>
          <w:kern w:val="0"/>
          <w:sz w:val="24"/>
          <w:szCs w:val="24"/>
          <w:lang w:val="en-US" w:eastAsia="zh-CN"/>
        </w:rPr>
        <w:t>3.6</w:t>
      </w:r>
      <w:r>
        <w:rPr>
          <w:rFonts w:hint="eastAsia" w:asciiTheme="minorEastAsia" w:hAnsiTheme="minorEastAsia" w:cstheme="minorEastAsia"/>
          <w:kern w:val="0"/>
          <w:sz w:val="24"/>
          <w:szCs w:val="24"/>
        </w:rPr>
        <w:t>投标人不得存在下列情形之一：</w:t>
      </w:r>
    </w:p>
    <w:p>
      <w:pPr>
        <w:tabs>
          <w:tab w:val="left" w:pos="0"/>
        </w:tabs>
        <w:spacing w:line="500" w:lineRule="exact"/>
        <w:ind w:left="5" w:firstLine="444" w:firstLineChars="185"/>
        <w:rPr>
          <w:rFonts w:asciiTheme="minorEastAsia" w:hAnsiTheme="minorEastAsia" w:cstheme="minorEastAsia"/>
          <w:kern w:val="0"/>
          <w:sz w:val="24"/>
          <w:szCs w:val="24"/>
        </w:rPr>
      </w:pPr>
      <w:r>
        <w:rPr>
          <w:rFonts w:hint="eastAsia" w:asciiTheme="minorEastAsia" w:hAnsiTheme="minorEastAsia" w:cstheme="minorEastAsia"/>
          <w:kern w:val="0"/>
          <w:sz w:val="24"/>
          <w:szCs w:val="24"/>
        </w:rPr>
        <w:t>（1）与采购人采购代理机构存在隶属关系或者其他利害关系；</w:t>
      </w:r>
    </w:p>
    <w:p>
      <w:pPr>
        <w:tabs>
          <w:tab w:val="left" w:pos="0"/>
        </w:tabs>
        <w:spacing w:line="500" w:lineRule="exact"/>
        <w:ind w:left="5" w:firstLine="444" w:firstLineChars="185"/>
        <w:rPr>
          <w:rFonts w:asciiTheme="minorEastAsia" w:hAnsiTheme="minorEastAsia" w:cstheme="minorEastAsia"/>
          <w:kern w:val="0"/>
          <w:sz w:val="24"/>
          <w:szCs w:val="24"/>
        </w:rPr>
      </w:pPr>
      <w:r>
        <w:rPr>
          <w:rFonts w:hint="eastAsia" w:asciiTheme="minorEastAsia" w:hAnsiTheme="minorEastAsia" w:cstheme="minorEastAsia"/>
          <w:kern w:val="0"/>
          <w:sz w:val="24"/>
          <w:szCs w:val="24"/>
        </w:rPr>
        <w:t>（2）与其他投标人的法定代表人（或者负责人）为同一人，或者与其他投标人存在直接控股、管理关系；</w:t>
      </w:r>
    </w:p>
    <w:p>
      <w:pPr>
        <w:tabs>
          <w:tab w:val="left" w:pos="0"/>
        </w:tabs>
        <w:spacing w:line="500" w:lineRule="exact"/>
        <w:ind w:left="5" w:firstLine="444" w:firstLineChars="185"/>
        <w:rPr>
          <w:rFonts w:asciiTheme="minorEastAsia" w:hAnsiTheme="minorEastAsia" w:cstheme="minorEastAsia"/>
          <w:kern w:val="0"/>
          <w:sz w:val="24"/>
          <w:szCs w:val="24"/>
        </w:rPr>
      </w:pPr>
      <w:r>
        <w:rPr>
          <w:rFonts w:hint="eastAsia" w:asciiTheme="minorEastAsia" w:hAnsiTheme="minorEastAsia" w:cstheme="minorEastAsia"/>
          <w:kern w:val="0"/>
          <w:sz w:val="24"/>
          <w:szCs w:val="24"/>
        </w:rPr>
        <w:t>（3）受到刑事处罚，或者受到三万元以上罚款，责令停产停业、在一年至三年内禁止参加政府采购活动、暂扣或吊销许可证、暂扣或吊销执照等情形之一的行政处罚，或者存在财政部门认定的其他重大违法记录。</w:t>
      </w:r>
    </w:p>
    <w:p>
      <w:pPr>
        <w:tabs>
          <w:tab w:val="left" w:pos="0"/>
        </w:tabs>
        <w:spacing w:line="500" w:lineRule="exact"/>
        <w:ind w:left="5" w:firstLine="446" w:firstLineChars="185"/>
        <w:rPr>
          <w:rFonts w:ascii="宋体" w:hAnsi="宋体" w:eastAsia="宋体" w:cs="宋体"/>
          <w:b/>
          <w:bCs/>
          <w:kern w:val="0"/>
          <w:sz w:val="24"/>
          <w:szCs w:val="24"/>
        </w:rPr>
      </w:pPr>
      <w:r>
        <w:rPr>
          <w:rFonts w:hint="eastAsia" w:ascii="宋体" w:hAnsi="宋体" w:eastAsia="宋体" w:cs="宋体"/>
          <w:b/>
          <w:bCs/>
          <w:kern w:val="0"/>
          <w:sz w:val="24"/>
          <w:szCs w:val="24"/>
        </w:rPr>
        <w:t>（4）在投标截止日前被列入失信被执行人、重大税收违法案件当事人名单、政府采购严重违法失信行为记录名单（处罚期限届满的除外）（以信用中国网（</w:t>
      </w:r>
      <w:r>
        <w:rPr>
          <w:rFonts w:hint="eastAsia" w:ascii="宋体" w:hAnsi="宋体" w:eastAsia="宋体" w:cs="宋体"/>
          <w:b/>
          <w:bCs/>
          <w:kern w:val="0"/>
          <w:sz w:val="24"/>
          <w:szCs w:val="24"/>
        </w:rPr>
        <w:drawing>
          <wp:inline distT="0" distB="0" distL="114300" distR="114300">
            <wp:extent cx="190500" cy="1428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12"/>
                    <a:stretch>
                      <a:fillRect/>
                    </a:stretch>
                  </pic:blipFill>
                  <pic:spPr>
                    <a:xfrm>
                      <a:off x="0" y="0"/>
                      <a:ext cx="190500" cy="142875"/>
                    </a:xfrm>
                    <a:prstGeom prst="rect">
                      <a:avLst/>
                    </a:prstGeom>
                    <a:noFill/>
                    <a:ln w="9525">
                      <a:noFill/>
                    </a:ln>
                  </pic:spPr>
                </pic:pic>
              </a:graphicData>
            </a:graphic>
          </wp:inline>
        </w:drawing>
      </w:r>
      <w:r>
        <w:rPr>
          <w:rFonts w:hint="eastAsia" w:ascii="宋体" w:hAnsi="宋体" w:eastAsia="宋体" w:cs="宋体"/>
          <w:b/>
          <w:bCs/>
          <w:kern w:val="0"/>
          <w:sz w:val="24"/>
          <w:szCs w:val="24"/>
        </w:rPr>
        <w:t>www.creditchina.gov.cn）、中国政府采购网（</w:t>
      </w:r>
      <w:r>
        <w:rPr>
          <w:rFonts w:hint="eastAsia" w:ascii="宋体" w:hAnsi="宋体" w:eastAsia="宋体" w:cs="宋体"/>
          <w:b/>
          <w:bCs/>
          <w:kern w:val="0"/>
          <w:sz w:val="24"/>
          <w:szCs w:val="24"/>
        </w:rPr>
        <w:drawing>
          <wp:inline distT="0" distB="0" distL="114300" distR="114300">
            <wp:extent cx="190500" cy="142875"/>
            <wp:effectExtent l="0" t="0" r="0" b="952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12"/>
                    <a:stretch>
                      <a:fillRect/>
                    </a:stretch>
                  </pic:blipFill>
                  <pic:spPr>
                    <a:xfrm>
                      <a:off x="0" y="0"/>
                      <a:ext cx="190500" cy="142875"/>
                    </a:xfrm>
                    <a:prstGeom prst="rect">
                      <a:avLst/>
                    </a:prstGeom>
                    <a:noFill/>
                    <a:ln w="9525">
                      <a:noFill/>
                    </a:ln>
                  </pic:spPr>
                </pic:pic>
              </a:graphicData>
            </a:graphic>
          </wp:inline>
        </w:drawing>
      </w:r>
      <w:r>
        <w:rPr>
          <w:rFonts w:hint="eastAsia" w:ascii="宋体" w:hAnsi="宋体" w:eastAsia="宋体" w:cs="宋体"/>
          <w:b/>
          <w:bCs/>
          <w:kern w:val="0"/>
          <w:sz w:val="24"/>
          <w:szCs w:val="24"/>
        </w:rPr>
        <w:t>www.ccgp.gov.cn）查询结果为准、如相关失信记录已失效，投标人需提供相关证明资料）。</w:t>
      </w:r>
    </w:p>
    <w:p>
      <w:pPr>
        <w:pStyle w:val="5"/>
        <w:keepNext/>
        <w:keepLines/>
        <w:pageBreakBefore w:val="0"/>
        <w:widowControl w:val="0"/>
        <w:numPr>
          <w:ilvl w:val="0"/>
          <w:numId w:val="3"/>
        </w:numPr>
        <w:kinsoku/>
        <w:wordWrap/>
        <w:overflowPunct/>
        <w:topLinePunct w:val="0"/>
        <w:autoSpaceDE/>
        <w:autoSpaceDN/>
        <w:bidi w:val="0"/>
        <w:adjustRightInd/>
        <w:snapToGrid/>
        <w:spacing w:after="157" w:afterLines="50" w:line="500" w:lineRule="exact"/>
        <w:ind w:left="0" w:leftChars="0" w:right="0" w:rightChars="0" w:firstLine="482" w:firstLineChars="200"/>
        <w:jc w:val="both"/>
        <w:textAlignment w:val="auto"/>
        <w:outlineLvl w:val="2"/>
        <w:rPr>
          <w:rFonts w:hint="eastAsia" w:asciiTheme="minorEastAsia" w:hAnsiTheme="minorEastAsia" w:cstheme="minorEastAsia"/>
          <w:sz w:val="24"/>
          <w:szCs w:val="24"/>
        </w:rPr>
      </w:pPr>
      <w:bookmarkStart w:id="36" w:name="_Toc540"/>
      <w:bookmarkStart w:id="37" w:name="_Toc4066"/>
      <w:bookmarkStart w:id="38" w:name="_Toc358364322"/>
      <w:bookmarkStart w:id="39" w:name="_Toc22444"/>
      <w:bookmarkStart w:id="40" w:name="_Toc380336728"/>
      <w:bookmarkStart w:id="41" w:name="_Toc13352"/>
      <w:bookmarkStart w:id="42" w:name="_Toc3876"/>
      <w:r>
        <w:rPr>
          <w:rFonts w:hint="eastAsia" w:asciiTheme="minorEastAsia" w:hAnsiTheme="minorEastAsia" w:cstheme="minorEastAsia"/>
          <w:szCs w:val="28"/>
        </w:rPr>
        <w:t>费用</w:t>
      </w:r>
      <w:bookmarkEnd w:id="36"/>
      <w:bookmarkEnd w:id="37"/>
      <w:bookmarkEnd w:id="38"/>
      <w:bookmarkEnd w:id="39"/>
      <w:bookmarkEnd w:id="40"/>
      <w:bookmarkEnd w:id="41"/>
      <w:bookmarkEnd w:id="42"/>
    </w:p>
    <w:p>
      <w:pPr>
        <w:widowControl/>
        <w:wordWrap w:val="0"/>
        <w:snapToGrid w:val="0"/>
        <w:spacing w:line="360" w:lineRule="auto"/>
        <w:ind w:right="-92" w:rightChars="-44" w:firstLine="480" w:firstLineChars="200"/>
        <w:jc w:val="left"/>
        <w:rPr>
          <w:rFonts w:hint="eastAsia" w:asciiTheme="minorEastAsia" w:hAnsiTheme="minorEastAsia" w:cstheme="minorEastAsia"/>
          <w:kern w:val="0"/>
          <w:sz w:val="24"/>
          <w:szCs w:val="24"/>
        </w:rPr>
      </w:pPr>
      <w:r>
        <w:rPr>
          <w:rFonts w:hint="eastAsia" w:asciiTheme="minorEastAsia" w:hAnsiTheme="minorEastAsia" w:cstheme="minorEastAsia"/>
          <w:sz w:val="24"/>
          <w:szCs w:val="24"/>
        </w:rPr>
        <w:t>投</w:t>
      </w:r>
      <w:r>
        <w:rPr>
          <w:rFonts w:hint="eastAsia" w:asciiTheme="minorEastAsia" w:hAnsiTheme="minorEastAsia" w:cstheme="minorEastAsia"/>
          <w:kern w:val="0"/>
          <w:sz w:val="24"/>
          <w:szCs w:val="24"/>
        </w:rPr>
        <w:t>标人应承担所有与准备和参加投标有关的费用，采购代理机构（或采购人)在任何情况下均无义务和责任承担这些费用。</w:t>
      </w:r>
      <w:bookmarkStart w:id="43" w:name="_Toc22673"/>
      <w:bookmarkStart w:id="44" w:name="_Toc10879"/>
    </w:p>
    <w:p>
      <w:pPr>
        <w:pStyle w:val="5"/>
        <w:keepNext/>
        <w:keepLines/>
        <w:pageBreakBefore w:val="0"/>
        <w:widowControl w:val="0"/>
        <w:numPr>
          <w:ilvl w:val="0"/>
          <w:numId w:val="3"/>
        </w:numPr>
        <w:kinsoku/>
        <w:wordWrap/>
        <w:overflowPunct/>
        <w:topLinePunct w:val="0"/>
        <w:autoSpaceDE/>
        <w:autoSpaceDN/>
        <w:bidi w:val="0"/>
        <w:adjustRightInd/>
        <w:snapToGrid/>
        <w:spacing w:after="157" w:afterLines="50" w:line="500" w:lineRule="exact"/>
        <w:ind w:left="0" w:leftChars="0" w:right="0" w:rightChars="0" w:firstLine="482" w:firstLineChars="200"/>
        <w:jc w:val="both"/>
        <w:textAlignment w:val="auto"/>
        <w:outlineLvl w:val="2"/>
        <w:rPr>
          <w:rFonts w:hint="eastAsia" w:asciiTheme="minorEastAsia" w:hAnsiTheme="minorEastAsia" w:cstheme="minorEastAsia"/>
          <w:szCs w:val="28"/>
        </w:rPr>
      </w:pPr>
      <w:bookmarkStart w:id="45" w:name="_Toc22965"/>
      <w:r>
        <w:rPr>
          <w:rFonts w:hint="eastAsia" w:asciiTheme="minorEastAsia" w:hAnsiTheme="minorEastAsia" w:cstheme="minorEastAsia"/>
          <w:szCs w:val="28"/>
        </w:rPr>
        <w:t>采购进口产品</w:t>
      </w:r>
      <w:bookmarkEnd w:id="43"/>
      <w:bookmarkEnd w:id="44"/>
      <w:bookmarkEnd w:id="45"/>
    </w:p>
    <w:p>
      <w:pPr>
        <w:widowControl/>
        <w:wordWrap w:val="0"/>
        <w:snapToGrid w:val="0"/>
        <w:spacing w:line="360" w:lineRule="auto"/>
        <w:ind w:right="-92" w:rightChars="-44" w:firstLine="48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4"/>
          <w:szCs w:val="24"/>
        </w:rPr>
        <w:t>5.1 除招标公告中有标明进口产品已论证外，本项目拒绝进口产品参加采购活动。</w:t>
      </w:r>
    </w:p>
    <w:p>
      <w:pPr>
        <w:widowControl/>
        <w:wordWrap w:val="0"/>
        <w:snapToGrid w:val="0"/>
        <w:spacing w:line="360" w:lineRule="auto"/>
        <w:ind w:right="-92" w:rightChars="-44" w:firstLine="480" w:firstLineChars="20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5.2 本项目第五部分采购要求中同意购买进口产品的，采购活动不限制满足招标文件要求的国产产品参与本次采购。</w:t>
      </w:r>
    </w:p>
    <w:p>
      <w:pPr>
        <w:pStyle w:val="5"/>
        <w:keepNext/>
        <w:keepLines/>
        <w:pageBreakBefore w:val="0"/>
        <w:widowControl w:val="0"/>
        <w:numPr>
          <w:ilvl w:val="0"/>
          <w:numId w:val="3"/>
        </w:numPr>
        <w:kinsoku/>
        <w:wordWrap/>
        <w:overflowPunct/>
        <w:topLinePunct w:val="0"/>
        <w:autoSpaceDE/>
        <w:autoSpaceDN/>
        <w:bidi w:val="0"/>
        <w:adjustRightInd/>
        <w:snapToGrid/>
        <w:spacing w:after="157" w:afterLines="50" w:line="500" w:lineRule="exact"/>
        <w:ind w:left="0" w:leftChars="0" w:right="0" w:rightChars="0" w:firstLine="482" w:firstLineChars="200"/>
        <w:jc w:val="both"/>
        <w:textAlignment w:val="auto"/>
        <w:outlineLvl w:val="2"/>
        <w:rPr>
          <w:rFonts w:hint="eastAsia" w:asciiTheme="minorEastAsia" w:hAnsiTheme="minorEastAsia" w:cstheme="minorEastAsia"/>
          <w:szCs w:val="28"/>
        </w:rPr>
      </w:pPr>
      <w:bookmarkStart w:id="46" w:name="_Toc18136"/>
      <w:bookmarkStart w:id="47" w:name="_Toc18255"/>
      <w:bookmarkStart w:id="48" w:name="_Toc29125"/>
      <w:r>
        <w:rPr>
          <w:rFonts w:hint="eastAsia" w:asciiTheme="minorEastAsia" w:hAnsiTheme="minorEastAsia" w:cstheme="minorEastAsia"/>
          <w:szCs w:val="28"/>
        </w:rPr>
        <w:t>政府采购政策支持</w:t>
      </w:r>
      <w:bookmarkEnd w:id="46"/>
      <w:bookmarkEnd w:id="47"/>
      <w:bookmarkEnd w:id="48"/>
    </w:p>
    <w:p>
      <w:pPr>
        <w:widowControl/>
        <w:wordWrap w:val="0"/>
        <w:snapToGrid w:val="0"/>
        <w:spacing w:line="360" w:lineRule="auto"/>
        <w:ind w:right="-92" w:rightChars="-44" w:firstLine="480" w:firstLineChars="20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 xml:space="preserve">6.1对列入财政部、国家发改委发布的《节能产品政府采购清单》且属于应当“强制采购的节能产品”，按照规定实行强制采购。 </w:t>
      </w:r>
    </w:p>
    <w:p>
      <w:pPr>
        <w:widowControl/>
        <w:wordWrap w:val="0"/>
        <w:snapToGrid w:val="0"/>
        <w:spacing w:line="360" w:lineRule="auto"/>
        <w:ind w:right="-92" w:rightChars="-44" w:firstLine="480" w:firstLineChars="20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6.2对列入财政部、国家发展改革委员会发布的《节能产品政府采购清单》的“非强制采购节能产品”，财政部、环境保护部发布的《环境标志产品政府采购清单》的“环境标志产品”以及中小企业（监狱企业视同小型、微型企业），实行优先采购，按照省级以上财政部门有关政策规定，评审时进行价格扣除或者加分。</w:t>
      </w:r>
    </w:p>
    <w:p>
      <w:pPr>
        <w:widowControl/>
        <w:wordWrap w:val="0"/>
        <w:snapToGrid w:val="0"/>
        <w:spacing w:line="360" w:lineRule="auto"/>
        <w:ind w:right="-92" w:rightChars="-44" w:firstLine="480" w:firstLineChars="20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6.3产品同时属于“非强制采购节能产品”、环境标志产品的，评审时只有其中一项能享受优先待遇（投标人自行选择，并在报价文件中填写相关信息及数据）</w:t>
      </w:r>
    </w:p>
    <w:p>
      <w:pPr>
        <w:widowControl/>
        <w:wordWrap w:val="0"/>
        <w:snapToGrid w:val="0"/>
        <w:spacing w:line="360" w:lineRule="auto"/>
        <w:ind w:right="-92" w:rightChars="-44" w:firstLine="480" w:firstLineChars="200"/>
        <w:jc w:val="left"/>
        <w:rPr>
          <w:rFonts w:asciiTheme="minorEastAsia" w:hAnsiTheme="minorEastAsia" w:cstheme="minorEastAsia"/>
          <w:kern w:val="0"/>
          <w:sz w:val="24"/>
          <w:szCs w:val="24"/>
        </w:rPr>
      </w:pPr>
      <w:r>
        <w:rPr>
          <w:rFonts w:hint="eastAsia" w:ascii="宋体" w:hAnsi="宋体" w:eastAsia="宋体" w:cs="宋体"/>
          <w:sz w:val="24"/>
          <w:szCs w:val="24"/>
        </w:rPr>
        <w:t>6.4</w:t>
      </w:r>
      <w:r>
        <w:rPr>
          <w:rFonts w:hint="eastAsia" w:ascii="宋体" w:hAnsi="宋体" w:eastAsia="宋体" w:cs="宋体"/>
          <w:sz w:val="24"/>
        </w:rPr>
        <w:t>《三部门联合发布关于促进残疾人就业政府采购政策的通知》（财库〔2017〕141号）</w:t>
      </w:r>
      <w:r>
        <w:rPr>
          <w:rFonts w:hint="eastAsia" w:eastAsia="宋体" w:asciiTheme="minorEastAsia" w:hAnsiTheme="minorEastAsia" w:cstheme="minorEastAsia"/>
          <w:kern w:val="0"/>
          <w:sz w:val="24"/>
          <w:szCs w:val="24"/>
        </w:rPr>
        <w:t>。</w:t>
      </w:r>
    </w:p>
    <w:p>
      <w:pPr>
        <w:widowControl/>
        <w:wordWrap w:val="0"/>
        <w:snapToGrid w:val="0"/>
        <w:spacing w:line="360" w:lineRule="auto"/>
        <w:ind w:right="-92" w:rightChars="-44" w:firstLine="480" w:firstLineChars="200"/>
        <w:jc w:val="left"/>
        <w:rPr>
          <w:rFonts w:hint="eastAsia" w:ascii="宋体" w:hAnsi="宋体" w:cs="宋体"/>
          <w:kern w:val="0"/>
          <w:sz w:val="24"/>
          <w:szCs w:val="24"/>
        </w:rPr>
      </w:pPr>
      <w:r>
        <w:rPr>
          <w:rFonts w:hint="eastAsia" w:ascii="宋体" w:hAnsi="宋体" w:cs="宋体"/>
          <w:kern w:val="0"/>
          <w:sz w:val="24"/>
          <w:szCs w:val="24"/>
        </w:rPr>
        <w:t>6.5投标人有融资、担保需求的，具体办理流程按照财政厅及相关政策执行。</w:t>
      </w:r>
    </w:p>
    <w:p>
      <w:pPr>
        <w:pStyle w:val="4"/>
        <w:rPr>
          <w:rFonts w:asciiTheme="minorEastAsia" w:hAnsiTheme="minorEastAsia" w:eastAsiaTheme="minorEastAsia" w:cstheme="minorEastAsia"/>
        </w:rPr>
      </w:pPr>
      <w:bookmarkStart w:id="49" w:name="_Toc7144"/>
      <w:bookmarkStart w:id="50" w:name="_Toc12961"/>
      <w:bookmarkStart w:id="51" w:name="_Toc22394"/>
      <w:bookmarkStart w:id="52" w:name="_Toc15644"/>
      <w:bookmarkStart w:id="53" w:name="_Toc3298"/>
      <w:r>
        <w:rPr>
          <w:rFonts w:hint="eastAsia" w:asciiTheme="minorEastAsia" w:hAnsiTheme="minorEastAsia" w:eastAsiaTheme="minorEastAsia" w:cstheme="minorEastAsia"/>
        </w:rPr>
        <w:t>二、招标文件</w:t>
      </w:r>
      <w:bookmarkEnd w:id="49"/>
      <w:bookmarkEnd w:id="50"/>
      <w:bookmarkEnd w:id="51"/>
    </w:p>
    <w:p>
      <w:pPr>
        <w:pStyle w:val="5"/>
        <w:keepNext w:val="0"/>
        <w:keepLines w:val="0"/>
        <w:numPr>
          <w:ilvl w:val="0"/>
          <w:numId w:val="4"/>
        </w:numPr>
        <w:spacing w:line="500" w:lineRule="exact"/>
        <w:ind w:firstLine="482" w:firstLineChars="200"/>
        <w:rPr>
          <w:rFonts w:asciiTheme="minorEastAsia" w:hAnsiTheme="minorEastAsia" w:cstheme="minorEastAsia"/>
          <w:szCs w:val="28"/>
        </w:rPr>
      </w:pPr>
      <w:bookmarkStart w:id="54" w:name="_Toc17817"/>
      <w:bookmarkStart w:id="55" w:name="_Toc26167"/>
      <w:bookmarkStart w:id="56" w:name="_Toc5801"/>
      <w:bookmarkStart w:id="57" w:name="_Toc23556"/>
      <w:bookmarkStart w:id="58" w:name="_Toc7451"/>
      <w:r>
        <w:rPr>
          <w:rFonts w:hint="eastAsia" w:asciiTheme="minorEastAsia" w:hAnsiTheme="minorEastAsia" w:cstheme="minorEastAsia"/>
          <w:szCs w:val="28"/>
        </w:rPr>
        <w:t>招标文件</w:t>
      </w:r>
      <w:bookmarkEnd w:id="54"/>
      <w:r>
        <w:rPr>
          <w:rFonts w:hint="eastAsia" w:asciiTheme="minorEastAsia" w:hAnsiTheme="minorEastAsia" w:cstheme="minorEastAsia"/>
          <w:szCs w:val="28"/>
        </w:rPr>
        <w:t>的构成</w:t>
      </w:r>
      <w:bookmarkEnd w:id="55"/>
      <w:bookmarkEnd w:id="56"/>
      <w:bookmarkEnd w:id="57"/>
      <w:bookmarkEnd w:id="58"/>
    </w:p>
    <w:p>
      <w:pPr>
        <w:tabs>
          <w:tab w:val="left" w:pos="0"/>
        </w:tabs>
        <w:adjustRightInd w:val="0"/>
        <w:snapToGrid w:val="0"/>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1.1 招标文件是投标人准备投标文件和参加投标的依据，同时也是评标的重要依据，具有准法律文件性质。本招标文件包括以下内容：</w:t>
      </w:r>
    </w:p>
    <w:p>
      <w:pPr>
        <w:numPr>
          <w:ilvl w:val="0"/>
          <w:numId w:val="5"/>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公开招标公告；</w:t>
      </w:r>
    </w:p>
    <w:p>
      <w:pPr>
        <w:numPr>
          <w:ilvl w:val="0"/>
          <w:numId w:val="5"/>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投标人须知前附表；</w:t>
      </w:r>
    </w:p>
    <w:p>
      <w:pPr>
        <w:numPr>
          <w:ilvl w:val="0"/>
          <w:numId w:val="5"/>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投标人须知；</w:t>
      </w:r>
    </w:p>
    <w:p>
      <w:pPr>
        <w:numPr>
          <w:ilvl w:val="0"/>
          <w:numId w:val="5"/>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评审办法；</w:t>
      </w:r>
    </w:p>
    <w:p>
      <w:pPr>
        <w:numPr>
          <w:ilvl w:val="0"/>
          <w:numId w:val="5"/>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采购要求；</w:t>
      </w:r>
    </w:p>
    <w:p>
      <w:pPr>
        <w:numPr>
          <w:ilvl w:val="0"/>
          <w:numId w:val="5"/>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合同条款；</w:t>
      </w:r>
    </w:p>
    <w:p>
      <w:pPr>
        <w:numPr>
          <w:ilvl w:val="0"/>
          <w:numId w:val="5"/>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投标文件格式。</w:t>
      </w:r>
    </w:p>
    <w:p>
      <w:pPr>
        <w:tabs>
          <w:tab w:val="left" w:pos="0"/>
        </w:tabs>
        <w:adjustRightInd w:val="0"/>
        <w:snapToGrid w:val="0"/>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1.2投标人应认真阅读招标文件中所有的条款、事项、格式和技术规范、参数及要求等。投标人没有按照招标文件要求提交全部资料，或者没有对招标文件在各方面都做出实质性响应，将导致其投标被拒绝或被认定为无效投标。</w:t>
      </w:r>
    </w:p>
    <w:p>
      <w:pPr>
        <w:pStyle w:val="5"/>
        <w:keepNext w:val="0"/>
        <w:keepLines w:val="0"/>
        <w:numPr>
          <w:ilvl w:val="0"/>
          <w:numId w:val="4"/>
        </w:numPr>
        <w:spacing w:line="500" w:lineRule="exact"/>
        <w:ind w:firstLine="482" w:firstLineChars="200"/>
        <w:rPr>
          <w:rFonts w:asciiTheme="minorEastAsia" w:hAnsiTheme="minorEastAsia" w:cstheme="minorEastAsia"/>
          <w:szCs w:val="28"/>
        </w:rPr>
      </w:pPr>
      <w:bookmarkStart w:id="59" w:name="_Toc19797"/>
      <w:bookmarkStart w:id="60" w:name="_Toc7872"/>
      <w:bookmarkStart w:id="61" w:name="_Toc12049"/>
      <w:bookmarkStart w:id="62" w:name="_Toc9896"/>
      <w:r>
        <w:rPr>
          <w:rFonts w:hint="eastAsia" w:asciiTheme="minorEastAsia" w:hAnsiTheme="minorEastAsia" w:cstheme="minorEastAsia"/>
          <w:szCs w:val="28"/>
        </w:rPr>
        <w:t>招标文件的澄清</w:t>
      </w:r>
      <w:bookmarkEnd w:id="59"/>
      <w:bookmarkEnd w:id="60"/>
      <w:bookmarkEnd w:id="61"/>
      <w:bookmarkEnd w:id="62"/>
    </w:p>
    <w:p>
      <w:pPr>
        <w:adjustRightInd w:val="0"/>
        <w:snapToGrid w:val="0"/>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2.1 投标人应认真阅读和充分理解招标文件中所有的事项，如有问题或疑义请及时函告。否则，视为同意招标文件的一切条款和要求并承担由此引起的一切法律责任。凡因投标人对招标文件阅读不深、理解不透、误解、疏漏、或因市场行情了解不清造成的后果和风险均由投标人自行承担。</w:t>
      </w:r>
    </w:p>
    <w:p>
      <w:pPr>
        <w:tabs>
          <w:tab w:val="left" w:pos="0"/>
        </w:tabs>
        <w:adjustRightInd w:val="0"/>
        <w:snapToGrid w:val="0"/>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2.2 任何对招标文件进行询问或要求进行澄清的投标人，均应在收到招标文件后七个工作日内按公开招标文件中的通讯地址以书面形式递交代理机构，采购人或代理机构对收到的任何询问或澄清要求将在三个工作日内作出书面答复。</w:t>
      </w:r>
    </w:p>
    <w:p>
      <w:pPr>
        <w:pStyle w:val="5"/>
        <w:keepNext w:val="0"/>
        <w:keepLines w:val="0"/>
        <w:numPr>
          <w:ilvl w:val="0"/>
          <w:numId w:val="4"/>
        </w:numPr>
        <w:spacing w:line="500" w:lineRule="exact"/>
        <w:ind w:firstLine="482" w:firstLineChars="200"/>
        <w:rPr>
          <w:rFonts w:asciiTheme="minorEastAsia" w:hAnsiTheme="minorEastAsia" w:cstheme="minorEastAsia"/>
          <w:szCs w:val="28"/>
        </w:rPr>
      </w:pPr>
      <w:bookmarkStart w:id="63" w:name="_Toc6390"/>
      <w:bookmarkStart w:id="64" w:name="_Toc8062"/>
      <w:bookmarkStart w:id="65" w:name="_Toc18412"/>
      <w:bookmarkStart w:id="66" w:name="_Toc32416"/>
      <w:r>
        <w:rPr>
          <w:rFonts w:hint="eastAsia" w:asciiTheme="minorEastAsia" w:hAnsiTheme="minorEastAsia" w:cstheme="minorEastAsia"/>
          <w:szCs w:val="28"/>
        </w:rPr>
        <w:t>招标文件的修改</w:t>
      </w:r>
      <w:bookmarkEnd w:id="63"/>
      <w:bookmarkEnd w:id="64"/>
      <w:bookmarkEnd w:id="65"/>
      <w:bookmarkEnd w:id="66"/>
    </w:p>
    <w:p>
      <w:pPr>
        <w:tabs>
          <w:tab w:val="left" w:pos="0"/>
        </w:tabs>
        <w:adjustRightInd w:val="0"/>
        <w:snapToGrid w:val="0"/>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3.1 在投标截止时间十五日前，无论出于何种原因，代理机构可主动地或在解答投标人提出的澄清问题时，对招标文件进行修改。招标文件的澄清和修改将以书面形式通知所有投标人，并作为招标文件的补充，与其具有同等法律效力。</w:t>
      </w:r>
    </w:p>
    <w:p>
      <w:pPr>
        <w:tabs>
          <w:tab w:val="left" w:pos="0"/>
        </w:tabs>
        <w:adjustRightInd w:val="0"/>
        <w:snapToGrid w:val="0"/>
        <w:spacing w:line="500" w:lineRule="exact"/>
        <w:ind w:firstLine="480" w:firstLineChars="200"/>
        <w:jc w:val="left"/>
        <w:rPr>
          <w:rFonts w:asciiTheme="minorEastAsia" w:hAnsiTheme="minorEastAsia" w:cstheme="minorEastAsia"/>
          <w:b/>
          <w:bCs/>
          <w:sz w:val="24"/>
          <w:szCs w:val="24"/>
        </w:rPr>
      </w:pPr>
      <w:r>
        <w:rPr>
          <w:rFonts w:hint="eastAsia" w:asciiTheme="minorEastAsia" w:hAnsiTheme="minorEastAsia" w:cstheme="minorEastAsia"/>
          <w:sz w:val="24"/>
          <w:szCs w:val="24"/>
        </w:rPr>
        <w:t>3.2 为方便投标人对招标文件修改或澄清内容有充分的时间进行补充修改，代理机构可适当延长投标截止时间和开标时间，在招标文件要求提交投标文件的截止期三日前，将变更时间书面通知所有购买招标文件的投标人。</w:t>
      </w:r>
    </w:p>
    <w:p>
      <w:pPr>
        <w:pStyle w:val="5"/>
        <w:keepNext w:val="0"/>
        <w:keepLines w:val="0"/>
        <w:numPr>
          <w:ilvl w:val="0"/>
          <w:numId w:val="4"/>
        </w:numPr>
        <w:spacing w:line="500" w:lineRule="exact"/>
        <w:ind w:firstLine="482" w:firstLineChars="200"/>
        <w:rPr>
          <w:rFonts w:asciiTheme="minorEastAsia" w:hAnsiTheme="minorEastAsia" w:cstheme="minorEastAsia"/>
          <w:szCs w:val="28"/>
        </w:rPr>
      </w:pPr>
      <w:bookmarkStart w:id="67" w:name="_Toc17637"/>
      <w:bookmarkStart w:id="68" w:name="_Toc29641"/>
      <w:bookmarkStart w:id="69" w:name="_Toc31188"/>
      <w:bookmarkStart w:id="70" w:name="_Toc19723"/>
      <w:r>
        <w:rPr>
          <w:rFonts w:hint="eastAsia" w:asciiTheme="minorEastAsia" w:hAnsiTheme="minorEastAsia" w:cstheme="minorEastAsia"/>
          <w:szCs w:val="28"/>
        </w:rPr>
        <w:t>招标文件的获取</w:t>
      </w:r>
      <w:bookmarkEnd w:id="67"/>
      <w:bookmarkEnd w:id="68"/>
      <w:bookmarkEnd w:id="69"/>
      <w:bookmarkEnd w:id="70"/>
    </w:p>
    <w:p>
      <w:pPr>
        <w:widowControl/>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投标人必须从代理机构购买招标文件，投标人自行转让或复制招标文件视为无效。招标文件一经售出，一律不退，仅作为本次公开招标使用。</w:t>
      </w:r>
    </w:p>
    <w:p>
      <w:pPr>
        <w:pStyle w:val="5"/>
        <w:numPr>
          <w:ilvl w:val="0"/>
          <w:numId w:val="4"/>
        </w:numPr>
        <w:spacing w:line="500" w:lineRule="exact"/>
        <w:ind w:firstLine="482" w:firstLineChars="200"/>
        <w:rPr>
          <w:rFonts w:asciiTheme="minorEastAsia" w:hAnsiTheme="minorEastAsia" w:cstheme="minorEastAsia"/>
          <w:szCs w:val="28"/>
        </w:rPr>
      </w:pPr>
      <w:bookmarkStart w:id="71" w:name="_Toc18324"/>
      <w:bookmarkStart w:id="72" w:name="_Toc10683"/>
      <w:bookmarkStart w:id="73" w:name="_Toc5095"/>
      <w:bookmarkStart w:id="74" w:name="_Toc581"/>
      <w:r>
        <w:rPr>
          <w:rFonts w:hint="eastAsia" w:asciiTheme="minorEastAsia" w:hAnsiTheme="minorEastAsia" w:cstheme="minorEastAsia"/>
          <w:szCs w:val="28"/>
        </w:rPr>
        <w:t>招标文件的解释权归代理机构</w:t>
      </w:r>
      <w:bookmarkEnd w:id="71"/>
      <w:bookmarkEnd w:id="72"/>
      <w:bookmarkEnd w:id="73"/>
      <w:bookmarkEnd w:id="74"/>
    </w:p>
    <w:p>
      <w:pPr>
        <w:pStyle w:val="4"/>
        <w:rPr>
          <w:rFonts w:asciiTheme="minorEastAsia" w:hAnsiTheme="minorEastAsia" w:eastAsiaTheme="minorEastAsia" w:cstheme="minorEastAsia"/>
        </w:rPr>
      </w:pPr>
      <w:bookmarkStart w:id="75" w:name="_Toc15601"/>
      <w:bookmarkStart w:id="76" w:name="_Toc24922"/>
      <w:bookmarkStart w:id="77" w:name="_Toc22234"/>
      <w:r>
        <w:rPr>
          <w:rFonts w:hint="eastAsia" w:asciiTheme="minorEastAsia" w:hAnsiTheme="minorEastAsia" w:eastAsiaTheme="minorEastAsia" w:cstheme="minorEastAsia"/>
        </w:rPr>
        <w:t>三、投标文件</w:t>
      </w:r>
      <w:bookmarkEnd w:id="75"/>
      <w:bookmarkEnd w:id="76"/>
      <w:bookmarkEnd w:id="77"/>
    </w:p>
    <w:p>
      <w:pPr>
        <w:pStyle w:val="5"/>
        <w:numPr>
          <w:ilvl w:val="0"/>
          <w:numId w:val="6"/>
        </w:numPr>
        <w:spacing w:line="500" w:lineRule="exact"/>
        <w:ind w:firstLine="482" w:firstLineChars="200"/>
        <w:rPr>
          <w:rFonts w:asciiTheme="minorEastAsia" w:hAnsiTheme="minorEastAsia" w:cstheme="minorEastAsia"/>
          <w:szCs w:val="28"/>
        </w:rPr>
      </w:pPr>
      <w:bookmarkStart w:id="78" w:name="_Toc17549"/>
      <w:bookmarkStart w:id="79" w:name="_Toc24782"/>
      <w:bookmarkStart w:id="80" w:name="_Toc7586"/>
      <w:bookmarkStart w:id="81" w:name="_Toc15169"/>
      <w:r>
        <w:rPr>
          <w:rFonts w:hint="eastAsia" w:asciiTheme="minorEastAsia" w:hAnsiTheme="minorEastAsia" w:cstheme="minorEastAsia"/>
          <w:szCs w:val="28"/>
        </w:rPr>
        <w:t>投标文件的编制</w:t>
      </w:r>
      <w:bookmarkEnd w:id="78"/>
      <w:bookmarkEnd w:id="79"/>
      <w:bookmarkEnd w:id="80"/>
      <w:bookmarkEnd w:id="81"/>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1.1 投标文件应根据代理机构发售的招标文件格式和顺序认真编制。具体内容包括：</w:t>
      </w:r>
    </w:p>
    <w:p>
      <w:pPr>
        <w:numPr>
          <w:ilvl w:val="0"/>
          <w:numId w:val="7"/>
        </w:numPr>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投标函；</w:t>
      </w:r>
    </w:p>
    <w:p>
      <w:pPr>
        <w:numPr>
          <w:ilvl w:val="0"/>
          <w:numId w:val="7"/>
        </w:numPr>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开标一览表；</w:t>
      </w:r>
    </w:p>
    <w:p>
      <w:pPr>
        <w:numPr>
          <w:ilvl w:val="0"/>
          <w:numId w:val="7"/>
        </w:numPr>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法定代表人证明书及法人授权委托书；</w:t>
      </w:r>
    </w:p>
    <w:p>
      <w:pPr>
        <w:numPr>
          <w:ilvl w:val="0"/>
          <w:numId w:val="7"/>
        </w:numPr>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无重大违法记录的声明；</w:t>
      </w:r>
    </w:p>
    <w:p>
      <w:pPr>
        <w:numPr>
          <w:ilvl w:val="0"/>
          <w:numId w:val="7"/>
        </w:numPr>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投标人资质要求；</w:t>
      </w:r>
    </w:p>
    <w:p>
      <w:pPr>
        <w:numPr>
          <w:ilvl w:val="0"/>
          <w:numId w:val="7"/>
        </w:numPr>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投标产品与技术方案；</w:t>
      </w:r>
    </w:p>
    <w:p>
      <w:pPr>
        <w:numPr>
          <w:ilvl w:val="0"/>
          <w:numId w:val="7"/>
        </w:numPr>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服务承诺；</w:t>
      </w:r>
    </w:p>
    <w:p>
      <w:pPr>
        <w:numPr>
          <w:ilvl w:val="0"/>
          <w:numId w:val="7"/>
        </w:numPr>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投标人认为有必要说明的其他问题；</w:t>
      </w:r>
    </w:p>
    <w:p>
      <w:pPr>
        <w:numPr>
          <w:ilvl w:val="0"/>
          <w:numId w:val="7"/>
        </w:numPr>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投标人承诺书。</w:t>
      </w:r>
    </w:p>
    <w:p>
      <w:pPr>
        <w:widowControl/>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1.2 投标人须依据招标文件内容和投标文件格式的要求编制投标文件；</w:t>
      </w:r>
    </w:p>
    <w:p>
      <w:pPr>
        <w:widowControl/>
        <w:spacing w:line="500" w:lineRule="exact"/>
        <w:ind w:firstLine="480" w:firstLineChars="20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投标文件规格幅面（A4），</w:t>
      </w:r>
      <w:r>
        <w:rPr>
          <w:rFonts w:hint="eastAsia" w:asciiTheme="minorEastAsia" w:hAnsiTheme="minorEastAsia" w:cstheme="minorEastAsia"/>
          <w:sz w:val="24"/>
          <w:szCs w:val="24"/>
          <w:lang w:eastAsia="zh-CN"/>
        </w:rPr>
        <w:t>推荐</w:t>
      </w:r>
      <w:r>
        <w:rPr>
          <w:rFonts w:hint="eastAsia" w:asciiTheme="minorEastAsia" w:hAnsiTheme="minorEastAsia" w:cstheme="minorEastAsia"/>
          <w:sz w:val="24"/>
          <w:szCs w:val="24"/>
        </w:rPr>
        <w:t>采用双面打印，</w:t>
      </w:r>
      <w:r>
        <w:rPr>
          <w:rFonts w:hint="eastAsia" w:asciiTheme="minorEastAsia" w:hAnsiTheme="minorEastAsia" w:cstheme="minorEastAsia"/>
          <w:b/>
          <w:bCs/>
          <w:sz w:val="24"/>
          <w:szCs w:val="24"/>
        </w:rPr>
        <w:t>按照采购文件所规定的内容顺序，统一编目</w:t>
      </w:r>
      <w:r>
        <w:rPr>
          <w:rFonts w:hint="eastAsia" w:asciiTheme="minorEastAsia" w:hAnsiTheme="minorEastAsia" w:cstheme="minorEastAsia"/>
          <w:b/>
          <w:bCs/>
          <w:sz w:val="24"/>
          <w:szCs w:val="24"/>
          <w:lang w:eastAsia="zh-CN"/>
        </w:rPr>
        <w:t>录</w:t>
      </w:r>
      <w:r>
        <w:rPr>
          <w:rFonts w:hint="eastAsia" w:asciiTheme="minorEastAsia" w:hAnsiTheme="minorEastAsia" w:cstheme="minorEastAsia"/>
          <w:b/>
          <w:bCs/>
          <w:sz w:val="24"/>
          <w:szCs w:val="24"/>
        </w:rPr>
        <w:t>、编页码装订，</w:t>
      </w:r>
      <w:r>
        <w:rPr>
          <w:rFonts w:hint="eastAsia" w:asciiTheme="minorEastAsia" w:hAnsiTheme="minorEastAsia" w:cstheme="minorEastAsia"/>
          <w:b/>
          <w:bCs/>
          <w:sz w:val="24"/>
          <w:szCs w:val="24"/>
          <w:lang w:eastAsia="zh-CN"/>
        </w:rPr>
        <w:t>且</w:t>
      </w:r>
      <w:r>
        <w:rPr>
          <w:rFonts w:hint="eastAsia" w:asciiTheme="minorEastAsia" w:hAnsiTheme="minorEastAsia" w:cstheme="minorEastAsia"/>
          <w:b/>
          <w:bCs/>
          <w:sz w:val="24"/>
          <w:szCs w:val="24"/>
        </w:rPr>
        <w:t>应在正副本每一页的正下方清楚标明第几页、共几页等字样；</w:t>
      </w:r>
      <w:r>
        <w:rPr>
          <w:rFonts w:hint="eastAsia" w:asciiTheme="minorEastAsia" w:hAnsiTheme="minorEastAsia" w:cstheme="minorEastAsia"/>
          <w:sz w:val="24"/>
          <w:szCs w:val="24"/>
        </w:rPr>
        <w:t>技术文件中的各项表格须按照招标文件第七部分格式要求制作。</w:t>
      </w:r>
      <w:r>
        <w:rPr>
          <w:rFonts w:hint="eastAsia" w:asciiTheme="minorEastAsia" w:hAnsiTheme="minorEastAsia" w:cstheme="minorEastAsia"/>
          <w:sz w:val="24"/>
          <w:szCs w:val="24"/>
          <w:lang w:val="en-US" w:eastAsia="zh-CN"/>
        </w:rPr>
        <w:t xml:space="preserve">  </w:t>
      </w:r>
      <w:r>
        <w:rPr>
          <w:rFonts w:hint="eastAsia" w:asciiTheme="minorEastAsia" w:hAnsiTheme="minorEastAsia" w:cstheme="minorEastAsia"/>
          <w:sz w:val="24"/>
          <w:szCs w:val="24"/>
        </w:rPr>
        <w:t>由于编排混乱导致投标文件被误读或查找不到，其责任应当由投标人承担。</w:t>
      </w:r>
    </w:p>
    <w:p>
      <w:pPr>
        <w:widowControl/>
        <w:spacing w:line="500" w:lineRule="exact"/>
        <w:ind w:firstLine="482" w:firstLineChars="200"/>
        <w:jc w:val="left"/>
        <w:rPr>
          <w:rFonts w:asciiTheme="minorEastAsia" w:hAnsiTheme="minorEastAsia" w:cstheme="minorEastAsia"/>
          <w:b/>
          <w:bCs/>
          <w:sz w:val="24"/>
          <w:szCs w:val="24"/>
        </w:rPr>
      </w:pPr>
      <w:r>
        <w:rPr>
          <w:rFonts w:hint="eastAsia" w:asciiTheme="minorEastAsia" w:hAnsiTheme="minorEastAsia" w:cstheme="minorEastAsia"/>
          <w:b/>
          <w:bCs/>
          <w:sz w:val="24"/>
          <w:szCs w:val="24"/>
        </w:rPr>
        <w:t>装订必须采用胶装形式，不得采用活页装订，必须编排页码</w:t>
      </w:r>
      <w:r>
        <w:rPr>
          <w:rFonts w:hint="eastAsia" w:asciiTheme="minorEastAsia" w:hAnsiTheme="minorEastAsia" w:cstheme="minorEastAsia"/>
          <w:b/>
          <w:bCs/>
          <w:sz w:val="24"/>
          <w:szCs w:val="24"/>
          <w:lang w:eastAsia="zh-CN"/>
        </w:rPr>
        <w:t>，否则视为未按照招标文件要求编制</w:t>
      </w:r>
      <w:r>
        <w:rPr>
          <w:rFonts w:hint="eastAsia" w:asciiTheme="minorEastAsia" w:hAnsiTheme="minorEastAsia" w:cstheme="minorEastAsia"/>
          <w:b/>
          <w:bCs/>
          <w:sz w:val="24"/>
          <w:szCs w:val="24"/>
        </w:rPr>
        <w:t>。</w:t>
      </w:r>
    </w:p>
    <w:p>
      <w:pPr>
        <w:pStyle w:val="5"/>
        <w:numPr>
          <w:ilvl w:val="0"/>
          <w:numId w:val="6"/>
        </w:numPr>
        <w:spacing w:line="500" w:lineRule="exact"/>
        <w:ind w:firstLine="482" w:firstLineChars="200"/>
        <w:rPr>
          <w:rFonts w:asciiTheme="minorEastAsia" w:hAnsiTheme="minorEastAsia" w:cstheme="minorEastAsia"/>
          <w:szCs w:val="28"/>
        </w:rPr>
      </w:pPr>
      <w:bookmarkStart w:id="82" w:name="_Toc27646"/>
      <w:bookmarkStart w:id="83" w:name="_Toc18523"/>
      <w:bookmarkStart w:id="84" w:name="_Toc32135"/>
      <w:bookmarkStart w:id="85" w:name="_Toc27335"/>
      <w:r>
        <w:rPr>
          <w:rFonts w:hint="eastAsia" w:asciiTheme="minorEastAsia" w:hAnsiTheme="minorEastAsia" w:cstheme="minorEastAsia"/>
          <w:szCs w:val="28"/>
        </w:rPr>
        <w:t>投标报价</w:t>
      </w:r>
      <w:bookmarkEnd w:id="82"/>
      <w:bookmarkEnd w:id="83"/>
      <w:bookmarkEnd w:id="84"/>
      <w:bookmarkEnd w:id="85"/>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2.1 投标人应在投标报价表中标明完成本次招标所要求的货物、服务且验收合格的所有费用，包括货物报价、安装调试费、运杂费（含保险）、仓储保管费、技术培训费、检测费、施工费、人工费、税金及进口产品国家按现行税收政策征收的一切税费等。投标报价表中标明本次货物、服务的所有单项价格和总价，任何有选择的报价将不予接受，否则按无效投标处理。</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2.2 投标人应在投标文件中的开标一览表（唱标报告）上，标明投标人名称，所投货物的总报价、交货期、</w:t>
      </w:r>
      <w:r>
        <w:rPr>
          <w:rFonts w:hint="eastAsia" w:asciiTheme="minorEastAsia" w:hAnsiTheme="minorEastAsia" w:cstheme="minorEastAsia"/>
          <w:sz w:val="24"/>
          <w:szCs w:val="24"/>
          <w:lang w:eastAsia="zh-CN"/>
        </w:rPr>
        <w:t>质保</w:t>
      </w:r>
      <w:r>
        <w:rPr>
          <w:rFonts w:hint="eastAsia" w:asciiTheme="minorEastAsia" w:hAnsiTheme="minorEastAsia" w:cstheme="minorEastAsia"/>
          <w:sz w:val="24"/>
          <w:szCs w:val="24"/>
        </w:rPr>
        <w:t>期等，并由法定代表人或被授权人代表签署；任何有选择的报价不予接受。</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2.3投标报价表中标的价格，在合同执行过程中，不得以任何理由变更。</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2.4 采用综合评分法的，最低报价不能作为中标的保证。</w:t>
      </w:r>
    </w:p>
    <w:p>
      <w:pPr>
        <w:pStyle w:val="5"/>
        <w:numPr>
          <w:ilvl w:val="0"/>
          <w:numId w:val="6"/>
        </w:numPr>
        <w:spacing w:line="500" w:lineRule="exact"/>
        <w:ind w:firstLine="482" w:firstLineChars="200"/>
        <w:rPr>
          <w:rFonts w:asciiTheme="minorEastAsia" w:hAnsiTheme="minorEastAsia" w:cstheme="minorEastAsia"/>
          <w:szCs w:val="28"/>
        </w:rPr>
      </w:pPr>
      <w:bookmarkStart w:id="86" w:name="_Toc19198"/>
      <w:bookmarkStart w:id="87" w:name="_Toc5479"/>
      <w:bookmarkStart w:id="88" w:name="_Toc29200"/>
      <w:bookmarkStart w:id="89" w:name="_Toc31860"/>
      <w:r>
        <w:rPr>
          <w:rFonts w:hint="eastAsia" w:asciiTheme="minorEastAsia" w:hAnsiTheme="minorEastAsia" w:cstheme="minorEastAsia"/>
          <w:szCs w:val="28"/>
        </w:rPr>
        <w:t>投标货币</w:t>
      </w:r>
      <w:bookmarkEnd w:id="86"/>
      <w:bookmarkEnd w:id="87"/>
      <w:bookmarkEnd w:id="88"/>
      <w:bookmarkEnd w:id="89"/>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投标人应当根据招标文件的要求和范围，以人民币为投标货币。</w:t>
      </w:r>
    </w:p>
    <w:p>
      <w:pPr>
        <w:pStyle w:val="5"/>
        <w:numPr>
          <w:ilvl w:val="0"/>
          <w:numId w:val="6"/>
        </w:numPr>
        <w:spacing w:line="500" w:lineRule="exact"/>
        <w:ind w:firstLine="482" w:firstLineChars="200"/>
        <w:rPr>
          <w:rFonts w:asciiTheme="minorEastAsia" w:hAnsiTheme="minorEastAsia" w:cstheme="minorEastAsia"/>
          <w:szCs w:val="28"/>
        </w:rPr>
      </w:pPr>
      <w:bookmarkStart w:id="90" w:name="_Toc20063"/>
      <w:bookmarkStart w:id="91" w:name="_Toc1311"/>
      <w:bookmarkStart w:id="92" w:name="_Toc9749"/>
      <w:bookmarkStart w:id="93" w:name="_Toc864"/>
      <w:r>
        <w:rPr>
          <w:rFonts w:hint="eastAsia" w:asciiTheme="minorEastAsia" w:hAnsiTheme="minorEastAsia" w:cstheme="minorEastAsia"/>
          <w:szCs w:val="28"/>
        </w:rPr>
        <w:t>投标保证金</w:t>
      </w:r>
      <w:bookmarkEnd w:id="90"/>
      <w:bookmarkEnd w:id="91"/>
      <w:bookmarkEnd w:id="92"/>
      <w:bookmarkEnd w:id="93"/>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4.1 投标保证金按照投标人须知前附表要求缴纳。</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4.2 投标人未按照招标文件要求交纳投标保证金的或投标保证金的交付单位和投标人的名称不一致的，视为无效投标。</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4.3 未中标投标人的投标保证金，在中标通知书发出后5个工作日内无息退还；中标投标人的投标保证金在合同签订后5个工作日内无息退还。</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4.4 发生下列情形之一的，代理机构将不予退还投标人缴纳的投标保证金：</w:t>
      </w:r>
    </w:p>
    <w:p>
      <w:pPr>
        <w:numPr>
          <w:ilvl w:val="0"/>
          <w:numId w:val="8"/>
        </w:numPr>
        <w:tabs>
          <w:tab w:val="left" w:pos="0"/>
        </w:tabs>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投标有效期内投标人撤销其所投投标文件的；</w:t>
      </w:r>
    </w:p>
    <w:p>
      <w:pPr>
        <w:numPr>
          <w:ilvl w:val="0"/>
          <w:numId w:val="8"/>
        </w:numPr>
        <w:tabs>
          <w:tab w:val="left" w:pos="0"/>
        </w:tabs>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在采购人确定中标人以前放弃中标候选资格的；</w:t>
      </w:r>
    </w:p>
    <w:p>
      <w:pPr>
        <w:numPr>
          <w:ilvl w:val="0"/>
          <w:numId w:val="8"/>
        </w:numPr>
        <w:tabs>
          <w:tab w:val="left" w:pos="0"/>
        </w:tabs>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投标人企图影响开标、评标的任何活动，将导致投标被拒绝，并由其承担相应的法律责任；</w:t>
      </w:r>
    </w:p>
    <w:p>
      <w:pPr>
        <w:numPr>
          <w:ilvl w:val="0"/>
          <w:numId w:val="8"/>
        </w:numPr>
        <w:adjustRightInd w:val="0"/>
        <w:snapToGrid w:val="0"/>
        <w:spacing w:line="500" w:lineRule="exact"/>
        <w:rPr>
          <w:rFonts w:asciiTheme="minorEastAsia" w:hAnsiTheme="minorEastAsia" w:cstheme="minorEastAsia"/>
          <w:sz w:val="24"/>
          <w:szCs w:val="24"/>
        </w:rPr>
      </w:pPr>
      <w:r>
        <w:rPr>
          <w:rFonts w:hint="eastAsia" w:ascii="Calibri" w:hAnsi="Calibri" w:eastAsia="宋体" w:cs="宋体"/>
          <w:kern w:val="0"/>
          <w:sz w:val="24"/>
          <w:szCs w:val="24"/>
        </w:rPr>
        <w:t>除因不可抗力或招标文件认可的情形以外，投标人</w:t>
      </w:r>
      <w:r>
        <w:rPr>
          <w:rFonts w:hint="eastAsia" w:eastAsia="宋体" w:asciiTheme="minorEastAsia" w:hAnsiTheme="minorEastAsia" w:cstheme="minorEastAsia"/>
          <w:sz w:val="24"/>
          <w:szCs w:val="24"/>
        </w:rPr>
        <w:t>不</w:t>
      </w:r>
      <w:r>
        <w:rPr>
          <w:rFonts w:hint="eastAsia" w:asciiTheme="minorEastAsia" w:hAnsiTheme="minorEastAsia" w:cstheme="minorEastAsia"/>
          <w:sz w:val="24"/>
          <w:szCs w:val="24"/>
        </w:rPr>
        <w:t>与采购人签订合同的；</w:t>
      </w:r>
    </w:p>
    <w:p>
      <w:pPr>
        <w:numPr>
          <w:ilvl w:val="0"/>
          <w:numId w:val="8"/>
        </w:numPr>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由于中标人原因未能按照招标文件的规定交纳履约保证金；</w:t>
      </w:r>
    </w:p>
    <w:p>
      <w:pPr>
        <w:numPr>
          <w:ilvl w:val="0"/>
          <w:numId w:val="8"/>
        </w:numPr>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投标有效期内，投标人在政府采购活动中有违法、违规、违纪行为；</w:t>
      </w:r>
    </w:p>
    <w:p>
      <w:pPr>
        <w:numPr>
          <w:ilvl w:val="0"/>
          <w:numId w:val="8"/>
        </w:numPr>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 xml:space="preserve">中标人与采购人订立背离合同实质性内容的其它协议； </w:t>
      </w:r>
    </w:p>
    <w:p>
      <w:pPr>
        <w:numPr>
          <w:ilvl w:val="0"/>
          <w:numId w:val="8"/>
        </w:numPr>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投标人未按招标文件规定和合同约定履行义务的。</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4.5 未中标的投标人在退取投标保证金时，须携带以下资料办理到代理机构的财务部门办理：</w:t>
      </w:r>
    </w:p>
    <w:p>
      <w:pPr>
        <w:numPr>
          <w:ilvl w:val="0"/>
          <w:numId w:val="9"/>
        </w:numPr>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投标人须提供保证金缴纳凭证（复印件加盖公章）；</w:t>
      </w:r>
    </w:p>
    <w:p>
      <w:pPr>
        <w:numPr>
          <w:ilvl w:val="0"/>
          <w:numId w:val="9"/>
        </w:numPr>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lang w:eastAsia="zh-CN"/>
        </w:rPr>
        <w:t>保证金退还账户信息确认表</w:t>
      </w:r>
      <w:r>
        <w:rPr>
          <w:rFonts w:hint="eastAsia" w:asciiTheme="minorEastAsia" w:hAnsiTheme="minorEastAsia" w:cstheme="minorEastAsia"/>
          <w:sz w:val="24"/>
          <w:szCs w:val="24"/>
        </w:rPr>
        <w:t>（加盖公章）见</w:t>
      </w:r>
      <w:r>
        <w:rPr>
          <w:rFonts w:hint="eastAsia" w:asciiTheme="minorEastAsia" w:hAnsiTheme="minorEastAsia" w:cstheme="minorEastAsia"/>
          <w:b/>
          <w:bCs/>
          <w:sz w:val="24"/>
          <w:szCs w:val="24"/>
        </w:rPr>
        <w:t>附件</w:t>
      </w:r>
      <w:r>
        <w:rPr>
          <w:rFonts w:hint="eastAsia" w:asciiTheme="minorEastAsia" w:hAnsiTheme="minorEastAsia" w:cstheme="minorEastAsia"/>
          <w:b/>
          <w:bCs/>
          <w:sz w:val="24"/>
          <w:szCs w:val="24"/>
          <w:lang w:eastAsia="zh-CN"/>
        </w:rPr>
        <w:t>七</w:t>
      </w:r>
      <w:r>
        <w:rPr>
          <w:rFonts w:hint="eastAsia" w:asciiTheme="minorEastAsia" w:hAnsiTheme="minorEastAsia" w:cstheme="minorEastAsia"/>
          <w:sz w:val="24"/>
          <w:szCs w:val="24"/>
        </w:rPr>
        <w:t>。</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4.6 中标人在退取投标保证金时，除携带上述资料外还需携带与采购人签订的采购合同（原件）。</w:t>
      </w:r>
    </w:p>
    <w:p>
      <w:pPr>
        <w:spacing w:line="500" w:lineRule="exact"/>
        <w:ind w:firstLine="482" w:firstLineChars="200"/>
        <w:rPr>
          <w:rFonts w:asciiTheme="minorEastAsia" w:hAnsiTheme="minorEastAsia" w:cstheme="minorEastAsia"/>
          <w:sz w:val="24"/>
          <w:szCs w:val="24"/>
        </w:rPr>
      </w:pPr>
      <w:r>
        <w:rPr>
          <w:rFonts w:hint="eastAsia" w:ascii="宋体" w:hAnsi="宋体" w:eastAsia="宋体" w:cs="宋体"/>
          <w:b/>
          <w:bCs/>
          <w:sz w:val="24"/>
          <w:szCs w:val="24"/>
        </w:rPr>
        <w:t>※</w:t>
      </w:r>
      <w:r>
        <w:rPr>
          <w:rFonts w:hint="eastAsia" w:asciiTheme="minorEastAsia" w:hAnsiTheme="minorEastAsia" w:cstheme="minorEastAsia"/>
          <w:b/>
          <w:bCs/>
          <w:sz w:val="24"/>
          <w:szCs w:val="24"/>
        </w:rPr>
        <w:t>投标人可在开标当天将保证金退还账户信息确认表与投标保证金缴纳凭证复印件加盖公章一并交给工作人员，当天未提交保证金退还账户信息确认表与投标保证金缴纳凭证复印件加盖公章的投标人，在开标后自行找财务办理保证</w:t>
      </w:r>
      <w:r>
        <w:rPr>
          <w:rFonts w:hint="eastAsia" w:asciiTheme="minorEastAsia" w:hAnsiTheme="minorEastAsia" w:cstheme="minorEastAsia"/>
          <w:b/>
          <w:bCs/>
          <w:sz w:val="24"/>
          <w:szCs w:val="24"/>
          <w:lang w:val="en-US" w:eastAsia="zh-CN"/>
        </w:rPr>
        <w:t>金</w:t>
      </w:r>
      <w:r>
        <w:rPr>
          <w:rFonts w:hint="eastAsia" w:asciiTheme="minorEastAsia" w:hAnsiTheme="minorEastAsia" w:cstheme="minorEastAsia"/>
          <w:b/>
          <w:bCs/>
          <w:sz w:val="24"/>
          <w:szCs w:val="24"/>
        </w:rPr>
        <w:t>退还手续。</w:t>
      </w:r>
    </w:p>
    <w:p>
      <w:pPr>
        <w:pStyle w:val="5"/>
        <w:numPr>
          <w:ilvl w:val="0"/>
          <w:numId w:val="6"/>
        </w:numPr>
        <w:spacing w:line="500" w:lineRule="exact"/>
        <w:ind w:firstLine="482" w:firstLineChars="200"/>
        <w:rPr>
          <w:rFonts w:asciiTheme="minorEastAsia" w:hAnsiTheme="minorEastAsia" w:cstheme="minorEastAsia"/>
          <w:szCs w:val="28"/>
        </w:rPr>
      </w:pPr>
      <w:bookmarkStart w:id="94" w:name="_Toc27015"/>
      <w:bookmarkStart w:id="95" w:name="_Toc400"/>
      <w:bookmarkStart w:id="96" w:name="_Toc19668"/>
      <w:bookmarkStart w:id="97" w:name="_Toc9398"/>
      <w:r>
        <w:rPr>
          <w:rFonts w:hint="eastAsia" w:asciiTheme="minorEastAsia" w:hAnsiTheme="minorEastAsia" w:cstheme="minorEastAsia"/>
          <w:szCs w:val="28"/>
        </w:rPr>
        <w:t>投标有效期</w:t>
      </w:r>
      <w:bookmarkEnd w:id="94"/>
      <w:bookmarkEnd w:id="95"/>
      <w:bookmarkEnd w:id="96"/>
      <w:bookmarkEnd w:id="97"/>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投标有效期见投标人须知前附表，无投标有效期或投标有效期短于此规定期限的投标文件，视为无效文件，其投标将被拒绝。</w:t>
      </w:r>
    </w:p>
    <w:p>
      <w:pPr>
        <w:pStyle w:val="5"/>
        <w:numPr>
          <w:ilvl w:val="0"/>
          <w:numId w:val="6"/>
        </w:numPr>
        <w:spacing w:line="500" w:lineRule="exact"/>
        <w:ind w:firstLine="482" w:firstLineChars="200"/>
        <w:rPr>
          <w:rFonts w:asciiTheme="minorEastAsia" w:hAnsiTheme="minorEastAsia" w:cstheme="minorEastAsia"/>
          <w:szCs w:val="28"/>
        </w:rPr>
      </w:pPr>
      <w:bookmarkStart w:id="98" w:name="_Toc24827"/>
      <w:bookmarkStart w:id="99" w:name="_Toc895"/>
      <w:bookmarkStart w:id="100" w:name="_Toc21088"/>
      <w:bookmarkStart w:id="101" w:name="_Toc8340"/>
      <w:r>
        <w:rPr>
          <w:rFonts w:hint="eastAsia" w:asciiTheme="minorEastAsia" w:hAnsiTheme="minorEastAsia" w:cstheme="minorEastAsia"/>
          <w:szCs w:val="28"/>
        </w:rPr>
        <w:t>投标文件的装订、密封和签署</w:t>
      </w:r>
      <w:bookmarkEnd w:id="98"/>
      <w:bookmarkEnd w:id="99"/>
      <w:bookmarkEnd w:id="100"/>
      <w:bookmarkEnd w:id="101"/>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6.1 投标文件的装订</w:t>
      </w:r>
    </w:p>
    <w:p>
      <w:pPr>
        <w:tabs>
          <w:tab w:val="left" w:pos="0"/>
        </w:tabs>
        <w:spacing w:line="500" w:lineRule="exact"/>
        <w:ind w:firstLine="480" w:firstLineChars="200"/>
        <w:rPr>
          <w:rFonts w:asciiTheme="minorEastAsia" w:hAnsiTheme="minorEastAsia" w:cstheme="minorEastAsia"/>
          <w:b/>
          <w:bCs/>
          <w:sz w:val="24"/>
          <w:szCs w:val="24"/>
        </w:rPr>
      </w:pPr>
      <w:r>
        <w:rPr>
          <w:rFonts w:hint="eastAsia" w:asciiTheme="minorEastAsia" w:hAnsiTheme="minorEastAsia" w:cstheme="minorEastAsia"/>
          <w:sz w:val="24"/>
          <w:szCs w:val="24"/>
        </w:rPr>
        <w:t>投标文件</w:t>
      </w:r>
      <w:r>
        <w:rPr>
          <w:rFonts w:hint="eastAsia" w:asciiTheme="minorEastAsia" w:hAnsiTheme="minorEastAsia" w:cstheme="minorEastAsia"/>
          <w:b/>
          <w:bCs/>
          <w:sz w:val="24"/>
          <w:szCs w:val="24"/>
        </w:rPr>
        <w:t>正本一份、副本肆份</w:t>
      </w:r>
      <w:r>
        <w:rPr>
          <w:rFonts w:hint="eastAsia" w:asciiTheme="minorEastAsia" w:hAnsiTheme="minorEastAsia" w:cstheme="minorEastAsia"/>
          <w:sz w:val="24"/>
          <w:szCs w:val="24"/>
        </w:rPr>
        <w:t>，分别胶装装订成册</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散页无效</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，且封面须清楚地标明“正本”或“副本”</w:t>
      </w:r>
      <w:r>
        <w:rPr>
          <w:rFonts w:hint="eastAsia" w:asciiTheme="minorEastAsia" w:hAnsiTheme="minorEastAsia" w:cstheme="minorEastAsia"/>
          <w:sz w:val="24"/>
          <w:szCs w:val="24"/>
          <w:lang w:eastAsia="zh-CN"/>
        </w:rPr>
        <w:t>；</w:t>
      </w:r>
      <w:r>
        <w:rPr>
          <w:rFonts w:hint="eastAsia" w:asciiTheme="minorEastAsia" w:hAnsiTheme="minorEastAsia" w:cstheme="minorEastAsia"/>
          <w:b/>
          <w:bCs/>
          <w:sz w:val="24"/>
          <w:szCs w:val="24"/>
        </w:rPr>
        <w:t>正副本应</w:t>
      </w:r>
      <w:r>
        <w:rPr>
          <w:rFonts w:hint="eastAsia" w:asciiTheme="minorEastAsia" w:hAnsiTheme="minorEastAsia" w:cstheme="minorEastAsia"/>
          <w:b/>
          <w:bCs/>
          <w:sz w:val="24"/>
          <w:szCs w:val="24"/>
          <w:lang w:eastAsia="zh-CN"/>
        </w:rPr>
        <w:t>编制目录并</w:t>
      </w:r>
      <w:r>
        <w:rPr>
          <w:rFonts w:hint="eastAsia" w:asciiTheme="minorEastAsia" w:hAnsiTheme="minorEastAsia" w:cstheme="minorEastAsia"/>
          <w:b/>
          <w:bCs/>
          <w:sz w:val="24"/>
          <w:szCs w:val="24"/>
        </w:rPr>
        <w:t>在每一页的正下方清楚标明第几页、共几页等字样；</w:t>
      </w:r>
      <w:r>
        <w:rPr>
          <w:rFonts w:hint="eastAsia" w:asciiTheme="minorEastAsia" w:hAnsiTheme="minorEastAsia" w:cstheme="minorEastAsia"/>
          <w:sz w:val="24"/>
          <w:szCs w:val="24"/>
        </w:rPr>
        <w:t>若正本和副本不符，以正本书面文件为准；同时提供与正本内容一致的</w:t>
      </w:r>
      <w:bookmarkStart w:id="102" w:name="OLE_LINK13"/>
      <w:r>
        <w:rPr>
          <w:rFonts w:hint="eastAsia" w:asciiTheme="minorEastAsia" w:hAnsiTheme="minorEastAsia" w:cstheme="minorEastAsia"/>
          <w:sz w:val="24"/>
          <w:szCs w:val="24"/>
        </w:rPr>
        <w:t>电子版</w:t>
      </w:r>
      <w:bookmarkEnd w:id="102"/>
      <w:r>
        <w:rPr>
          <w:rFonts w:hint="eastAsia" w:asciiTheme="minorEastAsia" w:hAnsiTheme="minorEastAsia" w:cstheme="minorEastAsia"/>
          <w:sz w:val="24"/>
          <w:szCs w:val="24"/>
        </w:rPr>
        <w:t>（U盘、</w:t>
      </w:r>
      <w:r>
        <w:rPr>
          <w:rFonts w:hint="eastAsia" w:asciiTheme="minorEastAsia" w:hAnsiTheme="minorEastAsia" w:cstheme="minorEastAsia"/>
          <w:b/>
          <w:bCs/>
          <w:sz w:val="24"/>
          <w:szCs w:val="24"/>
        </w:rPr>
        <w:t>电子文档应为PDF与WORD格式各一份</w:t>
      </w:r>
      <w:r>
        <w:rPr>
          <w:rFonts w:hint="eastAsia" w:asciiTheme="minorEastAsia" w:hAnsiTheme="minorEastAsia" w:cstheme="minorEastAsia"/>
          <w:sz w:val="24"/>
          <w:szCs w:val="24"/>
        </w:rPr>
        <w:t>）、开标一览表一份</w:t>
      </w:r>
      <w:r>
        <w:rPr>
          <w:rFonts w:hint="eastAsia" w:asciiTheme="minorEastAsia" w:hAnsiTheme="minorEastAsia" w:cstheme="minorEastAsia"/>
          <w:b/>
          <w:bCs/>
          <w:sz w:val="24"/>
          <w:szCs w:val="24"/>
        </w:rPr>
        <w:t>（</w:t>
      </w:r>
      <w:r>
        <w:rPr>
          <w:rFonts w:hint="eastAsia" w:asciiTheme="minorEastAsia" w:hAnsiTheme="minorEastAsia" w:cstheme="minorEastAsia"/>
          <w:sz w:val="24"/>
          <w:szCs w:val="24"/>
        </w:rPr>
        <w:t>用于开标唱标单独提交的“开标一览表”应为原件</w:t>
      </w:r>
      <w:r>
        <w:rPr>
          <w:rFonts w:hint="eastAsia" w:asciiTheme="minorEastAsia" w:hAnsiTheme="minorEastAsia" w:cstheme="minorEastAsia"/>
          <w:b/>
          <w:bCs/>
          <w:sz w:val="24"/>
          <w:szCs w:val="24"/>
        </w:rPr>
        <w:t>）。</w:t>
      </w:r>
    </w:p>
    <w:p>
      <w:pPr>
        <w:spacing w:line="500" w:lineRule="exact"/>
        <w:ind w:left="420" w:leftChars="200"/>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 6.2 投标文件的签署</w:t>
      </w:r>
    </w:p>
    <w:p>
      <w:pPr>
        <w:spacing w:line="500" w:lineRule="exact"/>
        <w:ind w:firstLine="480" w:firstLineChars="20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6.2.1投标人在投标文件中指定的页面的落款处，按招标文件要求由投标人的法定代表人或其授权代表在规定的签章处签字</w:t>
      </w:r>
      <w:r>
        <w:rPr>
          <w:rFonts w:hint="eastAsia" w:asciiTheme="minorEastAsia" w:hAnsiTheme="minorEastAsia" w:cstheme="minorEastAsia"/>
          <w:sz w:val="24"/>
          <w:szCs w:val="24"/>
          <w:lang w:eastAsia="zh-CN"/>
        </w:rPr>
        <w:t>或</w:t>
      </w:r>
      <w:r>
        <w:rPr>
          <w:rFonts w:hint="eastAsia" w:asciiTheme="minorEastAsia" w:hAnsiTheme="minorEastAsia" w:cstheme="minorEastAsia"/>
          <w:sz w:val="24"/>
          <w:szCs w:val="24"/>
        </w:rPr>
        <w:t>盖章。</w:t>
      </w:r>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6.2.2投标人应按照招标文件要求，在每一份投标文件的正本和副本封面下方以及其他招标文件要求的位置填写投标人全称并加盖公章。</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6.2.3投标文件应字迹清楚、内容齐全、不得涂改或增删。如有修改和增删，必须有投标人公章及法定代表人或其授权的投标人代表签字。</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6.2.4因投标文件字迹潦草或表达不清所引起的不利后果由投标人承担。</w:t>
      </w:r>
    </w:p>
    <w:p>
      <w:pPr>
        <w:spacing w:line="500" w:lineRule="exact"/>
        <w:ind w:firstLine="480" w:firstLineChars="20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6.3 投标文件的密封</w:t>
      </w:r>
    </w:p>
    <w:p>
      <w:pPr>
        <w:numPr>
          <w:ilvl w:val="0"/>
          <w:numId w:val="10"/>
        </w:numPr>
        <w:spacing w:line="500" w:lineRule="exact"/>
        <w:jc w:val="left"/>
        <w:rPr>
          <w:rFonts w:asciiTheme="minorEastAsia" w:hAnsiTheme="minorEastAsia" w:cstheme="minorEastAsia"/>
          <w:kern w:val="0"/>
          <w:sz w:val="24"/>
          <w:szCs w:val="24"/>
        </w:rPr>
      </w:pPr>
      <w:r>
        <w:rPr>
          <w:rFonts w:hint="eastAsia" w:asciiTheme="minorEastAsia" w:hAnsiTheme="minorEastAsia" w:cstheme="minorEastAsia"/>
          <w:sz w:val="24"/>
          <w:szCs w:val="24"/>
        </w:rPr>
        <w:t>投标文件正本、所有的副本、电子版本、开标一览表需分开密封装在单独的封袋中（封袋不得有破损），且在封袋正面标明“正本”“副本”“电子版”“开标一览表”字样。封袋应加贴封条，并在封线处加盖投标人鲜章，封袋正面要粘贴投标人全称、项目名称、编号、包号等标识、且</w:t>
      </w:r>
      <w:r>
        <w:rPr>
          <w:rFonts w:hint="eastAsia" w:asciiTheme="minorEastAsia" w:hAnsiTheme="minorEastAsia" w:cstheme="minorEastAsia"/>
          <w:kern w:val="0"/>
          <w:sz w:val="24"/>
          <w:szCs w:val="24"/>
        </w:rPr>
        <w:t>投标文件袋上应加盖投标人公章（</w:t>
      </w:r>
      <w:r>
        <w:rPr>
          <w:rFonts w:hint="eastAsia" w:asciiTheme="minorEastAsia" w:hAnsiTheme="minorEastAsia" w:cstheme="minorEastAsia"/>
          <w:sz w:val="24"/>
          <w:szCs w:val="24"/>
        </w:rPr>
        <w:t>封面标识见招标文件</w:t>
      </w:r>
      <w:r>
        <w:rPr>
          <w:rFonts w:hint="eastAsia" w:asciiTheme="minorEastAsia" w:hAnsiTheme="minorEastAsia" w:cstheme="minorEastAsia"/>
          <w:b/>
          <w:bCs/>
          <w:sz w:val="24"/>
          <w:szCs w:val="24"/>
        </w:rPr>
        <w:t>附件一</w:t>
      </w:r>
      <w:r>
        <w:rPr>
          <w:rFonts w:hint="eastAsia" w:asciiTheme="minorEastAsia" w:hAnsiTheme="minorEastAsia" w:cstheme="minorEastAsia"/>
          <w:sz w:val="24"/>
          <w:szCs w:val="24"/>
        </w:rPr>
        <w:t>）</w:t>
      </w:r>
      <w:r>
        <w:rPr>
          <w:rFonts w:hint="eastAsia" w:asciiTheme="minorEastAsia" w:hAnsiTheme="minorEastAsia" w:cstheme="minorEastAsia"/>
          <w:kern w:val="0"/>
          <w:sz w:val="24"/>
          <w:szCs w:val="24"/>
        </w:rPr>
        <w:t>如果未按上述规定进行密封，投标人的投标文件有权被拒绝</w:t>
      </w:r>
      <w:r>
        <w:rPr>
          <w:rFonts w:hint="eastAsia" w:asciiTheme="minorEastAsia" w:hAnsiTheme="minorEastAsia" w:cstheme="minorEastAsia"/>
          <w:sz w:val="24"/>
          <w:szCs w:val="24"/>
        </w:rPr>
        <w:t>；</w:t>
      </w:r>
    </w:p>
    <w:p>
      <w:pPr>
        <w:numPr>
          <w:ilvl w:val="0"/>
          <w:numId w:val="10"/>
        </w:numPr>
        <w:spacing w:line="500" w:lineRule="exact"/>
        <w:jc w:val="left"/>
        <w:rPr>
          <w:rFonts w:asciiTheme="minorEastAsia" w:hAnsiTheme="minorEastAsia" w:cstheme="minorEastAsia"/>
          <w:kern w:val="0"/>
          <w:sz w:val="24"/>
          <w:szCs w:val="24"/>
        </w:rPr>
      </w:pPr>
      <w:r>
        <w:rPr>
          <w:rFonts w:hint="eastAsia" w:asciiTheme="minorEastAsia" w:hAnsiTheme="minorEastAsia" w:cstheme="minorEastAsia"/>
          <w:sz w:val="24"/>
          <w:szCs w:val="24"/>
        </w:rPr>
        <w:t>如果投标人未按上述要求密封及加写标记，误投或过早启封的投标文件，将自行承担其投标文件被视为无效投标文件的风险；</w:t>
      </w:r>
    </w:p>
    <w:p>
      <w:pPr>
        <w:spacing w:line="500" w:lineRule="exact"/>
        <w:ind w:left="0" w:leftChars="0" w:firstLine="420" w:firstLineChars="175"/>
        <w:rPr>
          <w:rFonts w:asciiTheme="minorEastAsia" w:hAnsiTheme="minorEastAsia" w:cstheme="minorEastAsia"/>
          <w:sz w:val="24"/>
          <w:szCs w:val="24"/>
        </w:rPr>
      </w:pPr>
      <w:r>
        <w:rPr>
          <w:rFonts w:hint="eastAsia" w:asciiTheme="minorEastAsia" w:hAnsiTheme="minorEastAsia" w:cstheme="minorEastAsia"/>
          <w:sz w:val="24"/>
          <w:szCs w:val="24"/>
        </w:rPr>
        <w:t>（3）本次招标只接受简体中文文字的投标文件；</w:t>
      </w:r>
      <w:r>
        <w:rPr>
          <w:rFonts w:hint="eastAsia" w:asciiTheme="minorEastAsia" w:hAnsiTheme="minorEastAsia" w:cstheme="minorEastAsia"/>
          <w:b/>
          <w:bCs/>
          <w:sz w:val="24"/>
          <w:szCs w:val="24"/>
        </w:rPr>
        <w:t>如投标文件中出现外文资料，必须配以中文译文。否则，由此引发的一切责任由投标人自负</w:t>
      </w:r>
      <w:r>
        <w:rPr>
          <w:rFonts w:hint="eastAsia" w:asciiTheme="minorEastAsia" w:hAnsiTheme="minorEastAsia" w:cstheme="minorEastAsia"/>
          <w:sz w:val="24"/>
          <w:szCs w:val="24"/>
        </w:rPr>
        <w:t>；</w:t>
      </w:r>
    </w:p>
    <w:p>
      <w:pPr>
        <w:widowControl/>
        <w:spacing w:line="500" w:lineRule="exact"/>
        <w:ind w:left="420"/>
        <w:rPr>
          <w:rFonts w:asciiTheme="minorEastAsia" w:hAnsiTheme="minorEastAsia" w:cstheme="minorEastAsia"/>
          <w:kern w:val="0"/>
          <w:sz w:val="24"/>
          <w:szCs w:val="24"/>
        </w:rPr>
      </w:pPr>
      <w:r>
        <w:rPr>
          <w:rFonts w:hint="eastAsia" w:asciiTheme="minorEastAsia" w:hAnsiTheme="minorEastAsia" w:cstheme="minorEastAsia"/>
          <w:kern w:val="0"/>
          <w:sz w:val="24"/>
          <w:szCs w:val="24"/>
        </w:rPr>
        <w:t>（4）拒绝接受以电话、传真、电子邮件形式的投标。</w:t>
      </w:r>
    </w:p>
    <w:p>
      <w:pPr>
        <w:pStyle w:val="5"/>
        <w:numPr>
          <w:ilvl w:val="0"/>
          <w:numId w:val="6"/>
        </w:numPr>
        <w:spacing w:line="500" w:lineRule="exact"/>
        <w:ind w:firstLine="482" w:firstLineChars="200"/>
        <w:rPr>
          <w:rFonts w:asciiTheme="minorEastAsia" w:hAnsiTheme="minorEastAsia" w:cstheme="minorEastAsia"/>
          <w:szCs w:val="28"/>
        </w:rPr>
      </w:pPr>
      <w:bookmarkStart w:id="103" w:name="_Toc21174"/>
      <w:bookmarkStart w:id="104" w:name="_Toc22752"/>
      <w:bookmarkStart w:id="105" w:name="_Toc8539"/>
      <w:bookmarkStart w:id="106" w:name="_Toc18123"/>
      <w:r>
        <w:rPr>
          <w:rFonts w:hint="eastAsia" w:asciiTheme="minorEastAsia" w:hAnsiTheme="minorEastAsia" w:cstheme="minorEastAsia"/>
          <w:szCs w:val="28"/>
        </w:rPr>
        <w:t>知识产权</w:t>
      </w:r>
      <w:bookmarkEnd w:id="103"/>
      <w:bookmarkEnd w:id="104"/>
      <w:bookmarkEnd w:id="105"/>
      <w:bookmarkEnd w:id="106"/>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7.1 投标人应保证在本项目使用的任何货物和服务（包括部分使用）时，不会产生因第三方提出侵犯其专利权、商标权或其它知识产权而引起的法律和经济纠纷，如因专利权、商标权或其它知识产权而引起法律纠纷和经济纠纷，由投标人承担所有相关责任。</w:t>
      </w:r>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7.2 采购人享有本项目在实施过程中产生的知识成果及知识产权。</w:t>
      </w:r>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7.3 投标人如欲在项目实施过程中采用自有知识成果，需在投标文件中声明，并提供相关知识产权证明文件。使用该知识成果后，投标人须提供开发接口和开发手册等技术文档，并承诺提供无限期技术支持，采购人享有永久使用权。</w:t>
      </w:r>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7.4 如投标人所不拥有的知识产权，则在投标报价中必须包括合法获取该知识产权的相关费用。</w:t>
      </w:r>
    </w:p>
    <w:p>
      <w:pPr>
        <w:widowControl/>
        <w:spacing w:beforeLines="50" w:afterLines="50" w:line="500" w:lineRule="exact"/>
        <w:jc w:val="left"/>
        <w:outlineLvl w:val="1"/>
        <w:rPr>
          <w:rFonts w:asciiTheme="minorEastAsia" w:hAnsiTheme="minorEastAsia" w:cstheme="minorEastAsia"/>
          <w:b/>
          <w:bCs/>
          <w:kern w:val="0"/>
          <w:sz w:val="32"/>
          <w:szCs w:val="28"/>
        </w:rPr>
      </w:pPr>
      <w:bookmarkStart w:id="107" w:name="_Toc12125"/>
      <w:bookmarkStart w:id="108" w:name="_Toc3565"/>
      <w:bookmarkStart w:id="109" w:name="_Toc6754"/>
      <w:bookmarkStart w:id="110" w:name="_Toc3736"/>
      <w:r>
        <w:rPr>
          <w:rFonts w:hint="eastAsia" w:asciiTheme="minorEastAsia" w:hAnsiTheme="minorEastAsia" w:cstheme="minorEastAsia"/>
          <w:b/>
          <w:bCs/>
          <w:kern w:val="0"/>
          <w:sz w:val="32"/>
          <w:szCs w:val="28"/>
        </w:rPr>
        <w:t>四、投标文件的递交</w:t>
      </w:r>
      <w:bookmarkEnd w:id="107"/>
      <w:bookmarkEnd w:id="108"/>
      <w:bookmarkEnd w:id="109"/>
    </w:p>
    <w:bookmarkEnd w:id="110"/>
    <w:p>
      <w:pPr>
        <w:pStyle w:val="5"/>
        <w:keepNext w:val="0"/>
        <w:keepLines w:val="0"/>
        <w:numPr>
          <w:ilvl w:val="0"/>
          <w:numId w:val="11"/>
        </w:numPr>
        <w:spacing w:line="500" w:lineRule="exact"/>
        <w:ind w:firstLine="482" w:firstLineChars="200"/>
        <w:rPr>
          <w:rFonts w:asciiTheme="minorEastAsia" w:hAnsiTheme="minorEastAsia" w:cstheme="minorEastAsia"/>
          <w:szCs w:val="28"/>
        </w:rPr>
      </w:pPr>
      <w:bookmarkStart w:id="111" w:name="_Toc20951"/>
      <w:bookmarkStart w:id="112" w:name="_Toc13705"/>
      <w:bookmarkStart w:id="113" w:name="_Toc3685"/>
      <w:bookmarkStart w:id="114" w:name="_Toc31941"/>
      <w:r>
        <w:rPr>
          <w:rFonts w:hint="eastAsia" w:asciiTheme="minorEastAsia" w:hAnsiTheme="minorEastAsia" w:cstheme="minorEastAsia"/>
          <w:szCs w:val="28"/>
        </w:rPr>
        <w:t>投标文件递交</w:t>
      </w:r>
      <w:bookmarkEnd w:id="111"/>
      <w:bookmarkEnd w:id="112"/>
      <w:bookmarkEnd w:id="113"/>
      <w:bookmarkEnd w:id="114"/>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1.1 投标人应当在招标文件要求提交投标文件的截止时间前，将投标文件密封送达投标地点。采购代理机构收到投标文件后，应当如实记载投标文件的送达时间和密封情况，签收保存，并向投标人出具签收回执。任何单位和个人不得在开标前开启投标文件。代理机构项目承办人在招标文件规定的投标文件递交截止时间前，只负责投标文件的接收、清点、造册登记工作，并请投标人代表签字确认，对其有效性不负任何责任。</w:t>
      </w:r>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1.2逾期送达或者未按照招标文件要求密封的投标文件，采购代理机构应当拒收。</w:t>
      </w:r>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1.3代理机构不接受邮寄的投标文件。</w:t>
      </w:r>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1.4 无论投标人中标与否，其投标文件恕不退还。</w:t>
      </w:r>
    </w:p>
    <w:p>
      <w:pPr>
        <w:pStyle w:val="5"/>
        <w:keepNext w:val="0"/>
        <w:keepLines w:val="0"/>
        <w:numPr>
          <w:ilvl w:val="0"/>
          <w:numId w:val="11"/>
        </w:numPr>
        <w:spacing w:line="500" w:lineRule="exact"/>
        <w:ind w:firstLine="482" w:firstLineChars="200"/>
        <w:rPr>
          <w:rFonts w:asciiTheme="minorEastAsia" w:hAnsiTheme="minorEastAsia" w:cstheme="minorEastAsia"/>
          <w:szCs w:val="28"/>
        </w:rPr>
      </w:pPr>
      <w:bookmarkStart w:id="115" w:name="_Toc17914"/>
      <w:bookmarkStart w:id="116" w:name="_Toc22203"/>
      <w:bookmarkStart w:id="117" w:name="_Toc2434"/>
      <w:bookmarkStart w:id="118" w:name="_Toc12741"/>
      <w:r>
        <w:rPr>
          <w:rFonts w:hint="eastAsia" w:asciiTheme="minorEastAsia" w:hAnsiTheme="minorEastAsia" w:cstheme="minorEastAsia"/>
          <w:szCs w:val="28"/>
        </w:rPr>
        <w:t>投标文件的修改和撤回</w:t>
      </w:r>
      <w:bookmarkEnd w:id="115"/>
      <w:bookmarkEnd w:id="116"/>
      <w:bookmarkEnd w:id="117"/>
      <w:bookmarkEnd w:id="118"/>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2.1 投标人可以在投标截止时间前，对所递交的投标文件进行补充、修改或者撤回，并以书面形式通知采购代理机构（或采购人)。</w:t>
      </w:r>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2.2 投标人撤回投标的要求应由投标人法定代表人或投标人代表签署，补充、修改投标文件的书面材料，应当按照招标文件要求</w:t>
      </w:r>
      <w:r>
        <w:rPr>
          <w:rFonts w:hint="eastAsia" w:asciiTheme="minorEastAsia" w:hAnsiTheme="minorEastAsia" w:cstheme="minorEastAsia"/>
          <w:sz w:val="24"/>
          <w:szCs w:val="24"/>
          <w:lang w:val="en-US" w:eastAsia="zh-CN"/>
        </w:rPr>
        <w:t>装订、</w:t>
      </w:r>
      <w:r>
        <w:rPr>
          <w:rFonts w:hint="eastAsia" w:asciiTheme="minorEastAsia" w:hAnsiTheme="minorEastAsia" w:cstheme="minorEastAsia"/>
          <w:sz w:val="24"/>
          <w:szCs w:val="24"/>
        </w:rPr>
        <w:t>签署、盖章、密封，作为投标文件的组成部分，在投标截止时间前密封送达开标地点，同时应在封套上标明“修改投标文件(并注明项目编号)”和“开标时启封”字样。</w:t>
      </w:r>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2.3 在投标截止时间之后，投标人不得对其投标文件进行补充、修改或撤回。</w:t>
      </w:r>
    </w:p>
    <w:p>
      <w:pPr>
        <w:widowControl/>
        <w:spacing w:beforeLines="50" w:afterLines="50" w:line="500" w:lineRule="exact"/>
        <w:jc w:val="left"/>
        <w:outlineLvl w:val="1"/>
        <w:rPr>
          <w:rFonts w:asciiTheme="minorEastAsia" w:hAnsiTheme="minorEastAsia" w:cstheme="minorEastAsia"/>
          <w:b/>
          <w:bCs/>
          <w:kern w:val="0"/>
          <w:sz w:val="32"/>
          <w:szCs w:val="28"/>
        </w:rPr>
      </w:pPr>
      <w:bookmarkStart w:id="119" w:name="_Toc18048"/>
      <w:bookmarkStart w:id="120" w:name="_Toc27066"/>
      <w:bookmarkStart w:id="121" w:name="_Toc14415"/>
      <w:bookmarkStart w:id="122" w:name="_Toc9230"/>
      <w:r>
        <w:rPr>
          <w:rFonts w:hint="eastAsia" w:asciiTheme="minorEastAsia" w:hAnsiTheme="minorEastAsia" w:cstheme="minorEastAsia"/>
          <w:b/>
          <w:bCs/>
          <w:kern w:val="0"/>
          <w:sz w:val="32"/>
          <w:szCs w:val="28"/>
        </w:rPr>
        <w:t>五、开标、评审、定标</w:t>
      </w:r>
      <w:bookmarkEnd w:id="119"/>
      <w:bookmarkEnd w:id="120"/>
      <w:bookmarkEnd w:id="121"/>
      <w:bookmarkEnd w:id="122"/>
    </w:p>
    <w:p>
      <w:pPr>
        <w:pStyle w:val="5"/>
        <w:keepNext w:val="0"/>
        <w:keepLines w:val="0"/>
        <w:numPr>
          <w:ilvl w:val="0"/>
          <w:numId w:val="12"/>
        </w:numPr>
        <w:spacing w:line="500" w:lineRule="exact"/>
        <w:ind w:firstLine="482" w:firstLineChars="200"/>
        <w:rPr>
          <w:rFonts w:asciiTheme="minorEastAsia" w:hAnsiTheme="minorEastAsia" w:cstheme="minorEastAsia"/>
          <w:szCs w:val="28"/>
        </w:rPr>
      </w:pPr>
      <w:bookmarkStart w:id="123" w:name="_Toc26831"/>
      <w:bookmarkStart w:id="124" w:name="_Toc27216"/>
      <w:bookmarkStart w:id="125" w:name="_Toc14046"/>
      <w:bookmarkStart w:id="126" w:name="_Toc6923"/>
      <w:r>
        <w:rPr>
          <w:rFonts w:hint="eastAsia" w:asciiTheme="minorEastAsia" w:hAnsiTheme="minorEastAsia" w:cstheme="minorEastAsia"/>
          <w:szCs w:val="28"/>
        </w:rPr>
        <w:t>开标</w:t>
      </w:r>
      <w:bookmarkEnd w:id="123"/>
      <w:bookmarkEnd w:id="124"/>
      <w:bookmarkEnd w:id="125"/>
      <w:bookmarkEnd w:id="126"/>
    </w:p>
    <w:p>
      <w:pPr>
        <w:widowControl/>
        <w:tabs>
          <w:tab w:val="left" w:pos="0"/>
        </w:tabs>
        <w:spacing w:line="500" w:lineRule="exact"/>
        <w:ind w:firstLine="480" w:firstLineChars="200"/>
        <w:jc w:val="left"/>
        <w:rPr>
          <w:rFonts w:asciiTheme="minorEastAsia" w:hAnsiTheme="minorEastAsia" w:cstheme="minorEastAsia"/>
          <w:sz w:val="24"/>
          <w:szCs w:val="24"/>
          <w:highlight w:val="yellow"/>
        </w:rPr>
      </w:pPr>
      <w:r>
        <w:rPr>
          <w:rFonts w:hint="eastAsia" w:asciiTheme="minorEastAsia" w:hAnsiTheme="minorEastAsia" w:cstheme="minorEastAsia"/>
          <w:sz w:val="24"/>
          <w:szCs w:val="24"/>
        </w:rPr>
        <w:t>1.1 采购代理机构按招标公告中规定的时间和地点接收投标人递交的投标文件，主持开标会议，邀请投标人参加，评标委员会成员不得参加开标活动。</w:t>
      </w:r>
    </w:p>
    <w:p>
      <w:pPr>
        <w:widowControl/>
        <w:tabs>
          <w:tab w:val="left" w:pos="0"/>
        </w:tabs>
        <w:spacing w:line="500" w:lineRule="exact"/>
        <w:ind w:firstLine="480" w:firstLineChars="20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1.2开标时，由投标人或者其推选的代表检查投标文件的密封情况；经确认无误后，由采购代理机构工作人员当众拆封，宣布投标人名称、投标价格和</w:t>
      </w:r>
      <w:r>
        <w:rPr>
          <w:rFonts w:hint="eastAsia" w:asciiTheme="minorEastAsia" w:hAnsiTheme="minorEastAsia" w:cstheme="minorEastAsia"/>
          <w:sz w:val="24"/>
          <w:szCs w:val="24"/>
          <w:lang w:eastAsia="zh-CN"/>
        </w:rPr>
        <w:t>交货期、质保期及</w:t>
      </w:r>
      <w:r>
        <w:rPr>
          <w:rFonts w:hint="eastAsia" w:asciiTheme="minorEastAsia" w:hAnsiTheme="minorEastAsia" w:cstheme="minorEastAsia"/>
          <w:sz w:val="24"/>
          <w:szCs w:val="24"/>
        </w:rPr>
        <w:t>招标文件规定的需要宣布的其他内容。代理机构指定专人负责将投标人的名称、投标项目名称、投标价格等进行记录，并存档备案；所有投标唱标完毕，如投标人代表对宣读的“开标一览表”上的内容有异议的，应在获得开标会议主持人同意后当场提出。如确实属于唱标人员宣读错误，经投标人代表核实后，当场予以更正，不属于唱标人员宣读错误的，以单独密封的开标一览表为准。</w:t>
      </w:r>
    </w:p>
    <w:p>
      <w:pPr>
        <w:widowControl/>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3</w:t>
      </w:r>
      <w:r>
        <w:rPr>
          <w:rFonts w:hint="eastAsia" w:asciiTheme="minorEastAsia" w:hAnsiTheme="minorEastAsia" w:cstheme="minorEastAsia"/>
          <w:sz w:val="24"/>
          <w:szCs w:val="24"/>
        </w:rPr>
        <w:t>开标时，投标文件中出现下列情况，修正原则为：</w:t>
      </w:r>
    </w:p>
    <w:p>
      <w:pPr>
        <w:numPr>
          <w:ilvl w:val="0"/>
          <w:numId w:val="13"/>
        </w:numPr>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投标文件中开标一览表（报价表）内容与投标文件中相应内容不一致的，以开标一览表（报价表）为准；</w:t>
      </w:r>
    </w:p>
    <w:p>
      <w:pPr>
        <w:numPr>
          <w:ilvl w:val="0"/>
          <w:numId w:val="13"/>
        </w:numPr>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大写金额和小写金额不一致的，以大写金额为准；</w:t>
      </w:r>
    </w:p>
    <w:p>
      <w:pPr>
        <w:numPr>
          <w:ilvl w:val="0"/>
          <w:numId w:val="13"/>
        </w:numPr>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单价金额小数点或者百分比有明显错位的，以开标一览表的总价为准，并修改单价；报价精确到小数点后两位，不进行四舍五入；</w:t>
      </w:r>
    </w:p>
    <w:p>
      <w:pPr>
        <w:numPr>
          <w:ilvl w:val="0"/>
          <w:numId w:val="13"/>
        </w:numPr>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总价金额与按单价汇总金额不一致的，以单价金额计算结果为准； </w:t>
      </w:r>
    </w:p>
    <w:p>
      <w:pPr>
        <w:numPr>
          <w:ilvl w:val="0"/>
          <w:numId w:val="13"/>
        </w:numPr>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投标文件正本与副本不一致的，以正本为准；</w:t>
      </w:r>
    </w:p>
    <w:p>
      <w:pPr>
        <w:numPr>
          <w:ilvl w:val="0"/>
          <w:numId w:val="13"/>
        </w:numPr>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投标文件单独密封递交的开标一览表与正本不一致的，以单独密封递交的开标一览表为准；</w:t>
      </w:r>
    </w:p>
    <w:p>
      <w:pPr>
        <w:spacing w:line="500" w:lineRule="exact"/>
        <w:ind w:firstLine="480" w:firstLineChars="20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5"/>
        <w:keepNext w:val="0"/>
        <w:keepLines w:val="0"/>
        <w:numPr>
          <w:ilvl w:val="0"/>
          <w:numId w:val="12"/>
        </w:numPr>
        <w:spacing w:line="500" w:lineRule="exact"/>
        <w:ind w:firstLine="482" w:firstLineChars="200"/>
        <w:rPr>
          <w:rFonts w:asciiTheme="minorEastAsia" w:hAnsiTheme="minorEastAsia" w:cstheme="minorEastAsia"/>
          <w:szCs w:val="28"/>
        </w:rPr>
      </w:pPr>
      <w:bookmarkStart w:id="127" w:name="_Toc19680"/>
      <w:bookmarkStart w:id="128" w:name="_Toc801"/>
      <w:bookmarkStart w:id="129" w:name="_Toc358364344"/>
      <w:bookmarkStart w:id="130" w:name="_Toc380336750"/>
      <w:bookmarkStart w:id="131" w:name="_Toc26121"/>
      <w:bookmarkStart w:id="132" w:name="_Toc9769"/>
      <w:bookmarkStart w:id="133" w:name="_Toc20569"/>
      <w:r>
        <w:rPr>
          <w:rFonts w:hint="eastAsia" w:asciiTheme="minorEastAsia" w:hAnsiTheme="minorEastAsia" w:cstheme="minorEastAsia"/>
          <w:szCs w:val="28"/>
        </w:rPr>
        <w:t>评标委员会</w:t>
      </w:r>
      <w:bookmarkEnd w:id="127"/>
      <w:bookmarkEnd w:id="128"/>
      <w:bookmarkEnd w:id="129"/>
      <w:bookmarkEnd w:id="130"/>
      <w:bookmarkEnd w:id="131"/>
      <w:bookmarkEnd w:id="132"/>
      <w:bookmarkEnd w:id="133"/>
    </w:p>
    <w:p>
      <w:pPr>
        <w:widowControl/>
        <w:spacing w:line="460" w:lineRule="exact"/>
        <w:ind w:firstLine="480" w:firstLineChars="200"/>
        <w:jc w:val="left"/>
        <w:rPr>
          <w:rFonts w:ascii="宋体" w:hAnsi="宋体" w:cs="宋体"/>
          <w:sz w:val="24"/>
          <w:szCs w:val="24"/>
        </w:rPr>
      </w:pPr>
      <w:r>
        <w:rPr>
          <w:rFonts w:hint="eastAsia" w:asciiTheme="minorEastAsia" w:hAnsiTheme="minorEastAsia" w:cstheme="minorEastAsia"/>
          <w:kern w:val="0"/>
          <w:sz w:val="24"/>
          <w:szCs w:val="24"/>
        </w:rPr>
        <w:t>2.1</w:t>
      </w:r>
      <w:r>
        <w:rPr>
          <w:rFonts w:ascii="宋体" w:hAnsi="宋体" w:cs="宋体"/>
          <w:sz w:val="24"/>
          <w:szCs w:val="24"/>
        </w:rPr>
        <w:t>为确保评标</w:t>
      </w:r>
      <w:r>
        <w:rPr>
          <w:rFonts w:hint="eastAsia" w:ascii="宋体" w:hAnsi="宋体" w:cs="宋体"/>
          <w:sz w:val="24"/>
          <w:szCs w:val="24"/>
        </w:rPr>
        <w:t>工作公</w:t>
      </w:r>
      <w:r>
        <w:rPr>
          <w:rFonts w:ascii="宋体" w:hAnsi="宋体" w:cs="宋体"/>
          <w:sz w:val="24"/>
          <w:szCs w:val="24"/>
        </w:rPr>
        <w:t>开</w:t>
      </w:r>
      <w:r>
        <w:rPr>
          <w:rFonts w:hint="eastAsia" w:ascii="宋体" w:hAnsi="宋体" w:cs="宋体"/>
          <w:sz w:val="24"/>
          <w:szCs w:val="24"/>
        </w:rPr>
        <w:t>、公平、公正，</w:t>
      </w:r>
      <w:r>
        <w:rPr>
          <w:rFonts w:hint="eastAsia" w:ascii="宋体" w:hAnsi="宋体" w:cs="宋体"/>
          <w:sz w:val="24"/>
          <w:szCs w:val="24"/>
          <w:lang w:eastAsia="zh-CN"/>
        </w:rPr>
        <w:t>应</w:t>
      </w:r>
      <w:r>
        <w:rPr>
          <w:rFonts w:hint="eastAsia" w:ascii="宋体" w:hAnsi="宋体" w:cs="宋体"/>
          <w:sz w:val="24"/>
          <w:szCs w:val="24"/>
        </w:rPr>
        <w:t>依法成立</w:t>
      </w:r>
      <w:r>
        <w:rPr>
          <w:rFonts w:ascii="宋体" w:hAnsi="宋体" w:cs="宋体"/>
          <w:sz w:val="24"/>
          <w:szCs w:val="24"/>
        </w:rPr>
        <w:t>评标</w:t>
      </w:r>
      <w:r>
        <w:rPr>
          <w:rFonts w:hint="eastAsia" w:ascii="宋体" w:hAnsi="宋体" w:cs="宋体"/>
          <w:sz w:val="24"/>
          <w:szCs w:val="24"/>
        </w:rPr>
        <w:t>委</w:t>
      </w:r>
      <w:r>
        <w:rPr>
          <w:rFonts w:ascii="宋体" w:hAnsi="宋体" w:cs="宋体"/>
          <w:sz w:val="24"/>
          <w:szCs w:val="24"/>
        </w:rPr>
        <w:t>员会</w:t>
      </w:r>
      <w:r>
        <w:rPr>
          <w:rFonts w:hint="eastAsia" w:ascii="宋体" w:hAnsi="宋体" w:cs="宋体"/>
          <w:sz w:val="24"/>
          <w:szCs w:val="24"/>
        </w:rPr>
        <w:t>。评标委员会由采购人代表和评审专家组成，成员人数应当为5人以上单数，其中评审专家不得少于成员总数的三分之二。</w:t>
      </w:r>
      <w:r>
        <w:rPr>
          <w:rFonts w:ascii="宋体" w:hAnsi="宋体" w:cs="宋体"/>
          <w:sz w:val="24"/>
          <w:szCs w:val="24"/>
        </w:rPr>
        <w:t>评标</w:t>
      </w:r>
      <w:r>
        <w:rPr>
          <w:rFonts w:hint="eastAsia" w:ascii="宋体" w:hAnsi="宋体" w:cs="宋体"/>
          <w:sz w:val="24"/>
          <w:szCs w:val="24"/>
        </w:rPr>
        <w:t>委</w:t>
      </w:r>
      <w:r>
        <w:rPr>
          <w:rFonts w:ascii="宋体" w:hAnsi="宋体" w:cs="宋体"/>
          <w:sz w:val="24"/>
          <w:szCs w:val="24"/>
        </w:rPr>
        <w:t>员会</w:t>
      </w:r>
      <w:r>
        <w:rPr>
          <w:rFonts w:hint="eastAsia" w:ascii="宋体" w:hAnsi="宋体" w:cs="宋体"/>
          <w:sz w:val="24"/>
          <w:szCs w:val="24"/>
        </w:rPr>
        <w:t>成</w:t>
      </w:r>
      <w:r>
        <w:rPr>
          <w:rFonts w:ascii="宋体" w:hAnsi="宋体" w:cs="宋体"/>
          <w:sz w:val="24"/>
          <w:szCs w:val="24"/>
        </w:rPr>
        <w:t>员应当</w:t>
      </w:r>
      <w:r>
        <w:rPr>
          <w:rFonts w:hint="eastAsia" w:ascii="宋体" w:hAnsi="宋体" w:cs="宋体"/>
          <w:sz w:val="24"/>
          <w:szCs w:val="24"/>
        </w:rPr>
        <w:t>遵守并履行下列</w:t>
      </w:r>
      <w:r>
        <w:rPr>
          <w:rFonts w:ascii="宋体" w:hAnsi="宋体" w:cs="宋体"/>
          <w:sz w:val="24"/>
          <w:szCs w:val="24"/>
        </w:rPr>
        <w:t>责</w:t>
      </w:r>
      <w:r>
        <w:rPr>
          <w:rFonts w:hint="eastAsia" w:ascii="宋体" w:hAnsi="宋体" w:cs="宋体"/>
          <w:sz w:val="24"/>
          <w:szCs w:val="24"/>
        </w:rPr>
        <w:t>任和</w:t>
      </w:r>
      <w:r>
        <w:rPr>
          <w:rFonts w:ascii="宋体" w:hAnsi="宋体" w:cs="宋体"/>
          <w:sz w:val="24"/>
          <w:szCs w:val="24"/>
        </w:rPr>
        <w:t>义务</w:t>
      </w:r>
      <w:r>
        <w:rPr>
          <w:rFonts w:hint="eastAsia" w:ascii="宋体" w:hAnsi="宋体" w:cs="宋体"/>
          <w:sz w:val="24"/>
          <w:szCs w:val="24"/>
        </w:rPr>
        <w:t>：</w:t>
      </w:r>
    </w:p>
    <w:p>
      <w:pPr>
        <w:spacing w:line="360" w:lineRule="auto"/>
        <w:ind w:firstLine="480" w:firstLineChars="200"/>
        <w:jc w:val="left"/>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cs="宋体"/>
          <w:sz w:val="24"/>
          <w:szCs w:val="24"/>
          <w:lang w:eastAsia="zh-CN"/>
        </w:rPr>
        <w:t>）</w:t>
      </w:r>
      <w:r>
        <w:rPr>
          <w:rFonts w:hint="eastAsia" w:ascii="宋体" w:hAnsi="宋体" w:cs="宋体"/>
          <w:sz w:val="24"/>
          <w:szCs w:val="24"/>
        </w:rPr>
        <w:t>遵</w:t>
      </w:r>
      <w:r>
        <w:rPr>
          <w:rFonts w:ascii="宋体" w:hAnsi="宋体" w:cs="宋体"/>
          <w:sz w:val="24"/>
          <w:szCs w:val="24"/>
        </w:rPr>
        <w:t>纪守</w:t>
      </w:r>
      <w:r>
        <w:rPr>
          <w:rFonts w:hint="eastAsia" w:ascii="宋体" w:hAnsi="宋体" w:cs="宋体"/>
          <w:sz w:val="24"/>
          <w:szCs w:val="24"/>
        </w:rPr>
        <w:t>法，客</w:t>
      </w:r>
      <w:r>
        <w:rPr>
          <w:rFonts w:ascii="宋体" w:hAnsi="宋体" w:cs="宋体"/>
          <w:sz w:val="24"/>
          <w:szCs w:val="24"/>
        </w:rPr>
        <w:t>观</w:t>
      </w:r>
      <w:r>
        <w:rPr>
          <w:rFonts w:hint="eastAsia" w:ascii="宋体" w:hAnsi="宋体" w:cs="宋体"/>
          <w:sz w:val="24"/>
          <w:szCs w:val="24"/>
        </w:rPr>
        <w:t>、公正、</w:t>
      </w:r>
      <w:r>
        <w:rPr>
          <w:rFonts w:ascii="宋体" w:hAnsi="宋体" w:cs="宋体"/>
          <w:sz w:val="24"/>
          <w:szCs w:val="24"/>
        </w:rPr>
        <w:t>认</w:t>
      </w:r>
      <w:r>
        <w:rPr>
          <w:rFonts w:hint="eastAsia" w:ascii="宋体" w:hAnsi="宋体" w:cs="宋体"/>
          <w:sz w:val="24"/>
          <w:szCs w:val="24"/>
        </w:rPr>
        <w:t>真</w:t>
      </w:r>
      <w:r>
        <w:rPr>
          <w:rFonts w:ascii="宋体" w:hAnsi="宋体" w:cs="宋体"/>
          <w:sz w:val="24"/>
          <w:szCs w:val="24"/>
        </w:rPr>
        <w:t>负责</w:t>
      </w:r>
      <w:r>
        <w:rPr>
          <w:rFonts w:hint="eastAsia" w:ascii="宋体" w:hAnsi="宋体" w:cs="宋体"/>
          <w:sz w:val="24"/>
          <w:szCs w:val="24"/>
        </w:rPr>
        <w:t>地履行</w:t>
      </w:r>
      <w:r>
        <w:rPr>
          <w:rFonts w:ascii="宋体" w:hAnsi="宋体" w:cs="宋体"/>
          <w:sz w:val="24"/>
          <w:szCs w:val="24"/>
        </w:rPr>
        <w:t>职责，审</w:t>
      </w:r>
      <w:r>
        <w:rPr>
          <w:rFonts w:hint="eastAsia" w:ascii="宋体" w:hAnsi="宋体" w:cs="宋体"/>
          <w:sz w:val="24"/>
          <w:szCs w:val="24"/>
        </w:rPr>
        <w:t>查投</w:t>
      </w:r>
      <w:r>
        <w:rPr>
          <w:rFonts w:ascii="宋体" w:hAnsi="宋体" w:cs="宋体"/>
          <w:sz w:val="24"/>
          <w:szCs w:val="24"/>
        </w:rPr>
        <w:t>标</w:t>
      </w:r>
      <w:r>
        <w:rPr>
          <w:rFonts w:hint="eastAsia" w:ascii="宋体" w:hAnsi="宋体" w:cs="宋体"/>
          <w:sz w:val="24"/>
          <w:szCs w:val="24"/>
        </w:rPr>
        <w:t>文件是否符合</w:t>
      </w:r>
      <w:r>
        <w:rPr>
          <w:rFonts w:ascii="宋体" w:hAnsi="宋体" w:cs="宋体"/>
          <w:sz w:val="24"/>
          <w:szCs w:val="24"/>
        </w:rPr>
        <w:t>招标</w:t>
      </w:r>
      <w:r>
        <w:rPr>
          <w:rFonts w:hint="eastAsia" w:ascii="宋体" w:hAnsi="宋体" w:cs="宋体"/>
          <w:sz w:val="24"/>
          <w:szCs w:val="24"/>
        </w:rPr>
        <w:t>文件的要求，并做出</w:t>
      </w:r>
      <w:r>
        <w:rPr>
          <w:rFonts w:ascii="宋体" w:hAnsi="宋体" w:cs="宋体"/>
          <w:sz w:val="24"/>
          <w:szCs w:val="24"/>
        </w:rPr>
        <w:t>评</w:t>
      </w:r>
      <w:r>
        <w:rPr>
          <w:rFonts w:hint="eastAsia" w:ascii="宋体" w:hAnsi="宋体" w:cs="宋体"/>
          <w:sz w:val="24"/>
          <w:szCs w:val="24"/>
        </w:rPr>
        <w:t>价；</w:t>
      </w:r>
    </w:p>
    <w:p>
      <w:pPr>
        <w:spacing w:line="360" w:lineRule="auto"/>
        <w:ind w:firstLine="480" w:firstLineChars="200"/>
        <w:jc w:val="left"/>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lang w:eastAsia="zh-CN"/>
        </w:rPr>
        <w:t>）</w:t>
      </w:r>
      <w:r>
        <w:rPr>
          <w:rFonts w:hint="eastAsia" w:ascii="宋体" w:hAnsi="宋体" w:cs="宋体"/>
          <w:sz w:val="24"/>
          <w:szCs w:val="24"/>
        </w:rPr>
        <w:t>要求投标人</w:t>
      </w:r>
      <w:r>
        <w:rPr>
          <w:rFonts w:ascii="宋体" w:hAnsi="宋体" w:cs="宋体"/>
          <w:sz w:val="24"/>
          <w:szCs w:val="24"/>
        </w:rPr>
        <w:t>对</w:t>
      </w:r>
      <w:r>
        <w:rPr>
          <w:rFonts w:hint="eastAsia" w:ascii="宋体" w:hAnsi="宋体" w:cs="宋体"/>
          <w:sz w:val="24"/>
          <w:szCs w:val="24"/>
        </w:rPr>
        <w:t>投</w:t>
      </w:r>
      <w:r>
        <w:rPr>
          <w:rFonts w:ascii="宋体" w:hAnsi="宋体" w:cs="宋体"/>
          <w:sz w:val="24"/>
          <w:szCs w:val="24"/>
        </w:rPr>
        <w:t>标</w:t>
      </w:r>
      <w:r>
        <w:rPr>
          <w:rFonts w:hint="eastAsia" w:ascii="宋体" w:hAnsi="宋体" w:cs="宋体"/>
          <w:sz w:val="24"/>
          <w:szCs w:val="24"/>
        </w:rPr>
        <w:t>文件有</w:t>
      </w:r>
      <w:r>
        <w:rPr>
          <w:rFonts w:ascii="宋体" w:hAnsi="宋体" w:cs="宋体"/>
          <w:sz w:val="24"/>
          <w:szCs w:val="24"/>
        </w:rPr>
        <w:t>关</w:t>
      </w:r>
      <w:r>
        <w:rPr>
          <w:rFonts w:hint="eastAsia" w:ascii="宋体" w:hAnsi="宋体" w:cs="宋体"/>
          <w:sz w:val="24"/>
          <w:szCs w:val="24"/>
        </w:rPr>
        <w:t>事</w:t>
      </w:r>
      <w:r>
        <w:rPr>
          <w:rFonts w:ascii="宋体" w:hAnsi="宋体" w:cs="宋体"/>
          <w:sz w:val="24"/>
          <w:szCs w:val="24"/>
        </w:rPr>
        <w:t>项</w:t>
      </w:r>
      <w:r>
        <w:rPr>
          <w:rFonts w:hint="eastAsia" w:ascii="宋体" w:hAnsi="宋体" w:cs="宋体"/>
          <w:sz w:val="24"/>
          <w:szCs w:val="24"/>
        </w:rPr>
        <w:t>作出澄清或说明；</w:t>
      </w:r>
    </w:p>
    <w:p>
      <w:pPr>
        <w:spacing w:line="360" w:lineRule="auto"/>
        <w:ind w:firstLine="480" w:firstLineChars="200"/>
        <w:jc w:val="left"/>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3</w:t>
      </w:r>
      <w:r>
        <w:rPr>
          <w:rFonts w:hint="eastAsia" w:ascii="宋体" w:hAnsi="宋体" w:cs="宋体"/>
          <w:sz w:val="24"/>
          <w:szCs w:val="24"/>
          <w:lang w:eastAsia="zh-CN"/>
        </w:rPr>
        <w:t>）</w:t>
      </w:r>
      <w:r>
        <w:rPr>
          <w:rFonts w:hint="eastAsia" w:ascii="宋体" w:hAnsi="宋体" w:cs="宋体"/>
          <w:sz w:val="24"/>
          <w:szCs w:val="24"/>
        </w:rPr>
        <w:t>按照招</w:t>
      </w:r>
      <w:r>
        <w:rPr>
          <w:rFonts w:ascii="宋体" w:hAnsi="宋体" w:cs="宋体"/>
          <w:sz w:val="24"/>
          <w:szCs w:val="24"/>
        </w:rPr>
        <w:t>标</w:t>
      </w:r>
      <w:r>
        <w:rPr>
          <w:rFonts w:hint="eastAsia" w:ascii="宋体" w:hAnsi="宋体" w:cs="宋体"/>
          <w:sz w:val="24"/>
          <w:szCs w:val="24"/>
        </w:rPr>
        <w:t>文件的要求和</w:t>
      </w:r>
      <w:r>
        <w:rPr>
          <w:rFonts w:ascii="宋体" w:hAnsi="宋体" w:cs="宋体"/>
          <w:sz w:val="24"/>
          <w:szCs w:val="24"/>
        </w:rPr>
        <w:t>评</w:t>
      </w:r>
      <w:r>
        <w:rPr>
          <w:rFonts w:hint="eastAsia" w:ascii="宋体" w:hAnsi="宋体" w:cs="宋体"/>
          <w:sz w:val="24"/>
          <w:szCs w:val="24"/>
        </w:rPr>
        <w:t>审办法</w:t>
      </w:r>
      <w:r>
        <w:rPr>
          <w:rFonts w:ascii="宋体" w:hAnsi="宋体" w:cs="宋体"/>
          <w:sz w:val="24"/>
          <w:szCs w:val="24"/>
        </w:rPr>
        <w:t>进</w:t>
      </w:r>
      <w:r>
        <w:rPr>
          <w:rFonts w:hint="eastAsia" w:ascii="宋体" w:hAnsi="宋体" w:cs="宋体"/>
          <w:sz w:val="24"/>
          <w:szCs w:val="24"/>
        </w:rPr>
        <w:t>行</w:t>
      </w:r>
      <w:r>
        <w:rPr>
          <w:rFonts w:ascii="宋体" w:hAnsi="宋体" w:cs="宋体"/>
          <w:sz w:val="24"/>
          <w:szCs w:val="24"/>
        </w:rPr>
        <w:t>评标</w:t>
      </w:r>
      <w:r>
        <w:rPr>
          <w:rFonts w:hint="eastAsia" w:ascii="宋体" w:hAnsi="宋体" w:cs="宋体"/>
          <w:sz w:val="24"/>
          <w:szCs w:val="24"/>
        </w:rPr>
        <w:t>，推荐中标候</w:t>
      </w:r>
      <w:r>
        <w:rPr>
          <w:rFonts w:ascii="宋体" w:hAnsi="宋体" w:cs="宋体"/>
          <w:sz w:val="24"/>
          <w:szCs w:val="24"/>
        </w:rPr>
        <w:t>选单</w:t>
      </w:r>
      <w:r>
        <w:rPr>
          <w:rFonts w:hint="eastAsia" w:ascii="宋体" w:hAnsi="宋体" w:cs="宋体"/>
          <w:sz w:val="24"/>
          <w:szCs w:val="24"/>
        </w:rPr>
        <w:t>位名</w:t>
      </w:r>
      <w:r>
        <w:rPr>
          <w:rFonts w:ascii="宋体" w:hAnsi="宋体" w:cs="宋体"/>
          <w:sz w:val="24"/>
          <w:szCs w:val="24"/>
        </w:rPr>
        <w:t>单</w:t>
      </w:r>
      <w:r>
        <w:rPr>
          <w:rFonts w:hint="eastAsia" w:ascii="宋体" w:hAnsi="宋体" w:cs="宋体"/>
          <w:sz w:val="24"/>
          <w:szCs w:val="24"/>
        </w:rPr>
        <w:t>，</w:t>
      </w:r>
      <w:r>
        <w:rPr>
          <w:rFonts w:ascii="宋体" w:hAnsi="宋体" w:cs="宋体"/>
          <w:sz w:val="24"/>
          <w:szCs w:val="24"/>
        </w:rPr>
        <w:t>对评审</w:t>
      </w:r>
      <w:r>
        <w:rPr>
          <w:rFonts w:hint="eastAsia" w:ascii="宋体" w:hAnsi="宋体" w:cs="宋体"/>
          <w:sz w:val="24"/>
          <w:szCs w:val="24"/>
        </w:rPr>
        <w:t>意</w:t>
      </w:r>
      <w:r>
        <w:rPr>
          <w:rFonts w:ascii="宋体" w:hAnsi="宋体" w:cs="宋体"/>
          <w:sz w:val="24"/>
          <w:szCs w:val="24"/>
        </w:rPr>
        <w:t>见</w:t>
      </w:r>
      <w:r>
        <w:rPr>
          <w:rFonts w:hint="eastAsia" w:ascii="宋体" w:hAnsi="宋体" w:cs="宋体"/>
          <w:sz w:val="24"/>
          <w:szCs w:val="24"/>
        </w:rPr>
        <w:t>承</w:t>
      </w:r>
      <w:r>
        <w:rPr>
          <w:rFonts w:ascii="宋体" w:hAnsi="宋体" w:cs="宋体"/>
          <w:sz w:val="24"/>
          <w:szCs w:val="24"/>
        </w:rPr>
        <w:t>担个</w:t>
      </w:r>
      <w:r>
        <w:rPr>
          <w:rFonts w:hint="eastAsia" w:ascii="宋体" w:hAnsi="宋体" w:cs="宋体"/>
          <w:sz w:val="24"/>
          <w:szCs w:val="24"/>
        </w:rPr>
        <w:t>人</w:t>
      </w:r>
      <w:r>
        <w:rPr>
          <w:rFonts w:ascii="宋体" w:hAnsi="宋体" w:cs="宋体"/>
          <w:sz w:val="24"/>
          <w:szCs w:val="24"/>
        </w:rPr>
        <w:t>责</w:t>
      </w:r>
      <w:r>
        <w:rPr>
          <w:rFonts w:hint="eastAsia" w:ascii="宋体" w:hAnsi="宋体" w:cs="宋体"/>
          <w:sz w:val="24"/>
          <w:szCs w:val="24"/>
        </w:rPr>
        <w:t>任；</w:t>
      </w:r>
    </w:p>
    <w:p>
      <w:pPr>
        <w:spacing w:line="360" w:lineRule="auto"/>
        <w:ind w:firstLine="480" w:firstLineChars="200"/>
        <w:jc w:val="left"/>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4</w:t>
      </w:r>
      <w:r>
        <w:rPr>
          <w:rFonts w:hint="eastAsia" w:ascii="宋体" w:hAnsi="宋体" w:cs="宋体"/>
          <w:sz w:val="24"/>
          <w:szCs w:val="24"/>
          <w:lang w:eastAsia="zh-CN"/>
        </w:rPr>
        <w:t>）</w:t>
      </w:r>
      <w:r>
        <w:rPr>
          <w:rFonts w:ascii="宋体" w:hAnsi="宋体" w:cs="宋体"/>
          <w:sz w:val="24"/>
          <w:szCs w:val="24"/>
        </w:rPr>
        <w:t>对评标过</w:t>
      </w:r>
      <w:r>
        <w:rPr>
          <w:rFonts w:hint="eastAsia" w:ascii="宋体" w:hAnsi="宋体" w:cs="宋体"/>
          <w:sz w:val="24"/>
          <w:szCs w:val="24"/>
        </w:rPr>
        <w:t>程和</w:t>
      </w:r>
      <w:r>
        <w:rPr>
          <w:rFonts w:ascii="宋体" w:hAnsi="宋体" w:cs="宋体"/>
          <w:sz w:val="24"/>
          <w:szCs w:val="24"/>
        </w:rPr>
        <w:t>结</w:t>
      </w:r>
      <w:r>
        <w:rPr>
          <w:rFonts w:hint="eastAsia" w:ascii="宋体" w:hAnsi="宋体" w:cs="宋体"/>
          <w:sz w:val="24"/>
          <w:szCs w:val="24"/>
        </w:rPr>
        <w:t>果以及投标人的商</w:t>
      </w:r>
      <w:r>
        <w:rPr>
          <w:rFonts w:ascii="宋体" w:hAnsi="宋体" w:cs="宋体"/>
          <w:sz w:val="24"/>
          <w:szCs w:val="24"/>
        </w:rPr>
        <w:t>业</w:t>
      </w:r>
      <w:r>
        <w:rPr>
          <w:rFonts w:hint="eastAsia" w:ascii="宋体" w:hAnsi="宋体" w:cs="宋体"/>
          <w:sz w:val="24"/>
          <w:szCs w:val="24"/>
        </w:rPr>
        <w:t>秘密保密；</w:t>
      </w:r>
    </w:p>
    <w:p>
      <w:pPr>
        <w:spacing w:line="360" w:lineRule="auto"/>
        <w:ind w:firstLine="480" w:firstLineChars="200"/>
        <w:jc w:val="left"/>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5</w:t>
      </w:r>
      <w:r>
        <w:rPr>
          <w:rFonts w:hint="eastAsia" w:ascii="宋体" w:hAnsi="宋体" w:cs="宋体"/>
          <w:sz w:val="24"/>
          <w:szCs w:val="24"/>
          <w:lang w:eastAsia="zh-CN"/>
        </w:rPr>
        <w:t>）</w:t>
      </w:r>
      <w:r>
        <w:rPr>
          <w:rFonts w:ascii="宋体" w:hAnsi="宋体" w:cs="宋体"/>
          <w:sz w:val="24"/>
          <w:szCs w:val="24"/>
        </w:rPr>
        <w:t>参</w:t>
      </w:r>
      <w:r>
        <w:rPr>
          <w:rFonts w:hint="eastAsia" w:ascii="宋体" w:hAnsi="宋体" w:cs="宋体"/>
          <w:sz w:val="24"/>
          <w:szCs w:val="24"/>
        </w:rPr>
        <w:t>与</w:t>
      </w:r>
      <w:r>
        <w:rPr>
          <w:rFonts w:ascii="宋体" w:hAnsi="宋体" w:cs="宋体"/>
          <w:sz w:val="24"/>
          <w:szCs w:val="24"/>
        </w:rPr>
        <w:t>评标结</w:t>
      </w:r>
      <w:r>
        <w:rPr>
          <w:rFonts w:hint="eastAsia" w:ascii="宋体" w:hAnsi="宋体" w:cs="宋体"/>
          <w:sz w:val="24"/>
          <w:szCs w:val="24"/>
        </w:rPr>
        <w:t>果</w:t>
      </w:r>
      <w:r>
        <w:rPr>
          <w:rFonts w:ascii="宋体" w:hAnsi="宋体" w:cs="宋体"/>
          <w:sz w:val="24"/>
          <w:szCs w:val="24"/>
        </w:rPr>
        <w:t>报</w:t>
      </w:r>
      <w:r>
        <w:rPr>
          <w:rFonts w:hint="eastAsia" w:ascii="宋体" w:hAnsi="宋体" w:cs="宋体"/>
          <w:sz w:val="24"/>
          <w:szCs w:val="24"/>
        </w:rPr>
        <w:t>告的起草；</w:t>
      </w:r>
    </w:p>
    <w:p>
      <w:pPr>
        <w:spacing w:line="360" w:lineRule="auto"/>
        <w:ind w:firstLine="480" w:firstLineChars="200"/>
        <w:jc w:val="left"/>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6</w:t>
      </w:r>
      <w:r>
        <w:rPr>
          <w:rFonts w:hint="eastAsia" w:ascii="宋体" w:hAnsi="宋体" w:cs="宋体"/>
          <w:sz w:val="24"/>
          <w:szCs w:val="24"/>
          <w:lang w:eastAsia="zh-CN"/>
        </w:rPr>
        <w:t>）</w:t>
      </w:r>
      <w:r>
        <w:rPr>
          <w:rFonts w:hint="eastAsia" w:ascii="宋体" w:hAnsi="宋体" w:cs="宋体"/>
          <w:sz w:val="24"/>
          <w:szCs w:val="24"/>
        </w:rPr>
        <w:t>配合采</w:t>
      </w:r>
      <w:r>
        <w:rPr>
          <w:rFonts w:ascii="宋体" w:hAnsi="宋体" w:cs="宋体"/>
          <w:sz w:val="24"/>
          <w:szCs w:val="24"/>
        </w:rPr>
        <w:t>购</w:t>
      </w:r>
      <w:r>
        <w:rPr>
          <w:rFonts w:hint="eastAsia" w:ascii="宋体" w:hAnsi="宋体" w:cs="宋体"/>
          <w:sz w:val="24"/>
          <w:szCs w:val="24"/>
        </w:rPr>
        <w:t>人、代理机构答复投标人提出的</w:t>
      </w:r>
      <w:r>
        <w:rPr>
          <w:rFonts w:ascii="宋体" w:hAnsi="宋体" w:cs="宋体"/>
          <w:sz w:val="24"/>
          <w:szCs w:val="24"/>
        </w:rPr>
        <w:t>质</w:t>
      </w:r>
      <w:r>
        <w:rPr>
          <w:rFonts w:hint="eastAsia" w:ascii="宋体" w:hAnsi="宋体" w:cs="宋体"/>
          <w:sz w:val="24"/>
          <w:szCs w:val="24"/>
        </w:rPr>
        <w:t>疑；</w:t>
      </w:r>
    </w:p>
    <w:p>
      <w:pPr>
        <w:spacing w:line="360" w:lineRule="auto"/>
        <w:ind w:firstLine="480" w:firstLineChars="200"/>
        <w:jc w:val="left"/>
        <w:rPr>
          <w:rFonts w:asciiTheme="minorEastAsia" w:hAnsiTheme="minorEastAsia" w:cstheme="minorEastAsia"/>
          <w:kern w:val="0"/>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7</w:t>
      </w:r>
      <w:r>
        <w:rPr>
          <w:rFonts w:hint="eastAsia" w:ascii="宋体" w:hAnsi="宋体" w:cs="宋体"/>
          <w:sz w:val="24"/>
          <w:szCs w:val="24"/>
          <w:lang w:eastAsia="zh-CN"/>
        </w:rPr>
        <w:t>）</w:t>
      </w:r>
      <w:r>
        <w:rPr>
          <w:rFonts w:hint="eastAsia" w:ascii="宋体" w:hAnsi="宋体" w:cs="宋体"/>
          <w:sz w:val="24"/>
          <w:szCs w:val="24"/>
        </w:rPr>
        <w:t>配合</w:t>
      </w:r>
      <w:r>
        <w:rPr>
          <w:rFonts w:ascii="宋体" w:hAnsi="宋体" w:cs="宋体"/>
          <w:sz w:val="24"/>
          <w:szCs w:val="24"/>
        </w:rPr>
        <w:t>财</w:t>
      </w:r>
      <w:r>
        <w:rPr>
          <w:rFonts w:hint="eastAsia" w:ascii="宋体" w:hAnsi="宋体" w:cs="宋体"/>
          <w:sz w:val="24"/>
          <w:szCs w:val="24"/>
        </w:rPr>
        <w:t>政</w:t>
      </w:r>
      <w:r>
        <w:rPr>
          <w:rFonts w:ascii="宋体" w:hAnsi="宋体" w:cs="宋体"/>
          <w:sz w:val="24"/>
          <w:szCs w:val="24"/>
        </w:rPr>
        <w:t>部门处</w:t>
      </w:r>
      <w:r>
        <w:rPr>
          <w:rFonts w:hint="eastAsia" w:ascii="宋体" w:hAnsi="宋体" w:cs="宋体"/>
          <w:sz w:val="24"/>
          <w:szCs w:val="24"/>
        </w:rPr>
        <w:t>理投</w:t>
      </w:r>
      <w:r>
        <w:rPr>
          <w:rFonts w:ascii="宋体" w:hAnsi="宋体" w:cs="宋体"/>
          <w:sz w:val="24"/>
          <w:szCs w:val="24"/>
        </w:rPr>
        <w:t>诉</w:t>
      </w:r>
      <w:r>
        <w:rPr>
          <w:rFonts w:hint="eastAsia" w:ascii="宋体" w:hAnsi="宋体" w:cs="宋体"/>
          <w:sz w:val="24"/>
          <w:szCs w:val="24"/>
        </w:rPr>
        <w:t>工作；</w:t>
      </w:r>
    </w:p>
    <w:p>
      <w:pPr>
        <w:pStyle w:val="5"/>
        <w:numPr>
          <w:ilvl w:val="0"/>
          <w:numId w:val="12"/>
        </w:numPr>
        <w:spacing w:line="500" w:lineRule="exact"/>
        <w:ind w:firstLine="482" w:firstLineChars="200"/>
        <w:rPr>
          <w:rFonts w:asciiTheme="minorEastAsia" w:hAnsiTheme="minorEastAsia" w:cstheme="minorEastAsia"/>
          <w:szCs w:val="28"/>
        </w:rPr>
      </w:pPr>
      <w:bookmarkStart w:id="134" w:name="_Toc23014"/>
      <w:bookmarkStart w:id="135" w:name="_Toc385958808"/>
      <w:bookmarkStart w:id="136" w:name="_Toc386129876"/>
      <w:bookmarkStart w:id="137" w:name="_Toc27940"/>
      <w:bookmarkStart w:id="138" w:name="_Toc28085"/>
      <w:bookmarkStart w:id="139" w:name="_Toc29430"/>
      <w:bookmarkStart w:id="140" w:name="_Toc4473"/>
      <w:r>
        <w:rPr>
          <w:rFonts w:hint="eastAsia" w:asciiTheme="minorEastAsia" w:hAnsiTheme="minorEastAsia" w:cstheme="minorEastAsia"/>
          <w:szCs w:val="28"/>
        </w:rPr>
        <w:t>投标文件初审</w:t>
      </w:r>
      <w:bookmarkEnd w:id="134"/>
      <w:bookmarkEnd w:id="135"/>
      <w:bookmarkEnd w:id="136"/>
      <w:bookmarkEnd w:id="137"/>
      <w:bookmarkEnd w:id="138"/>
      <w:bookmarkEnd w:id="139"/>
      <w:bookmarkEnd w:id="140"/>
    </w:p>
    <w:p>
      <w:pPr>
        <w:overflowPunct w:val="0"/>
        <w:adjustRightInd w:val="0"/>
        <w:snapToGrid w:val="0"/>
        <w:spacing w:line="500" w:lineRule="exact"/>
        <w:ind w:firstLine="480" w:firstLineChars="200"/>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3.1 投标人的资格性审查</w:t>
      </w:r>
    </w:p>
    <w:p>
      <w:pPr>
        <w:overflowPunct w:val="0"/>
        <w:adjustRightInd w:val="0"/>
        <w:snapToGrid w:val="0"/>
        <w:spacing w:line="500" w:lineRule="exact"/>
        <w:ind w:firstLine="480" w:firstLineChars="200"/>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xml:space="preserve">按照《中华人民共和国政府采购法》及实施条例和《政府采购货物和服务招标投标管理办法》（中华人民共和国财政部令第87号）的规定，资格审查由采购代理机构对投标人所递交的资格证明文件进行审查，以确保投标人是否具备相应资格。 </w:t>
      </w:r>
    </w:p>
    <w:p>
      <w:pPr>
        <w:overflowPunct w:val="0"/>
        <w:adjustRightInd w:val="0"/>
        <w:snapToGrid w:val="0"/>
        <w:spacing w:line="500" w:lineRule="exact"/>
        <w:ind w:firstLine="480" w:firstLineChars="200"/>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xml:space="preserve"> 3.2 投标文件符合性审查</w:t>
      </w:r>
    </w:p>
    <w:p>
      <w:pPr>
        <w:overflowPunct w:val="0"/>
        <w:adjustRightInd w:val="0"/>
        <w:snapToGrid w:val="0"/>
        <w:spacing w:line="500" w:lineRule="exact"/>
        <w:ind w:firstLine="480" w:firstLineChars="200"/>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依据法律法规和招标文件的规定，由评标委员会对符合资格要求的投标人的投标文件有效性、完整性和对招标文件的响应程度进行符合性审查，以确定是否对招标文件的实质性内容作出响应。</w:t>
      </w:r>
    </w:p>
    <w:p>
      <w:pPr>
        <w:overflowPunct w:val="0"/>
        <w:adjustRightInd w:val="0"/>
        <w:snapToGrid w:val="0"/>
        <w:spacing w:line="500" w:lineRule="exact"/>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3.3 经过对投标人及投标文件审查，出现下列情况者（但不限于），按无效投标处理：</w:t>
      </w:r>
    </w:p>
    <w:p>
      <w:pPr>
        <w:numPr>
          <w:ilvl w:val="0"/>
          <w:numId w:val="14"/>
        </w:numPr>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 xml:space="preserve">投标人的投标报价超过采购预算或者最高限价； </w:t>
      </w:r>
    </w:p>
    <w:p>
      <w:pPr>
        <w:numPr>
          <w:ilvl w:val="0"/>
          <w:numId w:val="14"/>
        </w:numPr>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投标人未经过正常渠道购买招标文件，或投标人名称与购买招标文件时登记的投标人名称不符的；</w:t>
      </w:r>
    </w:p>
    <w:p>
      <w:pPr>
        <w:numPr>
          <w:ilvl w:val="0"/>
          <w:numId w:val="14"/>
        </w:numPr>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投标文件的</w:t>
      </w:r>
      <w:r>
        <w:rPr>
          <w:rFonts w:hint="eastAsia" w:asciiTheme="minorEastAsia" w:hAnsiTheme="minorEastAsia" w:cstheme="minorEastAsia"/>
          <w:sz w:val="24"/>
          <w:szCs w:val="24"/>
          <w:lang w:eastAsia="zh-CN"/>
        </w:rPr>
        <w:t>编制、</w:t>
      </w:r>
      <w:r>
        <w:rPr>
          <w:rFonts w:hint="eastAsia" w:asciiTheme="minorEastAsia" w:hAnsiTheme="minorEastAsia" w:cstheme="minorEastAsia"/>
          <w:sz w:val="24"/>
          <w:szCs w:val="24"/>
          <w:lang w:val="en-US" w:eastAsia="zh-CN"/>
        </w:rPr>
        <w:t>装订、</w:t>
      </w:r>
      <w:r>
        <w:rPr>
          <w:rFonts w:hint="eastAsia" w:asciiTheme="minorEastAsia" w:hAnsiTheme="minorEastAsia" w:cstheme="minorEastAsia"/>
          <w:sz w:val="24"/>
          <w:szCs w:val="24"/>
        </w:rPr>
        <w:t>签署、盖章不符合招标文件要求；无投标有效期或有效期达不到招标文件要求的；</w:t>
      </w:r>
    </w:p>
    <w:p>
      <w:pPr>
        <w:numPr>
          <w:ilvl w:val="0"/>
          <w:numId w:val="14"/>
        </w:numPr>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投标人未按照招标文件要求缴纳投标保证金的或投标保证金的交付单位和投标人的名称不一致，视为无效投标；</w:t>
      </w:r>
    </w:p>
    <w:p>
      <w:pPr>
        <w:numPr>
          <w:ilvl w:val="0"/>
          <w:numId w:val="14"/>
        </w:numPr>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投标人针对同一项目递交两份或多份内容不同的投标文件，未书面声明哪一份是有效的或出现选择性报价的；</w:t>
      </w:r>
    </w:p>
    <w:p>
      <w:pPr>
        <w:numPr>
          <w:ilvl w:val="0"/>
          <w:numId w:val="14"/>
        </w:numPr>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投标人未按招标文件要求提供产品的技术参数及产品供货渠道不明确的；</w:t>
      </w:r>
    </w:p>
    <w:p>
      <w:pPr>
        <w:numPr>
          <w:ilvl w:val="0"/>
          <w:numId w:val="14"/>
        </w:numPr>
        <w:spacing w:line="500" w:lineRule="exact"/>
        <w:rPr>
          <w:rFonts w:asciiTheme="minorEastAsia" w:hAnsiTheme="minorEastAsia" w:cstheme="minorEastAsia"/>
          <w:b/>
          <w:bCs/>
          <w:sz w:val="24"/>
          <w:szCs w:val="24"/>
        </w:rPr>
      </w:pPr>
      <w:r>
        <w:rPr>
          <w:rFonts w:hint="eastAsia" w:asciiTheme="minorEastAsia" w:hAnsiTheme="minorEastAsia" w:cstheme="minorEastAsia"/>
          <w:b/>
          <w:bCs/>
          <w:sz w:val="24"/>
          <w:szCs w:val="24"/>
        </w:rPr>
        <w:t>投标人的报价明显低于其他通过符合性审查投标人的报价，有可能影响货物质量或者不能诚信履约的，不能按照评标委员会要求在评标现场合理的时间内提供书面说明及相关证明材料且证明其报价合理性的；</w:t>
      </w:r>
    </w:p>
    <w:p>
      <w:pPr>
        <w:numPr>
          <w:ilvl w:val="0"/>
          <w:numId w:val="14"/>
        </w:numPr>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出现虚假应标的；</w:t>
      </w:r>
    </w:p>
    <w:p>
      <w:pPr>
        <w:numPr>
          <w:ilvl w:val="0"/>
          <w:numId w:val="14"/>
        </w:numPr>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投标报价出现漏项或货物数量与要求不符的；</w:t>
      </w:r>
    </w:p>
    <w:p>
      <w:pPr>
        <w:numPr>
          <w:ilvl w:val="0"/>
          <w:numId w:val="14"/>
        </w:numPr>
        <w:spacing w:line="500" w:lineRule="exact"/>
        <w:rPr>
          <w:rFonts w:asciiTheme="minorEastAsia" w:hAnsiTheme="minorEastAsia" w:cstheme="minorEastAsia"/>
          <w:b w:val="0"/>
          <w:bCs w:val="0"/>
          <w:sz w:val="24"/>
          <w:szCs w:val="24"/>
        </w:rPr>
      </w:pPr>
      <w:r>
        <w:rPr>
          <w:rFonts w:hint="eastAsia" w:asciiTheme="minorEastAsia" w:hAnsiTheme="minorEastAsia" w:cstheme="minorEastAsia"/>
          <w:sz w:val="24"/>
          <w:szCs w:val="24"/>
        </w:rPr>
        <w:t>投标货物的技术参数、性能指标与招标文件要求出现重大负偏差的；或者提供虚假证明（包括第三方的虚假证明），除按无效文件处理外，还将按照</w:t>
      </w:r>
      <w:r>
        <w:rPr>
          <w:rFonts w:hint="eastAsia" w:asciiTheme="minorEastAsia" w:hAnsiTheme="minorEastAsia" w:cstheme="minorEastAsia"/>
          <w:b w:val="0"/>
          <w:bCs w:val="0"/>
          <w:sz w:val="24"/>
          <w:szCs w:val="24"/>
        </w:rPr>
        <w:t>政府采购法的有关规定进行处罚；</w:t>
      </w:r>
    </w:p>
    <w:p>
      <w:pPr>
        <w:numPr>
          <w:ilvl w:val="0"/>
          <w:numId w:val="14"/>
        </w:numPr>
        <w:spacing w:line="500" w:lineRule="exact"/>
        <w:rPr>
          <w:rFonts w:asciiTheme="minorEastAsia" w:hAnsiTheme="minorEastAsia" w:cstheme="minorEastAsia"/>
          <w:b w:val="0"/>
          <w:bCs w:val="0"/>
          <w:sz w:val="24"/>
          <w:szCs w:val="24"/>
        </w:rPr>
      </w:pPr>
      <w:r>
        <w:rPr>
          <w:rFonts w:hint="eastAsia" w:asciiTheme="minorEastAsia" w:hAnsiTheme="minorEastAsia" w:cstheme="minorEastAsia"/>
          <w:b w:val="0"/>
          <w:bCs w:val="0"/>
          <w:sz w:val="24"/>
          <w:szCs w:val="24"/>
        </w:rPr>
        <w:t>投标文件在商务响应方面（付款方式、售后服务期、交货时间、送货地点等）与招标文件要求不一致或附加了采购人难以接受的条件或条款的；</w:t>
      </w:r>
    </w:p>
    <w:p>
      <w:pPr>
        <w:numPr>
          <w:ilvl w:val="0"/>
          <w:numId w:val="14"/>
        </w:numPr>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如澄清、补正、说明的内容与投标文件内容有重大相悖或矛盾，将被认定为无效投标。</w:t>
      </w:r>
    </w:p>
    <w:p>
      <w:pPr>
        <w:overflowPunct w:val="0"/>
        <w:adjustRightInd w:val="0"/>
        <w:snapToGrid w:val="0"/>
        <w:spacing w:line="500" w:lineRule="exact"/>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3.4 如出现对招标文件作出实质性响应的投标人或者合格投标人不足三家的情况，不得评标。</w:t>
      </w:r>
    </w:p>
    <w:p>
      <w:pPr>
        <w:overflowPunct w:val="0"/>
        <w:adjustRightInd w:val="0"/>
        <w:snapToGrid w:val="0"/>
        <w:spacing w:line="500" w:lineRule="exact"/>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3.5 根据《政府采购货物和服务招标投标管理办法》相关规定，单一产品采购项目提供相同品牌产品或非单一产品采购项目多家供应商提供的核心产品品牌相同的且通过资格审查、符合性审查的不同供应商参加同一合同项下投标的，按一家供应商计算，评审后得分最高的同品牌供应商获得中标供应商推荐资格；评审得分相同的，由采购人或者采购人委托评标委员会按照报价得分最高的方式确定一个供应商获得中标供应商推荐资格。</w:t>
      </w:r>
    </w:p>
    <w:p>
      <w:pPr>
        <w:pStyle w:val="5"/>
        <w:numPr>
          <w:ilvl w:val="0"/>
          <w:numId w:val="12"/>
        </w:numPr>
        <w:spacing w:line="500" w:lineRule="exact"/>
        <w:ind w:firstLine="482" w:firstLineChars="200"/>
        <w:rPr>
          <w:rFonts w:asciiTheme="minorEastAsia" w:hAnsiTheme="minorEastAsia" w:cstheme="minorEastAsia"/>
          <w:szCs w:val="28"/>
        </w:rPr>
      </w:pPr>
      <w:bookmarkStart w:id="141" w:name="_Toc12308"/>
      <w:bookmarkStart w:id="142" w:name="_Toc9700"/>
      <w:bookmarkStart w:id="143" w:name="_Toc17705"/>
      <w:bookmarkStart w:id="144" w:name="_Toc29921"/>
      <w:r>
        <w:rPr>
          <w:rFonts w:hint="eastAsia" w:asciiTheme="minorEastAsia" w:hAnsiTheme="minorEastAsia" w:cstheme="minorEastAsia"/>
          <w:szCs w:val="28"/>
        </w:rPr>
        <w:t>投标文件澄清</w:t>
      </w:r>
      <w:bookmarkEnd w:id="141"/>
      <w:bookmarkEnd w:id="142"/>
      <w:bookmarkEnd w:id="143"/>
      <w:bookmarkEnd w:id="144"/>
    </w:p>
    <w:p>
      <w:pPr>
        <w:overflowPunct w:val="0"/>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4.1 在评标期间,采购代理机构可根据评标委员会对其投标文件有疑义不清楚的内容，要求投标人对其投标文件进行澄清。</w:t>
      </w:r>
    </w:p>
    <w:p>
      <w:pPr>
        <w:spacing w:line="500" w:lineRule="exact"/>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 xml:space="preserve">4.2 投标人必须按照评标委员会通知的内容和时间做出书面答复，该答复经法定代表人或投标人代表的签字认可，将作为投标文件内容的一部分。澄清、说明或者补正不得超出投标文件的范围或者改变投标文件的实质性内容。投标人拒不按照要求对投标文件进行澄清、说明或者补正的，投标人将自行承担评标委员会视其投标无效的风险。 </w:t>
      </w:r>
    </w:p>
    <w:p>
      <w:pPr>
        <w:spacing w:line="500" w:lineRule="exact"/>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4.3 如评标委员会一致认为某个投标人的报价明显不合理，有降低质量、不能诚信履行的可能时，评标委员会有权决定是否通知投标人限期进行书面解释或提供相关证明材料。若已要求，而该投标人在规定期限内未做出解释、做出的解释不合理或不能提供证明材料的，评标委员会有权拒绝该投标。</w:t>
      </w:r>
    </w:p>
    <w:p>
      <w:pPr>
        <w:pStyle w:val="5"/>
        <w:numPr>
          <w:ilvl w:val="0"/>
          <w:numId w:val="12"/>
        </w:numPr>
        <w:spacing w:line="500" w:lineRule="exact"/>
        <w:ind w:firstLine="482" w:firstLineChars="200"/>
        <w:rPr>
          <w:rFonts w:asciiTheme="minorEastAsia" w:hAnsiTheme="minorEastAsia" w:cstheme="minorEastAsia"/>
          <w:szCs w:val="28"/>
        </w:rPr>
      </w:pPr>
      <w:bookmarkStart w:id="145" w:name="_Toc8353"/>
      <w:bookmarkStart w:id="146" w:name="_Toc21945"/>
      <w:bookmarkStart w:id="147" w:name="_Toc4657"/>
      <w:bookmarkStart w:id="148" w:name="_Toc27727"/>
      <w:r>
        <w:rPr>
          <w:rFonts w:hint="eastAsia" w:asciiTheme="minorEastAsia" w:hAnsiTheme="minorEastAsia" w:cstheme="minorEastAsia"/>
          <w:szCs w:val="28"/>
        </w:rPr>
        <w:t>评标</w:t>
      </w:r>
      <w:bookmarkEnd w:id="145"/>
      <w:bookmarkEnd w:id="146"/>
      <w:bookmarkEnd w:id="147"/>
      <w:bookmarkEnd w:id="148"/>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5.1评标委员会有权对在开标、评标过程中出现的一切问题，根据《中华人民共和国政府采购法》和《政府采购货物和服务招标投标管理办法》的条款，本着公开、公平、公正的原则进行处理。</w:t>
      </w:r>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5.2采用综合评分法：采取逐项分步评审方式，每一步评审不符合者，不进入下一步评审，全部评审合格的投标人由评标委员会按照公开招标文件中第四部分评分标准规定的各项因素进行比较、自主打分、综合评审。评标委员会将评审得分汇总后，按评标总得分由高到低汇总排序，推荐1～3名中标候选人；若有两个或两个以上投标人得分相同，投标人名次按报价得分高低排序；得分且投标报价相同的，按技术指标优劣顺序排列，并填报评标报告。</w:t>
      </w:r>
    </w:p>
    <w:p>
      <w:pPr>
        <w:spacing w:line="500" w:lineRule="exact"/>
        <w:ind w:firstLine="480" w:firstLineChars="200"/>
        <w:jc w:val="left"/>
        <w:rPr>
          <w:rFonts w:asciiTheme="minorEastAsia" w:hAnsiTheme="minorEastAsia" w:cstheme="minorEastAsia"/>
          <w:sz w:val="28"/>
          <w:szCs w:val="28"/>
        </w:rPr>
      </w:pPr>
      <w:r>
        <w:rPr>
          <w:rFonts w:hint="eastAsia" w:asciiTheme="minorEastAsia" w:hAnsiTheme="minorEastAsia" w:cstheme="minorEastAsia"/>
          <w:sz w:val="24"/>
          <w:szCs w:val="24"/>
        </w:rPr>
        <w:t>5.3评标委员会只对实质上响应招标文件的投标进行评价和比较；评审应严格按照招标文件的要求和条件进行；具体评审原则和中标条件详见招标文件第四部分“评审办法”。</w:t>
      </w:r>
    </w:p>
    <w:p>
      <w:pPr>
        <w:pStyle w:val="5"/>
        <w:numPr>
          <w:ilvl w:val="0"/>
          <w:numId w:val="12"/>
        </w:numPr>
        <w:spacing w:line="500" w:lineRule="exact"/>
        <w:ind w:firstLine="482" w:firstLineChars="200"/>
        <w:rPr>
          <w:rFonts w:asciiTheme="minorEastAsia" w:hAnsiTheme="minorEastAsia" w:cstheme="minorEastAsia"/>
          <w:szCs w:val="28"/>
        </w:rPr>
      </w:pPr>
      <w:bookmarkStart w:id="149" w:name="_Toc12947"/>
      <w:bookmarkStart w:id="150" w:name="_Toc973"/>
      <w:bookmarkStart w:id="151" w:name="_Toc18512"/>
      <w:bookmarkStart w:id="152" w:name="_Toc11266"/>
      <w:r>
        <w:rPr>
          <w:rFonts w:hint="eastAsia" w:asciiTheme="minorEastAsia" w:hAnsiTheme="minorEastAsia" w:cstheme="minorEastAsia"/>
          <w:szCs w:val="28"/>
        </w:rPr>
        <w:t>定标</w:t>
      </w:r>
      <w:bookmarkEnd w:id="149"/>
      <w:bookmarkEnd w:id="150"/>
      <w:bookmarkEnd w:id="151"/>
      <w:bookmarkEnd w:id="152"/>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6.1代理机构在评标结束后2个工作日内将评标报告送达采购单位，采购单位在收到评标报告后5个工作日内，按照评标报告中推荐的中标候选人顺序确认第一中标候选人为中标单位，同时书面复函代理机构；</w:t>
      </w:r>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6.2代理机构收到采购单位“定标复函”后2个工作日内，在财政部门指定的政府采购信息媒体上发布公告，并向中标人发出“中标通知书”。</w:t>
      </w:r>
    </w:p>
    <w:p>
      <w:pPr>
        <w:widowControl/>
        <w:spacing w:beforeLines="50" w:afterLines="50" w:line="500" w:lineRule="exact"/>
        <w:jc w:val="left"/>
        <w:outlineLvl w:val="1"/>
        <w:rPr>
          <w:rFonts w:asciiTheme="minorEastAsia" w:hAnsiTheme="minorEastAsia" w:cstheme="minorEastAsia"/>
          <w:b/>
          <w:bCs/>
          <w:kern w:val="0"/>
          <w:sz w:val="32"/>
          <w:szCs w:val="28"/>
        </w:rPr>
      </w:pPr>
      <w:bookmarkStart w:id="153" w:name="_Toc25308"/>
      <w:bookmarkStart w:id="154" w:name="_Toc19972"/>
      <w:bookmarkStart w:id="155" w:name="_Toc3963"/>
      <w:bookmarkStart w:id="156" w:name="_Toc6688"/>
      <w:r>
        <w:rPr>
          <w:rFonts w:hint="eastAsia" w:asciiTheme="minorEastAsia" w:hAnsiTheme="minorEastAsia" w:cstheme="minorEastAsia"/>
          <w:b/>
          <w:bCs/>
          <w:kern w:val="0"/>
          <w:sz w:val="32"/>
          <w:szCs w:val="28"/>
        </w:rPr>
        <w:t>六、签订合同</w:t>
      </w:r>
      <w:bookmarkEnd w:id="153"/>
      <w:bookmarkEnd w:id="154"/>
      <w:bookmarkEnd w:id="155"/>
      <w:bookmarkEnd w:id="156"/>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6.1</w:t>
      </w:r>
      <w:r>
        <w:rPr>
          <w:rFonts w:hint="eastAsia" w:asciiTheme="minorEastAsia" w:hAnsiTheme="minorEastAsia" w:cstheme="minorEastAsia"/>
          <w:sz w:val="24"/>
          <w:szCs w:val="24"/>
        </w:rPr>
        <w:t>中标后，中标人与采购人洽谈合同条款，并签订供货合同，同时送代理机构归档，招标文件及中标人的投标文件均作为合同的组成部分。</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6.2</w:t>
      </w:r>
      <w:r>
        <w:rPr>
          <w:rFonts w:hint="eastAsia" w:asciiTheme="minorEastAsia" w:hAnsiTheme="minorEastAsia" w:cstheme="minorEastAsia"/>
          <w:sz w:val="24"/>
          <w:szCs w:val="24"/>
        </w:rPr>
        <w:t>所签订的合同不得对招标文件和中标企业投标文件作实质性修改。</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6.3</w:t>
      </w:r>
      <w:r>
        <w:rPr>
          <w:rFonts w:hint="eastAsia" w:asciiTheme="minorEastAsia" w:hAnsiTheme="minorEastAsia" w:cstheme="minorEastAsia"/>
          <w:sz w:val="24"/>
          <w:szCs w:val="24"/>
        </w:rPr>
        <w:t>招标文件、中标企业的投标文件及澄清文件等，均作为合同的附件，是签订合同的依据。</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6.4</w:t>
      </w:r>
      <w:r>
        <w:rPr>
          <w:rFonts w:hint="eastAsia" w:asciiTheme="minorEastAsia" w:hAnsiTheme="minorEastAsia" w:cstheme="minorEastAsia"/>
          <w:sz w:val="24"/>
          <w:szCs w:val="24"/>
        </w:rPr>
        <w:t>根据需要，代理机构应协助采购人监督、协调和处理履约过程中出现的问题。</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    </w:t>
      </w:r>
      <w:r>
        <w:rPr>
          <w:rFonts w:hint="eastAsia" w:asciiTheme="minorEastAsia" w:hAnsiTheme="minorEastAsia" w:cstheme="minorEastAsia"/>
          <w:sz w:val="24"/>
          <w:szCs w:val="24"/>
          <w:lang w:val="en-US" w:eastAsia="zh-CN"/>
        </w:rPr>
        <w:t>6.5</w:t>
      </w:r>
      <w:r>
        <w:rPr>
          <w:rFonts w:hint="eastAsia" w:asciiTheme="minorEastAsia" w:hAnsiTheme="minorEastAsia" w:cstheme="minorEastAsia"/>
          <w:sz w:val="24"/>
          <w:szCs w:val="24"/>
          <w:lang w:eastAsia="zh-CN"/>
        </w:rPr>
        <w:t>宝鸡市财政局</w:t>
      </w:r>
      <w:r>
        <w:rPr>
          <w:rFonts w:hint="eastAsia" w:asciiTheme="minorEastAsia" w:hAnsiTheme="minorEastAsia" w:cstheme="minorEastAsia"/>
          <w:sz w:val="24"/>
          <w:szCs w:val="24"/>
        </w:rPr>
        <w:t>在合同履行期间以及履行期后，可以随时检查项目的执行情况，对采购标准、采购内容进行调查核实，并对发现的问题进行处理。</w:t>
      </w:r>
    </w:p>
    <w:p>
      <w:pPr>
        <w:widowControl/>
        <w:spacing w:beforeLines="50" w:afterLines="50" w:line="440" w:lineRule="exact"/>
        <w:jc w:val="left"/>
        <w:outlineLvl w:val="1"/>
        <w:rPr>
          <w:rFonts w:asciiTheme="minorEastAsia" w:hAnsiTheme="minorEastAsia" w:cstheme="minorEastAsia"/>
          <w:b/>
          <w:bCs/>
          <w:kern w:val="0"/>
          <w:sz w:val="32"/>
          <w:szCs w:val="28"/>
        </w:rPr>
      </w:pPr>
      <w:bookmarkStart w:id="157" w:name="_Toc28110"/>
      <w:bookmarkStart w:id="158" w:name="_Toc26132"/>
      <w:bookmarkStart w:id="159" w:name="_Toc20135"/>
      <w:bookmarkStart w:id="160" w:name="_Toc10901"/>
      <w:r>
        <w:rPr>
          <w:rFonts w:hint="eastAsia" w:asciiTheme="minorEastAsia" w:hAnsiTheme="minorEastAsia" w:cstheme="minorEastAsia"/>
          <w:b/>
          <w:bCs/>
          <w:kern w:val="0"/>
          <w:sz w:val="32"/>
          <w:szCs w:val="28"/>
        </w:rPr>
        <w:t>七、代理服务费</w:t>
      </w:r>
      <w:bookmarkEnd w:id="157"/>
      <w:bookmarkEnd w:id="158"/>
      <w:bookmarkEnd w:id="159"/>
      <w:bookmarkEnd w:id="160"/>
    </w:p>
    <w:p>
      <w:pPr>
        <w:spacing w:line="360" w:lineRule="auto"/>
        <w:ind w:firstLine="480" w:firstLineChars="20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参照《招标代理服务收费暂行办法》（计价格[2002]1980号）文件规定收费标准</w:t>
      </w:r>
      <w:r>
        <w:rPr>
          <w:rFonts w:hint="eastAsia" w:asciiTheme="minorEastAsia" w:hAnsiTheme="minorEastAsia" w:cstheme="minorEastAsia"/>
          <w:b/>
          <w:bCs/>
          <w:sz w:val="24"/>
          <w:szCs w:val="24"/>
          <w:lang w:eastAsia="zh-CN"/>
        </w:rPr>
        <w:t>下浮</w:t>
      </w:r>
      <w:r>
        <w:rPr>
          <w:rFonts w:hint="eastAsia" w:asciiTheme="minorEastAsia" w:hAnsiTheme="minorEastAsia" w:cstheme="minorEastAsia"/>
          <w:b/>
          <w:bCs/>
          <w:sz w:val="24"/>
          <w:szCs w:val="24"/>
          <w:lang w:val="en-US" w:eastAsia="zh-CN"/>
        </w:rPr>
        <w:t xml:space="preserve">20% </w:t>
      </w:r>
      <w:r>
        <w:rPr>
          <w:rFonts w:hint="eastAsia" w:asciiTheme="minorEastAsia" w:hAnsiTheme="minorEastAsia" w:cstheme="minorEastAsia"/>
          <w:sz w:val="24"/>
          <w:szCs w:val="24"/>
        </w:rPr>
        <w:t xml:space="preserve">向中标人收取。 </w:t>
      </w:r>
    </w:p>
    <w:p>
      <w:pPr>
        <w:spacing w:line="360" w:lineRule="auto"/>
        <w:ind w:firstLine="480" w:firstLineChars="20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投标人将招标代理服务费计入投标报价但不单独列明，中标单位在领取中标通知书前，须向采购代理机构一次性支付招标代理服务费；代理服务费以转账、电汇或现金等形式交纳。</w:t>
      </w:r>
    </w:p>
    <w:p>
      <w:pPr>
        <w:widowControl/>
        <w:spacing w:beforeLines="50" w:afterLines="50" w:line="440" w:lineRule="exact"/>
        <w:jc w:val="left"/>
        <w:outlineLvl w:val="1"/>
        <w:rPr>
          <w:rFonts w:asciiTheme="minorEastAsia" w:hAnsiTheme="minorEastAsia" w:cstheme="minorEastAsia"/>
          <w:b/>
          <w:bCs/>
          <w:kern w:val="0"/>
          <w:sz w:val="32"/>
          <w:szCs w:val="28"/>
        </w:rPr>
      </w:pPr>
      <w:bookmarkStart w:id="161" w:name="_Toc13048"/>
      <w:bookmarkStart w:id="162" w:name="_Toc378"/>
      <w:r>
        <w:rPr>
          <w:rFonts w:hint="eastAsia" w:asciiTheme="minorEastAsia" w:hAnsiTheme="minorEastAsia" w:cstheme="minorEastAsia"/>
          <w:b/>
          <w:bCs/>
          <w:kern w:val="0"/>
          <w:sz w:val="32"/>
          <w:szCs w:val="28"/>
        </w:rPr>
        <w:t>八、质疑和投诉</w:t>
      </w:r>
      <w:bookmarkEnd w:id="161"/>
      <w:bookmarkEnd w:id="162"/>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 xml:space="preserve">质疑、投诉的接收和处理严格按照《中华人共和国政府采购法》、《政府采购质疑和投诉办法》财政部令第94号、《财政部关于加强政府采购供应商投诉受理审查工作的通知》等的相关规定办理。 </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8.1投标人认为招标文件、采购过程和中标结果使自己的权益受到损害的，可以在知道或者应知其权益受到损害之日起七个工作日内，以书面原件形式向采购人或采购代理机构提出质疑，逾期质疑无效。质疑、投诉的接收和处理严格按照《中华人共和国政府采购法》、《政府采购供应商投诉处理办法》、《财政部关于加强政府采购供应商投诉受理审查工作的通知》等的相关规定办理。</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投标人应知其权益受到损害之日是指：</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1）对采购文件提出质疑的，为收到采购文件之日或者采购文件公告期限届满之日；</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2）对采购过程提出质疑的，为各采购程序环节结束之日；</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3）对中标结果提出质疑的，为中标结果公告发布之日。</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8.2 质疑文件应当包括下列主要内容：</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1）质疑投标人和相关投标人的名称、地址、联系人及联系电话等；</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2）质疑项目及编号、质疑事项；</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3）认为采购文件、采购过程、中标和成交结果使自己的合法权益受到损害的法律依据、事实依据、相关证明材料及证据来源；</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4）提出质疑的日期。</w:t>
      </w:r>
    </w:p>
    <w:p>
      <w:pPr>
        <w:spacing w:line="360" w:lineRule="auto"/>
        <w:ind w:left="0" w:leftChars="0" w:firstLine="482" w:firstLineChars="200"/>
        <w:rPr>
          <w:rFonts w:hint="eastAsia" w:asciiTheme="minorEastAsia" w:hAnsiTheme="minorEastAsia" w:cstheme="minorEastAsia"/>
          <w:b/>
          <w:bCs/>
          <w:sz w:val="24"/>
          <w:szCs w:val="24"/>
        </w:rPr>
      </w:pPr>
      <w:r>
        <w:rPr>
          <w:rFonts w:hint="eastAsia" w:asciiTheme="minorEastAsia" w:hAnsiTheme="minorEastAsia" w:cstheme="minorEastAsia"/>
          <w:b/>
          <w:bCs/>
          <w:sz w:val="24"/>
          <w:szCs w:val="24"/>
        </w:rPr>
        <w:t>8.3 质疑函应当署名。质疑投标人为自然人的，应当由本人签字；质疑投标人为法人或者其他组织的，应当由法定代表人或者主要负责人签字盖章并加盖公章。</w:t>
      </w:r>
    </w:p>
    <w:p>
      <w:pPr>
        <w:spacing w:line="360" w:lineRule="auto"/>
        <w:ind w:left="0" w:leftChars="0" w:firstLine="482" w:firstLineChars="200"/>
        <w:rPr>
          <w:rFonts w:hint="eastAsia" w:asciiTheme="minorEastAsia" w:hAnsiTheme="minorEastAsia" w:cstheme="minorEastAsia"/>
          <w:sz w:val="24"/>
          <w:szCs w:val="24"/>
        </w:rPr>
      </w:pPr>
      <w:r>
        <w:rPr>
          <w:rFonts w:hint="eastAsia" w:asciiTheme="minorEastAsia" w:hAnsiTheme="minorEastAsia" w:cstheme="minorEastAsia"/>
          <w:b/>
          <w:bCs/>
          <w:sz w:val="24"/>
          <w:szCs w:val="24"/>
        </w:rPr>
        <w:t>8.4 投标人质疑应当有明确的请求和必要的证明材料。</w:t>
      </w:r>
      <w:r>
        <w:rPr>
          <w:rFonts w:hint="eastAsia" w:asciiTheme="minorEastAsia" w:hAnsiTheme="minorEastAsia" w:cstheme="minorEastAsia"/>
          <w:sz w:val="24"/>
          <w:szCs w:val="24"/>
        </w:rPr>
        <w:t>质疑内容不得含有虚假、恶意成份。依照谁主张谁举证的原则，提出质疑者必须同时提交相关确凿的证据材料和注明证据的确切来源，证据来源必须合法，采购代理机构有权将质疑函转发质疑事项各关联方，请其作出解释说明。对捏造事实、滥用维权扰乱采购秩序的恶意质疑者，将依法处理。</w:t>
      </w:r>
    </w:p>
    <w:p>
      <w:pPr>
        <w:spacing w:line="360" w:lineRule="auto"/>
        <w:ind w:left="0" w:leftChars="0" w:firstLine="482" w:firstLineChars="200"/>
        <w:rPr>
          <w:rFonts w:hint="eastAsia" w:asciiTheme="minorEastAsia" w:hAnsiTheme="minorEastAsia" w:cstheme="minorEastAsia"/>
          <w:sz w:val="24"/>
          <w:szCs w:val="24"/>
        </w:rPr>
      </w:pPr>
      <w:r>
        <w:rPr>
          <w:rFonts w:hint="eastAsia" w:asciiTheme="minorEastAsia" w:hAnsiTheme="minorEastAsia" w:cstheme="minorEastAsia"/>
          <w:b/>
          <w:bCs/>
          <w:sz w:val="24"/>
          <w:szCs w:val="24"/>
        </w:rPr>
        <w:t>8.5质疑文件提交方式：由自然人本人或法定代表人或者主要负责人携带书面原件及身份证明原件到现场提交（自然人本人或法定代表人或者主要负责人不能到达现场的，可以委托他人到现场代交，但必须出具授权委托书原件，明确委托事宜。同时被委托人须携带身份证明原件），否则不予受理。</w:t>
      </w:r>
      <w:r>
        <w:rPr>
          <w:rFonts w:hint="eastAsia" w:asciiTheme="minorEastAsia" w:hAnsiTheme="minorEastAsia" w:cstheme="minorEastAsia"/>
          <w:sz w:val="24"/>
          <w:szCs w:val="24"/>
        </w:rPr>
        <w:t xml:space="preserve"> </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8.6质疑投标人对采购人、采购代理机构的质疑答复不满意，或者采购人、采购代理机构未在规定期限内作出答复的，可以在答复期满后15个工作日内向采购人的同级政府采购监督管理部门提起投诉。</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8.7 质疑受理部门：陕西万泽招标有限公司。</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8.8 提交质疑文件地点：西安市西关正街英达大厦1507室。</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8.9 本次采购活动中，采购代理机构对质疑回复等文件的送达方式为现场取件。</w:t>
      </w:r>
    </w:p>
    <w:p>
      <w:pPr>
        <w:spacing w:line="360" w:lineRule="auto"/>
        <w:ind w:left="0" w:leftChars="0"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8.10 质疑函应当使用中文。质疑函范本详见财政部制定的范本即招标文件附件六。</w:t>
      </w:r>
    </w:p>
    <w:p>
      <w:pPr>
        <w:rPr>
          <w:rFonts w:hint="eastAsia"/>
        </w:rPr>
      </w:pPr>
    </w:p>
    <w:p>
      <w:pPr>
        <w:spacing w:line="360" w:lineRule="auto"/>
        <w:ind w:left="0" w:leftChars="0" w:firstLine="480" w:firstLineChars="200"/>
        <w:rPr>
          <w:rFonts w:ascii="宋体" w:cs="宋体"/>
          <w:b/>
          <w:color w:val="000000"/>
          <w:sz w:val="24"/>
          <w:szCs w:val="24"/>
        </w:rPr>
      </w:pPr>
      <w:r>
        <w:rPr>
          <w:rFonts w:hint="eastAsia" w:ascii="宋体" w:hAnsi="宋体" w:cs="宋体"/>
          <w:color w:val="000000"/>
          <w:sz w:val="24"/>
          <w:szCs w:val="24"/>
          <w:lang w:val="en-US" w:eastAsia="zh-CN"/>
        </w:rPr>
        <w:t xml:space="preserve">  </w:t>
      </w:r>
    </w:p>
    <w:p>
      <w:pPr>
        <w:spacing w:line="440" w:lineRule="exact"/>
        <w:ind w:firstLine="480" w:firstLineChars="200"/>
        <w:jc w:val="left"/>
        <w:rPr>
          <w:rFonts w:asciiTheme="minorEastAsia" w:hAnsiTheme="minorEastAsia" w:cstheme="minorEastAsia"/>
          <w:sz w:val="24"/>
          <w:szCs w:val="24"/>
        </w:rPr>
      </w:pPr>
    </w:p>
    <w:p>
      <w:pPr>
        <w:pStyle w:val="3"/>
        <w:pageBreakBefore/>
        <w:spacing w:line="500" w:lineRule="exact"/>
        <w:ind w:left="0" w:leftChars="0" w:firstLine="419" w:firstLineChars="116"/>
        <w:rPr>
          <w:rFonts w:ascii="宋体" w:hAnsi="宋体" w:cs="宋体"/>
          <w:sz w:val="36"/>
          <w:szCs w:val="36"/>
        </w:rPr>
      </w:pPr>
      <w:bookmarkStart w:id="163" w:name="_Toc23022"/>
      <w:r>
        <w:rPr>
          <w:rFonts w:hint="eastAsia" w:ascii="宋体" w:hAnsi="宋体" w:cs="宋体"/>
          <w:sz w:val="36"/>
          <w:szCs w:val="36"/>
          <w:lang w:val="en-US" w:eastAsia="zh-CN"/>
        </w:rPr>
        <w:t xml:space="preserve">  </w:t>
      </w:r>
      <w:r>
        <w:rPr>
          <w:rFonts w:hint="eastAsia" w:ascii="宋体" w:hAnsi="宋体" w:cs="宋体"/>
          <w:sz w:val="36"/>
          <w:szCs w:val="36"/>
        </w:rPr>
        <w:t>第四部分</w:t>
      </w:r>
      <w:bookmarkEnd w:id="52"/>
      <w:bookmarkEnd w:id="53"/>
      <w:r>
        <w:rPr>
          <w:rFonts w:hint="eastAsia" w:ascii="宋体" w:hAnsi="宋体" w:cs="宋体"/>
          <w:sz w:val="36"/>
          <w:szCs w:val="36"/>
          <w:lang w:val="en-US" w:eastAsia="zh-CN"/>
        </w:rPr>
        <w:t xml:space="preserve"> </w:t>
      </w:r>
      <w:r>
        <w:rPr>
          <w:rFonts w:hint="eastAsia" w:ascii="宋体" w:hAnsi="宋体" w:cs="宋体"/>
          <w:sz w:val="36"/>
          <w:szCs w:val="36"/>
        </w:rPr>
        <w:t>评审办法</w:t>
      </w:r>
      <w:bookmarkEnd w:id="163"/>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次评标采用综合评分法，综合评分因素的主要因素为价格、技术、服务水平、履约能力、售后服务、以及对招标文件的响应程度。每一投标人的最终得分为所有评委评分的算数平均值，精确到小数点后两位，不进行四舍五入。</w:t>
      </w:r>
    </w:p>
    <w:p>
      <w:pPr>
        <w:ind w:firstLine="2891" w:firstLineChars="900"/>
        <w:rPr>
          <w:rFonts w:hint="eastAsia" w:ascii="宋体" w:hAnsi="宋体" w:eastAsia="宋体" w:cs="宋体"/>
          <w:b/>
          <w:bCs/>
          <w:sz w:val="24"/>
          <w:highlight w:val="none"/>
        </w:rPr>
      </w:pPr>
      <w:r>
        <w:rPr>
          <w:rFonts w:hint="eastAsia"/>
          <w:b/>
          <w:bCs/>
          <w:sz w:val="32"/>
          <w:szCs w:val="32"/>
          <w:highlight w:val="none"/>
          <w:lang w:val="en-US" w:eastAsia="zh-CN"/>
        </w:rPr>
        <w:t>第一、二包评分办法</w:t>
      </w:r>
    </w:p>
    <w:p>
      <w:pPr>
        <w:spacing w:line="500" w:lineRule="exac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 评分办法：</w:t>
      </w:r>
      <w:r>
        <w:rPr>
          <w:rFonts w:hint="eastAsia" w:ascii="宋体" w:hAnsi="宋体" w:eastAsia="宋体" w:cs="宋体"/>
          <w:sz w:val="24"/>
          <w:szCs w:val="24"/>
          <w:highlight w:val="none"/>
          <w:lang w:val="en-US" w:eastAsia="zh-CN"/>
        </w:rPr>
        <w:t xml:space="preserve"> </w:t>
      </w:r>
    </w:p>
    <w:tbl>
      <w:tblPr>
        <w:tblStyle w:val="21"/>
        <w:tblW w:w="8831" w:type="dxa"/>
        <w:tblInd w:w="-2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870"/>
        <w:gridCol w:w="5955"/>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3" w:hRule="atLeast"/>
        </w:trPr>
        <w:tc>
          <w:tcPr>
            <w:tcW w:w="963" w:type="dxa"/>
            <w:vAlign w:val="center"/>
          </w:tcPr>
          <w:p>
            <w:pPr>
              <w:jc w:val="center"/>
              <w:rPr>
                <w:rFonts w:ascii="宋体" w:hAnsi="宋体" w:cs="宋体"/>
                <w:szCs w:val="21"/>
                <w:highlight w:val="none"/>
              </w:rPr>
            </w:pPr>
            <w:r>
              <w:rPr>
                <w:rFonts w:hint="eastAsia" w:ascii="宋体" w:hAnsi="宋体" w:cs="宋体"/>
                <w:szCs w:val="21"/>
                <w:highlight w:val="none"/>
              </w:rPr>
              <w:t>分值构成</w:t>
            </w:r>
          </w:p>
        </w:tc>
        <w:tc>
          <w:tcPr>
            <w:tcW w:w="870" w:type="dxa"/>
            <w:vAlign w:val="center"/>
          </w:tcPr>
          <w:p>
            <w:pPr>
              <w:jc w:val="center"/>
              <w:rPr>
                <w:rFonts w:ascii="宋体" w:hAnsi="宋体" w:cs="宋体"/>
                <w:szCs w:val="21"/>
                <w:highlight w:val="none"/>
              </w:rPr>
            </w:pPr>
            <w:r>
              <w:rPr>
                <w:rFonts w:hint="eastAsia" w:ascii="宋体" w:hAnsi="宋体" w:cs="宋体"/>
                <w:szCs w:val="21"/>
                <w:highlight w:val="none"/>
              </w:rPr>
              <w:t>分 值100分</w:t>
            </w:r>
          </w:p>
        </w:tc>
        <w:tc>
          <w:tcPr>
            <w:tcW w:w="5955" w:type="dxa"/>
            <w:vAlign w:val="center"/>
          </w:tcPr>
          <w:p>
            <w:pPr>
              <w:jc w:val="center"/>
              <w:rPr>
                <w:rFonts w:ascii="宋体" w:hAnsi="宋体" w:cs="宋体"/>
                <w:szCs w:val="21"/>
                <w:highlight w:val="none"/>
              </w:rPr>
            </w:pPr>
            <w:r>
              <w:rPr>
                <w:rFonts w:hint="eastAsia" w:ascii="宋体" w:hAnsi="宋体" w:cs="宋体"/>
                <w:szCs w:val="21"/>
                <w:highlight w:val="none"/>
              </w:rPr>
              <w:t>评审内容</w:t>
            </w:r>
          </w:p>
        </w:tc>
        <w:tc>
          <w:tcPr>
            <w:tcW w:w="1043" w:type="dxa"/>
            <w:vAlign w:val="center"/>
          </w:tcPr>
          <w:p>
            <w:pPr>
              <w:jc w:val="center"/>
              <w:rPr>
                <w:rFonts w:ascii="宋体" w:hAnsi="宋体" w:eastAsia="宋体" w:cs="宋体"/>
                <w:szCs w:val="21"/>
                <w:highlight w:val="none"/>
              </w:rPr>
            </w:pPr>
            <w:r>
              <w:rPr>
                <w:rFonts w:hint="eastAsia" w:ascii="宋体" w:hAnsi="宋体" w:cs="宋体"/>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0" w:hRule="atLeast"/>
        </w:trPr>
        <w:tc>
          <w:tcPr>
            <w:tcW w:w="963" w:type="dxa"/>
            <w:vAlign w:val="center"/>
          </w:tcPr>
          <w:p>
            <w:pPr>
              <w:jc w:val="center"/>
              <w:rPr>
                <w:rFonts w:ascii="宋体" w:hAnsi="宋体" w:cs="宋体"/>
                <w:szCs w:val="21"/>
                <w:highlight w:val="none"/>
              </w:rPr>
            </w:pPr>
            <w:r>
              <w:rPr>
                <w:rFonts w:hint="eastAsia" w:ascii="宋体" w:hAnsi="宋体"/>
                <w:szCs w:val="21"/>
                <w:highlight w:val="none"/>
              </w:rPr>
              <w:t>报价</w:t>
            </w:r>
          </w:p>
        </w:tc>
        <w:tc>
          <w:tcPr>
            <w:tcW w:w="870" w:type="dxa"/>
            <w:vAlign w:val="center"/>
          </w:tcPr>
          <w:p>
            <w:pPr>
              <w:rPr>
                <w:rFonts w:ascii="宋体" w:hAnsi="宋体" w:eastAsia="宋体"/>
                <w:szCs w:val="21"/>
                <w:highlight w:val="none"/>
              </w:rPr>
            </w:pPr>
            <w:r>
              <w:rPr>
                <w:rFonts w:hint="eastAsia" w:ascii="宋体" w:hAnsi="宋体" w:eastAsia="宋体"/>
                <w:szCs w:val="21"/>
                <w:highlight w:val="none"/>
                <w:lang w:val="en-US" w:eastAsia="zh-CN"/>
              </w:rPr>
              <w:t>30</w:t>
            </w:r>
            <w:r>
              <w:rPr>
                <w:rFonts w:hint="eastAsia" w:ascii="宋体" w:hAnsi="宋体" w:eastAsia="宋体"/>
                <w:szCs w:val="21"/>
                <w:highlight w:val="none"/>
              </w:rPr>
              <w:t>分</w:t>
            </w:r>
          </w:p>
        </w:tc>
        <w:tc>
          <w:tcPr>
            <w:tcW w:w="5955" w:type="dxa"/>
            <w:vAlign w:val="center"/>
          </w:tcPr>
          <w:p>
            <w:pPr>
              <w:rPr>
                <w:highlight w:val="none"/>
              </w:rPr>
            </w:pPr>
            <w:r>
              <w:rPr>
                <w:rFonts w:hint="eastAsia"/>
                <w:highlight w:val="none"/>
              </w:rPr>
              <w:t>经初审合格的供应商，其投标报价为有效投标价。</w:t>
            </w:r>
          </w:p>
          <w:p>
            <w:pPr>
              <w:rPr>
                <w:highlight w:val="none"/>
              </w:rPr>
            </w:pPr>
            <w:r>
              <w:rPr>
                <w:rFonts w:hint="eastAsia"/>
                <w:highlight w:val="none"/>
              </w:rPr>
              <w:t>评审基准价：即满足</w:t>
            </w:r>
            <w:r>
              <w:rPr>
                <w:rFonts w:hint="eastAsia"/>
                <w:highlight w:val="none"/>
                <w:lang w:val="en-US" w:eastAsia="zh-CN"/>
              </w:rPr>
              <w:t>招标文件</w:t>
            </w:r>
            <w:r>
              <w:rPr>
                <w:rFonts w:hint="eastAsia"/>
                <w:highlight w:val="none"/>
              </w:rPr>
              <w:t>要求且投标价格最低的投标报价为评审基准价。</w:t>
            </w:r>
          </w:p>
          <w:p>
            <w:pPr>
              <w:rPr>
                <w:highlight w:val="none"/>
              </w:rPr>
            </w:pPr>
            <w:r>
              <w:rPr>
                <w:rFonts w:hint="eastAsia"/>
                <w:highlight w:val="none"/>
              </w:rPr>
              <w:t>其他供应商的价格分统一按照下列公式计算。</w:t>
            </w:r>
          </w:p>
          <w:p>
            <w:pPr>
              <w:rPr>
                <w:rFonts w:hint="eastAsia"/>
                <w:highlight w:val="none"/>
                <w:lang w:val="en-US"/>
              </w:rPr>
            </w:pPr>
            <w:r>
              <w:rPr>
                <w:rFonts w:hint="eastAsia"/>
                <w:highlight w:val="none"/>
              </w:rPr>
              <w:t>投标报价得分=(评审基准价／投标报价)×</w:t>
            </w:r>
            <w:r>
              <w:rPr>
                <w:rFonts w:hint="eastAsia"/>
                <w:highlight w:val="none"/>
                <w:lang w:val="en-US" w:eastAsia="zh-CN"/>
              </w:rPr>
              <w:t>30</w:t>
            </w:r>
          </w:p>
          <w:p>
            <w:pPr>
              <w:pStyle w:val="2"/>
              <w:rPr>
                <w:rFonts w:hint="eastAsia" w:asciiTheme="minorHAnsi" w:hAnsiTheme="minorHAnsi" w:eastAsiaTheme="minorEastAsia" w:cstheme="minorBidi"/>
                <w:b w:val="0"/>
                <w:kern w:val="2"/>
                <w:sz w:val="21"/>
                <w:szCs w:val="22"/>
                <w:highlight w:val="none"/>
                <w:lang w:val="en-US" w:eastAsia="zh-CN" w:bidi="ar-SA"/>
              </w:rPr>
            </w:pPr>
          </w:p>
          <w:p>
            <w:pPr>
              <w:pStyle w:val="2"/>
              <w:rPr>
                <w:rFonts w:hint="eastAsia" w:asciiTheme="minorHAnsi" w:hAnsiTheme="minorHAnsi" w:eastAsiaTheme="minorEastAsia" w:cstheme="minorBidi"/>
                <w:b w:val="0"/>
                <w:kern w:val="2"/>
                <w:sz w:val="21"/>
                <w:szCs w:val="22"/>
                <w:highlight w:val="none"/>
                <w:lang w:val="en-US" w:eastAsia="zh-CN" w:bidi="ar-SA"/>
              </w:rPr>
            </w:pPr>
            <w:r>
              <w:rPr>
                <w:rFonts w:hint="eastAsia" w:asciiTheme="minorHAnsi" w:hAnsiTheme="minorHAnsi" w:eastAsiaTheme="minorEastAsia" w:cstheme="minorBidi"/>
                <w:b w:val="0"/>
                <w:kern w:val="2"/>
                <w:sz w:val="21"/>
                <w:szCs w:val="22"/>
                <w:highlight w:val="none"/>
                <w:lang w:val="en-US" w:eastAsia="zh-CN" w:bidi="ar-SA"/>
              </w:rPr>
              <w:t>注：如投标企业为小、微型企业、监狱企业、福利企业的，</w:t>
            </w:r>
            <w:r>
              <w:rPr>
                <w:rFonts w:hint="eastAsia" w:asciiTheme="minorHAnsi" w:hAnsiTheme="minorHAnsi" w:cstheme="minorBidi"/>
                <w:b w:val="0"/>
                <w:kern w:val="2"/>
                <w:sz w:val="21"/>
                <w:szCs w:val="22"/>
                <w:highlight w:val="none"/>
                <w:lang w:val="en-US" w:eastAsia="zh-CN" w:bidi="ar-SA"/>
              </w:rPr>
              <w:t>评标委员会</w:t>
            </w:r>
            <w:r>
              <w:rPr>
                <w:rFonts w:hint="eastAsia" w:asciiTheme="minorHAnsi" w:hAnsiTheme="minorHAnsi" w:eastAsiaTheme="minorEastAsia" w:cstheme="minorBidi"/>
                <w:b w:val="0"/>
                <w:kern w:val="2"/>
                <w:sz w:val="21"/>
                <w:szCs w:val="22"/>
                <w:highlight w:val="none"/>
                <w:lang w:val="en-US" w:eastAsia="zh-CN" w:bidi="ar-SA"/>
              </w:rPr>
              <w:t>依据投标出具的相关企业证明材料（判断标准参照【工信部联企业（2011）300号文件】、【财库（2011）181号文件】），经评审委员会核实无误后，根据【政府采购促进中小企业发展暂行办法】的相关规定对其小、微企业投标报价给予6%的扣除，用扣除后的价格参与评审。注：对小型和微型企业产品的价格给予6%的扣除，用扣除后的价格参与评审。</w:t>
            </w:r>
          </w:p>
          <w:p>
            <w:pPr>
              <w:pStyle w:val="2"/>
              <w:rPr>
                <w:highlight w:val="none"/>
              </w:rPr>
            </w:pPr>
            <w:r>
              <w:rPr>
                <w:rFonts w:hint="eastAsia" w:asciiTheme="minorHAnsi" w:hAnsiTheme="minorHAnsi" w:eastAsiaTheme="minorEastAsia" w:cstheme="minorBidi"/>
                <w:b w:val="0"/>
                <w:kern w:val="2"/>
                <w:sz w:val="21"/>
                <w:szCs w:val="22"/>
                <w:highlight w:val="none"/>
                <w:lang w:val="en-US" w:eastAsia="zh-CN" w:bidi="ar-SA"/>
              </w:rPr>
              <w:t xml:space="preserve">【如为小、微企业，其响应文件需附中小企业声明函。】 </w:t>
            </w:r>
            <w:r>
              <w:rPr>
                <w:rFonts w:hint="eastAsia"/>
                <w:highlight w:val="none"/>
              </w:rPr>
              <w:t xml:space="preserve"> </w:t>
            </w:r>
          </w:p>
        </w:tc>
        <w:tc>
          <w:tcPr>
            <w:tcW w:w="1043" w:type="dxa"/>
          </w:tcPr>
          <w:p>
            <w:pPr>
              <w:rPr>
                <w:rFonts w:ascii="宋体" w:hAnsi="宋体" w:eastAsia="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1" w:hRule="atLeast"/>
        </w:trPr>
        <w:tc>
          <w:tcPr>
            <w:tcW w:w="963" w:type="dxa"/>
            <w:vAlign w:val="center"/>
          </w:tcPr>
          <w:p>
            <w:pPr>
              <w:jc w:val="center"/>
              <w:rPr>
                <w:rFonts w:ascii="宋体" w:hAnsi="宋体" w:eastAsia="宋体" w:cs="宋体"/>
                <w:szCs w:val="21"/>
                <w:highlight w:val="none"/>
              </w:rPr>
            </w:pPr>
            <w:r>
              <w:rPr>
                <w:rFonts w:hint="eastAsia" w:ascii="宋体" w:hAnsi="宋体" w:cs="宋体"/>
                <w:bCs/>
                <w:szCs w:val="21"/>
                <w:highlight w:val="none"/>
              </w:rPr>
              <w:t>技术指标、功能及配置</w:t>
            </w:r>
          </w:p>
        </w:tc>
        <w:tc>
          <w:tcPr>
            <w:tcW w:w="870" w:type="dxa"/>
            <w:vAlign w:val="center"/>
          </w:tcPr>
          <w:p>
            <w:pPr>
              <w:jc w:val="center"/>
              <w:rPr>
                <w:rFonts w:ascii="宋体" w:hAnsi="宋体" w:eastAsia="宋体"/>
                <w:szCs w:val="21"/>
                <w:highlight w:val="none"/>
              </w:rPr>
            </w:pPr>
            <w:r>
              <w:rPr>
                <w:rFonts w:hint="eastAsia" w:ascii="宋体" w:hAnsi="宋体" w:eastAsia="宋体"/>
                <w:szCs w:val="21"/>
                <w:highlight w:val="none"/>
                <w:lang w:val="en-US" w:eastAsia="zh-CN"/>
              </w:rPr>
              <w:t>45</w:t>
            </w:r>
            <w:r>
              <w:rPr>
                <w:rFonts w:hint="eastAsia" w:ascii="宋体" w:hAnsi="宋体" w:eastAsia="宋体"/>
                <w:szCs w:val="21"/>
                <w:highlight w:val="none"/>
              </w:rPr>
              <w:t>分</w:t>
            </w:r>
          </w:p>
        </w:tc>
        <w:tc>
          <w:tcPr>
            <w:tcW w:w="5955" w:type="dxa"/>
            <w:vAlign w:val="center"/>
          </w:tcPr>
          <w:p>
            <w:pPr>
              <w:pStyle w:val="2"/>
              <w:rPr>
                <w:rFonts w:hint="eastAsia" w:asciiTheme="minorHAnsi" w:hAnsiTheme="minorHAnsi" w:eastAsiaTheme="minorEastAsia" w:cstheme="minorBidi"/>
                <w:b w:val="0"/>
                <w:kern w:val="2"/>
                <w:sz w:val="21"/>
                <w:szCs w:val="22"/>
                <w:highlight w:val="none"/>
                <w:lang w:val="en-US" w:eastAsia="zh-CN" w:bidi="ar-SA"/>
              </w:rPr>
            </w:pPr>
            <w:r>
              <w:rPr>
                <w:rFonts w:hint="eastAsia" w:asciiTheme="minorHAnsi" w:hAnsiTheme="minorHAnsi" w:eastAsiaTheme="minorEastAsia" w:cstheme="minorBidi"/>
                <w:b w:val="0"/>
                <w:kern w:val="2"/>
                <w:sz w:val="21"/>
                <w:szCs w:val="22"/>
                <w:highlight w:val="none"/>
                <w:lang w:val="en-US" w:eastAsia="zh-CN" w:bidi="ar-SA"/>
              </w:rPr>
              <w:t>投标产品的技术参数和功能需求（</w:t>
            </w:r>
            <w:r>
              <w:rPr>
                <w:rFonts w:hint="eastAsia" w:asciiTheme="minorHAnsi" w:hAnsiTheme="minorHAnsi" w:cstheme="minorBidi"/>
                <w:b w:val="0"/>
                <w:kern w:val="2"/>
                <w:sz w:val="21"/>
                <w:szCs w:val="22"/>
                <w:highlight w:val="none"/>
                <w:lang w:val="en-US" w:eastAsia="zh-CN" w:bidi="ar-SA"/>
              </w:rPr>
              <w:t>45</w:t>
            </w:r>
            <w:r>
              <w:rPr>
                <w:rFonts w:hint="eastAsia" w:asciiTheme="minorHAnsi" w:hAnsiTheme="minorHAnsi" w:eastAsiaTheme="minorEastAsia" w:cstheme="minorBidi"/>
                <w:b w:val="0"/>
                <w:kern w:val="2"/>
                <w:sz w:val="21"/>
                <w:szCs w:val="22"/>
                <w:highlight w:val="none"/>
                <w:lang w:val="en-US" w:eastAsia="zh-CN" w:bidi="ar-SA"/>
              </w:rPr>
              <w:t>分）（评审依据为生产厂家出具的、相应的功能证明材料（包括但不限于测试报告、官网和功能截图等）及投标产品技术参数偏离表等）；</w:t>
            </w:r>
          </w:p>
          <w:p>
            <w:pPr>
              <w:pStyle w:val="2"/>
              <w:rPr>
                <w:rFonts w:hint="eastAsia" w:asciiTheme="minorHAnsi" w:hAnsiTheme="minorHAnsi" w:eastAsiaTheme="minorEastAsia" w:cstheme="minorBidi"/>
                <w:b/>
                <w:bCs/>
                <w:kern w:val="2"/>
                <w:sz w:val="21"/>
                <w:szCs w:val="22"/>
                <w:highlight w:val="none"/>
                <w:lang w:val="en-US" w:eastAsia="zh-CN" w:bidi="ar-SA"/>
              </w:rPr>
            </w:pPr>
            <w:r>
              <w:rPr>
                <w:rFonts w:hint="eastAsia" w:asciiTheme="minorHAnsi" w:hAnsiTheme="minorHAnsi" w:eastAsiaTheme="minorEastAsia" w:cstheme="minorBidi"/>
                <w:b w:val="0"/>
                <w:kern w:val="2"/>
                <w:sz w:val="21"/>
                <w:szCs w:val="22"/>
                <w:highlight w:val="none"/>
                <w:lang w:val="en-US" w:eastAsia="zh-CN" w:bidi="ar-SA"/>
              </w:rPr>
              <w:t>1、基本分（</w:t>
            </w:r>
            <w:r>
              <w:rPr>
                <w:rFonts w:hint="eastAsia" w:asciiTheme="minorHAnsi" w:hAnsiTheme="minorHAnsi" w:cstheme="minorBidi"/>
                <w:b w:val="0"/>
                <w:kern w:val="2"/>
                <w:sz w:val="21"/>
                <w:szCs w:val="22"/>
                <w:highlight w:val="none"/>
                <w:lang w:val="en-US" w:eastAsia="zh-CN" w:bidi="ar-SA"/>
              </w:rPr>
              <w:t>40</w:t>
            </w:r>
            <w:r>
              <w:rPr>
                <w:rFonts w:hint="eastAsia" w:asciiTheme="minorHAnsi" w:hAnsiTheme="minorHAnsi" w:eastAsiaTheme="minorEastAsia" w:cstheme="minorBidi"/>
                <w:b w:val="0"/>
                <w:kern w:val="2"/>
                <w:sz w:val="21"/>
                <w:szCs w:val="22"/>
                <w:highlight w:val="none"/>
                <w:lang w:val="en-US" w:eastAsia="zh-CN" w:bidi="ar-SA"/>
              </w:rPr>
              <w:t>分）完全符合、响应招标文件要求，没有负偏离，得基本分</w:t>
            </w:r>
            <w:r>
              <w:rPr>
                <w:rFonts w:hint="eastAsia" w:asciiTheme="minorHAnsi" w:hAnsiTheme="minorHAnsi" w:cstheme="minorBidi"/>
                <w:b w:val="0"/>
                <w:kern w:val="2"/>
                <w:sz w:val="21"/>
                <w:szCs w:val="22"/>
                <w:highlight w:val="none"/>
                <w:lang w:val="en-US" w:eastAsia="zh-CN" w:bidi="ar-SA"/>
              </w:rPr>
              <w:t>40</w:t>
            </w:r>
            <w:r>
              <w:rPr>
                <w:rFonts w:hint="eastAsia" w:asciiTheme="minorHAnsi" w:hAnsiTheme="minorHAnsi" w:eastAsiaTheme="minorEastAsia" w:cstheme="minorBidi"/>
                <w:b w:val="0"/>
                <w:kern w:val="2"/>
                <w:sz w:val="21"/>
                <w:szCs w:val="22"/>
                <w:highlight w:val="none"/>
                <w:lang w:val="en-US" w:eastAsia="zh-CN" w:bidi="ar-SA"/>
              </w:rPr>
              <w:t>分；</w:t>
            </w:r>
            <w:r>
              <w:rPr>
                <w:rFonts w:hint="eastAsia" w:asciiTheme="minorHAnsi" w:hAnsiTheme="minorHAnsi" w:eastAsiaTheme="minorEastAsia" w:cstheme="minorBidi"/>
                <w:b/>
                <w:bCs/>
                <w:kern w:val="2"/>
                <w:sz w:val="21"/>
                <w:szCs w:val="22"/>
                <w:highlight w:val="none"/>
                <w:lang w:val="en-US" w:eastAsia="zh-CN" w:bidi="ar-SA"/>
              </w:rPr>
              <w:t>参数负偏离每项扣2分，扣完为止；</w:t>
            </w:r>
          </w:p>
          <w:p>
            <w:pPr>
              <w:pStyle w:val="2"/>
              <w:rPr>
                <w:highlight w:val="none"/>
              </w:rPr>
            </w:pPr>
            <w:r>
              <w:rPr>
                <w:rFonts w:hint="eastAsia" w:asciiTheme="minorHAnsi" w:hAnsiTheme="minorHAnsi" w:eastAsiaTheme="minorEastAsia" w:cstheme="minorBidi"/>
                <w:b w:val="0"/>
                <w:kern w:val="2"/>
                <w:sz w:val="21"/>
                <w:szCs w:val="22"/>
                <w:highlight w:val="none"/>
                <w:lang w:val="en-US" w:eastAsia="zh-CN" w:bidi="ar-SA"/>
              </w:rPr>
              <w:t>2、在基本分的基础上，技术指标、参数优于招标文件规定的相应技术指标、参数，</w:t>
            </w:r>
            <w:r>
              <w:rPr>
                <w:rFonts w:hint="eastAsia" w:asciiTheme="minorHAnsi" w:hAnsiTheme="minorHAnsi" w:cstheme="minorBidi"/>
                <w:b w:val="0"/>
                <w:kern w:val="2"/>
                <w:sz w:val="21"/>
                <w:szCs w:val="22"/>
                <w:highlight w:val="none"/>
                <w:lang w:val="en-US" w:eastAsia="zh-CN" w:bidi="ar-SA"/>
              </w:rPr>
              <w:t>经评标委员会一致认定</w:t>
            </w:r>
            <w:r>
              <w:rPr>
                <w:rFonts w:hint="eastAsia" w:asciiTheme="minorHAnsi" w:hAnsiTheme="minorHAnsi" w:eastAsiaTheme="minorEastAsia" w:cstheme="minorBidi"/>
                <w:b w:val="0"/>
                <w:kern w:val="2"/>
                <w:sz w:val="21"/>
                <w:szCs w:val="22"/>
                <w:highlight w:val="none"/>
                <w:lang w:val="en-US" w:eastAsia="zh-CN" w:bidi="ar-SA"/>
              </w:rPr>
              <w:t>并且有实质性能提升的（提供相关证明材料），进行相应加分，每项加1分，最多加</w:t>
            </w:r>
            <w:r>
              <w:rPr>
                <w:rFonts w:hint="eastAsia" w:asciiTheme="minorHAnsi" w:hAnsiTheme="minorHAnsi" w:cstheme="minorBidi"/>
                <w:b w:val="0"/>
                <w:kern w:val="2"/>
                <w:sz w:val="21"/>
                <w:szCs w:val="22"/>
                <w:highlight w:val="none"/>
                <w:lang w:val="en-US" w:eastAsia="zh-CN" w:bidi="ar-SA"/>
              </w:rPr>
              <w:t>5</w:t>
            </w:r>
            <w:r>
              <w:rPr>
                <w:rFonts w:hint="eastAsia" w:asciiTheme="minorHAnsi" w:hAnsiTheme="minorHAnsi" w:eastAsiaTheme="minorEastAsia" w:cstheme="minorBidi"/>
                <w:b w:val="0"/>
                <w:kern w:val="2"/>
                <w:sz w:val="21"/>
                <w:szCs w:val="22"/>
                <w:highlight w:val="none"/>
                <w:lang w:val="en-US" w:eastAsia="zh-CN" w:bidi="ar-SA"/>
              </w:rPr>
              <w:t>分。</w:t>
            </w:r>
          </w:p>
        </w:tc>
        <w:tc>
          <w:tcPr>
            <w:tcW w:w="1043" w:type="dxa"/>
            <w:vAlign w:val="center"/>
          </w:tcPr>
          <w:p>
            <w:pPr>
              <w:jc w:val="left"/>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trPr>
        <w:tc>
          <w:tcPr>
            <w:tcW w:w="963" w:type="dxa"/>
            <w:vAlign w:val="center"/>
          </w:tcPr>
          <w:p>
            <w:pPr>
              <w:rPr>
                <w:rFonts w:ascii="宋体" w:hAnsi="宋体" w:cs="宋体"/>
                <w:szCs w:val="21"/>
                <w:highlight w:val="none"/>
              </w:rPr>
            </w:pPr>
            <w:r>
              <w:rPr>
                <w:rFonts w:hint="eastAsia" w:ascii="宋体" w:hAnsi="宋体" w:eastAsia="宋体" w:cs="宋体"/>
                <w:highlight w:val="none"/>
              </w:rPr>
              <w:t>实施方案、售后服务及培训方案</w:t>
            </w:r>
          </w:p>
        </w:tc>
        <w:tc>
          <w:tcPr>
            <w:tcW w:w="870" w:type="dxa"/>
            <w:vAlign w:val="center"/>
          </w:tcPr>
          <w:p>
            <w:pPr>
              <w:rPr>
                <w:rFonts w:ascii="宋体" w:hAnsi="宋体" w:eastAsia="宋体"/>
                <w:szCs w:val="21"/>
                <w:highlight w:val="none"/>
              </w:rPr>
            </w:pPr>
            <w:r>
              <w:rPr>
                <w:rFonts w:hint="eastAsia" w:ascii="宋体" w:hAnsi="宋体" w:cs="宋体"/>
                <w:highlight w:val="none"/>
                <w:lang w:val="en-US" w:eastAsia="zh-CN"/>
              </w:rPr>
              <w:t>14</w:t>
            </w:r>
            <w:r>
              <w:rPr>
                <w:rFonts w:hint="eastAsia" w:ascii="宋体" w:hAnsi="宋体" w:eastAsia="宋体" w:cs="宋体"/>
                <w:highlight w:val="none"/>
              </w:rPr>
              <w:t>分</w:t>
            </w:r>
          </w:p>
        </w:tc>
        <w:tc>
          <w:tcPr>
            <w:tcW w:w="5955" w:type="dxa"/>
            <w:vAlign w:val="center"/>
          </w:tcPr>
          <w:p>
            <w:pPr>
              <w:numPr>
                <w:ilvl w:val="0"/>
                <w:numId w:val="15"/>
              </w:numPr>
              <w:rPr>
                <w:rFonts w:hint="eastAsia" w:ascii="宋体" w:hAnsi="宋体" w:eastAsia="宋体" w:cs="宋体"/>
                <w:b w:val="0"/>
                <w:sz w:val="21"/>
                <w:highlight w:val="none"/>
              </w:rPr>
            </w:pPr>
            <w:r>
              <w:rPr>
                <w:rFonts w:hint="eastAsia" w:ascii="宋体" w:hAnsi="宋体" w:eastAsia="宋体" w:cs="宋体"/>
                <w:highlight w:val="none"/>
              </w:rPr>
              <w:t>根据供应商对本项目的供货、安装调试、验收组织措施完善，并做出合理计划及调配，进行综合评分，优得3分，良得2分，一般得1分。</w:t>
            </w:r>
          </w:p>
          <w:p>
            <w:pPr>
              <w:rPr>
                <w:rFonts w:hint="eastAsia" w:ascii="宋体" w:hAnsi="宋体" w:eastAsia="宋体" w:cs="宋体"/>
                <w:highlight w:val="none"/>
              </w:rPr>
            </w:pPr>
            <w:r>
              <w:rPr>
                <w:rFonts w:hint="eastAsia" w:ascii="宋体" w:hAnsi="宋体" w:cs="宋体"/>
                <w:highlight w:val="none"/>
                <w:lang w:val="en-US" w:eastAsia="zh-CN"/>
              </w:rPr>
              <w:t>2</w:t>
            </w:r>
            <w:r>
              <w:rPr>
                <w:rFonts w:hint="eastAsia" w:ascii="宋体" w:hAnsi="宋体" w:eastAsia="宋体" w:cs="宋体"/>
                <w:highlight w:val="none"/>
              </w:rPr>
              <w:t>、根据供应商承诺的质量保证范围，提供详细的本地售后服务方案及其人员组成与经验、产品检验、产品发生故障后的补救措施及响应时间长短等进行综合评分，优得</w:t>
            </w:r>
            <w:r>
              <w:rPr>
                <w:rFonts w:hint="eastAsia" w:ascii="宋体" w:hAnsi="宋体" w:cs="宋体"/>
                <w:highlight w:val="none"/>
                <w:lang w:val="en-US" w:eastAsia="zh-CN"/>
              </w:rPr>
              <w:t>4</w:t>
            </w:r>
            <w:r>
              <w:rPr>
                <w:rFonts w:hint="eastAsia" w:ascii="宋体" w:hAnsi="宋体" w:eastAsia="宋体" w:cs="宋体"/>
                <w:highlight w:val="none"/>
              </w:rPr>
              <w:t>-</w:t>
            </w:r>
            <w:r>
              <w:rPr>
                <w:rFonts w:hint="eastAsia" w:ascii="宋体" w:hAnsi="宋体" w:cs="宋体"/>
                <w:highlight w:val="none"/>
                <w:lang w:val="en-US" w:eastAsia="zh-CN"/>
              </w:rPr>
              <w:t>6</w:t>
            </w:r>
            <w:r>
              <w:rPr>
                <w:rFonts w:hint="eastAsia" w:ascii="宋体" w:hAnsi="宋体" w:eastAsia="宋体" w:cs="宋体"/>
                <w:highlight w:val="none"/>
              </w:rPr>
              <w:t>分，良得</w:t>
            </w:r>
            <w:r>
              <w:rPr>
                <w:rFonts w:hint="eastAsia" w:ascii="宋体" w:hAnsi="宋体" w:eastAsia="宋体" w:cs="宋体"/>
                <w:highlight w:val="none"/>
                <w:lang w:val="en-US" w:eastAsia="zh-CN"/>
              </w:rPr>
              <w:t>2</w:t>
            </w:r>
            <w:r>
              <w:rPr>
                <w:rFonts w:hint="eastAsia" w:ascii="宋体" w:hAnsi="宋体" w:eastAsia="宋体" w:cs="宋体"/>
                <w:highlight w:val="none"/>
              </w:rPr>
              <w:t>-</w:t>
            </w:r>
            <w:r>
              <w:rPr>
                <w:rFonts w:hint="eastAsia" w:ascii="宋体" w:hAnsi="宋体" w:cs="宋体"/>
                <w:highlight w:val="none"/>
                <w:lang w:val="en-US" w:eastAsia="zh-CN"/>
              </w:rPr>
              <w:t>3</w:t>
            </w:r>
            <w:r>
              <w:rPr>
                <w:rFonts w:hint="eastAsia" w:ascii="宋体" w:hAnsi="宋体" w:eastAsia="宋体" w:cs="宋体"/>
                <w:highlight w:val="none"/>
              </w:rPr>
              <w:t>分，一般得1分。</w:t>
            </w:r>
          </w:p>
          <w:p>
            <w:pPr>
              <w:rPr>
                <w:rFonts w:ascii="宋体" w:hAnsi="宋体" w:eastAsia="宋体"/>
                <w:szCs w:val="21"/>
                <w:highlight w:val="none"/>
              </w:rPr>
            </w:pPr>
            <w:r>
              <w:rPr>
                <w:rFonts w:hint="eastAsia" w:ascii="宋体" w:hAnsi="宋体" w:cs="宋体"/>
                <w:highlight w:val="none"/>
                <w:lang w:val="en-US" w:eastAsia="zh-CN"/>
              </w:rPr>
              <w:t>3</w:t>
            </w:r>
            <w:r>
              <w:rPr>
                <w:rFonts w:hint="eastAsia" w:ascii="宋体" w:hAnsi="宋体" w:eastAsia="宋体" w:cs="宋体"/>
                <w:highlight w:val="none"/>
              </w:rPr>
              <w:t>、根据供应商提供的培训方案及其人员组成与经验等进行综合评分，优得</w:t>
            </w:r>
            <w:r>
              <w:rPr>
                <w:rFonts w:hint="eastAsia" w:ascii="宋体" w:hAnsi="宋体" w:eastAsia="宋体" w:cs="宋体"/>
                <w:highlight w:val="none"/>
                <w:lang w:val="en-US" w:eastAsia="zh-CN"/>
              </w:rPr>
              <w:t>4</w:t>
            </w:r>
            <w:r>
              <w:rPr>
                <w:rFonts w:hint="eastAsia" w:ascii="宋体" w:hAnsi="宋体" w:eastAsia="宋体" w:cs="宋体"/>
                <w:highlight w:val="none"/>
              </w:rPr>
              <w:t>-</w:t>
            </w:r>
            <w:r>
              <w:rPr>
                <w:rFonts w:hint="eastAsia" w:ascii="宋体" w:hAnsi="宋体" w:eastAsia="宋体" w:cs="宋体"/>
                <w:highlight w:val="none"/>
                <w:lang w:val="en-US" w:eastAsia="zh-CN"/>
              </w:rPr>
              <w:t>5</w:t>
            </w:r>
            <w:r>
              <w:rPr>
                <w:rFonts w:hint="eastAsia" w:ascii="宋体" w:hAnsi="宋体" w:eastAsia="宋体" w:cs="宋体"/>
                <w:highlight w:val="none"/>
              </w:rPr>
              <w:t>分，良得</w:t>
            </w:r>
            <w:r>
              <w:rPr>
                <w:rFonts w:hint="eastAsia" w:ascii="宋体" w:hAnsi="宋体" w:eastAsia="宋体" w:cs="宋体"/>
                <w:highlight w:val="none"/>
                <w:lang w:val="en-US" w:eastAsia="zh-CN"/>
              </w:rPr>
              <w:t>2</w:t>
            </w:r>
            <w:r>
              <w:rPr>
                <w:rFonts w:hint="eastAsia" w:ascii="宋体" w:hAnsi="宋体" w:eastAsia="宋体" w:cs="宋体"/>
                <w:highlight w:val="none"/>
              </w:rPr>
              <w:t>-</w:t>
            </w:r>
            <w:r>
              <w:rPr>
                <w:rFonts w:hint="eastAsia" w:ascii="宋体" w:hAnsi="宋体" w:eastAsia="宋体" w:cs="宋体"/>
                <w:highlight w:val="none"/>
                <w:lang w:val="en-US" w:eastAsia="zh-CN"/>
              </w:rPr>
              <w:t>3</w:t>
            </w:r>
            <w:r>
              <w:rPr>
                <w:rFonts w:hint="eastAsia" w:ascii="宋体" w:hAnsi="宋体" w:eastAsia="宋体" w:cs="宋体"/>
                <w:highlight w:val="none"/>
              </w:rPr>
              <w:t>分，一般得1分。</w:t>
            </w:r>
          </w:p>
        </w:tc>
        <w:tc>
          <w:tcPr>
            <w:tcW w:w="1043" w:type="dxa"/>
            <w:vAlign w:val="center"/>
          </w:tcPr>
          <w:p>
            <w:pPr>
              <w:jc w:val="left"/>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1" w:hRule="atLeast"/>
        </w:trPr>
        <w:tc>
          <w:tcPr>
            <w:tcW w:w="963" w:type="dxa"/>
            <w:vAlign w:val="center"/>
          </w:tcPr>
          <w:p>
            <w:pPr>
              <w:rPr>
                <w:rFonts w:ascii="宋体" w:hAnsi="宋体" w:cs="宋体"/>
                <w:szCs w:val="21"/>
                <w:highlight w:val="none"/>
              </w:rPr>
            </w:pPr>
            <w:r>
              <w:rPr>
                <w:rFonts w:hint="eastAsia" w:ascii="宋体" w:hAnsi="宋体" w:eastAsia="宋体" w:cs="宋体"/>
                <w:highlight w:val="none"/>
              </w:rPr>
              <w:t>业绩</w:t>
            </w:r>
          </w:p>
        </w:tc>
        <w:tc>
          <w:tcPr>
            <w:tcW w:w="870" w:type="dxa"/>
            <w:vAlign w:val="center"/>
          </w:tcPr>
          <w:p>
            <w:pPr>
              <w:rPr>
                <w:rFonts w:ascii="宋体" w:hAnsi="宋体" w:eastAsia="宋体"/>
                <w:szCs w:val="21"/>
                <w:highlight w:val="none"/>
              </w:rPr>
            </w:pPr>
            <w:r>
              <w:rPr>
                <w:rFonts w:hint="eastAsia" w:ascii="宋体" w:hAnsi="宋体" w:eastAsia="宋体" w:cs="宋体"/>
                <w:highlight w:val="none"/>
              </w:rPr>
              <w:t>5分</w:t>
            </w:r>
          </w:p>
        </w:tc>
        <w:tc>
          <w:tcPr>
            <w:tcW w:w="5955" w:type="dxa"/>
            <w:vAlign w:val="center"/>
          </w:tcPr>
          <w:p>
            <w:pPr>
              <w:rPr>
                <w:rFonts w:ascii="宋体" w:hAnsi="宋体" w:eastAsia="宋体"/>
                <w:szCs w:val="21"/>
                <w:highlight w:val="none"/>
              </w:rPr>
            </w:pPr>
            <w:r>
              <w:rPr>
                <w:rFonts w:hint="eastAsia" w:ascii="宋体" w:hAnsi="宋体" w:eastAsia="宋体" w:cs="宋体"/>
                <w:highlight w:val="none"/>
              </w:rPr>
              <w:t>提供供应商201</w:t>
            </w:r>
            <w:r>
              <w:rPr>
                <w:rFonts w:hint="eastAsia" w:ascii="宋体" w:hAnsi="宋体" w:eastAsia="宋体" w:cs="宋体"/>
                <w:highlight w:val="none"/>
                <w:lang w:val="en-US" w:eastAsia="zh-CN"/>
              </w:rPr>
              <w:t>7</w:t>
            </w:r>
            <w:r>
              <w:rPr>
                <w:rFonts w:hint="eastAsia" w:ascii="宋体" w:hAnsi="宋体" w:eastAsia="宋体" w:cs="宋体"/>
                <w:highlight w:val="none"/>
              </w:rPr>
              <w:t>年1月1日至今的所投产品供货合同，每份计1分，计满5分为止；（携带合同原件备查，以签订合同时间为准）</w:t>
            </w:r>
          </w:p>
        </w:tc>
        <w:tc>
          <w:tcPr>
            <w:tcW w:w="1043" w:type="dxa"/>
            <w:vAlign w:val="center"/>
          </w:tcPr>
          <w:p>
            <w:pPr>
              <w:jc w:val="left"/>
              <w:rPr>
                <w:rFonts w:ascii="宋体" w:hAnsi="宋体" w:cs="宋体"/>
                <w:szCs w:val="21"/>
                <w:highlight w:val="none"/>
              </w:rPr>
            </w:pPr>
            <w:r>
              <w:rPr>
                <w:rFonts w:hint="eastAsia" w:ascii="宋体" w:hAnsi="宋体" w:cs="宋体"/>
                <w:szCs w:val="21"/>
                <w:highlight w:val="none"/>
              </w:rPr>
              <w:t>提供合同复印件加盖公章</w:t>
            </w:r>
            <w:r>
              <w:rPr>
                <w:rFonts w:hint="eastAsia" w:ascii="宋体" w:hAnsi="宋体" w:cs="宋体"/>
                <w:szCs w:val="21"/>
                <w:highlight w:val="none"/>
                <w:lang w:eastAsia="zh-CN"/>
              </w:rPr>
              <w:t>，原件备查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2" w:hRule="atLeast"/>
        </w:trPr>
        <w:tc>
          <w:tcPr>
            <w:tcW w:w="963" w:type="dxa"/>
            <w:vAlign w:val="center"/>
          </w:tcPr>
          <w:p>
            <w:pPr>
              <w:rPr>
                <w:rFonts w:hint="eastAsia" w:ascii="宋体" w:hAnsi="宋体" w:eastAsia="宋体" w:cs="宋体"/>
                <w:highlight w:val="none"/>
              </w:rPr>
            </w:pPr>
            <w:r>
              <w:rPr>
                <w:rFonts w:hint="eastAsia" w:ascii="宋体" w:hAnsi="宋体" w:eastAsia="宋体" w:cs="宋体"/>
                <w:highlight w:val="none"/>
              </w:rPr>
              <w:t>商务</w:t>
            </w:r>
          </w:p>
          <w:p>
            <w:pPr>
              <w:rPr>
                <w:rFonts w:ascii="宋体" w:hAnsi="宋体" w:cs="宋体"/>
                <w:szCs w:val="21"/>
                <w:highlight w:val="none"/>
              </w:rPr>
            </w:pPr>
            <w:r>
              <w:rPr>
                <w:rFonts w:hint="eastAsia" w:ascii="宋体" w:hAnsi="宋体" w:eastAsia="宋体" w:cs="宋体"/>
                <w:highlight w:val="none"/>
              </w:rPr>
              <w:t>条款</w:t>
            </w:r>
          </w:p>
        </w:tc>
        <w:tc>
          <w:tcPr>
            <w:tcW w:w="870" w:type="dxa"/>
            <w:vAlign w:val="center"/>
          </w:tcPr>
          <w:p>
            <w:pPr>
              <w:rPr>
                <w:rFonts w:ascii="宋体" w:hAnsi="宋体" w:eastAsia="宋体"/>
                <w:szCs w:val="21"/>
                <w:highlight w:val="none"/>
              </w:rPr>
            </w:pPr>
            <w:r>
              <w:rPr>
                <w:rFonts w:hint="eastAsia" w:ascii="宋体" w:hAnsi="宋体" w:eastAsia="宋体" w:cs="宋体"/>
                <w:highlight w:val="none"/>
                <w:lang w:val="en-US" w:eastAsia="zh-CN"/>
              </w:rPr>
              <w:t>2</w:t>
            </w:r>
            <w:r>
              <w:rPr>
                <w:rFonts w:hint="eastAsia" w:ascii="宋体" w:hAnsi="宋体" w:eastAsia="宋体" w:cs="宋体"/>
                <w:highlight w:val="none"/>
              </w:rPr>
              <w:t>分</w:t>
            </w:r>
          </w:p>
        </w:tc>
        <w:tc>
          <w:tcPr>
            <w:tcW w:w="5955" w:type="dxa"/>
            <w:vAlign w:val="center"/>
          </w:tcPr>
          <w:p>
            <w:pPr>
              <w:rPr>
                <w:rFonts w:ascii="宋体" w:hAnsi="宋体" w:eastAsia="宋体"/>
                <w:szCs w:val="21"/>
                <w:highlight w:val="none"/>
              </w:rPr>
            </w:pPr>
            <w:r>
              <w:rPr>
                <w:rFonts w:hint="eastAsia" w:ascii="宋体" w:hAnsi="宋体" w:eastAsia="宋体" w:cs="宋体"/>
                <w:highlight w:val="none"/>
              </w:rPr>
              <w:t>根据供应商的交货期、质保期等</w:t>
            </w:r>
            <w:r>
              <w:rPr>
                <w:rFonts w:hint="eastAsia" w:ascii="宋体" w:hAnsi="宋体" w:eastAsia="宋体" w:cs="宋体"/>
                <w:highlight w:val="none"/>
                <w:lang w:eastAsia="zh-CN"/>
              </w:rPr>
              <w:t>商务要求</w:t>
            </w:r>
            <w:r>
              <w:rPr>
                <w:rFonts w:hint="eastAsia" w:ascii="宋体" w:hAnsi="宋体" w:eastAsia="宋体" w:cs="宋体"/>
                <w:highlight w:val="none"/>
              </w:rPr>
              <w:t>条款优于招标文件要求的</w:t>
            </w:r>
            <w:r>
              <w:rPr>
                <w:rFonts w:hint="eastAsia" w:ascii="宋体" w:hAnsi="宋体" w:eastAsia="宋体" w:cs="宋体"/>
                <w:highlight w:val="none"/>
                <w:lang w:eastAsia="zh-CN"/>
              </w:rPr>
              <w:t>情况</w:t>
            </w:r>
            <w:r>
              <w:rPr>
                <w:rFonts w:hint="eastAsia" w:ascii="宋体" w:hAnsi="宋体" w:eastAsia="宋体" w:cs="宋体"/>
                <w:highlight w:val="none"/>
              </w:rPr>
              <w:t>或视其</w:t>
            </w:r>
            <w:r>
              <w:rPr>
                <w:rFonts w:hint="eastAsia" w:ascii="宋体" w:hAnsi="宋体" w:eastAsia="宋体" w:cs="宋体"/>
                <w:highlight w:val="none"/>
                <w:lang w:eastAsia="zh-CN"/>
              </w:rPr>
              <w:t>响应</w:t>
            </w:r>
            <w:r>
              <w:rPr>
                <w:rFonts w:hint="eastAsia" w:ascii="宋体" w:hAnsi="宋体" w:eastAsia="宋体" w:cs="宋体"/>
                <w:highlight w:val="none"/>
              </w:rPr>
              <w:t>程度进行综合评分，计0-</w:t>
            </w:r>
            <w:r>
              <w:rPr>
                <w:rFonts w:hint="eastAsia" w:ascii="宋体" w:hAnsi="宋体" w:eastAsia="宋体" w:cs="宋体"/>
                <w:highlight w:val="none"/>
                <w:lang w:val="en-US" w:eastAsia="zh-CN"/>
              </w:rPr>
              <w:t>2</w:t>
            </w:r>
            <w:r>
              <w:rPr>
                <w:rFonts w:hint="eastAsia" w:ascii="宋体" w:hAnsi="宋体" w:eastAsia="宋体" w:cs="宋体"/>
                <w:highlight w:val="none"/>
              </w:rPr>
              <w:t>分。</w:t>
            </w:r>
          </w:p>
        </w:tc>
        <w:tc>
          <w:tcPr>
            <w:tcW w:w="1043" w:type="dxa"/>
            <w:vAlign w:val="center"/>
          </w:tcPr>
          <w:p>
            <w:pPr>
              <w:jc w:val="left"/>
              <w:rPr>
                <w:rFonts w:hint="eastAsia" w:ascii="宋体" w:hAnsi="宋体" w:cs="宋体" w:eastAsiaTheme="minorEastAsia"/>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0" w:hRule="atLeast"/>
        </w:trPr>
        <w:tc>
          <w:tcPr>
            <w:tcW w:w="963" w:type="dxa"/>
            <w:vAlign w:val="center"/>
          </w:tcPr>
          <w:p>
            <w:pPr>
              <w:rPr>
                <w:rFonts w:hint="eastAsia" w:ascii="宋体" w:hAnsi="宋体" w:eastAsia="宋体" w:cs="宋体"/>
                <w:highlight w:val="none"/>
              </w:rPr>
            </w:pPr>
            <w:r>
              <w:rPr>
                <w:rFonts w:hint="eastAsia" w:ascii="宋体" w:hAnsi="宋体" w:eastAsia="宋体" w:cs="宋体"/>
                <w:highlight w:val="none"/>
              </w:rPr>
              <w:t>节能</w:t>
            </w:r>
          </w:p>
          <w:p>
            <w:pPr>
              <w:rPr>
                <w:rFonts w:ascii="宋体" w:hAnsi="宋体" w:cs="宋体"/>
                <w:szCs w:val="21"/>
                <w:highlight w:val="none"/>
              </w:rPr>
            </w:pPr>
            <w:r>
              <w:rPr>
                <w:rFonts w:hint="eastAsia" w:ascii="宋体" w:hAnsi="宋体" w:eastAsia="宋体" w:cs="宋体"/>
                <w:highlight w:val="none"/>
              </w:rPr>
              <w:t>环保</w:t>
            </w:r>
          </w:p>
        </w:tc>
        <w:tc>
          <w:tcPr>
            <w:tcW w:w="870" w:type="dxa"/>
            <w:vAlign w:val="center"/>
          </w:tcPr>
          <w:p>
            <w:pPr>
              <w:rPr>
                <w:rFonts w:ascii="宋体" w:hAnsi="宋体" w:eastAsia="宋体"/>
                <w:szCs w:val="21"/>
                <w:highlight w:val="none"/>
              </w:rPr>
            </w:pPr>
            <w:r>
              <w:rPr>
                <w:rFonts w:hint="eastAsia" w:ascii="宋体" w:hAnsi="宋体" w:cs="宋体"/>
                <w:highlight w:val="none"/>
                <w:lang w:val="en-US" w:eastAsia="zh-CN"/>
              </w:rPr>
              <w:t>2</w:t>
            </w:r>
            <w:r>
              <w:rPr>
                <w:rFonts w:hint="eastAsia" w:ascii="宋体" w:hAnsi="宋体" w:eastAsia="宋体" w:cs="宋体"/>
                <w:highlight w:val="none"/>
              </w:rPr>
              <w:t>分</w:t>
            </w:r>
          </w:p>
        </w:tc>
        <w:tc>
          <w:tcPr>
            <w:tcW w:w="5955" w:type="dxa"/>
            <w:vAlign w:val="center"/>
          </w:tcPr>
          <w:p>
            <w:pPr>
              <w:rPr>
                <w:rFonts w:ascii="宋体" w:hAnsi="宋体" w:eastAsia="宋体"/>
                <w:szCs w:val="21"/>
                <w:highlight w:val="none"/>
              </w:rPr>
            </w:pPr>
            <w:r>
              <w:rPr>
                <w:rFonts w:hint="eastAsia" w:ascii="宋体" w:hAnsi="宋体" w:eastAsia="宋体" w:cs="宋体"/>
                <w:highlight w:val="none"/>
              </w:rPr>
              <w:t>供应商投标产品中每有一项为节能产品政府采购清单中的产品的得0.5分，每有一项为环境标志产品政府采购清单中的产品的得0.5分，供应商所投产品中每有一项产品同时为节能产品政府采购清单和环境标志产品政府采购清单中的产品的得</w:t>
            </w:r>
            <w:r>
              <w:rPr>
                <w:rFonts w:hint="eastAsia" w:ascii="宋体" w:hAnsi="宋体" w:cs="宋体"/>
                <w:highlight w:val="none"/>
                <w:lang w:val="en-US" w:eastAsia="zh-CN"/>
              </w:rPr>
              <w:t>1</w:t>
            </w:r>
            <w:r>
              <w:rPr>
                <w:rFonts w:hint="eastAsia" w:ascii="宋体" w:hAnsi="宋体" w:eastAsia="宋体" w:cs="宋体"/>
                <w:highlight w:val="none"/>
              </w:rPr>
              <w:t>分，最多得</w:t>
            </w:r>
            <w:r>
              <w:rPr>
                <w:rFonts w:hint="eastAsia" w:ascii="宋体" w:hAnsi="宋体" w:cs="宋体"/>
                <w:highlight w:val="none"/>
                <w:lang w:val="en-US" w:eastAsia="zh-CN"/>
              </w:rPr>
              <w:t>2</w:t>
            </w:r>
            <w:r>
              <w:rPr>
                <w:rFonts w:hint="eastAsia" w:ascii="宋体" w:hAnsi="宋体" w:eastAsia="宋体" w:cs="宋体"/>
                <w:highlight w:val="none"/>
              </w:rPr>
              <w:t>分。（提供清单复印件）</w:t>
            </w:r>
          </w:p>
        </w:tc>
        <w:tc>
          <w:tcPr>
            <w:tcW w:w="1043" w:type="dxa"/>
            <w:vAlign w:val="center"/>
          </w:tcPr>
          <w:p>
            <w:pPr>
              <w:snapToGrid w:val="0"/>
              <w:jc w:val="center"/>
              <w:rPr>
                <w:rFonts w:ascii="宋体" w:hAnsi="宋体" w:cs="宋体"/>
                <w:szCs w:val="21"/>
                <w:highlight w:val="none"/>
              </w:rPr>
            </w:pPr>
            <w:r>
              <w:rPr>
                <w:rFonts w:hint="eastAsia" w:ascii="宋体" w:hAnsi="宋体" w:cs="宋体"/>
                <w:szCs w:val="21"/>
                <w:highlight w:val="none"/>
              </w:rPr>
              <w:t>以《中国政府采购网》最新颁布清单为准。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3" w:hRule="atLeast"/>
        </w:trPr>
        <w:tc>
          <w:tcPr>
            <w:tcW w:w="963" w:type="dxa"/>
            <w:vAlign w:val="center"/>
          </w:tcPr>
          <w:p>
            <w:pPr>
              <w:rPr>
                <w:rFonts w:ascii="宋体" w:hAnsi="宋体" w:cs="宋体"/>
                <w:szCs w:val="21"/>
                <w:highlight w:val="none"/>
              </w:rPr>
            </w:pPr>
            <w:r>
              <w:rPr>
                <w:rFonts w:hint="eastAsia" w:ascii="宋体" w:hAnsi="宋体" w:cs="宋体"/>
                <w:highlight w:val="none"/>
                <w:lang w:eastAsia="zh-CN"/>
              </w:rPr>
              <w:t>投标文件的规范性</w:t>
            </w:r>
          </w:p>
        </w:tc>
        <w:tc>
          <w:tcPr>
            <w:tcW w:w="870" w:type="dxa"/>
            <w:vAlign w:val="center"/>
          </w:tcPr>
          <w:p>
            <w:pPr>
              <w:rPr>
                <w:rFonts w:ascii="宋体" w:hAnsi="宋体" w:eastAsia="宋体"/>
                <w:szCs w:val="21"/>
                <w:highlight w:val="none"/>
              </w:rPr>
            </w:pPr>
            <w:r>
              <w:rPr>
                <w:rFonts w:hint="eastAsia" w:ascii="宋体" w:hAnsi="宋体" w:cs="宋体"/>
                <w:highlight w:val="none"/>
                <w:lang w:val="en-US" w:eastAsia="zh-CN"/>
              </w:rPr>
              <w:t>2分</w:t>
            </w:r>
          </w:p>
        </w:tc>
        <w:tc>
          <w:tcPr>
            <w:tcW w:w="5955" w:type="dxa"/>
            <w:vAlign w:val="center"/>
          </w:tcPr>
          <w:p>
            <w:pPr>
              <w:rPr>
                <w:rFonts w:ascii="宋体" w:hAnsi="宋体" w:eastAsia="宋体"/>
                <w:szCs w:val="21"/>
                <w:highlight w:val="none"/>
              </w:rPr>
            </w:pPr>
            <w:r>
              <w:rPr>
                <w:rFonts w:hint="eastAsia" w:ascii="宋体" w:hAnsi="宋体"/>
                <w:color w:val="000000"/>
                <w:szCs w:val="21"/>
                <w:highlight w:val="none"/>
              </w:rPr>
              <w:t>投标文件制作规范，没有细微偏差情形的得2分；有一项细微偏差扣0.5分，直至该项分值扣完为止。</w:t>
            </w:r>
          </w:p>
        </w:tc>
        <w:tc>
          <w:tcPr>
            <w:tcW w:w="1043" w:type="dxa"/>
            <w:vAlign w:val="center"/>
          </w:tcPr>
          <w:p>
            <w:pPr>
              <w:snapToGrid w:val="0"/>
              <w:jc w:val="left"/>
              <w:rPr>
                <w:rFonts w:ascii="宋体" w:hAnsi="宋体" w:cs="宋体"/>
                <w:szCs w:val="21"/>
                <w:highlight w:val="none"/>
              </w:rPr>
            </w:pPr>
          </w:p>
        </w:tc>
      </w:tr>
    </w:tbl>
    <w:p>
      <w:pPr>
        <w:rPr>
          <w:rFonts w:hint="default"/>
          <w:highlight w:val="none"/>
        </w:rPr>
      </w:pPr>
    </w:p>
    <w:p>
      <w:pPr>
        <w:ind w:firstLine="2891" w:firstLineChars="900"/>
        <w:rPr>
          <w:rFonts w:hint="eastAsia" w:ascii="宋体" w:hAnsi="宋体" w:eastAsia="宋体" w:cs="宋体"/>
          <w:b/>
          <w:bCs/>
          <w:sz w:val="24"/>
          <w:highlight w:val="none"/>
        </w:rPr>
      </w:pPr>
      <w:r>
        <w:rPr>
          <w:rFonts w:hint="eastAsia"/>
          <w:b/>
          <w:bCs/>
          <w:sz w:val="32"/>
          <w:szCs w:val="32"/>
          <w:highlight w:val="none"/>
          <w:lang w:val="en-US" w:eastAsia="zh-CN"/>
        </w:rPr>
        <w:t>第三包评分办法</w:t>
      </w:r>
    </w:p>
    <w:p>
      <w:pPr>
        <w:spacing w:line="500" w:lineRule="exac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 评分办法：</w:t>
      </w:r>
      <w:r>
        <w:rPr>
          <w:rFonts w:hint="eastAsia" w:ascii="宋体" w:hAnsi="宋体" w:eastAsia="宋体" w:cs="宋体"/>
          <w:sz w:val="24"/>
          <w:szCs w:val="24"/>
          <w:highlight w:val="none"/>
          <w:lang w:val="en-US" w:eastAsia="zh-CN"/>
        </w:rPr>
        <w:t xml:space="preserve"> </w:t>
      </w:r>
    </w:p>
    <w:tbl>
      <w:tblPr>
        <w:tblStyle w:val="21"/>
        <w:tblW w:w="8831" w:type="dxa"/>
        <w:tblInd w:w="-2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870"/>
        <w:gridCol w:w="5955"/>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3" w:hRule="atLeast"/>
        </w:trPr>
        <w:tc>
          <w:tcPr>
            <w:tcW w:w="963" w:type="dxa"/>
            <w:vAlign w:val="center"/>
          </w:tcPr>
          <w:p>
            <w:pPr>
              <w:jc w:val="center"/>
              <w:rPr>
                <w:rFonts w:ascii="宋体" w:hAnsi="宋体" w:cs="宋体"/>
                <w:szCs w:val="21"/>
                <w:highlight w:val="none"/>
              </w:rPr>
            </w:pPr>
            <w:r>
              <w:rPr>
                <w:rFonts w:hint="eastAsia" w:ascii="宋体" w:hAnsi="宋体" w:cs="宋体"/>
                <w:szCs w:val="21"/>
                <w:highlight w:val="none"/>
              </w:rPr>
              <w:t>分值构成</w:t>
            </w:r>
          </w:p>
        </w:tc>
        <w:tc>
          <w:tcPr>
            <w:tcW w:w="870" w:type="dxa"/>
            <w:vAlign w:val="center"/>
          </w:tcPr>
          <w:p>
            <w:pPr>
              <w:jc w:val="center"/>
              <w:rPr>
                <w:rFonts w:ascii="宋体" w:hAnsi="宋体" w:cs="宋体"/>
                <w:szCs w:val="21"/>
                <w:highlight w:val="none"/>
              </w:rPr>
            </w:pPr>
            <w:r>
              <w:rPr>
                <w:rFonts w:hint="eastAsia" w:ascii="宋体" w:hAnsi="宋体" w:cs="宋体"/>
                <w:szCs w:val="21"/>
                <w:highlight w:val="none"/>
              </w:rPr>
              <w:t>分 值100分</w:t>
            </w:r>
          </w:p>
        </w:tc>
        <w:tc>
          <w:tcPr>
            <w:tcW w:w="5955" w:type="dxa"/>
            <w:vAlign w:val="center"/>
          </w:tcPr>
          <w:p>
            <w:pPr>
              <w:jc w:val="center"/>
              <w:rPr>
                <w:rFonts w:ascii="宋体" w:hAnsi="宋体" w:cs="宋体"/>
                <w:szCs w:val="21"/>
                <w:highlight w:val="none"/>
              </w:rPr>
            </w:pPr>
            <w:r>
              <w:rPr>
                <w:rFonts w:hint="eastAsia" w:ascii="宋体" w:hAnsi="宋体" w:cs="宋体"/>
                <w:szCs w:val="21"/>
                <w:highlight w:val="none"/>
              </w:rPr>
              <w:t>评审内容</w:t>
            </w:r>
          </w:p>
        </w:tc>
        <w:tc>
          <w:tcPr>
            <w:tcW w:w="1043" w:type="dxa"/>
            <w:vAlign w:val="center"/>
          </w:tcPr>
          <w:p>
            <w:pPr>
              <w:jc w:val="center"/>
              <w:rPr>
                <w:rFonts w:ascii="宋体" w:hAnsi="宋体" w:eastAsia="宋体" w:cs="宋体"/>
                <w:szCs w:val="21"/>
                <w:highlight w:val="none"/>
              </w:rPr>
            </w:pPr>
            <w:r>
              <w:rPr>
                <w:rFonts w:hint="eastAsia" w:ascii="宋体" w:hAnsi="宋体" w:cs="宋体"/>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0" w:hRule="atLeast"/>
        </w:trPr>
        <w:tc>
          <w:tcPr>
            <w:tcW w:w="963" w:type="dxa"/>
            <w:vAlign w:val="center"/>
          </w:tcPr>
          <w:p>
            <w:pPr>
              <w:jc w:val="center"/>
              <w:rPr>
                <w:rFonts w:ascii="宋体" w:hAnsi="宋体" w:cs="宋体"/>
                <w:szCs w:val="21"/>
                <w:highlight w:val="none"/>
              </w:rPr>
            </w:pPr>
            <w:r>
              <w:rPr>
                <w:rFonts w:hint="eastAsia" w:ascii="宋体" w:hAnsi="宋体"/>
                <w:szCs w:val="21"/>
                <w:highlight w:val="none"/>
              </w:rPr>
              <w:t>报价</w:t>
            </w:r>
          </w:p>
        </w:tc>
        <w:tc>
          <w:tcPr>
            <w:tcW w:w="870" w:type="dxa"/>
            <w:vAlign w:val="center"/>
          </w:tcPr>
          <w:p>
            <w:pPr>
              <w:rPr>
                <w:rFonts w:ascii="宋体" w:hAnsi="宋体" w:eastAsia="宋体"/>
                <w:szCs w:val="21"/>
                <w:highlight w:val="none"/>
              </w:rPr>
            </w:pPr>
            <w:r>
              <w:rPr>
                <w:rFonts w:hint="eastAsia" w:ascii="宋体" w:hAnsi="宋体" w:eastAsia="宋体"/>
                <w:szCs w:val="21"/>
                <w:highlight w:val="none"/>
                <w:lang w:val="en-US" w:eastAsia="zh-CN"/>
              </w:rPr>
              <w:t>30</w:t>
            </w:r>
            <w:r>
              <w:rPr>
                <w:rFonts w:hint="eastAsia" w:ascii="宋体" w:hAnsi="宋体" w:eastAsia="宋体"/>
                <w:szCs w:val="21"/>
                <w:highlight w:val="none"/>
              </w:rPr>
              <w:t>分</w:t>
            </w:r>
          </w:p>
        </w:tc>
        <w:tc>
          <w:tcPr>
            <w:tcW w:w="5955" w:type="dxa"/>
            <w:vAlign w:val="center"/>
          </w:tcPr>
          <w:p>
            <w:pPr>
              <w:rPr>
                <w:highlight w:val="none"/>
              </w:rPr>
            </w:pPr>
            <w:r>
              <w:rPr>
                <w:rFonts w:hint="eastAsia"/>
                <w:highlight w:val="none"/>
              </w:rPr>
              <w:t>经初审合格的供应商，其投标报价为有效投标价。</w:t>
            </w:r>
          </w:p>
          <w:p>
            <w:pPr>
              <w:rPr>
                <w:highlight w:val="none"/>
              </w:rPr>
            </w:pPr>
            <w:r>
              <w:rPr>
                <w:rFonts w:hint="eastAsia"/>
                <w:highlight w:val="none"/>
              </w:rPr>
              <w:t>评审基准价：即满足</w:t>
            </w:r>
            <w:r>
              <w:rPr>
                <w:rFonts w:hint="eastAsia"/>
                <w:highlight w:val="none"/>
                <w:lang w:val="en-US" w:eastAsia="zh-CN"/>
              </w:rPr>
              <w:t>招标文件</w:t>
            </w:r>
            <w:r>
              <w:rPr>
                <w:rFonts w:hint="eastAsia"/>
                <w:highlight w:val="none"/>
              </w:rPr>
              <w:t>要求且投标价格最低的投标报价为评审基准价。</w:t>
            </w:r>
          </w:p>
          <w:p>
            <w:pPr>
              <w:rPr>
                <w:highlight w:val="none"/>
              </w:rPr>
            </w:pPr>
            <w:r>
              <w:rPr>
                <w:rFonts w:hint="eastAsia"/>
                <w:highlight w:val="none"/>
              </w:rPr>
              <w:t>其他供应商的价格分统一按照下列公式计算。</w:t>
            </w:r>
          </w:p>
          <w:p>
            <w:pPr>
              <w:rPr>
                <w:rFonts w:hint="eastAsia"/>
                <w:highlight w:val="none"/>
                <w:lang w:val="en-US"/>
              </w:rPr>
            </w:pPr>
            <w:r>
              <w:rPr>
                <w:rFonts w:hint="eastAsia"/>
                <w:highlight w:val="none"/>
              </w:rPr>
              <w:t>投标报价得分=(评审基准价／投标报价)×</w:t>
            </w:r>
            <w:r>
              <w:rPr>
                <w:rFonts w:hint="eastAsia"/>
                <w:highlight w:val="none"/>
                <w:lang w:val="en-US" w:eastAsia="zh-CN"/>
              </w:rPr>
              <w:t>30</w:t>
            </w:r>
          </w:p>
          <w:p>
            <w:pPr>
              <w:pStyle w:val="2"/>
              <w:rPr>
                <w:rFonts w:hint="eastAsia" w:asciiTheme="minorHAnsi" w:hAnsiTheme="minorHAnsi" w:eastAsiaTheme="minorEastAsia" w:cstheme="minorBidi"/>
                <w:b w:val="0"/>
                <w:kern w:val="2"/>
                <w:sz w:val="21"/>
                <w:szCs w:val="22"/>
                <w:highlight w:val="none"/>
                <w:lang w:val="en-US" w:eastAsia="zh-CN" w:bidi="ar-SA"/>
              </w:rPr>
            </w:pPr>
          </w:p>
          <w:p>
            <w:pPr>
              <w:pStyle w:val="2"/>
              <w:rPr>
                <w:rFonts w:hint="eastAsia" w:asciiTheme="minorHAnsi" w:hAnsiTheme="minorHAnsi" w:eastAsiaTheme="minorEastAsia" w:cstheme="minorBidi"/>
                <w:b w:val="0"/>
                <w:kern w:val="2"/>
                <w:sz w:val="21"/>
                <w:szCs w:val="22"/>
                <w:highlight w:val="none"/>
                <w:lang w:val="en-US" w:eastAsia="zh-CN" w:bidi="ar-SA"/>
              </w:rPr>
            </w:pPr>
            <w:r>
              <w:rPr>
                <w:rFonts w:hint="eastAsia" w:asciiTheme="minorHAnsi" w:hAnsiTheme="minorHAnsi" w:eastAsiaTheme="minorEastAsia" w:cstheme="minorBidi"/>
                <w:b w:val="0"/>
                <w:kern w:val="2"/>
                <w:sz w:val="21"/>
                <w:szCs w:val="22"/>
                <w:highlight w:val="none"/>
                <w:lang w:val="en-US" w:eastAsia="zh-CN" w:bidi="ar-SA"/>
              </w:rPr>
              <w:t>注：如投标企业为小、微型企业、监狱企业、福利企业的，</w:t>
            </w:r>
            <w:r>
              <w:rPr>
                <w:rFonts w:hint="eastAsia" w:asciiTheme="minorHAnsi" w:hAnsiTheme="minorHAnsi" w:cstheme="minorBidi"/>
                <w:b w:val="0"/>
                <w:kern w:val="2"/>
                <w:sz w:val="21"/>
                <w:szCs w:val="22"/>
                <w:highlight w:val="none"/>
                <w:lang w:val="en-US" w:eastAsia="zh-CN" w:bidi="ar-SA"/>
              </w:rPr>
              <w:t>评标委员会</w:t>
            </w:r>
            <w:r>
              <w:rPr>
                <w:rFonts w:hint="eastAsia" w:asciiTheme="minorHAnsi" w:hAnsiTheme="minorHAnsi" w:eastAsiaTheme="minorEastAsia" w:cstheme="minorBidi"/>
                <w:b w:val="0"/>
                <w:kern w:val="2"/>
                <w:sz w:val="21"/>
                <w:szCs w:val="22"/>
                <w:highlight w:val="none"/>
                <w:lang w:val="en-US" w:eastAsia="zh-CN" w:bidi="ar-SA"/>
              </w:rPr>
              <w:t>依据投标出具的相关企业证明材料（判断标准参照【工信部联企业（2011）300号文件】、【财库（2011）181号文件】），经评审委员会核实无误后，根据【政府采购促进中小企业发展暂行办法】的相关规定对其小、微企业投标报价给予6%的扣除，用扣除后的价格参与评审。注：对小型和微型企业产品的价格给予6%的扣除，用扣除后的价格参与评审。</w:t>
            </w:r>
          </w:p>
          <w:p>
            <w:pPr>
              <w:pStyle w:val="2"/>
              <w:rPr>
                <w:highlight w:val="none"/>
              </w:rPr>
            </w:pPr>
            <w:r>
              <w:rPr>
                <w:rFonts w:hint="eastAsia" w:asciiTheme="minorHAnsi" w:hAnsiTheme="minorHAnsi" w:eastAsiaTheme="minorEastAsia" w:cstheme="minorBidi"/>
                <w:b w:val="0"/>
                <w:kern w:val="2"/>
                <w:sz w:val="21"/>
                <w:szCs w:val="22"/>
                <w:highlight w:val="none"/>
                <w:lang w:val="en-US" w:eastAsia="zh-CN" w:bidi="ar-SA"/>
              </w:rPr>
              <w:t xml:space="preserve">【如为小、微企业，其响应文件需附中小企业声明函。】 </w:t>
            </w:r>
            <w:r>
              <w:rPr>
                <w:rFonts w:hint="eastAsia"/>
                <w:highlight w:val="none"/>
              </w:rPr>
              <w:t xml:space="preserve"> </w:t>
            </w:r>
          </w:p>
        </w:tc>
        <w:tc>
          <w:tcPr>
            <w:tcW w:w="1043" w:type="dxa"/>
          </w:tcPr>
          <w:p>
            <w:pPr>
              <w:rPr>
                <w:rFonts w:ascii="宋体" w:hAnsi="宋体" w:eastAsia="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1" w:hRule="atLeast"/>
        </w:trPr>
        <w:tc>
          <w:tcPr>
            <w:tcW w:w="963" w:type="dxa"/>
            <w:vAlign w:val="center"/>
          </w:tcPr>
          <w:p>
            <w:pPr>
              <w:jc w:val="center"/>
              <w:rPr>
                <w:rFonts w:ascii="宋体" w:hAnsi="宋体" w:eastAsia="宋体" w:cs="宋体"/>
                <w:szCs w:val="21"/>
                <w:highlight w:val="none"/>
              </w:rPr>
            </w:pPr>
            <w:r>
              <w:rPr>
                <w:rFonts w:hint="eastAsia" w:ascii="宋体" w:hAnsi="宋体" w:cs="宋体"/>
                <w:bCs/>
                <w:szCs w:val="21"/>
                <w:highlight w:val="none"/>
              </w:rPr>
              <w:t>技术指标、功能及配置</w:t>
            </w:r>
          </w:p>
        </w:tc>
        <w:tc>
          <w:tcPr>
            <w:tcW w:w="870" w:type="dxa"/>
            <w:vAlign w:val="center"/>
          </w:tcPr>
          <w:p>
            <w:pPr>
              <w:jc w:val="center"/>
              <w:rPr>
                <w:rFonts w:ascii="宋体" w:hAnsi="宋体" w:eastAsia="宋体"/>
                <w:szCs w:val="21"/>
                <w:highlight w:val="none"/>
              </w:rPr>
            </w:pPr>
            <w:r>
              <w:rPr>
                <w:rFonts w:hint="eastAsia" w:ascii="宋体" w:hAnsi="宋体" w:eastAsia="宋体"/>
                <w:szCs w:val="21"/>
                <w:highlight w:val="none"/>
                <w:lang w:val="en-US" w:eastAsia="zh-CN"/>
              </w:rPr>
              <w:t>45</w:t>
            </w:r>
            <w:r>
              <w:rPr>
                <w:rFonts w:hint="eastAsia" w:ascii="宋体" w:hAnsi="宋体" w:eastAsia="宋体"/>
                <w:szCs w:val="21"/>
                <w:highlight w:val="none"/>
              </w:rPr>
              <w:t>分</w:t>
            </w:r>
          </w:p>
        </w:tc>
        <w:tc>
          <w:tcPr>
            <w:tcW w:w="5955" w:type="dxa"/>
            <w:vAlign w:val="center"/>
          </w:tcPr>
          <w:p>
            <w:pPr>
              <w:pStyle w:val="2"/>
              <w:rPr>
                <w:rFonts w:hint="eastAsia" w:asciiTheme="minorHAnsi" w:hAnsiTheme="minorHAnsi" w:eastAsiaTheme="minorEastAsia" w:cstheme="minorBidi"/>
                <w:b w:val="0"/>
                <w:kern w:val="2"/>
                <w:sz w:val="21"/>
                <w:szCs w:val="22"/>
                <w:highlight w:val="none"/>
                <w:lang w:val="en-US" w:eastAsia="zh-CN" w:bidi="ar-SA"/>
              </w:rPr>
            </w:pPr>
            <w:r>
              <w:rPr>
                <w:rFonts w:hint="eastAsia" w:asciiTheme="minorHAnsi" w:hAnsiTheme="minorHAnsi" w:eastAsiaTheme="minorEastAsia" w:cstheme="minorBidi"/>
                <w:b w:val="0"/>
                <w:kern w:val="2"/>
                <w:sz w:val="21"/>
                <w:szCs w:val="22"/>
                <w:highlight w:val="none"/>
                <w:lang w:val="en-US" w:eastAsia="zh-CN" w:bidi="ar-SA"/>
              </w:rPr>
              <w:t>投标产品的技术参数和功能需求（</w:t>
            </w:r>
            <w:r>
              <w:rPr>
                <w:rFonts w:hint="eastAsia" w:asciiTheme="minorHAnsi" w:hAnsiTheme="minorHAnsi" w:cstheme="minorBidi"/>
                <w:b w:val="0"/>
                <w:kern w:val="2"/>
                <w:sz w:val="21"/>
                <w:szCs w:val="22"/>
                <w:highlight w:val="none"/>
                <w:lang w:val="en-US" w:eastAsia="zh-CN" w:bidi="ar-SA"/>
              </w:rPr>
              <w:t>45</w:t>
            </w:r>
            <w:r>
              <w:rPr>
                <w:rFonts w:hint="eastAsia" w:asciiTheme="minorHAnsi" w:hAnsiTheme="minorHAnsi" w:eastAsiaTheme="minorEastAsia" w:cstheme="minorBidi"/>
                <w:b w:val="0"/>
                <w:kern w:val="2"/>
                <w:sz w:val="21"/>
                <w:szCs w:val="22"/>
                <w:highlight w:val="none"/>
                <w:lang w:val="en-US" w:eastAsia="zh-CN" w:bidi="ar-SA"/>
              </w:rPr>
              <w:t>分）（评审依据为生产厂家出具的、相应的功能证明材料（包括但不限于测试报告、官网和功能截图等）及投标产品技术参数偏离表等）；</w:t>
            </w:r>
          </w:p>
          <w:p>
            <w:pPr>
              <w:pStyle w:val="2"/>
              <w:rPr>
                <w:rFonts w:hint="eastAsia" w:asciiTheme="minorHAnsi" w:hAnsiTheme="minorHAnsi" w:eastAsiaTheme="minorEastAsia" w:cstheme="minorBidi"/>
                <w:b w:val="0"/>
                <w:kern w:val="2"/>
                <w:sz w:val="21"/>
                <w:szCs w:val="22"/>
                <w:highlight w:val="none"/>
                <w:lang w:val="en-US" w:eastAsia="zh-CN" w:bidi="ar-SA"/>
              </w:rPr>
            </w:pPr>
            <w:r>
              <w:rPr>
                <w:rFonts w:hint="eastAsia" w:asciiTheme="minorHAnsi" w:hAnsiTheme="minorHAnsi" w:eastAsiaTheme="minorEastAsia" w:cstheme="minorBidi"/>
                <w:b w:val="0"/>
                <w:kern w:val="2"/>
                <w:sz w:val="21"/>
                <w:szCs w:val="22"/>
                <w:highlight w:val="none"/>
                <w:lang w:val="en-US" w:eastAsia="zh-CN" w:bidi="ar-SA"/>
              </w:rPr>
              <w:t>1、</w:t>
            </w:r>
            <w:r>
              <w:rPr>
                <w:rFonts w:hint="eastAsia" w:asciiTheme="minorHAnsi" w:hAnsiTheme="minorHAnsi" w:eastAsiaTheme="minorEastAsia" w:cstheme="minorBidi"/>
                <w:b w:val="0"/>
                <w:color w:val="auto"/>
                <w:kern w:val="2"/>
                <w:sz w:val="21"/>
                <w:szCs w:val="22"/>
                <w:highlight w:val="none"/>
                <w:lang w:val="en-US" w:eastAsia="zh-CN" w:bidi="ar-SA"/>
              </w:rPr>
              <w:t>基本分（</w:t>
            </w:r>
            <w:r>
              <w:rPr>
                <w:rFonts w:hint="eastAsia" w:asciiTheme="minorHAnsi" w:hAnsiTheme="minorHAnsi" w:cstheme="minorBidi"/>
                <w:b w:val="0"/>
                <w:color w:val="auto"/>
                <w:kern w:val="2"/>
                <w:sz w:val="21"/>
                <w:szCs w:val="22"/>
                <w:highlight w:val="none"/>
                <w:lang w:val="en-US" w:eastAsia="zh-CN" w:bidi="ar-SA"/>
              </w:rPr>
              <w:t>25</w:t>
            </w:r>
            <w:r>
              <w:rPr>
                <w:rFonts w:hint="eastAsia" w:asciiTheme="minorHAnsi" w:hAnsiTheme="minorHAnsi" w:eastAsiaTheme="minorEastAsia" w:cstheme="minorBidi"/>
                <w:b w:val="0"/>
                <w:color w:val="auto"/>
                <w:kern w:val="2"/>
                <w:sz w:val="21"/>
                <w:szCs w:val="22"/>
                <w:highlight w:val="none"/>
                <w:lang w:val="en-US" w:eastAsia="zh-CN" w:bidi="ar-SA"/>
              </w:rPr>
              <w:t>分）</w:t>
            </w:r>
            <w:r>
              <w:rPr>
                <w:rFonts w:hint="eastAsia" w:asciiTheme="minorHAnsi" w:hAnsiTheme="minorHAnsi" w:eastAsiaTheme="minorEastAsia" w:cstheme="minorBidi"/>
                <w:b w:val="0"/>
                <w:kern w:val="2"/>
                <w:sz w:val="21"/>
                <w:szCs w:val="22"/>
                <w:highlight w:val="none"/>
                <w:lang w:val="en-US" w:eastAsia="zh-CN" w:bidi="ar-SA"/>
              </w:rPr>
              <w:t>完全符合、响应招标文件要求，没有负偏离，得基本</w:t>
            </w:r>
            <w:r>
              <w:rPr>
                <w:rFonts w:hint="eastAsia" w:asciiTheme="minorHAnsi" w:hAnsiTheme="minorHAnsi" w:eastAsiaTheme="minorEastAsia" w:cstheme="minorBidi"/>
                <w:b w:val="0"/>
                <w:color w:val="auto"/>
                <w:kern w:val="2"/>
                <w:sz w:val="21"/>
                <w:szCs w:val="22"/>
                <w:highlight w:val="none"/>
                <w:lang w:val="en-US" w:eastAsia="zh-CN" w:bidi="ar-SA"/>
              </w:rPr>
              <w:t>分</w:t>
            </w:r>
            <w:r>
              <w:rPr>
                <w:rFonts w:hint="eastAsia" w:asciiTheme="minorHAnsi" w:hAnsiTheme="minorHAnsi" w:cstheme="minorBidi"/>
                <w:b w:val="0"/>
                <w:color w:val="auto"/>
                <w:kern w:val="2"/>
                <w:sz w:val="21"/>
                <w:szCs w:val="22"/>
                <w:highlight w:val="none"/>
                <w:lang w:val="en-US" w:eastAsia="zh-CN" w:bidi="ar-SA"/>
              </w:rPr>
              <w:t>25</w:t>
            </w:r>
            <w:r>
              <w:rPr>
                <w:rFonts w:hint="eastAsia" w:asciiTheme="minorHAnsi" w:hAnsiTheme="minorHAnsi" w:eastAsiaTheme="minorEastAsia" w:cstheme="minorBidi"/>
                <w:b w:val="0"/>
                <w:color w:val="auto"/>
                <w:kern w:val="2"/>
                <w:sz w:val="21"/>
                <w:szCs w:val="22"/>
                <w:highlight w:val="none"/>
                <w:lang w:val="en-US" w:eastAsia="zh-CN" w:bidi="ar-SA"/>
              </w:rPr>
              <w:t>分</w:t>
            </w:r>
            <w:r>
              <w:rPr>
                <w:rFonts w:hint="eastAsia" w:asciiTheme="minorHAnsi" w:hAnsiTheme="minorHAnsi" w:eastAsiaTheme="minorEastAsia" w:cstheme="minorBidi"/>
                <w:b w:val="0"/>
                <w:kern w:val="2"/>
                <w:sz w:val="21"/>
                <w:szCs w:val="22"/>
                <w:highlight w:val="none"/>
                <w:lang w:val="en-US" w:eastAsia="zh-CN" w:bidi="ar-SA"/>
              </w:rPr>
              <w:t>；</w:t>
            </w:r>
            <w:r>
              <w:rPr>
                <w:rFonts w:hint="eastAsia" w:asciiTheme="minorHAnsi" w:hAnsiTheme="minorHAnsi" w:cstheme="minorBidi"/>
                <w:b w:val="0"/>
                <w:kern w:val="2"/>
                <w:sz w:val="21"/>
                <w:szCs w:val="22"/>
                <w:highlight w:val="none"/>
                <w:lang w:val="en-US" w:eastAsia="zh-CN" w:bidi="ar-SA"/>
              </w:rPr>
              <w:t>*项参数负偏离每项扣3分，扣完为止；一般</w:t>
            </w:r>
            <w:r>
              <w:rPr>
                <w:rFonts w:hint="eastAsia" w:asciiTheme="minorHAnsi" w:hAnsiTheme="minorHAnsi" w:eastAsiaTheme="minorEastAsia" w:cstheme="minorBidi"/>
                <w:b w:val="0"/>
                <w:kern w:val="2"/>
                <w:sz w:val="21"/>
                <w:szCs w:val="22"/>
                <w:highlight w:val="none"/>
                <w:lang w:val="en-US" w:eastAsia="zh-CN" w:bidi="ar-SA"/>
              </w:rPr>
              <w:t>参数负偏离每项扣</w:t>
            </w:r>
            <w:r>
              <w:rPr>
                <w:rFonts w:hint="eastAsia" w:asciiTheme="minorHAnsi" w:hAnsiTheme="minorHAnsi" w:cstheme="minorBidi"/>
                <w:b w:val="0"/>
                <w:kern w:val="2"/>
                <w:sz w:val="21"/>
                <w:szCs w:val="22"/>
                <w:highlight w:val="none"/>
                <w:lang w:val="en-US" w:eastAsia="zh-CN" w:bidi="ar-SA"/>
              </w:rPr>
              <w:t>1</w:t>
            </w:r>
            <w:r>
              <w:rPr>
                <w:rFonts w:hint="eastAsia" w:asciiTheme="minorHAnsi" w:hAnsiTheme="minorHAnsi" w:eastAsiaTheme="minorEastAsia" w:cstheme="minorBidi"/>
                <w:b w:val="0"/>
                <w:kern w:val="2"/>
                <w:sz w:val="21"/>
                <w:szCs w:val="22"/>
                <w:highlight w:val="none"/>
                <w:lang w:val="en-US" w:eastAsia="zh-CN" w:bidi="ar-SA"/>
              </w:rPr>
              <w:t>分，扣完为止；</w:t>
            </w:r>
          </w:p>
          <w:p>
            <w:pPr>
              <w:pStyle w:val="2"/>
              <w:rPr>
                <w:rFonts w:hint="eastAsia" w:asciiTheme="minorHAnsi" w:hAnsiTheme="minorHAnsi" w:eastAsiaTheme="minorEastAsia" w:cstheme="minorBidi"/>
                <w:b w:val="0"/>
                <w:kern w:val="2"/>
                <w:sz w:val="21"/>
                <w:szCs w:val="22"/>
                <w:highlight w:val="none"/>
                <w:lang w:val="en-US" w:eastAsia="zh-CN" w:bidi="ar-SA"/>
              </w:rPr>
            </w:pPr>
            <w:r>
              <w:rPr>
                <w:rFonts w:hint="eastAsia" w:asciiTheme="minorHAnsi" w:hAnsiTheme="minorHAnsi" w:eastAsiaTheme="minorEastAsia" w:cstheme="minorBidi"/>
                <w:b w:val="0"/>
                <w:kern w:val="2"/>
                <w:sz w:val="21"/>
                <w:szCs w:val="22"/>
                <w:highlight w:val="none"/>
                <w:lang w:val="en-US" w:eastAsia="zh-CN" w:bidi="ar-SA"/>
              </w:rPr>
              <w:t>2、在基本分的基础上，技术指标、参数优于招标文件规定的相应技术指标、参数，经评标委员会一致认定并且有实质性能提升的（提供相关证明材料），进行相应加分，每项加1分，最多加10分。</w:t>
            </w:r>
          </w:p>
          <w:p>
            <w:pPr>
              <w:pStyle w:val="2"/>
              <w:rPr>
                <w:highlight w:val="none"/>
              </w:rPr>
            </w:pPr>
            <w:r>
              <w:rPr>
                <w:rFonts w:hint="eastAsia" w:asciiTheme="minorHAnsi" w:hAnsiTheme="minorHAnsi" w:cstheme="minorBidi"/>
                <w:b w:val="0"/>
                <w:kern w:val="2"/>
                <w:sz w:val="21"/>
                <w:szCs w:val="22"/>
                <w:highlight w:val="none"/>
                <w:lang w:val="en-US" w:eastAsia="zh-CN" w:bidi="ar-SA"/>
              </w:rPr>
              <w:t>3、</w:t>
            </w:r>
            <w:r>
              <w:rPr>
                <w:rFonts w:hint="eastAsia" w:asciiTheme="minorHAnsi" w:hAnsiTheme="minorHAnsi" w:eastAsiaTheme="minorEastAsia" w:cstheme="minorBidi"/>
                <w:b w:val="0"/>
                <w:kern w:val="2"/>
                <w:sz w:val="21"/>
                <w:szCs w:val="22"/>
                <w:highlight w:val="none"/>
                <w:lang w:val="zh-CN" w:eastAsia="zh-CN" w:bidi="ar-SA"/>
              </w:rPr>
              <w:t>根据投标人按照技术方案要求进行现场演示，演示包括产品外观、软硬件功能，结合</w:t>
            </w:r>
            <w:r>
              <w:rPr>
                <w:rFonts w:hint="eastAsia" w:asciiTheme="minorHAnsi" w:hAnsiTheme="minorHAnsi" w:cstheme="minorBidi"/>
                <w:b w:val="0"/>
                <w:kern w:val="2"/>
                <w:sz w:val="21"/>
                <w:szCs w:val="22"/>
                <w:highlight w:val="none"/>
                <w:lang w:val="zh-CN" w:eastAsia="zh-CN" w:bidi="ar-SA"/>
              </w:rPr>
              <w:t>医院</w:t>
            </w:r>
            <w:r>
              <w:rPr>
                <w:rFonts w:hint="eastAsia" w:asciiTheme="minorHAnsi" w:hAnsiTheme="minorHAnsi" w:eastAsiaTheme="minorEastAsia" w:cstheme="minorBidi"/>
                <w:b w:val="0"/>
                <w:kern w:val="2"/>
                <w:sz w:val="21"/>
                <w:szCs w:val="22"/>
                <w:highlight w:val="none"/>
                <w:lang w:val="zh-CN" w:eastAsia="zh-CN" w:bidi="ar-SA"/>
              </w:rPr>
              <w:t>的功能要求</w:t>
            </w:r>
            <w:r>
              <w:rPr>
                <w:rFonts w:hint="eastAsia" w:asciiTheme="minorHAnsi" w:hAnsiTheme="minorHAnsi" w:cstheme="minorBidi"/>
                <w:b w:val="0"/>
                <w:kern w:val="2"/>
                <w:sz w:val="21"/>
                <w:szCs w:val="22"/>
                <w:highlight w:val="none"/>
                <w:lang w:val="zh-CN" w:eastAsia="zh-CN" w:bidi="ar-SA"/>
              </w:rPr>
              <w:t>，</w:t>
            </w:r>
            <w:r>
              <w:rPr>
                <w:rFonts w:hint="eastAsia" w:asciiTheme="minorHAnsi" w:hAnsiTheme="minorHAnsi" w:eastAsiaTheme="minorEastAsia" w:cstheme="minorBidi"/>
                <w:b w:val="0"/>
                <w:kern w:val="2"/>
                <w:sz w:val="21"/>
                <w:szCs w:val="22"/>
                <w:highlight w:val="none"/>
                <w:lang w:val="zh-CN" w:eastAsia="zh-CN" w:bidi="ar-SA"/>
              </w:rPr>
              <w:t>根据现场演示情况</w:t>
            </w:r>
            <w:r>
              <w:rPr>
                <w:rFonts w:hint="eastAsia" w:asciiTheme="minorHAnsi" w:hAnsiTheme="minorHAnsi" w:cstheme="minorBidi"/>
                <w:b w:val="0"/>
                <w:color w:val="auto"/>
                <w:kern w:val="2"/>
                <w:sz w:val="21"/>
                <w:szCs w:val="22"/>
                <w:highlight w:val="none"/>
                <w:lang w:val="zh-CN" w:eastAsia="zh-CN" w:bidi="ar-SA"/>
              </w:rPr>
              <w:t>计</w:t>
            </w:r>
            <w:r>
              <w:rPr>
                <w:rFonts w:hint="eastAsia" w:asciiTheme="minorHAnsi" w:hAnsiTheme="minorHAnsi" w:cstheme="minorBidi"/>
                <w:b w:val="0"/>
                <w:color w:val="auto"/>
                <w:kern w:val="2"/>
                <w:sz w:val="21"/>
                <w:szCs w:val="22"/>
                <w:highlight w:val="none"/>
                <w:lang w:val="en-US" w:eastAsia="zh-CN" w:bidi="ar-SA"/>
              </w:rPr>
              <w:t>0-10分</w:t>
            </w:r>
            <w:r>
              <w:rPr>
                <w:rFonts w:hint="eastAsia" w:asciiTheme="minorHAnsi" w:hAnsiTheme="minorHAnsi" w:cstheme="minorBidi"/>
                <w:b w:val="0"/>
                <w:kern w:val="2"/>
                <w:sz w:val="21"/>
                <w:szCs w:val="22"/>
                <w:highlight w:val="none"/>
                <w:lang w:val="en-US" w:eastAsia="zh-CN" w:bidi="ar-SA"/>
              </w:rPr>
              <w:t>，不演示</w:t>
            </w:r>
            <w:r>
              <w:rPr>
                <w:rFonts w:hint="eastAsia" w:asciiTheme="minorHAnsi" w:hAnsiTheme="minorHAnsi" w:eastAsiaTheme="minorEastAsia" w:cstheme="minorBidi"/>
                <w:b w:val="0"/>
                <w:kern w:val="2"/>
                <w:sz w:val="21"/>
                <w:szCs w:val="22"/>
                <w:highlight w:val="none"/>
                <w:lang w:val="zh-CN" w:eastAsia="zh-CN" w:bidi="ar-SA"/>
              </w:rPr>
              <w:t>则该项不得分。</w:t>
            </w:r>
            <w:r>
              <w:rPr>
                <w:rFonts w:hint="eastAsia" w:asciiTheme="minorHAnsi" w:hAnsiTheme="minorHAnsi" w:eastAsiaTheme="minorEastAsia" w:cstheme="minorBidi"/>
                <w:b w:val="0"/>
                <w:kern w:val="2"/>
                <w:sz w:val="21"/>
                <w:szCs w:val="22"/>
                <w:highlight w:val="none"/>
                <w:lang w:val="en-US" w:eastAsia="zh-CN" w:bidi="ar-SA"/>
              </w:rPr>
              <w:t>（现场演示不超过10分钟）</w:t>
            </w:r>
          </w:p>
        </w:tc>
        <w:tc>
          <w:tcPr>
            <w:tcW w:w="1043" w:type="dxa"/>
            <w:vAlign w:val="center"/>
          </w:tcPr>
          <w:p>
            <w:pPr>
              <w:jc w:val="left"/>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trPr>
        <w:tc>
          <w:tcPr>
            <w:tcW w:w="963" w:type="dxa"/>
            <w:vAlign w:val="center"/>
          </w:tcPr>
          <w:p>
            <w:pPr>
              <w:rPr>
                <w:rFonts w:ascii="宋体" w:hAnsi="宋体" w:cs="宋体"/>
                <w:szCs w:val="21"/>
                <w:highlight w:val="none"/>
              </w:rPr>
            </w:pPr>
            <w:r>
              <w:rPr>
                <w:rFonts w:hint="eastAsia" w:ascii="宋体" w:hAnsi="宋体" w:eastAsia="宋体" w:cs="宋体"/>
                <w:highlight w:val="none"/>
              </w:rPr>
              <w:t>实施方案、售后服务及培训方案</w:t>
            </w:r>
          </w:p>
        </w:tc>
        <w:tc>
          <w:tcPr>
            <w:tcW w:w="870" w:type="dxa"/>
            <w:vAlign w:val="center"/>
          </w:tcPr>
          <w:p>
            <w:pPr>
              <w:rPr>
                <w:rFonts w:ascii="宋体" w:hAnsi="宋体" w:eastAsia="宋体"/>
                <w:szCs w:val="21"/>
                <w:highlight w:val="none"/>
              </w:rPr>
            </w:pPr>
            <w:r>
              <w:rPr>
                <w:rFonts w:hint="eastAsia" w:ascii="宋体" w:hAnsi="宋体" w:cs="宋体"/>
                <w:highlight w:val="none"/>
                <w:lang w:val="en-US" w:eastAsia="zh-CN"/>
              </w:rPr>
              <w:t>14</w:t>
            </w:r>
            <w:r>
              <w:rPr>
                <w:rFonts w:hint="eastAsia" w:ascii="宋体" w:hAnsi="宋体" w:eastAsia="宋体" w:cs="宋体"/>
                <w:highlight w:val="none"/>
              </w:rPr>
              <w:t>分</w:t>
            </w:r>
          </w:p>
        </w:tc>
        <w:tc>
          <w:tcPr>
            <w:tcW w:w="5955" w:type="dxa"/>
            <w:vAlign w:val="center"/>
          </w:tcPr>
          <w:p>
            <w:pPr>
              <w:numPr>
                <w:ilvl w:val="0"/>
                <w:numId w:val="15"/>
              </w:numPr>
              <w:rPr>
                <w:rFonts w:hint="eastAsia" w:ascii="宋体" w:hAnsi="宋体" w:eastAsia="宋体" w:cs="宋体"/>
                <w:b w:val="0"/>
                <w:sz w:val="21"/>
                <w:highlight w:val="none"/>
              </w:rPr>
            </w:pPr>
            <w:r>
              <w:rPr>
                <w:rFonts w:hint="eastAsia" w:ascii="宋体" w:hAnsi="宋体" w:eastAsia="宋体" w:cs="宋体"/>
                <w:highlight w:val="none"/>
              </w:rPr>
              <w:t>根据供应商对本项目的供货、安装调试、验收组织措施完善，并做出合理计划及调配，进行综合评分，优得3分，良得2分，一般得1分。</w:t>
            </w:r>
          </w:p>
          <w:p>
            <w:pPr>
              <w:rPr>
                <w:rFonts w:hint="eastAsia" w:ascii="宋体" w:hAnsi="宋体" w:eastAsia="宋体" w:cs="宋体"/>
                <w:highlight w:val="none"/>
              </w:rPr>
            </w:pPr>
            <w:r>
              <w:rPr>
                <w:rFonts w:hint="eastAsia" w:ascii="宋体" w:hAnsi="宋体" w:cs="宋体"/>
                <w:highlight w:val="none"/>
                <w:lang w:val="en-US" w:eastAsia="zh-CN"/>
              </w:rPr>
              <w:t>2</w:t>
            </w:r>
            <w:r>
              <w:rPr>
                <w:rFonts w:hint="eastAsia" w:ascii="宋体" w:hAnsi="宋体" w:eastAsia="宋体" w:cs="宋体"/>
                <w:highlight w:val="none"/>
              </w:rPr>
              <w:t>、根据供应商承诺的质量保证范围，提供详细的本地售后服务方案及其人员组成与经验、产品检验、产品发生故障后的补救措施及响应时间长短等进行综合评分，优得</w:t>
            </w:r>
            <w:r>
              <w:rPr>
                <w:rFonts w:hint="eastAsia" w:ascii="宋体" w:hAnsi="宋体" w:cs="宋体"/>
                <w:highlight w:val="none"/>
                <w:lang w:val="en-US" w:eastAsia="zh-CN"/>
              </w:rPr>
              <w:t>4-6</w:t>
            </w:r>
            <w:r>
              <w:rPr>
                <w:rFonts w:hint="eastAsia" w:ascii="宋体" w:hAnsi="宋体" w:eastAsia="宋体" w:cs="宋体"/>
                <w:highlight w:val="none"/>
              </w:rPr>
              <w:t>分，良得</w:t>
            </w:r>
            <w:r>
              <w:rPr>
                <w:rFonts w:hint="eastAsia" w:ascii="宋体" w:hAnsi="宋体" w:eastAsia="宋体" w:cs="宋体"/>
                <w:highlight w:val="none"/>
                <w:lang w:val="en-US" w:eastAsia="zh-CN"/>
              </w:rPr>
              <w:t>2</w:t>
            </w:r>
            <w:r>
              <w:rPr>
                <w:rFonts w:hint="eastAsia" w:ascii="宋体" w:hAnsi="宋体" w:eastAsia="宋体" w:cs="宋体"/>
                <w:highlight w:val="none"/>
              </w:rPr>
              <w:t>-</w:t>
            </w:r>
            <w:r>
              <w:rPr>
                <w:rFonts w:hint="eastAsia" w:ascii="宋体" w:hAnsi="宋体" w:cs="宋体"/>
                <w:highlight w:val="none"/>
                <w:lang w:val="en-US" w:eastAsia="zh-CN"/>
              </w:rPr>
              <w:t>3</w:t>
            </w:r>
            <w:r>
              <w:rPr>
                <w:rFonts w:hint="eastAsia" w:ascii="宋体" w:hAnsi="宋体" w:eastAsia="宋体" w:cs="宋体"/>
                <w:highlight w:val="none"/>
              </w:rPr>
              <w:t>分，一般得1分。</w:t>
            </w:r>
          </w:p>
          <w:p>
            <w:pPr>
              <w:rPr>
                <w:rFonts w:ascii="宋体" w:hAnsi="宋体" w:eastAsia="宋体"/>
                <w:szCs w:val="21"/>
                <w:highlight w:val="none"/>
              </w:rPr>
            </w:pPr>
            <w:r>
              <w:rPr>
                <w:rFonts w:hint="eastAsia" w:ascii="宋体" w:hAnsi="宋体" w:cs="宋体"/>
                <w:highlight w:val="none"/>
                <w:lang w:val="en-US" w:eastAsia="zh-CN"/>
              </w:rPr>
              <w:t>3</w:t>
            </w:r>
            <w:r>
              <w:rPr>
                <w:rFonts w:hint="eastAsia" w:ascii="宋体" w:hAnsi="宋体" w:eastAsia="宋体" w:cs="宋体"/>
                <w:highlight w:val="none"/>
              </w:rPr>
              <w:t>、根据供应商提供的培训方案及其人员组成与经验等进行综合评分，优得</w:t>
            </w:r>
            <w:r>
              <w:rPr>
                <w:rFonts w:hint="eastAsia" w:ascii="宋体" w:hAnsi="宋体" w:eastAsia="宋体" w:cs="宋体"/>
                <w:highlight w:val="none"/>
                <w:lang w:val="en-US" w:eastAsia="zh-CN"/>
              </w:rPr>
              <w:t>4-5</w:t>
            </w:r>
            <w:r>
              <w:rPr>
                <w:rFonts w:hint="eastAsia" w:ascii="宋体" w:hAnsi="宋体" w:eastAsia="宋体" w:cs="宋体"/>
                <w:highlight w:val="none"/>
              </w:rPr>
              <w:t>分，良得</w:t>
            </w:r>
            <w:r>
              <w:rPr>
                <w:rFonts w:hint="eastAsia" w:ascii="宋体" w:hAnsi="宋体" w:eastAsia="宋体" w:cs="宋体"/>
                <w:highlight w:val="none"/>
                <w:lang w:val="en-US" w:eastAsia="zh-CN"/>
              </w:rPr>
              <w:t>2-3</w:t>
            </w:r>
            <w:r>
              <w:rPr>
                <w:rFonts w:hint="eastAsia" w:ascii="宋体" w:hAnsi="宋体" w:eastAsia="宋体" w:cs="宋体"/>
                <w:highlight w:val="none"/>
              </w:rPr>
              <w:t>分，一般得</w:t>
            </w:r>
            <w:r>
              <w:rPr>
                <w:rFonts w:hint="eastAsia" w:ascii="宋体" w:hAnsi="宋体" w:eastAsia="宋体" w:cs="宋体"/>
                <w:highlight w:val="none"/>
                <w:lang w:val="en-US" w:eastAsia="zh-CN"/>
              </w:rPr>
              <w:t>1</w:t>
            </w:r>
            <w:r>
              <w:rPr>
                <w:rFonts w:hint="eastAsia" w:ascii="宋体" w:hAnsi="宋体" w:eastAsia="宋体" w:cs="宋体"/>
                <w:highlight w:val="none"/>
              </w:rPr>
              <w:t>分。</w:t>
            </w:r>
          </w:p>
        </w:tc>
        <w:tc>
          <w:tcPr>
            <w:tcW w:w="1043" w:type="dxa"/>
            <w:vAlign w:val="center"/>
          </w:tcPr>
          <w:p>
            <w:pPr>
              <w:jc w:val="left"/>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1" w:hRule="atLeast"/>
        </w:trPr>
        <w:tc>
          <w:tcPr>
            <w:tcW w:w="963" w:type="dxa"/>
            <w:vAlign w:val="center"/>
          </w:tcPr>
          <w:p>
            <w:pPr>
              <w:rPr>
                <w:rFonts w:ascii="宋体" w:hAnsi="宋体" w:cs="宋体"/>
                <w:szCs w:val="21"/>
                <w:highlight w:val="none"/>
              </w:rPr>
            </w:pPr>
            <w:r>
              <w:rPr>
                <w:rFonts w:hint="eastAsia" w:ascii="宋体" w:hAnsi="宋体" w:eastAsia="宋体" w:cs="宋体"/>
                <w:highlight w:val="none"/>
              </w:rPr>
              <w:t>业绩</w:t>
            </w:r>
          </w:p>
        </w:tc>
        <w:tc>
          <w:tcPr>
            <w:tcW w:w="870" w:type="dxa"/>
            <w:vAlign w:val="center"/>
          </w:tcPr>
          <w:p>
            <w:pPr>
              <w:rPr>
                <w:rFonts w:ascii="宋体" w:hAnsi="宋体" w:eastAsia="宋体"/>
                <w:szCs w:val="21"/>
                <w:highlight w:val="none"/>
              </w:rPr>
            </w:pPr>
            <w:r>
              <w:rPr>
                <w:rFonts w:hint="eastAsia" w:ascii="宋体" w:hAnsi="宋体" w:eastAsia="宋体" w:cs="宋体"/>
                <w:highlight w:val="none"/>
              </w:rPr>
              <w:t>5分</w:t>
            </w:r>
          </w:p>
        </w:tc>
        <w:tc>
          <w:tcPr>
            <w:tcW w:w="5955" w:type="dxa"/>
            <w:vAlign w:val="center"/>
          </w:tcPr>
          <w:p>
            <w:pPr>
              <w:rPr>
                <w:rFonts w:ascii="宋体" w:hAnsi="宋体" w:eastAsia="宋体"/>
                <w:szCs w:val="21"/>
                <w:highlight w:val="none"/>
              </w:rPr>
            </w:pPr>
            <w:r>
              <w:rPr>
                <w:rFonts w:hint="eastAsia" w:ascii="宋体" w:hAnsi="宋体" w:eastAsia="宋体" w:cs="宋体"/>
                <w:highlight w:val="none"/>
              </w:rPr>
              <w:t>提供供应商201</w:t>
            </w:r>
            <w:r>
              <w:rPr>
                <w:rFonts w:hint="eastAsia" w:ascii="宋体" w:hAnsi="宋体" w:eastAsia="宋体" w:cs="宋体"/>
                <w:highlight w:val="none"/>
                <w:lang w:val="en-US" w:eastAsia="zh-CN"/>
              </w:rPr>
              <w:t>7</w:t>
            </w:r>
            <w:r>
              <w:rPr>
                <w:rFonts w:hint="eastAsia" w:ascii="宋体" w:hAnsi="宋体" w:eastAsia="宋体" w:cs="宋体"/>
                <w:highlight w:val="none"/>
              </w:rPr>
              <w:t>年1月1日至今的所投产品供货合同，每份计1分，计满5分为止；（携带合同原件备查，以签订合同时间为准）</w:t>
            </w:r>
          </w:p>
        </w:tc>
        <w:tc>
          <w:tcPr>
            <w:tcW w:w="1043" w:type="dxa"/>
            <w:vAlign w:val="center"/>
          </w:tcPr>
          <w:p>
            <w:pPr>
              <w:jc w:val="left"/>
              <w:rPr>
                <w:rFonts w:ascii="宋体" w:hAnsi="宋体" w:cs="宋体"/>
                <w:szCs w:val="21"/>
                <w:highlight w:val="none"/>
              </w:rPr>
            </w:pPr>
            <w:r>
              <w:rPr>
                <w:rFonts w:hint="eastAsia" w:ascii="宋体" w:hAnsi="宋体" w:cs="宋体"/>
                <w:szCs w:val="21"/>
                <w:highlight w:val="none"/>
              </w:rPr>
              <w:t>提供合同复印件加盖公章</w:t>
            </w:r>
            <w:r>
              <w:rPr>
                <w:rFonts w:hint="eastAsia" w:ascii="宋体" w:hAnsi="宋体" w:cs="宋体"/>
                <w:szCs w:val="21"/>
                <w:highlight w:val="none"/>
                <w:lang w:eastAsia="zh-CN"/>
              </w:rPr>
              <w:t>，原件备查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2" w:hRule="atLeast"/>
        </w:trPr>
        <w:tc>
          <w:tcPr>
            <w:tcW w:w="963" w:type="dxa"/>
            <w:vAlign w:val="center"/>
          </w:tcPr>
          <w:p>
            <w:pPr>
              <w:rPr>
                <w:rFonts w:hint="eastAsia" w:ascii="宋体" w:hAnsi="宋体" w:eastAsia="宋体" w:cs="宋体"/>
                <w:highlight w:val="none"/>
              </w:rPr>
            </w:pPr>
            <w:r>
              <w:rPr>
                <w:rFonts w:hint="eastAsia" w:ascii="宋体" w:hAnsi="宋体" w:eastAsia="宋体" w:cs="宋体"/>
                <w:highlight w:val="none"/>
              </w:rPr>
              <w:t>商务</w:t>
            </w:r>
          </w:p>
          <w:p>
            <w:pPr>
              <w:rPr>
                <w:rFonts w:ascii="宋体" w:hAnsi="宋体" w:cs="宋体"/>
                <w:szCs w:val="21"/>
                <w:highlight w:val="none"/>
              </w:rPr>
            </w:pPr>
            <w:r>
              <w:rPr>
                <w:rFonts w:hint="eastAsia" w:ascii="宋体" w:hAnsi="宋体" w:eastAsia="宋体" w:cs="宋体"/>
                <w:highlight w:val="none"/>
              </w:rPr>
              <w:t>条款</w:t>
            </w:r>
          </w:p>
        </w:tc>
        <w:tc>
          <w:tcPr>
            <w:tcW w:w="870" w:type="dxa"/>
            <w:vAlign w:val="center"/>
          </w:tcPr>
          <w:p>
            <w:pPr>
              <w:rPr>
                <w:rFonts w:ascii="宋体" w:hAnsi="宋体" w:eastAsia="宋体"/>
                <w:szCs w:val="21"/>
                <w:highlight w:val="none"/>
              </w:rPr>
            </w:pPr>
            <w:r>
              <w:rPr>
                <w:rFonts w:hint="eastAsia" w:ascii="宋体" w:hAnsi="宋体" w:eastAsia="宋体" w:cs="宋体"/>
                <w:highlight w:val="none"/>
                <w:lang w:val="en-US" w:eastAsia="zh-CN"/>
              </w:rPr>
              <w:t>2</w:t>
            </w:r>
            <w:r>
              <w:rPr>
                <w:rFonts w:hint="eastAsia" w:ascii="宋体" w:hAnsi="宋体" w:eastAsia="宋体" w:cs="宋体"/>
                <w:highlight w:val="none"/>
              </w:rPr>
              <w:t>分</w:t>
            </w:r>
          </w:p>
        </w:tc>
        <w:tc>
          <w:tcPr>
            <w:tcW w:w="5955" w:type="dxa"/>
            <w:vAlign w:val="center"/>
          </w:tcPr>
          <w:p>
            <w:pPr>
              <w:rPr>
                <w:rFonts w:ascii="宋体" w:hAnsi="宋体" w:eastAsia="宋体"/>
                <w:szCs w:val="21"/>
                <w:highlight w:val="none"/>
              </w:rPr>
            </w:pPr>
            <w:r>
              <w:rPr>
                <w:rFonts w:hint="eastAsia" w:ascii="宋体" w:hAnsi="宋体" w:eastAsia="宋体" w:cs="宋体"/>
                <w:highlight w:val="none"/>
              </w:rPr>
              <w:t>根据供应商的交货期、质保期等</w:t>
            </w:r>
            <w:r>
              <w:rPr>
                <w:rFonts w:hint="eastAsia" w:ascii="宋体" w:hAnsi="宋体" w:eastAsia="宋体" w:cs="宋体"/>
                <w:highlight w:val="none"/>
                <w:lang w:eastAsia="zh-CN"/>
              </w:rPr>
              <w:t>商务要求</w:t>
            </w:r>
            <w:r>
              <w:rPr>
                <w:rFonts w:hint="eastAsia" w:ascii="宋体" w:hAnsi="宋体" w:eastAsia="宋体" w:cs="宋体"/>
                <w:highlight w:val="none"/>
              </w:rPr>
              <w:t>条款优于招标文件要求的</w:t>
            </w:r>
            <w:r>
              <w:rPr>
                <w:rFonts w:hint="eastAsia" w:ascii="宋体" w:hAnsi="宋体" w:eastAsia="宋体" w:cs="宋体"/>
                <w:highlight w:val="none"/>
                <w:lang w:eastAsia="zh-CN"/>
              </w:rPr>
              <w:t>情况</w:t>
            </w:r>
            <w:r>
              <w:rPr>
                <w:rFonts w:hint="eastAsia" w:ascii="宋体" w:hAnsi="宋体" w:eastAsia="宋体" w:cs="宋体"/>
                <w:highlight w:val="none"/>
              </w:rPr>
              <w:t>或视其</w:t>
            </w:r>
            <w:r>
              <w:rPr>
                <w:rFonts w:hint="eastAsia" w:ascii="宋体" w:hAnsi="宋体" w:eastAsia="宋体" w:cs="宋体"/>
                <w:highlight w:val="none"/>
                <w:lang w:eastAsia="zh-CN"/>
              </w:rPr>
              <w:t>响应</w:t>
            </w:r>
            <w:r>
              <w:rPr>
                <w:rFonts w:hint="eastAsia" w:ascii="宋体" w:hAnsi="宋体" w:eastAsia="宋体" w:cs="宋体"/>
                <w:highlight w:val="none"/>
              </w:rPr>
              <w:t>程度进行综合评分，计0-</w:t>
            </w:r>
            <w:r>
              <w:rPr>
                <w:rFonts w:hint="eastAsia" w:ascii="宋体" w:hAnsi="宋体" w:eastAsia="宋体" w:cs="宋体"/>
                <w:highlight w:val="none"/>
                <w:lang w:val="en-US" w:eastAsia="zh-CN"/>
              </w:rPr>
              <w:t>2</w:t>
            </w:r>
            <w:r>
              <w:rPr>
                <w:rFonts w:hint="eastAsia" w:ascii="宋体" w:hAnsi="宋体" w:eastAsia="宋体" w:cs="宋体"/>
                <w:highlight w:val="none"/>
              </w:rPr>
              <w:t>分。</w:t>
            </w:r>
          </w:p>
        </w:tc>
        <w:tc>
          <w:tcPr>
            <w:tcW w:w="1043" w:type="dxa"/>
            <w:vAlign w:val="center"/>
          </w:tcPr>
          <w:p>
            <w:pPr>
              <w:jc w:val="left"/>
              <w:rPr>
                <w:rFonts w:hint="eastAsia" w:ascii="宋体" w:hAnsi="宋体" w:cs="宋体" w:eastAsiaTheme="minorEastAsia"/>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0" w:hRule="atLeast"/>
        </w:trPr>
        <w:tc>
          <w:tcPr>
            <w:tcW w:w="963" w:type="dxa"/>
            <w:vAlign w:val="center"/>
          </w:tcPr>
          <w:p>
            <w:pPr>
              <w:rPr>
                <w:rFonts w:hint="eastAsia" w:ascii="宋体" w:hAnsi="宋体" w:eastAsia="宋体" w:cs="宋体"/>
                <w:highlight w:val="none"/>
              </w:rPr>
            </w:pPr>
            <w:r>
              <w:rPr>
                <w:rFonts w:hint="eastAsia" w:ascii="宋体" w:hAnsi="宋体" w:eastAsia="宋体" w:cs="宋体"/>
                <w:highlight w:val="none"/>
              </w:rPr>
              <w:t>节能</w:t>
            </w:r>
          </w:p>
          <w:p>
            <w:pPr>
              <w:rPr>
                <w:rFonts w:ascii="宋体" w:hAnsi="宋体" w:cs="宋体"/>
                <w:szCs w:val="21"/>
                <w:highlight w:val="none"/>
              </w:rPr>
            </w:pPr>
            <w:r>
              <w:rPr>
                <w:rFonts w:hint="eastAsia" w:ascii="宋体" w:hAnsi="宋体" w:eastAsia="宋体" w:cs="宋体"/>
                <w:highlight w:val="none"/>
              </w:rPr>
              <w:t>环保</w:t>
            </w:r>
          </w:p>
        </w:tc>
        <w:tc>
          <w:tcPr>
            <w:tcW w:w="870" w:type="dxa"/>
            <w:vAlign w:val="center"/>
          </w:tcPr>
          <w:p>
            <w:pPr>
              <w:rPr>
                <w:rFonts w:ascii="宋体" w:hAnsi="宋体" w:eastAsia="宋体"/>
                <w:szCs w:val="21"/>
                <w:highlight w:val="none"/>
              </w:rPr>
            </w:pPr>
            <w:r>
              <w:rPr>
                <w:rFonts w:hint="eastAsia" w:ascii="宋体" w:hAnsi="宋体" w:cs="宋体"/>
                <w:highlight w:val="none"/>
                <w:lang w:val="en-US" w:eastAsia="zh-CN"/>
              </w:rPr>
              <w:t>2</w:t>
            </w:r>
            <w:r>
              <w:rPr>
                <w:rFonts w:hint="eastAsia" w:ascii="宋体" w:hAnsi="宋体" w:eastAsia="宋体" w:cs="宋体"/>
                <w:highlight w:val="none"/>
              </w:rPr>
              <w:t>分</w:t>
            </w:r>
          </w:p>
        </w:tc>
        <w:tc>
          <w:tcPr>
            <w:tcW w:w="5955" w:type="dxa"/>
            <w:vAlign w:val="center"/>
          </w:tcPr>
          <w:p>
            <w:pPr>
              <w:rPr>
                <w:rFonts w:ascii="宋体" w:hAnsi="宋体" w:eastAsia="宋体"/>
                <w:szCs w:val="21"/>
                <w:highlight w:val="none"/>
              </w:rPr>
            </w:pPr>
            <w:r>
              <w:rPr>
                <w:rFonts w:hint="eastAsia" w:ascii="宋体" w:hAnsi="宋体" w:eastAsia="宋体" w:cs="宋体"/>
                <w:highlight w:val="none"/>
              </w:rPr>
              <w:t>供应商投标产品中每有一项为节能产品政府采购清单中的产品的得0.5分，每有一项为环境标志产品政府采购清单中的产品的得0.5分，供应商所投产品中每有一项产品同时为节能产品政府采购清单和环境标志产品政府采购清单中的产品的得</w:t>
            </w:r>
            <w:r>
              <w:rPr>
                <w:rFonts w:hint="eastAsia" w:ascii="宋体" w:hAnsi="宋体" w:cs="宋体"/>
                <w:highlight w:val="none"/>
                <w:lang w:val="en-US" w:eastAsia="zh-CN"/>
              </w:rPr>
              <w:t>1</w:t>
            </w:r>
            <w:r>
              <w:rPr>
                <w:rFonts w:hint="eastAsia" w:ascii="宋体" w:hAnsi="宋体" w:eastAsia="宋体" w:cs="宋体"/>
                <w:highlight w:val="none"/>
              </w:rPr>
              <w:t>分，最多得</w:t>
            </w:r>
            <w:r>
              <w:rPr>
                <w:rFonts w:hint="eastAsia" w:ascii="宋体" w:hAnsi="宋体" w:cs="宋体"/>
                <w:highlight w:val="none"/>
                <w:lang w:val="en-US" w:eastAsia="zh-CN"/>
              </w:rPr>
              <w:t>2</w:t>
            </w:r>
            <w:r>
              <w:rPr>
                <w:rFonts w:hint="eastAsia" w:ascii="宋体" w:hAnsi="宋体" w:eastAsia="宋体" w:cs="宋体"/>
                <w:highlight w:val="none"/>
              </w:rPr>
              <w:t>分。（提供清单复印件）</w:t>
            </w:r>
          </w:p>
        </w:tc>
        <w:tc>
          <w:tcPr>
            <w:tcW w:w="1043" w:type="dxa"/>
            <w:vAlign w:val="center"/>
          </w:tcPr>
          <w:p>
            <w:pPr>
              <w:snapToGrid w:val="0"/>
              <w:jc w:val="center"/>
              <w:rPr>
                <w:rFonts w:ascii="宋体" w:hAnsi="宋体" w:cs="宋体"/>
                <w:szCs w:val="21"/>
                <w:highlight w:val="none"/>
              </w:rPr>
            </w:pPr>
            <w:r>
              <w:rPr>
                <w:rFonts w:hint="eastAsia" w:ascii="宋体" w:hAnsi="宋体" w:cs="宋体"/>
                <w:szCs w:val="21"/>
                <w:highlight w:val="none"/>
              </w:rPr>
              <w:t>以《中国政府采购网》最新颁布清单为准。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3" w:hRule="atLeast"/>
        </w:trPr>
        <w:tc>
          <w:tcPr>
            <w:tcW w:w="963" w:type="dxa"/>
            <w:vAlign w:val="center"/>
          </w:tcPr>
          <w:p>
            <w:pPr>
              <w:rPr>
                <w:rFonts w:ascii="宋体" w:hAnsi="宋体" w:cs="宋体"/>
                <w:szCs w:val="21"/>
                <w:highlight w:val="none"/>
              </w:rPr>
            </w:pPr>
            <w:r>
              <w:rPr>
                <w:rFonts w:hint="eastAsia" w:ascii="宋体" w:hAnsi="宋体" w:cs="宋体"/>
                <w:highlight w:val="none"/>
                <w:lang w:eastAsia="zh-CN"/>
              </w:rPr>
              <w:t>投标文件的规范性</w:t>
            </w:r>
          </w:p>
        </w:tc>
        <w:tc>
          <w:tcPr>
            <w:tcW w:w="870" w:type="dxa"/>
            <w:vAlign w:val="center"/>
          </w:tcPr>
          <w:p>
            <w:pPr>
              <w:rPr>
                <w:rFonts w:ascii="宋体" w:hAnsi="宋体" w:eastAsia="宋体"/>
                <w:szCs w:val="21"/>
                <w:highlight w:val="none"/>
              </w:rPr>
            </w:pPr>
            <w:r>
              <w:rPr>
                <w:rFonts w:hint="eastAsia" w:ascii="宋体" w:hAnsi="宋体" w:cs="宋体"/>
                <w:highlight w:val="none"/>
                <w:lang w:val="en-US" w:eastAsia="zh-CN"/>
              </w:rPr>
              <w:t>2分</w:t>
            </w:r>
          </w:p>
        </w:tc>
        <w:tc>
          <w:tcPr>
            <w:tcW w:w="5955" w:type="dxa"/>
            <w:vAlign w:val="center"/>
          </w:tcPr>
          <w:p>
            <w:pPr>
              <w:rPr>
                <w:rFonts w:ascii="宋体" w:hAnsi="宋体" w:eastAsia="宋体"/>
                <w:szCs w:val="21"/>
                <w:highlight w:val="none"/>
              </w:rPr>
            </w:pPr>
            <w:r>
              <w:rPr>
                <w:rFonts w:hint="eastAsia" w:ascii="宋体" w:hAnsi="宋体"/>
                <w:color w:val="000000"/>
                <w:szCs w:val="21"/>
                <w:highlight w:val="none"/>
              </w:rPr>
              <w:t>投标文件制作规范，没有细微偏差情形的得2分；有一项细微偏差扣0.5分，直至该项分值扣完为止。</w:t>
            </w:r>
          </w:p>
        </w:tc>
        <w:tc>
          <w:tcPr>
            <w:tcW w:w="1043" w:type="dxa"/>
            <w:vAlign w:val="center"/>
          </w:tcPr>
          <w:p>
            <w:pPr>
              <w:snapToGrid w:val="0"/>
              <w:jc w:val="left"/>
              <w:rPr>
                <w:rFonts w:ascii="宋体" w:hAnsi="宋体" w:cs="宋体"/>
                <w:szCs w:val="21"/>
                <w:highlight w:val="none"/>
              </w:rPr>
            </w:pPr>
          </w:p>
        </w:tc>
      </w:tr>
    </w:tbl>
    <w:p>
      <w:pPr>
        <w:spacing w:line="360" w:lineRule="auto"/>
        <w:rPr>
          <w:rFonts w:ascii="宋体" w:hAnsi="宋体" w:eastAsia="宋体" w:cs="宋体"/>
          <w:b/>
          <w:bCs/>
          <w:sz w:val="24"/>
          <w:highlight w:val="none"/>
        </w:rPr>
      </w:pPr>
      <w:r>
        <w:rPr>
          <w:rFonts w:hint="eastAsia" w:ascii="宋体" w:hAnsi="宋体" w:eastAsia="宋体" w:cs="宋体"/>
          <w:b/>
          <w:bCs/>
          <w:sz w:val="24"/>
          <w:highlight w:val="none"/>
        </w:rPr>
        <w:t xml:space="preserve">备注： </w:t>
      </w:r>
    </w:p>
    <w:p>
      <w:pPr>
        <w:numPr>
          <w:ilvl w:val="0"/>
          <w:numId w:val="16"/>
        </w:numPr>
        <w:spacing w:line="360" w:lineRule="auto"/>
        <w:rPr>
          <w:rFonts w:ascii="宋体" w:hAnsi="宋体" w:eastAsia="宋体" w:cs="宋体"/>
          <w:sz w:val="24"/>
          <w:highlight w:val="none"/>
        </w:rPr>
      </w:pPr>
      <w:r>
        <w:rPr>
          <w:rFonts w:hint="eastAsia" w:ascii="宋体" w:hAnsi="宋体" w:eastAsia="宋体" w:cs="宋体"/>
          <w:sz w:val="24"/>
          <w:highlight w:val="none"/>
        </w:rPr>
        <w:t>对于非专门面向中小企业的项目，对小型和微型企业产品的价格给予6%的扣除，用扣除后的价格参与评审；</w:t>
      </w:r>
    </w:p>
    <w:p>
      <w:pPr>
        <w:numPr>
          <w:ilvl w:val="0"/>
          <w:numId w:val="16"/>
        </w:numPr>
        <w:spacing w:line="360" w:lineRule="auto"/>
        <w:rPr>
          <w:rFonts w:ascii="宋体" w:hAnsi="宋体" w:eastAsia="宋体" w:cs="宋体"/>
          <w:sz w:val="24"/>
          <w:highlight w:val="none"/>
        </w:rPr>
      </w:pPr>
      <w:r>
        <w:rPr>
          <w:rFonts w:hint="eastAsia" w:ascii="宋体" w:hAnsi="宋体" w:eastAsia="宋体" w:cs="宋体"/>
          <w:sz w:val="24"/>
          <w:highlight w:val="none"/>
        </w:rPr>
        <w:t>《关于政府采购支持监狱企业发展有关问题的通知》（财库[2014]68号）的规定，对监狱企业给予6%的价格扣除，用扣除后的价格参与评审。（提供由省级以上监狱管理局、戒毒管理局（含新疆生产建设兵团）出具的属于监狱企业的证明文件）</w:t>
      </w:r>
    </w:p>
    <w:p>
      <w:pPr>
        <w:numPr>
          <w:ilvl w:val="0"/>
          <w:numId w:val="16"/>
        </w:numPr>
        <w:spacing w:line="360" w:lineRule="auto"/>
        <w:rPr>
          <w:rFonts w:ascii="宋体" w:hAnsi="宋体" w:eastAsia="宋体" w:cs="宋体"/>
          <w:sz w:val="24"/>
          <w:highlight w:val="none"/>
        </w:rPr>
      </w:pPr>
      <w:r>
        <w:rPr>
          <w:rFonts w:hint="eastAsia" w:ascii="宋体" w:hAnsi="宋体" w:eastAsia="宋体" w:cs="宋体"/>
          <w:sz w:val="24"/>
          <w:highlight w:val="none"/>
        </w:rPr>
        <w:t>技术参数正偏离须在技术响应表中注明正偏离的理由和佐证材料的页码。</w:t>
      </w:r>
    </w:p>
    <w:p>
      <w:pPr>
        <w:numPr>
          <w:ilvl w:val="0"/>
          <w:numId w:val="16"/>
        </w:numPr>
        <w:spacing w:line="360" w:lineRule="auto"/>
        <w:rPr>
          <w:rFonts w:ascii="宋体" w:hAnsi="宋体" w:eastAsia="宋体" w:cs="宋体"/>
          <w:sz w:val="24"/>
          <w:highlight w:val="none"/>
        </w:rPr>
      </w:pPr>
      <w:r>
        <w:rPr>
          <w:rFonts w:hint="eastAsia" w:ascii="宋体" w:hAnsi="宋体" w:eastAsia="宋体" w:cs="宋体"/>
          <w:sz w:val="24"/>
          <w:highlight w:val="none"/>
        </w:rPr>
        <w:t>节能环保产品以《中国政府采购网》最新颁布清单为准。</w:t>
      </w:r>
    </w:p>
    <w:p>
      <w:pPr>
        <w:numPr>
          <w:ilvl w:val="0"/>
          <w:numId w:val="16"/>
        </w:numPr>
        <w:spacing w:line="360" w:lineRule="auto"/>
        <w:ind w:left="0" w:leftChars="0" w:firstLine="0" w:firstLineChars="0"/>
        <w:rPr>
          <w:rFonts w:hint="eastAsia" w:ascii="宋体" w:hAnsi="宋体" w:eastAsia="宋体" w:cs="宋体"/>
          <w:sz w:val="24"/>
          <w:lang w:eastAsia="zh-CN"/>
        </w:rPr>
      </w:pPr>
      <w:r>
        <w:rPr>
          <w:rFonts w:hint="eastAsia" w:ascii="宋体" w:hAnsi="宋体" w:eastAsia="宋体" w:cs="宋体"/>
          <w:sz w:val="24"/>
        </w:rPr>
        <w:t>评审指标每项评审最低得分为零分</w:t>
      </w:r>
      <w:r>
        <w:rPr>
          <w:rFonts w:hint="eastAsia" w:ascii="宋体" w:hAnsi="宋体" w:eastAsia="宋体" w:cs="宋体"/>
          <w:sz w:val="24"/>
          <w:lang w:eastAsia="zh-CN"/>
        </w:rPr>
        <w:t>。</w:t>
      </w:r>
    </w:p>
    <w:p>
      <w:pPr>
        <w:pStyle w:val="3"/>
        <w:pageBreakBefore/>
        <w:spacing w:beforeLines="100" w:afterLines="100" w:line="500" w:lineRule="exact"/>
        <w:rPr>
          <w:rFonts w:ascii="宋体" w:hAnsi="宋体" w:cs="宋体"/>
          <w:sz w:val="36"/>
          <w:szCs w:val="36"/>
          <w:highlight w:val="none"/>
        </w:rPr>
      </w:pPr>
      <w:bookmarkStart w:id="164" w:name="_Toc262"/>
      <w:bookmarkStart w:id="165" w:name="_Toc486437916"/>
      <w:bookmarkStart w:id="166" w:name="_Toc5979"/>
      <w:bookmarkStart w:id="167" w:name="_Toc15647"/>
      <w:bookmarkStart w:id="168" w:name="_Toc6835"/>
      <w:bookmarkStart w:id="169" w:name="_Toc12517"/>
      <w:r>
        <w:rPr>
          <w:rFonts w:hint="eastAsia" w:ascii="宋体" w:hAnsi="宋体" w:cs="宋体"/>
          <w:sz w:val="36"/>
          <w:szCs w:val="36"/>
          <w:highlight w:val="none"/>
        </w:rPr>
        <w:t>第五部分</w:t>
      </w:r>
      <w:bookmarkEnd w:id="164"/>
      <w:r>
        <w:rPr>
          <w:rFonts w:hint="eastAsia" w:ascii="宋体" w:hAnsi="宋体" w:cs="宋体"/>
          <w:sz w:val="36"/>
          <w:szCs w:val="36"/>
          <w:highlight w:val="none"/>
        </w:rPr>
        <w:t xml:space="preserve"> 采购要求</w:t>
      </w:r>
      <w:bookmarkEnd w:id="165"/>
      <w:bookmarkEnd w:id="166"/>
    </w:p>
    <w:p>
      <w:pPr>
        <w:spacing w:line="360" w:lineRule="auto"/>
        <w:rPr>
          <w:rFonts w:hint="eastAsia" w:ascii="宋体" w:hAnsi="宋体" w:eastAsia="宋体" w:cs="宋体"/>
          <w:b/>
          <w:sz w:val="24"/>
          <w:szCs w:val="24"/>
          <w:highlight w:val="none"/>
        </w:rPr>
      </w:pPr>
      <w:r>
        <w:rPr>
          <w:rFonts w:hint="eastAsia" w:ascii="宋体" w:hAnsi="宋体" w:eastAsia="宋体" w:cs="宋体"/>
          <w:b/>
          <w:sz w:val="24"/>
          <w:szCs w:val="24"/>
          <w:highlight w:val="none"/>
          <w:lang w:eastAsia="zh-CN"/>
        </w:rPr>
        <w:t>一</w:t>
      </w:r>
      <w:r>
        <w:rPr>
          <w:rFonts w:hint="eastAsia" w:ascii="宋体" w:hAnsi="宋体" w:eastAsia="宋体" w:cs="宋体"/>
          <w:b/>
          <w:sz w:val="24"/>
          <w:szCs w:val="24"/>
          <w:highlight w:val="none"/>
        </w:rPr>
        <w:t>、招标内容及商务要求</w:t>
      </w:r>
    </w:p>
    <w:p>
      <w:pPr>
        <w:spacing w:line="360" w:lineRule="auto"/>
        <w:rPr>
          <w:rFonts w:hint="eastAsia" w:ascii="宋体" w:hAnsi="宋体" w:eastAsia="宋体" w:cs="宋体"/>
          <w:bCs/>
          <w:sz w:val="24"/>
          <w:szCs w:val="24"/>
          <w:highlight w:val="none"/>
          <w:lang w:eastAsia="zh-CN"/>
        </w:rPr>
      </w:pPr>
      <w:r>
        <w:rPr>
          <w:rFonts w:hint="eastAsia" w:ascii="宋体" w:hAnsi="宋体" w:eastAsia="宋体" w:cs="宋体"/>
          <w:bCs/>
          <w:sz w:val="24"/>
          <w:szCs w:val="24"/>
          <w:highlight w:val="none"/>
        </w:rPr>
        <w:t>1.1</w:t>
      </w:r>
      <w:r>
        <w:rPr>
          <w:rFonts w:hint="eastAsia" w:ascii="宋体" w:hAnsi="宋体" w:eastAsia="宋体" w:cs="宋体"/>
          <w:bCs/>
          <w:sz w:val="24"/>
          <w:szCs w:val="24"/>
          <w:highlight w:val="none"/>
          <w:lang w:eastAsia="zh-CN"/>
        </w:rPr>
        <w:t>招标内容</w:t>
      </w:r>
      <w:r>
        <w:rPr>
          <w:rFonts w:hint="eastAsia" w:ascii="宋体" w:hAnsi="宋体" w:eastAsia="宋体" w:cs="宋体"/>
          <w:bCs/>
          <w:sz w:val="24"/>
          <w:szCs w:val="24"/>
          <w:highlight w:val="none"/>
        </w:rPr>
        <w:t>：</w:t>
      </w:r>
      <w:r>
        <w:rPr>
          <w:rFonts w:hint="eastAsia" w:ascii="宋体" w:hAnsi="宋体" w:eastAsia="宋体" w:cs="宋体"/>
          <w:bCs/>
          <w:sz w:val="24"/>
          <w:szCs w:val="24"/>
          <w:highlight w:val="none"/>
          <w:lang w:eastAsia="zh-CN"/>
        </w:rPr>
        <w:t>宝鸡市中医医院实训中心设备采购项目（二次）</w:t>
      </w:r>
    </w:p>
    <w:p>
      <w:pPr>
        <w:spacing w:line="360" w:lineRule="auto"/>
        <w:rPr>
          <w:rFonts w:hint="eastAsia" w:ascii="宋体" w:hAnsi="宋体" w:eastAsia="宋体" w:cs="宋体"/>
          <w:bCs/>
          <w:sz w:val="24"/>
          <w:szCs w:val="24"/>
          <w:highlight w:val="none"/>
          <w:lang w:eastAsia="zh-CN"/>
        </w:rPr>
      </w:pPr>
      <w:r>
        <w:rPr>
          <w:rFonts w:hint="eastAsia" w:ascii="宋体" w:hAnsi="宋体" w:eastAsia="宋体" w:cs="宋体"/>
          <w:bCs/>
          <w:sz w:val="24"/>
          <w:szCs w:val="24"/>
          <w:highlight w:val="none"/>
        </w:rPr>
        <w:t>1.2交货期</w:t>
      </w:r>
      <w:r>
        <w:rPr>
          <w:rFonts w:hint="eastAsia" w:ascii="宋体" w:hAnsi="宋体" w:eastAsia="宋体" w:cs="宋体"/>
          <w:bCs/>
          <w:sz w:val="24"/>
          <w:szCs w:val="24"/>
          <w:highlight w:val="none"/>
          <w:lang w:eastAsia="zh-CN"/>
        </w:rPr>
        <w:t>：</w:t>
      </w:r>
    </w:p>
    <w:p>
      <w:pPr>
        <w:spacing w:line="360" w:lineRule="auto"/>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第1包：合同签订后30日历日；</w:t>
      </w:r>
    </w:p>
    <w:p>
      <w:pPr>
        <w:spacing w:line="360" w:lineRule="auto"/>
        <w:ind w:firstLine="48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第2包：合同签订后30日历日；</w:t>
      </w:r>
    </w:p>
    <w:p>
      <w:pPr>
        <w:spacing w:line="360" w:lineRule="auto"/>
        <w:ind w:firstLine="48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第3包：合同签订后30日历日；</w:t>
      </w:r>
    </w:p>
    <w:p>
      <w:pPr>
        <w:spacing w:line="360" w:lineRule="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lang w:val="en-US" w:eastAsia="zh-CN"/>
        </w:rPr>
        <w:t>1.3交货地点：宝鸡市中医医院</w:t>
      </w:r>
      <w:r>
        <w:rPr>
          <w:rFonts w:hint="eastAsia" w:ascii="宋体" w:hAnsi="宋体" w:eastAsia="宋体" w:cs="宋体"/>
          <w:bCs/>
          <w:color w:val="auto"/>
          <w:sz w:val="24"/>
          <w:szCs w:val="24"/>
          <w:highlight w:val="none"/>
          <w:lang w:eastAsia="zh-CN"/>
        </w:rPr>
        <w:t>指定地点。</w:t>
      </w:r>
    </w:p>
    <w:p>
      <w:pPr>
        <w:spacing w:line="360" w:lineRule="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1.4</w:t>
      </w:r>
      <w:r>
        <w:rPr>
          <w:rFonts w:hint="eastAsia" w:ascii="宋体" w:hAnsi="宋体" w:eastAsia="宋体" w:cs="宋体"/>
          <w:bCs/>
          <w:color w:val="auto"/>
          <w:sz w:val="24"/>
          <w:szCs w:val="24"/>
          <w:highlight w:val="none"/>
          <w:lang w:eastAsia="zh-CN"/>
        </w:rPr>
        <w:t>质保期：</w:t>
      </w:r>
    </w:p>
    <w:p>
      <w:pPr>
        <w:spacing w:line="360" w:lineRule="auto"/>
        <w:ind w:firstLine="48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第1/2/3包均为验收合格后提供≥2年的质保期。</w:t>
      </w:r>
    </w:p>
    <w:p>
      <w:pPr>
        <w:spacing w:line="360" w:lineRule="auto"/>
        <w:rPr>
          <w:rFonts w:hint="eastAsia"/>
          <w:b w:val="0"/>
          <w:bCs w:val="0"/>
          <w:color w:val="auto"/>
          <w:highlight w:val="none"/>
          <w:lang w:val="en-US" w:eastAsia="zh-CN"/>
        </w:rPr>
      </w:pPr>
      <w:r>
        <w:rPr>
          <w:rFonts w:hint="eastAsia" w:ascii="宋体" w:hAnsi="宋体" w:eastAsia="宋体" w:cs="宋体"/>
          <w:bCs/>
          <w:color w:val="auto"/>
          <w:sz w:val="24"/>
          <w:szCs w:val="24"/>
          <w:highlight w:val="none"/>
          <w:lang w:val="en-US" w:eastAsia="zh-CN"/>
        </w:rPr>
        <w:t>1.5其他商</w:t>
      </w:r>
      <w:r>
        <w:rPr>
          <w:rFonts w:hint="eastAsia" w:ascii="宋体" w:hAnsi="宋体" w:eastAsia="宋体" w:cs="宋体"/>
          <w:b w:val="0"/>
          <w:bCs w:val="0"/>
          <w:color w:val="auto"/>
          <w:sz w:val="24"/>
          <w:szCs w:val="24"/>
          <w:highlight w:val="none"/>
          <w:lang w:val="en-US" w:eastAsia="zh-CN"/>
        </w:rPr>
        <w:t>务要求：详见第六部分合同条款</w:t>
      </w:r>
    </w:p>
    <w:p>
      <w:pPr>
        <w:numPr>
          <w:ilvl w:val="0"/>
          <w:numId w:val="17"/>
        </w:numPr>
        <w:spacing w:line="360" w:lineRule="auto"/>
        <w:rPr>
          <w:rFonts w:hint="eastAsia" w:ascii="宋体" w:hAnsi="宋体" w:eastAsia="宋体" w:cs="宋体"/>
          <w:b/>
          <w:sz w:val="24"/>
          <w:szCs w:val="24"/>
          <w:highlight w:val="none"/>
        </w:rPr>
      </w:pPr>
      <w:r>
        <w:rPr>
          <w:rFonts w:hint="eastAsia" w:ascii="宋体" w:hAnsi="宋体" w:eastAsia="宋体" w:cs="宋体"/>
          <w:b/>
          <w:sz w:val="24"/>
          <w:szCs w:val="24"/>
          <w:highlight w:val="none"/>
        </w:rPr>
        <w:t>采购内容</w:t>
      </w:r>
    </w:p>
    <w:tbl>
      <w:tblPr>
        <w:tblStyle w:val="22"/>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2799"/>
        <w:gridCol w:w="1550"/>
        <w:gridCol w:w="1183"/>
        <w:gridCol w:w="1234"/>
        <w:gridCol w:w="1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86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rPr>
            </w:pPr>
            <w:r>
              <w:rPr>
                <w:rFonts w:hint="eastAsia" w:asciiTheme="minorEastAsia" w:hAnsiTheme="minorEastAsia" w:eastAsiaTheme="minorEastAsia" w:cstheme="minorEastAsia"/>
                <w:b w:val="0"/>
                <w:bCs w:val="0"/>
                <w:kern w:val="0"/>
                <w:sz w:val="21"/>
                <w:szCs w:val="21"/>
                <w:highlight w:val="none"/>
              </w:rPr>
              <w:t>包号</w:t>
            </w:r>
          </w:p>
        </w:tc>
        <w:tc>
          <w:tcPr>
            <w:tcW w:w="2799"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rPr>
            </w:pPr>
            <w:r>
              <w:rPr>
                <w:rFonts w:hint="eastAsia" w:asciiTheme="minorEastAsia" w:hAnsiTheme="minorEastAsia" w:eastAsiaTheme="minorEastAsia" w:cstheme="minorEastAsia"/>
                <w:b w:val="0"/>
                <w:bCs w:val="0"/>
                <w:kern w:val="0"/>
                <w:sz w:val="21"/>
                <w:szCs w:val="21"/>
                <w:highlight w:val="none"/>
              </w:rPr>
              <w:t>采购内容</w:t>
            </w:r>
          </w:p>
        </w:tc>
        <w:tc>
          <w:tcPr>
            <w:tcW w:w="1550"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lang w:eastAsia="zh-CN"/>
              </w:rPr>
            </w:pPr>
            <w:r>
              <w:rPr>
                <w:rFonts w:hint="eastAsia" w:asciiTheme="minorEastAsia" w:hAnsiTheme="minorEastAsia" w:eastAsiaTheme="minorEastAsia" w:cstheme="minorEastAsia"/>
                <w:b w:val="0"/>
                <w:bCs w:val="0"/>
                <w:kern w:val="0"/>
                <w:sz w:val="21"/>
                <w:szCs w:val="21"/>
                <w:highlight w:val="none"/>
              </w:rPr>
              <w:t>采购预算金额</w:t>
            </w:r>
          </w:p>
        </w:tc>
        <w:tc>
          <w:tcPr>
            <w:tcW w:w="1183"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rPr>
            </w:pPr>
            <w:r>
              <w:rPr>
                <w:rFonts w:hint="eastAsia" w:asciiTheme="minorEastAsia" w:hAnsiTheme="minorEastAsia" w:eastAsiaTheme="minorEastAsia" w:cstheme="minorEastAsia"/>
                <w:b w:val="0"/>
                <w:bCs w:val="0"/>
                <w:kern w:val="0"/>
                <w:sz w:val="21"/>
                <w:szCs w:val="21"/>
                <w:highlight w:val="none"/>
              </w:rPr>
              <w:t>项目用途</w:t>
            </w:r>
          </w:p>
        </w:tc>
        <w:tc>
          <w:tcPr>
            <w:tcW w:w="1234"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rPr>
            </w:pPr>
            <w:r>
              <w:rPr>
                <w:rFonts w:hint="eastAsia" w:asciiTheme="minorEastAsia" w:hAnsiTheme="minorEastAsia" w:eastAsiaTheme="minorEastAsia" w:cstheme="minorEastAsia"/>
                <w:b w:val="0"/>
                <w:bCs w:val="0"/>
                <w:kern w:val="0"/>
                <w:sz w:val="21"/>
                <w:szCs w:val="21"/>
                <w:highlight w:val="none"/>
              </w:rPr>
              <w:t>项目性质</w:t>
            </w:r>
          </w:p>
        </w:tc>
        <w:tc>
          <w:tcPr>
            <w:tcW w:w="141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lang w:eastAsia="zh-CN"/>
              </w:rPr>
            </w:pPr>
            <w:r>
              <w:rPr>
                <w:rFonts w:hint="eastAsia" w:asciiTheme="minorEastAsia" w:hAnsiTheme="minorEastAsia" w:cstheme="minorEastAsia"/>
                <w:b w:val="0"/>
                <w:bCs w:val="0"/>
                <w:kern w:val="0"/>
                <w:sz w:val="21"/>
                <w:szCs w:val="21"/>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trPr>
        <w:tc>
          <w:tcPr>
            <w:tcW w:w="86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rPr>
            </w:pPr>
            <w:r>
              <w:rPr>
                <w:rFonts w:hint="eastAsia" w:asciiTheme="minorEastAsia" w:hAnsiTheme="minorEastAsia" w:eastAsiaTheme="minorEastAsia" w:cstheme="minorEastAsia"/>
                <w:b w:val="0"/>
                <w:bCs w:val="0"/>
                <w:kern w:val="0"/>
                <w:sz w:val="21"/>
                <w:szCs w:val="21"/>
                <w:highlight w:val="none"/>
              </w:rPr>
              <w:t>第</w:t>
            </w:r>
            <w:r>
              <w:rPr>
                <w:rFonts w:hint="eastAsia" w:asciiTheme="minorEastAsia" w:hAnsiTheme="minorEastAsia" w:eastAsiaTheme="minorEastAsia" w:cstheme="minorEastAsia"/>
                <w:b w:val="0"/>
                <w:bCs w:val="0"/>
                <w:kern w:val="0"/>
                <w:sz w:val="21"/>
                <w:szCs w:val="21"/>
                <w:highlight w:val="none"/>
                <w:lang w:val="en-US" w:eastAsia="zh-CN"/>
              </w:rPr>
              <w:t>1</w:t>
            </w:r>
            <w:r>
              <w:rPr>
                <w:rFonts w:hint="eastAsia" w:asciiTheme="minorEastAsia" w:hAnsiTheme="minorEastAsia" w:eastAsiaTheme="minorEastAsia" w:cstheme="minorEastAsia"/>
                <w:b w:val="0"/>
                <w:bCs w:val="0"/>
                <w:kern w:val="0"/>
                <w:sz w:val="21"/>
                <w:szCs w:val="21"/>
                <w:highlight w:val="none"/>
              </w:rPr>
              <w:t>包</w:t>
            </w:r>
          </w:p>
        </w:tc>
        <w:tc>
          <w:tcPr>
            <w:tcW w:w="2799"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lang w:eastAsia="zh-CN"/>
              </w:rPr>
            </w:pPr>
            <w:r>
              <w:rPr>
                <w:rFonts w:hint="eastAsia" w:asciiTheme="minorEastAsia" w:hAnsiTheme="minorEastAsia" w:eastAsiaTheme="minorEastAsia" w:cstheme="minorEastAsia"/>
                <w:b w:val="0"/>
                <w:bCs w:val="0"/>
                <w:kern w:val="0"/>
                <w:sz w:val="21"/>
                <w:szCs w:val="21"/>
                <w:highlight w:val="none"/>
                <w:lang w:eastAsia="zh-CN"/>
              </w:rPr>
              <w:t>脉象采集学习及测试系统</w:t>
            </w:r>
            <w:r>
              <w:rPr>
                <w:rFonts w:hint="eastAsia" w:asciiTheme="minorEastAsia" w:hAnsiTheme="minorEastAsia" w:cstheme="minorEastAsia"/>
                <w:b w:val="0"/>
                <w:bCs w:val="0"/>
                <w:kern w:val="0"/>
                <w:sz w:val="21"/>
                <w:szCs w:val="21"/>
                <w:highlight w:val="none"/>
                <w:lang w:eastAsia="zh-CN"/>
              </w:rPr>
              <w:t>等</w:t>
            </w:r>
          </w:p>
        </w:tc>
        <w:tc>
          <w:tcPr>
            <w:tcW w:w="1550"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lang w:val="en-US" w:eastAsia="zh-CN"/>
              </w:rPr>
            </w:pPr>
            <w:r>
              <w:rPr>
                <w:rFonts w:hint="eastAsia" w:asciiTheme="minorEastAsia" w:hAnsiTheme="minorEastAsia" w:cstheme="minorEastAsia"/>
                <w:b w:val="0"/>
                <w:bCs w:val="0"/>
                <w:kern w:val="0"/>
                <w:sz w:val="21"/>
                <w:szCs w:val="21"/>
                <w:highlight w:val="none"/>
                <w:lang w:val="en-US" w:eastAsia="zh-CN"/>
              </w:rPr>
              <w:t>37</w:t>
            </w:r>
            <w:r>
              <w:rPr>
                <w:rFonts w:hint="eastAsia" w:asciiTheme="minorEastAsia" w:hAnsiTheme="minorEastAsia" w:eastAsiaTheme="minorEastAsia" w:cstheme="minorEastAsia"/>
                <w:b w:val="0"/>
                <w:bCs w:val="0"/>
                <w:kern w:val="0"/>
                <w:sz w:val="21"/>
                <w:szCs w:val="21"/>
                <w:highlight w:val="none"/>
                <w:lang w:val="en-US" w:eastAsia="zh-CN"/>
              </w:rPr>
              <w:t>万元</w:t>
            </w:r>
          </w:p>
        </w:tc>
        <w:tc>
          <w:tcPr>
            <w:tcW w:w="1183"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rPr>
            </w:pPr>
            <w:r>
              <w:rPr>
                <w:rFonts w:hint="eastAsia" w:asciiTheme="minorEastAsia" w:hAnsiTheme="minorEastAsia" w:eastAsiaTheme="minorEastAsia" w:cstheme="minorEastAsia"/>
                <w:b w:val="0"/>
                <w:bCs w:val="0"/>
                <w:kern w:val="0"/>
                <w:sz w:val="21"/>
                <w:szCs w:val="21"/>
                <w:highlight w:val="none"/>
              </w:rPr>
              <w:t>自用</w:t>
            </w:r>
          </w:p>
        </w:tc>
        <w:tc>
          <w:tcPr>
            <w:tcW w:w="1234"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lang w:eastAsia="zh-CN"/>
              </w:rPr>
            </w:pPr>
            <w:r>
              <w:rPr>
                <w:rFonts w:hint="eastAsia" w:asciiTheme="minorEastAsia" w:hAnsiTheme="minorEastAsia" w:eastAsiaTheme="minorEastAsia" w:cstheme="minorEastAsia"/>
                <w:b w:val="0"/>
                <w:bCs w:val="0"/>
                <w:kern w:val="0"/>
                <w:sz w:val="21"/>
                <w:szCs w:val="21"/>
                <w:highlight w:val="none"/>
                <w:lang w:eastAsia="zh-CN"/>
              </w:rPr>
              <w:t>自有资金</w:t>
            </w:r>
          </w:p>
        </w:tc>
        <w:tc>
          <w:tcPr>
            <w:tcW w:w="141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trPr>
        <w:tc>
          <w:tcPr>
            <w:tcW w:w="86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rPr>
            </w:pPr>
            <w:r>
              <w:rPr>
                <w:rFonts w:hint="eastAsia" w:asciiTheme="minorEastAsia" w:hAnsiTheme="minorEastAsia" w:eastAsiaTheme="minorEastAsia" w:cstheme="minorEastAsia"/>
                <w:b w:val="0"/>
                <w:bCs w:val="0"/>
                <w:kern w:val="0"/>
                <w:sz w:val="21"/>
                <w:szCs w:val="21"/>
                <w:highlight w:val="none"/>
                <w:lang w:eastAsia="zh-CN"/>
              </w:rPr>
              <w:t>第</w:t>
            </w:r>
            <w:r>
              <w:rPr>
                <w:rFonts w:hint="eastAsia" w:asciiTheme="minorEastAsia" w:hAnsiTheme="minorEastAsia" w:eastAsiaTheme="minorEastAsia" w:cstheme="minorEastAsia"/>
                <w:b w:val="0"/>
                <w:bCs w:val="0"/>
                <w:kern w:val="0"/>
                <w:sz w:val="21"/>
                <w:szCs w:val="21"/>
                <w:highlight w:val="none"/>
                <w:lang w:val="en-US" w:eastAsia="zh-CN"/>
              </w:rPr>
              <w:t>2</w:t>
            </w:r>
            <w:r>
              <w:rPr>
                <w:rFonts w:hint="eastAsia" w:asciiTheme="minorEastAsia" w:hAnsiTheme="minorEastAsia" w:eastAsiaTheme="minorEastAsia" w:cstheme="minorEastAsia"/>
                <w:b w:val="0"/>
                <w:bCs w:val="0"/>
                <w:kern w:val="0"/>
                <w:sz w:val="21"/>
                <w:szCs w:val="21"/>
                <w:highlight w:val="none"/>
                <w:lang w:eastAsia="zh-CN"/>
              </w:rPr>
              <w:t>包</w:t>
            </w:r>
          </w:p>
        </w:tc>
        <w:tc>
          <w:tcPr>
            <w:tcW w:w="2799" w:type="dxa"/>
            <w:vAlign w:val="center"/>
          </w:tcPr>
          <w:p>
            <w:pPr>
              <w:widowControl/>
              <w:tabs>
                <w:tab w:val="left" w:pos="1620"/>
              </w:tabs>
              <w:wordWrap w:val="0"/>
              <w:snapToGrid w:val="0"/>
              <w:spacing w:line="360" w:lineRule="auto"/>
              <w:jc w:val="center"/>
              <w:rPr>
                <w:rFonts w:hint="eastAsia" w:asciiTheme="minorEastAsia" w:hAnsiTheme="minorEastAsia" w:cstheme="minorEastAsia"/>
                <w:b w:val="0"/>
                <w:bCs w:val="0"/>
                <w:sz w:val="21"/>
                <w:szCs w:val="21"/>
                <w:highlight w:val="none"/>
                <w:lang w:eastAsia="zh-CN"/>
              </w:rPr>
            </w:pPr>
            <w:r>
              <w:rPr>
                <w:rFonts w:hint="eastAsia" w:asciiTheme="minorEastAsia" w:hAnsiTheme="minorEastAsia" w:cstheme="minorEastAsia"/>
                <w:b w:val="0"/>
                <w:bCs w:val="0"/>
                <w:sz w:val="21"/>
                <w:szCs w:val="21"/>
                <w:highlight w:val="none"/>
                <w:lang w:eastAsia="zh-CN"/>
              </w:rPr>
              <w:t>骨髓穿刺仿真标准化病人等</w:t>
            </w:r>
          </w:p>
        </w:tc>
        <w:tc>
          <w:tcPr>
            <w:tcW w:w="1550" w:type="dxa"/>
            <w:vAlign w:val="center"/>
          </w:tcPr>
          <w:p>
            <w:pPr>
              <w:widowControl/>
              <w:tabs>
                <w:tab w:val="left" w:pos="1620"/>
              </w:tabs>
              <w:wordWrap w:val="0"/>
              <w:snapToGrid w:val="0"/>
              <w:spacing w:line="360" w:lineRule="auto"/>
              <w:jc w:val="center"/>
              <w:rPr>
                <w:rFonts w:hint="eastAsia" w:asciiTheme="minorEastAsia" w:hAnsiTheme="minorEastAsia" w:cstheme="minorEastAsia"/>
                <w:b w:val="0"/>
                <w:bCs w:val="0"/>
                <w:kern w:val="0"/>
                <w:sz w:val="21"/>
                <w:szCs w:val="21"/>
                <w:highlight w:val="none"/>
                <w:lang w:val="en-US" w:eastAsia="zh-CN"/>
              </w:rPr>
            </w:pPr>
            <w:r>
              <w:rPr>
                <w:rFonts w:hint="eastAsia" w:asciiTheme="minorEastAsia" w:hAnsiTheme="minorEastAsia" w:cstheme="minorEastAsia"/>
                <w:b w:val="0"/>
                <w:bCs w:val="0"/>
                <w:kern w:val="0"/>
                <w:sz w:val="21"/>
                <w:szCs w:val="21"/>
                <w:highlight w:val="none"/>
                <w:lang w:val="en-US" w:eastAsia="zh-CN"/>
              </w:rPr>
              <w:t>35</w:t>
            </w:r>
            <w:r>
              <w:rPr>
                <w:rFonts w:hint="eastAsia" w:asciiTheme="minorEastAsia" w:hAnsiTheme="minorEastAsia" w:eastAsiaTheme="minorEastAsia" w:cstheme="minorEastAsia"/>
                <w:b w:val="0"/>
                <w:bCs w:val="0"/>
                <w:kern w:val="0"/>
                <w:sz w:val="21"/>
                <w:szCs w:val="21"/>
                <w:highlight w:val="none"/>
                <w:lang w:val="en-US" w:eastAsia="zh-CN"/>
              </w:rPr>
              <w:t>万元</w:t>
            </w:r>
          </w:p>
        </w:tc>
        <w:tc>
          <w:tcPr>
            <w:tcW w:w="1183"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rPr>
            </w:pPr>
            <w:r>
              <w:rPr>
                <w:rFonts w:hint="eastAsia" w:asciiTheme="minorEastAsia" w:hAnsiTheme="minorEastAsia" w:eastAsiaTheme="minorEastAsia" w:cstheme="minorEastAsia"/>
                <w:b w:val="0"/>
                <w:bCs w:val="0"/>
                <w:kern w:val="0"/>
                <w:sz w:val="21"/>
                <w:szCs w:val="21"/>
                <w:highlight w:val="none"/>
              </w:rPr>
              <w:t>自用</w:t>
            </w:r>
          </w:p>
        </w:tc>
        <w:tc>
          <w:tcPr>
            <w:tcW w:w="1234"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lang w:eastAsia="zh-CN"/>
              </w:rPr>
            </w:pPr>
            <w:r>
              <w:rPr>
                <w:rFonts w:hint="eastAsia" w:asciiTheme="minorEastAsia" w:hAnsiTheme="minorEastAsia" w:eastAsiaTheme="minorEastAsia" w:cstheme="minorEastAsia"/>
                <w:b w:val="0"/>
                <w:bCs w:val="0"/>
                <w:kern w:val="0"/>
                <w:sz w:val="21"/>
                <w:szCs w:val="21"/>
                <w:highlight w:val="none"/>
                <w:lang w:eastAsia="zh-CN"/>
              </w:rPr>
              <w:t>自有资金</w:t>
            </w:r>
          </w:p>
        </w:tc>
        <w:tc>
          <w:tcPr>
            <w:tcW w:w="141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5" w:hRule="atLeast"/>
        </w:trPr>
        <w:tc>
          <w:tcPr>
            <w:tcW w:w="86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lang w:eastAsia="zh-CN"/>
              </w:rPr>
            </w:pPr>
            <w:r>
              <w:rPr>
                <w:rFonts w:hint="eastAsia" w:asciiTheme="minorEastAsia" w:hAnsiTheme="minorEastAsia" w:eastAsiaTheme="minorEastAsia" w:cstheme="minorEastAsia"/>
                <w:b w:val="0"/>
                <w:bCs w:val="0"/>
                <w:kern w:val="0"/>
                <w:sz w:val="21"/>
                <w:szCs w:val="21"/>
                <w:highlight w:val="none"/>
                <w:lang w:eastAsia="zh-CN"/>
              </w:rPr>
              <w:t>第</w:t>
            </w:r>
            <w:r>
              <w:rPr>
                <w:rFonts w:hint="eastAsia" w:asciiTheme="minorEastAsia" w:hAnsiTheme="minorEastAsia" w:eastAsiaTheme="minorEastAsia" w:cstheme="minorEastAsia"/>
                <w:b w:val="0"/>
                <w:bCs w:val="0"/>
                <w:kern w:val="0"/>
                <w:sz w:val="21"/>
                <w:szCs w:val="21"/>
                <w:highlight w:val="none"/>
                <w:lang w:val="en-US" w:eastAsia="zh-CN"/>
              </w:rPr>
              <w:t>3</w:t>
            </w:r>
            <w:r>
              <w:rPr>
                <w:rFonts w:hint="eastAsia" w:asciiTheme="minorEastAsia" w:hAnsiTheme="minorEastAsia" w:eastAsiaTheme="minorEastAsia" w:cstheme="minorEastAsia"/>
                <w:b w:val="0"/>
                <w:bCs w:val="0"/>
                <w:kern w:val="0"/>
                <w:sz w:val="21"/>
                <w:szCs w:val="21"/>
                <w:highlight w:val="none"/>
                <w:lang w:eastAsia="zh-CN"/>
              </w:rPr>
              <w:t>包</w:t>
            </w:r>
          </w:p>
        </w:tc>
        <w:tc>
          <w:tcPr>
            <w:tcW w:w="2799" w:type="dxa"/>
            <w:vAlign w:val="center"/>
          </w:tcPr>
          <w:p>
            <w:pPr>
              <w:widowControl/>
              <w:tabs>
                <w:tab w:val="left" w:pos="1620"/>
              </w:tabs>
              <w:wordWrap w:val="0"/>
              <w:snapToGrid w:val="0"/>
              <w:spacing w:line="360" w:lineRule="auto"/>
              <w:jc w:val="center"/>
              <w:rPr>
                <w:rFonts w:hint="eastAsia" w:asciiTheme="minorEastAsia" w:hAnsiTheme="minorEastAsia" w:cstheme="minorEastAsia"/>
                <w:b w:val="0"/>
                <w:bCs w:val="0"/>
                <w:color w:val="000000"/>
                <w:kern w:val="0"/>
                <w:sz w:val="21"/>
                <w:szCs w:val="21"/>
                <w:highlight w:val="none"/>
                <w:lang w:eastAsia="zh-CN"/>
              </w:rPr>
            </w:pPr>
            <w:r>
              <w:rPr>
                <w:rFonts w:hint="eastAsia" w:asciiTheme="minorEastAsia" w:hAnsiTheme="minorEastAsia" w:cstheme="minorEastAsia"/>
                <w:b w:val="0"/>
                <w:bCs w:val="0"/>
                <w:color w:val="000000"/>
                <w:kern w:val="0"/>
                <w:sz w:val="21"/>
                <w:szCs w:val="21"/>
                <w:highlight w:val="none"/>
                <w:lang w:eastAsia="zh-CN"/>
              </w:rPr>
              <w:t>临床思维综合训练系统等</w:t>
            </w:r>
          </w:p>
        </w:tc>
        <w:tc>
          <w:tcPr>
            <w:tcW w:w="1550" w:type="dxa"/>
            <w:vAlign w:val="center"/>
          </w:tcPr>
          <w:p>
            <w:pPr>
              <w:widowControl/>
              <w:tabs>
                <w:tab w:val="left" w:pos="1620"/>
              </w:tabs>
              <w:wordWrap w:val="0"/>
              <w:snapToGrid w:val="0"/>
              <w:spacing w:line="360" w:lineRule="auto"/>
              <w:jc w:val="center"/>
              <w:rPr>
                <w:rFonts w:hint="eastAsia" w:asciiTheme="minorEastAsia" w:hAnsiTheme="minorEastAsia" w:cstheme="minorEastAsia"/>
                <w:b w:val="0"/>
                <w:bCs w:val="0"/>
                <w:kern w:val="0"/>
                <w:sz w:val="21"/>
                <w:szCs w:val="21"/>
                <w:highlight w:val="none"/>
                <w:lang w:val="en-US" w:eastAsia="zh-CN"/>
              </w:rPr>
            </w:pPr>
            <w:r>
              <w:rPr>
                <w:rFonts w:hint="eastAsia" w:asciiTheme="minorEastAsia" w:hAnsiTheme="minorEastAsia" w:cstheme="minorEastAsia"/>
                <w:b w:val="0"/>
                <w:bCs w:val="0"/>
                <w:kern w:val="0"/>
                <w:sz w:val="21"/>
                <w:szCs w:val="21"/>
                <w:highlight w:val="none"/>
                <w:lang w:val="en-US" w:eastAsia="zh-CN"/>
              </w:rPr>
              <w:t>228</w:t>
            </w:r>
            <w:r>
              <w:rPr>
                <w:rFonts w:hint="eastAsia" w:asciiTheme="minorEastAsia" w:hAnsiTheme="minorEastAsia" w:eastAsiaTheme="minorEastAsia" w:cstheme="minorEastAsia"/>
                <w:b w:val="0"/>
                <w:bCs w:val="0"/>
                <w:kern w:val="0"/>
                <w:sz w:val="21"/>
                <w:szCs w:val="21"/>
                <w:highlight w:val="none"/>
                <w:lang w:val="en-US" w:eastAsia="zh-CN"/>
              </w:rPr>
              <w:t>万元</w:t>
            </w:r>
          </w:p>
        </w:tc>
        <w:tc>
          <w:tcPr>
            <w:tcW w:w="1183"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rPr>
            </w:pPr>
            <w:r>
              <w:rPr>
                <w:rFonts w:hint="eastAsia" w:asciiTheme="minorEastAsia" w:hAnsiTheme="minorEastAsia" w:eastAsiaTheme="minorEastAsia" w:cstheme="minorEastAsia"/>
                <w:b w:val="0"/>
                <w:bCs w:val="0"/>
                <w:kern w:val="0"/>
                <w:sz w:val="21"/>
                <w:szCs w:val="21"/>
                <w:highlight w:val="none"/>
              </w:rPr>
              <w:t>自用</w:t>
            </w:r>
          </w:p>
        </w:tc>
        <w:tc>
          <w:tcPr>
            <w:tcW w:w="1234"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lang w:eastAsia="zh-CN"/>
              </w:rPr>
            </w:pPr>
            <w:r>
              <w:rPr>
                <w:rFonts w:hint="eastAsia" w:asciiTheme="minorEastAsia" w:hAnsiTheme="minorEastAsia" w:eastAsiaTheme="minorEastAsia" w:cstheme="minorEastAsia"/>
                <w:b w:val="0"/>
                <w:bCs w:val="0"/>
                <w:kern w:val="0"/>
                <w:sz w:val="21"/>
                <w:szCs w:val="21"/>
                <w:highlight w:val="none"/>
                <w:lang w:eastAsia="zh-CN"/>
              </w:rPr>
              <w:t>自有资金</w:t>
            </w:r>
          </w:p>
        </w:tc>
        <w:tc>
          <w:tcPr>
            <w:tcW w:w="1412" w:type="dxa"/>
            <w:vAlign w:val="center"/>
          </w:tcPr>
          <w:p>
            <w:pPr>
              <w:widowControl/>
              <w:tabs>
                <w:tab w:val="left" w:pos="1620"/>
              </w:tabs>
              <w:wordWrap w:val="0"/>
              <w:snapToGrid w:val="0"/>
              <w:spacing w:line="360" w:lineRule="auto"/>
              <w:jc w:val="center"/>
              <w:rPr>
                <w:rFonts w:hint="eastAsia" w:asciiTheme="minorEastAsia" w:hAnsiTheme="minorEastAsia" w:eastAsiaTheme="minorEastAsia" w:cstheme="minorEastAsia"/>
                <w:b w:val="0"/>
                <w:bCs w:val="0"/>
                <w:kern w:val="0"/>
                <w:sz w:val="21"/>
                <w:szCs w:val="21"/>
                <w:highlight w:val="none"/>
                <w:lang w:eastAsia="zh-CN"/>
              </w:rPr>
            </w:pPr>
          </w:p>
        </w:tc>
      </w:tr>
    </w:tbl>
    <w:p>
      <w:pPr>
        <w:rPr>
          <w:highlight w:val="none"/>
        </w:rPr>
      </w:pPr>
    </w:p>
    <w:p>
      <w:pPr>
        <w:numPr>
          <w:ilvl w:val="0"/>
          <w:numId w:val="17"/>
        </w:numPr>
        <w:spacing w:line="360" w:lineRule="auto"/>
        <w:ind w:left="0" w:leftChars="0" w:firstLine="0" w:firstLineChars="0"/>
        <w:rPr>
          <w:rFonts w:hint="eastAsia" w:ascii="宋体" w:hAnsi="宋体" w:eastAsia="宋体" w:cs="宋体"/>
          <w:b/>
          <w:sz w:val="24"/>
          <w:szCs w:val="24"/>
          <w:highlight w:val="none"/>
        </w:rPr>
      </w:pPr>
      <w:r>
        <w:rPr>
          <w:rFonts w:hint="eastAsia" w:ascii="宋体" w:hAnsi="宋体" w:eastAsia="宋体" w:cs="宋体"/>
          <w:b/>
          <w:sz w:val="24"/>
          <w:szCs w:val="24"/>
          <w:highlight w:val="none"/>
        </w:rPr>
        <w:t>技术要求</w:t>
      </w:r>
    </w:p>
    <w:p>
      <w:pPr>
        <w:pStyle w:val="5"/>
        <w:rPr>
          <w:rFonts w:hint="eastAsia"/>
          <w:highlight w:val="none"/>
          <w:lang w:eastAsia="zh-CN"/>
        </w:rPr>
      </w:pPr>
      <w:bookmarkStart w:id="170" w:name="_Toc12325"/>
      <w:r>
        <w:rPr>
          <w:rFonts w:hint="eastAsia"/>
          <w:highlight w:val="none"/>
          <w:lang w:eastAsia="zh-CN"/>
        </w:rPr>
        <w:t>第一包：</w:t>
      </w:r>
      <w:bookmarkEnd w:id="170"/>
    </w:p>
    <w:tbl>
      <w:tblPr>
        <w:tblStyle w:val="22"/>
        <w:tblW w:w="97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
        <w:gridCol w:w="857"/>
        <w:gridCol w:w="8050"/>
        <w:gridCol w:w="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trPr>
        <w:tc>
          <w:tcPr>
            <w:tcW w:w="365" w:type="dxa"/>
          </w:tcPr>
          <w:p>
            <w:pPr>
              <w:keepNext w:val="0"/>
              <w:keepLines w:val="0"/>
              <w:suppressLineNumbers w:val="0"/>
              <w:spacing w:before="0" w:beforeAutospacing="0" w:after="0" w:afterAutospacing="0"/>
              <w:ind w:left="0" w:right="0"/>
              <w:jc w:val="left"/>
              <w:rPr>
                <w:rFonts w:hint="eastAsia" w:ascii="宋体" w:hAnsi="宋体" w:eastAsia="宋体" w:cs="宋体"/>
                <w:sz w:val="24"/>
                <w:szCs w:val="24"/>
                <w:highlight w:val="none"/>
              </w:rPr>
            </w:pPr>
            <w:bookmarkStart w:id="171" w:name="_Toc10152"/>
            <w:r>
              <w:rPr>
                <w:rFonts w:hint="eastAsia" w:ascii="宋体" w:hAnsi="宋体" w:eastAsia="宋体" w:cs="宋体"/>
                <w:sz w:val="24"/>
                <w:szCs w:val="24"/>
                <w:highlight w:val="none"/>
              </w:rPr>
              <w:t>序号</w:t>
            </w:r>
          </w:p>
        </w:tc>
        <w:tc>
          <w:tcPr>
            <w:tcW w:w="857" w:type="dxa"/>
          </w:tcPr>
          <w:p>
            <w:pPr>
              <w:keepNext w:val="0"/>
              <w:keepLines w:val="0"/>
              <w:suppressLineNumbers w:val="0"/>
              <w:spacing w:before="0" w:beforeAutospacing="0" w:after="0" w:afterAutospacing="0"/>
              <w:ind w:left="0" w:right="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产品名称</w:t>
            </w:r>
          </w:p>
        </w:tc>
        <w:tc>
          <w:tcPr>
            <w:tcW w:w="8050" w:type="dxa"/>
          </w:tcPr>
          <w:p>
            <w:pPr>
              <w:keepNext w:val="0"/>
              <w:keepLines w:val="0"/>
              <w:suppressLineNumbers w:val="0"/>
              <w:spacing w:before="0" w:beforeAutospacing="0" w:after="0" w:afterAutospacing="0"/>
              <w:ind w:left="0" w:right="0" w:firstLine="2640" w:firstLineChars="11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详细</w:t>
            </w:r>
            <w:r>
              <w:rPr>
                <w:rFonts w:hint="eastAsia" w:ascii="宋体" w:hAnsi="宋体" w:eastAsia="宋体" w:cs="宋体"/>
                <w:sz w:val="24"/>
                <w:szCs w:val="24"/>
                <w:highlight w:val="none"/>
              </w:rPr>
              <w:t>技术参数</w:t>
            </w:r>
          </w:p>
        </w:tc>
        <w:tc>
          <w:tcPr>
            <w:tcW w:w="468" w:type="dxa"/>
          </w:tcPr>
          <w:p>
            <w:pPr>
              <w:keepNext w:val="0"/>
              <w:keepLines w:val="0"/>
              <w:suppressLineNumbers w:val="0"/>
              <w:spacing w:before="0" w:beforeAutospacing="0" w:after="0" w:afterAutospacing="0"/>
              <w:ind w:left="0" w:right="0"/>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3" w:hRule="atLeast"/>
        </w:trPr>
        <w:tc>
          <w:tcPr>
            <w:tcW w:w="365" w:type="dxa"/>
            <w:vAlign w:val="center"/>
          </w:tcPr>
          <w:p>
            <w:pPr>
              <w:pStyle w:val="56"/>
              <w:keepNext w:val="0"/>
              <w:keepLines w:val="0"/>
              <w:numPr>
                <w:ilvl w:val="0"/>
                <w:numId w:val="18"/>
              </w:numPr>
              <w:suppressLineNumbers w:val="0"/>
              <w:spacing w:before="0" w:beforeAutospacing="0" w:after="0" w:afterAutospacing="0"/>
              <w:ind w:left="420" w:leftChars="0" w:right="0" w:hanging="420" w:firstLineChars="0"/>
              <w:jc w:val="center"/>
              <w:rPr>
                <w:rFonts w:hint="eastAsia" w:ascii="宋体" w:hAnsi="宋体" w:eastAsia="宋体" w:cs="宋体"/>
                <w:sz w:val="24"/>
                <w:szCs w:val="24"/>
                <w:highlight w:val="none"/>
              </w:rPr>
            </w:pPr>
          </w:p>
        </w:tc>
        <w:tc>
          <w:tcPr>
            <w:tcW w:w="857" w:type="dxa"/>
          </w:tcPr>
          <w:p>
            <w:pPr>
              <w:keepNext w:val="0"/>
              <w:keepLines w:val="0"/>
              <w:suppressLineNumbers w:val="0"/>
              <w:spacing w:before="0" w:beforeAutospacing="0" w:after="0" w:afterAutospacing="0"/>
              <w:ind w:left="0" w:right="0"/>
              <w:jc w:val="left"/>
              <w:rPr>
                <w:rFonts w:hint="eastAsia" w:ascii="宋体" w:hAnsi="宋体" w:eastAsia="宋体" w:cs="宋体"/>
                <w:sz w:val="24"/>
                <w:szCs w:val="24"/>
                <w:highlight w:val="none"/>
              </w:rPr>
            </w:pPr>
          </w:p>
          <w:p>
            <w:pPr>
              <w:keepNext w:val="0"/>
              <w:keepLines w:val="0"/>
              <w:suppressLineNumbers w:val="0"/>
              <w:spacing w:before="0" w:beforeAutospacing="0" w:after="0" w:afterAutospacing="0"/>
              <w:ind w:left="0" w:right="0"/>
              <w:jc w:val="left"/>
              <w:rPr>
                <w:rFonts w:hint="eastAsia" w:ascii="宋体" w:hAnsi="宋体" w:eastAsia="宋体" w:cs="宋体"/>
                <w:sz w:val="24"/>
                <w:szCs w:val="24"/>
                <w:highlight w:val="none"/>
              </w:rPr>
            </w:pPr>
          </w:p>
          <w:p>
            <w:pPr>
              <w:keepNext w:val="0"/>
              <w:keepLines w:val="0"/>
              <w:suppressLineNumbers w:val="0"/>
              <w:spacing w:before="0" w:beforeAutospacing="0" w:after="0" w:afterAutospacing="0"/>
              <w:ind w:left="0" w:right="0"/>
              <w:jc w:val="left"/>
              <w:rPr>
                <w:rFonts w:hint="eastAsia" w:ascii="宋体" w:hAnsi="宋体" w:eastAsia="宋体" w:cs="宋体"/>
                <w:sz w:val="24"/>
                <w:szCs w:val="24"/>
                <w:highlight w:val="none"/>
              </w:rPr>
            </w:pPr>
          </w:p>
          <w:p>
            <w:pPr>
              <w:keepNext w:val="0"/>
              <w:keepLines w:val="0"/>
              <w:suppressLineNumbers w:val="0"/>
              <w:spacing w:before="0" w:beforeAutospacing="0" w:after="0" w:afterAutospacing="0"/>
              <w:ind w:left="0" w:right="0"/>
              <w:jc w:val="left"/>
              <w:rPr>
                <w:rFonts w:hint="eastAsia" w:ascii="宋体" w:hAnsi="宋体" w:eastAsia="宋体" w:cs="宋体"/>
                <w:sz w:val="24"/>
                <w:szCs w:val="24"/>
                <w:highlight w:val="none"/>
              </w:rPr>
            </w:pPr>
          </w:p>
          <w:p>
            <w:pPr>
              <w:keepNext w:val="0"/>
              <w:keepLines w:val="0"/>
              <w:suppressLineNumbers w:val="0"/>
              <w:spacing w:before="0" w:beforeAutospacing="0" w:after="0" w:afterAutospacing="0"/>
              <w:ind w:left="0" w:right="0"/>
              <w:jc w:val="left"/>
              <w:rPr>
                <w:rFonts w:hint="eastAsia" w:ascii="宋体" w:hAnsi="宋体" w:eastAsia="宋体" w:cs="宋体"/>
                <w:sz w:val="24"/>
                <w:szCs w:val="24"/>
                <w:highlight w:val="none"/>
              </w:rPr>
            </w:pPr>
          </w:p>
          <w:p>
            <w:pPr>
              <w:keepNext w:val="0"/>
              <w:keepLines w:val="0"/>
              <w:suppressLineNumbers w:val="0"/>
              <w:spacing w:before="0" w:beforeAutospacing="0" w:after="0" w:afterAutospacing="0"/>
              <w:ind w:left="0" w:right="0"/>
              <w:jc w:val="left"/>
              <w:rPr>
                <w:rFonts w:hint="eastAsia" w:ascii="宋体" w:hAnsi="宋体" w:eastAsia="宋体" w:cs="宋体"/>
                <w:sz w:val="24"/>
                <w:szCs w:val="24"/>
                <w:highlight w:val="none"/>
              </w:rPr>
            </w:pPr>
          </w:p>
          <w:p>
            <w:pPr>
              <w:keepNext w:val="0"/>
              <w:keepLines w:val="0"/>
              <w:suppressLineNumbers w:val="0"/>
              <w:spacing w:before="0" w:beforeAutospacing="0" w:after="0" w:afterAutospacing="0"/>
              <w:ind w:left="0" w:right="0"/>
              <w:jc w:val="left"/>
              <w:rPr>
                <w:rFonts w:hint="eastAsia" w:ascii="宋体" w:hAnsi="宋体" w:eastAsia="宋体" w:cs="宋体"/>
                <w:sz w:val="24"/>
                <w:szCs w:val="24"/>
                <w:highlight w:val="none"/>
              </w:rPr>
            </w:pPr>
          </w:p>
          <w:p>
            <w:pPr>
              <w:keepNext w:val="0"/>
              <w:keepLines w:val="0"/>
              <w:suppressLineNumbers w:val="0"/>
              <w:spacing w:before="0" w:beforeAutospacing="0" w:after="0" w:afterAutospacing="0"/>
              <w:ind w:left="0" w:right="0"/>
              <w:jc w:val="left"/>
              <w:rPr>
                <w:rFonts w:hint="eastAsia" w:ascii="宋体" w:hAnsi="宋体" w:eastAsia="宋体" w:cs="宋体"/>
                <w:sz w:val="24"/>
                <w:szCs w:val="24"/>
                <w:highlight w:val="none"/>
              </w:rPr>
            </w:pPr>
          </w:p>
          <w:p>
            <w:pPr>
              <w:keepNext w:val="0"/>
              <w:keepLines w:val="0"/>
              <w:suppressLineNumbers w:val="0"/>
              <w:spacing w:before="0" w:beforeAutospacing="0" w:after="0" w:afterAutospacing="0"/>
              <w:ind w:left="0" w:right="0"/>
              <w:jc w:val="left"/>
              <w:rPr>
                <w:rFonts w:hint="eastAsia" w:ascii="宋体" w:hAnsi="宋体" w:eastAsia="宋体" w:cs="宋体"/>
                <w:sz w:val="24"/>
                <w:szCs w:val="24"/>
                <w:highlight w:val="none"/>
              </w:rPr>
            </w:pPr>
          </w:p>
          <w:p>
            <w:pPr>
              <w:keepNext w:val="0"/>
              <w:keepLines w:val="0"/>
              <w:suppressLineNumbers w:val="0"/>
              <w:spacing w:before="0" w:beforeAutospacing="0" w:after="0" w:afterAutospacing="0"/>
              <w:ind w:left="0" w:right="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脉象采集学习及测试系统</w:t>
            </w:r>
            <w:r>
              <w:rPr>
                <w:rFonts w:hint="eastAsia" w:ascii="宋体" w:hAnsi="宋体" w:eastAsia="宋体" w:cs="宋体"/>
                <w:sz w:val="24"/>
                <w:szCs w:val="24"/>
                <w:highlight w:val="none"/>
              </w:rPr>
              <w:t>（智能脉象训练仪）</w:t>
            </w:r>
          </w:p>
        </w:tc>
        <w:tc>
          <w:tcPr>
            <w:tcW w:w="8050"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功能特点：</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1、</w:t>
            </w:r>
            <w:r>
              <w:rPr>
                <w:rFonts w:hint="eastAsia" w:ascii="宋体" w:hAnsi="宋体" w:eastAsia="宋体" w:cs="宋体"/>
                <w:b w:val="0"/>
                <w:bCs/>
                <w:sz w:val="24"/>
                <w:szCs w:val="24"/>
                <w:highlight w:val="none"/>
              </w:rPr>
              <w:t>模拟</w:t>
            </w:r>
            <w:r>
              <w:rPr>
                <w:rFonts w:hint="eastAsia" w:ascii="宋体" w:hAnsi="宋体" w:eastAsia="宋体" w:cs="宋体"/>
                <w:b w:val="0"/>
                <w:bCs/>
                <w:sz w:val="24"/>
                <w:szCs w:val="24"/>
                <w:highlight w:val="none"/>
                <w:lang w:val="en-US" w:eastAsia="zh-CN"/>
              </w:rPr>
              <w:t>20-25</w:t>
            </w:r>
            <w:r>
              <w:rPr>
                <w:rFonts w:hint="eastAsia" w:ascii="宋体" w:hAnsi="宋体" w:eastAsia="宋体" w:cs="宋体"/>
                <w:b w:val="0"/>
                <w:bCs/>
                <w:sz w:val="24"/>
                <w:szCs w:val="24"/>
                <w:highlight w:val="none"/>
              </w:rPr>
              <w:t xml:space="preserve"> 种人体常见脉象，包括：平脉、大脉、迟脉、缓脉、数脉、疾脉、促脉、结脉、代脉、紧脉、滑脉、弦脉、虚脉、实脉、动脉、洪脉、涩脉、微脉、散脉、浮脉、濡脉、革脉、沉脉、伏脉、牢脉、弱脉、细脉、短脉、芤脉、长脉。</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2、</w:t>
            </w:r>
            <w:r>
              <w:rPr>
                <w:rFonts w:hint="eastAsia" w:ascii="宋体" w:hAnsi="宋体" w:eastAsia="宋体" w:cs="宋体"/>
                <w:b w:val="0"/>
                <w:bCs/>
                <w:sz w:val="24"/>
                <w:szCs w:val="24"/>
                <w:highlight w:val="none"/>
              </w:rPr>
              <w:t>集浮取、中取、沉取三种于一身，具有寸、关、尺显示。</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3、</w:t>
            </w:r>
            <w:r>
              <w:rPr>
                <w:rFonts w:hint="eastAsia" w:ascii="宋体" w:hAnsi="宋体" w:eastAsia="宋体" w:cs="宋体"/>
                <w:b w:val="0"/>
                <w:bCs/>
                <w:sz w:val="24"/>
                <w:szCs w:val="24"/>
                <w:highlight w:val="none"/>
              </w:rPr>
              <w:t>一条仿真手臂可以自动输出多达</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lang w:val="en-US" w:eastAsia="zh-CN"/>
              </w:rPr>
              <w:t>25</w:t>
            </w:r>
            <w:r>
              <w:rPr>
                <w:rFonts w:hint="eastAsia" w:ascii="宋体" w:hAnsi="宋体" w:eastAsia="宋体" w:cs="宋体"/>
                <w:b w:val="0"/>
                <w:bCs/>
                <w:sz w:val="24"/>
                <w:szCs w:val="24"/>
                <w:highlight w:val="none"/>
              </w:rPr>
              <w:t>种脉象，可升级增加</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rPr>
              <w:t>16 种相兼脉。</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4、</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lang w:val="en-US" w:eastAsia="zh-CN"/>
              </w:rPr>
              <w:t>15英寸</w:t>
            </w:r>
            <w:r>
              <w:rPr>
                <w:rFonts w:hint="eastAsia" w:ascii="宋体" w:hAnsi="宋体" w:eastAsia="宋体" w:cs="宋体"/>
                <w:b w:val="0"/>
                <w:bCs/>
                <w:sz w:val="24"/>
                <w:szCs w:val="24"/>
                <w:highlight w:val="none"/>
                <w:lang w:eastAsia="zh-CN"/>
              </w:rPr>
              <w:t>显示器</w:t>
            </w:r>
            <w:r>
              <w:rPr>
                <w:rFonts w:hint="eastAsia" w:ascii="宋体" w:hAnsi="宋体" w:eastAsia="宋体" w:cs="宋体"/>
                <w:b w:val="0"/>
                <w:bCs/>
                <w:sz w:val="24"/>
                <w:szCs w:val="24"/>
                <w:highlight w:val="none"/>
              </w:rPr>
              <w:t>一体机显示实时脉图，脉博波与脉象同步，鼠标选择设置，操作界面友好。</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5、</w:t>
            </w:r>
            <w:r>
              <w:rPr>
                <w:rFonts w:hint="eastAsia" w:ascii="宋体" w:hAnsi="宋体" w:eastAsia="宋体" w:cs="宋体"/>
                <w:b w:val="0"/>
                <w:bCs/>
                <w:sz w:val="24"/>
                <w:szCs w:val="24"/>
                <w:highlight w:val="none"/>
              </w:rPr>
              <w:t>教师主控机采用无线加密抗干扰网络，可以控制</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rPr>
              <w:t xml:space="preserve"> 30 台学生机，控制范围 </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rPr>
              <w:t>300 米。</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6、</w:t>
            </w:r>
            <w:r>
              <w:rPr>
                <w:rFonts w:hint="eastAsia" w:ascii="宋体" w:hAnsi="宋体" w:eastAsia="宋体" w:cs="宋体"/>
                <w:b w:val="0"/>
                <w:bCs/>
                <w:sz w:val="24"/>
                <w:szCs w:val="24"/>
                <w:highlight w:val="none"/>
              </w:rPr>
              <w:t>共有联机和单机两种工作状态。</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right="0"/>
              <w:textAlignment w:val="auto"/>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rPr>
              <w:t>7</w:t>
            </w:r>
            <w:r>
              <w:rPr>
                <w:rFonts w:hint="eastAsia" w:ascii="宋体" w:hAnsi="宋体" w:eastAsia="宋体" w:cs="宋体"/>
                <w:b w:val="0"/>
                <w:bCs/>
                <w:sz w:val="24"/>
                <w:szCs w:val="24"/>
                <w:highlight w:val="none"/>
                <w:lang w:val="en-US" w:eastAsia="zh-CN"/>
              </w:rPr>
              <w:t>、</w:t>
            </w:r>
            <w:r>
              <w:rPr>
                <w:rFonts w:hint="eastAsia" w:ascii="宋体" w:hAnsi="宋体" w:eastAsia="宋体" w:cs="宋体"/>
                <w:b w:val="0"/>
                <w:bCs/>
                <w:sz w:val="24"/>
                <w:szCs w:val="24"/>
                <w:highlight w:val="none"/>
              </w:rPr>
              <w:t>具有清屏和显示两种状态，清屏时各学生机不显示脉象图</w:t>
            </w:r>
            <w:r>
              <w:rPr>
                <w:rFonts w:hint="eastAsia" w:ascii="宋体" w:hAnsi="宋体" w:eastAsia="宋体" w:cs="宋体"/>
                <w:b w:val="0"/>
                <w:bCs/>
                <w:sz w:val="24"/>
                <w:szCs w:val="24"/>
                <w:highlight w:val="none"/>
                <w:lang w:eastAsia="zh-CN"/>
              </w:rPr>
              <w:t>，由教师机控制。</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8</w:t>
            </w:r>
            <w:r>
              <w:rPr>
                <w:rFonts w:hint="eastAsia" w:ascii="宋体" w:hAnsi="宋体" w:eastAsia="宋体" w:cs="宋体"/>
                <w:b w:val="0"/>
                <w:bCs/>
                <w:sz w:val="24"/>
                <w:szCs w:val="24"/>
                <w:highlight w:val="none"/>
                <w:lang w:val="en-US" w:eastAsia="zh-CN"/>
              </w:rPr>
              <w:t>、</w:t>
            </w:r>
            <w:r>
              <w:rPr>
                <w:rFonts w:hint="eastAsia" w:ascii="宋体" w:hAnsi="宋体" w:eastAsia="宋体" w:cs="宋体"/>
                <w:b w:val="0"/>
                <w:bCs/>
                <w:sz w:val="24"/>
                <w:szCs w:val="24"/>
                <w:highlight w:val="none"/>
              </w:rPr>
              <w:t>具有训练模式、综合测试、考试模式三种模式。</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A：训练模式：教师机可以控制所有学生机，能够同时发送各种脉象到各学生机，学生机也</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可以脱离教师机控制进行自行练习；</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 xml:space="preserve">B：综合测试：教师机上有 </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rPr>
              <w:t xml:space="preserve">10 套试卷可以选择，每套试卷有 </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rPr>
              <w:t>20 道题（如试卷 1：浮脉类：</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浮、浮、濡、革、革、芤、洪、散、洪、散、革、濡、散、洪、洪、芤、芤、浮、濡、浮），</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题目无线发给学生机进行考试，学生机考试结束后可无线把成绩发给教师机进行显示。</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C：考试模式：教师机可以自己编辑试卷中的试题内容和试题数量，发送到学生机进行考试，</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考试结束后在教师机和学生机上显示分数</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9、</w:t>
            </w:r>
            <w:r>
              <w:rPr>
                <w:rFonts w:hint="eastAsia" w:ascii="宋体" w:hAnsi="宋体" w:eastAsia="宋体" w:cs="宋体"/>
                <w:b w:val="0"/>
                <w:bCs/>
                <w:sz w:val="24"/>
                <w:szCs w:val="24"/>
                <w:highlight w:val="none"/>
              </w:rPr>
              <w:t>教师机内置热敏打印机，可以打印各学生机的成绩。</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二、技术指标：</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1</w:t>
            </w:r>
            <w:r>
              <w:rPr>
                <w:rFonts w:hint="eastAsia" w:ascii="宋体" w:hAnsi="宋体" w:eastAsia="宋体" w:cs="宋体"/>
                <w:b w:val="0"/>
                <w:bCs/>
                <w:sz w:val="24"/>
                <w:szCs w:val="24"/>
                <w:highlight w:val="none"/>
                <w:lang w:val="en-US" w:eastAsia="zh-CN"/>
              </w:rPr>
              <w:t>、</w:t>
            </w:r>
            <w:r>
              <w:rPr>
                <w:rFonts w:hint="eastAsia" w:ascii="宋体" w:hAnsi="宋体" w:eastAsia="宋体" w:cs="宋体"/>
                <w:b w:val="0"/>
                <w:bCs/>
                <w:sz w:val="24"/>
                <w:szCs w:val="24"/>
                <w:highlight w:val="none"/>
              </w:rPr>
              <w:t>发射天线：1 个</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2</w:t>
            </w:r>
            <w:r>
              <w:rPr>
                <w:rFonts w:hint="eastAsia" w:ascii="宋体" w:hAnsi="宋体" w:eastAsia="宋体" w:cs="宋体"/>
                <w:b w:val="0"/>
                <w:bCs/>
                <w:sz w:val="24"/>
                <w:szCs w:val="24"/>
                <w:highlight w:val="none"/>
                <w:lang w:val="en-US" w:eastAsia="zh-CN"/>
              </w:rPr>
              <w:t>、</w:t>
            </w:r>
            <w:r>
              <w:rPr>
                <w:rFonts w:hint="eastAsia" w:ascii="宋体" w:hAnsi="宋体" w:eastAsia="宋体" w:cs="宋体"/>
                <w:b w:val="0"/>
                <w:bCs/>
                <w:sz w:val="24"/>
                <w:szCs w:val="24"/>
                <w:highlight w:val="none"/>
              </w:rPr>
              <w:t>频率范围：433±5</w:t>
            </w:r>
            <w:r>
              <w:rPr>
                <w:rFonts w:hint="eastAsia" w:ascii="宋体" w:hAnsi="宋体" w:eastAsia="宋体" w:cs="宋体"/>
                <w:b w:val="0"/>
                <w:bCs/>
                <w:sz w:val="24"/>
                <w:szCs w:val="24"/>
                <w:highlight w:val="none"/>
                <w:lang w:val="en-US" w:eastAsia="zh-CN"/>
              </w:rPr>
              <w:t>Hz</w:t>
            </w:r>
            <w:r>
              <w:rPr>
                <w:rFonts w:hint="eastAsia" w:ascii="宋体" w:hAnsi="宋体" w:eastAsia="宋体" w:cs="宋体"/>
                <w:b w:val="0"/>
                <w:bCs/>
                <w:sz w:val="24"/>
                <w:szCs w:val="24"/>
                <w:highlight w:val="none"/>
              </w:rPr>
              <w:t>，驻波比 V.S.W.R：≤1.5</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rPr>
              <w:t>3、输入阻抗：50 欧姆±</w:t>
            </w:r>
            <w:r>
              <w:rPr>
                <w:rFonts w:hint="eastAsia" w:ascii="宋体" w:hAnsi="宋体" w:eastAsia="宋体" w:cs="宋体"/>
                <w:b w:val="0"/>
                <w:bCs/>
                <w:sz w:val="24"/>
                <w:szCs w:val="24"/>
                <w:highlight w:val="none"/>
                <w:lang w:val="en-US" w:eastAsia="zh-CN"/>
              </w:rPr>
              <w:t>3欧姆</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4、显示屏幕：</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lang w:val="en-US" w:eastAsia="zh-CN"/>
              </w:rPr>
              <w:t>15</w:t>
            </w:r>
            <w:r>
              <w:rPr>
                <w:rFonts w:hint="eastAsia" w:ascii="宋体" w:hAnsi="宋体" w:eastAsia="宋体" w:cs="宋体"/>
                <w:b w:val="0"/>
                <w:bCs/>
                <w:sz w:val="24"/>
                <w:szCs w:val="24"/>
                <w:highlight w:val="none"/>
              </w:rPr>
              <w:t>英寸</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5、最大功率：</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rPr>
              <w:t>10W</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rPr>
              <w:t>6、产品</w:t>
            </w:r>
            <w:r>
              <w:rPr>
                <w:rFonts w:hint="eastAsia" w:ascii="宋体" w:hAnsi="宋体" w:eastAsia="宋体" w:cs="宋体"/>
                <w:b w:val="0"/>
                <w:bCs/>
                <w:sz w:val="24"/>
                <w:szCs w:val="24"/>
                <w:highlight w:val="none"/>
                <w:lang w:eastAsia="zh-CN"/>
              </w:rPr>
              <w:t>参考</w:t>
            </w:r>
            <w:r>
              <w:rPr>
                <w:rFonts w:hint="eastAsia" w:ascii="宋体" w:hAnsi="宋体" w:eastAsia="宋体" w:cs="宋体"/>
                <w:b w:val="0"/>
                <w:bCs/>
                <w:sz w:val="24"/>
                <w:szCs w:val="24"/>
                <w:highlight w:val="none"/>
              </w:rPr>
              <w:t>尺寸：</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lang w:val="en-US" w:eastAsia="zh-CN"/>
              </w:rPr>
              <w:t>60*45*940cm</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三、系统配置：</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1、脉象训练仪主控机：1 台</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2、发射天线：1 个</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3、电源线：1 条</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4、说明书：1 套</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5、保修卡合格证：1 张</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color w:val="333333"/>
                <w:spacing w:val="8"/>
                <w:sz w:val="24"/>
                <w:szCs w:val="24"/>
                <w:highlight w:val="none"/>
                <w:lang w:eastAsia="zh-CN"/>
              </w:rPr>
            </w:pPr>
            <w:r>
              <w:rPr>
                <w:rFonts w:hint="eastAsia" w:ascii="宋体" w:hAnsi="宋体" w:eastAsia="宋体" w:cs="宋体"/>
                <w:b w:val="0"/>
                <w:bCs/>
                <w:color w:val="333333"/>
                <w:spacing w:val="8"/>
                <w:sz w:val="24"/>
                <w:szCs w:val="24"/>
                <w:highlight w:val="none"/>
              </w:rPr>
              <w:t>6、系统主控机1台；</w:t>
            </w:r>
            <w:r>
              <w:rPr>
                <w:rFonts w:hint="eastAsia" w:ascii="宋体" w:hAnsi="宋体" w:eastAsia="宋体" w:cs="宋体"/>
                <w:b w:val="0"/>
                <w:bCs/>
                <w:color w:val="333333"/>
                <w:spacing w:val="8"/>
                <w:sz w:val="24"/>
                <w:szCs w:val="24"/>
                <w:highlight w:val="none"/>
                <w:lang w:eastAsia="zh-CN"/>
              </w:rPr>
              <w:t>（内置）</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color w:val="333333"/>
                <w:spacing w:val="8"/>
                <w:sz w:val="24"/>
                <w:szCs w:val="24"/>
                <w:highlight w:val="none"/>
              </w:rPr>
            </w:pPr>
            <w:r>
              <w:rPr>
                <w:rFonts w:hint="eastAsia" w:ascii="宋体" w:hAnsi="宋体" w:eastAsia="宋体" w:cs="宋体"/>
                <w:b w:val="0"/>
                <w:bCs/>
                <w:color w:val="333333"/>
                <w:spacing w:val="8"/>
                <w:sz w:val="24"/>
                <w:szCs w:val="24"/>
                <w:highlight w:val="none"/>
              </w:rPr>
              <w:t>7、脉象仿真手臂1条，外皮为高分子硅胶材质，耐用手感真实，模拟逼真度高，便于诊脉；</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color w:val="333333"/>
                <w:spacing w:val="8"/>
                <w:sz w:val="24"/>
                <w:szCs w:val="24"/>
                <w:highlight w:val="none"/>
                <w:lang w:val="en-US"/>
              </w:rPr>
            </w:pPr>
            <w:r>
              <w:rPr>
                <w:rFonts w:hint="eastAsia" w:ascii="宋体" w:hAnsi="宋体" w:eastAsia="宋体" w:cs="宋体"/>
                <w:b w:val="0"/>
                <w:bCs/>
                <w:color w:val="333333"/>
                <w:spacing w:val="8"/>
                <w:sz w:val="24"/>
                <w:szCs w:val="24"/>
                <w:highlight w:val="none"/>
              </w:rPr>
              <w:t>8、电脑显示屏：1个；</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lang w:val="en-US" w:eastAsia="zh-CN"/>
              </w:rPr>
              <w:t>15英寸</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sz w:val="24"/>
                <w:szCs w:val="24"/>
                <w:highlight w:val="none"/>
                <w:lang w:eastAsia="zh-CN"/>
              </w:rPr>
            </w:pPr>
            <w:r>
              <w:rPr>
                <w:rFonts w:hint="eastAsia" w:ascii="宋体" w:hAnsi="宋体" w:eastAsia="宋体" w:cs="宋体"/>
                <w:b w:val="0"/>
                <w:bCs/>
                <w:color w:val="333333"/>
                <w:spacing w:val="8"/>
                <w:sz w:val="24"/>
                <w:szCs w:val="24"/>
                <w:highlight w:val="none"/>
              </w:rPr>
              <w:t>9、嵌入式打印机1台。</w:t>
            </w:r>
          </w:p>
        </w:tc>
        <w:tc>
          <w:tcPr>
            <w:tcW w:w="46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3" w:hRule="atLeast"/>
        </w:trPr>
        <w:tc>
          <w:tcPr>
            <w:tcW w:w="365" w:type="dxa"/>
            <w:vAlign w:val="center"/>
          </w:tcPr>
          <w:p>
            <w:pPr>
              <w:pStyle w:val="56"/>
              <w:keepNext w:val="0"/>
              <w:keepLines w:val="0"/>
              <w:numPr>
                <w:ilvl w:val="0"/>
                <w:numId w:val="18"/>
              </w:numPr>
              <w:suppressLineNumbers w:val="0"/>
              <w:spacing w:before="0" w:beforeAutospacing="0" w:after="0" w:afterAutospacing="0"/>
              <w:ind w:left="420" w:leftChars="0" w:right="0" w:hanging="420" w:firstLineChars="0"/>
              <w:jc w:val="center"/>
              <w:rPr>
                <w:rFonts w:hint="eastAsia" w:ascii="宋体" w:hAnsi="宋体" w:eastAsia="宋体" w:cs="宋体"/>
                <w:sz w:val="24"/>
                <w:szCs w:val="24"/>
                <w:highlight w:val="none"/>
              </w:rPr>
            </w:pPr>
          </w:p>
        </w:tc>
        <w:tc>
          <w:tcPr>
            <w:tcW w:w="85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针刺训练模型(</w:t>
            </w:r>
            <w:r>
              <w:rPr>
                <w:rFonts w:hint="eastAsia" w:ascii="宋体" w:hAnsi="宋体" w:eastAsia="宋体" w:cs="宋体"/>
                <w:color w:val="333333"/>
                <w:spacing w:val="8"/>
                <w:sz w:val="24"/>
                <w:szCs w:val="24"/>
                <w:highlight w:val="none"/>
              </w:rPr>
              <w:t>模块</w:t>
            </w:r>
            <w:r>
              <w:rPr>
                <w:rFonts w:hint="eastAsia" w:ascii="宋体" w:hAnsi="宋体" w:eastAsia="宋体" w:cs="宋体"/>
                <w:sz w:val="24"/>
                <w:szCs w:val="24"/>
                <w:highlight w:val="none"/>
              </w:rPr>
              <w:t>)</w:t>
            </w:r>
          </w:p>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p>
        </w:tc>
        <w:tc>
          <w:tcPr>
            <w:tcW w:w="8050" w:type="dxa"/>
          </w:tcPr>
          <w:p>
            <w:pPr>
              <w:pStyle w:val="55"/>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color w:val="000000"/>
                <w:sz w:val="24"/>
                <w:szCs w:val="24"/>
                <w:highlight w:val="none"/>
                <w:lang w:val="en-US" w:eastAsia="zh-CN"/>
              </w:rPr>
              <w:t>1、</w:t>
            </w:r>
            <w:r>
              <w:rPr>
                <w:rFonts w:hint="eastAsia" w:ascii="宋体" w:hAnsi="宋体" w:eastAsia="宋体" w:cs="宋体"/>
                <w:b w:val="0"/>
                <w:bCs/>
                <w:color w:val="000000"/>
                <w:sz w:val="24"/>
                <w:szCs w:val="24"/>
                <w:highlight w:val="none"/>
              </w:rPr>
              <w:t>解剖层次清晰，有皮肤、皮下组织、肌肉及骨组织结构；</w:t>
            </w:r>
          </w:p>
          <w:p>
            <w:pPr>
              <w:pStyle w:val="55"/>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color w:val="000000"/>
                <w:sz w:val="24"/>
                <w:szCs w:val="24"/>
                <w:highlight w:val="none"/>
                <w:lang w:val="en-US" w:eastAsia="zh-CN"/>
              </w:rPr>
              <w:t>2、</w:t>
            </w:r>
            <w:r>
              <w:rPr>
                <w:rFonts w:hint="eastAsia" w:ascii="宋体" w:hAnsi="宋体" w:eastAsia="宋体" w:cs="宋体"/>
                <w:b w:val="0"/>
                <w:bCs/>
                <w:color w:val="000000"/>
                <w:sz w:val="24"/>
                <w:szCs w:val="24"/>
                <w:highlight w:val="none"/>
              </w:rPr>
              <w:t>外观设计逼真，有皮肤纹理，操作面模拟人体体表弧度，外形、柔韧度及操作手感具有传统练针垫如纸垫、棉花垫等所没有的临床真实感；</w:t>
            </w:r>
          </w:p>
          <w:p>
            <w:pPr>
              <w:pStyle w:val="55"/>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color w:val="000000"/>
                <w:sz w:val="24"/>
                <w:szCs w:val="24"/>
                <w:highlight w:val="none"/>
                <w:lang w:val="en-US" w:eastAsia="zh-CN"/>
              </w:rPr>
              <w:t>3、</w:t>
            </w:r>
            <w:r>
              <w:rPr>
                <w:rFonts w:hint="eastAsia" w:ascii="宋体" w:hAnsi="宋体" w:eastAsia="宋体" w:cs="宋体"/>
                <w:b w:val="0"/>
                <w:bCs/>
                <w:color w:val="000000"/>
                <w:sz w:val="24"/>
                <w:szCs w:val="24"/>
                <w:highlight w:val="none"/>
              </w:rPr>
              <w:t>可进行多种进针法如单手进针、双手进针、指切进针、夹持进针的示教和练习，传统练针垫不能进行训练和演示的手法如舒张进针、提捏进针及针管进针等，都可以在该仿真模块上实现，而且进针有真实的进针突破感；</w:t>
            </w:r>
          </w:p>
          <w:p>
            <w:pPr>
              <w:pStyle w:val="55"/>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color w:val="000000"/>
                <w:sz w:val="24"/>
                <w:szCs w:val="24"/>
                <w:highlight w:val="none"/>
                <w:lang w:val="en-US" w:eastAsia="zh-CN"/>
              </w:rPr>
              <w:t>4、</w:t>
            </w:r>
            <w:r>
              <w:rPr>
                <w:rFonts w:hint="eastAsia" w:ascii="宋体" w:hAnsi="宋体" w:eastAsia="宋体" w:cs="宋体"/>
                <w:b w:val="0"/>
                <w:bCs/>
                <w:color w:val="000000"/>
                <w:sz w:val="24"/>
                <w:szCs w:val="24"/>
                <w:highlight w:val="none"/>
              </w:rPr>
              <w:t>可进行多种行针法的示教和练习，如提插法、捻转法、各种辅助手法（循法、弹法、刮法、摇法等）及补泻手法的练习，行针时针下有明显的针下得气沉紧感；</w:t>
            </w:r>
          </w:p>
          <w:p>
            <w:pPr>
              <w:pStyle w:val="55"/>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color w:val="000000"/>
                <w:sz w:val="24"/>
                <w:szCs w:val="24"/>
                <w:highlight w:val="none"/>
                <w:lang w:val="en-US" w:eastAsia="zh-CN"/>
              </w:rPr>
              <w:t>5、</w:t>
            </w:r>
            <w:r>
              <w:rPr>
                <w:rFonts w:hint="eastAsia" w:ascii="宋体" w:hAnsi="宋体" w:eastAsia="宋体" w:cs="宋体"/>
                <w:b w:val="0"/>
                <w:bCs/>
                <w:color w:val="000000"/>
                <w:sz w:val="24"/>
                <w:szCs w:val="24"/>
                <w:highlight w:val="none"/>
              </w:rPr>
              <w:t>结构简单，便于卸装，有轻便稳固的高分子材料底座，保持操作的稳定性，便于示教和练习；</w:t>
            </w:r>
          </w:p>
          <w:p>
            <w:pPr>
              <w:pStyle w:val="55"/>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color w:val="000000"/>
                <w:sz w:val="24"/>
                <w:szCs w:val="24"/>
                <w:highlight w:val="none"/>
                <w:lang w:val="en-US" w:eastAsia="zh-CN"/>
              </w:rPr>
              <w:t>6、</w:t>
            </w:r>
            <w:r>
              <w:rPr>
                <w:rFonts w:hint="eastAsia" w:ascii="宋体" w:hAnsi="宋体" w:eastAsia="宋体" w:cs="宋体"/>
                <w:b w:val="0"/>
                <w:bCs/>
                <w:color w:val="000000"/>
                <w:sz w:val="24"/>
                <w:szCs w:val="24"/>
                <w:highlight w:val="none"/>
              </w:rPr>
              <w:t>产品尺寸：</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lang w:val="en-US" w:eastAsia="zh-CN"/>
              </w:rPr>
              <w:t>170*100*50</w:t>
            </w:r>
            <w:r>
              <w:rPr>
                <w:rFonts w:hint="eastAsia" w:ascii="宋体" w:hAnsi="宋体" w:eastAsia="宋体" w:cs="宋体"/>
                <w:b w:val="0"/>
                <w:bCs/>
                <w:color w:val="000000"/>
                <w:sz w:val="24"/>
                <w:szCs w:val="24"/>
                <w:highlight w:val="none"/>
              </w:rPr>
              <w:t>mm</w:t>
            </w:r>
          </w:p>
          <w:p>
            <w:pPr>
              <w:pStyle w:val="55"/>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ascii="宋体" w:hAnsi="宋体" w:eastAsia="宋体" w:cs="宋体"/>
                <w:b w:val="0"/>
                <w:bCs/>
                <w:color w:val="000000"/>
                <w:sz w:val="24"/>
                <w:szCs w:val="24"/>
                <w:highlight w:val="none"/>
                <w:lang w:eastAsia="zh-CN"/>
              </w:rPr>
            </w:pPr>
          </w:p>
        </w:tc>
        <w:tc>
          <w:tcPr>
            <w:tcW w:w="468" w:type="dxa"/>
            <w:vAlign w:val="center"/>
          </w:tcPr>
          <w:p>
            <w:pPr>
              <w:keepNext w:val="0"/>
              <w:keepLines w:val="0"/>
              <w:suppressLineNumbers w:val="0"/>
              <w:spacing w:before="0" w:beforeAutospacing="0" w:after="0" w:afterAutospacing="0"/>
              <w:ind w:left="0" w:leftChars="0" w:right="0" w:firstLine="0" w:firstLineChars="0"/>
              <w:jc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6" w:hRule="atLeast"/>
        </w:trPr>
        <w:tc>
          <w:tcPr>
            <w:tcW w:w="365" w:type="dxa"/>
            <w:vAlign w:val="center"/>
          </w:tcPr>
          <w:p>
            <w:pPr>
              <w:pStyle w:val="56"/>
              <w:keepNext w:val="0"/>
              <w:keepLines w:val="0"/>
              <w:numPr>
                <w:ilvl w:val="0"/>
                <w:numId w:val="18"/>
              </w:numPr>
              <w:suppressLineNumbers w:val="0"/>
              <w:spacing w:before="0" w:beforeAutospacing="0" w:after="0" w:afterAutospacing="0"/>
              <w:ind w:right="0" w:firstLineChars="0"/>
              <w:jc w:val="center"/>
              <w:rPr>
                <w:rFonts w:hint="eastAsia" w:ascii="宋体" w:hAnsi="宋体" w:eastAsia="宋体" w:cs="宋体"/>
                <w:sz w:val="24"/>
                <w:szCs w:val="24"/>
                <w:highlight w:val="none"/>
              </w:rPr>
            </w:pPr>
          </w:p>
        </w:tc>
        <w:tc>
          <w:tcPr>
            <w:tcW w:w="85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腿部针刺训练模型</w:t>
            </w:r>
          </w:p>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p>
        </w:tc>
        <w:tc>
          <w:tcPr>
            <w:tcW w:w="8050"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详细内容：</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lang w:val="en-US" w:eastAsia="zh-CN"/>
              </w:rPr>
              <w:t>1、</w:t>
            </w:r>
            <w:r>
              <w:rPr>
                <w:rFonts w:hint="eastAsia" w:ascii="宋体" w:hAnsi="宋体" w:eastAsia="宋体" w:cs="宋体"/>
                <w:b w:val="0"/>
                <w:bCs/>
                <w:sz w:val="24"/>
                <w:szCs w:val="24"/>
                <w:highlight w:val="none"/>
              </w:rPr>
              <w:t>模拟一成人腿部</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2、</w:t>
            </w:r>
            <w:r>
              <w:rPr>
                <w:rFonts w:hint="eastAsia" w:ascii="宋体" w:hAnsi="宋体" w:eastAsia="宋体" w:cs="宋体"/>
                <w:b w:val="0"/>
                <w:bCs/>
                <w:sz w:val="24"/>
                <w:szCs w:val="24"/>
                <w:highlight w:val="none"/>
              </w:rPr>
              <w:t>腿部外皮采用高仿真性材质制作，有皮肤纹理，触之柔软，手感真实；</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lang w:val="en-US" w:eastAsia="zh-CN"/>
              </w:rPr>
              <w:t>3、</w:t>
            </w:r>
            <w:r>
              <w:rPr>
                <w:rFonts w:hint="eastAsia" w:ascii="宋体" w:hAnsi="宋体" w:eastAsia="宋体" w:cs="宋体"/>
                <w:b w:val="0"/>
                <w:bCs/>
                <w:sz w:val="24"/>
                <w:szCs w:val="24"/>
                <w:highlight w:val="none"/>
              </w:rPr>
              <w:t>可以进行</w:t>
            </w:r>
            <w:r>
              <w:rPr>
                <w:rFonts w:hint="eastAsia" w:ascii="宋体" w:hAnsi="宋体" w:eastAsia="宋体" w:cs="宋体"/>
                <w:b w:val="0"/>
                <w:bCs/>
                <w:sz w:val="24"/>
                <w:szCs w:val="24"/>
                <w:highlight w:val="none"/>
                <w:lang w:eastAsia="zh-CN"/>
              </w:rPr>
              <w:t>下</w:t>
            </w:r>
            <w:r>
              <w:rPr>
                <w:rFonts w:hint="eastAsia" w:ascii="宋体" w:hAnsi="宋体" w:eastAsia="宋体" w:cs="宋体"/>
                <w:b w:val="0"/>
                <w:bCs/>
                <w:sz w:val="24"/>
                <w:szCs w:val="24"/>
                <w:highlight w:val="none"/>
              </w:rPr>
              <w:t>肢</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lang w:val="en-US" w:eastAsia="zh-CN"/>
              </w:rPr>
              <w:t>50个</w:t>
            </w:r>
            <w:r>
              <w:rPr>
                <w:rFonts w:hint="eastAsia" w:ascii="宋体" w:hAnsi="宋体" w:eastAsia="宋体" w:cs="宋体"/>
                <w:b w:val="0"/>
                <w:bCs/>
                <w:sz w:val="24"/>
                <w:szCs w:val="24"/>
                <w:highlight w:val="none"/>
              </w:rPr>
              <w:t>常用穴及下肢五腧穴等穴位的定位及针刺的示教、练习及考核；</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lang w:val="en-US" w:eastAsia="zh-CN"/>
              </w:rPr>
              <w:t>4、</w:t>
            </w:r>
            <w:r>
              <w:rPr>
                <w:rFonts w:hint="eastAsia" w:ascii="宋体" w:hAnsi="宋体" w:eastAsia="宋体" w:cs="宋体"/>
                <w:b w:val="0"/>
                <w:bCs/>
                <w:sz w:val="24"/>
                <w:szCs w:val="24"/>
                <w:highlight w:val="none"/>
              </w:rPr>
              <w:t>可以进行多种针刺方法的训练，针刺手感较为真实；</w:t>
            </w:r>
            <w:r>
              <w:rPr>
                <w:rFonts w:hint="eastAsia" w:ascii="宋体" w:hAnsi="宋体" w:eastAsia="宋体" w:cs="宋体"/>
                <w:b w:val="0"/>
                <w:bCs/>
                <w:sz w:val="24"/>
                <w:szCs w:val="24"/>
                <w:highlight w:val="none"/>
                <w:lang w:eastAsia="zh-CN"/>
              </w:rPr>
              <w:t>模块针刺可达≥</w:t>
            </w:r>
            <w:r>
              <w:rPr>
                <w:rFonts w:hint="eastAsia" w:ascii="宋体" w:hAnsi="宋体" w:eastAsia="宋体" w:cs="宋体"/>
                <w:b w:val="0"/>
                <w:bCs/>
                <w:sz w:val="24"/>
                <w:szCs w:val="24"/>
                <w:highlight w:val="none"/>
                <w:lang w:val="en-US" w:eastAsia="zh-CN"/>
              </w:rPr>
              <w:t>200次以上</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lang w:val="en-US" w:eastAsia="zh-CN"/>
              </w:rPr>
              <w:t>5、</w:t>
            </w:r>
            <w:r>
              <w:rPr>
                <w:rFonts w:hint="eastAsia" w:ascii="宋体" w:hAnsi="宋体" w:eastAsia="宋体" w:cs="宋体"/>
                <w:b w:val="0"/>
                <w:bCs/>
                <w:sz w:val="24"/>
                <w:szCs w:val="24"/>
                <w:highlight w:val="none"/>
              </w:rPr>
              <w:t>各穴位采用隐性标记方法，可在训练或考核中根据需要有选择的显现标记的穴位，也可对穴位的定位及针刺进行检测。</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color w:val="333333"/>
                <w:spacing w:val="8"/>
                <w:sz w:val="24"/>
                <w:szCs w:val="24"/>
                <w:highlight w:val="none"/>
                <w:lang w:eastAsia="zh-CN"/>
              </w:rPr>
            </w:pPr>
            <w:r>
              <w:rPr>
                <w:rFonts w:hint="eastAsia" w:ascii="宋体" w:hAnsi="宋体" w:eastAsia="宋体" w:cs="宋体"/>
                <w:b w:val="0"/>
                <w:bCs/>
                <w:sz w:val="24"/>
                <w:szCs w:val="24"/>
                <w:highlight w:val="none"/>
              </w:rPr>
              <w:t>相关配件：</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rPr>
              <w:t>针刺训练腿部       1套</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rPr>
              <w:t>照明设备         1</w:t>
            </w:r>
            <w:r>
              <w:rPr>
                <w:rFonts w:hint="eastAsia" w:ascii="宋体" w:hAnsi="宋体" w:eastAsia="宋体" w:cs="宋体"/>
                <w:b w:val="0"/>
                <w:bCs/>
                <w:sz w:val="24"/>
                <w:szCs w:val="24"/>
                <w:highlight w:val="none"/>
                <w:lang w:eastAsia="zh-CN"/>
              </w:rPr>
              <w:t>套</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rPr>
              <w:t>针灸针          1套</w:t>
            </w:r>
          </w:p>
        </w:tc>
        <w:tc>
          <w:tcPr>
            <w:tcW w:w="468" w:type="dxa"/>
            <w:vAlign w:val="center"/>
          </w:tcPr>
          <w:p>
            <w:pPr>
              <w:keepNext w:val="0"/>
              <w:keepLines w:val="0"/>
              <w:numPr>
                <w:ilvl w:val="0"/>
                <w:numId w:val="0"/>
              </w:numPr>
              <w:suppressLineNumbers w:val="0"/>
              <w:spacing w:before="0" w:beforeAutospacing="0" w:after="0" w:afterAutospacing="0"/>
              <w:ind w:left="0" w:right="0"/>
              <w:jc w:val="center"/>
              <w:rPr>
                <w:rFonts w:hint="eastAsia" w:ascii="宋体" w:hAnsi="宋体" w:eastAsia="宋体" w:cs="宋体"/>
                <w:b/>
                <w:bCs/>
                <w:color w:val="333333"/>
                <w:spacing w:val="8"/>
                <w:sz w:val="24"/>
                <w:szCs w:val="24"/>
                <w:highlight w:val="none"/>
                <w:lang w:val="en-US" w:eastAsia="zh-CN"/>
              </w:rPr>
            </w:pPr>
            <w:r>
              <w:rPr>
                <w:rFonts w:hint="eastAsia" w:ascii="宋体" w:hAnsi="宋体" w:eastAsia="宋体" w:cs="宋体"/>
                <w:b/>
                <w:bCs/>
                <w:color w:val="333333"/>
                <w:spacing w:val="8"/>
                <w:sz w:val="24"/>
                <w:szCs w:val="24"/>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2" w:hRule="atLeast"/>
        </w:trPr>
        <w:tc>
          <w:tcPr>
            <w:tcW w:w="365" w:type="dxa"/>
            <w:vAlign w:val="center"/>
          </w:tcPr>
          <w:p>
            <w:pPr>
              <w:pStyle w:val="56"/>
              <w:keepNext w:val="0"/>
              <w:keepLines w:val="0"/>
              <w:numPr>
                <w:ilvl w:val="0"/>
                <w:numId w:val="18"/>
              </w:numPr>
              <w:suppressLineNumbers w:val="0"/>
              <w:spacing w:before="0" w:beforeAutospacing="0" w:after="0" w:afterAutospacing="0"/>
              <w:ind w:right="0" w:firstLineChars="0"/>
              <w:jc w:val="center"/>
              <w:rPr>
                <w:rFonts w:hint="eastAsia" w:ascii="宋体" w:hAnsi="宋体" w:eastAsia="宋体" w:cs="宋体"/>
                <w:sz w:val="24"/>
                <w:szCs w:val="24"/>
                <w:highlight w:val="none"/>
              </w:rPr>
            </w:pPr>
          </w:p>
        </w:tc>
        <w:tc>
          <w:tcPr>
            <w:tcW w:w="85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手臂针刺训练模型</w:t>
            </w:r>
          </w:p>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p>
        </w:tc>
        <w:tc>
          <w:tcPr>
            <w:tcW w:w="8050"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1、</w:t>
            </w:r>
            <w:r>
              <w:rPr>
                <w:rFonts w:hint="eastAsia" w:ascii="宋体" w:hAnsi="宋体" w:eastAsia="宋体" w:cs="宋体"/>
                <w:b w:val="0"/>
                <w:bCs/>
                <w:sz w:val="24"/>
                <w:szCs w:val="24"/>
                <w:highlight w:val="none"/>
              </w:rPr>
              <w:t>模拟成人手臂外观，解剖结构准确，手臂外皮采用高仿真性材质制作，有皮肤纹理，触之柔软，手感真实；</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2、</w:t>
            </w:r>
            <w:r>
              <w:rPr>
                <w:rFonts w:hint="eastAsia" w:ascii="宋体" w:hAnsi="宋体" w:eastAsia="宋体" w:cs="宋体"/>
                <w:b w:val="0"/>
                <w:bCs/>
                <w:sz w:val="24"/>
                <w:szCs w:val="24"/>
                <w:highlight w:val="none"/>
              </w:rPr>
              <w:t>解剖结构包括尺骨、桡骨、尺骨鹰嘴等；</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3、</w:t>
            </w:r>
            <w:r>
              <w:rPr>
                <w:rFonts w:hint="eastAsia" w:ascii="宋体" w:hAnsi="宋体" w:eastAsia="宋体" w:cs="宋体"/>
                <w:b w:val="0"/>
                <w:bCs/>
                <w:sz w:val="24"/>
                <w:szCs w:val="24"/>
                <w:highlight w:val="none"/>
              </w:rPr>
              <w:t>可进行</w:t>
            </w:r>
            <w:r>
              <w:rPr>
                <w:rFonts w:hint="eastAsia" w:ascii="宋体" w:hAnsi="宋体" w:eastAsia="宋体" w:cs="宋体"/>
                <w:b w:val="0"/>
                <w:bCs/>
                <w:sz w:val="24"/>
                <w:szCs w:val="24"/>
                <w:highlight w:val="none"/>
                <w:u w:val="none"/>
                <w:lang w:eastAsia="zh-CN"/>
              </w:rPr>
              <w:t>≥</w:t>
            </w:r>
            <w:r>
              <w:rPr>
                <w:rFonts w:hint="eastAsia" w:ascii="宋体" w:hAnsi="宋体" w:eastAsia="宋体" w:cs="宋体"/>
                <w:b w:val="0"/>
                <w:bCs/>
                <w:sz w:val="24"/>
                <w:szCs w:val="24"/>
                <w:highlight w:val="none"/>
                <w:u w:val="none"/>
              </w:rPr>
              <w:t>40个</w:t>
            </w:r>
            <w:r>
              <w:rPr>
                <w:rFonts w:hint="eastAsia" w:ascii="宋体" w:hAnsi="宋体" w:eastAsia="宋体" w:cs="宋体"/>
                <w:b w:val="0"/>
                <w:bCs/>
                <w:sz w:val="24"/>
                <w:szCs w:val="24"/>
                <w:highlight w:val="none"/>
              </w:rPr>
              <w:t>上肢常用穴（如合谷、曲池、列缺及上肢五腧穴等穴位）的定位、针刺示教、练习及考核；</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4、</w:t>
            </w:r>
            <w:r>
              <w:rPr>
                <w:rFonts w:hint="eastAsia" w:ascii="宋体" w:hAnsi="宋体" w:eastAsia="宋体" w:cs="宋体"/>
                <w:b w:val="0"/>
                <w:bCs/>
                <w:sz w:val="24"/>
                <w:szCs w:val="24"/>
                <w:highlight w:val="none"/>
              </w:rPr>
              <w:t>可以进行多种针刺方法的训练，针刺手感真实；</w:t>
            </w:r>
            <w:r>
              <w:rPr>
                <w:rFonts w:hint="eastAsia" w:ascii="宋体" w:hAnsi="宋体" w:eastAsia="宋体" w:cs="宋体"/>
                <w:b w:val="0"/>
                <w:bCs/>
                <w:sz w:val="24"/>
                <w:szCs w:val="24"/>
                <w:highlight w:val="none"/>
                <w:lang w:eastAsia="zh-CN"/>
              </w:rPr>
              <w:t>模块针刺可达≥</w:t>
            </w:r>
            <w:r>
              <w:rPr>
                <w:rFonts w:hint="eastAsia" w:ascii="宋体" w:hAnsi="宋体" w:eastAsia="宋体" w:cs="宋体"/>
                <w:b w:val="0"/>
                <w:bCs/>
                <w:sz w:val="24"/>
                <w:szCs w:val="24"/>
                <w:highlight w:val="none"/>
                <w:lang w:val="en-US" w:eastAsia="zh-CN"/>
              </w:rPr>
              <w:t>200次以上</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5、</w:t>
            </w:r>
            <w:r>
              <w:rPr>
                <w:rFonts w:hint="eastAsia" w:ascii="宋体" w:hAnsi="宋体" w:eastAsia="宋体" w:cs="宋体"/>
                <w:b w:val="0"/>
                <w:bCs/>
                <w:sz w:val="24"/>
                <w:szCs w:val="24"/>
                <w:highlight w:val="none"/>
              </w:rPr>
              <w:t>手臂上的穴位标记常见光下不可见，需要使用配备的专用光源的照射下方可显现。</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color w:val="333333"/>
                <w:spacing w:val="8"/>
                <w:sz w:val="24"/>
                <w:szCs w:val="24"/>
                <w:highlight w:val="none"/>
              </w:rPr>
            </w:pPr>
            <w:r>
              <w:rPr>
                <w:rFonts w:hint="eastAsia" w:ascii="宋体" w:hAnsi="宋体" w:eastAsia="宋体" w:cs="宋体"/>
                <w:b w:val="0"/>
                <w:bCs/>
                <w:sz w:val="24"/>
                <w:szCs w:val="24"/>
                <w:highlight w:val="none"/>
              </w:rPr>
              <w:t>相关配件：</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rPr>
              <w:t>针刺训练腿部       1套</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rPr>
              <w:t>照明设备         1</w:t>
            </w:r>
            <w:r>
              <w:rPr>
                <w:rFonts w:hint="eastAsia" w:ascii="宋体" w:hAnsi="宋体" w:eastAsia="宋体" w:cs="宋体"/>
                <w:b w:val="0"/>
                <w:bCs/>
                <w:sz w:val="24"/>
                <w:szCs w:val="24"/>
                <w:highlight w:val="none"/>
                <w:lang w:eastAsia="zh-CN"/>
              </w:rPr>
              <w:t>套</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rPr>
              <w:t>针灸针          1套</w:t>
            </w:r>
          </w:p>
        </w:tc>
        <w:tc>
          <w:tcPr>
            <w:tcW w:w="468" w:type="dxa"/>
            <w:vAlign w:val="center"/>
          </w:tcPr>
          <w:p>
            <w:pPr>
              <w:pStyle w:val="56"/>
              <w:keepNext w:val="0"/>
              <w:keepLines w:val="0"/>
              <w:suppressLineNumbers w:val="0"/>
              <w:spacing w:before="0" w:beforeAutospacing="0" w:after="0" w:afterAutospacing="0"/>
              <w:ind w:left="0" w:leftChars="0" w:right="0" w:firstLine="0" w:firstLineChars="0"/>
              <w:jc w:val="center"/>
              <w:rPr>
                <w:rFonts w:hint="eastAsia" w:ascii="宋体" w:hAnsi="宋体" w:eastAsia="宋体" w:cs="宋体"/>
                <w:b/>
                <w:bCs/>
                <w:color w:val="333333"/>
                <w:spacing w:val="8"/>
                <w:sz w:val="24"/>
                <w:szCs w:val="24"/>
                <w:highlight w:val="none"/>
                <w:lang w:val="en-US" w:eastAsia="zh-CN"/>
              </w:rPr>
            </w:pPr>
            <w:r>
              <w:rPr>
                <w:rFonts w:hint="eastAsia" w:ascii="宋体" w:hAnsi="宋体" w:eastAsia="宋体" w:cs="宋体"/>
                <w:b/>
                <w:bCs/>
                <w:color w:val="333333"/>
                <w:spacing w:val="8"/>
                <w:sz w:val="24"/>
                <w:szCs w:val="24"/>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rPr>
        <w:tc>
          <w:tcPr>
            <w:tcW w:w="365" w:type="dxa"/>
            <w:vAlign w:val="center"/>
          </w:tcPr>
          <w:p>
            <w:pPr>
              <w:pStyle w:val="56"/>
              <w:keepNext w:val="0"/>
              <w:keepLines w:val="0"/>
              <w:numPr>
                <w:ilvl w:val="0"/>
                <w:numId w:val="18"/>
              </w:numPr>
              <w:suppressLineNumbers w:val="0"/>
              <w:spacing w:before="0" w:beforeAutospacing="0" w:after="0" w:afterAutospacing="0"/>
              <w:ind w:right="0" w:firstLineChars="0"/>
              <w:jc w:val="center"/>
              <w:rPr>
                <w:rFonts w:hint="eastAsia" w:ascii="宋体" w:hAnsi="宋体" w:eastAsia="宋体" w:cs="宋体"/>
                <w:sz w:val="24"/>
                <w:szCs w:val="24"/>
                <w:highlight w:val="none"/>
              </w:rPr>
            </w:pPr>
          </w:p>
        </w:tc>
        <w:tc>
          <w:tcPr>
            <w:tcW w:w="85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头部针刺训练模型</w:t>
            </w:r>
          </w:p>
          <w:p>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highlight w:val="none"/>
              </w:rPr>
            </w:pPr>
          </w:p>
        </w:tc>
        <w:tc>
          <w:tcPr>
            <w:tcW w:w="8050"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1、</w:t>
            </w:r>
            <w:r>
              <w:rPr>
                <w:rFonts w:hint="eastAsia"/>
                <w:highlight w:val="none"/>
              </w:rPr>
              <w:t>模拟成年男性的上半身；</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2、</w:t>
            </w:r>
            <w:r>
              <w:rPr>
                <w:rFonts w:hint="eastAsia"/>
                <w:highlight w:val="none"/>
              </w:rPr>
              <w:t>具有与人体上半身相同的皮肤手感；</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3、</w:t>
            </w:r>
            <w:r>
              <w:rPr>
                <w:rFonts w:hint="eastAsia"/>
                <w:highlight w:val="none"/>
              </w:rPr>
              <w:t>模型上标记有</w:t>
            </w:r>
            <w:r>
              <w:rPr>
                <w:rFonts w:hint="eastAsia"/>
                <w:highlight w:val="none"/>
                <w:lang w:eastAsia="zh-CN"/>
              </w:rPr>
              <w:t>≥</w:t>
            </w:r>
            <w:r>
              <w:rPr>
                <w:rFonts w:hint="eastAsia"/>
                <w:highlight w:val="none"/>
                <w:lang w:val="en-US" w:eastAsia="zh-CN"/>
              </w:rPr>
              <w:t>2</w:t>
            </w:r>
            <w:r>
              <w:rPr>
                <w:rFonts w:hint="eastAsia"/>
                <w:highlight w:val="none"/>
              </w:rPr>
              <w:t>0个常用穴位，如百会，四神聪，太阳，风池，头维，率谷，翳风，颊车，下关，地仓，四白，睛明，攒竹，鱼腰，耳门，听宫，听会，水沟，头临泣，印堂；</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4、</w:t>
            </w:r>
            <w:r>
              <w:rPr>
                <w:rFonts w:hint="eastAsia"/>
                <w:highlight w:val="none"/>
              </w:rPr>
              <w:t>可以进行多种针刺方法的训练，针刺手感真实；</w:t>
            </w:r>
            <w:r>
              <w:rPr>
                <w:rFonts w:hint="eastAsia"/>
                <w:highlight w:val="none"/>
                <w:lang w:eastAsia="zh-CN"/>
              </w:rPr>
              <w:t>模块针刺可达≥</w:t>
            </w:r>
            <w:r>
              <w:rPr>
                <w:rFonts w:hint="eastAsia"/>
                <w:highlight w:val="none"/>
                <w:lang w:val="en-US" w:eastAsia="zh-CN"/>
              </w:rPr>
              <w:t>200次以上</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5、</w:t>
            </w:r>
            <w:r>
              <w:rPr>
                <w:rFonts w:hint="eastAsia"/>
                <w:highlight w:val="none"/>
              </w:rPr>
              <w:t>头部上的穴位标记常见光下不可见，需要使用配备的专用光源的照射下方可显现。</w:t>
            </w:r>
          </w:p>
          <w:p>
            <w:pPr>
              <w:pStyle w:val="2"/>
              <w:rPr>
                <w:rFonts w:hint="eastAsia"/>
                <w:highlight w:val="none"/>
              </w:rPr>
            </w:pPr>
            <w:r>
              <w:rPr>
                <w:rFonts w:hint="eastAsia" w:ascii="宋体" w:hAnsi="宋体" w:eastAsia="宋体" w:cs="宋体"/>
                <w:b w:val="0"/>
                <w:bCs/>
                <w:sz w:val="24"/>
                <w:szCs w:val="24"/>
                <w:highlight w:val="none"/>
              </w:rPr>
              <w:t>相关配件：</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rPr>
              <w:t>针刺训练腿部       1套</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rPr>
              <w:t>照明设备         1</w:t>
            </w:r>
            <w:r>
              <w:rPr>
                <w:rFonts w:hint="eastAsia" w:ascii="宋体" w:hAnsi="宋体" w:eastAsia="宋体" w:cs="宋体"/>
                <w:b w:val="0"/>
                <w:bCs/>
                <w:sz w:val="24"/>
                <w:szCs w:val="24"/>
                <w:highlight w:val="none"/>
                <w:lang w:eastAsia="zh-CN"/>
              </w:rPr>
              <w:t>套</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rPr>
              <w:t>针灸针          1套</w:t>
            </w:r>
          </w:p>
        </w:tc>
        <w:tc>
          <w:tcPr>
            <w:tcW w:w="468" w:type="dxa"/>
            <w:vAlign w:val="center"/>
          </w:tcPr>
          <w:p>
            <w:pPr>
              <w:pStyle w:val="20"/>
              <w:keepNext w:val="0"/>
              <w:keepLines w:val="0"/>
              <w:suppressLineNumbers w:val="0"/>
              <w:spacing w:line="182" w:lineRule="atLeast"/>
              <w:ind w:left="0" w:right="0"/>
              <w:jc w:val="center"/>
              <w:rPr>
                <w:rFonts w:hint="eastAsia" w:ascii="宋体" w:hAnsi="宋体" w:eastAsia="宋体" w:cs="宋体"/>
                <w:color w:val="333333"/>
                <w:spacing w:val="8"/>
                <w:kern w:val="2"/>
                <w:sz w:val="24"/>
                <w:szCs w:val="24"/>
                <w:highlight w:val="none"/>
                <w:lang w:val="en-US" w:eastAsia="zh-CN"/>
              </w:rPr>
            </w:pPr>
            <w:r>
              <w:rPr>
                <w:rFonts w:hint="eastAsia" w:ascii="宋体" w:hAnsi="宋体" w:eastAsia="宋体" w:cs="宋体"/>
                <w:color w:val="333333"/>
                <w:spacing w:val="8"/>
                <w:kern w:val="2"/>
                <w:sz w:val="24"/>
                <w:szCs w:val="24"/>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8" w:hRule="atLeast"/>
        </w:trPr>
        <w:tc>
          <w:tcPr>
            <w:tcW w:w="365" w:type="dxa"/>
            <w:vAlign w:val="center"/>
          </w:tcPr>
          <w:p>
            <w:pPr>
              <w:pStyle w:val="56"/>
              <w:keepNext w:val="0"/>
              <w:keepLines w:val="0"/>
              <w:numPr>
                <w:ilvl w:val="0"/>
                <w:numId w:val="18"/>
              </w:numPr>
              <w:suppressLineNumbers w:val="0"/>
              <w:spacing w:before="0" w:beforeAutospacing="0" w:after="0" w:afterAutospacing="0"/>
              <w:ind w:right="0" w:firstLineChars="0"/>
              <w:jc w:val="center"/>
              <w:rPr>
                <w:rFonts w:hint="eastAsia" w:ascii="宋体" w:hAnsi="宋体" w:eastAsia="宋体" w:cs="宋体"/>
                <w:sz w:val="24"/>
                <w:szCs w:val="24"/>
                <w:highlight w:val="none"/>
              </w:rPr>
            </w:pPr>
          </w:p>
        </w:tc>
        <w:tc>
          <w:tcPr>
            <w:tcW w:w="85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臀部针刺训练模型</w:t>
            </w:r>
          </w:p>
          <w:p>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highlight w:val="none"/>
              </w:rPr>
            </w:pPr>
          </w:p>
        </w:tc>
        <w:tc>
          <w:tcPr>
            <w:tcW w:w="8050"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1、</w:t>
            </w:r>
            <w:r>
              <w:rPr>
                <w:rFonts w:hint="eastAsia"/>
                <w:highlight w:val="none"/>
              </w:rPr>
              <w:t>模拟成年男性的下半身，该人身高1</w:t>
            </w:r>
            <w:r>
              <w:rPr>
                <w:rFonts w:hint="eastAsia"/>
                <w:highlight w:val="none"/>
                <w:lang w:val="en-US" w:eastAsia="zh-CN"/>
              </w:rPr>
              <w:t>65-180</w:t>
            </w:r>
            <w:r>
              <w:rPr>
                <w:rFonts w:hint="eastAsia"/>
                <w:highlight w:val="none"/>
              </w:rPr>
              <w:t>cm，体重6</w:t>
            </w:r>
            <w:r>
              <w:rPr>
                <w:rFonts w:hint="eastAsia"/>
                <w:highlight w:val="none"/>
                <w:lang w:val="en-US" w:eastAsia="zh-CN"/>
              </w:rPr>
              <w:t>5</w:t>
            </w:r>
            <w:r>
              <w:rPr>
                <w:rFonts w:hint="eastAsia"/>
                <w:highlight w:val="none"/>
              </w:rPr>
              <w:t>kg，臀围9</w:t>
            </w:r>
            <w:r>
              <w:rPr>
                <w:rFonts w:hint="eastAsia"/>
                <w:highlight w:val="none"/>
                <w:lang w:val="en-US" w:eastAsia="zh-CN"/>
              </w:rPr>
              <w:t>0-100</w:t>
            </w:r>
            <w:r>
              <w:rPr>
                <w:rFonts w:hint="eastAsia"/>
                <w:highlight w:val="none"/>
              </w:rPr>
              <w:t>cm；</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2、</w:t>
            </w:r>
            <w:r>
              <w:rPr>
                <w:rFonts w:hint="eastAsia"/>
                <w:highlight w:val="none"/>
              </w:rPr>
              <w:t>具有与人体下半身相同的皮肤手感；</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3、</w:t>
            </w:r>
            <w:r>
              <w:rPr>
                <w:rFonts w:hint="eastAsia"/>
                <w:highlight w:val="none"/>
              </w:rPr>
              <w:t>模型上标记有</w:t>
            </w:r>
            <w:r>
              <w:rPr>
                <w:rFonts w:hint="eastAsia"/>
                <w:highlight w:val="none"/>
                <w:lang w:val="en-US" w:eastAsia="zh-CN"/>
              </w:rPr>
              <w:t>≥</w:t>
            </w:r>
            <w:r>
              <w:rPr>
                <w:rFonts w:hint="eastAsia"/>
                <w:highlight w:val="none"/>
              </w:rPr>
              <w:t>20个常用穴位，如环跳、长强、会阳、神阙、关元、气海、天枢、归来、大横、承扶、居髎、维道、五枢、带脉、腰阳关、大肠俞、小肠俞、膀胱俞、秩边、次髎；</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4、</w:t>
            </w:r>
            <w:r>
              <w:rPr>
                <w:rFonts w:hint="eastAsia"/>
                <w:highlight w:val="none"/>
              </w:rPr>
              <w:t>可以进行多种针刺方法的训练，针刺手感真实；</w:t>
            </w:r>
            <w:r>
              <w:rPr>
                <w:rFonts w:hint="eastAsia"/>
                <w:highlight w:val="none"/>
                <w:lang w:eastAsia="zh-CN"/>
              </w:rPr>
              <w:t>模块针刺可达≥</w:t>
            </w:r>
            <w:r>
              <w:rPr>
                <w:rFonts w:hint="eastAsia"/>
                <w:highlight w:val="none"/>
                <w:lang w:val="en-US" w:eastAsia="zh-CN"/>
              </w:rPr>
              <w:t>200次以上</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5、</w:t>
            </w:r>
            <w:r>
              <w:rPr>
                <w:rFonts w:hint="eastAsia"/>
                <w:highlight w:val="none"/>
              </w:rPr>
              <w:t>臀部上的穴位标记常见光下不可见，需要使用配备的专用光源的照射下方可显现。</w:t>
            </w:r>
          </w:p>
          <w:p>
            <w:pPr>
              <w:pStyle w:val="2"/>
              <w:rPr>
                <w:rFonts w:hint="eastAsia"/>
                <w:highlight w:val="none"/>
              </w:rPr>
            </w:pPr>
            <w:r>
              <w:rPr>
                <w:rFonts w:hint="eastAsia" w:ascii="宋体" w:hAnsi="宋体" w:eastAsia="宋体" w:cs="宋体"/>
                <w:b w:val="0"/>
                <w:bCs/>
                <w:sz w:val="24"/>
                <w:szCs w:val="24"/>
                <w:highlight w:val="none"/>
              </w:rPr>
              <w:t>相关配件：</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rPr>
              <w:t>针刺训练腿部       1套</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rPr>
              <w:t>照明设备         1</w:t>
            </w:r>
            <w:r>
              <w:rPr>
                <w:rFonts w:hint="eastAsia" w:ascii="宋体" w:hAnsi="宋体" w:eastAsia="宋体" w:cs="宋体"/>
                <w:b w:val="0"/>
                <w:bCs/>
                <w:sz w:val="24"/>
                <w:szCs w:val="24"/>
                <w:highlight w:val="none"/>
                <w:lang w:eastAsia="zh-CN"/>
              </w:rPr>
              <w:t>套</w:t>
            </w:r>
            <w:r>
              <w:rPr>
                <w:rFonts w:hint="eastAsia" w:ascii="宋体" w:hAnsi="宋体" w:eastAsia="宋体" w:cs="宋体"/>
                <w:b w:val="0"/>
                <w:bCs/>
                <w:sz w:val="24"/>
                <w:szCs w:val="24"/>
                <w:highlight w:val="none"/>
              </w:rPr>
              <w:br w:type="textWrapping"/>
            </w:r>
            <w:r>
              <w:rPr>
                <w:rFonts w:hint="eastAsia" w:ascii="宋体" w:hAnsi="宋体" w:eastAsia="宋体" w:cs="宋体"/>
                <w:b w:val="0"/>
                <w:bCs/>
                <w:sz w:val="24"/>
                <w:szCs w:val="24"/>
                <w:highlight w:val="none"/>
              </w:rPr>
              <w:t>针灸针          1套</w:t>
            </w:r>
          </w:p>
        </w:tc>
        <w:tc>
          <w:tcPr>
            <w:tcW w:w="468" w:type="dxa"/>
            <w:vAlign w:val="center"/>
          </w:tcPr>
          <w:p>
            <w:pPr>
              <w:keepNext w:val="0"/>
              <w:keepLines w:val="0"/>
              <w:widowControl/>
              <w:suppressLineNumbers w:val="0"/>
              <w:shd w:val="clear" w:color="auto" w:fill="FFFFFF"/>
              <w:spacing w:before="0" w:beforeAutospacing="0" w:after="0" w:afterAutospacing="0" w:line="182" w:lineRule="atLeast"/>
              <w:ind w:left="0" w:right="0"/>
              <w:jc w:val="center"/>
              <w:rPr>
                <w:rFonts w:hint="eastAsia" w:ascii="宋体" w:hAnsi="宋体" w:eastAsia="宋体" w:cs="宋体"/>
                <w:color w:val="333333"/>
                <w:spacing w:val="8"/>
                <w:sz w:val="24"/>
                <w:szCs w:val="24"/>
                <w:highlight w:val="none"/>
                <w:lang w:val="en-US" w:eastAsia="zh-CN"/>
              </w:rPr>
            </w:pPr>
            <w:r>
              <w:rPr>
                <w:rFonts w:hint="eastAsia" w:ascii="宋体" w:hAnsi="宋体" w:eastAsia="宋体" w:cs="宋体"/>
                <w:color w:val="333333"/>
                <w:spacing w:val="8"/>
                <w:sz w:val="24"/>
                <w:szCs w:val="24"/>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2" w:hRule="atLeast"/>
        </w:trPr>
        <w:tc>
          <w:tcPr>
            <w:tcW w:w="365" w:type="dxa"/>
            <w:vAlign w:val="center"/>
          </w:tcPr>
          <w:p>
            <w:pPr>
              <w:pStyle w:val="56"/>
              <w:keepNext w:val="0"/>
              <w:keepLines w:val="0"/>
              <w:numPr>
                <w:ilvl w:val="0"/>
                <w:numId w:val="18"/>
              </w:numPr>
              <w:suppressLineNumbers w:val="0"/>
              <w:spacing w:before="0" w:beforeAutospacing="0" w:after="0" w:afterAutospacing="0"/>
              <w:ind w:right="0" w:firstLineChars="0"/>
              <w:jc w:val="center"/>
              <w:rPr>
                <w:rFonts w:hint="eastAsia" w:ascii="宋体" w:hAnsi="宋体" w:eastAsia="宋体" w:cs="宋体"/>
                <w:sz w:val="24"/>
                <w:szCs w:val="24"/>
                <w:highlight w:val="none"/>
              </w:rPr>
            </w:pPr>
          </w:p>
        </w:tc>
        <w:tc>
          <w:tcPr>
            <w:tcW w:w="857" w:type="dxa"/>
            <w:vAlign w:val="center"/>
          </w:tcPr>
          <w:p>
            <w:pPr>
              <w:keepNext w:val="0"/>
              <w:keepLines w:val="0"/>
              <w:suppressLineNumbers w:val="0"/>
              <w:spacing w:before="0" w:beforeAutospacing="0" w:after="0" w:afterAutospacing="0" w:line="400" w:lineRule="exact"/>
              <w:ind w:left="0" w:right="0"/>
              <w:rPr>
                <w:rFonts w:hint="eastAsia" w:ascii="宋体" w:hAnsi="宋体" w:eastAsia="宋体" w:cs="宋体"/>
                <w:kern w:val="0"/>
                <w:sz w:val="24"/>
                <w:szCs w:val="24"/>
                <w:highlight w:val="none"/>
                <w:lang w:eastAsia="zh-CN"/>
              </w:rPr>
            </w:pPr>
            <w:r>
              <w:rPr>
                <w:rFonts w:hint="eastAsia" w:ascii="宋体" w:hAnsi="宋体" w:eastAsia="宋体" w:cs="宋体"/>
                <w:sz w:val="24"/>
                <w:szCs w:val="24"/>
                <w:highlight w:val="none"/>
              </w:rPr>
              <w:t>经络腧穴学习系统</w:t>
            </w:r>
          </w:p>
          <w:p>
            <w:pPr>
              <w:keepNext w:val="0"/>
              <w:keepLines w:val="0"/>
              <w:suppressLineNumbers w:val="0"/>
              <w:tabs>
                <w:tab w:val="left" w:pos="312"/>
              </w:tabs>
              <w:spacing w:before="0" w:beforeAutospacing="0" w:after="0" w:afterAutospacing="0" w:line="400" w:lineRule="exact"/>
              <w:ind w:left="0" w:right="0"/>
              <w:rPr>
                <w:rFonts w:hint="eastAsia" w:ascii="宋体" w:hAnsi="宋体" w:eastAsia="宋体" w:cs="宋体"/>
                <w:color w:val="000000"/>
                <w:sz w:val="24"/>
                <w:szCs w:val="24"/>
                <w:highlight w:val="none"/>
              </w:rPr>
            </w:pPr>
          </w:p>
        </w:tc>
        <w:tc>
          <w:tcPr>
            <w:tcW w:w="8050" w:type="dxa"/>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rPr>
              <w:t>一、功能特点：</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rPr>
              <w:t>模型按国标腧穴定位生产（409个穴位），该系统融计算机技术、电子控制技术、多媒体技术、腧穴理论于一体；</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rPr>
              <w:t>声音、屏幕、人体模型同步控制经络腧穴的信息；</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rPr>
              <w:t>常见病的辩证施治、随证选穴的查询及处方输出，显示十二经脉循环流注，经脉络属表里对经关系，特定穴的分布，加之屏幕表层、浅层、深层穴位解剖图谱的配合，使学员对人体经络腧穴信息有更全方位的了解，更利于加深印象与理解掌握；</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rPr>
              <w:t>同时，亦可用于临床与科研参考，该模型系统功能齐全，界面友好，易学易用，直观性强，操作键盘，输入穴位代码，名称或拼音，快速查找经络腧信息，鼠标点击图谱穴位，或移动箭头“←”“→”，信息检索直观明了，更可打开下拉式菜单直接选中。</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lang w:eastAsia="zh-CN"/>
              </w:rPr>
            </w:pPr>
            <w:r>
              <w:rPr>
                <w:rFonts w:hint="eastAsia"/>
                <w:highlight w:val="none"/>
                <w:lang w:val="en-US" w:eastAsia="zh-CN"/>
              </w:rPr>
              <w:t>具有</w:t>
            </w:r>
            <w:r>
              <w:rPr>
                <w:rFonts w:hint="eastAsia"/>
                <w:highlight w:val="none"/>
              </w:rPr>
              <w:t>“光电感应”操作功能，手持笔状“光电感应器”，点击该模型某腧穴（例“合谷”），其腧穴立即发光且自动播音，播音内容可复选穴位名称，穴位代码，穴位经络。同时计算机屏幕显现穴位图谱信息</w:t>
            </w:r>
            <w:r>
              <w:rPr>
                <w:rFonts w:hint="eastAsia"/>
                <w:highlight w:val="none"/>
                <w:lang w:eastAsia="zh-CN"/>
              </w:rPr>
              <w: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rPr>
              <w:t>二、技术</w:t>
            </w:r>
            <w:r>
              <w:rPr>
                <w:rFonts w:hint="eastAsia"/>
                <w:highlight w:val="none"/>
                <w:lang w:eastAsia="zh-CN"/>
              </w:rPr>
              <w:t>配置</w:t>
            </w:r>
            <w:r>
              <w:rPr>
                <w:rFonts w:hint="eastAsia"/>
                <w:highlight w:val="none"/>
              </w:rPr>
              <w:t>：</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highlight w:val="none"/>
              </w:rPr>
            </w:pPr>
            <w:r>
              <w:rPr>
                <w:rFonts w:hint="eastAsia"/>
                <w:highlight w:val="none"/>
                <w:lang w:val="en-US" w:eastAsia="zh-CN"/>
              </w:rPr>
              <w:t>1、</w:t>
            </w:r>
            <w:r>
              <w:rPr>
                <w:rFonts w:hint="eastAsia"/>
                <w:highlight w:val="none"/>
              </w:rPr>
              <w:t>发光原件：三色高亮度LED</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highlight w:val="none"/>
              </w:rPr>
            </w:pPr>
            <w:r>
              <w:rPr>
                <w:rFonts w:hint="eastAsia"/>
                <w:highlight w:val="none"/>
                <w:lang w:val="en-US" w:eastAsia="zh-CN"/>
              </w:rPr>
              <w:t>2、</w:t>
            </w:r>
            <w:r>
              <w:rPr>
                <w:rFonts w:hint="eastAsia"/>
                <w:highlight w:val="none"/>
              </w:rPr>
              <w:t>发光穴位数：409个（含经外奇穴）</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highlight w:val="none"/>
              </w:rPr>
            </w:pPr>
            <w:r>
              <w:rPr>
                <w:rFonts w:hint="eastAsia"/>
                <w:highlight w:val="none"/>
                <w:lang w:val="en-US" w:eastAsia="zh-CN"/>
              </w:rPr>
              <w:t>3、</w:t>
            </w:r>
            <w:r>
              <w:rPr>
                <w:rFonts w:hint="eastAsia"/>
                <w:highlight w:val="none"/>
              </w:rPr>
              <w:t>发光经络数：</w:t>
            </w:r>
            <w:r>
              <w:rPr>
                <w:rFonts w:hint="eastAsia" w:ascii="宋体" w:hAnsi="宋体" w:eastAsia="宋体" w:cs="宋体"/>
                <w:b w:val="0"/>
                <w:bCs/>
                <w:sz w:val="24"/>
                <w:szCs w:val="24"/>
                <w:highlight w:val="none"/>
                <w:lang w:eastAsia="zh-CN"/>
              </w:rPr>
              <w:t>≥</w:t>
            </w:r>
            <w:r>
              <w:rPr>
                <w:rFonts w:hint="eastAsia"/>
                <w:highlight w:val="none"/>
              </w:rPr>
              <w:t>14个（含任督二脉）</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highlight w:val="none"/>
              </w:rPr>
            </w:pPr>
            <w:r>
              <w:rPr>
                <w:rFonts w:hint="eastAsia"/>
                <w:highlight w:val="none"/>
                <w:lang w:val="en-US" w:eastAsia="zh-CN"/>
              </w:rPr>
              <w:t>4、</w:t>
            </w:r>
            <w:r>
              <w:rPr>
                <w:rFonts w:hint="eastAsia"/>
                <w:highlight w:val="none"/>
              </w:rPr>
              <w:t>软件配置：CD-ROM软件安装光盘</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highlight w:val="none"/>
              </w:rPr>
            </w:pPr>
            <w:r>
              <w:rPr>
                <w:rFonts w:hint="eastAsia"/>
                <w:highlight w:val="none"/>
                <w:lang w:val="en-US" w:eastAsia="zh-CN"/>
              </w:rPr>
              <w:t>5、</w:t>
            </w:r>
            <w:r>
              <w:rPr>
                <w:rFonts w:hint="eastAsia"/>
                <w:highlight w:val="none"/>
              </w:rPr>
              <w:t>电脑接口：九芯串行通讯口RS-232COM端口。</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highlight w:val="none"/>
              </w:rPr>
            </w:pPr>
            <w:r>
              <w:rPr>
                <w:rFonts w:hint="eastAsia"/>
                <w:highlight w:val="none"/>
                <w:lang w:val="en-US" w:eastAsia="zh-CN"/>
              </w:rPr>
              <w:t>6、</w:t>
            </w:r>
            <w:r>
              <w:rPr>
                <w:rFonts w:hint="eastAsia"/>
                <w:highlight w:val="none"/>
              </w:rPr>
              <w:t>尺寸重量：高1</w:t>
            </w:r>
            <w:r>
              <w:rPr>
                <w:rFonts w:hint="eastAsia"/>
                <w:highlight w:val="none"/>
                <w:lang w:val="en-US" w:eastAsia="zh-CN"/>
              </w:rPr>
              <w:t>5</w:t>
            </w:r>
            <w:r>
              <w:rPr>
                <w:rFonts w:hint="eastAsia"/>
                <w:highlight w:val="none"/>
              </w:rPr>
              <w:t>0cm</w:t>
            </w:r>
            <w:r>
              <w:rPr>
                <w:rFonts w:hint="eastAsia"/>
                <w:highlight w:val="none"/>
                <w:lang w:val="en-US" w:eastAsia="zh-CN"/>
              </w:rPr>
              <w:t>--190cm</w:t>
            </w:r>
            <w:r>
              <w:rPr>
                <w:rFonts w:hint="eastAsia"/>
                <w:highlight w:val="none"/>
              </w:rPr>
              <w:t>，≦20kg</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highlight w:val="none"/>
              </w:rPr>
            </w:pPr>
            <w:r>
              <w:rPr>
                <w:rFonts w:hint="eastAsia"/>
                <w:highlight w:val="none"/>
                <w:lang w:val="en-US" w:eastAsia="zh-CN"/>
              </w:rPr>
              <w:t>7、</w:t>
            </w:r>
            <w:r>
              <w:rPr>
                <w:rFonts w:hint="eastAsia"/>
                <w:highlight w:val="none"/>
              </w:rPr>
              <w:t>电源：AC220V50HZ</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highlight w:val="none"/>
              </w:rPr>
            </w:pPr>
            <w:r>
              <w:rPr>
                <w:rFonts w:hint="eastAsia"/>
                <w:highlight w:val="none"/>
                <w:lang w:val="en-US" w:eastAsia="zh-CN"/>
              </w:rPr>
              <w:t>8、</w:t>
            </w:r>
            <w:r>
              <w:rPr>
                <w:rFonts w:hint="eastAsia"/>
                <w:highlight w:val="none"/>
              </w:rPr>
              <w:t>功率：20W</w:t>
            </w:r>
          </w:p>
          <w:p>
            <w:pPr>
              <w:keepNext w:val="0"/>
              <w:keepLines w:val="0"/>
              <w:pageBreakBefore w:val="0"/>
              <w:suppressLineNumbers w:val="0"/>
              <w:tabs>
                <w:tab w:val="left" w:pos="312"/>
              </w:tabs>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rPr>
              <w:t>三、标准配置：</w:t>
            </w:r>
          </w:p>
          <w:p>
            <w:pPr>
              <w:keepNext w:val="0"/>
              <w:keepLines w:val="0"/>
              <w:pageBreakBefore w:val="0"/>
              <w:suppressLineNumbers w:val="0"/>
              <w:tabs>
                <w:tab w:val="left" w:pos="312"/>
              </w:tabs>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rPr>
              <w:t>1、人体针灸发光模型：1台</w:t>
            </w:r>
          </w:p>
          <w:p>
            <w:pPr>
              <w:keepNext w:val="0"/>
              <w:keepLines w:val="0"/>
              <w:pageBreakBefore w:val="0"/>
              <w:suppressLineNumbers w:val="0"/>
              <w:tabs>
                <w:tab w:val="left" w:pos="312"/>
              </w:tabs>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rPr>
              <w:t>2、光电笔：1支</w:t>
            </w:r>
          </w:p>
          <w:p>
            <w:pPr>
              <w:keepNext w:val="0"/>
              <w:keepLines w:val="0"/>
              <w:pageBreakBefore w:val="0"/>
              <w:suppressLineNumbers w:val="0"/>
              <w:tabs>
                <w:tab w:val="left" w:pos="312"/>
              </w:tabs>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rPr>
              <w:t>3、串口线：1条</w:t>
            </w:r>
          </w:p>
          <w:p>
            <w:pPr>
              <w:keepNext w:val="0"/>
              <w:keepLines w:val="0"/>
              <w:pageBreakBefore w:val="0"/>
              <w:suppressLineNumbers w:val="0"/>
              <w:tabs>
                <w:tab w:val="left" w:pos="312"/>
              </w:tabs>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rPr>
              <w:t>4、电源线：1根</w:t>
            </w:r>
          </w:p>
          <w:p>
            <w:pPr>
              <w:keepNext w:val="0"/>
              <w:keepLines w:val="0"/>
              <w:pageBreakBefore w:val="0"/>
              <w:suppressLineNumbers w:val="0"/>
              <w:tabs>
                <w:tab w:val="left" w:pos="312"/>
              </w:tabs>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rPr>
              <w:t>5、说明书：1册</w:t>
            </w:r>
          </w:p>
          <w:p>
            <w:pPr>
              <w:keepNext w:val="0"/>
              <w:keepLines w:val="0"/>
              <w:pageBreakBefore w:val="0"/>
              <w:suppressLineNumbers w:val="0"/>
              <w:tabs>
                <w:tab w:val="left" w:pos="312"/>
              </w:tabs>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rPr>
              <w:t>6、保修卡合格证：1张</w:t>
            </w:r>
          </w:p>
          <w:p>
            <w:pPr>
              <w:pStyle w:val="2"/>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电脑参数：</w:t>
            </w:r>
          </w:p>
          <w:p>
            <w:pPr>
              <w:pStyle w:val="2"/>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内存≥4G DDR4</w:t>
            </w:r>
          </w:p>
          <w:p>
            <w:pPr>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CPU:  intel酷睿I5-7500以上</w:t>
            </w:r>
          </w:p>
          <w:p>
            <w:pPr>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硬盘≥250G</w:t>
            </w:r>
          </w:p>
          <w:p>
            <w:pPr>
              <w:pStyle w:val="2"/>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显卡≥独显2G</w:t>
            </w:r>
          </w:p>
          <w:p>
            <w:pPr>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系统：window10</w:t>
            </w:r>
          </w:p>
          <w:p>
            <w:pPr>
              <w:pStyle w:val="2"/>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显示器：≥19英寸</w:t>
            </w:r>
          </w:p>
          <w:p>
            <w:pPr>
              <w:rPr>
                <w:rFonts w:hint="eastAsia" w:eastAsia="宋体"/>
                <w:highlight w:val="none"/>
                <w:lang w:val="en-US" w:eastAsia="zh-CN"/>
              </w:rPr>
            </w:pPr>
            <w:r>
              <w:rPr>
                <w:rFonts w:hint="eastAsia" w:ascii="宋体" w:hAnsi="宋体" w:eastAsia="宋体" w:cs="宋体"/>
                <w:b w:val="0"/>
                <w:bCs/>
                <w:kern w:val="2"/>
                <w:sz w:val="21"/>
                <w:szCs w:val="21"/>
                <w:highlight w:val="none"/>
                <w:lang w:val="en-US" w:eastAsia="zh-CN" w:bidi="ar-SA"/>
              </w:rPr>
              <w:t>可与智能推拿手法仿真操作系统、智能耳穴仪兼容公用一台电脑。</w:t>
            </w:r>
          </w:p>
        </w:tc>
        <w:tc>
          <w:tcPr>
            <w:tcW w:w="468" w:type="dxa"/>
            <w:vAlign w:val="center"/>
          </w:tcPr>
          <w:p>
            <w:pPr>
              <w:keepNext w:val="0"/>
              <w:keepLines w:val="0"/>
              <w:widowControl/>
              <w:suppressLineNumbers w:val="0"/>
              <w:shd w:val="clear" w:color="auto" w:fill="FFFFFF"/>
              <w:spacing w:before="0" w:beforeAutospacing="0" w:after="0" w:afterAutospacing="0" w:line="182" w:lineRule="atLeast"/>
              <w:ind w:left="0" w:right="0"/>
              <w:jc w:val="center"/>
              <w:rPr>
                <w:rFonts w:hint="eastAsia" w:ascii="宋体" w:hAnsi="宋体" w:eastAsia="宋体" w:cs="宋体"/>
                <w:color w:val="333333"/>
                <w:spacing w:val="8"/>
                <w:sz w:val="24"/>
                <w:szCs w:val="24"/>
                <w:highlight w:val="none"/>
                <w:lang w:val="en-US" w:eastAsia="zh-CN"/>
              </w:rPr>
            </w:pPr>
            <w:r>
              <w:rPr>
                <w:rFonts w:hint="eastAsia" w:ascii="宋体" w:hAnsi="宋体" w:eastAsia="宋体" w:cs="宋体"/>
                <w:color w:val="333333"/>
                <w:spacing w:val="8"/>
                <w:sz w:val="24"/>
                <w:szCs w:val="24"/>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4" w:hRule="atLeast"/>
        </w:trPr>
        <w:tc>
          <w:tcPr>
            <w:tcW w:w="365" w:type="dxa"/>
            <w:vAlign w:val="center"/>
          </w:tcPr>
          <w:p>
            <w:pPr>
              <w:pStyle w:val="56"/>
              <w:keepNext w:val="0"/>
              <w:keepLines w:val="0"/>
              <w:numPr>
                <w:ilvl w:val="0"/>
                <w:numId w:val="18"/>
              </w:numPr>
              <w:suppressLineNumbers w:val="0"/>
              <w:spacing w:before="0" w:beforeAutospacing="0" w:after="0" w:afterAutospacing="0"/>
              <w:ind w:right="0" w:firstLineChars="0"/>
              <w:jc w:val="center"/>
              <w:rPr>
                <w:rFonts w:hint="eastAsia" w:ascii="宋体" w:hAnsi="宋体" w:eastAsia="宋体" w:cs="宋体"/>
                <w:sz w:val="24"/>
                <w:szCs w:val="24"/>
                <w:highlight w:val="none"/>
              </w:rPr>
            </w:pPr>
          </w:p>
        </w:tc>
        <w:tc>
          <w:tcPr>
            <w:tcW w:w="857" w:type="dxa"/>
            <w:vAlign w:val="center"/>
          </w:tcPr>
          <w:p>
            <w:pPr>
              <w:keepNext w:val="0"/>
              <w:keepLines w:val="0"/>
              <w:suppressLineNumbers w:val="0"/>
              <w:spacing w:before="0" w:beforeAutospacing="0" w:after="0" w:afterAutospacing="0" w:line="480" w:lineRule="auto"/>
              <w:ind w:left="0" w:right="0"/>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智能推拿手法</w:t>
            </w:r>
            <w:r>
              <w:rPr>
                <w:rFonts w:hint="eastAsia" w:ascii="宋体" w:hAnsi="宋体" w:eastAsia="宋体" w:cs="宋体"/>
                <w:color w:val="000000"/>
                <w:sz w:val="24"/>
                <w:szCs w:val="24"/>
                <w:highlight w:val="none"/>
                <w:lang w:val="en-US" w:eastAsia="zh-CN"/>
              </w:rPr>
              <w:t>仿真操作</w:t>
            </w:r>
            <w:r>
              <w:rPr>
                <w:rFonts w:hint="eastAsia" w:ascii="宋体" w:hAnsi="宋体" w:eastAsia="宋体" w:cs="宋体"/>
                <w:color w:val="000000"/>
                <w:sz w:val="24"/>
                <w:szCs w:val="24"/>
                <w:highlight w:val="none"/>
              </w:rPr>
              <w:t>系统</w:t>
            </w:r>
          </w:p>
        </w:tc>
        <w:tc>
          <w:tcPr>
            <w:tcW w:w="8050" w:type="dxa"/>
            <w:vAlign w:val="center"/>
          </w:tcPr>
          <w:p>
            <w:pPr>
              <w:keepNext w:val="0"/>
              <w:keepLines w:val="0"/>
              <w:pageBreakBefore w:val="0"/>
              <w:numPr>
                <w:ilvl w:val="0"/>
                <w:numId w:val="19"/>
              </w:numPr>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kern w:val="0"/>
                <w:sz w:val="24"/>
                <w:szCs w:val="24"/>
                <w:highlight w:val="none"/>
              </w:rPr>
              <w:t>规格：长*宽*高：</w:t>
            </w:r>
            <w:r>
              <w:rPr>
                <w:rFonts w:hint="eastAsia" w:ascii="宋体" w:hAnsi="宋体" w:eastAsia="宋体" w:cs="宋体"/>
                <w:b w:val="0"/>
                <w:bCs/>
                <w:kern w:val="0"/>
                <w:sz w:val="24"/>
                <w:szCs w:val="24"/>
                <w:highlight w:val="none"/>
                <w:lang w:eastAsia="zh-CN"/>
              </w:rPr>
              <w:t>≥</w:t>
            </w:r>
            <w:r>
              <w:rPr>
                <w:rFonts w:hint="eastAsia" w:ascii="宋体" w:hAnsi="宋体" w:eastAsia="宋体" w:cs="宋体"/>
                <w:b w:val="0"/>
                <w:bCs/>
                <w:kern w:val="0"/>
                <w:sz w:val="24"/>
                <w:szCs w:val="24"/>
                <w:highlight w:val="none"/>
                <w:lang w:val="en-US" w:eastAsia="zh-CN"/>
              </w:rPr>
              <w:t>25*20*10cm</w:t>
            </w:r>
            <w:r>
              <w:rPr>
                <w:rFonts w:hint="eastAsia" w:ascii="宋体" w:hAnsi="宋体" w:eastAsia="宋体" w:cs="宋体"/>
                <w:b w:val="0"/>
                <w:bCs/>
                <w:kern w:val="0"/>
                <w:sz w:val="24"/>
                <w:szCs w:val="24"/>
                <w:highlight w:val="none"/>
              </w:rPr>
              <w:br w:type="textWrapping"/>
            </w:r>
            <w:r>
              <w:rPr>
                <w:rFonts w:hint="eastAsia" w:ascii="宋体" w:hAnsi="宋体" w:eastAsia="宋体" w:cs="宋体"/>
                <w:b w:val="0"/>
                <w:bCs/>
                <w:color w:val="333333"/>
                <w:spacing w:val="8"/>
                <w:sz w:val="24"/>
                <w:szCs w:val="24"/>
                <w:highlight w:val="none"/>
                <w:lang w:val="en-US" w:eastAsia="zh-CN"/>
              </w:rPr>
              <w:t>二</w:t>
            </w:r>
            <w:r>
              <w:rPr>
                <w:rFonts w:hint="eastAsia" w:ascii="宋体" w:hAnsi="宋体" w:eastAsia="宋体" w:cs="宋体"/>
                <w:b w:val="0"/>
                <w:bCs/>
                <w:color w:val="333333"/>
                <w:spacing w:val="8"/>
                <w:sz w:val="24"/>
                <w:szCs w:val="24"/>
                <w:highlight w:val="none"/>
              </w:rPr>
              <w:t>、主要功能：</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color w:val="333333"/>
                <w:spacing w:val="8"/>
                <w:sz w:val="24"/>
                <w:szCs w:val="24"/>
                <w:highlight w:val="none"/>
              </w:rPr>
            </w:pPr>
            <w:r>
              <w:rPr>
                <w:rFonts w:hint="eastAsia" w:ascii="宋体" w:hAnsi="宋体" w:eastAsia="宋体" w:cs="宋体"/>
                <w:b w:val="0"/>
                <w:bCs/>
                <w:color w:val="333333"/>
                <w:spacing w:val="8"/>
                <w:sz w:val="24"/>
                <w:szCs w:val="24"/>
                <w:highlight w:val="none"/>
              </w:rPr>
              <w:t>1、推拿手法实时模拟学习，师生手法参数比较；</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2、不同操作接口（包括：管理者用户、普通用户、个人用户）；</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3、个人用户管理，在管理者用户接口可增删个人用户及手法类型，并可建立个人密码；</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4、推拿手法智能评分功能；</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5、数据管理（资料增删、分类、结果打印等）</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color w:val="333333"/>
                <w:spacing w:val="8"/>
                <w:sz w:val="24"/>
                <w:szCs w:val="24"/>
                <w:highlight w:val="none"/>
              </w:rPr>
            </w:pPr>
            <w:r>
              <w:rPr>
                <w:rFonts w:hint="eastAsia" w:ascii="宋体" w:hAnsi="宋体" w:eastAsia="宋体" w:cs="宋体"/>
                <w:b w:val="0"/>
                <w:bCs/>
                <w:color w:val="333333"/>
                <w:spacing w:val="8"/>
                <w:sz w:val="24"/>
                <w:szCs w:val="24"/>
                <w:highlight w:val="none"/>
              </w:rPr>
              <w:t>6、资料分析（三维压力曲线、合力作用力轨迹、轨迹面积比、平均周期、平均周期误、标准误水平）；</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7、数据采集（出样频率、操作者、手法类型、操作时间）；</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8、资料编辑（资料选择、资料剪辑）；</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color w:val="333333"/>
                <w:spacing w:val="8"/>
                <w:sz w:val="24"/>
                <w:szCs w:val="24"/>
                <w:highlight w:val="none"/>
              </w:rPr>
              <w:t>9、推拿手法的采集、存储、参数处理及测度；</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10、数据备份与恢复；</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11、快捷帮助功能。</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color w:val="333333"/>
                <w:spacing w:val="8"/>
                <w:sz w:val="24"/>
                <w:szCs w:val="24"/>
                <w:highlight w:val="none"/>
                <w:lang w:val="en-US" w:eastAsia="zh-CN"/>
              </w:rPr>
              <w:t>三</w:t>
            </w:r>
            <w:r>
              <w:rPr>
                <w:rFonts w:hint="eastAsia" w:ascii="宋体" w:hAnsi="宋体" w:eastAsia="宋体" w:cs="宋体"/>
                <w:b w:val="0"/>
                <w:bCs/>
                <w:color w:val="333333"/>
                <w:spacing w:val="8"/>
                <w:sz w:val="24"/>
                <w:szCs w:val="24"/>
                <w:highlight w:val="none"/>
              </w:rPr>
              <w:t>、主要特点：</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1、基于windows平台。</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2、借助windows接口特征，各项主要功能选择操作简便易行。</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3、系统功能齐全：不同用户操作接口、获取资料、资料编辑、资料分析、数据管理、结果打印等</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color w:val="333333"/>
                <w:spacing w:val="8"/>
                <w:sz w:val="24"/>
                <w:szCs w:val="24"/>
                <w:highlight w:val="none"/>
              </w:rPr>
            </w:pPr>
            <w:r>
              <w:rPr>
                <w:rFonts w:hint="eastAsia" w:ascii="宋体" w:hAnsi="宋体" w:eastAsia="宋体" w:cs="宋体"/>
                <w:b w:val="0"/>
                <w:bCs/>
                <w:color w:val="333333"/>
                <w:spacing w:val="8"/>
                <w:sz w:val="24"/>
                <w:szCs w:val="24"/>
                <w:highlight w:val="none"/>
              </w:rPr>
              <w:t>4、智能化功能提示，引导用户进行系统操作。</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5、各项功能操作方便，只需鼠标即可完成。</w:t>
            </w:r>
          </w:p>
          <w:p>
            <w:pPr>
              <w:pStyle w:val="2"/>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color w:val="333333"/>
                <w:spacing w:val="8"/>
                <w:sz w:val="24"/>
                <w:szCs w:val="24"/>
                <w:highlight w:val="none"/>
              </w:rPr>
              <w:t>三、标准配置：</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1、智能推拿手法测定仪：1套；（含计算机系统</w:t>
            </w:r>
            <w:r>
              <w:rPr>
                <w:rFonts w:hint="eastAsia" w:ascii="宋体" w:hAnsi="宋体" w:eastAsia="宋体" w:cs="宋体"/>
                <w:b w:val="0"/>
                <w:bCs/>
                <w:color w:val="333333"/>
                <w:spacing w:val="8"/>
                <w:sz w:val="24"/>
                <w:szCs w:val="24"/>
                <w:highlight w:val="none"/>
                <w:lang w:eastAsia="zh-CN"/>
              </w:rPr>
              <w:t>，</w:t>
            </w:r>
            <w:r>
              <w:rPr>
                <w:rFonts w:hint="eastAsia"/>
                <w:b w:val="0"/>
                <w:bCs/>
                <w:sz w:val="24"/>
                <w:szCs w:val="24"/>
                <w:highlight w:val="none"/>
                <w:lang w:val="en-US" w:eastAsia="zh-CN"/>
              </w:rPr>
              <w:t>可与</w:t>
            </w:r>
            <w:r>
              <w:rPr>
                <w:rFonts w:hint="eastAsia" w:ascii="宋体" w:hAnsi="宋体" w:eastAsia="宋体" w:cs="宋体"/>
                <w:b w:val="0"/>
                <w:bCs/>
                <w:sz w:val="24"/>
                <w:szCs w:val="24"/>
                <w:highlight w:val="none"/>
              </w:rPr>
              <w:t>经络腧穴学习系统</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auto"/>
                <w:sz w:val="24"/>
                <w:szCs w:val="24"/>
                <w:highlight w:val="none"/>
              </w:rPr>
              <w:t>智能耳穴仪</w:t>
            </w:r>
            <w:r>
              <w:rPr>
                <w:rFonts w:hint="eastAsia" w:ascii="宋体" w:hAnsi="宋体" w:eastAsia="宋体" w:cs="宋体"/>
                <w:b w:val="0"/>
                <w:bCs/>
                <w:color w:val="auto"/>
                <w:sz w:val="24"/>
                <w:szCs w:val="24"/>
                <w:highlight w:val="none"/>
                <w:lang w:eastAsia="zh-CN"/>
              </w:rPr>
              <w:t>兼容公用一台电脑。参数同前</w:t>
            </w:r>
            <w:r>
              <w:rPr>
                <w:rFonts w:hint="eastAsia" w:ascii="宋体" w:hAnsi="宋体" w:eastAsia="宋体" w:cs="宋体"/>
                <w:b w:val="0"/>
                <w:bCs/>
                <w:color w:val="333333"/>
                <w:spacing w:val="8"/>
                <w:sz w:val="24"/>
                <w:szCs w:val="24"/>
                <w:highlight w:val="none"/>
              </w:rPr>
              <w:t>）</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2、操作软件：1套；</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3、数据线：1根；</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4、电源线：1根</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5、说明书：1册</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6、保修卡合格证：1张</w:t>
            </w:r>
          </w:p>
        </w:tc>
        <w:tc>
          <w:tcPr>
            <w:tcW w:w="468" w:type="dxa"/>
            <w:vAlign w:val="center"/>
          </w:tcPr>
          <w:p>
            <w:pPr>
              <w:keepNext w:val="0"/>
              <w:keepLines w:val="0"/>
              <w:widowControl/>
              <w:suppressLineNumbers w:val="0"/>
              <w:shd w:val="clear" w:color="auto" w:fill="FFFFFF"/>
              <w:spacing w:before="0" w:beforeAutospacing="0" w:after="0" w:afterAutospacing="0" w:line="182" w:lineRule="atLeast"/>
              <w:ind w:left="0" w:right="0"/>
              <w:jc w:val="center"/>
              <w:rPr>
                <w:rFonts w:hint="eastAsia" w:ascii="宋体" w:hAnsi="宋体" w:eastAsia="宋体" w:cs="宋体"/>
                <w:color w:val="333333"/>
                <w:spacing w:val="8"/>
                <w:sz w:val="24"/>
                <w:szCs w:val="24"/>
                <w:highlight w:val="none"/>
                <w:lang w:val="en-US" w:eastAsia="zh-CN"/>
              </w:rPr>
            </w:pPr>
            <w:r>
              <w:rPr>
                <w:rFonts w:hint="eastAsia" w:ascii="宋体" w:hAnsi="宋体" w:eastAsia="宋体" w:cs="宋体"/>
                <w:color w:val="333333"/>
                <w:spacing w:val="8"/>
                <w:sz w:val="24"/>
                <w:szCs w:val="24"/>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trPr>
        <w:tc>
          <w:tcPr>
            <w:tcW w:w="365" w:type="dxa"/>
            <w:vAlign w:val="center"/>
          </w:tcPr>
          <w:p>
            <w:pPr>
              <w:pStyle w:val="56"/>
              <w:keepNext w:val="0"/>
              <w:keepLines w:val="0"/>
              <w:numPr>
                <w:ilvl w:val="0"/>
                <w:numId w:val="18"/>
              </w:numPr>
              <w:suppressLineNumbers w:val="0"/>
              <w:spacing w:before="0" w:beforeAutospacing="0" w:after="0" w:afterAutospacing="0"/>
              <w:ind w:right="0" w:firstLineChars="0"/>
              <w:jc w:val="center"/>
              <w:rPr>
                <w:rFonts w:hint="eastAsia" w:ascii="宋体" w:hAnsi="宋体" w:eastAsia="宋体" w:cs="宋体"/>
                <w:sz w:val="24"/>
                <w:szCs w:val="24"/>
                <w:highlight w:val="none"/>
              </w:rPr>
            </w:pPr>
          </w:p>
        </w:tc>
        <w:tc>
          <w:tcPr>
            <w:tcW w:w="85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highlight w:val="none"/>
              </w:rPr>
            </w:pPr>
            <w:r>
              <w:rPr>
                <w:rFonts w:hint="eastAsia" w:ascii="宋体" w:hAnsi="宋体" w:eastAsia="宋体" w:cs="宋体"/>
                <w:color w:val="auto"/>
                <w:sz w:val="24"/>
                <w:szCs w:val="24"/>
                <w:highlight w:val="none"/>
              </w:rPr>
              <w:t>智能耳穴仪</w:t>
            </w:r>
          </w:p>
        </w:tc>
        <w:tc>
          <w:tcPr>
            <w:tcW w:w="8050" w:type="dxa"/>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1</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rPr>
              <w:t>耳穴检测</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通过探测耳穴可对脑血管系统、肝胆系统、呼吸系统、消化系统、泌尿系统等11个系统进行诊断，并可打印中西医结合的专家治疗建议.通过对耳穴穴位进行检测，计算机根据设定平均基准值，运算分析找出异常耳穴，结合对耳穴望诊、触诊和临床症状等方式，可以了解全身各个系统未来的发病趋势，</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2</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rPr>
              <w:t>经络检测</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用于检测人体的整体状况与评价，为临床中医治疗提供宏观辩证用药依据；</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帮助进行经络辩证提高临床床效果；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检验用药前后，身体康复的客观指标变化；</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sz w:val="24"/>
                <w:szCs w:val="24"/>
                <w:highlight w:val="none"/>
              </w:rPr>
              <w:t>检验</w:t>
            </w:r>
            <w:r>
              <w:rPr>
                <w:rFonts w:hint="eastAsia" w:ascii="宋体" w:hAnsi="宋体" w:eastAsia="宋体" w:cs="宋体"/>
                <w:b w:val="0"/>
                <w:bCs/>
                <w:color w:val="auto"/>
                <w:sz w:val="24"/>
                <w:szCs w:val="24"/>
                <w:highlight w:val="none"/>
              </w:rPr>
              <w:t>药物的归经和对人体的影响</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3、</w:t>
            </w:r>
            <w:r>
              <w:rPr>
                <w:rFonts w:hint="eastAsia" w:ascii="宋体" w:hAnsi="宋体" w:eastAsia="宋体" w:cs="宋体"/>
                <w:b w:val="0"/>
                <w:bCs/>
                <w:color w:val="auto"/>
                <w:sz w:val="24"/>
                <w:szCs w:val="24"/>
                <w:highlight w:val="none"/>
              </w:rPr>
              <w:t>耳穴信息探测</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lang w:val="en-US" w:eastAsia="zh-CN"/>
              </w:rPr>
              <w:t>3</w:t>
            </w:r>
            <w:r>
              <w:rPr>
                <w:rFonts w:hint="eastAsia" w:ascii="宋体" w:hAnsi="宋体" w:eastAsia="宋体" w:cs="宋体"/>
                <w:b w:val="0"/>
                <w:bCs/>
                <w:color w:val="auto"/>
                <w:sz w:val="24"/>
                <w:szCs w:val="24"/>
                <w:highlight w:val="none"/>
              </w:rPr>
              <w:t>.1 耳穴探测点：</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rPr>
              <w:t>分11大系统：胃肠、上肢、内分泌、鼻咽喉、心血管、躯干、神经、腹腔、下肢、肝胆胰、泌尿系统</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lang w:val="en-US" w:eastAsia="zh-CN"/>
              </w:rPr>
              <w:t>3</w:t>
            </w:r>
            <w:r>
              <w:rPr>
                <w:rFonts w:hint="eastAsia" w:ascii="宋体" w:hAnsi="宋体" w:eastAsia="宋体" w:cs="宋体"/>
                <w:b w:val="0"/>
                <w:bCs/>
                <w:color w:val="auto"/>
                <w:sz w:val="24"/>
                <w:szCs w:val="24"/>
                <w:highlight w:val="none"/>
              </w:rPr>
              <w:t>.2 问诊模块：</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rPr>
              <w:t>从人体的11大系统出发设置</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rPr>
              <w:t>16个问题。能得出养生报告</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color w:val="auto"/>
                <w:sz w:val="24"/>
                <w:szCs w:val="24"/>
                <w:highlight w:val="none"/>
              </w:rPr>
              <w:t>功能详解:</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rPr>
              <w:t>具有提示功能，帮助医生准确找出阳性反映点；</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rPr>
              <w:t>自动把检测的穴位阳性反映情况量化输入到耳穴仪的诊断系统，并进行辨证分析；</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rPr>
              <w:t>自动提示中西医相关病症诊断结果及可能的治疗方案，给出养生建议提示耳穴治疗穴位，为自主养生提供指导。</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rPr>
              <w:t>（一）设备正常工作条件</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rPr>
              <w:t>环境温度：</w:t>
            </w:r>
            <w:r>
              <w:rPr>
                <w:rFonts w:hint="eastAsia" w:ascii="宋体" w:hAnsi="宋体" w:eastAsia="宋体" w:cs="宋体"/>
                <w:b w:val="0"/>
                <w:bCs/>
                <w:color w:val="auto"/>
                <w:sz w:val="24"/>
                <w:szCs w:val="24"/>
                <w:highlight w:val="none"/>
                <w:lang w:val="en-US" w:eastAsia="zh-CN"/>
              </w:rPr>
              <w:t>4</w:t>
            </w:r>
            <w:r>
              <w:rPr>
                <w:rFonts w:hint="eastAsia" w:ascii="宋体" w:hAnsi="宋体" w:eastAsia="宋体" w:cs="宋体"/>
                <w:b w:val="0"/>
                <w:bCs/>
                <w:color w:val="auto"/>
                <w:sz w:val="24"/>
                <w:szCs w:val="24"/>
                <w:highlight w:val="none"/>
              </w:rPr>
              <w:t>℃ ~ 4</w:t>
            </w:r>
            <w:r>
              <w:rPr>
                <w:rFonts w:hint="eastAsia" w:ascii="宋体" w:hAnsi="宋体" w:eastAsia="宋体" w:cs="宋体"/>
                <w:b w:val="0"/>
                <w:bCs/>
                <w:color w:val="auto"/>
                <w:sz w:val="24"/>
                <w:szCs w:val="24"/>
                <w:highlight w:val="none"/>
                <w:lang w:val="en-US" w:eastAsia="zh-CN"/>
              </w:rPr>
              <w:t>5</w:t>
            </w:r>
            <w:r>
              <w:rPr>
                <w:rFonts w:hint="eastAsia"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rPr>
              <w:t>2</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rPr>
              <w:t>相对湿度：≤85%</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rPr>
              <w:t>3</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rPr>
              <w:t>大气压力：86 kPa ~ 106kPa</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rPr>
              <w:t>（二）功能参数要求</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rPr>
              <w:t>机构要点：整体设计符合人体工程学，操作方便。外形小巧，便于携带和搬运。</w:t>
            </w: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整机性能：电脑通过数据线与整机相连，实现对智能耳穴仪的控制；具有耳穴探测点提示定位模块、探测点检测模块、耳穴专断辨证模块、用户数据信息管理模块。</w:t>
            </w:r>
            <w:r>
              <w:rPr>
                <w:rFonts w:hint="eastAsia"/>
                <w:b w:val="0"/>
                <w:bCs/>
                <w:sz w:val="24"/>
                <w:szCs w:val="24"/>
                <w:highlight w:val="none"/>
                <w:lang w:val="en-US" w:eastAsia="zh-CN"/>
              </w:rPr>
              <w:t>可与</w:t>
            </w:r>
            <w:r>
              <w:rPr>
                <w:rFonts w:hint="eastAsia" w:ascii="宋体" w:hAnsi="宋体" w:eastAsia="宋体" w:cs="宋体"/>
                <w:b w:val="0"/>
                <w:bCs/>
                <w:sz w:val="24"/>
                <w:szCs w:val="24"/>
                <w:highlight w:val="none"/>
              </w:rPr>
              <w:t>经络腧穴学习系统</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color w:val="000000"/>
                <w:sz w:val="24"/>
                <w:szCs w:val="24"/>
                <w:highlight w:val="none"/>
              </w:rPr>
              <w:t>智能推拿手法</w:t>
            </w:r>
            <w:r>
              <w:rPr>
                <w:rFonts w:hint="eastAsia" w:ascii="宋体" w:hAnsi="宋体" w:eastAsia="宋体" w:cs="宋体"/>
                <w:color w:val="000000"/>
                <w:sz w:val="24"/>
                <w:szCs w:val="24"/>
                <w:highlight w:val="none"/>
                <w:lang w:val="en-US" w:eastAsia="zh-CN"/>
              </w:rPr>
              <w:t>仿真操作</w:t>
            </w:r>
            <w:r>
              <w:rPr>
                <w:rFonts w:hint="eastAsia" w:ascii="宋体" w:hAnsi="宋体" w:eastAsia="宋体" w:cs="宋体"/>
                <w:color w:val="000000"/>
                <w:sz w:val="24"/>
                <w:szCs w:val="24"/>
                <w:highlight w:val="none"/>
              </w:rPr>
              <w:t>系统</w:t>
            </w:r>
            <w:r>
              <w:rPr>
                <w:rFonts w:hint="eastAsia" w:ascii="宋体" w:hAnsi="宋体" w:eastAsia="宋体" w:cs="宋体"/>
                <w:b w:val="0"/>
                <w:bCs/>
                <w:color w:val="auto"/>
                <w:sz w:val="24"/>
                <w:szCs w:val="24"/>
                <w:highlight w:val="none"/>
                <w:lang w:eastAsia="zh-CN"/>
              </w:rPr>
              <w:t>兼容公用一台电脑。参数同前</w:t>
            </w:r>
          </w:p>
        </w:tc>
        <w:tc>
          <w:tcPr>
            <w:tcW w:w="468" w:type="dxa"/>
            <w:vAlign w:val="center"/>
          </w:tcPr>
          <w:p>
            <w:pPr>
              <w:keepNext w:val="0"/>
              <w:keepLines w:val="0"/>
              <w:widowControl/>
              <w:suppressLineNumbers w:val="0"/>
              <w:shd w:val="clear" w:color="auto" w:fill="FFFFFF"/>
              <w:spacing w:before="0" w:beforeAutospacing="0" w:after="0" w:afterAutospacing="0" w:line="182" w:lineRule="atLeast"/>
              <w:ind w:left="0" w:right="0"/>
              <w:jc w:val="center"/>
              <w:rPr>
                <w:rFonts w:hint="eastAsia" w:ascii="宋体" w:hAnsi="宋体" w:eastAsia="宋体" w:cs="宋体"/>
                <w:color w:val="333333"/>
                <w:spacing w:val="8"/>
                <w:sz w:val="24"/>
                <w:szCs w:val="24"/>
                <w:highlight w:val="none"/>
                <w:lang w:val="en-US" w:eastAsia="zh-CN"/>
              </w:rPr>
            </w:pPr>
            <w:r>
              <w:rPr>
                <w:rFonts w:hint="eastAsia" w:ascii="宋体" w:hAnsi="宋体" w:eastAsia="宋体" w:cs="宋体"/>
                <w:color w:val="333333"/>
                <w:spacing w:val="8"/>
                <w:sz w:val="24"/>
                <w:szCs w:val="24"/>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8" w:hRule="atLeast"/>
        </w:trPr>
        <w:tc>
          <w:tcPr>
            <w:tcW w:w="365" w:type="dxa"/>
            <w:vAlign w:val="center"/>
          </w:tcPr>
          <w:p>
            <w:pPr>
              <w:pStyle w:val="56"/>
              <w:keepNext w:val="0"/>
              <w:keepLines w:val="0"/>
              <w:numPr>
                <w:ilvl w:val="0"/>
                <w:numId w:val="18"/>
              </w:numPr>
              <w:suppressLineNumbers w:val="0"/>
              <w:spacing w:before="0" w:beforeAutospacing="0" w:after="0" w:afterAutospacing="0"/>
              <w:ind w:right="0" w:firstLineChars="0"/>
              <w:jc w:val="center"/>
              <w:rPr>
                <w:rFonts w:hint="eastAsia" w:ascii="宋体" w:hAnsi="宋体" w:eastAsia="宋体" w:cs="宋体"/>
                <w:sz w:val="24"/>
                <w:szCs w:val="24"/>
                <w:highlight w:val="none"/>
              </w:rPr>
            </w:pPr>
          </w:p>
        </w:tc>
        <w:tc>
          <w:tcPr>
            <w:tcW w:w="85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highlight w:val="none"/>
              </w:rPr>
            </w:pPr>
            <w:r>
              <w:rPr>
                <w:rFonts w:hint="eastAsia" w:ascii="宋体" w:hAnsi="宋体" w:eastAsia="宋体" w:cs="宋体"/>
                <w:color w:val="auto"/>
                <w:sz w:val="24"/>
                <w:szCs w:val="24"/>
                <w:highlight w:val="none"/>
              </w:rPr>
              <w:t>中医舌象</w:t>
            </w:r>
            <w:r>
              <w:rPr>
                <w:rFonts w:hint="eastAsia" w:ascii="宋体" w:hAnsi="宋体" w:eastAsia="宋体" w:cs="宋体"/>
                <w:color w:val="auto"/>
                <w:sz w:val="24"/>
                <w:szCs w:val="24"/>
                <w:highlight w:val="none"/>
                <w:lang w:val="en-US" w:eastAsia="zh-CN"/>
              </w:rPr>
              <w:t>数字化辅助</w:t>
            </w:r>
            <w:r>
              <w:rPr>
                <w:rFonts w:hint="eastAsia" w:ascii="宋体" w:hAnsi="宋体" w:eastAsia="宋体" w:cs="宋体"/>
                <w:color w:val="auto"/>
                <w:sz w:val="24"/>
                <w:szCs w:val="24"/>
                <w:highlight w:val="none"/>
              </w:rPr>
              <w:t>系统</w:t>
            </w:r>
          </w:p>
        </w:tc>
        <w:tc>
          <w:tcPr>
            <w:tcW w:w="8050" w:type="dxa"/>
            <w:vAlign w:val="top"/>
          </w:tcPr>
          <w:p>
            <w:pPr>
              <w:pStyle w:val="20"/>
              <w:keepNext w:val="0"/>
              <w:keepLines w:val="0"/>
              <w:pageBreakBefore w:val="0"/>
              <w:numPr>
                <w:ilvl w:val="0"/>
                <w:numId w:val="20"/>
              </w:numPr>
              <w:suppressLineNumbers w:val="0"/>
              <w:kinsoku/>
              <w:wordWrap/>
              <w:overflowPunct/>
              <w:topLinePunct w:val="0"/>
              <w:autoSpaceDE/>
              <w:autoSpaceDN/>
              <w:bidi w:val="0"/>
              <w:adjustRightInd/>
              <w:snapToGrid/>
              <w:spacing w:before="0" w:beforeAutospacing="0" w:after="0" w:afterAutospacing="0" w:line="240" w:lineRule="auto"/>
              <w:ind w:left="10" w:leftChars="0" w:right="330" w:hanging="10" w:firstLineChars="0"/>
              <w:textAlignment w:val="auto"/>
              <w:rPr>
                <w:rFonts w:hint="eastAsia" w:ascii="宋体" w:hAnsi="宋体" w:eastAsia="宋体" w:cs="宋体"/>
                <w:b w:val="0"/>
                <w:bCs/>
                <w:color w:val="auto"/>
                <w:spacing w:val="8"/>
                <w:sz w:val="24"/>
                <w:szCs w:val="24"/>
                <w:highlight w:val="none"/>
              </w:rPr>
            </w:pPr>
            <w:r>
              <w:rPr>
                <w:rFonts w:hint="eastAsia" w:ascii="宋体" w:hAnsi="宋体" w:eastAsia="宋体" w:cs="宋体"/>
                <w:b w:val="0"/>
                <w:bCs/>
                <w:color w:val="333333"/>
                <w:spacing w:val="8"/>
                <w:sz w:val="24"/>
                <w:szCs w:val="24"/>
                <w:highlight w:val="none"/>
              </w:rPr>
              <w:t>主要功能：</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1、计算机控制</w:t>
            </w:r>
            <w:r>
              <w:rPr>
                <w:rFonts w:hint="eastAsia" w:ascii="宋体" w:hAnsi="宋体" w:eastAsia="宋体" w:cs="宋体"/>
                <w:b w:val="0"/>
                <w:bCs/>
                <w:color w:val="auto"/>
                <w:spacing w:val="8"/>
                <w:sz w:val="24"/>
                <w:szCs w:val="24"/>
                <w:highlight w:val="none"/>
              </w:rPr>
              <w:t>内部相机进行自动对焦拍摄，操作简单，图像清晰，完全实现舌象采集自动化。</w:t>
            </w:r>
            <w:r>
              <w:rPr>
                <w:rFonts w:hint="eastAsia" w:ascii="宋体" w:hAnsi="宋体" w:eastAsia="宋体" w:cs="宋体"/>
                <w:b w:val="0"/>
                <w:bCs/>
                <w:color w:val="auto"/>
                <w:spacing w:val="8"/>
                <w:sz w:val="24"/>
                <w:szCs w:val="24"/>
                <w:highlight w:val="none"/>
              </w:rPr>
              <w:br w:type="textWrapping"/>
            </w:r>
            <w:r>
              <w:rPr>
                <w:rFonts w:hint="eastAsia" w:ascii="宋体" w:hAnsi="宋体" w:eastAsia="宋体" w:cs="宋体"/>
                <w:b w:val="0"/>
                <w:bCs/>
                <w:color w:val="auto"/>
                <w:spacing w:val="8"/>
                <w:sz w:val="24"/>
                <w:szCs w:val="24"/>
                <w:highlight w:val="none"/>
              </w:rPr>
              <w:t>2、采用数字化舌象采集平台与标准化方法还原，使舌象真实再现。</w:t>
            </w:r>
            <w:r>
              <w:rPr>
                <w:rFonts w:hint="eastAsia" w:ascii="宋体" w:hAnsi="宋体" w:eastAsia="宋体" w:cs="宋体"/>
                <w:b w:val="0"/>
                <w:bCs/>
                <w:color w:val="auto"/>
                <w:spacing w:val="8"/>
                <w:sz w:val="24"/>
                <w:szCs w:val="24"/>
                <w:highlight w:val="none"/>
              </w:rPr>
              <w:br w:type="textWrapping"/>
            </w:r>
            <w:r>
              <w:rPr>
                <w:rFonts w:hint="eastAsia" w:ascii="宋体" w:hAnsi="宋体" w:eastAsia="宋体" w:cs="宋体"/>
                <w:b w:val="0"/>
                <w:bCs/>
                <w:color w:val="auto"/>
                <w:spacing w:val="8"/>
                <w:sz w:val="24"/>
                <w:szCs w:val="24"/>
                <w:highlight w:val="none"/>
              </w:rPr>
              <w:t>3、内部摄像采用模拟自然光源并能进行光线调节，使采集环境保持稳定。</w:t>
            </w:r>
            <w:r>
              <w:rPr>
                <w:rFonts w:hint="eastAsia" w:ascii="宋体" w:hAnsi="宋体" w:eastAsia="宋体" w:cs="宋体"/>
                <w:b w:val="0"/>
                <w:bCs/>
                <w:color w:val="auto"/>
                <w:spacing w:val="8"/>
                <w:sz w:val="24"/>
                <w:szCs w:val="24"/>
                <w:highlight w:val="none"/>
              </w:rPr>
              <w:br w:type="textWrapping"/>
            </w:r>
            <w:r>
              <w:rPr>
                <w:rFonts w:hint="eastAsia" w:ascii="宋体" w:hAnsi="宋体" w:eastAsia="宋体" w:cs="宋体"/>
                <w:b w:val="0"/>
                <w:bCs/>
                <w:color w:val="auto"/>
                <w:spacing w:val="8"/>
                <w:sz w:val="24"/>
                <w:szCs w:val="24"/>
                <w:highlight w:val="none"/>
              </w:rPr>
              <w:t>4、由计算机自动分析采集到的图像并进行判断。</w:t>
            </w:r>
            <w:r>
              <w:rPr>
                <w:rFonts w:hint="eastAsia" w:ascii="宋体" w:hAnsi="宋体" w:eastAsia="宋体" w:cs="宋体"/>
                <w:b w:val="0"/>
                <w:bCs/>
                <w:color w:val="auto"/>
                <w:spacing w:val="8"/>
                <w:sz w:val="24"/>
                <w:szCs w:val="24"/>
                <w:highlight w:val="none"/>
              </w:rPr>
              <w:br w:type="textWrapping"/>
            </w:r>
            <w:r>
              <w:rPr>
                <w:rFonts w:hint="eastAsia" w:ascii="宋体" w:hAnsi="宋体" w:eastAsia="宋体" w:cs="宋体"/>
                <w:b w:val="0"/>
                <w:bCs/>
                <w:color w:val="auto"/>
                <w:spacing w:val="8"/>
                <w:sz w:val="24"/>
                <w:szCs w:val="24"/>
                <w:highlight w:val="none"/>
              </w:rPr>
              <w:t>5、可以随时查询病例报告。</w:t>
            </w:r>
            <w:r>
              <w:rPr>
                <w:rFonts w:hint="eastAsia" w:ascii="宋体" w:hAnsi="宋体" w:eastAsia="宋体" w:cs="宋体"/>
                <w:b w:val="0"/>
                <w:bCs/>
                <w:color w:val="auto"/>
                <w:spacing w:val="8"/>
                <w:sz w:val="24"/>
                <w:szCs w:val="24"/>
                <w:highlight w:val="none"/>
              </w:rPr>
              <w:br w:type="textWrapping"/>
            </w:r>
            <w:r>
              <w:rPr>
                <w:rFonts w:hint="eastAsia" w:ascii="宋体" w:hAnsi="宋体" w:eastAsia="宋体" w:cs="宋体"/>
                <w:b w:val="0"/>
                <w:bCs/>
                <w:color w:val="auto"/>
                <w:spacing w:val="8"/>
                <w:sz w:val="24"/>
                <w:szCs w:val="24"/>
                <w:highlight w:val="none"/>
              </w:rPr>
              <w:t>6、可以分析舌质颜色、舌苔颜色、舌形状、舌态。</w:t>
            </w:r>
            <w:r>
              <w:rPr>
                <w:rFonts w:hint="eastAsia" w:ascii="宋体" w:hAnsi="宋体" w:eastAsia="宋体" w:cs="宋体"/>
                <w:b w:val="0"/>
                <w:bCs/>
                <w:color w:val="auto"/>
                <w:spacing w:val="8"/>
                <w:sz w:val="24"/>
                <w:szCs w:val="24"/>
                <w:highlight w:val="none"/>
              </w:rPr>
              <w:br w:type="textWrapping"/>
            </w:r>
            <w:r>
              <w:rPr>
                <w:rFonts w:hint="eastAsia" w:ascii="宋体" w:hAnsi="宋体" w:eastAsia="宋体" w:cs="宋体"/>
                <w:b w:val="0"/>
                <w:bCs/>
                <w:color w:val="auto"/>
                <w:spacing w:val="8"/>
                <w:sz w:val="24"/>
                <w:szCs w:val="24"/>
                <w:highlight w:val="none"/>
              </w:rPr>
              <w:t>7、内置消毒灭菌装置，操作前使用，避免交叉感染。</w:t>
            </w:r>
            <w:r>
              <w:rPr>
                <w:rFonts w:hint="eastAsia" w:ascii="宋体" w:hAnsi="宋体" w:eastAsia="宋体" w:cs="宋体"/>
                <w:b w:val="0"/>
                <w:bCs/>
                <w:color w:val="auto"/>
                <w:spacing w:val="8"/>
                <w:sz w:val="24"/>
                <w:szCs w:val="24"/>
                <w:highlight w:val="none"/>
              </w:rPr>
              <w:br w:type="textWrapping"/>
            </w:r>
            <w:r>
              <w:rPr>
                <w:rFonts w:hint="eastAsia" w:ascii="宋体" w:hAnsi="宋体" w:eastAsia="宋体" w:cs="宋体"/>
                <w:b w:val="0"/>
                <w:bCs/>
                <w:color w:val="auto"/>
                <w:spacing w:val="8"/>
                <w:sz w:val="24"/>
                <w:szCs w:val="24"/>
                <w:highlight w:val="none"/>
              </w:rPr>
              <w:t>8、软件可以根据实际舌象的瘀斑、点刺、齿痕、裂纹等症状用文字显示舌象特征、临床病症以及饮食及用药建议。</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color w:val="auto"/>
                <w:kern w:val="0"/>
                <w:sz w:val="24"/>
                <w:szCs w:val="24"/>
                <w:highlight w:val="none"/>
              </w:rPr>
            </w:pPr>
            <w:r>
              <w:rPr>
                <w:rFonts w:hint="eastAsia" w:ascii="宋体" w:hAnsi="宋体" w:eastAsia="宋体" w:cs="宋体"/>
                <w:b w:val="0"/>
                <w:bCs/>
                <w:color w:val="auto"/>
                <w:kern w:val="0"/>
                <w:sz w:val="24"/>
                <w:szCs w:val="24"/>
                <w:highlight w:val="none"/>
              </w:rPr>
              <w:t>1.  舌诊模块介绍</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color w:val="auto"/>
                <w:kern w:val="0"/>
                <w:sz w:val="24"/>
                <w:szCs w:val="24"/>
                <w:highlight w:val="none"/>
              </w:rPr>
            </w:pPr>
            <w:r>
              <w:rPr>
                <w:rFonts w:hint="eastAsia" w:ascii="宋体" w:hAnsi="宋体" w:eastAsia="宋体" w:cs="宋体"/>
                <w:b w:val="0"/>
                <w:bCs/>
                <w:color w:val="auto"/>
                <w:kern w:val="0"/>
                <w:sz w:val="24"/>
                <w:szCs w:val="24"/>
                <w:highlight w:val="none"/>
              </w:rPr>
              <w:t>1.1 手动选取舌体轮廓，提供</w:t>
            </w:r>
            <w:r>
              <w:rPr>
                <w:rFonts w:hint="eastAsia" w:ascii="宋体" w:hAnsi="宋体" w:eastAsia="宋体" w:cs="宋体"/>
                <w:b w:val="0"/>
                <w:bCs/>
                <w:color w:val="auto"/>
                <w:kern w:val="0"/>
                <w:sz w:val="24"/>
                <w:szCs w:val="24"/>
                <w:highlight w:val="none"/>
                <w:lang w:eastAsia="zh-CN"/>
              </w:rPr>
              <w:t>≥</w:t>
            </w:r>
            <w:r>
              <w:rPr>
                <w:rFonts w:hint="eastAsia" w:ascii="宋体" w:hAnsi="宋体" w:eastAsia="宋体" w:cs="宋体"/>
                <w:b w:val="0"/>
                <w:bCs/>
                <w:color w:val="auto"/>
                <w:kern w:val="0"/>
                <w:sz w:val="24"/>
                <w:szCs w:val="24"/>
                <w:highlight w:val="none"/>
              </w:rPr>
              <w:t>118种舌象分类（其中包括两种舌神、七种舌态一级分类，15种舌态二级分类、5种舌质颜色一级分类，17种舌质颜色二级分类、三种舌苔颜色一级分类，22种舌苔颜色二级分类、15种苔质一级分类，22种苔质二级分类、8种舌形一级分类，22种舌形二级分类）供医生选择。涵盖所有的舌象特征</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color w:val="auto"/>
                <w:kern w:val="0"/>
                <w:sz w:val="24"/>
                <w:szCs w:val="24"/>
                <w:highlight w:val="none"/>
              </w:rPr>
            </w:pPr>
            <w:r>
              <w:rPr>
                <w:rFonts w:hint="eastAsia" w:ascii="宋体" w:hAnsi="宋体" w:eastAsia="宋体" w:cs="宋体"/>
                <w:b w:val="0"/>
                <w:bCs/>
                <w:color w:val="auto"/>
                <w:kern w:val="0"/>
                <w:sz w:val="24"/>
                <w:szCs w:val="24"/>
                <w:highlight w:val="none"/>
              </w:rPr>
              <w:t>1.2 提供详细精准的辅助舌象特征选项，以便更全面的对舌象进行判断</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color w:val="auto"/>
                <w:kern w:val="0"/>
                <w:sz w:val="24"/>
                <w:szCs w:val="24"/>
                <w:highlight w:val="none"/>
              </w:rPr>
            </w:pPr>
            <w:r>
              <w:rPr>
                <w:rFonts w:hint="eastAsia" w:ascii="宋体" w:hAnsi="宋体" w:eastAsia="宋体" w:cs="宋体"/>
                <w:b w:val="0"/>
                <w:bCs/>
                <w:color w:val="auto"/>
                <w:kern w:val="0"/>
                <w:sz w:val="24"/>
                <w:szCs w:val="24"/>
                <w:highlight w:val="none"/>
              </w:rPr>
              <w:t>1.3 提供舌下脉络的选择诊断。</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color w:val="auto"/>
                <w:kern w:val="0"/>
                <w:sz w:val="24"/>
                <w:szCs w:val="24"/>
                <w:highlight w:val="none"/>
              </w:rPr>
            </w:pPr>
            <w:r>
              <w:rPr>
                <w:rFonts w:hint="eastAsia" w:ascii="宋体" w:hAnsi="宋体" w:eastAsia="宋体" w:cs="宋体"/>
                <w:b w:val="0"/>
                <w:bCs/>
                <w:color w:val="auto"/>
                <w:kern w:val="0"/>
                <w:sz w:val="24"/>
                <w:szCs w:val="24"/>
                <w:highlight w:val="none"/>
              </w:rPr>
              <w:t>1.4 医生选择的舌象特征互相冲突时，系统自动判别给出提示。</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color w:val="auto"/>
                <w:kern w:val="0"/>
                <w:sz w:val="24"/>
                <w:szCs w:val="24"/>
                <w:highlight w:val="none"/>
              </w:rPr>
            </w:pPr>
            <w:r>
              <w:rPr>
                <w:rFonts w:hint="eastAsia" w:ascii="宋体" w:hAnsi="宋体" w:eastAsia="宋体" w:cs="宋体"/>
                <w:b w:val="0"/>
                <w:bCs/>
                <w:color w:val="auto"/>
                <w:kern w:val="0"/>
                <w:sz w:val="24"/>
                <w:szCs w:val="24"/>
                <w:highlight w:val="none"/>
              </w:rPr>
              <w:t>1.5 所有的舌体特征选择自动给出诊断意义，供医生备选。</w:t>
            </w:r>
          </w:p>
          <w:p>
            <w:pPr>
              <w:pStyle w:val="20"/>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330" w:rightChars="0"/>
              <w:textAlignment w:val="auto"/>
              <w:rPr>
                <w:rFonts w:hint="eastAsia" w:ascii="宋体" w:hAnsi="宋体" w:eastAsia="宋体" w:cs="宋体"/>
                <w:b w:val="0"/>
                <w:bCs/>
                <w:color w:val="333333"/>
                <w:spacing w:val="8"/>
                <w:sz w:val="24"/>
                <w:szCs w:val="24"/>
                <w:highlight w:val="none"/>
                <w:lang w:eastAsia="zh-CN"/>
              </w:rPr>
            </w:pPr>
            <w:r>
              <w:rPr>
                <w:rFonts w:hint="eastAsia" w:ascii="宋体" w:hAnsi="宋体" w:eastAsia="宋体" w:cs="宋体"/>
                <w:b w:val="0"/>
                <w:bCs/>
                <w:color w:val="333333"/>
                <w:spacing w:val="8"/>
                <w:sz w:val="24"/>
                <w:szCs w:val="24"/>
                <w:highlight w:val="none"/>
              </w:rPr>
              <w:t>二、主要特点：</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1、中医舌像采集分析仪具有自主学习功能，通过不断学习，有效提高系统自主诊断准确性。</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2、支持自动分析，且允许人工修正，提高诊断的准确性。</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3、准确分析舌质、舌苔等，并直观显示结果。</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4、支持初诊、复诊分离，实现便捷就诊。</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5、支持多关键字的查询统计。</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6、支持诊断分析报告打印。</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7、用户权限管理，提高安全性。</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8、自动对焦（即自动舌体捕获）。</w:t>
            </w:r>
            <w:r>
              <w:rPr>
                <w:rFonts w:hint="eastAsia" w:ascii="宋体" w:hAnsi="宋体" w:eastAsia="宋体" w:cs="宋体"/>
                <w:b w:val="0"/>
                <w:bCs/>
                <w:color w:val="333333"/>
                <w:spacing w:val="8"/>
                <w:sz w:val="24"/>
                <w:szCs w:val="24"/>
                <w:highlight w:val="none"/>
              </w:rPr>
              <w:br w:type="textWrapping"/>
            </w:r>
            <w:r>
              <w:rPr>
                <w:rFonts w:hint="eastAsia" w:ascii="宋体" w:hAnsi="宋体" w:eastAsia="宋体" w:cs="宋体"/>
                <w:b w:val="0"/>
                <w:bCs/>
                <w:color w:val="333333"/>
                <w:spacing w:val="8"/>
                <w:sz w:val="24"/>
                <w:szCs w:val="24"/>
                <w:highlight w:val="none"/>
              </w:rPr>
              <w:t>9、灯光控制功能。</w:t>
            </w:r>
            <w:r>
              <w:rPr>
                <w:rFonts w:hint="eastAsia" w:cs="宋体"/>
                <w:b w:val="0"/>
                <w:bCs/>
                <w:color w:val="333333"/>
                <w:spacing w:val="8"/>
                <w:sz w:val="24"/>
                <w:szCs w:val="24"/>
                <w:highlight w:val="none"/>
                <w:lang w:eastAsia="zh-CN"/>
              </w:rPr>
              <w:t>（内置）</w:t>
            </w:r>
          </w:p>
          <w:p>
            <w:pPr>
              <w:pStyle w:val="20"/>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330" w:right="330"/>
              <w:textAlignment w:val="auto"/>
              <w:rPr>
                <w:rFonts w:hint="eastAsia" w:ascii="宋体" w:hAnsi="宋体" w:eastAsia="宋体" w:cs="宋体"/>
                <w:b w:val="0"/>
                <w:bCs/>
                <w:color w:val="333333"/>
                <w:spacing w:val="8"/>
                <w:sz w:val="24"/>
                <w:szCs w:val="24"/>
                <w:highlight w:val="none"/>
              </w:rPr>
            </w:pPr>
            <w:r>
              <w:rPr>
                <w:rFonts w:hint="eastAsia" w:ascii="宋体" w:hAnsi="宋体" w:eastAsia="宋体" w:cs="宋体"/>
                <w:b w:val="0"/>
                <w:bCs/>
                <w:color w:val="333333"/>
                <w:spacing w:val="8"/>
                <w:sz w:val="24"/>
                <w:szCs w:val="24"/>
                <w:highlight w:val="none"/>
              </w:rPr>
              <w:t>软件系统：</w:t>
            </w:r>
          </w:p>
          <w:p>
            <w:pPr>
              <w:pStyle w:val="20"/>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330"/>
              <w:textAlignment w:val="auto"/>
              <w:rPr>
                <w:rFonts w:hint="eastAsia" w:ascii="宋体" w:hAnsi="宋体" w:eastAsia="宋体" w:cs="宋体"/>
                <w:b w:val="0"/>
                <w:bCs/>
                <w:color w:val="333333"/>
                <w:spacing w:val="8"/>
                <w:sz w:val="24"/>
                <w:szCs w:val="24"/>
                <w:highlight w:val="none"/>
              </w:rPr>
            </w:pPr>
            <w:r>
              <w:rPr>
                <w:rFonts w:hint="eastAsia" w:ascii="宋体" w:hAnsi="宋体" w:eastAsia="宋体" w:cs="宋体"/>
                <w:b w:val="0"/>
                <w:bCs/>
                <w:color w:val="333333"/>
                <w:spacing w:val="8"/>
                <w:sz w:val="24"/>
                <w:szCs w:val="24"/>
                <w:highlight w:val="none"/>
              </w:rPr>
              <w:t>1、用户权限管理，提高系统安全性。</w:t>
            </w:r>
          </w:p>
          <w:p>
            <w:pPr>
              <w:pStyle w:val="20"/>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330"/>
              <w:textAlignment w:val="auto"/>
              <w:rPr>
                <w:rFonts w:hint="eastAsia" w:ascii="宋体" w:hAnsi="宋体" w:eastAsia="宋体" w:cs="宋体"/>
                <w:b w:val="0"/>
                <w:bCs/>
                <w:color w:val="333333"/>
                <w:spacing w:val="8"/>
                <w:sz w:val="24"/>
                <w:szCs w:val="24"/>
                <w:highlight w:val="none"/>
              </w:rPr>
            </w:pPr>
            <w:r>
              <w:rPr>
                <w:rFonts w:hint="eastAsia" w:ascii="宋体" w:hAnsi="宋体" w:eastAsia="宋体" w:cs="宋体"/>
                <w:b w:val="0"/>
                <w:bCs/>
                <w:color w:val="333333"/>
                <w:spacing w:val="8"/>
                <w:sz w:val="24"/>
                <w:szCs w:val="24"/>
                <w:highlight w:val="none"/>
              </w:rPr>
              <w:t>2、病理、临床库可以持续更新，具备学习能力，且具备自动提取舌体，自动分析舌体、自动分析后手动调整等功能，大大提高了学习的准确度。</w:t>
            </w:r>
          </w:p>
          <w:p>
            <w:pPr>
              <w:pStyle w:val="20"/>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330"/>
              <w:jc w:val="both"/>
              <w:textAlignment w:val="auto"/>
              <w:rPr>
                <w:rFonts w:hint="eastAsia" w:ascii="宋体" w:hAnsi="宋体" w:eastAsia="宋体" w:cs="宋体"/>
                <w:b w:val="0"/>
                <w:bCs/>
                <w:color w:val="333333"/>
                <w:spacing w:val="8"/>
                <w:sz w:val="24"/>
                <w:szCs w:val="24"/>
                <w:highlight w:val="none"/>
              </w:rPr>
            </w:pPr>
            <w:r>
              <w:rPr>
                <w:rFonts w:hint="eastAsia" w:ascii="宋体" w:hAnsi="宋体" w:eastAsia="宋体" w:cs="宋体"/>
                <w:b w:val="0"/>
                <w:bCs/>
                <w:color w:val="333333"/>
                <w:spacing w:val="8"/>
                <w:sz w:val="24"/>
                <w:szCs w:val="24"/>
                <w:highlight w:val="none"/>
              </w:rPr>
              <w:t>3、病例学习：包括读取、保存、舌体轮廓提取、特征提取、自动提取控制、量化数据显示、舌象特征录入、临床意思录入、饮食指导及用药建议录入等选项，学习与分析过程，采用人机交互的方式。</w:t>
            </w:r>
          </w:p>
          <w:p>
            <w:pPr>
              <w:pStyle w:val="20"/>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330"/>
              <w:jc w:val="both"/>
              <w:textAlignment w:val="auto"/>
              <w:rPr>
                <w:rFonts w:hint="eastAsia" w:ascii="宋体" w:hAnsi="宋体" w:eastAsia="宋体" w:cs="宋体"/>
                <w:b w:val="0"/>
                <w:bCs/>
                <w:color w:val="333333"/>
                <w:spacing w:val="8"/>
                <w:sz w:val="24"/>
                <w:szCs w:val="24"/>
                <w:highlight w:val="none"/>
              </w:rPr>
            </w:pPr>
            <w:r>
              <w:rPr>
                <w:rFonts w:hint="eastAsia" w:ascii="宋体" w:hAnsi="宋体" w:eastAsia="宋体" w:cs="宋体"/>
                <w:b w:val="0"/>
                <w:bCs/>
                <w:color w:val="333333"/>
                <w:spacing w:val="8"/>
                <w:sz w:val="24"/>
                <w:szCs w:val="24"/>
                <w:highlight w:val="none"/>
              </w:rPr>
              <w:t>4、自动获取：可通过自动提取控制中的进度条及取反控制框选择来进行控制。</w:t>
            </w:r>
          </w:p>
          <w:p>
            <w:pPr>
              <w:pStyle w:val="20"/>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330"/>
              <w:jc w:val="both"/>
              <w:textAlignment w:val="auto"/>
              <w:rPr>
                <w:rFonts w:hint="eastAsia" w:ascii="宋体" w:hAnsi="宋体" w:eastAsia="宋体" w:cs="宋体"/>
                <w:b w:val="0"/>
                <w:bCs/>
                <w:color w:val="333333"/>
                <w:spacing w:val="8"/>
                <w:sz w:val="24"/>
                <w:szCs w:val="24"/>
                <w:highlight w:val="none"/>
              </w:rPr>
            </w:pPr>
            <w:r>
              <w:rPr>
                <w:rFonts w:hint="eastAsia" w:ascii="宋体" w:hAnsi="宋体" w:eastAsia="宋体" w:cs="宋体"/>
                <w:b w:val="0"/>
                <w:bCs/>
                <w:color w:val="333333"/>
                <w:spacing w:val="8"/>
                <w:sz w:val="24"/>
                <w:szCs w:val="24"/>
                <w:highlight w:val="none"/>
              </w:rPr>
              <w:t>5、特征提取：提取分步骤完成，分别舌质特征、舌苔特征、齿痕特征、裂纹特征、瘀斑特征以及点刺特征</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宋体" w:hAnsi="宋体" w:eastAsia="宋体" w:cs="宋体"/>
                <w:b w:val="0"/>
                <w:bCs/>
                <w:sz w:val="24"/>
                <w:szCs w:val="24"/>
                <w:highlight w:val="none"/>
              </w:rPr>
            </w:pPr>
            <w:r>
              <w:rPr>
                <w:rFonts w:hint="eastAsia" w:ascii="宋体" w:hAnsi="宋体" w:eastAsia="宋体" w:cs="宋体"/>
                <w:b w:val="0"/>
                <w:bCs/>
                <w:color w:val="333333"/>
                <w:spacing w:val="8"/>
                <w:sz w:val="24"/>
                <w:szCs w:val="24"/>
                <w:highlight w:val="none"/>
              </w:rPr>
              <w:t>6、人工绘制：对于某些来自于其他途径的图片，会存在自动获取舌头错误的情况，此时可以通过人工绘制来完成。</w:t>
            </w:r>
          </w:p>
        </w:tc>
        <w:tc>
          <w:tcPr>
            <w:tcW w:w="468" w:type="dxa"/>
            <w:vAlign w:val="center"/>
          </w:tcPr>
          <w:p>
            <w:pPr>
              <w:keepNext w:val="0"/>
              <w:keepLines w:val="0"/>
              <w:widowControl/>
              <w:suppressLineNumbers w:val="0"/>
              <w:shd w:val="clear" w:color="auto" w:fill="FFFFFF"/>
              <w:spacing w:before="0" w:beforeAutospacing="0" w:after="0" w:afterAutospacing="0" w:line="182" w:lineRule="atLeast"/>
              <w:ind w:left="0" w:right="0"/>
              <w:jc w:val="center"/>
              <w:rPr>
                <w:rFonts w:hint="eastAsia" w:ascii="宋体" w:hAnsi="宋体" w:eastAsia="宋体" w:cs="宋体"/>
                <w:color w:val="333333"/>
                <w:spacing w:val="8"/>
                <w:sz w:val="24"/>
                <w:szCs w:val="24"/>
                <w:highlight w:val="none"/>
                <w:lang w:val="en-US" w:eastAsia="zh-CN"/>
              </w:rPr>
            </w:pPr>
            <w:r>
              <w:rPr>
                <w:rFonts w:hint="eastAsia" w:ascii="宋体" w:hAnsi="宋体" w:eastAsia="宋体" w:cs="宋体"/>
                <w:color w:val="333333"/>
                <w:spacing w:val="8"/>
                <w:sz w:val="24"/>
                <w:szCs w:val="24"/>
                <w:highlight w:val="none"/>
                <w:lang w:val="en-US" w:eastAsia="zh-CN"/>
              </w:rPr>
              <w:t>1</w:t>
            </w:r>
          </w:p>
        </w:tc>
      </w:tr>
    </w:tbl>
    <w:p>
      <w:pPr>
        <w:pStyle w:val="5"/>
        <w:rPr>
          <w:rFonts w:hint="eastAsia"/>
          <w:highlight w:val="none"/>
          <w:lang w:eastAsia="zh-CN"/>
        </w:rPr>
      </w:pPr>
      <w:bookmarkStart w:id="172" w:name="_Toc16967"/>
      <w:r>
        <w:rPr>
          <w:rFonts w:hint="eastAsia"/>
          <w:highlight w:val="none"/>
          <w:lang w:eastAsia="zh-CN"/>
        </w:rPr>
        <w:t>第二包：</w:t>
      </w:r>
      <w:bookmarkEnd w:id="172"/>
    </w:p>
    <w:tbl>
      <w:tblPr>
        <w:tblStyle w:val="22"/>
        <w:tblW w:w="9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
        <w:gridCol w:w="716"/>
        <w:gridCol w:w="8084"/>
        <w:gridCol w:w="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trPr>
        <w:tc>
          <w:tcPr>
            <w:tcW w:w="489" w:type="dxa"/>
            <w:vAlign w:val="top"/>
          </w:tcPr>
          <w:p>
            <w:pPr>
              <w:keepNext w:val="0"/>
              <w:keepLines w:val="0"/>
              <w:suppressLineNumbers w:val="0"/>
              <w:spacing w:before="0" w:beforeAutospacing="0" w:after="0" w:afterAutospacing="0"/>
              <w:ind w:left="0" w:leftChars="0" w:right="0" w:rightChars="0"/>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序号</w:t>
            </w:r>
          </w:p>
        </w:tc>
        <w:tc>
          <w:tcPr>
            <w:tcW w:w="716" w:type="dxa"/>
            <w:vAlign w:val="top"/>
          </w:tcPr>
          <w:p>
            <w:pPr>
              <w:keepNext w:val="0"/>
              <w:keepLines w:val="0"/>
              <w:suppressLineNumbers w:val="0"/>
              <w:spacing w:before="0" w:beforeAutospacing="0" w:after="0" w:afterAutospacing="0"/>
              <w:ind w:left="0" w:leftChars="0" w:right="0" w:rightChars="0"/>
              <w:jc w:val="left"/>
              <w:rPr>
                <w:rFonts w:hint="eastAsia" w:ascii="宋体" w:hAnsi="宋体" w:eastAsia="宋体" w:cs="宋体"/>
                <w:b/>
                <w:bCs/>
                <w:sz w:val="24"/>
                <w:szCs w:val="24"/>
                <w:highlight w:val="none"/>
              </w:rPr>
            </w:pPr>
            <w:r>
              <w:rPr>
                <w:rFonts w:hint="eastAsia" w:ascii="宋体" w:hAnsi="宋体" w:eastAsia="宋体" w:cs="宋体"/>
                <w:sz w:val="24"/>
                <w:szCs w:val="24"/>
                <w:highlight w:val="none"/>
              </w:rPr>
              <w:t>产品名称</w:t>
            </w:r>
          </w:p>
        </w:tc>
        <w:tc>
          <w:tcPr>
            <w:tcW w:w="8084" w:type="dxa"/>
            <w:vAlign w:val="top"/>
          </w:tcPr>
          <w:p>
            <w:pPr>
              <w:keepNext w:val="0"/>
              <w:keepLines w:val="0"/>
              <w:suppressLineNumbers w:val="0"/>
              <w:spacing w:before="0" w:beforeAutospacing="0" w:after="0" w:afterAutospacing="0"/>
              <w:ind w:left="0" w:leftChars="0" w:right="0" w:rightChars="0" w:firstLine="2640" w:firstLineChars="1100"/>
              <w:jc w:val="left"/>
              <w:rPr>
                <w:rFonts w:hint="eastAsia" w:ascii="宋体" w:hAnsi="宋体" w:eastAsia="宋体" w:cs="宋体"/>
                <w:b/>
                <w:bCs/>
                <w:kern w:val="0"/>
                <w:sz w:val="24"/>
                <w:szCs w:val="24"/>
                <w:highlight w:val="none"/>
              </w:rPr>
            </w:pPr>
            <w:r>
              <w:rPr>
                <w:rFonts w:hint="eastAsia" w:ascii="宋体" w:hAnsi="宋体" w:eastAsia="宋体" w:cs="宋体"/>
                <w:sz w:val="24"/>
                <w:szCs w:val="24"/>
                <w:highlight w:val="none"/>
                <w:lang w:eastAsia="zh-CN"/>
              </w:rPr>
              <w:t>详细</w:t>
            </w:r>
            <w:r>
              <w:rPr>
                <w:rFonts w:hint="eastAsia" w:ascii="宋体" w:hAnsi="宋体" w:eastAsia="宋体" w:cs="宋体"/>
                <w:sz w:val="24"/>
                <w:szCs w:val="24"/>
                <w:highlight w:val="none"/>
              </w:rPr>
              <w:t>技术参数</w:t>
            </w:r>
          </w:p>
        </w:tc>
        <w:tc>
          <w:tcPr>
            <w:tcW w:w="466" w:type="dxa"/>
            <w:vAlign w:val="top"/>
          </w:tcPr>
          <w:p>
            <w:pPr>
              <w:keepNext w:val="0"/>
              <w:keepLines w:val="0"/>
              <w:suppressLineNumbers w:val="0"/>
              <w:spacing w:before="0" w:beforeAutospacing="0" w:after="0" w:afterAutospacing="0"/>
              <w:ind w:left="0" w:leftChars="0" w:right="0" w:rightChars="0"/>
              <w:jc w:val="left"/>
              <w:rPr>
                <w:rFonts w:hint="eastAsia" w:ascii="宋体" w:hAnsi="宋体" w:eastAsia="宋体" w:cs="宋体"/>
                <w:b/>
                <w:bCs/>
                <w:sz w:val="24"/>
                <w:szCs w:val="24"/>
                <w:highlight w:val="none"/>
                <w:lang w:val="en-US" w:eastAsia="zh-CN"/>
              </w:rPr>
            </w:pPr>
            <w:r>
              <w:rPr>
                <w:rFonts w:hint="eastAsia" w:ascii="宋体" w:hAnsi="宋体" w:eastAsia="宋体" w:cs="宋体"/>
                <w:sz w:val="24"/>
                <w:szCs w:val="24"/>
                <w:highlight w:val="none"/>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5" w:hRule="atLeast"/>
        </w:trPr>
        <w:tc>
          <w:tcPr>
            <w:tcW w:w="48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c>
          <w:tcPr>
            <w:tcW w:w="7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骨髓穿刺仿真标准化病人</w:t>
            </w:r>
          </w:p>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p>
        </w:tc>
        <w:tc>
          <w:tcPr>
            <w:tcW w:w="8084" w:type="dxa"/>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lang w:val="en-US" w:eastAsia="zh-CN"/>
              </w:rPr>
              <w:t>1、</w:t>
            </w:r>
            <w:r>
              <w:rPr>
                <w:rFonts w:hint="eastAsia" w:ascii="宋体" w:hAnsi="宋体" w:eastAsia="宋体" w:cs="宋体"/>
                <w:b w:val="0"/>
                <w:bCs/>
                <w:kern w:val="0"/>
                <w:sz w:val="24"/>
                <w:szCs w:val="24"/>
                <w:highlight w:val="none"/>
              </w:rPr>
              <w:t>模拟一成年男性的身体结构，上至头部，下至大腿根部；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lang w:val="en-US" w:eastAsia="zh-CN"/>
              </w:rPr>
              <w:t>2、</w:t>
            </w:r>
            <w:r>
              <w:rPr>
                <w:rFonts w:hint="eastAsia" w:ascii="宋体" w:hAnsi="宋体" w:eastAsia="宋体" w:cs="宋体"/>
                <w:b w:val="0"/>
                <w:bCs/>
                <w:kern w:val="0"/>
                <w:sz w:val="24"/>
                <w:szCs w:val="24"/>
                <w:highlight w:val="none"/>
              </w:rPr>
              <w:t>用于骨髓穿刺术的示教、训练、考核；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lang w:val="en-US" w:eastAsia="zh-CN"/>
              </w:rPr>
              <w:t>3、</w:t>
            </w:r>
            <w:r>
              <w:rPr>
                <w:rFonts w:hint="eastAsia" w:ascii="宋体" w:hAnsi="宋体" w:eastAsia="宋体" w:cs="宋体"/>
                <w:b w:val="0"/>
                <w:bCs/>
                <w:kern w:val="0"/>
                <w:sz w:val="24"/>
                <w:szCs w:val="24"/>
                <w:highlight w:val="none"/>
              </w:rPr>
              <w:t>模型具有仿真人造皮肤，其触感趋近于真人；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lang w:val="en-US" w:eastAsia="zh-CN"/>
              </w:rPr>
              <w:t>4、</w:t>
            </w:r>
            <w:r>
              <w:rPr>
                <w:rFonts w:hint="eastAsia" w:ascii="宋体" w:hAnsi="宋体" w:eastAsia="宋体" w:cs="宋体"/>
                <w:b w:val="0"/>
                <w:bCs/>
                <w:kern w:val="0"/>
                <w:sz w:val="24"/>
                <w:szCs w:val="24"/>
                <w:highlight w:val="none"/>
              </w:rPr>
              <w:t>模型可在体表触摸到颈椎棘突、胸椎棘突、腰椎棘突、胸骨柄、肋骨、髂前上棘、髂后上棘、髂嵴最高点的解剖结构；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lang w:val="en-US" w:eastAsia="zh-CN"/>
              </w:rPr>
              <w:t>5、</w:t>
            </w:r>
            <w:r>
              <w:rPr>
                <w:rFonts w:hint="eastAsia" w:ascii="宋体" w:hAnsi="宋体" w:eastAsia="宋体" w:cs="宋体"/>
                <w:b w:val="0"/>
                <w:bCs/>
                <w:kern w:val="0"/>
                <w:sz w:val="24"/>
                <w:szCs w:val="24"/>
                <w:highlight w:val="none"/>
              </w:rPr>
              <w:t>模型具有仿真骨髓穿刺模块（胸骨柄、左髂前上棘、右髂前上棘、左髂后上棘、右髂后上棘），仿真穿刺操作时的突破手感；</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kern w:val="0"/>
                <w:sz w:val="24"/>
                <w:szCs w:val="24"/>
                <w:highlight w:val="none"/>
                <w:lang w:val="en-US" w:eastAsia="zh-CN"/>
              </w:rPr>
              <w:t>6、</w:t>
            </w:r>
            <w:r>
              <w:rPr>
                <w:rFonts w:hint="eastAsia" w:ascii="宋体" w:hAnsi="宋体" w:eastAsia="宋体" w:cs="宋体"/>
                <w:b w:val="0"/>
                <w:bCs/>
                <w:kern w:val="0"/>
                <w:sz w:val="24"/>
                <w:szCs w:val="24"/>
                <w:highlight w:val="none"/>
              </w:rPr>
              <w:t>穿刺操作成功后，可抽出模拟骨髓液。</w:t>
            </w:r>
          </w:p>
        </w:tc>
        <w:tc>
          <w:tcPr>
            <w:tcW w:w="46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39" w:hRule="atLeast"/>
        </w:trPr>
        <w:tc>
          <w:tcPr>
            <w:tcW w:w="489"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c>
          <w:tcPr>
            <w:tcW w:w="716"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（背部）胸腔穿刺电子标准化病人</w:t>
            </w:r>
          </w:p>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p>
        </w:tc>
        <w:tc>
          <w:tcPr>
            <w:tcW w:w="8084" w:type="dxa"/>
            <w:tcBorders>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color w:val="000000"/>
                <w:kern w:val="0"/>
                <w:sz w:val="24"/>
                <w:szCs w:val="24"/>
                <w:highlight w:val="none"/>
              </w:rPr>
            </w:pPr>
            <w:r>
              <w:rPr>
                <w:rFonts w:hint="eastAsia" w:ascii="宋体" w:hAnsi="宋体" w:eastAsia="宋体" w:cs="宋体"/>
                <w:b w:val="0"/>
                <w:bCs/>
                <w:color w:val="000000"/>
                <w:kern w:val="0"/>
                <w:sz w:val="24"/>
                <w:szCs w:val="24"/>
                <w:highlight w:val="none"/>
                <w:lang w:val="en-US" w:eastAsia="zh-CN"/>
              </w:rPr>
              <w:t>1、</w:t>
            </w:r>
            <w:r>
              <w:rPr>
                <w:rFonts w:hint="eastAsia" w:ascii="宋体" w:hAnsi="宋体" w:eastAsia="宋体" w:cs="宋体"/>
                <w:b w:val="0"/>
                <w:bCs/>
                <w:color w:val="000000"/>
                <w:kern w:val="0"/>
                <w:sz w:val="24"/>
                <w:szCs w:val="24"/>
                <w:highlight w:val="none"/>
              </w:rPr>
              <w:t>标准的胸腔积液穿刺体位：前倾坐位；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color w:val="000000"/>
                <w:kern w:val="0"/>
                <w:sz w:val="24"/>
                <w:szCs w:val="24"/>
                <w:highlight w:val="none"/>
              </w:rPr>
            </w:pPr>
            <w:r>
              <w:rPr>
                <w:rFonts w:hint="eastAsia" w:ascii="宋体" w:hAnsi="宋体" w:eastAsia="宋体" w:cs="宋体"/>
                <w:b w:val="0"/>
                <w:bCs/>
                <w:color w:val="000000"/>
                <w:kern w:val="0"/>
                <w:sz w:val="24"/>
                <w:szCs w:val="24"/>
                <w:highlight w:val="none"/>
                <w:lang w:val="en-US" w:eastAsia="zh-CN"/>
              </w:rPr>
              <w:t>2、</w:t>
            </w:r>
            <w:r>
              <w:rPr>
                <w:rFonts w:hint="eastAsia" w:ascii="宋体" w:hAnsi="宋体" w:eastAsia="宋体" w:cs="宋体"/>
                <w:b w:val="0"/>
                <w:bCs/>
                <w:color w:val="000000"/>
                <w:kern w:val="0"/>
                <w:sz w:val="24"/>
                <w:szCs w:val="24"/>
                <w:highlight w:val="none"/>
              </w:rPr>
              <w:t>体表标志明显，可以触及肋骨及肋间隙；</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color w:val="000000"/>
                <w:kern w:val="0"/>
                <w:sz w:val="24"/>
                <w:szCs w:val="24"/>
                <w:highlight w:val="none"/>
              </w:rPr>
            </w:pPr>
            <w:r>
              <w:rPr>
                <w:rFonts w:hint="eastAsia" w:ascii="宋体" w:hAnsi="宋体" w:eastAsia="宋体" w:cs="宋体"/>
                <w:b w:val="0"/>
                <w:bCs/>
                <w:color w:val="000000"/>
                <w:kern w:val="0"/>
                <w:sz w:val="24"/>
                <w:szCs w:val="24"/>
                <w:highlight w:val="none"/>
                <w:lang w:val="en-US" w:eastAsia="zh-CN"/>
              </w:rPr>
              <w:t>3、</w:t>
            </w:r>
            <w:r>
              <w:rPr>
                <w:rFonts w:hint="eastAsia" w:ascii="宋体" w:hAnsi="宋体" w:eastAsia="宋体" w:cs="宋体"/>
                <w:b w:val="0"/>
                <w:bCs/>
                <w:color w:val="000000"/>
                <w:kern w:val="0"/>
                <w:sz w:val="24"/>
                <w:szCs w:val="24"/>
                <w:highlight w:val="none"/>
              </w:rPr>
              <w:t>不锈钢座椅稳固、美观；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color w:val="000000"/>
                <w:kern w:val="0"/>
                <w:sz w:val="24"/>
                <w:szCs w:val="24"/>
                <w:highlight w:val="none"/>
              </w:rPr>
            </w:pPr>
            <w:r>
              <w:rPr>
                <w:rFonts w:hint="eastAsia" w:ascii="宋体" w:hAnsi="宋体" w:eastAsia="宋体" w:cs="宋体"/>
                <w:b w:val="0"/>
                <w:bCs/>
                <w:color w:val="000000"/>
                <w:kern w:val="0"/>
                <w:sz w:val="24"/>
                <w:szCs w:val="24"/>
                <w:highlight w:val="none"/>
                <w:lang w:val="en-US" w:eastAsia="zh-CN"/>
              </w:rPr>
              <w:t>4、</w:t>
            </w:r>
            <w:r>
              <w:rPr>
                <w:rFonts w:hint="eastAsia" w:ascii="宋体" w:hAnsi="宋体" w:eastAsia="宋体" w:cs="宋体"/>
                <w:b w:val="0"/>
                <w:bCs/>
                <w:color w:val="000000"/>
                <w:kern w:val="0"/>
                <w:sz w:val="24"/>
                <w:szCs w:val="24"/>
                <w:highlight w:val="none"/>
              </w:rPr>
              <w:t>可以在双侧腋后线、肩胛线进行胸腔积液穿刺；</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color w:val="000000"/>
                <w:kern w:val="0"/>
                <w:sz w:val="24"/>
                <w:szCs w:val="24"/>
                <w:highlight w:val="none"/>
                <w:lang w:val="en-US" w:eastAsia="zh-CN"/>
              </w:rPr>
              <w:t>5、</w:t>
            </w:r>
            <w:r>
              <w:rPr>
                <w:rFonts w:hint="eastAsia" w:ascii="宋体" w:hAnsi="宋体" w:eastAsia="宋体" w:cs="宋体"/>
                <w:b w:val="0"/>
                <w:bCs/>
                <w:color w:val="000000"/>
                <w:kern w:val="0"/>
                <w:sz w:val="24"/>
                <w:szCs w:val="24"/>
                <w:highlight w:val="none"/>
              </w:rPr>
              <w:t>正确穿刺可以抽出胸腔积液。</w:t>
            </w:r>
          </w:p>
        </w:tc>
        <w:tc>
          <w:tcPr>
            <w:tcW w:w="466"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6" w:hRule="atLeast"/>
        </w:trPr>
        <w:tc>
          <w:tcPr>
            <w:tcW w:w="4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p>
        </w:tc>
        <w:tc>
          <w:tcPr>
            <w:tcW w:w="7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腹腔穿刺模拟人</w:t>
            </w:r>
          </w:p>
        </w:tc>
        <w:tc>
          <w:tcPr>
            <w:tcW w:w="80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1、</w:t>
            </w:r>
            <w:r>
              <w:rPr>
                <w:rFonts w:hint="eastAsia"/>
                <w:highlight w:val="none"/>
              </w:rPr>
              <w:t>模型腹部材料质地柔软，富有弹性，触感真实，外观形象逼真。</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2、</w:t>
            </w:r>
            <w:r>
              <w:rPr>
                <w:rFonts w:hint="eastAsia"/>
                <w:highlight w:val="none"/>
              </w:rPr>
              <w:t xml:space="preserve">腹部皮肤采用微发泡高分子聚合材料，结实耐穿刺，穿刺后针眼不明显； </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3、</w:t>
            </w:r>
            <w:r>
              <w:rPr>
                <w:rFonts w:hint="eastAsia"/>
                <w:highlight w:val="none"/>
              </w:rPr>
              <w:t>体表标志（肋骨、肋间隙、左、右肋弓、腹上角、髂前上棘、脐、耻骨联合、腹股沟等）明显，易触及，解剖位置准确；</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4、</w:t>
            </w:r>
            <w:r>
              <w:rPr>
                <w:rFonts w:hint="eastAsia"/>
                <w:highlight w:val="none"/>
              </w:rPr>
              <w:t>可进行腹部移动性浊音的叩诊、腹腔穿刺术、股静脉穿刺术的训练；</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5、</w:t>
            </w:r>
            <w:r>
              <w:rPr>
                <w:rFonts w:hint="eastAsia"/>
                <w:highlight w:val="none"/>
              </w:rPr>
              <w:t>可以触诊到股动脉搏动，以利于定位股静脉；</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lang w:val="en-US" w:eastAsia="zh-CN"/>
              </w:rPr>
            </w:pPr>
            <w:r>
              <w:rPr>
                <w:rFonts w:hint="eastAsia"/>
                <w:highlight w:val="none"/>
                <w:lang w:val="en-US" w:eastAsia="zh-CN"/>
              </w:rPr>
              <w:t>6、腹部穿刺的皮肤、腹部水囊和股静脉血管都可以更换，实现模型的反复长期使用</w:t>
            </w:r>
          </w:p>
          <w:p>
            <w:pPr>
              <w:pStyle w:val="2"/>
              <w:rPr>
                <w:rFonts w:hint="eastAsia"/>
                <w:highlight w:val="none"/>
                <w:lang w:val="en-US"/>
              </w:rPr>
            </w:pPr>
            <w:r>
              <w:rPr>
                <w:rFonts w:hint="eastAsia" w:ascii="宋体" w:hAnsi="宋体" w:eastAsia="宋体" w:cs="宋体"/>
                <w:b w:val="0"/>
                <w:kern w:val="2"/>
                <w:sz w:val="24"/>
                <w:szCs w:val="24"/>
                <w:highlight w:val="none"/>
                <w:lang w:val="en-US" w:eastAsia="zh-CN" w:bidi="ar-SA"/>
              </w:rPr>
              <w:t>7、正确穿刺可抽出液体。</w:t>
            </w:r>
          </w:p>
        </w:tc>
        <w:tc>
          <w:tcPr>
            <w:tcW w:w="466" w:type="dxa"/>
            <w:tcBorders>
              <w:top w:val="single" w:color="auto" w:sz="4" w:space="0"/>
              <w:left w:val="single" w:color="auto" w:sz="4" w:space="0"/>
              <w:bottom w:val="single" w:color="auto" w:sz="4" w:space="0"/>
              <w:right w:val="single" w:color="auto" w:sz="4" w:space="0"/>
            </w:tcBorders>
            <w:vAlign w:val="center"/>
          </w:tcPr>
          <w:p>
            <w:pPr>
              <w:pStyle w:val="2"/>
              <w:rPr>
                <w:rFonts w:hint="eastAsia" w:ascii="宋体" w:hAnsi="宋体" w:eastAsia="宋体" w:cs="宋体"/>
                <w:sz w:val="24"/>
                <w:szCs w:val="24"/>
                <w:highlight w:val="none"/>
                <w:lang w:val="en-US" w:eastAsia="zh-CN"/>
              </w:rPr>
            </w:pPr>
            <w:r>
              <w:rPr>
                <w:rFonts w:hint="eastAsia" w:ascii="宋体" w:hAnsi="宋体" w:eastAsia="宋体" w:cs="宋体"/>
                <w:b w:val="0"/>
                <w:kern w:val="2"/>
                <w:sz w:val="24"/>
                <w:szCs w:val="24"/>
                <w:highlight w:val="none"/>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39" w:hRule="atLeast"/>
        </w:trPr>
        <w:tc>
          <w:tcPr>
            <w:tcW w:w="489"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p>
        </w:tc>
        <w:tc>
          <w:tcPr>
            <w:tcW w:w="716"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腰椎穿刺仿真标准化病人</w:t>
            </w:r>
          </w:p>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p>
        </w:tc>
        <w:tc>
          <w:tcPr>
            <w:tcW w:w="8084" w:type="dxa"/>
            <w:tcBorders>
              <w:top w:val="single" w:color="auto" w:sz="4" w:space="0"/>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1、</w:t>
            </w:r>
            <w:r>
              <w:rPr>
                <w:rFonts w:hint="eastAsia" w:ascii="宋体" w:hAnsi="宋体" w:eastAsia="宋体" w:cs="宋体"/>
                <w:b w:val="0"/>
                <w:bCs/>
                <w:sz w:val="24"/>
                <w:szCs w:val="24"/>
                <w:highlight w:val="none"/>
              </w:rPr>
              <w:t>本模型主要实现的是成年患者腰椎穿刺技术；</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2、</w:t>
            </w:r>
            <w:r>
              <w:rPr>
                <w:rFonts w:hint="eastAsia" w:ascii="宋体" w:hAnsi="宋体" w:eastAsia="宋体" w:cs="宋体"/>
                <w:b w:val="0"/>
                <w:bCs/>
                <w:sz w:val="24"/>
                <w:szCs w:val="24"/>
                <w:highlight w:val="none"/>
              </w:rPr>
              <w:t>侧卧位的模型，体表标志明显；</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3、</w:t>
            </w:r>
            <w:r>
              <w:rPr>
                <w:rFonts w:hint="eastAsia" w:ascii="宋体" w:hAnsi="宋体" w:eastAsia="宋体" w:cs="宋体"/>
                <w:b w:val="0"/>
                <w:bCs/>
                <w:sz w:val="24"/>
                <w:szCs w:val="24"/>
                <w:highlight w:val="none"/>
              </w:rPr>
              <w:t xml:space="preserve">模型的腰椎棘突间隙打开，以方便进行穿刺操作； </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4、</w:t>
            </w:r>
            <w:r>
              <w:rPr>
                <w:rFonts w:hint="eastAsia" w:ascii="宋体" w:hAnsi="宋体" w:eastAsia="宋体" w:cs="宋体"/>
                <w:b w:val="0"/>
                <w:bCs/>
                <w:sz w:val="24"/>
                <w:szCs w:val="24"/>
                <w:highlight w:val="none"/>
              </w:rPr>
              <w:t>可以进行腰椎穿刺、硬脑膜外穿刺</w:t>
            </w:r>
            <w:r>
              <w:rPr>
                <w:rFonts w:hint="eastAsia" w:ascii="宋体" w:hAnsi="宋体" w:eastAsia="宋体" w:cs="宋体"/>
                <w:b w:val="0"/>
                <w:bCs/>
                <w:color w:val="000000"/>
                <w:sz w:val="24"/>
                <w:szCs w:val="24"/>
                <w:highlight w:val="none"/>
                <w:shd w:val="clear" w:color="auto" w:fill="FFFFFF"/>
              </w:rPr>
              <w:t>、腰麻、</w:t>
            </w:r>
            <w:r>
              <w:rPr>
                <w:rFonts w:hint="eastAsia" w:ascii="宋体" w:hAnsi="宋体" w:eastAsia="宋体" w:cs="宋体"/>
                <w:b w:val="0"/>
                <w:bCs/>
                <w:sz w:val="24"/>
                <w:szCs w:val="24"/>
                <w:highlight w:val="none"/>
              </w:rPr>
              <w:t>脑脊液压力测定；</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5、</w:t>
            </w:r>
            <w:r>
              <w:rPr>
                <w:rFonts w:hint="eastAsia" w:ascii="宋体" w:hAnsi="宋体" w:eastAsia="宋体" w:cs="宋体"/>
                <w:b w:val="0"/>
                <w:bCs/>
                <w:sz w:val="24"/>
                <w:szCs w:val="24"/>
                <w:highlight w:val="none"/>
              </w:rPr>
              <w:t>正确穿刺可以抽出脑脊液；</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6、</w:t>
            </w:r>
            <w:r>
              <w:rPr>
                <w:rFonts w:hint="eastAsia" w:ascii="宋体" w:hAnsi="宋体" w:eastAsia="宋体" w:cs="宋体"/>
                <w:b w:val="0"/>
                <w:bCs/>
                <w:sz w:val="24"/>
                <w:szCs w:val="24"/>
                <w:highlight w:val="none"/>
              </w:rPr>
              <w:t>内部管道和穿刺部位外皮可以更换。</w:t>
            </w:r>
          </w:p>
        </w:tc>
        <w:tc>
          <w:tcPr>
            <w:tcW w:w="466"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rPr>
        <w:tc>
          <w:tcPr>
            <w:tcW w:w="48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5</w:t>
            </w:r>
          </w:p>
        </w:tc>
        <w:tc>
          <w:tcPr>
            <w:tcW w:w="7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r>
              <w:rPr>
                <w:rFonts w:hint="eastAsia" w:ascii="宋体" w:hAnsi="宋体" w:eastAsia="宋体" w:cs="宋体"/>
                <w:b w:val="0"/>
                <w:bCs/>
                <w:sz w:val="24"/>
                <w:szCs w:val="24"/>
                <w:highlight w:val="none"/>
                <w:lang w:eastAsia="zh-CN"/>
              </w:rPr>
              <w:t>心肺复苏模拟人（</w:t>
            </w:r>
            <w:r>
              <w:rPr>
                <w:rFonts w:hint="eastAsia" w:ascii="宋体" w:hAnsi="宋体" w:eastAsia="宋体" w:cs="宋体"/>
                <w:color w:val="auto"/>
                <w:sz w:val="24"/>
                <w:szCs w:val="24"/>
                <w:highlight w:val="none"/>
                <w:lang w:val="en-US" w:eastAsia="zh-CN"/>
              </w:rPr>
              <w:t>除颤仪模型</w:t>
            </w:r>
            <w:r>
              <w:rPr>
                <w:rFonts w:hint="eastAsia" w:ascii="宋体" w:hAnsi="宋体" w:eastAsia="宋体" w:cs="宋体"/>
                <w:b w:val="0"/>
                <w:bCs/>
                <w:sz w:val="24"/>
                <w:szCs w:val="24"/>
                <w:highlight w:val="none"/>
                <w:lang w:eastAsia="zh-CN"/>
              </w:rPr>
              <w:t>）</w:t>
            </w:r>
          </w:p>
        </w:tc>
        <w:tc>
          <w:tcPr>
            <w:tcW w:w="8084" w:type="dxa"/>
            <w:vAlign w:val="center"/>
          </w:tcPr>
          <w:p>
            <w:pPr>
              <w:pStyle w:val="5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lang w:val="en-US" w:eastAsia="zh-CN"/>
              </w:rPr>
            </w:pPr>
            <w:r>
              <w:rPr>
                <w:rFonts w:hint="eastAsia"/>
              </w:rPr>
              <w:t>1</w:t>
            </w:r>
            <w:r>
              <w:rPr>
                <w:rFonts w:hint="eastAsia"/>
                <w:lang w:eastAsia="zh-CN"/>
              </w:rPr>
              <w:t>、</w:t>
            </w:r>
            <w:r>
              <w:rPr>
                <w:rFonts w:hint="eastAsia"/>
              </w:rPr>
              <w:t>跟</w:t>
            </w:r>
            <w:r>
              <w:rPr>
                <w:rFonts w:hint="eastAsia"/>
                <w:lang w:val="en-US" w:eastAsia="zh-CN"/>
              </w:rPr>
              <w:t xml:space="preserve">据国际复苏联盟（ILCOR）指南可以以下手法正确打开/关闭模拟病人气道: </w:t>
            </w:r>
          </w:p>
          <w:p>
            <w:pPr>
              <w:pStyle w:val="56"/>
              <w:keepNext w:val="0"/>
              <w:keepLines w:val="0"/>
              <w:pageBreakBefore w:val="0"/>
              <w:widowControl/>
              <w:numPr>
                <w:ilvl w:val="0"/>
                <w:numId w:val="21"/>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lang w:val="en-US" w:eastAsia="zh-TW"/>
              </w:rPr>
            </w:pPr>
            <w:r>
              <w:rPr>
                <w:rFonts w:hint="eastAsia"/>
                <w:lang w:val="en-US" w:eastAsia="zh-CN"/>
              </w:rPr>
              <w:t>压额提颌、推下颚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lang w:val="en-US" w:eastAsia="zh-CN"/>
              </w:rPr>
            </w:pPr>
            <w:r>
              <w:rPr>
                <w:rFonts w:hint="eastAsia"/>
                <w:lang w:val="en-US" w:eastAsia="zh-CN"/>
              </w:rPr>
              <w:t>2、模拟病人可进行以下通气程序: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lang w:val="en-US" w:eastAsia="zh-CN"/>
              </w:rPr>
            </w:pPr>
            <w:r>
              <w:rPr>
                <w:rFonts w:hint="eastAsia"/>
                <w:lang w:val="en-US" w:eastAsia="zh-CN"/>
              </w:rPr>
              <w:t>3、模拟病人可以感应来自 AED训练器装置所发出的模拟电击，以及可以正确模拟除颤后心律的转换和确认放置电极垫片的正确位置。</w:t>
            </w:r>
          </w:p>
          <w:p>
            <w:pPr>
              <w:pStyle w:val="56"/>
              <w:keepNext w:val="0"/>
              <w:keepLines w:val="0"/>
              <w:pageBreakBefore w:val="0"/>
              <w:widowControl/>
              <w:numPr>
                <w:ilvl w:val="0"/>
                <w:numId w:val="21"/>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lang w:val="en-US" w:eastAsia="zh-CN"/>
              </w:rPr>
            </w:pPr>
            <w:r>
              <w:rPr>
                <w:rFonts w:hint="eastAsia"/>
                <w:lang w:val="en-US" w:eastAsia="zh-CN"/>
              </w:rPr>
              <w:t xml:space="preserve">口对口、口对鼻、面罩对口(包括随身呼吸面罩及BVM)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lang w:val="en-US" w:eastAsia="zh-CN"/>
              </w:rPr>
            </w:pPr>
            <w:r>
              <w:rPr>
                <w:rFonts w:hint="eastAsia"/>
                <w:lang w:val="en-US" w:eastAsia="zh-CN"/>
              </w:rPr>
              <w:t>4、模拟病人可在通气时清楚显示胸部起伏情况</w:t>
            </w:r>
          </w:p>
          <w:p>
            <w:pPr>
              <w:pStyle w:val="56"/>
              <w:keepNext w:val="0"/>
              <w:keepLines w:val="0"/>
              <w:pageBreakBefore w:val="0"/>
              <w:widowControl/>
              <w:numPr>
                <w:ilvl w:val="0"/>
                <w:numId w:val="22"/>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rPr>
            </w:pPr>
            <w:r>
              <w:rPr>
                <w:rFonts w:hint="eastAsia"/>
                <w:lang w:val="en-US" w:eastAsia="zh-CN"/>
              </w:rPr>
              <w:t>在学员正常通气或根据国际复苏联盟（ILCOR）指南补充氧气的情况下模型能提供正确的反馈数据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rPr>
            </w:pPr>
            <w:r>
              <w:rPr>
                <w:rFonts w:hint="eastAsia"/>
                <w:lang w:val="en-US" w:eastAsia="zh-CN"/>
              </w:rPr>
              <w:t>5、</w:t>
            </w:r>
            <w:r>
              <w:rPr>
                <w:rFonts w:hint="eastAsia"/>
              </w:rPr>
              <w:t>模拟病人带有双侧颈动脉设计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rPr>
            </w:pPr>
            <w:r>
              <w:rPr>
                <w:rFonts w:hint="eastAsia"/>
                <w:lang w:val="en-US" w:eastAsia="zh-CN"/>
              </w:rPr>
              <w:t>6</w:t>
            </w:r>
            <w:r>
              <w:rPr>
                <w:rFonts w:hint="eastAsia"/>
                <w:lang w:eastAsia="zh-CN"/>
              </w:rPr>
              <w:t>、</w:t>
            </w:r>
            <w:r>
              <w:rPr>
                <w:rFonts w:hint="eastAsia"/>
              </w:rPr>
              <w:t>模型可以自动检测和测量以下数据:</w:t>
            </w:r>
          </w:p>
          <w:p>
            <w:pPr>
              <w:pStyle w:val="5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lang w:eastAsia="zh-CN"/>
              </w:rPr>
            </w:pPr>
            <w:r>
              <w:rPr>
                <w:rFonts w:hint="eastAsia"/>
              </w:rPr>
              <w:t>按压深度</w:t>
            </w:r>
            <w:r>
              <w:rPr>
                <w:rFonts w:hint="eastAsia"/>
                <w:lang w:eastAsia="zh-CN"/>
              </w:rPr>
              <w:t>、</w:t>
            </w:r>
            <w:r>
              <w:rPr>
                <w:rFonts w:hint="eastAsia"/>
              </w:rPr>
              <w:t>按压回弹程度</w:t>
            </w:r>
            <w:r>
              <w:rPr>
                <w:rFonts w:hint="eastAsia"/>
                <w:lang w:eastAsia="zh-CN"/>
              </w:rPr>
              <w:t>、</w:t>
            </w:r>
            <w:r>
              <w:rPr>
                <w:rFonts w:hint="eastAsia"/>
              </w:rPr>
              <w:t>按压速度</w:t>
            </w:r>
            <w:r>
              <w:rPr>
                <w:rFonts w:hint="eastAsia"/>
                <w:lang w:eastAsia="zh-CN"/>
              </w:rPr>
              <w:t>、</w:t>
            </w:r>
            <w:r>
              <w:rPr>
                <w:rFonts w:hint="eastAsia"/>
              </w:rPr>
              <w:t>通气潮气量</w:t>
            </w:r>
            <w:r>
              <w:rPr>
                <w:rFonts w:hint="eastAsia"/>
                <w:lang w:eastAsia="zh-CN"/>
              </w:rPr>
              <w:t>、</w:t>
            </w:r>
            <w:r>
              <w:rPr>
                <w:rFonts w:hint="eastAsia"/>
              </w:rPr>
              <w:t>通气速度</w:t>
            </w:r>
            <w:r>
              <w:rPr>
                <w:rFonts w:hint="eastAsia"/>
                <w:lang w:eastAsia="zh-CN"/>
              </w:rPr>
              <w:t>、</w:t>
            </w:r>
            <w:r>
              <w:rPr>
                <w:rFonts w:hint="eastAsia"/>
              </w:rPr>
              <w:t>不</w:t>
            </w:r>
            <w:r>
              <w:rPr>
                <w:rFonts w:hint="eastAsia"/>
                <w:lang w:eastAsia="zh-TW"/>
              </w:rPr>
              <w:t>正确手</w:t>
            </w:r>
            <w:r>
              <w:rPr>
                <w:rFonts w:hint="eastAsia"/>
              </w:rPr>
              <w:t>部摆放位置</w:t>
            </w:r>
            <w:r>
              <w:rPr>
                <w:rFonts w:hint="eastAsia"/>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rPr>
            </w:pPr>
            <w:r>
              <w:rPr>
                <w:rFonts w:hint="eastAsia"/>
              </w:rPr>
              <w:t>模型可以进一步增强技能检测和反馈的能力</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rPr>
            </w:pPr>
            <w:r>
              <w:rPr>
                <w:rFonts w:hint="eastAsia"/>
                <w:lang w:val="en-US" w:eastAsia="zh-CN"/>
              </w:rPr>
              <w:t>7、</w:t>
            </w:r>
            <w:r>
              <w:rPr>
                <w:rFonts w:hint="eastAsia"/>
              </w:rPr>
              <w:t>模型带有提供执行心肺复苏表现反馈的装置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rPr>
            </w:pPr>
            <w:r>
              <w:rPr>
                <w:rFonts w:hint="eastAsia"/>
                <w:lang w:val="en-US" w:eastAsia="zh-CN"/>
              </w:rPr>
              <w:t>8、</w:t>
            </w:r>
            <w:r>
              <w:rPr>
                <w:rFonts w:hint="eastAsia"/>
              </w:rPr>
              <w:t>模型可以与AED训练器兼容使用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rPr>
            </w:pPr>
            <w:r>
              <w:rPr>
                <w:rFonts w:hint="eastAsia"/>
                <w:lang w:val="en-US" w:eastAsia="zh-CN"/>
              </w:rPr>
              <w:t>9、</w:t>
            </w:r>
            <w:r>
              <w:rPr>
                <w:rFonts w:hint="eastAsia"/>
              </w:rPr>
              <w:t>模型带有一块特别设计的胸皮，在胸皮底侧垫里放置了传感器.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rPr>
            </w:pPr>
            <w:r>
              <w:rPr>
                <w:rFonts w:hint="eastAsia"/>
                <w:lang w:val="en-US" w:eastAsia="zh-CN"/>
              </w:rPr>
              <w:t>10、</w:t>
            </w:r>
            <w:r>
              <w:rPr>
                <w:rFonts w:hint="eastAsia"/>
              </w:rPr>
              <w:t>胸皮可以透过培训用的电极把操作数据传送至</w:t>
            </w:r>
            <w:r>
              <w:rPr>
                <w:rFonts w:hint="eastAsia"/>
                <w:lang w:eastAsia="zh-CN"/>
              </w:rPr>
              <w:t xml:space="preserve"> </w:t>
            </w:r>
            <w:r>
              <w:rPr>
                <w:rFonts w:hint="eastAsia"/>
              </w:rPr>
              <w:t>AED训练器2或3的装置中</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rPr>
            </w:pPr>
            <w:r>
              <w:rPr>
                <w:rFonts w:hint="eastAsia"/>
                <w:lang w:val="en-US" w:eastAsia="zh-CN"/>
              </w:rPr>
              <w:t>11、</w:t>
            </w:r>
            <w:r>
              <w:rPr>
                <w:rFonts w:hint="eastAsia"/>
              </w:rPr>
              <w:t>模拟病人可以感应来自</w:t>
            </w:r>
            <w:r>
              <w:rPr>
                <w:rFonts w:hint="eastAsia"/>
                <w:lang w:eastAsia="zh-CN"/>
              </w:rPr>
              <w:t xml:space="preserve"> </w:t>
            </w:r>
            <w:r>
              <w:rPr>
                <w:rFonts w:hint="eastAsia"/>
              </w:rPr>
              <w:t>AED训练器2或3装置所发出的模拟电击，以及可以正确模拟除颤后心律的转换和确认放置电极垫片的正确位置。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rPr>
            </w:pPr>
            <w:r>
              <w:rPr>
                <w:rFonts w:hint="eastAsia"/>
                <w:lang w:val="en-US" w:eastAsia="zh-CN"/>
              </w:rPr>
              <w:t>12、</w:t>
            </w:r>
            <w:r>
              <w:rPr>
                <w:rFonts w:hint="eastAsia"/>
              </w:rPr>
              <w:t>模型可以无线连接技能报告仪或</w:t>
            </w:r>
            <w:r>
              <w:rPr>
                <w:rFonts w:hint="eastAsia"/>
                <w:lang w:eastAsia="zh-CN"/>
              </w:rPr>
              <w:t>模拟人</w:t>
            </w:r>
            <w:r>
              <w:rPr>
                <w:rFonts w:hint="eastAsia"/>
              </w:rPr>
              <w:t>无线报告仪软件</w:t>
            </w:r>
            <w:r>
              <w:rPr>
                <w:rFonts w:hint="eastAsia"/>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textAlignment w:val="auto"/>
              <w:rPr>
                <w:rFonts w:hint="eastAsia"/>
              </w:rPr>
            </w:pPr>
            <w:r>
              <w:rPr>
                <w:rFonts w:hint="eastAsia"/>
                <w:lang w:val="en-US" w:eastAsia="zh-CN"/>
              </w:rPr>
              <w:t>13、</w:t>
            </w:r>
            <w:r>
              <w:rPr>
                <w:rFonts w:hint="eastAsia"/>
              </w:rPr>
              <w:t>模型可以有线连接电子显示器</w:t>
            </w:r>
            <w:r>
              <w:rPr>
                <w:rFonts w:hint="eastAsia"/>
                <w:lang w:eastAsia="zh-CN"/>
              </w:rPr>
              <w: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lang w:eastAsia="zh-CN"/>
              </w:rPr>
            </w:pPr>
            <w:r>
              <w:rPr>
                <w:rFonts w:hint="eastAsia"/>
              </w:rPr>
              <w:t>电子显示器</w:t>
            </w:r>
            <w:r>
              <w:rPr>
                <w:rFonts w:hint="eastAsia"/>
                <w:lang w:eastAsia="zh-CN"/>
              </w:rPr>
              <w: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rPr>
            </w:pPr>
            <w:r>
              <w:rPr>
                <w:rFonts w:hint="eastAsia"/>
              </w:rPr>
              <w:t>模型可以通过插头和电缆连接电子显示器。电子显示器可以提供电子反馈数据，培训后评估数据和电量显示。</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rPr>
            </w:pPr>
            <w:r>
              <w:rPr>
                <w:rFonts w:hint="eastAsia"/>
              </w:rPr>
              <w:t>1</w:t>
            </w:r>
            <w:r>
              <w:rPr>
                <w:rFonts w:hint="eastAsia"/>
                <w:lang w:eastAsia="zh-CN"/>
              </w:rPr>
              <w:t>、</w:t>
            </w:r>
            <w:r>
              <w:rPr>
                <w:rFonts w:hint="eastAsia"/>
              </w:rPr>
              <w:t>电子显示器提供三种使用模式:</w:t>
            </w:r>
          </w:p>
          <w:p>
            <w:pPr>
              <w:pStyle w:val="56"/>
              <w:keepNext w:val="0"/>
              <w:keepLines w:val="0"/>
              <w:pageBreakBefore w:val="0"/>
              <w:numPr>
                <w:ilvl w:val="0"/>
                <w:numId w:val="22"/>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lang w:eastAsia="zh-TW"/>
              </w:rPr>
            </w:pPr>
            <w:r>
              <w:rPr>
                <w:rFonts w:hint="eastAsia"/>
              </w:rPr>
              <w:t>反馈模式</w:t>
            </w:r>
          </w:p>
          <w:p>
            <w:pPr>
              <w:pStyle w:val="56"/>
              <w:keepNext w:val="0"/>
              <w:keepLines w:val="0"/>
              <w:pageBreakBefore w:val="0"/>
              <w:numPr>
                <w:ilvl w:val="0"/>
                <w:numId w:val="22"/>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lang w:eastAsia="zh-TW"/>
              </w:rPr>
            </w:pPr>
            <w:r>
              <w:rPr>
                <w:rFonts w:hint="eastAsia"/>
              </w:rPr>
              <w:t>考核模式 (隐藏反馈)</w:t>
            </w:r>
          </w:p>
          <w:p>
            <w:pPr>
              <w:pStyle w:val="56"/>
              <w:keepNext w:val="0"/>
              <w:keepLines w:val="0"/>
              <w:pageBreakBefore w:val="0"/>
              <w:numPr>
                <w:ilvl w:val="0"/>
                <w:numId w:val="22"/>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lang w:eastAsia="zh-TW"/>
              </w:rPr>
            </w:pPr>
            <w:r>
              <w:rPr>
                <w:rFonts w:hint="eastAsia"/>
              </w:rPr>
              <w:t>评估模式</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rPr>
            </w:pPr>
            <w:r>
              <w:rPr>
                <w:rFonts w:hint="eastAsia"/>
              </w:rPr>
              <w:t>2</w:t>
            </w:r>
            <w:r>
              <w:rPr>
                <w:rFonts w:hint="eastAsia"/>
                <w:lang w:eastAsia="zh-CN"/>
              </w:rPr>
              <w:t>、</w:t>
            </w:r>
            <w:r>
              <w:rPr>
                <w:rFonts w:hint="eastAsia"/>
              </w:rPr>
              <w:t>在反馈模式里，可以检测</w:t>
            </w:r>
          </w:p>
          <w:p>
            <w:pPr>
              <w:pStyle w:val="56"/>
              <w:keepNext w:val="0"/>
              <w:keepLines w:val="0"/>
              <w:pageBreakBefore w:val="0"/>
              <w:numPr>
                <w:ilvl w:val="0"/>
                <w:numId w:val="23"/>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lang w:eastAsia="zh-TW"/>
              </w:rPr>
            </w:pPr>
            <w:r>
              <w:rPr>
                <w:rFonts w:hint="eastAsia"/>
              </w:rPr>
              <w:t>按压深度</w:t>
            </w:r>
          </w:p>
          <w:p>
            <w:pPr>
              <w:pStyle w:val="56"/>
              <w:keepNext w:val="0"/>
              <w:keepLines w:val="0"/>
              <w:pageBreakBefore w:val="0"/>
              <w:numPr>
                <w:ilvl w:val="0"/>
                <w:numId w:val="23"/>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lang w:eastAsia="zh-TW"/>
              </w:rPr>
            </w:pPr>
            <w:r>
              <w:rPr>
                <w:rFonts w:hint="eastAsia"/>
              </w:rPr>
              <w:t>按压速度</w:t>
            </w:r>
          </w:p>
          <w:p>
            <w:pPr>
              <w:pStyle w:val="56"/>
              <w:keepNext w:val="0"/>
              <w:keepLines w:val="0"/>
              <w:pageBreakBefore w:val="0"/>
              <w:numPr>
                <w:ilvl w:val="0"/>
                <w:numId w:val="23"/>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lang w:eastAsia="zh-TW"/>
              </w:rPr>
            </w:pPr>
            <w:r>
              <w:rPr>
                <w:rFonts w:hint="eastAsia"/>
              </w:rPr>
              <w:t>按压之间的回弹程度</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rPr>
            </w:pPr>
            <w:r>
              <w:rPr>
                <w:rFonts w:hint="eastAsia"/>
              </w:rPr>
              <w:t>3</w:t>
            </w:r>
            <w:r>
              <w:rPr>
                <w:rFonts w:hint="eastAsia"/>
                <w:lang w:eastAsia="zh-CN"/>
              </w:rPr>
              <w:t>、</w:t>
            </w:r>
            <w:r>
              <w:rPr>
                <w:rFonts w:hint="eastAsia"/>
              </w:rPr>
              <w:t>在评估模式里，可以显示</w:t>
            </w:r>
          </w:p>
          <w:p>
            <w:pPr>
              <w:pStyle w:val="56"/>
              <w:keepNext w:val="0"/>
              <w:keepLines w:val="0"/>
              <w:pageBreakBefore w:val="0"/>
              <w:numPr>
                <w:ilvl w:val="0"/>
                <w:numId w:val="24"/>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lang w:val="en-US" w:eastAsia="zh-CN"/>
              </w:rPr>
            </w:pPr>
            <w:r>
              <w:rPr>
                <w:rFonts w:hint="eastAsia"/>
              </w:rPr>
              <w:t>按压分数</w:t>
            </w:r>
            <w:r>
              <w:rPr>
                <w:rFonts w:hint="eastAsia"/>
                <w:lang w:eastAsia="zh-TW"/>
              </w:rPr>
              <w:t>xx%</w:t>
            </w:r>
            <w:r>
              <w:rPr>
                <w:rFonts w:hint="eastAsia"/>
              </w:rPr>
              <w:t>通气分数</w:t>
            </w:r>
            <w:r>
              <w:rPr>
                <w:rFonts w:hint="eastAsia"/>
                <w:lang w:eastAsia="zh-TW"/>
              </w:rPr>
              <w:t>xx%</w:t>
            </w:r>
            <w:r>
              <w:rPr>
                <w:rFonts w:hint="eastAsia"/>
              </w:rPr>
              <w:t>CPR 持</w:t>
            </w:r>
            <w:r>
              <w:rPr>
                <w:rFonts w:hint="eastAsia"/>
                <w:lang w:eastAsia="zh-TW"/>
              </w:rPr>
              <w:t>续时间mm.ss流动时间xx%</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outlineLvl w:val="2"/>
              <w:rPr>
                <w:rFonts w:hint="eastAsia"/>
              </w:rPr>
            </w:pPr>
            <w:bookmarkStart w:id="173" w:name="_Toc18258"/>
            <w:r>
              <w:rPr>
                <w:rFonts w:hint="eastAsia"/>
                <w:lang w:val="en-US" w:eastAsia="zh-CN"/>
              </w:rPr>
              <w:t>AED训练器</w:t>
            </w:r>
            <w:r>
              <w:rPr>
                <w:rFonts w:hint="eastAsia"/>
              </w:rPr>
              <w:t>产品功能:</w:t>
            </w:r>
            <w:bookmarkEnd w:id="173"/>
          </w:p>
          <w:p>
            <w:pPr>
              <w:keepNext w:val="0"/>
              <w:keepLines w:val="0"/>
              <w:pageBreakBefore w:val="0"/>
              <w:numPr>
                <w:ilvl w:val="0"/>
                <w:numId w:val="25"/>
              </w:numPr>
              <w:suppressLineNumbers w:val="0"/>
              <w:tabs>
                <w:tab w:val="clear" w:pos="720"/>
              </w:tabs>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rPr>
            </w:pPr>
            <w:r>
              <w:rPr>
                <w:rFonts w:hint="eastAsia"/>
                <w:lang w:eastAsia="zh-CN"/>
              </w:rPr>
              <w:t>≥</w:t>
            </w:r>
            <w:r>
              <w:rPr>
                <w:rFonts w:hint="eastAsia"/>
              </w:rPr>
              <w:t>10个预设的心脏停动病例, 训练程序与国际认可的急救员训练程序兼容</w:t>
            </w:r>
          </w:p>
          <w:p>
            <w:pPr>
              <w:keepNext w:val="0"/>
              <w:keepLines w:val="0"/>
              <w:pageBreakBefore w:val="0"/>
              <w:numPr>
                <w:ilvl w:val="0"/>
                <w:numId w:val="25"/>
              </w:numPr>
              <w:suppressLineNumbers w:val="0"/>
              <w:tabs>
                <w:tab w:val="clear" w:pos="720"/>
              </w:tabs>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rPr>
            </w:pPr>
            <w:r>
              <w:rPr>
                <w:rFonts w:hint="eastAsia"/>
              </w:rPr>
              <w:t>包括模拟FR2的电池盒和指示器</w:t>
            </w:r>
          </w:p>
          <w:p>
            <w:pPr>
              <w:keepNext w:val="0"/>
              <w:keepLines w:val="0"/>
              <w:pageBreakBefore w:val="0"/>
              <w:numPr>
                <w:ilvl w:val="0"/>
                <w:numId w:val="25"/>
              </w:numPr>
              <w:suppressLineNumbers w:val="0"/>
              <w:tabs>
                <w:tab w:val="clear" w:pos="720"/>
              </w:tabs>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lang w:val="en-US" w:eastAsia="zh-CN"/>
              </w:rPr>
            </w:pPr>
            <w:r>
              <w:rPr>
                <w:rFonts w:hint="eastAsia"/>
              </w:rPr>
              <w:t>在模型胸部提供看不到的连接, 对AED训练器和AED</w:t>
            </w:r>
            <w:r>
              <w:rPr>
                <w:rFonts w:hint="eastAsia"/>
                <w:lang w:eastAsia="zh-CN"/>
              </w:rPr>
              <w:t>模拟人</w:t>
            </w:r>
            <w:r>
              <w:rPr>
                <w:rFonts w:hint="eastAsia"/>
              </w:rPr>
              <w:t>作完整的连接</w:t>
            </w:r>
          </w:p>
          <w:p>
            <w:pPr>
              <w:pStyle w:val="2"/>
              <w:rPr>
                <w:rFonts w:hint="eastAsia"/>
                <w:lang w:val="en-US" w:eastAsia="zh-CN"/>
              </w:rPr>
            </w:pPr>
            <w:r>
              <w:rPr>
                <w:rFonts w:hint="eastAsia" w:ascii="宋体" w:hAnsi="宋体" w:eastAsia="宋体" w:cs="宋体"/>
                <w:b w:val="0"/>
                <w:bCs/>
                <w:sz w:val="24"/>
                <w:szCs w:val="24"/>
                <w:highlight w:val="none"/>
                <w:lang w:eastAsia="zh-CN"/>
              </w:rPr>
              <w:t>除颤仪模型（</w:t>
            </w:r>
            <w:r>
              <w:rPr>
                <w:rFonts w:hint="eastAsia" w:ascii="宋体" w:hAnsi="宋体" w:eastAsia="宋体" w:cs="宋体"/>
                <w:b w:val="0"/>
                <w:bCs/>
                <w:sz w:val="24"/>
                <w:szCs w:val="24"/>
                <w:highlight w:val="none"/>
                <w:lang w:val="en-US" w:eastAsia="zh-CN"/>
              </w:rPr>
              <w:t>1台</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lang w:val="en-US" w:eastAsia="zh-CN"/>
              </w:rPr>
              <w:t>1、外观与常用急诊急救手持式除颤仪一样；2、能够进行出产过程中的必要动作；3、有调节除颤仪的开关和旋钮；4、不具备真实除颤仪高电压、电流可能存在的危险性，保证学员使用的安全；5、必要时可以作为AED除颤模拟训练的替代品。</w:t>
            </w:r>
          </w:p>
        </w:tc>
        <w:tc>
          <w:tcPr>
            <w:tcW w:w="46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5" w:hRule="atLeast"/>
        </w:trPr>
        <w:tc>
          <w:tcPr>
            <w:tcW w:w="48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6</w:t>
            </w:r>
          </w:p>
        </w:tc>
        <w:tc>
          <w:tcPr>
            <w:tcW w:w="7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eastAsia="zh-CN"/>
              </w:rPr>
            </w:pPr>
            <w:r>
              <w:rPr>
                <w:rFonts w:hint="eastAsia" w:ascii="宋体" w:hAnsi="宋体" w:eastAsia="宋体" w:cs="宋体"/>
                <w:kern w:val="0"/>
                <w:sz w:val="24"/>
                <w:szCs w:val="24"/>
                <w:highlight w:val="none"/>
              </w:rPr>
              <w:t>气管插管</w:t>
            </w:r>
            <w:r>
              <w:rPr>
                <w:rFonts w:hint="eastAsia" w:ascii="宋体" w:hAnsi="宋体" w:eastAsia="宋体" w:cs="宋体"/>
                <w:kern w:val="0"/>
                <w:sz w:val="24"/>
                <w:szCs w:val="24"/>
                <w:highlight w:val="none"/>
                <w:lang w:eastAsia="zh-CN"/>
              </w:rPr>
              <w:t>模拟器</w:t>
            </w:r>
          </w:p>
        </w:tc>
        <w:tc>
          <w:tcPr>
            <w:tcW w:w="8084" w:type="dxa"/>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color w:val="000000"/>
                <w:kern w:val="2"/>
                <w:sz w:val="24"/>
                <w:szCs w:val="24"/>
                <w:highlight w:val="none"/>
                <w:lang w:val="en-US" w:eastAsia="zh-CN" w:bidi="ar-SA"/>
              </w:rPr>
            </w:pPr>
            <w:r>
              <w:rPr>
                <w:rFonts w:hint="eastAsia" w:ascii="宋体" w:hAnsi="宋体" w:eastAsia="宋体" w:cs="宋体"/>
                <w:b w:val="0"/>
                <w:bCs/>
                <w:color w:val="000000"/>
                <w:kern w:val="2"/>
                <w:sz w:val="24"/>
                <w:szCs w:val="24"/>
                <w:highlight w:val="none"/>
                <w:lang w:val="en-US" w:eastAsia="zh-CN" w:bidi="ar-SA"/>
              </w:rPr>
              <w:t>1、模型气道的大小及结构完全按照正常成人解剖结构设计。包括：鼻、口、牙、舌、咽、喉、会厌、声带、环状软骨、气管、支气管、肺、食管；</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color w:val="000000"/>
                <w:kern w:val="2"/>
                <w:sz w:val="24"/>
                <w:szCs w:val="24"/>
                <w:highlight w:val="none"/>
                <w:lang w:val="en-US" w:eastAsia="zh-CN" w:bidi="ar-SA"/>
              </w:rPr>
            </w:pPr>
            <w:r>
              <w:rPr>
                <w:rFonts w:hint="eastAsia" w:ascii="宋体" w:hAnsi="宋体" w:eastAsia="宋体" w:cs="宋体"/>
                <w:b w:val="0"/>
                <w:bCs/>
                <w:color w:val="000000"/>
                <w:kern w:val="2"/>
                <w:sz w:val="24"/>
                <w:szCs w:val="24"/>
                <w:highlight w:val="none"/>
                <w:lang w:val="en-US" w:eastAsia="zh-CN" w:bidi="ar-SA"/>
              </w:rPr>
              <w:t>2、模型可进行经口气管插管，还可进行吸痰、肺部充气练习及评价；</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color w:val="000000"/>
                <w:kern w:val="2"/>
                <w:sz w:val="24"/>
                <w:szCs w:val="24"/>
                <w:highlight w:val="none"/>
                <w:lang w:val="en-US" w:eastAsia="zh-CN" w:bidi="ar-SA"/>
              </w:rPr>
            </w:pPr>
            <w:r>
              <w:rPr>
                <w:rFonts w:hint="eastAsia" w:ascii="宋体" w:hAnsi="宋体" w:eastAsia="宋体" w:cs="宋体"/>
                <w:b w:val="0"/>
                <w:bCs/>
                <w:color w:val="000000"/>
                <w:kern w:val="2"/>
                <w:sz w:val="24"/>
                <w:szCs w:val="24"/>
                <w:highlight w:val="none"/>
                <w:lang w:val="en-US" w:eastAsia="zh-CN" w:bidi="ar-SA"/>
              </w:rPr>
              <w:t>3、可以手动模拟颈动脉搏动；</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lang w:val="en-US"/>
              </w:rPr>
            </w:pPr>
            <w:r>
              <w:rPr>
                <w:rFonts w:hint="eastAsia" w:ascii="宋体" w:hAnsi="宋体" w:eastAsia="宋体" w:cs="宋体"/>
                <w:b w:val="0"/>
                <w:bCs/>
                <w:color w:val="000000"/>
                <w:kern w:val="2"/>
                <w:sz w:val="24"/>
                <w:szCs w:val="24"/>
                <w:highlight w:val="none"/>
                <w:lang w:val="en-US" w:eastAsia="zh-CN" w:bidi="ar-SA"/>
              </w:rPr>
              <w:t>4、可在气管插管过程中采用Sellick手法。通过喉部定位及将环状软骨压下，学生可真实看到声带降至视野范围内，并有效地关闭模型的食管。可更换插管肺2个</w:t>
            </w:r>
          </w:p>
        </w:tc>
        <w:tc>
          <w:tcPr>
            <w:tcW w:w="46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8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w:t>
            </w:r>
          </w:p>
        </w:tc>
        <w:tc>
          <w:tcPr>
            <w:tcW w:w="7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产科模拟人</w:t>
            </w:r>
          </w:p>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p>
        </w:tc>
        <w:tc>
          <w:tcPr>
            <w:tcW w:w="8084" w:type="dxa"/>
            <w:vAlign w:val="center"/>
          </w:tcPr>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rightChars="0"/>
              <w:jc w:val="left"/>
              <w:textAlignment w:val="auto"/>
              <w:rPr>
                <w:rFonts w:hint="eastAsia" w:ascii="宋体" w:hAnsi="宋体" w:eastAsia="宋体" w:cs="宋体"/>
                <w:b w:val="0"/>
                <w:bCs/>
                <w:kern w:val="2"/>
                <w:sz w:val="24"/>
                <w:szCs w:val="24"/>
                <w:highlight w:val="none"/>
                <w:lang w:val="en-US" w:eastAsia="zh-CN" w:bidi="ar-SA"/>
              </w:rPr>
            </w:pPr>
            <w:r>
              <w:rPr>
                <w:rFonts w:hint="eastAsia" w:ascii="宋体" w:hAnsi="宋体" w:eastAsia="宋体" w:cs="宋体"/>
                <w:b w:val="0"/>
                <w:bCs/>
                <w:kern w:val="2"/>
                <w:sz w:val="24"/>
                <w:szCs w:val="24"/>
                <w:highlight w:val="none"/>
                <w:lang w:val="en-US" w:eastAsia="zh-CN" w:bidi="ar-SA"/>
              </w:rPr>
              <w:t>系统由孕妇、胎儿、新生儿输液模拟人、新生儿急救模拟人和软件组成，模拟产前检查、产中分娩和产后护理。提供典型的正常分娩和异常分娩案例：如正常分娩、脐带绕颈分娩、臀位难产、先兆子痫、剖腹产、脐带脱垂、早产、潜在的产前、产中和产后出血等。</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rightChars="0"/>
              <w:jc w:val="left"/>
              <w:textAlignment w:val="auto"/>
              <w:rPr>
                <w:rFonts w:hint="eastAsia" w:ascii="宋体" w:hAnsi="宋体" w:eastAsia="宋体" w:cs="宋体"/>
                <w:b w:val="0"/>
                <w:bCs/>
                <w:kern w:val="2"/>
                <w:sz w:val="24"/>
                <w:szCs w:val="24"/>
                <w:highlight w:val="none"/>
                <w:lang w:val="en-US" w:eastAsia="zh-CN" w:bidi="ar-SA"/>
              </w:rPr>
            </w:pPr>
            <w:r>
              <w:rPr>
                <w:rFonts w:hint="eastAsia" w:ascii="宋体" w:hAnsi="宋体" w:eastAsia="宋体" w:cs="宋体"/>
                <w:b w:val="0"/>
                <w:bCs/>
                <w:kern w:val="2"/>
                <w:sz w:val="24"/>
                <w:szCs w:val="24"/>
                <w:highlight w:val="none"/>
                <w:lang w:val="en-US" w:eastAsia="zh-CN" w:bidi="ar-SA"/>
              </w:rPr>
              <w:t>功能特点：</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1、母体功能：</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机械传动装置配有两支机械适配器用于连接分娩用模拟胎儿，胎儿与适配器、适配器与适配器、适配器与传动装置间均有弹性紧固装置，传动装置上端和下端均有系统保护性行程开关。</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控制分娩过程与胎儿心音控制器可暂停、初始化、开始、继续产程。可根据需要选择分娩速度，共1-4四档。</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胎心音听诊：可设置胎儿心音频率和音量，心率为“80-180”区间可调。</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可模拟枕先露、臀先露、产道狭窄、脐带绕颈、胎盘前置等。</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配有高度仿真宫颈。</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配有利奥波德练习提升“软垫”，可进行利奥波德手法练习。</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配有产前宫颈变化与产道关系变化模块可装配到母体上进行训练</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可测量胎头的下降和宫口开大情况。</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可模拟多种胎盘位置。</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分娩用胎儿。</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母亲手臂可建立静脉通络、用以给药和输送营养。</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外阴缝合练习模块，分左下、正中、右下三个切口位置。</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气管插管训练。</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CPR训练：可进行人工呼吸和心外按压、电子监测操作数据，并有错误的语音提示，吹气时胸部可观察到明显的起伏。电子监测吹气量、吹气次数、吹气频率、按压部位、按压频率和按压深度。</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rightChars="0"/>
              <w:jc w:val="left"/>
              <w:textAlignment w:val="auto"/>
              <w:rPr>
                <w:rFonts w:hint="eastAsia" w:ascii="宋体" w:hAnsi="宋体" w:eastAsia="宋体" w:cs="宋体"/>
                <w:b w:val="0"/>
                <w:bCs/>
                <w:kern w:val="2"/>
                <w:sz w:val="24"/>
                <w:szCs w:val="24"/>
                <w:highlight w:val="none"/>
                <w:lang w:val="en-US" w:eastAsia="zh-CN" w:bidi="ar-SA"/>
              </w:rPr>
            </w:pPr>
            <w:r>
              <w:rPr>
                <w:rFonts w:hint="eastAsia" w:ascii="宋体" w:hAnsi="宋体" w:eastAsia="宋体" w:cs="宋体"/>
                <w:b w:val="0"/>
                <w:bCs/>
                <w:kern w:val="2"/>
                <w:sz w:val="24"/>
                <w:szCs w:val="24"/>
                <w:highlight w:val="none"/>
                <w:lang w:val="en-US" w:eastAsia="zh-CN" w:bidi="ar-SA"/>
              </w:rPr>
              <w:t>2、新生儿功能：</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静脉穿刺功能：可进行新生儿头皮静脉穿刺、手臂静脉穿刺，静脉穿刺时有落空感，穿刺成功时有回血产生。</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护理功能：眼清洗滴药，进行新生儿清洗、包扎。</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可经口鼻气管插管，进行婴儿吸痰、洗胃。</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可进行新生儿心肺复苏训练：支持口对口、口对鼻、简易呼吸器对口等多种通气方式。</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可进行婴儿脐带护理。</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可进行人工呼吸。</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可进行心外按压。</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系统组成：</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分娩与成人急救用母体；</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急救与护理用新生儿；</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分娩用胎儿；</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分娩过程及胎儿心音控制器；</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成人CPR电子显示器≥20英寸；</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模拟宫颈口；</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产前宫颈变化与产道关系模块（6个阶段）；</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产后48小时子宫；</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用于产后会阴切开缝合模块；</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模拟胎盘/脐带；</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利奥波德练习提升“软垫”；</w:t>
            </w:r>
            <w:r>
              <w:rPr>
                <w:rFonts w:hint="eastAsia" w:ascii="宋体" w:hAnsi="宋体" w:eastAsia="宋体" w:cs="宋体"/>
                <w:b w:val="0"/>
                <w:bCs/>
                <w:kern w:val="2"/>
                <w:sz w:val="24"/>
                <w:szCs w:val="24"/>
                <w:highlight w:val="none"/>
                <w:lang w:val="en-US" w:eastAsia="zh-CN" w:bidi="ar-SA"/>
              </w:rPr>
              <w:br w:type="textWrapping"/>
            </w:r>
            <w:r>
              <w:rPr>
                <w:rFonts w:hint="eastAsia" w:ascii="宋体" w:hAnsi="宋体" w:eastAsia="宋体" w:cs="宋体"/>
                <w:b w:val="0"/>
                <w:bCs/>
                <w:kern w:val="2"/>
                <w:sz w:val="24"/>
                <w:szCs w:val="24"/>
                <w:highlight w:val="none"/>
                <w:lang w:val="en-US" w:eastAsia="zh-CN" w:bidi="ar-SA"/>
              </w:rPr>
              <w:t>■ 其他相关辅助用具。</w:t>
            </w:r>
          </w:p>
        </w:tc>
        <w:tc>
          <w:tcPr>
            <w:tcW w:w="46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p>
          <w:p>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39" w:hRule="atLeast"/>
        </w:trPr>
        <w:tc>
          <w:tcPr>
            <w:tcW w:w="48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w:t>
            </w:r>
          </w:p>
        </w:tc>
        <w:tc>
          <w:tcPr>
            <w:tcW w:w="7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新生儿模拟人</w:t>
            </w:r>
          </w:p>
        </w:tc>
        <w:tc>
          <w:tcPr>
            <w:tcW w:w="8084" w:type="dxa"/>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color w:val="000000"/>
                <w:kern w:val="0"/>
                <w:sz w:val="24"/>
                <w:szCs w:val="24"/>
                <w:highlight w:val="none"/>
              </w:rPr>
            </w:pPr>
            <w:r>
              <w:rPr>
                <w:rFonts w:hint="eastAsia" w:ascii="宋体" w:hAnsi="宋体" w:eastAsia="宋体" w:cs="宋体"/>
                <w:b w:val="0"/>
                <w:bCs/>
                <w:color w:val="000000"/>
                <w:kern w:val="0"/>
                <w:sz w:val="24"/>
                <w:szCs w:val="24"/>
                <w:highlight w:val="none"/>
                <w:lang w:val="en-US" w:eastAsia="zh-CN"/>
              </w:rPr>
              <w:t>1、</w:t>
            </w:r>
            <w:r>
              <w:rPr>
                <w:rFonts w:hint="eastAsia" w:ascii="宋体" w:hAnsi="宋体" w:eastAsia="宋体" w:cs="宋体"/>
                <w:b w:val="0"/>
                <w:bCs/>
                <w:color w:val="000000"/>
                <w:kern w:val="0"/>
                <w:sz w:val="24"/>
                <w:szCs w:val="24"/>
                <w:highlight w:val="none"/>
              </w:rPr>
              <w:t>为一男性新生儿全身模型，外形可爱，头部、四肢均可活动；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color w:val="000000"/>
                <w:kern w:val="0"/>
                <w:sz w:val="24"/>
                <w:szCs w:val="24"/>
                <w:highlight w:val="none"/>
              </w:rPr>
            </w:pPr>
            <w:r>
              <w:rPr>
                <w:rFonts w:hint="eastAsia" w:ascii="宋体" w:hAnsi="宋体" w:eastAsia="宋体" w:cs="宋体"/>
                <w:b w:val="0"/>
                <w:bCs/>
                <w:color w:val="000000"/>
                <w:kern w:val="0"/>
                <w:sz w:val="24"/>
                <w:szCs w:val="24"/>
                <w:highlight w:val="none"/>
                <w:lang w:val="en-US" w:eastAsia="zh-CN"/>
              </w:rPr>
              <w:t>2、</w:t>
            </w:r>
            <w:r>
              <w:rPr>
                <w:rFonts w:hint="eastAsia" w:ascii="宋体" w:hAnsi="宋体" w:eastAsia="宋体" w:cs="宋体"/>
                <w:b w:val="0"/>
                <w:bCs/>
                <w:color w:val="000000"/>
                <w:kern w:val="0"/>
                <w:sz w:val="24"/>
                <w:szCs w:val="24"/>
                <w:highlight w:val="none"/>
              </w:rPr>
              <w:t>采用高级塑料制成，防水，耐用；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color w:val="000000"/>
                <w:kern w:val="0"/>
                <w:sz w:val="24"/>
                <w:szCs w:val="24"/>
                <w:highlight w:val="none"/>
              </w:rPr>
            </w:pPr>
            <w:r>
              <w:rPr>
                <w:rFonts w:hint="eastAsia" w:ascii="宋体" w:hAnsi="宋体" w:eastAsia="宋体" w:cs="宋体"/>
                <w:b w:val="0"/>
                <w:bCs/>
                <w:color w:val="000000"/>
                <w:kern w:val="0"/>
                <w:sz w:val="24"/>
                <w:szCs w:val="24"/>
                <w:highlight w:val="none"/>
                <w:lang w:val="en-US" w:eastAsia="zh-CN"/>
              </w:rPr>
              <w:t>3、</w:t>
            </w:r>
            <w:r>
              <w:rPr>
                <w:rFonts w:hint="eastAsia" w:ascii="宋体" w:hAnsi="宋体" w:eastAsia="宋体" w:cs="宋体"/>
                <w:b w:val="0"/>
                <w:bCs/>
                <w:color w:val="000000"/>
                <w:kern w:val="0"/>
                <w:sz w:val="24"/>
                <w:szCs w:val="24"/>
                <w:highlight w:val="none"/>
              </w:rPr>
              <w:t>可进行新生儿抱持、包裹、擦浴、穿衣、换尿布、喂奶、清洁眼、耳、鼻等基础护理操作，可测量身长、体重、胸围、腹围、头围；</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color w:val="000000"/>
                <w:kern w:val="0"/>
                <w:sz w:val="24"/>
                <w:szCs w:val="24"/>
                <w:highlight w:val="none"/>
                <w:lang w:val="en-US" w:eastAsia="zh-CN"/>
              </w:rPr>
              <w:t>4、</w:t>
            </w:r>
            <w:r>
              <w:rPr>
                <w:rFonts w:hint="eastAsia" w:ascii="宋体" w:hAnsi="宋体" w:eastAsia="宋体" w:cs="宋体"/>
                <w:b w:val="0"/>
                <w:bCs/>
                <w:color w:val="000000"/>
                <w:kern w:val="0"/>
                <w:sz w:val="24"/>
                <w:szCs w:val="24"/>
                <w:highlight w:val="none"/>
              </w:rPr>
              <w:t>皮肤护理，佩戴腕带。</w:t>
            </w:r>
          </w:p>
        </w:tc>
        <w:tc>
          <w:tcPr>
            <w:tcW w:w="46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9" w:hRule="atLeast"/>
        </w:trPr>
        <w:tc>
          <w:tcPr>
            <w:tcW w:w="48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9</w:t>
            </w:r>
          </w:p>
        </w:tc>
        <w:tc>
          <w:tcPr>
            <w:tcW w:w="7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模拟皮肤</w:t>
            </w:r>
          </w:p>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（缝合练习模块）</w:t>
            </w:r>
          </w:p>
        </w:tc>
        <w:tc>
          <w:tcPr>
            <w:tcW w:w="8084" w:type="dxa"/>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eastAsia="zh-CN"/>
              </w:rPr>
              <w:t>本套皮肤缝合模块分为三组（共</w:t>
            </w:r>
            <w:r>
              <w:rPr>
                <w:rFonts w:hint="eastAsia"/>
                <w:highlight w:val="none"/>
                <w:lang w:val="en-US" w:eastAsia="zh-CN"/>
              </w:rPr>
              <w:t>10个</w:t>
            </w:r>
            <w:r>
              <w:rPr>
                <w:rFonts w:hint="eastAsia"/>
                <w:highlight w:val="none"/>
                <w:lang w:eastAsia="zh-CN"/>
              </w:rPr>
              <w:t>）：缝合模块</w:t>
            </w:r>
            <w:r>
              <w:rPr>
                <w:rFonts w:hint="eastAsia"/>
                <w:highlight w:val="none"/>
                <w:lang w:val="en-US" w:eastAsia="zh-CN"/>
              </w:rPr>
              <w:t>，</w:t>
            </w:r>
            <w:r>
              <w:rPr>
                <w:rFonts w:hint="eastAsia"/>
                <w:highlight w:val="none"/>
              </w:rPr>
              <w:t>缝合练习手臂模型</w:t>
            </w:r>
            <w:r>
              <w:rPr>
                <w:rFonts w:hint="eastAsia"/>
                <w:highlight w:val="none"/>
                <w:lang w:eastAsia="zh-CN"/>
              </w:rPr>
              <w:t>，</w:t>
            </w:r>
            <w:r>
              <w:rPr>
                <w:rFonts w:hint="eastAsia"/>
                <w:highlight w:val="none"/>
              </w:rPr>
              <w:t>缝合练习腿模型</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right="0"/>
              <w:textAlignment w:val="auto"/>
              <w:rPr>
                <w:rFonts w:hint="eastAsia"/>
                <w:highlight w:val="none"/>
                <w:lang w:val="en-US" w:eastAsia="zh-CN"/>
              </w:rPr>
            </w:pPr>
            <w:r>
              <w:rPr>
                <w:rFonts w:hint="eastAsia"/>
                <w:highlight w:val="none"/>
                <w:lang w:eastAsia="zh-CN"/>
              </w:rPr>
              <w:t>缝合模块：</w:t>
            </w:r>
            <w:r>
              <w:rPr>
                <w:rFonts w:hint="eastAsia"/>
                <w:highlight w:val="none"/>
                <w:lang w:val="en-US" w:eastAsia="zh-CN"/>
              </w:rPr>
              <w:t>4个</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highlight w:val="none"/>
                <w:lang w:val="en-US" w:eastAsia="zh-CN"/>
              </w:rPr>
            </w:pPr>
            <w:r>
              <w:rPr>
                <w:rFonts w:hint="eastAsia"/>
                <w:highlight w:val="none"/>
                <w:lang w:val="en-US" w:eastAsia="zh-CN"/>
              </w:rPr>
              <w:t>1、模块具有皮肤，皮下组织等组织结构，手感真实。</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highlight w:val="none"/>
                <w:lang w:val="en-US" w:eastAsia="zh-CN"/>
              </w:rPr>
            </w:pPr>
            <w:r>
              <w:rPr>
                <w:rFonts w:hint="eastAsia"/>
                <w:highlight w:val="none"/>
                <w:lang w:val="en-US" w:eastAsia="zh-CN"/>
              </w:rPr>
              <w:t>2、可行切开、缝合、打结、剪线、拆线等外科操作。</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highlight w:val="none"/>
                <w:lang w:val="en-US" w:eastAsia="zh-CN"/>
              </w:rPr>
            </w:pPr>
            <w:r>
              <w:rPr>
                <w:rFonts w:hint="eastAsia"/>
                <w:highlight w:val="none"/>
                <w:lang w:val="en-US" w:eastAsia="zh-CN"/>
              </w:rPr>
              <w:t>3、可进行多次缝合练习。</w:t>
            </w:r>
          </w:p>
          <w:p>
            <w:pPr>
              <w:pStyle w:val="2"/>
              <w:rPr>
                <w:rFonts w:hint="eastAsia" w:asciiTheme="minorHAnsi" w:hAnsiTheme="minorHAnsi" w:eastAsiaTheme="minorEastAsia" w:cstheme="minorBidi"/>
                <w:b w:val="0"/>
                <w:kern w:val="2"/>
                <w:sz w:val="21"/>
                <w:szCs w:val="22"/>
                <w:highlight w:val="none"/>
                <w:lang w:val="en-US" w:eastAsia="zh-CN" w:bidi="ar-SA"/>
              </w:rPr>
            </w:pPr>
            <w:r>
              <w:rPr>
                <w:rFonts w:hint="eastAsia" w:asciiTheme="minorHAnsi" w:hAnsiTheme="minorHAnsi" w:eastAsiaTheme="minorEastAsia" w:cstheme="minorBidi"/>
                <w:b w:val="0"/>
                <w:kern w:val="2"/>
                <w:sz w:val="21"/>
                <w:szCs w:val="22"/>
                <w:highlight w:val="none"/>
                <w:lang w:val="en-US" w:eastAsia="zh-CN" w:bidi="ar-SA"/>
              </w:rPr>
              <w:t>4、尺寸：≥130*130*20mm</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highlight w:val="none"/>
                <w:lang w:val="en-US" w:eastAsia="zh-CN"/>
              </w:rPr>
            </w:pPr>
            <w:r>
              <w:rPr>
                <w:rFonts w:hint="eastAsia"/>
                <w:highlight w:val="none"/>
              </w:rPr>
              <w:t>缝合练习手臂模型（有器械）</w:t>
            </w:r>
            <w:r>
              <w:rPr>
                <w:rFonts w:hint="eastAsia"/>
                <w:highlight w:val="none"/>
                <w:lang w:eastAsia="zh-CN"/>
              </w:rPr>
              <w:t>：</w:t>
            </w:r>
            <w:r>
              <w:rPr>
                <w:rFonts w:hint="eastAsia"/>
                <w:highlight w:val="none"/>
                <w:lang w:val="en-US" w:eastAsia="zh-CN"/>
              </w:rPr>
              <w:t>3个</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highlight w:val="none"/>
              </w:rPr>
            </w:pPr>
            <w:r>
              <w:rPr>
                <w:rFonts w:hint="eastAsia"/>
                <w:highlight w:val="none"/>
                <w:lang w:val="en-US" w:eastAsia="zh-CN"/>
              </w:rPr>
              <w:t>1、</w:t>
            </w:r>
            <w:r>
              <w:rPr>
                <w:rFonts w:hint="eastAsia"/>
                <w:highlight w:val="none"/>
              </w:rPr>
              <w:t>解剖结构真实，结构分层清晰，有皮肤、皮下和模拟肌肉组织；</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highlight w:val="none"/>
              </w:rPr>
            </w:pPr>
            <w:r>
              <w:rPr>
                <w:rFonts w:hint="eastAsia"/>
                <w:highlight w:val="none"/>
                <w:lang w:val="en-US" w:eastAsia="zh-CN"/>
              </w:rPr>
              <w:t>2、</w:t>
            </w:r>
            <w:r>
              <w:rPr>
                <w:rFonts w:hint="eastAsia"/>
                <w:highlight w:val="none"/>
              </w:rPr>
              <w:t>可行切开、缝合、打结、剪线、拆线、包扎等外科基本技能的练习，切开缝合时感觉逼真，切开后有模拟红色肌肉组织；</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highlight w:val="none"/>
              </w:rPr>
            </w:pPr>
            <w:r>
              <w:rPr>
                <w:rFonts w:hint="eastAsia"/>
                <w:highlight w:val="none"/>
                <w:lang w:val="en-US" w:eastAsia="zh-CN"/>
              </w:rPr>
              <w:t>3、</w:t>
            </w:r>
            <w:r>
              <w:rPr>
                <w:rFonts w:hint="eastAsia"/>
                <w:highlight w:val="none"/>
              </w:rPr>
              <w:t>采用新型材料制成，当缝合线拉紧时也不会造成皮肤的撕裂；</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highlight w:val="none"/>
              </w:rPr>
            </w:pPr>
            <w:r>
              <w:rPr>
                <w:rFonts w:hint="eastAsia"/>
                <w:highlight w:val="none"/>
                <w:lang w:val="en-US" w:eastAsia="zh-CN"/>
              </w:rPr>
              <w:t>4、</w:t>
            </w:r>
            <w:r>
              <w:rPr>
                <w:rFonts w:hint="eastAsia"/>
                <w:highlight w:val="none"/>
              </w:rPr>
              <w:t>可进行多部位的切开缝合练习，</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highlight w:val="none"/>
              </w:rPr>
            </w:pPr>
            <w:r>
              <w:rPr>
                <w:rFonts w:hint="eastAsia"/>
                <w:highlight w:val="none"/>
                <w:lang w:val="en-US" w:eastAsia="zh-CN"/>
              </w:rPr>
              <w:t>5、</w:t>
            </w:r>
            <w:r>
              <w:rPr>
                <w:rFonts w:hint="eastAsia"/>
                <w:highlight w:val="none"/>
              </w:rPr>
              <w:t>缝合手术器械一套</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highlight w:val="none"/>
              </w:rPr>
            </w:pPr>
            <w:r>
              <w:rPr>
                <w:rFonts w:hint="eastAsia"/>
                <w:highlight w:val="none"/>
                <w:lang w:val="en-US" w:eastAsia="zh-CN"/>
              </w:rPr>
              <w:t>6、</w:t>
            </w:r>
            <w:r>
              <w:rPr>
                <w:rFonts w:hint="eastAsia"/>
                <w:highlight w:val="none"/>
              </w:rPr>
              <w:t>产品尺寸：</w:t>
            </w:r>
            <w:r>
              <w:rPr>
                <w:rFonts w:hint="eastAsia"/>
                <w:highlight w:val="none"/>
                <w:lang w:eastAsia="zh-CN"/>
              </w:rPr>
              <w:t>≥</w:t>
            </w:r>
            <w:r>
              <w:rPr>
                <w:rFonts w:hint="eastAsia"/>
                <w:highlight w:val="none"/>
                <w:lang w:val="en-US" w:eastAsia="zh-CN"/>
              </w:rPr>
              <w:t>580*110*80</w:t>
            </w:r>
            <w:r>
              <w:rPr>
                <w:rFonts w:hint="eastAsia"/>
                <w:highlight w:val="none"/>
              </w:rPr>
              <w:t>mm</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highlight w:val="none"/>
              </w:rPr>
            </w:pPr>
            <w:r>
              <w:rPr>
                <w:rFonts w:hint="eastAsia"/>
                <w:highlight w:val="none"/>
                <w:lang w:val="en-US" w:eastAsia="zh-CN"/>
              </w:rPr>
              <w:t>7、</w:t>
            </w:r>
            <w:r>
              <w:rPr>
                <w:rFonts w:hint="eastAsia"/>
                <w:highlight w:val="none"/>
              </w:rPr>
              <w:t>产品重量：0.</w:t>
            </w:r>
            <w:r>
              <w:rPr>
                <w:rFonts w:hint="eastAsia"/>
                <w:highlight w:val="none"/>
                <w:lang w:val="en-US" w:eastAsia="zh-CN"/>
              </w:rPr>
              <w:t>7-1</w:t>
            </w:r>
            <w:r>
              <w:rPr>
                <w:rFonts w:hint="eastAsia"/>
                <w:highlight w:val="none"/>
              </w:rPr>
              <w:t>kg</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textAlignment w:val="auto"/>
              <w:rPr>
                <w:rFonts w:hint="eastAsia"/>
                <w:highlight w:val="none"/>
                <w:lang w:val="en-US" w:eastAsia="zh-CN"/>
              </w:rPr>
            </w:pPr>
            <w:r>
              <w:rPr>
                <w:rFonts w:hint="eastAsia"/>
                <w:highlight w:val="none"/>
              </w:rPr>
              <w:t>缝合练习腿模型（有器械）</w:t>
            </w:r>
            <w:r>
              <w:rPr>
                <w:rFonts w:hint="eastAsia"/>
                <w:highlight w:val="none"/>
                <w:lang w:eastAsia="zh-CN"/>
              </w:rPr>
              <w:t>：</w:t>
            </w:r>
            <w:r>
              <w:rPr>
                <w:rFonts w:hint="eastAsia"/>
                <w:highlight w:val="none"/>
                <w:lang w:val="en-US" w:eastAsia="zh-CN"/>
              </w:rPr>
              <w:t>3个</w:t>
            </w:r>
          </w:p>
          <w:p>
            <w:pPr>
              <w:pStyle w:val="56"/>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highlight w:val="none"/>
              </w:rPr>
            </w:pPr>
            <w:r>
              <w:rPr>
                <w:rFonts w:hint="eastAsia"/>
                <w:highlight w:val="none"/>
                <w:lang w:val="en-US" w:eastAsia="zh-CN"/>
              </w:rPr>
              <w:t>1、</w:t>
            </w:r>
            <w:r>
              <w:rPr>
                <w:rFonts w:hint="eastAsia"/>
                <w:highlight w:val="none"/>
              </w:rPr>
              <w:t>模拟了一成人腿，带有纹理、毛孔等结构；</w:t>
            </w:r>
          </w:p>
          <w:p>
            <w:pPr>
              <w:pStyle w:val="56"/>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highlight w:val="none"/>
              </w:rPr>
            </w:pPr>
            <w:r>
              <w:rPr>
                <w:rFonts w:hint="eastAsia"/>
                <w:highlight w:val="none"/>
                <w:lang w:val="en-US" w:eastAsia="zh-CN"/>
              </w:rPr>
              <w:t>2、</w:t>
            </w:r>
            <w:r>
              <w:rPr>
                <w:rFonts w:hint="eastAsia"/>
                <w:highlight w:val="none"/>
              </w:rPr>
              <w:t>解剖结构真实，结构分层清晰，有皮肤、皮下组织和肌肉；</w:t>
            </w:r>
          </w:p>
          <w:p>
            <w:pPr>
              <w:pStyle w:val="56"/>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highlight w:val="none"/>
              </w:rPr>
            </w:pPr>
            <w:r>
              <w:rPr>
                <w:rFonts w:hint="eastAsia"/>
                <w:highlight w:val="none"/>
                <w:lang w:val="en-US" w:eastAsia="zh-CN"/>
              </w:rPr>
              <w:t>3、</w:t>
            </w:r>
            <w:r>
              <w:rPr>
                <w:rFonts w:hint="eastAsia"/>
                <w:highlight w:val="none"/>
              </w:rPr>
              <w:t>可行切开、缝合、打结、拆线、包扎等外科基本技能的练习，切开缝合时感觉逼真，切开后可见肌肉；</w:t>
            </w:r>
          </w:p>
          <w:p>
            <w:pPr>
              <w:pStyle w:val="56"/>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highlight w:val="none"/>
              </w:rPr>
            </w:pPr>
            <w:r>
              <w:rPr>
                <w:rFonts w:hint="eastAsia"/>
                <w:highlight w:val="none"/>
                <w:lang w:val="en-US" w:eastAsia="zh-CN"/>
              </w:rPr>
              <w:t>4、</w:t>
            </w:r>
            <w:r>
              <w:rPr>
                <w:rFonts w:hint="eastAsia"/>
                <w:highlight w:val="none"/>
              </w:rPr>
              <w:t>采用新型材料制成，当缝合线拉紧时也不会造成皮肤的撕裂；</w:t>
            </w:r>
          </w:p>
          <w:p>
            <w:pPr>
              <w:pStyle w:val="56"/>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highlight w:val="none"/>
              </w:rPr>
            </w:pPr>
            <w:r>
              <w:rPr>
                <w:rFonts w:hint="eastAsia"/>
                <w:highlight w:val="none"/>
                <w:lang w:val="en-US" w:eastAsia="zh-CN"/>
              </w:rPr>
              <w:t>5、</w:t>
            </w:r>
            <w:r>
              <w:rPr>
                <w:rFonts w:hint="eastAsia"/>
                <w:highlight w:val="none"/>
              </w:rPr>
              <w:t>可进行多部位的切开缝合练习；</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highlight w:val="none"/>
              </w:rPr>
            </w:pPr>
            <w:r>
              <w:rPr>
                <w:rFonts w:hint="eastAsia"/>
                <w:highlight w:val="none"/>
                <w:lang w:val="en-US" w:eastAsia="zh-CN"/>
              </w:rPr>
              <w:t>6、</w:t>
            </w:r>
            <w:r>
              <w:rPr>
                <w:rFonts w:hint="eastAsia"/>
                <w:highlight w:val="none"/>
              </w:rPr>
              <w:t>切开缝合手术器械一套。</w:t>
            </w:r>
          </w:p>
          <w:p>
            <w:pPr>
              <w:pStyle w:val="2"/>
              <w:rPr>
                <w:rFonts w:hint="eastAsia" w:eastAsia="宋体"/>
                <w:highlight w:val="none"/>
                <w:lang w:val="en-US" w:eastAsia="zh-CN"/>
              </w:rPr>
            </w:pPr>
            <w:r>
              <w:rPr>
                <w:rFonts w:hint="eastAsia" w:asciiTheme="minorHAnsi" w:hAnsiTheme="minorHAnsi" w:eastAsiaTheme="minorEastAsia" w:cstheme="minorBidi"/>
                <w:b w:val="0"/>
                <w:kern w:val="2"/>
                <w:sz w:val="21"/>
                <w:szCs w:val="22"/>
                <w:highlight w:val="none"/>
                <w:lang w:val="en-US" w:eastAsia="zh-CN" w:bidi="ar-SA"/>
              </w:rPr>
              <w:t>7、尺寸：≥620*115*80mm</w:t>
            </w:r>
          </w:p>
        </w:tc>
        <w:tc>
          <w:tcPr>
            <w:tcW w:w="46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6" w:hRule="atLeast"/>
        </w:trPr>
        <w:tc>
          <w:tcPr>
            <w:tcW w:w="489" w:type="dxa"/>
            <w:vAlign w:val="center"/>
          </w:tcPr>
          <w:p>
            <w:pPr>
              <w:keepNext w:val="0"/>
              <w:keepLines w:val="0"/>
              <w:suppressLineNumbers w:val="0"/>
              <w:spacing w:before="0" w:beforeAutospacing="0" w:after="0" w:afterAutospacing="0"/>
              <w:ind w:left="0" w:right="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10</w:t>
            </w:r>
          </w:p>
        </w:tc>
        <w:tc>
          <w:tcPr>
            <w:tcW w:w="716" w:type="dxa"/>
            <w:vAlign w:val="center"/>
          </w:tcPr>
          <w:p>
            <w:pPr>
              <w:keepNext w:val="0"/>
              <w:keepLines w:val="0"/>
              <w:suppressLineNumbers w:val="0"/>
              <w:spacing w:before="0" w:beforeAutospacing="0" w:after="0" w:afterAutospacing="0"/>
              <w:ind w:left="0" w:right="0"/>
              <w:rPr>
                <w:rFonts w:hint="eastAsia" w:ascii="宋体" w:hAnsi="宋体" w:eastAsia="宋体" w:cs="宋体"/>
                <w:sz w:val="24"/>
                <w:szCs w:val="24"/>
                <w:highlight w:val="none"/>
              </w:rPr>
            </w:pPr>
            <w:r>
              <w:rPr>
                <w:rFonts w:hint="eastAsia" w:ascii="宋体" w:hAnsi="宋体" w:eastAsia="宋体" w:cs="宋体"/>
                <w:sz w:val="24"/>
                <w:szCs w:val="24"/>
                <w:highlight w:val="none"/>
              </w:rPr>
              <w:t>切开缝合模拟人</w:t>
            </w:r>
          </w:p>
          <w:p>
            <w:pPr>
              <w:keepNext w:val="0"/>
              <w:keepLines w:val="0"/>
              <w:suppressLineNumbers w:val="0"/>
              <w:spacing w:before="0" w:beforeAutospacing="0" w:after="0" w:afterAutospacing="0"/>
              <w:ind w:left="0" w:right="0"/>
              <w:rPr>
                <w:rFonts w:hint="eastAsia" w:ascii="宋体" w:hAnsi="宋体" w:eastAsia="宋体" w:cs="宋体"/>
                <w:sz w:val="24"/>
                <w:szCs w:val="24"/>
                <w:highlight w:val="none"/>
              </w:rPr>
            </w:pPr>
          </w:p>
        </w:tc>
        <w:tc>
          <w:tcPr>
            <w:tcW w:w="8084"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color w:val="000000"/>
                <w:kern w:val="2"/>
                <w:sz w:val="24"/>
                <w:szCs w:val="24"/>
                <w:highlight w:val="none"/>
                <w:lang w:val="en-US" w:eastAsia="zh-CN" w:bidi="ar-SA"/>
              </w:rPr>
              <w:t>功能特点：</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1、模拟成年躯干模型，上至颈部，下至大腿上1/3； </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2、解剖结构明显，便于示教讲解，包括：锁骨、乳房、胸骨、肋弓、髂前上棘、脐、肩胛骨、脊柱、臀裂等； </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3、可进行手术切口的部位与缝合展示，共≥26处切口设计：</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1.甲状腺切除术</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2.气管切开术切口</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3.胸骨切开术</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4.右乳根治术</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5.乳房脓肿切口（放射状）</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6.乳晕边缘切口</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7.气胸切口</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8.开胸术</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9.胆囊切除术</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10.腹腔镜下胆囊切除术切口（3-4个孔）</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11.剖腹探查术</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12.阑尾切除术</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13.腹式子宫切除术</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14.结肠造口术</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15.回肠造口术</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16.膀胱造口术</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17.股动脉穿刺切口</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18.脾脏切除术切口</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19.腹腔穿刺术部位</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20.腹股沟疝修补术切口</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21.腋臭切除术切口</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22.股骨颈手术切口</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23.肾切除术</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24.椎板切除术</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25.二期褥疮</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   26.截肢术 </w:t>
            </w:r>
            <w:r>
              <w:rPr>
                <w:rFonts w:hint="eastAsia" w:ascii="宋体" w:hAnsi="宋体" w:eastAsia="宋体" w:cs="宋体"/>
                <w:b w:val="0"/>
                <w:bCs/>
                <w:color w:val="000000"/>
                <w:kern w:val="2"/>
                <w:sz w:val="24"/>
                <w:szCs w:val="24"/>
                <w:highlight w:val="none"/>
                <w:lang w:val="en-US" w:eastAsia="zh-CN" w:bidi="ar-SA"/>
              </w:rPr>
              <w:br w:type="textWrapping"/>
            </w:r>
            <w:r>
              <w:rPr>
                <w:rFonts w:hint="eastAsia" w:ascii="宋体" w:hAnsi="宋体" w:eastAsia="宋体" w:cs="宋体"/>
                <w:b w:val="0"/>
                <w:bCs/>
                <w:color w:val="000000"/>
                <w:kern w:val="2"/>
                <w:sz w:val="24"/>
                <w:szCs w:val="24"/>
                <w:highlight w:val="none"/>
                <w:lang w:val="en-US" w:eastAsia="zh-CN" w:bidi="ar-SA"/>
              </w:rPr>
              <w:t>4、PVC材料制成，外形美观大方、重量轻、耐磨耐腐蚀；</w:t>
            </w:r>
          </w:p>
        </w:tc>
        <w:tc>
          <w:tcPr>
            <w:tcW w:w="46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r>
    </w:tbl>
    <w:p>
      <w:pPr>
        <w:pStyle w:val="5"/>
        <w:rPr>
          <w:rFonts w:hint="eastAsia"/>
          <w:highlight w:val="none"/>
          <w:lang w:eastAsia="zh-CN"/>
        </w:rPr>
      </w:pPr>
      <w:bookmarkStart w:id="174" w:name="_Toc21261"/>
      <w:r>
        <w:rPr>
          <w:rFonts w:hint="eastAsia"/>
          <w:highlight w:val="none"/>
          <w:lang w:eastAsia="zh-CN"/>
        </w:rPr>
        <w:t>第三包：</w:t>
      </w:r>
      <w:bookmarkEnd w:id="174"/>
    </w:p>
    <w:tbl>
      <w:tblPr>
        <w:tblStyle w:val="22"/>
        <w:tblW w:w="9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1"/>
        <w:gridCol w:w="850"/>
        <w:gridCol w:w="7950"/>
        <w:gridCol w:w="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trPr>
        <w:tc>
          <w:tcPr>
            <w:tcW w:w="511" w:type="dxa"/>
            <w:vAlign w:val="top"/>
          </w:tcPr>
          <w:p>
            <w:pPr>
              <w:keepNext w:val="0"/>
              <w:keepLines w:val="0"/>
              <w:suppressLineNumbers w:val="0"/>
              <w:spacing w:before="0" w:beforeAutospacing="0" w:after="0" w:afterAutospacing="0"/>
              <w:ind w:left="0" w:leftChars="0" w:right="0" w:rightChars="0"/>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序号</w:t>
            </w:r>
          </w:p>
        </w:tc>
        <w:tc>
          <w:tcPr>
            <w:tcW w:w="850" w:type="dxa"/>
            <w:vAlign w:val="top"/>
          </w:tcPr>
          <w:p>
            <w:pPr>
              <w:keepNext w:val="0"/>
              <w:keepLines w:val="0"/>
              <w:suppressLineNumbers w:val="0"/>
              <w:spacing w:before="0" w:beforeAutospacing="0" w:after="0" w:afterAutospacing="0"/>
              <w:ind w:left="0" w:leftChars="0" w:right="0" w:rightChars="0"/>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产品名</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称</w:t>
            </w:r>
          </w:p>
        </w:tc>
        <w:tc>
          <w:tcPr>
            <w:tcW w:w="7950" w:type="dxa"/>
            <w:vAlign w:val="top"/>
          </w:tcPr>
          <w:p>
            <w:pPr>
              <w:keepNext w:val="0"/>
              <w:keepLines w:val="0"/>
              <w:suppressLineNumbers w:val="0"/>
              <w:spacing w:before="0" w:beforeAutospacing="0" w:after="0" w:afterAutospacing="0"/>
              <w:ind w:left="0" w:leftChars="0" w:right="0" w:rightChars="0" w:firstLine="2640" w:firstLineChars="1100"/>
              <w:jc w:val="both"/>
              <w:rPr>
                <w:rFonts w:hint="eastAsia" w:ascii="宋体" w:hAnsi="宋体" w:eastAsia="宋体" w:cs="宋体"/>
                <w:b w:val="0"/>
                <w:bCs/>
                <w:sz w:val="24"/>
                <w:szCs w:val="24"/>
                <w:highlight w:val="none"/>
                <w:lang w:eastAsia="zh-CN"/>
              </w:rPr>
            </w:pPr>
            <w:r>
              <w:rPr>
                <w:rFonts w:hint="eastAsia" w:ascii="宋体" w:hAnsi="宋体" w:eastAsia="宋体" w:cs="宋体"/>
                <w:sz w:val="24"/>
                <w:szCs w:val="24"/>
                <w:highlight w:val="none"/>
                <w:lang w:eastAsia="zh-CN"/>
              </w:rPr>
              <w:t>详细</w:t>
            </w:r>
            <w:r>
              <w:rPr>
                <w:rFonts w:hint="eastAsia" w:ascii="宋体" w:hAnsi="宋体" w:eastAsia="宋体" w:cs="宋体"/>
                <w:sz w:val="24"/>
                <w:szCs w:val="24"/>
                <w:highlight w:val="none"/>
              </w:rPr>
              <w:t>技术参数</w:t>
            </w:r>
          </w:p>
        </w:tc>
        <w:tc>
          <w:tcPr>
            <w:tcW w:w="467" w:type="dxa"/>
            <w:vAlign w:val="top"/>
          </w:tcPr>
          <w:p>
            <w:pPr>
              <w:keepNext w:val="0"/>
              <w:keepLines w:val="0"/>
              <w:suppressLineNumbers w:val="0"/>
              <w:spacing w:before="0" w:beforeAutospacing="0" w:after="0" w:afterAutospacing="0"/>
              <w:ind w:left="0" w:leftChars="0" w:right="0" w:rightChars="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3" w:hRule="atLeast"/>
        </w:trPr>
        <w:tc>
          <w:tcPr>
            <w:tcW w:w="511"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c>
          <w:tcPr>
            <w:tcW w:w="85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临床思维仿真综合训练系统</w:t>
            </w:r>
          </w:p>
          <w:p>
            <w:pPr>
              <w:keepNext w:val="0"/>
              <w:keepLines w:val="0"/>
              <w:suppressLineNumbers w:val="0"/>
              <w:spacing w:before="0" w:beforeAutospacing="0" w:after="0" w:afterAutospacing="0"/>
              <w:ind w:left="0" w:right="0"/>
              <w:jc w:val="both"/>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（心肺</w:t>
            </w:r>
            <w:r>
              <w:rPr>
                <w:rFonts w:hint="eastAsia" w:ascii="宋体" w:hAnsi="宋体" w:eastAsia="宋体" w:cs="宋体"/>
                <w:sz w:val="24"/>
                <w:szCs w:val="24"/>
                <w:highlight w:val="none"/>
              </w:rPr>
              <w:t>、腹部检查虚拟仿真训练系统</w:t>
            </w:r>
            <w:r>
              <w:rPr>
                <w:rFonts w:hint="eastAsia" w:ascii="宋体" w:hAnsi="宋体" w:eastAsia="宋体" w:cs="宋体"/>
                <w:sz w:val="24"/>
                <w:szCs w:val="24"/>
                <w:highlight w:val="none"/>
                <w:lang w:eastAsia="zh-CN"/>
              </w:rPr>
              <w:t>）</w:t>
            </w:r>
          </w:p>
          <w:p>
            <w:pPr>
              <w:keepNext w:val="0"/>
              <w:keepLines w:val="0"/>
              <w:suppressLineNumbers w:val="0"/>
              <w:spacing w:before="0" w:beforeAutospacing="0" w:after="0" w:afterAutospacing="0"/>
              <w:ind w:left="0" w:right="0"/>
              <w:jc w:val="both"/>
              <w:rPr>
                <w:rFonts w:hint="eastAsia" w:ascii="宋体" w:hAnsi="宋体" w:eastAsia="宋体" w:cs="宋体"/>
                <w:sz w:val="24"/>
                <w:szCs w:val="24"/>
                <w:highlight w:val="none"/>
                <w:lang w:eastAsia="zh-CN"/>
              </w:rPr>
            </w:pPr>
          </w:p>
        </w:tc>
        <w:tc>
          <w:tcPr>
            <w:tcW w:w="7950" w:type="dxa"/>
          </w:tcPr>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eastAsia="zh-CN"/>
              </w:rPr>
              <w:t>心肺</w:t>
            </w:r>
            <w:r>
              <w:rPr>
                <w:rFonts w:hint="eastAsia" w:ascii="宋体" w:hAnsi="宋体" w:eastAsia="宋体" w:cs="宋体"/>
                <w:b w:val="0"/>
                <w:bCs/>
                <w:sz w:val="24"/>
                <w:szCs w:val="24"/>
                <w:highlight w:val="none"/>
              </w:rPr>
              <w:t>检查虚拟仿真系统主要参数</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1、</w:t>
            </w:r>
            <w:r>
              <w:rPr>
                <w:rFonts w:hint="eastAsia" w:ascii="宋体" w:hAnsi="宋体" w:eastAsia="宋体" w:cs="宋体"/>
                <w:b w:val="0"/>
                <w:bCs/>
                <w:sz w:val="24"/>
                <w:szCs w:val="24"/>
                <w:highlight w:val="none"/>
              </w:rPr>
              <w:t>针对诊断学课程体系，满足胸部检查“视、触、叩、听”的技能训练与考核。支持在局域网内一台教室机控制多台学生机的教学方式；</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2、</w:t>
            </w:r>
            <w:r>
              <w:rPr>
                <w:rFonts w:hint="eastAsia" w:ascii="宋体" w:hAnsi="宋体" w:eastAsia="宋体" w:cs="宋体"/>
                <w:b w:val="0"/>
                <w:bCs/>
                <w:sz w:val="24"/>
                <w:szCs w:val="24"/>
                <w:highlight w:val="yellow"/>
                <w:lang w:eastAsia="zh-CN"/>
              </w:rPr>
              <w:t>多功能听诊器</w:t>
            </w:r>
            <w:r>
              <w:rPr>
                <w:rFonts w:hint="eastAsia" w:ascii="宋体" w:hAnsi="宋体" w:eastAsia="宋体" w:cs="宋体"/>
                <w:b w:val="0"/>
                <w:bCs/>
                <w:sz w:val="24"/>
                <w:szCs w:val="24"/>
                <w:highlight w:val="yellow"/>
              </w:rPr>
              <w:t>，可实现多人听诊；三维互感声音处理技术，实现胸部</w:t>
            </w:r>
            <w:r>
              <w:rPr>
                <w:rFonts w:hint="eastAsia" w:ascii="宋体" w:hAnsi="宋体" w:eastAsia="宋体" w:cs="宋体"/>
                <w:b w:val="0"/>
                <w:bCs/>
                <w:color w:val="000000"/>
                <w:kern w:val="2"/>
                <w:sz w:val="24"/>
                <w:szCs w:val="24"/>
                <w:highlight w:val="yellow"/>
                <w:lang w:val="en-US" w:eastAsia="zh-CN" w:bidi="ar-SA"/>
              </w:rPr>
              <w:t>≥</w:t>
            </w:r>
            <w:r>
              <w:rPr>
                <w:rFonts w:hint="eastAsia" w:ascii="宋体" w:hAnsi="宋体" w:eastAsia="宋体" w:cs="宋体"/>
                <w:b w:val="0"/>
                <w:bCs/>
                <w:sz w:val="24"/>
                <w:szCs w:val="24"/>
                <w:highlight w:val="yellow"/>
                <w:lang w:val="en-US" w:eastAsia="zh-CN"/>
              </w:rPr>
              <w:t>40</w:t>
            </w:r>
            <w:r>
              <w:rPr>
                <w:rFonts w:hint="eastAsia" w:ascii="宋体" w:hAnsi="宋体" w:eastAsia="宋体" w:cs="宋体"/>
                <w:b w:val="0"/>
                <w:bCs/>
                <w:sz w:val="24"/>
                <w:szCs w:val="24"/>
                <w:highlight w:val="yellow"/>
              </w:rPr>
              <w:t>个听诊区域同时覆盖的听诊效果；多功能听诊器实现即可听诊模型，亦可听诊真实人体的功能；</w:t>
            </w:r>
            <w:r>
              <w:rPr>
                <w:rFonts w:hint="eastAsia" w:ascii="宋体" w:hAnsi="宋体" w:eastAsia="宋体" w:cs="宋体"/>
                <w:b w:val="0"/>
                <w:bCs/>
                <w:sz w:val="24"/>
                <w:szCs w:val="24"/>
                <w:highlight w:val="none"/>
              </w:rPr>
              <w:t xml:space="preserve"> </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3、</w:t>
            </w:r>
            <w:r>
              <w:rPr>
                <w:rFonts w:hint="eastAsia" w:ascii="宋体" w:hAnsi="宋体" w:eastAsia="宋体" w:cs="宋体"/>
                <w:b w:val="0"/>
                <w:bCs/>
                <w:sz w:val="24"/>
                <w:szCs w:val="24"/>
                <w:highlight w:val="none"/>
              </w:rPr>
              <w:t>对于易混淆、难区别的听诊体征，有声音元素分解听诊，便于鉴别；</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4、</w:t>
            </w:r>
            <w:r>
              <w:rPr>
                <w:rFonts w:hint="eastAsia" w:ascii="宋体" w:hAnsi="宋体" w:eastAsia="宋体" w:cs="宋体"/>
                <w:b w:val="0"/>
                <w:bCs/>
                <w:sz w:val="24"/>
                <w:szCs w:val="24"/>
                <w:highlight w:val="none"/>
              </w:rPr>
              <w:t>有音量自适应功能，可在计算机系统中自动分析、设置听诊音量，使操作者感受到更接近真实人体的听诊音，能避免因设备差异或设置音量的主观化而影响听诊效果；</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5、</w:t>
            </w:r>
            <w:r>
              <w:rPr>
                <w:rFonts w:hint="eastAsia" w:ascii="宋体" w:hAnsi="宋体" w:eastAsia="宋体" w:cs="宋体"/>
                <w:b w:val="0"/>
                <w:bCs/>
                <w:sz w:val="24"/>
                <w:szCs w:val="24"/>
                <w:highlight w:val="none"/>
              </w:rPr>
              <w:t>三维互动视觉体验，</w:t>
            </w:r>
            <w:r>
              <w:rPr>
                <w:rFonts w:hint="eastAsia" w:ascii="宋体" w:hAnsi="宋体" w:eastAsia="宋体" w:cs="宋体"/>
                <w:b w:val="0"/>
                <w:bCs/>
                <w:sz w:val="24"/>
                <w:szCs w:val="24"/>
                <w:highlight w:val="none"/>
                <w:lang w:eastAsia="zh-CN"/>
              </w:rPr>
              <w:t>能</w:t>
            </w:r>
            <w:r>
              <w:rPr>
                <w:rFonts w:hint="eastAsia" w:ascii="宋体" w:hAnsi="宋体" w:eastAsia="宋体" w:cs="宋体"/>
                <w:b w:val="0"/>
                <w:bCs/>
                <w:sz w:val="24"/>
                <w:szCs w:val="24"/>
                <w:highlight w:val="none"/>
              </w:rPr>
              <w:t>形象阐释病理体征的解剖变化及听诊音产生原理，界面生动、操作简捷；</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yellow"/>
              </w:rPr>
            </w:pPr>
            <w:r>
              <w:rPr>
                <w:rFonts w:hint="eastAsia" w:ascii="宋体" w:hAnsi="宋体" w:eastAsia="宋体" w:cs="宋体"/>
                <w:b w:val="0"/>
                <w:bCs/>
                <w:sz w:val="24"/>
                <w:szCs w:val="24"/>
                <w:highlight w:val="yellow"/>
                <w:lang w:val="en-US" w:eastAsia="zh-CN"/>
              </w:rPr>
              <w:t>6、</w:t>
            </w:r>
            <w:r>
              <w:rPr>
                <w:rFonts w:hint="eastAsia" w:ascii="宋体" w:hAnsi="宋体" w:eastAsia="宋体" w:cs="宋体"/>
                <w:b w:val="0"/>
                <w:bCs/>
                <w:sz w:val="24"/>
                <w:szCs w:val="24"/>
                <w:highlight w:val="yellow"/>
              </w:rPr>
              <w:t>心脏的听诊检查，听诊音在心尖</w:t>
            </w:r>
            <w:r>
              <w:rPr>
                <w:rFonts w:hint="eastAsia" w:ascii="宋体" w:hAnsi="宋体" w:eastAsia="宋体" w:cs="宋体"/>
                <w:b w:val="0"/>
                <w:bCs/>
                <w:sz w:val="24"/>
                <w:szCs w:val="24"/>
                <w:highlight w:val="yellow"/>
                <w:lang w:eastAsia="zh-CN"/>
              </w:rPr>
              <w:t>、</w:t>
            </w:r>
            <w:r>
              <w:rPr>
                <w:rFonts w:hint="eastAsia" w:ascii="宋体" w:hAnsi="宋体" w:eastAsia="宋体" w:cs="宋体"/>
                <w:b w:val="0"/>
                <w:bCs/>
                <w:sz w:val="24"/>
                <w:szCs w:val="24"/>
                <w:highlight w:val="yellow"/>
              </w:rPr>
              <w:t>腋下、后背</w:t>
            </w:r>
            <w:r>
              <w:rPr>
                <w:rFonts w:hint="eastAsia" w:ascii="宋体" w:hAnsi="宋体" w:eastAsia="宋体" w:cs="宋体"/>
                <w:b w:val="0"/>
                <w:bCs/>
                <w:sz w:val="24"/>
                <w:szCs w:val="24"/>
                <w:highlight w:val="yellow"/>
                <w:lang w:eastAsia="zh-CN"/>
              </w:rPr>
              <w:t>等≥</w:t>
            </w:r>
            <w:r>
              <w:rPr>
                <w:rFonts w:hint="eastAsia" w:ascii="宋体" w:hAnsi="宋体" w:eastAsia="宋体" w:cs="宋体"/>
                <w:b w:val="0"/>
                <w:bCs/>
                <w:sz w:val="24"/>
                <w:szCs w:val="24"/>
                <w:highlight w:val="yellow"/>
                <w:lang w:val="en-US" w:eastAsia="zh-CN"/>
              </w:rPr>
              <w:t>4种诊</w:t>
            </w:r>
            <w:r>
              <w:rPr>
                <w:rFonts w:hint="eastAsia" w:ascii="宋体" w:hAnsi="宋体" w:eastAsia="宋体" w:cs="宋体"/>
                <w:b w:val="0"/>
                <w:bCs/>
                <w:sz w:val="24"/>
                <w:szCs w:val="24"/>
                <w:highlight w:val="yellow"/>
              </w:rPr>
              <w:t>区立体播放，收集整理常见心血管检查生理及病理体征</w:t>
            </w:r>
            <w:r>
              <w:rPr>
                <w:rFonts w:hint="eastAsia" w:ascii="宋体" w:hAnsi="宋体" w:eastAsia="宋体" w:cs="宋体"/>
                <w:b w:val="0"/>
                <w:bCs/>
                <w:color w:val="000000"/>
                <w:kern w:val="2"/>
                <w:sz w:val="24"/>
                <w:szCs w:val="24"/>
                <w:highlight w:val="yellow"/>
                <w:lang w:val="en-US" w:eastAsia="zh-CN" w:bidi="ar-SA"/>
              </w:rPr>
              <w:t>≥</w:t>
            </w:r>
            <w:r>
              <w:rPr>
                <w:rFonts w:hint="eastAsia" w:ascii="宋体" w:hAnsi="宋体" w:eastAsia="宋体" w:cs="宋体"/>
                <w:b w:val="0"/>
                <w:bCs/>
                <w:sz w:val="24"/>
                <w:szCs w:val="24"/>
                <w:highlight w:val="yellow"/>
              </w:rPr>
              <w:t>2</w:t>
            </w:r>
            <w:r>
              <w:rPr>
                <w:rFonts w:hint="eastAsia" w:ascii="宋体" w:hAnsi="宋体" w:eastAsia="宋体" w:cs="宋体"/>
                <w:b w:val="0"/>
                <w:bCs/>
                <w:sz w:val="24"/>
                <w:szCs w:val="24"/>
                <w:highlight w:val="yellow"/>
                <w:lang w:val="en-US" w:eastAsia="zh-CN"/>
              </w:rPr>
              <w:t>0</w:t>
            </w:r>
            <w:r>
              <w:rPr>
                <w:rFonts w:hint="eastAsia" w:ascii="宋体" w:hAnsi="宋体" w:eastAsia="宋体" w:cs="宋体"/>
                <w:b w:val="0"/>
                <w:bCs/>
                <w:sz w:val="24"/>
                <w:szCs w:val="24"/>
                <w:highlight w:val="yellow"/>
              </w:rPr>
              <w:t>0例，肺部检查体征</w:t>
            </w:r>
            <w:r>
              <w:rPr>
                <w:rFonts w:hint="eastAsia" w:ascii="宋体" w:hAnsi="宋体" w:eastAsia="宋体" w:cs="宋体"/>
                <w:b w:val="0"/>
                <w:bCs/>
                <w:color w:val="000000"/>
                <w:kern w:val="2"/>
                <w:sz w:val="24"/>
                <w:szCs w:val="24"/>
                <w:highlight w:val="yellow"/>
                <w:lang w:val="en-US" w:eastAsia="zh-CN" w:bidi="ar-SA"/>
              </w:rPr>
              <w:t>≥</w:t>
            </w:r>
            <w:r>
              <w:rPr>
                <w:rFonts w:hint="eastAsia" w:ascii="宋体" w:hAnsi="宋体" w:eastAsia="宋体" w:cs="宋体"/>
                <w:b w:val="0"/>
                <w:bCs/>
                <w:sz w:val="24"/>
                <w:szCs w:val="24"/>
                <w:highlight w:val="yellow"/>
              </w:rPr>
              <w:t>1</w:t>
            </w:r>
            <w:r>
              <w:rPr>
                <w:rFonts w:hint="eastAsia" w:ascii="宋体" w:hAnsi="宋体" w:eastAsia="宋体" w:cs="宋体"/>
                <w:b w:val="0"/>
                <w:bCs/>
                <w:sz w:val="24"/>
                <w:szCs w:val="24"/>
                <w:highlight w:val="yellow"/>
                <w:lang w:val="en-US" w:eastAsia="zh-CN"/>
              </w:rPr>
              <w:t>00</w:t>
            </w:r>
            <w:r>
              <w:rPr>
                <w:rFonts w:hint="eastAsia" w:ascii="宋体" w:hAnsi="宋体" w:eastAsia="宋体" w:cs="宋体"/>
                <w:b w:val="0"/>
                <w:bCs/>
                <w:sz w:val="24"/>
                <w:szCs w:val="24"/>
                <w:highlight w:val="yellow"/>
              </w:rPr>
              <w:t>例；可触及的模型心尖搏动与教学系统界面内三维动画的心脏运动实现同步。</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7、</w:t>
            </w:r>
            <w:r>
              <w:rPr>
                <w:rFonts w:hint="eastAsia" w:ascii="宋体" w:hAnsi="宋体" w:eastAsia="宋体" w:cs="宋体"/>
                <w:b w:val="0"/>
                <w:bCs/>
                <w:sz w:val="24"/>
                <w:szCs w:val="24"/>
                <w:highlight w:val="none"/>
              </w:rPr>
              <w:t>有心尖和心前区搏动功能，同步配合心音图及心电图显示，更便于听诊鉴别，可设置甲状腺血管杂音和颈动脉血管杂音；</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8、</w:t>
            </w:r>
            <w:r>
              <w:rPr>
                <w:rFonts w:hint="eastAsia" w:ascii="宋体" w:hAnsi="宋体" w:eastAsia="宋体" w:cs="宋体"/>
                <w:b w:val="0"/>
                <w:bCs/>
                <w:sz w:val="24"/>
                <w:szCs w:val="24"/>
                <w:highlight w:val="none"/>
              </w:rPr>
              <w:t>胸部触诊可设置语颤、猫喘、压痛、心包摩擦感、胸膜摩擦感，并可设置不同病变、不同区域、不同强弱的触诊体征；后背部可设置脊柱、肾区的压痛及叩击痛，更接近真实病例；</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9、</w:t>
            </w:r>
            <w:r>
              <w:rPr>
                <w:rFonts w:hint="eastAsia" w:ascii="宋体" w:hAnsi="宋体" w:eastAsia="宋体" w:cs="宋体"/>
                <w:b w:val="0"/>
                <w:bCs/>
                <w:sz w:val="24"/>
                <w:szCs w:val="24"/>
                <w:highlight w:val="none"/>
              </w:rPr>
              <w:t>心脏检查的视诊和叩诊采用虚拟显示技术，视诊心前区隆起及心尖搏动；叩诊可人机互动虚拟心脏叩诊，设置不同病变的心界。</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10、</w:t>
            </w:r>
            <w:r>
              <w:rPr>
                <w:rFonts w:hint="eastAsia" w:ascii="宋体" w:hAnsi="宋体" w:eastAsia="宋体" w:cs="宋体"/>
                <w:b w:val="0"/>
                <w:bCs/>
                <w:sz w:val="24"/>
                <w:szCs w:val="24"/>
                <w:highlight w:val="none"/>
              </w:rPr>
              <w:t>模型内衬真实的骨骼结构、体表标志清晰，满足各项检查方法选择操作部位的教学与训练；</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11、</w:t>
            </w:r>
            <w:r>
              <w:rPr>
                <w:rFonts w:hint="eastAsia" w:ascii="宋体" w:hAnsi="宋体" w:eastAsia="宋体" w:cs="宋体"/>
                <w:b w:val="0"/>
                <w:bCs/>
                <w:sz w:val="24"/>
                <w:szCs w:val="24"/>
                <w:highlight w:val="none"/>
              </w:rPr>
              <w:t>全新的考核系统，更多的试题选择。试题筛选、试卷管理、系统随机出题、教师自主选题、保存试卷、查看成绩、打印等功能一应俱全，选择题有笔试和模型操作，全面评估学习效果。</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腹部检查教学系统主要参数</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1、</w:t>
            </w:r>
            <w:r>
              <w:rPr>
                <w:rFonts w:hint="eastAsia" w:ascii="宋体" w:hAnsi="宋体" w:eastAsia="宋体" w:cs="宋体"/>
                <w:b w:val="0"/>
                <w:bCs/>
                <w:sz w:val="24"/>
                <w:szCs w:val="24"/>
                <w:highlight w:val="none"/>
              </w:rPr>
              <w:t>腹部检查SP为成人女性半身模型，体表标志清晰；可进行乳房触诊，可设置有不同数目、大小、质地及压痛的包块，腋窝可触及肿大的淋巴结；</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2、</w:t>
            </w:r>
            <w:r>
              <w:rPr>
                <w:rFonts w:hint="eastAsia" w:ascii="宋体" w:hAnsi="宋体" w:eastAsia="宋体" w:cs="宋体"/>
                <w:b w:val="0"/>
                <w:bCs/>
                <w:sz w:val="24"/>
                <w:szCs w:val="24"/>
                <w:highlight w:val="none"/>
              </w:rPr>
              <w:t>体表皮肤触感柔软、光滑，深部触诊手感软硬度模拟真实人体；</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3、</w:t>
            </w:r>
            <w:r>
              <w:rPr>
                <w:rFonts w:hint="eastAsia" w:ascii="宋体" w:hAnsi="宋体" w:eastAsia="宋体" w:cs="宋体"/>
                <w:b w:val="0"/>
                <w:bCs/>
                <w:sz w:val="24"/>
                <w:szCs w:val="24"/>
                <w:highlight w:val="yellow"/>
                <w:lang w:eastAsia="zh-CN"/>
              </w:rPr>
              <w:t>腹部模型具有</w:t>
            </w:r>
            <w:r>
              <w:rPr>
                <w:rFonts w:hint="eastAsia" w:ascii="宋体" w:hAnsi="宋体" w:eastAsia="宋体" w:cs="宋体"/>
                <w:b w:val="0"/>
                <w:bCs/>
                <w:sz w:val="24"/>
                <w:szCs w:val="24"/>
                <w:highlight w:val="yellow"/>
              </w:rPr>
              <w:t>腹式呼吸，呼吸幅度及频率</w:t>
            </w:r>
            <w:r>
              <w:rPr>
                <w:rFonts w:hint="eastAsia" w:ascii="宋体" w:hAnsi="宋体" w:eastAsia="宋体" w:cs="宋体"/>
                <w:b w:val="0"/>
                <w:bCs/>
                <w:sz w:val="24"/>
                <w:szCs w:val="24"/>
                <w:highlight w:val="yellow"/>
                <w:lang w:eastAsia="zh-CN"/>
              </w:rPr>
              <w:t>可</w:t>
            </w:r>
            <w:r>
              <w:rPr>
                <w:rFonts w:hint="eastAsia" w:ascii="宋体" w:hAnsi="宋体" w:eastAsia="宋体" w:cs="宋体"/>
                <w:b w:val="0"/>
                <w:bCs/>
                <w:sz w:val="24"/>
                <w:szCs w:val="24"/>
                <w:highlight w:val="yellow"/>
              </w:rPr>
              <w:t>调节</w:t>
            </w:r>
            <w:r>
              <w:rPr>
                <w:rFonts w:hint="eastAsia" w:ascii="宋体" w:hAnsi="宋体" w:eastAsia="宋体" w:cs="宋体"/>
                <w:b w:val="0"/>
                <w:bCs/>
                <w:sz w:val="24"/>
                <w:szCs w:val="24"/>
                <w:highlight w:val="yellow"/>
                <w:lang w:eastAsia="zh-CN"/>
              </w:rPr>
              <w:t>，在呼吸过程中</w:t>
            </w:r>
            <w:r>
              <w:rPr>
                <w:rFonts w:hint="eastAsia" w:ascii="宋体" w:hAnsi="宋体" w:eastAsia="宋体" w:cs="宋体"/>
                <w:b w:val="0"/>
                <w:bCs/>
                <w:sz w:val="24"/>
                <w:szCs w:val="24"/>
                <w:highlight w:val="yellow"/>
              </w:rPr>
              <w:t>，</w:t>
            </w:r>
            <w:r>
              <w:rPr>
                <w:rFonts w:hint="eastAsia" w:ascii="宋体" w:hAnsi="宋体" w:eastAsia="宋体" w:cs="宋体"/>
                <w:b w:val="0"/>
                <w:bCs/>
                <w:sz w:val="24"/>
                <w:szCs w:val="24"/>
                <w:highlight w:val="yellow"/>
                <w:lang w:eastAsia="zh-CN"/>
              </w:rPr>
              <w:t>模拟内脏可</w:t>
            </w:r>
            <w:r>
              <w:rPr>
                <w:rFonts w:hint="eastAsia" w:ascii="宋体" w:hAnsi="宋体" w:eastAsia="宋体" w:cs="宋体"/>
                <w:b w:val="0"/>
                <w:bCs/>
                <w:sz w:val="24"/>
                <w:szCs w:val="24"/>
                <w:highlight w:val="yellow"/>
              </w:rPr>
              <w:t>随</w:t>
            </w:r>
            <w:r>
              <w:rPr>
                <w:rFonts w:hint="eastAsia" w:ascii="宋体" w:hAnsi="宋体" w:eastAsia="宋体" w:cs="宋体"/>
                <w:b w:val="0"/>
                <w:bCs/>
                <w:sz w:val="24"/>
                <w:szCs w:val="24"/>
                <w:highlight w:val="yellow"/>
                <w:lang w:eastAsia="zh-CN"/>
              </w:rPr>
              <w:t>着</w:t>
            </w:r>
            <w:r>
              <w:rPr>
                <w:rFonts w:hint="eastAsia" w:ascii="宋体" w:hAnsi="宋体" w:eastAsia="宋体" w:cs="宋体"/>
                <w:b w:val="0"/>
                <w:bCs/>
                <w:sz w:val="24"/>
                <w:szCs w:val="24"/>
                <w:highlight w:val="yellow"/>
              </w:rPr>
              <w:t xml:space="preserve">呼吸上下移动； </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4、</w:t>
            </w:r>
            <w:r>
              <w:rPr>
                <w:rFonts w:hint="eastAsia" w:ascii="宋体" w:hAnsi="宋体" w:eastAsia="宋体" w:cs="宋体"/>
                <w:b w:val="0"/>
                <w:bCs/>
                <w:sz w:val="24"/>
                <w:szCs w:val="24"/>
                <w:highlight w:val="yellow"/>
                <w:lang w:eastAsia="zh-CN"/>
              </w:rPr>
              <w:t>腹部模型可实现脏器大小、触痛、叩击痛程度可通过电脑调节病例功能实现智能化教学目的，肝脾触诊≥</w:t>
            </w:r>
            <w:r>
              <w:rPr>
                <w:rFonts w:hint="eastAsia" w:ascii="宋体" w:hAnsi="宋体" w:eastAsia="宋体" w:cs="宋体"/>
                <w:b w:val="0"/>
                <w:bCs/>
                <w:sz w:val="24"/>
                <w:szCs w:val="24"/>
                <w:highlight w:val="yellow"/>
                <w:lang w:val="en-US" w:eastAsia="zh-CN"/>
              </w:rPr>
              <w:t>8种不同级别大小的体征改变</w:t>
            </w:r>
            <w:r>
              <w:rPr>
                <w:rFonts w:hint="eastAsia" w:ascii="宋体" w:hAnsi="宋体" w:eastAsia="宋体" w:cs="宋体"/>
                <w:b w:val="0"/>
                <w:bCs/>
                <w:sz w:val="24"/>
                <w:szCs w:val="24"/>
                <w:highlight w:val="yellow"/>
              </w:rPr>
              <w:t>；</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yellow"/>
              </w:rPr>
            </w:pPr>
            <w:r>
              <w:rPr>
                <w:rFonts w:hint="eastAsia" w:ascii="宋体" w:hAnsi="宋体" w:eastAsia="宋体" w:cs="宋体"/>
                <w:b w:val="0"/>
                <w:bCs/>
                <w:sz w:val="24"/>
                <w:szCs w:val="24"/>
                <w:highlight w:val="none"/>
                <w:lang w:val="en-US" w:eastAsia="zh-CN"/>
              </w:rPr>
              <w:t>5、</w:t>
            </w:r>
            <w:r>
              <w:rPr>
                <w:rFonts w:hint="eastAsia" w:ascii="宋体" w:hAnsi="宋体" w:eastAsia="宋体" w:cs="宋体"/>
                <w:b w:val="0"/>
                <w:bCs/>
                <w:sz w:val="24"/>
                <w:szCs w:val="24"/>
                <w:highlight w:val="yellow"/>
                <w:lang w:eastAsia="zh-CN"/>
              </w:rPr>
              <w:t>模拟不同部位的压痛点、反跳痛≥</w:t>
            </w:r>
            <w:r>
              <w:rPr>
                <w:rFonts w:hint="eastAsia" w:ascii="宋体" w:hAnsi="宋体" w:eastAsia="宋体" w:cs="宋体"/>
                <w:b w:val="0"/>
                <w:bCs/>
                <w:sz w:val="24"/>
                <w:szCs w:val="24"/>
                <w:highlight w:val="yellow"/>
                <w:lang w:val="en-US" w:eastAsia="zh-CN"/>
              </w:rPr>
              <w:t>14种，实现多种呻吟声音、压痛、墨菲氏征、振水音灯光功能</w:t>
            </w:r>
            <w:r>
              <w:rPr>
                <w:rFonts w:hint="eastAsia" w:ascii="宋体" w:hAnsi="宋体" w:eastAsia="宋体" w:cs="宋体"/>
                <w:b w:val="0"/>
                <w:bCs/>
                <w:sz w:val="24"/>
                <w:szCs w:val="24"/>
                <w:highlight w:val="yellow"/>
              </w:rPr>
              <w:t>；</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6、</w:t>
            </w:r>
            <w:r>
              <w:rPr>
                <w:rFonts w:hint="eastAsia" w:ascii="宋体" w:hAnsi="宋体" w:eastAsia="宋体" w:cs="宋体"/>
                <w:b w:val="0"/>
                <w:bCs/>
                <w:sz w:val="24"/>
                <w:szCs w:val="24"/>
                <w:highlight w:val="yellow"/>
              </w:rPr>
              <w:t>腹部</w:t>
            </w:r>
            <w:r>
              <w:rPr>
                <w:rFonts w:hint="eastAsia" w:ascii="宋体" w:hAnsi="宋体" w:eastAsia="宋体" w:cs="宋体"/>
                <w:b w:val="0"/>
                <w:bCs/>
                <w:sz w:val="24"/>
                <w:szCs w:val="24"/>
                <w:highlight w:val="yellow"/>
                <w:lang w:eastAsia="zh-CN"/>
              </w:rPr>
              <w:t>模型具有</w:t>
            </w:r>
            <w:r>
              <w:rPr>
                <w:rFonts w:hint="eastAsia" w:ascii="宋体" w:hAnsi="宋体" w:eastAsia="宋体" w:cs="宋体"/>
                <w:b w:val="0"/>
                <w:bCs/>
                <w:color w:val="000000"/>
                <w:kern w:val="2"/>
                <w:sz w:val="24"/>
                <w:szCs w:val="24"/>
                <w:highlight w:val="yellow"/>
                <w:lang w:val="en-US" w:eastAsia="zh-CN" w:bidi="ar-SA"/>
              </w:rPr>
              <w:t>≥</w:t>
            </w:r>
            <w:r>
              <w:rPr>
                <w:rFonts w:hint="eastAsia" w:ascii="宋体" w:hAnsi="宋体" w:eastAsia="宋体" w:cs="宋体"/>
                <w:b w:val="0"/>
                <w:bCs/>
                <w:sz w:val="24"/>
                <w:szCs w:val="24"/>
                <w:highlight w:val="yellow"/>
                <w:lang w:val="en-US" w:eastAsia="zh-CN"/>
              </w:rPr>
              <w:t>5</w:t>
            </w:r>
            <w:r>
              <w:rPr>
                <w:rFonts w:hint="eastAsia" w:ascii="宋体" w:hAnsi="宋体" w:eastAsia="宋体" w:cs="宋体"/>
                <w:b w:val="0"/>
                <w:bCs/>
                <w:sz w:val="24"/>
                <w:szCs w:val="24"/>
                <w:highlight w:val="yellow"/>
              </w:rPr>
              <w:t>个不同的血管杂音听诊点以及肠鸣音，肠鸣音</w:t>
            </w:r>
            <w:r>
              <w:rPr>
                <w:rFonts w:hint="eastAsia" w:ascii="宋体" w:hAnsi="宋体" w:eastAsia="宋体" w:cs="宋体"/>
                <w:b w:val="0"/>
                <w:bCs/>
                <w:sz w:val="24"/>
                <w:szCs w:val="24"/>
                <w:highlight w:val="yellow"/>
                <w:lang w:eastAsia="zh-CN"/>
              </w:rPr>
              <w:t>模拟真实临床</w:t>
            </w:r>
            <w:r>
              <w:rPr>
                <w:rFonts w:hint="eastAsia" w:ascii="宋体" w:hAnsi="宋体" w:eastAsia="宋体" w:cs="宋体"/>
                <w:b w:val="0"/>
                <w:bCs/>
                <w:sz w:val="24"/>
                <w:szCs w:val="24"/>
                <w:highlight w:val="yellow"/>
              </w:rPr>
              <w:t>正常、减弱、增强、亢进、气过水声等模拟音；</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7、</w:t>
            </w:r>
            <w:r>
              <w:rPr>
                <w:rFonts w:hint="eastAsia" w:ascii="宋体" w:hAnsi="宋体" w:eastAsia="宋体" w:cs="宋体"/>
                <w:b w:val="0"/>
                <w:bCs/>
                <w:sz w:val="24"/>
                <w:szCs w:val="24"/>
                <w:highlight w:val="none"/>
              </w:rPr>
              <w:t>网络版教学系统具有教师控制同一局域网内全部学生机SP工作状态的功能，使示教功能强大；</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8、</w:t>
            </w:r>
            <w:r>
              <w:rPr>
                <w:rFonts w:hint="eastAsia" w:ascii="宋体" w:hAnsi="宋体" w:eastAsia="宋体" w:cs="宋体"/>
                <w:b w:val="0"/>
                <w:bCs/>
                <w:sz w:val="24"/>
                <w:szCs w:val="24"/>
                <w:highlight w:val="none"/>
              </w:rPr>
              <w:t>腹部检查SP内部工艺采用单独驱动方式驱动呼吸以及实质性脏器的变化，使设备更加稳定可靠，采用虚拟增强技术，强化腹部的体格检查：腹部检查SP采用计算机教学系统控制，教学系统配合显示腹部的10余种不同的视诊体征、互动模拟腹部的4种叩诊体征：视诊有不同的腹部皮肤改变、腹部膨隆、胃肠型及蠕动波；触诊有血管检查、液波震颤，叩诊有肝区叩诊、水坑征、移动性浊音等；</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9、</w:t>
            </w:r>
            <w:r>
              <w:rPr>
                <w:rFonts w:hint="eastAsia" w:ascii="宋体" w:hAnsi="宋体" w:eastAsia="宋体" w:cs="宋体"/>
                <w:b w:val="0"/>
                <w:bCs/>
                <w:sz w:val="24"/>
                <w:szCs w:val="24"/>
                <w:highlight w:val="none"/>
              </w:rPr>
              <w:t>腹部检查SP具有故障检测及警示功能；</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10、</w:t>
            </w:r>
            <w:r>
              <w:rPr>
                <w:rFonts w:hint="eastAsia" w:ascii="宋体" w:hAnsi="宋体" w:eastAsia="宋体" w:cs="宋体"/>
                <w:b w:val="0"/>
                <w:bCs/>
                <w:sz w:val="24"/>
                <w:szCs w:val="24"/>
                <w:highlight w:val="none"/>
              </w:rPr>
              <w:t>全新的腹部检查考核系统，更多的试题选择。试题筛选、试卷管理、系统随机出题、教师自主选题、保存试卷、查看成绩、打印等功能一应俱全，选择题有笔试和模型操作，全面评估学习效果。</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lang w:val="en-US" w:eastAsia="zh-CN"/>
              </w:rPr>
              <w:t>要求</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1、教师机1台</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2、学生机6台</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系统配置明细：（</w:t>
            </w:r>
            <w:r>
              <w:rPr>
                <w:rFonts w:hint="eastAsia" w:ascii="宋体" w:hAnsi="宋体" w:eastAsia="宋体" w:cs="宋体"/>
                <w:b w:val="0"/>
                <w:bCs/>
                <w:sz w:val="24"/>
                <w:szCs w:val="24"/>
                <w:highlight w:val="none"/>
                <w:lang w:val="en-US" w:eastAsia="zh-CN"/>
              </w:rPr>
              <w:t>单台</w:t>
            </w:r>
            <w:r>
              <w:rPr>
                <w:rFonts w:hint="eastAsia" w:ascii="宋体" w:hAnsi="宋体" w:eastAsia="宋体" w:cs="宋体"/>
                <w:b w:val="0"/>
                <w:bCs/>
                <w:sz w:val="24"/>
                <w:szCs w:val="24"/>
                <w:highlight w:val="none"/>
              </w:rPr>
              <w:t>标准配置）</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 xml:space="preserve">        胸部检查模型                    1具</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 xml:space="preserve">        腹部检查模型                    1具</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 xml:space="preserve">        无线、互感听诊器              </w:t>
            </w:r>
            <w:r>
              <w:rPr>
                <w:rFonts w:hint="eastAsia" w:ascii="宋体" w:hAnsi="宋体" w:eastAsia="宋体" w:cs="宋体"/>
                <w:b w:val="0"/>
                <w:bCs/>
                <w:sz w:val="24"/>
                <w:szCs w:val="24"/>
                <w:highlight w:val="none"/>
                <w:lang w:val="en-US" w:eastAsia="zh-CN"/>
              </w:rPr>
              <w:t xml:space="preserve"> </w:t>
            </w:r>
            <w:r>
              <w:rPr>
                <w:rFonts w:hint="eastAsia" w:ascii="宋体" w:hAnsi="宋体" w:eastAsia="宋体" w:cs="宋体"/>
                <w:b w:val="0"/>
                <w:bCs/>
                <w:sz w:val="24"/>
                <w:szCs w:val="24"/>
                <w:highlight w:val="none"/>
              </w:rPr>
              <w:t xml:space="preserve"> </w:t>
            </w:r>
            <w:r>
              <w:rPr>
                <w:rFonts w:hint="eastAsia" w:ascii="宋体" w:hAnsi="宋体" w:eastAsia="宋体" w:cs="宋体"/>
                <w:b w:val="0"/>
                <w:bCs/>
                <w:sz w:val="24"/>
                <w:szCs w:val="24"/>
                <w:highlight w:val="none"/>
                <w:lang w:val="en-US" w:eastAsia="zh-CN"/>
              </w:rPr>
              <w:t>2</w:t>
            </w:r>
            <w:r>
              <w:rPr>
                <w:rFonts w:hint="eastAsia" w:ascii="宋体" w:hAnsi="宋体" w:eastAsia="宋体" w:cs="宋体"/>
                <w:b w:val="0"/>
                <w:bCs/>
                <w:sz w:val="24"/>
                <w:szCs w:val="24"/>
                <w:highlight w:val="none"/>
              </w:rPr>
              <w:t>副</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 xml:space="preserve">        升降功能实验台</w:t>
            </w:r>
            <w:r>
              <w:rPr>
                <w:rFonts w:hint="eastAsia" w:ascii="宋体" w:hAnsi="宋体" w:eastAsia="宋体" w:cs="宋体"/>
                <w:b w:val="0"/>
                <w:bCs/>
                <w:sz w:val="24"/>
                <w:szCs w:val="24"/>
                <w:highlight w:val="none"/>
                <w:lang w:val="en-US" w:eastAsia="zh-CN"/>
              </w:rPr>
              <w:t xml:space="preserve">              </w:t>
            </w:r>
            <w:r>
              <w:rPr>
                <w:rFonts w:hint="eastAsia" w:ascii="宋体" w:hAnsi="宋体" w:eastAsia="宋体" w:cs="宋体"/>
                <w:b w:val="0"/>
                <w:bCs/>
                <w:sz w:val="24"/>
                <w:szCs w:val="24"/>
                <w:highlight w:val="none"/>
              </w:rPr>
              <w:t xml:space="preserve">    1套</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960" w:firstLineChars="400"/>
              <w:jc w:val="left"/>
              <w:textAlignment w:val="auto"/>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eastAsia="zh-CN"/>
              </w:rPr>
              <w:t>电脑计算机</w:t>
            </w:r>
            <w:r>
              <w:rPr>
                <w:rFonts w:hint="eastAsia" w:ascii="宋体" w:hAnsi="宋体" w:eastAsia="宋体" w:cs="宋体"/>
                <w:b w:val="0"/>
                <w:bCs/>
                <w:sz w:val="24"/>
                <w:szCs w:val="24"/>
                <w:highlight w:val="none"/>
                <w:lang w:val="en-US" w:eastAsia="zh-CN"/>
              </w:rPr>
              <w:t xml:space="preserve">                      1套</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 xml:space="preserve">        显示器支架                      1套</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 xml:space="preserve">        胸、腹部检查虚拟仿真训练系统  光盘1套</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 xml:space="preserve">        相关配套附件及线材              1套</w:t>
            </w:r>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计算机配置要求</w:t>
            </w:r>
          </w:p>
          <w:p>
            <w:pPr>
              <w:pStyle w:val="56"/>
              <w:keepNext w:val="0"/>
              <w:keepLines w:val="0"/>
              <w:pageBreakBefore w:val="0"/>
              <w:widowControl/>
              <w:numPr>
                <w:ilvl w:val="0"/>
                <w:numId w:val="26"/>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sz w:val="24"/>
                <w:szCs w:val="24"/>
                <w:highlight w:val="none"/>
                <w:lang w:val="en-US" w:eastAsia="zh-CN"/>
              </w:rPr>
            </w:pPr>
            <w:bookmarkStart w:id="175" w:name="_Toc14267"/>
            <w:r>
              <w:rPr>
                <w:rFonts w:hint="eastAsia" w:ascii="宋体" w:hAnsi="宋体" w:eastAsia="宋体" w:cs="宋体"/>
                <w:b w:val="0"/>
                <w:bCs/>
                <w:sz w:val="24"/>
                <w:szCs w:val="24"/>
                <w:highlight w:val="none"/>
              </w:rPr>
              <w:t>CPU:  intel酷睿I</w:t>
            </w:r>
            <w:r>
              <w:rPr>
                <w:rFonts w:hint="eastAsia" w:ascii="宋体" w:hAnsi="宋体" w:eastAsia="宋体" w:cs="宋体"/>
                <w:b w:val="0"/>
                <w:bCs/>
                <w:sz w:val="24"/>
                <w:szCs w:val="24"/>
                <w:highlight w:val="none"/>
                <w:lang w:val="en-US" w:eastAsia="zh-CN"/>
              </w:rPr>
              <w:t>5-7500以上</w:t>
            </w:r>
            <w:r>
              <w:rPr>
                <w:rFonts w:hint="eastAsia" w:ascii="宋体" w:hAnsi="宋体" w:eastAsia="宋体" w:cs="宋体"/>
                <w:b w:val="0"/>
                <w:bCs/>
                <w:sz w:val="24"/>
                <w:szCs w:val="24"/>
                <w:highlight w:val="none"/>
              </w:rPr>
              <w:t xml:space="preserve">    内存：</w:t>
            </w:r>
            <w:r>
              <w:rPr>
                <w:rFonts w:hint="eastAsia" w:ascii="宋体" w:hAnsi="宋体" w:eastAsia="宋体" w:cs="宋体"/>
                <w:b w:val="0"/>
                <w:bCs/>
                <w:color w:val="000000"/>
                <w:kern w:val="2"/>
                <w:sz w:val="24"/>
                <w:szCs w:val="24"/>
                <w:highlight w:val="none"/>
                <w:lang w:val="en-US" w:eastAsia="zh-CN" w:bidi="ar-SA"/>
              </w:rPr>
              <w:t>≥</w:t>
            </w:r>
            <w:r>
              <w:rPr>
                <w:rFonts w:hint="eastAsia" w:ascii="宋体" w:hAnsi="宋体" w:eastAsia="宋体" w:cs="宋体"/>
                <w:b w:val="0"/>
                <w:bCs/>
                <w:sz w:val="24"/>
                <w:szCs w:val="24"/>
                <w:highlight w:val="none"/>
              </w:rPr>
              <w:t>4G</w:t>
            </w:r>
            <w:r>
              <w:rPr>
                <w:rFonts w:hint="eastAsia" w:ascii="宋体" w:hAnsi="宋体" w:eastAsia="宋体" w:cs="宋体"/>
                <w:b w:val="0"/>
                <w:bCs/>
                <w:sz w:val="24"/>
                <w:szCs w:val="24"/>
                <w:highlight w:val="none"/>
                <w:lang w:val="en-US" w:eastAsia="zh-CN"/>
              </w:rPr>
              <w:t xml:space="preserve"> </w:t>
            </w:r>
            <w:r>
              <w:rPr>
                <w:rFonts w:hint="eastAsia" w:ascii="宋体" w:hAnsi="宋体" w:eastAsia="宋体" w:cs="宋体"/>
                <w:b w:val="0"/>
                <w:bCs/>
                <w:sz w:val="24"/>
                <w:szCs w:val="24"/>
                <w:highlight w:val="none"/>
              </w:rPr>
              <w:t>DDR</w:t>
            </w:r>
            <w:r>
              <w:rPr>
                <w:rFonts w:hint="eastAsia" w:ascii="宋体" w:hAnsi="宋体" w:eastAsia="宋体" w:cs="宋体"/>
                <w:b w:val="0"/>
                <w:bCs/>
                <w:sz w:val="24"/>
                <w:szCs w:val="24"/>
                <w:highlight w:val="none"/>
                <w:lang w:val="en-US" w:eastAsia="zh-CN"/>
              </w:rPr>
              <w:t>4</w:t>
            </w:r>
            <w:bookmarkEnd w:id="175"/>
          </w:p>
          <w:p>
            <w:pPr>
              <w:pStyle w:val="56"/>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420" w:right="0" w:firstLine="0" w:firstLine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硬盘：</w:t>
            </w:r>
            <w:r>
              <w:rPr>
                <w:rFonts w:hint="eastAsia" w:ascii="宋体" w:hAnsi="宋体" w:eastAsia="宋体" w:cs="宋体"/>
                <w:b w:val="0"/>
                <w:bCs/>
                <w:color w:val="000000"/>
                <w:kern w:val="2"/>
                <w:sz w:val="24"/>
                <w:szCs w:val="24"/>
                <w:highlight w:val="none"/>
                <w:lang w:val="en-US" w:eastAsia="zh-CN" w:bidi="ar-SA"/>
              </w:rPr>
              <w:t>≥</w:t>
            </w:r>
            <w:r>
              <w:rPr>
                <w:rFonts w:hint="eastAsia" w:ascii="宋体" w:hAnsi="宋体" w:eastAsia="宋体" w:cs="宋体"/>
                <w:b w:val="0"/>
                <w:bCs/>
                <w:sz w:val="24"/>
                <w:szCs w:val="24"/>
                <w:highlight w:val="none"/>
              </w:rPr>
              <w:t>500G</w:t>
            </w:r>
          </w:p>
          <w:p>
            <w:pPr>
              <w:pStyle w:val="56"/>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420" w:right="0" w:firstLine="0" w:firstLine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光驱：DVD        显卡：独立显存</w:t>
            </w:r>
            <w:r>
              <w:rPr>
                <w:rFonts w:hint="eastAsia" w:ascii="宋体" w:hAnsi="宋体" w:eastAsia="宋体" w:cs="宋体"/>
                <w:b w:val="0"/>
                <w:bCs/>
                <w:color w:val="000000"/>
                <w:kern w:val="2"/>
                <w:sz w:val="24"/>
                <w:szCs w:val="24"/>
                <w:highlight w:val="none"/>
                <w:lang w:val="en-US" w:eastAsia="zh-CN" w:bidi="ar-SA"/>
              </w:rPr>
              <w:t>≥</w:t>
            </w:r>
            <w:r>
              <w:rPr>
                <w:rFonts w:hint="eastAsia" w:ascii="宋体" w:hAnsi="宋体" w:eastAsia="宋体" w:cs="宋体"/>
                <w:b w:val="0"/>
                <w:bCs/>
                <w:sz w:val="24"/>
                <w:szCs w:val="24"/>
                <w:highlight w:val="none"/>
                <w:lang w:val="en-US" w:eastAsia="zh-CN"/>
              </w:rPr>
              <w:t>2</w:t>
            </w:r>
            <w:r>
              <w:rPr>
                <w:rFonts w:hint="eastAsia" w:ascii="宋体" w:hAnsi="宋体" w:eastAsia="宋体" w:cs="宋体"/>
                <w:b w:val="0"/>
                <w:bCs/>
                <w:sz w:val="24"/>
                <w:szCs w:val="24"/>
                <w:highlight w:val="none"/>
              </w:rPr>
              <w:t xml:space="preserve">G以上    </w:t>
            </w:r>
          </w:p>
          <w:p>
            <w:pPr>
              <w:pStyle w:val="56"/>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420" w:right="0" w:firstLine="0" w:firstLineChars="0"/>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声卡：7.1声道（具有6个音频接口）  系统：windows</w:t>
            </w:r>
            <w:r>
              <w:rPr>
                <w:rFonts w:hint="eastAsia" w:ascii="宋体" w:hAnsi="宋体" w:eastAsia="宋体" w:cs="宋体"/>
                <w:b w:val="0"/>
                <w:bCs/>
                <w:sz w:val="24"/>
                <w:szCs w:val="24"/>
                <w:highlight w:val="none"/>
                <w:lang w:val="en-US" w:eastAsia="zh-CN"/>
              </w:rPr>
              <w:t>10</w:t>
            </w:r>
            <w:r>
              <w:rPr>
                <w:rFonts w:hint="eastAsia" w:ascii="宋体" w:hAnsi="宋体" w:eastAsia="宋体" w:cs="宋体"/>
                <w:b w:val="0"/>
                <w:bCs/>
                <w:sz w:val="24"/>
                <w:szCs w:val="24"/>
                <w:highlight w:val="none"/>
              </w:rPr>
              <w:t xml:space="preserve"> </w:t>
            </w:r>
          </w:p>
          <w:p>
            <w:pPr>
              <w:pStyle w:val="56"/>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420" w:right="0" w:firstLine="0" w:firstLineChars="0"/>
              <w:textAlignment w:val="auto"/>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rPr>
              <w:t>显示器：</w:t>
            </w:r>
            <w:r>
              <w:rPr>
                <w:rFonts w:hint="eastAsia" w:ascii="宋体" w:hAnsi="宋体" w:eastAsia="宋体" w:cs="宋体"/>
                <w:b w:val="0"/>
                <w:bCs/>
                <w:color w:val="000000"/>
                <w:kern w:val="2"/>
                <w:sz w:val="24"/>
                <w:szCs w:val="24"/>
                <w:highlight w:val="none"/>
                <w:lang w:val="en-US" w:eastAsia="zh-CN" w:bidi="ar-SA"/>
              </w:rPr>
              <w:t>≥</w:t>
            </w:r>
            <w:r>
              <w:rPr>
                <w:rFonts w:hint="eastAsia" w:ascii="宋体" w:hAnsi="宋体" w:eastAsia="宋体" w:cs="宋体"/>
                <w:b w:val="0"/>
                <w:bCs/>
                <w:sz w:val="24"/>
                <w:szCs w:val="24"/>
                <w:highlight w:val="none"/>
                <w:lang w:val="en-US" w:eastAsia="zh-CN"/>
              </w:rPr>
              <w:t>19</w:t>
            </w:r>
            <w:r>
              <w:rPr>
                <w:rFonts w:hint="eastAsia" w:ascii="宋体" w:hAnsi="宋体" w:eastAsia="宋体" w:cs="宋体"/>
                <w:b w:val="0"/>
                <w:bCs/>
                <w:sz w:val="24"/>
                <w:szCs w:val="24"/>
                <w:highlight w:val="none"/>
              </w:rPr>
              <w:t>寸 分辨率支持1440*900</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960" w:firstLineChars="400"/>
              <w:textAlignment w:val="auto"/>
              <w:outlineLvl w:val="0"/>
              <w:rPr>
                <w:rFonts w:hint="eastAsia" w:ascii="宋体" w:hAnsi="宋体" w:eastAsia="宋体" w:cs="宋体"/>
                <w:b w:val="0"/>
                <w:bCs/>
                <w:sz w:val="24"/>
                <w:szCs w:val="24"/>
                <w:highlight w:val="none"/>
                <w:lang w:eastAsia="zh-CN"/>
              </w:rPr>
            </w:pPr>
            <w:bookmarkStart w:id="176" w:name="_Toc10439"/>
            <w:r>
              <w:rPr>
                <w:rFonts w:hint="eastAsia" w:ascii="宋体" w:hAnsi="宋体" w:eastAsia="宋体" w:cs="宋体"/>
                <w:b w:val="0"/>
                <w:bCs/>
                <w:sz w:val="24"/>
                <w:szCs w:val="24"/>
                <w:highlight w:val="none"/>
                <w:lang w:eastAsia="zh-CN"/>
              </w:rPr>
              <w:t>该系统各功能进行</w:t>
            </w:r>
            <w:r>
              <w:rPr>
                <w:rFonts w:hint="eastAsia" w:ascii="宋体" w:hAnsi="宋体" w:eastAsia="宋体" w:cs="宋体"/>
                <w:b w:val="0"/>
                <w:bCs/>
                <w:sz w:val="24"/>
                <w:szCs w:val="24"/>
                <w:highlight w:val="none"/>
              </w:rPr>
              <w:t>现场演示</w:t>
            </w:r>
            <w:bookmarkEnd w:id="176"/>
          </w:p>
        </w:tc>
        <w:tc>
          <w:tcPr>
            <w:tcW w:w="4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1套</w:t>
            </w:r>
          </w:p>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511"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eastAsia="zh-CN"/>
              </w:rPr>
            </w:pPr>
          </w:p>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中医临床思维综合训练系统</w:t>
            </w:r>
          </w:p>
        </w:tc>
        <w:tc>
          <w:tcPr>
            <w:tcW w:w="7950"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100" w:afterAutospacing="0" w:line="240" w:lineRule="auto"/>
              <w:ind w:left="0" w:leftChars="0" w:right="0"/>
              <w:textAlignment w:val="auto"/>
              <w:outlineLvl w:val="0"/>
              <w:rPr>
                <w:rFonts w:hint="eastAsia" w:ascii="宋体" w:hAnsi="宋体" w:eastAsia="宋体" w:cs="宋体"/>
                <w:b w:val="0"/>
                <w:bCs/>
                <w:kern w:val="0"/>
                <w:sz w:val="24"/>
                <w:szCs w:val="24"/>
                <w:highlight w:val="none"/>
              </w:rPr>
            </w:pPr>
            <w:bookmarkStart w:id="177" w:name="_Toc5199"/>
            <w:r>
              <w:rPr>
                <w:rFonts w:hint="eastAsia" w:ascii="宋体" w:hAnsi="宋体" w:eastAsia="宋体" w:cs="宋体"/>
                <w:b w:val="0"/>
                <w:bCs/>
                <w:color w:val="000000" w:themeColor="text1"/>
                <w:kern w:val="0"/>
                <w:sz w:val="24"/>
                <w:szCs w:val="24"/>
                <w:highlight w:val="none"/>
              </w:rPr>
              <w:t>系统要求：</w:t>
            </w:r>
            <w:bookmarkEnd w:id="177"/>
          </w:p>
          <w:p>
            <w:pPr>
              <w:pStyle w:val="56"/>
              <w:keepNext w:val="0"/>
              <w:keepLines w:val="0"/>
              <w:pageBreakBefore w:val="0"/>
              <w:widowControl w:val="0"/>
              <w:numPr>
                <w:ilvl w:val="0"/>
                <w:numId w:val="26"/>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78" w:name="_Toc478"/>
            <w:r>
              <w:rPr>
                <w:rFonts w:hint="eastAsia" w:ascii="宋体" w:hAnsi="宋体" w:eastAsia="宋体" w:cs="宋体"/>
                <w:b w:val="0"/>
                <w:bCs/>
                <w:kern w:val="0"/>
                <w:sz w:val="24"/>
                <w:szCs w:val="24"/>
                <w:highlight w:val="none"/>
                <w:lang w:val="en-US" w:eastAsia="zh-CN"/>
              </w:rPr>
              <w:t>1、</w:t>
            </w:r>
            <w:r>
              <w:rPr>
                <w:rFonts w:hint="eastAsia" w:ascii="宋体" w:hAnsi="宋体" w:eastAsia="宋体" w:cs="宋体"/>
                <w:b w:val="0"/>
                <w:bCs/>
                <w:kern w:val="0"/>
                <w:sz w:val="24"/>
                <w:szCs w:val="24"/>
                <w:highlight w:val="none"/>
              </w:rPr>
              <w:t>系统包含</w:t>
            </w:r>
            <w:r>
              <w:rPr>
                <w:rFonts w:hint="eastAsia" w:ascii="宋体" w:hAnsi="宋体" w:eastAsia="宋体" w:cs="宋体"/>
                <w:b w:val="0"/>
                <w:bCs/>
                <w:color w:val="000000"/>
                <w:kern w:val="2"/>
                <w:sz w:val="24"/>
                <w:szCs w:val="24"/>
                <w:highlight w:val="none"/>
                <w:lang w:val="en-US" w:eastAsia="zh-CN" w:bidi="ar-SA"/>
              </w:rPr>
              <w:t>≥</w:t>
            </w:r>
            <w:r>
              <w:rPr>
                <w:rFonts w:hint="eastAsia" w:ascii="宋体" w:hAnsi="宋体" w:eastAsia="宋体" w:cs="宋体"/>
                <w:b w:val="0"/>
                <w:bCs/>
                <w:kern w:val="0"/>
                <w:sz w:val="24"/>
                <w:szCs w:val="24"/>
                <w:highlight w:val="none"/>
                <w:lang w:val="en-US" w:eastAsia="zh-CN"/>
              </w:rPr>
              <w:t>50</w:t>
            </w:r>
            <w:r>
              <w:rPr>
                <w:rFonts w:hint="eastAsia" w:ascii="宋体" w:hAnsi="宋体" w:eastAsia="宋体" w:cs="宋体"/>
                <w:b w:val="0"/>
                <w:bCs/>
                <w:kern w:val="0"/>
                <w:sz w:val="24"/>
                <w:szCs w:val="24"/>
                <w:highlight w:val="none"/>
              </w:rPr>
              <w:t>包含完整辩证的病例，</w:t>
            </w:r>
            <w:r>
              <w:rPr>
                <w:rFonts w:hint="eastAsia" w:ascii="宋体" w:hAnsi="宋体" w:eastAsia="宋体" w:cs="宋体"/>
                <w:b w:val="0"/>
                <w:bCs/>
                <w:color w:val="000000"/>
                <w:kern w:val="2"/>
                <w:sz w:val="24"/>
                <w:szCs w:val="24"/>
                <w:highlight w:val="none"/>
                <w:lang w:val="en-US" w:eastAsia="zh-CN" w:bidi="ar-SA"/>
              </w:rPr>
              <w:t>≥80中医医案</w:t>
            </w:r>
            <w:bookmarkEnd w:id="178"/>
          </w:p>
          <w:p>
            <w:pPr>
              <w:pStyle w:val="56"/>
              <w:keepNext w:val="0"/>
              <w:keepLines w:val="0"/>
              <w:pageBreakBefore w:val="0"/>
              <w:widowControl w:val="0"/>
              <w:numPr>
                <w:ilvl w:val="0"/>
                <w:numId w:val="26"/>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79" w:name="_Toc18963"/>
            <w:r>
              <w:rPr>
                <w:rFonts w:hint="eastAsia" w:ascii="宋体" w:hAnsi="宋体" w:eastAsia="宋体" w:cs="宋体"/>
                <w:b w:val="0"/>
                <w:bCs/>
                <w:kern w:val="0"/>
                <w:sz w:val="24"/>
                <w:szCs w:val="24"/>
                <w:highlight w:val="none"/>
                <w:lang w:val="en-US" w:eastAsia="zh-CN"/>
              </w:rPr>
              <w:t>2、</w:t>
            </w:r>
            <w:r>
              <w:rPr>
                <w:rFonts w:hint="eastAsia" w:ascii="宋体" w:hAnsi="宋体" w:eastAsia="宋体" w:cs="宋体"/>
                <w:b w:val="0"/>
                <w:bCs/>
                <w:kern w:val="0"/>
                <w:sz w:val="24"/>
                <w:szCs w:val="24"/>
                <w:highlight w:val="none"/>
              </w:rPr>
              <w:t>系统内置</w:t>
            </w:r>
            <w:r>
              <w:rPr>
                <w:rFonts w:hint="eastAsia" w:ascii="宋体" w:hAnsi="宋体" w:eastAsia="宋体" w:cs="宋体"/>
                <w:b w:val="0"/>
                <w:bCs/>
                <w:sz w:val="24"/>
                <w:szCs w:val="24"/>
                <w:highlight w:val="none"/>
              </w:rPr>
              <w:t>多个经权威医学专家审核的常见病、多发病的思维病例及中医医案，可训练并提高学员临床推理能力。病例数据全部采集自真实病人，适用于医学生、实习医师、低年资医师以及执业医师考前培训。学员可以通过对中医四诊、体格检查及辅助检查收集到的资料综合分析，运用八纲、脏腑辨证或六经辨证等多种辨证方法进行分析，找到线索，最终获得最优的诊治。</w:t>
            </w:r>
            <w:bookmarkEnd w:id="179"/>
          </w:p>
          <w:p>
            <w:pPr>
              <w:pStyle w:val="56"/>
              <w:keepNext w:val="0"/>
              <w:keepLines w:val="0"/>
              <w:pageBreakBefore w:val="0"/>
              <w:widowControl w:val="0"/>
              <w:numPr>
                <w:ilvl w:val="0"/>
                <w:numId w:val="26"/>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80" w:name="_Toc2281"/>
            <w:r>
              <w:rPr>
                <w:rFonts w:hint="eastAsia" w:ascii="宋体" w:hAnsi="宋体" w:eastAsia="宋体" w:cs="宋体"/>
                <w:b w:val="0"/>
                <w:bCs/>
                <w:kern w:val="0"/>
                <w:sz w:val="24"/>
                <w:szCs w:val="24"/>
                <w:highlight w:val="none"/>
                <w:lang w:val="en-US" w:eastAsia="zh-CN"/>
              </w:rPr>
              <w:t>3、</w:t>
            </w:r>
            <w:r>
              <w:rPr>
                <w:rFonts w:hint="eastAsia" w:ascii="宋体" w:hAnsi="宋体" w:eastAsia="宋体" w:cs="宋体"/>
                <w:b w:val="0"/>
                <w:bCs/>
                <w:kern w:val="0"/>
                <w:sz w:val="24"/>
                <w:szCs w:val="24"/>
                <w:highlight w:val="none"/>
              </w:rPr>
              <w:t>系统同时支持“八纲辨证”以及“脏腑辨证”等教学模式的训练路径。</w:t>
            </w:r>
            <w:bookmarkEnd w:id="180"/>
          </w:p>
          <w:p>
            <w:pPr>
              <w:pStyle w:val="56"/>
              <w:keepNext w:val="0"/>
              <w:keepLines w:val="0"/>
              <w:pageBreakBefore w:val="0"/>
              <w:widowControl w:val="0"/>
              <w:numPr>
                <w:ilvl w:val="0"/>
                <w:numId w:val="26"/>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Chars="0"/>
              <w:textAlignment w:val="auto"/>
              <w:rPr>
                <w:rFonts w:hint="eastAsia" w:ascii="宋体" w:hAnsi="宋体" w:eastAsia="宋体" w:cs="宋体"/>
                <w:b w:val="0"/>
                <w:bCs/>
                <w:sz w:val="24"/>
                <w:szCs w:val="24"/>
                <w:highlight w:val="none"/>
              </w:rPr>
            </w:pPr>
            <w:r>
              <w:rPr>
                <w:rFonts w:hint="eastAsia" w:ascii="宋体" w:hAnsi="宋体" w:eastAsia="宋体" w:cs="宋体"/>
                <w:b w:val="0"/>
                <w:bCs/>
                <w:kern w:val="0"/>
                <w:sz w:val="24"/>
                <w:szCs w:val="24"/>
                <w:highlight w:val="none"/>
                <w:lang w:val="en-US" w:eastAsia="zh-CN"/>
              </w:rPr>
              <w:t>4、</w:t>
            </w:r>
            <w:r>
              <w:rPr>
                <w:rFonts w:hint="eastAsia" w:ascii="宋体" w:hAnsi="宋体" w:eastAsia="宋体" w:cs="宋体"/>
                <w:b w:val="0"/>
                <w:bCs/>
                <w:kern w:val="0"/>
                <w:sz w:val="24"/>
                <w:szCs w:val="24"/>
                <w:highlight w:val="none"/>
              </w:rPr>
              <w:t>系统分为病例学习和病例考核两大块；要求包括经过权威医学专家审核的临床各科学习病例</w:t>
            </w:r>
          </w:p>
          <w:p>
            <w:pPr>
              <w:pStyle w:val="56"/>
              <w:keepNext w:val="0"/>
              <w:keepLines w:val="0"/>
              <w:pageBreakBefore w:val="0"/>
              <w:widowControl w:val="0"/>
              <w:numPr>
                <w:ilvl w:val="0"/>
                <w:numId w:val="26"/>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Chars="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sz w:val="24"/>
                <w:szCs w:val="24"/>
                <w:highlight w:val="none"/>
              </w:rPr>
              <w:t>诊断分析包括：病位、病性、病理因素、基础证候、证候诊断、中医疾病诊断、西医疾病诊断、其他辨证法。诊断分析中含有相应的诊断依据，包括问诊，望闻切诊，体格检查，辅助检查，常用（发病节气，个性特征）等。</w:t>
            </w:r>
          </w:p>
          <w:p>
            <w:pPr>
              <w:pStyle w:val="56"/>
              <w:keepNext w:val="0"/>
              <w:keepLines w:val="0"/>
              <w:pageBreakBefore w:val="0"/>
              <w:widowControl w:val="0"/>
              <w:numPr>
                <w:ilvl w:val="0"/>
                <w:numId w:val="26"/>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81" w:name="_Toc30167"/>
            <w:r>
              <w:rPr>
                <w:rFonts w:hint="eastAsia" w:ascii="宋体" w:hAnsi="宋体" w:eastAsia="宋体" w:cs="宋体"/>
                <w:b w:val="0"/>
                <w:bCs/>
                <w:kern w:val="0"/>
                <w:sz w:val="24"/>
                <w:szCs w:val="24"/>
                <w:highlight w:val="none"/>
                <w:lang w:val="en-US" w:eastAsia="zh-CN"/>
              </w:rPr>
              <w:t>5</w:t>
            </w:r>
            <w:r>
              <w:rPr>
                <w:rFonts w:hint="eastAsia" w:ascii="宋体" w:hAnsi="宋体" w:eastAsia="宋体" w:cs="宋体"/>
                <w:b w:val="0"/>
                <w:bCs/>
                <w:kern w:val="0"/>
                <w:sz w:val="24"/>
                <w:szCs w:val="24"/>
                <w:highlight w:val="yellow"/>
                <w:lang w:val="en-US" w:eastAsia="zh-CN"/>
              </w:rPr>
              <w:t>、</w:t>
            </w:r>
            <w:r>
              <w:rPr>
                <w:rFonts w:hint="eastAsia" w:ascii="宋体" w:hAnsi="宋体" w:eastAsia="宋体" w:cs="宋体"/>
                <w:b w:val="0"/>
                <w:bCs/>
                <w:kern w:val="0"/>
                <w:sz w:val="24"/>
                <w:szCs w:val="24"/>
                <w:highlight w:val="yellow"/>
              </w:rPr>
              <w:t>学生</w:t>
            </w:r>
            <w:bookmarkEnd w:id="181"/>
            <w:r>
              <w:rPr>
                <w:rFonts w:hint="eastAsia" w:ascii="宋体" w:hAnsi="宋体" w:eastAsia="宋体" w:cs="宋体"/>
                <w:b w:val="0"/>
                <w:bCs/>
                <w:kern w:val="0"/>
                <w:sz w:val="24"/>
                <w:szCs w:val="24"/>
                <w:highlight w:val="yellow"/>
                <w:lang w:eastAsia="zh-CN"/>
              </w:rPr>
              <w:t>的诊断思路会生成诊断树，将抽象的辩证思维过程，以非常清晰明了的方式展现出来，方便学员随时查看。按照思维步骤，系统自动填入学员的操作内容，尤其突出病机三要素和舌诊、脉诊的分析，供学员查看。</w:t>
            </w:r>
          </w:p>
          <w:p>
            <w:pPr>
              <w:pStyle w:val="56"/>
              <w:keepNext w:val="0"/>
              <w:keepLines w:val="0"/>
              <w:pageBreakBefore w:val="0"/>
              <w:widowControl w:val="0"/>
              <w:numPr>
                <w:ilvl w:val="0"/>
                <w:numId w:val="26"/>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82" w:name="_Toc16684"/>
            <w:r>
              <w:rPr>
                <w:rFonts w:hint="eastAsia" w:ascii="宋体" w:hAnsi="宋体" w:eastAsia="宋体" w:cs="宋体"/>
                <w:b w:val="0"/>
                <w:bCs/>
                <w:kern w:val="0"/>
                <w:sz w:val="24"/>
                <w:szCs w:val="24"/>
                <w:highlight w:val="none"/>
              </w:rPr>
              <w:t>中医临床思维训练系统支持</w:t>
            </w:r>
            <w:r>
              <w:rPr>
                <w:rFonts w:hint="eastAsia" w:ascii="宋体" w:hAnsi="宋体" w:eastAsia="宋体" w:cs="宋体"/>
                <w:b w:val="0"/>
                <w:bCs/>
                <w:color w:val="000000"/>
                <w:kern w:val="2"/>
                <w:sz w:val="24"/>
                <w:szCs w:val="24"/>
                <w:highlight w:val="none"/>
                <w:lang w:val="en-US" w:eastAsia="zh-CN" w:bidi="ar-SA"/>
              </w:rPr>
              <w:t>≥</w:t>
            </w:r>
            <w:r>
              <w:rPr>
                <w:rFonts w:hint="eastAsia" w:ascii="宋体" w:hAnsi="宋体" w:eastAsia="宋体" w:cs="宋体"/>
                <w:b w:val="0"/>
                <w:bCs/>
                <w:kern w:val="0"/>
                <w:sz w:val="24"/>
                <w:szCs w:val="24"/>
                <w:highlight w:val="none"/>
              </w:rPr>
              <w:t>2种思维图展现方式。</w:t>
            </w:r>
            <w:bookmarkEnd w:id="182"/>
          </w:p>
          <w:p>
            <w:pPr>
              <w:pStyle w:val="56"/>
              <w:keepNext w:val="0"/>
              <w:keepLines w:val="0"/>
              <w:pageBreakBefore w:val="0"/>
              <w:widowControl/>
              <w:numPr>
                <w:ilvl w:val="0"/>
                <w:numId w:val="26"/>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83" w:name="_Toc15747"/>
            <w:r>
              <w:rPr>
                <w:rFonts w:hint="eastAsia" w:ascii="宋体" w:hAnsi="宋体" w:eastAsia="宋体" w:cs="宋体"/>
                <w:b w:val="0"/>
                <w:bCs/>
                <w:kern w:val="0"/>
                <w:sz w:val="24"/>
                <w:szCs w:val="24"/>
                <w:highlight w:val="none"/>
              </w:rPr>
              <w:t>系统支持同一病例的多路径思维客观评价模式。</w:t>
            </w:r>
            <w:bookmarkEnd w:id="183"/>
          </w:p>
          <w:p>
            <w:pPr>
              <w:pStyle w:val="5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100" w:afterAutospacing="0" w:line="240" w:lineRule="auto"/>
              <w:ind w:left="0" w:leftChars="0" w:right="0" w:rightChars="0"/>
              <w:textAlignment w:val="auto"/>
              <w:outlineLvl w:val="0"/>
              <w:rPr>
                <w:rFonts w:hint="eastAsia" w:ascii="宋体" w:hAnsi="宋体" w:eastAsia="宋体" w:cs="宋体"/>
                <w:b w:val="0"/>
                <w:bCs/>
                <w:kern w:val="0"/>
                <w:sz w:val="24"/>
                <w:szCs w:val="24"/>
                <w:highlight w:val="none"/>
              </w:rPr>
            </w:pPr>
            <w:bookmarkStart w:id="184" w:name="_Toc12137"/>
            <w:r>
              <w:rPr>
                <w:rFonts w:hint="eastAsia" w:ascii="宋体" w:hAnsi="宋体" w:eastAsia="宋体" w:cs="宋体"/>
                <w:b w:val="0"/>
                <w:bCs/>
                <w:kern w:val="0"/>
                <w:sz w:val="24"/>
                <w:szCs w:val="24"/>
                <w:highlight w:val="none"/>
                <w:lang w:val="en-US" w:eastAsia="zh-CN"/>
              </w:rPr>
              <w:t>要求：</w:t>
            </w:r>
            <w:bookmarkEnd w:id="184"/>
          </w:p>
          <w:p>
            <w:pPr>
              <w:pStyle w:val="56"/>
              <w:keepNext w:val="0"/>
              <w:keepLines w:val="0"/>
              <w:pageBreakBefore w:val="0"/>
              <w:widowControl/>
              <w:numPr>
                <w:ilvl w:val="0"/>
                <w:numId w:val="26"/>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85" w:name="_Toc24364"/>
            <w:r>
              <w:rPr>
                <w:rFonts w:hint="eastAsia" w:ascii="宋体" w:hAnsi="宋体" w:eastAsia="宋体" w:cs="宋体"/>
                <w:b w:val="0"/>
                <w:bCs/>
                <w:kern w:val="0"/>
                <w:sz w:val="24"/>
                <w:szCs w:val="24"/>
                <w:highlight w:val="none"/>
                <w:lang w:val="en-US" w:eastAsia="zh-CN"/>
              </w:rPr>
              <w:t>1.教师机1台</w:t>
            </w:r>
            <w:bookmarkEnd w:id="185"/>
          </w:p>
          <w:p>
            <w:pPr>
              <w:pStyle w:val="56"/>
              <w:keepNext w:val="0"/>
              <w:keepLines w:val="0"/>
              <w:pageBreakBefore w:val="0"/>
              <w:widowControl/>
              <w:numPr>
                <w:ilvl w:val="0"/>
                <w:numId w:val="26"/>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86" w:name="_Toc20722"/>
            <w:r>
              <w:rPr>
                <w:rFonts w:hint="eastAsia" w:ascii="宋体" w:hAnsi="宋体" w:eastAsia="宋体" w:cs="宋体"/>
                <w:b w:val="0"/>
                <w:bCs/>
                <w:kern w:val="0"/>
                <w:sz w:val="24"/>
                <w:szCs w:val="24"/>
                <w:highlight w:val="none"/>
                <w:lang w:val="en-US" w:eastAsia="zh-CN"/>
              </w:rPr>
              <w:t>2.学生机3台</w:t>
            </w:r>
            <w:bookmarkEnd w:id="186"/>
          </w:p>
          <w:p>
            <w:pPr>
              <w:pStyle w:val="56"/>
              <w:keepNext w:val="0"/>
              <w:keepLines w:val="0"/>
              <w:pageBreakBefore w:val="0"/>
              <w:widowControl/>
              <w:numPr>
                <w:ilvl w:val="0"/>
                <w:numId w:val="26"/>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87" w:name="_Toc1056"/>
            <w:r>
              <w:rPr>
                <w:rFonts w:hint="eastAsia" w:ascii="宋体" w:hAnsi="宋体" w:eastAsia="宋体" w:cs="宋体"/>
                <w:b w:val="0"/>
                <w:bCs/>
                <w:kern w:val="0"/>
                <w:sz w:val="24"/>
                <w:szCs w:val="24"/>
                <w:highlight w:val="none"/>
                <w:lang w:val="en-US" w:eastAsia="zh-CN"/>
              </w:rPr>
              <w:t>系统Windows10   显示屏：尺寸</w:t>
            </w:r>
            <w:r>
              <w:rPr>
                <w:rFonts w:hint="eastAsia" w:ascii="宋体" w:hAnsi="宋体" w:eastAsia="宋体" w:cs="宋体"/>
                <w:b w:val="0"/>
                <w:bCs/>
                <w:color w:val="000000"/>
                <w:kern w:val="2"/>
                <w:sz w:val="24"/>
                <w:szCs w:val="24"/>
                <w:highlight w:val="none"/>
                <w:lang w:val="en-US" w:eastAsia="zh-CN" w:bidi="ar-SA"/>
              </w:rPr>
              <w:t>≥14寸，</w:t>
            </w:r>
            <w:r>
              <w:rPr>
                <w:rFonts w:hint="eastAsia" w:ascii="宋体" w:hAnsi="宋体" w:eastAsia="宋体" w:cs="宋体"/>
                <w:b w:val="0"/>
                <w:bCs/>
                <w:kern w:val="0"/>
                <w:sz w:val="24"/>
                <w:szCs w:val="24"/>
                <w:highlight w:val="none"/>
                <w:lang w:val="en-US" w:eastAsia="zh-CN"/>
              </w:rPr>
              <w:t>分辨率</w:t>
            </w:r>
            <w:r>
              <w:rPr>
                <w:rFonts w:hint="eastAsia" w:ascii="宋体" w:hAnsi="宋体" w:eastAsia="宋体" w:cs="宋体"/>
                <w:b w:val="0"/>
                <w:bCs/>
                <w:color w:val="000000"/>
                <w:kern w:val="2"/>
                <w:sz w:val="24"/>
                <w:szCs w:val="24"/>
                <w:highlight w:val="none"/>
                <w:lang w:val="en-US" w:eastAsia="zh-CN" w:bidi="ar-SA"/>
              </w:rPr>
              <w:t>≥</w:t>
            </w:r>
            <w:r>
              <w:rPr>
                <w:rFonts w:hint="eastAsia" w:ascii="宋体" w:hAnsi="宋体" w:eastAsia="宋体" w:cs="宋体"/>
                <w:b w:val="0"/>
                <w:bCs/>
                <w:kern w:val="0"/>
                <w:sz w:val="24"/>
                <w:szCs w:val="24"/>
                <w:highlight w:val="none"/>
                <w:lang w:val="en-US" w:eastAsia="zh-CN"/>
              </w:rPr>
              <w:t>1360*768</w:t>
            </w:r>
            <w:bookmarkEnd w:id="187"/>
            <w:r>
              <w:rPr>
                <w:rFonts w:hint="eastAsia" w:ascii="宋体" w:hAnsi="宋体" w:eastAsia="宋体" w:cs="宋体"/>
                <w:b w:val="0"/>
                <w:bCs/>
                <w:kern w:val="0"/>
                <w:sz w:val="24"/>
                <w:szCs w:val="24"/>
                <w:highlight w:val="none"/>
                <w:lang w:val="en-US" w:eastAsia="zh-CN"/>
              </w:rPr>
              <w:t xml:space="preserve"> </w:t>
            </w:r>
          </w:p>
          <w:p>
            <w:pPr>
              <w:pStyle w:val="56"/>
              <w:keepNext w:val="0"/>
              <w:keepLines w:val="0"/>
              <w:pageBreakBefore w:val="0"/>
              <w:widowControl/>
              <w:numPr>
                <w:ilvl w:val="0"/>
                <w:numId w:val="26"/>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88" w:name="_Toc28159"/>
            <w:r>
              <w:rPr>
                <w:rFonts w:hint="eastAsia" w:ascii="宋体" w:hAnsi="宋体" w:eastAsia="宋体" w:cs="宋体"/>
                <w:b w:val="0"/>
                <w:bCs/>
                <w:kern w:val="0"/>
                <w:sz w:val="24"/>
                <w:szCs w:val="24"/>
                <w:highlight w:val="none"/>
                <w:lang w:val="en-US" w:eastAsia="zh-CN"/>
              </w:rPr>
              <w:t>显卡：独显</w:t>
            </w:r>
            <w:r>
              <w:rPr>
                <w:rFonts w:hint="eastAsia" w:ascii="宋体" w:hAnsi="宋体" w:eastAsia="宋体" w:cs="宋体"/>
                <w:b w:val="0"/>
                <w:bCs/>
                <w:color w:val="000000"/>
                <w:kern w:val="2"/>
                <w:sz w:val="24"/>
                <w:szCs w:val="24"/>
                <w:highlight w:val="none"/>
                <w:lang w:val="en-US" w:eastAsia="zh-CN" w:bidi="ar-SA"/>
              </w:rPr>
              <w:t>≥2G   内存：≥4G DDR4 硬盘：≥500Gb HDD</w:t>
            </w:r>
            <w:bookmarkEnd w:id="188"/>
          </w:p>
          <w:p>
            <w:pPr>
              <w:pStyle w:val="56"/>
              <w:keepNext w:val="0"/>
              <w:keepLines w:val="0"/>
              <w:pageBreakBefore w:val="0"/>
              <w:widowControl/>
              <w:numPr>
                <w:ilvl w:val="0"/>
                <w:numId w:val="26"/>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89" w:name="_Toc3928"/>
            <w:r>
              <w:rPr>
                <w:rFonts w:hint="eastAsia" w:ascii="宋体" w:hAnsi="宋体" w:eastAsia="宋体" w:cs="宋体"/>
                <w:b w:val="0"/>
                <w:bCs/>
                <w:color w:val="000000"/>
                <w:kern w:val="2"/>
                <w:sz w:val="24"/>
                <w:szCs w:val="24"/>
                <w:highlight w:val="none"/>
                <w:lang w:val="en-US" w:eastAsia="zh-CN" w:bidi="ar-SA"/>
              </w:rPr>
              <w:t>处理器：intel i5-7200以上</w:t>
            </w:r>
            <w:bookmarkEnd w:id="189"/>
          </w:p>
          <w:p>
            <w:pPr>
              <w:pStyle w:val="56"/>
              <w:keepNext w:val="0"/>
              <w:keepLines w:val="0"/>
              <w:pageBreakBefore w:val="0"/>
              <w:widowControl/>
              <w:numPr>
                <w:ilvl w:val="0"/>
                <w:numId w:val="26"/>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90" w:name="_Toc4827"/>
            <w:r>
              <w:rPr>
                <w:rFonts w:hint="eastAsia" w:ascii="宋体" w:hAnsi="宋体" w:eastAsia="宋体" w:cs="宋体"/>
                <w:b w:val="0"/>
                <w:bCs/>
                <w:color w:val="000000"/>
                <w:kern w:val="2"/>
                <w:sz w:val="24"/>
                <w:szCs w:val="24"/>
                <w:highlight w:val="none"/>
                <w:lang w:val="en-US" w:eastAsia="zh-CN" w:bidi="ar-SA"/>
              </w:rPr>
              <w:t>待机时间：≥5小时</w:t>
            </w:r>
            <w:bookmarkEnd w:id="190"/>
          </w:p>
          <w:p>
            <w:pPr>
              <w:pStyle w:val="56"/>
              <w:keepNext w:val="0"/>
              <w:keepLines w:val="0"/>
              <w:pageBreakBefore w:val="0"/>
              <w:widowControl/>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0" w:firstLineChars="0"/>
              <w:textAlignment w:val="auto"/>
              <w:outlineLvl w:val="0"/>
              <w:rPr>
                <w:rFonts w:hint="eastAsia" w:ascii="宋体" w:hAnsi="宋体" w:eastAsia="宋体" w:cs="宋体"/>
                <w:b w:val="0"/>
                <w:bCs/>
                <w:kern w:val="0"/>
                <w:sz w:val="24"/>
                <w:szCs w:val="24"/>
                <w:highlight w:val="none"/>
              </w:rPr>
            </w:pPr>
            <w:bookmarkStart w:id="191" w:name="_Toc1116"/>
            <w:r>
              <w:rPr>
                <w:rFonts w:hint="eastAsia" w:ascii="宋体" w:hAnsi="宋体" w:eastAsia="宋体" w:cs="宋体"/>
                <w:b w:val="0"/>
                <w:bCs/>
                <w:kern w:val="0"/>
                <w:sz w:val="24"/>
                <w:szCs w:val="24"/>
                <w:highlight w:val="none"/>
              </w:rPr>
              <w:t>学生训练及考试模块</w:t>
            </w:r>
            <w:bookmarkEnd w:id="191"/>
          </w:p>
          <w:p>
            <w:pPr>
              <w:pStyle w:val="56"/>
              <w:keepNext w:val="0"/>
              <w:keepLines w:val="0"/>
              <w:pageBreakBefore w:val="0"/>
              <w:widowControl/>
              <w:numPr>
                <w:ilvl w:val="0"/>
                <w:numId w:val="27"/>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92" w:name="_Toc25516"/>
            <w:r>
              <w:rPr>
                <w:rFonts w:hint="eastAsia" w:ascii="宋体" w:hAnsi="宋体" w:eastAsia="宋体" w:cs="宋体"/>
                <w:b w:val="0"/>
                <w:bCs/>
                <w:kern w:val="0"/>
                <w:sz w:val="24"/>
                <w:szCs w:val="24"/>
                <w:highlight w:val="none"/>
              </w:rPr>
              <w:t>学习模块中根据基础理论和临床要求分别分为初级和高级两个等级。</w:t>
            </w:r>
            <w:bookmarkEnd w:id="192"/>
          </w:p>
          <w:p>
            <w:pPr>
              <w:pStyle w:val="56"/>
              <w:keepNext w:val="0"/>
              <w:keepLines w:val="0"/>
              <w:pageBreakBefore w:val="0"/>
              <w:widowControl/>
              <w:numPr>
                <w:ilvl w:val="0"/>
                <w:numId w:val="27"/>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93" w:name="_Toc29295"/>
            <w:r>
              <w:rPr>
                <w:rFonts w:hint="eastAsia" w:ascii="宋体" w:hAnsi="宋体" w:eastAsia="宋体" w:cs="宋体"/>
                <w:b w:val="0"/>
                <w:bCs/>
                <w:kern w:val="0"/>
                <w:sz w:val="24"/>
                <w:szCs w:val="24"/>
                <w:highlight w:val="none"/>
              </w:rPr>
              <w:t>考试模块也分为初级和高级两个等级。</w:t>
            </w:r>
            <w:bookmarkEnd w:id="193"/>
          </w:p>
          <w:p>
            <w:pPr>
              <w:pStyle w:val="56"/>
              <w:keepNext w:val="0"/>
              <w:keepLines w:val="0"/>
              <w:pageBreakBefore w:val="0"/>
              <w:widowControl/>
              <w:numPr>
                <w:ilvl w:val="0"/>
                <w:numId w:val="27"/>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94" w:name="_Toc10109"/>
            <w:r>
              <w:rPr>
                <w:rFonts w:hint="eastAsia" w:ascii="宋体" w:hAnsi="宋体" w:eastAsia="宋体" w:cs="宋体"/>
                <w:b w:val="0"/>
                <w:bCs/>
                <w:kern w:val="0"/>
                <w:sz w:val="24"/>
                <w:szCs w:val="24"/>
                <w:highlight w:val="none"/>
              </w:rPr>
              <w:t>每个病例可以进行新建练习、继续练习，完成后可以查看病例反馈。</w:t>
            </w:r>
            <w:bookmarkEnd w:id="194"/>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1.练习模式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1.1系统采用描红式问诊训练，除常规主诉、现病史、既往史、个人史、月经史、婚育史、家族史问诊外，提供包含中医传统十问歌内容的问诊问题；</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1.2</w:t>
            </w:r>
            <w:r>
              <w:rPr>
                <w:rFonts w:hint="eastAsia" w:ascii="宋体" w:hAnsi="宋体" w:eastAsia="宋体" w:cs="宋体"/>
                <w:b w:val="0"/>
                <w:bCs/>
                <w:sz w:val="24"/>
                <w:szCs w:val="24"/>
                <w:highlight w:val="none"/>
              </w:rPr>
              <w:t>中医治疗包括中医药治疗、针灸治疗和其他治疗：中医药治疗包括：治则、治法、方剂分类、最终药方、选方理由、药物及剂量调整理由、煎服法；针灸治疗包括：治则、治法、针灸处方、选穴原则；其他治疗包括：其他治疗措施及护理等内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*1.</w:t>
            </w:r>
            <w:r>
              <w:rPr>
                <w:rFonts w:hint="eastAsia" w:ascii="宋体" w:hAnsi="宋体" w:eastAsia="宋体" w:cs="宋体"/>
                <w:b w:val="0"/>
                <w:bCs/>
                <w:kern w:val="0"/>
                <w:sz w:val="24"/>
                <w:szCs w:val="24"/>
                <w:highlight w:val="none"/>
                <w:lang w:val="en-US" w:eastAsia="zh-CN"/>
              </w:rPr>
              <w:t>3</w:t>
            </w:r>
            <w:r>
              <w:rPr>
                <w:rFonts w:hint="eastAsia" w:ascii="宋体" w:hAnsi="宋体" w:eastAsia="宋体" w:cs="宋体"/>
                <w:b w:val="0"/>
                <w:bCs/>
                <w:kern w:val="0"/>
                <w:sz w:val="24"/>
                <w:szCs w:val="24"/>
                <w:highlight w:val="yellow"/>
              </w:rPr>
              <w:t>诊断：初级模式采用中诊内科学的核心：八纲辨证包括表、里、寒、热、虚、实、阴、阳与脏腑需要与望、闻、问、切四诊结果设置关联，完成中医诊断过程；辨证过程及对应的思维呈现。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2.学生考试模式</w:t>
            </w:r>
          </w:p>
          <w:p>
            <w:pPr>
              <w:pStyle w:val="5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2.1系统模拟真实场景，由学生根据自己的思路输入关键字引导出问诊问题进行问诊，收集病人信息，后台学生问诊路径可视化。</w:t>
            </w:r>
          </w:p>
          <w:p>
            <w:pPr>
              <w:pStyle w:val="5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2.2望诊根据提供的真实病人的面部，舌部照片、视频，确定专业的中医检查结果。</w:t>
            </w:r>
          </w:p>
          <w:p>
            <w:pPr>
              <w:pStyle w:val="5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2.3闻诊包含：发声、语言、呼吸、咳嗽，选择性提供阳性特征的音频素材。</w:t>
            </w:r>
          </w:p>
          <w:p>
            <w:pPr>
              <w:pStyle w:val="5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2.4切诊：考核模式下提供脉的文字描述，要求学生确认脉名。</w:t>
            </w:r>
          </w:p>
          <w:p>
            <w:pPr>
              <w:pStyle w:val="56"/>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outlineLvl w:val="0"/>
              <w:rPr>
                <w:rFonts w:hint="eastAsia" w:ascii="宋体" w:hAnsi="宋体" w:eastAsia="宋体" w:cs="宋体"/>
                <w:b w:val="0"/>
                <w:bCs/>
                <w:kern w:val="0"/>
                <w:sz w:val="24"/>
                <w:szCs w:val="24"/>
                <w:highlight w:val="none"/>
              </w:rPr>
            </w:pPr>
            <w:bookmarkStart w:id="195" w:name="_Toc28161"/>
            <w:r>
              <w:rPr>
                <w:rFonts w:hint="eastAsia" w:ascii="宋体" w:hAnsi="宋体" w:eastAsia="宋体" w:cs="宋体"/>
                <w:b w:val="0"/>
                <w:bCs/>
                <w:kern w:val="0"/>
                <w:sz w:val="24"/>
                <w:szCs w:val="24"/>
                <w:highlight w:val="none"/>
              </w:rPr>
              <w:t>2.5诊断：初级模式采用中诊内科学的核心：八纲、脏腑辨证；八纲辨证中的表、里、寒、热、虚、实、阴、阳，以及脏腑等需与望、闻、问、切四诊结果设置关联；</w:t>
            </w:r>
            <w:bookmarkEnd w:id="195"/>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2.6诊断：高级模式符合临床要求对病名、证型进行辩证，辩证过程需与望、闻、问、切四诊结果设置关联；以此考量学生的中医辩证思维过程。练习结束后学生训练的思维路径与老师的标准思维图可同屏显示，并以多叉树的形式展现。其中包含西医检查的病例需完成西医辩证及西医治疗。</w:t>
            </w:r>
          </w:p>
          <w:p>
            <w:pPr>
              <w:pStyle w:val="5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宋体" w:hAnsi="宋体" w:eastAsia="宋体" w:cs="宋体"/>
                <w:b w:val="0"/>
                <w:bCs/>
                <w:kern w:val="0"/>
                <w:sz w:val="24"/>
                <w:szCs w:val="24"/>
                <w:highlight w:val="none"/>
                <w:lang w:eastAsia="zh-CN"/>
              </w:rPr>
            </w:pPr>
            <w:r>
              <w:rPr>
                <w:rFonts w:hint="eastAsia" w:ascii="宋体" w:hAnsi="宋体" w:eastAsia="宋体" w:cs="宋体"/>
                <w:b w:val="0"/>
                <w:bCs/>
                <w:kern w:val="0"/>
                <w:sz w:val="24"/>
                <w:szCs w:val="24"/>
                <w:highlight w:val="none"/>
              </w:rPr>
              <w:t>2.7处方及医嘱：从病因病机决定治则治法、遣方用药</w:t>
            </w:r>
            <w:r>
              <w:rPr>
                <w:rFonts w:hint="eastAsia" w:ascii="宋体" w:hAnsi="宋体" w:eastAsia="宋体" w:cs="宋体"/>
                <w:b w:val="0"/>
                <w:bCs/>
                <w:kern w:val="0"/>
                <w:sz w:val="24"/>
                <w:szCs w:val="24"/>
                <w:highlight w:val="none"/>
                <w:lang w:eastAsia="zh-CN"/>
              </w:rPr>
              <w:t>。</w:t>
            </w:r>
          </w:p>
          <w:p>
            <w:pPr>
              <w:pStyle w:val="5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2.8中药方剂包含方药组成、药物功效、主治、药物的煎法等；考核模式下可由老师设置需要学生默写掌握的重点方药组成。以进度条的百分比表示学生每项的的命中率；</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240" w:firstLineChars="10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*2.9.结合高校、住培的考核要求以100分制分解到每个模块，模块的分数体现各模块的权重及重要性.</w:t>
            </w:r>
          </w:p>
          <w:p>
            <w:pPr>
              <w:pStyle w:val="56"/>
              <w:keepNext w:val="0"/>
              <w:keepLines w:val="0"/>
              <w:pageBreakBefore w:val="0"/>
              <w:widowControl/>
              <w:numPr>
                <w:ilvl w:val="0"/>
                <w:numId w:val="28"/>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Chars="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教师管理模块</w:t>
            </w:r>
          </w:p>
          <w:p>
            <w:pPr>
              <w:pStyle w:val="56"/>
              <w:keepNext w:val="0"/>
              <w:keepLines w:val="0"/>
              <w:pageBreakBefore w:val="0"/>
              <w:numPr>
                <w:ilvl w:val="0"/>
                <w:numId w:val="29"/>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96" w:name="_Toc3167"/>
            <w:r>
              <w:rPr>
                <w:rFonts w:hint="eastAsia" w:ascii="宋体" w:hAnsi="宋体" w:eastAsia="宋体" w:cs="宋体"/>
                <w:b w:val="0"/>
                <w:bCs/>
                <w:kern w:val="0"/>
                <w:sz w:val="24"/>
                <w:szCs w:val="24"/>
                <w:highlight w:val="none"/>
              </w:rPr>
              <w:t>用户信息及权限管理，学员支持批量数据导入。</w:t>
            </w:r>
            <w:bookmarkEnd w:id="196"/>
          </w:p>
          <w:p>
            <w:pPr>
              <w:pStyle w:val="56"/>
              <w:keepNext w:val="0"/>
              <w:keepLines w:val="0"/>
              <w:pageBreakBefore w:val="0"/>
              <w:numPr>
                <w:ilvl w:val="0"/>
                <w:numId w:val="29"/>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97" w:name="_Toc12976"/>
            <w:r>
              <w:rPr>
                <w:rFonts w:hint="eastAsia" w:ascii="宋体" w:hAnsi="宋体" w:eastAsia="宋体" w:cs="宋体"/>
                <w:b w:val="0"/>
                <w:bCs/>
                <w:kern w:val="0"/>
                <w:sz w:val="24"/>
                <w:szCs w:val="24"/>
                <w:highlight w:val="none"/>
              </w:rPr>
              <w:t>可维护中医基础知识的字典。</w:t>
            </w:r>
            <w:bookmarkEnd w:id="197"/>
          </w:p>
          <w:p>
            <w:pPr>
              <w:pStyle w:val="56"/>
              <w:keepNext w:val="0"/>
              <w:keepLines w:val="0"/>
              <w:pageBreakBefore w:val="0"/>
              <w:widowControl/>
              <w:numPr>
                <w:ilvl w:val="0"/>
                <w:numId w:val="29"/>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98" w:name="_Toc30186"/>
            <w:r>
              <w:rPr>
                <w:rFonts w:hint="eastAsia" w:ascii="宋体" w:hAnsi="宋体" w:eastAsia="宋体" w:cs="宋体"/>
                <w:b w:val="0"/>
                <w:bCs/>
                <w:kern w:val="0"/>
                <w:sz w:val="24"/>
                <w:szCs w:val="24"/>
                <w:highlight w:val="none"/>
              </w:rPr>
              <w:t>新病例的建立，可快速增、删、改、查。</w:t>
            </w:r>
            <w:bookmarkEnd w:id="198"/>
          </w:p>
          <w:p>
            <w:pPr>
              <w:pStyle w:val="56"/>
              <w:keepNext w:val="0"/>
              <w:keepLines w:val="0"/>
              <w:pageBreakBefore w:val="0"/>
              <w:widowControl/>
              <w:numPr>
                <w:ilvl w:val="0"/>
                <w:numId w:val="29"/>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Chars="0"/>
              <w:textAlignment w:val="auto"/>
              <w:rPr>
                <w:rFonts w:hint="eastAsia"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考评管理：界面支持练习过程流程查看，教师可以通过练习过程流程图可视化评分，支持客观评分与主观评价相结合的，可显示学生的命中率。</w:t>
            </w:r>
          </w:p>
          <w:p>
            <w:pPr>
              <w:pStyle w:val="56"/>
              <w:keepNext w:val="0"/>
              <w:keepLines w:val="0"/>
              <w:pageBreakBefore w:val="0"/>
              <w:numPr>
                <w:ilvl w:val="0"/>
                <w:numId w:val="29"/>
              </w:numPr>
              <w:suppressLineNumbers w:val="0"/>
              <w:kinsoku/>
              <w:wordWrap/>
              <w:overflowPunct/>
              <w:topLinePunct w:val="0"/>
              <w:autoSpaceDE/>
              <w:autoSpaceDN/>
              <w:bidi w:val="0"/>
              <w:adjustRightInd/>
              <w:snapToGrid/>
              <w:spacing w:before="0" w:beforeAutospacing="0" w:after="10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199" w:name="_Toc6760"/>
            <w:r>
              <w:rPr>
                <w:rFonts w:hint="eastAsia" w:ascii="宋体" w:hAnsi="宋体" w:eastAsia="宋体" w:cs="宋体"/>
                <w:b w:val="0"/>
                <w:bCs/>
                <w:kern w:val="0"/>
                <w:sz w:val="24"/>
                <w:szCs w:val="24"/>
                <w:highlight w:val="none"/>
              </w:rPr>
              <w:t>练习考核结束后以思维树的方式呈现学生的诊疗思维路径，与教师的思维路径同屏比较，直观的显示差异，方便学生自学自练自测。</w:t>
            </w:r>
            <w:bookmarkEnd w:id="199"/>
          </w:p>
          <w:p>
            <w:pPr>
              <w:pStyle w:val="56"/>
              <w:keepNext w:val="0"/>
              <w:keepLines w:val="0"/>
              <w:pageBreakBefore w:val="0"/>
              <w:numPr>
                <w:ilvl w:val="0"/>
                <w:numId w:val="29"/>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200" w:name="_Toc28767"/>
            <w:r>
              <w:rPr>
                <w:rFonts w:hint="eastAsia" w:ascii="宋体" w:hAnsi="宋体" w:eastAsia="宋体" w:cs="宋体"/>
                <w:b w:val="0"/>
                <w:bCs/>
                <w:kern w:val="0"/>
                <w:sz w:val="24"/>
                <w:szCs w:val="24"/>
                <w:highlight w:val="none"/>
              </w:rPr>
              <w:t>可快速为一个病例设多种思维路径答案。</w:t>
            </w:r>
            <w:bookmarkEnd w:id="200"/>
          </w:p>
          <w:p>
            <w:pPr>
              <w:pStyle w:val="56"/>
              <w:keepNext w:val="0"/>
              <w:keepLines w:val="0"/>
              <w:pageBreakBefore w:val="0"/>
              <w:numPr>
                <w:ilvl w:val="0"/>
                <w:numId w:val="29"/>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201" w:name="_Toc14938"/>
            <w:r>
              <w:rPr>
                <w:rFonts w:hint="eastAsia" w:ascii="宋体" w:hAnsi="宋体" w:eastAsia="宋体" w:cs="宋体"/>
                <w:b w:val="0"/>
                <w:bCs/>
                <w:kern w:val="0"/>
                <w:sz w:val="24"/>
                <w:szCs w:val="24"/>
                <w:highlight w:val="none"/>
              </w:rPr>
              <w:t>教师可设置考试，参加考试人员，每场考试起始时间，结束时间，考试病案。</w:t>
            </w:r>
            <w:bookmarkEnd w:id="201"/>
          </w:p>
          <w:p>
            <w:pPr>
              <w:pStyle w:val="56"/>
              <w:keepNext w:val="0"/>
              <w:keepLines w:val="0"/>
              <w:pageBreakBefore w:val="0"/>
              <w:numPr>
                <w:ilvl w:val="0"/>
                <w:numId w:val="29"/>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Chars="0"/>
              <w:textAlignment w:val="auto"/>
              <w:outlineLvl w:val="0"/>
              <w:rPr>
                <w:rFonts w:hint="eastAsia" w:ascii="宋体" w:hAnsi="宋体" w:eastAsia="宋体" w:cs="宋体"/>
                <w:b w:val="0"/>
                <w:bCs/>
                <w:kern w:val="0"/>
                <w:sz w:val="24"/>
                <w:szCs w:val="24"/>
                <w:highlight w:val="none"/>
              </w:rPr>
            </w:pPr>
            <w:bookmarkStart w:id="202" w:name="_Toc30261"/>
            <w:r>
              <w:rPr>
                <w:rFonts w:hint="eastAsia" w:ascii="宋体" w:hAnsi="宋体" w:eastAsia="宋体" w:cs="宋体"/>
                <w:b w:val="0"/>
                <w:bCs/>
                <w:kern w:val="0"/>
                <w:sz w:val="24"/>
                <w:szCs w:val="24"/>
                <w:highlight w:val="none"/>
              </w:rPr>
              <w:t>支持导入转换并上传教学视频，视频播放采用在线流媒体方式播放。（需现场演示）</w:t>
            </w:r>
            <w:bookmarkEnd w:id="202"/>
          </w:p>
          <w:p>
            <w:pPr>
              <w:pStyle w:val="56"/>
              <w:keepNext w:val="0"/>
              <w:keepLines w:val="0"/>
              <w:pageBreakBefore w:val="0"/>
              <w:numPr>
                <w:ilvl w:val="0"/>
                <w:numId w:val="29"/>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Chars="0"/>
              <w:textAlignment w:val="auto"/>
              <w:outlineLvl w:val="0"/>
              <w:rPr>
                <w:rFonts w:hint="eastAsia" w:ascii="宋体" w:hAnsi="宋体" w:eastAsia="宋体" w:cs="宋体"/>
                <w:b w:val="0"/>
                <w:bCs/>
                <w:sz w:val="24"/>
                <w:szCs w:val="24"/>
                <w:highlight w:val="none"/>
                <w:lang w:eastAsia="zh-CN"/>
              </w:rPr>
            </w:pPr>
            <w:bookmarkStart w:id="203" w:name="_Toc15595"/>
            <w:r>
              <w:rPr>
                <w:rFonts w:hint="eastAsia" w:ascii="宋体" w:hAnsi="宋体" w:eastAsia="宋体" w:cs="宋体"/>
                <w:b w:val="0"/>
                <w:bCs/>
                <w:kern w:val="0"/>
                <w:sz w:val="24"/>
                <w:szCs w:val="24"/>
                <w:highlight w:val="none"/>
              </w:rPr>
              <w:t>统计分析：可对病例难度，学生对知识点的掌握情况等进行统计分析，辅助教学。</w:t>
            </w:r>
            <w:bookmarkEnd w:id="203"/>
          </w:p>
          <w:p>
            <w:pPr>
              <w:pStyle w:val="56"/>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1200" w:firstLineChars="500"/>
              <w:textAlignment w:val="auto"/>
              <w:outlineLvl w:val="0"/>
              <w:rPr>
                <w:rFonts w:hint="eastAsia" w:ascii="宋体" w:hAnsi="宋体" w:eastAsia="宋体" w:cs="宋体"/>
                <w:b w:val="0"/>
                <w:bCs/>
                <w:sz w:val="24"/>
                <w:szCs w:val="24"/>
                <w:highlight w:val="none"/>
                <w:lang w:eastAsia="zh-CN"/>
              </w:rPr>
            </w:pPr>
            <w:bookmarkStart w:id="204" w:name="_Toc25320"/>
            <w:r>
              <w:rPr>
                <w:rFonts w:hint="eastAsia" w:ascii="宋体" w:hAnsi="宋体" w:eastAsia="宋体" w:cs="宋体"/>
                <w:b w:val="0"/>
                <w:bCs/>
                <w:sz w:val="24"/>
                <w:szCs w:val="24"/>
                <w:highlight w:val="none"/>
                <w:lang w:eastAsia="zh-CN"/>
              </w:rPr>
              <w:t>该系统各功能进行</w:t>
            </w:r>
            <w:r>
              <w:rPr>
                <w:rFonts w:hint="eastAsia" w:ascii="宋体" w:hAnsi="宋体" w:eastAsia="宋体" w:cs="宋体"/>
                <w:b w:val="0"/>
                <w:bCs/>
                <w:sz w:val="24"/>
                <w:szCs w:val="24"/>
                <w:highlight w:val="none"/>
              </w:rPr>
              <w:t>现场演示</w:t>
            </w:r>
            <w:bookmarkEnd w:id="204"/>
          </w:p>
        </w:tc>
        <w:tc>
          <w:tcPr>
            <w:tcW w:w="467" w:type="dxa"/>
            <w:vAlign w:val="center"/>
          </w:tcPr>
          <w:p>
            <w:pPr>
              <w:keepNext w:val="0"/>
              <w:keepLines w:val="0"/>
              <w:widowControl/>
              <w:numPr>
                <w:ilvl w:val="0"/>
                <w:numId w:val="0"/>
              </w:numPr>
              <w:suppressLineNumbers w:val="0"/>
              <w:shd w:val="clear" w:color="auto" w:fill="FFFFFF"/>
              <w:spacing w:before="0" w:beforeAutospacing="0" w:after="0" w:afterAutospacing="0" w:line="378" w:lineRule="atLeast"/>
              <w:ind w:left="0" w:right="0" w:firstLine="2880" w:firstLineChars="120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8" w:hRule="atLeast"/>
        </w:trPr>
        <w:tc>
          <w:tcPr>
            <w:tcW w:w="511"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highlight w:val="none"/>
                <w:lang w:eastAsia="zh-CN"/>
              </w:rPr>
            </w:pPr>
            <w:r>
              <w:rPr>
                <w:rFonts w:hint="eastAsia" w:ascii="宋体" w:hAnsi="宋体" w:eastAsia="宋体" w:cs="宋体"/>
                <w:color w:val="auto"/>
                <w:sz w:val="24"/>
                <w:szCs w:val="24"/>
                <w:highlight w:val="none"/>
                <w:lang w:val="en-US" w:eastAsia="zh-CN"/>
              </w:rPr>
              <w:t xml:space="preserve">急救、重症综合训练系统 （高级生命支持模拟人） </w:t>
            </w:r>
          </w:p>
        </w:tc>
        <w:tc>
          <w:tcPr>
            <w:tcW w:w="7950" w:type="dxa"/>
          </w:tcPr>
          <w:p>
            <w:pPr>
              <w:keepNext w:val="0"/>
              <w:keepLines w:val="0"/>
              <w:pageBreakBefore w:val="0"/>
              <w:widowControl w:val="0"/>
              <w:numPr>
                <w:ilvl w:val="0"/>
                <w:numId w:val="30"/>
              </w:numPr>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产品主要性能描述：</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420" w:firstLineChars="200"/>
              <w:jc w:val="both"/>
              <w:textAlignment w:val="auto"/>
              <w:rPr>
                <w:rFonts w:hint="eastAsia"/>
                <w:highlight w:val="none"/>
              </w:rPr>
            </w:pPr>
            <w:r>
              <w:rPr>
                <w:rFonts w:hint="eastAsia"/>
                <w:highlight w:val="none"/>
              </w:rPr>
              <w:t>准确模拟人体的呼吸，循环，血流动力学等系统，通过模拟临床救护，用药等处理方法，达到临床教学目的。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二、基本配置要求：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1、无线连接模拟病人1个；</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sz w:val="21"/>
                <w:szCs w:val="21"/>
                <w:highlight w:val="none"/>
              </w:rPr>
            </w:pPr>
            <w:r>
              <w:rPr>
                <w:rFonts w:hint="eastAsia"/>
                <w:sz w:val="21"/>
                <w:szCs w:val="21"/>
                <w:highlight w:val="none"/>
              </w:rPr>
              <w:t>2、导师控制电脑1台；</w:t>
            </w:r>
          </w:p>
          <w:p>
            <w:pPr>
              <w:pStyle w:val="2"/>
              <w:rPr>
                <w:rFonts w:hint="eastAsia" w:asciiTheme="minorHAnsi" w:hAnsiTheme="minorHAnsi" w:eastAsiaTheme="minorEastAsia" w:cstheme="minorBidi"/>
                <w:b w:val="0"/>
                <w:kern w:val="2"/>
                <w:sz w:val="21"/>
                <w:szCs w:val="21"/>
                <w:highlight w:val="none"/>
                <w:lang w:val="en-US" w:eastAsia="zh-CN" w:bidi="ar-SA"/>
              </w:rPr>
            </w:pPr>
            <w:r>
              <w:rPr>
                <w:rFonts w:hint="eastAsia" w:asciiTheme="minorHAnsi" w:hAnsiTheme="minorHAnsi" w:eastAsiaTheme="minorEastAsia" w:cstheme="minorBidi"/>
                <w:b w:val="0"/>
                <w:kern w:val="2"/>
                <w:sz w:val="21"/>
                <w:szCs w:val="21"/>
                <w:highlight w:val="none"/>
                <w:lang w:val="en-US" w:eastAsia="zh-CN" w:bidi="ar-SA"/>
              </w:rPr>
              <w:t>系统：Windows10 硬盘：128G SSD+500G HDD</w:t>
            </w:r>
          </w:p>
          <w:p>
            <w:pPr>
              <w:rPr>
                <w:rFonts w:hint="eastAsia" w:asciiTheme="minorHAnsi" w:hAnsiTheme="minorHAnsi" w:eastAsiaTheme="minorEastAsia" w:cstheme="minorBidi"/>
                <w:b w:val="0"/>
                <w:kern w:val="2"/>
                <w:sz w:val="21"/>
                <w:szCs w:val="21"/>
                <w:highlight w:val="none"/>
                <w:lang w:val="en-US" w:eastAsia="zh-CN" w:bidi="ar-SA"/>
              </w:rPr>
            </w:pPr>
            <w:r>
              <w:rPr>
                <w:rFonts w:hint="eastAsia" w:asciiTheme="minorHAnsi" w:hAnsiTheme="minorHAnsi" w:eastAsiaTheme="minorEastAsia" w:cstheme="minorBidi"/>
                <w:b w:val="0"/>
                <w:kern w:val="2"/>
                <w:sz w:val="21"/>
                <w:szCs w:val="21"/>
                <w:highlight w:val="none"/>
                <w:lang w:val="en-US" w:eastAsia="zh-CN" w:bidi="ar-SA"/>
              </w:rPr>
              <w:t>内存：≥4G</w:t>
            </w:r>
          </w:p>
          <w:p>
            <w:pPr>
              <w:rPr>
                <w:rFonts w:hint="eastAsia" w:asciiTheme="minorHAnsi" w:hAnsiTheme="minorHAnsi" w:eastAsiaTheme="minorEastAsia" w:cstheme="minorBidi"/>
                <w:b w:val="0"/>
                <w:kern w:val="2"/>
                <w:sz w:val="21"/>
                <w:szCs w:val="21"/>
                <w:highlight w:val="none"/>
                <w:lang w:val="en-US" w:eastAsia="zh-CN" w:bidi="ar-SA"/>
              </w:rPr>
            </w:pPr>
            <w:r>
              <w:rPr>
                <w:rFonts w:hint="eastAsia" w:asciiTheme="minorHAnsi" w:hAnsiTheme="minorHAnsi" w:eastAsiaTheme="minorEastAsia" w:cstheme="minorBidi"/>
                <w:b w:val="0"/>
                <w:kern w:val="2"/>
                <w:sz w:val="21"/>
                <w:szCs w:val="21"/>
                <w:highlight w:val="none"/>
                <w:lang w:val="en-US" w:eastAsia="zh-CN" w:bidi="ar-SA"/>
              </w:rPr>
              <w:t>显卡：独显≥2G     屏幕尺寸：≥14英寸（1366*768）</w:t>
            </w:r>
          </w:p>
          <w:p>
            <w:pPr>
              <w:pStyle w:val="5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100" w:afterAutospacing="0" w:line="240" w:lineRule="auto"/>
              <w:ind w:left="0" w:leftChars="0" w:right="0" w:rightChars="0" w:firstLine="0" w:firstLineChars="0"/>
              <w:textAlignment w:val="auto"/>
              <w:outlineLvl w:val="0"/>
              <w:rPr>
                <w:rFonts w:hint="eastAsia" w:asciiTheme="minorHAnsi" w:hAnsiTheme="minorHAnsi" w:eastAsiaTheme="minorEastAsia" w:cstheme="minorBidi"/>
                <w:b w:val="0"/>
                <w:kern w:val="2"/>
                <w:sz w:val="21"/>
                <w:szCs w:val="21"/>
                <w:highlight w:val="none"/>
                <w:lang w:val="en-US" w:eastAsia="zh-CN" w:bidi="ar-SA"/>
              </w:rPr>
            </w:pPr>
            <w:bookmarkStart w:id="205" w:name="_Toc1986"/>
            <w:r>
              <w:rPr>
                <w:rFonts w:hint="eastAsia" w:asciiTheme="minorHAnsi" w:hAnsiTheme="minorHAnsi" w:eastAsiaTheme="minorEastAsia" w:cstheme="minorBidi"/>
                <w:b w:val="0"/>
                <w:kern w:val="2"/>
                <w:sz w:val="21"/>
                <w:szCs w:val="21"/>
                <w:highlight w:val="none"/>
                <w:lang w:val="en-US" w:eastAsia="zh-CN" w:bidi="ar-SA"/>
              </w:rPr>
              <w:t>处理器：intel i5-7200以上</w:t>
            </w:r>
            <w:bookmarkEnd w:id="205"/>
          </w:p>
          <w:p>
            <w:pPr>
              <w:keepNext w:val="0"/>
              <w:keepLines w:val="0"/>
              <w:pageBreakBefore w:val="0"/>
              <w:widowControl w:val="0"/>
              <w:numPr>
                <w:ilvl w:val="0"/>
                <w:numId w:val="15"/>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sz w:val="21"/>
                <w:szCs w:val="21"/>
                <w:highlight w:val="none"/>
              </w:rPr>
            </w:pPr>
            <w:r>
              <w:rPr>
                <w:rFonts w:hint="eastAsia"/>
                <w:sz w:val="21"/>
                <w:szCs w:val="21"/>
                <w:highlight w:val="none"/>
              </w:rPr>
              <w:t>病人模拟监护仪1台；</w:t>
            </w:r>
          </w:p>
          <w:p>
            <w:pPr>
              <w:pStyle w:val="2"/>
              <w:numPr>
                <w:ilvl w:val="0"/>
                <w:numId w:val="0"/>
              </w:numPr>
              <w:ind w:leftChars="0"/>
              <w:rPr>
                <w:rFonts w:hint="eastAsia" w:ascii="宋体" w:hAnsi="宋体" w:eastAsia="宋体" w:cs="宋体"/>
                <w:b w:val="0"/>
                <w:bCs/>
                <w:color w:val="000000"/>
                <w:kern w:val="2"/>
                <w:sz w:val="21"/>
                <w:szCs w:val="21"/>
                <w:highlight w:val="none"/>
                <w:lang w:val="en-US" w:eastAsia="zh-CN" w:bidi="ar-SA"/>
              </w:rPr>
            </w:pPr>
            <w:r>
              <w:rPr>
                <w:rFonts w:hint="eastAsia"/>
                <w:b w:val="0"/>
                <w:bCs/>
                <w:sz w:val="21"/>
                <w:szCs w:val="21"/>
                <w:highlight w:val="none"/>
                <w:lang w:eastAsia="zh-CN"/>
              </w:rPr>
              <w:t>屏幕尺寸：</w:t>
            </w:r>
            <w:r>
              <w:rPr>
                <w:rFonts w:hint="eastAsia" w:ascii="宋体" w:hAnsi="宋体" w:eastAsia="宋体" w:cs="宋体"/>
                <w:b w:val="0"/>
                <w:bCs/>
                <w:color w:val="000000"/>
                <w:kern w:val="2"/>
                <w:sz w:val="21"/>
                <w:szCs w:val="21"/>
                <w:highlight w:val="none"/>
                <w:lang w:val="en-US" w:eastAsia="zh-CN" w:bidi="ar-SA"/>
              </w:rPr>
              <w:t>≥12.1英寸彩色高清晰    TFT显示800*600像素</w:t>
            </w:r>
          </w:p>
          <w:p>
            <w:pPr>
              <w:rPr>
                <w:rFonts w:hint="eastAsia" w:ascii="宋体" w:hAnsi="宋体" w:eastAsia="宋体" w:cs="宋体"/>
                <w:b w:val="0"/>
                <w:bCs/>
                <w:color w:val="000000"/>
                <w:kern w:val="2"/>
                <w:sz w:val="21"/>
                <w:szCs w:val="21"/>
                <w:highlight w:val="none"/>
                <w:lang w:val="en-US" w:eastAsia="zh-CN" w:bidi="ar-SA"/>
              </w:rPr>
            </w:pPr>
            <w:r>
              <w:rPr>
                <w:rFonts w:hint="eastAsia" w:ascii="宋体" w:hAnsi="宋体" w:eastAsia="宋体" w:cs="宋体"/>
                <w:b w:val="0"/>
                <w:bCs/>
                <w:color w:val="000000"/>
                <w:kern w:val="2"/>
                <w:sz w:val="21"/>
                <w:szCs w:val="21"/>
                <w:highlight w:val="none"/>
                <w:lang w:val="en-US" w:eastAsia="zh-CN" w:bidi="ar-SA"/>
              </w:rPr>
              <w:t>最多同屏显示13道波形：心电图、CO2、SpO2、动脉血压、中心静脉压、肺动脉压等。</w:t>
            </w:r>
          </w:p>
          <w:p>
            <w:pPr>
              <w:pStyle w:val="2"/>
              <w:rPr>
                <w:rFonts w:hint="eastAsia" w:ascii="宋体" w:hAnsi="宋体" w:eastAsia="宋体" w:cs="宋体"/>
                <w:b w:val="0"/>
                <w:bCs/>
                <w:color w:val="000000"/>
                <w:kern w:val="2"/>
                <w:sz w:val="21"/>
                <w:szCs w:val="21"/>
                <w:highlight w:val="none"/>
                <w:lang w:val="en-US" w:eastAsia="zh-CN" w:bidi="ar-SA"/>
              </w:rPr>
            </w:pPr>
            <w:r>
              <w:rPr>
                <w:rFonts w:hint="eastAsia" w:ascii="宋体" w:hAnsi="宋体" w:eastAsia="宋体" w:cs="宋体"/>
                <w:b w:val="0"/>
                <w:bCs/>
                <w:color w:val="000000"/>
                <w:kern w:val="2"/>
                <w:sz w:val="21"/>
                <w:szCs w:val="21"/>
                <w:highlight w:val="none"/>
                <w:lang w:val="en-US" w:eastAsia="zh-CN" w:bidi="ar-SA"/>
              </w:rPr>
              <w:t>测量参数：收缩压、舒张压、平均压。</w:t>
            </w:r>
          </w:p>
          <w:p>
            <w:pPr>
              <w:rPr>
                <w:rFonts w:hint="eastAsia"/>
                <w:b w:val="0"/>
                <w:bCs/>
                <w:sz w:val="21"/>
                <w:szCs w:val="21"/>
                <w:highlight w:val="none"/>
                <w:lang w:val="en-US" w:eastAsia="zh-CN"/>
              </w:rPr>
            </w:pPr>
            <w:r>
              <w:rPr>
                <w:rFonts w:hint="eastAsia" w:ascii="宋体" w:hAnsi="宋体" w:eastAsia="宋体" w:cs="宋体"/>
                <w:b w:val="0"/>
                <w:bCs/>
                <w:color w:val="000000"/>
                <w:kern w:val="2"/>
                <w:sz w:val="21"/>
                <w:szCs w:val="21"/>
                <w:highlight w:val="none"/>
                <w:lang w:val="en-US" w:eastAsia="zh-CN" w:bidi="ar-SA"/>
              </w:rPr>
              <w:t>显示参数：心率、脉搏、血氧饱和度、无创血压、外周体温、体核体温、有创动脉血压、肺动脉压、肺毛压、CO2、O2、N2O等。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sz w:val="21"/>
                <w:szCs w:val="21"/>
                <w:highlight w:val="none"/>
              </w:rPr>
            </w:pPr>
            <w:r>
              <w:rPr>
                <w:rFonts w:hint="eastAsia"/>
                <w:sz w:val="21"/>
                <w:szCs w:val="21"/>
                <w:highlight w:val="none"/>
              </w:rPr>
              <w:t>4、模拟病人包装箱2个；</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lang w:val="en-US" w:eastAsia="zh-CN"/>
              </w:rPr>
            </w:pPr>
            <w:r>
              <w:rPr>
                <w:rFonts w:hint="eastAsia"/>
                <w:sz w:val="21"/>
                <w:szCs w:val="21"/>
                <w:highlight w:val="none"/>
                <w:lang w:val="en-US" w:eastAsia="zh-CN"/>
              </w:rPr>
              <w:t>5.高级生命支持病历1套，包含30个以上完整病历，要求终生免费升级</w:t>
            </w:r>
            <w:r>
              <w:rPr>
                <w:rFonts w:hint="eastAsia"/>
                <w:highlight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三、技术要求及主要参数：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1、基本功能：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1.1、成年人体格外观，皮肤为高分子塑胶，主体结构为金属和聚碳酸酯，皮肤及组织的触摸感需接近正常人体的触摸感；需有明确的胸部骨性标志。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1.2、计算机操作系统可安装于Windows XP, Windows 7</w:t>
            </w:r>
            <w:r>
              <w:rPr>
                <w:rFonts w:hint="eastAsia"/>
                <w:highlight w:val="none"/>
                <w:lang w:eastAsia="zh-CN"/>
              </w:rPr>
              <w:t>，</w:t>
            </w:r>
            <w:r>
              <w:rPr>
                <w:rFonts w:hint="eastAsia"/>
                <w:highlight w:val="none"/>
              </w:rPr>
              <w:t xml:space="preserve"> Windows </w:t>
            </w:r>
            <w:r>
              <w:rPr>
                <w:rFonts w:hint="eastAsia"/>
                <w:highlight w:val="none"/>
                <w:lang w:val="en-US" w:eastAsia="zh-CN"/>
              </w:rPr>
              <w:t>10及以上版本</w:t>
            </w:r>
            <w:r>
              <w:rPr>
                <w:rFonts w:hint="eastAsia"/>
                <w:highlight w:val="none"/>
              </w:rPr>
              <w: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textAlignment w:val="auto"/>
              <w:rPr>
                <w:rFonts w:hint="eastAsia"/>
                <w:highlight w:val="none"/>
              </w:rPr>
            </w:pPr>
            <w:r>
              <w:rPr>
                <w:rFonts w:hint="eastAsia"/>
                <w:highlight w:val="none"/>
                <w:lang w:val="en-US" w:eastAsia="zh-CN"/>
              </w:rPr>
              <w:t>1.3</w:t>
            </w:r>
            <w:r>
              <w:rPr>
                <w:rFonts w:hint="eastAsia"/>
                <w:highlight w:val="none"/>
              </w:rPr>
              <w:t>系统需包括个人设定档编辑器，让每一位导师设置模拟病人功能及接口内容从而满足他们在培训上的需要。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lang w:val="en-US" w:eastAsia="zh-CN"/>
              </w:rPr>
              <w:t>1.4</w:t>
            </w:r>
            <w:r>
              <w:rPr>
                <w:rFonts w:hint="eastAsia"/>
                <w:highlight w:val="none"/>
              </w:rPr>
              <w:t>压缩机需安装在模拟病人体内。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420" w:firstLineChars="200"/>
              <w:jc w:val="both"/>
              <w:textAlignment w:val="auto"/>
              <w:rPr>
                <w:rFonts w:hint="eastAsia"/>
                <w:highlight w:val="none"/>
              </w:rPr>
            </w:pPr>
            <w:r>
              <w:rPr>
                <w:rFonts w:hint="eastAsia"/>
                <w:highlight w:val="none"/>
              </w:rPr>
              <w:t>引擎组件应装配在模拟病人体内，并确保在通信中断的情况下能继续运作，以保证持续的正确反应。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lang w:val="en-US" w:eastAsia="zh-CN"/>
              </w:rPr>
              <w:t>1.5</w:t>
            </w:r>
            <w:r>
              <w:rPr>
                <w:rFonts w:hint="eastAsia"/>
                <w:highlight w:val="none"/>
              </w:rPr>
              <w:t>男女外生殖器可互换。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w:t>
            </w:r>
            <w:r>
              <w:rPr>
                <w:rFonts w:hint="eastAsia"/>
                <w:highlight w:val="none"/>
                <w:lang w:val="en-US" w:eastAsia="zh-CN"/>
              </w:rPr>
              <w:t>6</w:t>
            </w:r>
            <w:r>
              <w:rPr>
                <w:rFonts w:hint="eastAsia"/>
                <w:highlight w:val="none"/>
              </w:rPr>
              <w:t>安装了操作系统的导师计算机可以通过互联网远程控制模拟人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w:t>
            </w:r>
            <w:r>
              <w:rPr>
                <w:rFonts w:hint="eastAsia"/>
                <w:highlight w:val="none"/>
                <w:lang w:val="en-US" w:eastAsia="zh-CN"/>
              </w:rPr>
              <w:t>7</w:t>
            </w:r>
            <w:r>
              <w:rPr>
                <w:rFonts w:hint="eastAsia"/>
                <w:highlight w:val="none"/>
              </w:rPr>
              <w:t>、模拟病人可选择性地让多位操作人员在相同或不同的位置中被操控 (当这些操作人员备有已安装模拟病人操控软件的额外计算机时)。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2、监护功能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2.1、可通过自身携带的监护仪显示各种监护波形和常数，可模拟连接监护导线后出现相应监护模型和监测参数。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2.2、可连接临床使用的监护仪或除颤器进行心电监测和心脏除颤与起搏。心电监测可自动显示与当时病情相一致的心电的波形。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2.3、模拟病人监护仪可进行无线操作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2.4、至少可显示以下波形：心电图、CO2、SpO2、动脉血压、中心静脉压、肺动脉压。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2.5、至少监测并显示以下参数：心率、脉搏、血氧饱和度、无创血压、外周体温、体核体温、有创动脉血压、肺动脉压、肺毛压、CO2、O2、N2O、呼吸率、TOF、CVP、麻醉剂、心输出量、PH、PTC、PAP、PCWP。</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2.6、至少可显示以下辅助诊断结果：X线片、实时12导联心电图、生化检验报告等。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2.7、至少可进行以下操作：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2.7.1、可与临床使用的监护仪一样调节波形的增幅和速度。</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textAlignment w:val="auto"/>
              <w:rPr>
                <w:rFonts w:hint="eastAsia"/>
                <w:highlight w:val="none"/>
              </w:rPr>
            </w:pPr>
            <w:r>
              <w:rPr>
                <w:rFonts w:hint="eastAsia"/>
                <w:highlight w:val="none"/>
              </w:rPr>
              <w:t>2.7.2、可与临床使用的监护仪一样调节各种监测参数的报警上下限，并在参数超出设定好的上下限时发出报警声。</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textAlignment w:val="auto"/>
              <w:rPr>
                <w:rFonts w:hint="eastAsia"/>
                <w:highlight w:val="none"/>
              </w:rPr>
            </w:pPr>
            <w:r>
              <w:rPr>
                <w:rFonts w:hint="eastAsia"/>
                <w:highlight w:val="none"/>
                <w:lang w:val="en-US" w:eastAsia="zh-CN"/>
              </w:rPr>
              <w:t>2.8</w:t>
            </w:r>
            <w:r>
              <w:rPr>
                <w:rFonts w:hint="eastAsia"/>
                <w:highlight w:val="none"/>
              </w:rPr>
              <w:t>系统带有二百张以上的X线片，导师也可以再自行导入JPEG格式的X线片图；软件包含X光片、生化检验报告导入功能，并能与监护仪同步显示；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3、气道功能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3.1、可控制的手动或自动气道开放/关闭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3.2、正确的按额托颌/下颚上推手法才能打开气道 (会被自动感应和记录在日志中)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3.3、可用临床使用的负压吸引装置进行吸引：可分别进行口咽部吸引、鼻咽部吸引、经气管插管吸引、经气管切开吸引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 xml:space="preserve">3.4、面罩通气 </w:t>
            </w:r>
            <w:r>
              <w:rPr>
                <w:rFonts w:hint="eastAsia"/>
                <w:highlight w:val="none"/>
                <w:lang w:eastAsia="zh-CN"/>
              </w:rPr>
              <w:t>、</w:t>
            </w:r>
            <w:r>
              <w:rPr>
                <w:rFonts w:hint="eastAsia"/>
                <w:highlight w:val="none"/>
              </w:rPr>
              <w:t>气管插管</w:t>
            </w:r>
            <w:r>
              <w:rPr>
                <w:rFonts w:hint="eastAsia"/>
                <w:highlight w:val="none"/>
                <w:lang w:eastAsia="zh-CN"/>
              </w:rPr>
              <w:t>、</w:t>
            </w:r>
            <w:r>
              <w:rPr>
                <w:rFonts w:hint="eastAsia"/>
                <w:highlight w:val="none"/>
              </w:rPr>
              <w:t>鼻胃管插管</w:t>
            </w:r>
            <w:r>
              <w:rPr>
                <w:rFonts w:hint="eastAsia"/>
                <w:highlight w:val="none"/>
                <w:lang w:eastAsia="zh-CN"/>
              </w:rPr>
              <w:t>、</w:t>
            </w:r>
            <w:r>
              <w:rPr>
                <w:rFonts w:hint="eastAsia"/>
                <w:highlight w:val="none"/>
              </w:rPr>
              <w:t>可应用复合管、喉罩及其它气道装置</w:t>
            </w:r>
            <w:r>
              <w:rPr>
                <w:rFonts w:hint="eastAsia"/>
                <w:highlight w:val="none"/>
                <w:lang w:eastAsia="zh-CN"/>
              </w:rPr>
              <w:t>、</w:t>
            </w:r>
            <w:r>
              <w:rPr>
                <w:rFonts w:hint="eastAsia"/>
                <w:highlight w:val="none"/>
              </w:rPr>
              <w:t>气管内插管</w:t>
            </w:r>
            <w:r>
              <w:rPr>
                <w:rFonts w:hint="eastAsia"/>
                <w:highlight w:val="none"/>
                <w:lang w:eastAsia="zh-CN"/>
              </w:rPr>
              <w:t>、</w:t>
            </w:r>
            <w:r>
              <w:rPr>
                <w:rFonts w:hint="eastAsia"/>
                <w:highlight w:val="none"/>
              </w:rPr>
              <w:t>逆行插管</w:t>
            </w:r>
            <w:r>
              <w:rPr>
                <w:rFonts w:hint="eastAsia"/>
                <w:highlight w:val="none"/>
                <w:lang w:eastAsia="zh-CN"/>
              </w:rPr>
              <w:t>、</w:t>
            </w:r>
            <w:r>
              <w:rPr>
                <w:rFonts w:hint="eastAsia"/>
                <w:highlight w:val="none"/>
              </w:rPr>
              <w:t>纤维支气管镜插管</w:t>
            </w:r>
            <w:r>
              <w:rPr>
                <w:rFonts w:hint="eastAsia"/>
                <w:highlight w:val="none"/>
                <w:lang w:eastAsia="zh-CN"/>
              </w:rPr>
              <w:t>、</w:t>
            </w:r>
            <w:r>
              <w:rPr>
                <w:rFonts w:hint="eastAsia"/>
                <w:highlight w:val="none"/>
              </w:rPr>
              <w:t>经气管喷射通气</w:t>
            </w:r>
            <w:r>
              <w:rPr>
                <w:rFonts w:hint="eastAsia"/>
                <w:highlight w:val="none"/>
                <w:lang w:eastAsia="zh-CN"/>
              </w:rPr>
              <w:t>、</w:t>
            </w:r>
            <w:r>
              <w:rPr>
                <w:rFonts w:hint="eastAsia"/>
                <w:highlight w:val="none"/>
              </w:rPr>
              <w:t>光棒气管插管</w:t>
            </w:r>
            <w:r>
              <w:rPr>
                <w:rFonts w:hint="eastAsia"/>
                <w:highlight w:val="none"/>
                <w:lang w:eastAsia="zh-CN"/>
              </w:rPr>
              <w:t>、</w:t>
            </w:r>
            <w:r>
              <w:rPr>
                <w:rFonts w:hint="eastAsia"/>
                <w:highlight w:val="none"/>
              </w:rPr>
              <w:t>可进行环甲膜穿刺训练</w:t>
            </w:r>
            <w:r>
              <w:rPr>
                <w:rFonts w:hint="eastAsia"/>
                <w:highlight w:val="none"/>
                <w:lang w:eastAsia="zh-CN"/>
              </w:rPr>
              <w:t>、</w:t>
            </w:r>
            <w:r>
              <w:rPr>
                <w:rFonts w:hint="eastAsia"/>
                <w:highlight w:val="none"/>
              </w:rPr>
              <w:t>可进行气管切开训练</w:t>
            </w:r>
            <w:r>
              <w:rPr>
                <w:rFonts w:hint="eastAsia"/>
                <w:highlight w:val="none"/>
                <w:lang w:eastAsia="zh-CN"/>
              </w:rPr>
              <w:t>、</w:t>
            </w:r>
            <w:r>
              <w:rPr>
                <w:rFonts w:hint="eastAsia"/>
                <w:highlight w:val="none"/>
              </w:rPr>
              <w:t>可变的气道阻力 (3个程度)</w:t>
            </w:r>
            <w:r>
              <w:rPr>
                <w:rFonts w:hint="eastAsia"/>
                <w:highlight w:val="none"/>
                <w:lang w:eastAsia="zh-CN"/>
              </w:rPr>
              <w:t>、</w:t>
            </w:r>
            <w:r>
              <w:rPr>
                <w:rFonts w:hint="eastAsia"/>
                <w:highlight w:val="none"/>
              </w:rPr>
              <w:t>可进行右主支气管插管</w:t>
            </w:r>
            <w:r>
              <w:rPr>
                <w:rFonts w:hint="eastAsia"/>
                <w:highlight w:val="none"/>
                <w:lang w:eastAsia="zh-CN"/>
              </w:rPr>
              <w:t>、</w:t>
            </w:r>
            <w:r>
              <w:rPr>
                <w:rFonts w:hint="eastAsia"/>
                <w:highlight w:val="none"/>
              </w:rPr>
              <w:t>可产生胃胀气</w:t>
            </w:r>
            <w:r>
              <w:rPr>
                <w:rFonts w:hint="eastAsia"/>
                <w:highlight w:val="none"/>
                <w:lang w:eastAsia="zh-CN"/>
              </w:rPr>
              <w:t>、</w:t>
            </w:r>
            <w:r>
              <w:rPr>
                <w:rFonts w:hint="eastAsia"/>
                <w:highlight w:val="none"/>
              </w:rPr>
              <w:t>在舌后缀情况下，模拟病人应无法呼吸，学员对模拟病人进行正确的按额托颌/下颚上推手法，模拟病人才会有呼吸，检查颈动脉，系统自动感应，会被自动感应和记录在日志中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4、呼吸系统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lang w:eastAsia="zh-CN"/>
              </w:rPr>
            </w:pPr>
            <w:r>
              <w:rPr>
                <w:rFonts w:hint="eastAsia"/>
                <w:highlight w:val="none"/>
              </w:rPr>
              <w:t>4.1、具有自主呼吸，可模拟单侧或双侧胸部起伏，呼吸频率可调节。可模拟呼出二氧化碳</w:t>
            </w:r>
            <w:r>
              <w:rPr>
                <w:rFonts w:hint="eastAsia"/>
                <w:highlight w:val="none"/>
                <w:lang w:eastAsia="zh-CN"/>
              </w:rPr>
              <w:t>、</w:t>
            </w:r>
            <w:r>
              <w:rPr>
                <w:rFonts w:hint="eastAsia"/>
                <w:highlight w:val="none"/>
              </w:rPr>
              <w:t>可模拟正常或不正常的呼吸音</w:t>
            </w:r>
            <w:r>
              <w:rPr>
                <w:rFonts w:hint="eastAsia"/>
                <w:highlight w:val="none"/>
                <w:lang w:eastAsia="zh-CN"/>
              </w:rPr>
              <w:t>、</w:t>
            </w:r>
            <w:r>
              <w:rPr>
                <w:rFonts w:hint="eastAsia"/>
                <w:highlight w:val="none"/>
              </w:rPr>
              <w:t>前胸和后背听诊区</w:t>
            </w:r>
            <w:r>
              <w:rPr>
                <w:rFonts w:hint="eastAsia"/>
                <w:highlight w:val="none"/>
                <w:lang w:eastAsia="zh-CN"/>
              </w:rPr>
              <w:t>、</w:t>
            </w:r>
            <w:r>
              <w:rPr>
                <w:rFonts w:hint="eastAsia"/>
                <w:highlight w:val="none"/>
              </w:rPr>
              <w:t>左右肺可训练的听诊音共包括：正常呼吸音、哮鸣音、干罗音、湿罗音、喘鸣音、 胸膜摩擦音</w:t>
            </w:r>
            <w:r>
              <w:rPr>
                <w:rFonts w:hint="eastAsia"/>
                <w:highlight w:val="none"/>
                <w:lang w:eastAsia="zh-CN"/>
              </w:rPr>
              <w:t>、</w:t>
            </w:r>
            <w:r>
              <w:rPr>
                <w:rFonts w:hint="eastAsia"/>
                <w:highlight w:val="none"/>
              </w:rPr>
              <w:t>脉搏血氧饱和度的监测：必须在连接病人后才出现血氧饱和度读数, 并且可显示在监护仪上</w:t>
            </w:r>
            <w:r>
              <w:rPr>
                <w:rFonts w:hint="eastAsia"/>
                <w:highlight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5、心脏特征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5.1、有≥200种心电图，生命体征可随心电变化和治疗自动改变</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5.2、QRS波形、基础心律及期前收缩可任意调节。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5.3、可进行4导联心电图监护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5.4、可在监护仪上实时显示十二导联心电图，符合生命体征变化</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lang w:eastAsia="zh-CN"/>
              </w:rPr>
            </w:pPr>
            <w:r>
              <w:rPr>
                <w:rFonts w:hint="eastAsia"/>
                <w:highlight w:val="none"/>
              </w:rPr>
              <w:t>5.5、电除颤、电复律和起搏：可用临床使用的除颤器和起搏器进行除颤、复律和起博，除颤效果及起搏域值均可随治疗和情境需要进行设置并自动显示。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lang w:val="en-US" w:eastAsia="zh-CN"/>
              </w:rPr>
              <w:t>6、</w:t>
            </w:r>
            <w:r>
              <w:rPr>
                <w:rFonts w:hint="eastAsia"/>
                <w:highlight w:val="none"/>
              </w:rPr>
              <w:t>循环系统特征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6.1、可使用袖带式血压计和监护仪进行无创血压的测量</w:t>
            </w:r>
            <w:r>
              <w:rPr>
                <w:rFonts w:hint="eastAsia"/>
                <w:highlight w:val="none"/>
                <w:lang w:eastAsia="zh-CN"/>
              </w:rPr>
              <w:t>、</w:t>
            </w:r>
            <w:r>
              <w:rPr>
                <w:rFonts w:hint="eastAsia"/>
                <w:highlight w:val="none"/>
              </w:rPr>
              <w:t>可触诊颈动脉、股动脉、桡动脉等部位的脉搏，并自动与心电图同步。自动感应到触诊脉搏并记录。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7、静脉穿刺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7.1、静脉手臂(右臂)建立静脉通道。骨髓穿刺(胫骨）。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8、CPR</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lang w:eastAsia="zh-CN"/>
              </w:rPr>
            </w:pPr>
            <w:r>
              <w:rPr>
                <w:rFonts w:hint="eastAsia"/>
                <w:highlight w:val="none"/>
              </w:rPr>
              <w:t>8.1、高质量心肺复苏训练系统QCPR，CPR按压自动产生脉搏、血压波形和心电图</w:t>
            </w:r>
            <w:r>
              <w:rPr>
                <w:rFonts w:hint="eastAsia"/>
                <w:highlight w:val="none"/>
                <w:lang w:eastAsia="zh-CN"/>
              </w:rPr>
              <w: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textAlignment w:val="auto"/>
              <w:rPr>
                <w:rFonts w:hint="eastAsia"/>
                <w:highlight w:val="none"/>
              </w:rPr>
            </w:pPr>
            <w:r>
              <w:rPr>
                <w:rFonts w:hint="eastAsia"/>
                <w:highlight w:val="none"/>
              </w:rPr>
              <w:t>8.</w:t>
            </w:r>
            <w:r>
              <w:rPr>
                <w:rFonts w:hint="eastAsia"/>
                <w:highlight w:val="none"/>
                <w:lang w:val="en-US" w:eastAsia="zh-CN"/>
              </w:rPr>
              <w:t>2</w:t>
            </w:r>
            <w:r>
              <w:rPr>
                <w:rFonts w:hint="eastAsia"/>
                <w:highlight w:val="none"/>
              </w:rPr>
              <w:t>、可即时反馈心肺复苏的质量，包括按压深度、按压频率、按压手位信息、按压回弹是否完全、通气潮气量、通气频率等。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9、神经系统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420" w:firstLineChars="200"/>
              <w:jc w:val="both"/>
              <w:textAlignment w:val="auto"/>
              <w:rPr>
                <w:rFonts w:hint="eastAsia"/>
                <w:highlight w:val="none"/>
                <w:lang w:eastAsia="zh-CN"/>
              </w:rPr>
            </w:pPr>
            <w:r>
              <w:rPr>
                <w:rFonts w:hint="eastAsia"/>
                <w:highlight w:val="none"/>
              </w:rPr>
              <w:t>眼睛状态可调节，有开、闭和半开三种状态模式</w:t>
            </w:r>
            <w:r>
              <w:rPr>
                <w:rFonts w:hint="eastAsia"/>
                <w:highlight w:val="none"/>
                <w:lang w:eastAsia="zh-CN"/>
              </w:rPr>
              <w:t>、</w:t>
            </w:r>
            <w:r>
              <w:rPr>
                <w:rFonts w:hint="eastAsia"/>
                <w:highlight w:val="none"/>
              </w:rPr>
              <w:t>可模拟神经损伤情况下瞳孔不等大的状态</w:t>
            </w:r>
            <w:r>
              <w:rPr>
                <w:rFonts w:hint="eastAsia"/>
                <w:highlight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10、模拟人操作软件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10.1、模拟人操作软件须在Windows系统运行，方便使用和维护。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10.2、至少要具有2种可选控制模式：导师模式、病例模式。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10.2.1、导师模式：导师可现场精确控制模拟人的每个反应。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10.2.2、病例模式：具有病例编辑平台，操作者可任意开发无限量病例程序，模拟人的所有变化都可预先设计，设计时可方便选择预置的病人对药物和治疗发生生理和病理反应的模块，时间和过程均可控。</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10.3、软件须具备趋势界面，可显示前后10分钟体征参数随时间变化的曲线，并随着新的治疗操作随时校正曲线，使导师对模拟人的体征走向有清晰的把握。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10.4、正在运行的病例可暂停，快进和保存。</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jc w:val="both"/>
              <w:textAlignment w:val="auto"/>
              <w:rPr>
                <w:rFonts w:hint="eastAsia"/>
                <w:highlight w:val="none"/>
              </w:rPr>
            </w:pPr>
            <w:r>
              <w:rPr>
                <w:rFonts w:hint="eastAsia"/>
                <w:highlight w:val="none"/>
              </w:rPr>
              <w:t>10.5、导师可随时在正在运行病例过程中添加评语并保存，方便回顾。</w:t>
            </w:r>
          </w:p>
          <w:p>
            <w:pPr>
              <w:pStyle w:val="2"/>
              <w:rPr>
                <w:rFonts w:hint="eastAsia" w:eastAsia="宋体"/>
                <w:highlight w:val="none"/>
                <w:lang w:val="en-US" w:eastAsia="zh-CN"/>
              </w:rPr>
            </w:pPr>
            <w:r>
              <w:rPr>
                <w:rFonts w:hint="eastAsia" w:asciiTheme="minorHAnsi" w:hAnsiTheme="minorHAnsi" w:eastAsiaTheme="minorEastAsia" w:cstheme="minorBidi"/>
                <w:b w:val="0"/>
                <w:kern w:val="2"/>
                <w:sz w:val="21"/>
                <w:szCs w:val="22"/>
                <w:highlight w:val="none"/>
                <w:lang w:val="en-US" w:eastAsia="zh-CN" w:bidi="ar-SA"/>
              </w:rPr>
              <w:t>10.6、该系统各功能进行现场演示。</w:t>
            </w:r>
          </w:p>
        </w:tc>
        <w:tc>
          <w:tcPr>
            <w:tcW w:w="467" w:type="dxa"/>
            <w:vAlign w:val="center"/>
          </w:tcPr>
          <w:p>
            <w:pPr>
              <w:pStyle w:val="3"/>
              <w:suppressLineNumbers w:val="0"/>
              <w:ind w:left="0" w:right="0"/>
              <w:jc w:val="center"/>
              <w:rPr>
                <w:rFonts w:hint="eastAsia" w:ascii="宋体" w:hAnsi="宋体" w:eastAsia="宋体" w:cs="宋体"/>
                <w:sz w:val="24"/>
                <w:szCs w:val="24"/>
                <w:highlight w:val="none"/>
                <w:lang w:val="en-US" w:eastAsia="zh-CN"/>
              </w:rPr>
            </w:pPr>
            <w:bookmarkStart w:id="206" w:name="_Toc1330"/>
            <w:r>
              <w:rPr>
                <w:rFonts w:hint="eastAsia" w:ascii="宋体" w:hAnsi="宋体" w:eastAsia="宋体" w:cs="宋体"/>
                <w:b w:val="0"/>
                <w:bCs/>
                <w:sz w:val="24"/>
                <w:szCs w:val="24"/>
                <w:highlight w:val="none"/>
                <w:lang w:val="en-US" w:eastAsia="zh-CN"/>
              </w:rPr>
              <w:t>1</w:t>
            </w:r>
            <w:bookmarkEnd w:id="206"/>
          </w:p>
        </w:tc>
      </w:tr>
    </w:tbl>
    <w:p>
      <w:pPr>
        <w:rPr>
          <w:rFonts w:hint="eastAsia"/>
          <w:highlight w:val="none"/>
        </w:rPr>
      </w:pPr>
    </w:p>
    <w:p>
      <w:pPr>
        <w:rPr>
          <w:rFonts w:hint="eastAsia"/>
          <w:highlight w:val="none"/>
        </w:rPr>
        <w:sectPr>
          <w:pgSz w:w="11906" w:h="16838"/>
          <w:pgMar w:top="1440" w:right="1803" w:bottom="1440" w:left="1803" w:header="851" w:footer="992" w:gutter="0"/>
          <w:pgNumType w:fmt="decimal"/>
          <w:cols w:space="720" w:num="1"/>
          <w:docGrid w:type="lines" w:linePitch="319" w:charSpace="0"/>
        </w:sectPr>
      </w:pPr>
    </w:p>
    <w:bookmarkEnd w:id="167"/>
    <w:bookmarkEnd w:id="168"/>
    <w:bookmarkEnd w:id="169"/>
    <w:bookmarkEnd w:id="171"/>
    <w:p>
      <w:pPr>
        <w:pStyle w:val="3"/>
        <w:pageBreakBefore/>
        <w:numPr>
          <w:ilvl w:val="0"/>
          <w:numId w:val="31"/>
        </w:numPr>
        <w:spacing w:beforeLines="100" w:afterLines="150" w:line="500" w:lineRule="exact"/>
        <w:rPr>
          <w:rFonts w:ascii="宋体" w:hAnsi="宋体" w:cs="宋体"/>
          <w:sz w:val="36"/>
          <w:szCs w:val="36"/>
          <w:highlight w:val="none"/>
        </w:rPr>
      </w:pPr>
      <w:bookmarkStart w:id="207" w:name="_Toc6546"/>
      <w:bookmarkStart w:id="208" w:name="_Toc30620"/>
      <w:r>
        <w:rPr>
          <w:rFonts w:hint="eastAsia" w:ascii="宋体" w:hAnsi="宋体" w:cs="宋体"/>
          <w:sz w:val="36"/>
          <w:szCs w:val="36"/>
          <w:highlight w:val="none"/>
        </w:rPr>
        <w:t>分</w:t>
      </w:r>
      <w:r>
        <w:rPr>
          <w:rFonts w:hint="eastAsia" w:ascii="宋体" w:hAnsi="宋体" w:cs="宋体"/>
          <w:sz w:val="36"/>
          <w:szCs w:val="36"/>
          <w:highlight w:val="none"/>
          <w:lang w:val="en-US" w:eastAsia="zh-CN"/>
        </w:rPr>
        <w:t xml:space="preserve"> </w:t>
      </w:r>
      <w:r>
        <w:rPr>
          <w:rFonts w:hint="eastAsia" w:ascii="宋体" w:hAnsi="宋体" w:cs="宋体"/>
          <w:sz w:val="36"/>
          <w:szCs w:val="36"/>
          <w:highlight w:val="none"/>
        </w:rPr>
        <w:t>合同条款</w:t>
      </w:r>
      <w:bookmarkEnd w:id="207"/>
      <w:bookmarkEnd w:id="208"/>
    </w:p>
    <w:p>
      <w:pPr>
        <w:rPr>
          <w:rFonts w:hint="eastAsia" w:ascii="黑体" w:eastAsia="黑体"/>
          <w:b/>
          <w:sz w:val="32"/>
          <w:szCs w:val="32"/>
        </w:rPr>
      </w:pPr>
      <w:bookmarkStart w:id="209" w:name="_Toc2234"/>
      <w:bookmarkStart w:id="210" w:name="_Toc32636"/>
      <w:r>
        <w:rPr>
          <w:rFonts w:hint="eastAsia" w:ascii="黑体" w:eastAsia="黑体"/>
          <w:b/>
          <w:sz w:val="32"/>
          <w:szCs w:val="32"/>
        </w:rPr>
        <w:t xml:space="preserve">政府采购项目                      </w:t>
      </w:r>
    </w:p>
    <w:p>
      <w:pPr>
        <w:jc w:val="center"/>
        <w:rPr>
          <w:rFonts w:hint="eastAsia" w:ascii="黑体" w:eastAsia="黑体"/>
          <w:sz w:val="52"/>
          <w:szCs w:val="52"/>
        </w:rPr>
      </w:pPr>
    </w:p>
    <w:p>
      <w:pPr>
        <w:jc w:val="center"/>
        <w:rPr>
          <w:rFonts w:hint="eastAsia" w:ascii="黑体" w:eastAsia="黑体"/>
          <w:sz w:val="52"/>
          <w:szCs w:val="52"/>
        </w:rPr>
      </w:pPr>
    </w:p>
    <w:p>
      <w:pPr>
        <w:jc w:val="center"/>
        <w:rPr>
          <w:rFonts w:hint="eastAsia" w:ascii="黑体" w:eastAsia="黑体"/>
          <w:b/>
          <w:sz w:val="72"/>
          <w:szCs w:val="72"/>
          <w:lang w:eastAsia="zh-CN"/>
        </w:rPr>
      </w:pPr>
      <w:r>
        <w:rPr>
          <w:rFonts w:hint="eastAsia" w:ascii="黑体" w:eastAsia="黑体"/>
          <w:b/>
          <w:sz w:val="72"/>
          <w:szCs w:val="72"/>
          <w:lang w:eastAsia="zh-CN"/>
        </w:rPr>
        <w:t>宝鸡市中医医院实训中心设备采购项目（二次）</w:t>
      </w:r>
    </w:p>
    <w:p>
      <w:pPr>
        <w:jc w:val="center"/>
        <w:rPr>
          <w:rFonts w:hint="eastAsia" w:ascii="黑体" w:eastAsia="黑体"/>
          <w:b/>
          <w:color w:val="auto"/>
          <w:sz w:val="72"/>
          <w:szCs w:val="72"/>
        </w:rPr>
      </w:pPr>
      <w:r>
        <w:rPr>
          <w:rFonts w:hint="eastAsia" w:ascii="黑体" w:eastAsia="黑体"/>
          <w:b/>
          <w:color w:val="auto"/>
          <w:sz w:val="72"/>
          <w:szCs w:val="72"/>
        </w:rPr>
        <w:t>供 货 合 同</w:t>
      </w:r>
    </w:p>
    <w:p>
      <w:pPr>
        <w:jc w:val="center"/>
        <w:rPr>
          <w:rFonts w:hint="eastAsia" w:ascii="黑体" w:eastAsia="黑体"/>
          <w:color w:val="auto"/>
          <w:sz w:val="30"/>
          <w:szCs w:val="30"/>
        </w:rPr>
      </w:pPr>
      <w:r>
        <w:rPr>
          <w:rFonts w:hint="eastAsia" w:ascii="黑体" w:eastAsia="黑体"/>
          <w:color w:val="auto"/>
          <w:sz w:val="30"/>
          <w:szCs w:val="30"/>
        </w:rPr>
        <w:t>（项目编号：</w:t>
      </w:r>
      <w:r>
        <w:rPr>
          <w:rFonts w:hint="eastAsia" w:ascii="黑体" w:eastAsia="黑体"/>
          <w:color w:val="auto"/>
          <w:sz w:val="30"/>
          <w:szCs w:val="30"/>
          <w:lang w:eastAsia="zh-CN"/>
        </w:rPr>
        <w:t>SXWZ2019ZB-BJZY-19R</w:t>
      </w:r>
      <w:r>
        <w:rPr>
          <w:rFonts w:hint="eastAsia" w:ascii="黑体" w:eastAsia="黑体"/>
          <w:color w:val="auto"/>
          <w:sz w:val="30"/>
          <w:szCs w:val="30"/>
        </w:rPr>
        <w:t xml:space="preserve"> </w:t>
      </w:r>
      <w:r>
        <w:rPr>
          <w:rFonts w:hint="eastAsia" w:ascii="仿宋" w:hAnsi="仿宋" w:eastAsia="仿宋"/>
          <w:color w:val="auto"/>
          <w:sz w:val="28"/>
          <w:szCs w:val="28"/>
        </w:rPr>
        <w:t>）</w:t>
      </w:r>
    </w:p>
    <w:p>
      <w:pPr>
        <w:jc w:val="center"/>
        <w:rPr>
          <w:rFonts w:hint="eastAsia" w:ascii="黑体" w:eastAsia="黑体"/>
          <w:color w:val="auto"/>
          <w:sz w:val="30"/>
          <w:szCs w:val="30"/>
        </w:rPr>
      </w:pPr>
    </w:p>
    <w:p>
      <w:pPr>
        <w:jc w:val="center"/>
        <w:rPr>
          <w:rFonts w:hint="eastAsia" w:ascii="黑体" w:eastAsia="黑体"/>
          <w:color w:val="auto"/>
          <w:sz w:val="30"/>
          <w:szCs w:val="30"/>
        </w:rPr>
      </w:pPr>
    </w:p>
    <w:p>
      <w:pPr>
        <w:ind w:firstLine="2080" w:firstLineChars="650"/>
        <w:rPr>
          <w:rFonts w:hint="eastAsia" w:ascii="黑体" w:eastAsia="黑体"/>
          <w:color w:val="auto"/>
          <w:sz w:val="32"/>
          <w:szCs w:val="32"/>
        </w:rPr>
      </w:pPr>
      <w:r>
        <w:rPr>
          <w:rFonts w:hint="eastAsia" w:ascii="黑体" w:eastAsia="黑体"/>
          <w:color w:val="auto"/>
          <w:sz w:val="32"/>
          <w:szCs w:val="32"/>
        </w:rPr>
        <w:t xml:space="preserve">甲  方： </w:t>
      </w:r>
    </w:p>
    <w:p>
      <w:pPr>
        <w:tabs>
          <w:tab w:val="left" w:pos="480"/>
        </w:tabs>
        <w:ind w:firstLine="640" w:firstLineChars="200"/>
        <w:rPr>
          <w:rFonts w:hint="eastAsia" w:ascii="黑体" w:hAnsi="黑体" w:eastAsia="黑体"/>
          <w:color w:val="auto"/>
          <w:sz w:val="32"/>
          <w:szCs w:val="32"/>
        </w:rPr>
      </w:pPr>
      <w:r>
        <w:rPr>
          <w:rFonts w:hint="eastAsia" w:ascii="黑体" w:eastAsia="黑体"/>
          <w:color w:val="auto"/>
          <w:sz w:val="32"/>
          <w:szCs w:val="32"/>
        </w:rPr>
        <w:t xml:space="preserve">         </w:t>
      </w:r>
      <w:r>
        <w:rPr>
          <w:rFonts w:hint="eastAsia" w:ascii="黑体" w:hAnsi="黑体" w:eastAsia="黑体"/>
          <w:color w:val="auto"/>
          <w:sz w:val="32"/>
          <w:szCs w:val="32"/>
        </w:rPr>
        <w:t>乙  方：</w:t>
      </w:r>
    </w:p>
    <w:p>
      <w:pPr>
        <w:rPr>
          <w:rFonts w:hint="eastAsia" w:ascii="黑体" w:eastAsia="黑体"/>
          <w:color w:val="auto"/>
          <w:sz w:val="32"/>
          <w:szCs w:val="32"/>
        </w:rPr>
      </w:pPr>
      <w:r>
        <w:rPr>
          <w:rFonts w:hint="eastAsia" w:ascii="黑体" w:eastAsia="黑体"/>
          <w:color w:val="auto"/>
          <w:sz w:val="32"/>
          <w:szCs w:val="32"/>
        </w:rPr>
        <w:t xml:space="preserve">             </w:t>
      </w:r>
      <w:r>
        <w:rPr>
          <w:rFonts w:hint="eastAsia" w:ascii="宋体" w:hAnsi="宋体"/>
          <w:b/>
          <w:color w:val="auto"/>
          <w:sz w:val="32"/>
          <w:szCs w:val="21"/>
        </w:rPr>
        <w:t>鉴证</w:t>
      </w:r>
      <w:r>
        <w:rPr>
          <w:rFonts w:hint="eastAsia" w:ascii="黑体" w:eastAsia="黑体"/>
          <w:color w:val="auto"/>
          <w:sz w:val="32"/>
          <w:szCs w:val="32"/>
        </w:rPr>
        <w:t>方：</w:t>
      </w:r>
    </w:p>
    <w:p>
      <w:pPr>
        <w:rPr>
          <w:rFonts w:hint="eastAsia"/>
          <w:color w:val="auto"/>
        </w:rPr>
      </w:pPr>
    </w:p>
    <w:p>
      <w:pPr>
        <w:rPr>
          <w:rFonts w:hint="eastAsia"/>
          <w:color w:val="auto"/>
        </w:rPr>
      </w:pPr>
    </w:p>
    <w:p>
      <w:pPr>
        <w:rPr>
          <w:rFonts w:hint="eastAsia"/>
          <w:color w:val="auto"/>
        </w:rPr>
      </w:pPr>
    </w:p>
    <w:p>
      <w:pPr>
        <w:rPr>
          <w:rFonts w:hint="eastAsia"/>
        </w:rPr>
      </w:pPr>
    </w:p>
    <w:p>
      <w:pPr>
        <w:rPr>
          <w:rFonts w:hint="eastAsia"/>
          <w:color w:val="auto"/>
        </w:rPr>
      </w:pPr>
    </w:p>
    <w:p>
      <w:pPr>
        <w:jc w:val="center"/>
        <w:rPr>
          <w:rFonts w:hint="eastAsia" w:ascii="黑体" w:eastAsia="黑体"/>
          <w:color w:val="auto"/>
          <w:sz w:val="32"/>
          <w:szCs w:val="32"/>
        </w:rPr>
      </w:pPr>
      <w:r>
        <w:rPr>
          <w:rFonts w:hint="eastAsia" w:ascii="黑体" w:eastAsia="黑体"/>
          <w:color w:val="auto"/>
          <w:sz w:val="32"/>
          <w:szCs w:val="32"/>
          <w:lang w:eastAsia="zh-CN"/>
        </w:rPr>
        <w:t>2019</w:t>
      </w:r>
      <w:r>
        <w:rPr>
          <w:rFonts w:hint="eastAsia" w:ascii="黑体" w:eastAsia="黑体"/>
          <w:color w:val="auto"/>
          <w:sz w:val="32"/>
          <w:szCs w:val="32"/>
        </w:rPr>
        <w:t>年  月</w:t>
      </w:r>
    </w:p>
    <w:p>
      <w:pPr>
        <w:jc w:val="center"/>
        <w:rPr>
          <w:rFonts w:hint="eastAsia" w:ascii="黑体" w:eastAsia="黑体"/>
          <w:sz w:val="32"/>
          <w:szCs w:val="32"/>
        </w:rPr>
      </w:pPr>
    </w:p>
    <w:p>
      <w:pPr>
        <w:jc w:val="center"/>
        <w:rPr>
          <w:rFonts w:hint="eastAsia" w:ascii="黑体" w:eastAsia="黑体"/>
          <w:b/>
          <w:sz w:val="36"/>
          <w:szCs w:val="36"/>
        </w:rPr>
      </w:pPr>
      <w:r>
        <w:rPr>
          <w:rFonts w:hint="eastAsia" w:ascii="黑体" w:eastAsia="黑体"/>
          <w:b/>
          <w:sz w:val="36"/>
          <w:szCs w:val="36"/>
        </w:rPr>
        <w:t>供 货 合 同</w:t>
      </w:r>
    </w:p>
    <w:p>
      <w:pPr>
        <w:spacing w:line="360" w:lineRule="auto"/>
        <w:ind w:firstLine="480" w:firstLineChars="20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 xml:space="preserve">甲方： </w:t>
      </w:r>
      <w:r>
        <w:rPr>
          <w:rFonts w:hint="eastAsia" w:asciiTheme="minorEastAsia" w:hAnsiTheme="minorEastAsia" w:cstheme="minorEastAsia"/>
          <w:color w:val="auto"/>
          <w:sz w:val="24"/>
          <w:szCs w:val="24"/>
          <w:lang w:eastAsia="zh-CN"/>
        </w:rPr>
        <w:t>宝鸡市中医医院</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乙方：</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鉴证方： </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鉴证方就甲方所需货物，在</w:t>
      </w:r>
      <w:r>
        <w:rPr>
          <w:rFonts w:hint="eastAsia" w:asciiTheme="minorEastAsia" w:hAnsiTheme="minorEastAsia" w:cstheme="minorEastAsia"/>
          <w:color w:val="auto"/>
          <w:sz w:val="24"/>
          <w:szCs w:val="24"/>
          <w:lang w:eastAsia="zh-CN"/>
        </w:rPr>
        <w:t>宝鸡市</w:t>
      </w:r>
      <w:r>
        <w:rPr>
          <w:rFonts w:hint="eastAsia" w:asciiTheme="minorEastAsia" w:hAnsiTheme="minorEastAsia" w:eastAsiaTheme="minorEastAsia" w:cstheme="minorEastAsia"/>
          <w:color w:val="auto"/>
          <w:sz w:val="24"/>
          <w:szCs w:val="24"/>
        </w:rPr>
        <w:t>财政局政府采购管理处的监督管理下，按照政府采购程序组织</w:t>
      </w:r>
      <w:r>
        <w:rPr>
          <w:rFonts w:hint="eastAsia" w:asciiTheme="minorEastAsia" w:hAnsiTheme="minorEastAsia" w:cstheme="minorEastAsia"/>
          <w:color w:val="auto"/>
          <w:sz w:val="24"/>
          <w:szCs w:val="24"/>
          <w:lang w:eastAsia="zh-CN"/>
        </w:rPr>
        <w:t>公开招标</w:t>
      </w:r>
      <w:r>
        <w:rPr>
          <w:rFonts w:hint="eastAsia" w:asciiTheme="minorEastAsia" w:hAnsiTheme="minorEastAsia" w:eastAsiaTheme="minorEastAsia" w:cstheme="minorEastAsia"/>
          <w:color w:val="auto"/>
          <w:sz w:val="24"/>
          <w:szCs w:val="24"/>
        </w:rPr>
        <w:t>，确定乙方为</w:t>
      </w:r>
      <w:r>
        <w:rPr>
          <w:rFonts w:hint="eastAsia" w:asciiTheme="minorEastAsia" w:hAnsiTheme="minorEastAsia" w:cstheme="minorEastAsia"/>
          <w:color w:val="auto"/>
          <w:sz w:val="24"/>
          <w:szCs w:val="24"/>
          <w:lang w:eastAsia="zh-CN"/>
        </w:rPr>
        <w:t>中标</w:t>
      </w:r>
      <w:r>
        <w:rPr>
          <w:rFonts w:hint="eastAsia" w:asciiTheme="minorEastAsia" w:hAnsiTheme="minorEastAsia" w:eastAsiaTheme="minorEastAsia" w:cstheme="minorEastAsia"/>
          <w:color w:val="auto"/>
          <w:sz w:val="24"/>
          <w:szCs w:val="24"/>
        </w:rPr>
        <w:t>供应商。依据《中华人民共和国政府采购法》、《中华人民共和国招标投标法》、《中华人民共和国合同法》以及</w:t>
      </w:r>
      <w:r>
        <w:rPr>
          <w:rFonts w:hint="eastAsia" w:asciiTheme="minorEastAsia" w:hAnsiTheme="minorEastAsia" w:cstheme="minorEastAsia"/>
          <w:color w:val="auto"/>
          <w:sz w:val="24"/>
          <w:szCs w:val="24"/>
          <w:lang w:eastAsia="zh-CN"/>
        </w:rPr>
        <w:t>公开招标</w:t>
      </w:r>
      <w:r>
        <w:rPr>
          <w:rFonts w:hint="eastAsia" w:asciiTheme="minorEastAsia" w:hAnsiTheme="minorEastAsia" w:eastAsiaTheme="minorEastAsia" w:cstheme="minorEastAsia"/>
          <w:color w:val="auto"/>
          <w:sz w:val="24"/>
          <w:szCs w:val="24"/>
        </w:rPr>
        <w:t>文件、</w:t>
      </w:r>
      <w:r>
        <w:rPr>
          <w:rFonts w:hint="eastAsia" w:asciiTheme="minorEastAsia" w:hAnsiTheme="minorEastAsia" w:cstheme="minorEastAsia"/>
          <w:color w:val="auto"/>
          <w:sz w:val="24"/>
          <w:szCs w:val="24"/>
          <w:lang w:eastAsia="zh-CN"/>
        </w:rPr>
        <w:t>中标</w:t>
      </w:r>
      <w:r>
        <w:rPr>
          <w:rFonts w:hint="eastAsia" w:asciiTheme="minorEastAsia" w:hAnsiTheme="minorEastAsia" w:eastAsiaTheme="minorEastAsia" w:cstheme="minorEastAsia"/>
          <w:color w:val="auto"/>
          <w:sz w:val="24"/>
          <w:szCs w:val="24"/>
        </w:rPr>
        <w:t>供应商</w:t>
      </w:r>
      <w:r>
        <w:rPr>
          <w:rFonts w:hint="eastAsia" w:asciiTheme="minorEastAsia" w:hAnsiTheme="minorEastAsia" w:cstheme="minorEastAsia"/>
          <w:color w:val="auto"/>
          <w:sz w:val="24"/>
          <w:szCs w:val="24"/>
          <w:lang w:eastAsia="zh-CN"/>
        </w:rPr>
        <w:t>投标</w:t>
      </w:r>
      <w:r>
        <w:rPr>
          <w:rFonts w:hint="eastAsia" w:asciiTheme="minorEastAsia" w:hAnsiTheme="minorEastAsia" w:eastAsiaTheme="minorEastAsia" w:cstheme="minorEastAsia"/>
          <w:color w:val="auto"/>
          <w:sz w:val="24"/>
          <w:szCs w:val="24"/>
        </w:rPr>
        <w:t>文件正本和澄清表（函）、</w:t>
      </w:r>
      <w:r>
        <w:rPr>
          <w:rFonts w:hint="eastAsia" w:asciiTheme="minorEastAsia" w:hAnsiTheme="minorEastAsia" w:cstheme="minorEastAsia"/>
          <w:color w:val="auto"/>
          <w:sz w:val="24"/>
          <w:szCs w:val="24"/>
          <w:lang w:eastAsia="zh-CN"/>
        </w:rPr>
        <w:t>中标</w:t>
      </w:r>
      <w:r>
        <w:rPr>
          <w:rFonts w:hint="eastAsia" w:asciiTheme="minorEastAsia" w:hAnsiTheme="minorEastAsia" w:eastAsiaTheme="minorEastAsia" w:cstheme="minorEastAsia"/>
          <w:color w:val="auto"/>
          <w:sz w:val="24"/>
          <w:szCs w:val="24"/>
        </w:rPr>
        <w:t>通知书，经甲、乙双方协商，鉴证方确认，达成如下条款：</w:t>
      </w:r>
    </w:p>
    <w:p>
      <w:pPr>
        <w:tabs>
          <w:tab w:val="left" w:pos="480"/>
        </w:tabs>
        <w:spacing w:line="360" w:lineRule="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一、合同标的物内容及数量</w:t>
      </w:r>
      <w:r>
        <w:rPr>
          <w:rFonts w:hint="eastAsia" w:asciiTheme="minorEastAsia" w:hAnsiTheme="minorEastAsia" w:eastAsiaTheme="minorEastAsia" w:cstheme="minorEastAsia"/>
          <w:color w:val="auto"/>
          <w:sz w:val="24"/>
          <w:szCs w:val="24"/>
        </w:rPr>
        <w:t>（以</w:t>
      </w:r>
      <w:r>
        <w:rPr>
          <w:rFonts w:hint="eastAsia" w:asciiTheme="minorEastAsia" w:hAnsiTheme="minorEastAsia" w:cstheme="minorEastAsia"/>
          <w:color w:val="auto"/>
          <w:sz w:val="24"/>
          <w:szCs w:val="24"/>
          <w:lang w:eastAsia="zh-CN"/>
        </w:rPr>
        <w:t>投标</w:t>
      </w:r>
      <w:r>
        <w:rPr>
          <w:rFonts w:hint="eastAsia" w:asciiTheme="minorEastAsia" w:hAnsiTheme="minorEastAsia" w:eastAsiaTheme="minorEastAsia" w:cstheme="minorEastAsia"/>
          <w:color w:val="auto"/>
          <w:sz w:val="24"/>
          <w:szCs w:val="24"/>
        </w:rPr>
        <w:t>文件正本和澄清表〈函〉为准）</w:t>
      </w:r>
    </w:p>
    <w:tbl>
      <w:tblPr>
        <w:tblStyle w:val="21"/>
        <w:tblW w:w="88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665"/>
        <w:gridCol w:w="1648"/>
        <w:gridCol w:w="902"/>
        <w:gridCol w:w="1093"/>
        <w:gridCol w:w="1377"/>
        <w:gridCol w:w="1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tabs>
                <w:tab w:val="left" w:pos="480"/>
              </w:tabs>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序号</w:t>
            </w:r>
          </w:p>
        </w:tc>
        <w:tc>
          <w:tcPr>
            <w:tcW w:w="1665" w:type="dxa"/>
            <w:tcBorders>
              <w:top w:val="single" w:color="auto" w:sz="4" w:space="0"/>
              <w:left w:val="single" w:color="auto" w:sz="4" w:space="0"/>
              <w:bottom w:val="single" w:color="auto" w:sz="4" w:space="0"/>
              <w:right w:val="single" w:color="auto" w:sz="4" w:space="0"/>
            </w:tcBorders>
            <w:vAlign w:val="center"/>
          </w:tcPr>
          <w:p>
            <w:pPr>
              <w:tabs>
                <w:tab w:val="left" w:pos="480"/>
              </w:tabs>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货物名称</w:t>
            </w:r>
          </w:p>
        </w:tc>
        <w:tc>
          <w:tcPr>
            <w:tcW w:w="1648" w:type="dxa"/>
            <w:tcBorders>
              <w:top w:val="single" w:color="auto" w:sz="4" w:space="0"/>
              <w:left w:val="single" w:color="auto" w:sz="4" w:space="0"/>
              <w:bottom w:val="single" w:color="auto" w:sz="4" w:space="0"/>
              <w:right w:val="single" w:color="auto" w:sz="4" w:space="0"/>
            </w:tcBorders>
            <w:vAlign w:val="center"/>
          </w:tcPr>
          <w:p>
            <w:pPr>
              <w:tabs>
                <w:tab w:val="left" w:pos="480"/>
              </w:tabs>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规格参数</w:t>
            </w:r>
          </w:p>
        </w:tc>
        <w:tc>
          <w:tcPr>
            <w:tcW w:w="902" w:type="dxa"/>
            <w:tcBorders>
              <w:top w:val="single" w:color="auto" w:sz="4" w:space="0"/>
              <w:left w:val="single" w:color="auto" w:sz="4" w:space="0"/>
              <w:bottom w:val="single" w:color="auto" w:sz="4" w:space="0"/>
              <w:right w:val="single" w:color="auto" w:sz="4" w:space="0"/>
            </w:tcBorders>
            <w:vAlign w:val="center"/>
          </w:tcPr>
          <w:p>
            <w:pPr>
              <w:tabs>
                <w:tab w:val="left" w:pos="480"/>
              </w:tabs>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数量</w:t>
            </w:r>
          </w:p>
        </w:tc>
        <w:tc>
          <w:tcPr>
            <w:tcW w:w="1093" w:type="dxa"/>
            <w:tcBorders>
              <w:top w:val="single" w:color="auto" w:sz="4" w:space="0"/>
              <w:left w:val="single" w:color="auto" w:sz="4" w:space="0"/>
              <w:bottom w:val="single" w:color="auto" w:sz="4" w:space="0"/>
              <w:right w:val="single" w:color="auto" w:sz="4" w:space="0"/>
            </w:tcBorders>
            <w:vAlign w:val="top"/>
          </w:tcPr>
          <w:p>
            <w:pPr>
              <w:tabs>
                <w:tab w:val="left" w:pos="480"/>
              </w:tabs>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产地</w:t>
            </w:r>
          </w:p>
        </w:tc>
        <w:tc>
          <w:tcPr>
            <w:tcW w:w="1377" w:type="dxa"/>
            <w:tcBorders>
              <w:top w:val="single" w:color="auto" w:sz="4" w:space="0"/>
              <w:left w:val="single" w:color="auto" w:sz="4" w:space="0"/>
              <w:bottom w:val="single" w:color="auto" w:sz="4" w:space="0"/>
              <w:right w:val="single" w:color="auto" w:sz="4" w:space="0"/>
            </w:tcBorders>
            <w:vAlign w:val="top"/>
          </w:tcPr>
          <w:p>
            <w:pPr>
              <w:tabs>
                <w:tab w:val="left" w:pos="480"/>
              </w:tabs>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品牌</w:t>
            </w:r>
          </w:p>
        </w:tc>
        <w:tc>
          <w:tcPr>
            <w:tcW w:w="1377" w:type="dxa"/>
            <w:tcBorders>
              <w:top w:val="single" w:color="auto" w:sz="4" w:space="0"/>
              <w:left w:val="single" w:color="auto" w:sz="4" w:space="0"/>
              <w:bottom w:val="single" w:color="auto" w:sz="4" w:space="0"/>
              <w:right w:val="single" w:color="auto" w:sz="4" w:space="0"/>
            </w:tcBorders>
            <w:vAlign w:val="top"/>
          </w:tcPr>
          <w:p>
            <w:pPr>
              <w:tabs>
                <w:tab w:val="left" w:pos="480"/>
              </w:tabs>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tabs>
                <w:tab w:val="left" w:pos="480"/>
              </w:tabs>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1665" w:type="dxa"/>
            <w:tcBorders>
              <w:top w:val="single" w:color="auto" w:sz="4" w:space="0"/>
              <w:left w:val="single" w:color="auto" w:sz="4" w:space="0"/>
              <w:bottom w:val="single" w:color="auto" w:sz="4" w:space="0"/>
              <w:right w:val="single" w:color="auto" w:sz="4" w:space="0"/>
            </w:tcBorders>
            <w:vAlign w:val="center"/>
          </w:tcPr>
          <w:p>
            <w:pPr>
              <w:tabs>
                <w:tab w:val="left" w:pos="480"/>
              </w:tabs>
              <w:jc w:val="center"/>
              <w:rPr>
                <w:rFonts w:hint="eastAsia" w:asciiTheme="minorEastAsia" w:hAnsiTheme="minorEastAsia" w:eastAsiaTheme="minorEastAsia" w:cstheme="minorEastAsia"/>
                <w:color w:val="auto"/>
                <w:sz w:val="24"/>
                <w:szCs w:val="24"/>
              </w:rPr>
            </w:pPr>
          </w:p>
        </w:tc>
        <w:tc>
          <w:tcPr>
            <w:tcW w:w="1648" w:type="dxa"/>
            <w:tcBorders>
              <w:top w:val="single" w:color="auto" w:sz="4" w:space="0"/>
              <w:left w:val="single" w:color="auto" w:sz="4" w:space="0"/>
              <w:bottom w:val="single" w:color="auto" w:sz="4" w:space="0"/>
              <w:right w:val="single" w:color="auto" w:sz="4" w:space="0"/>
            </w:tcBorders>
            <w:vAlign w:val="center"/>
          </w:tcPr>
          <w:p>
            <w:pPr>
              <w:tabs>
                <w:tab w:val="left" w:pos="480"/>
              </w:tabs>
              <w:jc w:val="center"/>
              <w:rPr>
                <w:rFonts w:hint="eastAsia" w:asciiTheme="minorEastAsia" w:hAnsiTheme="minorEastAsia" w:eastAsiaTheme="minorEastAsia" w:cstheme="minorEastAsia"/>
                <w:color w:val="auto"/>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tabs>
                <w:tab w:val="left" w:pos="480"/>
              </w:tabs>
              <w:jc w:val="center"/>
              <w:rPr>
                <w:rFonts w:hint="eastAsia" w:asciiTheme="minorEastAsia" w:hAnsiTheme="minorEastAsia" w:eastAsiaTheme="minorEastAsia" w:cstheme="minorEastAsia"/>
                <w:color w:val="auto"/>
                <w:sz w:val="24"/>
                <w:szCs w:val="24"/>
              </w:rPr>
            </w:pPr>
          </w:p>
        </w:tc>
        <w:tc>
          <w:tcPr>
            <w:tcW w:w="1093" w:type="dxa"/>
            <w:tcBorders>
              <w:top w:val="single" w:color="auto" w:sz="4" w:space="0"/>
              <w:left w:val="single" w:color="auto" w:sz="4" w:space="0"/>
              <w:bottom w:val="single" w:color="auto" w:sz="4" w:space="0"/>
              <w:right w:val="single" w:color="auto" w:sz="4" w:space="0"/>
            </w:tcBorders>
            <w:vAlign w:val="center"/>
          </w:tcPr>
          <w:p>
            <w:pPr>
              <w:tabs>
                <w:tab w:val="left" w:pos="480"/>
              </w:tabs>
              <w:jc w:val="center"/>
              <w:rPr>
                <w:rFonts w:hint="eastAsia" w:asciiTheme="minorEastAsia" w:hAnsiTheme="minorEastAsia" w:eastAsiaTheme="minorEastAsia" w:cstheme="minorEastAsia"/>
                <w:color w:val="auto"/>
                <w:sz w:val="24"/>
                <w:szCs w:val="24"/>
              </w:rPr>
            </w:pPr>
          </w:p>
        </w:tc>
        <w:tc>
          <w:tcPr>
            <w:tcW w:w="1377" w:type="dxa"/>
            <w:tcBorders>
              <w:top w:val="single" w:color="auto" w:sz="4" w:space="0"/>
              <w:left w:val="single" w:color="auto" w:sz="4" w:space="0"/>
              <w:bottom w:val="single" w:color="auto" w:sz="4" w:space="0"/>
              <w:right w:val="single" w:color="auto" w:sz="4" w:space="0"/>
            </w:tcBorders>
            <w:vAlign w:val="center"/>
          </w:tcPr>
          <w:p>
            <w:pPr>
              <w:tabs>
                <w:tab w:val="left" w:pos="480"/>
              </w:tabs>
              <w:jc w:val="center"/>
              <w:rPr>
                <w:rFonts w:hint="eastAsia" w:asciiTheme="minorEastAsia" w:hAnsiTheme="minorEastAsia" w:eastAsiaTheme="minorEastAsia" w:cstheme="minorEastAsia"/>
                <w:color w:val="auto"/>
                <w:sz w:val="24"/>
                <w:szCs w:val="24"/>
              </w:rPr>
            </w:pPr>
          </w:p>
        </w:tc>
        <w:tc>
          <w:tcPr>
            <w:tcW w:w="1377" w:type="dxa"/>
            <w:tcBorders>
              <w:top w:val="single" w:color="auto" w:sz="4" w:space="0"/>
              <w:left w:val="single" w:color="auto" w:sz="4" w:space="0"/>
              <w:bottom w:val="single" w:color="auto" w:sz="4" w:space="0"/>
              <w:right w:val="single" w:color="auto" w:sz="4" w:space="0"/>
            </w:tcBorders>
            <w:vAlign w:val="center"/>
          </w:tcPr>
          <w:p>
            <w:pPr>
              <w:tabs>
                <w:tab w:val="left" w:pos="480"/>
              </w:tabs>
              <w:jc w:val="center"/>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tabs>
                <w:tab w:val="left" w:pos="480"/>
              </w:tabs>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说明</w:t>
            </w:r>
          </w:p>
        </w:tc>
        <w:tc>
          <w:tcPr>
            <w:tcW w:w="8062" w:type="dxa"/>
            <w:gridSpan w:val="6"/>
            <w:tcBorders>
              <w:top w:val="single" w:color="auto" w:sz="4" w:space="0"/>
              <w:left w:val="single" w:color="auto" w:sz="4" w:space="0"/>
              <w:bottom w:val="single" w:color="auto" w:sz="4" w:space="0"/>
              <w:right w:val="single" w:color="auto" w:sz="4" w:space="0"/>
            </w:tcBorders>
            <w:vAlign w:val="center"/>
          </w:tcPr>
          <w:p>
            <w:pPr>
              <w:tabs>
                <w:tab w:val="left" w:pos="480"/>
              </w:tabs>
              <w:jc w:val="center"/>
              <w:rPr>
                <w:rFonts w:hint="eastAsia" w:asciiTheme="minorEastAsia" w:hAnsiTheme="minorEastAsia" w:eastAsiaTheme="minorEastAsia" w:cstheme="minorEastAsia"/>
                <w:color w:val="auto"/>
                <w:sz w:val="24"/>
                <w:szCs w:val="24"/>
              </w:rPr>
            </w:pPr>
          </w:p>
        </w:tc>
      </w:tr>
    </w:tbl>
    <w:p>
      <w:pPr>
        <w:tabs>
          <w:tab w:val="left" w:pos="480"/>
        </w:tabs>
        <w:spacing w:line="360" w:lineRule="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二、合同价款</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（一）合同总价款为人民币（大写）       元整（￥     元）。</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（二）合同总价包括：货物费、运输费（含保险费）、安装调试费、检测验收费及其它费用。</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（三）合同总价一次性包死，不受市场价格变化因素的影响。</w:t>
      </w:r>
    </w:p>
    <w:p>
      <w:pPr>
        <w:tabs>
          <w:tab w:val="left" w:pos="480"/>
        </w:tabs>
        <w:spacing w:line="360" w:lineRule="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三、款项结算</w:t>
      </w:r>
    </w:p>
    <w:p>
      <w:pPr>
        <w:spacing w:line="360" w:lineRule="auto"/>
        <w:ind w:firstLine="480" w:firstLineChars="200"/>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color w:val="auto"/>
          <w:sz w:val="24"/>
          <w:szCs w:val="24"/>
        </w:rPr>
        <w:t>（一）</w:t>
      </w:r>
      <w:r>
        <w:rPr>
          <w:rFonts w:hint="eastAsia" w:asciiTheme="minorEastAsia" w:hAnsiTheme="minorEastAsia" w:eastAsiaTheme="minorEastAsia" w:cstheme="minorEastAsia"/>
          <w:bCs/>
          <w:color w:val="auto"/>
          <w:sz w:val="24"/>
          <w:szCs w:val="24"/>
        </w:rPr>
        <w:t>所有</w:t>
      </w:r>
      <w:r>
        <w:rPr>
          <w:rFonts w:hint="eastAsia" w:asciiTheme="minorEastAsia" w:hAnsiTheme="minorEastAsia" w:eastAsiaTheme="minorEastAsia" w:cstheme="minorEastAsia"/>
          <w:color w:val="auto"/>
          <w:sz w:val="24"/>
          <w:szCs w:val="24"/>
        </w:rPr>
        <w:t>货物到达甲方指定地点，安装、调试完毕并验收合格</w:t>
      </w:r>
      <w:r>
        <w:rPr>
          <w:rFonts w:hint="eastAsia" w:asciiTheme="minorEastAsia" w:hAnsiTheme="minorEastAsia" w:cstheme="minorEastAsia"/>
          <w:color w:val="auto"/>
          <w:sz w:val="24"/>
          <w:szCs w:val="24"/>
          <w:lang w:eastAsia="zh-CN"/>
        </w:rPr>
        <w:t>，培训完成</w:t>
      </w:r>
      <w:r>
        <w:rPr>
          <w:rFonts w:hint="eastAsia" w:asciiTheme="minorEastAsia" w:hAnsiTheme="minorEastAsia" w:eastAsiaTheme="minorEastAsia" w:cstheme="minorEastAsia"/>
          <w:color w:val="auto"/>
          <w:sz w:val="24"/>
          <w:szCs w:val="24"/>
        </w:rPr>
        <w:t>后，一个月内支付合同总价款的9</w:t>
      </w:r>
      <w:r>
        <w:rPr>
          <w:rFonts w:hint="eastAsia" w:asciiTheme="minorEastAsia" w:hAnsiTheme="minorEastAsia" w:cstheme="minorEastAsia"/>
          <w:color w:val="auto"/>
          <w:sz w:val="24"/>
          <w:szCs w:val="24"/>
          <w:lang w:val="en-US" w:eastAsia="zh-CN"/>
        </w:rPr>
        <w:t>0</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bCs/>
          <w:color w:val="auto"/>
          <w:sz w:val="24"/>
          <w:szCs w:val="24"/>
        </w:rPr>
        <w:t>。</w:t>
      </w:r>
      <w:r>
        <w:rPr>
          <w:rFonts w:hint="eastAsia" w:asciiTheme="minorEastAsia" w:hAnsiTheme="minorEastAsia" w:eastAsiaTheme="minorEastAsia" w:cstheme="minorEastAsia"/>
          <w:color w:val="auto"/>
          <w:sz w:val="24"/>
          <w:szCs w:val="24"/>
          <w:u w:val="single"/>
        </w:rPr>
        <w:t xml:space="preserve">即人民币（大写）          </w:t>
      </w:r>
      <w:r>
        <w:rPr>
          <w:rFonts w:hint="eastAsia" w:asciiTheme="minorEastAsia" w:hAnsiTheme="minorEastAsia" w:eastAsiaTheme="minorEastAsia" w:cstheme="minorEastAsia"/>
          <w:bCs/>
          <w:color w:val="auto"/>
          <w:sz w:val="24"/>
          <w:szCs w:val="24"/>
          <w:u w:val="single"/>
        </w:rPr>
        <w:t>元整（￥      元）。</w:t>
      </w:r>
      <w:r>
        <w:rPr>
          <w:rFonts w:hint="eastAsia" w:asciiTheme="minorEastAsia" w:hAnsiTheme="minorEastAsia" w:eastAsiaTheme="minorEastAsia" w:cstheme="minorEastAsia"/>
          <w:bCs/>
          <w:color w:val="auto"/>
          <w:sz w:val="24"/>
          <w:szCs w:val="24"/>
        </w:rPr>
        <w:t>(若属财政资金补贴的项目，则根据实际情况确定付款日期)</w:t>
      </w:r>
    </w:p>
    <w:p>
      <w:pPr>
        <w:widowControl/>
        <w:autoSpaceDE w:val="0"/>
        <w:autoSpaceDN w:val="0"/>
        <w:spacing w:line="360" w:lineRule="auto"/>
        <w:ind w:right="-33" w:firstLine="480" w:firstLineChars="200"/>
        <w:textAlignment w:val="bottom"/>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Cs/>
          <w:color w:val="auto"/>
          <w:sz w:val="24"/>
          <w:szCs w:val="24"/>
        </w:rPr>
        <w:t>（二）</w:t>
      </w:r>
      <w:r>
        <w:rPr>
          <w:rFonts w:hint="eastAsia" w:asciiTheme="minorEastAsia" w:hAnsiTheme="minorEastAsia" w:eastAsiaTheme="minorEastAsia" w:cstheme="minorEastAsia"/>
          <w:color w:val="auto"/>
          <w:sz w:val="24"/>
          <w:szCs w:val="24"/>
        </w:rPr>
        <w:t>留合同总价的</w:t>
      </w:r>
      <w:r>
        <w:rPr>
          <w:rFonts w:hint="eastAsia" w:asciiTheme="minorEastAsia" w:hAnsiTheme="minorEastAsia" w:cstheme="minorEastAsia"/>
          <w:color w:val="auto"/>
          <w:sz w:val="24"/>
          <w:szCs w:val="24"/>
          <w:lang w:val="en-US" w:eastAsia="zh-CN"/>
        </w:rPr>
        <w:t>10</w:t>
      </w:r>
      <w:r>
        <w:rPr>
          <w:rFonts w:hint="eastAsia" w:asciiTheme="minorEastAsia" w:hAnsiTheme="minorEastAsia" w:eastAsiaTheme="minorEastAsia" w:cstheme="minorEastAsia"/>
          <w:color w:val="auto"/>
          <w:sz w:val="24"/>
          <w:szCs w:val="24"/>
        </w:rPr>
        <w:t>%，作为保证金。</w:t>
      </w:r>
      <w:r>
        <w:rPr>
          <w:rFonts w:hint="eastAsia" w:asciiTheme="minorEastAsia" w:hAnsiTheme="minorEastAsia" w:eastAsiaTheme="minorEastAsia" w:cstheme="minorEastAsia"/>
          <w:color w:val="auto"/>
          <w:sz w:val="24"/>
          <w:szCs w:val="24"/>
          <w:u w:val="single"/>
        </w:rPr>
        <w:t xml:space="preserve">即人民币（大写）      </w:t>
      </w:r>
      <w:r>
        <w:rPr>
          <w:rFonts w:hint="eastAsia" w:asciiTheme="minorEastAsia" w:hAnsiTheme="minorEastAsia" w:eastAsiaTheme="minorEastAsia" w:cstheme="minorEastAsia"/>
          <w:bCs/>
          <w:color w:val="auto"/>
          <w:sz w:val="24"/>
          <w:szCs w:val="24"/>
          <w:u w:val="single"/>
        </w:rPr>
        <w:t>元整(￥     元)</w:t>
      </w:r>
      <w:r>
        <w:rPr>
          <w:rFonts w:hint="eastAsia" w:asciiTheme="minorEastAsia" w:hAnsiTheme="minorEastAsia" w:eastAsiaTheme="minorEastAsia" w:cstheme="minorEastAsia"/>
          <w:color w:val="auto"/>
          <w:sz w:val="24"/>
          <w:szCs w:val="24"/>
        </w:rPr>
        <w:t>，从验收合格之日起，质保期满后，如无质量等问题，一个月内一次付清。</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（四）支付方式：银行转帐。</w:t>
      </w:r>
      <w:r>
        <w:rPr>
          <w:rFonts w:hint="eastAsia" w:asciiTheme="minorEastAsia" w:hAnsiTheme="minorEastAsia" w:eastAsiaTheme="minorEastAsia" w:cstheme="minorEastAsia"/>
          <w:color w:val="auto"/>
          <w:sz w:val="24"/>
          <w:szCs w:val="24"/>
          <w:lang w:val="en-US" w:eastAsia="zh-CN"/>
        </w:rPr>
        <w:t>乙方要如实开具发票，不得变更开票内容，乙方开具发票出现税务争议时，乙方需承担税款、滞纳金、罚款等赔偿责任以及其他相关责任。</w:t>
      </w:r>
    </w:p>
    <w:p>
      <w:pPr>
        <w:tabs>
          <w:tab w:val="left" w:pos="480"/>
        </w:tabs>
        <w:spacing w:line="360" w:lineRule="auto"/>
        <w:ind w:firstLine="480" w:firstLineChars="200"/>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color w:val="auto"/>
          <w:sz w:val="24"/>
          <w:szCs w:val="24"/>
        </w:rPr>
        <w:t>（五）结算方式：验收合格后填写</w:t>
      </w:r>
      <w:r>
        <w:rPr>
          <w:rFonts w:hint="eastAsia" w:asciiTheme="minorEastAsia" w:hAnsiTheme="minorEastAsia" w:eastAsiaTheme="minorEastAsia" w:cstheme="minorEastAsia"/>
          <w:bCs/>
          <w:color w:val="auto"/>
          <w:sz w:val="24"/>
          <w:szCs w:val="24"/>
        </w:rPr>
        <w:t>政府采购项目验收单（一式捌份）, 发票（按合同总价直开甲方）及发票复印件送</w:t>
      </w:r>
      <w:r>
        <w:rPr>
          <w:rFonts w:hint="eastAsia" w:asciiTheme="minorEastAsia" w:hAnsiTheme="minorEastAsia" w:eastAsiaTheme="minorEastAsia" w:cstheme="minorEastAsia"/>
          <w:color w:val="auto"/>
          <w:sz w:val="24"/>
          <w:szCs w:val="24"/>
        </w:rPr>
        <w:t>鉴证方</w:t>
      </w:r>
      <w:r>
        <w:rPr>
          <w:rFonts w:hint="eastAsia" w:asciiTheme="minorEastAsia" w:hAnsiTheme="minorEastAsia" w:eastAsiaTheme="minorEastAsia" w:cstheme="minorEastAsia"/>
          <w:bCs/>
          <w:color w:val="auto"/>
          <w:sz w:val="24"/>
          <w:szCs w:val="24"/>
        </w:rPr>
        <w:t>审核后，持中标通知书、供货合同、发票、政府采购项目验收单，到甲方办理资金结算。</w:t>
      </w:r>
    </w:p>
    <w:p>
      <w:pPr>
        <w:tabs>
          <w:tab w:val="left" w:pos="480"/>
        </w:tabs>
        <w:spacing w:line="36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color w:val="auto"/>
          <w:sz w:val="24"/>
          <w:szCs w:val="24"/>
        </w:rPr>
        <w:t>四、</w:t>
      </w:r>
      <w:r>
        <w:rPr>
          <w:rFonts w:hint="eastAsia" w:asciiTheme="minorEastAsia" w:hAnsiTheme="minorEastAsia" w:eastAsiaTheme="minorEastAsia" w:cstheme="minorEastAsia"/>
          <w:color w:val="auto"/>
          <w:sz w:val="24"/>
          <w:szCs w:val="24"/>
        </w:rPr>
        <w:t>双方的权利和义务</w:t>
      </w:r>
    </w:p>
    <w:p>
      <w:pPr>
        <w:spacing w:line="360" w:lineRule="auto"/>
        <w:ind w:firstLine="240" w:firstLineChars="1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（一）甲方的权利和义务</w:t>
      </w:r>
    </w:p>
    <w:p>
      <w:pPr>
        <w:spacing w:line="360" w:lineRule="auto"/>
        <w:ind w:firstLine="960" w:firstLineChars="4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甲方权利：组织使用单位严格按照招标文件及投标文件要求和标准验收货物。</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甲方义务：积极配合乙方验收、安装、调试工作。</w:t>
      </w:r>
    </w:p>
    <w:p>
      <w:pPr>
        <w:spacing w:line="360" w:lineRule="auto"/>
        <w:ind w:firstLine="240" w:firstLineChars="1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（二）乙方的权利和义务</w:t>
      </w:r>
    </w:p>
    <w:p>
      <w:pPr>
        <w:spacing w:line="360" w:lineRule="auto"/>
        <w:ind w:firstLine="240" w:firstLineChars="1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乙方权利：按照合同约定要求甲方及时付款。</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乙方义务：按照合同约定时间，按甲方指定地点提供货物，配合验收工作，并负责安装、调试、提供现场技术培训，保证使用人员正常操作设备的各种功能。</w:t>
      </w:r>
    </w:p>
    <w:p>
      <w:pPr>
        <w:tabs>
          <w:tab w:val="left" w:pos="480"/>
        </w:tabs>
        <w:spacing w:line="36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color w:val="auto"/>
          <w:sz w:val="24"/>
          <w:szCs w:val="24"/>
        </w:rPr>
        <w:t>五、交货条件：</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（一）交货地点：甲方指定地点。</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（二）交货期：自合同签订之日起</w:t>
      </w:r>
      <w:r>
        <w:rPr>
          <w:rFonts w:hint="eastAsia" w:asciiTheme="minorEastAsia" w:hAnsiTheme="minorEastAsia" w:eastAsiaTheme="minorEastAsia" w:cstheme="minorEastAsia"/>
          <w:color w:val="auto"/>
          <w:sz w:val="24"/>
          <w:szCs w:val="24"/>
          <w:lang w:val="en-US" w:eastAsia="zh-CN"/>
        </w:rPr>
        <w:t>30</w:t>
      </w:r>
      <w:r>
        <w:rPr>
          <w:rFonts w:hint="eastAsia" w:asciiTheme="minorEastAsia" w:hAnsiTheme="minorEastAsia" w:eastAsiaTheme="minorEastAsia" w:cstheme="minorEastAsia"/>
          <w:color w:val="auto"/>
          <w:sz w:val="24"/>
          <w:szCs w:val="24"/>
        </w:rPr>
        <w:t>个</w:t>
      </w:r>
      <w:r>
        <w:rPr>
          <w:rFonts w:hint="eastAsia" w:asciiTheme="minorEastAsia" w:hAnsiTheme="minorEastAsia" w:cstheme="minorEastAsia"/>
          <w:color w:val="auto"/>
          <w:sz w:val="24"/>
          <w:szCs w:val="24"/>
          <w:lang w:eastAsia="zh-CN"/>
        </w:rPr>
        <w:t>日历日</w:t>
      </w:r>
      <w:r>
        <w:rPr>
          <w:rFonts w:hint="eastAsia" w:asciiTheme="minorEastAsia" w:hAnsiTheme="minorEastAsia" w:eastAsiaTheme="minorEastAsia" w:cstheme="minorEastAsia"/>
          <w:color w:val="auto"/>
          <w:sz w:val="24"/>
          <w:szCs w:val="24"/>
        </w:rPr>
        <w:t>，完成货物的安装、调试并正常运行。</w:t>
      </w:r>
    </w:p>
    <w:p>
      <w:pPr>
        <w:tabs>
          <w:tab w:val="left" w:pos="480"/>
        </w:tabs>
        <w:spacing w:line="360" w:lineRule="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六、运输</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（一）运输由乙方负责，运杂费已包含在合同总价内，包括从货物供应地点所含的运输费、装卸费、仓储费、保险费等。</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（二）运输方式由乙方自行选择，但必须保证按期交货。</w:t>
      </w:r>
    </w:p>
    <w:p>
      <w:pPr>
        <w:tabs>
          <w:tab w:val="left" w:pos="480"/>
        </w:tabs>
        <w:spacing w:line="360" w:lineRule="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七、质量保证</w:t>
      </w:r>
    </w:p>
    <w:p>
      <w:pPr>
        <w:tabs>
          <w:tab w:val="left" w:pos="480"/>
        </w:tabs>
        <w:spacing w:line="360" w:lineRule="auto"/>
        <w:ind w:firstLine="470" w:firstLineChars="196"/>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乙方所供货物必须执行下列条款：</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（一）保证技术指标先进、质量性能可靠、进货渠道正常，配置合理，全面满足谈判要求。</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（二）符合国家有关规范要求，确保达到最佳运行状态。</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（三）具有良好的外观，适合安装场所的使用。</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（四）自安装、调试正常运行并验收合格之日起：</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1、免费保修</w:t>
      </w:r>
      <w:r>
        <w:rPr>
          <w:rFonts w:hint="eastAsia" w:asciiTheme="minorEastAsia" w:hAnsiTheme="minorEastAsia" w:cstheme="minorEastAsia"/>
          <w:color w:val="auto"/>
          <w:sz w:val="24"/>
          <w:szCs w:val="24"/>
          <w:lang w:eastAsia="zh-CN"/>
        </w:rPr>
        <w:t>两</w:t>
      </w:r>
      <w:r>
        <w:rPr>
          <w:rFonts w:hint="eastAsia" w:asciiTheme="minorEastAsia" w:hAnsiTheme="minorEastAsia" w:eastAsiaTheme="minorEastAsia" w:cstheme="minorEastAsia"/>
          <w:color w:val="auto"/>
          <w:sz w:val="24"/>
          <w:szCs w:val="24"/>
        </w:rPr>
        <w:t>年，终身维护，免费保修期内，同一主要部件出现质量问题经过两次维修后仍无法正常使用，可以更换同型号、同规格的产品，服务响应时间不超过2小时，解决问题不超过4小时，对问题较大短期内暂不能解决的，为不影响甲方正常工作，乙方在2日内免费提供替代产品，确保正常运行；</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2、30天内，如出现质量问题，可以选择换货或退货；</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3、30至60天内，如出现质量问题，可选择换货。</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（五）设备因产品质量或设计缺陷等问题，而发生的医疗差错或医疗纠纷乙方及生产厂商付全部责任。</w:t>
      </w:r>
    </w:p>
    <w:p>
      <w:pPr>
        <w:spacing w:line="360" w:lineRule="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八、售后服务</w:t>
      </w:r>
    </w:p>
    <w:p>
      <w:pPr>
        <w:spacing w:line="360" w:lineRule="auto"/>
        <w:ind w:firstLine="480" w:firstLineChars="200"/>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color w:val="auto"/>
          <w:sz w:val="24"/>
          <w:szCs w:val="24"/>
        </w:rPr>
        <w:t>乙方所供货物提供以下售后服务：</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（一）质保期内：</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1、发生质量问题，接到甲方通知后，应于当日派出专业的维修人员到现场进行检测维修，发</w:t>
      </w:r>
      <w:r>
        <w:rPr>
          <w:rFonts w:hint="eastAsia" w:asciiTheme="minorEastAsia" w:hAnsiTheme="minorEastAsia" w:eastAsiaTheme="minorEastAsia" w:cstheme="minorEastAsia"/>
          <w:color w:val="auto"/>
          <w:sz w:val="24"/>
          <w:szCs w:val="24"/>
          <w:u w:val="single"/>
        </w:rPr>
        <w:t>生              的</w:t>
      </w:r>
      <w:r>
        <w:rPr>
          <w:rFonts w:hint="eastAsia" w:asciiTheme="minorEastAsia" w:hAnsiTheme="minorEastAsia" w:eastAsiaTheme="minorEastAsia" w:cstheme="minorEastAsia"/>
          <w:color w:val="auto"/>
          <w:sz w:val="24"/>
          <w:szCs w:val="24"/>
        </w:rPr>
        <w:t>全部费用由乙方承担，若需送回生产厂，乙方承担往返费用；</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2、定期派技术人员到现场走访，给予检查维护；</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3、排除故障的期限不得超过24小时。否则甲方有权指定第三方维修，维修费用由乙方承担。</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（二）质保期结束前，进行系统测试，全面保养维护，确保正常运行。</w:t>
      </w:r>
    </w:p>
    <w:p>
      <w:pPr>
        <w:tabs>
          <w:tab w:val="left" w:pos="480"/>
        </w:tabs>
        <w:spacing w:line="360" w:lineRule="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九、技术与服务</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（一）技术资料：</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1、货物合格证；</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2、货物使用说明书（中文）；</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3、项目峻工资料、检验测试报告；</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4、其它资料。</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（二）服务承诺：以</w:t>
      </w:r>
      <w:r>
        <w:rPr>
          <w:rFonts w:hint="eastAsia" w:asciiTheme="minorEastAsia" w:hAnsiTheme="minorEastAsia" w:cstheme="minorEastAsia"/>
          <w:color w:val="auto"/>
          <w:sz w:val="24"/>
          <w:szCs w:val="24"/>
          <w:lang w:eastAsia="zh-CN"/>
        </w:rPr>
        <w:t>投标</w:t>
      </w:r>
      <w:r>
        <w:rPr>
          <w:rFonts w:hint="eastAsia" w:asciiTheme="minorEastAsia" w:hAnsiTheme="minorEastAsia" w:eastAsiaTheme="minorEastAsia" w:cstheme="minorEastAsia"/>
          <w:color w:val="auto"/>
          <w:sz w:val="24"/>
          <w:szCs w:val="24"/>
        </w:rPr>
        <w:t>文件、澄清表（函）、合同和随货物的相关文件为准。</w:t>
      </w:r>
    </w:p>
    <w:p>
      <w:pPr>
        <w:tabs>
          <w:tab w:val="left" w:pos="480"/>
        </w:tabs>
        <w:spacing w:line="360" w:lineRule="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十、验收</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（一）货物到达甲方指定地点后，甲方根据合同要求，进行外观验收，确认产地、规格、型号和数量。</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（二）货物安装、调试并正常运行后，由乙方进行自检，合格后，准备验收文件，并书面通知甲方。</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（三）甲方确认乙方的自检内容后，组织乙方（必要时请有关专家）进行系统验收，验收合格后，填写</w:t>
      </w:r>
      <w:r>
        <w:rPr>
          <w:rFonts w:hint="eastAsia" w:asciiTheme="minorEastAsia" w:hAnsiTheme="minorEastAsia" w:eastAsiaTheme="minorEastAsia" w:cstheme="minorEastAsia"/>
          <w:bCs/>
          <w:color w:val="auto"/>
          <w:sz w:val="24"/>
          <w:szCs w:val="24"/>
        </w:rPr>
        <w:t>政府采购项目验收单（一式伍份）</w:t>
      </w:r>
      <w:r>
        <w:rPr>
          <w:rFonts w:hint="eastAsia" w:asciiTheme="minorEastAsia" w:hAnsiTheme="minorEastAsia" w:eastAsiaTheme="minorEastAsia" w:cstheme="minorEastAsia"/>
          <w:color w:val="auto"/>
          <w:sz w:val="24"/>
          <w:szCs w:val="24"/>
        </w:rPr>
        <w:t>作为对货物的最终认可。</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（四）乙方向甲方提交货物实施过程中的所有资料。以便甲方日后管理和维护。</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（五）验收依据：</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r>
        <w:rPr>
          <w:rFonts w:hint="eastAsia" w:asciiTheme="minorEastAsia" w:hAnsiTheme="minorEastAsia" w:cstheme="minorEastAsia"/>
          <w:color w:val="auto"/>
          <w:sz w:val="24"/>
          <w:szCs w:val="24"/>
          <w:lang w:eastAsia="zh-CN"/>
        </w:rPr>
        <w:t>招标</w:t>
      </w:r>
      <w:r>
        <w:rPr>
          <w:rFonts w:hint="eastAsia" w:asciiTheme="minorEastAsia" w:hAnsiTheme="minorEastAsia" w:eastAsiaTheme="minorEastAsia" w:cstheme="minorEastAsia"/>
          <w:color w:val="auto"/>
          <w:sz w:val="24"/>
          <w:szCs w:val="24"/>
        </w:rPr>
        <w:t>文件、</w:t>
      </w:r>
      <w:r>
        <w:rPr>
          <w:rFonts w:hint="eastAsia" w:asciiTheme="minorEastAsia" w:hAnsiTheme="minorEastAsia" w:cstheme="minorEastAsia"/>
          <w:color w:val="auto"/>
          <w:sz w:val="24"/>
          <w:szCs w:val="24"/>
          <w:lang w:eastAsia="zh-CN"/>
        </w:rPr>
        <w:t>投标</w:t>
      </w:r>
      <w:r>
        <w:rPr>
          <w:rFonts w:hint="eastAsia" w:asciiTheme="minorEastAsia" w:hAnsiTheme="minorEastAsia" w:eastAsiaTheme="minorEastAsia" w:cstheme="minorEastAsia"/>
          <w:color w:val="auto"/>
          <w:sz w:val="24"/>
          <w:szCs w:val="24"/>
        </w:rPr>
        <w:t>文件、澄清表（函）；</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2、本合同及附件文本；</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3、国家相应的标准、规范。</w:t>
      </w:r>
    </w:p>
    <w:p>
      <w:pPr>
        <w:tabs>
          <w:tab w:val="left" w:pos="480"/>
        </w:tabs>
        <w:spacing w:line="360" w:lineRule="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十一、违约责任</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（一）按《政府采购法》、《合同法》中的相关条款执行。</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（二）未按合同要求提供货物或质量不能满足谈判技术要求，乙方必须无条件更换，提高技术，完善质量，否则，甲方会同鉴证方有权终止合同，并对乙方的违约行为报监管机构进行相应的处罚。</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（三）交货期每超过一天，扣除乙方合同总价款的</w:t>
      </w:r>
      <w:r>
        <w:rPr>
          <w:rFonts w:hint="eastAsia" w:asciiTheme="minorEastAsia" w:hAnsiTheme="minorEastAsia" w:eastAsiaTheme="minorEastAsia" w:cstheme="minorEastAsia"/>
          <w:color w:val="auto"/>
          <w:sz w:val="24"/>
          <w:szCs w:val="24"/>
          <w:u w:val="single"/>
        </w:rPr>
        <w:t xml:space="preserve"> 1  </w:t>
      </w:r>
      <w:r>
        <w:rPr>
          <w:rFonts w:hint="eastAsia" w:asciiTheme="minorEastAsia" w:hAnsiTheme="minorEastAsia" w:eastAsiaTheme="minorEastAsia" w:cstheme="minorEastAsia"/>
          <w:color w:val="auto"/>
          <w:sz w:val="24"/>
          <w:szCs w:val="24"/>
        </w:rPr>
        <w:t>‰。</w:t>
      </w:r>
    </w:p>
    <w:p>
      <w:pPr>
        <w:tabs>
          <w:tab w:val="left" w:pos="480"/>
        </w:tabs>
        <w:spacing w:line="360" w:lineRule="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十二、合同争议解决的方式</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本合同在履行过程中发生的争议，由甲、乙双方当事人协商解决，协商不成的按下列第（ 二 ）种方式解决：</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（一）提交</w:t>
      </w:r>
      <w:r>
        <w:rPr>
          <w:rFonts w:hint="eastAsia" w:asciiTheme="minorEastAsia" w:hAnsiTheme="minorEastAsia" w:eastAsiaTheme="minorEastAsia" w:cstheme="minorEastAsia"/>
          <w:color w:val="auto"/>
          <w:sz w:val="24"/>
          <w:szCs w:val="24"/>
          <w:u w:val="single"/>
        </w:rPr>
        <w:t xml:space="preserve">  西安</w:t>
      </w:r>
      <w:r>
        <w:rPr>
          <w:rFonts w:hint="eastAsia" w:asciiTheme="minorEastAsia" w:hAnsiTheme="minorEastAsia" w:eastAsiaTheme="minorEastAsia" w:cstheme="minorEastAsia"/>
          <w:color w:val="auto"/>
          <w:sz w:val="24"/>
          <w:szCs w:val="24"/>
          <w:u w:val="single"/>
          <w:vertAlign w:val="subscript"/>
        </w:rPr>
        <w:t xml:space="preserve">   </w:t>
      </w:r>
      <w:r>
        <w:rPr>
          <w:rFonts w:hint="eastAsia" w:asciiTheme="minorEastAsia" w:hAnsiTheme="minorEastAsia" w:eastAsiaTheme="minorEastAsia" w:cstheme="minorEastAsia"/>
          <w:color w:val="auto"/>
          <w:sz w:val="24"/>
          <w:szCs w:val="24"/>
        </w:rPr>
        <w:t>仲裁委员会仲裁；</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（二）依法向 </w:t>
      </w:r>
      <w:r>
        <w:rPr>
          <w:rFonts w:hint="eastAsia" w:asciiTheme="minorEastAsia" w:hAnsiTheme="minorEastAsia" w:eastAsiaTheme="minorEastAsia" w:cstheme="minorEastAsia"/>
          <w:color w:val="auto"/>
          <w:sz w:val="24"/>
          <w:szCs w:val="24"/>
          <w:u w:val="single"/>
        </w:rPr>
        <w:t xml:space="preserve"> 甲方  </w:t>
      </w:r>
      <w:r>
        <w:rPr>
          <w:rFonts w:hint="eastAsia" w:asciiTheme="minorEastAsia" w:hAnsiTheme="minorEastAsia" w:eastAsiaTheme="minorEastAsia" w:cstheme="minorEastAsia"/>
          <w:color w:val="auto"/>
          <w:sz w:val="24"/>
          <w:szCs w:val="24"/>
        </w:rPr>
        <w:t>所在地人民法院起诉。</w:t>
      </w:r>
    </w:p>
    <w:p>
      <w:pPr>
        <w:tabs>
          <w:tab w:val="left" w:pos="480"/>
        </w:tabs>
        <w:spacing w:line="360" w:lineRule="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十三、合同生效</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本合同一式捌份，甲方执肆份，乙方、鉴证方各执壹份，</w:t>
      </w:r>
      <w:r>
        <w:rPr>
          <w:rFonts w:hint="eastAsia" w:asciiTheme="minorEastAsia" w:hAnsiTheme="minorEastAsia" w:cstheme="minorEastAsia"/>
          <w:color w:val="auto"/>
          <w:sz w:val="24"/>
          <w:szCs w:val="24"/>
          <w:lang w:eastAsia="zh-CN"/>
        </w:rPr>
        <w:t>宝鸡市</w:t>
      </w:r>
      <w:r>
        <w:rPr>
          <w:rFonts w:hint="eastAsia" w:asciiTheme="minorEastAsia" w:hAnsiTheme="minorEastAsia" w:eastAsiaTheme="minorEastAsia" w:cstheme="minorEastAsia"/>
          <w:color w:val="auto"/>
          <w:sz w:val="24"/>
          <w:szCs w:val="24"/>
        </w:rPr>
        <w:t>财政局政府采购管理处备案贰份，本合同甲、乙、确认各方签字盖章后生效，合同执行完毕后，自动失效（合同的服务承诺则长期有效）。</w:t>
      </w:r>
    </w:p>
    <w:p>
      <w:pPr>
        <w:tabs>
          <w:tab w:val="left" w:pos="480"/>
        </w:tabs>
        <w:spacing w:line="360" w:lineRule="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十四、其他事项</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（一）鉴证方作为政府集中采购代理机构对合同进行确认。</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w:t>
      </w:r>
      <w:r>
        <w:rPr>
          <w:rFonts w:hint="eastAsia" w:asciiTheme="minorEastAsia" w:hAnsiTheme="minorEastAsia" w:cstheme="minorEastAsia"/>
          <w:color w:val="auto"/>
          <w:sz w:val="24"/>
          <w:szCs w:val="24"/>
          <w:lang w:eastAsia="zh-CN"/>
        </w:rPr>
        <w:t>宝鸡市</w:t>
      </w:r>
      <w:r>
        <w:rPr>
          <w:rFonts w:hint="eastAsia" w:asciiTheme="minorEastAsia" w:hAnsiTheme="minorEastAsia" w:eastAsiaTheme="minorEastAsia" w:cstheme="minorEastAsia"/>
          <w:color w:val="auto"/>
          <w:sz w:val="24"/>
          <w:szCs w:val="24"/>
        </w:rPr>
        <w:t>财政局政府采购管理处在合同的履行期间以及履行期后，可以随时检查项目的执行情况，对采购内容、标准进行调查核实，并对发现的问题进行处理。</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w:t>
      </w:r>
      <w:r>
        <w:rPr>
          <w:rFonts w:hint="eastAsia" w:asciiTheme="minorEastAsia" w:hAnsiTheme="minorEastAsia" w:cstheme="minorEastAsia"/>
          <w:color w:val="auto"/>
          <w:sz w:val="24"/>
          <w:szCs w:val="24"/>
          <w:lang w:eastAsia="zh-CN"/>
        </w:rPr>
        <w:t>招标</w:t>
      </w:r>
      <w:r>
        <w:rPr>
          <w:rFonts w:hint="eastAsia" w:asciiTheme="minorEastAsia" w:hAnsiTheme="minorEastAsia" w:eastAsiaTheme="minorEastAsia" w:cstheme="minorEastAsia"/>
          <w:color w:val="auto"/>
          <w:sz w:val="24"/>
          <w:szCs w:val="24"/>
        </w:rPr>
        <w:t>文件、</w:t>
      </w:r>
      <w:r>
        <w:rPr>
          <w:rFonts w:hint="eastAsia" w:asciiTheme="minorEastAsia" w:hAnsiTheme="minorEastAsia" w:cstheme="minorEastAsia"/>
          <w:color w:val="auto"/>
          <w:sz w:val="24"/>
          <w:szCs w:val="24"/>
          <w:lang w:eastAsia="zh-CN"/>
        </w:rPr>
        <w:t>投标</w:t>
      </w:r>
      <w:r>
        <w:rPr>
          <w:rFonts w:hint="eastAsia" w:asciiTheme="minorEastAsia" w:hAnsiTheme="minorEastAsia" w:eastAsiaTheme="minorEastAsia" w:cstheme="minorEastAsia"/>
          <w:color w:val="auto"/>
          <w:sz w:val="24"/>
          <w:szCs w:val="24"/>
        </w:rPr>
        <w:t>文件、澄清表（函）、</w:t>
      </w:r>
      <w:r>
        <w:rPr>
          <w:rFonts w:hint="eastAsia" w:asciiTheme="minorEastAsia" w:hAnsiTheme="minorEastAsia" w:cstheme="minorEastAsia"/>
          <w:color w:val="auto"/>
          <w:sz w:val="24"/>
          <w:szCs w:val="24"/>
          <w:lang w:eastAsia="zh-CN"/>
        </w:rPr>
        <w:t>中标</w:t>
      </w:r>
      <w:r>
        <w:rPr>
          <w:rFonts w:hint="eastAsia" w:asciiTheme="minorEastAsia" w:hAnsiTheme="minorEastAsia" w:eastAsiaTheme="minorEastAsia" w:cstheme="minorEastAsia"/>
          <w:color w:val="auto"/>
          <w:sz w:val="24"/>
          <w:szCs w:val="24"/>
        </w:rPr>
        <w:t>通知书、合同附件均成为合同不可分割的部分。</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（四）合同未尽事宜，由甲、乙双方协商，经鉴证方确认后，作为合同补充，与原合同具有同等法律效力。</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（五）合同一经签订，不得擅自变更、中止或终止合同。对确需变更、调整或中止、终止合同的，应按规定履行相应的手续。</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（六）本合同按照中华人民共和国的现行法律进行解释。</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p>
    <w:p>
      <w:pPr>
        <w:tabs>
          <w:tab w:val="left" w:pos="480"/>
        </w:tabs>
        <w:ind w:firstLine="480" w:firstLineChars="200"/>
        <w:rPr>
          <w:rFonts w:hint="eastAsia" w:asciiTheme="minorEastAsia" w:hAnsiTheme="minorEastAsia" w:eastAsiaTheme="minorEastAsia" w:cstheme="minorEastAsia"/>
          <w:color w:val="auto"/>
          <w:sz w:val="24"/>
          <w:szCs w:val="24"/>
        </w:rPr>
      </w:pPr>
    </w:p>
    <w:p>
      <w:pPr>
        <w:tabs>
          <w:tab w:val="left" w:pos="480"/>
        </w:tabs>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甲  方（法人公章）                        </w:t>
      </w:r>
      <w:r>
        <w:rPr>
          <w:rFonts w:hint="eastAsia" w:asciiTheme="minorEastAsia" w:hAnsi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 xml:space="preserve"> 乙  方（法人公章）</w:t>
      </w:r>
    </w:p>
    <w:p>
      <w:pPr>
        <w:tabs>
          <w:tab w:val="left" w:pos="480"/>
        </w:tabs>
        <w:ind w:firstLine="480" w:firstLineChars="200"/>
        <w:rPr>
          <w:rFonts w:hint="eastAsia" w:asciiTheme="minorEastAsia" w:hAnsiTheme="minorEastAsia" w:eastAsiaTheme="minorEastAsia" w:cstheme="minorEastAsia"/>
          <w:color w:val="auto"/>
          <w:sz w:val="24"/>
          <w:szCs w:val="24"/>
        </w:rPr>
      </w:pP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单位名称：</w:t>
      </w:r>
      <w:r>
        <w:rPr>
          <w:rFonts w:hint="eastAsia" w:asciiTheme="minorEastAsia" w:hAnsiTheme="minorEastAsia" w:cstheme="minorEastAsia"/>
          <w:color w:val="auto"/>
          <w:sz w:val="24"/>
          <w:szCs w:val="24"/>
          <w:lang w:eastAsia="zh-CN"/>
        </w:rPr>
        <w:t>宝鸡市中医医院</w:t>
      </w: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单位名称：</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地  址：</w:t>
      </w:r>
      <w:r>
        <w:rPr>
          <w:rFonts w:hint="eastAsia" w:asciiTheme="minorEastAsia" w:hAnsi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地  址：</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法定代表人：                              </w:t>
      </w:r>
      <w:r>
        <w:rPr>
          <w:rFonts w:hint="eastAsia" w:asciiTheme="minorEastAsia" w:hAnsi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 xml:space="preserve"> 法定代表人：</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代理人：                                  </w:t>
      </w:r>
      <w:r>
        <w:rPr>
          <w:rFonts w:hint="eastAsia" w:asciiTheme="minorEastAsia" w:hAnsi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 xml:space="preserve"> 代理人：</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 xml:space="preserve"> 开户银行：</w:t>
      </w:r>
    </w:p>
    <w:p>
      <w:pPr>
        <w:tabs>
          <w:tab w:val="left" w:pos="480"/>
        </w:tabs>
        <w:spacing w:line="360" w:lineRule="auto"/>
        <w:ind w:firstLine="5760" w:firstLineChars="24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帐  号：       </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联系电话：</w:t>
      </w:r>
      <w:r>
        <w:rPr>
          <w:rFonts w:hint="eastAsia" w:asciiTheme="minorEastAsia" w:hAnsi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 xml:space="preserve">                     联系电话：</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签订日期：</w:t>
      </w:r>
      <w:r>
        <w:rPr>
          <w:rFonts w:hint="eastAsia" w:asciiTheme="minorEastAsia" w:hAnsiTheme="minorEastAsia" w:cstheme="minorEastAsia"/>
          <w:color w:val="auto"/>
          <w:sz w:val="24"/>
          <w:szCs w:val="24"/>
          <w:lang w:eastAsia="zh-CN"/>
        </w:rPr>
        <w:t>2019</w:t>
      </w:r>
      <w:r>
        <w:rPr>
          <w:rFonts w:hint="eastAsia" w:asciiTheme="minorEastAsia" w:hAnsiTheme="minorEastAsia" w:eastAsiaTheme="minorEastAsia" w:cstheme="minorEastAsia"/>
          <w:color w:val="auto"/>
          <w:sz w:val="24"/>
          <w:szCs w:val="24"/>
        </w:rPr>
        <w:t xml:space="preserve">年    月   日           </w:t>
      </w:r>
      <w:r>
        <w:rPr>
          <w:rFonts w:hint="eastAsia" w:asciiTheme="minorEastAsia" w:hAnsi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 xml:space="preserve">  签订日期：</w:t>
      </w:r>
      <w:r>
        <w:rPr>
          <w:rFonts w:hint="eastAsia" w:asciiTheme="minorEastAsia" w:hAnsiTheme="minorEastAsia" w:cstheme="minorEastAsia"/>
          <w:color w:val="auto"/>
          <w:sz w:val="24"/>
          <w:szCs w:val="24"/>
          <w:lang w:eastAsia="zh-CN"/>
        </w:rPr>
        <w:t>2019</w:t>
      </w:r>
      <w:r>
        <w:rPr>
          <w:rFonts w:hint="eastAsia" w:asciiTheme="minorEastAsia" w:hAnsiTheme="minorEastAsia" w:eastAsiaTheme="minorEastAsia" w:cstheme="minorEastAsia"/>
          <w:color w:val="auto"/>
          <w:sz w:val="24"/>
          <w:szCs w:val="24"/>
        </w:rPr>
        <w:t>年  月   日</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鉴证方（业务专用章）</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单位名称：</w:t>
      </w:r>
      <w:r>
        <w:rPr>
          <w:rFonts w:hint="eastAsia" w:asciiTheme="minorEastAsia" w:hAnsiTheme="minorEastAsia" w:cstheme="minorEastAsia"/>
          <w:color w:val="auto"/>
          <w:sz w:val="24"/>
          <w:szCs w:val="24"/>
          <w:lang w:eastAsia="zh-CN"/>
        </w:rPr>
        <w:t>陕西万泽招标有限公司</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地  址：西安市莲湖区西关正街英达大厦1507室</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代理人：</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联系电话：</w:t>
      </w:r>
      <w:r>
        <w:rPr>
          <w:rFonts w:hint="eastAsia" w:asciiTheme="minorEastAsia" w:hAnsiTheme="minorEastAsia" w:cstheme="minorEastAsia"/>
          <w:color w:val="auto"/>
          <w:sz w:val="24"/>
          <w:szCs w:val="24"/>
          <w:lang w:val="en-US" w:eastAsia="zh-CN"/>
        </w:rPr>
        <w:t>029-88319689</w:t>
      </w:r>
    </w:p>
    <w:p>
      <w:pPr>
        <w:tabs>
          <w:tab w:val="left" w:pos="480"/>
        </w:tabs>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签订日期：</w:t>
      </w:r>
      <w:r>
        <w:rPr>
          <w:rFonts w:hint="eastAsia" w:asciiTheme="minorEastAsia" w:hAnsiTheme="minorEastAsia" w:cstheme="minorEastAsia"/>
          <w:color w:val="auto"/>
          <w:sz w:val="24"/>
          <w:szCs w:val="24"/>
          <w:lang w:eastAsia="zh-CN"/>
        </w:rPr>
        <w:t>2019</w:t>
      </w:r>
      <w:r>
        <w:rPr>
          <w:rFonts w:hint="eastAsia" w:asciiTheme="minorEastAsia" w:hAnsiTheme="minorEastAsia" w:eastAsiaTheme="minorEastAsia" w:cstheme="minorEastAsia"/>
          <w:color w:val="auto"/>
          <w:sz w:val="24"/>
          <w:szCs w:val="24"/>
        </w:rPr>
        <w:t>年    月     日</w:t>
      </w:r>
    </w:p>
    <w:p>
      <w:pPr>
        <w:pStyle w:val="3"/>
        <w:keepNext w:val="0"/>
        <w:pageBreakBefore/>
        <w:spacing w:beforeLines="100" w:afterLines="150" w:line="500" w:lineRule="exact"/>
        <w:rPr>
          <w:rFonts w:ascii="宋体" w:hAnsi="宋体" w:cs="宋体"/>
        </w:rPr>
      </w:pPr>
      <w:bookmarkStart w:id="211" w:name="_Toc5145"/>
      <w:r>
        <w:rPr>
          <w:rFonts w:hint="eastAsia" w:ascii="宋体" w:hAnsi="宋体" w:cs="宋体"/>
          <w:sz w:val="36"/>
          <w:szCs w:val="36"/>
        </w:rPr>
        <w:t>第七部分</w:t>
      </w:r>
      <w:r>
        <w:rPr>
          <w:rFonts w:hint="eastAsia" w:ascii="宋体" w:hAnsi="宋体" w:cs="宋体"/>
          <w:sz w:val="36"/>
          <w:szCs w:val="36"/>
          <w:lang w:val="en-US" w:eastAsia="zh-CN"/>
        </w:rPr>
        <w:t xml:space="preserve"> </w:t>
      </w:r>
      <w:r>
        <w:rPr>
          <w:rFonts w:hint="eastAsia" w:ascii="宋体" w:hAnsi="宋体" w:cs="宋体"/>
          <w:sz w:val="36"/>
          <w:szCs w:val="36"/>
        </w:rPr>
        <w:t>投标文件格式</w:t>
      </w:r>
      <w:bookmarkEnd w:id="209"/>
      <w:bookmarkEnd w:id="210"/>
      <w:bookmarkEnd w:id="211"/>
    </w:p>
    <w:p>
      <w:pPr>
        <w:adjustRightInd w:val="0"/>
        <w:snapToGrid w:val="0"/>
        <w:spacing w:line="500" w:lineRule="exact"/>
        <w:jc w:val="left"/>
        <w:rPr>
          <w:rFonts w:ascii="宋体" w:hAnsi="宋体" w:eastAsia="宋体" w:cs="宋体"/>
          <w:b/>
          <w:w w:val="120"/>
          <w:sz w:val="28"/>
          <w:szCs w:val="28"/>
        </w:rPr>
      </w:pPr>
      <w:r>
        <w:rPr>
          <w:rFonts w:hint="eastAsia" w:ascii="宋体" w:hAnsi="宋体" w:eastAsia="宋体" w:cs="宋体"/>
          <w:b/>
          <w:w w:val="120"/>
          <w:sz w:val="28"/>
          <w:szCs w:val="28"/>
        </w:rPr>
        <w:t xml:space="preserve">项目编号： </w:t>
      </w:r>
      <w:r>
        <w:rPr>
          <w:rFonts w:hint="eastAsia" w:ascii="宋体" w:hAnsi="宋体" w:eastAsia="宋体" w:cs="宋体"/>
          <w:b/>
          <w:w w:val="120"/>
          <w:sz w:val="28"/>
          <w:szCs w:val="28"/>
          <w:lang w:eastAsia="zh-CN"/>
        </w:rPr>
        <w:t>SXWZ2019ZB-BJZY-19R</w:t>
      </w:r>
      <w:r>
        <w:rPr>
          <w:rFonts w:hint="eastAsia" w:ascii="宋体" w:hAnsi="宋体" w:eastAsia="宋体" w:cs="宋体"/>
          <w:b/>
          <w:w w:val="120"/>
          <w:sz w:val="28"/>
          <w:szCs w:val="28"/>
        </w:rPr>
        <w:t xml:space="preserve">    （正本或副本）</w:t>
      </w:r>
    </w:p>
    <w:p>
      <w:pPr>
        <w:adjustRightInd w:val="0"/>
        <w:snapToGrid w:val="0"/>
        <w:spacing w:line="360" w:lineRule="auto"/>
        <w:jc w:val="left"/>
        <w:rPr>
          <w:rFonts w:ascii="宋体" w:hAnsi="宋体" w:eastAsia="宋体" w:cs="宋体"/>
          <w:bCs/>
          <w:spacing w:val="-34"/>
          <w:w w:val="120"/>
          <w:sz w:val="34"/>
        </w:rPr>
      </w:pPr>
    </w:p>
    <w:p>
      <w:pPr>
        <w:snapToGrid w:val="0"/>
        <w:spacing w:line="480" w:lineRule="auto"/>
        <w:ind w:firstLine="1044" w:firstLineChars="200"/>
        <w:jc w:val="center"/>
        <w:rPr>
          <w:rFonts w:ascii="宋体" w:hAnsi="宋体" w:eastAsia="宋体" w:cs="宋体"/>
          <w:b/>
          <w:bCs/>
          <w:sz w:val="52"/>
          <w:szCs w:val="52"/>
        </w:rPr>
      </w:pPr>
    </w:p>
    <w:p>
      <w:pPr>
        <w:snapToGrid w:val="0"/>
        <w:spacing w:line="480" w:lineRule="auto"/>
        <w:jc w:val="center"/>
        <w:rPr>
          <w:rFonts w:hint="eastAsia" w:ascii="宋体" w:hAnsi="宋体" w:eastAsia="宋体" w:cs="宋体"/>
          <w:b/>
          <w:bCs/>
          <w:sz w:val="72"/>
          <w:szCs w:val="72"/>
        </w:rPr>
      </w:pPr>
      <w:r>
        <w:rPr>
          <w:rFonts w:hint="eastAsia" w:ascii="宋体" w:hAnsi="宋体" w:eastAsia="宋体" w:cs="宋体"/>
          <w:b/>
          <w:bCs/>
          <w:sz w:val="52"/>
          <w:szCs w:val="52"/>
          <w:lang w:eastAsia="zh-CN"/>
        </w:rPr>
        <w:t>宝鸡市中医医院实训中心设备采购项目（二次）</w:t>
      </w:r>
    </w:p>
    <w:p>
      <w:pPr>
        <w:snapToGrid w:val="0"/>
        <w:spacing w:line="480" w:lineRule="auto"/>
        <w:jc w:val="center"/>
        <w:rPr>
          <w:rFonts w:ascii="宋体" w:hAnsi="宋体" w:eastAsia="宋体" w:cs="宋体"/>
          <w:b/>
          <w:bCs/>
          <w:sz w:val="72"/>
          <w:szCs w:val="72"/>
        </w:rPr>
      </w:pPr>
      <w:r>
        <w:rPr>
          <w:rFonts w:hint="eastAsia" w:ascii="宋体" w:hAnsi="宋体" w:eastAsia="宋体" w:cs="宋体"/>
          <w:b/>
          <w:bCs/>
          <w:sz w:val="72"/>
          <w:szCs w:val="72"/>
        </w:rPr>
        <w:t>投标文件</w:t>
      </w:r>
    </w:p>
    <w:p>
      <w:pPr>
        <w:snapToGrid w:val="0"/>
        <w:spacing w:line="480" w:lineRule="auto"/>
        <w:ind w:firstLine="640" w:firstLineChars="200"/>
        <w:jc w:val="left"/>
        <w:rPr>
          <w:rFonts w:ascii="宋体" w:hAnsi="宋体" w:eastAsia="宋体" w:cs="宋体"/>
          <w:sz w:val="32"/>
          <w:szCs w:val="32"/>
          <w:lang w:val="zh-CN"/>
        </w:rPr>
      </w:pPr>
    </w:p>
    <w:p>
      <w:pPr>
        <w:snapToGrid w:val="0"/>
        <w:spacing w:line="480" w:lineRule="auto"/>
        <w:ind w:firstLine="640" w:firstLineChars="200"/>
        <w:jc w:val="left"/>
        <w:rPr>
          <w:rFonts w:ascii="宋体" w:hAnsi="宋体" w:eastAsia="宋体" w:cs="宋体"/>
          <w:sz w:val="32"/>
          <w:szCs w:val="32"/>
          <w:u w:val="single"/>
          <w:lang w:val="zh-CN"/>
        </w:rPr>
      </w:pPr>
      <w:r>
        <w:rPr>
          <w:rFonts w:hint="eastAsia" w:ascii="宋体" w:hAnsi="宋体" w:eastAsia="宋体" w:cs="宋体"/>
          <w:sz w:val="32"/>
          <w:szCs w:val="32"/>
          <w:lang w:val="zh-CN"/>
        </w:rPr>
        <w:t>包号：</w:t>
      </w:r>
      <w:r>
        <w:rPr>
          <w:rFonts w:hint="eastAsia" w:ascii="宋体" w:hAnsi="宋体" w:eastAsia="宋体" w:cs="宋体"/>
          <w:sz w:val="32"/>
          <w:szCs w:val="32"/>
          <w:u w:val="single"/>
          <w:lang w:val="zh-CN"/>
        </w:rPr>
        <w:t>第</w:t>
      </w:r>
      <w:r>
        <w:rPr>
          <w:rFonts w:hint="eastAsia" w:ascii="宋体" w:hAnsi="宋体" w:eastAsia="宋体" w:cs="宋体"/>
          <w:sz w:val="32"/>
          <w:szCs w:val="32"/>
          <w:u w:val="single"/>
        </w:rPr>
        <w:t xml:space="preserve">X包        </w:t>
      </w:r>
    </w:p>
    <w:p>
      <w:pPr>
        <w:snapToGrid w:val="0"/>
        <w:spacing w:line="480" w:lineRule="auto"/>
        <w:ind w:firstLine="640" w:firstLineChars="200"/>
        <w:jc w:val="left"/>
        <w:rPr>
          <w:rFonts w:ascii="宋体" w:hAnsi="宋体" w:eastAsia="宋体" w:cs="宋体"/>
          <w:sz w:val="32"/>
          <w:szCs w:val="32"/>
          <w:u w:val="single"/>
        </w:rPr>
      </w:pPr>
      <w:r>
        <w:rPr>
          <w:rFonts w:hint="eastAsia" w:ascii="宋体" w:hAnsi="宋体" w:eastAsia="宋体" w:cs="宋体"/>
          <w:sz w:val="32"/>
          <w:szCs w:val="32"/>
          <w:lang w:val="zh-CN"/>
        </w:rPr>
        <w:t>投标人：</w:t>
      </w:r>
      <w:r>
        <w:rPr>
          <w:rFonts w:hint="eastAsia" w:ascii="宋体" w:hAnsi="宋体" w:eastAsia="宋体" w:cs="宋体"/>
          <w:sz w:val="32"/>
          <w:szCs w:val="32"/>
          <w:u w:val="single"/>
          <w:lang w:val="zh-CN"/>
        </w:rPr>
        <w:t>（单位名称及公章）</w:t>
      </w:r>
    </w:p>
    <w:p>
      <w:pPr>
        <w:snapToGrid w:val="0"/>
        <w:spacing w:line="480" w:lineRule="auto"/>
        <w:ind w:firstLine="640" w:firstLineChars="200"/>
        <w:jc w:val="left"/>
        <w:rPr>
          <w:rFonts w:ascii="宋体" w:hAnsi="宋体" w:eastAsia="宋体" w:cs="宋体"/>
          <w:sz w:val="36"/>
          <w:szCs w:val="36"/>
          <w:u w:val="single"/>
        </w:rPr>
      </w:pPr>
      <w:r>
        <w:rPr>
          <w:rFonts w:hint="eastAsia" w:ascii="宋体" w:hAnsi="宋体" w:eastAsia="宋体" w:cs="宋体"/>
          <w:sz w:val="32"/>
          <w:szCs w:val="32"/>
        </w:rPr>
        <w:t>日  期</w:t>
      </w:r>
      <w:r>
        <w:rPr>
          <w:rFonts w:hint="eastAsia" w:ascii="宋体" w:hAnsi="宋体" w:eastAsia="宋体" w:cs="宋体"/>
          <w:sz w:val="32"/>
          <w:szCs w:val="32"/>
          <w:lang w:val="zh-CN"/>
        </w:rPr>
        <w:t>：</w:t>
      </w:r>
    </w:p>
    <w:p>
      <w:pPr>
        <w:pageBreakBefore/>
        <w:spacing w:beforeLines="100" w:afterLines="150" w:line="500" w:lineRule="exact"/>
        <w:ind w:firstLine="723" w:firstLineChars="200"/>
        <w:jc w:val="center"/>
        <w:rPr>
          <w:rFonts w:ascii="宋体" w:hAnsi="宋体" w:eastAsia="宋体" w:cs="宋体"/>
          <w:b/>
          <w:sz w:val="50"/>
        </w:rPr>
      </w:pPr>
      <w:r>
        <w:rPr>
          <w:rFonts w:hint="eastAsia" w:ascii="宋体" w:hAnsi="宋体" w:eastAsia="宋体" w:cs="宋体"/>
          <w:b/>
          <w:sz w:val="36"/>
          <w:szCs w:val="36"/>
        </w:rPr>
        <w:t>目录</w:t>
      </w:r>
    </w:p>
    <w:p>
      <w:pPr>
        <w:pStyle w:val="11"/>
        <w:snapToGrid w:val="0"/>
        <w:spacing w:line="480" w:lineRule="auto"/>
        <w:ind w:firstLine="562" w:firstLineChars="200"/>
        <w:jc w:val="left"/>
        <w:rPr>
          <w:rFonts w:hAnsi="宋体" w:eastAsia="宋体" w:cs="宋体"/>
          <w:b/>
          <w:bCs/>
          <w:sz w:val="28"/>
          <w:szCs w:val="28"/>
        </w:rPr>
      </w:pPr>
      <w:r>
        <w:rPr>
          <w:rFonts w:hint="eastAsia" w:hAnsi="宋体" w:eastAsia="宋体" w:cs="宋体"/>
          <w:b/>
          <w:bCs/>
          <w:sz w:val="28"/>
          <w:szCs w:val="28"/>
        </w:rPr>
        <w:t>第一部分   投标函</w:t>
      </w:r>
    </w:p>
    <w:p>
      <w:pPr>
        <w:snapToGrid w:val="0"/>
        <w:spacing w:line="480" w:lineRule="auto"/>
        <w:ind w:firstLine="562" w:firstLineChars="200"/>
        <w:jc w:val="left"/>
        <w:rPr>
          <w:rFonts w:ascii="宋体" w:hAnsi="宋体" w:eastAsia="宋体" w:cs="宋体"/>
          <w:b/>
          <w:sz w:val="28"/>
          <w:szCs w:val="28"/>
        </w:rPr>
      </w:pPr>
      <w:r>
        <w:rPr>
          <w:rFonts w:hint="eastAsia" w:ascii="宋体" w:hAnsi="宋体" w:eastAsia="宋体" w:cs="宋体"/>
          <w:b/>
          <w:sz w:val="28"/>
          <w:szCs w:val="28"/>
        </w:rPr>
        <w:t xml:space="preserve">第二部分   开标一览表 </w:t>
      </w:r>
    </w:p>
    <w:p>
      <w:pPr>
        <w:pStyle w:val="11"/>
        <w:snapToGrid w:val="0"/>
        <w:spacing w:line="480" w:lineRule="auto"/>
        <w:ind w:firstLine="2108" w:firstLineChars="750"/>
        <w:jc w:val="left"/>
        <w:rPr>
          <w:rFonts w:hAnsi="宋体" w:eastAsia="宋体" w:cs="宋体"/>
          <w:b/>
          <w:sz w:val="28"/>
          <w:szCs w:val="28"/>
        </w:rPr>
      </w:pPr>
      <w:r>
        <w:rPr>
          <w:rFonts w:hint="eastAsia" w:hAnsi="宋体" w:eastAsia="宋体" w:cs="宋体"/>
          <w:b/>
          <w:sz w:val="28"/>
          <w:szCs w:val="28"/>
        </w:rPr>
        <w:t>投标产品分项报价表</w:t>
      </w:r>
    </w:p>
    <w:p>
      <w:pPr>
        <w:pStyle w:val="11"/>
        <w:snapToGrid w:val="0"/>
        <w:spacing w:line="480" w:lineRule="auto"/>
        <w:ind w:firstLine="2108" w:firstLineChars="750"/>
        <w:jc w:val="left"/>
        <w:rPr>
          <w:rFonts w:hAnsi="宋体" w:eastAsia="宋体" w:cs="宋体"/>
          <w:b/>
          <w:sz w:val="28"/>
          <w:szCs w:val="28"/>
        </w:rPr>
      </w:pPr>
      <w:r>
        <w:rPr>
          <w:rFonts w:hint="eastAsia" w:hAnsi="宋体" w:eastAsia="宋体" w:cs="宋体"/>
          <w:b/>
          <w:bCs/>
          <w:sz w:val="28"/>
          <w:szCs w:val="28"/>
        </w:rPr>
        <w:t>投标产品技术偏差表</w:t>
      </w:r>
    </w:p>
    <w:p>
      <w:pPr>
        <w:pStyle w:val="11"/>
        <w:snapToGrid w:val="0"/>
        <w:spacing w:line="480" w:lineRule="auto"/>
        <w:ind w:firstLine="562" w:firstLineChars="200"/>
        <w:jc w:val="left"/>
        <w:rPr>
          <w:rFonts w:hAnsi="宋体" w:eastAsia="宋体" w:cs="宋体"/>
          <w:b/>
          <w:kern w:val="0"/>
          <w:sz w:val="28"/>
          <w:szCs w:val="28"/>
        </w:rPr>
      </w:pPr>
      <w:r>
        <w:rPr>
          <w:rFonts w:hint="eastAsia" w:hAnsi="宋体" w:eastAsia="宋体" w:cs="宋体"/>
          <w:b/>
          <w:bCs/>
          <w:sz w:val="28"/>
          <w:szCs w:val="28"/>
        </w:rPr>
        <w:t xml:space="preserve">第三部分   </w:t>
      </w:r>
      <w:r>
        <w:rPr>
          <w:rFonts w:hint="eastAsia" w:hAnsi="宋体" w:eastAsia="宋体" w:cs="宋体"/>
          <w:b/>
          <w:kern w:val="0"/>
          <w:sz w:val="28"/>
          <w:szCs w:val="28"/>
        </w:rPr>
        <w:t>法定代表人证明书</w:t>
      </w:r>
    </w:p>
    <w:p>
      <w:pPr>
        <w:pStyle w:val="11"/>
        <w:snapToGrid w:val="0"/>
        <w:spacing w:line="480" w:lineRule="auto"/>
        <w:ind w:firstLine="562" w:firstLineChars="200"/>
        <w:jc w:val="left"/>
        <w:rPr>
          <w:rFonts w:hAnsi="宋体" w:eastAsia="宋体" w:cs="宋体"/>
          <w:b/>
          <w:kern w:val="0"/>
          <w:sz w:val="28"/>
          <w:szCs w:val="28"/>
        </w:rPr>
      </w:pPr>
      <w:r>
        <w:rPr>
          <w:rFonts w:hint="eastAsia" w:hAnsi="宋体" w:eastAsia="宋体" w:cs="宋体"/>
          <w:b/>
          <w:kern w:val="0"/>
          <w:sz w:val="28"/>
          <w:szCs w:val="28"/>
        </w:rPr>
        <w:t>第四部分   无重大违法记录声明</w:t>
      </w:r>
    </w:p>
    <w:p>
      <w:pPr>
        <w:pStyle w:val="11"/>
        <w:snapToGrid w:val="0"/>
        <w:spacing w:line="480" w:lineRule="auto"/>
        <w:ind w:firstLine="562" w:firstLineChars="200"/>
        <w:jc w:val="left"/>
        <w:rPr>
          <w:rFonts w:hAnsi="宋体" w:eastAsia="宋体" w:cs="宋体"/>
          <w:b/>
          <w:bCs/>
          <w:sz w:val="28"/>
          <w:szCs w:val="28"/>
        </w:rPr>
      </w:pPr>
      <w:r>
        <w:rPr>
          <w:rFonts w:hint="eastAsia" w:hAnsi="宋体" w:eastAsia="宋体" w:cs="宋体"/>
          <w:b/>
          <w:bCs/>
          <w:sz w:val="28"/>
          <w:szCs w:val="28"/>
        </w:rPr>
        <w:t>第五部分   投标人资质要求</w:t>
      </w:r>
    </w:p>
    <w:p>
      <w:pPr>
        <w:pStyle w:val="11"/>
        <w:snapToGrid w:val="0"/>
        <w:spacing w:line="480" w:lineRule="auto"/>
        <w:ind w:firstLine="562" w:firstLineChars="200"/>
        <w:jc w:val="left"/>
        <w:rPr>
          <w:rFonts w:hAnsi="宋体" w:eastAsia="宋体" w:cs="宋体"/>
          <w:b/>
          <w:sz w:val="28"/>
          <w:szCs w:val="28"/>
        </w:rPr>
      </w:pPr>
      <w:r>
        <w:rPr>
          <w:rFonts w:hint="eastAsia" w:hAnsi="宋体" w:eastAsia="宋体" w:cs="宋体"/>
          <w:b/>
          <w:sz w:val="28"/>
          <w:szCs w:val="28"/>
        </w:rPr>
        <w:t>第六部分   投标产品与</w:t>
      </w:r>
      <w:r>
        <w:rPr>
          <w:rFonts w:hint="eastAsia" w:hAnsi="宋体" w:eastAsia="宋体" w:cs="宋体"/>
          <w:b/>
          <w:sz w:val="28"/>
          <w:szCs w:val="28"/>
          <w:lang w:eastAsia="zh-CN"/>
        </w:rPr>
        <w:t>技术</w:t>
      </w:r>
      <w:r>
        <w:rPr>
          <w:rFonts w:hint="eastAsia" w:hAnsi="宋体" w:eastAsia="宋体" w:cs="宋体"/>
          <w:b/>
          <w:sz w:val="28"/>
          <w:szCs w:val="28"/>
        </w:rPr>
        <w:t>方案</w:t>
      </w:r>
    </w:p>
    <w:p>
      <w:pPr>
        <w:snapToGrid w:val="0"/>
        <w:spacing w:line="480" w:lineRule="auto"/>
        <w:ind w:firstLine="562" w:firstLineChars="200"/>
        <w:jc w:val="left"/>
        <w:rPr>
          <w:rFonts w:ascii="宋体" w:hAnsi="宋体" w:eastAsia="宋体" w:cs="宋体"/>
          <w:b/>
          <w:bCs/>
          <w:sz w:val="28"/>
          <w:szCs w:val="28"/>
        </w:rPr>
      </w:pPr>
      <w:r>
        <w:rPr>
          <w:rFonts w:hint="eastAsia" w:ascii="宋体" w:hAnsi="宋体" w:eastAsia="宋体" w:cs="宋体"/>
          <w:b/>
          <w:bCs/>
          <w:sz w:val="28"/>
          <w:szCs w:val="28"/>
        </w:rPr>
        <w:t>第七部分   服务承诺</w:t>
      </w:r>
    </w:p>
    <w:p>
      <w:pPr>
        <w:snapToGrid w:val="0"/>
        <w:spacing w:line="480" w:lineRule="auto"/>
        <w:ind w:firstLine="562" w:firstLineChars="200"/>
        <w:jc w:val="left"/>
        <w:rPr>
          <w:rFonts w:ascii="宋体" w:hAnsi="宋体" w:eastAsia="宋体" w:cs="宋体"/>
          <w:b/>
          <w:bCs/>
          <w:sz w:val="28"/>
          <w:szCs w:val="28"/>
        </w:rPr>
      </w:pPr>
      <w:r>
        <w:rPr>
          <w:rFonts w:hint="eastAsia" w:ascii="宋体" w:hAnsi="宋体" w:eastAsia="宋体" w:cs="宋体"/>
          <w:b/>
          <w:bCs/>
          <w:sz w:val="28"/>
          <w:szCs w:val="28"/>
        </w:rPr>
        <w:t>第八部分   投标人认为有必要说明的其他问题。</w:t>
      </w:r>
    </w:p>
    <w:p>
      <w:pPr>
        <w:snapToGrid w:val="0"/>
        <w:spacing w:line="480" w:lineRule="auto"/>
        <w:ind w:firstLine="562" w:firstLineChars="200"/>
        <w:jc w:val="left"/>
        <w:rPr>
          <w:rFonts w:ascii="宋体" w:hAnsi="宋体" w:eastAsia="宋体" w:cs="宋体"/>
          <w:b/>
          <w:bCs/>
          <w:sz w:val="28"/>
          <w:szCs w:val="28"/>
        </w:rPr>
      </w:pPr>
      <w:r>
        <w:rPr>
          <w:rFonts w:hint="eastAsia" w:ascii="宋体" w:hAnsi="宋体" w:eastAsia="宋体" w:cs="宋体"/>
          <w:b/>
          <w:bCs/>
          <w:sz w:val="28"/>
          <w:szCs w:val="28"/>
        </w:rPr>
        <w:t>第九部分   投标人承诺书</w:t>
      </w:r>
    </w:p>
    <w:p>
      <w:pPr>
        <w:pStyle w:val="4"/>
        <w:pageBreakBefore/>
        <w:spacing w:beforeLines="100" w:afterLines="150" w:line="500" w:lineRule="exact"/>
        <w:rPr>
          <w:rFonts w:ascii="宋体" w:hAnsi="宋体" w:cs="宋体"/>
          <w:sz w:val="36"/>
          <w:szCs w:val="36"/>
        </w:rPr>
      </w:pPr>
      <w:bookmarkStart w:id="212" w:name="_Toc1953"/>
      <w:bookmarkStart w:id="213" w:name="_Toc2536"/>
      <w:bookmarkStart w:id="214" w:name="_Toc17908"/>
      <w:r>
        <w:rPr>
          <w:rFonts w:hint="eastAsia" w:ascii="宋体" w:hAnsi="宋体" w:cs="宋体"/>
          <w:sz w:val="36"/>
          <w:szCs w:val="36"/>
        </w:rPr>
        <w:t>第一部分</w:t>
      </w:r>
      <w:r>
        <w:rPr>
          <w:rFonts w:hint="eastAsia" w:ascii="宋体" w:hAnsi="宋体" w:cs="宋体"/>
          <w:sz w:val="36"/>
          <w:szCs w:val="36"/>
          <w:lang w:val="en-US" w:eastAsia="zh-CN"/>
        </w:rPr>
        <w:t xml:space="preserve">  </w:t>
      </w:r>
      <w:r>
        <w:rPr>
          <w:rFonts w:hint="eastAsia" w:ascii="宋体" w:hAnsi="宋体" w:cs="宋体"/>
          <w:sz w:val="36"/>
          <w:szCs w:val="36"/>
        </w:rPr>
        <w:t>投标函</w:t>
      </w:r>
      <w:bookmarkEnd w:id="212"/>
      <w:bookmarkEnd w:id="213"/>
      <w:bookmarkEnd w:id="214"/>
    </w:p>
    <w:p>
      <w:pPr>
        <w:adjustRightInd w:val="0"/>
        <w:snapToGrid w:val="0"/>
        <w:spacing w:line="276" w:lineRule="auto"/>
        <w:jc w:val="left"/>
        <w:rPr>
          <w:rFonts w:ascii="宋体" w:hAnsi="宋体" w:eastAsia="宋体" w:cs="宋体"/>
          <w:bCs/>
          <w:sz w:val="24"/>
          <w:szCs w:val="24"/>
        </w:rPr>
      </w:pPr>
      <w:r>
        <w:rPr>
          <w:rFonts w:hint="eastAsia" w:ascii="宋体" w:hAnsi="宋体" w:eastAsia="宋体" w:cs="宋体"/>
          <w:b/>
          <w:bCs/>
          <w:sz w:val="24"/>
          <w:szCs w:val="24"/>
        </w:rPr>
        <w:t>陕西万泽招标有限公司</w:t>
      </w:r>
      <w:r>
        <w:rPr>
          <w:rFonts w:hint="eastAsia" w:ascii="宋体" w:hAnsi="宋体" w:eastAsia="宋体" w:cs="宋体"/>
          <w:bCs/>
          <w:sz w:val="24"/>
          <w:szCs w:val="24"/>
        </w:rPr>
        <w:t>：</w:t>
      </w:r>
    </w:p>
    <w:p>
      <w:pPr>
        <w:adjustRightInd w:val="0"/>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我单位收到编号为：</w:t>
      </w:r>
      <w:r>
        <w:rPr>
          <w:rFonts w:hint="eastAsia" w:ascii="宋体" w:hAnsi="宋体" w:eastAsia="宋体" w:cs="宋体"/>
          <w:sz w:val="24"/>
          <w:szCs w:val="24"/>
          <w:u w:val="single"/>
        </w:rPr>
        <w:t>SXWZ</w:t>
      </w:r>
      <w:r>
        <w:rPr>
          <w:rFonts w:hint="eastAsia" w:ascii="宋体" w:hAnsi="宋体" w:eastAsia="宋体" w:cs="宋体"/>
          <w:sz w:val="24"/>
          <w:szCs w:val="24"/>
          <w:u w:val="single"/>
          <w:lang w:eastAsia="zh-CN"/>
        </w:rPr>
        <w:t>2019</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的招标文件，经详细研究，我公司决定参加本次招标活动。为此，我方郑重承诺以下诸点，并负法律责任。</w:t>
      </w:r>
    </w:p>
    <w:p>
      <w:pPr>
        <w:adjustRightInd w:val="0"/>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1、愿意按照招标文件中的全部要求，提供合格的产品及完善的技术服务，履行合同的责任和义务。</w:t>
      </w:r>
    </w:p>
    <w:p>
      <w:pPr>
        <w:adjustRightInd w:val="0"/>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2、按照招标文件的规定，完成总体供货和服务的投标总报价为：</w:t>
      </w:r>
    </w:p>
    <w:p>
      <w:pPr>
        <w:adjustRightInd w:val="0"/>
        <w:snapToGrid w:val="0"/>
        <w:spacing w:line="360" w:lineRule="auto"/>
        <w:ind w:left="210" w:leftChars="100" w:firstLine="240" w:firstLineChars="100"/>
        <w:rPr>
          <w:rFonts w:ascii="宋体" w:hAnsi="宋体" w:eastAsia="宋体" w:cs="宋体"/>
          <w:sz w:val="24"/>
          <w:szCs w:val="24"/>
        </w:rPr>
      </w:pPr>
      <w:r>
        <w:rPr>
          <w:rFonts w:hint="eastAsia" w:ascii="宋体" w:hAnsi="宋体" w:eastAsia="宋体" w:cs="宋体"/>
          <w:sz w:val="24"/>
          <w:szCs w:val="24"/>
        </w:rPr>
        <w:t>人民币（大写）</w:t>
      </w:r>
      <w:r>
        <w:rPr>
          <w:rFonts w:hint="eastAsia" w:ascii="宋体" w:hAnsi="宋体" w:eastAsia="宋体" w:cs="宋体"/>
          <w:sz w:val="24"/>
          <w:szCs w:val="24"/>
          <w:u w:val="single"/>
        </w:rPr>
        <w:t>：</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w:t>
      </w:r>
      <w:r>
        <w:rPr>
          <w:rFonts w:hint="eastAsia" w:ascii="宋体" w:hAnsi="宋体" w:eastAsia="宋体" w:cs="宋体"/>
          <w:sz w:val="24"/>
          <w:szCs w:val="24"/>
        </w:rPr>
        <w:t>（小写）</w:t>
      </w:r>
      <w:r>
        <w:rPr>
          <w:rFonts w:hint="eastAsia" w:ascii="宋体" w:hAnsi="宋体" w:eastAsia="宋体" w:cs="宋体"/>
          <w:spacing w:val="-6"/>
          <w:sz w:val="24"/>
          <w:szCs w:val="24"/>
          <w:lang w:val="en-US" w:eastAsia="zh-CN"/>
        </w:rPr>
        <w:t>¥</w:t>
      </w:r>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u w:val="none"/>
        </w:rPr>
        <w:t>万</w:t>
      </w:r>
      <w:r>
        <w:rPr>
          <w:rFonts w:hint="eastAsia" w:ascii="宋体" w:hAnsi="宋体" w:eastAsia="宋体" w:cs="宋体"/>
          <w:sz w:val="24"/>
          <w:szCs w:val="24"/>
        </w:rPr>
        <w:t>元。</w:t>
      </w:r>
    </w:p>
    <w:p>
      <w:pPr>
        <w:adjustRightInd w:val="0"/>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3、我方提交的投标文件正本一份、副本四份，电子文档一份、开标一览表一份。</w:t>
      </w:r>
    </w:p>
    <w:p>
      <w:pPr>
        <w:adjustRightInd w:val="0"/>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4、我们已详细阅读了招标文件，完全理解并同意放弃提出含糊不清和误解问题的权力。</w:t>
      </w:r>
    </w:p>
    <w:p>
      <w:pPr>
        <w:adjustRightInd w:val="0"/>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5、如果我方在投标后到规定的投标有效期内撤回投标文件及承诺，我们的保证金将被对方没收。</w:t>
      </w:r>
    </w:p>
    <w:p>
      <w:pPr>
        <w:adjustRightInd w:val="0"/>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6、同意向贵方提供贵方可能要求的、与本次投标有关的任何证据资料。</w:t>
      </w:r>
    </w:p>
    <w:p>
      <w:pPr>
        <w:adjustRightInd w:val="0"/>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7、我方承诺投标有效期为开标后</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120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日历日内有效。</w:t>
      </w:r>
    </w:p>
    <w:p>
      <w:pPr>
        <w:adjustRightInd w:val="0"/>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8、所有关于本次投标的函电，请按下列地址联系：</w:t>
      </w:r>
    </w:p>
    <w:p>
      <w:pPr>
        <w:adjustRightInd w:val="0"/>
        <w:snapToGrid w:val="0"/>
        <w:spacing w:line="360" w:lineRule="auto"/>
        <w:ind w:firstLine="480" w:firstLineChars="200"/>
        <w:jc w:val="left"/>
        <w:rPr>
          <w:rFonts w:ascii="宋体" w:hAnsi="宋体" w:eastAsia="宋体" w:cs="宋体"/>
          <w:sz w:val="24"/>
          <w:szCs w:val="24"/>
          <w:u w:val="single"/>
        </w:rPr>
      </w:pPr>
      <w:r>
        <w:rPr>
          <w:rFonts w:hint="eastAsia" w:ascii="宋体" w:hAnsi="宋体" w:eastAsia="宋体" w:cs="宋体"/>
          <w:sz w:val="24"/>
          <w:szCs w:val="24"/>
        </w:rPr>
        <w:t>投标人（单位名称及公章）：</w:t>
      </w:r>
    </w:p>
    <w:p>
      <w:pPr>
        <w:adjustRightInd w:val="0"/>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法定代表人/被授权人（签字或盖章）：</w:t>
      </w:r>
    </w:p>
    <w:p>
      <w:pPr>
        <w:adjustRightInd w:val="0"/>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地    址：</w:t>
      </w:r>
    </w:p>
    <w:p>
      <w:pPr>
        <w:adjustRightInd w:val="0"/>
        <w:snapToGrid w:val="0"/>
        <w:spacing w:line="360" w:lineRule="auto"/>
        <w:ind w:firstLine="480" w:firstLineChars="200"/>
        <w:jc w:val="left"/>
        <w:rPr>
          <w:rFonts w:ascii="宋体" w:hAnsi="宋体" w:eastAsia="宋体" w:cs="宋体"/>
          <w:sz w:val="24"/>
          <w:szCs w:val="24"/>
          <w:u w:val="single"/>
        </w:rPr>
      </w:pPr>
      <w:r>
        <w:rPr>
          <w:rFonts w:hint="eastAsia" w:ascii="宋体" w:hAnsi="宋体" w:eastAsia="宋体" w:cs="宋体"/>
          <w:sz w:val="24"/>
          <w:szCs w:val="24"/>
        </w:rPr>
        <w:t>开户银行：</w:t>
      </w:r>
    </w:p>
    <w:p>
      <w:pPr>
        <w:adjustRightInd w:val="0"/>
        <w:snapToGrid w:val="0"/>
        <w:spacing w:line="360" w:lineRule="auto"/>
        <w:ind w:firstLine="480" w:firstLineChars="200"/>
        <w:jc w:val="left"/>
        <w:rPr>
          <w:rFonts w:ascii="宋体" w:hAnsi="宋体" w:eastAsia="宋体" w:cs="宋体"/>
          <w:sz w:val="24"/>
          <w:szCs w:val="24"/>
          <w:u w:val="single"/>
        </w:rPr>
      </w:pPr>
      <w:r>
        <w:rPr>
          <w:rFonts w:hint="eastAsia" w:ascii="宋体" w:hAnsi="宋体" w:eastAsia="宋体" w:cs="宋体"/>
          <w:sz w:val="24"/>
          <w:szCs w:val="24"/>
        </w:rPr>
        <w:t>帐    号：</w:t>
      </w:r>
    </w:p>
    <w:p>
      <w:pPr>
        <w:adjustRightInd w:val="0"/>
        <w:snapToGrid w:val="0"/>
        <w:spacing w:line="360" w:lineRule="auto"/>
        <w:ind w:firstLine="480" w:firstLineChars="200"/>
        <w:jc w:val="left"/>
        <w:rPr>
          <w:rFonts w:ascii="宋体" w:hAnsi="宋体" w:eastAsia="宋体" w:cs="宋体"/>
          <w:sz w:val="24"/>
          <w:szCs w:val="24"/>
          <w:u w:val="single"/>
        </w:rPr>
      </w:pPr>
      <w:r>
        <w:rPr>
          <w:rFonts w:hint="eastAsia" w:ascii="宋体" w:hAnsi="宋体" w:eastAsia="宋体" w:cs="宋体"/>
          <w:sz w:val="24"/>
          <w:szCs w:val="24"/>
        </w:rPr>
        <w:t>电    话：</w:t>
      </w:r>
    </w:p>
    <w:p>
      <w:pPr>
        <w:adjustRightInd w:val="0"/>
        <w:snapToGrid w:val="0"/>
        <w:spacing w:line="360" w:lineRule="auto"/>
        <w:ind w:firstLine="480" w:firstLineChars="200"/>
        <w:jc w:val="left"/>
        <w:rPr>
          <w:rFonts w:ascii="宋体" w:hAnsi="宋体" w:eastAsia="宋体" w:cs="宋体"/>
          <w:sz w:val="24"/>
          <w:szCs w:val="24"/>
          <w:u w:val="single"/>
        </w:rPr>
      </w:pPr>
      <w:r>
        <w:rPr>
          <w:rFonts w:hint="eastAsia" w:ascii="宋体" w:hAnsi="宋体" w:eastAsia="宋体" w:cs="宋体"/>
          <w:sz w:val="24"/>
          <w:szCs w:val="24"/>
        </w:rPr>
        <w:t>传    真：</w:t>
      </w:r>
    </w:p>
    <w:p>
      <w:pPr>
        <w:adjustRightInd w:val="0"/>
        <w:snapToGrid w:val="0"/>
        <w:spacing w:line="360" w:lineRule="auto"/>
        <w:ind w:firstLine="480" w:firstLineChars="200"/>
        <w:jc w:val="left"/>
        <w:rPr>
          <w:rFonts w:ascii="宋体" w:hAnsi="宋体" w:eastAsia="宋体" w:cs="宋体"/>
          <w:sz w:val="24"/>
          <w:szCs w:val="24"/>
          <w:u w:val="single"/>
        </w:rPr>
      </w:pPr>
      <w:r>
        <w:rPr>
          <w:rFonts w:hint="eastAsia" w:ascii="宋体" w:hAnsi="宋体" w:eastAsia="宋体" w:cs="宋体"/>
          <w:sz w:val="24"/>
          <w:szCs w:val="24"/>
        </w:rPr>
        <w:t>邮    编：</w:t>
      </w:r>
    </w:p>
    <w:p>
      <w:pPr>
        <w:adjustRightInd w:val="0"/>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日    期：年月日</w:t>
      </w:r>
    </w:p>
    <w:p>
      <w:pPr>
        <w:widowControl/>
        <w:spacing w:line="460" w:lineRule="exact"/>
        <w:ind w:firstLine="480" w:firstLineChars="200"/>
        <w:jc w:val="left"/>
        <w:rPr>
          <w:rFonts w:ascii="宋体" w:hAnsi="宋体" w:eastAsia="宋体" w:cs="宋体"/>
          <w:sz w:val="24"/>
          <w:szCs w:val="24"/>
          <w:u w:val="single"/>
        </w:rPr>
      </w:pPr>
    </w:p>
    <w:p>
      <w:pPr>
        <w:pStyle w:val="11"/>
        <w:spacing w:line="480" w:lineRule="auto"/>
        <w:ind w:firstLine="482" w:firstLineChars="200"/>
        <w:jc w:val="center"/>
        <w:rPr>
          <w:rFonts w:hAnsi="宋体" w:eastAsia="宋体" w:cs="宋体"/>
          <w:b/>
          <w:sz w:val="24"/>
          <w:szCs w:val="24"/>
        </w:rPr>
      </w:pPr>
    </w:p>
    <w:p>
      <w:pPr>
        <w:pStyle w:val="4"/>
        <w:spacing w:beforeLines="100" w:afterLines="150" w:line="500" w:lineRule="exact"/>
        <w:rPr>
          <w:rFonts w:ascii="宋体" w:hAnsi="宋体" w:cs="宋体"/>
          <w:sz w:val="36"/>
          <w:szCs w:val="36"/>
        </w:rPr>
      </w:pPr>
      <w:bookmarkStart w:id="215" w:name="_Toc28494"/>
      <w:bookmarkStart w:id="216" w:name="_Toc22145"/>
      <w:bookmarkStart w:id="217" w:name="_Toc9598"/>
      <w:r>
        <w:rPr>
          <w:rFonts w:hint="eastAsia" w:ascii="宋体" w:hAnsi="宋体" w:cs="宋体"/>
          <w:sz w:val="36"/>
          <w:szCs w:val="36"/>
        </w:rPr>
        <w:t>第二部分</w:t>
      </w:r>
      <w:r>
        <w:rPr>
          <w:rFonts w:hint="eastAsia" w:ascii="宋体" w:hAnsi="宋体" w:cs="宋体"/>
          <w:sz w:val="36"/>
          <w:szCs w:val="36"/>
          <w:lang w:val="en-US" w:eastAsia="zh-CN"/>
        </w:rPr>
        <w:t xml:space="preserve">  </w:t>
      </w:r>
      <w:r>
        <w:rPr>
          <w:rFonts w:hint="eastAsia" w:ascii="宋体" w:hAnsi="宋体" w:cs="宋体"/>
          <w:sz w:val="36"/>
          <w:szCs w:val="36"/>
        </w:rPr>
        <w:t>开标一览表</w:t>
      </w:r>
      <w:bookmarkEnd w:id="215"/>
      <w:bookmarkEnd w:id="216"/>
      <w:bookmarkEnd w:id="217"/>
    </w:p>
    <w:p>
      <w:pPr>
        <w:widowControl/>
        <w:wordWrap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项目名称：</w:t>
      </w:r>
    </w:p>
    <w:p>
      <w:pPr>
        <w:widowControl/>
        <w:wordWrap w:val="0"/>
        <w:spacing w:line="360" w:lineRule="auto"/>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项目编号：</w:t>
      </w:r>
    </w:p>
    <w:p>
      <w:pPr>
        <w:widowControl/>
        <w:wordWrap w:val="0"/>
        <w:spacing w:line="360" w:lineRule="auto"/>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包    号：</w:t>
      </w:r>
    </w:p>
    <w:p>
      <w:pPr>
        <w:kinsoku w:val="0"/>
        <w:spacing w:line="360" w:lineRule="auto"/>
        <w:jc w:val="left"/>
        <w:rPr>
          <w:rFonts w:ascii="宋体" w:hAnsi="宋体" w:eastAsia="宋体" w:cs="宋体"/>
          <w:sz w:val="28"/>
          <w:szCs w:val="28"/>
          <w:highlight w:val="yellow"/>
        </w:rPr>
      </w:pPr>
      <w:r>
        <w:rPr>
          <w:rFonts w:hint="eastAsia" w:ascii="宋体" w:hAnsi="宋体" w:eastAsia="宋体" w:cs="宋体"/>
          <w:sz w:val="28"/>
          <w:szCs w:val="28"/>
        </w:rPr>
        <w:t>单    位：万元</w:t>
      </w:r>
    </w:p>
    <w:tbl>
      <w:tblPr>
        <w:tblStyle w:val="21"/>
        <w:tblpPr w:leftFromText="180" w:rightFromText="180" w:vertAnchor="text" w:horzAnchor="margin" w:tblpXSpec="center" w:tblpY="205"/>
        <w:tblW w:w="88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9"/>
        <w:gridCol w:w="2432"/>
        <w:gridCol w:w="2312"/>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80" w:hRule="atLeast"/>
          <w:jc w:val="center"/>
        </w:trPr>
        <w:tc>
          <w:tcPr>
            <w:tcW w:w="2039" w:type="dxa"/>
            <w:tcBorders>
              <w:tl2br w:val="single" w:color="auto" w:sz="4" w:space="0"/>
            </w:tcBorders>
          </w:tcPr>
          <w:p>
            <w:pPr>
              <w:kinsoku w:val="0"/>
              <w:jc w:val="left"/>
              <w:rPr>
                <w:rFonts w:ascii="宋体" w:hAnsi="宋体" w:eastAsia="宋体" w:cs="宋体"/>
                <w:sz w:val="24"/>
                <w:szCs w:val="24"/>
              </w:rPr>
            </w:pPr>
          </w:p>
          <w:p>
            <w:pPr>
              <w:kinsoku w:val="0"/>
              <w:ind w:firstLine="720" w:firstLineChars="300"/>
              <w:jc w:val="left"/>
              <w:rPr>
                <w:rFonts w:ascii="宋体" w:hAnsi="宋体" w:eastAsia="宋体" w:cs="宋体"/>
                <w:sz w:val="24"/>
                <w:szCs w:val="24"/>
              </w:rPr>
            </w:pPr>
            <w:r>
              <w:rPr>
                <w:rFonts w:hint="eastAsia" w:ascii="宋体" w:hAnsi="宋体" w:eastAsia="宋体" w:cs="宋体"/>
                <w:sz w:val="24"/>
                <w:szCs w:val="24"/>
              </w:rPr>
              <w:t>报价内容</w:t>
            </w:r>
          </w:p>
          <w:p>
            <w:pPr>
              <w:kinsoku w:val="0"/>
              <w:jc w:val="left"/>
              <w:rPr>
                <w:rFonts w:ascii="宋体" w:hAnsi="宋体" w:eastAsia="宋体" w:cs="宋体"/>
                <w:sz w:val="24"/>
                <w:szCs w:val="24"/>
              </w:rPr>
            </w:pPr>
          </w:p>
          <w:p>
            <w:pPr>
              <w:kinsoku w:val="0"/>
              <w:jc w:val="left"/>
              <w:rPr>
                <w:rFonts w:ascii="宋体" w:hAnsi="宋体" w:eastAsia="宋体" w:cs="宋体"/>
                <w:sz w:val="24"/>
                <w:szCs w:val="24"/>
              </w:rPr>
            </w:pPr>
          </w:p>
          <w:p>
            <w:pPr>
              <w:kinsoku w:val="0"/>
              <w:jc w:val="left"/>
              <w:rPr>
                <w:rFonts w:ascii="宋体" w:hAnsi="宋体" w:eastAsia="宋体" w:cs="宋体"/>
                <w:sz w:val="24"/>
                <w:szCs w:val="24"/>
              </w:rPr>
            </w:pPr>
          </w:p>
          <w:p>
            <w:pPr>
              <w:kinsoku w:val="0"/>
              <w:jc w:val="left"/>
              <w:rPr>
                <w:rFonts w:ascii="宋体" w:hAnsi="宋体" w:eastAsia="宋体" w:cs="宋体"/>
                <w:sz w:val="24"/>
                <w:szCs w:val="24"/>
              </w:rPr>
            </w:pPr>
            <w:r>
              <w:rPr>
                <w:rFonts w:hint="eastAsia" w:ascii="宋体" w:hAnsi="宋体" w:eastAsia="宋体" w:cs="宋体"/>
                <w:sz w:val="24"/>
                <w:szCs w:val="24"/>
              </w:rPr>
              <w:t>投标内容</w:t>
            </w:r>
          </w:p>
        </w:tc>
        <w:tc>
          <w:tcPr>
            <w:tcW w:w="2432" w:type="dxa"/>
            <w:vAlign w:val="center"/>
          </w:tcPr>
          <w:p>
            <w:pPr>
              <w:kinsoku w:val="0"/>
              <w:jc w:val="center"/>
              <w:rPr>
                <w:rFonts w:ascii="宋体" w:hAnsi="宋体" w:eastAsia="宋体" w:cs="宋体"/>
                <w:sz w:val="24"/>
                <w:szCs w:val="24"/>
              </w:rPr>
            </w:pPr>
            <w:r>
              <w:rPr>
                <w:rFonts w:hint="eastAsia" w:ascii="宋体" w:hAnsi="宋体" w:eastAsia="宋体" w:cs="宋体"/>
                <w:sz w:val="24"/>
                <w:szCs w:val="24"/>
              </w:rPr>
              <w:t>投标总报价</w:t>
            </w:r>
          </w:p>
          <w:p>
            <w:pPr>
              <w:kinsoku w:val="0"/>
              <w:jc w:val="center"/>
              <w:rPr>
                <w:rFonts w:ascii="宋体" w:hAnsi="宋体" w:eastAsia="宋体" w:cs="宋体"/>
                <w:sz w:val="24"/>
                <w:szCs w:val="24"/>
              </w:rPr>
            </w:pPr>
            <w:r>
              <w:rPr>
                <w:rFonts w:hint="eastAsia" w:ascii="宋体" w:hAnsi="宋体" w:eastAsia="宋体" w:cs="宋体"/>
                <w:sz w:val="24"/>
                <w:szCs w:val="24"/>
              </w:rPr>
              <w:t>（万元）</w:t>
            </w:r>
          </w:p>
        </w:tc>
        <w:tc>
          <w:tcPr>
            <w:tcW w:w="2312" w:type="dxa"/>
            <w:vAlign w:val="center"/>
          </w:tcPr>
          <w:p>
            <w:pPr>
              <w:kinsoku w:val="0"/>
              <w:jc w:val="center"/>
              <w:rPr>
                <w:rFonts w:ascii="宋体" w:hAnsi="宋体" w:eastAsia="宋体" w:cs="宋体"/>
                <w:sz w:val="24"/>
                <w:szCs w:val="24"/>
              </w:rPr>
            </w:pPr>
            <w:r>
              <w:rPr>
                <w:rFonts w:hint="eastAsia" w:ascii="宋体" w:hAnsi="宋体" w:eastAsia="宋体" w:cs="宋体"/>
                <w:sz w:val="24"/>
                <w:szCs w:val="24"/>
              </w:rPr>
              <w:t>交货期</w:t>
            </w:r>
          </w:p>
          <w:p>
            <w:pPr>
              <w:kinsoku w:val="0"/>
              <w:jc w:val="center"/>
              <w:rPr>
                <w:rFonts w:ascii="宋体" w:hAnsi="宋体" w:eastAsia="宋体" w:cs="宋体"/>
                <w:sz w:val="24"/>
                <w:szCs w:val="24"/>
              </w:rPr>
            </w:pPr>
            <w:r>
              <w:rPr>
                <w:rFonts w:hint="eastAsia" w:ascii="宋体" w:hAnsi="宋体" w:eastAsia="宋体" w:cs="宋体"/>
                <w:sz w:val="24"/>
                <w:szCs w:val="24"/>
              </w:rPr>
              <w:t>（合同签订之日起日历日）</w:t>
            </w:r>
          </w:p>
          <w:p>
            <w:pPr>
              <w:kinsoku w:val="0"/>
              <w:jc w:val="center"/>
              <w:rPr>
                <w:rFonts w:ascii="宋体" w:hAnsi="宋体" w:eastAsia="宋体" w:cs="宋体"/>
                <w:sz w:val="24"/>
                <w:szCs w:val="24"/>
              </w:rPr>
            </w:pPr>
          </w:p>
        </w:tc>
        <w:tc>
          <w:tcPr>
            <w:tcW w:w="2057" w:type="dxa"/>
            <w:vAlign w:val="center"/>
          </w:tcPr>
          <w:p>
            <w:pPr>
              <w:kinsoku w:val="0"/>
              <w:jc w:val="center"/>
              <w:rPr>
                <w:rFonts w:ascii="宋体" w:hAnsi="宋体" w:eastAsia="宋体" w:cs="宋体"/>
                <w:sz w:val="24"/>
                <w:szCs w:val="24"/>
              </w:rPr>
            </w:pPr>
            <w:r>
              <w:rPr>
                <w:rFonts w:hint="eastAsia" w:ascii="宋体" w:hAnsi="宋体" w:eastAsia="宋体" w:cs="宋体"/>
                <w:sz w:val="24"/>
                <w:szCs w:val="24"/>
              </w:rPr>
              <w:t>质保期</w:t>
            </w:r>
          </w:p>
          <w:p>
            <w:pPr>
              <w:kinsoku w:val="0"/>
              <w:jc w:val="both"/>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9" w:hRule="atLeast"/>
          <w:jc w:val="center"/>
        </w:trPr>
        <w:tc>
          <w:tcPr>
            <w:tcW w:w="2039" w:type="dxa"/>
            <w:vAlign w:val="center"/>
          </w:tcPr>
          <w:p>
            <w:pPr>
              <w:kinsoku w:val="0"/>
              <w:jc w:val="center"/>
              <w:rPr>
                <w:rFonts w:ascii="宋体" w:hAnsi="宋体" w:eastAsia="宋体" w:cs="宋体"/>
                <w:sz w:val="24"/>
                <w:szCs w:val="24"/>
              </w:rPr>
            </w:pPr>
            <w:r>
              <w:rPr>
                <w:rFonts w:hint="eastAsia" w:ascii="宋体" w:hAnsi="宋体" w:eastAsia="宋体" w:cs="宋体"/>
                <w:sz w:val="24"/>
                <w:szCs w:val="24"/>
                <w:lang w:eastAsia="zh-CN"/>
              </w:rPr>
              <w:t>宝鸡市中医医院实训中心设备采购项目（二次）</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第X包</w:t>
            </w:r>
          </w:p>
        </w:tc>
        <w:tc>
          <w:tcPr>
            <w:tcW w:w="2432" w:type="dxa"/>
            <w:vAlign w:val="center"/>
          </w:tcPr>
          <w:p>
            <w:pPr>
              <w:kinsoku w:val="0"/>
              <w:jc w:val="center"/>
              <w:rPr>
                <w:rFonts w:ascii="宋体" w:hAnsi="宋体" w:eastAsia="宋体" w:cs="宋体"/>
                <w:sz w:val="24"/>
                <w:szCs w:val="24"/>
              </w:rPr>
            </w:pPr>
          </w:p>
        </w:tc>
        <w:tc>
          <w:tcPr>
            <w:tcW w:w="2312" w:type="dxa"/>
            <w:vAlign w:val="center"/>
          </w:tcPr>
          <w:p>
            <w:pPr>
              <w:kinsoku w:val="0"/>
              <w:jc w:val="center"/>
              <w:rPr>
                <w:rFonts w:ascii="宋体" w:hAnsi="宋体" w:eastAsia="宋体" w:cs="宋体"/>
                <w:sz w:val="24"/>
                <w:szCs w:val="24"/>
              </w:rPr>
            </w:pPr>
          </w:p>
        </w:tc>
        <w:tc>
          <w:tcPr>
            <w:tcW w:w="2057" w:type="dxa"/>
          </w:tcPr>
          <w:p>
            <w:pPr>
              <w:kinsoku w:val="0"/>
              <w:jc w:val="left"/>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1" w:hRule="atLeast"/>
          <w:jc w:val="center"/>
        </w:trPr>
        <w:tc>
          <w:tcPr>
            <w:tcW w:w="8840" w:type="dxa"/>
            <w:gridSpan w:val="4"/>
            <w:vAlign w:val="center"/>
          </w:tcPr>
          <w:p>
            <w:pPr>
              <w:kinsoku w:val="0"/>
              <w:jc w:val="left"/>
              <w:rPr>
                <w:rFonts w:ascii="宋体" w:hAnsi="宋体" w:eastAsia="宋体" w:cs="宋体"/>
                <w:sz w:val="24"/>
                <w:szCs w:val="24"/>
              </w:rPr>
            </w:pPr>
            <w:r>
              <w:rPr>
                <w:rFonts w:hint="eastAsia" w:ascii="宋体" w:hAnsi="宋体" w:eastAsia="宋体" w:cs="宋体"/>
                <w:sz w:val="24"/>
                <w:szCs w:val="24"/>
              </w:rPr>
              <w:t>投标总报价：（大写）；（小写）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3" w:hRule="atLeast"/>
          <w:jc w:val="center"/>
        </w:trPr>
        <w:tc>
          <w:tcPr>
            <w:tcW w:w="8840" w:type="dxa"/>
            <w:gridSpan w:val="4"/>
            <w:vAlign w:val="center"/>
          </w:tcPr>
          <w:p>
            <w:pPr>
              <w:kinsoku w:val="0"/>
              <w:jc w:val="left"/>
              <w:rPr>
                <w:rFonts w:hint="eastAsia" w:ascii="宋体" w:hAnsi="宋体" w:eastAsia="宋体" w:cs="宋体"/>
                <w:sz w:val="24"/>
                <w:szCs w:val="24"/>
                <w:lang w:eastAsia="zh-CN"/>
              </w:rPr>
            </w:pPr>
            <w:r>
              <w:rPr>
                <w:rFonts w:hint="eastAsia" w:ascii="宋体" w:hAnsi="宋体" w:eastAsia="宋体" w:cs="宋体"/>
                <w:sz w:val="24"/>
                <w:szCs w:val="24"/>
              </w:rPr>
              <w:t>备注：1.表内报价内容以万元为单位，精确到小数点后两位</w:t>
            </w:r>
            <w:r>
              <w:rPr>
                <w:rFonts w:hint="eastAsia" w:ascii="宋体" w:hAnsi="宋体" w:eastAsia="宋体" w:cs="宋体"/>
                <w:sz w:val="24"/>
                <w:szCs w:val="24"/>
                <w:lang w:eastAsia="zh-CN"/>
              </w:rPr>
              <w:t>；</w:t>
            </w:r>
          </w:p>
          <w:p>
            <w:pPr>
              <w:kinsoku w:val="0"/>
              <w:ind w:firstLine="720" w:firstLineChars="300"/>
              <w:jc w:val="left"/>
              <w:rPr>
                <w:rFonts w:ascii="宋体" w:hAnsi="宋体" w:eastAsia="宋体" w:cs="宋体"/>
                <w:sz w:val="24"/>
                <w:szCs w:val="24"/>
              </w:rPr>
            </w:pPr>
            <w:r>
              <w:rPr>
                <w:rFonts w:hint="eastAsia" w:ascii="宋体" w:hAnsi="宋体" w:eastAsia="宋体" w:cs="宋体"/>
                <w:sz w:val="24"/>
                <w:szCs w:val="24"/>
                <w:lang w:val="en-US" w:eastAsia="zh-CN"/>
              </w:rPr>
              <w:t>2.交货期及质保期详见第五部分采购要求；</w:t>
            </w:r>
          </w:p>
        </w:tc>
      </w:tr>
    </w:tbl>
    <w:p>
      <w:pPr>
        <w:widowControl/>
        <w:tabs>
          <w:tab w:val="left" w:pos="4000"/>
        </w:tabs>
        <w:snapToGrid w:val="0"/>
        <w:spacing w:line="300" w:lineRule="auto"/>
        <w:jc w:val="left"/>
        <w:rPr>
          <w:rFonts w:ascii="宋体" w:hAnsi="宋体" w:eastAsia="宋体" w:cs="宋体"/>
          <w:b/>
          <w:bCs/>
          <w:spacing w:val="20"/>
          <w:kern w:val="0"/>
          <w:sz w:val="28"/>
          <w:szCs w:val="28"/>
        </w:rPr>
      </w:pPr>
      <w:r>
        <w:rPr>
          <w:rFonts w:hint="eastAsia" w:ascii="宋体" w:hAnsi="宋体" w:eastAsia="宋体" w:cs="宋体"/>
          <w:b/>
          <w:bCs/>
          <w:spacing w:val="20"/>
          <w:kern w:val="0"/>
          <w:sz w:val="28"/>
          <w:szCs w:val="28"/>
        </w:rPr>
        <w:t>注：此表再制作一份单独密封递交，供唱标时使用。</w:t>
      </w:r>
    </w:p>
    <w:p>
      <w:pPr>
        <w:widowControl/>
        <w:tabs>
          <w:tab w:val="left" w:pos="4000"/>
        </w:tabs>
        <w:snapToGrid w:val="0"/>
        <w:spacing w:line="300" w:lineRule="auto"/>
        <w:jc w:val="left"/>
        <w:rPr>
          <w:rFonts w:ascii="宋体" w:hAnsi="宋体" w:eastAsia="宋体" w:cs="宋体"/>
          <w:b/>
          <w:bCs/>
          <w:spacing w:val="20"/>
          <w:kern w:val="0"/>
          <w:sz w:val="28"/>
          <w:szCs w:val="28"/>
        </w:rPr>
      </w:pPr>
    </w:p>
    <w:p>
      <w:pPr>
        <w:adjustRightInd w:val="0"/>
        <w:snapToGrid w:val="0"/>
        <w:spacing w:line="480" w:lineRule="auto"/>
        <w:jc w:val="left"/>
        <w:rPr>
          <w:rFonts w:ascii="宋体" w:hAnsi="宋体" w:eastAsia="宋体" w:cs="宋体"/>
          <w:sz w:val="28"/>
          <w:szCs w:val="28"/>
          <w:u w:val="single"/>
        </w:rPr>
      </w:pPr>
      <w:r>
        <w:rPr>
          <w:rFonts w:hint="eastAsia" w:ascii="宋体" w:hAnsi="宋体" w:eastAsia="宋体" w:cs="宋体"/>
          <w:sz w:val="28"/>
          <w:szCs w:val="28"/>
        </w:rPr>
        <w:t>投标人（单位名称及公章）：</w:t>
      </w:r>
    </w:p>
    <w:p>
      <w:pPr>
        <w:adjustRightInd w:val="0"/>
        <w:snapToGrid w:val="0"/>
        <w:spacing w:line="480" w:lineRule="auto"/>
        <w:rPr>
          <w:rFonts w:ascii="宋体" w:hAnsi="宋体" w:eastAsia="宋体" w:cs="宋体"/>
          <w:sz w:val="28"/>
          <w:szCs w:val="28"/>
        </w:rPr>
      </w:pPr>
      <w:r>
        <w:rPr>
          <w:rFonts w:hint="eastAsia" w:ascii="宋体" w:hAnsi="宋体" w:eastAsia="宋体" w:cs="宋体"/>
          <w:sz w:val="28"/>
          <w:szCs w:val="28"/>
        </w:rPr>
        <w:t>法定代表人/被授权人（签字或盖章）：</w:t>
      </w:r>
    </w:p>
    <w:p>
      <w:pPr>
        <w:adjustRightInd w:val="0"/>
        <w:snapToGrid w:val="0"/>
        <w:spacing w:line="480" w:lineRule="auto"/>
        <w:rPr>
          <w:rFonts w:ascii="宋体" w:hAnsi="宋体" w:eastAsia="宋体" w:cs="宋体"/>
          <w:sz w:val="28"/>
          <w:szCs w:val="28"/>
        </w:rPr>
        <w:sectPr>
          <w:pgSz w:w="11906" w:h="16838"/>
          <w:pgMar w:top="1440" w:right="1803" w:bottom="1440" w:left="1803" w:header="851" w:footer="992" w:gutter="0"/>
          <w:pgNumType w:fmt="decimal"/>
          <w:cols w:space="720" w:num="1"/>
          <w:docGrid w:type="lines" w:linePitch="319" w:charSpace="0"/>
        </w:sectPr>
      </w:pPr>
      <w:r>
        <w:rPr>
          <w:rFonts w:hint="eastAsia" w:ascii="宋体" w:hAnsi="宋体" w:eastAsia="宋体" w:cs="宋体"/>
          <w:sz w:val="28"/>
          <w:szCs w:val="28"/>
        </w:rPr>
        <w:t>日    期：年月日</w:t>
      </w:r>
    </w:p>
    <w:p>
      <w:pPr>
        <w:jc w:val="left"/>
        <w:rPr>
          <w:rFonts w:ascii="宋体" w:hAnsi="宋体" w:eastAsia="宋体" w:cs="宋体"/>
          <w:b/>
          <w:sz w:val="32"/>
        </w:rPr>
      </w:pPr>
      <w:r>
        <w:rPr>
          <w:rFonts w:hint="eastAsia" w:ascii="宋体" w:hAnsi="宋体" w:eastAsia="宋体" w:cs="宋体"/>
          <w:b/>
          <w:sz w:val="28"/>
          <w:szCs w:val="28"/>
        </w:rPr>
        <w:t>投标产品分项报价表</w:t>
      </w:r>
    </w:p>
    <w:p>
      <w:pPr>
        <w:widowControl/>
        <w:wordWrap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项目名称：</w:t>
      </w:r>
    </w:p>
    <w:p>
      <w:pPr>
        <w:widowControl/>
        <w:wordWrap w:val="0"/>
        <w:spacing w:line="360" w:lineRule="auto"/>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项目编号：</w:t>
      </w:r>
    </w:p>
    <w:p>
      <w:pPr>
        <w:widowControl/>
        <w:wordWrap w:val="0"/>
        <w:spacing w:line="360" w:lineRule="auto"/>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包    号：</w:t>
      </w:r>
    </w:p>
    <w:p>
      <w:pPr>
        <w:widowControl/>
        <w:wordWrap w:val="0"/>
        <w:spacing w:line="360" w:lineRule="auto"/>
        <w:jc w:val="left"/>
        <w:rPr>
          <w:rFonts w:ascii="宋体" w:hAnsi="宋体" w:eastAsia="宋体" w:cs="宋体"/>
          <w:sz w:val="28"/>
          <w:szCs w:val="28"/>
        </w:rPr>
      </w:pPr>
      <w:r>
        <w:rPr>
          <w:rFonts w:hint="eastAsia" w:ascii="宋体" w:hAnsi="宋体" w:eastAsia="宋体" w:cs="宋体"/>
          <w:sz w:val="28"/>
          <w:szCs w:val="28"/>
        </w:rPr>
        <w:t>共</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页，第</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页</w:t>
      </w:r>
    </w:p>
    <w:tbl>
      <w:tblPr>
        <w:tblStyle w:val="21"/>
        <w:tblpPr w:leftFromText="180" w:rightFromText="180" w:vertAnchor="text" w:horzAnchor="page" w:tblpX="1534" w:tblpY="373"/>
        <w:tblOverlap w:val="never"/>
        <w:tblW w:w="9214" w:type="dxa"/>
        <w:tblInd w:w="0" w:type="dxa"/>
        <w:tblLayout w:type="fixed"/>
        <w:tblCellMar>
          <w:top w:w="0" w:type="dxa"/>
          <w:left w:w="28" w:type="dxa"/>
          <w:bottom w:w="0" w:type="dxa"/>
          <w:right w:w="28" w:type="dxa"/>
        </w:tblCellMar>
      </w:tblPr>
      <w:tblGrid>
        <w:gridCol w:w="1167"/>
        <w:gridCol w:w="539"/>
        <w:gridCol w:w="803"/>
        <w:gridCol w:w="598"/>
        <w:gridCol w:w="979"/>
        <w:gridCol w:w="1596"/>
        <w:gridCol w:w="984"/>
        <w:gridCol w:w="1376"/>
        <w:gridCol w:w="1172"/>
      </w:tblGrid>
      <w:tr>
        <w:tblPrEx>
          <w:tblLayout w:type="fixed"/>
          <w:tblCellMar>
            <w:top w:w="0" w:type="dxa"/>
            <w:left w:w="28" w:type="dxa"/>
            <w:bottom w:w="0" w:type="dxa"/>
            <w:right w:w="28" w:type="dxa"/>
          </w:tblCellMar>
        </w:tblPrEx>
        <w:trPr>
          <w:trHeight w:val="675" w:hRule="atLeast"/>
        </w:trPr>
        <w:tc>
          <w:tcPr>
            <w:tcW w:w="1167" w:type="dxa"/>
            <w:vMerge w:val="restart"/>
            <w:tcBorders>
              <w:top w:val="single" w:color="auto" w:sz="6" w:space="0"/>
              <w:left w:val="single" w:color="auto" w:sz="6" w:space="0"/>
              <w:right w:val="single" w:color="auto" w:sz="4" w:space="0"/>
            </w:tcBorders>
            <w:vAlign w:val="center"/>
          </w:tcPr>
          <w:p>
            <w:pPr>
              <w:jc w:val="left"/>
              <w:rPr>
                <w:rFonts w:ascii="宋体" w:hAnsi="宋体" w:eastAsia="宋体" w:cs="宋体"/>
                <w:sz w:val="24"/>
                <w:szCs w:val="24"/>
              </w:rPr>
            </w:pPr>
            <w:r>
              <w:rPr>
                <w:rFonts w:hint="eastAsia" w:ascii="宋体" w:hAnsi="宋体" w:eastAsia="宋体" w:cs="宋体"/>
                <w:sz w:val="24"/>
                <w:szCs w:val="24"/>
              </w:rPr>
              <w:t>产品费用</w:t>
            </w:r>
          </w:p>
        </w:tc>
        <w:tc>
          <w:tcPr>
            <w:tcW w:w="539" w:type="dxa"/>
            <w:tcBorders>
              <w:top w:val="single" w:color="auto" w:sz="6" w:space="0"/>
              <w:left w:val="single" w:color="auto" w:sz="4" w:space="0"/>
              <w:bottom w:val="single" w:color="auto" w:sz="6" w:space="0"/>
            </w:tcBorders>
            <w:vAlign w:val="center"/>
          </w:tcPr>
          <w:p>
            <w:pPr>
              <w:spacing w:after="120"/>
              <w:jc w:val="center"/>
              <w:rPr>
                <w:rFonts w:ascii="宋体" w:hAnsi="宋体" w:eastAsia="宋体" w:cs="宋体"/>
                <w:sz w:val="24"/>
                <w:szCs w:val="24"/>
              </w:rPr>
            </w:pPr>
            <w:r>
              <w:rPr>
                <w:rFonts w:hint="eastAsia" w:ascii="宋体" w:hAnsi="宋体" w:eastAsia="宋体" w:cs="宋体"/>
                <w:sz w:val="24"/>
                <w:szCs w:val="24"/>
              </w:rPr>
              <w:t>序号</w:t>
            </w:r>
          </w:p>
        </w:tc>
        <w:tc>
          <w:tcPr>
            <w:tcW w:w="803"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eastAsia="宋体" w:cs="宋体"/>
                <w:sz w:val="24"/>
                <w:szCs w:val="24"/>
              </w:rPr>
            </w:pPr>
            <w:r>
              <w:rPr>
                <w:rFonts w:hint="eastAsia" w:ascii="宋体" w:hAnsi="宋体" w:eastAsia="宋体" w:cs="宋体"/>
                <w:sz w:val="24"/>
                <w:szCs w:val="24"/>
              </w:rPr>
              <w:t>名称</w:t>
            </w:r>
          </w:p>
        </w:tc>
        <w:tc>
          <w:tcPr>
            <w:tcW w:w="598" w:type="dxa"/>
            <w:tcBorders>
              <w:top w:val="single" w:color="auto" w:sz="6" w:space="0"/>
              <w:left w:val="single" w:color="auto" w:sz="6" w:space="0"/>
              <w:bottom w:val="single" w:color="auto" w:sz="6" w:space="0"/>
              <w:right w:val="single" w:color="auto" w:sz="4" w:space="0"/>
            </w:tcBorders>
            <w:vAlign w:val="center"/>
          </w:tcPr>
          <w:p>
            <w:pPr>
              <w:spacing w:after="120"/>
              <w:jc w:val="center"/>
              <w:rPr>
                <w:rFonts w:ascii="宋体" w:hAnsi="宋体" w:eastAsia="宋体" w:cs="宋体"/>
                <w:sz w:val="24"/>
                <w:szCs w:val="24"/>
              </w:rPr>
            </w:pPr>
            <w:r>
              <w:rPr>
                <w:rFonts w:hint="eastAsia" w:ascii="宋体" w:hAnsi="宋体" w:eastAsia="宋体" w:cs="宋体"/>
                <w:sz w:val="24"/>
                <w:szCs w:val="24"/>
              </w:rPr>
              <w:t>品牌</w:t>
            </w:r>
          </w:p>
        </w:tc>
        <w:tc>
          <w:tcPr>
            <w:tcW w:w="979" w:type="dxa"/>
            <w:tcBorders>
              <w:top w:val="single" w:color="auto" w:sz="6" w:space="0"/>
              <w:left w:val="single" w:color="auto" w:sz="4" w:space="0"/>
              <w:bottom w:val="single" w:color="auto" w:sz="6" w:space="0"/>
              <w:right w:val="single" w:color="auto" w:sz="6" w:space="0"/>
            </w:tcBorders>
            <w:vAlign w:val="center"/>
          </w:tcPr>
          <w:p>
            <w:pPr>
              <w:spacing w:after="120"/>
              <w:jc w:val="center"/>
              <w:rPr>
                <w:rFonts w:ascii="宋体" w:hAnsi="宋体" w:eastAsia="宋体" w:cs="宋体"/>
                <w:sz w:val="24"/>
                <w:szCs w:val="24"/>
              </w:rPr>
            </w:pPr>
            <w:r>
              <w:rPr>
                <w:rFonts w:hint="eastAsia" w:ascii="宋体" w:hAnsi="宋体" w:eastAsia="宋体" w:cs="宋体"/>
                <w:sz w:val="24"/>
                <w:szCs w:val="24"/>
              </w:rPr>
              <w:t>型号和规格</w:t>
            </w:r>
          </w:p>
        </w:tc>
        <w:tc>
          <w:tcPr>
            <w:tcW w:w="1596" w:type="dxa"/>
            <w:tcBorders>
              <w:top w:val="single" w:color="auto" w:sz="6" w:space="0"/>
              <w:left w:val="single" w:color="auto" w:sz="6" w:space="0"/>
              <w:bottom w:val="single" w:color="auto" w:sz="6" w:space="0"/>
              <w:right w:val="single" w:color="auto" w:sz="6" w:space="0"/>
            </w:tcBorders>
            <w:vAlign w:val="center"/>
          </w:tcPr>
          <w:p>
            <w:pPr>
              <w:spacing w:beforeLines="50" w:after="120"/>
              <w:jc w:val="center"/>
              <w:rPr>
                <w:rFonts w:ascii="宋体" w:hAnsi="宋体" w:eastAsia="宋体" w:cs="宋体"/>
                <w:sz w:val="24"/>
                <w:szCs w:val="24"/>
              </w:rPr>
            </w:pPr>
            <w:r>
              <w:rPr>
                <w:rFonts w:hint="eastAsia" w:ascii="宋体" w:hAnsi="宋体" w:eastAsia="宋体" w:cs="宋体"/>
                <w:sz w:val="24"/>
                <w:szCs w:val="24"/>
              </w:rPr>
              <w:t>原产地及制造厂名</w:t>
            </w:r>
          </w:p>
        </w:tc>
        <w:tc>
          <w:tcPr>
            <w:tcW w:w="984"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eastAsia="宋体" w:cs="宋体"/>
                <w:sz w:val="24"/>
                <w:szCs w:val="24"/>
              </w:rPr>
            </w:pPr>
            <w:r>
              <w:rPr>
                <w:rFonts w:hint="eastAsia" w:ascii="宋体" w:hAnsi="宋体" w:eastAsia="宋体" w:cs="宋体"/>
                <w:sz w:val="24"/>
                <w:szCs w:val="24"/>
              </w:rPr>
              <w:t>数量</w:t>
            </w:r>
          </w:p>
        </w:tc>
        <w:tc>
          <w:tcPr>
            <w:tcW w:w="1376"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eastAsia="宋体" w:cs="宋体"/>
                <w:sz w:val="24"/>
                <w:szCs w:val="24"/>
              </w:rPr>
            </w:pPr>
            <w:r>
              <w:rPr>
                <w:rFonts w:hint="eastAsia" w:ascii="宋体" w:hAnsi="宋体" w:eastAsia="宋体" w:cs="宋体"/>
                <w:sz w:val="24"/>
                <w:szCs w:val="24"/>
              </w:rPr>
              <w:t>单价</w:t>
            </w:r>
          </w:p>
          <w:p>
            <w:pPr>
              <w:spacing w:after="120"/>
              <w:jc w:val="center"/>
              <w:rPr>
                <w:rFonts w:ascii="宋体" w:hAnsi="宋体" w:eastAsia="宋体" w:cs="宋体"/>
                <w:bCs/>
                <w:sz w:val="24"/>
                <w:szCs w:val="24"/>
              </w:rPr>
            </w:pPr>
            <w:r>
              <w:rPr>
                <w:rFonts w:hint="eastAsia" w:ascii="宋体" w:hAnsi="宋体" w:eastAsia="宋体" w:cs="宋体"/>
                <w:sz w:val="24"/>
                <w:szCs w:val="24"/>
              </w:rPr>
              <w:t>（元）</w:t>
            </w:r>
          </w:p>
        </w:tc>
        <w:tc>
          <w:tcPr>
            <w:tcW w:w="1172"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eastAsia="宋体" w:cs="宋体"/>
                <w:bCs/>
                <w:sz w:val="24"/>
                <w:szCs w:val="24"/>
              </w:rPr>
            </w:pPr>
            <w:r>
              <w:rPr>
                <w:rFonts w:hint="eastAsia" w:ascii="宋体" w:hAnsi="宋体" w:eastAsia="宋体" w:cs="宋体"/>
                <w:bCs/>
                <w:sz w:val="24"/>
                <w:szCs w:val="24"/>
              </w:rPr>
              <w:t>总价</w:t>
            </w:r>
          </w:p>
          <w:p>
            <w:pPr>
              <w:spacing w:after="120"/>
              <w:jc w:val="center"/>
              <w:rPr>
                <w:rFonts w:ascii="宋体" w:hAnsi="宋体" w:eastAsia="宋体" w:cs="宋体"/>
                <w:bCs/>
                <w:sz w:val="24"/>
                <w:szCs w:val="24"/>
              </w:rPr>
            </w:pPr>
            <w:r>
              <w:rPr>
                <w:rFonts w:hint="eastAsia" w:ascii="宋体" w:hAnsi="宋体" w:eastAsia="宋体" w:cs="宋体"/>
                <w:bCs/>
                <w:sz w:val="24"/>
                <w:szCs w:val="24"/>
              </w:rPr>
              <w:t>（万元）</w:t>
            </w:r>
          </w:p>
        </w:tc>
      </w:tr>
      <w:tr>
        <w:tblPrEx>
          <w:tblLayout w:type="fixed"/>
          <w:tblCellMar>
            <w:top w:w="0" w:type="dxa"/>
            <w:left w:w="28" w:type="dxa"/>
            <w:bottom w:w="0" w:type="dxa"/>
            <w:right w:w="28" w:type="dxa"/>
          </w:tblCellMar>
        </w:tblPrEx>
        <w:trPr>
          <w:trHeight w:val="599" w:hRule="atLeast"/>
        </w:trPr>
        <w:tc>
          <w:tcPr>
            <w:tcW w:w="1167" w:type="dxa"/>
            <w:vMerge w:val="continue"/>
            <w:tcBorders>
              <w:left w:val="single" w:color="auto" w:sz="6" w:space="0"/>
              <w:right w:val="single" w:color="auto" w:sz="4" w:space="0"/>
            </w:tcBorders>
            <w:vAlign w:val="center"/>
          </w:tcPr>
          <w:p>
            <w:pPr>
              <w:spacing w:beforeLines="100"/>
              <w:jc w:val="center"/>
              <w:rPr>
                <w:rFonts w:ascii="宋体" w:hAnsi="宋体" w:eastAsia="宋体" w:cs="宋体"/>
                <w:sz w:val="24"/>
                <w:szCs w:val="24"/>
              </w:rPr>
            </w:pPr>
          </w:p>
        </w:tc>
        <w:tc>
          <w:tcPr>
            <w:tcW w:w="539" w:type="dxa"/>
            <w:tcBorders>
              <w:top w:val="single" w:color="auto" w:sz="6" w:space="0"/>
              <w:left w:val="single" w:color="auto" w:sz="4" w:space="0"/>
              <w:bottom w:val="single" w:color="auto" w:sz="4" w:space="0"/>
            </w:tcBorders>
            <w:vAlign w:val="center"/>
          </w:tcPr>
          <w:p>
            <w:pPr>
              <w:spacing w:beforeLines="100"/>
              <w:jc w:val="center"/>
              <w:rPr>
                <w:rFonts w:ascii="宋体" w:hAnsi="宋体" w:eastAsia="宋体" w:cs="宋体"/>
                <w:sz w:val="24"/>
                <w:szCs w:val="24"/>
              </w:rPr>
            </w:pPr>
            <w:r>
              <w:rPr>
                <w:rFonts w:hint="eastAsia" w:ascii="宋体" w:hAnsi="宋体" w:eastAsia="宋体" w:cs="宋体"/>
                <w:sz w:val="24"/>
                <w:szCs w:val="24"/>
              </w:rPr>
              <w:t>1</w:t>
            </w:r>
          </w:p>
        </w:tc>
        <w:tc>
          <w:tcPr>
            <w:tcW w:w="803"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eastAsia="宋体" w:cs="宋体"/>
                <w:sz w:val="24"/>
                <w:szCs w:val="24"/>
              </w:rPr>
            </w:pPr>
          </w:p>
        </w:tc>
        <w:tc>
          <w:tcPr>
            <w:tcW w:w="598" w:type="dxa"/>
            <w:tcBorders>
              <w:top w:val="single" w:color="auto" w:sz="6" w:space="0"/>
              <w:left w:val="single" w:color="auto" w:sz="6" w:space="0"/>
              <w:bottom w:val="single" w:color="auto" w:sz="4" w:space="0"/>
              <w:right w:val="single" w:color="auto" w:sz="4" w:space="0"/>
            </w:tcBorders>
            <w:vAlign w:val="center"/>
          </w:tcPr>
          <w:p>
            <w:pPr>
              <w:spacing w:beforeLines="50"/>
              <w:jc w:val="center"/>
              <w:rPr>
                <w:rFonts w:ascii="宋体" w:hAnsi="宋体" w:eastAsia="宋体" w:cs="宋体"/>
                <w:sz w:val="24"/>
                <w:szCs w:val="24"/>
              </w:rPr>
            </w:pPr>
          </w:p>
        </w:tc>
        <w:tc>
          <w:tcPr>
            <w:tcW w:w="979" w:type="dxa"/>
            <w:tcBorders>
              <w:top w:val="single" w:color="auto" w:sz="6" w:space="0"/>
              <w:left w:val="single" w:color="auto" w:sz="4" w:space="0"/>
              <w:bottom w:val="single" w:color="auto" w:sz="4" w:space="0"/>
              <w:right w:val="single" w:color="auto" w:sz="6" w:space="0"/>
            </w:tcBorders>
            <w:vAlign w:val="center"/>
          </w:tcPr>
          <w:p>
            <w:pPr>
              <w:spacing w:beforeLines="50"/>
              <w:jc w:val="center"/>
              <w:rPr>
                <w:rFonts w:ascii="宋体" w:hAnsi="宋体" w:eastAsia="宋体" w:cs="宋体"/>
                <w:sz w:val="24"/>
                <w:szCs w:val="24"/>
              </w:rPr>
            </w:pPr>
          </w:p>
        </w:tc>
        <w:tc>
          <w:tcPr>
            <w:tcW w:w="1596"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eastAsia="宋体" w:cs="宋体"/>
                <w:sz w:val="24"/>
                <w:szCs w:val="24"/>
              </w:rPr>
            </w:pPr>
          </w:p>
        </w:tc>
        <w:tc>
          <w:tcPr>
            <w:tcW w:w="984"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eastAsia="宋体" w:cs="宋体"/>
                <w:sz w:val="24"/>
                <w:szCs w:val="24"/>
              </w:rPr>
            </w:pPr>
          </w:p>
        </w:tc>
        <w:tc>
          <w:tcPr>
            <w:tcW w:w="1376"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eastAsia="宋体" w:cs="宋体"/>
                <w:sz w:val="24"/>
                <w:szCs w:val="24"/>
              </w:rPr>
            </w:pPr>
          </w:p>
        </w:tc>
        <w:tc>
          <w:tcPr>
            <w:tcW w:w="1172"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eastAsia="宋体" w:cs="宋体"/>
                <w:sz w:val="24"/>
                <w:szCs w:val="24"/>
              </w:rPr>
            </w:pPr>
          </w:p>
        </w:tc>
      </w:tr>
      <w:tr>
        <w:tblPrEx>
          <w:tblLayout w:type="fixed"/>
          <w:tblCellMar>
            <w:top w:w="0" w:type="dxa"/>
            <w:left w:w="28" w:type="dxa"/>
            <w:bottom w:w="0" w:type="dxa"/>
            <w:right w:w="28" w:type="dxa"/>
          </w:tblCellMar>
        </w:tblPrEx>
        <w:trPr>
          <w:trHeight w:val="599" w:hRule="atLeast"/>
        </w:trPr>
        <w:tc>
          <w:tcPr>
            <w:tcW w:w="1167" w:type="dxa"/>
            <w:vMerge w:val="continue"/>
            <w:tcBorders>
              <w:left w:val="single" w:color="auto" w:sz="6" w:space="0"/>
              <w:right w:val="single" w:color="auto" w:sz="4" w:space="0"/>
            </w:tcBorders>
            <w:vAlign w:val="center"/>
          </w:tcPr>
          <w:p>
            <w:pPr>
              <w:spacing w:beforeLines="100"/>
              <w:jc w:val="center"/>
              <w:rPr>
                <w:rFonts w:ascii="宋体" w:hAnsi="宋体" w:eastAsia="宋体" w:cs="宋体"/>
                <w:sz w:val="24"/>
                <w:szCs w:val="24"/>
              </w:rPr>
            </w:pPr>
          </w:p>
        </w:tc>
        <w:tc>
          <w:tcPr>
            <w:tcW w:w="539" w:type="dxa"/>
            <w:tcBorders>
              <w:top w:val="single" w:color="auto" w:sz="4" w:space="0"/>
              <w:left w:val="single" w:color="auto" w:sz="4" w:space="0"/>
              <w:bottom w:val="single" w:color="auto" w:sz="6" w:space="0"/>
            </w:tcBorders>
            <w:vAlign w:val="center"/>
          </w:tcPr>
          <w:p>
            <w:pPr>
              <w:spacing w:beforeLines="100"/>
              <w:jc w:val="center"/>
              <w:rPr>
                <w:rFonts w:ascii="宋体" w:hAnsi="宋体" w:eastAsia="宋体" w:cs="宋体"/>
                <w:sz w:val="24"/>
                <w:szCs w:val="24"/>
              </w:rPr>
            </w:pPr>
            <w:r>
              <w:rPr>
                <w:rFonts w:hint="eastAsia" w:ascii="宋体" w:hAnsi="宋体" w:eastAsia="宋体" w:cs="宋体"/>
                <w:sz w:val="24"/>
                <w:szCs w:val="24"/>
              </w:rPr>
              <w:t>2</w:t>
            </w:r>
          </w:p>
        </w:tc>
        <w:tc>
          <w:tcPr>
            <w:tcW w:w="803"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ascii="宋体" w:hAnsi="宋体" w:eastAsia="宋体" w:cs="宋体"/>
                <w:sz w:val="24"/>
                <w:szCs w:val="24"/>
              </w:rPr>
            </w:pPr>
          </w:p>
        </w:tc>
        <w:tc>
          <w:tcPr>
            <w:tcW w:w="598"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ascii="宋体" w:hAnsi="宋体" w:eastAsia="宋体" w:cs="宋体"/>
                <w:sz w:val="24"/>
                <w:szCs w:val="24"/>
              </w:rPr>
            </w:pPr>
          </w:p>
        </w:tc>
        <w:tc>
          <w:tcPr>
            <w:tcW w:w="979"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159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98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137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11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r>
      <w:tr>
        <w:tblPrEx>
          <w:tblLayout w:type="fixed"/>
          <w:tblCellMar>
            <w:top w:w="0" w:type="dxa"/>
            <w:left w:w="28" w:type="dxa"/>
            <w:bottom w:w="0" w:type="dxa"/>
            <w:right w:w="28" w:type="dxa"/>
          </w:tblCellMar>
        </w:tblPrEx>
        <w:trPr>
          <w:trHeight w:val="599" w:hRule="atLeast"/>
        </w:trPr>
        <w:tc>
          <w:tcPr>
            <w:tcW w:w="1167" w:type="dxa"/>
            <w:vMerge w:val="continue"/>
            <w:tcBorders>
              <w:left w:val="single" w:color="auto" w:sz="6" w:space="0"/>
              <w:right w:val="single" w:color="auto" w:sz="4" w:space="0"/>
            </w:tcBorders>
            <w:vAlign w:val="center"/>
          </w:tcPr>
          <w:p>
            <w:pPr>
              <w:spacing w:beforeLines="100"/>
              <w:jc w:val="center"/>
              <w:rPr>
                <w:rFonts w:ascii="宋体" w:hAnsi="宋体" w:eastAsia="宋体" w:cs="宋体"/>
                <w:sz w:val="24"/>
                <w:szCs w:val="24"/>
              </w:rPr>
            </w:pPr>
          </w:p>
        </w:tc>
        <w:tc>
          <w:tcPr>
            <w:tcW w:w="539" w:type="dxa"/>
            <w:tcBorders>
              <w:top w:val="single" w:color="auto" w:sz="4" w:space="0"/>
              <w:left w:val="single" w:color="auto" w:sz="4" w:space="0"/>
              <w:bottom w:val="single" w:color="auto" w:sz="6" w:space="0"/>
            </w:tcBorders>
            <w:vAlign w:val="center"/>
          </w:tcPr>
          <w:p>
            <w:pPr>
              <w:spacing w:beforeLines="100"/>
              <w:jc w:val="center"/>
              <w:rPr>
                <w:rFonts w:ascii="宋体" w:hAnsi="宋体" w:eastAsia="宋体" w:cs="宋体"/>
                <w:sz w:val="24"/>
                <w:szCs w:val="24"/>
              </w:rPr>
            </w:pPr>
            <w:r>
              <w:rPr>
                <w:rFonts w:hint="eastAsia" w:ascii="宋体" w:hAnsi="宋体" w:eastAsia="宋体" w:cs="宋体"/>
                <w:sz w:val="24"/>
                <w:szCs w:val="24"/>
              </w:rPr>
              <w:t>3</w:t>
            </w:r>
          </w:p>
        </w:tc>
        <w:tc>
          <w:tcPr>
            <w:tcW w:w="803"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ascii="宋体" w:hAnsi="宋体" w:eastAsia="宋体" w:cs="宋体"/>
                <w:sz w:val="24"/>
                <w:szCs w:val="24"/>
              </w:rPr>
            </w:pPr>
          </w:p>
        </w:tc>
        <w:tc>
          <w:tcPr>
            <w:tcW w:w="598"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ascii="宋体" w:hAnsi="宋体" w:eastAsia="宋体" w:cs="宋体"/>
                <w:sz w:val="24"/>
                <w:szCs w:val="24"/>
              </w:rPr>
            </w:pPr>
          </w:p>
        </w:tc>
        <w:tc>
          <w:tcPr>
            <w:tcW w:w="979"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159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98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137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11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r>
      <w:tr>
        <w:tblPrEx>
          <w:tblLayout w:type="fixed"/>
          <w:tblCellMar>
            <w:top w:w="0" w:type="dxa"/>
            <w:left w:w="28" w:type="dxa"/>
            <w:bottom w:w="0" w:type="dxa"/>
            <w:right w:w="28" w:type="dxa"/>
          </w:tblCellMar>
        </w:tblPrEx>
        <w:trPr>
          <w:trHeight w:val="599" w:hRule="atLeast"/>
        </w:trPr>
        <w:tc>
          <w:tcPr>
            <w:tcW w:w="1167" w:type="dxa"/>
            <w:vMerge w:val="continue"/>
            <w:tcBorders>
              <w:left w:val="single" w:color="auto" w:sz="6" w:space="0"/>
              <w:right w:val="single" w:color="auto" w:sz="4" w:space="0"/>
            </w:tcBorders>
            <w:vAlign w:val="center"/>
          </w:tcPr>
          <w:p>
            <w:pPr>
              <w:spacing w:beforeLines="100"/>
              <w:jc w:val="center"/>
              <w:rPr>
                <w:rFonts w:ascii="宋体" w:hAnsi="宋体" w:eastAsia="宋体" w:cs="宋体"/>
                <w:sz w:val="24"/>
                <w:szCs w:val="24"/>
              </w:rPr>
            </w:pPr>
          </w:p>
        </w:tc>
        <w:tc>
          <w:tcPr>
            <w:tcW w:w="539" w:type="dxa"/>
            <w:tcBorders>
              <w:top w:val="single" w:color="auto" w:sz="4" w:space="0"/>
              <w:left w:val="single" w:color="auto" w:sz="4" w:space="0"/>
              <w:bottom w:val="single" w:color="auto" w:sz="6" w:space="0"/>
            </w:tcBorders>
            <w:vAlign w:val="center"/>
          </w:tcPr>
          <w:p>
            <w:pPr>
              <w:spacing w:beforeLines="100"/>
              <w:jc w:val="center"/>
              <w:rPr>
                <w:rFonts w:ascii="宋体" w:hAnsi="宋体" w:eastAsia="宋体" w:cs="宋体"/>
                <w:sz w:val="24"/>
                <w:szCs w:val="24"/>
              </w:rPr>
            </w:pPr>
            <w:r>
              <w:rPr>
                <w:rFonts w:hint="eastAsia" w:ascii="宋体" w:hAnsi="宋体" w:eastAsia="宋体" w:cs="宋体"/>
                <w:sz w:val="24"/>
                <w:szCs w:val="24"/>
              </w:rPr>
              <w:t>……</w:t>
            </w:r>
          </w:p>
        </w:tc>
        <w:tc>
          <w:tcPr>
            <w:tcW w:w="80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598"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ascii="宋体" w:hAnsi="宋体" w:eastAsia="宋体" w:cs="宋体"/>
                <w:sz w:val="24"/>
                <w:szCs w:val="24"/>
              </w:rPr>
            </w:pPr>
          </w:p>
        </w:tc>
        <w:tc>
          <w:tcPr>
            <w:tcW w:w="979"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159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98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137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11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r>
      <w:tr>
        <w:tblPrEx>
          <w:tblLayout w:type="fixed"/>
          <w:tblCellMar>
            <w:top w:w="0" w:type="dxa"/>
            <w:left w:w="28" w:type="dxa"/>
            <w:bottom w:w="0" w:type="dxa"/>
            <w:right w:w="28" w:type="dxa"/>
          </w:tblCellMar>
        </w:tblPrEx>
        <w:trPr>
          <w:trHeight w:val="599" w:hRule="atLeast"/>
        </w:trPr>
        <w:tc>
          <w:tcPr>
            <w:tcW w:w="1167" w:type="dxa"/>
            <w:vMerge w:val="continue"/>
            <w:tcBorders>
              <w:left w:val="single" w:color="auto" w:sz="6" w:space="0"/>
              <w:bottom w:val="single" w:color="auto" w:sz="6" w:space="0"/>
              <w:right w:val="single" w:color="auto" w:sz="4" w:space="0"/>
            </w:tcBorders>
            <w:vAlign w:val="center"/>
          </w:tcPr>
          <w:p>
            <w:pPr>
              <w:spacing w:beforeLines="100"/>
              <w:jc w:val="center"/>
              <w:rPr>
                <w:rFonts w:ascii="宋体" w:hAnsi="宋体" w:eastAsia="宋体" w:cs="宋体"/>
                <w:sz w:val="24"/>
                <w:szCs w:val="24"/>
              </w:rPr>
            </w:pPr>
          </w:p>
        </w:tc>
        <w:tc>
          <w:tcPr>
            <w:tcW w:w="539" w:type="dxa"/>
            <w:tcBorders>
              <w:top w:val="single" w:color="auto" w:sz="4" w:space="0"/>
              <w:left w:val="single" w:color="auto" w:sz="4" w:space="0"/>
              <w:bottom w:val="single" w:color="auto" w:sz="6" w:space="0"/>
            </w:tcBorders>
            <w:vAlign w:val="center"/>
          </w:tcPr>
          <w:p>
            <w:pPr>
              <w:spacing w:beforeLines="100"/>
              <w:jc w:val="center"/>
              <w:rPr>
                <w:rFonts w:ascii="宋体" w:hAnsi="宋体" w:eastAsia="宋体" w:cs="宋体"/>
                <w:b/>
                <w:sz w:val="24"/>
                <w:szCs w:val="24"/>
              </w:rPr>
            </w:pPr>
            <w:r>
              <w:rPr>
                <w:rFonts w:hint="eastAsia" w:ascii="宋体" w:hAnsi="宋体" w:eastAsia="宋体" w:cs="宋体"/>
                <w:sz w:val="24"/>
                <w:szCs w:val="24"/>
              </w:rPr>
              <w:t>……</w:t>
            </w:r>
          </w:p>
        </w:tc>
        <w:tc>
          <w:tcPr>
            <w:tcW w:w="80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598"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ascii="宋体" w:hAnsi="宋体" w:eastAsia="宋体" w:cs="宋体"/>
                <w:sz w:val="24"/>
                <w:szCs w:val="24"/>
              </w:rPr>
            </w:pPr>
          </w:p>
        </w:tc>
        <w:tc>
          <w:tcPr>
            <w:tcW w:w="979"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159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98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137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c>
          <w:tcPr>
            <w:tcW w:w="11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p>
        </w:tc>
      </w:tr>
      <w:tr>
        <w:tblPrEx>
          <w:tblLayout w:type="fixed"/>
          <w:tblCellMar>
            <w:top w:w="0" w:type="dxa"/>
            <w:left w:w="28" w:type="dxa"/>
            <w:bottom w:w="0" w:type="dxa"/>
            <w:right w:w="28" w:type="dxa"/>
          </w:tblCellMar>
        </w:tblPrEx>
        <w:trPr>
          <w:trHeight w:val="599" w:hRule="atLeast"/>
        </w:trPr>
        <w:tc>
          <w:tcPr>
            <w:tcW w:w="2509"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安装调试费</w:t>
            </w:r>
          </w:p>
        </w:tc>
        <w:tc>
          <w:tcPr>
            <w:tcW w:w="6705" w:type="dxa"/>
            <w:gridSpan w:val="6"/>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r>
              <w:rPr>
                <w:rFonts w:hint="eastAsia" w:ascii="宋体" w:hAnsi="宋体" w:eastAsia="宋体" w:cs="宋体"/>
                <w:sz w:val="24"/>
                <w:szCs w:val="24"/>
              </w:rPr>
              <w:t>……</w:t>
            </w:r>
          </w:p>
        </w:tc>
      </w:tr>
      <w:tr>
        <w:tblPrEx>
          <w:tblLayout w:type="fixed"/>
          <w:tblCellMar>
            <w:top w:w="0" w:type="dxa"/>
            <w:left w:w="28" w:type="dxa"/>
            <w:bottom w:w="0" w:type="dxa"/>
            <w:right w:w="28" w:type="dxa"/>
          </w:tblCellMar>
        </w:tblPrEx>
        <w:trPr>
          <w:trHeight w:val="599" w:hRule="atLeast"/>
        </w:trPr>
        <w:tc>
          <w:tcPr>
            <w:tcW w:w="2509"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运杂费</w:t>
            </w:r>
          </w:p>
        </w:tc>
        <w:tc>
          <w:tcPr>
            <w:tcW w:w="6705" w:type="dxa"/>
            <w:gridSpan w:val="6"/>
            <w:tcBorders>
              <w:top w:val="single" w:color="auto" w:sz="4" w:space="0"/>
              <w:left w:val="single" w:color="auto" w:sz="6" w:space="0"/>
              <w:bottom w:val="single" w:color="auto" w:sz="6" w:space="0"/>
              <w:right w:val="single" w:color="auto" w:sz="6"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w:t>
            </w:r>
          </w:p>
        </w:tc>
      </w:tr>
      <w:tr>
        <w:tblPrEx>
          <w:tblLayout w:type="fixed"/>
          <w:tblCellMar>
            <w:top w:w="0" w:type="dxa"/>
            <w:left w:w="28" w:type="dxa"/>
            <w:bottom w:w="0" w:type="dxa"/>
            <w:right w:w="28" w:type="dxa"/>
          </w:tblCellMar>
        </w:tblPrEx>
        <w:trPr>
          <w:trHeight w:val="599" w:hRule="atLeast"/>
        </w:trPr>
        <w:tc>
          <w:tcPr>
            <w:tcW w:w="2509"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其他费用</w:t>
            </w:r>
          </w:p>
        </w:tc>
        <w:tc>
          <w:tcPr>
            <w:tcW w:w="6705" w:type="dxa"/>
            <w:gridSpan w:val="6"/>
            <w:tcBorders>
              <w:top w:val="single" w:color="auto" w:sz="4" w:space="0"/>
              <w:left w:val="single" w:color="auto" w:sz="6" w:space="0"/>
              <w:bottom w:val="single" w:color="auto" w:sz="6" w:space="0"/>
              <w:right w:val="single" w:color="auto" w:sz="6"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w:t>
            </w:r>
          </w:p>
        </w:tc>
      </w:tr>
      <w:tr>
        <w:tblPrEx>
          <w:tblLayout w:type="fixed"/>
          <w:tblCellMar>
            <w:top w:w="0" w:type="dxa"/>
            <w:left w:w="28" w:type="dxa"/>
            <w:bottom w:w="0" w:type="dxa"/>
            <w:right w:w="28" w:type="dxa"/>
          </w:tblCellMar>
        </w:tblPrEx>
        <w:trPr>
          <w:trHeight w:val="599" w:hRule="atLeast"/>
        </w:trPr>
        <w:tc>
          <w:tcPr>
            <w:tcW w:w="2509"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w:t>
            </w:r>
          </w:p>
        </w:tc>
        <w:tc>
          <w:tcPr>
            <w:tcW w:w="6705" w:type="dxa"/>
            <w:gridSpan w:val="6"/>
            <w:tcBorders>
              <w:top w:val="single" w:color="auto" w:sz="4" w:space="0"/>
              <w:left w:val="single" w:color="auto" w:sz="6" w:space="0"/>
              <w:bottom w:val="single" w:color="auto" w:sz="6" w:space="0"/>
              <w:right w:val="single" w:color="auto" w:sz="6"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w:t>
            </w:r>
          </w:p>
        </w:tc>
      </w:tr>
      <w:tr>
        <w:tblPrEx>
          <w:tblLayout w:type="fixed"/>
          <w:tblCellMar>
            <w:top w:w="0" w:type="dxa"/>
            <w:left w:w="28" w:type="dxa"/>
            <w:bottom w:w="0" w:type="dxa"/>
            <w:right w:w="28" w:type="dxa"/>
          </w:tblCellMar>
        </w:tblPrEx>
        <w:trPr>
          <w:trHeight w:val="599" w:hRule="atLeast"/>
        </w:trPr>
        <w:tc>
          <w:tcPr>
            <w:tcW w:w="1706" w:type="dxa"/>
            <w:gridSpan w:val="2"/>
            <w:tcBorders>
              <w:top w:val="single" w:color="auto" w:sz="4" w:space="0"/>
              <w:left w:val="single" w:color="auto" w:sz="6" w:space="0"/>
              <w:bottom w:val="single" w:color="auto" w:sz="6"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投标总报价</w:t>
            </w:r>
          </w:p>
        </w:tc>
        <w:tc>
          <w:tcPr>
            <w:tcW w:w="7508" w:type="dxa"/>
            <w:gridSpan w:val="7"/>
            <w:tcBorders>
              <w:top w:val="single" w:color="auto" w:sz="4" w:space="0"/>
              <w:left w:val="single" w:color="auto" w:sz="6" w:space="0"/>
              <w:bottom w:val="single" w:color="auto" w:sz="6" w:space="0"/>
              <w:right w:val="single" w:color="auto" w:sz="6" w:space="0"/>
            </w:tcBorders>
            <w:vAlign w:val="center"/>
          </w:tcPr>
          <w:p>
            <w:pPr>
              <w:spacing w:beforeLines="50"/>
              <w:jc w:val="left"/>
              <w:rPr>
                <w:rFonts w:ascii="宋体" w:hAnsi="宋体" w:eastAsia="宋体" w:cs="宋体"/>
                <w:sz w:val="24"/>
                <w:szCs w:val="24"/>
              </w:rPr>
            </w:pPr>
            <w:r>
              <w:rPr>
                <w:rFonts w:hint="eastAsia" w:ascii="宋体" w:hAnsi="宋体" w:eastAsia="宋体" w:cs="宋体"/>
                <w:sz w:val="24"/>
                <w:szCs w:val="24"/>
              </w:rPr>
              <w:t>大写：                       小写：</w:t>
            </w:r>
          </w:p>
        </w:tc>
      </w:tr>
      <w:tr>
        <w:tblPrEx>
          <w:tblLayout w:type="fixed"/>
          <w:tblCellMar>
            <w:top w:w="0" w:type="dxa"/>
            <w:left w:w="28" w:type="dxa"/>
            <w:bottom w:w="0" w:type="dxa"/>
            <w:right w:w="28" w:type="dxa"/>
          </w:tblCellMar>
        </w:tblPrEx>
        <w:trPr>
          <w:trHeight w:val="599" w:hRule="atLeast"/>
        </w:trPr>
        <w:tc>
          <w:tcPr>
            <w:tcW w:w="1706" w:type="dxa"/>
            <w:gridSpan w:val="2"/>
            <w:tcBorders>
              <w:top w:val="single" w:color="auto" w:sz="4" w:space="0"/>
              <w:left w:val="single" w:color="auto" w:sz="6" w:space="0"/>
              <w:bottom w:val="single" w:color="auto" w:sz="6"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备注</w:t>
            </w:r>
          </w:p>
        </w:tc>
        <w:tc>
          <w:tcPr>
            <w:tcW w:w="7508" w:type="dxa"/>
            <w:gridSpan w:val="7"/>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eastAsia="宋体" w:cs="宋体"/>
                <w:sz w:val="24"/>
                <w:szCs w:val="24"/>
              </w:rPr>
            </w:pPr>
            <w:r>
              <w:rPr>
                <w:rFonts w:hint="eastAsia" w:ascii="宋体" w:hAnsi="宋体" w:eastAsia="宋体" w:cs="宋体"/>
                <w:spacing w:val="-6"/>
                <w:sz w:val="24"/>
                <w:szCs w:val="24"/>
              </w:rPr>
              <w:t>保留小数点后两位。</w:t>
            </w:r>
          </w:p>
        </w:tc>
      </w:tr>
    </w:tbl>
    <w:p>
      <w:pPr>
        <w:kinsoku w:val="0"/>
        <w:spacing w:line="360" w:lineRule="auto"/>
        <w:jc w:val="left"/>
        <w:rPr>
          <w:rFonts w:ascii="宋体" w:hAnsi="宋体" w:eastAsia="宋体" w:cs="宋体"/>
          <w:sz w:val="24"/>
        </w:rPr>
      </w:pPr>
    </w:p>
    <w:p>
      <w:pPr>
        <w:adjustRightInd w:val="0"/>
        <w:snapToGrid w:val="0"/>
        <w:spacing w:line="480" w:lineRule="auto"/>
        <w:jc w:val="left"/>
        <w:rPr>
          <w:rFonts w:ascii="宋体" w:hAnsi="宋体" w:eastAsia="宋体" w:cs="宋体"/>
          <w:sz w:val="28"/>
          <w:szCs w:val="28"/>
          <w:u w:val="single"/>
        </w:rPr>
      </w:pPr>
      <w:r>
        <w:rPr>
          <w:rFonts w:hint="eastAsia" w:ascii="宋体" w:hAnsi="宋体" w:eastAsia="宋体" w:cs="宋体"/>
          <w:sz w:val="28"/>
          <w:szCs w:val="28"/>
        </w:rPr>
        <w:t>投标人（单位名称及公章）：</w:t>
      </w:r>
    </w:p>
    <w:p>
      <w:pPr>
        <w:adjustRightInd w:val="0"/>
        <w:snapToGrid w:val="0"/>
        <w:spacing w:line="480" w:lineRule="auto"/>
        <w:rPr>
          <w:rFonts w:ascii="宋体" w:hAnsi="宋体" w:eastAsia="宋体" w:cs="宋体"/>
          <w:sz w:val="28"/>
          <w:szCs w:val="28"/>
        </w:rPr>
      </w:pPr>
      <w:r>
        <w:rPr>
          <w:rFonts w:hint="eastAsia" w:ascii="宋体" w:hAnsi="宋体" w:eastAsia="宋体" w:cs="宋体"/>
          <w:sz w:val="28"/>
          <w:szCs w:val="28"/>
        </w:rPr>
        <w:t>法定代表人/被授权人（签字或盖章）：</w:t>
      </w:r>
    </w:p>
    <w:p>
      <w:pPr>
        <w:adjustRightInd w:val="0"/>
        <w:snapToGrid w:val="0"/>
        <w:spacing w:line="480" w:lineRule="auto"/>
        <w:rPr>
          <w:rFonts w:ascii="宋体" w:hAnsi="宋体" w:eastAsia="宋体" w:cs="宋体"/>
          <w:sz w:val="28"/>
          <w:szCs w:val="28"/>
        </w:rPr>
      </w:pPr>
      <w:r>
        <w:rPr>
          <w:rFonts w:hint="eastAsia" w:ascii="宋体" w:hAnsi="宋体" w:eastAsia="宋体" w:cs="宋体"/>
          <w:sz w:val="28"/>
          <w:szCs w:val="28"/>
        </w:rPr>
        <w:t>日    期：年月日</w:t>
      </w:r>
    </w:p>
    <w:p>
      <w:pPr>
        <w:pStyle w:val="11"/>
        <w:spacing w:afterLines="50" w:line="500" w:lineRule="exact"/>
        <w:ind w:firstLine="562" w:firstLineChars="200"/>
        <w:jc w:val="center"/>
        <w:rPr>
          <w:rFonts w:hAnsi="宋体" w:eastAsia="宋体" w:cs="宋体"/>
          <w:b/>
          <w:sz w:val="28"/>
          <w:szCs w:val="22"/>
        </w:rPr>
      </w:pPr>
      <w:r>
        <w:rPr>
          <w:rFonts w:hint="eastAsia" w:hAnsi="宋体" w:eastAsia="宋体" w:cs="宋体"/>
          <w:b/>
          <w:sz w:val="28"/>
          <w:szCs w:val="22"/>
        </w:rPr>
        <w:t>投标产品技术偏差表</w:t>
      </w:r>
    </w:p>
    <w:p>
      <w:pPr>
        <w:widowControl/>
        <w:wordWrap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项目名称：</w:t>
      </w:r>
    </w:p>
    <w:p>
      <w:pPr>
        <w:widowControl/>
        <w:wordWrap w:val="0"/>
        <w:spacing w:line="360" w:lineRule="auto"/>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项目编号：</w:t>
      </w:r>
    </w:p>
    <w:p>
      <w:pPr>
        <w:widowControl/>
        <w:wordWrap w:val="0"/>
        <w:spacing w:line="360" w:lineRule="auto"/>
        <w:jc w:val="left"/>
        <w:rPr>
          <w:rFonts w:ascii="宋体" w:hAnsi="宋体" w:eastAsia="宋体" w:cs="宋体"/>
          <w:sz w:val="28"/>
          <w:szCs w:val="28"/>
        </w:rPr>
      </w:pPr>
      <w:r>
        <w:rPr>
          <w:rFonts w:hint="eastAsia" w:ascii="宋体" w:hAnsi="宋体" w:eastAsia="宋体" w:cs="宋体"/>
          <w:sz w:val="28"/>
          <w:szCs w:val="28"/>
          <w:lang w:val="en-US" w:eastAsia="zh-CN"/>
        </w:rPr>
        <w:t>包    号：</w:t>
      </w:r>
    </w:p>
    <w:tbl>
      <w:tblPr>
        <w:tblStyle w:val="21"/>
        <w:tblW w:w="8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135"/>
        <w:gridCol w:w="2084"/>
        <w:gridCol w:w="2216"/>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851" w:type="dxa"/>
            <w:vAlign w:val="center"/>
          </w:tcPr>
          <w:p>
            <w:pPr>
              <w:pStyle w:val="11"/>
              <w:spacing w:line="480" w:lineRule="auto"/>
              <w:jc w:val="center"/>
              <w:rPr>
                <w:rFonts w:hAnsi="宋体" w:eastAsia="宋体" w:cs="宋体"/>
                <w:sz w:val="24"/>
                <w:szCs w:val="24"/>
              </w:rPr>
            </w:pPr>
            <w:r>
              <w:rPr>
                <w:rFonts w:hint="eastAsia" w:hAnsi="宋体" w:eastAsia="宋体" w:cs="宋体"/>
                <w:sz w:val="24"/>
                <w:szCs w:val="24"/>
              </w:rPr>
              <w:t>序号</w:t>
            </w:r>
          </w:p>
        </w:tc>
        <w:tc>
          <w:tcPr>
            <w:tcW w:w="2135" w:type="dxa"/>
            <w:vAlign w:val="center"/>
          </w:tcPr>
          <w:p>
            <w:pPr>
              <w:pStyle w:val="11"/>
              <w:spacing w:line="480" w:lineRule="auto"/>
              <w:ind w:firstLine="480" w:firstLineChars="200"/>
              <w:jc w:val="left"/>
              <w:rPr>
                <w:rFonts w:hAnsi="宋体" w:eastAsia="宋体" w:cs="宋体"/>
                <w:sz w:val="24"/>
                <w:szCs w:val="24"/>
              </w:rPr>
            </w:pPr>
            <w:r>
              <w:rPr>
                <w:rFonts w:hint="eastAsia" w:hAnsi="宋体" w:eastAsia="宋体" w:cs="宋体"/>
                <w:sz w:val="24"/>
                <w:szCs w:val="24"/>
              </w:rPr>
              <w:t>产品名称</w:t>
            </w:r>
          </w:p>
        </w:tc>
        <w:tc>
          <w:tcPr>
            <w:tcW w:w="2084" w:type="dxa"/>
            <w:vAlign w:val="center"/>
          </w:tcPr>
          <w:p>
            <w:pPr>
              <w:pStyle w:val="11"/>
              <w:spacing w:line="480" w:lineRule="auto"/>
              <w:ind w:firstLine="480" w:firstLineChars="200"/>
              <w:jc w:val="left"/>
              <w:rPr>
                <w:rFonts w:hAnsi="宋体" w:eastAsia="宋体" w:cs="宋体"/>
                <w:sz w:val="24"/>
                <w:szCs w:val="24"/>
              </w:rPr>
            </w:pPr>
            <w:r>
              <w:rPr>
                <w:rFonts w:hint="eastAsia" w:hAnsi="宋体" w:eastAsia="宋体" w:cs="宋体"/>
                <w:sz w:val="24"/>
                <w:szCs w:val="24"/>
              </w:rPr>
              <w:t>标书要求</w:t>
            </w:r>
          </w:p>
          <w:p>
            <w:pPr>
              <w:pStyle w:val="11"/>
              <w:spacing w:line="480" w:lineRule="auto"/>
              <w:ind w:firstLine="480" w:firstLineChars="200"/>
              <w:jc w:val="left"/>
              <w:rPr>
                <w:rFonts w:hAnsi="宋体" w:eastAsia="宋体" w:cs="宋体"/>
                <w:sz w:val="24"/>
                <w:szCs w:val="24"/>
              </w:rPr>
            </w:pPr>
            <w:r>
              <w:rPr>
                <w:rFonts w:hint="eastAsia" w:hAnsi="宋体" w:eastAsia="宋体" w:cs="宋体"/>
                <w:sz w:val="24"/>
                <w:szCs w:val="24"/>
              </w:rPr>
              <w:t>技术指标</w:t>
            </w:r>
          </w:p>
        </w:tc>
        <w:tc>
          <w:tcPr>
            <w:tcW w:w="2216" w:type="dxa"/>
            <w:vAlign w:val="center"/>
          </w:tcPr>
          <w:p>
            <w:pPr>
              <w:pStyle w:val="11"/>
              <w:spacing w:line="480" w:lineRule="auto"/>
              <w:ind w:firstLine="480" w:firstLineChars="200"/>
              <w:rPr>
                <w:rFonts w:hAnsi="宋体" w:eastAsia="宋体" w:cs="宋体"/>
                <w:sz w:val="24"/>
                <w:szCs w:val="24"/>
              </w:rPr>
            </w:pPr>
            <w:r>
              <w:rPr>
                <w:rFonts w:hint="eastAsia" w:hAnsi="宋体" w:eastAsia="宋体" w:cs="宋体"/>
                <w:sz w:val="24"/>
                <w:szCs w:val="24"/>
              </w:rPr>
              <w:t>投标产品</w:t>
            </w:r>
          </w:p>
          <w:p>
            <w:pPr>
              <w:pStyle w:val="11"/>
              <w:spacing w:line="480" w:lineRule="auto"/>
              <w:ind w:firstLine="480" w:firstLineChars="200"/>
              <w:rPr>
                <w:rFonts w:hAnsi="宋体" w:eastAsia="宋体" w:cs="宋体"/>
                <w:sz w:val="24"/>
                <w:szCs w:val="24"/>
              </w:rPr>
            </w:pPr>
            <w:r>
              <w:rPr>
                <w:rFonts w:hint="eastAsia" w:hAnsi="宋体" w:eastAsia="宋体" w:cs="宋体"/>
                <w:sz w:val="24"/>
                <w:szCs w:val="24"/>
              </w:rPr>
              <w:t>技术指标</w:t>
            </w:r>
          </w:p>
        </w:tc>
        <w:tc>
          <w:tcPr>
            <w:tcW w:w="1470" w:type="dxa"/>
            <w:vAlign w:val="center"/>
          </w:tcPr>
          <w:p>
            <w:pPr>
              <w:pStyle w:val="11"/>
              <w:spacing w:line="480" w:lineRule="auto"/>
              <w:jc w:val="center"/>
              <w:rPr>
                <w:rFonts w:hAnsi="宋体" w:eastAsia="宋体" w:cs="宋体"/>
                <w:sz w:val="24"/>
                <w:szCs w:val="24"/>
              </w:rPr>
            </w:pPr>
            <w:r>
              <w:rPr>
                <w:rFonts w:hint="eastAsia" w:hAnsi="宋体" w:eastAsia="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1"/>
              <w:spacing w:line="480" w:lineRule="auto"/>
              <w:ind w:firstLine="480" w:firstLineChars="200"/>
              <w:jc w:val="left"/>
              <w:rPr>
                <w:rFonts w:hAnsi="宋体" w:eastAsia="宋体" w:cs="宋体"/>
                <w:sz w:val="24"/>
                <w:szCs w:val="24"/>
              </w:rPr>
            </w:pPr>
          </w:p>
        </w:tc>
        <w:tc>
          <w:tcPr>
            <w:tcW w:w="2135" w:type="dxa"/>
          </w:tcPr>
          <w:p>
            <w:pPr>
              <w:pStyle w:val="11"/>
              <w:spacing w:line="480" w:lineRule="auto"/>
              <w:ind w:firstLine="480" w:firstLineChars="200"/>
              <w:jc w:val="left"/>
              <w:rPr>
                <w:rFonts w:hAnsi="宋体" w:eastAsia="宋体" w:cs="宋体"/>
                <w:sz w:val="24"/>
                <w:szCs w:val="24"/>
              </w:rPr>
            </w:pPr>
          </w:p>
        </w:tc>
        <w:tc>
          <w:tcPr>
            <w:tcW w:w="2084" w:type="dxa"/>
            <w:vAlign w:val="center"/>
          </w:tcPr>
          <w:p>
            <w:pPr>
              <w:pStyle w:val="11"/>
              <w:spacing w:line="480" w:lineRule="auto"/>
              <w:ind w:firstLine="480" w:firstLineChars="200"/>
              <w:jc w:val="left"/>
              <w:rPr>
                <w:rFonts w:hAnsi="宋体" w:eastAsia="宋体" w:cs="宋体"/>
                <w:sz w:val="24"/>
                <w:szCs w:val="24"/>
              </w:rPr>
            </w:pPr>
          </w:p>
        </w:tc>
        <w:tc>
          <w:tcPr>
            <w:tcW w:w="2216" w:type="dxa"/>
            <w:vAlign w:val="center"/>
          </w:tcPr>
          <w:p>
            <w:pPr>
              <w:pStyle w:val="11"/>
              <w:spacing w:line="480" w:lineRule="auto"/>
              <w:ind w:firstLine="480" w:firstLineChars="200"/>
              <w:jc w:val="left"/>
              <w:rPr>
                <w:rFonts w:hAnsi="宋体" w:eastAsia="宋体" w:cs="宋体"/>
                <w:sz w:val="24"/>
                <w:szCs w:val="24"/>
              </w:rPr>
            </w:pPr>
          </w:p>
        </w:tc>
        <w:tc>
          <w:tcPr>
            <w:tcW w:w="1470" w:type="dxa"/>
            <w:vAlign w:val="center"/>
          </w:tcPr>
          <w:p>
            <w:pPr>
              <w:pStyle w:val="11"/>
              <w:spacing w:line="480" w:lineRule="auto"/>
              <w:ind w:firstLine="480" w:firstLineChars="200"/>
              <w:jc w:val="left"/>
              <w:rPr>
                <w:rFonts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1"/>
              <w:spacing w:line="480" w:lineRule="auto"/>
              <w:ind w:firstLine="480" w:firstLineChars="200"/>
              <w:jc w:val="left"/>
              <w:rPr>
                <w:rFonts w:hAnsi="宋体" w:eastAsia="宋体" w:cs="宋体"/>
                <w:sz w:val="24"/>
                <w:szCs w:val="24"/>
              </w:rPr>
            </w:pPr>
          </w:p>
        </w:tc>
        <w:tc>
          <w:tcPr>
            <w:tcW w:w="2135" w:type="dxa"/>
          </w:tcPr>
          <w:p>
            <w:pPr>
              <w:pStyle w:val="11"/>
              <w:spacing w:line="480" w:lineRule="auto"/>
              <w:ind w:firstLine="480" w:firstLineChars="200"/>
              <w:jc w:val="left"/>
              <w:rPr>
                <w:rFonts w:hAnsi="宋体" w:eastAsia="宋体" w:cs="宋体"/>
                <w:sz w:val="24"/>
                <w:szCs w:val="24"/>
              </w:rPr>
            </w:pPr>
          </w:p>
        </w:tc>
        <w:tc>
          <w:tcPr>
            <w:tcW w:w="2084" w:type="dxa"/>
          </w:tcPr>
          <w:p>
            <w:pPr>
              <w:pStyle w:val="11"/>
              <w:spacing w:line="480" w:lineRule="auto"/>
              <w:ind w:firstLine="480" w:firstLineChars="200"/>
              <w:jc w:val="left"/>
              <w:rPr>
                <w:rFonts w:hAnsi="宋体" w:eastAsia="宋体" w:cs="宋体"/>
                <w:sz w:val="24"/>
                <w:szCs w:val="24"/>
              </w:rPr>
            </w:pPr>
          </w:p>
        </w:tc>
        <w:tc>
          <w:tcPr>
            <w:tcW w:w="2216" w:type="dxa"/>
          </w:tcPr>
          <w:p>
            <w:pPr>
              <w:pStyle w:val="11"/>
              <w:spacing w:line="480" w:lineRule="auto"/>
              <w:ind w:firstLine="480" w:firstLineChars="200"/>
              <w:jc w:val="left"/>
              <w:rPr>
                <w:rFonts w:hAnsi="宋体" w:eastAsia="宋体" w:cs="宋体"/>
                <w:sz w:val="24"/>
                <w:szCs w:val="24"/>
              </w:rPr>
            </w:pPr>
          </w:p>
        </w:tc>
        <w:tc>
          <w:tcPr>
            <w:tcW w:w="1470" w:type="dxa"/>
          </w:tcPr>
          <w:p>
            <w:pPr>
              <w:pStyle w:val="11"/>
              <w:spacing w:line="480" w:lineRule="auto"/>
              <w:ind w:firstLine="480" w:firstLineChars="200"/>
              <w:jc w:val="left"/>
              <w:rPr>
                <w:rFonts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1"/>
              <w:spacing w:line="480" w:lineRule="auto"/>
              <w:ind w:firstLine="480" w:firstLineChars="200"/>
              <w:jc w:val="left"/>
              <w:rPr>
                <w:rFonts w:hAnsi="宋体" w:eastAsia="宋体" w:cs="宋体"/>
                <w:sz w:val="24"/>
                <w:szCs w:val="24"/>
              </w:rPr>
            </w:pPr>
          </w:p>
        </w:tc>
        <w:tc>
          <w:tcPr>
            <w:tcW w:w="2135" w:type="dxa"/>
          </w:tcPr>
          <w:p>
            <w:pPr>
              <w:pStyle w:val="11"/>
              <w:spacing w:line="480" w:lineRule="auto"/>
              <w:ind w:firstLine="480" w:firstLineChars="200"/>
              <w:jc w:val="left"/>
              <w:rPr>
                <w:rFonts w:hAnsi="宋体" w:eastAsia="宋体" w:cs="宋体"/>
                <w:sz w:val="24"/>
                <w:szCs w:val="24"/>
              </w:rPr>
            </w:pPr>
          </w:p>
        </w:tc>
        <w:tc>
          <w:tcPr>
            <w:tcW w:w="2084" w:type="dxa"/>
          </w:tcPr>
          <w:p>
            <w:pPr>
              <w:pStyle w:val="11"/>
              <w:spacing w:line="480" w:lineRule="auto"/>
              <w:ind w:firstLine="480" w:firstLineChars="200"/>
              <w:jc w:val="left"/>
              <w:rPr>
                <w:rFonts w:hAnsi="宋体" w:eastAsia="宋体" w:cs="宋体"/>
                <w:sz w:val="24"/>
                <w:szCs w:val="24"/>
              </w:rPr>
            </w:pPr>
          </w:p>
        </w:tc>
        <w:tc>
          <w:tcPr>
            <w:tcW w:w="2216" w:type="dxa"/>
          </w:tcPr>
          <w:p>
            <w:pPr>
              <w:pStyle w:val="11"/>
              <w:spacing w:line="480" w:lineRule="auto"/>
              <w:ind w:firstLine="480" w:firstLineChars="200"/>
              <w:jc w:val="left"/>
              <w:rPr>
                <w:rFonts w:hAnsi="宋体" w:eastAsia="宋体" w:cs="宋体"/>
                <w:sz w:val="24"/>
                <w:szCs w:val="24"/>
              </w:rPr>
            </w:pPr>
          </w:p>
        </w:tc>
        <w:tc>
          <w:tcPr>
            <w:tcW w:w="1470" w:type="dxa"/>
          </w:tcPr>
          <w:p>
            <w:pPr>
              <w:pStyle w:val="11"/>
              <w:spacing w:line="480" w:lineRule="auto"/>
              <w:ind w:firstLine="480" w:firstLineChars="200"/>
              <w:jc w:val="left"/>
              <w:rPr>
                <w:rFonts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1"/>
              <w:spacing w:line="480" w:lineRule="auto"/>
              <w:ind w:firstLine="480" w:firstLineChars="200"/>
              <w:jc w:val="left"/>
              <w:rPr>
                <w:rFonts w:hAnsi="宋体" w:eastAsia="宋体" w:cs="宋体"/>
                <w:sz w:val="24"/>
                <w:szCs w:val="24"/>
              </w:rPr>
            </w:pPr>
          </w:p>
        </w:tc>
        <w:tc>
          <w:tcPr>
            <w:tcW w:w="2135" w:type="dxa"/>
          </w:tcPr>
          <w:p>
            <w:pPr>
              <w:pStyle w:val="11"/>
              <w:spacing w:line="480" w:lineRule="auto"/>
              <w:ind w:firstLine="480" w:firstLineChars="200"/>
              <w:jc w:val="left"/>
              <w:rPr>
                <w:rFonts w:hAnsi="宋体" w:eastAsia="宋体" w:cs="宋体"/>
                <w:sz w:val="24"/>
                <w:szCs w:val="24"/>
              </w:rPr>
            </w:pPr>
          </w:p>
        </w:tc>
        <w:tc>
          <w:tcPr>
            <w:tcW w:w="2084" w:type="dxa"/>
          </w:tcPr>
          <w:p>
            <w:pPr>
              <w:pStyle w:val="11"/>
              <w:spacing w:line="480" w:lineRule="auto"/>
              <w:ind w:firstLine="480" w:firstLineChars="200"/>
              <w:jc w:val="left"/>
              <w:rPr>
                <w:rFonts w:hAnsi="宋体" w:eastAsia="宋体" w:cs="宋体"/>
                <w:sz w:val="24"/>
                <w:szCs w:val="24"/>
              </w:rPr>
            </w:pPr>
          </w:p>
        </w:tc>
        <w:tc>
          <w:tcPr>
            <w:tcW w:w="2216" w:type="dxa"/>
          </w:tcPr>
          <w:p>
            <w:pPr>
              <w:pStyle w:val="11"/>
              <w:spacing w:line="480" w:lineRule="auto"/>
              <w:ind w:firstLine="480" w:firstLineChars="200"/>
              <w:jc w:val="left"/>
              <w:rPr>
                <w:rFonts w:hAnsi="宋体" w:eastAsia="宋体" w:cs="宋体"/>
                <w:sz w:val="24"/>
                <w:szCs w:val="24"/>
              </w:rPr>
            </w:pPr>
          </w:p>
        </w:tc>
        <w:tc>
          <w:tcPr>
            <w:tcW w:w="1470" w:type="dxa"/>
          </w:tcPr>
          <w:p>
            <w:pPr>
              <w:pStyle w:val="11"/>
              <w:spacing w:line="480" w:lineRule="auto"/>
              <w:ind w:firstLine="480" w:firstLineChars="200"/>
              <w:jc w:val="left"/>
              <w:rPr>
                <w:rFonts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1"/>
              <w:spacing w:line="480" w:lineRule="auto"/>
              <w:ind w:firstLine="480" w:firstLineChars="200"/>
              <w:jc w:val="left"/>
              <w:rPr>
                <w:rFonts w:hAnsi="宋体" w:eastAsia="宋体" w:cs="宋体"/>
                <w:sz w:val="24"/>
                <w:szCs w:val="24"/>
              </w:rPr>
            </w:pPr>
          </w:p>
        </w:tc>
        <w:tc>
          <w:tcPr>
            <w:tcW w:w="2135" w:type="dxa"/>
          </w:tcPr>
          <w:p>
            <w:pPr>
              <w:pStyle w:val="11"/>
              <w:spacing w:line="480" w:lineRule="auto"/>
              <w:ind w:firstLine="480" w:firstLineChars="200"/>
              <w:jc w:val="left"/>
              <w:rPr>
                <w:rFonts w:hAnsi="宋体" w:eastAsia="宋体" w:cs="宋体"/>
                <w:sz w:val="24"/>
                <w:szCs w:val="24"/>
              </w:rPr>
            </w:pPr>
          </w:p>
        </w:tc>
        <w:tc>
          <w:tcPr>
            <w:tcW w:w="2084" w:type="dxa"/>
          </w:tcPr>
          <w:p>
            <w:pPr>
              <w:pStyle w:val="11"/>
              <w:spacing w:line="480" w:lineRule="auto"/>
              <w:ind w:firstLine="480" w:firstLineChars="200"/>
              <w:jc w:val="left"/>
              <w:rPr>
                <w:rFonts w:hAnsi="宋体" w:eastAsia="宋体" w:cs="宋体"/>
                <w:sz w:val="24"/>
                <w:szCs w:val="24"/>
              </w:rPr>
            </w:pPr>
          </w:p>
        </w:tc>
        <w:tc>
          <w:tcPr>
            <w:tcW w:w="2216" w:type="dxa"/>
          </w:tcPr>
          <w:p>
            <w:pPr>
              <w:pStyle w:val="11"/>
              <w:spacing w:line="480" w:lineRule="auto"/>
              <w:ind w:firstLine="480" w:firstLineChars="200"/>
              <w:jc w:val="left"/>
              <w:rPr>
                <w:rFonts w:hAnsi="宋体" w:eastAsia="宋体" w:cs="宋体"/>
                <w:sz w:val="24"/>
                <w:szCs w:val="24"/>
              </w:rPr>
            </w:pPr>
          </w:p>
        </w:tc>
        <w:tc>
          <w:tcPr>
            <w:tcW w:w="1470" w:type="dxa"/>
          </w:tcPr>
          <w:p>
            <w:pPr>
              <w:pStyle w:val="11"/>
              <w:spacing w:line="480" w:lineRule="auto"/>
              <w:ind w:firstLine="480" w:firstLineChars="200"/>
              <w:jc w:val="left"/>
              <w:rPr>
                <w:rFonts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1"/>
              <w:spacing w:line="480" w:lineRule="auto"/>
              <w:ind w:firstLine="480" w:firstLineChars="200"/>
              <w:jc w:val="left"/>
              <w:rPr>
                <w:rFonts w:hAnsi="宋体" w:eastAsia="宋体" w:cs="宋体"/>
                <w:sz w:val="24"/>
                <w:szCs w:val="24"/>
              </w:rPr>
            </w:pPr>
          </w:p>
        </w:tc>
        <w:tc>
          <w:tcPr>
            <w:tcW w:w="2135" w:type="dxa"/>
          </w:tcPr>
          <w:p>
            <w:pPr>
              <w:pStyle w:val="11"/>
              <w:spacing w:line="480" w:lineRule="auto"/>
              <w:ind w:firstLine="480" w:firstLineChars="200"/>
              <w:jc w:val="left"/>
              <w:rPr>
                <w:rFonts w:hAnsi="宋体" w:eastAsia="宋体" w:cs="宋体"/>
                <w:sz w:val="24"/>
                <w:szCs w:val="24"/>
              </w:rPr>
            </w:pPr>
          </w:p>
        </w:tc>
        <w:tc>
          <w:tcPr>
            <w:tcW w:w="2084" w:type="dxa"/>
          </w:tcPr>
          <w:p>
            <w:pPr>
              <w:pStyle w:val="11"/>
              <w:spacing w:line="480" w:lineRule="auto"/>
              <w:ind w:firstLine="480" w:firstLineChars="200"/>
              <w:jc w:val="left"/>
              <w:rPr>
                <w:rFonts w:hAnsi="宋体" w:eastAsia="宋体" w:cs="宋体"/>
                <w:sz w:val="24"/>
                <w:szCs w:val="24"/>
              </w:rPr>
            </w:pPr>
          </w:p>
        </w:tc>
        <w:tc>
          <w:tcPr>
            <w:tcW w:w="2216" w:type="dxa"/>
          </w:tcPr>
          <w:p>
            <w:pPr>
              <w:pStyle w:val="11"/>
              <w:spacing w:line="480" w:lineRule="auto"/>
              <w:ind w:firstLine="480" w:firstLineChars="200"/>
              <w:jc w:val="left"/>
              <w:rPr>
                <w:rFonts w:hAnsi="宋体" w:eastAsia="宋体" w:cs="宋体"/>
                <w:sz w:val="24"/>
                <w:szCs w:val="24"/>
              </w:rPr>
            </w:pPr>
          </w:p>
        </w:tc>
        <w:tc>
          <w:tcPr>
            <w:tcW w:w="1470" w:type="dxa"/>
          </w:tcPr>
          <w:p>
            <w:pPr>
              <w:pStyle w:val="11"/>
              <w:spacing w:line="480" w:lineRule="auto"/>
              <w:ind w:firstLine="480" w:firstLineChars="200"/>
              <w:jc w:val="left"/>
              <w:rPr>
                <w:rFonts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1"/>
              <w:spacing w:line="480" w:lineRule="auto"/>
              <w:ind w:firstLine="480" w:firstLineChars="200"/>
              <w:jc w:val="left"/>
              <w:rPr>
                <w:rFonts w:hAnsi="宋体" w:eastAsia="宋体" w:cs="宋体"/>
                <w:sz w:val="24"/>
                <w:szCs w:val="24"/>
              </w:rPr>
            </w:pPr>
          </w:p>
        </w:tc>
        <w:tc>
          <w:tcPr>
            <w:tcW w:w="2135" w:type="dxa"/>
          </w:tcPr>
          <w:p>
            <w:pPr>
              <w:pStyle w:val="11"/>
              <w:spacing w:line="480" w:lineRule="auto"/>
              <w:ind w:firstLine="480" w:firstLineChars="200"/>
              <w:jc w:val="left"/>
              <w:rPr>
                <w:rFonts w:hAnsi="宋体" w:eastAsia="宋体" w:cs="宋体"/>
                <w:sz w:val="24"/>
                <w:szCs w:val="24"/>
              </w:rPr>
            </w:pPr>
          </w:p>
        </w:tc>
        <w:tc>
          <w:tcPr>
            <w:tcW w:w="2084" w:type="dxa"/>
          </w:tcPr>
          <w:p>
            <w:pPr>
              <w:pStyle w:val="11"/>
              <w:spacing w:line="480" w:lineRule="auto"/>
              <w:ind w:firstLine="480" w:firstLineChars="200"/>
              <w:jc w:val="left"/>
              <w:rPr>
                <w:rFonts w:hAnsi="宋体" w:eastAsia="宋体" w:cs="宋体"/>
                <w:sz w:val="24"/>
                <w:szCs w:val="24"/>
              </w:rPr>
            </w:pPr>
          </w:p>
        </w:tc>
        <w:tc>
          <w:tcPr>
            <w:tcW w:w="2216" w:type="dxa"/>
          </w:tcPr>
          <w:p>
            <w:pPr>
              <w:pStyle w:val="11"/>
              <w:spacing w:line="480" w:lineRule="auto"/>
              <w:ind w:firstLine="480" w:firstLineChars="200"/>
              <w:jc w:val="left"/>
              <w:rPr>
                <w:rFonts w:hAnsi="宋体" w:eastAsia="宋体" w:cs="宋体"/>
                <w:sz w:val="24"/>
                <w:szCs w:val="24"/>
              </w:rPr>
            </w:pPr>
          </w:p>
        </w:tc>
        <w:tc>
          <w:tcPr>
            <w:tcW w:w="1470" w:type="dxa"/>
          </w:tcPr>
          <w:p>
            <w:pPr>
              <w:pStyle w:val="11"/>
              <w:spacing w:line="480" w:lineRule="auto"/>
              <w:ind w:firstLine="480" w:firstLineChars="200"/>
              <w:jc w:val="left"/>
              <w:rPr>
                <w:rFonts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1"/>
              <w:spacing w:line="480" w:lineRule="auto"/>
              <w:ind w:firstLine="480" w:firstLineChars="200"/>
              <w:jc w:val="left"/>
              <w:rPr>
                <w:rFonts w:hAnsi="宋体" w:eastAsia="宋体" w:cs="宋体"/>
                <w:sz w:val="24"/>
                <w:szCs w:val="24"/>
              </w:rPr>
            </w:pPr>
          </w:p>
        </w:tc>
        <w:tc>
          <w:tcPr>
            <w:tcW w:w="2135" w:type="dxa"/>
          </w:tcPr>
          <w:p>
            <w:pPr>
              <w:pStyle w:val="11"/>
              <w:spacing w:line="480" w:lineRule="auto"/>
              <w:ind w:firstLine="480" w:firstLineChars="200"/>
              <w:jc w:val="left"/>
              <w:rPr>
                <w:rFonts w:hAnsi="宋体" w:eastAsia="宋体" w:cs="宋体"/>
                <w:sz w:val="24"/>
                <w:szCs w:val="24"/>
              </w:rPr>
            </w:pPr>
          </w:p>
        </w:tc>
        <w:tc>
          <w:tcPr>
            <w:tcW w:w="2084" w:type="dxa"/>
          </w:tcPr>
          <w:p>
            <w:pPr>
              <w:pStyle w:val="11"/>
              <w:spacing w:line="480" w:lineRule="auto"/>
              <w:ind w:firstLine="480" w:firstLineChars="200"/>
              <w:jc w:val="left"/>
              <w:rPr>
                <w:rFonts w:hAnsi="宋体" w:eastAsia="宋体" w:cs="宋体"/>
                <w:sz w:val="24"/>
                <w:szCs w:val="24"/>
              </w:rPr>
            </w:pPr>
          </w:p>
        </w:tc>
        <w:tc>
          <w:tcPr>
            <w:tcW w:w="2216" w:type="dxa"/>
          </w:tcPr>
          <w:p>
            <w:pPr>
              <w:pStyle w:val="11"/>
              <w:spacing w:line="480" w:lineRule="auto"/>
              <w:ind w:firstLine="480" w:firstLineChars="200"/>
              <w:jc w:val="left"/>
              <w:rPr>
                <w:rFonts w:hAnsi="宋体" w:eastAsia="宋体" w:cs="宋体"/>
                <w:sz w:val="24"/>
                <w:szCs w:val="24"/>
              </w:rPr>
            </w:pPr>
          </w:p>
        </w:tc>
        <w:tc>
          <w:tcPr>
            <w:tcW w:w="1470" w:type="dxa"/>
          </w:tcPr>
          <w:p>
            <w:pPr>
              <w:pStyle w:val="11"/>
              <w:spacing w:line="480" w:lineRule="auto"/>
              <w:ind w:firstLine="480" w:firstLineChars="200"/>
              <w:jc w:val="left"/>
              <w:rPr>
                <w:rFonts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1"/>
              <w:spacing w:line="480" w:lineRule="auto"/>
              <w:ind w:firstLine="480" w:firstLineChars="200"/>
              <w:jc w:val="left"/>
              <w:rPr>
                <w:rFonts w:hAnsi="宋体" w:eastAsia="宋体" w:cs="宋体"/>
                <w:sz w:val="24"/>
                <w:szCs w:val="24"/>
              </w:rPr>
            </w:pPr>
          </w:p>
        </w:tc>
        <w:tc>
          <w:tcPr>
            <w:tcW w:w="2135" w:type="dxa"/>
          </w:tcPr>
          <w:p>
            <w:pPr>
              <w:pStyle w:val="11"/>
              <w:spacing w:line="480" w:lineRule="auto"/>
              <w:ind w:firstLine="480" w:firstLineChars="200"/>
              <w:jc w:val="left"/>
              <w:rPr>
                <w:rFonts w:hAnsi="宋体" w:eastAsia="宋体" w:cs="宋体"/>
                <w:sz w:val="24"/>
                <w:szCs w:val="24"/>
              </w:rPr>
            </w:pPr>
          </w:p>
        </w:tc>
        <w:tc>
          <w:tcPr>
            <w:tcW w:w="2084" w:type="dxa"/>
          </w:tcPr>
          <w:p>
            <w:pPr>
              <w:pStyle w:val="11"/>
              <w:spacing w:line="480" w:lineRule="auto"/>
              <w:ind w:firstLine="480" w:firstLineChars="200"/>
              <w:jc w:val="left"/>
              <w:rPr>
                <w:rFonts w:hAnsi="宋体" w:eastAsia="宋体" w:cs="宋体"/>
                <w:sz w:val="24"/>
                <w:szCs w:val="24"/>
              </w:rPr>
            </w:pPr>
          </w:p>
        </w:tc>
        <w:tc>
          <w:tcPr>
            <w:tcW w:w="2216" w:type="dxa"/>
          </w:tcPr>
          <w:p>
            <w:pPr>
              <w:pStyle w:val="11"/>
              <w:spacing w:line="480" w:lineRule="auto"/>
              <w:ind w:firstLine="480" w:firstLineChars="200"/>
              <w:jc w:val="left"/>
              <w:rPr>
                <w:rFonts w:hAnsi="宋体" w:eastAsia="宋体" w:cs="宋体"/>
                <w:sz w:val="24"/>
                <w:szCs w:val="24"/>
              </w:rPr>
            </w:pPr>
          </w:p>
        </w:tc>
        <w:tc>
          <w:tcPr>
            <w:tcW w:w="1470" w:type="dxa"/>
          </w:tcPr>
          <w:p>
            <w:pPr>
              <w:pStyle w:val="11"/>
              <w:spacing w:line="480" w:lineRule="auto"/>
              <w:ind w:firstLine="480" w:firstLineChars="200"/>
              <w:jc w:val="left"/>
              <w:rPr>
                <w:rFonts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1"/>
              <w:spacing w:line="480" w:lineRule="auto"/>
              <w:ind w:firstLine="480" w:firstLineChars="200"/>
              <w:jc w:val="left"/>
              <w:rPr>
                <w:rFonts w:hAnsi="宋体" w:eastAsia="宋体" w:cs="宋体"/>
                <w:sz w:val="24"/>
                <w:szCs w:val="24"/>
              </w:rPr>
            </w:pPr>
          </w:p>
        </w:tc>
        <w:tc>
          <w:tcPr>
            <w:tcW w:w="2135" w:type="dxa"/>
          </w:tcPr>
          <w:p>
            <w:pPr>
              <w:pStyle w:val="11"/>
              <w:spacing w:line="480" w:lineRule="auto"/>
              <w:ind w:firstLine="480" w:firstLineChars="200"/>
              <w:jc w:val="left"/>
              <w:rPr>
                <w:rFonts w:hAnsi="宋体" w:eastAsia="宋体" w:cs="宋体"/>
                <w:sz w:val="24"/>
                <w:szCs w:val="24"/>
              </w:rPr>
            </w:pPr>
          </w:p>
        </w:tc>
        <w:tc>
          <w:tcPr>
            <w:tcW w:w="2084" w:type="dxa"/>
          </w:tcPr>
          <w:p>
            <w:pPr>
              <w:pStyle w:val="11"/>
              <w:spacing w:line="480" w:lineRule="auto"/>
              <w:ind w:firstLine="480" w:firstLineChars="200"/>
              <w:jc w:val="left"/>
              <w:rPr>
                <w:rFonts w:hAnsi="宋体" w:eastAsia="宋体" w:cs="宋体"/>
                <w:sz w:val="24"/>
                <w:szCs w:val="24"/>
              </w:rPr>
            </w:pPr>
          </w:p>
        </w:tc>
        <w:tc>
          <w:tcPr>
            <w:tcW w:w="2216" w:type="dxa"/>
          </w:tcPr>
          <w:p>
            <w:pPr>
              <w:pStyle w:val="11"/>
              <w:spacing w:line="480" w:lineRule="auto"/>
              <w:ind w:firstLine="480" w:firstLineChars="200"/>
              <w:jc w:val="left"/>
              <w:rPr>
                <w:rFonts w:hAnsi="宋体" w:eastAsia="宋体" w:cs="宋体"/>
                <w:sz w:val="24"/>
                <w:szCs w:val="24"/>
              </w:rPr>
            </w:pPr>
          </w:p>
        </w:tc>
        <w:tc>
          <w:tcPr>
            <w:tcW w:w="1470" w:type="dxa"/>
          </w:tcPr>
          <w:p>
            <w:pPr>
              <w:pStyle w:val="11"/>
              <w:spacing w:line="480" w:lineRule="auto"/>
              <w:ind w:firstLine="480" w:firstLineChars="200"/>
              <w:jc w:val="left"/>
              <w:rPr>
                <w:rFonts w:hAnsi="宋体" w:eastAsia="宋体" w:cs="宋体"/>
                <w:sz w:val="24"/>
                <w:szCs w:val="24"/>
              </w:rPr>
            </w:pPr>
          </w:p>
        </w:tc>
      </w:tr>
    </w:tbl>
    <w:p>
      <w:pPr>
        <w:pStyle w:val="11"/>
        <w:spacing w:line="240" w:lineRule="auto"/>
        <w:ind w:firstLine="482" w:firstLineChars="200"/>
        <w:jc w:val="left"/>
        <w:rPr>
          <w:rFonts w:hAnsi="宋体" w:eastAsia="宋体" w:cs="宋体"/>
          <w:sz w:val="24"/>
          <w:szCs w:val="24"/>
        </w:rPr>
      </w:pPr>
      <w:r>
        <w:rPr>
          <w:rFonts w:hint="eastAsia" w:hAnsi="宋体" w:eastAsia="宋体" w:cs="宋体"/>
          <w:b/>
          <w:sz w:val="24"/>
          <w:szCs w:val="24"/>
        </w:rPr>
        <w:t>说</w:t>
      </w:r>
      <w:r>
        <w:rPr>
          <w:rFonts w:hint="eastAsia" w:hAnsi="宋体" w:eastAsia="宋体" w:cs="宋体"/>
          <w:b/>
          <w:bCs w:val="0"/>
          <w:sz w:val="24"/>
          <w:szCs w:val="24"/>
        </w:rPr>
        <w:t>明：请按所投产品的实际技术参数，逐条对应投标文件的“投标内容与要求”中的技术要求认真填写本表。偏差说明填写：正偏离、符合或负偏离</w:t>
      </w:r>
      <w:r>
        <w:rPr>
          <w:rFonts w:hint="eastAsia" w:hAnsi="宋体" w:eastAsia="宋体" w:cs="宋体"/>
          <w:sz w:val="24"/>
          <w:szCs w:val="24"/>
        </w:rPr>
        <w:t>。</w:t>
      </w:r>
    </w:p>
    <w:p>
      <w:pPr>
        <w:adjustRightInd w:val="0"/>
        <w:snapToGrid w:val="0"/>
        <w:spacing w:line="480" w:lineRule="auto"/>
        <w:jc w:val="left"/>
        <w:rPr>
          <w:rFonts w:hint="eastAsia" w:ascii="宋体" w:hAnsi="宋体" w:eastAsia="宋体" w:cs="宋体"/>
          <w:sz w:val="28"/>
          <w:szCs w:val="28"/>
        </w:rPr>
      </w:pPr>
    </w:p>
    <w:p>
      <w:pPr>
        <w:adjustRightInd w:val="0"/>
        <w:snapToGrid w:val="0"/>
        <w:spacing w:line="480" w:lineRule="auto"/>
        <w:jc w:val="left"/>
        <w:rPr>
          <w:rFonts w:ascii="宋体" w:hAnsi="宋体" w:eastAsia="宋体" w:cs="宋体"/>
          <w:sz w:val="28"/>
          <w:szCs w:val="28"/>
          <w:u w:val="single"/>
        </w:rPr>
      </w:pPr>
      <w:r>
        <w:rPr>
          <w:rFonts w:hint="eastAsia" w:ascii="宋体" w:hAnsi="宋体" w:eastAsia="宋体" w:cs="宋体"/>
          <w:sz w:val="28"/>
          <w:szCs w:val="28"/>
        </w:rPr>
        <w:t>投标人（单位名称及公章）：</w:t>
      </w:r>
    </w:p>
    <w:p>
      <w:pPr>
        <w:adjustRightInd w:val="0"/>
        <w:snapToGrid w:val="0"/>
        <w:spacing w:line="480" w:lineRule="auto"/>
        <w:rPr>
          <w:rFonts w:ascii="宋体" w:hAnsi="宋体" w:eastAsia="宋体" w:cs="宋体"/>
          <w:sz w:val="28"/>
          <w:szCs w:val="28"/>
        </w:rPr>
      </w:pPr>
      <w:r>
        <w:rPr>
          <w:rFonts w:hint="eastAsia" w:ascii="宋体" w:hAnsi="宋体" w:eastAsia="宋体" w:cs="宋体"/>
          <w:sz w:val="28"/>
          <w:szCs w:val="28"/>
        </w:rPr>
        <w:t>法定代表人/被授权人（签字或盖章）：</w:t>
      </w:r>
    </w:p>
    <w:p>
      <w:pPr>
        <w:adjustRightInd w:val="0"/>
        <w:snapToGrid w:val="0"/>
        <w:spacing w:line="480" w:lineRule="auto"/>
        <w:rPr>
          <w:rFonts w:ascii="宋体" w:hAnsi="宋体" w:eastAsia="宋体" w:cs="宋体"/>
          <w:sz w:val="28"/>
          <w:szCs w:val="28"/>
        </w:rPr>
      </w:pPr>
      <w:r>
        <w:rPr>
          <w:rFonts w:hint="eastAsia" w:ascii="宋体" w:hAnsi="宋体" w:eastAsia="宋体" w:cs="宋体"/>
          <w:sz w:val="28"/>
          <w:szCs w:val="28"/>
        </w:rPr>
        <w:t>日    期：年月日</w:t>
      </w:r>
    </w:p>
    <w:p>
      <w:pPr>
        <w:adjustRightInd w:val="0"/>
        <w:snapToGrid w:val="0"/>
        <w:spacing w:line="480" w:lineRule="auto"/>
        <w:rPr>
          <w:rFonts w:ascii="宋体" w:hAnsi="宋体" w:eastAsia="宋体" w:cs="宋体"/>
          <w:sz w:val="28"/>
          <w:szCs w:val="28"/>
        </w:rPr>
        <w:sectPr>
          <w:pgSz w:w="11906" w:h="16838"/>
          <w:pgMar w:top="1440" w:right="1803" w:bottom="1440" w:left="1803" w:header="851" w:footer="992" w:gutter="0"/>
          <w:pgNumType w:fmt="decimal"/>
          <w:cols w:space="720" w:num="1"/>
          <w:docGrid w:type="lines" w:linePitch="319" w:charSpace="0"/>
        </w:sectPr>
      </w:pPr>
    </w:p>
    <w:p>
      <w:pPr>
        <w:pStyle w:val="11"/>
        <w:spacing w:afterLines="50" w:line="500" w:lineRule="exact"/>
        <w:ind w:firstLine="562" w:firstLineChars="200"/>
        <w:jc w:val="center"/>
        <w:rPr>
          <w:rFonts w:hAnsi="宋体" w:eastAsia="宋体" w:cs="宋体"/>
          <w:b/>
          <w:sz w:val="28"/>
          <w:szCs w:val="22"/>
        </w:rPr>
      </w:pPr>
      <w:bookmarkStart w:id="218" w:name="_Toc18673"/>
      <w:r>
        <w:rPr>
          <w:rFonts w:hint="eastAsia" w:hAnsi="宋体" w:eastAsia="宋体" w:cs="宋体"/>
          <w:b/>
          <w:sz w:val="28"/>
          <w:szCs w:val="22"/>
          <w:lang w:eastAsia="zh-CN"/>
        </w:rPr>
        <w:t>商务响应说明</w:t>
      </w:r>
      <w:r>
        <w:rPr>
          <w:rFonts w:hint="eastAsia" w:hAnsi="宋体" w:eastAsia="宋体" w:cs="宋体"/>
          <w:b/>
          <w:sz w:val="28"/>
          <w:szCs w:val="22"/>
        </w:rPr>
        <w:t>偏差表</w:t>
      </w:r>
    </w:p>
    <w:p>
      <w:pPr>
        <w:widowControl/>
        <w:wordWrap w:val="0"/>
        <w:spacing w:line="360" w:lineRule="auto"/>
        <w:jc w:val="left"/>
        <w:rPr>
          <w:rFonts w:hint="eastAsia" w:ascii="宋体" w:hAnsi="宋体" w:eastAsia="宋体" w:cs="宋体"/>
          <w:sz w:val="28"/>
          <w:szCs w:val="28"/>
        </w:rPr>
      </w:pPr>
      <w:r>
        <w:rPr>
          <w:rFonts w:hint="eastAsia" w:ascii="宋体" w:hAnsi="宋体" w:eastAsia="宋体" w:cs="宋体"/>
          <w:sz w:val="28"/>
          <w:szCs w:val="28"/>
        </w:rPr>
        <w:t>项目名称：</w:t>
      </w:r>
    </w:p>
    <w:p>
      <w:pPr>
        <w:widowControl/>
        <w:wordWrap w:val="0"/>
        <w:spacing w:line="360" w:lineRule="auto"/>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项目编号：</w:t>
      </w:r>
    </w:p>
    <w:p>
      <w:pPr>
        <w:widowControl/>
        <w:wordWrap w:val="0"/>
        <w:spacing w:line="360" w:lineRule="auto"/>
        <w:jc w:val="left"/>
        <w:rPr>
          <w:rFonts w:ascii="宋体" w:hAnsi="宋体" w:eastAsia="宋体" w:cs="宋体"/>
          <w:sz w:val="28"/>
          <w:szCs w:val="28"/>
        </w:rPr>
      </w:pPr>
      <w:r>
        <w:rPr>
          <w:rFonts w:hint="eastAsia" w:ascii="宋体" w:hAnsi="宋体" w:eastAsia="宋体" w:cs="宋体"/>
          <w:sz w:val="28"/>
          <w:szCs w:val="28"/>
          <w:lang w:val="en-US" w:eastAsia="zh-CN"/>
        </w:rPr>
        <w:t>包    号：</w:t>
      </w:r>
    </w:p>
    <w:tbl>
      <w:tblPr>
        <w:tblStyle w:val="21"/>
        <w:tblW w:w="8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2192"/>
        <w:gridCol w:w="2117"/>
        <w:gridCol w:w="1921"/>
        <w:gridCol w:w="1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761" w:type="dxa"/>
            <w:vAlign w:val="center"/>
          </w:tcPr>
          <w:p>
            <w:pPr>
              <w:pStyle w:val="11"/>
              <w:spacing w:line="480" w:lineRule="auto"/>
              <w:jc w:val="center"/>
              <w:rPr>
                <w:rFonts w:hAnsi="宋体" w:eastAsia="宋体" w:cs="宋体"/>
                <w:sz w:val="21"/>
                <w:szCs w:val="21"/>
              </w:rPr>
            </w:pPr>
            <w:r>
              <w:rPr>
                <w:rFonts w:hint="eastAsia" w:hAnsi="宋体" w:eastAsia="宋体" w:cs="宋体"/>
                <w:sz w:val="21"/>
                <w:szCs w:val="21"/>
              </w:rPr>
              <w:t>序号</w:t>
            </w:r>
          </w:p>
        </w:tc>
        <w:tc>
          <w:tcPr>
            <w:tcW w:w="2192" w:type="dxa"/>
            <w:vAlign w:val="center"/>
          </w:tcPr>
          <w:p>
            <w:pPr>
              <w:pStyle w:val="11"/>
              <w:spacing w:line="480" w:lineRule="auto"/>
              <w:ind w:firstLine="420" w:firstLineChars="200"/>
              <w:jc w:val="left"/>
              <w:rPr>
                <w:rFonts w:hint="eastAsia" w:hAnsi="宋体" w:eastAsia="宋体" w:cs="宋体"/>
                <w:sz w:val="21"/>
                <w:szCs w:val="21"/>
                <w:lang w:eastAsia="zh-CN"/>
              </w:rPr>
            </w:pPr>
            <w:r>
              <w:rPr>
                <w:rFonts w:hint="eastAsia" w:hAnsi="宋体" w:eastAsia="宋体" w:cs="宋体"/>
                <w:sz w:val="21"/>
                <w:szCs w:val="21"/>
                <w:lang w:eastAsia="zh-CN"/>
              </w:rPr>
              <w:t>商务条款</w:t>
            </w:r>
          </w:p>
        </w:tc>
        <w:tc>
          <w:tcPr>
            <w:tcW w:w="2117" w:type="dxa"/>
            <w:vAlign w:val="center"/>
          </w:tcPr>
          <w:p>
            <w:pPr>
              <w:pStyle w:val="11"/>
              <w:spacing w:line="480" w:lineRule="auto"/>
              <w:ind w:firstLine="210" w:firstLineChars="100"/>
              <w:jc w:val="left"/>
              <w:rPr>
                <w:rFonts w:hint="eastAsia" w:hAnsi="宋体" w:eastAsia="宋体" w:cs="宋体"/>
                <w:sz w:val="21"/>
                <w:szCs w:val="21"/>
                <w:lang w:eastAsia="zh-CN"/>
              </w:rPr>
            </w:pPr>
            <w:r>
              <w:rPr>
                <w:rFonts w:hint="eastAsia" w:hAnsi="宋体" w:eastAsia="宋体" w:cs="宋体"/>
                <w:sz w:val="21"/>
                <w:szCs w:val="21"/>
                <w:lang w:eastAsia="zh-CN"/>
              </w:rPr>
              <w:t>商务要求指标</w:t>
            </w:r>
          </w:p>
        </w:tc>
        <w:tc>
          <w:tcPr>
            <w:tcW w:w="1921" w:type="dxa"/>
            <w:vAlign w:val="center"/>
          </w:tcPr>
          <w:p>
            <w:pPr>
              <w:pStyle w:val="11"/>
              <w:spacing w:line="480" w:lineRule="auto"/>
              <w:rPr>
                <w:rFonts w:hint="eastAsia" w:hAnsi="宋体" w:eastAsia="宋体" w:cs="宋体"/>
                <w:sz w:val="21"/>
                <w:szCs w:val="21"/>
                <w:lang w:eastAsia="zh-CN"/>
              </w:rPr>
            </w:pPr>
            <w:r>
              <w:rPr>
                <w:rFonts w:hint="eastAsia" w:hAnsi="宋体" w:eastAsia="宋体" w:cs="宋体"/>
                <w:sz w:val="21"/>
                <w:szCs w:val="21"/>
                <w:lang w:eastAsia="zh-CN"/>
              </w:rPr>
              <w:t>投标响应指标</w:t>
            </w:r>
          </w:p>
        </w:tc>
        <w:tc>
          <w:tcPr>
            <w:tcW w:w="1765" w:type="dxa"/>
            <w:vAlign w:val="center"/>
          </w:tcPr>
          <w:p>
            <w:pPr>
              <w:pStyle w:val="11"/>
              <w:spacing w:line="480" w:lineRule="auto"/>
              <w:jc w:val="center"/>
              <w:rPr>
                <w:rFonts w:hAnsi="宋体" w:eastAsia="宋体" w:cs="宋体"/>
                <w:sz w:val="21"/>
                <w:szCs w:val="21"/>
              </w:rPr>
            </w:pPr>
            <w:r>
              <w:rPr>
                <w:rFonts w:hint="eastAsia" w:hAnsi="宋体" w:eastAsia="宋体" w:cs="宋体"/>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761" w:type="dxa"/>
          </w:tcPr>
          <w:p>
            <w:pPr>
              <w:pStyle w:val="11"/>
              <w:spacing w:line="480" w:lineRule="auto"/>
              <w:ind w:firstLine="420" w:firstLineChars="200"/>
              <w:jc w:val="left"/>
              <w:rPr>
                <w:rFonts w:hint="eastAsia" w:hAnsi="宋体" w:eastAsia="宋体" w:cs="宋体"/>
                <w:sz w:val="21"/>
                <w:szCs w:val="21"/>
                <w:lang w:val="en-US" w:eastAsia="zh-CN"/>
              </w:rPr>
            </w:pPr>
            <w:r>
              <w:rPr>
                <w:rFonts w:hint="eastAsia" w:hAnsi="宋体" w:eastAsia="宋体" w:cs="宋体"/>
                <w:sz w:val="21"/>
                <w:szCs w:val="21"/>
                <w:lang w:val="en-US" w:eastAsia="zh-CN"/>
              </w:rPr>
              <w:t>1</w:t>
            </w:r>
          </w:p>
        </w:tc>
        <w:tc>
          <w:tcPr>
            <w:tcW w:w="2192" w:type="dxa"/>
          </w:tcPr>
          <w:p>
            <w:pPr>
              <w:pStyle w:val="11"/>
              <w:spacing w:line="480" w:lineRule="auto"/>
              <w:ind w:firstLine="420" w:firstLineChars="200"/>
              <w:jc w:val="left"/>
              <w:rPr>
                <w:rFonts w:hint="eastAsia" w:hAnsi="宋体" w:eastAsia="宋体" w:cs="宋体"/>
                <w:sz w:val="21"/>
                <w:szCs w:val="21"/>
                <w:lang w:val="en-US" w:eastAsia="zh-CN"/>
              </w:rPr>
            </w:pPr>
            <w:r>
              <w:rPr>
                <w:rFonts w:hint="eastAsia" w:hAnsi="宋体" w:eastAsia="宋体" w:cs="宋体"/>
                <w:sz w:val="21"/>
                <w:szCs w:val="21"/>
                <w:lang w:val="en-US" w:eastAsia="zh-CN"/>
              </w:rPr>
              <w:t>交货期、质保期</w:t>
            </w:r>
          </w:p>
        </w:tc>
        <w:tc>
          <w:tcPr>
            <w:tcW w:w="2117" w:type="dxa"/>
            <w:vAlign w:val="center"/>
          </w:tcPr>
          <w:p>
            <w:pPr>
              <w:pStyle w:val="11"/>
              <w:spacing w:line="480" w:lineRule="auto"/>
              <w:ind w:firstLine="420" w:firstLineChars="200"/>
              <w:jc w:val="left"/>
              <w:rPr>
                <w:rFonts w:hAnsi="宋体" w:eastAsia="宋体" w:cs="宋体"/>
                <w:sz w:val="21"/>
                <w:szCs w:val="21"/>
              </w:rPr>
            </w:pPr>
          </w:p>
        </w:tc>
        <w:tc>
          <w:tcPr>
            <w:tcW w:w="1921" w:type="dxa"/>
            <w:vAlign w:val="center"/>
          </w:tcPr>
          <w:p>
            <w:pPr>
              <w:pStyle w:val="11"/>
              <w:spacing w:line="480" w:lineRule="auto"/>
              <w:ind w:firstLine="420" w:firstLineChars="200"/>
              <w:jc w:val="left"/>
              <w:rPr>
                <w:rFonts w:hAnsi="宋体" w:eastAsia="宋体" w:cs="宋体"/>
                <w:sz w:val="21"/>
                <w:szCs w:val="21"/>
              </w:rPr>
            </w:pPr>
          </w:p>
        </w:tc>
        <w:tc>
          <w:tcPr>
            <w:tcW w:w="1765" w:type="dxa"/>
            <w:vAlign w:val="center"/>
          </w:tcPr>
          <w:p>
            <w:pPr>
              <w:pStyle w:val="11"/>
              <w:spacing w:line="480" w:lineRule="auto"/>
              <w:ind w:firstLine="420" w:firstLineChars="200"/>
              <w:jc w:val="left"/>
              <w:rPr>
                <w:rFonts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761" w:type="dxa"/>
          </w:tcPr>
          <w:p>
            <w:pPr>
              <w:pStyle w:val="11"/>
              <w:spacing w:line="480" w:lineRule="auto"/>
              <w:ind w:firstLine="420" w:firstLineChars="200"/>
              <w:jc w:val="left"/>
              <w:rPr>
                <w:rFonts w:hint="eastAsia" w:hAnsi="宋体" w:eastAsia="宋体" w:cs="宋体"/>
                <w:sz w:val="21"/>
                <w:szCs w:val="21"/>
                <w:lang w:val="en-US" w:eastAsia="zh-CN"/>
              </w:rPr>
            </w:pPr>
            <w:r>
              <w:rPr>
                <w:rFonts w:hint="eastAsia" w:hAnsi="宋体" w:eastAsia="宋体" w:cs="宋体"/>
                <w:sz w:val="21"/>
                <w:szCs w:val="21"/>
                <w:lang w:val="en-US" w:eastAsia="zh-CN"/>
              </w:rPr>
              <w:t>2</w:t>
            </w:r>
          </w:p>
        </w:tc>
        <w:tc>
          <w:tcPr>
            <w:tcW w:w="2192" w:type="dxa"/>
          </w:tcPr>
          <w:p>
            <w:pPr>
              <w:pStyle w:val="11"/>
              <w:spacing w:line="480" w:lineRule="auto"/>
              <w:ind w:firstLine="420" w:firstLineChars="200"/>
              <w:jc w:val="left"/>
              <w:rPr>
                <w:rFonts w:hint="eastAsia" w:hAnsi="宋体" w:eastAsia="宋体" w:cs="宋体"/>
                <w:sz w:val="21"/>
                <w:szCs w:val="21"/>
                <w:lang w:eastAsia="zh-CN"/>
              </w:rPr>
            </w:pPr>
            <w:r>
              <w:rPr>
                <w:rFonts w:hint="eastAsia" w:hAnsi="宋体" w:eastAsia="宋体" w:cs="宋体"/>
                <w:sz w:val="21"/>
                <w:szCs w:val="21"/>
                <w:lang w:val="en-US" w:eastAsia="zh-CN"/>
              </w:rPr>
              <w:t>付款方式</w:t>
            </w:r>
          </w:p>
        </w:tc>
        <w:tc>
          <w:tcPr>
            <w:tcW w:w="2117" w:type="dxa"/>
          </w:tcPr>
          <w:p>
            <w:pPr>
              <w:pStyle w:val="11"/>
              <w:spacing w:line="480" w:lineRule="auto"/>
              <w:ind w:firstLine="420" w:firstLineChars="200"/>
              <w:jc w:val="left"/>
              <w:rPr>
                <w:rFonts w:hAnsi="宋体" w:eastAsia="宋体" w:cs="宋体"/>
                <w:sz w:val="21"/>
                <w:szCs w:val="21"/>
              </w:rPr>
            </w:pPr>
          </w:p>
        </w:tc>
        <w:tc>
          <w:tcPr>
            <w:tcW w:w="1921" w:type="dxa"/>
          </w:tcPr>
          <w:p>
            <w:pPr>
              <w:pStyle w:val="11"/>
              <w:spacing w:line="480" w:lineRule="auto"/>
              <w:ind w:firstLine="420" w:firstLineChars="200"/>
              <w:jc w:val="left"/>
              <w:rPr>
                <w:rFonts w:hAnsi="宋体" w:eastAsia="宋体" w:cs="宋体"/>
                <w:sz w:val="21"/>
                <w:szCs w:val="21"/>
              </w:rPr>
            </w:pPr>
          </w:p>
        </w:tc>
        <w:tc>
          <w:tcPr>
            <w:tcW w:w="1765" w:type="dxa"/>
          </w:tcPr>
          <w:p>
            <w:pPr>
              <w:pStyle w:val="11"/>
              <w:spacing w:line="480" w:lineRule="auto"/>
              <w:ind w:firstLine="420" w:firstLineChars="200"/>
              <w:jc w:val="left"/>
              <w:rPr>
                <w:rFonts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761" w:type="dxa"/>
          </w:tcPr>
          <w:p>
            <w:pPr>
              <w:pStyle w:val="11"/>
              <w:spacing w:line="480" w:lineRule="auto"/>
              <w:ind w:firstLine="420" w:firstLineChars="200"/>
              <w:jc w:val="left"/>
              <w:rPr>
                <w:rFonts w:hint="eastAsia" w:hAnsi="宋体" w:eastAsia="宋体" w:cs="宋体"/>
                <w:sz w:val="21"/>
                <w:szCs w:val="21"/>
                <w:lang w:val="en-US" w:eastAsia="zh-CN"/>
              </w:rPr>
            </w:pPr>
            <w:r>
              <w:rPr>
                <w:rFonts w:hint="eastAsia" w:hAnsi="宋体" w:eastAsia="宋体" w:cs="宋体"/>
                <w:sz w:val="21"/>
                <w:szCs w:val="21"/>
                <w:lang w:val="en-US" w:eastAsia="zh-CN"/>
              </w:rPr>
              <w:t>3</w:t>
            </w:r>
          </w:p>
        </w:tc>
        <w:tc>
          <w:tcPr>
            <w:tcW w:w="2192" w:type="dxa"/>
          </w:tcPr>
          <w:p>
            <w:pPr>
              <w:pStyle w:val="11"/>
              <w:spacing w:line="480" w:lineRule="auto"/>
              <w:ind w:firstLine="420" w:firstLineChars="200"/>
              <w:jc w:val="left"/>
              <w:rPr>
                <w:rFonts w:hint="eastAsia" w:hAnsi="宋体" w:eastAsia="宋体" w:cs="宋体"/>
                <w:sz w:val="21"/>
                <w:szCs w:val="21"/>
                <w:lang w:val="en-US" w:eastAsia="zh-CN"/>
              </w:rPr>
            </w:pPr>
            <w:r>
              <w:rPr>
                <w:rFonts w:hint="eastAsia" w:hAnsi="宋体" w:eastAsia="宋体" w:cs="宋体"/>
                <w:sz w:val="21"/>
                <w:szCs w:val="21"/>
                <w:lang w:val="en-US" w:eastAsia="zh-CN"/>
              </w:rPr>
              <w:t>合同主要条款</w:t>
            </w:r>
          </w:p>
        </w:tc>
        <w:tc>
          <w:tcPr>
            <w:tcW w:w="2117" w:type="dxa"/>
          </w:tcPr>
          <w:p>
            <w:pPr>
              <w:pStyle w:val="11"/>
              <w:spacing w:line="480" w:lineRule="auto"/>
              <w:ind w:firstLine="420" w:firstLineChars="200"/>
              <w:jc w:val="left"/>
              <w:rPr>
                <w:rFonts w:hAnsi="宋体" w:eastAsia="宋体" w:cs="宋体"/>
                <w:sz w:val="21"/>
                <w:szCs w:val="21"/>
              </w:rPr>
            </w:pPr>
          </w:p>
        </w:tc>
        <w:tc>
          <w:tcPr>
            <w:tcW w:w="1921" w:type="dxa"/>
          </w:tcPr>
          <w:p>
            <w:pPr>
              <w:pStyle w:val="11"/>
              <w:spacing w:line="480" w:lineRule="auto"/>
              <w:ind w:firstLine="420" w:firstLineChars="200"/>
              <w:jc w:val="left"/>
              <w:rPr>
                <w:rFonts w:hAnsi="宋体" w:eastAsia="宋体" w:cs="宋体"/>
                <w:sz w:val="21"/>
                <w:szCs w:val="21"/>
              </w:rPr>
            </w:pPr>
          </w:p>
        </w:tc>
        <w:tc>
          <w:tcPr>
            <w:tcW w:w="1765" w:type="dxa"/>
          </w:tcPr>
          <w:p>
            <w:pPr>
              <w:pStyle w:val="11"/>
              <w:spacing w:line="480" w:lineRule="auto"/>
              <w:ind w:firstLine="420" w:firstLineChars="200"/>
              <w:jc w:val="left"/>
              <w:rPr>
                <w:rFonts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761" w:type="dxa"/>
          </w:tcPr>
          <w:p>
            <w:pPr>
              <w:pStyle w:val="11"/>
              <w:spacing w:line="480" w:lineRule="auto"/>
              <w:ind w:firstLine="420" w:firstLineChars="200"/>
              <w:jc w:val="left"/>
              <w:rPr>
                <w:rFonts w:hint="eastAsia" w:hAnsi="宋体" w:eastAsia="宋体" w:cs="宋体"/>
                <w:sz w:val="21"/>
                <w:szCs w:val="21"/>
                <w:lang w:val="en-US" w:eastAsia="zh-CN"/>
              </w:rPr>
            </w:pPr>
            <w:r>
              <w:rPr>
                <w:rFonts w:hint="eastAsia" w:hAnsi="宋体" w:eastAsia="宋体" w:cs="宋体"/>
                <w:sz w:val="21"/>
                <w:szCs w:val="21"/>
                <w:lang w:val="en-US" w:eastAsia="zh-CN"/>
              </w:rPr>
              <w:t>4</w:t>
            </w:r>
          </w:p>
        </w:tc>
        <w:tc>
          <w:tcPr>
            <w:tcW w:w="2192" w:type="dxa"/>
          </w:tcPr>
          <w:p>
            <w:pPr>
              <w:pStyle w:val="11"/>
              <w:spacing w:line="480" w:lineRule="auto"/>
              <w:ind w:firstLine="420" w:firstLineChars="200"/>
              <w:jc w:val="left"/>
              <w:rPr>
                <w:rFonts w:hint="eastAsia" w:hAnsi="宋体" w:eastAsia="宋体" w:cs="宋体"/>
                <w:sz w:val="21"/>
                <w:szCs w:val="21"/>
                <w:lang w:val="en-US" w:eastAsia="zh-CN"/>
              </w:rPr>
            </w:pPr>
            <w:r>
              <w:rPr>
                <w:rFonts w:hint="eastAsia" w:hAnsi="宋体" w:eastAsia="宋体" w:cs="宋体"/>
                <w:sz w:val="21"/>
                <w:szCs w:val="21"/>
                <w:lang w:val="en-US" w:eastAsia="zh-CN"/>
              </w:rPr>
              <w:t>......</w:t>
            </w:r>
          </w:p>
        </w:tc>
        <w:tc>
          <w:tcPr>
            <w:tcW w:w="2117" w:type="dxa"/>
          </w:tcPr>
          <w:p>
            <w:pPr>
              <w:pStyle w:val="11"/>
              <w:spacing w:line="480" w:lineRule="auto"/>
              <w:ind w:firstLine="420" w:firstLineChars="200"/>
              <w:jc w:val="left"/>
              <w:rPr>
                <w:rFonts w:hAnsi="宋体" w:eastAsia="宋体" w:cs="宋体"/>
                <w:sz w:val="21"/>
                <w:szCs w:val="21"/>
              </w:rPr>
            </w:pPr>
          </w:p>
        </w:tc>
        <w:tc>
          <w:tcPr>
            <w:tcW w:w="1921" w:type="dxa"/>
          </w:tcPr>
          <w:p>
            <w:pPr>
              <w:pStyle w:val="11"/>
              <w:spacing w:line="480" w:lineRule="auto"/>
              <w:ind w:firstLine="420" w:firstLineChars="200"/>
              <w:jc w:val="left"/>
              <w:rPr>
                <w:rFonts w:hAnsi="宋体" w:eastAsia="宋体" w:cs="宋体"/>
                <w:sz w:val="21"/>
                <w:szCs w:val="21"/>
              </w:rPr>
            </w:pPr>
          </w:p>
        </w:tc>
        <w:tc>
          <w:tcPr>
            <w:tcW w:w="1765" w:type="dxa"/>
          </w:tcPr>
          <w:p>
            <w:pPr>
              <w:pStyle w:val="11"/>
              <w:spacing w:line="480" w:lineRule="auto"/>
              <w:ind w:firstLine="420" w:firstLineChars="200"/>
              <w:jc w:val="left"/>
              <w:rPr>
                <w:rFonts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761" w:type="dxa"/>
          </w:tcPr>
          <w:p>
            <w:pPr>
              <w:pStyle w:val="11"/>
              <w:spacing w:line="480" w:lineRule="auto"/>
              <w:ind w:firstLine="420" w:firstLineChars="200"/>
              <w:jc w:val="left"/>
              <w:rPr>
                <w:rFonts w:hint="eastAsia" w:hAnsi="宋体" w:eastAsia="宋体" w:cs="宋体"/>
                <w:sz w:val="21"/>
                <w:szCs w:val="21"/>
                <w:lang w:val="en-US" w:eastAsia="zh-CN"/>
              </w:rPr>
            </w:pPr>
            <w:r>
              <w:rPr>
                <w:rFonts w:hint="eastAsia" w:hAnsi="宋体" w:eastAsia="宋体" w:cs="宋体"/>
                <w:sz w:val="21"/>
                <w:szCs w:val="21"/>
                <w:lang w:val="en-US" w:eastAsia="zh-CN"/>
              </w:rPr>
              <w:t>5</w:t>
            </w:r>
          </w:p>
        </w:tc>
        <w:tc>
          <w:tcPr>
            <w:tcW w:w="2192" w:type="dxa"/>
          </w:tcPr>
          <w:p>
            <w:pPr>
              <w:pStyle w:val="11"/>
              <w:spacing w:line="480" w:lineRule="auto"/>
              <w:ind w:firstLine="420" w:firstLineChars="200"/>
              <w:jc w:val="left"/>
              <w:rPr>
                <w:rFonts w:hAnsi="宋体" w:eastAsia="宋体" w:cs="宋体"/>
                <w:sz w:val="21"/>
                <w:szCs w:val="21"/>
              </w:rPr>
            </w:pPr>
          </w:p>
        </w:tc>
        <w:tc>
          <w:tcPr>
            <w:tcW w:w="2117" w:type="dxa"/>
          </w:tcPr>
          <w:p>
            <w:pPr>
              <w:pStyle w:val="11"/>
              <w:spacing w:line="480" w:lineRule="auto"/>
              <w:ind w:firstLine="420" w:firstLineChars="200"/>
              <w:jc w:val="left"/>
              <w:rPr>
                <w:rFonts w:hAnsi="宋体" w:eastAsia="宋体" w:cs="宋体"/>
                <w:sz w:val="21"/>
                <w:szCs w:val="21"/>
              </w:rPr>
            </w:pPr>
          </w:p>
        </w:tc>
        <w:tc>
          <w:tcPr>
            <w:tcW w:w="1921" w:type="dxa"/>
          </w:tcPr>
          <w:p>
            <w:pPr>
              <w:pStyle w:val="11"/>
              <w:spacing w:line="480" w:lineRule="auto"/>
              <w:ind w:firstLine="420" w:firstLineChars="200"/>
              <w:jc w:val="left"/>
              <w:rPr>
                <w:rFonts w:hAnsi="宋体" w:eastAsia="宋体" w:cs="宋体"/>
                <w:sz w:val="21"/>
                <w:szCs w:val="21"/>
              </w:rPr>
            </w:pPr>
          </w:p>
        </w:tc>
        <w:tc>
          <w:tcPr>
            <w:tcW w:w="1765" w:type="dxa"/>
          </w:tcPr>
          <w:p>
            <w:pPr>
              <w:pStyle w:val="11"/>
              <w:spacing w:line="480" w:lineRule="auto"/>
              <w:ind w:firstLine="420" w:firstLineChars="200"/>
              <w:jc w:val="left"/>
              <w:rPr>
                <w:rFonts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761" w:type="dxa"/>
          </w:tcPr>
          <w:p>
            <w:pPr>
              <w:pStyle w:val="11"/>
              <w:spacing w:line="480" w:lineRule="auto"/>
              <w:ind w:firstLine="420" w:firstLineChars="200"/>
              <w:jc w:val="left"/>
              <w:rPr>
                <w:rFonts w:hAnsi="宋体" w:eastAsia="宋体" w:cs="宋体"/>
                <w:sz w:val="21"/>
                <w:szCs w:val="21"/>
              </w:rPr>
            </w:pPr>
          </w:p>
        </w:tc>
        <w:tc>
          <w:tcPr>
            <w:tcW w:w="2192" w:type="dxa"/>
          </w:tcPr>
          <w:p>
            <w:pPr>
              <w:pStyle w:val="11"/>
              <w:spacing w:line="480" w:lineRule="auto"/>
              <w:ind w:firstLine="420" w:firstLineChars="200"/>
              <w:jc w:val="left"/>
              <w:rPr>
                <w:rFonts w:hAnsi="宋体" w:eastAsia="宋体" w:cs="宋体"/>
                <w:sz w:val="21"/>
                <w:szCs w:val="21"/>
              </w:rPr>
            </w:pPr>
          </w:p>
        </w:tc>
        <w:tc>
          <w:tcPr>
            <w:tcW w:w="2117" w:type="dxa"/>
          </w:tcPr>
          <w:p>
            <w:pPr>
              <w:pStyle w:val="11"/>
              <w:spacing w:line="480" w:lineRule="auto"/>
              <w:ind w:firstLine="420" w:firstLineChars="200"/>
              <w:jc w:val="left"/>
              <w:rPr>
                <w:rFonts w:hAnsi="宋体" w:eastAsia="宋体" w:cs="宋体"/>
                <w:sz w:val="21"/>
                <w:szCs w:val="21"/>
              </w:rPr>
            </w:pPr>
          </w:p>
        </w:tc>
        <w:tc>
          <w:tcPr>
            <w:tcW w:w="1921" w:type="dxa"/>
          </w:tcPr>
          <w:p>
            <w:pPr>
              <w:pStyle w:val="11"/>
              <w:spacing w:line="480" w:lineRule="auto"/>
              <w:ind w:firstLine="420" w:firstLineChars="200"/>
              <w:jc w:val="left"/>
              <w:rPr>
                <w:rFonts w:hAnsi="宋体" w:eastAsia="宋体" w:cs="宋体"/>
                <w:sz w:val="21"/>
                <w:szCs w:val="21"/>
              </w:rPr>
            </w:pPr>
          </w:p>
        </w:tc>
        <w:tc>
          <w:tcPr>
            <w:tcW w:w="1765" w:type="dxa"/>
          </w:tcPr>
          <w:p>
            <w:pPr>
              <w:pStyle w:val="11"/>
              <w:spacing w:line="480" w:lineRule="auto"/>
              <w:ind w:firstLine="420" w:firstLineChars="200"/>
              <w:jc w:val="left"/>
              <w:rPr>
                <w:rFonts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761" w:type="dxa"/>
          </w:tcPr>
          <w:p>
            <w:pPr>
              <w:pStyle w:val="11"/>
              <w:spacing w:line="480" w:lineRule="auto"/>
              <w:ind w:firstLine="420" w:firstLineChars="200"/>
              <w:jc w:val="left"/>
              <w:rPr>
                <w:rFonts w:hAnsi="宋体" w:eastAsia="宋体" w:cs="宋体"/>
                <w:sz w:val="21"/>
                <w:szCs w:val="21"/>
              </w:rPr>
            </w:pPr>
          </w:p>
        </w:tc>
        <w:tc>
          <w:tcPr>
            <w:tcW w:w="2192" w:type="dxa"/>
          </w:tcPr>
          <w:p>
            <w:pPr>
              <w:pStyle w:val="11"/>
              <w:spacing w:line="480" w:lineRule="auto"/>
              <w:ind w:firstLine="420" w:firstLineChars="200"/>
              <w:jc w:val="left"/>
              <w:rPr>
                <w:rFonts w:hAnsi="宋体" w:eastAsia="宋体" w:cs="宋体"/>
                <w:sz w:val="21"/>
                <w:szCs w:val="21"/>
              </w:rPr>
            </w:pPr>
          </w:p>
        </w:tc>
        <w:tc>
          <w:tcPr>
            <w:tcW w:w="2117" w:type="dxa"/>
          </w:tcPr>
          <w:p>
            <w:pPr>
              <w:pStyle w:val="11"/>
              <w:spacing w:line="480" w:lineRule="auto"/>
              <w:ind w:firstLine="420" w:firstLineChars="200"/>
              <w:jc w:val="left"/>
              <w:rPr>
                <w:rFonts w:hAnsi="宋体" w:eastAsia="宋体" w:cs="宋体"/>
                <w:sz w:val="21"/>
                <w:szCs w:val="21"/>
              </w:rPr>
            </w:pPr>
          </w:p>
        </w:tc>
        <w:tc>
          <w:tcPr>
            <w:tcW w:w="1921" w:type="dxa"/>
          </w:tcPr>
          <w:p>
            <w:pPr>
              <w:pStyle w:val="11"/>
              <w:spacing w:line="480" w:lineRule="auto"/>
              <w:ind w:firstLine="420" w:firstLineChars="200"/>
              <w:jc w:val="left"/>
              <w:rPr>
                <w:rFonts w:hAnsi="宋体" w:eastAsia="宋体" w:cs="宋体"/>
                <w:sz w:val="21"/>
                <w:szCs w:val="21"/>
              </w:rPr>
            </w:pPr>
          </w:p>
        </w:tc>
        <w:tc>
          <w:tcPr>
            <w:tcW w:w="1765" w:type="dxa"/>
          </w:tcPr>
          <w:p>
            <w:pPr>
              <w:pStyle w:val="11"/>
              <w:spacing w:line="480" w:lineRule="auto"/>
              <w:ind w:firstLine="420" w:firstLineChars="200"/>
              <w:jc w:val="left"/>
              <w:rPr>
                <w:rFonts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761" w:type="dxa"/>
          </w:tcPr>
          <w:p>
            <w:pPr>
              <w:pStyle w:val="11"/>
              <w:spacing w:line="480" w:lineRule="auto"/>
              <w:ind w:firstLine="420" w:firstLineChars="200"/>
              <w:jc w:val="left"/>
              <w:rPr>
                <w:rFonts w:hAnsi="宋体" w:eastAsia="宋体" w:cs="宋体"/>
                <w:sz w:val="21"/>
                <w:szCs w:val="21"/>
              </w:rPr>
            </w:pPr>
          </w:p>
        </w:tc>
        <w:tc>
          <w:tcPr>
            <w:tcW w:w="2192" w:type="dxa"/>
          </w:tcPr>
          <w:p>
            <w:pPr>
              <w:pStyle w:val="11"/>
              <w:spacing w:line="480" w:lineRule="auto"/>
              <w:ind w:firstLine="420" w:firstLineChars="200"/>
              <w:jc w:val="left"/>
              <w:rPr>
                <w:rFonts w:hAnsi="宋体" w:eastAsia="宋体" w:cs="宋体"/>
                <w:sz w:val="21"/>
                <w:szCs w:val="21"/>
              </w:rPr>
            </w:pPr>
          </w:p>
        </w:tc>
        <w:tc>
          <w:tcPr>
            <w:tcW w:w="2117" w:type="dxa"/>
          </w:tcPr>
          <w:p>
            <w:pPr>
              <w:pStyle w:val="11"/>
              <w:spacing w:line="480" w:lineRule="auto"/>
              <w:ind w:firstLine="420" w:firstLineChars="200"/>
              <w:jc w:val="left"/>
              <w:rPr>
                <w:rFonts w:hAnsi="宋体" w:eastAsia="宋体" w:cs="宋体"/>
                <w:sz w:val="21"/>
                <w:szCs w:val="21"/>
              </w:rPr>
            </w:pPr>
          </w:p>
        </w:tc>
        <w:tc>
          <w:tcPr>
            <w:tcW w:w="1921" w:type="dxa"/>
          </w:tcPr>
          <w:p>
            <w:pPr>
              <w:pStyle w:val="11"/>
              <w:spacing w:line="480" w:lineRule="auto"/>
              <w:ind w:firstLine="420" w:firstLineChars="200"/>
              <w:jc w:val="left"/>
              <w:rPr>
                <w:rFonts w:hAnsi="宋体" w:eastAsia="宋体" w:cs="宋体"/>
                <w:sz w:val="21"/>
                <w:szCs w:val="21"/>
              </w:rPr>
            </w:pPr>
          </w:p>
        </w:tc>
        <w:tc>
          <w:tcPr>
            <w:tcW w:w="1765" w:type="dxa"/>
          </w:tcPr>
          <w:p>
            <w:pPr>
              <w:pStyle w:val="11"/>
              <w:spacing w:line="480" w:lineRule="auto"/>
              <w:ind w:firstLine="420" w:firstLineChars="200"/>
              <w:jc w:val="left"/>
              <w:rPr>
                <w:rFonts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761" w:type="dxa"/>
          </w:tcPr>
          <w:p>
            <w:pPr>
              <w:pStyle w:val="11"/>
              <w:spacing w:line="480" w:lineRule="auto"/>
              <w:ind w:firstLine="420" w:firstLineChars="200"/>
              <w:jc w:val="left"/>
              <w:rPr>
                <w:rFonts w:hAnsi="宋体" w:eastAsia="宋体" w:cs="宋体"/>
                <w:sz w:val="21"/>
                <w:szCs w:val="21"/>
              </w:rPr>
            </w:pPr>
          </w:p>
        </w:tc>
        <w:tc>
          <w:tcPr>
            <w:tcW w:w="2192" w:type="dxa"/>
          </w:tcPr>
          <w:p>
            <w:pPr>
              <w:pStyle w:val="11"/>
              <w:spacing w:line="480" w:lineRule="auto"/>
              <w:ind w:firstLine="420" w:firstLineChars="200"/>
              <w:jc w:val="left"/>
              <w:rPr>
                <w:rFonts w:hAnsi="宋体" w:eastAsia="宋体" w:cs="宋体"/>
                <w:sz w:val="21"/>
                <w:szCs w:val="21"/>
              </w:rPr>
            </w:pPr>
          </w:p>
        </w:tc>
        <w:tc>
          <w:tcPr>
            <w:tcW w:w="2117" w:type="dxa"/>
          </w:tcPr>
          <w:p>
            <w:pPr>
              <w:pStyle w:val="11"/>
              <w:spacing w:line="480" w:lineRule="auto"/>
              <w:ind w:firstLine="420" w:firstLineChars="200"/>
              <w:jc w:val="left"/>
              <w:rPr>
                <w:rFonts w:hAnsi="宋体" w:eastAsia="宋体" w:cs="宋体"/>
                <w:sz w:val="21"/>
                <w:szCs w:val="21"/>
              </w:rPr>
            </w:pPr>
          </w:p>
        </w:tc>
        <w:tc>
          <w:tcPr>
            <w:tcW w:w="1921" w:type="dxa"/>
          </w:tcPr>
          <w:p>
            <w:pPr>
              <w:pStyle w:val="11"/>
              <w:spacing w:line="480" w:lineRule="auto"/>
              <w:ind w:firstLine="420" w:firstLineChars="200"/>
              <w:jc w:val="left"/>
              <w:rPr>
                <w:rFonts w:hAnsi="宋体" w:eastAsia="宋体" w:cs="宋体"/>
                <w:sz w:val="21"/>
                <w:szCs w:val="21"/>
              </w:rPr>
            </w:pPr>
          </w:p>
        </w:tc>
        <w:tc>
          <w:tcPr>
            <w:tcW w:w="1765" w:type="dxa"/>
          </w:tcPr>
          <w:p>
            <w:pPr>
              <w:pStyle w:val="11"/>
              <w:spacing w:line="480" w:lineRule="auto"/>
              <w:ind w:firstLine="420" w:firstLineChars="200"/>
              <w:jc w:val="left"/>
              <w:rPr>
                <w:rFonts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761" w:type="dxa"/>
          </w:tcPr>
          <w:p>
            <w:pPr>
              <w:pStyle w:val="11"/>
              <w:spacing w:line="480" w:lineRule="auto"/>
              <w:ind w:firstLine="420" w:firstLineChars="200"/>
              <w:jc w:val="left"/>
              <w:rPr>
                <w:rFonts w:hAnsi="宋体" w:eastAsia="宋体" w:cs="宋体"/>
                <w:sz w:val="21"/>
                <w:szCs w:val="21"/>
              </w:rPr>
            </w:pPr>
          </w:p>
        </w:tc>
        <w:tc>
          <w:tcPr>
            <w:tcW w:w="2192" w:type="dxa"/>
          </w:tcPr>
          <w:p>
            <w:pPr>
              <w:pStyle w:val="11"/>
              <w:spacing w:line="480" w:lineRule="auto"/>
              <w:ind w:firstLine="420" w:firstLineChars="200"/>
              <w:jc w:val="left"/>
              <w:rPr>
                <w:rFonts w:hAnsi="宋体" w:eastAsia="宋体" w:cs="宋体"/>
                <w:sz w:val="21"/>
                <w:szCs w:val="21"/>
              </w:rPr>
            </w:pPr>
          </w:p>
        </w:tc>
        <w:tc>
          <w:tcPr>
            <w:tcW w:w="2117" w:type="dxa"/>
          </w:tcPr>
          <w:p>
            <w:pPr>
              <w:pStyle w:val="11"/>
              <w:spacing w:line="480" w:lineRule="auto"/>
              <w:ind w:firstLine="420" w:firstLineChars="200"/>
              <w:jc w:val="left"/>
              <w:rPr>
                <w:rFonts w:hAnsi="宋体" w:eastAsia="宋体" w:cs="宋体"/>
                <w:sz w:val="21"/>
                <w:szCs w:val="21"/>
              </w:rPr>
            </w:pPr>
          </w:p>
        </w:tc>
        <w:tc>
          <w:tcPr>
            <w:tcW w:w="1921" w:type="dxa"/>
          </w:tcPr>
          <w:p>
            <w:pPr>
              <w:pStyle w:val="11"/>
              <w:spacing w:line="480" w:lineRule="auto"/>
              <w:ind w:firstLine="420" w:firstLineChars="200"/>
              <w:jc w:val="left"/>
              <w:rPr>
                <w:rFonts w:hAnsi="宋体" w:eastAsia="宋体" w:cs="宋体"/>
                <w:sz w:val="21"/>
                <w:szCs w:val="21"/>
              </w:rPr>
            </w:pPr>
          </w:p>
        </w:tc>
        <w:tc>
          <w:tcPr>
            <w:tcW w:w="1765" w:type="dxa"/>
          </w:tcPr>
          <w:p>
            <w:pPr>
              <w:pStyle w:val="11"/>
              <w:spacing w:line="480" w:lineRule="auto"/>
              <w:ind w:firstLine="420" w:firstLineChars="200"/>
              <w:jc w:val="left"/>
              <w:rPr>
                <w:rFonts w:hAnsi="宋体" w:eastAsia="宋体" w:cs="宋体"/>
                <w:sz w:val="21"/>
                <w:szCs w:val="21"/>
              </w:rPr>
            </w:pPr>
          </w:p>
        </w:tc>
      </w:tr>
    </w:tbl>
    <w:p>
      <w:pPr>
        <w:pStyle w:val="11"/>
        <w:spacing w:line="240" w:lineRule="auto"/>
        <w:ind w:firstLine="482" w:firstLineChars="200"/>
        <w:jc w:val="left"/>
        <w:rPr>
          <w:rFonts w:hAnsi="宋体" w:eastAsia="宋体" w:cs="宋体"/>
          <w:sz w:val="24"/>
          <w:szCs w:val="24"/>
        </w:rPr>
      </w:pPr>
      <w:r>
        <w:rPr>
          <w:rFonts w:hint="eastAsia" w:hAnsi="宋体" w:eastAsia="宋体" w:cs="宋体"/>
          <w:b/>
          <w:sz w:val="24"/>
          <w:szCs w:val="24"/>
        </w:rPr>
        <w:t>说</w:t>
      </w:r>
      <w:r>
        <w:rPr>
          <w:rFonts w:hint="eastAsia" w:hAnsi="宋体" w:eastAsia="宋体" w:cs="宋体"/>
          <w:b/>
          <w:bCs w:val="0"/>
          <w:sz w:val="24"/>
          <w:szCs w:val="24"/>
        </w:rPr>
        <w:t>明：请对应</w:t>
      </w:r>
      <w:r>
        <w:rPr>
          <w:rFonts w:hint="eastAsia" w:hAnsi="宋体" w:eastAsia="宋体" w:cs="宋体"/>
          <w:b/>
          <w:bCs w:val="0"/>
          <w:sz w:val="24"/>
          <w:szCs w:val="24"/>
          <w:lang w:eastAsia="zh-CN"/>
        </w:rPr>
        <w:t>第第五部分及六部分商务部分和合同条款</w:t>
      </w:r>
      <w:r>
        <w:rPr>
          <w:rFonts w:hint="eastAsia" w:hAnsi="宋体" w:eastAsia="宋体" w:cs="宋体"/>
          <w:b/>
          <w:bCs w:val="0"/>
          <w:sz w:val="24"/>
          <w:szCs w:val="24"/>
        </w:rPr>
        <w:t>的</w:t>
      </w:r>
      <w:r>
        <w:rPr>
          <w:rFonts w:hint="eastAsia" w:hAnsi="宋体" w:eastAsia="宋体" w:cs="宋体"/>
          <w:b/>
          <w:bCs w:val="0"/>
          <w:sz w:val="24"/>
          <w:szCs w:val="24"/>
          <w:lang w:eastAsia="zh-CN"/>
        </w:rPr>
        <w:t>基本内容</w:t>
      </w:r>
      <w:r>
        <w:rPr>
          <w:rFonts w:hint="eastAsia" w:hAnsi="宋体" w:eastAsia="宋体" w:cs="宋体"/>
          <w:b/>
          <w:bCs w:val="0"/>
          <w:sz w:val="24"/>
          <w:szCs w:val="24"/>
        </w:rPr>
        <w:t>，认真填写本表。偏差说明填写：正偏离、符合或负偏离</w:t>
      </w:r>
      <w:r>
        <w:rPr>
          <w:rFonts w:hint="eastAsia" w:hAnsi="宋体" w:eastAsia="宋体" w:cs="宋体"/>
          <w:sz w:val="24"/>
          <w:szCs w:val="24"/>
        </w:rPr>
        <w:t>。</w:t>
      </w:r>
    </w:p>
    <w:p>
      <w:pPr>
        <w:adjustRightInd w:val="0"/>
        <w:snapToGrid w:val="0"/>
        <w:spacing w:line="480" w:lineRule="auto"/>
        <w:jc w:val="left"/>
        <w:rPr>
          <w:rFonts w:ascii="宋体" w:hAnsi="宋体" w:eastAsia="宋体" w:cs="宋体"/>
          <w:sz w:val="28"/>
          <w:szCs w:val="28"/>
          <w:u w:val="single"/>
        </w:rPr>
      </w:pPr>
      <w:r>
        <w:rPr>
          <w:rFonts w:hint="eastAsia" w:ascii="宋体" w:hAnsi="宋体" w:eastAsia="宋体" w:cs="宋体"/>
          <w:sz w:val="28"/>
          <w:szCs w:val="28"/>
        </w:rPr>
        <w:t>投标人（单位名称及公章）：</w:t>
      </w:r>
    </w:p>
    <w:p>
      <w:pPr>
        <w:adjustRightInd w:val="0"/>
        <w:snapToGrid w:val="0"/>
        <w:spacing w:line="480" w:lineRule="auto"/>
        <w:jc w:val="left"/>
        <w:rPr>
          <w:rFonts w:hint="eastAsia" w:ascii="宋体" w:hAnsi="宋体" w:eastAsia="宋体" w:cs="宋体"/>
          <w:sz w:val="28"/>
          <w:szCs w:val="28"/>
        </w:rPr>
      </w:pPr>
      <w:r>
        <w:rPr>
          <w:rFonts w:hint="eastAsia" w:ascii="宋体" w:hAnsi="宋体" w:eastAsia="宋体" w:cs="宋体"/>
          <w:sz w:val="28"/>
          <w:szCs w:val="28"/>
        </w:rPr>
        <w:t>法定代表人/被授权人（签字或盖章）：</w:t>
      </w:r>
    </w:p>
    <w:p>
      <w:pPr>
        <w:adjustRightInd w:val="0"/>
        <w:snapToGrid w:val="0"/>
        <w:spacing w:line="480" w:lineRule="auto"/>
        <w:jc w:val="left"/>
        <w:rPr>
          <w:rFonts w:hint="eastAsia" w:ascii="宋体" w:hAnsi="宋体" w:eastAsia="宋体" w:cs="宋体"/>
          <w:sz w:val="28"/>
          <w:szCs w:val="28"/>
        </w:rPr>
      </w:pPr>
      <w:r>
        <w:rPr>
          <w:rFonts w:hint="eastAsia" w:ascii="宋体" w:hAnsi="宋体" w:eastAsia="宋体" w:cs="宋体"/>
          <w:sz w:val="28"/>
          <w:szCs w:val="28"/>
        </w:rPr>
        <w:t>日    期：年月日</w:t>
      </w:r>
    </w:p>
    <w:p>
      <w:pPr>
        <w:rPr>
          <w:rFonts w:hint="eastAsia"/>
        </w:rPr>
        <w:sectPr>
          <w:pgSz w:w="11906" w:h="16838"/>
          <w:pgMar w:top="1440" w:right="1803" w:bottom="1440" w:left="1803" w:header="851" w:footer="992" w:gutter="0"/>
          <w:pgNumType w:fmt="decimal"/>
          <w:cols w:space="720" w:num="1"/>
          <w:docGrid w:type="lines" w:linePitch="319" w:charSpace="0"/>
        </w:sectPr>
      </w:pPr>
    </w:p>
    <w:p>
      <w:pPr>
        <w:pStyle w:val="4"/>
        <w:spacing w:beforeLines="100" w:afterLines="150" w:line="500" w:lineRule="exact"/>
        <w:rPr>
          <w:rFonts w:ascii="宋体" w:hAnsi="宋体" w:cs="宋体"/>
          <w:sz w:val="36"/>
          <w:szCs w:val="36"/>
        </w:rPr>
      </w:pPr>
      <w:bookmarkStart w:id="219" w:name="_Toc10296"/>
      <w:r>
        <w:rPr>
          <w:rFonts w:hint="eastAsia" w:ascii="宋体" w:hAnsi="宋体" w:cs="宋体"/>
          <w:sz w:val="36"/>
          <w:szCs w:val="36"/>
        </w:rPr>
        <w:t>第三部分</w:t>
      </w:r>
      <w:r>
        <w:rPr>
          <w:rFonts w:hint="eastAsia" w:ascii="宋体" w:hAnsi="宋体" w:cs="宋体"/>
          <w:sz w:val="36"/>
          <w:szCs w:val="36"/>
          <w:lang w:val="en-US" w:eastAsia="zh-CN"/>
        </w:rPr>
        <w:t xml:space="preserve">  </w:t>
      </w:r>
      <w:r>
        <w:rPr>
          <w:rFonts w:hint="eastAsia" w:ascii="宋体" w:hAnsi="宋体" w:cs="宋体"/>
          <w:sz w:val="36"/>
          <w:szCs w:val="36"/>
        </w:rPr>
        <w:t>法定代表人证明书及授权委托书</w:t>
      </w:r>
      <w:bookmarkEnd w:id="218"/>
      <w:bookmarkEnd w:id="219"/>
    </w:p>
    <w:p>
      <w:pPr>
        <w:jc w:val="center"/>
        <w:rPr>
          <w:rFonts w:ascii="宋体" w:hAnsi="宋体" w:eastAsia="宋体" w:cs="宋体"/>
          <w:sz w:val="28"/>
          <w:szCs w:val="28"/>
        </w:rPr>
      </w:pPr>
      <w:r>
        <w:rPr>
          <w:rFonts w:hint="eastAsia" w:ascii="宋体" w:hAnsi="宋体" w:eastAsia="宋体" w:cs="宋体"/>
          <w:sz w:val="28"/>
          <w:szCs w:val="28"/>
        </w:rPr>
        <w:t>一、法定代表人证明书</w:t>
      </w:r>
    </w:p>
    <w:tbl>
      <w:tblPr>
        <w:tblStyle w:val="21"/>
        <w:tblW w:w="94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2172"/>
        <w:gridCol w:w="2167"/>
        <w:gridCol w:w="185"/>
        <w:gridCol w:w="2168"/>
        <w:gridCol w:w="2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jc w:val="center"/>
        </w:trPr>
        <w:tc>
          <w:tcPr>
            <w:tcW w:w="9460" w:type="dxa"/>
            <w:gridSpan w:val="6"/>
            <w:vAlign w:val="center"/>
          </w:tcPr>
          <w:p>
            <w:pPr>
              <w:tabs>
                <w:tab w:val="left" w:pos="210"/>
              </w:tabs>
              <w:spacing w:line="360" w:lineRule="auto"/>
              <w:jc w:val="left"/>
              <w:rPr>
                <w:rFonts w:ascii="宋体" w:hAnsi="宋体" w:eastAsia="宋体" w:cs="宋体"/>
                <w:kern w:val="0"/>
                <w:szCs w:val="21"/>
              </w:rPr>
            </w:pPr>
            <w:r>
              <w:rPr>
                <w:rFonts w:hint="eastAsia" w:ascii="宋体" w:hAnsi="宋体" w:eastAsia="宋体" w:cs="宋体"/>
                <w:kern w:val="0"/>
                <w:szCs w:val="21"/>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597" w:type="dxa"/>
            <w:vMerge w:val="restart"/>
            <w:vAlign w:val="center"/>
          </w:tcPr>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企</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业</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法</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人</w:t>
            </w:r>
          </w:p>
        </w:tc>
        <w:tc>
          <w:tcPr>
            <w:tcW w:w="2172" w:type="dxa"/>
            <w:vAlign w:val="center"/>
          </w:tcPr>
          <w:p>
            <w:pPr>
              <w:tabs>
                <w:tab w:val="left" w:pos="210"/>
              </w:tabs>
              <w:spacing w:line="360" w:lineRule="auto"/>
              <w:rPr>
                <w:rFonts w:ascii="宋体" w:hAnsi="宋体" w:eastAsia="宋体" w:cs="宋体"/>
                <w:kern w:val="0"/>
                <w:szCs w:val="21"/>
              </w:rPr>
            </w:pPr>
            <w:r>
              <w:rPr>
                <w:rFonts w:hint="eastAsia" w:ascii="宋体" w:hAnsi="宋体" w:eastAsia="宋体" w:cs="宋体"/>
                <w:kern w:val="0"/>
                <w:szCs w:val="21"/>
              </w:rPr>
              <w:t>企业名称</w:t>
            </w:r>
          </w:p>
        </w:tc>
        <w:tc>
          <w:tcPr>
            <w:tcW w:w="6691" w:type="dxa"/>
            <w:gridSpan w:val="4"/>
            <w:vAlign w:val="center"/>
          </w:tcPr>
          <w:p>
            <w:pPr>
              <w:tabs>
                <w:tab w:val="left" w:pos="210"/>
              </w:tabs>
              <w:spacing w:line="360" w:lineRule="auto"/>
              <w:jc w:val="left"/>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597" w:type="dxa"/>
            <w:vMerge w:val="continue"/>
            <w:vAlign w:val="center"/>
          </w:tcPr>
          <w:p>
            <w:pPr>
              <w:tabs>
                <w:tab w:val="left" w:pos="210"/>
              </w:tabs>
              <w:spacing w:line="360" w:lineRule="auto"/>
              <w:ind w:firstLine="420" w:firstLineChars="200"/>
              <w:jc w:val="center"/>
              <w:rPr>
                <w:rFonts w:ascii="宋体" w:hAnsi="宋体" w:eastAsia="宋体" w:cs="宋体"/>
                <w:kern w:val="0"/>
                <w:szCs w:val="21"/>
              </w:rPr>
            </w:pPr>
          </w:p>
        </w:tc>
        <w:tc>
          <w:tcPr>
            <w:tcW w:w="2172" w:type="dxa"/>
            <w:vAlign w:val="center"/>
          </w:tcPr>
          <w:p>
            <w:pPr>
              <w:tabs>
                <w:tab w:val="left" w:pos="210"/>
              </w:tabs>
              <w:spacing w:line="360" w:lineRule="auto"/>
              <w:rPr>
                <w:rFonts w:ascii="宋体" w:hAnsi="宋体" w:eastAsia="宋体" w:cs="宋体"/>
                <w:kern w:val="0"/>
                <w:szCs w:val="21"/>
              </w:rPr>
            </w:pPr>
            <w:r>
              <w:rPr>
                <w:rFonts w:hint="eastAsia" w:ascii="宋体" w:hAnsi="宋体" w:eastAsia="宋体" w:cs="宋体"/>
                <w:kern w:val="0"/>
                <w:szCs w:val="21"/>
              </w:rPr>
              <w:t>法定地址</w:t>
            </w:r>
          </w:p>
        </w:tc>
        <w:tc>
          <w:tcPr>
            <w:tcW w:w="6691" w:type="dxa"/>
            <w:gridSpan w:val="4"/>
            <w:vAlign w:val="center"/>
          </w:tcPr>
          <w:p>
            <w:pPr>
              <w:tabs>
                <w:tab w:val="left" w:pos="210"/>
              </w:tabs>
              <w:spacing w:line="360" w:lineRule="auto"/>
              <w:jc w:val="left"/>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597" w:type="dxa"/>
            <w:vMerge w:val="continue"/>
            <w:vAlign w:val="center"/>
          </w:tcPr>
          <w:p>
            <w:pPr>
              <w:tabs>
                <w:tab w:val="left" w:pos="210"/>
              </w:tabs>
              <w:spacing w:line="360" w:lineRule="auto"/>
              <w:ind w:firstLine="420" w:firstLineChars="200"/>
              <w:jc w:val="center"/>
              <w:rPr>
                <w:rFonts w:ascii="宋体" w:hAnsi="宋体" w:eastAsia="宋体" w:cs="宋体"/>
                <w:kern w:val="0"/>
                <w:szCs w:val="21"/>
              </w:rPr>
            </w:pPr>
          </w:p>
        </w:tc>
        <w:tc>
          <w:tcPr>
            <w:tcW w:w="2172" w:type="dxa"/>
            <w:vAlign w:val="center"/>
          </w:tcPr>
          <w:p>
            <w:pPr>
              <w:tabs>
                <w:tab w:val="left" w:pos="210"/>
              </w:tabs>
              <w:spacing w:line="360" w:lineRule="auto"/>
              <w:rPr>
                <w:rFonts w:ascii="宋体" w:hAnsi="宋体" w:eastAsia="宋体" w:cs="宋体"/>
                <w:kern w:val="0"/>
                <w:szCs w:val="21"/>
              </w:rPr>
            </w:pPr>
            <w:r>
              <w:rPr>
                <w:rFonts w:hint="eastAsia" w:ascii="宋体" w:hAnsi="宋体" w:eastAsia="宋体" w:cs="宋体"/>
                <w:kern w:val="0"/>
                <w:szCs w:val="21"/>
              </w:rPr>
              <w:t>邮政编码</w:t>
            </w:r>
          </w:p>
        </w:tc>
        <w:tc>
          <w:tcPr>
            <w:tcW w:w="6691" w:type="dxa"/>
            <w:gridSpan w:val="4"/>
            <w:vAlign w:val="center"/>
          </w:tcPr>
          <w:p>
            <w:pPr>
              <w:tabs>
                <w:tab w:val="left" w:pos="210"/>
              </w:tabs>
              <w:spacing w:line="360" w:lineRule="auto"/>
              <w:jc w:val="left"/>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 w:hRule="atLeast"/>
          <w:jc w:val="center"/>
        </w:trPr>
        <w:tc>
          <w:tcPr>
            <w:tcW w:w="597" w:type="dxa"/>
            <w:vMerge w:val="continue"/>
            <w:vAlign w:val="center"/>
          </w:tcPr>
          <w:p>
            <w:pPr>
              <w:tabs>
                <w:tab w:val="left" w:pos="210"/>
              </w:tabs>
              <w:spacing w:line="360" w:lineRule="auto"/>
              <w:ind w:firstLine="420" w:firstLineChars="200"/>
              <w:jc w:val="center"/>
              <w:rPr>
                <w:rFonts w:ascii="宋体" w:hAnsi="宋体" w:eastAsia="宋体" w:cs="宋体"/>
                <w:kern w:val="0"/>
                <w:szCs w:val="21"/>
              </w:rPr>
            </w:pPr>
          </w:p>
        </w:tc>
        <w:tc>
          <w:tcPr>
            <w:tcW w:w="2172" w:type="dxa"/>
            <w:vAlign w:val="center"/>
          </w:tcPr>
          <w:p>
            <w:pPr>
              <w:tabs>
                <w:tab w:val="left" w:pos="210"/>
              </w:tabs>
              <w:spacing w:line="360" w:lineRule="auto"/>
              <w:rPr>
                <w:rFonts w:ascii="宋体" w:hAnsi="宋体" w:eastAsia="宋体" w:cs="宋体"/>
                <w:kern w:val="0"/>
                <w:szCs w:val="21"/>
              </w:rPr>
            </w:pPr>
            <w:r>
              <w:rPr>
                <w:rFonts w:hint="eastAsia" w:ascii="宋体" w:hAnsi="宋体" w:eastAsia="宋体" w:cs="宋体"/>
                <w:kern w:val="0"/>
                <w:szCs w:val="21"/>
              </w:rPr>
              <w:t>工商登记机关</w:t>
            </w:r>
          </w:p>
        </w:tc>
        <w:tc>
          <w:tcPr>
            <w:tcW w:w="6691" w:type="dxa"/>
            <w:gridSpan w:val="4"/>
            <w:vAlign w:val="center"/>
          </w:tcPr>
          <w:p>
            <w:pPr>
              <w:tabs>
                <w:tab w:val="left" w:pos="210"/>
              </w:tabs>
              <w:spacing w:line="360" w:lineRule="auto"/>
              <w:jc w:val="left"/>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597" w:type="dxa"/>
            <w:vMerge w:val="continue"/>
            <w:vAlign w:val="center"/>
          </w:tcPr>
          <w:p>
            <w:pPr>
              <w:tabs>
                <w:tab w:val="left" w:pos="210"/>
              </w:tabs>
              <w:spacing w:line="360" w:lineRule="auto"/>
              <w:ind w:firstLine="420" w:firstLineChars="200"/>
              <w:jc w:val="center"/>
              <w:rPr>
                <w:rFonts w:ascii="宋体" w:hAnsi="宋体" w:eastAsia="宋体" w:cs="宋体"/>
                <w:kern w:val="0"/>
                <w:szCs w:val="21"/>
              </w:rPr>
            </w:pPr>
          </w:p>
        </w:tc>
        <w:tc>
          <w:tcPr>
            <w:tcW w:w="2172" w:type="dxa"/>
            <w:vMerge w:val="restart"/>
            <w:vAlign w:val="center"/>
          </w:tcPr>
          <w:p>
            <w:pPr>
              <w:tabs>
                <w:tab w:val="left" w:pos="210"/>
              </w:tabs>
              <w:spacing w:line="360" w:lineRule="auto"/>
              <w:rPr>
                <w:rFonts w:ascii="宋体" w:hAnsi="宋体" w:eastAsia="宋体" w:cs="宋体"/>
                <w:kern w:val="0"/>
                <w:szCs w:val="21"/>
              </w:rPr>
            </w:pPr>
            <w:r>
              <w:rPr>
                <w:rFonts w:hint="eastAsia" w:ascii="宋体" w:hAnsi="宋体" w:eastAsia="宋体" w:cs="宋体"/>
                <w:kern w:val="0"/>
                <w:szCs w:val="21"/>
              </w:rPr>
              <w:t>税务登记机关</w:t>
            </w:r>
          </w:p>
        </w:tc>
        <w:tc>
          <w:tcPr>
            <w:tcW w:w="6691" w:type="dxa"/>
            <w:gridSpan w:val="4"/>
            <w:vAlign w:val="center"/>
          </w:tcPr>
          <w:p>
            <w:pPr>
              <w:tabs>
                <w:tab w:val="left" w:pos="210"/>
              </w:tabs>
              <w:spacing w:line="360" w:lineRule="auto"/>
              <w:jc w:val="left"/>
              <w:rPr>
                <w:rFonts w:ascii="宋体" w:hAnsi="宋体" w:eastAsia="宋体" w:cs="宋体"/>
                <w:kern w:val="0"/>
                <w:szCs w:val="21"/>
              </w:rPr>
            </w:pPr>
            <w:r>
              <w:rPr>
                <w:rFonts w:hint="eastAsia" w:ascii="宋体" w:hAnsi="宋体" w:eastAsia="宋体" w:cs="宋体"/>
                <w:kern w:val="0"/>
                <w:szCs w:val="21"/>
              </w:rPr>
              <w:t>（国税）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597" w:type="dxa"/>
            <w:vMerge w:val="continue"/>
            <w:vAlign w:val="center"/>
          </w:tcPr>
          <w:p>
            <w:pPr>
              <w:tabs>
                <w:tab w:val="left" w:pos="210"/>
              </w:tabs>
              <w:spacing w:line="360" w:lineRule="auto"/>
              <w:ind w:firstLine="420" w:firstLineChars="200"/>
              <w:jc w:val="center"/>
              <w:rPr>
                <w:rFonts w:ascii="宋体" w:hAnsi="宋体" w:eastAsia="宋体" w:cs="宋体"/>
                <w:kern w:val="0"/>
                <w:szCs w:val="21"/>
              </w:rPr>
            </w:pPr>
          </w:p>
        </w:tc>
        <w:tc>
          <w:tcPr>
            <w:tcW w:w="2172" w:type="dxa"/>
            <w:vMerge w:val="continue"/>
            <w:vAlign w:val="center"/>
          </w:tcPr>
          <w:p>
            <w:pPr>
              <w:tabs>
                <w:tab w:val="left" w:pos="210"/>
              </w:tabs>
              <w:spacing w:line="360" w:lineRule="auto"/>
              <w:ind w:firstLine="420" w:firstLineChars="200"/>
              <w:rPr>
                <w:rFonts w:ascii="宋体" w:hAnsi="宋体" w:eastAsia="宋体" w:cs="宋体"/>
                <w:kern w:val="0"/>
                <w:szCs w:val="21"/>
              </w:rPr>
            </w:pPr>
          </w:p>
        </w:tc>
        <w:tc>
          <w:tcPr>
            <w:tcW w:w="6691" w:type="dxa"/>
            <w:gridSpan w:val="4"/>
            <w:vAlign w:val="center"/>
          </w:tcPr>
          <w:p>
            <w:pPr>
              <w:tabs>
                <w:tab w:val="left" w:pos="210"/>
              </w:tabs>
              <w:spacing w:line="360" w:lineRule="auto"/>
              <w:jc w:val="left"/>
              <w:rPr>
                <w:rFonts w:ascii="宋体" w:hAnsi="宋体" w:eastAsia="宋体" w:cs="宋体"/>
                <w:kern w:val="0"/>
                <w:szCs w:val="21"/>
              </w:rPr>
            </w:pPr>
            <w:r>
              <w:rPr>
                <w:rFonts w:hint="eastAsia" w:ascii="宋体" w:hAnsi="宋体" w:eastAsia="宋体" w:cs="宋体"/>
                <w:kern w:val="0"/>
                <w:szCs w:val="21"/>
              </w:rPr>
              <w:t>（地税）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 w:hRule="atLeast"/>
          <w:jc w:val="center"/>
        </w:trPr>
        <w:tc>
          <w:tcPr>
            <w:tcW w:w="597" w:type="dxa"/>
            <w:vMerge w:val="continue"/>
            <w:vAlign w:val="center"/>
          </w:tcPr>
          <w:p>
            <w:pPr>
              <w:tabs>
                <w:tab w:val="left" w:pos="210"/>
              </w:tabs>
              <w:spacing w:line="360" w:lineRule="auto"/>
              <w:ind w:firstLine="420" w:firstLineChars="200"/>
              <w:jc w:val="center"/>
              <w:rPr>
                <w:rFonts w:ascii="宋体" w:hAnsi="宋体" w:eastAsia="宋体" w:cs="宋体"/>
                <w:kern w:val="0"/>
                <w:szCs w:val="21"/>
              </w:rPr>
            </w:pPr>
          </w:p>
        </w:tc>
        <w:tc>
          <w:tcPr>
            <w:tcW w:w="2172" w:type="dxa"/>
            <w:vAlign w:val="center"/>
          </w:tcPr>
          <w:p>
            <w:pPr>
              <w:tabs>
                <w:tab w:val="left" w:pos="210"/>
              </w:tabs>
              <w:spacing w:line="360" w:lineRule="auto"/>
              <w:rPr>
                <w:rFonts w:ascii="宋体" w:hAnsi="宋体" w:eastAsia="宋体" w:cs="宋体"/>
                <w:kern w:val="0"/>
                <w:szCs w:val="21"/>
              </w:rPr>
            </w:pPr>
            <w:r>
              <w:rPr>
                <w:rFonts w:hint="eastAsia" w:ascii="宋体" w:hAnsi="宋体" w:eastAsia="宋体" w:cs="宋体"/>
                <w:kern w:val="0"/>
                <w:szCs w:val="21"/>
              </w:rPr>
              <w:t>机构代码证号</w:t>
            </w:r>
          </w:p>
        </w:tc>
        <w:tc>
          <w:tcPr>
            <w:tcW w:w="6691" w:type="dxa"/>
            <w:gridSpan w:val="4"/>
            <w:vAlign w:val="center"/>
          </w:tcPr>
          <w:p>
            <w:pPr>
              <w:tabs>
                <w:tab w:val="left" w:pos="210"/>
              </w:tabs>
              <w:spacing w:line="360" w:lineRule="auto"/>
              <w:jc w:val="left"/>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597" w:type="dxa"/>
            <w:vMerge w:val="restart"/>
            <w:vAlign w:val="center"/>
          </w:tcPr>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法</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定</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代</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表</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人</w:t>
            </w:r>
          </w:p>
        </w:tc>
        <w:tc>
          <w:tcPr>
            <w:tcW w:w="2172" w:type="dxa"/>
            <w:vAlign w:val="center"/>
          </w:tcPr>
          <w:p>
            <w:pPr>
              <w:tabs>
                <w:tab w:val="left" w:pos="210"/>
              </w:tabs>
              <w:spacing w:line="360" w:lineRule="auto"/>
              <w:rPr>
                <w:rFonts w:ascii="宋体" w:hAnsi="宋体" w:eastAsia="宋体" w:cs="宋体"/>
                <w:kern w:val="0"/>
                <w:szCs w:val="21"/>
              </w:rPr>
            </w:pPr>
            <w:r>
              <w:rPr>
                <w:rFonts w:hint="eastAsia" w:ascii="宋体" w:hAnsi="宋体" w:eastAsia="宋体" w:cs="宋体"/>
                <w:kern w:val="0"/>
                <w:szCs w:val="21"/>
              </w:rPr>
              <w:t>姓名</w:t>
            </w:r>
          </w:p>
        </w:tc>
        <w:tc>
          <w:tcPr>
            <w:tcW w:w="2352" w:type="dxa"/>
            <w:gridSpan w:val="2"/>
            <w:vAlign w:val="center"/>
          </w:tcPr>
          <w:p>
            <w:pPr>
              <w:tabs>
                <w:tab w:val="left" w:pos="210"/>
              </w:tabs>
              <w:spacing w:line="360" w:lineRule="auto"/>
              <w:ind w:firstLine="420" w:firstLineChars="200"/>
              <w:jc w:val="left"/>
              <w:rPr>
                <w:rFonts w:ascii="宋体" w:hAnsi="宋体" w:eastAsia="宋体" w:cs="宋体"/>
                <w:kern w:val="0"/>
                <w:szCs w:val="21"/>
              </w:rPr>
            </w:pPr>
            <w:r>
              <w:rPr>
                <w:rFonts w:hint="eastAsia" w:ascii="宋体" w:hAnsi="宋体" w:eastAsia="宋体" w:cs="宋体"/>
                <w:kern w:val="0"/>
                <w:szCs w:val="21"/>
              </w:rPr>
              <w:t>（签名）</w:t>
            </w:r>
          </w:p>
        </w:tc>
        <w:tc>
          <w:tcPr>
            <w:tcW w:w="2168" w:type="dxa"/>
            <w:vAlign w:val="center"/>
          </w:tcPr>
          <w:p>
            <w:pPr>
              <w:tabs>
                <w:tab w:val="left" w:pos="210"/>
              </w:tabs>
              <w:spacing w:line="360" w:lineRule="auto"/>
              <w:ind w:firstLine="420" w:firstLineChars="200"/>
              <w:jc w:val="left"/>
              <w:rPr>
                <w:rFonts w:ascii="宋体" w:hAnsi="宋体" w:eastAsia="宋体" w:cs="宋体"/>
                <w:kern w:val="0"/>
                <w:szCs w:val="21"/>
              </w:rPr>
            </w:pPr>
            <w:r>
              <w:rPr>
                <w:rFonts w:hint="eastAsia" w:ascii="宋体" w:hAnsi="宋体" w:eastAsia="宋体" w:cs="宋体"/>
                <w:kern w:val="0"/>
                <w:szCs w:val="21"/>
              </w:rPr>
              <w:t>性别</w:t>
            </w:r>
          </w:p>
        </w:tc>
        <w:tc>
          <w:tcPr>
            <w:tcW w:w="2171" w:type="dxa"/>
            <w:vAlign w:val="center"/>
          </w:tcPr>
          <w:p>
            <w:pPr>
              <w:tabs>
                <w:tab w:val="left" w:pos="210"/>
              </w:tabs>
              <w:spacing w:line="360" w:lineRule="auto"/>
              <w:ind w:firstLine="420" w:firstLineChars="200"/>
              <w:jc w:val="left"/>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597" w:type="dxa"/>
            <w:vMerge w:val="continue"/>
            <w:vAlign w:val="center"/>
          </w:tcPr>
          <w:p>
            <w:pPr>
              <w:tabs>
                <w:tab w:val="left" w:pos="210"/>
              </w:tabs>
              <w:spacing w:line="360" w:lineRule="auto"/>
              <w:ind w:firstLine="420" w:firstLineChars="200"/>
              <w:jc w:val="center"/>
              <w:rPr>
                <w:rFonts w:ascii="宋体" w:hAnsi="宋体" w:eastAsia="宋体" w:cs="宋体"/>
                <w:kern w:val="0"/>
                <w:szCs w:val="21"/>
              </w:rPr>
            </w:pPr>
          </w:p>
        </w:tc>
        <w:tc>
          <w:tcPr>
            <w:tcW w:w="2172" w:type="dxa"/>
            <w:vAlign w:val="center"/>
          </w:tcPr>
          <w:p>
            <w:pPr>
              <w:tabs>
                <w:tab w:val="left" w:pos="210"/>
              </w:tabs>
              <w:spacing w:line="360" w:lineRule="auto"/>
              <w:rPr>
                <w:rFonts w:ascii="宋体" w:hAnsi="宋体" w:eastAsia="宋体" w:cs="宋体"/>
                <w:kern w:val="0"/>
                <w:szCs w:val="21"/>
              </w:rPr>
            </w:pPr>
            <w:r>
              <w:rPr>
                <w:rFonts w:hint="eastAsia" w:ascii="宋体" w:hAnsi="宋体" w:eastAsia="宋体" w:cs="宋体"/>
                <w:kern w:val="0"/>
                <w:szCs w:val="21"/>
              </w:rPr>
              <w:t>职务</w:t>
            </w:r>
          </w:p>
        </w:tc>
        <w:tc>
          <w:tcPr>
            <w:tcW w:w="2352" w:type="dxa"/>
            <w:gridSpan w:val="2"/>
            <w:vAlign w:val="center"/>
          </w:tcPr>
          <w:p>
            <w:pPr>
              <w:tabs>
                <w:tab w:val="left" w:pos="210"/>
              </w:tabs>
              <w:spacing w:line="360" w:lineRule="auto"/>
              <w:jc w:val="left"/>
              <w:rPr>
                <w:rFonts w:ascii="宋体" w:hAnsi="宋体" w:eastAsia="宋体" w:cs="宋体"/>
                <w:kern w:val="0"/>
                <w:szCs w:val="21"/>
              </w:rPr>
            </w:pPr>
          </w:p>
        </w:tc>
        <w:tc>
          <w:tcPr>
            <w:tcW w:w="2168" w:type="dxa"/>
            <w:vAlign w:val="center"/>
          </w:tcPr>
          <w:p>
            <w:pPr>
              <w:tabs>
                <w:tab w:val="left" w:pos="210"/>
              </w:tabs>
              <w:spacing w:line="360" w:lineRule="auto"/>
              <w:ind w:firstLine="420" w:firstLineChars="200"/>
              <w:jc w:val="left"/>
              <w:rPr>
                <w:rFonts w:ascii="宋体" w:hAnsi="宋体" w:eastAsia="宋体" w:cs="宋体"/>
                <w:kern w:val="0"/>
                <w:szCs w:val="21"/>
              </w:rPr>
            </w:pPr>
            <w:r>
              <w:rPr>
                <w:rFonts w:hint="eastAsia" w:ascii="宋体" w:hAnsi="宋体" w:eastAsia="宋体" w:cs="宋体"/>
                <w:kern w:val="0"/>
                <w:szCs w:val="21"/>
              </w:rPr>
              <w:t>联系电话</w:t>
            </w:r>
          </w:p>
        </w:tc>
        <w:tc>
          <w:tcPr>
            <w:tcW w:w="2171" w:type="dxa"/>
            <w:vAlign w:val="center"/>
          </w:tcPr>
          <w:p>
            <w:pPr>
              <w:tabs>
                <w:tab w:val="left" w:pos="210"/>
              </w:tabs>
              <w:spacing w:line="360" w:lineRule="auto"/>
              <w:ind w:firstLine="420" w:firstLineChars="200"/>
              <w:jc w:val="left"/>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7" w:hRule="atLeast"/>
          <w:jc w:val="center"/>
        </w:trPr>
        <w:tc>
          <w:tcPr>
            <w:tcW w:w="597" w:type="dxa"/>
            <w:vMerge w:val="continue"/>
            <w:vAlign w:val="center"/>
          </w:tcPr>
          <w:p>
            <w:pPr>
              <w:tabs>
                <w:tab w:val="left" w:pos="210"/>
              </w:tabs>
              <w:spacing w:line="360" w:lineRule="auto"/>
              <w:ind w:firstLine="420" w:firstLineChars="200"/>
              <w:jc w:val="center"/>
              <w:rPr>
                <w:rFonts w:ascii="宋体" w:hAnsi="宋体" w:eastAsia="宋体" w:cs="宋体"/>
                <w:kern w:val="0"/>
                <w:szCs w:val="21"/>
              </w:rPr>
            </w:pPr>
          </w:p>
        </w:tc>
        <w:tc>
          <w:tcPr>
            <w:tcW w:w="2172" w:type="dxa"/>
            <w:vAlign w:val="center"/>
          </w:tcPr>
          <w:p>
            <w:pPr>
              <w:tabs>
                <w:tab w:val="left" w:pos="210"/>
              </w:tabs>
              <w:spacing w:line="360" w:lineRule="auto"/>
              <w:rPr>
                <w:rFonts w:ascii="宋体" w:hAnsi="宋体" w:eastAsia="宋体" w:cs="宋体"/>
                <w:kern w:val="0"/>
                <w:szCs w:val="21"/>
              </w:rPr>
            </w:pPr>
            <w:r>
              <w:rPr>
                <w:rFonts w:hint="eastAsia" w:ascii="宋体" w:hAnsi="宋体" w:eastAsia="宋体" w:cs="宋体"/>
                <w:kern w:val="0"/>
                <w:szCs w:val="21"/>
              </w:rPr>
              <w:t>传真</w:t>
            </w:r>
          </w:p>
        </w:tc>
        <w:tc>
          <w:tcPr>
            <w:tcW w:w="6691" w:type="dxa"/>
            <w:gridSpan w:val="4"/>
            <w:vAlign w:val="center"/>
          </w:tcPr>
          <w:p>
            <w:pPr>
              <w:tabs>
                <w:tab w:val="left" w:pos="210"/>
              </w:tabs>
              <w:spacing w:line="360" w:lineRule="auto"/>
              <w:jc w:val="left"/>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9" w:hRule="atLeast"/>
          <w:jc w:val="center"/>
        </w:trPr>
        <w:tc>
          <w:tcPr>
            <w:tcW w:w="597" w:type="dxa"/>
            <w:vMerge w:val="restart"/>
            <w:vAlign w:val="center"/>
          </w:tcPr>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法</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定</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代</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表</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人</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身</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份</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证</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复</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印</w:t>
            </w:r>
          </w:p>
          <w:p>
            <w:pPr>
              <w:tabs>
                <w:tab w:val="left" w:pos="210"/>
              </w:tabs>
              <w:spacing w:line="360" w:lineRule="auto"/>
              <w:jc w:val="center"/>
              <w:rPr>
                <w:rFonts w:ascii="宋体" w:hAnsi="宋体" w:eastAsia="宋体" w:cs="宋体"/>
                <w:kern w:val="0"/>
                <w:szCs w:val="21"/>
              </w:rPr>
            </w:pPr>
            <w:r>
              <w:rPr>
                <w:rFonts w:hint="eastAsia" w:ascii="宋体" w:hAnsi="宋体" w:eastAsia="宋体" w:cs="宋体"/>
                <w:kern w:val="0"/>
                <w:szCs w:val="21"/>
              </w:rPr>
              <w:t>件</w:t>
            </w:r>
          </w:p>
        </w:tc>
        <w:tc>
          <w:tcPr>
            <w:tcW w:w="4339" w:type="dxa"/>
            <w:gridSpan w:val="2"/>
            <w:vMerge w:val="restart"/>
            <w:vAlign w:val="center"/>
          </w:tcPr>
          <w:p>
            <w:pPr>
              <w:tabs>
                <w:tab w:val="left" w:pos="210"/>
              </w:tabs>
              <w:spacing w:line="360" w:lineRule="auto"/>
              <w:ind w:firstLine="420" w:firstLineChars="200"/>
              <w:jc w:val="left"/>
              <w:rPr>
                <w:rFonts w:ascii="宋体" w:hAnsi="宋体" w:eastAsia="宋体" w:cs="宋体"/>
                <w:kern w:val="0"/>
                <w:szCs w:val="21"/>
              </w:rPr>
            </w:pPr>
            <w:r>
              <w:rPr>
                <w:rFonts w:hint="eastAsia" w:ascii="宋体" w:hAnsi="宋体" w:eastAsia="宋体" w:cs="宋体"/>
                <w:kern w:val="0"/>
                <w:szCs w:val="21"/>
              </w:rPr>
              <w:t>（正反面）</w:t>
            </w:r>
          </w:p>
        </w:tc>
        <w:tc>
          <w:tcPr>
            <w:tcW w:w="4524" w:type="dxa"/>
            <w:gridSpan w:val="3"/>
            <w:vAlign w:val="center"/>
          </w:tcPr>
          <w:p>
            <w:pPr>
              <w:tabs>
                <w:tab w:val="left" w:pos="210"/>
              </w:tabs>
              <w:spacing w:line="360" w:lineRule="auto"/>
              <w:ind w:firstLine="420" w:firstLineChars="200"/>
              <w:jc w:val="left"/>
              <w:rPr>
                <w:rFonts w:ascii="宋体" w:hAnsi="宋体" w:eastAsia="宋体" w:cs="宋体"/>
                <w:kern w:val="0"/>
                <w:szCs w:val="21"/>
              </w:rPr>
            </w:pPr>
            <w:r>
              <w:rPr>
                <w:rFonts w:hint="eastAsia" w:ascii="宋体" w:hAnsi="宋体" w:eastAsia="宋体" w:cs="宋体"/>
                <w:kern w:val="0"/>
                <w:szCs w:val="21"/>
              </w:rPr>
              <w:t>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5" w:hRule="atLeast"/>
          <w:jc w:val="center"/>
        </w:trPr>
        <w:tc>
          <w:tcPr>
            <w:tcW w:w="597" w:type="dxa"/>
            <w:vMerge w:val="continue"/>
            <w:vAlign w:val="center"/>
          </w:tcPr>
          <w:p>
            <w:pPr>
              <w:tabs>
                <w:tab w:val="left" w:pos="210"/>
              </w:tabs>
              <w:spacing w:line="360" w:lineRule="auto"/>
              <w:ind w:firstLine="420" w:firstLineChars="200"/>
              <w:jc w:val="left"/>
              <w:rPr>
                <w:rFonts w:ascii="宋体" w:hAnsi="宋体" w:eastAsia="宋体" w:cs="宋体"/>
                <w:kern w:val="0"/>
                <w:szCs w:val="21"/>
              </w:rPr>
            </w:pPr>
          </w:p>
        </w:tc>
        <w:tc>
          <w:tcPr>
            <w:tcW w:w="4339" w:type="dxa"/>
            <w:gridSpan w:val="2"/>
            <w:vMerge w:val="continue"/>
            <w:vAlign w:val="center"/>
          </w:tcPr>
          <w:p>
            <w:pPr>
              <w:tabs>
                <w:tab w:val="left" w:pos="210"/>
              </w:tabs>
              <w:spacing w:line="360" w:lineRule="auto"/>
              <w:ind w:firstLine="420" w:firstLineChars="200"/>
              <w:jc w:val="left"/>
              <w:rPr>
                <w:rFonts w:ascii="宋体" w:hAnsi="宋体" w:eastAsia="宋体" w:cs="宋体"/>
                <w:kern w:val="0"/>
                <w:szCs w:val="21"/>
              </w:rPr>
            </w:pPr>
          </w:p>
        </w:tc>
        <w:tc>
          <w:tcPr>
            <w:tcW w:w="4524" w:type="dxa"/>
            <w:gridSpan w:val="3"/>
            <w:vAlign w:val="bottom"/>
          </w:tcPr>
          <w:p>
            <w:pPr>
              <w:tabs>
                <w:tab w:val="left" w:pos="210"/>
              </w:tabs>
              <w:spacing w:line="360" w:lineRule="auto"/>
              <w:ind w:firstLine="420" w:firstLineChars="200"/>
              <w:jc w:val="left"/>
              <w:rPr>
                <w:rFonts w:ascii="宋体" w:hAnsi="宋体" w:eastAsia="宋体" w:cs="宋体"/>
                <w:kern w:val="0"/>
                <w:szCs w:val="21"/>
              </w:rPr>
            </w:pPr>
            <w:r>
              <w:rPr>
                <w:rFonts w:hint="eastAsia" w:ascii="宋体" w:hAnsi="宋体" w:eastAsia="宋体" w:cs="宋体"/>
                <w:kern w:val="0"/>
                <w:szCs w:val="21"/>
              </w:rPr>
              <w:t>（公章）</w:t>
            </w:r>
          </w:p>
          <w:p>
            <w:pPr>
              <w:tabs>
                <w:tab w:val="left" w:pos="210"/>
              </w:tabs>
              <w:spacing w:line="360" w:lineRule="auto"/>
              <w:jc w:val="left"/>
              <w:rPr>
                <w:rFonts w:ascii="宋体" w:hAnsi="宋体" w:eastAsia="宋体" w:cs="宋体"/>
                <w:kern w:val="0"/>
                <w:szCs w:val="21"/>
              </w:rPr>
            </w:pPr>
          </w:p>
          <w:p>
            <w:pPr>
              <w:tabs>
                <w:tab w:val="left" w:pos="210"/>
              </w:tabs>
              <w:spacing w:line="360" w:lineRule="auto"/>
              <w:jc w:val="left"/>
              <w:rPr>
                <w:rFonts w:ascii="宋体" w:hAnsi="宋体" w:eastAsia="宋体" w:cs="宋体"/>
                <w:kern w:val="0"/>
                <w:szCs w:val="21"/>
              </w:rPr>
            </w:pPr>
          </w:p>
          <w:p>
            <w:pPr>
              <w:tabs>
                <w:tab w:val="left" w:pos="210"/>
              </w:tabs>
              <w:spacing w:line="360" w:lineRule="auto"/>
              <w:jc w:val="left"/>
              <w:rPr>
                <w:rFonts w:ascii="宋体" w:hAnsi="宋体" w:eastAsia="宋体" w:cs="宋体"/>
                <w:kern w:val="0"/>
                <w:szCs w:val="21"/>
              </w:rPr>
            </w:pPr>
          </w:p>
          <w:p>
            <w:pPr>
              <w:adjustRightInd w:val="0"/>
              <w:snapToGrid w:val="0"/>
              <w:spacing w:line="480" w:lineRule="auto"/>
              <w:ind w:firstLine="420" w:firstLineChars="200"/>
              <w:jc w:val="right"/>
              <w:rPr>
                <w:rFonts w:ascii="宋体" w:hAnsi="宋体" w:eastAsia="宋体" w:cs="宋体"/>
                <w:kern w:val="0"/>
                <w:szCs w:val="21"/>
              </w:rPr>
            </w:pPr>
            <w:r>
              <w:rPr>
                <w:rFonts w:hint="eastAsia" w:ascii="宋体" w:hAnsi="宋体" w:eastAsia="宋体" w:cs="宋体"/>
                <w:szCs w:val="21"/>
              </w:rPr>
              <w:t>年月 日</w:t>
            </w:r>
          </w:p>
        </w:tc>
      </w:tr>
    </w:tbl>
    <w:p>
      <w:pPr>
        <w:pageBreakBefore/>
        <w:tabs>
          <w:tab w:val="left" w:pos="210"/>
        </w:tabs>
        <w:spacing w:line="320" w:lineRule="exact"/>
        <w:ind w:firstLine="482" w:firstLineChars="200"/>
        <w:jc w:val="center"/>
        <w:rPr>
          <w:rFonts w:ascii="宋体" w:hAnsi="宋体" w:eastAsia="宋体" w:cs="宋体"/>
          <w:b/>
          <w:kern w:val="0"/>
          <w:sz w:val="24"/>
          <w:szCs w:val="24"/>
        </w:rPr>
      </w:pPr>
      <w:bookmarkStart w:id="220" w:name="_Toc11309"/>
      <w:r>
        <w:rPr>
          <w:rFonts w:hint="eastAsia" w:ascii="宋体" w:hAnsi="宋体" w:eastAsia="宋体" w:cs="宋体"/>
          <w:b/>
          <w:kern w:val="0"/>
          <w:sz w:val="24"/>
          <w:szCs w:val="24"/>
        </w:rPr>
        <w:t>二、法定代表人授权委托书</w:t>
      </w:r>
    </w:p>
    <w:p>
      <w:pPr>
        <w:pStyle w:val="11"/>
        <w:spacing w:line="500" w:lineRule="exact"/>
        <w:jc w:val="left"/>
        <w:rPr>
          <w:rFonts w:hAnsi="宋体" w:eastAsia="宋体" w:cs="宋体"/>
          <w:b/>
          <w:bCs/>
          <w:sz w:val="24"/>
          <w:szCs w:val="24"/>
        </w:rPr>
      </w:pPr>
      <w:r>
        <w:rPr>
          <w:rFonts w:hint="eastAsia" w:hAnsi="宋体" w:eastAsia="宋体" w:cs="宋体"/>
          <w:sz w:val="24"/>
          <w:szCs w:val="24"/>
        </w:rPr>
        <w:t>陕西万泽招标有限公司：</w:t>
      </w:r>
    </w:p>
    <w:p>
      <w:pPr>
        <w:pStyle w:val="11"/>
        <w:spacing w:line="500" w:lineRule="exact"/>
        <w:ind w:firstLine="480" w:firstLineChars="200"/>
        <w:jc w:val="left"/>
        <w:rPr>
          <w:rFonts w:hint="eastAsia" w:hAnsi="宋体" w:eastAsia="宋体" w:cs="宋体"/>
          <w:sz w:val="24"/>
          <w:szCs w:val="24"/>
        </w:rPr>
      </w:pPr>
      <w:r>
        <w:rPr>
          <w:rFonts w:hint="eastAsia" w:hAnsi="宋体" w:eastAsia="宋体" w:cs="宋体"/>
          <w:sz w:val="24"/>
          <w:szCs w:val="24"/>
        </w:rPr>
        <w:t>本授权书声明：注册于（</w:t>
      </w:r>
      <w:r>
        <w:rPr>
          <w:rFonts w:hint="eastAsia" w:hAnsi="宋体" w:eastAsia="宋体" w:cs="宋体"/>
          <w:sz w:val="24"/>
          <w:szCs w:val="24"/>
          <w:u w:val="single"/>
        </w:rPr>
        <w:t>工商行政管理局名称）之（委托单位全称）</w:t>
      </w:r>
      <w:r>
        <w:rPr>
          <w:rFonts w:hint="eastAsia" w:hAnsi="宋体" w:eastAsia="宋体" w:cs="宋体"/>
          <w:sz w:val="24"/>
          <w:szCs w:val="24"/>
        </w:rPr>
        <w:t>的法定代表人</w:t>
      </w:r>
      <w:r>
        <w:rPr>
          <w:rFonts w:hint="eastAsia" w:hAnsi="宋体" w:eastAsia="宋体" w:cs="宋体"/>
          <w:sz w:val="24"/>
          <w:szCs w:val="24"/>
          <w:u w:val="single"/>
        </w:rPr>
        <w:t>（姓名、性别）</w:t>
      </w:r>
      <w:r>
        <w:rPr>
          <w:rFonts w:hint="eastAsia" w:hAnsi="宋体" w:eastAsia="宋体" w:cs="宋体"/>
          <w:sz w:val="24"/>
          <w:szCs w:val="24"/>
        </w:rPr>
        <w:t>授权</w:t>
      </w:r>
      <w:r>
        <w:rPr>
          <w:rFonts w:hint="eastAsia" w:hAnsi="宋体" w:eastAsia="宋体" w:cs="宋体"/>
          <w:sz w:val="24"/>
          <w:szCs w:val="24"/>
          <w:u w:val="single"/>
        </w:rPr>
        <w:t>（被授权人姓名、性别、职务）</w:t>
      </w:r>
      <w:r>
        <w:rPr>
          <w:rFonts w:hint="eastAsia" w:hAnsi="宋体" w:eastAsia="宋体" w:cs="宋体"/>
          <w:sz w:val="24"/>
          <w:szCs w:val="24"/>
        </w:rPr>
        <w:t>为本公司合法代理人，就贵方组织的有关</w:t>
      </w:r>
      <w:r>
        <w:rPr>
          <w:rFonts w:hint="eastAsia" w:hAnsi="宋体" w:eastAsia="宋体" w:cs="宋体"/>
          <w:sz w:val="24"/>
          <w:szCs w:val="24"/>
          <w:u w:val="single"/>
        </w:rPr>
        <w:t>（招标项目名称及部分）</w:t>
      </w:r>
      <w:r>
        <w:rPr>
          <w:rFonts w:hint="eastAsia" w:hAnsi="宋体" w:eastAsia="宋体" w:cs="宋体"/>
          <w:sz w:val="24"/>
          <w:szCs w:val="24"/>
        </w:rPr>
        <w:t>（文件编号</w:t>
      </w:r>
      <w:r>
        <w:rPr>
          <w:rFonts w:hint="eastAsia" w:hAnsi="宋体" w:eastAsia="宋体" w:cs="宋体"/>
          <w:sz w:val="24"/>
          <w:szCs w:val="24"/>
          <w:u w:val="single"/>
        </w:rPr>
        <w:t>：</w:t>
      </w:r>
      <w:r>
        <w:rPr>
          <w:rFonts w:hint="eastAsia" w:hAnsi="宋体" w:eastAsia="宋体" w:cs="宋体"/>
          <w:sz w:val="24"/>
          <w:szCs w:val="24"/>
          <w:u w:val="single"/>
          <w:lang w:val="en-US" w:eastAsia="zh-CN"/>
        </w:rPr>
        <w:t xml:space="preserve">  </w:t>
      </w:r>
      <w:r>
        <w:rPr>
          <w:rFonts w:hint="eastAsia" w:hAnsi="宋体" w:eastAsia="宋体" w:cs="宋体"/>
          <w:sz w:val="24"/>
          <w:szCs w:val="24"/>
          <w:u w:val="single"/>
        </w:rPr>
        <w:t>）</w:t>
      </w:r>
      <w:r>
        <w:rPr>
          <w:rFonts w:hint="eastAsia" w:hAnsi="宋体" w:eastAsia="宋体" w:cs="宋体"/>
          <w:sz w:val="24"/>
          <w:szCs w:val="24"/>
        </w:rPr>
        <w:t>的投标、洽谈、执行等具体事务，签署全部有关文件、文书、协议、合同，本公司对被授权人在本项目中的签名承担全部法律责任。</w:t>
      </w:r>
    </w:p>
    <w:p>
      <w:pPr>
        <w:pStyle w:val="11"/>
        <w:spacing w:line="500" w:lineRule="exact"/>
        <w:ind w:firstLine="480" w:firstLineChars="200"/>
        <w:jc w:val="left"/>
        <w:rPr>
          <w:rFonts w:hAnsi="宋体" w:eastAsia="宋体" w:cs="宋体"/>
          <w:sz w:val="10"/>
          <w:szCs w:val="24"/>
        </w:rPr>
      </w:pPr>
      <w:r>
        <w:rPr>
          <w:rFonts w:hint="eastAsia" w:hAnsi="宋体" w:eastAsia="宋体" w:cs="宋体"/>
          <w:sz w:val="24"/>
          <w:szCs w:val="24"/>
        </w:rPr>
        <w:t>本授权书自投标文件递交截止之日起120日历日。</w:t>
      </w:r>
    </w:p>
    <w:p>
      <w:pPr>
        <w:pStyle w:val="11"/>
        <w:spacing w:line="500" w:lineRule="exact"/>
        <w:ind w:firstLine="480" w:firstLineChars="200"/>
        <w:jc w:val="left"/>
        <w:rPr>
          <w:rFonts w:hAnsi="宋体" w:eastAsia="宋体" w:cs="宋体"/>
          <w:sz w:val="24"/>
          <w:szCs w:val="24"/>
          <w:u w:val="single"/>
        </w:rPr>
      </w:pPr>
      <w:r>
        <w:rPr>
          <w:rFonts w:hint="eastAsia" w:hAnsi="宋体" w:eastAsia="宋体" w:cs="宋体"/>
          <w:sz w:val="24"/>
          <w:szCs w:val="24"/>
        </w:rPr>
        <w:t>委托单位：</w:t>
      </w:r>
      <w:r>
        <w:rPr>
          <w:rFonts w:hint="eastAsia" w:hAnsi="宋体" w:eastAsia="宋体" w:cs="宋体"/>
          <w:sz w:val="24"/>
          <w:szCs w:val="24"/>
          <w:u w:val="single"/>
        </w:rPr>
        <w:t xml:space="preserve">    （</w:t>
      </w:r>
      <w:r>
        <w:rPr>
          <w:rFonts w:hint="eastAsia" w:hAnsi="宋体" w:eastAsia="宋体" w:cs="宋体"/>
          <w:sz w:val="24"/>
          <w:szCs w:val="24"/>
          <w:u w:val="single"/>
          <w:lang w:eastAsia="zh-CN"/>
        </w:rPr>
        <w:t>名称及</w:t>
      </w:r>
      <w:r>
        <w:rPr>
          <w:rFonts w:hint="eastAsia" w:hAnsi="宋体" w:eastAsia="宋体" w:cs="宋体"/>
          <w:sz w:val="24"/>
          <w:szCs w:val="24"/>
          <w:u w:val="single"/>
        </w:rPr>
        <w:t xml:space="preserve">公章） </w:t>
      </w:r>
      <w:r>
        <w:rPr>
          <w:rFonts w:hint="eastAsia" w:hAnsi="宋体" w:eastAsia="宋体" w:cs="宋体"/>
          <w:sz w:val="24"/>
          <w:szCs w:val="24"/>
        </w:rPr>
        <w:t xml:space="preserve">      法定代表人（签字或盖章）</w:t>
      </w:r>
      <w:r>
        <w:rPr>
          <w:rFonts w:hint="eastAsia" w:hAnsi="宋体" w:eastAsia="宋体" w:cs="宋体"/>
          <w:sz w:val="24"/>
          <w:szCs w:val="24"/>
          <w:u w:val="single"/>
        </w:rPr>
        <w:t>：</w:t>
      </w:r>
      <w:r>
        <w:rPr>
          <w:rFonts w:hint="eastAsia" w:hAnsi="宋体" w:eastAsia="宋体" w:cs="宋体"/>
          <w:sz w:val="24"/>
          <w:szCs w:val="24"/>
          <w:u w:val="single"/>
          <w:lang w:val="en-US" w:eastAsia="zh-CN"/>
        </w:rPr>
        <w:t xml:space="preserve">     </w:t>
      </w:r>
    </w:p>
    <w:p>
      <w:pPr>
        <w:pStyle w:val="11"/>
        <w:spacing w:line="500" w:lineRule="exact"/>
        <w:ind w:firstLine="480" w:firstLineChars="200"/>
        <w:jc w:val="left"/>
        <w:rPr>
          <w:rFonts w:hAnsi="宋体" w:eastAsia="宋体" w:cs="宋体"/>
          <w:sz w:val="24"/>
          <w:szCs w:val="24"/>
          <w:u w:val="single"/>
        </w:rPr>
      </w:pPr>
      <w:r>
        <w:rPr>
          <w:rFonts w:hint="eastAsia" w:hAnsi="宋体" w:eastAsia="宋体" w:cs="宋体"/>
          <w:sz w:val="24"/>
          <w:szCs w:val="24"/>
        </w:rPr>
        <w:t>签发日期：</w:t>
      </w:r>
      <w:r>
        <w:rPr>
          <w:rFonts w:hint="eastAsia" w:hAnsi="宋体" w:eastAsia="宋体" w:cs="宋体"/>
          <w:sz w:val="24"/>
          <w:szCs w:val="24"/>
          <w:u w:val="single"/>
        </w:rPr>
        <w:t>年</w:t>
      </w:r>
      <w:r>
        <w:rPr>
          <w:rFonts w:hint="eastAsia" w:hAnsi="宋体" w:eastAsia="宋体" w:cs="宋体"/>
          <w:sz w:val="24"/>
          <w:szCs w:val="24"/>
          <w:u w:val="single"/>
          <w:lang w:val="en-US" w:eastAsia="zh-CN"/>
        </w:rPr>
        <w:t xml:space="preserve">  </w:t>
      </w:r>
      <w:r>
        <w:rPr>
          <w:rFonts w:hint="eastAsia" w:hAnsi="宋体" w:eastAsia="宋体" w:cs="宋体"/>
          <w:sz w:val="24"/>
          <w:szCs w:val="24"/>
          <w:u w:val="single"/>
        </w:rPr>
        <w:t>月</w:t>
      </w:r>
      <w:r>
        <w:rPr>
          <w:rFonts w:hint="eastAsia" w:hAnsi="宋体" w:eastAsia="宋体" w:cs="宋体"/>
          <w:sz w:val="24"/>
          <w:szCs w:val="24"/>
          <w:u w:val="single"/>
          <w:lang w:val="en-US" w:eastAsia="zh-CN"/>
        </w:rPr>
        <w:t xml:space="preserve">  </w:t>
      </w:r>
      <w:r>
        <w:rPr>
          <w:rFonts w:hint="eastAsia" w:hAnsi="宋体" w:eastAsia="宋体" w:cs="宋体"/>
          <w:sz w:val="24"/>
          <w:szCs w:val="24"/>
          <w:u w:val="single"/>
        </w:rPr>
        <w:t>日</w:t>
      </w:r>
    </w:p>
    <w:p>
      <w:pPr>
        <w:pStyle w:val="11"/>
        <w:spacing w:line="500" w:lineRule="exact"/>
        <w:ind w:firstLine="480" w:firstLineChars="200"/>
        <w:jc w:val="left"/>
        <w:rPr>
          <w:rFonts w:hint="eastAsia" w:hAnsi="宋体" w:eastAsia="宋体" w:cs="宋体"/>
          <w:sz w:val="24"/>
          <w:szCs w:val="24"/>
          <w:u w:val="single"/>
          <w:lang w:val="en-US" w:eastAsia="zh-CN"/>
        </w:rPr>
      </w:pPr>
      <w:r>
        <w:rPr>
          <w:rFonts w:hint="eastAsia" w:hAnsi="宋体" w:eastAsia="宋体" w:cs="宋体"/>
          <w:sz w:val="24"/>
          <w:szCs w:val="24"/>
        </w:rPr>
        <w:t>附：被授权人姓名</w:t>
      </w:r>
      <w:r>
        <w:rPr>
          <w:rFonts w:hint="eastAsia" w:hAnsi="宋体" w:eastAsia="宋体" w:cs="宋体"/>
          <w:sz w:val="24"/>
          <w:szCs w:val="24"/>
          <w:u w:val="single"/>
        </w:rPr>
        <w:t>：</w:t>
      </w:r>
      <w:r>
        <w:rPr>
          <w:rFonts w:hint="eastAsia" w:hAnsi="宋体" w:eastAsia="宋体" w:cs="宋体"/>
          <w:sz w:val="24"/>
          <w:szCs w:val="24"/>
          <w:u w:val="single"/>
          <w:lang w:val="en-US" w:eastAsia="zh-CN"/>
        </w:rPr>
        <w:t xml:space="preserve">   </w:t>
      </w:r>
      <w:r>
        <w:rPr>
          <w:rFonts w:hint="eastAsia" w:hAnsi="宋体" w:eastAsia="宋体" w:cs="宋体"/>
          <w:sz w:val="24"/>
          <w:szCs w:val="24"/>
          <w:lang w:val="en-US" w:eastAsia="zh-CN"/>
        </w:rPr>
        <w:t xml:space="preserve">   </w:t>
      </w:r>
      <w:r>
        <w:rPr>
          <w:rFonts w:hint="eastAsia" w:hAnsi="宋体" w:eastAsia="宋体" w:cs="宋体"/>
          <w:sz w:val="24"/>
          <w:szCs w:val="24"/>
        </w:rPr>
        <w:t>性别</w:t>
      </w:r>
      <w:r>
        <w:rPr>
          <w:rFonts w:hint="eastAsia" w:hAnsi="宋体" w:eastAsia="宋体" w:cs="宋体"/>
          <w:sz w:val="24"/>
          <w:szCs w:val="24"/>
          <w:u w:val="single"/>
        </w:rPr>
        <w:t>：</w:t>
      </w:r>
      <w:r>
        <w:rPr>
          <w:rFonts w:hint="eastAsia" w:hAnsi="宋体" w:eastAsia="宋体" w:cs="宋体"/>
          <w:sz w:val="24"/>
          <w:szCs w:val="24"/>
          <w:u w:val="single"/>
          <w:lang w:val="en-US" w:eastAsia="zh-CN"/>
        </w:rPr>
        <w:t xml:space="preserve">    </w:t>
      </w:r>
      <w:r>
        <w:rPr>
          <w:rFonts w:hint="eastAsia" w:hAnsi="宋体" w:eastAsia="宋体" w:cs="宋体"/>
          <w:sz w:val="24"/>
          <w:szCs w:val="24"/>
          <w:lang w:val="en-US" w:eastAsia="zh-CN"/>
        </w:rPr>
        <w:t xml:space="preserve"> </w:t>
      </w:r>
      <w:r>
        <w:rPr>
          <w:rFonts w:hint="eastAsia" w:hAnsi="宋体" w:eastAsia="宋体" w:cs="宋体"/>
          <w:sz w:val="24"/>
          <w:szCs w:val="24"/>
        </w:rPr>
        <w:t>职务</w:t>
      </w:r>
      <w:r>
        <w:rPr>
          <w:rFonts w:hint="eastAsia" w:hAnsi="宋体" w:eastAsia="宋体" w:cs="宋体"/>
          <w:sz w:val="24"/>
          <w:szCs w:val="24"/>
          <w:u w:val="single"/>
        </w:rPr>
        <w:t>：</w:t>
      </w:r>
      <w:r>
        <w:rPr>
          <w:rFonts w:hint="eastAsia" w:hAnsi="宋体" w:eastAsia="宋体" w:cs="宋体"/>
          <w:sz w:val="24"/>
          <w:szCs w:val="24"/>
          <w:u w:val="single"/>
          <w:lang w:val="en-US" w:eastAsia="zh-CN"/>
        </w:rPr>
        <w:t xml:space="preserve">     </w:t>
      </w:r>
    </w:p>
    <w:p>
      <w:pPr>
        <w:pStyle w:val="11"/>
        <w:spacing w:line="500" w:lineRule="exact"/>
        <w:ind w:firstLine="480" w:firstLineChars="200"/>
        <w:jc w:val="left"/>
        <w:rPr>
          <w:rFonts w:hint="eastAsia" w:hAnsi="宋体" w:eastAsia="宋体" w:cs="宋体"/>
          <w:sz w:val="24"/>
          <w:szCs w:val="24"/>
          <w:u w:val="single"/>
          <w:lang w:val="en-US" w:eastAsia="zh-CN"/>
        </w:rPr>
      </w:pPr>
      <w:r>
        <w:rPr>
          <w:rFonts w:hint="eastAsia" w:hAnsi="宋体" w:eastAsia="宋体" w:cs="宋体"/>
          <w:sz w:val="24"/>
          <w:szCs w:val="24"/>
          <w:u w:val="none"/>
          <w:lang w:val="en-US" w:eastAsia="zh-CN"/>
        </w:rPr>
        <w:t>被授权人身份证号码：</w:t>
      </w:r>
      <w:r>
        <w:rPr>
          <w:rFonts w:hint="eastAsia" w:hAnsi="宋体" w:eastAsia="宋体" w:cs="宋体"/>
          <w:sz w:val="24"/>
          <w:szCs w:val="24"/>
          <w:u w:val="single"/>
          <w:lang w:val="en-US" w:eastAsia="zh-CN"/>
        </w:rPr>
        <w:t xml:space="preserve">                    </w:t>
      </w:r>
    </w:p>
    <w:p>
      <w:pPr>
        <w:pStyle w:val="11"/>
        <w:spacing w:line="500" w:lineRule="exact"/>
        <w:ind w:firstLine="480" w:firstLineChars="200"/>
        <w:jc w:val="left"/>
        <w:rPr>
          <w:rFonts w:hAnsi="宋体" w:eastAsia="宋体" w:cs="宋体"/>
          <w:sz w:val="24"/>
          <w:szCs w:val="24"/>
          <w:u w:val="single"/>
        </w:rPr>
      </w:pPr>
      <w:r>
        <w:rPr>
          <w:rFonts w:hint="eastAsia" w:hAnsi="宋体" w:eastAsia="宋体" w:cs="宋体"/>
          <w:sz w:val="24"/>
          <w:szCs w:val="24"/>
        </w:rPr>
        <w:t>联系地址</w:t>
      </w:r>
      <w:r>
        <w:rPr>
          <w:rFonts w:hint="eastAsia" w:hAnsi="宋体" w:eastAsia="宋体" w:cs="宋体"/>
          <w:sz w:val="24"/>
          <w:szCs w:val="24"/>
          <w:u w:val="single"/>
        </w:rPr>
        <w:t>：</w:t>
      </w:r>
      <w:r>
        <w:rPr>
          <w:rFonts w:hint="eastAsia" w:hAnsi="宋体" w:eastAsia="宋体" w:cs="宋体"/>
          <w:sz w:val="24"/>
          <w:szCs w:val="24"/>
          <w:u w:val="single"/>
          <w:lang w:val="en-US" w:eastAsia="zh-CN"/>
        </w:rPr>
        <w:t xml:space="preserve">          </w:t>
      </w:r>
      <w:r>
        <w:rPr>
          <w:rFonts w:hint="eastAsia" w:hAnsi="宋体" w:eastAsia="宋体" w:cs="宋体"/>
          <w:sz w:val="24"/>
          <w:szCs w:val="24"/>
          <w:u w:val="single"/>
        </w:rPr>
        <w:t xml:space="preserve">  </w:t>
      </w:r>
    </w:p>
    <w:p>
      <w:pPr>
        <w:pStyle w:val="11"/>
        <w:spacing w:line="500" w:lineRule="exact"/>
        <w:ind w:firstLine="480" w:firstLineChars="200"/>
        <w:jc w:val="left"/>
        <w:rPr>
          <w:rFonts w:hAnsi="宋体" w:eastAsia="宋体" w:cs="宋体"/>
          <w:sz w:val="24"/>
          <w:szCs w:val="24"/>
          <w:u w:val="single"/>
        </w:rPr>
      </w:pPr>
      <w:r>
        <w:rPr>
          <w:rFonts w:hint="eastAsia" w:hAnsi="宋体" w:eastAsia="宋体" w:cs="宋体"/>
          <w:sz w:val="24"/>
          <w:szCs w:val="24"/>
        </w:rPr>
        <w:t>联系电话</w:t>
      </w:r>
      <w:r>
        <w:rPr>
          <w:rFonts w:hint="eastAsia" w:hAnsi="宋体" w:eastAsia="宋体" w:cs="宋体"/>
          <w:sz w:val="24"/>
          <w:szCs w:val="24"/>
          <w:u w:val="single"/>
        </w:rPr>
        <w:t>：</w:t>
      </w:r>
      <w:r>
        <w:rPr>
          <w:rFonts w:hint="eastAsia" w:hAnsi="宋体" w:eastAsia="宋体" w:cs="宋体"/>
          <w:sz w:val="24"/>
          <w:szCs w:val="24"/>
          <w:u w:val="single"/>
          <w:lang w:val="en-US" w:eastAsia="zh-CN"/>
        </w:rPr>
        <w:t xml:space="preserve">            </w:t>
      </w:r>
      <w:r>
        <w:rPr>
          <w:rFonts w:hint="eastAsia" w:hAnsi="宋体" w:eastAsia="宋体" w:cs="宋体"/>
          <w:sz w:val="24"/>
          <w:szCs w:val="24"/>
          <w:u w:val="none"/>
          <w:lang w:val="en-US" w:eastAsia="zh-CN"/>
        </w:rPr>
        <w:t xml:space="preserve">  </w:t>
      </w:r>
      <w:r>
        <w:rPr>
          <w:rFonts w:hint="eastAsia" w:hAnsi="宋体" w:eastAsia="宋体" w:cs="宋体"/>
          <w:sz w:val="24"/>
          <w:szCs w:val="24"/>
        </w:rPr>
        <w:t>传真</w:t>
      </w:r>
      <w:r>
        <w:rPr>
          <w:rFonts w:hint="eastAsia" w:hAnsi="宋体" w:eastAsia="宋体" w:cs="宋体"/>
          <w:sz w:val="24"/>
          <w:szCs w:val="24"/>
          <w:u w:val="single"/>
        </w:rPr>
        <w:t>：</w:t>
      </w:r>
      <w:r>
        <w:rPr>
          <w:rFonts w:hint="eastAsia" w:hAnsi="宋体" w:eastAsia="宋体" w:cs="宋体"/>
          <w:sz w:val="24"/>
          <w:szCs w:val="24"/>
          <w:u w:val="single"/>
          <w:lang w:val="en-US" w:eastAsia="zh-CN"/>
        </w:rPr>
        <w:t xml:space="preserve">      </w:t>
      </w:r>
    </w:p>
    <w:p>
      <w:pPr>
        <w:pStyle w:val="11"/>
        <w:spacing w:line="500" w:lineRule="exact"/>
        <w:ind w:firstLine="480" w:firstLineChars="200"/>
        <w:jc w:val="left"/>
        <w:rPr>
          <w:rFonts w:hAnsi="宋体" w:eastAsia="宋体" w:cs="宋体"/>
          <w:sz w:val="24"/>
          <w:szCs w:val="24"/>
        </w:rPr>
      </w:pPr>
      <w:r>
        <w:rPr>
          <w:rFonts w:hint="eastAsia" w:hAnsi="宋体" w:eastAsia="宋体" w:cs="宋体"/>
          <w:sz w:val="24"/>
          <w:szCs w:val="24"/>
        </w:rPr>
        <w:t>法定代表人/被授权人身份证复印件（注：）身份证复印件加盖企业公章</w:t>
      </w:r>
    </w:p>
    <w:tbl>
      <w:tblPr>
        <w:tblStyle w:val="21"/>
        <w:tblW w:w="9380" w:type="dxa"/>
        <w:tblInd w:w="2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0"/>
        <w:gridCol w:w="4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08" w:hRule="atLeast"/>
        </w:trPr>
        <w:tc>
          <w:tcPr>
            <w:tcW w:w="4610" w:type="dxa"/>
            <w:tcBorders>
              <w:top w:val="single" w:color="auto" w:sz="4" w:space="0"/>
              <w:left w:val="single" w:color="auto" w:sz="4" w:space="0"/>
              <w:bottom w:val="single" w:color="auto" w:sz="4" w:space="0"/>
              <w:right w:val="single" w:color="auto" w:sz="4" w:space="0"/>
            </w:tcBorders>
            <w:shd w:val="clear" w:color="auto" w:fill="D9D9D9"/>
            <w:vAlign w:val="center"/>
          </w:tcPr>
          <w:p>
            <w:pPr>
              <w:pStyle w:val="11"/>
              <w:spacing w:line="500" w:lineRule="exact"/>
              <w:jc w:val="left"/>
              <w:rPr>
                <w:rFonts w:hAnsi="宋体" w:eastAsia="宋体" w:cs="宋体"/>
                <w:sz w:val="24"/>
                <w:szCs w:val="24"/>
                <w:shd w:val="pct10" w:color="auto" w:fill="FFFFFF"/>
              </w:rPr>
            </w:pPr>
            <w:r>
              <w:rPr>
                <w:rFonts w:hint="eastAsia" w:hAnsi="宋体" w:eastAsia="宋体" w:cs="宋体"/>
                <w:sz w:val="24"/>
                <w:szCs w:val="24"/>
                <w:shd w:val="pct10" w:color="auto" w:fill="FFFFFF"/>
              </w:rPr>
              <w:t>法定代表人身份证复印件（正</w:t>
            </w:r>
            <w:r>
              <w:rPr>
                <w:rFonts w:hint="eastAsia" w:hAnsi="宋体" w:eastAsia="宋体" w:cs="宋体"/>
                <w:sz w:val="24"/>
                <w:szCs w:val="24"/>
                <w:shd w:val="pct10" w:color="auto" w:fill="FFFFFF"/>
                <w:lang w:eastAsia="zh-CN"/>
              </w:rPr>
              <w:t>反</w:t>
            </w:r>
            <w:r>
              <w:rPr>
                <w:rFonts w:hint="eastAsia" w:hAnsi="宋体" w:eastAsia="宋体" w:cs="宋体"/>
                <w:sz w:val="24"/>
                <w:szCs w:val="24"/>
                <w:shd w:val="pct10" w:color="auto" w:fill="FFFFFF"/>
              </w:rPr>
              <w:t>面）</w:t>
            </w:r>
          </w:p>
        </w:tc>
        <w:tc>
          <w:tcPr>
            <w:tcW w:w="4770" w:type="dxa"/>
            <w:tcBorders>
              <w:top w:val="single" w:color="auto" w:sz="4" w:space="0"/>
              <w:left w:val="single" w:color="auto" w:sz="4" w:space="0"/>
              <w:bottom w:val="single" w:color="auto" w:sz="4" w:space="0"/>
              <w:right w:val="single" w:color="auto" w:sz="4" w:space="0"/>
            </w:tcBorders>
            <w:shd w:val="clear" w:color="auto" w:fill="D9D9D9"/>
            <w:vAlign w:val="center"/>
          </w:tcPr>
          <w:p>
            <w:pPr>
              <w:pStyle w:val="11"/>
              <w:spacing w:line="500" w:lineRule="exact"/>
              <w:ind w:firstLine="480" w:firstLineChars="200"/>
              <w:jc w:val="left"/>
              <w:rPr>
                <w:rFonts w:hAnsi="宋体" w:eastAsia="宋体" w:cs="宋体"/>
                <w:sz w:val="24"/>
                <w:szCs w:val="24"/>
                <w:shd w:val="pct10" w:color="auto" w:fill="FFFFFF"/>
              </w:rPr>
            </w:pPr>
            <w:r>
              <w:rPr>
                <w:rFonts w:hint="eastAsia" w:hAnsi="宋体" w:eastAsia="宋体" w:cs="宋体"/>
                <w:sz w:val="24"/>
                <w:szCs w:val="24"/>
                <w:shd w:val="pct10" w:color="auto" w:fill="FFFFFF"/>
              </w:rPr>
              <w:t>被授权人身份证复印件（正</w:t>
            </w:r>
            <w:r>
              <w:rPr>
                <w:rFonts w:hint="eastAsia" w:hAnsi="宋体" w:eastAsia="宋体" w:cs="宋体"/>
                <w:sz w:val="24"/>
                <w:szCs w:val="24"/>
                <w:shd w:val="pct10" w:color="auto" w:fill="FFFFFF"/>
                <w:lang w:eastAsia="zh-CN"/>
              </w:rPr>
              <w:t>反</w:t>
            </w:r>
            <w:r>
              <w:rPr>
                <w:rFonts w:hint="eastAsia" w:hAnsi="宋体" w:eastAsia="宋体" w:cs="宋体"/>
                <w:sz w:val="24"/>
                <w:szCs w:val="24"/>
                <w:shd w:val="pct10" w:color="auto" w:fill="FFFFFF"/>
              </w:rPr>
              <w:t>面）</w:t>
            </w:r>
          </w:p>
        </w:tc>
      </w:tr>
    </w:tbl>
    <w:p>
      <w:pPr>
        <w:pStyle w:val="11"/>
        <w:spacing w:line="500" w:lineRule="exact"/>
        <w:ind w:firstLine="480" w:firstLineChars="200"/>
        <w:jc w:val="left"/>
        <w:rPr>
          <w:rFonts w:hAnsi="宋体" w:eastAsia="宋体" w:cs="宋体"/>
          <w:sz w:val="24"/>
          <w:szCs w:val="24"/>
        </w:rPr>
      </w:pPr>
      <w:r>
        <w:rPr>
          <w:rFonts w:hint="eastAsia" w:hAnsi="宋体" w:eastAsia="宋体" w:cs="宋体"/>
          <w:sz w:val="24"/>
          <w:szCs w:val="24"/>
        </w:rPr>
        <w:t>说明：</w:t>
      </w:r>
    </w:p>
    <w:p>
      <w:pPr>
        <w:pStyle w:val="11"/>
        <w:spacing w:line="500" w:lineRule="exact"/>
        <w:ind w:firstLine="480" w:firstLineChars="200"/>
        <w:jc w:val="left"/>
        <w:rPr>
          <w:rFonts w:hAnsi="宋体" w:eastAsia="宋体" w:cs="宋体"/>
          <w:sz w:val="24"/>
          <w:szCs w:val="24"/>
        </w:rPr>
      </w:pPr>
      <w:r>
        <w:rPr>
          <w:rFonts w:hint="eastAsia" w:hAnsi="宋体" w:eastAsia="宋体" w:cs="宋体"/>
          <w:sz w:val="24"/>
          <w:szCs w:val="24"/>
        </w:rPr>
        <w:t>1．本授权书有效期自招标大会之日计算不得少于120日历日。</w:t>
      </w:r>
    </w:p>
    <w:p>
      <w:pPr>
        <w:pStyle w:val="11"/>
        <w:spacing w:line="500" w:lineRule="exact"/>
        <w:ind w:firstLine="480" w:firstLineChars="200"/>
        <w:jc w:val="left"/>
        <w:rPr>
          <w:rFonts w:hAnsi="宋体" w:eastAsia="宋体" w:cs="宋体"/>
          <w:b/>
          <w:bCs/>
          <w:sz w:val="24"/>
        </w:rPr>
      </w:pPr>
      <w:r>
        <w:rPr>
          <w:rFonts w:hint="eastAsia" w:hAnsi="宋体" w:eastAsia="宋体" w:cs="宋体"/>
          <w:sz w:val="24"/>
          <w:szCs w:val="24"/>
        </w:rPr>
        <w:t>2．授权书内容填写要明确，文字要工整清楚，涂改无效。</w:t>
      </w:r>
    </w:p>
    <w:p>
      <w:pPr>
        <w:pStyle w:val="4"/>
        <w:spacing w:beforeLines="100" w:afterLines="150" w:line="500" w:lineRule="exact"/>
        <w:rPr>
          <w:rFonts w:ascii="宋体" w:hAnsi="宋体" w:cs="宋体"/>
          <w:sz w:val="36"/>
          <w:szCs w:val="36"/>
        </w:rPr>
      </w:pPr>
      <w:bookmarkStart w:id="221" w:name="_Toc31246"/>
      <w:bookmarkStart w:id="222" w:name="_Toc21901"/>
      <w:r>
        <w:rPr>
          <w:rFonts w:hint="eastAsia" w:ascii="宋体" w:hAnsi="宋体" w:cs="宋体"/>
          <w:sz w:val="36"/>
          <w:szCs w:val="36"/>
        </w:rPr>
        <w:t>第四部分  无重大违法记录声明</w:t>
      </w:r>
      <w:bookmarkEnd w:id="221"/>
      <w:bookmarkEnd w:id="222"/>
    </w:p>
    <w:p>
      <w:pPr>
        <w:widowControl/>
        <w:snapToGrid w:val="0"/>
        <w:spacing w:line="480" w:lineRule="auto"/>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我单位参与</w:t>
      </w:r>
      <w:r>
        <w:rPr>
          <w:rFonts w:hint="eastAsia" w:ascii="宋体" w:hAnsi="宋体" w:eastAsia="宋体" w:cs="宋体"/>
          <w:kern w:val="0"/>
          <w:sz w:val="28"/>
          <w:szCs w:val="28"/>
          <w:u w:val="single"/>
        </w:rPr>
        <w:t>陕西万泽招标有限公司</w:t>
      </w:r>
      <w:r>
        <w:rPr>
          <w:rFonts w:hint="eastAsia" w:ascii="宋体" w:hAnsi="宋体" w:eastAsia="宋体" w:cs="宋体"/>
          <w:kern w:val="0"/>
          <w:sz w:val="28"/>
          <w:szCs w:val="28"/>
        </w:rPr>
        <w:t>组织的</w:t>
      </w:r>
      <w:r>
        <w:rPr>
          <w:rFonts w:hint="eastAsia" w:ascii="宋体" w:hAnsi="宋体" w:eastAsia="宋体" w:cs="宋体"/>
          <w:sz w:val="28"/>
          <w:szCs w:val="28"/>
          <w:u w:val="single"/>
        </w:rPr>
        <w:t xml:space="preserve"> （项目名称 ）（项目编号）</w:t>
      </w:r>
      <w:r>
        <w:rPr>
          <w:rFonts w:hint="eastAsia" w:ascii="宋体" w:hAnsi="宋体" w:eastAsia="宋体" w:cs="宋体"/>
          <w:sz w:val="28"/>
          <w:szCs w:val="28"/>
          <w:u w:val="single"/>
          <w:lang w:eastAsia="zh-CN"/>
        </w:rPr>
        <w:t>第</w:t>
      </w:r>
      <w:r>
        <w:rPr>
          <w:rFonts w:hint="eastAsia" w:ascii="宋体" w:hAnsi="宋体" w:eastAsia="宋体" w:cs="宋体"/>
          <w:sz w:val="28"/>
          <w:szCs w:val="28"/>
          <w:u w:val="single"/>
          <w:lang w:val="en-US" w:eastAsia="zh-CN"/>
        </w:rPr>
        <w:t>X包</w:t>
      </w:r>
      <w:r>
        <w:rPr>
          <w:rFonts w:hint="eastAsia" w:ascii="宋体" w:hAnsi="宋体" w:eastAsia="宋体" w:cs="宋体"/>
          <w:kern w:val="0"/>
          <w:sz w:val="28"/>
          <w:szCs w:val="28"/>
        </w:rPr>
        <w:t>公开招标，我单位郑重声明：我方参加本项目公开招标工作前三年内无重大违法活动记录，符合《中华人民共和国政府采购法》规定的投标人资格条件，我方对此声明负全部法律责任。</w:t>
      </w:r>
    </w:p>
    <w:p>
      <w:pPr>
        <w:widowControl/>
        <w:snapToGrid w:val="0"/>
        <w:spacing w:line="480" w:lineRule="auto"/>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特此声明。</w:t>
      </w:r>
    </w:p>
    <w:p>
      <w:pPr>
        <w:widowControl/>
        <w:spacing w:line="460" w:lineRule="exact"/>
        <w:ind w:firstLine="560" w:firstLineChars="200"/>
        <w:jc w:val="left"/>
        <w:rPr>
          <w:rFonts w:ascii="宋体" w:hAnsi="宋体" w:eastAsia="宋体" w:cs="宋体"/>
          <w:kern w:val="0"/>
          <w:sz w:val="28"/>
          <w:szCs w:val="28"/>
        </w:rPr>
      </w:pPr>
    </w:p>
    <w:p>
      <w:pPr>
        <w:pStyle w:val="11"/>
        <w:spacing w:line="500" w:lineRule="exact"/>
        <w:ind w:firstLine="560" w:firstLineChars="200"/>
        <w:jc w:val="left"/>
        <w:rPr>
          <w:rFonts w:hAnsi="宋体" w:eastAsia="宋体" w:cs="宋体"/>
          <w:kern w:val="0"/>
          <w:sz w:val="28"/>
          <w:szCs w:val="28"/>
        </w:rPr>
      </w:pPr>
      <w:r>
        <w:rPr>
          <w:rFonts w:hint="eastAsia" w:hAnsi="宋体" w:eastAsia="宋体" w:cs="宋体"/>
          <w:kern w:val="0"/>
          <w:sz w:val="28"/>
          <w:szCs w:val="28"/>
        </w:rPr>
        <w:br w:type="textWrapping"/>
      </w:r>
      <w:r>
        <w:rPr>
          <w:rFonts w:hint="eastAsia" w:hAnsi="宋体" w:eastAsia="宋体" w:cs="宋体"/>
          <w:sz w:val="28"/>
          <w:szCs w:val="28"/>
        </w:rPr>
        <w:t>投标人</w:t>
      </w:r>
      <w:r>
        <w:rPr>
          <w:rFonts w:hint="eastAsia" w:hAnsi="宋体" w:eastAsia="宋体" w:cs="宋体"/>
          <w:kern w:val="0"/>
          <w:sz w:val="28"/>
          <w:szCs w:val="28"/>
        </w:rPr>
        <w:t>（单位名称及公章）：</w:t>
      </w:r>
      <w:r>
        <w:rPr>
          <w:rFonts w:hint="eastAsia" w:ascii="宋体" w:hAnsi="宋体" w:eastAsia="宋体" w:cs="宋体"/>
          <w:kern w:val="0"/>
          <w:sz w:val="28"/>
          <w:szCs w:val="28"/>
          <w:u w:val="single"/>
        </w:rPr>
        <w:t xml:space="preserve">　                  </w:t>
      </w:r>
      <w:r>
        <w:rPr>
          <w:rFonts w:hint="eastAsia" w:hAnsi="宋体" w:eastAsia="宋体" w:cs="宋体"/>
          <w:kern w:val="0"/>
          <w:sz w:val="28"/>
          <w:szCs w:val="28"/>
          <w:u w:val="single"/>
          <w:lang w:val="en-US" w:eastAsia="zh-CN"/>
        </w:rPr>
        <w:t xml:space="preserve"> </w:t>
      </w:r>
      <w:r>
        <w:rPr>
          <w:rFonts w:hint="eastAsia" w:ascii="宋体" w:hAnsi="宋体" w:eastAsia="宋体" w:cs="宋体"/>
          <w:kern w:val="0"/>
          <w:sz w:val="28"/>
          <w:szCs w:val="28"/>
          <w:u w:val="single"/>
        </w:rPr>
        <w:t xml:space="preserve">  </w:t>
      </w:r>
      <w:r>
        <w:rPr>
          <w:rFonts w:hint="eastAsia" w:hAnsi="宋体" w:eastAsia="宋体" w:cs="宋体"/>
          <w:kern w:val="0"/>
          <w:sz w:val="28"/>
          <w:szCs w:val="28"/>
          <w:u w:val="single"/>
          <w:lang w:val="en-US" w:eastAsia="zh-CN"/>
        </w:rPr>
        <w:t xml:space="preserve"> </w:t>
      </w:r>
    </w:p>
    <w:p>
      <w:pPr>
        <w:pStyle w:val="11"/>
        <w:spacing w:line="500" w:lineRule="exact"/>
        <w:jc w:val="left"/>
        <w:rPr>
          <w:rFonts w:hAnsi="宋体" w:eastAsia="宋体" w:cs="宋体"/>
          <w:kern w:val="0"/>
          <w:sz w:val="28"/>
          <w:szCs w:val="28"/>
        </w:rPr>
      </w:pPr>
      <w:r>
        <w:rPr>
          <w:rFonts w:hint="eastAsia" w:hAnsi="宋体" w:eastAsia="宋体" w:cs="宋体"/>
          <w:kern w:val="0"/>
          <w:sz w:val="28"/>
          <w:szCs w:val="28"/>
        </w:rPr>
        <w:t>法定代表人/被授权人</w:t>
      </w:r>
      <w:r>
        <w:rPr>
          <w:rFonts w:hint="eastAsia" w:ascii="宋体" w:hAnsi="宋体" w:eastAsia="宋体" w:cs="宋体"/>
          <w:sz w:val="28"/>
          <w:szCs w:val="28"/>
        </w:rPr>
        <w:t>（签字或盖章）</w:t>
      </w:r>
      <w:r>
        <w:rPr>
          <w:rFonts w:hint="eastAsia" w:hAnsi="宋体" w:eastAsia="宋体" w:cs="宋体"/>
          <w:kern w:val="0"/>
          <w:sz w:val="28"/>
          <w:szCs w:val="28"/>
        </w:rPr>
        <w:t>：</w:t>
      </w:r>
      <w:r>
        <w:rPr>
          <w:rFonts w:hint="eastAsia" w:ascii="宋体" w:hAnsi="宋体" w:eastAsia="宋体" w:cs="宋体"/>
          <w:kern w:val="0"/>
          <w:sz w:val="28"/>
          <w:szCs w:val="28"/>
          <w:u w:val="single"/>
        </w:rPr>
        <w:t xml:space="preserve">　                  </w:t>
      </w:r>
      <w:r>
        <w:rPr>
          <w:rFonts w:hint="eastAsia" w:hAnsi="宋体" w:eastAsia="宋体" w:cs="宋体"/>
          <w:kern w:val="0"/>
          <w:sz w:val="28"/>
          <w:szCs w:val="28"/>
          <w:u w:val="single"/>
          <w:lang w:val="en-US" w:eastAsia="zh-CN"/>
        </w:rPr>
        <w:t xml:space="preserve"> </w:t>
      </w:r>
    </w:p>
    <w:p>
      <w:pPr>
        <w:pStyle w:val="11"/>
        <w:spacing w:line="500" w:lineRule="exact"/>
        <w:jc w:val="left"/>
        <w:rPr>
          <w:rFonts w:hAnsi="宋体" w:eastAsia="宋体" w:cs="宋体"/>
          <w:kern w:val="0"/>
          <w:sz w:val="28"/>
          <w:szCs w:val="28"/>
          <w:u w:val="single"/>
        </w:rPr>
      </w:pPr>
      <w:r>
        <w:rPr>
          <w:rFonts w:hint="eastAsia" w:hAnsi="宋体" w:eastAsia="宋体" w:cs="宋体"/>
          <w:kern w:val="0"/>
          <w:sz w:val="28"/>
          <w:szCs w:val="28"/>
        </w:rPr>
        <w:t>日    期：</w:t>
      </w:r>
      <w:r>
        <w:rPr>
          <w:rFonts w:hint="eastAsia" w:ascii="宋体" w:hAnsi="宋体" w:eastAsia="宋体" w:cs="宋体"/>
          <w:kern w:val="0"/>
          <w:sz w:val="28"/>
          <w:szCs w:val="28"/>
          <w:u w:val="single"/>
        </w:rPr>
        <w:t xml:space="preserve">　                            </w:t>
      </w:r>
      <w:r>
        <w:rPr>
          <w:rFonts w:hint="eastAsia" w:hAnsi="宋体" w:eastAsia="宋体" w:cs="宋体"/>
          <w:kern w:val="0"/>
          <w:sz w:val="28"/>
          <w:szCs w:val="28"/>
        </w:rPr>
        <w:br w:type="textWrapping"/>
      </w:r>
      <w:r>
        <w:rPr>
          <w:rFonts w:hint="eastAsia" w:hAnsi="宋体" w:eastAsia="宋体" w:cs="宋体"/>
          <w:kern w:val="0"/>
          <w:sz w:val="28"/>
          <w:szCs w:val="28"/>
        </w:rPr>
        <w:t>地　　址：</w:t>
      </w:r>
      <w:r>
        <w:rPr>
          <w:rFonts w:hint="eastAsia" w:ascii="宋体" w:hAnsi="宋体" w:eastAsia="宋体" w:cs="宋体"/>
          <w:kern w:val="0"/>
          <w:sz w:val="28"/>
          <w:szCs w:val="28"/>
          <w:u w:val="single"/>
        </w:rPr>
        <w:t xml:space="preserve">　                            </w:t>
      </w:r>
    </w:p>
    <w:p>
      <w:pPr>
        <w:spacing w:line="500" w:lineRule="exact"/>
        <w:rPr>
          <w:rFonts w:ascii="宋体" w:hAnsi="宋体" w:eastAsia="宋体" w:cs="宋体"/>
          <w:kern w:val="0"/>
          <w:sz w:val="28"/>
          <w:szCs w:val="28"/>
          <w:u w:val="single"/>
        </w:rPr>
      </w:pPr>
      <w:r>
        <w:rPr>
          <w:rFonts w:hint="eastAsia" w:ascii="宋体" w:hAnsi="宋体" w:eastAsia="宋体" w:cs="宋体"/>
          <w:kern w:val="0"/>
          <w:sz w:val="28"/>
          <w:szCs w:val="28"/>
        </w:rPr>
        <w:t>邮    编：</w:t>
      </w:r>
      <w:r>
        <w:rPr>
          <w:rFonts w:hint="eastAsia" w:ascii="宋体" w:hAnsi="宋体" w:eastAsia="宋体" w:cs="宋体"/>
          <w:kern w:val="0"/>
          <w:sz w:val="28"/>
          <w:szCs w:val="28"/>
          <w:u w:val="single"/>
        </w:rPr>
        <w:t xml:space="preserve">　                            </w:t>
      </w:r>
    </w:p>
    <w:p>
      <w:pPr>
        <w:spacing w:line="500" w:lineRule="exact"/>
        <w:rPr>
          <w:rFonts w:ascii="宋体" w:hAnsi="宋体" w:eastAsia="宋体" w:cs="宋体"/>
          <w:kern w:val="0"/>
          <w:sz w:val="28"/>
          <w:szCs w:val="28"/>
        </w:rPr>
      </w:pPr>
      <w:r>
        <w:rPr>
          <w:rFonts w:hint="eastAsia" w:ascii="宋体" w:hAnsi="宋体" w:eastAsia="宋体" w:cs="宋体"/>
          <w:kern w:val="0"/>
          <w:sz w:val="28"/>
          <w:szCs w:val="28"/>
        </w:rPr>
        <w:t>电　　话：</w:t>
      </w:r>
      <w:r>
        <w:rPr>
          <w:rFonts w:hint="eastAsia" w:ascii="宋体" w:hAnsi="宋体" w:eastAsia="宋体" w:cs="宋体"/>
          <w:kern w:val="0"/>
          <w:sz w:val="28"/>
          <w:szCs w:val="28"/>
          <w:u w:val="single"/>
        </w:rPr>
        <w:t xml:space="preserve">　                            </w:t>
      </w:r>
    </w:p>
    <w:p>
      <w:pPr>
        <w:widowControl/>
        <w:jc w:val="left"/>
        <w:rPr>
          <w:rFonts w:ascii="宋体" w:hAnsi="宋体" w:eastAsia="宋体" w:cs="宋体"/>
          <w:sz w:val="28"/>
          <w:szCs w:val="28"/>
        </w:rPr>
      </w:pPr>
      <w:r>
        <w:rPr>
          <w:rFonts w:hint="eastAsia" w:ascii="宋体" w:hAnsi="宋体" w:eastAsia="宋体" w:cs="宋体"/>
          <w:sz w:val="28"/>
          <w:szCs w:val="28"/>
        </w:rPr>
        <w:t xml:space="preserve">                                        </w:t>
      </w:r>
    </w:p>
    <w:p>
      <w:pPr>
        <w:ind w:firstLine="560" w:firstLineChars="200"/>
        <w:rPr>
          <w:sz w:val="28"/>
          <w:szCs w:val="28"/>
        </w:rPr>
        <w:sectPr>
          <w:pgSz w:w="11906" w:h="16838"/>
          <w:pgMar w:top="1440" w:right="1803" w:bottom="1440" w:left="1803" w:header="851" w:footer="992" w:gutter="0"/>
          <w:pgNumType w:fmt="decimal"/>
          <w:cols w:space="720" w:num="1"/>
          <w:docGrid w:type="lines" w:linePitch="319" w:charSpace="0"/>
        </w:sectPr>
      </w:pPr>
      <w:bookmarkStart w:id="223" w:name="OLE_LINK1"/>
      <w:r>
        <w:rPr>
          <w:rFonts w:hint="eastAsia"/>
          <w:sz w:val="28"/>
          <w:szCs w:val="28"/>
        </w:rPr>
        <w:t>附：投标人应在以下渠道查询在投标截止日前未被列入失信被执行人、重大税收违法案件当事人名单、政府采购严重违法失信行为记录名单（处罚期限届满的除外）（以信用中国网（www.creditchina.gov.cn）、中国政府采购网（www.ccgp.gov.cn）查询结果为准、如相关失信记录已失效，投标人需提供相关证明资料），并提供查询结果的网站截图。</w:t>
      </w:r>
    </w:p>
    <w:p>
      <w:pPr>
        <w:pStyle w:val="4"/>
        <w:spacing w:beforeLines="100" w:afterLines="150" w:line="500" w:lineRule="exact"/>
        <w:rPr>
          <w:rFonts w:ascii="宋体" w:hAnsi="宋体" w:cs="宋体"/>
          <w:sz w:val="36"/>
          <w:szCs w:val="36"/>
        </w:rPr>
      </w:pPr>
      <w:bookmarkStart w:id="224" w:name="_Toc21346"/>
      <w:bookmarkStart w:id="225" w:name="_Toc27058"/>
      <w:r>
        <w:rPr>
          <w:rFonts w:hint="eastAsia" w:ascii="宋体" w:hAnsi="宋体" w:cs="宋体"/>
          <w:sz w:val="36"/>
          <w:szCs w:val="36"/>
        </w:rPr>
        <w:t>第五部分</w:t>
      </w:r>
      <w:bookmarkEnd w:id="220"/>
      <w:bookmarkEnd w:id="223"/>
      <w:r>
        <w:rPr>
          <w:rFonts w:hint="eastAsia" w:ascii="宋体" w:hAnsi="宋体" w:cs="宋体"/>
          <w:sz w:val="36"/>
          <w:szCs w:val="36"/>
        </w:rPr>
        <w:t xml:space="preserve">  投标人资质要求</w:t>
      </w:r>
      <w:bookmarkEnd w:id="224"/>
      <w:bookmarkEnd w:id="225"/>
    </w:p>
    <w:p>
      <w:pPr>
        <w:rPr>
          <w:rFonts w:hint="eastAsia" w:ascii="宋体" w:hAnsi="宋体" w:eastAsia="宋体" w:cs="宋体"/>
          <w:sz w:val="24"/>
          <w:szCs w:val="24"/>
          <w:lang w:eastAsia="zh-CN"/>
        </w:rPr>
      </w:pPr>
      <w:r>
        <w:rPr>
          <w:rFonts w:hint="eastAsia" w:ascii="宋体" w:hAnsi="宋体" w:eastAsia="宋体" w:cs="宋体"/>
          <w:sz w:val="24"/>
          <w:szCs w:val="24"/>
        </w:rPr>
        <w:t>备注：</w:t>
      </w:r>
      <w:bookmarkStart w:id="226" w:name="_Toc16535"/>
      <w:bookmarkStart w:id="227" w:name="_Toc1408"/>
      <w:r>
        <w:rPr>
          <w:rFonts w:hint="eastAsia" w:ascii="宋体" w:hAnsi="宋体" w:eastAsia="宋体" w:cs="宋体"/>
          <w:sz w:val="24"/>
          <w:szCs w:val="24"/>
        </w:rPr>
        <w:t>根据</w:t>
      </w:r>
      <w:r>
        <w:rPr>
          <w:rFonts w:hint="eastAsia" w:ascii="宋体" w:hAnsi="宋体" w:eastAsia="宋体" w:cs="宋体"/>
          <w:sz w:val="24"/>
          <w:szCs w:val="24"/>
          <w:lang w:eastAsia="zh-CN"/>
        </w:rPr>
        <w:t>招标</w:t>
      </w:r>
      <w:r>
        <w:rPr>
          <w:rFonts w:hint="eastAsia" w:ascii="宋体" w:hAnsi="宋体" w:eastAsia="宋体" w:cs="宋体"/>
          <w:sz w:val="24"/>
          <w:szCs w:val="24"/>
        </w:rPr>
        <w:t>文件中</w:t>
      </w:r>
      <w:r>
        <w:rPr>
          <w:rFonts w:hint="eastAsia" w:ascii="宋体" w:hAnsi="宋体" w:eastAsia="宋体" w:cs="宋体"/>
          <w:sz w:val="24"/>
          <w:szCs w:val="24"/>
          <w:lang w:eastAsia="zh-CN"/>
        </w:rPr>
        <w:t>投标人</w:t>
      </w:r>
      <w:r>
        <w:rPr>
          <w:rFonts w:hint="eastAsia" w:ascii="宋体" w:hAnsi="宋体" w:eastAsia="宋体" w:cs="宋体"/>
          <w:sz w:val="24"/>
          <w:szCs w:val="24"/>
        </w:rPr>
        <w:t>须知前附表8资格要求，附资质要求的复印件须加盖供应商公章</w:t>
      </w:r>
      <w:r>
        <w:rPr>
          <w:rFonts w:hint="eastAsia" w:ascii="宋体" w:hAnsi="宋体" w:eastAsia="宋体" w:cs="宋体"/>
          <w:sz w:val="24"/>
          <w:szCs w:val="24"/>
          <w:lang w:eastAsia="zh-CN"/>
        </w:rPr>
        <w:t>。</w:t>
      </w:r>
    </w:p>
    <w:p>
      <w:pPr>
        <w:rPr>
          <w:rFonts w:hint="eastAsia"/>
        </w:rPr>
      </w:pPr>
    </w:p>
    <w:p>
      <w:pPr>
        <w:rPr>
          <w:rFonts w:hint="eastAsia"/>
        </w:rPr>
      </w:pPr>
    </w:p>
    <w:p>
      <w:pPr>
        <w:rPr>
          <w:rFonts w:hint="eastAsia"/>
        </w:rPr>
      </w:pPr>
    </w:p>
    <w:p>
      <w:pPr>
        <w:rPr>
          <w:rFonts w:hint="eastAsia"/>
        </w:rPr>
      </w:pPr>
    </w:p>
    <w:p>
      <w:pPr>
        <w:rPr>
          <w:rFonts w:hint="eastAsia"/>
        </w:rPr>
      </w:pPr>
    </w:p>
    <w:tbl>
      <w:tblPr>
        <w:tblStyle w:val="22"/>
        <w:tblpPr w:leftFromText="180" w:rightFromText="180" w:vertAnchor="text" w:horzAnchor="page" w:tblpX="1839" w:tblpY="2225"/>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6" w:hRule="atLeast"/>
        </w:trPr>
        <w:tc>
          <w:tcPr>
            <w:tcW w:w="8920" w:type="dxa"/>
          </w:tcPr>
          <w:p>
            <w:pPr>
              <w:pStyle w:val="6"/>
              <w:rPr>
                <w:sz w:val="44"/>
                <w:szCs w:val="44"/>
              </w:rPr>
            </w:pPr>
          </w:p>
          <w:p>
            <w:pPr>
              <w:pStyle w:val="6"/>
              <w:rPr>
                <w:sz w:val="44"/>
                <w:szCs w:val="44"/>
              </w:rPr>
            </w:pPr>
          </w:p>
          <w:p>
            <w:pPr>
              <w:pStyle w:val="6"/>
              <w:rPr>
                <w:sz w:val="44"/>
                <w:szCs w:val="44"/>
              </w:rPr>
            </w:pPr>
          </w:p>
          <w:p>
            <w:pPr>
              <w:pStyle w:val="6"/>
              <w:ind w:firstLine="2200" w:firstLineChars="500"/>
              <w:rPr>
                <w:sz w:val="44"/>
                <w:szCs w:val="44"/>
              </w:rPr>
            </w:pPr>
            <w:r>
              <w:rPr>
                <w:rFonts w:hint="eastAsia"/>
                <w:sz w:val="44"/>
                <w:szCs w:val="44"/>
              </w:rPr>
              <w:t>保证金缴纳凭证粘贴处</w:t>
            </w:r>
          </w:p>
          <w:p>
            <w:pPr>
              <w:pStyle w:val="6"/>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4"/>
        <w:numPr>
          <w:ilvl w:val="0"/>
          <w:numId w:val="32"/>
        </w:numPr>
        <w:spacing w:beforeLines="100" w:afterLines="150" w:line="500" w:lineRule="exact"/>
        <w:ind w:firstLine="723" w:firstLineChars="200"/>
        <w:jc w:val="center"/>
        <w:rPr>
          <w:rFonts w:hint="eastAsia" w:ascii="宋体" w:hAnsi="宋体" w:cs="宋体"/>
          <w:sz w:val="36"/>
          <w:szCs w:val="36"/>
        </w:rPr>
      </w:pPr>
      <w:r>
        <w:rPr>
          <w:rFonts w:hint="eastAsia" w:ascii="宋体" w:hAnsi="宋体" w:cs="宋体"/>
          <w:sz w:val="36"/>
          <w:szCs w:val="36"/>
          <w:lang w:val="en-US" w:eastAsia="zh-CN"/>
        </w:rPr>
        <w:t xml:space="preserve">  </w:t>
      </w:r>
      <w:bookmarkStart w:id="228" w:name="_Toc20927"/>
      <w:r>
        <w:rPr>
          <w:rFonts w:hint="eastAsia" w:ascii="宋体" w:hAnsi="宋体" w:cs="宋体"/>
          <w:sz w:val="36"/>
          <w:szCs w:val="36"/>
        </w:rPr>
        <w:t>投标产品与技术方案</w:t>
      </w:r>
      <w:bookmarkEnd w:id="226"/>
      <w:bookmarkEnd w:id="227"/>
      <w:bookmarkEnd w:id="228"/>
    </w:p>
    <w:p>
      <w:pPr>
        <w:spacing w:line="480" w:lineRule="auto"/>
        <w:rPr>
          <w:b/>
          <w:bCs/>
          <w:color w:val="FF0000"/>
          <w:sz w:val="36"/>
          <w:szCs w:val="36"/>
        </w:rPr>
      </w:pPr>
      <w:r>
        <w:rPr>
          <w:rFonts w:hint="eastAsia"/>
          <w:b/>
          <w:bCs/>
          <w:color w:val="FF0000"/>
          <w:sz w:val="36"/>
          <w:szCs w:val="36"/>
        </w:rPr>
        <w:t>投标人可根据评审办法自行编写，包含但不限于以下内容：</w:t>
      </w:r>
    </w:p>
    <w:p/>
    <w:p>
      <w:pPr>
        <w:widowControl w:val="0"/>
        <w:numPr>
          <w:ilvl w:val="0"/>
          <w:numId w:val="0"/>
        </w:numPr>
        <w:jc w:val="both"/>
      </w:pPr>
    </w:p>
    <w:p>
      <w:pPr>
        <w:numPr>
          <w:ilvl w:val="0"/>
          <w:numId w:val="33"/>
        </w:numPr>
        <w:spacing w:line="480" w:lineRule="auto"/>
        <w:ind w:left="420" w:leftChars="200"/>
        <w:rPr>
          <w:rFonts w:ascii="宋体" w:hAnsi="宋体" w:eastAsia="宋体" w:cs="宋体"/>
          <w:sz w:val="24"/>
          <w:szCs w:val="24"/>
        </w:rPr>
      </w:pPr>
      <w:r>
        <w:rPr>
          <w:rFonts w:hint="eastAsia" w:ascii="宋体" w:hAnsi="宋体" w:eastAsia="宋体" w:cs="宋体"/>
          <w:sz w:val="24"/>
          <w:szCs w:val="24"/>
        </w:rPr>
        <w:t>投标人简介，附生产厂家简介</w:t>
      </w:r>
      <w:r>
        <w:rPr>
          <w:rFonts w:hint="eastAsia"/>
          <w:sz w:val="24"/>
          <w:szCs w:val="24"/>
        </w:rPr>
        <w:t>（含技术能力说明）</w:t>
      </w:r>
      <w:r>
        <w:rPr>
          <w:rFonts w:hint="eastAsia" w:ascii="宋体" w:hAnsi="宋体" w:eastAsia="宋体" w:cs="宋体"/>
          <w:sz w:val="24"/>
          <w:szCs w:val="24"/>
        </w:rPr>
        <w:t>；</w:t>
      </w:r>
    </w:p>
    <w:p>
      <w:pPr>
        <w:numPr>
          <w:ilvl w:val="0"/>
          <w:numId w:val="33"/>
        </w:numPr>
        <w:spacing w:line="480" w:lineRule="auto"/>
        <w:ind w:left="420" w:leftChars="200"/>
        <w:rPr>
          <w:rFonts w:ascii="宋体" w:hAnsi="宋体" w:eastAsia="宋体" w:cs="宋体"/>
          <w:sz w:val="24"/>
          <w:szCs w:val="24"/>
        </w:rPr>
      </w:pPr>
      <w:r>
        <w:rPr>
          <w:rFonts w:hint="eastAsia" w:ascii="宋体" w:hAnsi="宋体" w:eastAsia="宋体" w:cs="宋体"/>
          <w:sz w:val="24"/>
          <w:szCs w:val="24"/>
        </w:rPr>
        <w:t>投标产品的基本配置、规格、技术参数、基本功能和特殊功能、彩色产品样本和说明；投标组织实施技术方案；</w:t>
      </w:r>
    </w:p>
    <w:p>
      <w:pPr>
        <w:numPr>
          <w:ilvl w:val="0"/>
          <w:numId w:val="33"/>
        </w:numPr>
        <w:spacing w:line="480" w:lineRule="auto"/>
        <w:ind w:left="420" w:leftChars="200"/>
        <w:rPr>
          <w:rFonts w:ascii="宋体" w:hAnsi="宋体" w:eastAsia="宋体" w:cs="宋体"/>
          <w:sz w:val="24"/>
          <w:szCs w:val="24"/>
        </w:rPr>
      </w:pPr>
      <w:r>
        <w:rPr>
          <w:rFonts w:hint="eastAsia" w:ascii="宋体" w:hAnsi="宋体" w:eastAsia="宋体" w:cs="宋体"/>
          <w:sz w:val="24"/>
          <w:szCs w:val="24"/>
        </w:rPr>
        <w:t>投标产品的质量标准、检测标准、测试手段；</w:t>
      </w:r>
    </w:p>
    <w:p>
      <w:pPr>
        <w:numPr>
          <w:ilvl w:val="0"/>
          <w:numId w:val="33"/>
        </w:numPr>
        <w:spacing w:line="480" w:lineRule="auto"/>
        <w:ind w:left="420" w:leftChars="200"/>
        <w:rPr>
          <w:rFonts w:ascii="宋体" w:hAnsi="宋体" w:eastAsia="宋体" w:cs="宋体"/>
          <w:sz w:val="24"/>
          <w:szCs w:val="24"/>
        </w:rPr>
      </w:pPr>
      <w:r>
        <w:rPr>
          <w:rFonts w:hint="eastAsia" w:ascii="宋体" w:hAnsi="宋体" w:eastAsia="宋体" w:cs="宋体"/>
          <w:sz w:val="24"/>
          <w:szCs w:val="24"/>
        </w:rPr>
        <w:t>投标产品的供货、实施等技术组织方案；</w:t>
      </w:r>
    </w:p>
    <w:p>
      <w:pPr>
        <w:numPr>
          <w:ilvl w:val="0"/>
          <w:numId w:val="33"/>
        </w:numPr>
        <w:spacing w:line="480" w:lineRule="auto"/>
        <w:ind w:left="420" w:leftChars="200"/>
        <w:rPr>
          <w:rFonts w:ascii="宋体" w:hAnsi="宋体" w:eastAsia="宋体" w:cs="宋体"/>
          <w:sz w:val="24"/>
          <w:szCs w:val="24"/>
        </w:rPr>
      </w:pPr>
      <w:r>
        <w:rPr>
          <w:rFonts w:hint="eastAsia" w:ascii="宋体" w:hAnsi="宋体" w:eastAsia="宋体" w:cs="宋体"/>
          <w:sz w:val="24"/>
          <w:szCs w:val="24"/>
        </w:rPr>
        <w:t>其他；</w:t>
      </w:r>
      <w:r>
        <w:rPr>
          <w:rFonts w:hint="eastAsia" w:ascii="宋体" w:hAnsi="宋体" w:eastAsia="宋体" w:cs="宋体"/>
          <w:sz w:val="24"/>
          <w:szCs w:val="24"/>
          <w:lang w:val="en-US" w:eastAsia="zh-CN"/>
        </w:rPr>
        <w:t xml:space="preserve"> </w:t>
      </w:r>
    </w:p>
    <w:p>
      <w:pPr>
        <w:spacing w:line="480" w:lineRule="auto"/>
        <w:rPr>
          <w:rFonts w:ascii="宋体" w:hAnsi="宋体" w:eastAsia="宋体" w:cs="宋体"/>
          <w:sz w:val="28"/>
          <w:szCs w:val="28"/>
        </w:rPr>
      </w:pPr>
    </w:p>
    <w:p>
      <w:pPr>
        <w:spacing w:line="480" w:lineRule="auto"/>
        <w:rPr>
          <w:rFonts w:ascii="宋体" w:hAnsi="宋体" w:eastAsia="宋体" w:cs="宋体"/>
          <w:sz w:val="28"/>
          <w:szCs w:val="28"/>
        </w:rPr>
      </w:pPr>
    </w:p>
    <w:p>
      <w:pPr>
        <w:spacing w:line="480" w:lineRule="auto"/>
        <w:rPr>
          <w:rFonts w:ascii="宋体" w:hAnsi="宋体" w:eastAsia="宋体" w:cs="宋体"/>
          <w:sz w:val="28"/>
          <w:szCs w:val="28"/>
        </w:rPr>
        <w:sectPr>
          <w:headerReference r:id="rId8" w:type="default"/>
          <w:pgSz w:w="11906" w:h="16838"/>
          <w:pgMar w:top="1440" w:right="863" w:bottom="1440" w:left="1803" w:header="851" w:footer="992" w:gutter="0"/>
          <w:pgNumType w:fmt="decimal"/>
          <w:cols w:space="720" w:num="1"/>
          <w:docGrid w:type="lines" w:linePitch="319" w:charSpace="0"/>
        </w:sectPr>
      </w:pPr>
    </w:p>
    <w:p>
      <w:pPr>
        <w:rPr>
          <w:rFonts w:ascii="宋体" w:hAnsi="宋体" w:eastAsia="宋体" w:cs="宋体"/>
          <w:sz w:val="24"/>
          <w:szCs w:val="24"/>
        </w:rPr>
      </w:pPr>
      <w:r>
        <w:rPr>
          <w:rFonts w:hint="eastAsia" w:ascii="宋体" w:hAnsi="宋体" w:eastAsia="宋体" w:cs="宋体"/>
          <w:sz w:val="24"/>
          <w:szCs w:val="24"/>
        </w:rPr>
        <w:t>6-1投标人类似项目业绩一览表</w:t>
      </w:r>
    </w:p>
    <w:tbl>
      <w:tblPr>
        <w:tblStyle w:val="21"/>
        <w:tblpPr w:leftFromText="180" w:rightFromText="180" w:vertAnchor="text" w:horzAnchor="page" w:tblpX="2066" w:tblpY="299"/>
        <w:tblOverlap w:val="never"/>
        <w:tblW w:w="8820"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23"/>
        <w:gridCol w:w="1446"/>
        <w:gridCol w:w="1325"/>
        <w:gridCol w:w="1341"/>
        <w:gridCol w:w="1424"/>
        <w:gridCol w:w="1511"/>
        <w:gridCol w:w="105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2" w:hRule="atLeast"/>
        </w:trPr>
        <w:tc>
          <w:tcPr>
            <w:tcW w:w="723" w:type="dxa"/>
            <w:tcBorders>
              <w:top w:val="single" w:color="auto" w:sz="4" w:space="0"/>
            </w:tcBorders>
            <w:vAlign w:val="center"/>
          </w:tcPr>
          <w:p>
            <w:pPr>
              <w:spacing w:line="400" w:lineRule="exact"/>
              <w:rPr>
                <w:rFonts w:ascii="宋体" w:hAnsi="宋体" w:eastAsia="宋体" w:cs="宋体"/>
                <w:bCs/>
                <w:szCs w:val="21"/>
              </w:rPr>
            </w:pPr>
            <w:r>
              <w:rPr>
                <w:rFonts w:hint="eastAsia" w:ascii="宋体" w:hAnsi="宋体" w:eastAsia="宋体" w:cs="宋体"/>
                <w:bCs/>
                <w:szCs w:val="21"/>
              </w:rPr>
              <w:t>年份</w:t>
            </w:r>
          </w:p>
        </w:tc>
        <w:tc>
          <w:tcPr>
            <w:tcW w:w="1446" w:type="dxa"/>
            <w:vAlign w:val="center"/>
          </w:tcPr>
          <w:p>
            <w:pPr>
              <w:spacing w:line="400" w:lineRule="exact"/>
              <w:jc w:val="center"/>
              <w:rPr>
                <w:rFonts w:ascii="宋体" w:hAnsi="宋体" w:eastAsia="宋体" w:cs="宋体"/>
                <w:bCs/>
                <w:szCs w:val="21"/>
              </w:rPr>
            </w:pPr>
            <w:r>
              <w:rPr>
                <w:rFonts w:hint="eastAsia" w:ascii="宋体" w:hAnsi="宋体" w:eastAsia="宋体" w:cs="宋体"/>
                <w:bCs/>
                <w:szCs w:val="21"/>
              </w:rPr>
              <w:t>用户名称</w:t>
            </w:r>
          </w:p>
        </w:tc>
        <w:tc>
          <w:tcPr>
            <w:tcW w:w="1325" w:type="dxa"/>
            <w:vAlign w:val="center"/>
          </w:tcPr>
          <w:p>
            <w:pPr>
              <w:spacing w:line="400" w:lineRule="exact"/>
              <w:jc w:val="center"/>
              <w:rPr>
                <w:rFonts w:ascii="宋体" w:hAnsi="宋体" w:eastAsia="宋体" w:cs="宋体"/>
                <w:bCs/>
                <w:szCs w:val="21"/>
              </w:rPr>
            </w:pPr>
            <w:r>
              <w:rPr>
                <w:rFonts w:hint="eastAsia" w:ascii="宋体" w:hAnsi="宋体" w:eastAsia="宋体" w:cs="宋体"/>
                <w:bCs/>
                <w:szCs w:val="21"/>
              </w:rPr>
              <w:t>项目名称</w:t>
            </w:r>
          </w:p>
        </w:tc>
        <w:tc>
          <w:tcPr>
            <w:tcW w:w="1341" w:type="dxa"/>
            <w:vAlign w:val="center"/>
          </w:tcPr>
          <w:p>
            <w:pPr>
              <w:spacing w:line="400" w:lineRule="exact"/>
              <w:jc w:val="center"/>
              <w:rPr>
                <w:rFonts w:ascii="宋体" w:hAnsi="宋体" w:eastAsia="宋体" w:cs="宋体"/>
                <w:bCs/>
                <w:szCs w:val="21"/>
              </w:rPr>
            </w:pPr>
            <w:r>
              <w:rPr>
                <w:rFonts w:hint="eastAsia" w:ascii="宋体" w:hAnsi="宋体" w:eastAsia="宋体" w:cs="宋体"/>
                <w:bCs/>
                <w:szCs w:val="21"/>
              </w:rPr>
              <w:t>完成时间</w:t>
            </w:r>
          </w:p>
        </w:tc>
        <w:tc>
          <w:tcPr>
            <w:tcW w:w="1424" w:type="dxa"/>
            <w:vAlign w:val="center"/>
          </w:tcPr>
          <w:p>
            <w:pPr>
              <w:spacing w:line="400" w:lineRule="exact"/>
              <w:ind w:firstLine="105" w:firstLineChars="50"/>
              <w:rPr>
                <w:rFonts w:ascii="宋体" w:hAnsi="宋体" w:eastAsia="宋体" w:cs="宋体"/>
                <w:bCs/>
                <w:szCs w:val="21"/>
              </w:rPr>
            </w:pPr>
            <w:r>
              <w:rPr>
                <w:rFonts w:hint="eastAsia" w:ascii="宋体" w:hAnsi="宋体" w:eastAsia="宋体" w:cs="宋体"/>
                <w:bCs/>
                <w:szCs w:val="21"/>
              </w:rPr>
              <w:t>合同金额</w:t>
            </w:r>
          </w:p>
        </w:tc>
        <w:tc>
          <w:tcPr>
            <w:tcW w:w="1511" w:type="dxa"/>
            <w:tcBorders>
              <w:right w:val="single" w:color="auto" w:sz="4" w:space="0"/>
            </w:tcBorders>
            <w:vAlign w:val="center"/>
          </w:tcPr>
          <w:p>
            <w:pPr>
              <w:spacing w:line="400" w:lineRule="exact"/>
              <w:ind w:left="204" w:hanging="203" w:hangingChars="97"/>
              <w:rPr>
                <w:rFonts w:ascii="宋体" w:hAnsi="宋体" w:eastAsia="宋体" w:cs="宋体"/>
                <w:bCs/>
                <w:szCs w:val="21"/>
              </w:rPr>
            </w:pPr>
            <w:r>
              <w:rPr>
                <w:rFonts w:hint="eastAsia" w:ascii="宋体" w:hAnsi="宋体" w:eastAsia="宋体" w:cs="宋体"/>
                <w:bCs/>
                <w:szCs w:val="21"/>
              </w:rPr>
              <w:t>完成项目质量</w:t>
            </w:r>
          </w:p>
        </w:tc>
        <w:tc>
          <w:tcPr>
            <w:tcW w:w="1050" w:type="dxa"/>
            <w:tcBorders>
              <w:left w:val="single" w:color="auto" w:sz="4" w:space="0"/>
            </w:tcBorders>
            <w:vAlign w:val="center"/>
          </w:tcPr>
          <w:p>
            <w:pPr>
              <w:spacing w:line="400" w:lineRule="exact"/>
              <w:rPr>
                <w:rFonts w:ascii="宋体" w:hAnsi="宋体" w:eastAsia="宋体" w:cs="宋体"/>
                <w:bCs/>
                <w:szCs w:val="21"/>
              </w:rPr>
            </w:pPr>
            <w:r>
              <w:rPr>
                <w:rFonts w:hint="eastAsia" w:ascii="宋体" w:hAnsi="宋体" w:eastAsia="宋体" w:cs="宋体"/>
                <w:bCs/>
                <w:szCs w:val="21"/>
              </w:rPr>
              <w:t xml:space="preserve">  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jc w:val="center"/>
              <w:rPr>
                <w:rFonts w:ascii="宋体" w:hAnsi="宋体" w:eastAsia="宋体" w:cs="宋体"/>
                <w:bCs/>
                <w:szCs w:val="21"/>
              </w:rPr>
            </w:pPr>
          </w:p>
        </w:tc>
        <w:tc>
          <w:tcPr>
            <w:tcW w:w="1446" w:type="dxa"/>
            <w:vAlign w:val="center"/>
          </w:tcPr>
          <w:p>
            <w:pPr>
              <w:spacing w:line="400" w:lineRule="exact"/>
              <w:jc w:val="center"/>
              <w:rPr>
                <w:rFonts w:ascii="宋体" w:hAnsi="宋体" w:eastAsia="宋体" w:cs="宋体"/>
                <w:bCs/>
                <w:szCs w:val="21"/>
              </w:rPr>
            </w:pPr>
          </w:p>
        </w:tc>
        <w:tc>
          <w:tcPr>
            <w:tcW w:w="1325" w:type="dxa"/>
            <w:vAlign w:val="center"/>
          </w:tcPr>
          <w:p>
            <w:pPr>
              <w:spacing w:line="400" w:lineRule="exact"/>
              <w:jc w:val="center"/>
              <w:rPr>
                <w:rFonts w:ascii="宋体" w:hAnsi="宋体" w:eastAsia="宋体" w:cs="宋体"/>
                <w:bCs/>
                <w:szCs w:val="21"/>
              </w:rPr>
            </w:pPr>
          </w:p>
        </w:tc>
        <w:tc>
          <w:tcPr>
            <w:tcW w:w="1341" w:type="dxa"/>
            <w:vAlign w:val="center"/>
          </w:tcPr>
          <w:p>
            <w:pPr>
              <w:spacing w:line="400" w:lineRule="exact"/>
              <w:jc w:val="center"/>
              <w:rPr>
                <w:rFonts w:ascii="宋体" w:hAnsi="宋体" w:eastAsia="宋体" w:cs="宋体"/>
                <w:bCs/>
                <w:szCs w:val="21"/>
              </w:rPr>
            </w:pPr>
          </w:p>
        </w:tc>
        <w:tc>
          <w:tcPr>
            <w:tcW w:w="1424" w:type="dxa"/>
            <w:vAlign w:val="center"/>
          </w:tcPr>
          <w:p>
            <w:pPr>
              <w:spacing w:line="400" w:lineRule="exact"/>
              <w:jc w:val="center"/>
              <w:rPr>
                <w:rFonts w:ascii="宋体" w:hAnsi="宋体" w:eastAsia="宋体" w:cs="宋体"/>
                <w:bCs/>
                <w:szCs w:val="21"/>
              </w:rPr>
            </w:pPr>
          </w:p>
        </w:tc>
        <w:tc>
          <w:tcPr>
            <w:tcW w:w="1511" w:type="dxa"/>
            <w:tcBorders>
              <w:right w:val="single" w:color="auto" w:sz="4" w:space="0"/>
            </w:tcBorders>
            <w:vAlign w:val="center"/>
          </w:tcPr>
          <w:p>
            <w:pPr>
              <w:spacing w:line="400" w:lineRule="exact"/>
              <w:jc w:val="center"/>
              <w:rPr>
                <w:rFonts w:ascii="宋体" w:hAnsi="宋体" w:eastAsia="宋体" w:cs="宋体"/>
                <w:bCs/>
                <w:szCs w:val="21"/>
              </w:rPr>
            </w:pPr>
          </w:p>
        </w:tc>
        <w:tc>
          <w:tcPr>
            <w:tcW w:w="1050" w:type="dxa"/>
            <w:tcBorders>
              <w:left w:val="single" w:color="auto" w:sz="4" w:space="0"/>
            </w:tcBorders>
            <w:vAlign w:val="center"/>
          </w:tcPr>
          <w:p>
            <w:pPr>
              <w:spacing w:line="400" w:lineRule="exact"/>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jc w:val="center"/>
              <w:rPr>
                <w:rFonts w:ascii="宋体" w:hAnsi="宋体" w:eastAsia="宋体" w:cs="宋体"/>
                <w:bCs/>
                <w:szCs w:val="21"/>
              </w:rPr>
            </w:pPr>
          </w:p>
        </w:tc>
        <w:tc>
          <w:tcPr>
            <w:tcW w:w="1446" w:type="dxa"/>
            <w:vAlign w:val="center"/>
          </w:tcPr>
          <w:p>
            <w:pPr>
              <w:spacing w:line="400" w:lineRule="exact"/>
              <w:jc w:val="center"/>
              <w:rPr>
                <w:rFonts w:ascii="宋体" w:hAnsi="宋体" w:eastAsia="宋体" w:cs="宋体"/>
                <w:bCs/>
                <w:szCs w:val="21"/>
              </w:rPr>
            </w:pPr>
          </w:p>
        </w:tc>
        <w:tc>
          <w:tcPr>
            <w:tcW w:w="1325" w:type="dxa"/>
            <w:vAlign w:val="center"/>
          </w:tcPr>
          <w:p>
            <w:pPr>
              <w:spacing w:line="400" w:lineRule="exact"/>
              <w:jc w:val="center"/>
              <w:rPr>
                <w:rFonts w:ascii="宋体" w:hAnsi="宋体" w:eastAsia="宋体" w:cs="宋体"/>
                <w:bCs/>
                <w:szCs w:val="21"/>
              </w:rPr>
            </w:pPr>
          </w:p>
        </w:tc>
        <w:tc>
          <w:tcPr>
            <w:tcW w:w="1341" w:type="dxa"/>
            <w:vAlign w:val="center"/>
          </w:tcPr>
          <w:p>
            <w:pPr>
              <w:spacing w:line="400" w:lineRule="exact"/>
              <w:jc w:val="center"/>
              <w:rPr>
                <w:rFonts w:ascii="宋体" w:hAnsi="宋体" w:eastAsia="宋体" w:cs="宋体"/>
                <w:bCs/>
                <w:szCs w:val="21"/>
              </w:rPr>
            </w:pPr>
          </w:p>
        </w:tc>
        <w:tc>
          <w:tcPr>
            <w:tcW w:w="1424" w:type="dxa"/>
            <w:vAlign w:val="center"/>
          </w:tcPr>
          <w:p>
            <w:pPr>
              <w:spacing w:line="400" w:lineRule="exact"/>
              <w:jc w:val="center"/>
              <w:rPr>
                <w:rFonts w:ascii="宋体" w:hAnsi="宋体" w:eastAsia="宋体" w:cs="宋体"/>
                <w:bCs/>
                <w:szCs w:val="21"/>
              </w:rPr>
            </w:pPr>
          </w:p>
        </w:tc>
        <w:tc>
          <w:tcPr>
            <w:tcW w:w="1511" w:type="dxa"/>
            <w:tcBorders>
              <w:right w:val="single" w:color="auto" w:sz="4" w:space="0"/>
            </w:tcBorders>
            <w:vAlign w:val="center"/>
          </w:tcPr>
          <w:p>
            <w:pPr>
              <w:spacing w:line="400" w:lineRule="exact"/>
              <w:jc w:val="center"/>
              <w:rPr>
                <w:rFonts w:ascii="宋体" w:hAnsi="宋体" w:eastAsia="宋体" w:cs="宋体"/>
                <w:bCs/>
                <w:szCs w:val="21"/>
              </w:rPr>
            </w:pPr>
          </w:p>
        </w:tc>
        <w:tc>
          <w:tcPr>
            <w:tcW w:w="1050" w:type="dxa"/>
            <w:tcBorders>
              <w:left w:val="single" w:color="auto" w:sz="4" w:space="0"/>
            </w:tcBorders>
            <w:vAlign w:val="center"/>
          </w:tcPr>
          <w:p>
            <w:pPr>
              <w:spacing w:line="400" w:lineRule="exact"/>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jc w:val="center"/>
              <w:rPr>
                <w:rFonts w:ascii="宋体" w:hAnsi="宋体" w:eastAsia="宋体" w:cs="宋体"/>
                <w:bCs/>
                <w:szCs w:val="21"/>
              </w:rPr>
            </w:pPr>
          </w:p>
        </w:tc>
        <w:tc>
          <w:tcPr>
            <w:tcW w:w="1446" w:type="dxa"/>
            <w:vAlign w:val="center"/>
          </w:tcPr>
          <w:p>
            <w:pPr>
              <w:spacing w:line="400" w:lineRule="exact"/>
              <w:jc w:val="center"/>
              <w:rPr>
                <w:rFonts w:ascii="宋体" w:hAnsi="宋体" w:eastAsia="宋体" w:cs="宋体"/>
                <w:bCs/>
                <w:szCs w:val="21"/>
              </w:rPr>
            </w:pPr>
          </w:p>
        </w:tc>
        <w:tc>
          <w:tcPr>
            <w:tcW w:w="1325" w:type="dxa"/>
            <w:vAlign w:val="center"/>
          </w:tcPr>
          <w:p>
            <w:pPr>
              <w:spacing w:line="400" w:lineRule="exact"/>
              <w:jc w:val="center"/>
              <w:rPr>
                <w:rFonts w:ascii="宋体" w:hAnsi="宋体" w:eastAsia="宋体" w:cs="宋体"/>
                <w:bCs/>
                <w:szCs w:val="21"/>
              </w:rPr>
            </w:pPr>
          </w:p>
        </w:tc>
        <w:tc>
          <w:tcPr>
            <w:tcW w:w="1341" w:type="dxa"/>
            <w:vAlign w:val="center"/>
          </w:tcPr>
          <w:p>
            <w:pPr>
              <w:spacing w:line="400" w:lineRule="exact"/>
              <w:jc w:val="center"/>
              <w:rPr>
                <w:rFonts w:ascii="宋体" w:hAnsi="宋体" w:eastAsia="宋体" w:cs="宋体"/>
                <w:bCs/>
                <w:szCs w:val="21"/>
              </w:rPr>
            </w:pPr>
          </w:p>
        </w:tc>
        <w:tc>
          <w:tcPr>
            <w:tcW w:w="1424" w:type="dxa"/>
            <w:vAlign w:val="center"/>
          </w:tcPr>
          <w:p>
            <w:pPr>
              <w:spacing w:line="400" w:lineRule="exact"/>
              <w:jc w:val="center"/>
              <w:rPr>
                <w:rFonts w:ascii="宋体" w:hAnsi="宋体" w:eastAsia="宋体" w:cs="宋体"/>
                <w:bCs/>
                <w:szCs w:val="21"/>
              </w:rPr>
            </w:pPr>
          </w:p>
        </w:tc>
        <w:tc>
          <w:tcPr>
            <w:tcW w:w="1511" w:type="dxa"/>
            <w:tcBorders>
              <w:right w:val="single" w:color="auto" w:sz="4" w:space="0"/>
            </w:tcBorders>
            <w:vAlign w:val="center"/>
          </w:tcPr>
          <w:p>
            <w:pPr>
              <w:spacing w:line="400" w:lineRule="exact"/>
              <w:jc w:val="center"/>
              <w:rPr>
                <w:rFonts w:ascii="宋体" w:hAnsi="宋体" w:eastAsia="宋体" w:cs="宋体"/>
                <w:bCs/>
                <w:szCs w:val="21"/>
              </w:rPr>
            </w:pPr>
          </w:p>
        </w:tc>
        <w:tc>
          <w:tcPr>
            <w:tcW w:w="1050" w:type="dxa"/>
            <w:tcBorders>
              <w:left w:val="single" w:color="auto" w:sz="4" w:space="0"/>
            </w:tcBorders>
            <w:vAlign w:val="center"/>
          </w:tcPr>
          <w:p>
            <w:pPr>
              <w:spacing w:line="400" w:lineRule="exact"/>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jc w:val="center"/>
              <w:rPr>
                <w:rFonts w:ascii="宋体" w:hAnsi="宋体" w:eastAsia="宋体" w:cs="宋体"/>
                <w:bCs/>
                <w:szCs w:val="21"/>
              </w:rPr>
            </w:pPr>
          </w:p>
        </w:tc>
        <w:tc>
          <w:tcPr>
            <w:tcW w:w="1446" w:type="dxa"/>
            <w:tcBorders>
              <w:right w:val="single" w:color="auto" w:sz="4" w:space="0"/>
            </w:tcBorders>
            <w:vAlign w:val="center"/>
          </w:tcPr>
          <w:p>
            <w:pPr>
              <w:spacing w:line="400" w:lineRule="exact"/>
              <w:jc w:val="center"/>
              <w:rPr>
                <w:rFonts w:ascii="宋体" w:hAnsi="宋体" w:eastAsia="宋体" w:cs="宋体"/>
                <w:bCs/>
                <w:szCs w:val="21"/>
              </w:rPr>
            </w:pPr>
          </w:p>
        </w:tc>
        <w:tc>
          <w:tcPr>
            <w:tcW w:w="1325" w:type="dxa"/>
            <w:tcBorders>
              <w:left w:val="single" w:color="auto" w:sz="4" w:space="0"/>
            </w:tcBorders>
            <w:vAlign w:val="center"/>
          </w:tcPr>
          <w:p>
            <w:pPr>
              <w:spacing w:line="400" w:lineRule="exact"/>
              <w:jc w:val="center"/>
              <w:rPr>
                <w:rFonts w:ascii="宋体" w:hAnsi="宋体" w:eastAsia="宋体" w:cs="宋体"/>
                <w:bCs/>
                <w:szCs w:val="21"/>
              </w:rPr>
            </w:pPr>
          </w:p>
        </w:tc>
        <w:tc>
          <w:tcPr>
            <w:tcW w:w="1341" w:type="dxa"/>
            <w:vAlign w:val="center"/>
          </w:tcPr>
          <w:p>
            <w:pPr>
              <w:spacing w:line="400" w:lineRule="exact"/>
              <w:jc w:val="center"/>
              <w:rPr>
                <w:rFonts w:ascii="宋体" w:hAnsi="宋体" w:eastAsia="宋体" w:cs="宋体"/>
                <w:bCs/>
                <w:szCs w:val="21"/>
              </w:rPr>
            </w:pPr>
          </w:p>
        </w:tc>
        <w:tc>
          <w:tcPr>
            <w:tcW w:w="1424" w:type="dxa"/>
            <w:vAlign w:val="center"/>
          </w:tcPr>
          <w:p>
            <w:pPr>
              <w:spacing w:line="400" w:lineRule="exact"/>
              <w:jc w:val="center"/>
              <w:rPr>
                <w:rFonts w:ascii="宋体" w:hAnsi="宋体" w:eastAsia="宋体" w:cs="宋体"/>
                <w:bCs/>
                <w:szCs w:val="21"/>
              </w:rPr>
            </w:pPr>
          </w:p>
        </w:tc>
        <w:tc>
          <w:tcPr>
            <w:tcW w:w="1511" w:type="dxa"/>
            <w:tcBorders>
              <w:right w:val="single" w:color="auto" w:sz="4" w:space="0"/>
            </w:tcBorders>
            <w:vAlign w:val="center"/>
          </w:tcPr>
          <w:p>
            <w:pPr>
              <w:spacing w:line="400" w:lineRule="exact"/>
              <w:jc w:val="center"/>
              <w:rPr>
                <w:rFonts w:ascii="宋体" w:hAnsi="宋体" w:eastAsia="宋体" w:cs="宋体"/>
                <w:bCs/>
                <w:szCs w:val="21"/>
              </w:rPr>
            </w:pPr>
          </w:p>
        </w:tc>
        <w:tc>
          <w:tcPr>
            <w:tcW w:w="1050" w:type="dxa"/>
            <w:tcBorders>
              <w:left w:val="single" w:color="auto" w:sz="4" w:space="0"/>
            </w:tcBorders>
            <w:vAlign w:val="center"/>
          </w:tcPr>
          <w:p>
            <w:pPr>
              <w:spacing w:line="400" w:lineRule="exact"/>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tcBorders>
              <w:right w:val="single" w:color="auto" w:sz="4" w:space="0"/>
            </w:tcBorders>
            <w:vAlign w:val="center"/>
          </w:tcPr>
          <w:p>
            <w:pPr>
              <w:spacing w:line="400" w:lineRule="exact"/>
              <w:rPr>
                <w:rFonts w:ascii="宋体" w:hAnsi="宋体" w:eastAsia="宋体" w:cs="宋体"/>
                <w:bCs/>
                <w:szCs w:val="21"/>
              </w:rPr>
            </w:pPr>
          </w:p>
        </w:tc>
        <w:tc>
          <w:tcPr>
            <w:tcW w:w="1446" w:type="dxa"/>
            <w:tcBorders>
              <w:left w:val="single" w:color="auto" w:sz="4" w:space="0"/>
              <w:right w:val="single" w:color="auto" w:sz="4" w:space="0"/>
            </w:tcBorders>
            <w:vAlign w:val="center"/>
          </w:tcPr>
          <w:p>
            <w:pPr>
              <w:spacing w:line="400" w:lineRule="exact"/>
              <w:rPr>
                <w:rFonts w:ascii="宋体" w:hAnsi="宋体" w:eastAsia="宋体" w:cs="宋体"/>
                <w:bCs/>
                <w:szCs w:val="21"/>
              </w:rPr>
            </w:pPr>
          </w:p>
        </w:tc>
        <w:tc>
          <w:tcPr>
            <w:tcW w:w="1325" w:type="dxa"/>
            <w:tcBorders>
              <w:left w:val="single" w:color="auto" w:sz="4" w:space="0"/>
              <w:right w:val="single" w:color="auto" w:sz="4" w:space="0"/>
            </w:tcBorders>
            <w:vAlign w:val="center"/>
          </w:tcPr>
          <w:p>
            <w:pPr>
              <w:spacing w:line="400" w:lineRule="exact"/>
              <w:rPr>
                <w:rFonts w:ascii="宋体" w:hAnsi="宋体" w:eastAsia="宋体" w:cs="宋体"/>
                <w:bCs/>
                <w:szCs w:val="21"/>
              </w:rPr>
            </w:pPr>
          </w:p>
        </w:tc>
        <w:tc>
          <w:tcPr>
            <w:tcW w:w="1341" w:type="dxa"/>
            <w:tcBorders>
              <w:left w:val="single" w:color="auto" w:sz="4" w:space="0"/>
              <w:right w:val="single" w:color="auto" w:sz="4" w:space="0"/>
            </w:tcBorders>
            <w:vAlign w:val="center"/>
          </w:tcPr>
          <w:p>
            <w:pPr>
              <w:spacing w:line="400" w:lineRule="exact"/>
              <w:rPr>
                <w:rFonts w:ascii="宋体" w:hAnsi="宋体" w:eastAsia="宋体" w:cs="宋体"/>
                <w:bCs/>
                <w:szCs w:val="21"/>
              </w:rPr>
            </w:pPr>
          </w:p>
        </w:tc>
        <w:tc>
          <w:tcPr>
            <w:tcW w:w="1424" w:type="dxa"/>
            <w:tcBorders>
              <w:left w:val="single" w:color="auto" w:sz="4" w:space="0"/>
              <w:right w:val="single" w:color="auto" w:sz="4" w:space="0"/>
            </w:tcBorders>
            <w:vAlign w:val="center"/>
          </w:tcPr>
          <w:p>
            <w:pPr>
              <w:spacing w:line="400" w:lineRule="exact"/>
              <w:rPr>
                <w:rFonts w:ascii="宋体" w:hAnsi="宋体" w:eastAsia="宋体" w:cs="宋体"/>
                <w:bCs/>
                <w:szCs w:val="21"/>
              </w:rPr>
            </w:pPr>
          </w:p>
        </w:tc>
        <w:tc>
          <w:tcPr>
            <w:tcW w:w="1511" w:type="dxa"/>
            <w:tcBorders>
              <w:left w:val="single" w:color="auto" w:sz="4" w:space="0"/>
              <w:right w:val="single" w:color="auto" w:sz="4" w:space="0"/>
            </w:tcBorders>
            <w:vAlign w:val="center"/>
          </w:tcPr>
          <w:p>
            <w:pPr>
              <w:spacing w:line="400" w:lineRule="exact"/>
              <w:rPr>
                <w:rFonts w:ascii="宋体" w:hAnsi="宋体" w:eastAsia="宋体" w:cs="宋体"/>
                <w:bCs/>
                <w:szCs w:val="21"/>
              </w:rPr>
            </w:pPr>
          </w:p>
        </w:tc>
        <w:tc>
          <w:tcPr>
            <w:tcW w:w="1050" w:type="dxa"/>
            <w:tcBorders>
              <w:left w:val="single" w:color="auto" w:sz="4" w:space="0"/>
            </w:tcBorders>
            <w:vAlign w:val="center"/>
          </w:tcPr>
          <w:p>
            <w:pPr>
              <w:spacing w:line="400" w:lineRule="exact"/>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rPr>
                <w:rFonts w:ascii="宋体" w:hAnsi="宋体" w:eastAsia="宋体" w:cs="宋体"/>
                <w:bCs/>
                <w:szCs w:val="21"/>
              </w:rPr>
            </w:pPr>
          </w:p>
        </w:tc>
        <w:tc>
          <w:tcPr>
            <w:tcW w:w="1446" w:type="dxa"/>
            <w:vAlign w:val="center"/>
          </w:tcPr>
          <w:p>
            <w:pPr>
              <w:spacing w:line="400" w:lineRule="exact"/>
              <w:rPr>
                <w:rFonts w:ascii="宋体" w:hAnsi="宋体" w:eastAsia="宋体" w:cs="宋体"/>
                <w:bCs/>
                <w:szCs w:val="21"/>
              </w:rPr>
            </w:pPr>
          </w:p>
        </w:tc>
        <w:tc>
          <w:tcPr>
            <w:tcW w:w="1325" w:type="dxa"/>
            <w:vAlign w:val="center"/>
          </w:tcPr>
          <w:p>
            <w:pPr>
              <w:spacing w:line="400" w:lineRule="exact"/>
              <w:rPr>
                <w:rFonts w:ascii="宋体" w:hAnsi="宋体" w:eastAsia="宋体" w:cs="宋体"/>
                <w:bCs/>
                <w:szCs w:val="21"/>
              </w:rPr>
            </w:pPr>
          </w:p>
        </w:tc>
        <w:tc>
          <w:tcPr>
            <w:tcW w:w="1341" w:type="dxa"/>
            <w:vAlign w:val="center"/>
          </w:tcPr>
          <w:p>
            <w:pPr>
              <w:spacing w:line="400" w:lineRule="exact"/>
              <w:rPr>
                <w:rFonts w:ascii="宋体" w:hAnsi="宋体" w:eastAsia="宋体" w:cs="宋体"/>
                <w:bCs/>
                <w:szCs w:val="21"/>
              </w:rPr>
            </w:pPr>
          </w:p>
        </w:tc>
        <w:tc>
          <w:tcPr>
            <w:tcW w:w="1424" w:type="dxa"/>
            <w:tcBorders>
              <w:right w:val="single" w:color="auto" w:sz="4" w:space="0"/>
            </w:tcBorders>
            <w:vAlign w:val="center"/>
          </w:tcPr>
          <w:p>
            <w:pPr>
              <w:spacing w:line="400" w:lineRule="exact"/>
              <w:rPr>
                <w:rFonts w:ascii="宋体" w:hAnsi="宋体" w:eastAsia="宋体" w:cs="宋体"/>
                <w:bCs/>
                <w:szCs w:val="21"/>
              </w:rPr>
            </w:pPr>
          </w:p>
        </w:tc>
        <w:tc>
          <w:tcPr>
            <w:tcW w:w="1511" w:type="dxa"/>
            <w:tcBorders>
              <w:left w:val="single" w:color="auto" w:sz="4" w:space="0"/>
              <w:right w:val="single" w:color="auto" w:sz="4" w:space="0"/>
            </w:tcBorders>
            <w:vAlign w:val="center"/>
          </w:tcPr>
          <w:p>
            <w:pPr>
              <w:spacing w:line="400" w:lineRule="exact"/>
              <w:rPr>
                <w:rFonts w:ascii="宋体" w:hAnsi="宋体" w:eastAsia="宋体" w:cs="宋体"/>
                <w:bCs/>
                <w:szCs w:val="21"/>
              </w:rPr>
            </w:pPr>
          </w:p>
        </w:tc>
        <w:tc>
          <w:tcPr>
            <w:tcW w:w="1050" w:type="dxa"/>
            <w:tcBorders>
              <w:left w:val="single" w:color="auto" w:sz="4" w:space="0"/>
            </w:tcBorders>
            <w:vAlign w:val="center"/>
          </w:tcPr>
          <w:p>
            <w:pPr>
              <w:spacing w:line="400" w:lineRule="exact"/>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79" w:hRule="atLeast"/>
        </w:trPr>
        <w:tc>
          <w:tcPr>
            <w:tcW w:w="723" w:type="dxa"/>
            <w:vAlign w:val="center"/>
          </w:tcPr>
          <w:p>
            <w:pPr>
              <w:spacing w:line="400" w:lineRule="exact"/>
              <w:jc w:val="center"/>
              <w:rPr>
                <w:rFonts w:ascii="宋体" w:hAnsi="宋体" w:eastAsia="宋体" w:cs="宋体"/>
                <w:bCs/>
                <w:szCs w:val="21"/>
              </w:rPr>
            </w:pPr>
          </w:p>
        </w:tc>
        <w:tc>
          <w:tcPr>
            <w:tcW w:w="1446" w:type="dxa"/>
            <w:vAlign w:val="center"/>
          </w:tcPr>
          <w:p>
            <w:pPr>
              <w:spacing w:line="400" w:lineRule="exact"/>
              <w:jc w:val="center"/>
              <w:rPr>
                <w:rFonts w:ascii="宋体" w:hAnsi="宋体" w:eastAsia="宋体" w:cs="宋体"/>
                <w:bCs/>
                <w:szCs w:val="21"/>
              </w:rPr>
            </w:pPr>
          </w:p>
        </w:tc>
        <w:tc>
          <w:tcPr>
            <w:tcW w:w="1325" w:type="dxa"/>
            <w:vAlign w:val="center"/>
          </w:tcPr>
          <w:p>
            <w:pPr>
              <w:spacing w:line="400" w:lineRule="exact"/>
              <w:jc w:val="center"/>
              <w:rPr>
                <w:rFonts w:ascii="宋体" w:hAnsi="宋体" w:eastAsia="宋体" w:cs="宋体"/>
                <w:bCs/>
                <w:szCs w:val="21"/>
              </w:rPr>
            </w:pPr>
          </w:p>
        </w:tc>
        <w:tc>
          <w:tcPr>
            <w:tcW w:w="1341" w:type="dxa"/>
            <w:vAlign w:val="center"/>
          </w:tcPr>
          <w:p>
            <w:pPr>
              <w:spacing w:line="400" w:lineRule="exact"/>
              <w:jc w:val="center"/>
              <w:rPr>
                <w:rFonts w:ascii="宋体" w:hAnsi="宋体" w:eastAsia="宋体" w:cs="宋体"/>
                <w:bCs/>
                <w:szCs w:val="21"/>
              </w:rPr>
            </w:pPr>
          </w:p>
        </w:tc>
        <w:tc>
          <w:tcPr>
            <w:tcW w:w="1424" w:type="dxa"/>
            <w:tcBorders>
              <w:right w:val="single" w:color="auto" w:sz="4" w:space="0"/>
            </w:tcBorders>
            <w:vAlign w:val="center"/>
          </w:tcPr>
          <w:p>
            <w:pPr>
              <w:spacing w:line="400" w:lineRule="exact"/>
              <w:jc w:val="center"/>
              <w:rPr>
                <w:rFonts w:ascii="宋体" w:hAnsi="宋体" w:eastAsia="宋体" w:cs="宋体"/>
                <w:bCs/>
                <w:szCs w:val="21"/>
              </w:rPr>
            </w:pPr>
          </w:p>
        </w:tc>
        <w:tc>
          <w:tcPr>
            <w:tcW w:w="1511" w:type="dxa"/>
            <w:tcBorders>
              <w:left w:val="single" w:color="auto" w:sz="4" w:space="0"/>
              <w:right w:val="single" w:color="auto" w:sz="4" w:space="0"/>
            </w:tcBorders>
            <w:vAlign w:val="center"/>
          </w:tcPr>
          <w:p>
            <w:pPr>
              <w:spacing w:line="400" w:lineRule="exact"/>
              <w:jc w:val="center"/>
              <w:rPr>
                <w:rFonts w:ascii="宋体" w:hAnsi="宋体" w:eastAsia="宋体" w:cs="宋体"/>
                <w:bCs/>
                <w:szCs w:val="21"/>
              </w:rPr>
            </w:pPr>
          </w:p>
        </w:tc>
        <w:tc>
          <w:tcPr>
            <w:tcW w:w="1050" w:type="dxa"/>
            <w:tcBorders>
              <w:left w:val="single" w:color="auto" w:sz="4" w:space="0"/>
            </w:tcBorders>
            <w:vAlign w:val="center"/>
          </w:tcPr>
          <w:p>
            <w:pPr>
              <w:spacing w:line="400" w:lineRule="exact"/>
              <w:jc w:val="center"/>
              <w:rPr>
                <w:rFonts w:ascii="宋体" w:hAnsi="宋体" w:eastAsia="宋体" w:cs="宋体"/>
                <w:bCs/>
                <w:szCs w:val="21"/>
              </w:rPr>
            </w:pPr>
          </w:p>
        </w:tc>
      </w:tr>
    </w:tbl>
    <w:p>
      <w:pPr>
        <w:rPr>
          <w:rFonts w:ascii="宋体" w:hAnsi="宋体" w:eastAsia="宋体" w:cs="宋体"/>
        </w:rPr>
      </w:pPr>
    </w:p>
    <w:p>
      <w:pPr>
        <w:tabs>
          <w:tab w:val="left" w:pos="555"/>
          <w:tab w:val="left" w:pos="2214"/>
          <w:tab w:val="left" w:pos="3774"/>
          <w:tab w:val="left" w:pos="4854"/>
          <w:tab w:val="left" w:pos="5934"/>
          <w:tab w:val="left" w:pos="7014"/>
          <w:tab w:val="left" w:pos="8214"/>
          <w:tab w:val="left" w:pos="10134"/>
          <w:tab w:val="left" w:pos="11124"/>
        </w:tabs>
        <w:spacing w:line="360" w:lineRule="auto"/>
        <w:rPr>
          <w:rFonts w:hint="eastAsia" w:ascii="宋体" w:hAnsi="宋体" w:eastAsia="宋体" w:cs="宋体"/>
          <w:sz w:val="24"/>
          <w:szCs w:val="24"/>
        </w:rPr>
      </w:pPr>
      <w:r>
        <w:rPr>
          <w:rFonts w:hint="eastAsia" w:ascii="宋体" w:hAnsi="宋体" w:eastAsia="宋体" w:cs="宋体"/>
          <w:sz w:val="24"/>
          <w:szCs w:val="24"/>
        </w:rPr>
        <w:t>注：投标人（仅限于投标人自己实施的）以上业绩需提供采购合同复印件加盖公章。</w:t>
      </w:r>
    </w:p>
    <w:p>
      <w:pPr>
        <w:tabs>
          <w:tab w:val="left" w:pos="555"/>
          <w:tab w:val="left" w:pos="2214"/>
          <w:tab w:val="left" w:pos="3774"/>
          <w:tab w:val="left" w:pos="4854"/>
          <w:tab w:val="left" w:pos="5934"/>
          <w:tab w:val="left" w:pos="7014"/>
          <w:tab w:val="left" w:pos="8214"/>
          <w:tab w:val="left" w:pos="10134"/>
          <w:tab w:val="left" w:pos="11124"/>
        </w:tabs>
        <w:spacing w:line="400" w:lineRule="exact"/>
        <w:ind w:left="359" w:leftChars="171" w:firstLine="360" w:firstLineChars="150"/>
        <w:rPr>
          <w:rFonts w:ascii="宋体" w:hAnsi="宋体" w:eastAsia="宋体" w:cs="宋体"/>
          <w:sz w:val="24"/>
          <w:szCs w:val="24"/>
        </w:rPr>
      </w:pPr>
    </w:p>
    <w:p>
      <w:pPr>
        <w:spacing w:line="360" w:lineRule="auto"/>
        <w:ind w:left="360"/>
        <w:jc w:val="center"/>
        <w:rPr>
          <w:rFonts w:ascii="宋体" w:hAnsi="宋体" w:eastAsia="宋体" w:cs="宋体"/>
          <w:sz w:val="24"/>
          <w:szCs w:val="24"/>
        </w:rPr>
      </w:pPr>
    </w:p>
    <w:p>
      <w:pPr>
        <w:adjustRightInd w:val="0"/>
        <w:spacing w:line="360" w:lineRule="auto"/>
        <w:ind w:firstLine="420" w:firstLineChars="175"/>
        <w:jc w:val="left"/>
        <w:rPr>
          <w:rFonts w:ascii="宋体" w:hAnsi="宋体" w:eastAsia="宋体" w:cs="宋体"/>
          <w:bCs/>
          <w:sz w:val="24"/>
          <w:szCs w:val="24"/>
          <w:u w:val="single"/>
        </w:rPr>
      </w:pPr>
      <w:r>
        <w:rPr>
          <w:rFonts w:hint="eastAsia" w:ascii="宋体" w:hAnsi="宋体" w:eastAsia="宋体" w:cs="宋体"/>
          <w:bCs/>
          <w:sz w:val="24"/>
          <w:szCs w:val="24"/>
        </w:rPr>
        <w:t>投标人名称：</w:t>
      </w:r>
      <w:r>
        <w:rPr>
          <w:rFonts w:hint="eastAsia" w:ascii="宋体" w:hAnsi="宋体" w:eastAsia="宋体" w:cs="宋体"/>
          <w:bCs/>
          <w:sz w:val="24"/>
          <w:szCs w:val="24"/>
          <w:u w:val="single"/>
        </w:rPr>
        <w:t>（全称及公章）</w:t>
      </w:r>
    </w:p>
    <w:p>
      <w:pPr>
        <w:adjustRightInd w:val="0"/>
        <w:spacing w:line="360" w:lineRule="auto"/>
        <w:ind w:firstLine="420" w:firstLineChars="175"/>
        <w:jc w:val="left"/>
        <w:rPr>
          <w:rFonts w:ascii="宋体" w:hAnsi="宋体" w:eastAsia="宋体" w:cs="宋体"/>
          <w:bCs/>
          <w:sz w:val="24"/>
          <w:szCs w:val="24"/>
          <w:u w:val="single"/>
        </w:rPr>
      </w:pPr>
      <w:r>
        <w:rPr>
          <w:rFonts w:hint="eastAsia" w:ascii="宋体" w:hAnsi="宋体" w:eastAsia="宋体" w:cs="宋体"/>
          <w:bCs/>
          <w:sz w:val="24"/>
          <w:szCs w:val="24"/>
        </w:rPr>
        <w:t>法定代表人或委托代理人（签字或盖章）：</w:t>
      </w:r>
    </w:p>
    <w:p>
      <w:pPr>
        <w:adjustRightInd w:val="0"/>
        <w:spacing w:line="360" w:lineRule="auto"/>
        <w:ind w:firstLine="420" w:firstLineChars="175"/>
        <w:jc w:val="left"/>
        <w:rPr>
          <w:rFonts w:ascii="宋体" w:hAnsi="宋体" w:eastAsia="宋体" w:cs="宋体"/>
          <w:bCs/>
          <w:sz w:val="24"/>
          <w:szCs w:val="24"/>
        </w:rPr>
      </w:pPr>
      <w:r>
        <w:rPr>
          <w:rFonts w:hint="eastAsia" w:ascii="宋体" w:hAnsi="宋体" w:eastAsia="宋体" w:cs="宋体"/>
          <w:bCs/>
          <w:sz w:val="24"/>
          <w:szCs w:val="24"/>
        </w:rPr>
        <w:t>日期:</w:t>
      </w:r>
    </w:p>
    <w:p>
      <w:pPr>
        <w:rPr>
          <w:rFonts w:ascii="宋体" w:hAnsi="宋体" w:eastAsia="宋体" w:cs="宋体"/>
        </w:rPr>
        <w:sectPr>
          <w:pgSz w:w="11906" w:h="16838"/>
          <w:pgMar w:top="1440" w:right="863" w:bottom="1440" w:left="1803" w:header="851" w:footer="992" w:gutter="0"/>
          <w:pgNumType w:fmt="decimal"/>
          <w:cols w:space="720" w:num="1"/>
          <w:docGrid w:type="lines" w:linePitch="319" w:charSpace="0"/>
        </w:sectPr>
      </w:pPr>
    </w:p>
    <w:p>
      <w:pPr>
        <w:pStyle w:val="4"/>
        <w:spacing w:beforeLines="100" w:afterLines="150" w:line="500" w:lineRule="exact"/>
        <w:rPr>
          <w:rFonts w:ascii="宋体" w:hAnsi="宋体" w:cs="宋体"/>
          <w:sz w:val="36"/>
          <w:szCs w:val="36"/>
        </w:rPr>
      </w:pPr>
      <w:bookmarkStart w:id="229" w:name="_Toc4040"/>
      <w:bookmarkStart w:id="230" w:name="_Toc1803"/>
      <w:bookmarkStart w:id="231" w:name="_Toc342"/>
      <w:r>
        <w:rPr>
          <w:rFonts w:hint="eastAsia" w:ascii="宋体" w:hAnsi="宋体" w:cs="宋体"/>
          <w:sz w:val="36"/>
          <w:szCs w:val="36"/>
        </w:rPr>
        <w:t>第七部分</w:t>
      </w:r>
      <w:r>
        <w:rPr>
          <w:rFonts w:hint="eastAsia" w:ascii="宋体" w:hAnsi="宋体" w:cs="宋体"/>
          <w:sz w:val="36"/>
          <w:szCs w:val="36"/>
          <w:lang w:val="en-US" w:eastAsia="zh-CN"/>
        </w:rPr>
        <w:t xml:space="preserve">  </w:t>
      </w:r>
      <w:r>
        <w:rPr>
          <w:rFonts w:hint="eastAsia" w:ascii="宋体" w:hAnsi="宋体" w:cs="宋体"/>
          <w:sz w:val="36"/>
          <w:szCs w:val="36"/>
        </w:rPr>
        <w:t>服务承诺</w:t>
      </w:r>
      <w:bookmarkEnd w:id="229"/>
      <w:bookmarkEnd w:id="230"/>
      <w:bookmarkEnd w:id="231"/>
    </w:p>
    <w:p>
      <w:pPr>
        <w:spacing w:line="360" w:lineRule="auto"/>
        <w:rPr>
          <w:rFonts w:ascii="宋体" w:hAnsi="宋体" w:eastAsia="宋体" w:cs="宋体"/>
          <w:b/>
          <w:bCs/>
          <w:sz w:val="28"/>
          <w:szCs w:val="28"/>
        </w:rPr>
      </w:pPr>
      <w:r>
        <w:rPr>
          <w:rFonts w:hint="eastAsia" w:ascii="宋体" w:hAnsi="宋体" w:eastAsia="宋体" w:cs="宋体"/>
          <w:b/>
          <w:bCs/>
          <w:sz w:val="28"/>
          <w:szCs w:val="28"/>
        </w:rPr>
        <w:t>服务承诺由投标人自行编写</w:t>
      </w:r>
      <w:r>
        <w:rPr>
          <w:rFonts w:hint="eastAsia" w:ascii="宋体" w:hAnsi="宋体" w:eastAsia="宋体" w:cs="宋体"/>
          <w:b/>
          <w:bCs/>
          <w:sz w:val="28"/>
          <w:szCs w:val="28"/>
          <w:lang w:eastAsia="zh-CN"/>
        </w:rPr>
        <w:t>，含售后服务承诺及培训服务承诺</w:t>
      </w:r>
      <w:r>
        <w:rPr>
          <w:rFonts w:hint="eastAsia" w:ascii="宋体" w:hAnsi="宋体" w:eastAsia="宋体" w:cs="宋体"/>
          <w:b/>
          <w:bCs/>
          <w:sz w:val="28"/>
          <w:szCs w:val="28"/>
        </w:rPr>
        <w:t>，无具体格式，包含但不限于以下内容。</w:t>
      </w:r>
    </w:p>
    <w:p>
      <w:pPr>
        <w:spacing w:line="360" w:lineRule="auto"/>
        <w:rPr>
          <w:rFonts w:ascii="宋体" w:hAnsi="宋体" w:eastAsia="宋体" w:cs="宋体"/>
          <w:sz w:val="24"/>
          <w:szCs w:val="24"/>
        </w:rPr>
      </w:pPr>
      <w:r>
        <w:rPr>
          <w:rFonts w:hint="eastAsia" w:ascii="宋体" w:hAnsi="宋体" w:eastAsia="宋体" w:cs="宋体"/>
          <w:sz w:val="24"/>
          <w:szCs w:val="24"/>
        </w:rPr>
        <w:t>7-1 完善的本地化售后服务方案和措施</w:t>
      </w:r>
      <w:r>
        <w:rPr>
          <w:rFonts w:hint="eastAsia" w:ascii="宋体" w:hAnsi="宋体" w:eastAsia="宋体" w:cs="宋体"/>
          <w:sz w:val="24"/>
          <w:szCs w:val="24"/>
          <w:lang w:eastAsia="zh-CN"/>
        </w:rPr>
        <w:t>（包含</w:t>
      </w:r>
      <w:r>
        <w:rPr>
          <w:rFonts w:hint="eastAsia" w:ascii="宋体" w:hAnsi="宋体" w:eastAsia="宋体" w:cs="宋体"/>
          <w:sz w:val="24"/>
          <w:szCs w:val="24"/>
        </w:rPr>
        <w:t>发生故障的补救措施及维修响应时间承诺</w:t>
      </w:r>
      <w:r>
        <w:rPr>
          <w:rFonts w:hint="eastAsia" w:ascii="宋体" w:hAnsi="宋体" w:eastAsia="宋体" w:cs="宋体"/>
          <w:sz w:val="24"/>
          <w:szCs w:val="24"/>
          <w:lang w:eastAsia="zh-CN"/>
        </w:rPr>
        <w:t>）</w:t>
      </w:r>
      <w:r>
        <w:rPr>
          <w:rFonts w:hint="eastAsia" w:ascii="宋体" w:hAnsi="宋体" w:eastAsia="宋体" w:cs="宋体"/>
          <w:sz w:val="24"/>
          <w:szCs w:val="24"/>
        </w:rPr>
        <w:t>、拟派售后技术人员组成；</w:t>
      </w:r>
    </w:p>
    <w:p>
      <w:pPr>
        <w:spacing w:line="360" w:lineRule="auto"/>
        <w:rPr>
          <w:rFonts w:ascii="宋体" w:hAnsi="宋体" w:eastAsia="宋体" w:cs="宋体"/>
          <w:szCs w:val="28"/>
        </w:rPr>
      </w:pPr>
      <w:r>
        <w:rPr>
          <w:rFonts w:hint="eastAsia" w:ascii="宋体" w:hAnsi="宋体" w:eastAsia="宋体" w:cs="宋体"/>
          <w:sz w:val="24"/>
          <w:szCs w:val="24"/>
        </w:rPr>
        <w:t>7-2 对所投产品的</w:t>
      </w:r>
      <w:r>
        <w:rPr>
          <w:rFonts w:hint="eastAsia" w:ascii="宋体" w:hAnsi="宋体" w:eastAsia="宋体" w:cs="宋体"/>
          <w:sz w:val="24"/>
          <w:szCs w:val="24"/>
          <w:lang w:eastAsia="zh-CN"/>
        </w:rPr>
        <w:t>技术培训方案</w:t>
      </w:r>
      <w:r>
        <w:rPr>
          <w:rFonts w:hint="eastAsia" w:ascii="宋体" w:hAnsi="宋体" w:eastAsia="宋体" w:cs="宋体"/>
          <w:sz w:val="24"/>
          <w:szCs w:val="24"/>
        </w:rPr>
        <w:t>、</w:t>
      </w:r>
      <w:r>
        <w:rPr>
          <w:rFonts w:hint="eastAsia" w:ascii="宋体" w:hAnsi="宋体" w:eastAsia="宋体" w:cs="宋体"/>
          <w:sz w:val="24"/>
          <w:szCs w:val="24"/>
          <w:lang w:eastAsia="zh-CN"/>
        </w:rPr>
        <w:t>培训人员、培训时间等的承诺及措施</w:t>
      </w:r>
      <w:r>
        <w:rPr>
          <w:rFonts w:hint="eastAsia" w:ascii="宋体" w:hAnsi="宋体" w:eastAsia="宋体" w:cs="宋体"/>
          <w:sz w:val="24"/>
          <w:szCs w:val="24"/>
        </w:rPr>
        <w:t>；</w:t>
      </w:r>
    </w:p>
    <w:p>
      <w:pPr>
        <w:spacing w:line="360" w:lineRule="auto"/>
        <w:rPr>
          <w:rFonts w:ascii="宋体" w:hAnsi="宋体" w:eastAsia="宋体" w:cs="宋体"/>
          <w:sz w:val="24"/>
          <w:szCs w:val="24"/>
        </w:rPr>
      </w:pPr>
      <w:r>
        <w:rPr>
          <w:rFonts w:hint="eastAsia" w:ascii="宋体" w:hAnsi="宋体" w:eastAsia="宋体" w:cs="宋体"/>
          <w:sz w:val="24"/>
          <w:szCs w:val="24"/>
        </w:rPr>
        <w:t>7-3 投标人本项目管理、技术培训、服务人员情况表；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项目名称：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包</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号：</w:t>
      </w:r>
    </w:p>
    <w:tbl>
      <w:tblPr>
        <w:tblStyle w:val="21"/>
        <w:tblW w:w="9300" w:type="dxa"/>
        <w:jc w:val="center"/>
        <w:tblInd w:w="-4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750"/>
        <w:gridCol w:w="1019"/>
        <w:gridCol w:w="1609"/>
        <w:gridCol w:w="1463"/>
        <w:gridCol w:w="1412"/>
        <w:gridCol w:w="1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jc w:val="center"/>
        </w:trPr>
        <w:tc>
          <w:tcPr>
            <w:tcW w:w="1309" w:type="dxa"/>
            <w:vAlign w:val="center"/>
          </w:tcPr>
          <w:p>
            <w:pPr>
              <w:spacing w:line="400" w:lineRule="exact"/>
              <w:jc w:val="center"/>
              <w:rPr>
                <w:rFonts w:ascii="宋体" w:hAnsi="宋体" w:eastAsia="宋体" w:cs="宋体"/>
              </w:rPr>
            </w:pPr>
            <w:r>
              <w:rPr>
                <w:rFonts w:hint="eastAsia" w:ascii="宋体" w:hAnsi="宋体" w:eastAsia="宋体" w:cs="宋体"/>
              </w:rPr>
              <w:t>类别</w:t>
            </w:r>
          </w:p>
        </w:tc>
        <w:tc>
          <w:tcPr>
            <w:tcW w:w="750" w:type="dxa"/>
            <w:vAlign w:val="center"/>
          </w:tcPr>
          <w:p>
            <w:pPr>
              <w:spacing w:line="400" w:lineRule="exact"/>
              <w:jc w:val="center"/>
              <w:rPr>
                <w:rFonts w:ascii="宋体" w:hAnsi="宋体" w:eastAsia="宋体" w:cs="宋体"/>
              </w:rPr>
            </w:pPr>
            <w:r>
              <w:rPr>
                <w:rFonts w:hint="eastAsia" w:ascii="宋体" w:hAnsi="宋体" w:eastAsia="宋体" w:cs="宋体"/>
              </w:rPr>
              <w:t>职务</w:t>
            </w:r>
          </w:p>
        </w:tc>
        <w:tc>
          <w:tcPr>
            <w:tcW w:w="1019" w:type="dxa"/>
            <w:vAlign w:val="center"/>
          </w:tcPr>
          <w:p>
            <w:pPr>
              <w:spacing w:line="400" w:lineRule="exact"/>
              <w:jc w:val="center"/>
              <w:rPr>
                <w:rFonts w:ascii="宋体" w:hAnsi="宋体" w:eastAsia="宋体" w:cs="宋体"/>
              </w:rPr>
            </w:pPr>
            <w:r>
              <w:rPr>
                <w:rFonts w:hint="eastAsia" w:ascii="宋体" w:hAnsi="宋体" w:eastAsia="宋体" w:cs="宋体"/>
              </w:rPr>
              <w:t>姓名</w:t>
            </w:r>
          </w:p>
        </w:tc>
        <w:tc>
          <w:tcPr>
            <w:tcW w:w="1609" w:type="dxa"/>
            <w:vAlign w:val="center"/>
          </w:tcPr>
          <w:p>
            <w:pPr>
              <w:spacing w:line="400" w:lineRule="exact"/>
              <w:jc w:val="center"/>
              <w:rPr>
                <w:rFonts w:ascii="宋体" w:hAnsi="宋体" w:eastAsia="宋体" w:cs="宋体"/>
              </w:rPr>
            </w:pPr>
            <w:r>
              <w:rPr>
                <w:rFonts w:hint="eastAsia" w:ascii="宋体" w:hAnsi="宋体" w:eastAsia="宋体" w:cs="宋体"/>
              </w:rPr>
              <w:t>身份证号码</w:t>
            </w:r>
          </w:p>
        </w:tc>
        <w:tc>
          <w:tcPr>
            <w:tcW w:w="1463" w:type="dxa"/>
            <w:vAlign w:val="center"/>
          </w:tcPr>
          <w:p>
            <w:pPr>
              <w:spacing w:line="400" w:lineRule="exact"/>
              <w:jc w:val="center"/>
              <w:rPr>
                <w:rFonts w:ascii="宋体" w:hAnsi="宋体" w:eastAsia="宋体" w:cs="宋体"/>
              </w:rPr>
            </w:pPr>
            <w:r>
              <w:rPr>
                <w:rFonts w:hint="eastAsia" w:ascii="宋体" w:hAnsi="宋体" w:eastAsia="宋体" w:cs="宋体"/>
              </w:rPr>
              <w:t>联系方式</w:t>
            </w:r>
          </w:p>
        </w:tc>
        <w:tc>
          <w:tcPr>
            <w:tcW w:w="1412" w:type="dxa"/>
            <w:vAlign w:val="center"/>
          </w:tcPr>
          <w:p>
            <w:pPr>
              <w:spacing w:line="400" w:lineRule="exact"/>
              <w:jc w:val="center"/>
              <w:rPr>
                <w:rFonts w:ascii="宋体" w:hAnsi="宋体" w:eastAsia="宋体" w:cs="宋体"/>
              </w:rPr>
            </w:pPr>
            <w:r>
              <w:rPr>
                <w:rFonts w:hint="eastAsia" w:ascii="宋体" w:hAnsi="宋体" w:eastAsia="宋体" w:cs="宋体"/>
              </w:rPr>
              <w:t>专业</w:t>
            </w:r>
          </w:p>
        </w:tc>
        <w:tc>
          <w:tcPr>
            <w:tcW w:w="1738" w:type="dxa"/>
            <w:vAlign w:val="center"/>
          </w:tcPr>
          <w:p>
            <w:pPr>
              <w:spacing w:line="400" w:lineRule="exact"/>
              <w:jc w:val="center"/>
              <w:rPr>
                <w:rFonts w:ascii="宋体" w:hAnsi="宋体" w:eastAsia="宋体" w:cs="宋体"/>
              </w:rPr>
            </w:pPr>
            <w:r>
              <w:rPr>
                <w:rFonts w:hint="eastAsia" w:ascii="宋体" w:hAnsi="宋体" w:eastAsia="宋体" w:cs="宋体"/>
              </w:rPr>
              <w:t>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309" w:type="dxa"/>
            <w:vMerge w:val="restart"/>
          </w:tcPr>
          <w:p>
            <w:pPr>
              <w:spacing w:line="400" w:lineRule="exact"/>
              <w:jc w:val="center"/>
              <w:rPr>
                <w:rFonts w:ascii="宋体" w:hAnsi="宋体" w:eastAsia="宋体" w:cs="宋体"/>
              </w:rPr>
            </w:pPr>
            <w:r>
              <w:rPr>
                <w:rFonts w:hint="eastAsia" w:ascii="宋体" w:hAnsi="宋体" w:eastAsia="宋体" w:cs="宋体"/>
              </w:rPr>
              <w:t>管</w:t>
            </w:r>
          </w:p>
          <w:p>
            <w:pPr>
              <w:spacing w:line="400" w:lineRule="exact"/>
              <w:jc w:val="center"/>
              <w:rPr>
                <w:rFonts w:ascii="宋体" w:hAnsi="宋体" w:eastAsia="宋体" w:cs="宋体"/>
              </w:rPr>
            </w:pPr>
            <w:r>
              <w:rPr>
                <w:rFonts w:hint="eastAsia" w:ascii="宋体" w:hAnsi="宋体" w:eastAsia="宋体" w:cs="宋体"/>
              </w:rPr>
              <w:t>理</w:t>
            </w:r>
          </w:p>
          <w:p>
            <w:pPr>
              <w:spacing w:line="400" w:lineRule="exact"/>
              <w:jc w:val="center"/>
              <w:rPr>
                <w:rFonts w:ascii="宋体" w:hAnsi="宋体" w:eastAsia="宋体" w:cs="宋体"/>
              </w:rPr>
            </w:pPr>
            <w:r>
              <w:rPr>
                <w:rFonts w:hint="eastAsia" w:ascii="宋体" w:hAnsi="宋体" w:eastAsia="宋体" w:cs="宋体"/>
              </w:rPr>
              <w:t>人</w:t>
            </w:r>
          </w:p>
          <w:p>
            <w:pPr>
              <w:spacing w:line="400" w:lineRule="exact"/>
              <w:jc w:val="center"/>
              <w:rPr>
                <w:rFonts w:ascii="宋体" w:hAnsi="宋体" w:eastAsia="宋体" w:cs="宋体"/>
              </w:rPr>
            </w:pPr>
            <w:r>
              <w:rPr>
                <w:rFonts w:hint="eastAsia" w:ascii="宋体" w:hAnsi="宋体" w:eastAsia="宋体" w:cs="宋体"/>
              </w:rPr>
              <w:t>员</w:t>
            </w:r>
          </w:p>
        </w:tc>
        <w:tc>
          <w:tcPr>
            <w:tcW w:w="750" w:type="dxa"/>
          </w:tcPr>
          <w:p>
            <w:pPr>
              <w:spacing w:line="400" w:lineRule="exact"/>
              <w:jc w:val="center"/>
              <w:rPr>
                <w:rFonts w:ascii="宋体" w:hAnsi="宋体" w:eastAsia="宋体" w:cs="宋体"/>
              </w:rPr>
            </w:pPr>
          </w:p>
        </w:tc>
        <w:tc>
          <w:tcPr>
            <w:tcW w:w="1019" w:type="dxa"/>
          </w:tcPr>
          <w:p>
            <w:pPr>
              <w:spacing w:line="400" w:lineRule="exact"/>
              <w:jc w:val="center"/>
              <w:rPr>
                <w:rFonts w:ascii="宋体" w:hAnsi="宋体" w:eastAsia="宋体" w:cs="宋体"/>
              </w:rPr>
            </w:pPr>
          </w:p>
        </w:tc>
        <w:tc>
          <w:tcPr>
            <w:tcW w:w="1609" w:type="dxa"/>
          </w:tcPr>
          <w:p>
            <w:pPr>
              <w:spacing w:line="400" w:lineRule="exact"/>
              <w:jc w:val="center"/>
              <w:rPr>
                <w:rFonts w:ascii="宋体" w:hAnsi="宋体" w:eastAsia="宋体" w:cs="宋体"/>
              </w:rPr>
            </w:pPr>
          </w:p>
        </w:tc>
        <w:tc>
          <w:tcPr>
            <w:tcW w:w="1463" w:type="dxa"/>
          </w:tcPr>
          <w:p>
            <w:pPr>
              <w:spacing w:line="400" w:lineRule="exact"/>
              <w:jc w:val="center"/>
              <w:rPr>
                <w:rFonts w:ascii="宋体" w:hAnsi="宋体" w:eastAsia="宋体" w:cs="宋体"/>
              </w:rPr>
            </w:pPr>
          </w:p>
        </w:tc>
        <w:tc>
          <w:tcPr>
            <w:tcW w:w="1412" w:type="dxa"/>
          </w:tcPr>
          <w:p>
            <w:pPr>
              <w:spacing w:line="400" w:lineRule="exact"/>
              <w:jc w:val="center"/>
              <w:rPr>
                <w:rFonts w:ascii="宋体" w:hAnsi="宋体" w:eastAsia="宋体" w:cs="宋体"/>
              </w:rPr>
            </w:pPr>
          </w:p>
        </w:tc>
        <w:tc>
          <w:tcPr>
            <w:tcW w:w="1738" w:type="dxa"/>
          </w:tcPr>
          <w:p>
            <w:pPr>
              <w:spacing w:line="40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jc w:val="center"/>
        </w:trPr>
        <w:tc>
          <w:tcPr>
            <w:tcW w:w="1309" w:type="dxa"/>
            <w:vMerge w:val="continue"/>
          </w:tcPr>
          <w:p>
            <w:pPr>
              <w:spacing w:line="400" w:lineRule="exact"/>
              <w:jc w:val="center"/>
              <w:rPr>
                <w:rFonts w:ascii="宋体" w:hAnsi="宋体" w:eastAsia="宋体" w:cs="宋体"/>
              </w:rPr>
            </w:pPr>
          </w:p>
        </w:tc>
        <w:tc>
          <w:tcPr>
            <w:tcW w:w="750" w:type="dxa"/>
          </w:tcPr>
          <w:p>
            <w:pPr>
              <w:spacing w:line="400" w:lineRule="exact"/>
              <w:jc w:val="center"/>
              <w:rPr>
                <w:rFonts w:ascii="宋体" w:hAnsi="宋体" w:eastAsia="宋体" w:cs="宋体"/>
              </w:rPr>
            </w:pPr>
          </w:p>
        </w:tc>
        <w:tc>
          <w:tcPr>
            <w:tcW w:w="1019" w:type="dxa"/>
          </w:tcPr>
          <w:p>
            <w:pPr>
              <w:spacing w:line="400" w:lineRule="exact"/>
              <w:jc w:val="center"/>
              <w:rPr>
                <w:rFonts w:ascii="宋体" w:hAnsi="宋体" w:eastAsia="宋体" w:cs="宋体"/>
              </w:rPr>
            </w:pPr>
          </w:p>
        </w:tc>
        <w:tc>
          <w:tcPr>
            <w:tcW w:w="1609" w:type="dxa"/>
          </w:tcPr>
          <w:p>
            <w:pPr>
              <w:spacing w:line="400" w:lineRule="exact"/>
              <w:jc w:val="center"/>
              <w:rPr>
                <w:rFonts w:ascii="宋体" w:hAnsi="宋体" w:eastAsia="宋体" w:cs="宋体"/>
              </w:rPr>
            </w:pPr>
          </w:p>
        </w:tc>
        <w:tc>
          <w:tcPr>
            <w:tcW w:w="1463" w:type="dxa"/>
          </w:tcPr>
          <w:p>
            <w:pPr>
              <w:spacing w:line="400" w:lineRule="exact"/>
              <w:jc w:val="center"/>
              <w:rPr>
                <w:rFonts w:ascii="宋体" w:hAnsi="宋体" w:eastAsia="宋体" w:cs="宋体"/>
              </w:rPr>
            </w:pPr>
          </w:p>
        </w:tc>
        <w:tc>
          <w:tcPr>
            <w:tcW w:w="1412" w:type="dxa"/>
          </w:tcPr>
          <w:p>
            <w:pPr>
              <w:spacing w:line="400" w:lineRule="exact"/>
              <w:jc w:val="center"/>
              <w:rPr>
                <w:rFonts w:ascii="宋体" w:hAnsi="宋体" w:eastAsia="宋体" w:cs="宋体"/>
              </w:rPr>
            </w:pPr>
          </w:p>
        </w:tc>
        <w:tc>
          <w:tcPr>
            <w:tcW w:w="1738" w:type="dxa"/>
          </w:tcPr>
          <w:p>
            <w:pPr>
              <w:spacing w:line="40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309" w:type="dxa"/>
            <w:vMerge w:val="continue"/>
          </w:tcPr>
          <w:p>
            <w:pPr>
              <w:spacing w:line="400" w:lineRule="exact"/>
              <w:jc w:val="center"/>
              <w:rPr>
                <w:rFonts w:ascii="宋体" w:hAnsi="宋体" w:eastAsia="宋体" w:cs="宋体"/>
              </w:rPr>
            </w:pPr>
          </w:p>
        </w:tc>
        <w:tc>
          <w:tcPr>
            <w:tcW w:w="750" w:type="dxa"/>
          </w:tcPr>
          <w:p>
            <w:pPr>
              <w:spacing w:line="400" w:lineRule="exact"/>
              <w:jc w:val="center"/>
              <w:rPr>
                <w:rFonts w:ascii="宋体" w:hAnsi="宋体" w:eastAsia="宋体" w:cs="宋体"/>
              </w:rPr>
            </w:pPr>
          </w:p>
        </w:tc>
        <w:tc>
          <w:tcPr>
            <w:tcW w:w="1019" w:type="dxa"/>
          </w:tcPr>
          <w:p>
            <w:pPr>
              <w:spacing w:line="400" w:lineRule="exact"/>
              <w:jc w:val="center"/>
              <w:rPr>
                <w:rFonts w:ascii="宋体" w:hAnsi="宋体" w:eastAsia="宋体" w:cs="宋体"/>
              </w:rPr>
            </w:pPr>
          </w:p>
        </w:tc>
        <w:tc>
          <w:tcPr>
            <w:tcW w:w="1609" w:type="dxa"/>
          </w:tcPr>
          <w:p>
            <w:pPr>
              <w:spacing w:line="400" w:lineRule="exact"/>
              <w:jc w:val="center"/>
              <w:rPr>
                <w:rFonts w:ascii="宋体" w:hAnsi="宋体" w:eastAsia="宋体" w:cs="宋体"/>
              </w:rPr>
            </w:pPr>
          </w:p>
        </w:tc>
        <w:tc>
          <w:tcPr>
            <w:tcW w:w="1463" w:type="dxa"/>
          </w:tcPr>
          <w:p>
            <w:pPr>
              <w:spacing w:line="400" w:lineRule="exact"/>
              <w:jc w:val="center"/>
              <w:rPr>
                <w:rFonts w:ascii="宋体" w:hAnsi="宋体" w:eastAsia="宋体" w:cs="宋体"/>
              </w:rPr>
            </w:pPr>
          </w:p>
        </w:tc>
        <w:tc>
          <w:tcPr>
            <w:tcW w:w="1412" w:type="dxa"/>
          </w:tcPr>
          <w:p>
            <w:pPr>
              <w:spacing w:line="400" w:lineRule="exact"/>
              <w:jc w:val="center"/>
              <w:rPr>
                <w:rFonts w:ascii="宋体" w:hAnsi="宋体" w:eastAsia="宋体" w:cs="宋体"/>
              </w:rPr>
            </w:pPr>
          </w:p>
        </w:tc>
        <w:tc>
          <w:tcPr>
            <w:tcW w:w="1738" w:type="dxa"/>
          </w:tcPr>
          <w:p>
            <w:pPr>
              <w:spacing w:line="40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jc w:val="center"/>
        </w:trPr>
        <w:tc>
          <w:tcPr>
            <w:tcW w:w="1309" w:type="dxa"/>
            <w:vMerge w:val="restart"/>
          </w:tcPr>
          <w:p>
            <w:pPr>
              <w:spacing w:line="400" w:lineRule="exact"/>
              <w:jc w:val="center"/>
              <w:rPr>
                <w:rFonts w:ascii="宋体" w:hAnsi="宋体" w:eastAsia="宋体" w:cs="宋体"/>
              </w:rPr>
            </w:pPr>
            <w:r>
              <w:rPr>
                <w:rFonts w:hint="eastAsia" w:ascii="宋体" w:hAnsi="宋体" w:eastAsia="宋体" w:cs="宋体"/>
              </w:rPr>
              <w:t>技</w:t>
            </w:r>
          </w:p>
          <w:p>
            <w:pPr>
              <w:spacing w:line="400" w:lineRule="exact"/>
              <w:jc w:val="center"/>
              <w:rPr>
                <w:rFonts w:ascii="宋体" w:hAnsi="宋体" w:eastAsia="宋体" w:cs="宋体"/>
              </w:rPr>
            </w:pPr>
            <w:r>
              <w:rPr>
                <w:rFonts w:hint="eastAsia" w:ascii="宋体" w:hAnsi="宋体" w:eastAsia="宋体" w:cs="宋体"/>
              </w:rPr>
              <w:t>术</w:t>
            </w:r>
          </w:p>
          <w:p>
            <w:pPr>
              <w:spacing w:line="400" w:lineRule="exact"/>
              <w:jc w:val="center"/>
              <w:rPr>
                <w:rFonts w:ascii="宋体" w:hAnsi="宋体" w:eastAsia="宋体" w:cs="宋体"/>
              </w:rPr>
            </w:pPr>
            <w:r>
              <w:rPr>
                <w:rFonts w:hint="eastAsia" w:ascii="宋体" w:hAnsi="宋体" w:eastAsia="宋体" w:cs="宋体"/>
              </w:rPr>
              <w:t>培</w:t>
            </w:r>
          </w:p>
          <w:p>
            <w:pPr>
              <w:spacing w:line="400" w:lineRule="exact"/>
              <w:jc w:val="center"/>
              <w:rPr>
                <w:rFonts w:ascii="宋体" w:hAnsi="宋体" w:eastAsia="宋体" w:cs="宋体"/>
              </w:rPr>
            </w:pPr>
            <w:r>
              <w:rPr>
                <w:rFonts w:hint="eastAsia" w:ascii="宋体" w:hAnsi="宋体" w:eastAsia="宋体" w:cs="宋体"/>
              </w:rPr>
              <w:t>训</w:t>
            </w:r>
          </w:p>
          <w:p>
            <w:pPr>
              <w:spacing w:line="400" w:lineRule="exact"/>
              <w:jc w:val="center"/>
              <w:rPr>
                <w:rFonts w:ascii="宋体" w:hAnsi="宋体" w:eastAsia="宋体" w:cs="宋体"/>
              </w:rPr>
            </w:pPr>
            <w:r>
              <w:rPr>
                <w:rFonts w:hint="eastAsia" w:ascii="宋体" w:hAnsi="宋体" w:eastAsia="宋体" w:cs="宋体"/>
              </w:rPr>
              <w:t>人</w:t>
            </w:r>
          </w:p>
          <w:p>
            <w:pPr>
              <w:spacing w:line="400" w:lineRule="exact"/>
              <w:jc w:val="center"/>
              <w:rPr>
                <w:rFonts w:ascii="宋体" w:hAnsi="宋体" w:eastAsia="宋体" w:cs="宋体"/>
              </w:rPr>
            </w:pPr>
            <w:r>
              <w:rPr>
                <w:rFonts w:hint="eastAsia" w:ascii="宋体" w:hAnsi="宋体" w:eastAsia="宋体" w:cs="宋体"/>
              </w:rPr>
              <w:t>员</w:t>
            </w:r>
          </w:p>
        </w:tc>
        <w:tc>
          <w:tcPr>
            <w:tcW w:w="750" w:type="dxa"/>
          </w:tcPr>
          <w:p>
            <w:pPr>
              <w:spacing w:line="400" w:lineRule="exact"/>
              <w:jc w:val="center"/>
              <w:rPr>
                <w:rFonts w:ascii="宋体" w:hAnsi="宋体" w:eastAsia="宋体" w:cs="宋体"/>
              </w:rPr>
            </w:pPr>
          </w:p>
        </w:tc>
        <w:tc>
          <w:tcPr>
            <w:tcW w:w="1019" w:type="dxa"/>
          </w:tcPr>
          <w:p>
            <w:pPr>
              <w:spacing w:line="400" w:lineRule="exact"/>
              <w:jc w:val="center"/>
              <w:rPr>
                <w:rFonts w:ascii="宋体" w:hAnsi="宋体" w:eastAsia="宋体" w:cs="宋体"/>
              </w:rPr>
            </w:pPr>
          </w:p>
        </w:tc>
        <w:tc>
          <w:tcPr>
            <w:tcW w:w="1609" w:type="dxa"/>
          </w:tcPr>
          <w:p>
            <w:pPr>
              <w:spacing w:line="400" w:lineRule="exact"/>
              <w:jc w:val="center"/>
              <w:rPr>
                <w:rFonts w:ascii="宋体" w:hAnsi="宋体" w:eastAsia="宋体" w:cs="宋体"/>
              </w:rPr>
            </w:pPr>
          </w:p>
        </w:tc>
        <w:tc>
          <w:tcPr>
            <w:tcW w:w="1463" w:type="dxa"/>
          </w:tcPr>
          <w:p>
            <w:pPr>
              <w:spacing w:line="400" w:lineRule="exact"/>
              <w:jc w:val="center"/>
              <w:rPr>
                <w:rFonts w:ascii="宋体" w:hAnsi="宋体" w:eastAsia="宋体" w:cs="宋体"/>
              </w:rPr>
            </w:pPr>
          </w:p>
        </w:tc>
        <w:tc>
          <w:tcPr>
            <w:tcW w:w="1412" w:type="dxa"/>
          </w:tcPr>
          <w:p>
            <w:pPr>
              <w:spacing w:line="400" w:lineRule="exact"/>
              <w:jc w:val="center"/>
              <w:rPr>
                <w:rFonts w:ascii="宋体" w:hAnsi="宋体" w:eastAsia="宋体" w:cs="宋体"/>
              </w:rPr>
            </w:pPr>
          </w:p>
        </w:tc>
        <w:tc>
          <w:tcPr>
            <w:tcW w:w="1738" w:type="dxa"/>
          </w:tcPr>
          <w:p>
            <w:pPr>
              <w:spacing w:line="40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309" w:type="dxa"/>
            <w:vMerge w:val="continue"/>
          </w:tcPr>
          <w:p>
            <w:pPr>
              <w:spacing w:line="400" w:lineRule="exact"/>
              <w:jc w:val="center"/>
              <w:rPr>
                <w:rFonts w:ascii="宋体" w:hAnsi="宋体" w:eastAsia="宋体" w:cs="宋体"/>
              </w:rPr>
            </w:pPr>
          </w:p>
        </w:tc>
        <w:tc>
          <w:tcPr>
            <w:tcW w:w="750" w:type="dxa"/>
          </w:tcPr>
          <w:p>
            <w:pPr>
              <w:spacing w:line="400" w:lineRule="exact"/>
              <w:jc w:val="center"/>
              <w:rPr>
                <w:rFonts w:ascii="宋体" w:hAnsi="宋体" w:eastAsia="宋体" w:cs="宋体"/>
              </w:rPr>
            </w:pPr>
          </w:p>
        </w:tc>
        <w:tc>
          <w:tcPr>
            <w:tcW w:w="1019" w:type="dxa"/>
          </w:tcPr>
          <w:p>
            <w:pPr>
              <w:spacing w:line="400" w:lineRule="exact"/>
              <w:jc w:val="center"/>
              <w:rPr>
                <w:rFonts w:ascii="宋体" w:hAnsi="宋体" w:eastAsia="宋体" w:cs="宋体"/>
              </w:rPr>
            </w:pPr>
          </w:p>
        </w:tc>
        <w:tc>
          <w:tcPr>
            <w:tcW w:w="1609" w:type="dxa"/>
          </w:tcPr>
          <w:p>
            <w:pPr>
              <w:spacing w:line="400" w:lineRule="exact"/>
              <w:jc w:val="center"/>
              <w:rPr>
                <w:rFonts w:ascii="宋体" w:hAnsi="宋体" w:eastAsia="宋体" w:cs="宋体"/>
              </w:rPr>
            </w:pPr>
          </w:p>
        </w:tc>
        <w:tc>
          <w:tcPr>
            <w:tcW w:w="1463" w:type="dxa"/>
          </w:tcPr>
          <w:p>
            <w:pPr>
              <w:spacing w:line="400" w:lineRule="exact"/>
              <w:jc w:val="center"/>
              <w:rPr>
                <w:rFonts w:ascii="宋体" w:hAnsi="宋体" w:eastAsia="宋体" w:cs="宋体"/>
              </w:rPr>
            </w:pPr>
          </w:p>
        </w:tc>
        <w:tc>
          <w:tcPr>
            <w:tcW w:w="1412" w:type="dxa"/>
          </w:tcPr>
          <w:p>
            <w:pPr>
              <w:spacing w:line="400" w:lineRule="exact"/>
              <w:jc w:val="center"/>
              <w:rPr>
                <w:rFonts w:ascii="宋体" w:hAnsi="宋体" w:eastAsia="宋体" w:cs="宋体"/>
              </w:rPr>
            </w:pPr>
          </w:p>
        </w:tc>
        <w:tc>
          <w:tcPr>
            <w:tcW w:w="1738" w:type="dxa"/>
          </w:tcPr>
          <w:p>
            <w:pPr>
              <w:spacing w:line="40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309" w:type="dxa"/>
            <w:vMerge w:val="continue"/>
          </w:tcPr>
          <w:p>
            <w:pPr>
              <w:spacing w:line="400" w:lineRule="exact"/>
              <w:jc w:val="center"/>
              <w:rPr>
                <w:rFonts w:ascii="宋体" w:hAnsi="宋体" w:eastAsia="宋体" w:cs="宋体"/>
              </w:rPr>
            </w:pPr>
          </w:p>
        </w:tc>
        <w:tc>
          <w:tcPr>
            <w:tcW w:w="750" w:type="dxa"/>
          </w:tcPr>
          <w:p>
            <w:pPr>
              <w:spacing w:line="400" w:lineRule="exact"/>
              <w:jc w:val="center"/>
              <w:rPr>
                <w:rFonts w:ascii="宋体" w:hAnsi="宋体" w:eastAsia="宋体" w:cs="宋体"/>
              </w:rPr>
            </w:pPr>
          </w:p>
        </w:tc>
        <w:tc>
          <w:tcPr>
            <w:tcW w:w="1019" w:type="dxa"/>
          </w:tcPr>
          <w:p>
            <w:pPr>
              <w:spacing w:line="400" w:lineRule="exact"/>
              <w:jc w:val="center"/>
              <w:rPr>
                <w:rFonts w:ascii="宋体" w:hAnsi="宋体" w:eastAsia="宋体" w:cs="宋体"/>
              </w:rPr>
            </w:pPr>
          </w:p>
        </w:tc>
        <w:tc>
          <w:tcPr>
            <w:tcW w:w="1609" w:type="dxa"/>
          </w:tcPr>
          <w:p>
            <w:pPr>
              <w:spacing w:line="400" w:lineRule="exact"/>
              <w:jc w:val="center"/>
              <w:rPr>
                <w:rFonts w:ascii="宋体" w:hAnsi="宋体" w:eastAsia="宋体" w:cs="宋体"/>
              </w:rPr>
            </w:pPr>
          </w:p>
        </w:tc>
        <w:tc>
          <w:tcPr>
            <w:tcW w:w="1463" w:type="dxa"/>
          </w:tcPr>
          <w:p>
            <w:pPr>
              <w:spacing w:line="400" w:lineRule="exact"/>
              <w:jc w:val="center"/>
              <w:rPr>
                <w:rFonts w:ascii="宋体" w:hAnsi="宋体" w:eastAsia="宋体" w:cs="宋体"/>
              </w:rPr>
            </w:pPr>
          </w:p>
        </w:tc>
        <w:tc>
          <w:tcPr>
            <w:tcW w:w="1412" w:type="dxa"/>
          </w:tcPr>
          <w:p>
            <w:pPr>
              <w:spacing w:line="400" w:lineRule="exact"/>
              <w:jc w:val="center"/>
              <w:rPr>
                <w:rFonts w:ascii="宋体" w:hAnsi="宋体" w:eastAsia="宋体" w:cs="宋体"/>
              </w:rPr>
            </w:pPr>
          </w:p>
        </w:tc>
        <w:tc>
          <w:tcPr>
            <w:tcW w:w="1738" w:type="dxa"/>
          </w:tcPr>
          <w:p>
            <w:pPr>
              <w:spacing w:line="40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jc w:val="center"/>
        </w:trPr>
        <w:tc>
          <w:tcPr>
            <w:tcW w:w="1309" w:type="dxa"/>
            <w:vMerge w:val="continue"/>
          </w:tcPr>
          <w:p>
            <w:pPr>
              <w:spacing w:line="400" w:lineRule="exact"/>
              <w:jc w:val="center"/>
              <w:rPr>
                <w:rFonts w:ascii="宋体" w:hAnsi="宋体" w:eastAsia="宋体" w:cs="宋体"/>
              </w:rPr>
            </w:pPr>
          </w:p>
        </w:tc>
        <w:tc>
          <w:tcPr>
            <w:tcW w:w="750" w:type="dxa"/>
          </w:tcPr>
          <w:p>
            <w:pPr>
              <w:spacing w:line="400" w:lineRule="exact"/>
              <w:jc w:val="center"/>
              <w:rPr>
                <w:rFonts w:ascii="宋体" w:hAnsi="宋体" w:eastAsia="宋体" w:cs="宋体"/>
              </w:rPr>
            </w:pPr>
          </w:p>
        </w:tc>
        <w:tc>
          <w:tcPr>
            <w:tcW w:w="1019" w:type="dxa"/>
          </w:tcPr>
          <w:p>
            <w:pPr>
              <w:spacing w:line="400" w:lineRule="exact"/>
              <w:jc w:val="center"/>
              <w:rPr>
                <w:rFonts w:ascii="宋体" w:hAnsi="宋体" w:eastAsia="宋体" w:cs="宋体"/>
              </w:rPr>
            </w:pPr>
          </w:p>
        </w:tc>
        <w:tc>
          <w:tcPr>
            <w:tcW w:w="1609" w:type="dxa"/>
          </w:tcPr>
          <w:p>
            <w:pPr>
              <w:spacing w:line="400" w:lineRule="exact"/>
              <w:jc w:val="center"/>
              <w:rPr>
                <w:rFonts w:ascii="宋体" w:hAnsi="宋体" w:eastAsia="宋体" w:cs="宋体"/>
              </w:rPr>
            </w:pPr>
          </w:p>
        </w:tc>
        <w:tc>
          <w:tcPr>
            <w:tcW w:w="1463" w:type="dxa"/>
          </w:tcPr>
          <w:p>
            <w:pPr>
              <w:spacing w:line="400" w:lineRule="exact"/>
              <w:jc w:val="center"/>
              <w:rPr>
                <w:rFonts w:ascii="宋体" w:hAnsi="宋体" w:eastAsia="宋体" w:cs="宋体"/>
              </w:rPr>
            </w:pPr>
          </w:p>
        </w:tc>
        <w:tc>
          <w:tcPr>
            <w:tcW w:w="1412" w:type="dxa"/>
          </w:tcPr>
          <w:p>
            <w:pPr>
              <w:spacing w:line="400" w:lineRule="exact"/>
              <w:jc w:val="center"/>
              <w:rPr>
                <w:rFonts w:ascii="宋体" w:hAnsi="宋体" w:eastAsia="宋体" w:cs="宋体"/>
              </w:rPr>
            </w:pPr>
          </w:p>
        </w:tc>
        <w:tc>
          <w:tcPr>
            <w:tcW w:w="1738" w:type="dxa"/>
          </w:tcPr>
          <w:p>
            <w:pPr>
              <w:spacing w:line="40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309" w:type="dxa"/>
            <w:vMerge w:val="restart"/>
          </w:tcPr>
          <w:p>
            <w:pPr>
              <w:spacing w:line="400" w:lineRule="exact"/>
              <w:jc w:val="center"/>
              <w:rPr>
                <w:rFonts w:ascii="宋体" w:hAnsi="宋体" w:eastAsia="宋体" w:cs="宋体"/>
              </w:rPr>
            </w:pPr>
            <w:r>
              <w:rPr>
                <w:rFonts w:hint="eastAsia" w:ascii="宋体" w:hAnsi="宋体" w:eastAsia="宋体" w:cs="宋体"/>
              </w:rPr>
              <w:t>售后</w:t>
            </w:r>
          </w:p>
          <w:p>
            <w:pPr>
              <w:spacing w:line="400" w:lineRule="exact"/>
              <w:jc w:val="center"/>
              <w:rPr>
                <w:rFonts w:ascii="宋体" w:hAnsi="宋体" w:eastAsia="宋体" w:cs="宋体"/>
              </w:rPr>
            </w:pPr>
            <w:r>
              <w:rPr>
                <w:rFonts w:hint="eastAsia" w:ascii="宋体" w:hAnsi="宋体" w:eastAsia="宋体" w:cs="宋体"/>
              </w:rPr>
              <w:t>服务</w:t>
            </w:r>
          </w:p>
          <w:p>
            <w:pPr>
              <w:spacing w:line="400" w:lineRule="exact"/>
              <w:jc w:val="center"/>
              <w:rPr>
                <w:rFonts w:ascii="宋体" w:hAnsi="宋体" w:eastAsia="宋体" w:cs="宋体"/>
              </w:rPr>
            </w:pPr>
            <w:r>
              <w:rPr>
                <w:rFonts w:hint="eastAsia" w:ascii="宋体" w:hAnsi="宋体" w:eastAsia="宋体" w:cs="宋体"/>
              </w:rPr>
              <w:t>人员</w:t>
            </w:r>
          </w:p>
        </w:tc>
        <w:tc>
          <w:tcPr>
            <w:tcW w:w="750" w:type="dxa"/>
          </w:tcPr>
          <w:p>
            <w:pPr>
              <w:spacing w:line="400" w:lineRule="exact"/>
              <w:jc w:val="center"/>
              <w:rPr>
                <w:rFonts w:ascii="宋体" w:hAnsi="宋体" w:eastAsia="宋体" w:cs="宋体"/>
              </w:rPr>
            </w:pPr>
          </w:p>
        </w:tc>
        <w:tc>
          <w:tcPr>
            <w:tcW w:w="1019" w:type="dxa"/>
          </w:tcPr>
          <w:p>
            <w:pPr>
              <w:spacing w:line="400" w:lineRule="exact"/>
              <w:jc w:val="center"/>
              <w:rPr>
                <w:rFonts w:ascii="宋体" w:hAnsi="宋体" w:eastAsia="宋体" w:cs="宋体"/>
              </w:rPr>
            </w:pPr>
          </w:p>
        </w:tc>
        <w:tc>
          <w:tcPr>
            <w:tcW w:w="1609" w:type="dxa"/>
          </w:tcPr>
          <w:p>
            <w:pPr>
              <w:spacing w:line="400" w:lineRule="exact"/>
              <w:jc w:val="center"/>
              <w:rPr>
                <w:rFonts w:ascii="宋体" w:hAnsi="宋体" w:eastAsia="宋体" w:cs="宋体"/>
              </w:rPr>
            </w:pPr>
          </w:p>
        </w:tc>
        <w:tc>
          <w:tcPr>
            <w:tcW w:w="1463" w:type="dxa"/>
          </w:tcPr>
          <w:p>
            <w:pPr>
              <w:spacing w:line="400" w:lineRule="exact"/>
              <w:jc w:val="center"/>
              <w:rPr>
                <w:rFonts w:ascii="宋体" w:hAnsi="宋体" w:eastAsia="宋体" w:cs="宋体"/>
              </w:rPr>
            </w:pPr>
          </w:p>
        </w:tc>
        <w:tc>
          <w:tcPr>
            <w:tcW w:w="1412" w:type="dxa"/>
          </w:tcPr>
          <w:p>
            <w:pPr>
              <w:spacing w:line="400" w:lineRule="exact"/>
              <w:jc w:val="center"/>
              <w:rPr>
                <w:rFonts w:ascii="宋体" w:hAnsi="宋体" w:eastAsia="宋体" w:cs="宋体"/>
              </w:rPr>
            </w:pPr>
          </w:p>
        </w:tc>
        <w:tc>
          <w:tcPr>
            <w:tcW w:w="1738" w:type="dxa"/>
          </w:tcPr>
          <w:p>
            <w:pPr>
              <w:spacing w:line="40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jc w:val="center"/>
        </w:trPr>
        <w:tc>
          <w:tcPr>
            <w:tcW w:w="1309" w:type="dxa"/>
            <w:vMerge w:val="continue"/>
          </w:tcPr>
          <w:p>
            <w:pPr>
              <w:spacing w:line="400" w:lineRule="exact"/>
              <w:jc w:val="center"/>
              <w:rPr>
                <w:rFonts w:ascii="宋体" w:hAnsi="宋体" w:eastAsia="宋体" w:cs="宋体"/>
              </w:rPr>
            </w:pPr>
          </w:p>
        </w:tc>
        <w:tc>
          <w:tcPr>
            <w:tcW w:w="750" w:type="dxa"/>
          </w:tcPr>
          <w:p>
            <w:pPr>
              <w:spacing w:line="400" w:lineRule="exact"/>
              <w:jc w:val="center"/>
              <w:rPr>
                <w:rFonts w:ascii="宋体" w:hAnsi="宋体" w:eastAsia="宋体" w:cs="宋体"/>
              </w:rPr>
            </w:pPr>
          </w:p>
        </w:tc>
        <w:tc>
          <w:tcPr>
            <w:tcW w:w="1019" w:type="dxa"/>
          </w:tcPr>
          <w:p>
            <w:pPr>
              <w:spacing w:line="400" w:lineRule="exact"/>
              <w:jc w:val="center"/>
              <w:rPr>
                <w:rFonts w:ascii="宋体" w:hAnsi="宋体" w:eastAsia="宋体" w:cs="宋体"/>
                <w:b/>
                <w:bCs/>
              </w:rPr>
            </w:pPr>
          </w:p>
        </w:tc>
        <w:tc>
          <w:tcPr>
            <w:tcW w:w="1609" w:type="dxa"/>
          </w:tcPr>
          <w:p>
            <w:pPr>
              <w:spacing w:line="400" w:lineRule="exact"/>
              <w:jc w:val="center"/>
              <w:rPr>
                <w:rFonts w:ascii="宋体" w:hAnsi="宋体" w:eastAsia="宋体" w:cs="宋体"/>
                <w:b/>
                <w:bCs/>
              </w:rPr>
            </w:pPr>
          </w:p>
        </w:tc>
        <w:tc>
          <w:tcPr>
            <w:tcW w:w="1463" w:type="dxa"/>
          </w:tcPr>
          <w:p>
            <w:pPr>
              <w:spacing w:line="400" w:lineRule="exact"/>
              <w:jc w:val="center"/>
              <w:rPr>
                <w:rFonts w:ascii="宋体" w:hAnsi="宋体" w:eastAsia="宋体" w:cs="宋体"/>
                <w:b/>
                <w:bCs/>
              </w:rPr>
            </w:pPr>
          </w:p>
        </w:tc>
        <w:tc>
          <w:tcPr>
            <w:tcW w:w="1412" w:type="dxa"/>
          </w:tcPr>
          <w:p>
            <w:pPr>
              <w:spacing w:line="400" w:lineRule="exact"/>
              <w:jc w:val="center"/>
              <w:rPr>
                <w:rFonts w:ascii="宋体" w:hAnsi="宋体" w:eastAsia="宋体" w:cs="宋体"/>
                <w:b/>
                <w:bCs/>
              </w:rPr>
            </w:pPr>
          </w:p>
        </w:tc>
        <w:tc>
          <w:tcPr>
            <w:tcW w:w="1738" w:type="dxa"/>
          </w:tcPr>
          <w:p>
            <w:pPr>
              <w:spacing w:line="400" w:lineRule="exact"/>
              <w:jc w:val="center"/>
              <w:rPr>
                <w:rFonts w:ascii="宋体" w:hAnsi="宋体" w:eastAsia="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5" w:hRule="atLeast"/>
          <w:jc w:val="center"/>
        </w:trPr>
        <w:tc>
          <w:tcPr>
            <w:tcW w:w="1309" w:type="dxa"/>
            <w:vMerge w:val="continue"/>
          </w:tcPr>
          <w:p>
            <w:pPr>
              <w:spacing w:line="400" w:lineRule="exact"/>
              <w:jc w:val="center"/>
              <w:rPr>
                <w:rFonts w:ascii="宋体" w:hAnsi="宋体" w:eastAsia="宋体" w:cs="宋体"/>
              </w:rPr>
            </w:pPr>
          </w:p>
        </w:tc>
        <w:tc>
          <w:tcPr>
            <w:tcW w:w="750" w:type="dxa"/>
          </w:tcPr>
          <w:p>
            <w:pPr>
              <w:spacing w:line="400" w:lineRule="exact"/>
              <w:jc w:val="center"/>
              <w:rPr>
                <w:rFonts w:ascii="宋体" w:hAnsi="宋体" w:eastAsia="宋体" w:cs="宋体"/>
              </w:rPr>
            </w:pPr>
          </w:p>
        </w:tc>
        <w:tc>
          <w:tcPr>
            <w:tcW w:w="1019" w:type="dxa"/>
          </w:tcPr>
          <w:p>
            <w:pPr>
              <w:spacing w:line="400" w:lineRule="exact"/>
              <w:jc w:val="center"/>
              <w:rPr>
                <w:rFonts w:ascii="宋体" w:hAnsi="宋体" w:eastAsia="宋体" w:cs="宋体"/>
                <w:b/>
                <w:bCs/>
              </w:rPr>
            </w:pPr>
          </w:p>
        </w:tc>
        <w:tc>
          <w:tcPr>
            <w:tcW w:w="1609" w:type="dxa"/>
          </w:tcPr>
          <w:p>
            <w:pPr>
              <w:spacing w:line="400" w:lineRule="exact"/>
              <w:jc w:val="center"/>
              <w:rPr>
                <w:rFonts w:ascii="宋体" w:hAnsi="宋体" w:eastAsia="宋体" w:cs="宋体"/>
                <w:b/>
                <w:bCs/>
              </w:rPr>
            </w:pPr>
          </w:p>
        </w:tc>
        <w:tc>
          <w:tcPr>
            <w:tcW w:w="1463" w:type="dxa"/>
          </w:tcPr>
          <w:p>
            <w:pPr>
              <w:spacing w:line="400" w:lineRule="exact"/>
              <w:jc w:val="center"/>
              <w:rPr>
                <w:rFonts w:ascii="宋体" w:hAnsi="宋体" w:eastAsia="宋体" w:cs="宋体"/>
                <w:b/>
                <w:bCs/>
              </w:rPr>
            </w:pPr>
          </w:p>
        </w:tc>
        <w:tc>
          <w:tcPr>
            <w:tcW w:w="1412" w:type="dxa"/>
          </w:tcPr>
          <w:p>
            <w:pPr>
              <w:spacing w:line="400" w:lineRule="exact"/>
              <w:jc w:val="center"/>
              <w:rPr>
                <w:rFonts w:ascii="宋体" w:hAnsi="宋体" w:eastAsia="宋体" w:cs="宋体"/>
                <w:b/>
                <w:bCs/>
              </w:rPr>
            </w:pPr>
          </w:p>
        </w:tc>
        <w:tc>
          <w:tcPr>
            <w:tcW w:w="1738" w:type="dxa"/>
          </w:tcPr>
          <w:p>
            <w:pPr>
              <w:spacing w:line="400" w:lineRule="exact"/>
              <w:jc w:val="center"/>
              <w:rPr>
                <w:rFonts w:ascii="宋体" w:hAnsi="宋体" w:eastAsia="宋体" w:cs="宋体"/>
                <w:b/>
                <w:bCs/>
              </w:rPr>
            </w:pPr>
          </w:p>
        </w:tc>
      </w:tr>
    </w:tbl>
    <w:p>
      <w:pPr>
        <w:adjustRightInd w:val="0"/>
        <w:spacing w:line="360" w:lineRule="auto"/>
        <w:ind w:firstLine="420" w:firstLineChars="175"/>
        <w:jc w:val="left"/>
        <w:rPr>
          <w:rFonts w:ascii="宋体" w:hAnsi="宋体" w:eastAsia="宋体" w:cs="宋体"/>
          <w:bCs/>
          <w:sz w:val="24"/>
          <w:szCs w:val="24"/>
        </w:rPr>
      </w:pPr>
    </w:p>
    <w:p>
      <w:pPr>
        <w:adjustRightInd w:val="0"/>
        <w:spacing w:line="360" w:lineRule="auto"/>
        <w:ind w:firstLine="420" w:firstLineChars="175"/>
        <w:jc w:val="left"/>
        <w:rPr>
          <w:rFonts w:ascii="宋体" w:hAnsi="宋体" w:eastAsia="宋体" w:cs="宋体"/>
          <w:bCs/>
          <w:sz w:val="24"/>
          <w:szCs w:val="24"/>
          <w:u w:val="single"/>
        </w:rPr>
      </w:pPr>
      <w:r>
        <w:rPr>
          <w:rFonts w:hint="eastAsia" w:ascii="宋体" w:hAnsi="宋体" w:eastAsia="宋体" w:cs="宋体"/>
          <w:bCs/>
          <w:sz w:val="24"/>
          <w:szCs w:val="24"/>
        </w:rPr>
        <w:t>投标人名称：</w:t>
      </w:r>
      <w:r>
        <w:rPr>
          <w:rFonts w:hint="eastAsia" w:ascii="宋体" w:hAnsi="宋体" w:eastAsia="宋体" w:cs="宋体"/>
          <w:bCs/>
          <w:sz w:val="24"/>
          <w:szCs w:val="24"/>
          <w:u w:val="single"/>
        </w:rPr>
        <w:t>（全称及公章）</w:t>
      </w:r>
    </w:p>
    <w:p>
      <w:pPr>
        <w:adjustRightInd w:val="0"/>
        <w:spacing w:line="360" w:lineRule="auto"/>
        <w:ind w:firstLine="420" w:firstLineChars="175"/>
        <w:jc w:val="left"/>
        <w:rPr>
          <w:rFonts w:ascii="宋体" w:hAnsi="宋体" w:eastAsia="宋体" w:cs="宋体"/>
          <w:bCs/>
          <w:sz w:val="24"/>
          <w:szCs w:val="24"/>
          <w:u w:val="single"/>
        </w:rPr>
      </w:pPr>
      <w:r>
        <w:rPr>
          <w:rFonts w:hint="eastAsia" w:ascii="宋体" w:hAnsi="宋体" w:eastAsia="宋体" w:cs="宋体"/>
          <w:bCs/>
          <w:sz w:val="24"/>
          <w:szCs w:val="24"/>
        </w:rPr>
        <w:t>法定代表人或委托代理人（签字或盖章）：</w:t>
      </w:r>
    </w:p>
    <w:p>
      <w:pPr>
        <w:adjustRightInd w:val="0"/>
        <w:spacing w:line="360" w:lineRule="auto"/>
        <w:ind w:firstLine="420" w:firstLineChars="175"/>
        <w:jc w:val="left"/>
        <w:rPr>
          <w:rFonts w:ascii="宋体" w:hAnsi="宋体" w:eastAsia="宋体" w:cs="宋体"/>
          <w:bCs/>
          <w:sz w:val="24"/>
          <w:szCs w:val="24"/>
        </w:rPr>
      </w:pPr>
      <w:r>
        <w:rPr>
          <w:rFonts w:hint="eastAsia" w:ascii="宋体" w:hAnsi="宋体" w:eastAsia="宋体" w:cs="宋体"/>
          <w:bCs/>
          <w:sz w:val="24"/>
          <w:szCs w:val="24"/>
        </w:rPr>
        <w:t>日期:</w:t>
      </w:r>
    </w:p>
    <w:p>
      <w:pPr>
        <w:rPr>
          <w:rFonts w:ascii="宋体" w:hAnsi="宋体" w:eastAsia="宋体" w:cs="宋体"/>
        </w:rPr>
        <w:sectPr>
          <w:pgSz w:w="11906" w:h="16838"/>
          <w:pgMar w:top="1440" w:right="863" w:bottom="1440" w:left="1803" w:header="851" w:footer="992" w:gutter="0"/>
          <w:pgNumType w:fmt="decimal"/>
          <w:cols w:space="720" w:num="1"/>
          <w:docGrid w:type="lines" w:linePitch="319" w:charSpace="0"/>
        </w:sectPr>
      </w:pPr>
    </w:p>
    <w:p>
      <w:pPr>
        <w:pStyle w:val="4"/>
        <w:spacing w:beforeLines="100" w:afterLines="150" w:line="500" w:lineRule="exact"/>
        <w:rPr>
          <w:rFonts w:ascii="宋体" w:hAnsi="宋体" w:cs="宋体"/>
          <w:sz w:val="36"/>
          <w:szCs w:val="36"/>
        </w:rPr>
      </w:pPr>
      <w:bookmarkStart w:id="232" w:name="_Toc15611"/>
      <w:bookmarkStart w:id="233" w:name="_Toc21833"/>
      <w:r>
        <w:rPr>
          <w:rFonts w:hint="eastAsia" w:ascii="宋体" w:hAnsi="宋体" w:cs="宋体"/>
          <w:sz w:val="36"/>
          <w:szCs w:val="36"/>
        </w:rPr>
        <w:t>第八部分  投标人认为有必要说明的其他问题</w:t>
      </w:r>
      <w:bookmarkEnd w:id="232"/>
      <w:bookmarkEnd w:id="233"/>
    </w:p>
    <w:p>
      <w:pPr>
        <w:rPr>
          <w:rFonts w:ascii="宋体" w:hAnsi="宋体" w:eastAsia="宋体" w:cs="宋体"/>
          <w:b/>
          <w:bCs/>
        </w:rPr>
      </w:pPr>
      <w:r>
        <w:rPr>
          <w:rFonts w:hint="eastAsia" w:ascii="宋体" w:hAnsi="宋体" w:eastAsia="宋体" w:cs="宋体"/>
          <w:b/>
          <w:bCs/>
          <w:sz w:val="24"/>
          <w:szCs w:val="24"/>
        </w:rPr>
        <w:t>8.1投标人符合《政府采购法》第二十二条规定条件的承诺函</w:t>
      </w:r>
    </w:p>
    <w:p>
      <w:pPr>
        <w:pStyle w:val="9"/>
        <w:spacing w:line="400" w:lineRule="exact"/>
        <w:ind w:left="0" w:leftChars="0"/>
        <w:rPr>
          <w:rFonts w:ascii="宋体" w:hAnsi="宋体" w:eastAsia="宋体" w:cs="宋体"/>
          <w:sz w:val="24"/>
          <w:szCs w:val="24"/>
        </w:rPr>
      </w:pPr>
      <w:r>
        <w:rPr>
          <w:rFonts w:hint="eastAsia" w:ascii="宋体" w:hAnsi="宋体" w:eastAsia="宋体" w:cs="宋体"/>
          <w:sz w:val="24"/>
          <w:szCs w:val="24"/>
        </w:rPr>
        <w:t xml:space="preserve">致陕西万泽招标有限公司： </w:t>
      </w:r>
    </w:p>
    <w:p>
      <w:pPr>
        <w:pStyle w:val="9"/>
        <w:spacing w:line="400" w:lineRule="exact"/>
        <w:ind w:left="0" w:leftChars="0" w:firstLine="540" w:firstLineChars="225"/>
        <w:rPr>
          <w:rFonts w:ascii="宋体" w:hAnsi="宋体" w:eastAsia="宋体" w:cs="宋体"/>
          <w:sz w:val="24"/>
          <w:szCs w:val="24"/>
        </w:rPr>
      </w:pPr>
      <w:r>
        <w:rPr>
          <w:rFonts w:hint="eastAsia" w:ascii="宋体" w:hAnsi="宋体" w:eastAsia="宋体" w:cs="宋体"/>
          <w:sz w:val="24"/>
          <w:szCs w:val="24"/>
        </w:rPr>
        <w:t>本公司</w:t>
      </w:r>
      <w:r>
        <w:rPr>
          <w:rFonts w:hint="eastAsia" w:ascii="宋体" w:hAnsi="宋体" w:eastAsia="宋体" w:cs="宋体"/>
          <w:sz w:val="24"/>
          <w:szCs w:val="24"/>
          <w:u w:val="single"/>
        </w:rPr>
        <w:t xml:space="preserve">                   （公司名称）</w:t>
      </w:r>
      <w:r>
        <w:rPr>
          <w:rFonts w:hint="eastAsia" w:ascii="宋体" w:hAnsi="宋体" w:eastAsia="宋体" w:cs="宋体"/>
          <w:sz w:val="24"/>
          <w:szCs w:val="24"/>
        </w:rPr>
        <w:t>参加</w:t>
      </w:r>
      <w:r>
        <w:rPr>
          <w:rFonts w:hint="eastAsia" w:ascii="宋体" w:hAnsi="宋体" w:eastAsia="宋体" w:cs="宋体"/>
          <w:sz w:val="24"/>
          <w:szCs w:val="24"/>
          <w:u w:val="single"/>
        </w:rPr>
        <w:t xml:space="preserve">                 （项目名称）</w:t>
      </w:r>
      <w:r>
        <w:rPr>
          <w:rFonts w:hint="eastAsia" w:ascii="宋体" w:hAnsi="宋体" w:eastAsia="宋体" w:cs="宋体"/>
          <w:sz w:val="24"/>
          <w:szCs w:val="24"/>
        </w:rPr>
        <w:t>的投标活动，现承诺：</w:t>
      </w:r>
    </w:p>
    <w:p>
      <w:pPr>
        <w:pStyle w:val="9"/>
        <w:spacing w:line="400" w:lineRule="exact"/>
        <w:ind w:left="0" w:leftChars="0" w:firstLine="540" w:firstLineChars="225"/>
        <w:rPr>
          <w:rFonts w:ascii="宋体" w:hAnsi="宋体" w:eastAsia="宋体" w:cs="宋体"/>
          <w:sz w:val="24"/>
          <w:szCs w:val="24"/>
        </w:rPr>
      </w:pPr>
      <w:r>
        <w:rPr>
          <w:rFonts w:hint="eastAsia" w:ascii="宋体" w:hAnsi="宋体" w:eastAsia="宋体" w:cs="宋体"/>
          <w:sz w:val="24"/>
          <w:szCs w:val="24"/>
        </w:rPr>
        <w:t>我公司满足政府采购法第二十二条关于投标人的资格要求：</w:t>
      </w:r>
    </w:p>
    <w:p>
      <w:pPr>
        <w:pStyle w:val="9"/>
        <w:spacing w:line="400" w:lineRule="exact"/>
        <w:ind w:left="0" w:leftChars="0" w:firstLine="540" w:firstLineChars="225"/>
        <w:rPr>
          <w:rFonts w:ascii="宋体" w:hAnsi="宋体" w:eastAsia="宋体" w:cs="宋体"/>
          <w:sz w:val="24"/>
          <w:szCs w:val="24"/>
        </w:rPr>
      </w:pPr>
      <w:r>
        <w:rPr>
          <w:rFonts w:hint="eastAsia" w:ascii="宋体" w:hAnsi="宋体" w:eastAsia="宋体" w:cs="宋体"/>
          <w:sz w:val="24"/>
          <w:szCs w:val="24"/>
        </w:rPr>
        <w:t xml:space="preserve">（一）具有独立承担民事责任的能力； </w:t>
      </w:r>
    </w:p>
    <w:p>
      <w:pPr>
        <w:pStyle w:val="9"/>
        <w:spacing w:line="400" w:lineRule="exact"/>
        <w:ind w:left="0" w:leftChars="0" w:firstLine="540" w:firstLineChars="225"/>
        <w:rPr>
          <w:rFonts w:ascii="宋体" w:hAnsi="宋体" w:eastAsia="宋体" w:cs="宋体"/>
          <w:sz w:val="24"/>
          <w:szCs w:val="24"/>
        </w:rPr>
      </w:pPr>
      <w:r>
        <w:rPr>
          <w:rFonts w:hint="eastAsia" w:ascii="宋体" w:hAnsi="宋体" w:eastAsia="宋体" w:cs="宋体"/>
          <w:sz w:val="24"/>
          <w:szCs w:val="24"/>
        </w:rPr>
        <w:t xml:space="preserve">（二）具有良好的商业信誉和健全的财务会计制度； </w:t>
      </w:r>
    </w:p>
    <w:p>
      <w:pPr>
        <w:pStyle w:val="9"/>
        <w:spacing w:line="400" w:lineRule="exact"/>
        <w:ind w:left="0" w:leftChars="0" w:firstLine="540" w:firstLineChars="225"/>
        <w:rPr>
          <w:rFonts w:ascii="宋体" w:hAnsi="宋体" w:eastAsia="宋体" w:cs="宋体"/>
          <w:sz w:val="24"/>
          <w:szCs w:val="24"/>
        </w:rPr>
      </w:pPr>
      <w:r>
        <w:rPr>
          <w:rFonts w:hint="eastAsia" w:ascii="宋体" w:hAnsi="宋体" w:eastAsia="宋体" w:cs="宋体"/>
          <w:sz w:val="24"/>
          <w:szCs w:val="24"/>
        </w:rPr>
        <w:t xml:space="preserve">（三）具有履行合同所必需的设备和专业技术能力； </w:t>
      </w:r>
    </w:p>
    <w:p>
      <w:pPr>
        <w:pStyle w:val="9"/>
        <w:spacing w:line="400" w:lineRule="exact"/>
        <w:ind w:left="0" w:leftChars="0" w:firstLine="540" w:firstLineChars="225"/>
        <w:rPr>
          <w:rFonts w:ascii="宋体" w:hAnsi="宋体" w:eastAsia="宋体" w:cs="宋体"/>
          <w:sz w:val="24"/>
          <w:szCs w:val="24"/>
        </w:rPr>
      </w:pPr>
      <w:r>
        <w:rPr>
          <w:rFonts w:hint="eastAsia" w:ascii="宋体" w:hAnsi="宋体" w:eastAsia="宋体" w:cs="宋体"/>
          <w:sz w:val="24"/>
          <w:szCs w:val="24"/>
        </w:rPr>
        <w:t xml:space="preserve">（四）有依法缴纳税收的良好记录； </w:t>
      </w:r>
    </w:p>
    <w:p>
      <w:pPr>
        <w:pStyle w:val="9"/>
        <w:spacing w:line="400" w:lineRule="exact"/>
        <w:ind w:left="0" w:leftChars="0" w:firstLine="540" w:firstLineChars="225"/>
        <w:rPr>
          <w:rFonts w:ascii="宋体" w:hAnsi="宋体" w:eastAsia="宋体" w:cs="宋体"/>
          <w:sz w:val="24"/>
          <w:szCs w:val="24"/>
        </w:rPr>
      </w:pPr>
      <w:r>
        <w:rPr>
          <w:rFonts w:hint="eastAsia" w:ascii="宋体" w:hAnsi="宋体" w:eastAsia="宋体" w:cs="宋体"/>
          <w:sz w:val="24"/>
          <w:szCs w:val="24"/>
        </w:rPr>
        <w:t xml:space="preserve">（五）参加政府采购活动前三年内，在经营活动中没有重大违法记录； </w:t>
      </w:r>
    </w:p>
    <w:p>
      <w:pPr>
        <w:pStyle w:val="9"/>
        <w:spacing w:line="400" w:lineRule="exact"/>
        <w:ind w:left="0" w:leftChars="0" w:firstLine="540" w:firstLineChars="225"/>
        <w:rPr>
          <w:rFonts w:ascii="宋体" w:hAnsi="宋体" w:eastAsia="宋体" w:cs="宋体"/>
          <w:sz w:val="24"/>
          <w:szCs w:val="24"/>
        </w:rPr>
      </w:pPr>
      <w:r>
        <w:rPr>
          <w:rFonts w:hint="eastAsia" w:ascii="宋体" w:hAnsi="宋体" w:eastAsia="宋体" w:cs="宋体"/>
          <w:sz w:val="24"/>
          <w:szCs w:val="24"/>
        </w:rPr>
        <w:t>（六）法律、行政法规规定的其他条件。</w:t>
      </w:r>
    </w:p>
    <w:p>
      <w:pPr>
        <w:pStyle w:val="9"/>
        <w:spacing w:line="400" w:lineRule="exact"/>
        <w:ind w:left="0" w:leftChars="0" w:firstLine="540" w:firstLineChars="225"/>
        <w:rPr>
          <w:rFonts w:ascii="宋体" w:hAnsi="宋体" w:eastAsia="宋体" w:cs="宋体"/>
          <w:sz w:val="24"/>
          <w:szCs w:val="24"/>
        </w:rPr>
      </w:pPr>
      <w:r>
        <w:rPr>
          <w:rFonts w:hint="eastAsia" w:ascii="宋体" w:hAnsi="宋体" w:eastAsia="宋体" w:cs="宋体"/>
          <w:sz w:val="24"/>
          <w:szCs w:val="24"/>
        </w:rPr>
        <w:t>同时也满足本项目法律法规规章规定关于投标人的其他资格性条件，未参与本采购项目前期咨询论证，不属于禁止参加投标的投标人。</w:t>
      </w:r>
    </w:p>
    <w:p>
      <w:pPr>
        <w:pStyle w:val="9"/>
        <w:spacing w:line="400" w:lineRule="exact"/>
        <w:ind w:left="0" w:leftChars="0" w:firstLine="540" w:firstLineChars="225"/>
        <w:rPr>
          <w:rFonts w:ascii="宋体" w:hAnsi="宋体" w:eastAsia="宋体" w:cs="宋体"/>
          <w:sz w:val="24"/>
          <w:szCs w:val="24"/>
        </w:rPr>
      </w:pPr>
      <w:r>
        <w:rPr>
          <w:rFonts w:hint="eastAsia" w:ascii="宋体" w:hAnsi="宋体" w:eastAsia="宋体" w:cs="宋体"/>
          <w:sz w:val="24"/>
          <w:szCs w:val="24"/>
        </w:rPr>
        <w:t>如违反以上承诺，本公司愿承担一切法律责任。</w:t>
      </w:r>
    </w:p>
    <w:p>
      <w:pPr>
        <w:pStyle w:val="9"/>
        <w:spacing w:line="400" w:lineRule="exact"/>
        <w:ind w:left="0" w:leftChars="0"/>
        <w:rPr>
          <w:rFonts w:ascii="宋体" w:hAnsi="宋体" w:eastAsia="宋体" w:cs="宋体"/>
          <w:sz w:val="24"/>
          <w:szCs w:val="24"/>
        </w:rPr>
      </w:pPr>
    </w:p>
    <w:p>
      <w:pPr>
        <w:rPr>
          <w:rFonts w:ascii="宋体" w:hAnsi="宋体" w:eastAsia="宋体" w:cs="宋体"/>
          <w:sz w:val="24"/>
          <w:szCs w:val="24"/>
          <w:u w:val="single"/>
        </w:rPr>
      </w:pPr>
      <w:r>
        <w:rPr>
          <w:rFonts w:hint="eastAsia" w:ascii="宋体" w:hAnsi="宋体" w:eastAsia="宋体" w:cs="宋体"/>
          <w:sz w:val="24"/>
          <w:szCs w:val="24"/>
        </w:rPr>
        <w:t>投标人名称：</w:t>
      </w:r>
      <w:r>
        <w:rPr>
          <w:rFonts w:hint="eastAsia" w:ascii="宋体" w:hAnsi="宋体" w:eastAsia="宋体" w:cs="宋体"/>
          <w:sz w:val="24"/>
          <w:szCs w:val="24"/>
          <w:u w:val="single"/>
        </w:rPr>
        <w:t xml:space="preserve">        </w:t>
      </w:r>
      <w:r>
        <w:rPr>
          <w:rFonts w:hint="eastAsia" w:ascii="宋体" w:hAnsi="宋体" w:eastAsia="宋体" w:cs="宋体"/>
          <w:bCs/>
          <w:sz w:val="24"/>
          <w:szCs w:val="24"/>
          <w:u w:val="single"/>
        </w:rPr>
        <w:t>（盖章）</w:t>
      </w:r>
    </w:p>
    <w:p>
      <w:pPr>
        <w:rPr>
          <w:rFonts w:ascii="宋体" w:hAnsi="宋体" w:eastAsia="宋体" w:cs="宋体"/>
          <w:sz w:val="24"/>
          <w:szCs w:val="24"/>
        </w:rPr>
      </w:pPr>
    </w:p>
    <w:p>
      <w:pPr>
        <w:rPr>
          <w:rFonts w:ascii="宋体" w:hAnsi="宋体" w:eastAsia="宋体" w:cs="宋体"/>
          <w:sz w:val="24"/>
          <w:szCs w:val="24"/>
        </w:rPr>
      </w:pPr>
      <w:r>
        <w:rPr>
          <w:rFonts w:hint="eastAsia" w:ascii="宋体" w:hAnsi="宋体" w:eastAsia="宋体" w:cs="宋体"/>
          <w:sz w:val="24"/>
          <w:szCs w:val="24"/>
        </w:rPr>
        <w:t>法定代表人或</w:t>
      </w:r>
      <w:r>
        <w:rPr>
          <w:rFonts w:hint="eastAsia" w:ascii="宋体" w:hAnsi="宋体" w:eastAsia="宋体" w:cs="宋体"/>
          <w:bCs/>
          <w:sz w:val="24"/>
          <w:szCs w:val="24"/>
        </w:rPr>
        <w:t>委托代理人（签字或盖章）</w:t>
      </w:r>
      <w:r>
        <w:rPr>
          <w:rFonts w:hint="eastAsia" w:ascii="宋体" w:hAnsi="宋体" w:eastAsia="宋体" w:cs="宋体"/>
          <w:sz w:val="24"/>
          <w:szCs w:val="24"/>
        </w:rPr>
        <w:t>：</w:t>
      </w:r>
    </w:p>
    <w:p>
      <w:pPr>
        <w:rPr>
          <w:rFonts w:ascii="宋体" w:hAnsi="宋体" w:eastAsia="宋体" w:cs="宋体"/>
          <w:sz w:val="24"/>
          <w:szCs w:val="24"/>
        </w:rPr>
      </w:pPr>
    </w:p>
    <w:p>
      <w:pPr>
        <w:rPr>
          <w:rFonts w:ascii="宋体" w:hAnsi="宋体" w:eastAsia="宋体" w:cs="宋体"/>
          <w:sz w:val="24"/>
          <w:szCs w:val="24"/>
        </w:rPr>
      </w:pPr>
      <w:r>
        <w:rPr>
          <w:rFonts w:hint="eastAsia" w:ascii="宋体" w:hAnsi="宋体" w:eastAsia="宋体" w:cs="宋体"/>
          <w:sz w:val="24"/>
          <w:szCs w:val="24"/>
        </w:rPr>
        <w:t>投标日期：</w:t>
      </w:r>
    </w:p>
    <w:p>
      <w:pPr>
        <w:rPr>
          <w:rFonts w:ascii="宋体" w:hAnsi="宋体" w:eastAsia="宋体" w:cs="宋体"/>
          <w:b/>
          <w:bCs/>
        </w:rPr>
      </w:pPr>
    </w:p>
    <w:p>
      <w:pPr>
        <w:rPr>
          <w:rFonts w:ascii="宋体" w:hAnsi="宋体" w:eastAsia="宋体" w:cs="宋体"/>
          <w:b/>
          <w:bCs/>
          <w:sz w:val="24"/>
        </w:rPr>
      </w:pPr>
      <w:r>
        <w:rPr>
          <w:rFonts w:hint="eastAsia" w:ascii="宋体" w:hAnsi="宋体" w:eastAsia="宋体" w:cs="宋体"/>
          <w:b/>
          <w:bCs/>
          <w:sz w:val="24"/>
        </w:rPr>
        <w:t>8.2 投标人认为有必要提供的其他证明文件</w:t>
      </w:r>
    </w:p>
    <w:p>
      <w:pPr>
        <w:rPr>
          <w:rFonts w:ascii="宋体" w:hAnsi="宋体" w:eastAsia="宋体" w:cs="宋体"/>
          <w:b/>
          <w:bCs/>
          <w:sz w:val="24"/>
        </w:rPr>
      </w:pPr>
    </w:p>
    <w:p>
      <w:pPr>
        <w:rPr>
          <w:rFonts w:ascii="宋体" w:hAnsi="宋体" w:eastAsia="宋体" w:cs="宋体"/>
          <w:b/>
          <w:bCs/>
          <w:color w:val="FF0000"/>
          <w:sz w:val="44"/>
          <w:szCs w:val="44"/>
        </w:rPr>
      </w:pPr>
      <w:r>
        <w:rPr>
          <w:rFonts w:hint="eastAsia" w:ascii="宋体" w:hAnsi="宋体" w:eastAsia="宋体" w:cs="宋体"/>
          <w:b/>
          <w:bCs/>
          <w:color w:val="FF0000"/>
          <w:sz w:val="44"/>
          <w:szCs w:val="44"/>
        </w:rPr>
        <w:t>投标人可在本页附招标文件附件二至附件五，此项为投标人自愿提供。如没有提供，视为无。</w:t>
      </w:r>
    </w:p>
    <w:p>
      <w:pPr>
        <w:pStyle w:val="4"/>
        <w:rPr>
          <w:rFonts w:hint="eastAsia" w:ascii="宋体" w:hAnsi="宋体" w:eastAsia="宋体" w:cs="宋体"/>
          <w:b/>
          <w:kern w:val="2"/>
          <w:sz w:val="36"/>
          <w:szCs w:val="36"/>
          <w:lang w:val="en-US" w:eastAsia="zh-CN" w:bidi="ar-SA"/>
        </w:rPr>
      </w:pPr>
      <w:r>
        <w:rPr>
          <w:rFonts w:hint="eastAsia" w:ascii="宋体" w:hAnsi="宋体" w:eastAsia="宋体" w:cs="宋体"/>
          <w:sz w:val="24"/>
        </w:rPr>
        <w:br w:type="page"/>
      </w:r>
      <w:bookmarkStart w:id="234" w:name="_Toc10667"/>
      <w:bookmarkStart w:id="235" w:name="_Toc9085"/>
      <w:r>
        <w:rPr>
          <w:rStyle w:val="57"/>
          <w:rFonts w:hint="eastAsia"/>
          <w:b/>
          <w:lang w:val="en-US" w:eastAsia="zh-CN"/>
        </w:rPr>
        <w:t>第九部分  投标人承诺书</w:t>
      </w:r>
      <w:bookmarkEnd w:id="234"/>
      <w:bookmarkEnd w:id="235"/>
    </w:p>
    <w:p>
      <w:pPr>
        <w:pStyle w:val="11"/>
        <w:jc w:val="left"/>
        <w:rPr>
          <w:rFonts w:hAnsi="宋体" w:eastAsia="宋体" w:cs="宋体"/>
          <w:b/>
          <w:bCs/>
          <w:sz w:val="28"/>
          <w:szCs w:val="28"/>
        </w:rPr>
      </w:pPr>
      <w:r>
        <w:rPr>
          <w:rFonts w:hint="eastAsia" w:hAnsi="宋体" w:eastAsia="宋体" w:cs="宋体"/>
          <w:b/>
          <w:bCs/>
          <w:sz w:val="28"/>
          <w:szCs w:val="28"/>
        </w:rPr>
        <w:t>陕西省政府采购供货商拒绝政府采购领域商业贿赂承诺书Ⅰ</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为响应党中央、国务院关于治理政府采购领域商业贿赂行为的号召，我公司在此庄严承诺：</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1、在参与政府采购活动中遵纪守法、诚信经营、公平竞标。</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2、不向政府采购人、代理机构和政府采购评审专家进行任何形式的商业贿赂以谋取交易机会。</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3、不向政府代理机构和采购人提供虚假资质文件或采用虚假应标方式参与政府采购市场竞争并谋取成交、成交。</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4、不采取“围标、陪标”等商业欺诈手段获得政府采购订单。</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5、不采取不正当手段诋毁、排挤其它供货商。</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6、不在提供商品和服务时“偷梁换柱、以次充好”损害采购人的合法权益。</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7、不与采购人、代理机构政府采购评审专家或其它供货商恶意串通，进行质疑和投诉，维护政府采购市场秩序。</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8、尊重和接受政府采购监督管理部门的监督和政府代理机构招标采购要求，承担因违约行为给采购人造成的损失。</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9、不发生其它有悖于政府采购公开、公平、公正和诚信原则的行为。</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投标人（单位名称及公章）：</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法定代表人/被授权人（签字</w:t>
      </w:r>
      <w:r>
        <w:rPr>
          <w:rFonts w:hint="eastAsia" w:ascii="宋体" w:hAnsi="宋体" w:eastAsia="宋体" w:cs="宋体"/>
          <w:sz w:val="24"/>
          <w:szCs w:val="24"/>
          <w:lang w:eastAsia="zh-CN"/>
        </w:rPr>
        <w:t>或盖章</w:t>
      </w:r>
      <w:r>
        <w:rPr>
          <w:rFonts w:hint="eastAsia" w:ascii="宋体" w:hAnsi="宋体" w:eastAsia="宋体" w:cs="宋体"/>
          <w:sz w:val="24"/>
          <w:szCs w:val="24"/>
        </w:rPr>
        <w:t>）：</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邮编：</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地址：</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 xml:space="preserve">电话： </w:t>
      </w:r>
    </w:p>
    <w:p>
      <w:pPr>
        <w:pStyle w:val="9"/>
        <w:spacing w:line="360" w:lineRule="auto"/>
        <w:ind w:left="0" w:leftChars="0" w:firstLine="540" w:firstLineChars="225"/>
        <w:rPr>
          <w:rFonts w:hint="eastAsia" w:ascii="宋体" w:hAnsi="宋体" w:eastAsia="宋体" w:cs="宋体"/>
          <w:sz w:val="24"/>
          <w:szCs w:val="24"/>
        </w:rPr>
      </w:pPr>
      <w:r>
        <w:rPr>
          <w:rFonts w:hint="eastAsia" w:ascii="宋体" w:hAnsi="宋体" w:eastAsia="宋体" w:cs="宋体"/>
          <w:sz w:val="24"/>
          <w:szCs w:val="24"/>
        </w:rPr>
        <w:t>时间：年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p>
    <w:p>
      <w:pPr>
        <w:pageBreakBefore/>
        <w:spacing w:line="360" w:lineRule="atLeast"/>
        <w:ind w:firstLine="562" w:firstLineChars="200"/>
        <w:jc w:val="center"/>
        <w:rPr>
          <w:rFonts w:ascii="宋体" w:hAnsi="宋体" w:eastAsia="宋体" w:cs="宋体"/>
          <w:b/>
          <w:sz w:val="28"/>
          <w:szCs w:val="28"/>
        </w:rPr>
      </w:pPr>
      <w:r>
        <w:rPr>
          <w:rFonts w:hint="eastAsia" w:ascii="宋体" w:hAnsi="宋体" w:eastAsia="宋体" w:cs="宋体"/>
          <w:b/>
          <w:sz w:val="28"/>
          <w:szCs w:val="28"/>
        </w:rPr>
        <w:t>承诺书Ⅱ</w:t>
      </w:r>
    </w:p>
    <w:tbl>
      <w:tblPr>
        <w:tblStyle w:val="21"/>
        <w:tblW w:w="91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0"/>
        <w:gridCol w:w="3474"/>
        <w:gridCol w:w="2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9140" w:type="dxa"/>
            <w:gridSpan w:val="3"/>
            <w:vAlign w:val="center"/>
          </w:tcPr>
          <w:p>
            <w:pPr>
              <w:spacing w:line="360" w:lineRule="atLeast"/>
              <w:jc w:val="left"/>
              <w:rPr>
                <w:rFonts w:ascii="宋体" w:hAnsi="宋体" w:eastAsia="宋体" w:cs="宋体"/>
                <w:sz w:val="24"/>
                <w:szCs w:val="24"/>
              </w:rPr>
            </w:pPr>
            <w:r>
              <w:rPr>
                <w:rFonts w:hint="eastAsia" w:ascii="宋体" w:hAnsi="宋体" w:eastAsia="宋体" w:cs="宋体"/>
                <w:sz w:val="24"/>
                <w:szCs w:val="24"/>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1" w:hRule="atLeast"/>
          <w:jc w:val="center"/>
        </w:trPr>
        <w:tc>
          <w:tcPr>
            <w:tcW w:w="9140" w:type="dxa"/>
            <w:gridSpan w:val="3"/>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作为参加贵公司组织的</w:t>
            </w:r>
            <w:r>
              <w:rPr>
                <w:rFonts w:hint="eastAsia" w:ascii="宋体" w:hAnsi="宋体" w:eastAsia="宋体" w:cs="宋体"/>
                <w:sz w:val="24"/>
                <w:szCs w:val="24"/>
                <w:u w:val="single"/>
                <w:lang w:eastAsia="zh-CN"/>
              </w:rPr>
              <w:t>宝鸡市中医医院实训中心设备采购项目（二次）</w:t>
            </w:r>
            <w:r>
              <w:rPr>
                <w:rFonts w:hint="eastAsia" w:ascii="宋体" w:hAnsi="宋体" w:eastAsia="宋体" w:cs="宋体"/>
                <w:sz w:val="24"/>
                <w:szCs w:val="24"/>
              </w:rPr>
              <w:t xml:space="preserve">的投标人，本公司承诺：在参加本项目投标之前不存在被依法禁止经营行为、财产被接管或冻结的情况，如有隐瞒实情，愿承担一切责任及后果。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3290"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投标人</w:t>
            </w:r>
          </w:p>
        </w:tc>
        <w:tc>
          <w:tcPr>
            <w:tcW w:w="3474"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法定代表人/被授权人</w:t>
            </w:r>
          </w:p>
        </w:tc>
        <w:tc>
          <w:tcPr>
            <w:tcW w:w="2376"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3" w:hRule="atLeast"/>
          <w:jc w:val="center"/>
        </w:trPr>
        <w:tc>
          <w:tcPr>
            <w:tcW w:w="3290" w:type="dxa"/>
            <w:vAlign w:val="center"/>
          </w:tcPr>
          <w:p>
            <w:pPr>
              <w:spacing w:line="360" w:lineRule="atLeast"/>
              <w:jc w:val="center"/>
              <w:rPr>
                <w:rFonts w:ascii="宋体" w:hAnsi="宋体" w:eastAsia="宋体" w:cs="宋体"/>
                <w:sz w:val="24"/>
                <w:szCs w:val="24"/>
              </w:rPr>
            </w:pPr>
            <w:r>
              <w:rPr>
                <w:rFonts w:hint="eastAsia" w:ascii="宋体" w:hAnsi="宋体" w:eastAsia="宋体" w:cs="宋体"/>
                <w:sz w:val="24"/>
                <w:szCs w:val="24"/>
              </w:rPr>
              <w:t>（公章）</w:t>
            </w:r>
          </w:p>
        </w:tc>
        <w:tc>
          <w:tcPr>
            <w:tcW w:w="3474" w:type="dxa"/>
            <w:vAlign w:val="center"/>
          </w:tcPr>
          <w:p>
            <w:pPr>
              <w:spacing w:line="360" w:lineRule="atLeast"/>
              <w:jc w:val="center"/>
              <w:rPr>
                <w:rFonts w:ascii="宋体" w:hAnsi="宋体" w:eastAsia="宋体" w:cs="宋体"/>
                <w:sz w:val="24"/>
                <w:szCs w:val="24"/>
              </w:rPr>
            </w:pPr>
            <w:r>
              <w:rPr>
                <w:rFonts w:hint="eastAsia" w:ascii="宋体" w:hAnsi="宋体" w:eastAsia="宋体" w:cs="宋体"/>
                <w:sz w:val="24"/>
                <w:szCs w:val="24"/>
              </w:rPr>
              <w:t>（签字或盖章）</w:t>
            </w:r>
          </w:p>
        </w:tc>
        <w:tc>
          <w:tcPr>
            <w:tcW w:w="2376" w:type="dxa"/>
            <w:vAlign w:val="center"/>
          </w:tcPr>
          <w:p>
            <w:pPr>
              <w:spacing w:line="360" w:lineRule="atLeast"/>
              <w:jc w:val="left"/>
              <w:rPr>
                <w:rFonts w:ascii="宋体" w:hAnsi="宋体" w:eastAsia="宋体" w:cs="宋体"/>
                <w:sz w:val="24"/>
                <w:szCs w:val="24"/>
              </w:rPr>
            </w:pPr>
            <w:r>
              <w:rPr>
                <w:rFonts w:hint="eastAsia" w:ascii="宋体" w:hAnsi="宋体" w:eastAsia="宋体" w:cs="宋体"/>
                <w:sz w:val="24"/>
                <w:szCs w:val="24"/>
              </w:rPr>
              <w:t>年月日</w:t>
            </w:r>
          </w:p>
        </w:tc>
      </w:tr>
    </w:tbl>
    <w:p>
      <w:pPr>
        <w:spacing w:line="360" w:lineRule="atLeast"/>
        <w:ind w:firstLine="843" w:firstLineChars="200"/>
        <w:jc w:val="left"/>
        <w:rPr>
          <w:rFonts w:ascii="宋体" w:hAnsi="宋体" w:eastAsia="宋体" w:cs="宋体"/>
          <w:b/>
          <w:sz w:val="42"/>
          <w:szCs w:val="42"/>
        </w:rPr>
      </w:pPr>
    </w:p>
    <w:p>
      <w:pPr>
        <w:spacing w:line="360" w:lineRule="atLeast"/>
        <w:ind w:firstLine="562" w:firstLineChars="200"/>
        <w:jc w:val="center"/>
        <w:rPr>
          <w:rFonts w:ascii="宋体" w:hAnsi="宋体" w:eastAsia="宋体" w:cs="宋体"/>
          <w:b/>
          <w:sz w:val="28"/>
          <w:szCs w:val="28"/>
        </w:rPr>
      </w:pPr>
      <w:r>
        <w:rPr>
          <w:rFonts w:hint="eastAsia" w:ascii="宋体" w:hAnsi="宋体" w:eastAsia="宋体" w:cs="宋体"/>
          <w:b/>
          <w:sz w:val="28"/>
          <w:szCs w:val="28"/>
        </w:rPr>
        <w:t>承诺书Ⅲ</w:t>
      </w:r>
    </w:p>
    <w:tbl>
      <w:tblPr>
        <w:tblStyle w:val="21"/>
        <w:tblW w:w="9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05"/>
        <w:gridCol w:w="348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jc w:val="center"/>
        </w:trPr>
        <w:tc>
          <w:tcPr>
            <w:tcW w:w="9180" w:type="dxa"/>
            <w:gridSpan w:val="3"/>
            <w:vAlign w:val="center"/>
          </w:tcPr>
          <w:p>
            <w:pPr>
              <w:spacing w:line="360" w:lineRule="atLeast"/>
              <w:jc w:val="left"/>
              <w:rPr>
                <w:rFonts w:ascii="宋体" w:hAnsi="宋体" w:eastAsia="宋体" w:cs="宋体"/>
                <w:sz w:val="24"/>
                <w:szCs w:val="24"/>
              </w:rPr>
            </w:pPr>
            <w:r>
              <w:rPr>
                <w:rFonts w:hint="eastAsia" w:ascii="宋体" w:hAnsi="宋体" w:eastAsia="宋体" w:cs="宋体"/>
                <w:sz w:val="24"/>
                <w:szCs w:val="24"/>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5" w:hRule="atLeast"/>
          <w:jc w:val="center"/>
        </w:trPr>
        <w:tc>
          <w:tcPr>
            <w:tcW w:w="9180" w:type="dxa"/>
            <w:gridSpan w:val="3"/>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作为参加贵公司组织的</w:t>
            </w:r>
            <w:r>
              <w:rPr>
                <w:rFonts w:hint="eastAsia" w:ascii="宋体" w:hAnsi="宋体" w:eastAsia="宋体" w:cs="宋体"/>
                <w:sz w:val="24"/>
                <w:szCs w:val="24"/>
                <w:u w:val="single"/>
                <w:lang w:eastAsia="zh-CN"/>
              </w:rPr>
              <w:t>宝鸡市中医医院实训中心设备采购项目（二次）</w:t>
            </w:r>
            <w:r>
              <w:rPr>
                <w:rFonts w:hint="eastAsia" w:ascii="宋体" w:hAnsi="宋体" w:eastAsia="宋体" w:cs="宋体"/>
                <w:sz w:val="24"/>
                <w:szCs w:val="24"/>
              </w:rPr>
              <w:t>的投标人，本公司郑重申告并承诺：近三年受到有关行政主管部门的行政处理、不良行为记录为次（没有填零），如有隐瞒实情，愿承担一切责任及后果。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3305"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投标人</w:t>
            </w:r>
          </w:p>
        </w:tc>
        <w:tc>
          <w:tcPr>
            <w:tcW w:w="3488"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法定代表人/被授权人</w:t>
            </w:r>
          </w:p>
        </w:tc>
        <w:tc>
          <w:tcPr>
            <w:tcW w:w="2387"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4" w:hRule="atLeast"/>
          <w:jc w:val="center"/>
        </w:trPr>
        <w:tc>
          <w:tcPr>
            <w:tcW w:w="3305" w:type="dxa"/>
            <w:vAlign w:val="center"/>
          </w:tcPr>
          <w:p>
            <w:pPr>
              <w:spacing w:line="360" w:lineRule="atLeast"/>
              <w:jc w:val="center"/>
              <w:rPr>
                <w:rFonts w:ascii="宋体" w:hAnsi="宋体" w:eastAsia="宋体" w:cs="宋体"/>
                <w:sz w:val="24"/>
                <w:szCs w:val="24"/>
              </w:rPr>
            </w:pPr>
            <w:r>
              <w:rPr>
                <w:rFonts w:hint="eastAsia" w:ascii="宋体" w:hAnsi="宋体" w:eastAsia="宋体" w:cs="宋体"/>
                <w:sz w:val="24"/>
                <w:szCs w:val="24"/>
              </w:rPr>
              <w:t>（公章）</w:t>
            </w:r>
          </w:p>
        </w:tc>
        <w:tc>
          <w:tcPr>
            <w:tcW w:w="3488" w:type="dxa"/>
            <w:vAlign w:val="center"/>
          </w:tcPr>
          <w:p>
            <w:pPr>
              <w:spacing w:line="360" w:lineRule="atLeast"/>
              <w:jc w:val="center"/>
              <w:rPr>
                <w:rFonts w:ascii="宋体" w:hAnsi="宋体" w:eastAsia="宋体" w:cs="宋体"/>
                <w:sz w:val="24"/>
                <w:szCs w:val="24"/>
              </w:rPr>
            </w:pPr>
            <w:r>
              <w:rPr>
                <w:rFonts w:hint="eastAsia" w:ascii="宋体" w:hAnsi="宋体" w:eastAsia="宋体" w:cs="宋体"/>
                <w:sz w:val="24"/>
                <w:szCs w:val="24"/>
              </w:rPr>
              <w:t>（签字或盖章）</w:t>
            </w:r>
          </w:p>
        </w:tc>
        <w:tc>
          <w:tcPr>
            <w:tcW w:w="2387" w:type="dxa"/>
            <w:vAlign w:val="center"/>
          </w:tcPr>
          <w:p>
            <w:pPr>
              <w:spacing w:line="360" w:lineRule="atLeast"/>
              <w:jc w:val="left"/>
              <w:rPr>
                <w:rFonts w:ascii="宋体" w:hAnsi="宋体" w:eastAsia="宋体" w:cs="宋体"/>
                <w:sz w:val="24"/>
                <w:szCs w:val="24"/>
              </w:rPr>
            </w:pPr>
            <w:r>
              <w:rPr>
                <w:rFonts w:hint="eastAsia" w:ascii="宋体" w:hAnsi="宋体" w:eastAsia="宋体" w:cs="宋体"/>
                <w:sz w:val="24"/>
                <w:szCs w:val="24"/>
              </w:rPr>
              <w:t>年月日</w:t>
            </w:r>
          </w:p>
        </w:tc>
      </w:tr>
    </w:tbl>
    <w:p>
      <w:pPr>
        <w:pageBreakBefore/>
        <w:spacing w:line="360" w:lineRule="atLeast"/>
        <w:ind w:firstLine="562" w:firstLineChars="200"/>
        <w:jc w:val="center"/>
        <w:rPr>
          <w:rFonts w:ascii="宋体" w:hAnsi="宋体" w:eastAsia="宋体" w:cs="宋体"/>
          <w:b/>
          <w:sz w:val="28"/>
          <w:szCs w:val="28"/>
        </w:rPr>
      </w:pPr>
      <w:r>
        <w:rPr>
          <w:rFonts w:hint="eastAsia" w:ascii="宋体" w:hAnsi="宋体" w:eastAsia="宋体" w:cs="宋体"/>
          <w:b/>
          <w:sz w:val="28"/>
          <w:szCs w:val="28"/>
        </w:rPr>
        <w:t>承诺书Ⅳ</w:t>
      </w:r>
    </w:p>
    <w:tbl>
      <w:tblPr>
        <w:tblStyle w:val="21"/>
        <w:tblW w:w="91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3466"/>
        <w:gridCol w:w="2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9120" w:type="dxa"/>
            <w:gridSpan w:val="3"/>
            <w:vAlign w:val="center"/>
          </w:tcPr>
          <w:p>
            <w:pPr>
              <w:spacing w:line="360" w:lineRule="atLeast"/>
              <w:jc w:val="left"/>
              <w:rPr>
                <w:rFonts w:ascii="宋体" w:hAnsi="宋体" w:eastAsia="宋体" w:cs="宋体"/>
                <w:sz w:val="24"/>
                <w:szCs w:val="24"/>
              </w:rPr>
            </w:pPr>
            <w:r>
              <w:rPr>
                <w:rFonts w:hint="eastAsia" w:ascii="宋体" w:hAnsi="宋体" w:eastAsia="宋体" w:cs="宋体"/>
                <w:sz w:val="24"/>
                <w:szCs w:val="24"/>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1" w:hRule="atLeast"/>
          <w:jc w:val="center"/>
        </w:trPr>
        <w:tc>
          <w:tcPr>
            <w:tcW w:w="9120" w:type="dxa"/>
            <w:gridSpan w:val="3"/>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作为参加贵公司组织的</w:t>
            </w:r>
            <w:r>
              <w:rPr>
                <w:rFonts w:hint="eastAsia" w:ascii="宋体" w:hAnsi="宋体" w:eastAsia="宋体" w:cs="宋体"/>
                <w:sz w:val="24"/>
                <w:szCs w:val="24"/>
                <w:u w:val="single"/>
                <w:lang w:eastAsia="zh-CN"/>
              </w:rPr>
              <w:t>宝鸡市中医医院实训中心设备采购项目（二次）</w:t>
            </w:r>
            <w:r>
              <w:rPr>
                <w:rFonts w:hint="eastAsia" w:ascii="宋体" w:hAnsi="宋体" w:eastAsia="宋体" w:cs="宋体"/>
                <w:sz w:val="24"/>
                <w:szCs w:val="24"/>
              </w:rPr>
              <w:t>的投标人，本公司郑重申告：近三年因产品供货问题（水货、替代品、次品、翻新品等）的不法行为记录为次（没有填零），如有隐瞒实情，愿承担一切责任及后果。</w:t>
            </w:r>
          </w:p>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本公司承诺：本次投标产品为正品行货。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3283"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投标人</w:t>
            </w:r>
          </w:p>
        </w:tc>
        <w:tc>
          <w:tcPr>
            <w:tcW w:w="3466"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法定代表人/被授权人</w:t>
            </w:r>
          </w:p>
        </w:tc>
        <w:tc>
          <w:tcPr>
            <w:tcW w:w="2371"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3" w:hRule="atLeast"/>
          <w:jc w:val="center"/>
        </w:trPr>
        <w:tc>
          <w:tcPr>
            <w:tcW w:w="3283"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（公章）</w:t>
            </w:r>
          </w:p>
        </w:tc>
        <w:tc>
          <w:tcPr>
            <w:tcW w:w="3466"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（签字或盖章）</w:t>
            </w:r>
          </w:p>
        </w:tc>
        <w:tc>
          <w:tcPr>
            <w:tcW w:w="2371" w:type="dxa"/>
            <w:vAlign w:val="center"/>
          </w:tcPr>
          <w:p>
            <w:pPr>
              <w:spacing w:line="360" w:lineRule="atLeast"/>
              <w:jc w:val="left"/>
              <w:rPr>
                <w:rFonts w:ascii="宋体" w:hAnsi="宋体" w:eastAsia="宋体" w:cs="宋体"/>
                <w:sz w:val="24"/>
                <w:szCs w:val="24"/>
              </w:rPr>
            </w:pPr>
            <w:r>
              <w:rPr>
                <w:rFonts w:hint="eastAsia" w:ascii="宋体" w:hAnsi="宋体" w:eastAsia="宋体" w:cs="宋体"/>
                <w:sz w:val="24"/>
                <w:szCs w:val="24"/>
              </w:rPr>
              <w:t>年月日</w:t>
            </w:r>
          </w:p>
        </w:tc>
      </w:tr>
    </w:tbl>
    <w:p>
      <w:pPr>
        <w:spacing w:line="360" w:lineRule="auto"/>
        <w:ind w:firstLine="480" w:firstLineChars="200"/>
        <w:jc w:val="left"/>
        <w:rPr>
          <w:rFonts w:ascii="宋体" w:hAnsi="宋体" w:eastAsia="宋体" w:cs="宋体"/>
          <w:sz w:val="24"/>
          <w:szCs w:val="28"/>
        </w:rPr>
      </w:pPr>
    </w:p>
    <w:p>
      <w:pPr>
        <w:spacing w:line="360" w:lineRule="atLeast"/>
        <w:ind w:firstLine="562" w:firstLineChars="200"/>
        <w:jc w:val="center"/>
        <w:rPr>
          <w:rFonts w:ascii="宋体" w:hAnsi="宋体" w:eastAsia="宋体" w:cs="宋体"/>
          <w:b/>
          <w:sz w:val="28"/>
          <w:szCs w:val="28"/>
        </w:rPr>
      </w:pPr>
      <w:r>
        <w:rPr>
          <w:rFonts w:hint="eastAsia" w:ascii="宋体" w:hAnsi="宋体" w:eastAsia="宋体" w:cs="宋体"/>
          <w:b/>
          <w:sz w:val="28"/>
          <w:szCs w:val="28"/>
        </w:rPr>
        <w:t>承诺书</w:t>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 5 \* ROMAN </w:instrText>
      </w:r>
      <w:r>
        <w:rPr>
          <w:rFonts w:hint="eastAsia" w:ascii="宋体" w:hAnsi="宋体" w:eastAsia="宋体" w:cs="宋体"/>
          <w:b/>
          <w:sz w:val="28"/>
          <w:szCs w:val="28"/>
        </w:rPr>
        <w:fldChar w:fldCharType="separate"/>
      </w:r>
      <w:r>
        <w:rPr>
          <w:rFonts w:hint="eastAsia" w:ascii="宋体" w:hAnsi="宋体" w:eastAsia="宋体" w:cs="宋体"/>
          <w:b/>
          <w:sz w:val="28"/>
          <w:szCs w:val="28"/>
          <w:lang w:val="zh-CN"/>
        </w:rPr>
        <w:t>V</w:t>
      </w:r>
      <w:r>
        <w:rPr>
          <w:rFonts w:hint="eastAsia" w:ascii="宋体" w:hAnsi="宋体" w:eastAsia="宋体" w:cs="宋体"/>
          <w:b/>
          <w:sz w:val="28"/>
          <w:szCs w:val="28"/>
        </w:rPr>
        <w:fldChar w:fldCharType="end"/>
      </w:r>
    </w:p>
    <w:tbl>
      <w:tblPr>
        <w:tblStyle w:val="21"/>
        <w:tblW w:w="93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8"/>
        <w:gridCol w:w="3534"/>
        <w:gridCol w:w="2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jc w:val="center"/>
        </w:trPr>
        <w:tc>
          <w:tcPr>
            <w:tcW w:w="9300" w:type="dxa"/>
            <w:gridSpan w:val="3"/>
            <w:vAlign w:val="center"/>
          </w:tcPr>
          <w:p>
            <w:pPr>
              <w:spacing w:line="360" w:lineRule="atLeast"/>
              <w:jc w:val="left"/>
              <w:rPr>
                <w:rFonts w:ascii="宋体" w:hAnsi="宋体" w:eastAsia="宋体" w:cs="宋体"/>
                <w:sz w:val="24"/>
                <w:szCs w:val="24"/>
              </w:rPr>
            </w:pPr>
            <w:r>
              <w:rPr>
                <w:rFonts w:hint="eastAsia" w:ascii="宋体" w:hAnsi="宋体" w:eastAsia="宋体" w:cs="宋体"/>
                <w:sz w:val="24"/>
                <w:szCs w:val="24"/>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2" w:hRule="atLeast"/>
          <w:jc w:val="center"/>
        </w:trPr>
        <w:tc>
          <w:tcPr>
            <w:tcW w:w="9300" w:type="dxa"/>
            <w:gridSpan w:val="3"/>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作为参加贵公司</w:t>
            </w:r>
            <w:r>
              <w:rPr>
                <w:rFonts w:hint="eastAsia" w:ascii="宋体" w:hAnsi="宋体" w:eastAsia="宋体" w:cs="宋体"/>
                <w:sz w:val="24"/>
                <w:szCs w:val="24"/>
                <w:u w:val="single"/>
                <w:lang w:eastAsia="zh-CN"/>
              </w:rPr>
              <w:t>宝鸡市中医医院实训中心设备采购项目（二次）</w:t>
            </w:r>
            <w:r>
              <w:rPr>
                <w:rFonts w:hint="eastAsia" w:ascii="宋体" w:hAnsi="宋体" w:eastAsia="宋体" w:cs="宋体"/>
                <w:sz w:val="24"/>
                <w:szCs w:val="24"/>
              </w:rPr>
              <w:t>的投标人，本公司承诺：参加本次投标提交的所有资质证明文件及业绩证明文件是真实的、有效的，如有隐瞒实情，愿承担一切责任及后果。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jc w:val="center"/>
        </w:trPr>
        <w:tc>
          <w:tcPr>
            <w:tcW w:w="3348"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投标人</w:t>
            </w:r>
          </w:p>
        </w:tc>
        <w:tc>
          <w:tcPr>
            <w:tcW w:w="3534"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法定代表人/被授权人</w:t>
            </w:r>
          </w:p>
        </w:tc>
        <w:tc>
          <w:tcPr>
            <w:tcW w:w="2418"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8" w:hRule="atLeast"/>
          <w:jc w:val="center"/>
        </w:trPr>
        <w:tc>
          <w:tcPr>
            <w:tcW w:w="3348"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（公章）</w:t>
            </w:r>
          </w:p>
        </w:tc>
        <w:tc>
          <w:tcPr>
            <w:tcW w:w="3534" w:type="dxa"/>
            <w:vAlign w:val="center"/>
          </w:tcPr>
          <w:p>
            <w:pPr>
              <w:spacing w:line="360" w:lineRule="atLeast"/>
              <w:ind w:firstLine="480" w:firstLineChars="200"/>
              <w:jc w:val="left"/>
              <w:rPr>
                <w:rFonts w:ascii="宋体" w:hAnsi="宋体" w:eastAsia="宋体" w:cs="宋体"/>
                <w:sz w:val="24"/>
                <w:szCs w:val="24"/>
              </w:rPr>
            </w:pPr>
            <w:r>
              <w:rPr>
                <w:rFonts w:hint="eastAsia" w:ascii="宋体" w:hAnsi="宋体" w:eastAsia="宋体" w:cs="宋体"/>
                <w:sz w:val="24"/>
                <w:szCs w:val="24"/>
              </w:rPr>
              <w:t>（签字或盖章）</w:t>
            </w:r>
          </w:p>
        </w:tc>
        <w:tc>
          <w:tcPr>
            <w:tcW w:w="2418" w:type="dxa"/>
            <w:vAlign w:val="center"/>
          </w:tcPr>
          <w:p>
            <w:pPr>
              <w:spacing w:line="360" w:lineRule="atLeast"/>
              <w:jc w:val="left"/>
              <w:rPr>
                <w:rFonts w:ascii="宋体" w:hAnsi="宋体" w:eastAsia="宋体" w:cs="宋体"/>
                <w:sz w:val="24"/>
                <w:szCs w:val="24"/>
              </w:rPr>
            </w:pPr>
            <w:r>
              <w:rPr>
                <w:rFonts w:hint="eastAsia" w:ascii="宋体" w:hAnsi="宋体" w:eastAsia="宋体" w:cs="宋体"/>
                <w:sz w:val="24"/>
                <w:szCs w:val="24"/>
              </w:rPr>
              <w:t>年月日</w:t>
            </w:r>
          </w:p>
        </w:tc>
      </w:tr>
    </w:tbl>
    <w:p>
      <w:pPr>
        <w:adjustRightInd w:val="0"/>
        <w:snapToGrid w:val="0"/>
        <w:ind w:firstLine="720" w:firstLineChars="200"/>
        <w:jc w:val="left"/>
        <w:rPr>
          <w:rFonts w:ascii="宋体" w:hAnsi="宋体" w:eastAsia="宋体" w:cs="宋体"/>
          <w:bCs/>
          <w:sz w:val="36"/>
          <w:szCs w:val="36"/>
        </w:rPr>
      </w:pPr>
    </w:p>
    <w:p>
      <w:pPr>
        <w:widowControl/>
        <w:spacing w:line="460" w:lineRule="exact"/>
        <w:ind w:firstLine="480" w:firstLineChars="200"/>
        <w:jc w:val="left"/>
        <w:rPr>
          <w:rFonts w:ascii="宋体" w:hAnsi="宋体" w:eastAsia="宋体" w:cs="宋体"/>
          <w:sz w:val="24"/>
          <w:szCs w:val="28"/>
        </w:rPr>
        <w:sectPr>
          <w:pgSz w:w="11906" w:h="16838"/>
          <w:pgMar w:top="1440" w:right="1803" w:bottom="1440" w:left="1803" w:header="851" w:footer="992" w:gutter="0"/>
          <w:pgNumType w:fmt="decimal"/>
          <w:cols w:space="720" w:num="1"/>
          <w:docGrid w:type="lines" w:linePitch="319" w:charSpace="0"/>
        </w:sectPr>
      </w:pPr>
    </w:p>
    <w:p>
      <w:pPr>
        <w:pStyle w:val="4"/>
        <w:adjustRightInd w:val="0"/>
        <w:spacing w:beforeLines="100" w:afterLines="150" w:line="500" w:lineRule="exact"/>
        <w:textAlignment w:val="baseline"/>
        <w:rPr>
          <w:rFonts w:ascii="宋体" w:hAnsi="宋体" w:cs="宋体"/>
        </w:rPr>
      </w:pPr>
      <w:bookmarkStart w:id="236" w:name="_Toc1920"/>
      <w:bookmarkStart w:id="237" w:name="_Toc17453"/>
      <w:r>
        <w:rPr>
          <w:rFonts w:hint="eastAsia" w:ascii="宋体" w:hAnsi="宋体" w:cs="宋体"/>
        </w:rPr>
        <w:t>附件一</w:t>
      </w:r>
      <w:r>
        <w:rPr>
          <w:rFonts w:hint="eastAsia" w:ascii="宋体" w:hAnsi="宋体" w:cs="宋体"/>
          <w:lang w:eastAsia="zh-CN"/>
        </w:rPr>
        <w:t>、</w:t>
      </w:r>
      <w:r>
        <w:rPr>
          <w:rFonts w:hint="eastAsia" w:ascii="宋体" w:hAnsi="宋体" w:cs="宋体"/>
        </w:rPr>
        <w:t>封袋正面标识式样</w:t>
      </w:r>
      <w:bookmarkEnd w:id="236"/>
      <w:bookmarkEnd w:id="237"/>
    </w:p>
    <w:p>
      <w:pPr>
        <w:spacing w:line="460" w:lineRule="exact"/>
        <w:ind w:firstLine="562" w:firstLineChars="200"/>
        <w:jc w:val="left"/>
        <w:rPr>
          <w:rFonts w:ascii="宋体" w:hAnsi="宋体" w:eastAsia="宋体" w:cs="宋体"/>
          <w:b/>
          <w:sz w:val="28"/>
          <w:szCs w:val="28"/>
        </w:rPr>
      </w:pPr>
      <w:r>
        <w:rPr>
          <w:rFonts w:hint="eastAsia" w:ascii="宋体" w:hAnsi="宋体" w:eastAsia="宋体" w:cs="宋体"/>
          <w:b/>
          <w:sz w:val="28"/>
          <w:szCs w:val="28"/>
        </w:rPr>
        <w:t>投标文件正本封袋正面标识式样</w:t>
      </w:r>
    </w:p>
    <w:p>
      <w:pPr>
        <w:spacing w:line="460" w:lineRule="exact"/>
        <w:ind w:firstLine="420" w:firstLineChars="200"/>
        <w:jc w:val="left"/>
        <w:rPr>
          <w:rFonts w:ascii="宋体" w:hAnsi="宋体" w:eastAsia="宋体" w:cs="宋体"/>
          <w:b/>
          <w:sz w:val="24"/>
        </w:rPr>
      </w:pPr>
      <w:r>
        <w:rPr>
          <w:rFonts w:ascii="宋体" w:hAnsi="宋体" w:eastAsia="宋体" w:cs="宋体"/>
        </w:rPr>
        <w:pict>
          <v:shape id="Text Box 3" o:spid="_x0000_s1026" o:spt="202" type="#_x0000_t202" style="position:absolute;left:0pt;margin-left:-29pt;margin-top:8.9pt;height:230.85pt;width:469.45pt;z-index:251659264;mso-width-relative:page;mso-height-relative:page;" fillcolor="#FFFFFF" filled="t" stroked="t" coordsize="21600,21600" o:gfxdata="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GD&#10;SKDZAAAACgEAAA8AAAAAAAAAAQAgAAAAIgAAAGRycy9kb3ducmV2LnhtbFBLAQIUABQAAAAIAIdO&#10;4kBj4QDN6QEAAPcDAAAOAAAAAAAAAAEAIAAAACgBAABkcnMvZTJvRG9jLnhtbFBLBQYAAAAABgAG&#10;AFkBAACDBQAAAAA=&#10;">
            <v:path/>
            <v:fill on="t" color2="#FFFFFF" focussize="0,0"/>
            <v:stroke color="#000000" joinstyle="miter"/>
            <v:imagedata o:title=""/>
            <o:lock v:ext="edit" aspectratio="f"/>
            <v:textbox>
              <w:txbxContent>
                <w:p>
                  <w:pPr>
                    <w:adjustRightInd w:val="0"/>
                    <w:snapToGrid w:val="0"/>
                    <w:spacing w:line="360" w:lineRule="auto"/>
                    <w:jc w:val="left"/>
                    <w:rPr>
                      <w:rFonts w:hint="eastAsia" w:eastAsiaTheme="minorEastAsia"/>
                      <w:sz w:val="28"/>
                      <w:szCs w:val="28"/>
                      <w:lang w:eastAsia="zh-CN"/>
                    </w:rPr>
                  </w:pPr>
                  <w:r>
                    <w:rPr>
                      <w:rFonts w:hint="eastAsia"/>
                      <w:sz w:val="28"/>
                      <w:szCs w:val="28"/>
                    </w:rPr>
                    <w:t>致：陕西万泽招标有限公司</w:t>
                  </w:r>
                  <w:r>
                    <w:rPr>
                      <w:rFonts w:hint="eastAsia"/>
                      <w:sz w:val="28"/>
                      <w:szCs w:val="28"/>
                      <w:lang w:val="en-US" w:eastAsia="zh-CN"/>
                    </w:rPr>
                    <w:t xml:space="preserve">           </w:t>
                  </w:r>
                  <w:r>
                    <w:rPr>
                      <w:rFonts w:hint="eastAsia"/>
                      <w:sz w:val="28"/>
                      <w:szCs w:val="28"/>
                    </w:rPr>
                    <w:t>项目编号</w:t>
                  </w:r>
                  <w:r>
                    <w:rPr>
                      <w:rFonts w:hint="eastAsia"/>
                      <w:sz w:val="28"/>
                      <w:szCs w:val="28"/>
                      <w:lang w:eastAsia="zh-CN"/>
                    </w:rPr>
                    <w:t>：SXWZ2019ZB-BJZY-19R</w:t>
                  </w:r>
                </w:p>
                <w:p>
                  <w:pPr>
                    <w:adjustRightInd w:val="0"/>
                    <w:snapToGrid w:val="0"/>
                    <w:spacing w:line="360" w:lineRule="auto"/>
                    <w:jc w:val="left"/>
                    <w:rPr>
                      <w:rFonts w:ascii="宋体" w:hAnsi="宋体" w:cs="宋体"/>
                      <w:u w:val="single"/>
                    </w:rPr>
                  </w:pPr>
                  <w:r>
                    <w:rPr>
                      <w:rFonts w:hint="eastAsia"/>
                      <w:sz w:val="28"/>
                      <w:szCs w:val="28"/>
                    </w:rPr>
                    <w:t>项目名称：</w:t>
                  </w:r>
                  <w:r>
                    <w:rPr>
                      <w:rFonts w:hint="eastAsia"/>
                      <w:sz w:val="28"/>
                      <w:szCs w:val="28"/>
                      <w:lang w:eastAsia="zh-CN"/>
                    </w:rPr>
                    <w:t>宝鸡市中医医院实训中心设备采购项目（二次）</w:t>
                  </w:r>
                  <w:r>
                    <w:rPr>
                      <w:rFonts w:hint="eastAsia"/>
                      <w:sz w:val="28"/>
                      <w:szCs w:val="28"/>
                    </w:rPr>
                    <w:t xml:space="preserve">                                    </w:t>
                  </w:r>
                </w:p>
                <w:p>
                  <w:pPr>
                    <w:jc w:val="center"/>
                    <w:rPr>
                      <w:b/>
                      <w:bCs/>
                      <w:sz w:val="32"/>
                      <w:szCs w:val="32"/>
                    </w:rPr>
                  </w:pPr>
                  <w:r>
                    <w:rPr>
                      <w:rFonts w:hint="eastAsia"/>
                      <w:b/>
                      <w:bCs/>
                      <w:sz w:val="32"/>
                      <w:szCs w:val="32"/>
                    </w:rPr>
                    <w:t xml:space="preserve"> 第X包</w:t>
                  </w:r>
                </w:p>
                <w:p>
                  <w:pPr>
                    <w:jc w:val="center"/>
                    <w:rPr>
                      <w:b/>
                      <w:sz w:val="44"/>
                      <w:szCs w:val="44"/>
                    </w:rPr>
                  </w:pPr>
                  <w:r>
                    <w:rPr>
                      <w:rFonts w:hint="eastAsia"/>
                      <w:b/>
                      <w:sz w:val="44"/>
                      <w:szCs w:val="44"/>
                    </w:rPr>
                    <w:t>投标文件（正本）</w:t>
                  </w:r>
                </w:p>
                <w:p>
                  <w:pPr>
                    <w:jc w:val="center"/>
                    <w:rPr>
                      <w:sz w:val="28"/>
                      <w:szCs w:val="28"/>
                    </w:rPr>
                  </w:pPr>
                  <w:r>
                    <w:rPr>
                      <w:rFonts w:hint="eastAsia"/>
                      <w:sz w:val="28"/>
                      <w:szCs w:val="28"/>
                    </w:rPr>
                    <w:t>（非招标大会不得启封）</w:t>
                  </w:r>
                </w:p>
                <w:p>
                  <w:pPr>
                    <w:rPr>
                      <w:sz w:val="28"/>
                      <w:szCs w:val="28"/>
                      <w:u w:val="single"/>
                    </w:rPr>
                  </w:pPr>
                  <w:r>
                    <w:rPr>
                      <w:rFonts w:hint="eastAsia"/>
                      <w:sz w:val="28"/>
                      <w:szCs w:val="28"/>
                    </w:rPr>
                    <w:t>投标人（</w:t>
                  </w:r>
                  <w:r>
                    <w:rPr>
                      <w:rFonts w:hint="eastAsia"/>
                      <w:sz w:val="28"/>
                      <w:szCs w:val="28"/>
                      <w:lang w:eastAsia="zh-CN"/>
                    </w:rPr>
                    <w:t>名称及</w:t>
                  </w:r>
                  <w:r>
                    <w:rPr>
                      <w:rFonts w:hint="eastAsia"/>
                      <w:sz w:val="28"/>
                      <w:szCs w:val="28"/>
                    </w:rPr>
                    <w:t>公章）：</w:t>
                  </w:r>
                </w:p>
                <w:p>
                  <w:pPr>
                    <w:rPr>
                      <w:sz w:val="28"/>
                      <w:szCs w:val="28"/>
                    </w:rPr>
                  </w:pPr>
                  <w:r>
                    <w:rPr>
                      <w:rFonts w:hint="eastAsia"/>
                      <w:sz w:val="28"/>
                      <w:szCs w:val="28"/>
                    </w:rPr>
                    <w:t>时间</w:t>
                  </w:r>
                  <w:r>
                    <w:rPr>
                      <w:rFonts w:hint="eastAsia"/>
                      <w:sz w:val="28"/>
                      <w:szCs w:val="28"/>
                      <w:u w:val="single"/>
                    </w:rPr>
                    <w:t>：</w:t>
                  </w:r>
                  <w:r>
                    <w:rPr>
                      <w:rFonts w:hint="eastAsia"/>
                      <w:sz w:val="28"/>
                      <w:szCs w:val="28"/>
                      <w:u w:val="single"/>
                      <w:lang w:val="en-US" w:eastAsia="zh-CN"/>
                    </w:rPr>
                    <w:t xml:space="preserve">     </w:t>
                  </w:r>
                  <w:r>
                    <w:rPr>
                      <w:rFonts w:hint="eastAsia"/>
                      <w:sz w:val="28"/>
                      <w:szCs w:val="28"/>
                      <w:u w:val="single"/>
                    </w:rPr>
                    <w:t>年</w:t>
                  </w:r>
                  <w:r>
                    <w:rPr>
                      <w:rFonts w:hint="eastAsia"/>
                      <w:sz w:val="28"/>
                      <w:szCs w:val="28"/>
                      <w:u w:val="single"/>
                      <w:lang w:val="en-US" w:eastAsia="zh-CN"/>
                    </w:rPr>
                    <w:t xml:space="preserve">     </w:t>
                  </w:r>
                  <w:r>
                    <w:rPr>
                      <w:rFonts w:hint="eastAsia"/>
                      <w:sz w:val="28"/>
                      <w:szCs w:val="28"/>
                      <w:u w:val="single"/>
                    </w:rPr>
                    <w:t>月</w:t>
                  </w:r>
                  <w:r>
                    <w:rPr>
                      <w:rFonts w:hint="eastAsia"/>
                      <w:sz w:val="28"/>
                      <w:szCs w:val="28"/>
                      <w:u w:val="single"/>
                      <w:lang w:val="en-US" w:eastAsia="zh-CN"/>
                    </w:rPr>
                    <w:t xml:space="preserve">    </w:t>
                  </w:r>
                  <w:r>
                    <w:rPr>
                      <w:rFonts w:hint="eastAsia"/>
                      <w:sz w:val="28"/>
                      <w:szCs w:val="28"/>
                      <w:u w:val="single"/>
                    </w:rPr>
                    <w:t>日</w:t>
                  </w:r>
                </w:p>
                <w:p>
                  <w:pPr>
                    <w:rPr>
                      <w:sz w:val="28"/>
                      <w:szCs w:val="28"/>
                    </w:rPr>
                  </w:pPr>
                </w:p>
              </w:txbxContent>
            </v:textbox>
          </v:shape>
        </w:pict>
      </w: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562" w:firstLineChars="200"/>
        <w:jc w:val="left"/>
        <w:rPr>
          <w:rFonts w:ascii="宋体" w:hAnsi="宋体" w:eastAsia="宋体" w:cs="宋体"/>
          <w:b/>
          <w:sz w:val="28"/>
          <w:szCs w:val="28"/>
        </w:rPr>
      </w:pPr>
      <w:r>
        <w:rPr>
          <w:rFonts w:hint="eastAsia" w:ascii="宋体" w:hAnsi="宋体" w:eastAsia="宋体" w:cs="宋体"/>
          <w:b/>
          <w:sz w:val="28"/>
          <w:szCs w:val="28"/>
        </w:rPr>
        <w:t>投标文件副本封袋正面标识式样</w:t>
      </w:r>
    </w:p>
    <w:p>
      <w:pPr>
        <w:spacing w:line="460" w:lineRule="exact"/>
        <w:ind w:firstLine="482" w:firstLineChars="200"/>
        <w:jc w:val="left"/>
        <w:rPr>
          <w:rFonts w:ascii="宋体" w:hAnsi="宋体" w:eastAsia="宋体" w:cs="宋体"/>
          <w:b/>
          <w:sz w:val="24"/>
        </w:rPr>
      </w:pPr>
      <w:r>
        <w:rPr>
          <w:rFonts w:ascii="宋体" w:hAnsi="宋体" w:eastAsia="宋体" w:cs="宋体"/>
          <w:b/>
          <w:sz w:val="24"/>
        </w:rPr>
        <w:pict>
          <v:shape id="Text Box 4" o:spid="_x0000_s1029" o:spt="202" type="#_x0000_t202" style="position:absolute;left:0pt;margin-left:-32.2pt;margin-top:9.55pt;height:236.05pt;width:472.65pt;z-index:251660288;mso-width-relative:page;mso-height-relative:page;" fillcolor="#FFFFFF" filled="t" stroked="t" coordsize="21600,21600" o:gfxdata="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dZxR/Z&#10;AAAACgEAAA8AAAAAAAAAAQAgAAAAIgAAAGRycy9kb3ducmV2LnhtbFBLAQIUABQAAAAIAIdO4kCB&#10;EDMF5gEAAPcDAAAOAAAAAAAAAAEAIAAAACgBAABkcnMvZTJvRG9jLnhtbFBLBQYAAAAABgAGAFkB&#10;AACABQAAAAA=&#10;">
            <v:path/>
            <v:fill on="t" color2="#FFFFFF" focussize="0,0"/>
            <v:stroke color="#000000" joinstyle="miter"/>
            <v:imagedata o:title=""/>
            <o:lock v:ext="edit" aspectratio="f"/>
            <v:textbox>
              <w:txbxContent>
                <w:p>
                  <w:pPr>
                    <w:adjustRightInd w:val="0"/>
                    <w:snapToGrid w:val="0"/>
                    <w:spacing w:line="360" w:lineRule="auto"/>
                    <w:jc w:val="left"/>
                    <w:rPr>
                      <w:rFonts w:hint="eastAsia" w:eastAsiaTheme="minorEastAsia"/>
                      <w:sz w:val="28"/>
                      <w:szCs w:val="28"/>
                      <w:lang w:eastAsia="zh-CN"/>
                    </w:rPr>
                  </w:pPr>
                  <w:r>
                    <w:rPr>
                      <w:rFonts w:hint="eastAsia"/>
                      <w:sz w:val="28"/>
                      <w:szCs w:val="28"/>
                    </w:rPr>
                    <w:t>致：陕西万泽招标有限公司</w:t>
                  </w:r>
                  <w:r>
                    <w:rPr>
                      <w:rFonts w:hint="eastAsia"/>
                      <w:sz w:val="28"/>
                      <w:szCs w:val="28"/>
                      <w:lang w:val="en-US" w:eastAsia="zh-CN"/>
                    </w:rPr>
                    <w:t xml:space="preserve">           </w:t>
                  </w:r>
                  <w:r>
                    <w:rPr>
                      <w:rFonts w:hint="eastAsia"/>
                      <w:sz w:val="28"/>
                      <w:szCs w:val="28"/>
                    </w:rPr>
                    <w:t>项目编号</w:t>
                  </w:r>
                  <w:r>
                    <w:rPr>
                      <w:rFonts w:hint="eastAsia"/>
                      <w:sz w:val="28"/>
                      <w:szCs w:val="28"/>
                      <w:lang w:eastAsia="zh-CN"/>
                    </w:rPr>
                    <w:t>：SXWZ2019ZB-BJZY-19R</w:t>
                  </w:r>
                </w:p>
                <w:p>
                  <w:pPr>
                    <w:adjustRightInd w:val="0"/>
                    <w:snapToGrid w:val="0"/>
                    <w:spacing w:line="360" w:lineRule="auto"/>
                    <w:jc w:val="left"/>
                    <w:rPr>
                      <w:rFonts w:ascii="宋体" w:hAnsi="宋体" w:cs="宋体"/>
                      <w:u w:val="single"/>
                    </w:rPr>
                  </w:pPr>
                  <w:r>
                    <w:rPr>
                      <w:rFonts w:hint="eastAsia"/>
                      <w:sz w:val="28"/>
                      <w:szCs w:val="28"/>
                    </w:rPr>
                    <w:t>项目名称：</w:t>
                  </w:r>
                  <w:r>
                    <w:rPr>
                      <w:rFonts w:hint="eastAsia"/>
                      <w:sz w:val="28"/>
                      <w:szCs w:val="28"/>
                      <w:lang w:eastAsia="zh-CN"/>
                    </w:rPr>
                    <w:t>宝鸡市中医医院实训中心设备采购项目（二次）</w:t>
                  </w:r>
                  <w:r>
                    <w:rPr>
                      <w:rFonts w:hint="eastAsia"/>
                      <w:sz w:val="28"/>
                      <w:szCs w:val="28"/>
                    </w:rPr>
                    <w:t xml:space="preserve">                                      </w:t>
                  </w:r>
                </w:p>
                <w:p>
                  <w:pPr>
                    <w:jc w:val="center"/>
                    <w:rPr>
                      <w:b/>
                      <w:bCs/>
                      <w:sz w:val="32"/>
                      <w:szCs w:val="32"/>
                    </w:rPr>
                  </w:pPr>
                  <w:r>
                    <w:rPr>
                      <w:rFonts w:hint="eastAsia"/>
                      <w:b/>
                      <w:bCs/>
                      <w:sz w:val="32"/>
                      <w:szCs w:val="32"/>
                    </w:rPr>
                    <w:t xml:space="preserve"> 第X包</w:t>
                  </w:r>
                </w:p>
                <w:p>
                  <w:pPr>
                    <w:jc w:val="center"/>
                    <w:rPr>
                      <w:b/>
                      <w:sz w:val="44"/>
                      <w:szCs w:val="44"/>
                    </w:rPr>
                  </w:pPr>
                  <w:r>
                    <w:rPr>
                      <w:rFonts w:hint="eastAsia"/>
                      <w:b/>
                      <w:sz w:val="44"/>
                      <w:szCs w:val="44"/>
                    </w:rPr>
                    <w:t>投标文件（副本）</w:t>
                  </w:r>
                </w:p>
                <w:p>
                  <w:pPr>
                    <w:jc w:val="center"/>
                    <w:rPr>
                      <w:sz w:val="28"/>
                      <w:szCs w:val="28"/>
                    </w:rPr>
                  </w:pPr>
                  <w:r>
                    <w:rPr>
                      <w:rFonts w:hint="eastAsia"/>
                      <w:sz w:val="28"/>
                      <w:szCs w:val="28"/>
                    </w:rPr>
                    <w:t>（非招标大会不得启封）</w:t>
                  </w:r>
                </w:p>
                <w:p>
                  <w:pPr>
                    <w:rPr>
                      <w:sz w:val="28"/>
                      <w:szCs w:val="28"/>
                      <w:u w:val="single"/>
                    </w:rPr>
                  </w:pPr>
                  <w:r>
                    <w:rPr>
                      <w:rFonts w:hint="eastAsia"/>
                      <w:sz w:val="28"/>
                      <w:szCs w:val="28"/>
                    </w:rPr>
                    <w:t>投标人（</w:t>
                  </w:r>
                  <w:r>
                    <w:rPr>
                      <w:rFonts w:hint="eastAsia"/>
                      <w:sz w:val="28"/>
                      <w:szCs w:val="28"/>
                      <w:lang w:eastAsia="zh-CN"/>
                    </w:rPr>
                    <w:t>名称及</w:t>
                  </w:r>
                  <w:r>
                    <w:rPr>
                      <w:rFonts w:hint="eastAsia"/>
                      <w:sz w:val="28"/>
                      <w:szCs w:val="28"/>
                    </w:rPr>
                    <w:t>公章）：</w:t>
                  </w:r>
                </w:p>
                <w:p>
                  <w:pPr>
                    <w:rPr>
                      <w:rFonts w:hint="eastAsia"/>
                      <w:sz w:val="28"/>
                      <w:szCs w:val="28"/>
                    </w:rPr>
                  </w:pPr>
                  <w:r>
                    <w:rPr>
                      <w:rFonts w:hint="eastAsia"/>
                      <w:sz w:val="28"/>
                      <w:szCs w:val="28"/>
                    </w:rPr>
                    <w:t>时间：</w:t>
                  </w:r>
                  <w:r>
                    <w:rPr>
                      <w:rFonts w:hint="eastAsia"/>
                      <w:sz w:val="28"/>
                      <w:szCs w:val="28"/>
                      <w:u w:val="single"/>
                      <w:lang w:val="en-US" w:eastAsia="zh-CN"/>
                    </w:rPr>
                    <w:t xml:space="preserve">  </w:t>
                  </w:r>
                  <w:r>
                    <w:rPr>
                      <w:rFonts w:hint="eastAsia"/>
                      <w:sz w:val="28"/>
                      <w:szCs w:val="28"/>
                      <w:u w:val="single"/>
                    </w:rPr>
                    <w:t>年</w:t>
                  </w:r>
                  <w:r>
                    <w:rPr>
                      <w:rFonts w:hint="eastAsia"/>
                      <w:sz w:val="28"/>
                      <w:szCs w:val="28"/>
                      <w:u w:val="single"/>
                      <w:lang w:val="en-US" w:eastAsia="zh-CN"/>
                    </w:rPr>
                    <w:t xml:space="preserve">   </w:t>
                  </w:r>
                  <w:r>
                    <w:rPr>
                      <w:rFonts w:hint="eastAsia"/>
                      <w:sz w:val="28"/>
                      <w:szCs w:val="28"/>
                      <w:u w:val="single"/>
                    </w:rPr>
                    <w:t>月</w:t>
                  </w:r>
                  <w:r>
                    <w:rPr>
                      <w:rFonts w:hint="eastAsia"/>
                      <w:sz w:val="28"/>
                      <w:szCs w:val="28"/>
                      <w:u w:val="single"/>
                      <w:lang w:val="en-US" w:eastAsia="zh-CN"/>
                    </w:rPr>
                    <w:t xml:space="preserve">   </w:t>
                  </w:r>
                  <w:r>
                    <w:rPr>
                      <w:rFonts w:hint="eastAsia"/>
                      <w:sz w:val="28"/>
                      <w:szCs w:val="28"/>
                      <w:u w:val="single"/>
                    </w:rPr>
                    <w:t>日</w:t>
                  </w:r>
                </w:p>
                <w:p>
                  <w:pPr>
                    <w:rPr>
                      <w:sz w:val="28"/>
                      <w:szCs w:val="28"/>
                    </w:rPr>
                  </w:pPr>
                </w:p>
              </w:txbxContent>
            </v:textbox>
          </v:shape>
        </w:pict>
      </w:r>
    </w:p>
    <w:p>
      <w:pPr>
        <w:spacing w:line="460" w:lineRule="exact"/>
        <w:ind w:firstLine="482" w:firstLineChars="200"/>
        <w:jc w:val="left"/>
        <w:rPr>
          <w:rFonts w:ascii="宋体" w:hAnsi="宋体" w:eastAsia="宋体" w:cs="宋体"/>
          <w:b/>
          <w:sz w:val="24"/>
        </w:rPr>
      </w:pPr>
    </w:p>
    <w:p>
      <w:pPr>
        <w:tabs>
          <w:tab w:val="left" w:pos="8280"/>
        </w:tabs>
        <w:spacing w:line="460" w:lineRule="exact"/>
        <w:ind w:firstLine="482" w:firstLineChars="200"/>
        <w:jc w:val="left"/>
        <w:rPr>
          <w:rFonts w:ascii="宋体" w:hAnsi="宋体" w:eastAsia="宋体" w:cs="宋体"/>
          <w:b/>
          <w:sz w:val="24"/>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1004" w:firstLineChars="200"/>
        <w:jc w:val="left"/>
        <w:rPr>
          <w:rFonts w:ascii="宋体" w:hAnsi="宋体" w:eastAsia="宋体" w:cs="宋体"/>
          <w:b/>
          <w:sz w:val="50"/>
        </w:rPr>
      </w:pPr>
    </w:p>
    <w:p>
      <w:pPr>
        <w:widowControl/>
        <w:spacing w:line="460" w:lineRule="exact"/>
        <w:ind w:firstLine="480" w:firstLineChars="200"/>
        <w:jc w:val="left"/>
        <w:rPr>
          <w:rFonts w:ascii="宋体" w:hAnsi="宋体" w:eastAsia="宋体" w:cs="宋体"/>
          <w:sz w:val="24"/>
          <w:szCs w:val="28"/>
        </w:rPr>
        <w:sectPr>
          <w:pgSz w:w="11906" w:h="16838"/>
          <w:pgMar w:top="1440" w:right="1800" w:bottom="1440" w:left="1800" w:header="851" w:footer="992" w:gutter="0"/>
          <w:pgNumType w:fmt="decimal"/>
          <w:cols w:space="720" w:num="1"/>
          <w:docGrid w:type="lines" w:linePitch="312" w:charSpace="0"/>
        </w:sectPr>
      </w:pPr>
    </w:p>
    <w:p>
      <w:pPr>
        <w:spacing w:line="460" w:lineRule="exact"/>
        <w:ind w:firstLine="562" w:firstLineChars="200"/>
        <w:jc w:val="left"/>
        <w:rPr>
          <w:rFonts w:ascii="宋体" w:hAnsi="宋体" w:eastAsia="宋体" w:cs="宋体"/>
          <w:b/>
          <w:sz w:val="28"/>
          <w:szCs w:val="28"/>
        </w:rPr>
      </w:pPr>
      <w:r>
        <w:rPr>
          <w:rFonts w:hint="eastAsia" w:ascii="宋体" w:hAnsi="宋体" w:eastAsia="宋体" w:cs="宋体"/>
          <w:b/>
          <w:sz w:val="28"/>
          <w:szCs w:val="28"/>
        </w:rPr>
        <w:t>开标一览表封袋正面标识式样</w:t>
      </w:r>
    </w:p>
    <w:p>
      <w:pPr>
        <w:spacing w:line="460" w:lineRule="exact"/>
        <w:ind w:firstLine="482" w:firstLineChars="200"/>
        <w:jc w:val="left"/>
        <w:rPr>
          <w:rFonts w:ascii="宋体" w:hAnsi="宋体" w:eastAsia="宋体" w:cs="宋体"/>
          <w:b/>
          <w:sz w:val="24"/>
        </w:rPr>
      </w:pPr>
    </w:p>
    <w:p>
      <w:pPr>
        <w:spacing w:line="460" w:lineRule="exact"/>
        <w:ind w:firstLine="420" w:firstLineChars="200"/>
        <w:jc w:val="left"/>
        <w:rPr>
          <w:rFonts w:ascii="宋体" w:hAnsi="宋体" w:eastAsia="宋体" w:cs="宋体"/>
          <w:b/>
          <w:sz w:val="24"/>
        </w:rPr>
      </w:pPr>
      <w:r>
        <w:rPr>
          <w:rFonts w:ascii="宋体" w:hAnsi="宋体" w:eastAsia="宋体" w:cs="宋体"/>
        </w:rPr>
        <w:pict>
          <v:shape id="_x0000_s1028" o:spid="_x0000_s1028" o:spt="202" type="#_x0000_t202" style="position:absolute;left:0pt;margin-left:-26.5pt;margin-top:5.1pt;height:233.75pt;width:472.95pt;z-index:251664384;mso-width-relative:page;mso-height-relative:page;" fillcolor="#FFFFFF" filled="t" stroked="t" coordsize="21600,21600" o:gfxdata="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5QaRi9oAAAAKAQAADwAAAAAAAAABACAAAAAiAAAAZHJzL2Rvd25yZXYueG1sUEsBAhQAFAAAAAgA&#10;h07iQM2xq/nqAQAA9wMAAA4AAAAAAAAAAQAgAAAAKQEAAGRycy9lMm9Eb2MueG1sUEsFBgAAAAAG&#10;AAYAWQEAAIUFAAAAAA==&#10;">
            <v:path/>
            <v:fill on="t" color2="#FFFFFF" focussize="0,0"/>
            <v:stroke color="#000000" joinstyle="miter"/>
            <v:imagedata o:title=""/>
            <o:lock v:ext="edit" aspectratio="f"/>
            <v:textbox>
              <w:txbxContent>
                <w:p>
                  <w:pPr>
                    <w:adjustRightInd w:val="0"/>
                    <w:snapToGrid w:val="0"/>
                    <w:spacing w:line="360" w:lineRule="auto"/>
                    <w:jc w:val="left"/>
                    <w:rPr>
                      <w:rFonts w:hint="eastAsia" w:eastAsiaTheme="minorEastAsia"/>
                      <w:sz w:val="28"/>
                      <w:szCs w:val="28"/>
                      <w:lang w:eastAsia="zh-CN"/>
                    </w:rPr>
                  </w:pPr>
                  <w:r>
                    <w:rPr>
                      <w:rFonts w:hint="eastAsia"/>
                      <w:sz w:val="28"/>
                      <w:szCs w:val="28"/>
                    </w:rPr>
                    <w:t>致：陕西万泽招标有限公司</w:t>
                  </w:r>
                  <w:r>
                    <w:rPr>
                      <w:rFonts w:hint="eastAsia"/>
                      <w:sz w:val="28"/>
                      <w:szCs w:val="28"/>
                      <w:lang w:val="en-US" w:eastAsia="zh-CN"/>
                    </w:rPr>
                    <w:t xml:space="preserve">           </w:t>
                  </w:r>
                  <w:r>
                    <w:rPr>
                      <w:rFonts w:hint="eastAsia"/>
                      <w:sz w:val="28"/>
                      <w:szCs w:val="28"/>
                    </w:rPr>
                    <w:t>项目编号</w:t>
                  </w:r>
                  <w:r>
                    <w:rPr>
                      <w:rFonts w:hint="eastAsia"/>
                      <w:sz w:val="28"/>
                      <w:szCs w:val="28"/>
                      <w:lang w:eastAsia="zh-CN"/>
                    </w:rPr>
                    <w:t>：SXWZ2019ZB-BJZY-19R</w:t>
                  </w:r>
                </w:p>
                <w:p>
                  <w:pPr>
                    <w:adjustRightInd w:val="0"/>
                    <w:snapToGrid w:val="0"/>
                    <w:spacing w:line="360" w:lineRule="auto"/>
                    <w:jc w:val="left"/>
                    <w:rPr>
                      <w:rFonts w:ascii="宋体" w:hAnsi="宋体" w:cs="宋体"/>
                      <w:u w:val="single"/>
                    </w:rPr>
                  </w:pPr>
                  <w:r>
                    <w:rPr>
                      <w:rFonts w:hint="eastAsia"/>
                      <w:sz w:val="28"/>
                      <w:szCs w:val="28"/>
                    </w:rPr>
                    <w:t>项目名称：</w:t>
                  </w:r>
                  <w:r>
                    <w:rPr>
                      <w:rFonts w:hint="eastAsia"/>
                      <w:sz w:val="28"/>
                      <w:szCs w:val="28"/>
                      <w:lang w:eastAsia="zh-CN"/>
                    </w:rPr>
                    <w:t>宝鸡市中医医院实训中心设备采购项目（二次）</w:t>
                  </w:r>
                  <w:r>
                    <w:rPr>
                      <w:rFonts w:hint="eastAsia"/>
                      <w:sz w:val="28"/>
                      <w:szCs w:val="28"/>
                    </w:rPr>
                    <w:t xml:space="preserve">                                      </w:t>
                  </w:r>
                </w:p>
                <w:p>
                  <w:pPr>
                    <w:jc w:val="center"/>
                    <w:rPr>
                      <w:rFonts w:ascii="宋体" w:hAnsi="宋体" w:cs="宋体"/>
                      <w:u w:val="single"/>
                    </w:rPr>
                  </w:pPr>
                  <w:r>
                    <w:rPr>
                      <w:rFonts w:hint="eastAsia"/>
                      <w:b/>
                      <w:bCs/>
                      <w:sz w:val="32"/>
                      <w:szCs w:val="32"/>
                    </w:rPr>
                    <w:t xml:space="preserve"> 第X包</w:t>
                  </w:r>
                </w:p>
                <w:p>
                  <w:pPr>
                    <w:jc w:val="center"/>
                    <w:rPr>
                      <w:b/>
                      <w:sz w:val="44"/>
                      <w:szCs w:val="44"/>
                    </w:rPr>
                  </w:pPr>
                  <w:r>
                    <w:rPr>
                      <w:rFonts w:hint="eastAsia"/>
                      <w:b/>
                      <w:sz w:val="44"/>
                      <w:szCs w:val="44"/>
                    </w:rPr>
                    <w:t>开标一览表</w:t>
                  </w:r>
                </w:p>
                <w:p>
                  <w:pPr>
                    <w:jc w:val="center"/>
                    <w:rPr>
                      <w:sz w:val="28"/>
                      <w:szCs w:val="28"/>
                    </w:rPr>
                  </w:pPr>
                  <w:r>
                    <w:rPr>
                      <w:rFonts w:hint="eastAsia"/>
                      <w:sz w:val="28"/>
                      <w:szCs w:val="28"/>
                    </w:rPr>
                    <w:t>（非招标大会不得启封）</w:t>
                  </w:r>
                </w:p>
                <w:p>
                  <w:pPr>
                    <w:rPr>
                      <w:sz w:val="28"/>
                      <w:szCs w:val="28"/>
                      <w:u w:val="single"/>
                    </w:rPr>
                  </w:pPr>
                  <w:r>
                    <w:rPr>
                      <w:rFonts w:hint="eastAsia"/>
                      <w:sz w:val="28"/>
                      <w:szCs w:val="28"/>
                    </w:rPr>
                    <w:t>投标人（</w:t>
                  </w:r>
                  <w:r>
                    <w:rPr>
                      <w:rFonts w:hint="eastAsia"/>
                      <w:sz w:val="28"/>
                      <w:szCs w:val="28"/>
                      <w:lang w:eastAsia="zh-CN"/>
                    </w:rPr>
                    <w:t>名称及</w:t>
                  </w:r>
                  <w:r>
                    <w:rPr>
                      <w:rFonts w:hint="eastAsia"/>
                      <w:sz w:val="28"/>
                      <w:szCs w:val="28"/>
                    </w:rPr>
                    <w:t>公章）：</w:t>
                  </w:r>
                </w:p>
                <w:p>
                  <w:pPr>
                    <w:rPr>
                      <w:sz w:val="28"/>
                      <w:szCs w:val="28"/>
                    </w:rPr>
                  </w:pPr>
                  <w:r>
                    <w:rPr>
                      <w:rFonts w:hint="eastAsia"/>
                      <w:sz w:val="28"/>
                      <w:szCs w:val="28"/>
                    </w:rPr>
                    <w:t>时间</w:t>
                  </w:r>
                  <w:r>
                    <w:rPr>
                      <w:rFonts w:hint="eastAsia"/>
                      <w:sz w:val="28"/>
                      <w:szCs w:val="28"/>
                      <w:u w:val="single"/>
                    </w:rPr>
                    <w:t>：</w:t>
                  </w:r>
                  <w:r>
                    <w:rPr>
                      <w:rFonts w:hint="eastAsia"/>
                      <w:sz w:val="28"/>
                      <w:szCs w:val="28"/>
                      <w:u w:val="single"/>
                      <w:lang w:val="en-US" w:eastAsia="zh-CN"/>
                    </w:rPr>
                    <w:t xml:space="preserve">  </w:t>
                  </w:r>
                  <w:r>
                    <w:rPr>
                      <w:rFonts w:hint="eastAsia"/>
                      <w:sz w:val="28"/>
                      <w:szCs w:val="28"/>
                      <w:u w:val="single"/>
                    </w:rPr>
                    <w:t>年</w:t>
                  </w:r>
                  <w:r>
                    <w:rPr>
                      <w:rFonts w:hint="eastAsia"/>
                      <w:sz w:val="28"/>
                      <w:szCs w:val="28"/>
                      <w:u w:val="single"/>
                      <w:lang w:val="en-US" w:eastAsia="zh-CN"/>
                    </w:rPr>
                    <w:t xml:space="preserve">   </w:t>
                  </w:r>
                  <w:r>
                    <w:rPr>
                      <w:rFonts w:hint="eastAsia"/>
                      <w:sz w:val="28"/>
                      <w:szCs w:val="28"/>
                      <w:u w:val="single"/>
                    </w:rPr>
                    <w:t>月</w:t>
                  </w:r>
                  <w:r>
                    <w:rPr>
                      <w:rFonts w:hint="eastAsia"/>
                      <w:sz w:val="28"/>
                      <w:szCs w:val="28"/>
                      <w:u w:val="single"/>
                      <w:lang w:val="en-US" w:eastAsia="zh-CN"/>
                    </w:rPr>
                    <w:t xml:space="preserve">   </w:t>
                  </w:r>
                  <w:r>
                    <w:rPr>
                      <w:rFonts w:hint="eastAsia"/>
                      <w:sz w:val="28"/>
                      <w:szCs w:val="28"/>
                      <w:u w:val="single"/>
                    </w:rPr>
                    <w:t>日</w:t>
                  </w:r>
                </w:p>
                <w:p>
                  <w:pPr>
                    <w:rPr>
                      <w:sz w:val="28"/>
                      <w:szCs w:val="28"/>
                    </w:rPr>
                  </w:pPr>
                </w:p>
              </w:txbxContent>
            </v:textbox>
          </v:shape>
        </w:pict>
      </w: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ind w:firstLine="482" w:firstLineChars="200"/>
        <w:jc w:val="left"/>
        <w:rPr>
          <w:rFonts w:ascii="宋体" w:hAnsi="宋体" w:eastAsia="宋体" w:cs="宋体"/>
          <w:b/>
          <w:sz w:val="24"/>
        </w:rPr>
      </w:pPr>
    </w:p>
    <w:p>
      <w:pPr>
        <w:spacing w:line="460" w:lineRule="exact"/>
        <w:jc w:val="left"/>
        <w:rPr>
          <w:rFonts w:ascii="宋体" w:hAnsi="宋体" w:eastAsia="宋体" w:cs="宋体"/>
          <w:b/>
          <w:sz w:val="24"/>
        </w:rPr>
      </w:pPr>
    </w:p>
    <w:p>
      <w:pPr>
        <w:spacing w:line="460" w:lineRule="exact"/>
        <w:jc w:val="left"/>
        <w:rPr>
          <w:rFonts w:ascii="宋体" w:hAnsi="宋体" w:eastAsia="宋体" w:cs="宋体"/>
          <w:b/>
          <w:sz w:val="24"/>
        </w:rPr>
      </w:pPr>
    </w:p>
    <w:p>
      <w:pPr>
        <w:spacing w:line="460" w:lineRule="exact"/>
        <w:jc w:val="left"/>
        <w:rPr>
          <w:rFonts w:ascii="宋体" w:hAnsi="宋体" w:eastAsia="宋体" w:cs="宋体"/>
          <w:b/>
          <w:sz w:val="24"/>
        </w:rPr>
      </w:pPr>
    </w:p>
    <w:p>
      <w:pPr>
        <w:spacing w:line="460" w:lineRule="exact"/>
        <w:ind w:firstLine="562" w:firstLineChars="200"/>
        <w:jc w:val="left"/>
        <w:rPr>
          <w:rFonts w:ascii="宋体" w:hAnsi="宋体" w:eastAsia="宋体" w:cs="宋体"/>
          <w:b/>
          <w:sz w:val="28"/>
          <w:szCs w:val="28"/>
        </w:rPr>
      </w:pPr>
      <w:r>
        <w:rPr>
          <w:rFonts w:hint="eastAsia" w:ascii="宋体" w:hAnsi="宋体" w:eastAsia="宋体" w:cs="宋体"/>
          <w:b/>
          <w:sz w:val="28"/>
          <w:szCs w:val="28"/>
        </w:rPr>
        <w:t>电子文档封袋正面标识式样</w:t>
      </w:r>
    </w:p>
    <w:p>
      <w:pPr>
        <w:tabs>
          <w:tab w:val="left" w:pos="8280"/>
        </w:tabs>
        <w:spacing w:line="460" w:lineRule="exact"/>
        <w:ind w:firstLine="420" w:firstLineChars="200"/>
        <w:jc w:val="left"/>
        <w:rPr>
          <w:rFonts w:ascii="宋体" w:hAnsi="宋体" w:eastAsia="宋体" w:cs="宋体"/>
          <w:b/>
          <w:sz w:val="24"/>
        </w:rPr>
      </w:pPr>
      <w:r>
        <w:rPr>
          <w:rFonts w:ascii="宋体" w:hAnsi="宋体" w:eastAsia="宋体" w:cs="宋体"/>
        </w:rPr>
        <w:pict>
          <v:shape id="_x0000_s1027" o:spid="_x0000_s1027" o:spt="202" type="#_x0000_t202" style="position:absolute;left:0pt;margin-left:-28pt;margin-top:6.1pt;height:234.5pt;width:465.85pt;z-index:251666432;mso-width-relative:page;mso-height-relative:page;" fillcolor="#FFFFFF" filled="t" stroked="t" coordsize="21600,21600" o:gfxdata="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Juoye&#10;2gAAAAoBAAAPAAAAAAAAAAEAIAAAACIAAABkcnMvZG93bnJldi54bWxQSwECFAAUAAAACACHTuJA&#10;b+iaA+YBAAD3AwAADgAAAAAAAAABACAAAAApAQAAZHJzL2Uyb0RvYy54bWxQSwUGAAAAAAYABgBZ&#10;AQAAgQUAAAAA&#10;">
            <v:path/>
            <v:fill on="t" color2="#FFFFFF" focussize="0,0"/>
            <v:stroke color="#000000" joinstyle="miter"/>
            <v:imagedata o:title=""/>
            <o:lock v:ext="edit" aspectratio="f"/>
            <v:textbox>
              <w:txbxContent>
                <w:p>
                  <w:pPr>
                    <w:adjustRightInd w:val="0"/>
                    <w:snapToGrid w:val="0"/>
                    <w:spacing w:line="360" w:lineRule="auto"/>
                    <w:jc w:val="left"/>
                    <w:rPr>
                      <w:rFonts w:hint="eastAsia" w:eastAsiaTheme="minorEastAsia"/>
                      <w:sz w:val="28"/>
                      <w:szCs w:val="28"/>
                      <w:lang w:eastAsia="zh-CN"/>
                    </w:rPr>
                  </w:pPr>
                  <w:r>
                    <w:rPr>
                      <w:rFonts w:hint="eastAsia"/>
                      <w:sz w:val="28"/>
                      <w:szCs w:val="28"/>
                    </w:rPr>
                    <w:t>致：陕西万泽招标有限公司</w:t>
                  </w:r>
                  <w:r>
                    <w:rPr>
                      <w:rFonts w:hint="eastAsia"/>
                      <w:sz w:val="28"/>
                      <w:szCs w:val="28"/>
                      <w:lang w:val="en-US" w:eastAsia="zh-CN"/>
                    </w:rPr>
                    <w:t xml:space="preserve">           </w:t>
                  </w:r>
                  <w:r>
                    <w:rPr>
                      <w:rFonts w:hint="eastAsia"/>
                      <w:sz w:val="28"/>
                      <w:szCs w:val="28"/>
                    </w:rPr>
                    <w:t>项目编号</w:t>
                  </w:r>
                  <w:r>
                    <w:rPr>
                      <w:rFonts w:hint="eastAsia"/>
                      <w:sz w:val="28"/>
                      <w:szCs w:val="28"/>
                      <w:lang w:eastAsia="zh-CN"/>
                    </w:rPr>
                    <w:t>：SXWZ2019ZB-BJZY-19R</w:t>
                  </w:r>
                </w:p>
                <w:p>
                  <w:pPr>
                    <w:adjustRightInd w:val="0"/>
                    <w:snapToGrid w:val="0"/>
                    <w:spacing w:line="360" w:lineRule="auto"/>
                    <w:jc w:val="left"/>
                    <w:rPr>
                      <w:rFonts w:ascii="宋体" w:hAnsi="宋体" w:cs="宋体"/>
                      <w:u w:val="single"/>
                    </w:rPr>
                  </w:pPr>
                  <w:r>
                    <w:rPr>
                      <w:rFonts w:hint="eastAsia"/>
                      <w:sz w:val="28"/>
                      <w:szCs w:val="28"/>
                    </w:rPr>
                    <w:t>项目名称：</w:t>
                  </w:r>
                  <w:r>
                    <w:rPr>
                      <w:rFonts w:hint="eastAsia"/>
                      <w:sz w:val="28"/>
                      <w:szCs w:val="28"/>
                      <w:lang w:eastAsia="zh-CN"/>
                    </w:rPr>
                    <w:t>宝鸡市中医医院实训中心设备采购项目（二次）</w:t>
                  </w:r>
                  <w:r>
                    <w:rPr>
                      <w:rFonts w:hint="eastAsia"/>
                      <w:sz w:val="28"/>
                      <w:szCs w:val="28"/>
                    </w:rPr>
                    <w:t xml:space="preserve">                                    </w:t>
                  </w:r>
                </w:p>
                <w:p>
                  <w:pPr>
                    <w:jc w:val="center"/>
                    <w:rPr>
                      <w:rFonts w:ascii="宋体" w:hAnsi="宋体" w:cs="宋体"/>
                      <w:u w:val="single"/>
                    </w:rPr>
                  </w:pPr>
                  <w:r>
                    <w:rPr>
                      <w:rFonts w:hint="eastAsia"/>
                      <w:b/>
                      <w:bCs/>
                      <w:sz w:val="32"/>
                      <w:szCs w:val="32"/>
                    </w:rPr>
                    <w:t xml:space="preserve"> 第X包</w:t>
                  </w:r>
                </w:p>
                <w:p>
                  <w:pPr>
                    <w:jc w:val="center"/>
                    <w:rPr>
                      <w:b/>
                      <w:sz w:val="44"/>
                      <w:szCs w:val="44"/>
                    </w:rPr>
                  </w:pPr>
                  <w:r>
                    <w:rPr>
                      <w:rFonts w:hint="eastAsia"/>
                      <w:b/>
                      <w:sz w:val="44"/>
                      <w:szCs w:val="44"/>
                    </w:rPr>
                    <w:t>电子文档</w:t>
                  </w:r>
                </w:p>
                <w:p>
                  <w:pPr>
                    <w:jc w:val="center"/>
                    <w:rPr>
                      <w:sz w:val="28"/>
                      <w:szCs w:val="28"/>
                    </w:rPr>
                  </w:pPr>
                  <w:r>
                    <w:rPr>
                      <w:rFonts w:hint="eastAsia"/>
                      <w:sz w:val="28"/>
                      <w:szCs w:val="28"/>
                    </w:rPr>
                    <w:t>（非招标大会不得启封）</w:t>
                  </w:r>
                </w:p>
                <w:p>
                  <w:pPr>
                    <w:rPr>
                      <w:sz w:val="28"/>
                      <w:szCs w:val="28"/>
                      <w:u w:val="single"/>
                    </w:rPr>
                  </w:pPr>
                  <w:r>
                    <w:rPr>
                      <w:rFonts w:hint="eastAsia"/>
                      <w:sz w:val="28"/>
                      <w:szCs w:val="28"/>
                    </w:rPr>
                    <w:t>投标人（</w:t>
                  </w:r>
                  <w:r>
                    <w:rPr>
                      <w:rFonts w:hint="eastAsia"/>
                      <w:sz w:val="28"/>
                      <w:szCs w:val="28"/>
                      <w:lang w:eastAsia="zh-CN"/>
                    </w:rPr>
                    <w:t>名称及</w:t>
                  </w:r>
                  <w:r>
                    <w:rPr>
                      <w:rFonts w:hint="eastAsia"/>
                      <w:sz w:val="28"/>
                      <w:szCs w:val="28"/>
                    </w:rPr>
                    <w:t>公章）：</w:t>
                  </w:r>
                </w:p>
                <w:p>
                  <w:pPr>
                    <w:rPr>
                      <w:sz w:val="28"/>
                      <w:szCs w:val="28"/>
                    </w:rPr>
                  </w:pPr>
                  <w:r>
                    <w:rPr>
                      <w:rFonts w:hint="eastAsia"/>
                      <w:sz w:val="28"/>
                      <w:szCs w:val="28"/>
                    </w:rPr>
                    <w:t>时间</w:t>
                  </w:r>
                  <w:r>
                    <w:rPr>
                      <w:rFonts w:hint="eastAsia"/>
                      <w:sz w:val="28"/>
                      <w:szCs w:val="28"/>
                      <w:u w:val="single"/>
                    </w:rPr>
                    <w:t>：</w:t>
                  </w:r>
                  <w:r>
                    <w:rPr>
                      <w:rFonts w:hint="eastAsia"/>
                      <w:sz w:val="28"/>
                      <w:szCs w:val="28"/>
                      <w:u w:val="single"/>
                      <w:lang w:val="en-US" w:eastAsia="zh-CN"/>
                    </w:rPr>
                    <w:t xml:space="preserve">  </w:t>
                  </w:r>
                  <w:r>
                    <w:rPr>
                      <w:rFonts w:hint="eastAsia"/>
                      <w:sz w:val="28"/>
                      <w:szCs w:val="28"/>
                      <w:u w:val="single"/>
                    </w:rPr>
                    <w:t>年</w:t>
                  </w:r>
                  <w:r>
                    <w:rPr>
                      <w:rFonts w:hint="eastAsia"/>
                      <w:sz w:val="28"/>
                      <w:szCs w:val="28"/>
                      <w:u w:val="single"/>
                      <w:lang w:val="en-US" w:eastAsia="zh-CN"/>
                    </w:rPr>
                    <w:t xml:space="preserve">   </w:t>
                  </w:r>
                  <w:r>
                    <w:rPr>
                      <w:rFonts w:hint="eastAsia"/>
                      <w:sz w:val="28"/>
                      <w:szCs w:val="28"/>
                      <w:u w:val="single"/>
                    </w:rPr>
                    <w:t>月</w:t>
                  </w:r>
                  <w:r>
                    <w:rPr>
                      <w:rFonts w:hint="eastAsia"/>
                      <w:sz w:val="28"/>
                      <w:szCs w:val="28"/>
                      <w:u w:val="single"/>
                      <w:lang w:val="en-US" w:eastAsia="zh-CN"/>
                    </w:rPr>
                    <w:t xml:space="preserve">   </w:t>
                  </w:r>
                  <w:r>
                    <w:rPr>
                      <w:rFonts w:hint="eastAsia"/>
                      <w:sz w:val="28"/>
                      <w:szCs w:val="28"/>
                      <w:u w:val="single"/>
                    </w:rPr>
                    <w:t>日</w:t>
                  </w:r>
                </w:p>
              </w:txbxContent>
            </v:textbox>
          </v:shape>
        </w:pict>
      </w: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420" w:firstLineChars="200"/>
        <w:jc w:val="left"/>
        <w:rPr>
          <w:rFonts w:ascii="宋体" w:hAnsi="宋体" w:eastAsia="宋体" w:cs="宋体"/>
        </w:rPr>
      </w:pPr>
    </w:p>
    <w:p>
      <w:pPr>
        <w:ind w:firstLine="1004" w:firstLineChars="200"/>
        <w:jc w:val="left"/>
        <w:rPr>
          <w:rFonts w:ascii="宋体" w:hAnsi="宋体" w:eastAsia="宋体" w:cs="宋体"/>
          <w:b/>
          <w:sz w:val="50"/>
        </w:rPr>
      </w:pPr>
    </w:p>
    <w:p>
      <w:pPr>
        <w:pageBreakBefore/>
        <w:spacing w:line="420" w:lineRule="auto"/>
        <w:rPr>
          <w:rFonts w:ascii="宋体" w:hAnsi="宋体" w:eastAsia="宋体" w:cs="宋体"/>
          <w:b/>
          <w:bCs/>
          <w:sz w:val="36"/>
          <w:szCs w:val="36"/>
        </w:rPr>
        <w:sectPr>
          <w:pgSz w:w="11906" w:h="16838"/>
          <w:pgMar w:top="1440" w:right="1803" w:bottom="1440" w:left="1803" w:header="851" w:footer="992" w:gutter="0"/>
          <w:pgNumType w:fmt="decimal"/>
          <w:cols w:space="720" w:num="1"/>
          <w:docGrid w:type="lines" w:linePitch="319" w:charSpace="0"/>
        </w:sectPr>
      </w:pPr>
    </w:p>
    <w:p>
      <w:pPr>
        <w:pStyle w:val="4"/>
        <w:adjustRightInd w:val="0"/>
        <w:spacing w:line="416" w:lineRule="atLeast"/>
        <w:textAlignment w:val="baseline"/>
        <w:rPr>
          <w:rFonts w:ascii="宋体" w:hAnsi="宋体" w:cs="宋体"/>
        </w:rPr>
      </w:pPr>
      <w:bookmarkStart w:id="238" w:name="_Toc17380"/>
      <w:bookmarkStart w:id="239" w:name="_Toc8177"/>
      <w:bookmarkStart w:id="240" w:name="_Toc2630"/>
      <w:r>
        <w:rPr>
          <w:rFonts w:hint="eastAsia" w:ascii="宋体" w:hAnsi="宋体" w:cs="宋体"/>
        </w:rPr>
        <w:t>附件二、中小企业申明</w:t>
      </w:r>
      <w:bookmarkEnd w:id="238"/>
      <w:bookmarkEnd w:id="239"/>
      <w:bookmarkEnd w:id="240"/>
    </w:p>
    <w:p>
      <w:pPr>
        <w:spacing w:line="588" w:lineRule="exact"/>
        <w:ind w:firstLine="504" w:firstLineChars="200"/>
        <w:rPr>
          <w:rFonts w:ascii="宋体" w:hAnsi="宋体" w:eastAsia="宋体" w:cs="宋体"/>
          <w:spacing w:val="6"/>
          <w:sz w:val="24"/>
        </w:rPr>
      </w:pPr>
      <w:r>
        <w:rPr>
          <w:rFonts w:hint="eastAsia" w:ascii="宋体" w:hAnsi="宋体" w:eastAsia="宋体" w:cs="宋体"/>
          <w:spacing w:val="6"/>
          <w:sz w:val="24"/>
        </w:rPr>
        <w:t>根据《政府采购促进中小企业发展暂行办法》（财库[2011]181号）的规定，由投标人自行声明并对真实性负责。如有虚假，将依法承担相应责任。</w:t>
      </w:r>
    </w:p>
    <w:p>
      <w:pPr>
        <w:spacing w:line="588" w:lineRule="exact"/>
        <w:jc w:val="center"/>
        <w:rPr>
          <w:rFonts w:ascii="仿宋_GB2312" w:eastAsia="仿宋_GB2312"/>
          <w:b/>
          <w:spacing w:val="6"/>
          <w:sz w:val="24"/>
          <w:szCs w:val="24"/>
        </w:rPr>
      </w:pPr>
      <w:r>
        <w:rPr>
          <w:rFonts w:hint="eastAsia" w:ascii="宋体" w:hAnsi="宋体"/>
          <w:b/>
          <w:spacing w:val="6"/>
          <w:sz w:val="24"/>
          <w:szCs w:val="24"/>
        </w:rPr>
        <w:t>中小企业声明函</w:t>
      </w:r>
    </w:p>
    <w:p>
      <w:pPr>
        <w:spacing w:line="360" w:lineRule="auto"/>
        <w:ind w:firstLine="504" w:firstLineChars="200"/>
        <w:rPr>
          <w:rFonts w:ascii="宋体" w:hAnsi="宋体"/>
          <w:spacing w:val="6"/>
          <w:sz w:val="24"/>
          <w:szCs w:val="24"/>
        </w:rPr>
      </w:pPr>
      <w:r>
        <w:rPr>
          <w:rFonts w:hint="eastAsia" w:ascii="宋体" w:hAnsi="宋体"/>
          <w:spacing w:val="6"/>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504" w:firstLineChars="200"/>
        <w:rPr>
          <w:rFonts w:ascii="宋体" w:hAnsi="宋体"/>
          <w:spacing w:val="6"/>
          <w:sz w:val="24"/>
          <w:szCs w:val="24"/>
        </w:rPr>
      </w:pPr>
      <w:r>
        <w:rPr>
          <w:rFonts w:hint="eastAsia" w:ascii="宋体" w:hAnsi="宋体"/>
          <w:spacing w:val="6"/>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504" w:firstLineChars="200"/>
        <w:rPr>
          <w:rFonts w:ascii="宋体" w:hAnsi="宋体"/>
          <w:spacing w:val="6"/>
          <w:sz w:val="24"/>
          <w:szCs w:val="24"/>
        </w:rPr>
      </w:pPr>
      <w:r>
        <w:rPr>
          <w:rFonts w:hint="eastAsia" w:ascii="宋体" w:hAnsi="宋体"/>
          <w:spacing w:val="6"/>
          <w:sz w:val="24"/>
          <w:szCs w:val="24"/>
        </w:rPr>
        <w:t>2.本公司参加______单位的______项目采购活动</w:t>
      </w:r>
      <w:r>
        <w:rPr>
          <w:rFonts w:hint="eastAsia" w:ascii="宋体" w:hAnsi="宋体"/>
          <w:spacing w:val="6"/>
          <w:sz w:val="24"/>
          <w:szCs w:val="24"/>
          <w:u w:val="single"/>
        </w:rPr>
        <w:t>提供本企业制造的货物，由本企业承担工程、提供服务</w:t>
      </w:r>
      <w:r>
        <w:rPr>
          <w:rFonts w:hint="eastAsia" w:ascii="宋体" w:hAnsi="宋体"/>
          <w:spacing w:val="6"/>
          <w:sz w:val="24"/>
          <w:szCs w:val="24"/>
        </w:rPr>
        <w:t>，</w:t>
      </w:r>
      <w:r>
        <w:rPr>
          <w:rFonts w:hint="eastAsia" w:ascii="宋体" w:hAnsi="宋体"/>
          <w:spacing w:val="6"/>
          <w:sz w:val="24"/>
          <w:szCs w:val="24"/>
          <w:u w:val="single"/>
        </w:rPr>
        <w:t>或者提供其他______（请填写：中型、小型、微型）企业制造的货物</w:t>
      </w:r>
      <w:r>
        <w:rPr>
          <w:rFonts w:hint="eastAsia" w:ascii="宋体" w:hAnsi="宋体"/>
          <w:spacing w:val="6"/>
          <w:sz w:val="24"/>
          <w:szCs w:val="24"/>
        </w:rPr>
        <w:t>。本条所称货物不包括使用大型企业注册商标的货物。</w:t>
      </w:r>
    </w:p>
    <w:p>
      <w:pPr>
        <w:spacing w:line="360" w:lineRule="auto"/>
        <w:ind w:firstLine="504" w:firstLineChars="200"/>
        <w:rPr>
          <w:rFonts w:ascii="宋体" w:hAnsi="宋体"/>
          <w:spacing w:val="6"/>
          <w:sz w:val="24"/>
          <w:szCs w:val="24"/>
        </w:rPr>
      </w:pPr>
      <w:r>
        <w:rPr>
          <w:rFonts w:hint="eastAsia" w:ascii="宋体" w:hAnsi="宋体"/>
          <w:spacing w:val="6"/>
          <w:sz w:val="24"/>
          <w:szCs w:val="24"/>
        </w:rPr>
        <w:t>本公司对上述声明的真实性负责。如有虚假，将依法承担相应责任。</w:t>
      </w:r>
    </w:p>
    <w:tbl>
      <w:tblPr>
        <w:tblStyle w:val="21"/>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060"/>
        <w:gridCol w:w="1260"/>
        <w:gridCol w:w="1179"/>
        <w:gridCol w:w="1521"/>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828" w:type="dxa"/>
            <w:vAlign w:val="center"/>
          </w:tcPr>
          <w:p>
            <w:pPr>
              <w:spacing w:line="360" w:lineRule="auto"/>
              <w:jc w:val="center"/>
              <w:rPr>
                <w:rFonts w:ascii="宋体" w:hAnsi="宋体"/>
                <w:spacing w:val="6"/>
                <w:sz w:val="24"/>
                <w:szCs w:val="24"/>
              </w:rPr>
            </w:pPr>
            <w:r>
              <w:rPr>
                <w:rFonts w:hint="eastAsia" w:ascii="宋体" w:hAnsi="宋体"/>
                <w:spacing w:val="6"/>
                <w:sz w:val="24"/>
                <w:szCs w:val="24"/>
              </w:rPr>
              <w:t>序号</w:t>
            </w:r>
          </w:p>
        </w:tc>
        <w:tc>
          <w:tcPr>
            <w:tcW w:w="3060" w:type="dxa"/>
            <w:vAlign w:val="center"/>
          </w:tcPr>
          <w:p>
            <w:pPr>
              <w:spacing w:line="360" w:lineRule="auto"/>
              <w:jc w:val="center"/>
              <w:rPr>
                <w:rFonts w:ascii="宋体" w:hAnsi="宋体"/>
                <w:spacing w:val="6"/>
                <w:sz w:val="24"/>
                <w:szCs w:val="24"/>
              </w:rPr>
            </w:pPr>
            <w:r>
              <w:rPr>
                <w:rFonts w:hint="eastAsia" w:ascii="宋体" w:hAnsi="宋体"/>
                <w:spacing w:val="6"/>
                <w:sz w:val="24"/>
                <w:szCs w:val="24"/>
              </w:rPr>
              <w:t>产品类型</w:t>
            </w:r>
          </w:p>
        </w:tc>
        <w:tc>
          <w:tcPr>
            <w:tcW w:w="1260" w:type="dxa"/>
            <w:vAlign w:val="center"/>
          </w:tcPr>
          <w:p>
            <w:pPr>
              <w:spacing w:line="360" w:lineRule="auto"/>
              <w:jc w:val="center"/>
              <w:rPr>
                <w:rFonts w:ascii="宋体" w:hAnsi="宋体"/>
                <w:spacing w:val="6"/>
                <w:sz w:val="24"/>
                <w:szCs w:val="24"/>
              </w:rPr>
            </w:pPr>
            <w:r>
              <w:rPr>
                <w:rFonts w:hint="eastAsia" w:ascii="宋体" w:hAnsi="宋体"/>
                <w:spacing w:val="6"/>
                <w:sz w:val="24"/>
                <w:szCs w:val="24"/>
              </w:rPr>
              <w:t>产品名称</w:t>
            </w:r>
          </w:p>
        </w:tc>
        <w:tc>
          <w:tcPr>
            <w:tcW w:w="1179" w:type="dxa"/>
            <w:vAlign w:val="center"/>
          </w:tcPr>
          <w:p>
            <w:pPr>
              <w:spacing w:line="360" w:lineRule="auto"/>
              <w:jc w:val="center"/>
              <w:rPr>
                <w:rFonts w:ascii="宋体" w:hAnsi="宋体"/>
                <w:spacing w:val="6"/>
                <w:sz w:val="24"/>
                <w:szCs w:val="24"/>
              </w:rPr>
            </w:pPr>
            <w:r>
              <w:rPr>
                <w:rFonts w:hint="eastAsia" w:ascii="宋体" w:hAnsi="宋体"/>
                <w:spacing w:val="6"/>
                <w:sz w:val="24"/>
                <w:szCs w:val="24"/>
              </w:rPr>
              <w:t>制造商</w:t>
            </w:r>
          </w:p>
        </w:tc>
        <w:tc>
          <w:tcPr>
            <w:tcW w:w="1521" w:type="dxa"/>
            <w:vAlign w:val="center"/>
          </w:tcPr>
          <w:p>
            <w:pPr>
              <w:spacing w:line="360" w:lineRule="auto"/>
              <w:jc w:val="center"/>
              <w:rPr>
                <w:rFonts w:ascii="宋体" w:hAnsi="宋体"/>
                <w:spacing w:val="6"/>
                <w:sz w:val="24"/>
                <w:szCs w:val="24"/>
              </w:rPr>
            </w:pPr>
            <w:r>
              <w:rPr>
                <w:rFonts w:hint="eastAsia" w:ascii="宋体" w:hAnsi="宋体"/>
                <w:spacing w:val="6"/>
                <w:sz w:val="24"/>
                <w:szCs w:val="24"/>
              </w:rPr>
              <w:t>金额（万元）</w:t>
            </w:r>
          </w:p>
        </w:tc>
        <w:tc>
          <w:tcPr>
            <w:tcW w:w="1260" w:type="dxa"/>
            <w:vAlign w:val="center"/>
          </w:tcPr>
          <w:p>
            <w:pPr>
              <w:spacing w:line="360" w:lineRule="auto"/>
              <w:jc w:val="center"/>
              <w:rPr>
                <w:rFonts w:ascii="宋体" w:hAnsi="宋体"/>
                <w:spacing w:val="6"/>
                <w:sz w:val="24"/>
                <w:szCs w:val="24"/>
              </w:rPr>
            </w:pPr>
            <w:r>
              <w:rPr>
                <w:rFonts w:hint="eastAsia" w:ascii="宋体" w:hAnsi="宋体"/>
                <w:spacing w:val="6"/>
                <w:sz w:val="24"/>
                <w:szCs w:val="24"/>
              </w:rPr>
              <w:t>所占比例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hAnsi="宋体"/>
                <w:spacing w:val="6"/>
                <w:sz w:val="24"/>
                <w:szCs w:val="24"/>
              </w:rPr>
            </w:pPr>
            <w:r>
              <w:rPr>
                <w:rFonts w:hint="eastAsia" w:ascii="宋体" w:hAnsi="宋体"/>
                <w:spacing w:val="6"/>
                <w:sz w:val="24"/>
                <w:szCs w:val="24"/>
              </w:rPr>
              <w:t>1</w:t>
            </w:r>
          </w:p>
        </w:tc>
        <w:tc>
          <w:tcPr>
            <w:tcW w:w="3060" w:type="dxa"/>
            <w:vAlign w:val="center"/>
          </w:tcPr>
          <w:p>
            <w:pPr>
              <w:spacing w:line="360" w:lineRule="auto"/>
              <w:rPr>
                <w:rFonts w:ascii="宋体" w:hAnsi="宋体"/>
                <w:spacing w:val="6"/>
                <w:sz w:val="24"/>
                <w:szCs w:val="24"/>
              </w:rPr>
            </w:pPr>
            <w:r>
              <w:rPr>
                <w:rFonts w:hint="eastAsia" w:ascii="宋体" w:hAnsi="宋体"/>
                <w:spacing w:val="6"/>
                <w:sz w:val="24"/>
                <w:szCs w:val="24"/>
              </w:rPr>
              <w:t>本企业制造的货物</w:t>
            </w:r>
          </w:p>
        </w:tc>
        <w:tc>
          <w:tcPr>
            <w:tcW w:w="1260" w:type="dxa"/>
            <w:vAlign w:val="center"/>
          </w:tcPr>
          <w:p>
            <w:pPr>
              <w:spacing w:line="360" w:lineRule="auto"/>
              <w:jc w:val="center"/>
              <w:rPr>
                <w:rFonts w:ascii="宋体" w:hAnsi="宋体"/>
                <w:spacing w:val="6"/>
                <w:sz w:val="24"/>
                <w:szCs w:val="24"/>
              </w:rPr>
            </w:pPr>
          </w:p>
        </w:tc>
        <w:tc>
          <w:tcPr>
            <w:tcW w:w="1179" w:type="dxa"/>
            <w:vAlign w:val="center"/>
          </w:tcPr>
          <w:p>
            <w:pPr>
              <w:spacing w:line="360" w:lineRule="auto"/>
              <w:jc w:val="center"/>
              <w:rPr>
                <w:rFonts w:ascii="宋体" w:hAnsi="宋体"/>
                <w:spacing w:val="6"/>
                <w:sz w:val="24"/>
                <w:szCs w:val="24"/>
              </w:rPr>
            </w:pPr>
          </w:p>
        </w:tc>
        <w:tc>
          <w:tcPr>
            <w:tcW w:w="1521" w:type="dxa"/>
            <w:vAlign w:val="center"/>
          </w:tcPr>
          <w:p>
            <w:pPr>
              <w:spacing w:line="360" w:lineRule="auto"/>
              <w:jc w:val="center"/>
              <w:rPr>
                <w:rFonts w:ascii="宋体" w:hAnsi="宋体"/>
                <w:spacing w:val="6"/>
                <w:sz w:val="24"/>
                <w:szCs w:val="24"/>
              </w:rPr>
            </w:pPr>
          </w:p>
        </w:tc>
        <w:tc>
          <w:tcPr>
            <w:tcW w:w="1260" w:type="dxa"/>
            <w:vAlign w:val="center"/>
          </w:tcPr>
          <w:p>
            <w:pPr>
              <w:spacing w:line="360" w:lineRule="auto"/>
              <w:jc w:val="center"/>
              <w:rPr>
                <w:rFonts w:ascii="宋体" w:hAnsi="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hAnsi="宋体"/>
                <w:spacing w:val="6"/>
                <w:sz w:val="24"/>
                <w:szCs w:val="24"/>
              </w:rPr>
            </w:pPr>
            <w:r>
              <w:rPr>
                <w:rFonts w:hint="eastAsia" w:ascii="宋体" w:hAnsi="宋体"/>
                <w:spacing w:val="6"/>
                <w:sz w:val="24"/>
                <w:szCs w:val="24"/>
              </w:rPr>
              <w:t>2</w:t>
            </w:r>
          </w:p>
        </w:tc>
        <w:tc>
          <w:tcPr>
            <w:tcW w:w="3060" w:type="dxa"/>
            <w:vAlign w:val="center"/>
          </w:tcPr>
          <w:p>
            <w:pPr>
              <w:spacing w:line="360" w:lineRule="auto"/>
              <w:rPr>
                <w:rFonts w:ascii="宋体" w:hAnsi="宋体"/>
                <w:spacing w:val="6"/>
                <w:sz w:val="24"/>
                <w:szCs w:val="24"/>
              </w:rPr>
            </w:pPr>
            <w:r>
              <w:rPr>
                <w:rFonts w:hint="eastAsia" w:ascii="宋体" w:hAnsi="宋体"/>
                <w:spacing w:val="6"/>
                <w:sz w:val="24"/>
                <w:szCs w:val="24"/>
              </w:rPr>
              <w:t>其他中型企业制造的货物</w:t>
            </w:r>
          </w:p>
        </w:tc>
        <w:tc>
          <w:tcPr>
            <w:tcW w:w="1260" w:type="dxa"/>
            <w:vAlign w:val="center"/>
          </w:tcPr>
          <w:p>
            <w:pPr>
              <w:spacing w:line="360" w:lineRule="auto"/>
              <w:jc w:val="center"/>
              <w:rPr>
                <w:rFonts w:ascii="宋体" w:hAnsi="宋体"/>
                <w:spacing w:val="6"/>
                <w:sz w:val="24"/>
                <w:szCs w:val="24"/>
              </w:rPr>
            </w:pPr>
          </w:p>
        </w:tc>
        <w:tc>
          <w:tcPr>
            <w:tcW w:w="1179" w:type="dxa"/>
            <w:vAlign w:val="center"/>
          </w:tcPr>
          <w:p>
            <w:pPr>
              <w:spacing w:line="360" w:lineRule="auto"/>
              <w:jc w:val="center"/>
              <w:rPr>
                <w:rFonts w:ascii="宋体" w:hAnsi="宋体"/>
                <w:spacing w:val="6"/>
                <w:sz w:val="24"/>
                <w:szCs w:val="24"/>
              </w:rPr>
            </w:pPr>
          </w:p>
        </w:tc>
        <w:tc>
          <w:tcPr>
            <w:tcW w:w="1521" w:type="dxa"/>
            <w:vAlign w:val="center"/>
          </w:tcPr>
          <w:p>
            <w:pPr>
              <w:spacing w:line="360" w:lineRule="auto"/>
              <w:jc w:val="center"/>
              <w:rPr>
                <w:rFonts w:ascii="宋体" w:hAnsi="宋体"/>
                <w:spacing w:val="6"/>
                <w:sz w:val="24"/>
                <w:szCs w:val="24"/>
              </w:rPr>
            </w:pPr>
          </w:p>
        </w:tc>
        <w:tc>
          <w:tcPr>
            <w:tcW w:w="1260" w:type="dxa"/>
            <w:vAlign w:val="center"/>
          </w:tcPr>
          <w:p>
            <w:pPr>
              <w:spacing w:line="360" w:lineRule="auto"/>
              <w:jc w:val="center"/>
              <w:rPr>
                <w:rFonts w:ascii="宋体" w:hAnsi="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hAnsi="宋体"/>
                <w:spacing w:val="6"/>
                <w:sz w:val="24"/>
                <w:szCs w:val="24"/>
              </w:rPr>
            </w:pPr>
            <w:r>
              <w:rPr>
                <w:rFonts w:hint="eastAsia" w:ascii="宋体" w:hAnsi="宋体"/>
                <w:spacing w:val="6"/>
                <w:sz w:val="24"/>
                <w:szCs w:val="24"/>
              </w:rPr>
              <w:t>3</w:t>
            </w:r>
          </w:p>
        </w:tc>
        <w:tc>
          <w:tcPr>
            <w:tcW w:w="3060" w:type="dxa"/>
            <w:vAlign w:val="center"/>
          </w:tcPr>
          <w:p>
            <w:pPr>
              <w:spacing w:line="360" w:lineRule="auto"/>
              <w:rPr>
                <w:rFonts w:ascii="宋体" w:hAnsi="宋体"/>
                <w:spacing w:val="6"/>
                <w:sz w:val="24"/>
                <w:szCs w:val="24"/>
              </w:rPr>
            </w:pPr>
            <w:r>
              <w:rPr>
                <w:rFonts w:hint="eastAsia" w:ascii="宋体" w:hAnsi="宋体"/>
                <w:spacing w:val="6"/>
                <w:sz w:val="24"/>
                <w:szCs w:val="24"/>
              </w:rPr>
              <w:t>其他小型企业制造的货物</w:t>
            </w:r>
          </w:p>
        </w:tc>
        <w:tc>
          <w:tcPr>
            <w:tcW w:w="1260" w:type="dxa"/>
            <w:vAlign w:val="center"/>
          </w:tcPr>
          <w:p>
            <w:pPr>
              <w:spacing w:line="360" w:lineRule="auto"/>
              <w:jc w:val="center"/>
              <w:rPr>
                <w:rFonts w:ascii="宋体" w:hAnsi="宋体"/>
                <w:spacing w:val="6"/>
                <w:sz w:val="24"/>
                <w:szCs w:val="24"/>
              </w:rPr>
            </w:pPr>
          </w:p>
        </w:tc>
        <w:tc>
          <w:tcPr>
            <w:tcW w:w="1179" w:type="dxa"/>
            <w:vAlign w:val="center"/>
          </w:tcPr>
          <w:p>
            <w:pPr>
              <w:spacing w:line="360" w:lineRule="auto"/>
              <w:jc w:val="center"/>
              <w:rPr>
                <w:rFonts w:ascii="宋体" w:hAnsi="宋体"/>
                <w:spacing w:val="6"/>
                <w:sz w:val="24"/>
                <w:szCs w:val="24"/>
              </w:rPr>
            </w:pPr>
          </w:p>
        </w:tc>
        <w:tc>
          <w:tcPr>
            <w:tcW w:w="1521" w:type="dxa"/>
            <w:vAlign w:val="center"/>
          </w:tcPr>
          <w:p>
            <w:pPr>
              <w:spacing w:line="360" w:lineRule="auto"/>
              <w:jc w:val="center"/>
              <w:rPr>
                <w:rFonts w:ascii="宋体" w:hAnsi="宋体"/>
                <w:spacing w:val="6"/>
                <w:sz w:val="24"/>
                <w:szCs w:val="24"/>
              </w:rPr>
            </w:pPr>
          </w:p>
        </w:tc>
        <w:tc>
          <w:tcPr>
            <w:tcW w:w="1260" w:type="dxa"/>
            <w:vAlign w:val="center"/>
          </w:tcPr>
          <w:p>
            <w:pPr>
              <w:spacing w:line="360" w:lineRule="auto"/>
              <w:jc w:val="center"/>
              <w:rPr>
                <w:rFonts w:ascii="宋体" w:hAnsi="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hAnsi="宋体"/>
                <w:spacing w:val="6"/>
                <w:sz w:val="24"/>
                <w:szCs w:val="24"/>
              </w:rPr>
            </w:pPr>
            <w:r>
              <w:rPr>
                <w:rFonts w:hint="eastAsia" w:ascii="宋体" w:hAnsi="宋体"/>
                <w:spacing w:val="6"/>
                <w:sz w:val="24"/>
                <w:szCs w:val="24"/>
              </w:rPr>
              <w:t>4</w:t>
            </w:r>
          </w:p>
        </w:tc>
        <w:tc>
          <w:tcPr>
            <w:tcW w:w="3060" w:type="dxa"/>
            <w:vAlign w:val="center"/>
          </w:tcPr>
          <w:p>
            <w:pPr>
              <w:spacing w:line="360" w:lineRule="auto"/>
              <w:rPr>
                <w:rFonts w:ascii="宋体" w:hAnsi="宋体"/>
                <w:spacing w:val="6"/>
                <w:sz w:val="24"/>
                <w:szCs w:val="24"/>
              </w:rPr>
            </w:pPr>
            <w:r>
              <w:rPr>
                <w:rFonts w:hint="eastAsia" w:ascii="宋体" w:hAnsi="宋体"/>
                <w:spacing w:val="6"/>
                <w:sz w:val="24"/>
                <w:szCs w:val="24"/>
              </w:rPr>
              <w:t>其他微型企业制造的货物</w:t>
            </w:r>
          </w:p>
        </w:tc>
        <w:tc>
          <w:tcPr>
            <w:tcW w:w="1260" w:type="dxa"/>
            <w:vAlign w:val="center"/>
          </w:tcPr>
          <w:p>
            <w:pPr>
              <w:spacing w:line="360" w:lineRule="auto"/>
              <w:jc w:val="center"/>
              <w:rPr>
                <w:rFonts w:ascii="宋体" w:hAnsi="宋体"/>
                <w:spacing w:val="6"/>
                <w:sz w:val="24"/>
                <w:szCs w:val="24"/>
              </w:rPr>
            </w:pPr>
          </w:p>
        </w:tc>
        <w:tc>
          <w:tcPr>
            <w:tcW w:w="1179" w:type="dxa"/>
            <w:vAlign w:val="center"/>
          </w:tcPr>
          <w:p>
            <w:pPr>
              <w:spacing w:line="360" w:lineRule="auto"/>
              <w:jc w:val="center"/>
              <w:rPr>
                <w:rFonts w:ascii="宋体" w:hAnsi="宋体"/>
                <w:spacing w:val="6"/>
                <w:sz w:val="24"/>
                <w:szCs w:val="24"/>
              </w:rPr>
            </w:pPr>
          </w:p>
        </w:tc>
        <w:tc>
          <w:tcPr>
            <w:tcW w:w="1521" w:type="dxa"/>
            <w:vAlign w:val="center"/>
          </w:tcPr>
          <w:p>
            <w:pPr>
              <w:spacing w:line="360" w:lineRule="auto"/>
              <w:jc w:val="center"/>
              <w:rPr>
                <w:rFonts w:ascii="宋体" w:hAnsi="宋体"/>
                <w:spacing w:val="6"/>
                <w:sz w:val="24"/>
                <w:szCs w:val="24"/>
              </w:rPr>
            </w:pPr>
          </w:p>
        </w:tc>
        <w:tc>
          <w:tcPr>
            <w:tcW w:w="1260" w:type="dxa"/>
            <w:vAlign w:val="center"/>
          </w:tcPr>
          <w:p>
            <w:pPr>
              <w:spacing w:line="360" w:lineRule="auto"/>
              <w:jc w:val="center"/>
              <w:rPr>
                <w:rFonts w:ascii="宋体" w:hAnsi="宋体"/>
                <w:spacing w:val="6"/>
                <w:sz w:val="24"/>
                <w:szCs w:val="24"/>
              </w:rPr>
            </w:pPr>
          </w:p>
        </w:tc>
      </w:tr>
    </w:tbl>
    <w:p>
      <w:pPr>
        <w:tabs>
          <w:tab w:val="left" w:pos="4860"/>
        </w:tabs>
        <w:spacing w:line="360" w:lineRule="auto"/>
        <w:ind w:right="1304" w:firstLine="126" w:firstLineChars="50"/>
        <w:rPr>
          <w:rFonts w:ascii="宋体" w:hAnsi="宋体"/>
          <w:spacing w:val="6"/>
          <w:sz w:val="24"/>
          <w:szCs w:val="24"/>
        </w:rPr>
      </w:pPr>
      <w:r>
        <w:rPr>
          <w:rFonts w:hint="eastAsia" w:ascii="宋体" w:hAnsi="宋体"/>
          <w:spacing w:val="6"/>
          <w:sz w:val="24"/>
          <w:szCs w:val="24"/>
        </w:rPr>
        <w:t xml:space="preserve"> 注：</w:t>
      </w:r>
    </w:p>
    <w:p>
      <w:pPr>
        <w:tabs>
          <w:tab w:val="left" w:pos="4860"/>
        </w:tabs>
        <w:spacing w:line="360" w:lineRule="auto"/>
        <w:ind w:right="1560" w:firstLine="504" w:firstLineChars="200"/>
        <w:rPr>
          <w:rFonts w:ascii="宋体" w:hAnsi="宋体"/>
          <w:spacing w:val="6"/>
          <w:sz w:val="24"/>
          <w:szCs w:val="24"/>
        </w:rPr>
      </w:pPr>
      <w:r>
        <w:rPr>
          <w:rFonts w:hint="eastAsia" w:ascii="宋体" w:hAnsi="宋体"/>
          <w:spacing w:val="6"/>
          <w:sz w:val="24"/>
          <w:szCs w:val="24"/>
        </w:rPr>
        <w:t>1、本声明函对中小企业参与政府采购活动时适用。</w:t>
      </w:r>
    </w:p>
    <w:p>
      <w:pPr>
        <w:tabs>
          <w:tab w:val="left" w:pos="4860"/>
        </w:tabs>
        <w:spacing w:line="360" w:lineRule="auto"/>
        <w:ind w:firstLine="504" w:firstLineChars="200"/>
        <w:rPr>
          <w:rFonts w:ascii="宋体" w:hAnsi="宋体"/>
          <w:spacing w:val="6"/>
          <w:sz w:val="24"/>
          <w:szCs w:val="24"/>
        </w:rPr>
      </w:pPr>
      <w:r>
        <w:rPr>
          <w:rFonts w:hint="eastAsia" w:ascii="宋体" w:hAnsi="宋体"/>
          <w:spacing w:val="6"/>
          <w:sz w:val="24"/>
          <w:szCs w:val="24"/>
        </w:rPr>
        <w:t>2、如提供其他中小企业的货物须按此格式附其他中小企业的《中小企业声明函》</w:t>
      </w:r>
    </w:p>
    <w:p>
      <w:pPr>
        <w:tabs>
          <w:tab w:val="left" w:pos="4860"/>
        </w:tabs>
        <w:spacing w:line="360" w:lineRule="auto"/>
        <w:ind w:right="1560" w:firstLine="504" w:firstLineChars="200"/>
        <w:jc w:val="center"/>
        <w:rPr>
          <w:rFonts w:ascii="宋体" w:hAnsi="宋体"/>
          <w:spacing w:val="6"/>
          <w:sz w:val="24"/>
          <w:szCs w:val="24"/>
        </w:rPr>
      </w:pPr>
      <w:r>
        <w:rPr>
          <w:rFonts w:hint="eastAsia" w:ascii="宋体" w:hAnsi="宋体"/>
          <w:spacing w:val="6"/>
          <w:sz w:val="24"/>
          <w:szCs w:val="24"/>
        </w:rPr>
        <w:t xml:space="preserve">               企业名称（盖章）： </w:t>
      </w:r>
    </w:p>
    <w:p>
      <w:pPr>
        <w:spacing w:line="360" w:lineRule="auto"/>
        <w:rPr>
          <w:rFonts w:ascii="宋体" w:hAnsi="宋体"/>
          <w:spacing w:val="6"/>
          <w:sz w:val="24"/>
          <w:szCs w:val="24"/>
        </w:rPr>
      </w:pPr>
      <w:r>
        <w:rPr>
          <w:rFonts w:hint="eastAsia" w:ascii="宋体" w:hAnsi="宋体"/>
          <w:spacing w:val="6"/>
          <w:sz w:val="24"/>
          <w:szCs w:val="24"/>
        </w:rPr>
        <w:t xml:space="preserve">                            日  期：</w:t>
      </w:r>
    </w:p>
    <w:p>
      <w:pPr>
        <w:spacing w:line="588" w:lineRule="exact"/>
        <w:ind w:firstLine="504" w:firstLineChars="200"/>
        <w:rPr>
          <w:rFonts w:ascii="宋体" w:hAnsi="宋体" w:eastAsia="宋体" w:cs="宋体"/>
          <w:spacing w:val="6"/>
          <w:sz w:val="24"/>
          <w:szCs w:val="24"/>
        </w:rPr>
        <w:sectPr>
          <w:footerReference r:id="rId9" w:type="default"/>
          <w:pgSz w:w="11906" w:h="16838"/>
          <w:pgMar w:top="1440" w:right="1803" w:bottom="1440" w:left="1803" w:header="851" w:footer="992" w:gutter="0"/>
          <w:pgNumType w:fmt="decimal"/>
          <w:cols w:space="720" w:num="1"/>
          <w:docGrid w:type="lines" w:linePitch="319" w:charSpace="0"/>
        </w:sectPr>
      </w:pPr>
    </w:p>
    <w:p>
      <w:pPr>
        <w:pStyle w:val="4"/>
        <w:rPr>
          <w:rFonts w:hint="eastAsia"/>
          <w:lang w:val="en-US" w:eastAsia="zh-CN"/>
        </w:rPr>
      </w:pPr>
      <w:bookmarkStart w:id="241" w:name="_Toc21590"/>
      <w:r>
        <w:rPr>
          <w:rFonts w:hint="eastAsia"/>
          <w:lang w:val="en-US" w:eastAsia="zh-CN"/>
        </w:rPr>
        <w:t>附件三、残疾人福利性单位声明</w:t>
      </w:r>
      <w:bookmarkEnd w:id="241"/>
    </w:p>
    <w:p>
      <w:pPr>
        <w:spacing w:line="588" w:lineRule="exact"/>
        <w:ind w:firstLine="504" w:firstLineChars="200"/>
        <w:rPr>
          <w:rFonts w:ascii="宋体" w:hAnsi="宋体"/>
          <w:spacing w:val="6"/>
          <w:sz w:val="24"/>
        </w:rPr>
      </w:pPr>
      <w:r>
        <w:rPr>
          <w:rFonts w:hint="eastAsia" w:ascii="宋体" w:hAnsi="宋体"/>
          <w:spacing w:val="6"/>
          <w:sz w:val="24"/>
        </w:rPr>
        <w:t>根据《三部门联合发布关于促进残疾人就业政府采购政策的通知》（财库〔2017〕141号）的规定，由投标人自行申明，并对申明真实性负责。如有虚假，将依法承担相应责任。</w:t>
      </w:r>
    </w:p>
    <w:p/>
    <w:p>
      <w:pPr>
        <w:spacing w:line="588" w:lineRule="exact"/>
        <w:jc w:val="center"/>
        <w:rPr>
          <w:rFonts w:asciiTheme="minorEastAsia" w:hAnsiTheme="minorEastAsia" w:cstheme="minorEastAsia"/>
          <w:b/>
          <w:spacing w:val="6"/>
          <w:sz w:val="24"/>
          <w:szCs w:val="24"/>
        </w:rPr>
      </w:pPr>
      <w:bookmarkStart w:id="242" w:name="OLE_LINK14"/>
      <w:r>
        <w:rPr>
          <w:rFonts w:hint="eastAsia" w:asciiTheme="minorEastAsia" w:hAnsiTheme="minorEastAsia" w:cstheme="minorEastAsia"/>
          <w:b/>
          <w:spacing w:val="6"/>
          <w:sz w:val="24"/>
          <w:szCs w:val="24"/>
        </w:rPr>
        <w:t>残疾人福利性单位声明函</w:t>
      </w:r>
      <w:bookmarkEnd w:id="242"/>
    </w:p>
    <w:p>
      <w:pPr>
        <w:spacing w:line="588" w:lineRule="exact"/>
        <w:ind w:firstLine="504" w:firstLineChars="200"/>
        <w:rPr>
          <w:rFonts w:asciiTheme="minorEastAsia" w:hAnsiTheme="minorEastAsia" w:cstheme="minorEastAsia"/>
          <w:spacing w:val="6"/>
          <w:sz w:val="24"/>
          <w:szCs w:val="24"/>
        </w:rPr>
      </w:pPr>
      <w:r>
        <w:rPr>
          <w:rFonts w:hint="eastAsia" w:asciiTheme="minorEastAsia" w:hAnsiTheme="minorEastAsia" w:cstheme="minorEastAsia"/>
          <w:spacing w:val="6"/>
          <w:sz w:val="24"/>
          <w:szCs w:val="24"/>
        </w:rPr>
        <w:t>本单位郑重声明，根据《财政部 民政部 中国残疾人联合会关于促进残疾人就业政府采购政策的通知》（财库</w:t>
      </w:r>
      <w:r>
        <w:rPr>
          <w:rFonts w:hint="eastAsia" w:asciiTheme="minorEastAsia" w:hAnsiTheme="minorEastAsia" w:cstheme="minorEastAsia"/>
          <w:sz w:val="24"/>
          <w:szCs w:val="24"/>
        </w:rPr>
        <w:t>〔2017〕 141</w:t>
      </w:r>
      <w:r>
        <w:rPr>
          <w:rFonts w:hint="eastAsia" w:asciiTheme="minorEastAsia" w:hAnsiTheme="minorEastAsia" w:cstheme="minorEastAsia"/>
          <w:spacing w:val="6"/>
          <w:sz w:val="24"/>
          <w:szCs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asciiTheme="minorEastAsia" w:hAnsiTheme="minorEastAsia" w:cstheme="minorEastAsia"/>
          <w:spacing w:val="6"/>
          <w:sz w:val="24"/>
          <w:szCs w:val="24"/>
        </w:rPr>
      </w:pPr>
      <w:r>
        <w:rPr>
          <w:rFonts w:hint="eastAsia" w:asciiTheme="minorEastAsia" w:hAnsiTheme="minorEastAsia" w:cstheme="minorEastAsia"/>
          <w:spacing w:val="6"/>
          <w:sz w:val="24"/>
          <w:szCs w:val="24"/>
        </w:rPr>
        <w:t>本单位对上述声明的真实性负责。如有虚假，将依法承担相应责任。</w:t>
      </w:r>
    </w:p>
    <w:p>
      <w:pPr>
        <w:spacing w:line="360" w:lineRule="auto"/>
        <w:ind w:firstLine="444" w:firstLineChars="200"/>
        <w:rPr>
          <w:rFonts w:ascii="宋体" w:hAnsi="宋体"/>
          <w:spacing w:val="6"/>
          <w:szCs w:val="21"/>
        </w:rPr>
      </w:pPr>
    </w:p>
    <w:tbl>
      <w:tblPr>
        <w:tblStyle w:val="21"/>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060"/>
        <w:gridCol w:w="1260"/>
        <w:gridCol w:w="144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828" w:type="dxa"/>
            <w:vAlign w:val="center"/>
          </w:tcPr>
          <w:p>
            <w:pPr>
              <w:spacing w:line="360" w:lineRule="auto"/>
              <w:jc w:val="center"/>
              <w:rPr>
                <w:rFonts w:ascii="宋体" w:hAnsi="宋体"/>
                <w:spacing w:val="6"/>
                <w:szCs w:val="21"/>
              </w:rPr>
            </w:pPr>
            <w:r>
              <w:rPr>
                <w:rFonts w:hint="eastAsia" w:ascii="宋体" w:hAnsi="宋体"/>
                <w:spacing w:val="6"/>
                <w:szCs w:val="21"/>
              </w:rPr>
              <w:t>序号</w:t>
            </w:r>
          </w:p>
        </w:tc>
        <w:tc>
          <w:tcPr>
            <w:tcW w:w="3060" w:type="dxa"/>
            <w:vAlign w:val="center"/>
          </w:tcPr>
          <w:p>
            <w:pPr>
              <w:spacing w:line="360" w:lineRule="auto"/>
              <w:jc w:val="center"/>
              <w:rPr>
                <w:rFonts w:ascii="宋体" w:hAnsi="宋体"/>
                <w:spacing w:val="6"/>
                <w:szCs w:val="21"/>
              </w:rPr>
            </w:pPr>
            <w:r>
              <w:rPr>
                <w:rFonts w:hint="eastAsia" w:ascii="宋体" w:hAnsi="宋体"/>
                <w:spacing w:val="6"/>
                <w:szCs w:val="21"/>
              </w:rPr>
              <w:t>产品类型</w:t>
            </w:r>
          </w:p>
        </w:tc>
        <w:tc>
          <w:tcPr>
            <w:tcW w:w="1260" w:type="dxa"/>
            <w:vAlign w:val="center"/>
          </w:tcPr>
          <w:p>
            <w:pPr>
              <w:spacing w:line="360" w:lineRule="auto"/>
              <w:jc w:val="center"/>
              <w:rPr>
                <w:rFonts w:ascii="宋体" w:hAnsi="宋体"/>
                <w:spacing w:val="6"/>
                <w:szCs w:val="21"/>
              </w:rPr>
            </w:pPr>
            <w:r>
              <w:rPr>
                <w:rFonts w:hint="eastAsia" w:ascii="宋体" w:hAnsi="宋体"/>
                <w:spacing w:val="6"/>
                <w:szCs w:val="21"/>
              </w:rPr>
              <w:t>产品名称</w:t>
            </w:r>
          </w:p>
        </w:tc>
        <w:tc>
          <w:tcPr>
            <w:tcW w:w="1440" w:type="dxa"/>
            <w:vAlign w:val="center"/>
          </w:tcPr>
          <w:p>
            <w:pPr>
              <w:spacing w:line="360" w:lineRule="auto"/>
              <w:jc w:val="center"/>
              <w:rPr>
                <w:rFonts w:ascii="宋体" w:hAnsi="宋体"/>
                <w:spacing w:val="6"/>
                <w:szCs w:val="21"/>
              </w:rPr>
            </w:pPr>
            <w:r>
              <w:rPr>
                <w:rFonts w:hint="eastAsia" w:ascii="宋体" w:hAnsi="宋体"/>
                <w:spacing w:val="6"/>
                <w:szCs w:val="21"/>
              </w:rPr>
              <w:t>制造商</w:t>
            </w:r>
          </w:p>
        </w:tc>
        <w:tc>
          <w:tcPr>
            <w:tcW w:w="1260" w:type="dxa"/>
            <w:vAlign w:val="center"/>
          </w:tcPr>
          <w:p>
            <w:pPr>
              <w:spacing w:line="360" w:lineRule="auto"/>
              <w:jc w:val="center"/>
              <w:rPr>
                <w:rFonts w:ascii="宋体" w:hAnsi="宋体"/>
                <w:spacing w:val="6"/>
                <w:szCs w:val="21"/>
              </w:rPr>
            </w:pPr>
            <w:r>
              <w:rPr>
                <w:rFonts w:hint="eastAsia" w:ascii="宋体" w:hAnsi="宋体"/>
                <w:spacing w:val="6"/>
                <w:szCs w:val="21"/>
              </w:rPr>
              <w:t>金额（万元）</w:t>
            </w:r>
          </w:p>
        </w:tc>
        <w:tc>
          <w:tcPr>
            <w:tcW w:w="1260" w:type="dxa"/>
            <w:vAlign w:val="center"/>
          </w:tcPr>
          <w:p>
            <w:pPr>
              <w:spacing w:line="360" w:lineRule="auto"/>
              <w:jc w:val="center"/>
              <w:rPr>
                <w:rFonts w:ascii="宋体" w:hAnsi="宋体"/>
                <w:spacing w:val="6"/>
                <w:szCs w:val="21"/>
              </w:rPr>
            </w:pPr>
            <w:r>
              <w:rPr>
                <w:rFonts w:hint="eastAsia" w:ascii="宋体" w:hAnsi="宋体"/>
                <w:spacing w:val="6"/>
                <w:szCs w:val="21"/>
              </w:rPr>
              <w:t>所占比例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hAnsi="宋体"/>
                <w:spacing w:val="6"/>
                <w:szCs w:val="21"/>
              </w:rPr>
            </w:pPr>
            <w:r>
              <w:rPr>
                <w:rFonts w:hint="eastAsia" w:ascii="宋体" w:hAnsi="宋体"/>
                <w:spacing w:val="6"/>
                <w:szCs w:val="21"/>
              </w:rPr>
              <w:t>1</w:t>
            </w:r>
          </w:p>
        </w:tc>
        <w:tc>
          <w:tcPr>
            <w:tcW w:w="3060" w:type="dxa"/>
            <w:vAlign w:val="center"/>
          </w:tcPr>
          <w:p>
            <w:pPr>
              <w:spacing w:line="360" w:lineRule="auto"/>
              <w:rPr>
                <w:rFonts w:ascii="宋体" w:hAnsi="宋体"/>
                <w:spacing w:val="6"/>
                <w:szCs w:val="21"/>
              </w:rPr>
            </w:pPr>
            <w:r>
              <w:rPr>
                <w:rFonts w:hint="eastAsia" w:ascii="宋体" w:hAnsi="宋体"/>
                <w:spacing w:val="6"/>
                <w:szCs w:val="21"/>
              </w:rPr>
              <w:t>本企业制造的货物</w:t>
            </w:r>
          </w:p>
        </w:tc>
        <w:tc>
          <w:tcPr>
            <w:tcW w:w="1260" w:type="dxa"/>
            <w:vAlign w:val="center"/>
          </w:tcPr>
          <w:p>
            <w:pPr>
              <w:spacing w:line="360" w:lineRule="auto"/>
              <w:jc w:val="center"/>
              <w:rPr>
                <w:rFonts w:ascii="宋体" w:hAnsi="宋体"/>
                <w:spacing w:val="6"/>
                <w:szCs w:val="21"/>
              </w:rPr>
            </w:pPr>
          </w:p>
        </w:tc>
        <w:tc>
          <w:tcPr>
            <w:tcW w:w="1440" w:type="dxa"/>
            <w:vAlign w:val="center"/>
          </w:tcPr>
          <w:p>
            <w:pPr>
              <w:spacing w:line="360" w:lineRule="auto"/>
              <w:jc w:val="center"/>
              <w:rPr>
                <w:rFonts w:ascii="宋体" w:hAnsi="宋体"/>
                <w:spacing w:val="6"/>
                <w:szCs w:val="21"/>
              </w:rPr>
            </w:pPr>
          </w:p>
        </w:tc>
        <w:tc>
          <w:tcPr>
            <w:tcW w:w="1260" w:type="dxa"/>
            <w:vAlign w:val="center"/>
          </w:tcPr>
          <w:p>
            <w:pPr>
              <w:spacing w:line="360" w:lineRule="auto"/>
              <w:jc w:val="center"/>
              <w:rPr>
                <w:rFonts w:ascii="宋体" w:hAnsi="宋体"/>
                <w:spacing w:val="6"/>
                <w:szCs w:val="21"/>
              </w:rPr>
            </w:pPr>
          </w:p>
        </w:tc>
        <w:tc>
          <w:tcPr>
            <w:tcW w:w="1260" w:type="dxa"/>
            <w:vAlign w:val="center"/>
          </w:tcPr>
          <w:p>
            <w:pPr>
              <w:spacing w:line="360" w:lineRule="auto"/>
              <w:jc w:val="center"/>
              <w:rPr>
                <w:rFonts w:ascii="宋体" w:hAnsi="宋体"/>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hAnsi="宋体"/>
                <w:spacing w:val="6"/>
                <w:szCs w:val="21"/>
              </w:rPr>
            </w:pPr>
            <w:r>
              <w:rPr>
                <w:rFonts w:hint="eastAsia" w:ascii="宋体" w:hAnsi="宋体"/>
                <w:spacing w:val="6"/>
                <w:szCs w:val="21"/>
              </w:rPr>
              <w:t>2</w:t>
            </w:r>
          </w:p>
        </w:tc>
        <w:tc>
          <w:tcPr>
            <w:tcW w:w="3060" w:type="dxa"/>
            <w:vAlign w:val="center"/>
          </w:tcPr>
          <w:p>
            <w:pPr>
              <w:spacing w:line="360" w:lineRule="auto"/>
              <w:rPr>
                <w:rFonts w:ascii="宋体" w:hAnsi="宋体"/>
                <w:spacing w:val="6"/>
                <w:szCs w:val="21"/>
              </w:rPr>
            </w:pPr>
            <w:r>
              <w:rPr>
                <w:rFonts w:hint="eastAsia" w:ascii="宋体" w:hAnsi="宋体"/>
                <w:spacing w:val="6"/>
                <w:szCs w:val="21"/>
              </w:rPr>
              <w:t>其他残疾人福利性单位制造的货物</w:t>
            </w:r>
          </w:p>
        </w:tc>
        <w:tc>
          <w:tcPr>
            <w:tcW w:w="1260" w:type="dxa"/>
            <w:vAlign w:val="center"/>
          </w:tcPr>
          <w:p>
            <w:pPr>
              <w:spacing w:line="360" w:lineRule="auto"/>
              <w:jc w:val="center"/>
              <w:rPr>
                <w:rFonts w:ascii="宋体" w:hAnsi="宋体"/>
                <w:spacing w:val="6"/>
                <w:szCs w:val="21"/>
              </w:rPr>
            </w:pPr>
          </w:p>
        </w:tc>
        <w:tc>
          <w:tcPr>
            <w:tcW w:w="1440" w:type="dxa"/>
            <w:vAlign w:val="center"/>
          </w:tcPr>
          <w:p>
            <w:pPr>
              <w:spacing w:line="360" w:lineRule="auto"/>
              <w:jc w:val="center"/>
              <w:rPr>
                <w:rFonts w:ascii="宋体" w:hAnsi="宋体"/>
                <w:spacing w:val="6"/>
                <w:szCs w:val="21"/>
              </w:rPr>
            </w:pPr>
          </w:p>
        </w:tc>
        <w:tc>
          <w:tcPr>
            <w:tcW w:w="1260" w:type="dxa"/>
            <w:vAlign w:val="center"/>
          </w:tcPr>
          <w:p>
            <w:pPr>
              <w:spacing w:line="360" w:lineRule="auto"/>
              <w:jc w:val="center"/>
              <w:rPr>
                <w:rFonts w:ascii="宋体" w:hAnsi="宋体"/>
                <w:spacing w:val="6"/>
                <w:szCs w:val="21"/>
              </w:rPr>
            </w:pPr>
          </w:p>
        </w:tc>
        <w:tc>
          <w:tcPr>
            <w:tcW w:w="1260" w:type="dxa"/>
            <w:vAlign w:val="center"/>
          </w:tcPr>
          <w:p>
            <w:pPr>
              <w:spacing w:line="360" w:lineRule="auto"/>
              <w:jc w:val="center"/>
              <w:rPr>
                <w:rFonts w:ascii="宋体" w:hAnsi="宋体"/>
                <w:spacing w:val="6"/>
                <w:szCs w:val="21"/>
              </w:rPr>
            </w:pPr>
          </w:p>
        </w:tc>
      </w:tr>
    </w:tbl>
    <w:p/>
    <w:p>
      <w:pPr>
        <w:tabs>
          <w:tab w:val="left" w:pos="4860"/>
        </w:tabs>
        <w:spacing w:line="360" w:lineRule="auto"/>
        <w:ind w:right="1560" w:firstLine="444" w:firstLineChars="200"/>
        <w:rPr>
          <w:rFonts w:ascii="宋体" w:hAnsi="宋体"/>
          <w:spacing w:val="6"/>
          <w:szCs w:val="21"/>
        </w:rPr>
      </w:pPr>
      <w:r>
        <w:rPr>
          <w:rFonts w:hint="eastAsia" w:ascii="宋体" w:hAnsi="宋体"/>
          <w:spacing w:val="6"/>
          <w:szCs w:val="21"/>
        </w:rPr>
        <w:t>注：1、本声明函对残疾人福利性单位参与政府采购活动时适用。</w:t>
      </w:r>
    </w:p>
    <w:p>
      <w:pPr>
        <w:tabs>
          <w:tab w:val="left" w:pos="4860"/>
        </w:tabs>
        <w:spacing w:line="360" w:lineRule="auto"/>
        <w:ind w:firstLine="444" w:firstLineChars="200"/>
        <w:rPr>
          <w:rFonts w:asciiTheme="minorEastAsia" w:hAnsiTheme="minorEastAsia" w:cstheme="minorEastAsia"/>
          <w:spacing w:val="6"/>
          <w:sz w:val="24"/>
          <w:szCs w:val="24"/>
        </w:rPr>
      </w:pPr>
      <w:r>
        <w:rPr>
          <w:rFonts w:hint="eastAsia" w:ascii="宋体" w:hAnsi="宋体"/>
          <w:spacing w:val="6"/>
          <w:szCs w:val="21"/>
        </w:rPr>
        <w:t>2、如提供其他残疾人福利性单位的货物须按此格式附其他中小企业的《中小企业声明函》</w:t>
      </w:r>
    </w:p>
    <w:p>
      <w:pPr>
        <w:tabs>
          <w:tab w:val="left" w:pos="4860"/>
        </w:tabs>
        <w:spacing w:line="588" w:lineRule="exact"/>
        <w:ind w:right="1560" w:firstLine="504" w:firstLineChars="200"/>
        <w:rPr>
          <w:rFonts w:asciiTheme="minorEastAsia" w:hAnsiTheme="minorEastAsia" w:cstheme="minorEastAsia"/>
          <w:spacing w:val="6"/>
          <w:sz w:val="24"/>
          <w:szCs w:val="24"/>
        </w:rPr>
      </w:pPr>
      <w:r>
        <w:rPr>
          <w:rFonts w:hint="eastAsia" w:asciiTheme="minorEastAsia" w:hAnsiTheme="minorEastAsia" w:cstheme="minorEastAsia"/>
          <w:spacing w:val="6"/>
          <w:sz w:val="24"/>
          <w:szCs w:val="24"/>
        </w:rPr>
        <w:t>单位名称（盖章）：</w:t>
      </w:r>
    </w:p>
    <w:p>
      <w:pPr>
        <w:tabs>
          <w:tab w:val="left" w:pos="4860"/>
        </w:tabs>
        <w:spacing w:line="588" w:lineRule="exact"/>
        <w:ind w:right="1560" w:firstLine="504" w:firstLineChars="200"/>
        <w:jc w:val="center"/>
        <w:rPr>
          <w:rFonts w:asciiTheme="minorEastAsia" w:hAnsiTheme="minorEastAsia" w:cstheme="minorEastAsia"/>
          <w:spacing w:val="6"/>
          <w:sz w:val="24"/>
          <w:szCs w:val="24"/>
        </w:rPr>
      </w:pPr>
      <w:r>
        <w:rPr>
          <w:rFonts w:hint="eastAsia" w:asciiTheme="minorEastAsia" w:hAnsiTheme="minorEastAsia" w:cstheme="minorEastAsia"/>
          <w:spacing w:val="6"/>
          <w:sz w:val="24"/>
          <w:szCs w:val="24"/>
        </w:rPr>
        <w:t xml:space="preserve">       日  期：</w:t>
      </w:r>
    </w:p>
    <w:p>
      <w:pPr>
        <w:pStyle w:val="4"/>
        <w:adjustRightInd w:val="0"/>
        <w:spacing w:line="416" w:lineRule="atLeast"/>
        <w:textAlignment w:val="baseline"/>
        <w:rPr>
          <w:rFonts w:ascii="宋体" w:hAnsi="宋体" w:cs="宋体"/>
        </w:rPr>
      </w:pPr>
      <w:bookmarkStart w:id="243" w:name="_Toc5485"/>
      <w:bookmarkStart w:id="244" w:name="_Toc4324"/>
      <w:bookmarkStart w:id="245" w:name="_Toc15467"/>
      <w:r>
        <w:rPr>
          <w:rFonts w:hint="eastAsia" w:ascii="宋体" w:hAnsi="宋体" w:cs="宋体"/>
        </w:rPr>
        <w:t>附件四、监狱企业证明文件</w:t>
      </w:r>
      <w:bookmarkEnd w:id="243"/>
      <w:bookmarkEnd w:id="244"/>
      <w:bookmarkEnd w:id="245"/>
    </w:p>
    <w:p>
      <w:pPr>
        <w:rPr>
          <w:rFonts w:ascii="宋体" w:hAnsi="宋体" w:eastAsia="宋体" w:cs="宋体"/>
        </w:rPr>
      </w:pPr>
    </w:p>
    <w:p>
      <w:pPr>
        <w:snapToGrid w:val="0"/>
        <w:spacing w:line="360" w:lineRule="auto"/>
        <w:ind w:firstLine="504" w:firstLineChars="200"/>
        <w:rPr>
          <w:rFonts w:ascii="宋体" w:hAnsi="宋体" w:eastAsia="宋体" w:cs="宋体"/>
          <w:sz w:val="24"/>
        </w:rPr>
      </w:pPr>
      <w:r>
        <w:rPr>
          <w:rFonts w:hint="eastAsia" w:ascii="宋体" w:hAnsi="宋体" w:eastAsia="宋体" w:cs="宋体"/>
          <w:spacing w:val="6"/>
          <w:sz w:val="24"/>
        </w:rPr>
        <w:t xml:space="preserve"> 说明：根据</w:t>
      </w:r>
      <w:r>
        <w:rPr>
          <w:rFonts w:hint="eastAsia" w:ascii="宋体" w:hAnsi="宋体" w:eastAsia="宋体" w:cs="宋体"/>
          <w:sz w:val="24"/>
        </w:rPr>
        <w:t>《关于政府采购支持监狱企业发展有关问题的通知》（财库〔2014〕68号）的规定，监狱企业参加政府采购活动时，应当提供由省级以上监狱管理局、戒毒管理局（含新疆生产建设兵团）出具的属于监狱企业的证明文件。</w:t>
      </w:r>
    </w:p>
    <w:p>
      <w:pPr>
        <w:pStyle w:val="4"/>
        <w:adjustRightInd w:val="0"/>
        <w:spacing w:line="416" w:lineRule="atLeast"/>
        <w:textAlignment w:val="baseline"/>
        <w:rPr>
          <w:rFonts w:ascii="宋体" w:hAnsi="宋体" w:cs="宋体"/>
        </w:rPr>
      </w:pPr>
      <w:bookmarkStart w:id="246" w:name="_Toc13303"/>
      <w:bookmarkStart w:id="247" w:name="_Toc22354"/>
      <w:bookmarkStart w:id="248" w:name="_Toc28261"/>
      <w:r>
        <w:rPr>
          <w:rFonts w:hint="eastAsia" w:ascii="宋体" w:hAnsi="宋体" w:cs="宋体"/>
        </w:rPr>
        <w:t>附件五、“节能产品”，“环境标志产品”证明材料</w:t>
      </w:r>
      <w:bookmarkEnd w:id="246"/>
      <w:bookmarkEnd w:id="247"/>
      <w:bookmarkEnd w:id="248"/>
    </w:p>
    <w:p>
      <w:pPr>
        <w:widowControl/>
        <w:spacing w:line="360" w:lineRule="auto"/>
        <w:ind w:firstLine="504" w:firstLineChars="200"/>
        <w:rPr>
          <w:rFonts w:ascii="宋体" w:hAnsi="宋体" w:eastAsia="宋体" w:cs="宋体"/>
          <w:spacing w:val="6"/>
          <w:sz w:val="24"/>
        </w:rPr>
      </w:pPr>
      <w:r>
        <w:rPr>
          <w:rFonts w:hint="eastAsia" w:ascii="宋体" w:hAnsi="宋体" w:eastAsia="宋体" w:cs="宋体"/>
          <w:spacing w:val="6"/>
          <w:sz w:val="24"/>
        </w:rPr>
        <w:t xml:space="preserve"> 说明：</w:t>
      </w:r>
    </w:p>
    <w:p>
      <w:pPr>
        <w:widowControl/>
        <w:spacing w:line="360" w:lineRule="auto"/>
        <w:ind w:firstLine="504" w:firstLineChars="200"/>
        <w:rPr>
          <w:rFonts w:ascii="宋体" w:hAnsi="宋体" w:eastAsia="宋体" w:cs="宋体"/>
          <w:spacing w:val="6"/>
          <w:sz w:val="24"/>
        </w:rPr>
      </w:pPr>
      <w:r>
        <w:rPr>
          <w:rFonts w:hint="eastAsia" w:ascii="宋体" w:hAnsi="宋体" w:eastAsia="宋体" w:cs="宋体"/>
          <w:spacing w:val="6"/>
          <w:sz w:val="24"/>
        </w:rPr>
        <w:t>1、投标人提供的产品属于下列情形，应按照招标文件第三部分投标人须知总则第七款规定提供产品列入“节能产品”，“环境标志产品”所在页的复印件（该夜包含制造商或企业名称或申请单位名称、规格型号、有效期截止日期等内容），并加盖投标人单位章。</w:t>
      </w:r>
    </w:p>
    <w:p>
      <w:pPr>
        <w:widowControl/>
        <w:numPr>
          <w:ilvl w:val="0"/>
          <w:numId w:val="34"/>
        </w:numPr>
        <w:spacing w:line="360" w:lineRule="auto"/>
        <w:ind w:firstLine="504" w:firstLineChars="200"/>
        <w:rPr>
          <w:rFonts w:ascii="宋体" w:hAnsi="宋体" w:eastAsia="宋体" w:cs="宋体"/>
          <w:sz w:val="24"/>
          <w:szCs w:val="24"/>
        </w:rPr>
      </w:pPr>
      <w:r>
        <w:rPr>
          <w:rFonts w:hint="eastAsia" w:ascii="宋体" w:hAnsi="宋体" w:eastAsia="宋体" w:cs="宋体"/>
          <w:spacing w:val="6"/>
          <w:sz w:val="24"/>
        </w:rPr>
        <w:t>符合政府采购强制采购政策的</w:t>
      </w:r>
      <w:r>
        <w:rPr>
          <w:rFonts w:hint="eastAsia" w:ascii="宋体" w:hAnsi="宋体" w:eastAsia="宋体" w:cs="宋体"/>
          <w:sz w:val="24"/>
          <w:szCs w:val="24"/>
        </w:rPr>
        <w:t>财政部、环境保护部发布的《节能产品政府采购清单》中标记的“强制采购节能产品”。</w:t>
      </w:r>
    </w:p>
    <w:p>
      <w:pPr>
        <w:widowControl/>
        <w:numPr>
          <w:ilvl w:val="0"/>
          <w:numId w:val="34"/>
        </w:numPr>
        <w:spacing w:line="360" w:lineRule="auto"/>
        <w:ind w:firstLine="504" w:firstLineChars="200"/>
        <w:rPr>
          <w:rFonts w:ascii="宋体" w:hAnsi="宋体" w:eastAsia="宋体" w:cs="宋体"/>
          <w:sz w:val="24"/>
          <w:szCs w:val="24"/>
        </w:rPr>
      </w:pPr>
      <w:r>
        <w:rPr>
          <w:rFonts w:hint="eastAsia" w:ascii="宋体" w:hAnsi="宋体" w:eastAsia="宋体" w:cs="宋体"/>
          <w:spacing w:val="6"/>
          <w:sz w:val="24"/>
        </w:rPr>
        <w:t>符合政府采购强制采购政策的</w:t>
      </w:r>
      <w:r>
        <w:rPr>
          <w:rFonts w:hint="eastAsia" w:ascii="宋体" w:hAnsi="宋体" w:eastAsia="宋体" w:cs="宋体"/>
          <w:sz w:val="24"/>
          <w:szCs w:val="24"/>
        </w:rPr>
        <w:t>财政部、环境保护部发布的《环境标志产品政府采购清单》中标记的的“环境标志产品”。</w:t>
      </w:r>
    </w:p>
    <w:p>
      <w:pPr>
        <w:widowControl/>
        <w:spacing w:line="360" w:lineRule="auto"/>
        <w:ind w:left="420" w:leftChars="200"/>
        <w:rPr>
          <w:rFonts w:ascii="宋体" w:hAnsi="宋体" w:eastAsia="宋体" w:cs="宋体"/>
          <w:sz w:val="24"/>
          <w:szCs w:val="24"/>
        </w:rPr>
      </w:pPr>
      <w:r>
        <w:rPr>
          <w:rFonts w:hint="eastAsia" w:ascii="宋体" w:hAnsi="宋体" w:eastAsia="宋体" w:cs="宋体"/>
          <w:sz w:val="24"/>
          <w:szCs w:val="24"/>
        </w:rPr>
        <w:t xml:space="preserve">2、未按照上述要求提供的，评审时不予以考虑。 </w:t>
      </w:r>
    </w:p>
    <w:p>
      <w:pPr>
        <w:snapToGrid w:val="0"/>
        <w:spacing w:line="360" w:lineRule="auto"/>
        <w:ind w:firstLine="480" w:firstLineChars="200"/>
        <w:rPr>
          <w:rFonts w:ascii="宋体" w:hAnsi="宋体" w:eastAsia="宋体" w:cs="宋体"/>
          <w:sz w:val="24"/>
        </w:rPr>
      </w:pPr>
    </w:p>
    <w:p>
      <w:pPr>
        <w:spacing w:line="588" w:lineRule="exact"/>
        <w:ind w:firstLine="504" w:firstLineChars="200"/>
        <w:rPr>
          <w:rFonts w:ascii="宋体" w:hAnsi="宋体" w:eastAsia="宋体" w:cs="宋体"/>
          <w:spacing w:val="6"/>
          <w:sz w:val="24"/>
        </w:rPr>
      </w:pPr>
    </w:p>
    <w:p>
      <w:pPr>
        <w:pStyle w:val="4"/>
        <w:adjustRightInd w:val="0"/>
        <w:spacing w:line="416" w:lineRule="atLeast"/>
        <w:textAlignment w:val="baseline"/>
        <w:rPr>
          <w:rFonts w:ascii="宋体" w:hAnsi="宋体" w:cs="宋体"/>
        </w:rPr>
        <w:sectPr>
          <w:pgSz w:w="11906" w:h="16838"/>
          <w:pgMar w:top="1440" w:right="1803" w:bottom="1440" w:left="1803" w:header="851" w:footer="992" w:gutter="0"/>
          <w:pgNumType w:fmt="decimal"/>
          <w:cols w:space="720" w:num="1"/>
          <w:docGrid w:type="lines" w:linePitch="319" w:charSpace="0"/>
        </w:sectPr>
      </w:pPr>
    </w:p>
    <w:p>
      <w:pPr>
        <w:pStyle w:val="4"/>
        <w:rPr>
          <w:rFonts w:hint="eastAsia"/>
        </w:rPr>
      </w:pPr>
      <w:bookmarkStart w:id="249" w:name="_Toc11476"/>
      <w:bookmarkStart w:id="250" w:name="_Toc5338"/>
      <w:bookmarkStart w:id="251" w:name="_Toc26435"/>
      <w:r>
        <w:rPr>
          <w:rFonts w:hint="eastAsia"/>
        </w:rPr>
        <w:t>附件六</w:t>
      </w:r>
      <w:r>
        <w:rPr>
          <w:rFonts w:hint="eastAsia"/>
          <w:lang w:eastAsia="zh-CN"/>
        </w:rPr>
        <w:t>、</w:t>
      </w:r>
      <w:r>
        <w:rPr>
          <w:rFonts w:hint="eastAsia"/>
        </w:rPr>
        <w:t>质疑函范本</w:t>
      </w:r>
      <w:bookmarkEnd w:id="249"/>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一、质疑供应商基本信息</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质疑供应商：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地址：                          邮编：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联系人：                      联系电话：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授权代表：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联系电话：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地址：                         邮编：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二、质疑项目基本情况</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质疑项目的名称：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质疑项目的编号：               包号：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采购人名称：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采购文件获取日期：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三、质疑事项具体内容</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质疑事项1：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事实依据：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法律依据：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质疑事项2</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四、与质疑事项相关的质疑请求</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请求：                                               </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 xml:space="preserve">签字(签章)：                   公章：                      </w:t>
      </w:r>
    </w:p>
    <w:p>
      <w:pPr>
        <w:widowControl/>
        <w:spacing w:line="360" w:lineRule="auto"/>
        <w:ind w:left="420" w:leftChars="200"/>
        <w:rPr>
          <w:rFonts w:hint="eastAsia"/>
        </w:rPr>
      </w:pPr>
      <w:r>
        <w:rPr>
          <w:rFonts w:hint="eastAsia" w:ascii="宋体" w:hAnsi="宋体" w:eastAsia="宋体" w:cs="宋体"/>
          <w:sz w:val="24"/>
          <w:szCs w:val="24"/>
        </w:rPr>
        <w:t xml:space="preserve">日期：    </w:t>
      </w:r>
    </w:p>
    <w:p>
      <w:pPr>
        <w:widowControl/>
        <w:spacing w:line="360" w:lineRule="auto"/>
        <w:rPr>
          <w:rFonts w:hint="eastAsia" w:ascii="宋体" w:hAnsi="宋体" w:eastAsia="宋体" w:cs="宋体"/>
          <w:sz w:val="24"/>
          <w:szCs w:val="24"/>
        </w:rPr>
        <w:sectPr>
          <w:pgSz w:w="11906" w:h="16838"/>
          <w:pgMar w:top="1440" w:right="1803" w:bottom="1440" w:left="1803" w:header="851" w:footer="992" w:gutter="0"/>
          <w:pgNumType w:fmt="decimal"/>
          <w:cols w:space="720" w:num="1"/>
          <w:docGrid w:type="lines" w:linePitch="319" w:charSpace="0"/>
        </w:sectPr>
      </w:pP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质疑函制作说明：</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1.供应商提出质疑时，应提交质疑函和必要的证明材料。</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3.质疑供应商若对项目的某一分包进行质疑，质疑函中应列明具体分包号。</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4.质疑函的质疑事项应具体、明确，并有必要的事实依据和法律依据。</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5.质疑函的质疑请求应与质疑事项相关。</w:t>
      </w:r>
    </w:p>
    <w:p>
      <w:pPr>
        <w:widowControl/>
        <w:spacing w:line="360" w:lineRule="auto"/>
        <w:ind w:left="420" w:leftChars="200"/>
        <w:rPr>
          <w:rFonts w:hint="eastAsia" w:ascii="宋体" w:hAnsi="宋体" w:eastAsia="宋体" w:cs="宋体"/>
          <w:sz w:val="24"/>
          <w:szCs w:val="24"/>
        </w:rPr>
      </w:pPr>
      <w:r>
        <w:rPr>
          <w:rFonts w:hint="eastAsia" w:ascii="宋体" w:hAnsi="宋体" w:eastAsia="宋体" w:cs="宋体"/>
          <w:sz w:val="24"/>
          <w:szCs w:val="24"/>
        </w:rPr>
        <w:t>6.质疑供应商为自然人的，质疑函应由本人签字；质疑供应商为法人或者其他组织的，质疑函应由法定代表人、主要负责人，或者其授权代表签字或者盖章，并加盖公章。</w:t>
      </w:r>
    </w:p>
    <w:p>
      <w:pPr>
        <w:widowControl/>
        <w:spacing w:line="360" w:lineRule="auto"/>
        <w:ind w:left="420" w:leftChars="200"/>
        <w:rPr>
          <w:rFonts w:hint="eastAsia" w:ascii="宋体" w:hAnsi="宋体" w:eastAsia="宋体" w:cs="宋体"/>
          <w:sz w:val="24"/>
          <w:szCs w:val="24"/>
        </w:rPr>
        <w:sectPr>
          <w:pgSz w:w="11906" w:h="16838"/>
          <w:pgMar w:top="1440" w:right="1803" w:bottom="1440" w:left="1803" w:header="851" w:footer="992" w:gutter="0"/>
          <w:pgNumType w:fmt="decimal"/>
          <w:cols w:space="720" w:num="1"/>
          <w:docGrid w:type="lines" w:linePitch="319" w:charSpace="0"/>
        </w:sectPr>
      </w:pPr>
    </w:p>
    <w:p>
      <w:pPr>
        <w:pStyle w:val="4"/>
        <w:adjustRightInd w:val="0"/>
        <w:spacing w:line="416" w:lineRule="atLeast"/>
        <w:jc w:val="center"/>
        <w:textAlignment w:val="baseline"/>
        <w:rPr>
          <w:rFonts w:ascii="宋体" w:hAnsi="宋体" w:cs="宋体"/>
        </w:rPr>
      </w:pPr>
      <w:bookmarkStart w:id="252" w:name="_Toc6830"/>
      <w:r>
        <w:rPr>
          <w:rFonts w:hint="eastAsia" w:ascii="宋体" w:hAnsi="宋体" w:cs="宋体"/>
        </w:rPr>
        <w:t>附件</w:t>
      </w:r>
      <w:r>
        <w:rPr>
          <w:rFonts w:hint="eastAsia" w:ascii="宋体" w:hAnsi="宋体" w:cs="宋体"/>
          <w:lang w:eastAsia="zh-CN"/>
        </w:rPr>
        <w:t>七、</w:t>
      </w:r>
      <w:r>
        <w:rPr>
          <w:rFonts w:hint="eastAsia" w:ascii="宋体" w:hAnsi="宋体" w:cs="宋体"/>
        </w:rPr>
        <w:t>保证金退还账户信息确认表</w:t>
      </w:r>
      <w:bookmarkEnd w:id="250"/>
      <w:bookmarkEnd w:id="251"/>
      <w:bookmarkEnd w:id="252"/>
      <w:bookmarkStart w:id="253" w:name="_Toc378248335"/>
    </w:p>
    <w:p>
      <w:pPr>
        <w:rPr>
          <w:rFonts w:ascii="宋体" w:hAnsi="宋体" w:eastAsia="宋体" w:cs="宋体"/>
        </w:rPr>
      </w:pPr>
    </w:p>
    <w:p>
      <w:pPr>
        <w:rPr>
          <w:rFonts w:ascii="宋体" w:hAnsi="宋体" w:eastAsia="宋体" w:cs="宋体"/>
          <w:sz w:val="28"/>
          <w:szCs w:val="28"/>
        </w:rPr>
      </w:pPr>
      <w:r>
        <w:rPr>
          <w:rFonts w:hint="eastAsia" w:ascii="宋体" w:hAnsi="宋体" w:eastAsia="宋体" w:cs="宋体"/>
          <w:sz w:val="28"/>
          <w:szCs w:val="28"/>
        </w:rPr>
        <w:t>项目名称：</w:t>
      </w:r>
    </w:p>
    <w:p>
      <w:pPr>
        <w:rPr>
          <w:rFonts w:hint="eastAsia" w:ascii="宋体" w:hAnsi="宋体" w:eastAsia="宋体" w:cs="宋体"/>
          <w:sz w:val="28"/>
          <w:szCs w:val="28"/>
        </w:rPr>
      </w:pPr>
      <w:r>
        <w:rPr>
          <w:rFonts w:hint="eastAsia" w:ascii="宋体" w:hAnsi="宋体" w:eastAsia="宋体" w:cs="宋体"/>
          <w:sz w:val="28"/>
          <w:szCs w:val="28"/>
        </w:rPr>
        <w:t>项目编号：</w:t>
      </w:r>
      <w:bookmarkEnd w:id="253"/>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包号：</w:t>
      </w:r>
    </w:p>
    <w:p>
      <w:pPr>
        <w:rPr>
          <w:rFonts w:ascii="宋体" w:hAnsi="宋体" w:eastAsia="宋体" w:cs="宋体"/>
        </w:rPr>
      </w:pPr>
    </w:p>
    <w:tbl>
      <w:tblPr>
        <w:tblStyle w:val="21"/>
        <w:tblW w:w="86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8"/>
        <w:gridCol w:w="2071"/>
        <w:gridCol w:w="43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5" w:hRule="atLeast"/>
        </w:trPr>
        <w:tc>
          <w:tcPr>
            <w:tcW w:w="2268" w:type="dxa"/>
            <w:vMerge w:val="restart"/>
            <w:vAlign w:val="center"/>
          </w:tcPr>
          <w:p>
            <w:pPr>
              <w:jc w:val="center"/>
              <w:rPr>
                <w:rFonts w:ascii="宋体" w:hAnsi="宋体" w:eastAsia="宋体" w:cs="宋体"/>
                <w:sz w:val="24"/>
              </w:rPr>
            </w:pPr>
            <w:r>
              <w:rPr>
                <w:rFonts w:hint="eastAsia" w:ascii="宋体" w:hAnsi="宋体" w:eastAsia="宋体" w:cs="宋体"/>
                <w:sz w:val="24"/>
              </w:rPr>
              <w:t>应退投标保证金</w:t>
            </w:r>
          </w:p>
        </w:tc>
        <w:tc>
          <w:tcPr>
            <w:tcW w:w="6372" w:type="dxa"/>
            <w:gridSpan w:val="2"/>
          </w:tcPr>
          <w:p>
            <w:pPr>
              <w:rPr>
                <w:rFonts w:ascii="宋体" w:hAnsi="宋体" w:eastAsia="宋体" w:cs="宋体"/>
                <w:sz w:val="24"/>
              </w:rPr>
            </w:pPr>
            <w:r>
              <w:rPr>
                <w:rFonts w:hint="eastAsia" w:ascii="宋体" w:hAnsi="宋体" w:eastAsia="宋体" w:cs="宋体"/>
                <w:sz w:val="24"/>
              </w:rPr>
              <w:t>小  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2" w:hRule="atLeast"/>
        </w:trPr>
        <w:tc>
          <w:tcPr>
            <w:tcW w:w="2268" w:type="dxa"/>
            <w:vMerge w:val="continue"/>
          </w:tcPr>
          <w:p>
            <w:pPr>
              <w:rPr>
                <w:rFonts w:ascii="宋体" w:hAnsi="宋体" w:eastAsia="宋体" w:cs="宋体"/>
                <w:sz w:val="24"/>
              </w:rPr>
            </w:pPr>
          </w:p>
        </w:tc>
        <w:tc>
          <w:tcPr>
            <w:tcW w:w="6372" w:type="dxa"/>
            <w:gridSpan w:val="2"/>
          </w:tcPr>
          <w:p>
            <w:pPr>
              <w:rPr>
                <w:rFonts w:ascii="宋体" w:hAnsi="宋体" w:eastAsia="宋体" w:cs="宋体"/>
                <w:sz w:val="24"/>
              </w:rPr>
            </w:pPr>
            <w:r>
              <w:rPr>
                <w:rFonts w:hint="eastAsia" w:ascii="宋体" w:hAnsi="宋体" w:eastAsia="宋体" w:cs="宋体"/>
                <w:sz w:val="24"/>
              </w:rPr>
              <w:t>大  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2" w:hRule="atLeast"/>
        </w:trPr>
        <w:tc>
          <w:tcPr>
            <w:tcW w:w="2268" w:type="dxa"/>
            <w:vMerge w:val="restart"/>
            <w:vAlign w:val="center"/>
          </w:tcPr>
          <w:p>
            <w:pPr>
              <w:rPr>
                <w:rFonts w:ascii="宋体" w:hAnsi="宋体" w:eastAsia="宋体" w:cs="宋体"/>
              </w:rPr>
            </w:pPr>
            <w:r>
              <w:rPr>
                <w:rFonts w:hint="eastAsia" w:ascii="宋体" w:hAnsi="宋体" w:eastAsia="宋体" w:cs="宋体"/>
              </w:rPr>
              <w:t>收款单位（盖章）</w:t>
            </w:r>
          </w:p>
        </w:tc>
        <w:tc>
          <w:tcPr>
            <w:tcW w:w="2071" w:type="dxa"/>
            <w:vAlign w:val="center"/>
          </w:tcPr>
          <w:p>
            <w:pPr>
              <w:jc w:val="center"/>
              <w:rPr>
                <w:rFonts w:ascii="宋体" w:hAnsi="宋体" w:eastAsia="宋体" w:cs="宋体"/>
                <w:sz w:val="24"/>
              </w:rPr>
            </w:pPr>
            <w:r>
              <w:rPr>
                <w:rFonts w:hint="eastAsia" w:ascii="宋体" w:hAnsi="宋体" w:eastAsia="宋体" w:cs="宋体"/>
                <w:sz w:val="24"/>
              </w:rPr>
              <w:t>单  位 名 称</w:t>
            </w:r>
          </w:p>
        </w:tc>
        <w:tc>
          <w:tcPr>
            <w:tcW w:w="4301" w:type="dxa"/>
          </w:tcPr>
          <w:p>
            <w:pPr>
              <w:rPr>
                <w:rFonts w:ascii="宋体" w:hAnsi="宋体" w:eastAsia="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0" w:hRule="atLeast"/>
        </w:trPr>
        <w:tc>
          <w:tcPr>
            <w:tcW w:w="2268" w:type="dxa"/>
            <w:vMerge w:val="continue"/>
          </w:tcPr>
          <w:p>
            <w:pPr>
              <w:rPr>
                <w:rFonts w:ascii="宋体" w:hAnsi="宋体" w:eastAsia="宋体" w:cs="宋体"/>
                <w:sz w:val="24"/>
              </w:rPr>
            </w:pPr>
          </w:p>
        </w:tc>
        <w:tc>
          <w:tcPr>
            <w:tcW w:w="2071" w:type="dxa"/>
            <w:vAlign w:val="center"/>
          </w:tcPr>
          <w:p>
            <w:pPr>
              <w:jc w:val="center"/>
              <w:rPr>
                <w:rFonts w:ascii="宋体" w:hAnsi="宋体" w:eastAsia="宋体" w:cs="宋体"/>
                <w:sz w:val="24"/>
              </w:rPr>
            </w:pPr>
            <w:r>
              <w:rPr>
                <w:rFonts w:hint="eastAsia" w:ascii="宋体" w:hAnsi="宋体" w:eastAsia="宋体" w:cs="宋体"/>
                <w:sz w:val="24"/>
              </w:rPr>
              <w:t>开   户   行</w:t>
            </w:r>
          </w:p>
        </w:tc>
        <w:tc>
          <w:tcPr>
            <w:tcW w:w="4301" w:type="dxa"/>
          </w:tcPr>
          <w:p>
            <w:pPr>
              <w:rPr>
                <w:rFonts w:ascii="宋体" w:hAnsi="宋体" w:eastAsia="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8" w:hRule="atLeast"/>
        </w:trPr>
        <w:tc>
          <w:tcPr>
            <w:tcW w:w="2268" w:type="dxa"/>
            <w:vMerge w:val="continue"/>
          </w:tcPr>
          <w:p>
            <w:pPr>
              <w:rPr>
                <w:rFonts w:ascii="宋体" w:hAnsi="宋体" w:eastAsia="宋体" w:cs="宋体"/>
                <w:sz w:val="24"/>
              </w:rPr>
            </w:pPr>
          </w:p>
        </w:tc>
        <w:tc>
          <w:tcPr>
            <w:tcW w:w="2071" w:type="dxa"/>
            <w:vAlign w:val="center"/>
          </w:tcPr>
          <w:p>
            <w:pPr>
              <w:jc w:val="center"/>
              <w:rPr>
                <w:rFonts w:ascii="宋体" w:hAnsi="宋体" w:eastAsia="宋体" w:cs="宋体"/>
                <w:sz w:val="24"/>
              </w:rPr>
            </w:pPr>
            <w:r>
              <w:rPr>
                <w:rFonts w:hint="eastAsia" w:ascii="宋体" w:hAnsi="宋体" w:eastAsia="宋体" w:cs="宋体"/>
                <w:sz w:val="24"/>
              </w:rPr>
              <w:t>账        号</w:t>
            </w:r>
          </w:p>
        </w:tc>
        <w:tc>
          <w:tcPr>
            <w:tcW w:w="4301" w:type="dxa"/>
          </w:tcPr>
          <w:p>
            <w:pPr>
              <w:rPr>
                <w:rFonts w:ascii="宋体" w:hAnsi="宋体" w:eastAsia="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2" w:hRule="atLeast"/>
        </w:trPr>
        <w:tc>
          <w:tcPr>
            <w:tcW w:w="2268" w:type="dxa"/>
            <w:vMerge w:val="continue"/>
          </w:tcPr>
          <w:p>
            <w:pPr>
              <w:rPr>
                <w:rFonts w:ascii="宋体" w:hAnsi="宋体" w:eastAsia="宋体" w:cs="宋体"/>
                <w:sz w:val="24"/>
              </w:rPr>
            </w:pPr>
          </w:p>
        </w:tc>
        <w:tc>
          <w:tcPr>
            <w:tcW w:w="2071" w:type="dxa"/>
            <w:vAlign w:val="center"/>
          </w:tcPr>
          <w:p>
            <w:pPr>
              <w:jc w:val="center"/>
              <w:rPr>
                <w:rFonts w:ascii="宋体" w:hAnsi="宋体" w:eastAsia="宋体" w:cs="宋体"/>
                <w:sz w:val="24"/>
              </w:rPr>
            </w:pPr>
            <w:r>
              <w:rPr>
                <w:rFonts w:hint="eastAsia" w:ascii="宋体" w:hAnsi="宋体" w:eastAsia="宋体" w:cs="宋体"/>
                <w:sz w:val="24"/>
              </w:rPr>
              <w:t>联系人及电话</w:t>
            </w:r>
          </w:p>
        </w:tc>
        <w:tc>
          <w:tcPr>
            <w:tcW w:w="4301" w:type="dxa"/>
          </w:tcPr>
          <w:p>
            <w:pPr>
              <w:rPr>
                <w:rFonts w:ascii="宋体" w:hAnsi="宋体" w:eastAsia="宋体" w:cs="宋体"/>
                <w:sz w:val="24"/>
              </w:rPr>
            </w:pPr>
          </w:p>
        </w:tc>
      </w:tr>
    </w:tbl>
    <w:p>
      <w:pPr>
        <w:keepNext/>
        <w:keepLines/>
        <w:adjustRightInd w:val="0"/>
        <w:spacing w:line="416" w:lineRule="atLeast"/>
        <w:textAlignment w:val="baseline"/>
        <w:rPr>
          <w:rFonts w:ascii="宋体" w:hAnsi="宋体" w:eastAsia="宋体" w:cs="宋体"/>
          <w:b/>
          <w:sz w:val="24"/>
        </w:rPr>
      </w:pPr>
      <w:r>
        <w:rPr>
          <w:rFonts w:hint="eastAsia" w:ascii="宋体" w:hAnsi="宋体" w:eastAsia="宋体" w:cs="宋体"/>
          <w:b/>
          <w:sz w:val="24"/>
        </w:rPr>
        <w:t>注：单位公章需清晰完整。</w:t>
      </w:r>
    </w:p>
    <w:p>
      <w:pPr>
        <w:keepNext/>
        <w:keepLines/>
        <w:adjustRightInd w:val="0"/>
        <w:spacing w:line="416" w:lineRule="atLeast"/>
        <w:textAlignment w:val="baseline"/>
        <w:rPr>
          <w:rFonts w:ascii="宋体" w:hAnsi="宋体" w:eastAsia="宋体" w:cs="宋体"/>
          <w:b/>
          <w:sz w:val="24"/>
        </w:rPr>
      </w:pPr>
      <w:r>
        <w:rPr>
          <w:rFonts w:hint="eastAsia" w:ascii="宋体" w:hAnsi="宋体" w:eastAsia="宋体" w:cs="宋体"/>
          <w:b/>
          <w:sz w:val="24"/>
        </w:rPr>
        <w:t>此表格在退还保证金时使用，开标时可提供原件交由工作人员用于退还保证金。</w:t>
      </w:r>
    </w:p>
    <w:p>
      <w:pPr>
        <w:jc w:val="left"/>
        <w:rPr>
          <w:rFonts w:ascii="宋体" w:hAnsi="宋体" w:eastAsia="宋体" w:cs="宋体"/>
          <w:b/>
          <w:spacing w:val="48"/>
          <w:sz w:val="72"/>
          <w:szCs w:val="72"/>
        </w:rPr>
      </w:pPr>
    </w:p>
    <w:p>
      <w:pPr>
        <w:jc w:val="left"/>
        <w:rPr>
          <w:rFonts w:ascii="宋体" w:hAnsi="宋体" w:eastAsia="宋体" w:cs="宋体"/>
          <w:b/>
          <w:spacing w:val="48"/>
          <w:sz w:val="72"/>
          <w:szCs w:val="72"/>
        </w:rPr>
      </w:pPr>
    </w:p>
    <w:p>
      <w:pPr>
        <w:jc w:val="left"/>
        <w:rPr>
          <w:rFonts w:ascii="宋体" w:hAnsi="宋体" w:eastAsia="宋体" w:cs="宋体"/>
          <w:b/>
          <w:spacing w:val="48"/>
          <w:sz w:val="72"/>
          <w:szCs w:val="72"/>
        </w:rPr>
        <w:sectPr>
          <w:pgSz w:w="11906" w:h="16838"/>
          <w:pgMar w:top="1440" w:right="1803" w:bottom="1440" w:left="1803" w:header="851" w:footer="992" w:gutter="0"/>
          <w:pgNumType w:fmt="decimal"/>
          <w:cols w:space="720" w:num="1"/>
          <w:docGrid w:type="lines" w:linePitch="319" w:charSpace="0"/>
        </w:sectPr>
      </w:pPr>
    </w:p>
    <w:p>
      <w:pPr>
        <w:jc w:val="left"/>
        <w:rPr>
          <w:rFonts w:ascii="宋体" w:hAnsi="宋体" w:eastAsia="宋体" w:cs="宋体"/>
          <w:sz w:val="72"/>
          <w:szCs w:val="72"/>
        </w:rPr>
      </w:pPr>
      <w:r>
        <w:rPr>
          <w:rFonts w:hint="eastAsia" w:ascii="宋体" w:hAnsi="宋体" w:eastAsia="宋体" w:cs="宋体"/>
          <w:b/>
          <w:spacing w:val="48"/>
          <w:sz w:val="72"/>
          <w:szCs w:val="72"/>
        </w:rPr>
        <w:t>公平</w:t>
      </w:r>
    </w:p>
    <w:p>
      <w:pPr>
        <w:jc w:val="left"/>
        <w:rPr>
          <w:rFonts w:ascii="宋体" w:hAnsi="宋体" w:eastAsia="宋体" w:cs="宋体"/>
          <w:sz w:val="72"/>
          <w:szCs w:val="72"/>
        </w:rPr>
      </w:pPr>
    </w:p>
    <w:p>
      <w:pPr>
        <w:jc w:val="left"/>
        <w:rPr>
          <w:rFonts w:ascii="宋体" w:hAnsi="宋体" w:eastAsia="宋体" w:cs="宋体"/>
          <w:sz w:val="72"/>
          <w:szCs w:val="72"/>
        </w:rPr>
      </w:pPr>
    </w:p>
    <w:p>
      <w:pPr>
        <w:jc w:val="center"/>
        <w:rPr>
          <w:rFonts w:ascii="宋体" w:hAnsi="宋体" w:eastAsia="宋体" w:cs="宋体"/>
          <w:b/>
          <w:spacing w:val="48"/>
          <w:sz w:val="72"/>
          <w:szCs w:val="72"/>
        </w:rPr>
      </w:pPr>
      <w:r>
        <w:rPr>
          <w:rFonts w:hint="eastAsia" w:ascii="宋体" w:hAnsi="宋体" w:eastAsia="宋体" w:cs="宋体"/>
          <w:b/>
          <w:spacing w:val="48"/>
          <w:sz w:val="72"/>
          <w:szCs w:val="72"/>
        </w:rPr>
        <w:t>公正</w:t>
      </w:r>
    </w:p>
    <w:p>
      <w:pPr>
        <w:jc w:val="left"/>
        <w:rPr>
          <w:rFonts w:ascii="宋体" w:hAnsi="宋体" w:eastAsia="宋体" w:cs="宋体"/>
          <w:b/>
          <w:spacing w:val="48"/>
          <w:sz w:val="72"/>
          <w:szCs w:val="72"/>
        </w:rPr>
      </w:pPr>
    </w:p>
    <w:p>
      <w:pPr>
        <w:jc w:val="left"/>
        <w:rPr>
          <w:rFonts w:ascii="宋体" w:hAnsi="宋体" w:eastAsia="宋体" w:cs="宋体"/>
          <w:b/>
          <w:spacing w:val="48"/>
          <w:sz w:val="72"/>
          <w:szCs w:val="72"/>
        </w:rPr>
      </w:pPr>
    </w:p>
    <w:p>
      <w:pPr>
        <w:jc w:val="right"/>
        <w:rPr>
          <w:rFonts w:ascii="宋体" w:hAnsi="宋体" w:eastAsia="宋体" w:cs="宋体"/>
          <w:b/>
          <w:spacing w:val="48"/>
          <w:sz w:val="72"/>
          <w:szCs w:val="72"/>
        </w:rPr>
      </w:pPr>
      <w:r>
        <w:rPr>
          <w:rFonts w:hint="eastAsia" w:ascii="宋体" w:hAnsi="宋体" w:eastAsia="宋体" w:cs="宋体"/>
          <w:b/>
          <w:spacing w:val="48"/>
          <w:sz w:val="72"/>
          <w:szCs w:val="72"/>
        </w:rPr>
        <w:t>公开</w:t>
      </w:r>
    </w:p>
    <w:p>
      <w:pPr>
        <w:jc w:val="right"/>
        <w:rPr>
          <w:rFonts w:ascii="宋体" w:hAnsi="宋体" w:eastAsia="宋体" w:cs="宋体"/>
          <w:b/>
          <w:spacing w:val="48"/>
          <w:sz w:val="32"/>
          <w:szCs w:val="32"/>
        </w:rPr>
      </w:pPr>
    </w:p>
    <w:bookmarkEnd w:id="0"/>
    <w:p>
      <w:pPr>
        <w:ind w:firstLine="1063" w:firstLineChars="353"/>
        <w:jc w:val="left"/>
        <w:rPr>
          <w:rFonts w:ascii="宋体" w:hAnsi="宋体" w:eastAsia="宋体" w:cs="宋体"/>
          <w:b/>
          <w:sz w:val="30"/>
          <w:szCs w:val="30"/>
        </w:rPr>
      </w:pPr>
    </w:p>
    <w:p>
      <w:pPr>
        <w:ind w:firstLine="1063" w:firstLineChars="353"/>
        <w:jc w:val="left"/>
        <w:rPr>
          <w:rFonts w:ascii="宋体" w:hAnsi="宋体" w:eastAsia="宋体" w:cs="宋体"/>
          <w:b/>
          <w:sz w:val="30"/>
          <w:szCs w:val="30"/>
        </w:rPr>
      </w:pPr>
    </w:p>
    <w:p>
      <w:pPr>
        <w:ind w:firstLine="1063" w:firstLineChars="353"/>
        <w:jc w:val="left"/>
        <w:rPr>
          <w:rFonts w:ascii="宋体" w:hAnsi="宋体" w:eastAsia="宋体" w:cs="宋体"/>
          <w:b/>
          <w:sz w:val="30"/>
          <w:szCs w:val="30"/>
        </w:rPr>
      </w:pPr>
    </w:p>
    <w:p>
      <w:pPr>
        <w:ind w:firstLine="1063" w:firstLineChars="353"/>
        <w:jc w:val="left"/>
        <w:rPr>
          <w:rFonts w:ascii="宋体" w:hAnsi="宋体" w:eastAsia="宋体" w:cs="宋体"/>
          <w:b/>
          <w:sz w:val="30"/>
          <w:szCs w:val="30"/>
        </w:rPr>
      </w:pPr>
    </w:p>
    <w:p>
      <w:pPr>
        <w:ind w:firstLine="1361" w:firstLineChars="452"/>
        <w:jc w:val="left"/>
        <w:rPr>
          <w:rFonts w:ascii="宋体" w:hAnsi="宋体" w:eastAsia="宋体" w:cs="宋体"/>
          <w:b/>
          <w:sz w:val="30"/>
          <w:szCs w:val="30"/>
        </w:rPr>
      </w:pPr>
      <w:r>
        <w:rPr>
          <w:rFonts w:hint="eastAsia" w:ascii="宋体" w:hAnsi="宋体" w:eastAsia="宋体" w:cs="宋体"/>
          <w:b/>
          <w:sz w:val="30"/>
          <w:szCs w:val="30"/>
        </w:rPr>
        <w:t>企业名称：陕西万泽招标有限公司</w:t>
      </w:r>
    </w:p>
    <w:p>
      <w:pPr>
        <w:ind w:firstLine="1361" w:firstLineChars="452"/>
        <w:jc w:val="left"/>
        <w:rPr>
          <w:rFonts w:ascii="宋体" w:hAnsi="宋体" w:eastAsia="宋体" w:cs="宋体"/>
          <w:b/>
          <w:sz w:val="30"/>
          <w:szCs w:val="30"/>
        </w:rPr>
      </w:pPr>
      <w:r>
        <w:rPr>
          <w:rFonts w:hint="eastAsia" w:ascii="宋体" w:hAnsi="宋体" w:eastAsia="宋体" w:cs="宋体"/>
          <w:b/>
          <w:sz w:val="30"/>
          <w:szCs w:val="30"/>
        </w:rPr>
        <w:t>地    址：西安市西关正街英达大厦1507室</w:t>
      </w:r>
    </w:p>
    <w:p>
      <w:pPr>
        <w:ind w:firstLine="1361" w:firstLineChars="452"/>
        <w:jc w:val="left"/>
        <w:rPr>
          <w:rFonts w:ascii="宋体" w:hAnsi="宋体" w:eastAsia="宋体" w:cs="宋体"/>
          <w:b/>
          <w:sz w:val="30"/>
          <w:szCs w:val="30"/>
        </w:rPr>
      </w:pPr>
      <w:r>
        <w:rPr>
          <w:rFonts w:hint="eastAsia" w:ascii="宋体" w:hAnsi="宋体" w:eastAsia="宋体" w:cs="宋体"/>
          <w:b/>
          <w:sz w:val="30"/>
          <w:szCs w:val="30"/>
        </w:rPr>
        <w:t>邮政编码：710082</w:t>
      </w:r>
    </w:p>
    <w:p>
      <w:pPr>
        <w:ind w:firstLine="1361" w:firstLineChars="452"/>
        <w:jc w:val="left"/>
        <w:rPr>
          <w:rFonts w:ascii="宋体" w:hAnsi="宋体" w:eastAsia="宋体" w:cs="宋体"/>
          <w:b/>
          <w:sz w:val="30"/>
          <w:szCs w:val="30"/>
        </w:rPr>
      </w:pPr>
      <w:r>
        <w:rPr>
          <w:rFonts w:hint="eastAsia" w:ascii="宋体" w:hAnsi="宋体" w:eastAsia="宋体" w:cs="宋体"/>
          <w:b/>
          <w:sz w:val="30"/>
          <w:szCs w:val="30"/>
        </w:rPr>
        <w:t>电    话：029-88319689</w:t>
      </w:r>
    </w:p>
    <w:p>
      <w:pPr>
        <w:ind w:firstLine="1506" w:firstLineChars="500"/>
        <w:jc w:val="left"/>
        <w:rPr>
          <w:rFonts w:ascii="宋体" w:hAnsi="宋体" w:eastAsia="宋体" w:cs="宋体"/>
          <w:sz w:val="30"/>
          <w:szCs w:val="30"/>
        </w:rPr>
      </w:pPr>
      <w:r>
        <w:rPr>
          <w:rFonts w:hint="eastAsia" w:ascii="宋体" w:hAnsi="宋体" w:eastAsia="宋体" w:cs="宋体"/>
          <w:b/>
          <w:sz w:val="30"/>
          <w:szCs w:val="30"/>
        </w:rPr>
        <w:t>传    真：029-88629689</w:t>
      </w:r>
    </w:p>
    <w:p>
      <w:pPr>
        <w:rPr>
          <w:rFonts w:ascii="宋体" w:hAnsi="宋体" w:eastAsia="宋体" w:cs="宋体"/>
        </w:rPr>
      </w:pPr>
    </w:p>
    <w:sectPr>
      <w:pgSz w:w="11906" w:h="16838"/>
      <w:pgMar w:top="1440" w:right="1803" w:bottom="1440" w:left="1803" w:header="851" w:footer="992"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pperplate Gothic Bold">
    <w:altName w:val="Segoe Print"/>
    <w:panose1 w:val="020E0705020206020404"/>
    <w:charset w:val="00"/>
    <w:family w:val="swiss"/>
    <w:pitch w:val="default"/>
    <w:sig w:usb0="00000000" w:usb1="00000000" w:usb2="00000000" w:usb3="00000000" w:csb0="20000001" w:csb1="00000000"/>
  </w:font>
  <w:font w:name="Consolas">
    <w:panose1 w:val="020B0609020204030204"/>
    <w:charset w:val="00"/>
    <w:family w:val="auto"/>
    <w:pitch w:val="default"/>
    <w:sig w:usb0="E10002FF" w:usb1="4000FCFF" w:usb2="00000009" w:usb3="00000000" w:csb0="6000019F" w:csb1="DFD7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font-weight : 400">
    <w:altName w:val="Segoe Print"/>
    <w:panose1 w:val="00000000000000000000"/>
    <w:charset w:val="00"/>
    <w:family w:val="auto"/>
    <w:pitch w:val="default"/>
    <w:sig w:usb0="00000000" w:usb1="00000000" w:usb2="00000000" w:usb3="00000000" w:csb0="00000000"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rFonts w:ascii="宋体" w:hAnsi="宋体" w:cs="宋体"/>
      </w:rPr>
    </w:pPr>
    <w:r>
      <w:rPr>
        <w:sz w:val="18"/>
      </w:rPr>
      <w:pict>
        <v:shape id="_x0000_s4099" o:spid="_x0000_s409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71</w:t>
                </w:r>
                <w:r>
                  <w:rPr>
                    <w:rFonts w:hint="eastAsia"/>
                    <w:lang w:eastAsia="zh-CN"/>
                  </w:rPr>
                  <w:fldChar w:fldCharType="end"/>
                </w:r>
                <w:r>
                  <w:rPr>
                    <w:rFonts w:hint="eastAsia"/>
                    <w:lang w:eastAsia="zh-CN"/>
                  </w:rPr>
                  <w:t xml:space="preserve"> 页</w:t>
                </w:r>
              </w:p>
            </w:txbxContent>
          </v:textbox>
        </v:shape>
      </w:pict>
    </w:r>
    <w:r>
      <w:rPr>
        <w:rFonts w:hint="eastAsia" w:ascii="宋体" w:hAnsi="宋体" w:cs="宋体"/>
      </w:rPr>
      <w:t>陕西万泽招标有限公司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right" w:pos="8426"/>
      </w:tabs>
      <w:rPr>
        <w:rFonts w:ascii="宋体" w:hAnsi="宋体" w:cs="宋体"/>
      </w:rPr>
    </w:pPr>
    <w:r>
      <w:rPr>
        <w:sz w:val="18"/>
      </w:rPr>
      <w:pict>
        <v:shape id="_x0000_s4100" o:spid="_x0000_s410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71</w:t>
                </w:r>
                <w:r>
                  <w:rPr>
                    <w:rFonts w:hint="eastAsia"/>
                    <w:lang w:eastAsia="zh-CN"/>
                  </w:rPr>
                  <w:fldChar w:fldCharType="end"/>
                </w:r>
                <w:r>
                  <w:rPr>
                    <w:rFonts w:hint="eastAsia"/>
                    <w:lang w:eastAsia="zh-CN"/>
                  </w:rPr>
                  <w:t xml:space="preserve"> 页</w:t>
                </w:r>
              </w:p>
            </w:txbxContent>
          </v:textbox>
        </v:shape>
      </w:pict>
    </w:r>
    <w:r>
      <w:rPr>
        <w:rFonts w:hint="eastAsia" w:ascii="宋体" w:hAnsi="宋体" w:cs="宋体"/>
      </w:rPr>
      <w:tab/>
    </w:r>
    <w:r>
      <w:rPr>
        <w:rFonts w:hint="eastAsia" w:ascii="宋体" w:hAnsi="宋体" w:cs="宋体"/>
      </w:rPr>
      <w:tab/>
    </w:r>
    <w:r>
      <w:rPr>
        <w:rFonts w:hint="eastAsia" w:ascii="宋体" w:hAnsi="宋体" w:cs="宋体"/>
      </w:rPr>
      <w:t>陕西万泽招标有限公司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rFonts w:ascii="宋体" w:hAnsi="宋体" w:cs="宋体"/>
      </w:rPr>
    </w:pPr>
    <w:r>
      <w:rPr>
        <w:sz w:val="18"/>
      </w:rPr>
      <w:pict>
        <v:shape id="_x0000_s4101" o:spid="_x0000_s410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71</w:t>
                </w:r>
                <w:r>
                  <w:rPr>
                    <w:rFonts w:hint="eastAsia"/>
                    <w:lang w:eastAsia="zh-CN"/>
                  </w:rPr>
                  <w:fldChar w:fldCharType="end"/>
                </w:r>
                <w:r>
                  <w:rPr>
                    <w:rFonts w:hint="eastAsia"/>
                    <w:lang w:eastAsia="zh-CN"/>
                  </w:rPr>
                  <w:t xml:space="preserve"> 页</w:t>
                </w:r>
              </w:p>
            </w:txbxContent>
          </v:textbox>
        </v:shape>
      </w:pict>
    </w:r>
    <w:r>
      <w:rPr>
        <w:rFonts w:hint="eastAsia" w:ascii="宋体" w:hAnsi="宋体" w:cs="宋体"/>
      </w:rPr>
      <w:t>陕西万泽招标有限公司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150"/>
        <w:tab w:val="right" w:pos="8420"/>
        <w:tab w:val="clear" w:pos="4153"/>
      </w:tabs>
      <w:rPr>
        <w:rFonts w:ascii="宋体" w:hAnsi="宋体" w:cs="宋体"/>
      </w:rPr>
    </w:pPr>
    <w:r>
      <w:rPr>
        <w:sz w:val="18"/>
      </w:rPr>
      <w:pict>
        <v:shape id="_x0000_s4102" o:spid="_x0000_s4102"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71</w:t>
                </w:r>
                <w:r>
                  <w:rPr>
                    <w:rFonts w:hint="eastAsia"/>
                    <w:lang w:eastAsia="zh-CN"/>
                  </w:rPr>
                  <w:fldChar w:fldCharType="end"/>
                </w:r>
                <w:r>
                  <w:rPr>
                    <w:rFonts w:hint="eastAsia"/>
                    <w:lang w:eastAsia="zh-CN"/>
                  </w:rPr>
                  <w:t xml:space="preserve"> 页</w:t>
                </w:r>
              </w:p>
            </w:txbxContent>
          </v:textbox>
        </v:shape>
      </w:pict>
    </w:r>
    <w:r>
      <w:rPr>
        <w:rFonts w:hint="eastAsia" w:ascii="宋体" w:hAnsi="宋体" w:cs="宋体"/>
      </w:rPr>
      <w:tab/>
    </w:r>
    <w:r>
      <w:rPr>
        <w:rFonts w:hint="eastAsia" w:ascii="宋体" w:hAnsi="宋体" w:cs="宋体"/>
      </w:rPr>
      <w:tab/>
    </w:r>
    <w:r>
      <w:rPr>
        <w:rFonts w:hint="eastAsia" w:ascii="宋体" w:hAnsi="宋体" w:cs="宋体"/>
      </w:rPr>
      <w:t>陕西万泽招标有限公司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jc w:val="left"/>
      <w:rPr>
        <w:rFonts w:hint="eastAsia" w:ascii="宋体" w:hAnsi="宋体" w:cs="宋体" w:eastAsiaTheme="minorEastAsia"/>
        <w:u w:val="single"/>
        <w:lang w:val="en-US" w:eastAsia="zh-CN"/>
      </w:rPr>
    </w:pPr>
    <w:r>
      <w:rPr>
        <w:rFonts w:hint="eastAsia" w:ascii="宋体" w:hAnsi="宋体" w:cs="宋体"/>
        <w:sz w:val="15"/>
        <w:szCs w:val="15"/>
        <w:u w:val="single"/>
        <w:lang w:eastAsia="zh-CN"/>
      </w:rPr>
      <w:t>宝鸡市中医医院实训中心设备采购项目（二次）</w:t>
    </w:r>
    <w:r>
      <w:rPr>
        <w:rFonts w:hint="eastAsia" w:ascii="宋体" w:hAnsi="宋体" w:cs="宋体"/>
        <w:sz w:val="15"/>
        <w:szCs w:val="15"/>
        <w:u w:val="single"/>
        <w:lang w:val="en-US" w:eastAsia="zh-CN"/>
      </w:rPr>
      <w:t xml:space="preserve">                    </w:t>
    </w:r>
    <w:r>
      <w:rPr>
        <w:rFonts w:hint="eastAsia" w:ascii="宋体" w:hAnsi="宋体" w:cs="宋体"/>
        <w:sz w:val="15"/>
        <w:szCs w:val="15"/>
        <w:u w:val="single"/>
      </w:rPr>
      <w:t xml:space="preserve"> </w:t>
    </w:r>
    <w:r>
      <w:rPr>
        <w:rFonts w:hint="eastAsia" w:ascii="宋体" w:hAnsi="宋体" w:cs="宋体"/>
        <w:sz w:val="15"/>
        <w:szCs w:val="15"/>
        <w:u w:val="single"/>
        <w:lang w:val="en-US" w:eastAsia="zh-CN"/>
      </w:rPr>
      <w:t xml:space="preserve">                           </w:t>
    </w:r>
    <w:r>
      <w:rPr>
        <w:rFonts w:hint="eastAsia" w:ascii="宋体" w:hAnsi="宋体" w:cs="宋体"/>
        <w:sz w:val="15"/>
        <w:szCs w:val="15"/>
        <w:u w:val="single"/>
        <w:lang w:eastAsia="zh-CN"/>
      </w:rPr>
      <w:t>SXWZ2019ZB-BJZY-19R</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jc w:val="left"/>
    </w:pPr>
    <w:r>
      <w:rPr>
        <w:rFonts w:hint="eastAsia" w:ascii="宋体" w:hAnsi="宋体" w:cs="宋体"/>
        <w:sz w:val="15"/>
        <w:szCs w:val="15"/>
        <w:u w:val="single"/>
      </w:rPr>
      <w:t xml:space="preserve">西安外国语大学长安校区中心机房改造项目                              </w:t>
    </w:r>
    <w:bookmarkStart w:id="254" w:name="OLE_LINK16"/>
    <w:r>
      <w:rPr>
        <w:rFonts w:hint="eastAsia" w:ascii="宋体" w:hAnsi="宋体" w:cs="宋体"/>
        <w:sz w:val="15"/>
        <w:szCs w:val="15"/>
        <w:u w:val="single"/>
      </w:rPr>
      <w:t>SXWZ2017ZB-XAWGY-02</w:t>
    </w:r>
    <w:bookmarkEnd w:id="25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jc w:val="left"/>
      <w:rPr>
        <w:rFonts w:hint="eastAsia" w:ascii="宋体" w:hAnsi="宋体" w:cs="宋体" w:eastAsiaTheme="minorEastAsia"/>
        <w:u w:val="single"/>
        <w:lang w:val="en-US" w:eastAsia="zh-CN"/>
      </w:rPr>
    </w:pPr>
    <w:r>
      <w:rPr>
        <w:rFonts w:hint="eastAsia" w:ascii="宋体" w:hAnsi="宋体" w:cs="宋体"/>
        <w:sz w:val="15"/>
        <w:szCs w:val="15"/>
        <w:u w:val="single"/>
        <w:lang w:eastAsia="zh-CN"/>
      </w:rPr>
      <w:t>宝鸡市中医医院实训中心设备采购项目（二次）</w:t>
    </w:r>
    <w:r>
      <w:rPr>
        <w:rFonts w:hint="eastAsia" w:ascii="宋体" w:hAnsi="宋体" w:cs="宋体"/>
        <w:sz w:val="15"/>
        <w:szCs w:val="15"/>
        <w:u w:val="single"/>
        <w:lang w:val="en-US" w:eastAsia="zh-CN"/>
      </w:rPr>
      <w:t xml:space="preserve">                    </w:t>
    </w:r>
    <w:r>
      <w:rPr>
        <w:rFonts w:hint="eastAsia" w:ascii="宋体" w:hAnsi="宋体" w:cs="宋体"/>
        <w:sz w:val="15"/>
        <w:szCs w:val="15"/>
        <w:u w:val="single"/>
      </w:rPr>
      <w:t xml:space="preserve"> </w:t>
    </w:r>
    <w:r>
      <w:rPr>
        <w:rFonts w:hint="eastAsia" w:ascii="宋体" w:hAnsi="宋体" w:cs="宋体"/>
        <w:sz w:val="15"/>
        <w:szCs w:val="15"/>
        <w:u w:val="single"/>
        <w:lang w:val="en-US" w:eastAsia="zh-CN"/>
      </w:rPr>
      <w:t xml:space="preserve">                              </w:t>
    </w:r>
    <w:r>
      <w:rPr>
        <w:rFonts w:hint="eastAsia" w:ascii="宋体" w:hAnsi="宋体" w:cs="宋体"/>
        <w:sz w:val="15"/>
        <w:szCs w:val="15"/>
        <w:u w:val="single"/>
      </w:rPr>
      <w:t xml:space="preserve"> </w:t>
    </w:r>
    <w:r>
      <w:rPr>
        <w:rFonts w:hint="eastAsia" w:ascii="宋体" w:hAnsi="宋体" w:cs="宋体"/>
        <w:sz w:val="15"/>
        <w:szCs w:val="15"/>
        <w:u w:val="single"/>
        <w:lang w:eastAsia="zh-CN"/>
      </w:rPr>
      <w:t>SXWZ2019ZB-BJZY-19R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487153"/>
    <w:multiLevelType w:val="singleLevel"/>
    <w:tmpl w:val="9E487153"/>
    <w:lvl w:ilvl="0" w:tentative="0">
      <w:start w:val="1"/>
      <w:numFmt w:val="chineseCounting"/>
      <w:suff w:val="nothing"/>
      <w:lvlText w:val="%1、"/>
      <w:lvlJc w:val="left"/>
      <w:rPr>
        <w:rFonts w:hint="eastAsia"/>
      </w:rPr>
    </w:lvl>
  </w:abstractNum>
  <w:abstractNum w:abstractNumId="1">
    <w:nsid w:val="C2C8A3BF"/>
    <w:multiLevelType w:val="singleLevel"/>
    <w:tmpl w:val="C2C8A3BF"/>
    <w:lvl w:ilvl="0" w:tentative="0">
      <w:start w:val="1"/>
      <w:numFmt w:val="decimal"/>
      <w:suff w:val="nothing"/>
      <w:lvlText w:val="%1、"/>
      <w:lvlJc w:val="left"/>
    </w:lvl>
  </w:abstractNum>
  <w:abstractNum w:abstractNumId="2">
    <w:nsid w:val="00B001C8"/>
    <w:multiLevelType w:val="multilevel"/>
    <w:tmpl w:val="00B001C8"/>
    <w:lvl w:ilvl="0" w:tentative="0">
      <w:start w:val="0"/>
      <w:numFmt w:val="bullet"/>
      <w:lvlText w:val="•"/>
      <w:lvlJc w:val="left"/>
      <w:pPr>
        <w:ind w:left="720" w:hanging="360"/>
      </w:pPr>
      <w:rPr>
        <w:rFonts w:hint="eastAsia" w:ascii="PMingLiU" w:hAnsi="PMingLiU" w:eastAsia="PMingLiU" w:cs="Times New Roman"/>
        <w:sz w:val="24"/>
        <w:szCs w:val="24"/>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04BA755B"/>
    <w:multiLevelType w:val="multilevel"/>
    <w:tmpl w:val="04BA755B"/>
    <w:lvl w:ilvl="0" w:tentative="0">
      <w:start w:val="0"/>
      <w:numFmt w:val="bullet"/>
      <w:lvlText w:val="•"/>
      <w:lvlJc w:val="left"/>
      <w:pPr>
        <w:ind w:left="720" w:hanging="360"/>
      </w:pPr>
      <w:rPr>
        <w:rFonts w:hint="eastAsia" w:ascii="PMingLiU" w:hAnsi="PMingLiU" w:eastAsia="PMingLiU"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05FE0020"/>
    <w:multiLevelType w:val="multilevel"/>
    <w:tmpl w:val="05FE0020"/>
    <w:lvl w:ilvl="0" w:tentative="0">
      <w:start w:val="0"/>
      <w:numFmt w:val="bullet"/>
      <w:lvlText w:val="•"/>
      <w:lvlJc w:val="left"/>
      <w:pPr>
        <w:ind w:left="786" w:hanging="360"/>
      </w:pPr>
      <w:rPr>
        <w:rFonts w:hint="eastAsia" w:ascii="PMingLiU" w:hAnsi="PMingLiU" w:eastAsia="PMingLiU" w:cs="Times New Roman"/>
      </w:rPr>
    </w:lvl>
    <w:lvl w:ilvl="1" w:tentative="0">
      <w:start w:val="1"/>
      <w:numFmt w:val="bullet"/>
      <w:lvlText w:val="o"/>
      <w:lvlJc w:val="left"/>
      <w:pPr>
        <w:ind w:left="1485" w:hanging="360"/>
      </w:pPr>
      <w:rPr>
        <w:rFonts w:hint="default" w:ascii="Courier New" w:hAnsi="Courier New" w:cs="Courier New"/>
      </w:rPr>
    </w:lvl>
    <w:lvl w:ilvl="2" w:tentative="0">
      <w:start w:val="1"/>
      <w:numFmt w:val="bullet"/>
      <w:lvlText w:val=""/>
      <w:lvlJc w:val="left"/>
      <w:pPr>
        <w:ind w:left="2205" w:hanging="360"/>
      </w:pPr>
      <w:rPr>
        <w:rFonts w:hint="default" w:ascii="Wingdings" w:hAnsi="Wingdings"/>
      </w:rPr>
    </w:lvl>
    <w:lvl w:ilvl="3" w:tentative="0">
      <w:start w:val="1"/>
      <w:numFmt w:val="bullet"/>
      <w:lvlText w:val=""/>
      <w:lvlJc w:val="left"/>
      <w:pPr>
        <w:ind w:left="2925" w:hanging="360"/>
      </w:pPr>
      <w:rPr>
        <w:rFonts w:hint="default" w:ascii="Symbol" w:hAnsi="Symbol"/>
      </w:rPr>
    </w:lvl>
    <w:lvl w:ilvl="4" w:tentative="0">
      <w:start w:val="1"/>
      <w:numFmt w:val="bullet"/>
      <w:lvlText w:val="o"/>
      <w:lvlJc w:val="left"/>
      <w:pPr>
        <w:ind w:left="3645" w:hanging="360"/>
      </w:pPr>
      <w:rPr>
        <w:rFonts w:hint="default" w:ascii="Courier New" w:hAnsi="Courier New" w:cs="Courier New"/>
      </w:rPr>
    </w:lvl>
    <w:lvl w:ilvl="5" w:tentative="0">
      <w:start w:val="1"/>
      <w:numFmt w:val="bullet"/>
      <w:lvlText w:val=""/>
      <w:lvlJc w:val="left"/>
      <w:pPr>
        <w:ind w:left="4365" w:hanging="360"/>
      </w:pPr>
      <w:rPr>
        <w:rFonts w:hint="default" w:ascii="Wingdings" w:hAnsi="Wingdings"/>
      </w:rPr>
    </w:lvl>
    <w:lvl w:ilvl="6" w:tentative="0">
      <w:start w:val="1"/>
      <w:numFmt w:val="bullet"/>
      <w:lvlText w:val=""/>
      <w:lvlJc w:val="left"/>
      <w:pPr>
        <w:ind w:left="5085" w:hanging="360"/>
      </w:pPr>
      <w:rPr>
        <w:rFonts w:hint="default" w:ascii="Symbol" w:hAnsi="Symbol"/>
      </w:rPr>
    </w:lvl>
    <w:lvl w:ilvl="7" w:tentative="0">
      <w:start w:val="1"/>
      <w:numFmt w:val="bullet"/>
      <w:lvlText w:val="o"/>
      <w:lvlJc w:val="left"/>
      <w:pPr>
        <w:ind w:left="5805" w:hanging="360"/>
      </w:pPr>
      <w:rPr>
        <w:rFonts w:hint="default" w:ascii="Courier New" w:hAnsi="Courier New" w:cs="Courier New"/>
      </w:rPr>
    </w:lvl>
    <w:lvl w:ilvl="8" w:tentative="0">
      <w:start w:val="1"/>
      <w:numFmt w:val="bullet"/>
      <w:lvlText w:val=""/>
      <w:lvlJc w:val="left"/>
      <w:pPr>
        <w:ind w:left="6525" w:hanging="360"/>
      </w:pPr>
      <w:rPr>
        <w:rFonts w:hint="default" w:ascii="Wingdings" w:hAnsi="Wingdings"/>
      </w:rPr>
    </w:lvl>
  </w:abstractNum>
  <w:abstractNum w:abstractNumId="5">
    <w:nsid w:val="195577F2"/>
    <w:multiLevelType w:val="multilevel"/>
    <w:tmpl w:val="195577F2"/>
    <w:lvl w:ilvl="0" w:tentative="0">
      <w:start w:val="3"/>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83F2017"/>
    <w:multiLevelType w:val="multilevel"/>
    <w:tmpl w:val="283F2017"/>
    <w:lvl w:ilvl="0" w:tentative="0">
      <w:start w:val="1"/>
      <w:numFmt w:val="bullet"/>
      <w:lvlText w:val="•"/>
      <w:lvlJc w:val="left"/>
      <w:pPr>
        <w:ind w:left="840" w:hanging="420"/>
      </w:pPr>
      <w:rPr>
        <w:rFonts w:hint="default" w:ascii="Arial" w:hAnsi="Arial"/>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33F277F6"/>
    <w:multiLevelType w:val="multilevel"/>
    <w:tmpl w:val="33F277F6"/>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D7F5FF1"/>
    <w:multiLevelType w:val="multilevel"/>
    <w:tmpl w:val="3D7F5FF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EE9426D"/>
    <w:multiLevelType w:val="multilevel"/>
    <w:tmpl w:val="3EE9426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F0C0DC3"/>
    <w:multiLevelType w:val="singleLevel"/>
    <w:tmpl w:val="3F0C0DC3"/>
    <w:lvl w:ilvl="0" w:tentative="0">
      <w:start w:val="1"/>
      <w:numFmt w:val="chineseCounting"/>
      <w:suff w:val="nothing"/>
      <w:lvlText w:val="%1、"/>
      <w:lvlJc w:val="left"/>
      <w:rPr>
        <w:rFonts w:hint="eastAsia"/>
      </w:rPr>
    </w:lvl>
  </w:abstractNum>
  <w:abstractNum w:abstractNumId="11">
    <w:nsid w:val="45440A32"/>
    <w:multiLevelType w:val="multilevel"/>
    <w:tmpl w:val="45440A32"/>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
      <w:lvlJc w:val="left"/>
      <w:pPr>
        <w:tabs>
          <w:tab w:val="left" w:pos="1440"/>
        </w:tabs>
        <w:ind w:left="1440" w:hanging="360"/>
      </w:pPr>
      <w:rPr>
        <w:rFonts w:hint="default" w:ascii="Symbol" w:hAnsi="Symbol"/>
        <w:sz w:val="20"/>
      </w:rPr>
    </w:lvl>
    <w:lvl w:ilvl="2" w:tentative="0">
      <w:start w:val="1"/>
      <w:numFmt w:val="bullet"/>
      <w:lvlText w:val=""/>
      <w:lvlJc w:val="left"/>
      <w:pPr>
        <w:tabs>
          <w:tab w:val="left" w:pos="2160"/>
        </w:tabs>
        <w:ind w:left="2160" w:hanging="360"/>
      </w:pPr>
      <w:rPr>
        <w:rFonts w:hint="default" w:ascii="Symbol" w:hAnsi="Symbol"/>
        <w:sz w:val="20"/>
      </w:rPr>
    </w:lvl>
    <w:lvl w:ilvl="3" w:tentative="0">
      <w:start w:val="1"/>
      <w:numFmt w:val="bullet"/>
      <w:lvlText w:val=""/>
      <w:lvlJc w:val="left"/>
      <w:pPr>
        <w:tabs>
          <w:tab w:val="left" w:pos="2880"/>
        </w:tabs>
        <w:ind w:left="2880" w:hanging="360"/>
      </w:pPr>
      <w:rPr>
        <w:rFonts w:hint="default" w:ascii="Symbol" w:hAnsi="Symbol"/>
        <w:sz w:val="20"/>
      </w:rPr>
    </w:lvl>
    <w:lvl w:ilvl="4" w:tentative="0">
      <w:start w:val="1"/>
      <w:numFmt w:val="bullet"/>
      <w:lvlText w:val=""/>
      <w:lvlJc w:val="left"/>
      <w:pPr>
        <w:tabs>
          <w:tab w:val="left" w:pos="3600"/>
        </w:tabs>
        <w:ind w:left="3600" w:hanging="360"/>
      </w:pPr>
      <w:rPr>
        <w:rFonts w:hint="default" w:ascii="Symbol" w:hAnsi="Symbol"/>
        <w:sz w:val="20"/>
      </w:rPr>
    </w:lvl>
    <w:lvl w:ilvl="5" w:tentative="0">
      <w:start w:val="1"/>
      <w:numFmt w:val="bullet"/>
      <w:lvlText w:val=""/>
      <w:lvlJc w:val="left"/>
      <w:pPr>
        <w:tabs>
          <w:tab w:val="left" w:pos="4320"/>
        </w:tabs>
        <w:ind w:left="4320" w:hanging="360"/>
      </w:pPr>
      <w:rPr>
        <w:rFonts w:hint="default" w:ascii="Symbol" w:hAnsi="Symbol"/>
        <w:sz w:val="20"/>
      </w:rPr>
    </w:lvl>
    <w:lvl w:ilvl="6" w:tentative="0">
      <w:start w:val="1"/>
      <w:numFmt w:val="bullet"/>
      <w:lvlText w:val=""/>
      <w:lvlJc w:val="left"/>
      <w:pPr>
        <w:tabs>
          <w:tab w:val="left" w:pos="5040"/>
        </w:tabs>
        <w:ind w:left="5040" w:hanging="360"/>
      </w:pPr>
      <w:rPr>
        <w:rFonts w:hint="default" w:ascii="Symbol" w:hAnsi="Symbol"/>
        <w:sz w:val="20"/>
      </w:rPr>
    </w:lvl>
    <w:lvl w:ilvl="7" w:tentative="0">
      <w:start w:val="1"/>
      <w:numFmt w:val="bullet"/>
      <w:lvlText w:val=""/>
      <w:lvlJc w:val="left"/>
      <w:pPr>
        <w:tabs>
          <w:tab w:val="left" w:pos="5760"/>
        </w:tabs>
        <w:ind w:left="5760" w:hanging="360"/>
      </w:pPr>
      <w:rPr>
        <w:rFonts w:hint="default" w:ascii="Symbol" w:hAnsi="Symbol"/>
        <w:sz w:val="20"/>
      </w:rPr>
    </w:lvl>
    <w:lvl w:ilvl="8" w:tentative="0">
      <w:start w:val="1"/>
      <w:numFmt w:val="bullet"/>
      <w:lvlText w:val=""/>
      <w:lvlJc w:val="left"/>
      <w:pPr>
        <w:tabs>
          <w:tab w:val="left" w:pos="6480"/>
        </w:tabs>
        <w:ind w:left="6480" w:hanging="360"/>
      </w:pPr>
      <w:rPr>
        <w:rFonts w:hint="default" w:ascii="Symbol" w:hAnsi="Symbol"/>
        <w:sz w:val="20"/>
      </w:rPr>
    </w:lvl>
  </w:abstractNum>
  <w:abstractNum w:abstractNumId="12">
    <w:nsid w:val="51CC534A"/>
    <w:multiLevelType w:val="multilevel"/>
    <w:tmpl w:val="51CC534A"/>
    <w:lvl w:ilvl="0" w:tentative="0">
      <w:start w:val="0"/>
      <w:numFmt w:val="bullet"/>
      <w:lvlText w:val="•"/>
      <w:lvlJc w:val="left"/>
      <w:pPr>
        <w:ind w:left="720" w:hanging="360"/>
      </w:pPr>
      <w:rPr>
        <w:rFonts w:hint="eastAsia" w:ascii="PMingLiU" w:hAnsi="PMingLiU" w:eastAsia="PMingLiU"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3">
    <w:nsid w:val="5530B97F"/>
    <w:multiLevelType w:val="singleLevel"/>
    <w:tmpl w:val="5530B97F"/>
    <w:lvl w:ilvl="0" w:tentative="0">
      <w:start w:val="1"/>
      <w:numFmt w:val="chineseCounting"/>
      <w:suff w:val="nothing"/>
      <w:lvlText w:val="%1、"/>
      <w:lvlJc w:val="left"/>
    </w:lvl>
  </w:abstractNum>
  <w:abstractNum w:abstractNumId="14">
    <w:nsid w:val="58BE4ABA"/>
    <w:multiLevelType w:val="singleLevel"/>
    <w:tmpl w:val="58BE4ABA"/>
    <w:lvl w:ilvl="0" w:tentative="0">
      <w:start w:val="1"/>
      <w:numFmt w:val="decimal"/>
      <w:suff w:val="nothing"/>
      <w:lvlText w:val="%1、"/>
      <w:lvlJc w:val="left"/>
      <w:pPr>
        <w:ind w:left="0" w:firstLine="420"/>
      </w:pPr>
      <w:rPr>
        <w:rFonts w:hint="default"/>
      </w:rPr>
    </w:lvl>
  </w:abstractNum>
  <w:abstractNum w:abstractNumId="15">
    <w:nsid w:val="58BE4BC8"/>
    <w:multiLevelType w:val="singleLevel"/>
    <w:tmpl w:val="58BE4BC8"/>
    <w:lvl w:ilvl="0" w:tentative="0">
      <w:start w:val="1"/>
      <w:numFmt w:val="decimal"/>
      <w:suff w:val="nothing"/>
      <w:lvlText w:val="%1、"/>
      <w:lvlJc w:val="left"/>
      <w:pPr>
        <w:ind w:left="0" w:firstLine="420"/>
      </w:pPr>
      <w:rPr>
        <w:rFonts w:hint="default"/>
      </w:rPr>
    </w:lvl>
  </w:abstractNum>
  <w:abstractNum w:abstractNumId="16">
    <w:nsid w:val="58BE64F2"/>
    <w:multiLevelType w:val="singleLevel"/>
    <w:tmpl w:val="58BE64F2"/>
    <w:lvl w:ilvl="0" w:tentative="0">
      <w:start w:val="1"/>
      <w:numFmt w:val="decimal"/>
      <w:suff w:val="nothing"/>
      <w:lvlText w:val="%1、"/>
      <w:lvlJc w:val="left"/>
      <w:pPr>
        <w:ind w:left="0" w:firstLine="420"/>
      </w:pPr>
      <w:rPr>
        <w:rFonts w:hint="default"/>
      </w:rPr>
    </w:lvl>
  </w:abstractNum>
  <w:abstractNum w:abstractNumId="17">
    <w:nsid w:val="58BE6519"/>
    <w:multiLevelType w:val="singleLevel"/>
    <w:tmpl w:val="58BE6519"/>
    <w:lvl w:ilvl="0" w:tentative="0">
      <w:start w:val="1"/>
      <w:numFmt w:val="decimal"/>
      <w:suff w:val="nothing"/>
      <w:lvlText w:val="%1、"/>
      <w:lvlJc w:val="left"/>
      <w:pPr>
        <w:ind w:left="0" w:firstLine="420"/>
      </w:pPr>
      <w:rPr>
        <w:rFonts w:hint="default"/>
      </w:rPr>
    </w:lvl>
  </w:abstractNum>
  <w:abstractNum w:abstractNumId="18">
    <w:nsid w:val="58BE6CCA"/>
    <w:multiLevelType w:val="singleLevel"/>
    <w:tmpl w:val="58BE6CCA"/>
    <w:lvl w:ilvl="0" w:tentative="0">
      <w:start w:val="1"/>
      <w:numFmt w:val="decimal"/>
      <w:suff w:val="nothing"/>
      <w:lvlText w:val="%1、"/>
      <w:lvlJc w:val="left"/>
      <w:pPr>
        <w:ind w:left="0" w:firstLine="420"/>
      </w:pPr>
      <w:rPr>
        <w:rFonts w:hint="default"/>
      </w:rPr>
    </w:lvl>
  </w:abstractNum>
  <w:abstractNum w:abstractNumId="19">
    <w:nsid w:val="58BFC3B3"/>
    <w:multiLevelType w:val="singleLevel"/>
    <w:tmpl w:val="58BFC3B3"/>
    <w:lvl w:ilvl="0" w:tentative="0">
      <w:start w:val="1"/>
      <w:numFmt w:val="decimal"/>
      <w:suff w:val="nothing"/>
      <w:lvlText w:val="（%1）"/>
      <w:lvlJc w:val="left"/>
      <w:pPr>
        <w:ind w:left="0" w:firstLine="420"/>
      </w:pPr>
      <w:rPr>
        <w:rFonts w:hint="default"/>
      </w:rPr>
    </w:lvl>
  </w:abstractNum>
  <w:abstractNum w:abstractNumId="20">
    <w:nsid w:val="58BFC878"/>
    <w:multiLevelType w:val="singleLevel"/>
    <w:tmpl w:val="58BFC878"/>
    <w:lvl w:ilvl="0" w:tentative="0">
      <w:start w:val="1"/>
      <w:numFmt w:val="decimal"/>
      <w:suff w:val="nothing"/>
      <w:lvlText w:val="%1、"/>
      <w:lvlJc w:val="left"/>
      <w:pPr>
        <w:ind w:left="0" w:firstLine="420"/>
      </w:pPr>
      <w:rPr>
        <w:rFonts w:hint="default"/>
      </w:rPr>
    </w:lvl>
  </w:abstractNum>
  <w:abstractNum w:abstractNumId="21">
    <w:nsid w:val="58C0AD6D"/>
    <w:multiLevelType w:val="singleLevel"/>
    <w:tmpl w:val="58C0AD6D"/>
    <w:lvl w:ilvl="0" w:tentative="0">
      <w:start w:val="1"/>
      <w:numFmt w:val="decimal"/>
      <w:suff w:val="nothing"/>
      <w:lvlText w:val="（%1）"/>
      <w:lvlJc w:val="left"/>
      <w:pPr>
        <w:ind w:left="0" w:firstLine="420"/>
      </w:pPr>
      <w:rPr>
        <w:rFonts w:hint="default"/>
      </w:rPr>
    </w:lvl>
  </w:abstractNum>
  <w:abstractNum w:abstractNumId="22">
    <w:nsid w:val="58E5B8A6"/>
    <w:multiLevelType w:val="singleLevel"/>
    <w:tmpl w:val="58E5B8A6"/>
    <w:lvl w:ilvl="0" w:tentative="0">
      <w:start w:val="1"/>
      <w:numFmt w:val="decimal"/>
      <w:suff w:val="nothing"/>
      <w:lvlText w:val="（%1）"/>
      <w:lvlJc w:val="left"/>
      <w:pPr>
        <w:ind w:left="0" w:firstLine="420"/>
      </w:pPr>
      <w:rPr>
        <w:rFonts w:hint="default"/>
      </w:rPr>
    </w:lvl>
  </w:abstractNum>
  <w:abstractNum w:abstractNumId="23">
    <w:nsid w:val="58E5BCCB"/>
    <w:multiLevelType w:val="singleLevel"/>
    <w:tmpl w:val="58E5BCCB"/>
    <w:lvl w:ilvl="0" w:tentative="0">
      <w:start w:val="1"/>
      <w:numFmt w:val="decimal"/>
      <w:suff w:val="nothing"/>
      <w:lvlText w:val="（%1）"/>
      <w:lvlJc w:val="left"/>
      <w:pPr>
        <w:ind w:left="0" w:firstLine="420"/>
      </w:pPr>
      <w:rPr>
        <w:rFonts w:hint="default"/>
      </w:rPr>
    </w:lvl>
  </w:abstractNum>
  <w:abstractNum w:abstractNumId="24">
    <w:nsid w:val="58E5BD5C"/>
    <w:multiLevelType w:val="singleLevel"/>
    <w:tmpl w:val="58E5BD5C"/>
    <w:lvl w:ilvl="0" w:tentative="0">
      <w:start w:val="1"/>
      <w:numFmt w:val="decimal"/>
      <w:suff w:val="nothing"/>
      <w:lvlText w:val="（%1）"/>
      <w:lvlJc w:val="left"/>
      <w:pPr>
        <w:ind w:left="0" w:firstLine="420"/>
      </w:pPr>
      <w:rPr>
        <w:rFonts w:hint="default"/>
      </w:rPr>
    </w:lvl>
  </w:abstractNum>
  <w:abstractNum w:abstractNumId="25">
    <w:nsid w:val="58E5C1FF"/>
    <w:multiLevelType w:val="singleLevel"/>
    <w:tmpl w:val="58E5C1FF"/>
    <w:lvl w:ilvl="0" w:tentative="0">
      <w:start w:val="1"/>
      <w:numFmt w:val="decimal"/>
      <w:suff w:val="nothing"/>
      <w:lvlText w:val="（%1）"/>
      <w:lvlJc w:val="left"/>
      <w:pPr>
        <w:ind w:left="0" w:firstLine="420"/>
      </w:pPr>
      <w:rPr>
        <w:rFonts w:hint="default"/>
      </w:rPr>
    </w:lvl>
  </w:abstractNum>
  <w:abstractNum w:abstractNumId="26">
    <w:nsid w:val="58E5CD31"/>
    <w:multiLevelType w:val="singleLevel"/>
    <w:tmpl w:val="58E5CD31"/>
    <w:lvl w:ilvl="0" w:tentative="0">
      <w:start w:val="1"/>
      <w:numFmt w:val="decimal"/>
      <w:suff w:val="nothing"/>
      <w:lvlText w:val="（%1）"/>
      <w:lvlJc w:val="left"/>
      <w:pPr>
        <w:ind w:left="0" w:firstLine="420"/>
      </w:pPr>
      <w:rPr>
        <w:rFonts w:hint="default"/>
      </w:rPr>
    </w:lvl>
  </w:abstractNum>
  <w:abstractNum w:abstractNumId="27">
    <w:nsid w:val="58E5EC48"/>
    <w:multiLevelType w:val="singleLevel"/>
    <w:tmpl w:val="58E5EC48"/>
    <w:lvl w:ilvl="0" w:tentative="0">
      <w:start w:val="1"/>
      <w:numFmt w:val="decimal"/>
      <w:suff w:val="nothing"/>
      <w:lvlText w:val="（%1）"/>
      <w:lvlJc w:val="left"/>
    </w:lvl>
  </w:abstractNum>
  <w:abstractNum w:abstractNumId="28">
    <w:nsid w:val="58E704FA"/>
    <w:multiLevelType w:val="singleLevel"/>
    <w:tmpl w:val="58E704FA"/>
    <w:lvl w:ilvl="0" w:tentative="0">
      <w:start w:val="1"/>
      <w:numFmt w:val="decimal"/>
      <w:suff w:val="nothing"/>
      <w:lvlText w:val="%1."/>
      <w:lvlJc w:val="left"/>
    </w:lvl>
  </w:abstractNum>
  <w:abstractNum w:abstractNumId="29">
    <w:nsid w:val="58F5841C"/>
    <w:multiLevelType w:val="singleLevel"/>
    <w:tmpl w:val="58F5841C"/>
    <w:lvl w:ilvl="0" w:tentative="0">
      <w:start w:val="1"/>
      <w:numFmt w:val="decimal"/>
      <w:suff w:val="nothing"/>
      <w:lvlText w:val="%1、"/>
      <w:lvlJc w:val="left"/>
    </w:lvl>
  </w:abstractNum>
  <w:abstractNum w:abstractNumId="30">
    <w:nsid w:val="59E4348B"/>
    <w:multiLevelType w:val="singleLevel"/>
    <w:tmpl w:val="59E4348B"/>
    <w:lvl w:ilvl="0" w:tentative="0">
      <w:start w:val="6"/>
      <w:numFmt w:val="chineseCounting"/>
      <w:suff w:val="nothing"/>
      <w:lvlText w:val="第%1部"/>
      <w:lvlJc w:val="left"/>
    </w:lvl>
  </w:abstractNum>
  <w:abstractNum w:abstractNumId="31">
    <w:nsid w:val="5E469200"/>
    <w:multiLevelType w:val="singleLevel"/>
    <w:tmpl w:val="5E469200"/>
    <w:lvl w:ilvl="0" w:tentative="0">
      <w:start w:val="6"/>
      <w:numFmt w:val="chineseCounting"/>
      <w:suff w:val="space"/>
      <w:lvlText w:val="第%1部分"/>
      <w:lvlJc w:val="left"/>
      <w:rPr>
        <w:rFonts w:hint="eastAsia"/>
      </w:rPr>
    </w:lvl>
  </w:abstractNum>
  <w:abstractNum w:abstractNumId="32">
    <w:nsid w:val="74748631"/>
    <w:multiLevelType w:val="singleLevel"/>
    <w:tmpl w:val="74748631"/>
    <w:lvl w:ilvl="0" w:tentative="0">
      <w:start w:val="1"/>
      <w:numFmt w:val="chineseCounting"/>
      <w:suff w:val="nothing"/>
      <w:lvlText w:val="%1、"/>
      <w:lvlJc w:val="left"/>
      <w:rPr>
        <w:rFonts w:hint="eastAsia"/>
      </w:rPr>
    </w:lvl>
  </w:abstractNum>
  <w:abstractNum w:abstractNumId="33">
    <w:nsid w:val="748351F8"/>
    <w:multiLevelType w:val="singleLevel"/>
    <w:tmpl w:val="748351F8"/>
    <w:lvl w:ilvl="0" w:tentative="0">
      <w:start w:val="2"/>
      <w:numFmt w:val="chineseCounting"/>
      <w:suff w:val="nothing"/>
      <w:lvlText w:val="%1、"/>
      <w:lvlJc w:val="left"/>
      <w:rPr>
        <w:rFonts w:hint="eastAsia"/>
      </w:rPr>
    </w:lvl>
  </w:abstractNum>
  <w:num w:numId="1">
    <w:abstractNumId w:val="13"/>
  </w:num>
  <w:num w:numId="2">
    <w:abstractNumId w:val="20"/>
  </w:num>
  <w:num w:numId="3">
    <w:abstractNumId w:val="14"/>
  </w:num>
  <w:num w:numId="4">
    <w:abstractNumId w:val="18"/>
  </w:num>
  <w:num w:numId="5">
    <w:abstractNumId w:val="21"/>
  </w:num>
  <w:num w:numId="6">
    <w:abstractNumId w:val="15"/>
  </w:num>
  <w:num w:numId="7">
    <w:abstractNumId w:val="19"/>
  </w:num>
  <w:num w:numId="8">
    <w:abstractNumId w:val="22"/>
  </w:num>
  <w:num w:numId="9">
    <w:abstractNumId w:val="24"/>
  </w:num>
  <w:num w:numId="10">
    <w:abstractNumId w:val="23"/>
  </w:num>
  <w:num w:numId="11">
    <w:abstractNumId w:val="16"/>
  </w:num>
  <w:num w:numId="12">
    <w:abstractNumId w:val="17"/>
  </w:num>
  <w:num w:numId="13">
    <w:abstractNumId w:val="25"/>
  </w:num>
  <w:num w:numId="14">
    <w:abstractNumId w:val="26"/>
  </w:num>
  <w:num w:numId="15">
    <w:abstractNumId w:val="1"/>
  </w:num>
  <w:num w:numId="16">
    <w:abstractNumId w:val="28"/>
  </w:num>
  <w:num w:numId="17">
    <w:abstractNumId w:val="33"/>
  </w:num>
  <w:num w:numId="18">
    <w:abstractNumId w:val="9"/>
  </w:num>
  <w:num w:numId="19">
    <w:abstractNumId w:val="10"/>
  </w:num>
  <w:num w:numId="20">
    <w:abstractNumId w:val="32"/>
  </w:num>
  <w:num w:numId="21">
    <w:abstractNumId w:val="2"/>
  </w:num>
  <w:num w:numId="22">
    <w:abstractNumId w:val="4"/>
  </w:num>
  <w:num w:numId="23">
    <w:abstractNumId w:val="3"/>
  </w:num>
  <w:num w:numId="24">
    <w:abstractNumId w:val="12"/>
  </w:num>
  <w:num w:numId="25">
    <w:abstractNumId w:val="11"/>
  </w:num>
  <w:num w:numId="26">
    <w:abstractNumId w:val="7"/>
  </w:num>
  <w:num w:numId="27">
    <w:abstractNumId w:val="6"/>
  </w:num>
  <w:num w:numId="28">
    <w:abstractNumId w:val="5"/>
  </w:num>
  <w:num w:numId="29">
    <w:abstractNumId w:val="8"/>
  </w:num>
  <w:num w:numId="30">
    <w:abstractNumId w:val="0"/>
  </w:num>
  <w:num w:numId="31">
    <w:abstractNumId w:val="30"/>
  </w:num>
  <w:num w:numId="32">
    <w:abstractNumId w:val="31"/>
  </w:num>
  <w:num w:numId="33">
    <w:abstractNumId w:val="29"/>
  </w:num>
  <w:num w:numId="3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627224F"/>
    <w:rsid w:val="000C0895"/>
    <w:rsid w:val="0011607E"/>
    <w:rsid w:val="00167A28"/>
    <w:rsid w:val="001A3E1F"/>
    <w:rsid w:val="002D7A6D"/>
    <w:rsid w:val="002E07BF"/>
    <w:rsid w:val="002F6FCA"/>
    <w:rsid w:val="00337601"/>
    <w:rsid w:val="00360C09"/>
    <w:rsid w:val="00372A11"/>
    <w:rsid w:val="003B5D02"/>
    <w:rsid w:val="003D37C1"/>
    <w:rsid w:val="003E65D8"/>
    <w:rsid w:val="003E7B81"/>
    <w:rsid w:val="003F3D18"/>
    <w:rsid w:val="003F64A7"/>
    <w:rsid w:val="004456E2"/>
    <w:rsid w:val="00482B14"/>
    <w:rsid w:val="004D70C5"/>
    <w:rsid w:val="00520C66"/>
    <w:rsid w:val="00522064"/>
    <w:rsid w:val="005B3960"/>
    <w:rsid w:val="005D7A12"/>
    <w:rsid w:val="00624F13"/>
    <w:rsid w:val="006657C9"/>
    <w:rsid w:val="00696FBA"/>
    <w:rsid w:val="006E46DF"/>
    <w:rsid w:val="006F1FD6"/>
    <w:rsid w:val="00792491"/>
    <w:rsid w:val="00812B8E"/>
    <w:rsid w:val="008866C0"/>
    <w:rsid w:val="008962A7"/>
    <w:rsid w:val="008A367A"/>
    <w:rsid w:val="008F6EFE"/>
    <w:rsid w:val="008F71EC"/>
    <w:rsid w:val="00954CF1"/>
    <w:rsid w:val="00966E60"/>
    <w:rsid w:val="009956B6"/>
    <w:rsid w:val="009B3E38"/>
    <w:rsid w:val="00A248F4"/>
    <w:rsid w:val="00A574CB"/>
    <w:rsid w:val="00A63494"/>
    <w:rsid w:val="00A8343C"/>
    <w:rsid w:val="00A921BA"/>
    <w:rsid w:val="00AA3D04"/>
    <w:rsid w:val="00AB0730"/>
    <w:rsid w:val="00AC7625"/>
    <w:rsid w:val="00B32079"/>
    <w:rsid w:val="00B76DB3"/>
    <w:rsid w:val="00BC1AB3"/>
    <w:rsid w:val="00BD2877"/>
    <w:rsid w:val="00BF2808"/>
    <w:rsid w:val="00C34642"/>
    <w:rsid w:val="00D01247"/>
    <w:rsid w:val="00D14601"/>
    <w:rsid w:val="00D574E4"/>
    <w:rsid w:val="00D576EF"/>
    <w:rsid w:val="00DA4229"/>
    <w:rsid w:val="00DC1986"/>
    <w:rsid w:val="00DC7FB0"/>
    <w:rsid w:val="00E04145"/>
    <w:rsid w:val="00E24AFE"/>
    <w:rsid w:val="00E9724B"/>
    <w:rsid w:val="00EA1ECE"/>
    <w:rsid w:val="00F234ED"/>
    <w:rsid w:val="00F75245"/>
    <w:rsid w:val="013A223F"/>
    <w:rsid w:val="016C547F"/>
    <w:rsid w:val="01872210"/>
    <w:rsid w:val="01895C63"/>
    <w:rsid w:val="01920D21"/>
    <w:rsid w:val="01B34397"/>
    <w:rsid w:val="01CF41C4"/>
    <w:rsid w:val="01F90F7C"/>
    <w:rsid w:val="01FD155A"/>
    <w:rsid w:val="02064B47"/>
    <w:rsid w:val="02211C51"/>
    <w:rsid w:val="023D30D5"/>
    <w:rsid w:val="024F6174"/>
    <w:rsid w:val="025502F9"/>
    <w:rsid w:val="026915BC"/>
    <w:rsid w:val="02720E1B"/>
    <w:rsid w:val="027E34F3"/>
    <w:rsid w:val="02854F8C"/>
    <w:rsid w:val="02AE2319"/>
    <w:rsid w:val="02B73254"/>
    <w:rsid w:val="02C4374D"/>
    <w:rsid w:val="030A0C9E"/>
    <w:rsid w:val="031D74EE"/>
    <w:rsid w:val="032B4CEC"/>
    <w:rsid w:val="033D611B"/>
    <w:rsid w:val="036A079C"/>
    <w:rsid w:val="03705EC3"/>
    <w:rsid w:val="03954D0D"/>
    <w:rsid w:val="03B241C3"/>
    <w:rsid w:val="03CF3217"/>
    <w:rsid w:val="03D36E4B"/>
    <w:rsid w:val="03E15ECB"/>
    <w:rsid w:val="04040F2E"/>
    <w:rsid w:val="041A5FD3"/>
    <w:rsid w:val="043B4076"/>
    <w:rsid w:val="047073AA"/>
    <w:rsid w:val="04823D16"/>
    <w:rsid w:val="04C613EB"/>
    <w:rsid w:val="05402991"/>
    <w:rsid w:val="054E1CE0"/>
    <w:rsid w:val="057A7F6E"/>
    <w:rsid w:val="05A12EA9"/>
    <w:rsid w:val="05B02ECC"/>
    <w:rsid w:val="05D11EC5"/>
    <w:rsid w:val="05D96F6C"/>
    <w:rsid w:val="05FC494C"/>
    <w:rsid w:val="060454DB"/>
    <w:rsid w:val="06151353"/>
    <w:rsid w:val="06423651"/>
    <w:rsid w:val="066042D1"/>
    <w:rsid w:val="0662524D"/>
    <w:rsid w:val="066D1D57"/>
    <w:rsid w:val="06717F24"/>
    <w:rsid w:val="06BE30D0"/>
    <w:rsid w:val="06ED2469"/>
    <w:rsid w:val="06F354F3"/>
    <w:rsid w:val="07153E2B"/>
    <w:rsid w:val="071B3C56"/>
    <w:rsid w:val="073B5927"/>
    <w:rsid w:val="0820345B"/>
    <w:rsid w:val="08240580"/>
    <w:rsid w:val="085B6064"/>
    <w:rsid w:val="08652D29"/>
    <w:rsid w:val="088F7BB5"/>
    <w:rsid w:val="08A61387"/>
    <w:rsid w:val="08D35DF6"/>
    <w:rsid w:val="08ED01A8"/>
    <w:rsid w:val="090A42F6"/>
    <w:rsid w:val="09257ECE"/>
    <w:rsid w:val="092F5293"/>
    <w:rsid w:val="093418B9"/>
    <w:rsid w:val="09617C20"/>
    <w:rsid w:val="0989740C"/>
    <w:rsid w:val="099C5347"/>
    <w:rsid w:val="099F4298"/>
    <w:rsid w:val="09C94976"/>
    <w:rsid w:val="09D72485"/>
    <w:rsid w:val="09EA213D"/>
    <w:rsid w:val="0A0976BB"/>
    <w:rsid w:val="0A0F3EBA"/>
    <w:rsid w:val="0A3006EC"/>
    <w:rsid w:val="0A3E3F88"/>
    <w:rsid w:val="0A50247C"/>
    <w:rsid w:val="0A672A35"/>
    <w:rsid w:val="0A9D7DA6"/>
    <w:rsid w:val="0AB22FE5"/>
    <w:rsid w:val="0ABE32CC"/>
    <w:rsid w:val="0AC87CBD"/>
    <w:rsid w:val="0AD219CB"/>
    <w:rsid w:val="0AD83FE5"/>
    <w:rsid w:val="0AFD465F"/>
    <w:rsid w:val="0B0744A9"/>
    <w:rsid w:val="0B1D686E"/>
    <w:rsid w:val="0B535C7C"/>
    <w:rsid w:val="0B5D1A85"/>
    <w:rsid w:val="0B696E1E"/>
    <w:rsid w:val="0B835827"/>
    <w:rsid w:val="0B923DE9"/>
    <w:rsid w:val="0B986F9F"/>
    <w:rsid w:val="0B9F79D5"/>
    <w:rsid w:val="0BC45962"/>
    <w:rsid w:val="0BDF36F4"/>
    <w:rsid w:val="0BEE7B8F"/>
    <w:rsid w:val="0C03728C"/>
    <w:rsid w:val="0C105BB0"/>
    <w:rsid w:val="0C485A37"/>
    <w:rsid w:val="0C4A47AC"/>
    <w:rsid w:val="0C676053"/>
    <w:rsid w:val="0C7F3BFC"/>
    <w:rsid w:val="0C8F63B1"/>
    <w:rsid w:val="0CA15313"/>
    <w:rsid w:val="0CA633F5"/>
    <w:rsid w:val="0CB6728F"/>
    <w:rsid w:val="0CD87A5E"/>
    <w:rsid w:val="0CF14B0E"/>
    <w:rsid w:val="0CF71FBE"/>
    <w:rsid w:val="0CFD25BD"/>
    <w:rsid w:val="0D250B37"/>
    <w:rsid w:val="0D5E2A92"/>
    <w:rsid w:val="0D672383"/>
    <w:rsid w:val="0D933F5C"/>
    <w:rsid w:val="0DAB1B73"/>
    <w:rsid w:val="0E0B0F5D"/>
    <w:rsid w:val="0E0C42FA"/>
    <w:rsid w:val="0E217266"/>
    <w:rsid w:val="0E2733A1"/>
    <w:rsid w:val="0E2A489E"/>
    <w:rsid w:val="0E3F530F"/>
    <w:rsid w:val="0E4B5632"/>
    <w:rsid w:val="0E8B4F0A"/>
    <w:rsid w:val="0E9D15C8"/>
    <w:rsid w:val="0EFE60F0"/>
    <w:rsid w:val="0F2B7C1C"/>
    <w:rsid w:val="0F3A3765"/>
    <w:rsid w:val="0F573D3F"/>
    <w:rsid w:val="0F576677"/>
    <w:rsid w:val="0F810E42"/>
    <w:rsid w:val="0F862A78"/>
    <w:rsid w:val="0FAF3674"/>
    <w:rsid w:val="0FD87A1C"/>
    <w:rsid w:val="0FFB5C38"/>
    <w:rsid w:val="101610C2"/>
    <w:rsid w:val="103E5597"/>
    <w:rsid w:val="105F6B0B"/>
    <w:rsid w:val="1069544D"/>
    <w:rsid w:val="107553C5"/>
    <w:rsid w:val="10757388"/>
    <w:rsid w:val="108E586F"/>
    <w:rsid w:val="108E6DDE"/>
    <w:rsid w:val="10DE59FB"/>
    <w:rsid w:val="10F417C9"/>
    <w:rsid w:val="110A62DF"/>
    <w:rsid w:val="114542EA"/>
    <w:rsid w:val="11545EBC"/>
    <w:rsid w:val="119C7297"/>
    <w:rsid w:val="11B361D3"/>
    <w:rsid w:val="11CF1678"/>
    <w:rsid w:val="12054571"/>
    <w:rsid w:val="12132B52"/>
    <w:rsid w:val="12177798"/>
    <w:rsid w:val="122518D0"/>
    <w:rsid w:val="12270DF2"/>
    <w:rsid w:val="12297C81"/>
    <w:rsid w:val="12326C83"/>
    <w:rsid w:val="123448A2"/>
    <w:rsid w:val="12747473"/>
    <w:rsid w:val="12784E55"/>
    <w:rsid w:val="128A78E8"/>
    <w:rsid w:val="128C33F4"/>
    <w:rsid w:val="12CA7F53"/>
    <w:rsid w:val="13083298"/>
    <w:rsid w:val="130B6FF0"/>
    <w:rsid w:val="13340B7E"/>
    <w:rsid w:val="13487675"/>
    <w:rsid w:val="13726878"/>
    <w:rsid w:val="13745E26"/>
    <w:rsid w:val="13777585"/>
    <w:rsid w:val="138A7AA9"/>
    <w:rsid w:val="138D11BC"/>
    <w:rsid w:val="139D2FCC"/>
    <w:rsid w:val="139F65C8"/>
    <w:rsid w:val="13B8762F"/>
    <w:rsid w:val="13D702CC"/>
    <w:rsid w:val="13D84C83"/>
    <w:rsid w:val="13F44247"/>
    <w:rsid w:val="14062574"/>
    <w:rsid w:val="1424144D"/>
    <w:rsid w:val="143A2D4A"/>
    <w:rsid w:val="143D6CD1"/>
    <w:rsid w:val="1441058C"/>
    <w:rsid w:val="14730B0A"/>
    <w:rsid w:val="148F5ECF"/>
    <w:rsid w:val="14A65652"/>
    <w:rsid w:val="14D02E0E"/>
    <w:rsid w:val="14F4510F"/>
    <w:rsid w:val="15163C52"/>
    <w:rsid w:val="154C7D84"/>
    <w:rsid w:val="15550B09"/>
    <w:rsid w:val="155550C1"/>
    <w:rsid w:val="155913C5"/>
    <w:rsid w:val="15B40F88"/>
    <w:rsid w:val="15D74F39"/>
    <w:rsid w:val="15D81B41"/>
    <w:rsid w:val="15DF6D54"/>
    <w:rsid w:val="15E26647"/>
    <w:rsid w:val="166B3507"/>
    <w:rsid w:val="168A1A7D"/>
    <w:rsid w:val="16AA6212"/>
    <w:rsid w:val="16B34488"/>
    <w:rsid w:val="16D83C2E"/>
    <w:rsid w:val="16F93553"/>
    <w:rsid w:val="17042927"/>
    <w:rsid w:val="17907B2D"/>
    <w:rsid w:val="17C74435"/>
    <w:rsid w:val="17E7090A"/>
    <w:rsid w:val="1817388D"/>
    <w:rsid w:val="183E2E78"/>
    <w:rsid w:val="18570BAE"/>
    <w:rsid w:val="185D41E5"/>
    <w:rsid w:val="188B1530"/>
    <w:rsid w:val="18921717"/>
    <w:rsid w:val="18956A66"/>
    <w:rsid w:val="18C169CE"/>
    <w:rsid w:val="18C51F27"/>
    <w:rsid w:val="18DE5286"/>
    <w:rsid w:val="18E02502"/>
    <w:rsid w:val="18E62D84"/>
    <w:rsid w:val="18EA13AD"/>
    <w:rsid w:val="18F93F19"/>
    <w:rsid w:val="18FA490E"/>
    <w:rsid w:val="191B6ACA"/>
    <w:rsid w:val="191D34F7"/>
    <w:rsid w:val="192F739D"/>
    <w:rsid w:val="19385F3C"/>
    <w:rsid w:val="198C52F2"/>
    <w:rsid w:val="199F621F"/>
    <w:rsid w:val="19C82216"/>
    <w:rsid w:val="19C97A89"/>
    <w:rsid w:val="19D14EC7"/>
    <w:rsid w:val="19E50DB0"/>
    <w:rsid w:val="19EC33D2"/>
    <w:rsid w:val="1A324F2D"/>
    <w:rsid w:val="1A462475"/>
    <w:rsid w:val="1A9408E8"/>
    <w:rsid w:val="1A9C63EB"/>
    <w:rsid w:val="1AA64398"/>
    <w:rsid w:val="1AE177CF"/>
    <w:rsid w:val="1AE85B73"/>
    <w:rsid w:val="1AF27D3A"/>
    <w:rsid w:val="1B115D3C"/>
    <w:rsid w:val="1B1E0896"/>
    <w:rsid w:val="1B211E19"/>
    <w:rsid w:val="1B3464EB"/>
    <w:rsid w:val="1B491264"/>
    <w:rsid w:val="1B616744"/>
    <w:rsid w:val="1B6A11E1"/>
    <w:rsid w:val="1B731842"/>
    <w:rsid w:val="1B807337"/>
    <w:rsid w:val="1BA47C58"/>
    <w:rsid w:val="1BB80F43"/>
    <w:rsid w:val="1BC170B5"/>
    <w:rsid w:val="1BC40DDF"/>
    <w:rsid w:val="1BC85289"/>
    <w:rsid w:val="1BEE09BF"/>
    <w:rsid w:val="1BF0529D"/>
    <w:rsid w:val="1C167CFE"/>
    <w:rsid w:val="1C5678C7"/>
    <w:rsid w:val="1C655FE7"/>
    <w:rsid w:val="1C931AC8"/>
    <w:rsid w:val="1C93398E"/>
    <w:rsid w:val="1CA26DEF"/>
    <w:rsid w:val="1CAC3476"/>
    <w:rsid w:val="1CEF4C58"/>
    <w:rsid w:val="1D385997"/>
    <w:rsid w:val="1D4267E5"/>
    <w:rsid w:val="1D5F3524"/>
    <w:rsid w:val="1D6B0D1C"/>
    <w:rsid w:val="1D8A4DC4"/>
    <w:rsid w:val="1D991459"/>
    <w:rsid w:val="1DAB08D7"/>
    <w:rsid w:val="1DCE3A7F"/>
    <w:rsid w:val="1DE76B3F"/>
    <w:rsid w:val="1DEF476A"/>
    <w:rsid w:val="1DF97E9A"/>
    <w:rsid w:val="1E1E11C6"/>
    <w:rsid w:val="1E3C1A90"/>
    <w:rsid w:val="1E4029FF"/>
    <w:rsid w:val="1E6D30BD"/>
    <w:rsid w:val="1E833212"/>
    <w:rsid w:val="1E9514C4"/>
    <w:rsid w:val="1EC75A97"/>
    <w:rsid w:val="1EEE1A24"/>
    <w:rsid w:val="1EFA52A7"/>
    <w:rsid w:val="1F00379B"/>
    <w:rsid w:val="1F537397"/>
    <w:rsid w:val="1F5E7CD3"/>
    <w:rsid w:val="1F895A79"/>
    <w:rsid w:val="1F9B6026"/>
    <w:rsid w:val="20246A82"/>
    <w:rsid w:val="203F6CDF"/>
    <w:rsid w:val="208A1502"/>
    <w:rsid w:val="20C8494D"/>
    <w:rsid w:val="20D54032"/>
    <w:rsid w:val="21062FF5"/>
    <w:rsid w:val="210B0711"/>
    <w:rsid w:val="210E6CCE"/>
    <w:rsid w:val="21160AC2"/>
    <w:rsid w:val="212C2698"/>
    <w:rsid w:val="21564E71"/>
    <w:rsid w:val="2156687C"/>
    <w:rsid w:val="215A55F0"/>
    <w:rsid w:val="215B4834"/>
    <w:rsid w:val="2161369F"/>
    <w:rsid w:val="218706CC"/>
    <w:rsid w:val="21942CC4"/>
    <w:rsid w:val="21B53414"/>
    <w:rsid w:val="21CB3F9D"/>
    <w:rsid w:val="220C51FC"/>
    <w:rsid w:val="221D7961"/>
    <w:rsid w:val="223107D7"/>
    <w:rsid w:val="22511C9E"/>
    <w:rsid w:val="226D70CD"/>
    <w:rsid w:val="226F5106"/>
    <w:rsid w:val="227B34EA"/>
    <w:rsid w:val="22EA7E40"/>
    <w:rsid w:val="22F042F6"/>
    <w:rsid w:val="231A5C36"/>
    <w:rsid w:val="23500499"/>
    <w:rsid w:val="23684842"/>
    <w:rsid w:val="23736F2D"/>
    <w:rsid w:val="237F3B47"/>
    <w:rsid w:val="23800CD7"/>
    <w:rsid w:val="23A90C85"/>
    <w:rsid w:val="23BF3B50"/>
    <w:rsid w:val="23E303FA"/>
    <w:rsid w:val="240C46BC"/>
    <w:rsid w:val="241059F8"/>
    <w:rsid w:val="241659D4"/>
    <w:rsid w:val="24292561"/>
    <w:rsid w:val="24356F20"/>
    <w:rsid w:val="243D4DCF"/>
    <w:rsid w:val="24541CAD"/>
    <w:rsid w:val="24556EFC"/>
    <w:rsid w:val="24575A93"/>
    <w:rsid w:val="24761D17"/>
    <w:rsid w:val="24C510F0"/>
    <w:rsid w:val="24E463A3"/>
    <w:rsid w:val="251971DE"/>
    <w:rsid w:val="2526763E"/>
    <w:rsid w:val="252E1698"/>
    <w:rsid w:val="25427E4C"/>
    <w:rsid w:val="255F7AD2"/>
    <w:rsid w:val="256D4FBD"/>
    <w:rsid w:val="25E21FAD"/>
    <w:rsid w:val="2627224F"/>
    <w:rsid w:val="263857A5"/>
    <w:rsid w:val="26507C71"/>
    <w:rsid w:val="266D1FB1"/>
    <w:rsid w:val="26817706"/>
    <w:rsid w:val="2687130E"/>
    <w:rsid w:val="26A37228"/>
    <w:rsid w:val="26C11523"/>
    <w:rsid w:val="27180E6A"/>
    <w:rsid w:val="271E393C"/>
    <w:rsid w:val="272465E9"/>
    <w:rsid w:val="272D08D1"/>
    <w:rsid w:val="27581696"/>
    <w:rsid w:val="277E7F5A"/>
    <w:rsid w:val="27915ECA"/>
    <w:rsid w:val="27FA0F83"/>
    <w:rsid w:val="283226FA"/>
    <w:rsid w:val="28347B0B"/>
    <w:rsid w:val="2859504C"/>
    <w:rsid w:val="286C5FD8"/>
    <w:rsid w:val="28905E02"/>
    <w:rsid w:val="28A23F25"/>
    <w:rsid w:val="28AF5071"/>
    <w:rsid w:val="28B12273"/>
    <w:rsid w:val="28B34564"/>
    <w:rsid w:val="28EB4237"/>
    <w:rsid w:val="29001879"/>
    <w:rsid w:val="290879CD"/>
    <w:rsid w:val="29115849"/>
    <w:rsid w:val="29180D42"/>
    <w:rsid w:val="294E3D55"/>
    <w:rsid w:val="29D92D41"/>
    <w:rsid w:val="2A056557"/>
    <w:rsid w:val="2A0F2F20"/>
    <w:rsid w:val="2A10456B"/>
    <w:rsid w:val="2A2A3ADF"/>
    <w:rsid w:val="2A4A0382"/>
    <w:rsid w:val="2A5B4D31"/>
    <w:rsid w:val="2A6016E9"/>
    <w:rsid w:val="2A641987"/>
    <w:rsid w:val="2AA02867"/>
    <w:rsid w:val="2AB357E7"/>
    <w:rsid w:val="2ACF7EB1"/>
    <w:rsid w:val="2AF67D3F"/>
    <w:rsid w:val="2B3D372C"/>
    <w:rsid w:val="2B625560"/>
    <w:rsid w:val="2BB23B01"/>
    <w:rsid w:val="2BB34423"/>
    <w:rsid w:val="2BBF6E2A"/>
    <w:rsid w:val="2BC22732"/>
    <w:rsid w:val="2BD9353C"/>
    <w:rsid w:val="2BE41D75"/>
    <w:rsid w:val="2BF12B84"/>
    <w:rsid w:val="2C1014B9"/>
    <w:rsid w:val="2C131FD1"/>
    <w:rsid w:val="2C13601F"/>
    <w:rsid w:val="2C2B52E0"/>
    <w:rsid w:val="2C3033EC"/>
    <w:rsid w:val="2C673075"/>
    <w:rsid w:val="2C9C45A6"/>
    <w:rsid w:val="2CEE38EB"/>
    <w:rsid w:val="2CF617E0"/>
    <w:rsid w:val="2CF76F73"/>
    <w:rsid w:val="2D0E6572"/>
    <w:rsid w:val="2D151130"/>
    <w:rsid w:val="2D2F5C94"/>
    <w:rsid w:val="2D3D63CE"/>
    <w:rsid w:val="2D7112BC"/>
    <w:rsid w:val="2D7215C5"/>
    <w:rsid w:val="2D741C5F"/>
    <w:rsid w:val="2D804FCE"/>
    <w:rsid w:val="2D81694C"/>
    <w:rsid w:val="2DBB723B"/>
    <w:rsid w:val="2DC37DF1"/>
    <w:rsid w:val="2DCF3602"/>
    <w:rsid w:val="2DF46634"/>
    <w:rsid w:val="2E045505"/>
    <w:rsid w:val="2E0D173F"/>
    <w:rsid w:val="2E4F46A3"/>
    <w:rsid w:val="2E5966E5"/>
    <w:rsid w:val="2E820ABC"/>
    <w:rsid w:val="2E825B76"/>
    <w:rsid w:val="2E8A142A"/>
    <w:rsid w:val="2E9569A6"/>
    <w:rsid w:val="2EB77069"/>
    <w:rsid w:val="2EC0517C"/>
    <w:rsid w:val="2EC11BE7"/>
    <w:rsid w:val="2EC23AA5"/>
    <w:rsid w:val="2F0B25ED"/>
    <w:rsid w:val="2F4A1FBC"/>
    <w:rsid w:val="2F4B01A7"/>
    <w:rsid w:val="2F524C4F"/>
    <w:rsid w:val="2F7E7330"/>
    <w:rsid w:val="2F81634E"/>
    <w:rsid w:val="2F984ABB"/>
    <w:rsid w:val="2FB1755A"/>
    <w:rsid w:val="2FBF4B03"/>
    <w:rsid w:val="2FE32412"/>
    <w:rsid w:val="2FE505A1"/>
    <w:rsid w:val="2FF50A04"/>
    <w:rsid w:val="300D143A"/>
    <w:rsid w:val="30267326"/>
    <w:rsid w:val="30561692"/>
    <w:rsid w:val="305B2821"/>
    <w:rsid w:val="30AA13BF"/>
    <w:rsid w:val="30D126F5"/>
    <w:rsid w:val="310B5B07"/>
    <w:rsid w:val="31100731"/>
    <w:rsid w:val="31102245"/>
    <w:rsid w:val="31195802"/>
    <w:rsid w:val="31550355"/>
    <w:rsid w:val="31926D16"/>
    <w:rsid w:val="319A01F8"/>
    <w:rsid w:val="31CE7666"/>
    <w:rsid w:val="31D160D8"/>
    <w:rsid w:val="324E226E"/>
    <w:rsid w:val="324E337B"/>
    <w:rsid w:val="3259151F"/>
    <w:rsid w:val="328360C8"/>
    <w:rsid w:val="32861573"/>
    <w:rsid w:val="32A27500"/>
    <w:rsid w:val="32B15F25"/>
    <w:rsid w:val="32B64D7D"/>
    <w:rsid w:val="32C47F25"/>
    <w:rsid w:val="32D4454C"/>
    <w:rsid w:val="32E66D5C"/>
    <w:rsid w:val="32E919E0"/>
    <w:rsid w:val="32EF21F8"/>
    <w:rsid w:val="32F341BB"/>
    <w:rsid w:val="33051EC6"/>
    <w:rsid w:val="330C02F2"/>
    <w:rsid w:val="33434A04"/>
    <w:rsid w:val="33504FC3"/>
    <w:rsid w:val="33534BF8"/>
    <w:rsid w:val="335C0F0C"/>
    <w:rsid w:val="33953403"/>
    <w:rsid w:val="339C5297"/>
    <w:rsid w:val="33A01326"/>
    <w:rsid w:val="33B45284"/>
    <w:rsid w:val="34190FC9"/>
    <w:rsid w:val="344A5CAF"/>
    <w:rsid w:val="345D190F"/>
    <w:rsid w:val="34627E84"/>
    <w:rsid w:val="34761B3D"/>
    <w:rsid w:val="34834F4B"/>
    <w:rsid w:val="34896721"/>
    <w:rsid w:val="34BC12B0"/>
    <w:rsid w:val="34C12DD7"/>
    <w:rsid w:val="34D231D8"/>
    <w:rsid w:val="34D3221E"/>
    <w:rsid w:val="34D43A80"/>
    <w:rsid w:val="34D4572B"/>
    <w:rsid w:val="34D62727"/>
    <w:rsid w:val="34DF2E79"/>
    <w:rsid w:val="34ED2EF3"/>
    <w:rsid w:val="34FB6280"/>
    <w:rsid w:val="3506151E"/>
    <w:rsid w:val="35281942"/>
    <w:rsid w:val="3531156B"/>
    <w:rsid w:val="354C3669"/>
    <w:rsid w:val="35884C5D"/>
    <w:rsid w:val="358F15F9"/>
    <w:rsid w:val="35971A27"/>
    <w:rsid w:val="35B06825"/>
    <w:rsid w:val="35C447EE"/>
    <w:rsid w:val="35DE2247"/>
    <w:rsid w:val="35EC0FD7"/>
    <w:rsid w:val="35F252C1"/>
    <w:rsid w:val="35F443D4"/>
    <w:rsid w:val="35FB194E"/>
    <w:rsid w:val="360509E0"/>
    <w:rsid w:val="360C6100"/>
    <w:rsid w:val="360E3D96"/>
    <w:rsid w:val="36546EF4"/>
    <w:rsid w:val="3677799C"/>
    <w:rsid w:val="368615D7"/>
    <w:rsid w:val="369D0743"/>
    <w:rsid w:val="369F5F8F"/>
    <w:rsid w:val="36D954F0"/>
    <w:rsid w:val="370666E5"/>
    <w:rsid w:val="37067F8F"/>
    <w:rsid w:val="3715308F"/>
    <w:rsid w:val="372262F9"/>
    <w:rsid w:val="372431F4"/>
    <w:rsid w:val="37426872"/>
    <w:rsid w:val="37607551"/>
    <w:rsid w:val="3763797B"/>
    <w:rsid w:val="377C0726"/>
    <w:rsid w:val="37921EDA"/>
    <w:rsid w:val="37B254BF"/>
    <w:rsid w:val="37BC082E"/>
    <w:rsid w:val="37C07364"/>
    <w:rsid w:val="37C27287"/>
    <w:rsid w:val="37C77336"/>
    <w:rsid w:val="380721C4"/>
    <w:rsid w:val="380C147E"/>
    <w:rsid w:val="381B239C"/>
    <w:rsid w:val="383A131B"/>
    <w:rsid w:val="384939D1"/>
    <w:rsid w:val="385F1A9D"/>
    <w:rsid w:val="386F6416"/>
    <w:rsid w:val="387D5766"/>
    <w:rsid w:val="389712F2"/>
    <w:rsid w:val="38E817C5"/>
    <w:rsid w:val="38F1500E"/>
    <w:rsid w:val="38F16C9D"/>
    <w:rsid w:val="3966603F"/>
    <w:rsid w:val="39771ECC"/>
    <w:rsid w:val="39832D84"/>
    <w:rsid w:val="398630C2"/>
    <w:rsid w:val="399E296F"/>
    <w:rsid w:val="399F3E15"/>
    <w:rsid w:val="39A03524"/>
    <w:rsid w:val="39B9199C"/>
    <w:rsid w:val="39C725B2"/>
    <w:rsid w:val="39DE44BB"/>
    <w:rsid w:val="39E901AB"/>
    <w:rsid w:val="3A0F2A7D"/>
    <w:rsid w:val="3A195E80"/>
    <w:rsid w:val="3A1E0ED9"/>
    <w:rsid w:val="3A3B7B94"/>
    <w:rsid w:val="3A8D3267"/>
    <w:rsid w:val="3A8E315F"/>
    <w:rsid w:val="3AD30754"/>
    <w:rsid w:val="3AE51EBD"/>
    <w:rsid w:val="3B0555C7"/>
    <w:rsid w:val="3B0B43AD"/>
    <w:rsid w:val="3B4F12B2"/>
    <w:rsid w:val="3B6420AF"/>
    <w:rsid w:val="3B730A2C"/>
    <w:rsid w:val="3B765B04"/>
    <w:rsid w:val="3B78392D"/>
    <w:rsid w:val="3B8D15A9"/>
    <w:rsid w:val="3BA05C8D"/>
    <w:rsid w:val="3BB00A7F"/>
    <w:rsid w:val="3BB36604"/>
    <w:rsid w:val="3BB63CCA"/>
    <w:rsid w:val="3BD70CF7"/>
    <w:rsid w:val="3C0A04BB"/>
    <w:rsid w:val="3C644376"/>
    <w:rsid w:val="3C7057AE"/>
    <w:rsid w:val="3C9A2408"/>
    <w:rsid w:val="3CA97F92"/>
    <w:rsid w:val="3CAB280B"/>
    <w:rsid w:val="3CCD6A68"/>
    <w:rsid w:val="3CE87B28"/>
    <w:rsid w:val="3D4B442E"/>
    <w:rsid w:val="3D7369FE"/>
    <w:rsid w:val="3DA13FF8"/>
    <w:rsid w:val="3DA65360"/>
    <w:rsid w:val="3DC70F93"/>
    <w:rsid w:val="3DD173ED"/>
    <w:rsid w:val="3E2D132F"/>
    <w:rsid w:val="3E505CBE"/>
    <w:rsid w:val="3E521A91"/>
    <w:rsid w:val="3E6F7CC6"/>
    <w:rsid w:val="3EA749D8"/>
    <w:rsid w:val="3EB77B76"/>
    <w:rsid w:val="3EBD11E2"/>
    <w:rsid w:val="3EC7628C"/>
    <w:rsid w:val="3ED17046"/>
    <w:rsid w:val="3EF30D1F"/>
    <w:rsid w:val="3F024914"/>
    <w:rsid w:val="3F101B56"/>
    <w:rsid w:val="3F260A09"/>
    <w:rsid w:val="3F442E09"/>
    <w:rsid w:val="3F5A50A4"/>
    <w:rsid w:val="3F773B1D"/>
    <w:rsid w:val="3FA46EF8"/>
    <w:rsid w:val="400830EE"/>
    <w:rsid w:val="400E3109"/>
    <w:rsid w:val="403D51A2"/>
    <w:rsid w:val="4043380F"/>
    <w:rsid w:val="40582FF5"/>
    <w:rsid w:val="406B7E25"/>
    <w:rsid w:val="40AA1565"/>
    <w:rsid w:val="41022544"/>
    <w:rsid w:val="41115A3D"/>
    <w:rsid w:val="41181D29"/>
    <w:rsid w:val="41265BF8"/>
    <w:rsid w:val="412B57FB"/>
    <w:rsid w:val="41303C39"/>
    <w:rsid w:val="413515EE"/>
    <w:rsid w:val="414F74CB"/>
    <w:rsid w:val="415B6654"/>
    <w:rsid w:val="415F061E"/>
    <w:rsid w:val="416C0C8C"/>
    <w:rsid w:val="41703CEA"/>
    <w:rsid w:val="4178354C"/>
    <w:rsid w:val="417C2EE6"/>
    <w:rsid w:val="417D261D"/>
    <w:rsid w:val="41C92B51"/>
    <w:rsid w:val="41CF3150"/>
    <w:rsid w:val="41D301C3"/>
    <w:rsid w:val="41D57235"/>
    <w:rsid w:val="41D623AF"/>
    <w:rsid w:val="41DC74A2"/>
    <w:rsid w:val="41E618AB"/>
    <w:rsid w:val="42017B9F"/>
    <w:rsid w:val="4202264B"/>
    <w:rsid w:val="422F49B3"/>
    <w:rsid w:val="42774AC3"/>
    <w:rsid w:val="42802614"/>
    <w:rsid w:val="42A51A64"/>
    <w:rsid w:val="42B01704"/>
    <w:rsid w:val="42CC4106"/>
    <w:rsid w:val="42CD765C"/>
    <w:rsid w:val="42CE331A"/>
    <w:rsid w:val="430824D7"/>
    <w:rsid w:val="433858A5"/>
    <w:rsid w:val="43497E44"/>
    <w:rsid w:val="43787C53"/>
    <w:rsid w:val="43920E07"/>
    <w:rsid w:val="43951B04"/>
    <w:rsid w:val="439E3BDB"/>
    <w:rsid w:val="439E6261"/>
    <w:rsid w:val="43A87596"/>
    <w:rsid w:val="43BC0302"/>
    <w:rsid w:val="43D02E14"/>
    <w:rsid w:val="43ED433E"/>
    <w:rsid w:val="442B7A63"/>
    <w:rsid w:val="44490CF6"/>
    <w:rsid w:val="44524178"/>
    <w:rsid w:val="448B0CEE"/>
    <w:rsid w:val="44984355"/>
    <w:rsid w:val="44A8226D"/>
    <w:rsid w:val="44BD0E73"/>
    <w:rsid w:val="44BF6C75"/>
    <w:rsid w:val="44C25E8A"/>
    <w:rsid w:val="45122FB1"/>
    <w:rsid w:val="4536619B"/>
    <w:rsid w:val="45474731"/>
    <w:rsid w:val="45625D33"/>
    <w:rsid w:val="457768B0"/>
    <w:rsid w:val="45C30481"/>
    <w:rsid w:val="45E22C7B"/>
    <w:rsid w:val="4601483F"/>
    <w:rsid w:val="46515ACE"/>
    <w:rsid w:val="46760020"/>
    <w:rsid w:val="46A7659A"/>
    <w:rsid w:val="46AA102D"/>
    <w:rsid w:val="46AD120D"/>
    <w:rsid w:val="46D41F25"/>
    <w:rsid w:val="46F722E3"/>
    <w:rsid w:val="47011F0F"/>
    <w:rsid w:val="4734684B"/>
    <w:rsid w:val="47366D14"/>
    <w:rsid w:val="474F3876"/>
    <w:rsid w:val="476A5FE9"/>
    <w:rsid w:val="47DD4694"/>
    <w:rsid w:val="47E70DBE"/>
    <w:rsid w:val="47EF492C"/>
    <w:rsid w:val="48043134"/>
    <w:rsid w:val="48252812"/>
    <w:rsid w:val="48355200"/>
    <w:rsid w:val="488E52D2"/>
    <w:rsid w:val="489654C5"/>
    <w:rsid w:val="48A61833"/>
    <w:rsid w:val="48CD174B"/>
    <w:rsid w:val="48D9613A"/>
    <w:rsid w:val="48E25521"/>
    <w:rsid w:val="49001E86"/>
    <w:rsid w:val="491A0584"/>
    <w:rsid w:val="49354933"/>
    <w:rsid w:val="49461BC2"/>
    <w:rsid w:val="494D3DD3"/>
    <w:rsid w:val="495B5AEF"/>
    <w:rsid w:val="498508DB"/>
    <w:rsid w:val="498534BD"/>
    <w:rsid w:val="498C1858"/>
    <w:rsid w:val="49CE2A83"/>
    <w:rsid w:val="49F64E88"/>
    <w:rsid w:val="4A1430B7"/>
    <w:rsid w:val="4A177FF6"/>
    <w:rsid w:val="4A2A4DE5"/>
    <w:rsid w:val="4A502DC3"/>
    <w:rsid w:val="4A7B0569"/>
    <w:rsid w:val="4AA2581F"/>
    <w:rsid w:val="4AB30EDE"/>
    <w:rsid w:val="4B044385"/>
    <w:rsid w:val="4B2603A6"/>
    <w:rsid w:val="4B341F77"/>
    <w:rsid w:val="4B7D207A"/>
    <w:rsid w:val="4B875EB6"/>
    <w:rsid w:val="4BA06F8B"/>
    <w:rsid w:val="4BC7141B"/>
    <w:rsid w:val="4C132029"/>
    <w:rsid w:val="4C222AB7"/>
    <w:rsid w:val="4C2A46A5"/>
    <w:rsid w:val="4C2D27D7"/>
    <w:rsid w:val="4C474A16"/>
    <w:rsid w:val="4C6514B0"/>
    <w:rsid w:val="4C7D1FFD"/>
    <w:rsid w:val="4CF5763E"/>
    <w:rsid w:val="4D2E06A2"/>
    <w:rsid w:val="4D332EE9"/>
    <w:rsid w:val="4D3F7CBF"/>
    <w:rsid w:val="4DB31938"/>
    <w:rsid w:val="4DC33EDB"/>
    <w:rsid w:val="4DC46301"/>
    <w:rsid w:val="4DEA3EB3"/>
    <w:rsid w:val="4DFE3CC8"/>
    <w:rsid w:val="4E084CD8"/>
    <w:rsid w:val="4E4E418E"/>
    <w:rsid w:val="4E7A75B5"/>
    <w:rsid w:val="4EA12A72"/>
    <w:rsid w:val="4EA13AD0"/>
    <w:rsid w:val="4EEF10BA"/>
    <w:rsid w:val="4EF8189A"/>
    <w:rsid w:val="4F0676B3"/>
    <w:rsid w:val="4F0A7123"/>
    <w:rsid w:val="4F177610"/>
    <w:rsid w:val="4F2A3762"/>
    <w:rsid w:val="4F2E0DB1"/>
    <w:rsid w:val="4F777E51"/>
    <w:rsid w:val="4F974BC7"/>
    <w:rsid w:val="4FD41C1D"/>
    <w:rsid w:val="4FED2322"/>
    <w:rsid w:val="4FFD53C6"/>
    <w:rsid w:val="501272AC"/>
    <w:rsid w:val="50256B13"/>
    <w:rsid w:val="502911F1"/>
    <w:rsid w:val="503D1B16"/>
    <w:rsid w:val="50452BBC"/>
    <w:rsid w:val="50455F41"/>
    <w:rsid w:val="50512D9F"/>
    <w:rsid w:val="505E0EE0"/>
    <w:rsid w:val="506F65CA"/>
    <w:rsid w:val="5074268E"/>
    <w:rsid w:val="50805C3B"/>
    <w:rsid w:val="508D4757"/>
    <w:rsid w:val="508E47DC"/>
    <w:rsid w:val="509C25FE"/>
    <w:rsid w:val="50AE3F83"/>
    <w:rsid w:val="50B44AAA"/>
    <w:rsid w:val="50BA7483"/>
    <w:rsid w:val="50CF7A4B"/>
    <w:rsid w:val="50D60169"/>
    <w:rsid w:val="51117860"/>
    <w:rsid w:val="5137564E"/>
    <w:rsid w:val="515C0CB9"/>
    <w:rsid w:val="51AF7A92"/>
    <w:rsid w:val="51B4631F"/>
    <w:rsid w:val="51DB2BF0"/>
    <w:rsid w:val="51F025C0"/>
    <w:rsid w:val="51F10280"/>
    <w:rsid w:val="51F2126F"/>
    <w:rsid w:val="520923F4"/>
    <w:rsid w:val="5211020B"/>
    <w:rsid w:val="52330244"/>
    <w:rsid w:val="52470D71"/>
    <w:rsid w:val="527B42EB"/>
    <w:rsid w:val="529660C0"/>
    <w:rsid w:val="5298153B"/>
    <w:rsid w:val="529E7DC9"/>
    <w:rsid w:val="52A1157D"/>
    <w:rsid w:val="52A73C5A"/>
    <w:rsid w:val="532452B2"/>
    <w:rsid w:val="533D3764"/>
    <w:rsid w:val="535B4CF0"/>
    <w:rsid w:val="535C5F5F"/>
    <w:rsid w:val="536310BC"/>
    <w:rsid w:val="53A136A1"/>
    <w:rsid w:val="53BC5A88"/>
    <w:rsid w:val="53CA18D2"/>
    <w:rsid w:val="5400093A"/>
    <w:rsid w:val="540557BE"/>
    <w:rsid w:val="54320C77"/>
    <w:rsid w:val="543E150A"/>
    <w:rsid w:val="54527431"/>
    <w:rsid w:val="54536CF3"/>
    <w:rsid w:val="54911001"/>
    <w:rsid w:val="54A867B8"/>
    <w:rsid w:val="54AD610E"/>
    <w:rsid w:val="54F52864"/>
    <w:rsid w:val="55357678"/>
    <w:rsid w:val="55386565"/>
    <w:rsid w:val="553C4224"/>
    <w:rsid w:val="55411377"/>
    <w:rsid w:val="554B7ED6"/>
    <w:rsid w:val="55616F55"/>
    <w:rsid w:val="55674B1C"/>
    <w:rsid w:val="5569348D"/>
    <w:rsid w:val="558A1B37"/>
    <w:rsid w:val="5599111C"/>
    <w:rsid w:val="55992746"/>
    <w:rsid w:val="55E404F5"/>
    <w:rsid w:val="55EA54D0"/>
    <w:rsid w:val="560E0ED3"/>
    <w:rsid w:val="565745CB"/>
    <w:rsid w:val="56791EBA"/>
    <w:rsid w:val="56815246"/>
    <w:rsid w:val="569549B7"/>
    <w:rsid w:val="569A3033"/>
    <w:rsid w:val="569B59A6"/>
    <w:rsid w:val="56C32298"/>
    <w:rsid w:val="56C5191E"/>
    <w:rsid w:val="56C76CA1"/>
    <w:rsid w:val="56F00AC2"/>
    <w:rsid w:val="570C6109"/>
    <w:rsid w:val="57132F95"/>
    <w:rsid w:val="572D56F6"/>
    <w:rsid w:val="574E2404"/>
    <w:rsid w:val="574E3A36"/>
    <w:rsid w:val="574F4A14"/>
    <w:rsid w:val="577705B1"/>
    <w:rsid w:val="57817915"/>
    <w:rsid w:val="57893340"/>
    <w:rsid w:val="57905CD8"/>
    <w:rsid w:val="57B22847"/>
    <w:rsid w:val="57DF5DC7"/>
    <w:rsid w:val="57E94677"/>
    <w:rsid w:val="57ED279C"/>
    <w:rsid w:val="581607ED"/>
    <w:rsid w:val="58274C88"/>
    <w:rsid w:val="58430210"/>
    <w:rsid w:val="584D7F03"/>
    <w:rsid w:val="58580B58"/>
    <w:rsid w:val="5859716B"/>
    <w:rsid w:val="5863214C"/>
    <w:rsid w:val="58717162"/>
    <w:rsid w:val="58864D47"/>
    <w:rsid w:val="589A70FA"/>
    <w:rsid w:val="58B952D9"/>
    <w:rsid w:val="58D400FA"/>
    <w:rsid w:val="597B2491"/>
    <w:rsid w:val="59973122"/>
    <w:rsid w:val="59AF11A5"/>
    <w:rsid w:val="59B117B2"/>
    <w:rsid w:val="59BB313B"/>
    <w:rsid w:val="59C609C5"/>
    <w:rsid w:val="59DE4D6E"/>
    <w:rsid w:val="59FE115F"/>
    <w:rsid w:val="5A050960"/>
    <w:rsid w:val="5A400973"/>
    <w:rsid w:val="5A44572C"/>
    <w:rsid w:val="5A4A6801"/>
    <w:rsid w:val="5A7D06DC"/>
    <w:rsid w:val="5AA549B2"/>
    <w:rsid w:val="5AB064B7"/>
    <w:rsid w:val="5AD931A9"/>
    <w:rsid w:val="5ADB12DF"/>
    <w:rsid w:val="5B170179"/>
    <w:rsid w:val="5B383F87"/>
    <w:rsid w:val="5B5104F9"/>
    <w:rsid w:val="5B8C3253"/>
    <w:rsid w:val="5BA0275A"/>
    <w:rsid w:val="5BAC4E3A"/>
    <w:rsid w:val="5BD90C0C"/>
    <w:rsid w:val="5BE10C85"/>
    <w:rsid w:val="5BF32F12"/>
    <w:rsid w:val="5C362AF4"/>
    <w:rsid w:val="5C3E4720"/>
    <w:rsid w:val="5C526BB4"/>
    <w:rsid w:val="5CDE0D74"/>
    <w:rsid w:val="5D29144D"/>
    <w:rsid w:val="5D2A1658"/>
    <w:rsid w:val="5D4865CA"/>
    <w:rsid w:val="5D761F0A"/>
    <w:rsid w:val="5D763EED"/>
    <w:rsid w:val="5DA97FFC"/>
    <w:rsid w:val="5DAE2C8D"/>
    <w:rsid w:val="5DD07349"/>
    <w:rsid w:val="5DDE3FFB"/>
    <w:rsid w:val="5DE72AB5"/>
    <w:rsid w:val="5E074110"/>
    <w:rsid w:val="5E2C2149"/>
    <w:rsid w:val="5E5E71FE"/>
    <w:rsid w:val="5E65781D"/>
    <w:rsid w:val="5E6B6B48"/>
    <w:rsid w:val="5E9243A2"/>
    <w:rsid w:val="5EB65692"/>
    <w:rsid w:val="5EC52109"/>
    <w:rsid w:val="5EDC6635"/>
    <w:rsid w:val="5EDF242A"/>
    <w:rsid w:val="5EEC4CC9"/>
    <w:rsid w:val="5F025942"/>
    <w:rsid w:val="5F0919BE"/>
    <w:rsid w:val="5F1147B7"/>
    <w:rsid w:val="5F263150"/>
    <w:rsid w:val="5F387DD8"/>
    <w:rsid w:val="5F610F9A"/>
    <w:rsid w:val="5F6D34E6"/>
    <w:rsid w:val="5F713306"/>
    <w:rsid w:val="5F743385"/>
    <w:rsid w:val="5FA93879"/>
    <w:rsid w:val="5FB5625D"/>
    <w:rsid w:val="5FD247D7"/>
    <w:rsid w:val="5FE97729"/>
    <w:rsid w:val="60051AB7"/>
    <w:rsid w:val="600F713A"/>
    <w:rsid w:val="601322EE"/>
    <w:rsid w:val="601B38D2"/>
    <w:rsid w:val="60284740"/>
    <w:rsid w:val="60442474"/>
    <w:rsid w:val="604A152D"/>
    <w:rsid w:val="605D4F69"/>
    <w:rsid w:val="6072561B"/>
    <w:rsid w:val="607B49CB"/>
    <w:rsid w:val="607D5DB3"/>
    <w:rsid w:val="60921742"/>
    <w:rsid w:val="60A77D8F"/>
    <w:rsid w:val="60AB6C17"/>
    <w:rsid w:val="60B20FAA"/>
    <w:rsid w:val="60B9384A"/>
    <w:rsid w:val="60D72A5F"/>
    <w:rsid w:val="60F41F98"/>
    <w:rsid w:val="6102396A"/>
    <w:rsid w:val="610C0435"/>
    <w:rsid w:val="61242DD4"/>
    <w:rsid w:val="614E1C78"/>
    <w:rsid w:val="61656BDF"/>
    <w:rsid w:val="619E734A"/>
    <w:rsid w:val="61B42655"/>
    <w:rsid w:val="61B64AE6"/>
    <w:rsid w:val="61C9068B"/>
    <w:rsid w:val="61D32EC2"/>
    <w:rsid w:val="61D94050"/>
    <w:rsid w:val="61EA5B9F"/>
    <w:rsid w:val="61EB04E9"/>
    <w:rsid w:val="61FF449E"/>
    <w:rsid w:val="622F4266"/>
    <w:rsid w:val="62462A72"/>
    <w:rsid w:val="62612C1D"/>
    <w:rsid w:val="62626ADF"/>
    <w:rsid w:val="62751AA4"/>
    <w:rsid w:val="62B041C6"/>
    <w:rsid w:val="62B433B9"/>
    <w:rsid w:val="62D573B9"/>
    <w:rsid w:val="62DF3BAF"/>
    <w:rsid w:val="63015ABC"/>
    <w:rsid w:val="63030F14"/>
    <w:rsid w:val="630849E6"/>
    <w:rsid w:val="631A5C3C"/>
    <w:rsid w:val="636173F7"/>
    <w:rsid w:val="643406DC"/>
    <w:rsid w:val="64353E0C"/>
    <w:rsid w:val="64523FC8"/>
    <w:rsid w:val="647F7446"/>
    <w:rsid w:val="64A036C7"/>
    <w:rsid w:val="64EC5F80"/>
    <w:rsid w:val="64EF1B88"/>
    <w:rsid w:val="650509D9"/>
    <w:rsid w:val="650F23FB"/>
    <w:rsid w:val="65183478"/>
    <w:rsid w:val="65474D19"/>
    <w:rsid w:val="656551AD"/>
    <w:rsid w:val="65A12770"/>
    <w:rsid w:val="65F168DF"/>
    <w:rsid w:val="65FE1EA4"/>
    <w:rsid w:val="66013CF2"/>
    <w:rsid w:val="661462F7"/>
    <w:rsid w:val="66231126"/>
    <w:rsid w:val="66522AF3"/>
    <w:rsid w:val="6670496E"/>
    <w:rsid w:val="66E30E48"/>
    <w:rsid w:val="66F522AF"/>
    <w:rsid w:val="67010AE3"/>
    <w:rsid w:val="67233665"/>
    <w:rsid w:val="67414185"/>
    <w:rsid w:val="67685576"/>
    <w:rsid w:val="677036B2"/>
    <w:rsid w:val="67745DAC"/>
    <w:rsid w:val="67C373D8"/>
    <w:rsid w:val="68002120"/>
    <w:rsid w:val="680D1350"/>
    <w:rsid w:val="684B3CC6"/>
    <w:rsid w:val="684D6400"/>
    <w:rsid w:val="68936F04"/>
    <w:rsid w:val="68E814B4"/>
    <w:rsid w:val="68F91EAB"/>
    <w:rsid w:val="68F938D4"/>
    <w:rsid w:val="690B7DD3"/>
    <w:rsid w:val="690C3328"/>
    <w:rsid w:val="690D4B82"/>
    <w:rsid w:val="69154D60"/>
    <w:rsid w:val="69155F5F"/>
    <w:rsid w:val="69366FE9"/>
    <w:rsid w:val="69430DB4"/>
    <w:rsid w:val="694A6DBA"/>
    <w:rsid w:val="695836F7"/>
    <w:rsid w:val="695A4F04"/>
    <w:rsid w:val="69642326"/>
    <w:rsid w:val="696444A8"/>
    <w:rsid w:val="698C3C30"/>
    <w:rsid w:val="69A526C4"/>
    <w:rsid w:val="69CD7FDE"/>
    <w:rsid w:val="69D5367B"/>
    <w:rsid w:val="6A1409F8"/>
    <w:rsid w:val="6A3828E1"/>
    <w:rsid w:val="6A3A19C3"/>
    <w:rsid w:val="6A5E4F37"/>
    <w:rsid w:val="6A817AC3"/>
    <w:rsid w:val="6AA32094"/>
    <w:rsid w:val="6ACC28E0"/>
    <w:rsid w:val="6ACE5188"/>
    <w:rsid w:val="6AD56A6C"/>
    <w:rsid w:val="6AE2354A"/>
    <w:rsid w:val="6AF0538D"/>
    <w:rsid w:val="6AF429E7"/>
    <w:rsid w:val="6B063EAF"/>
    <w:rsid w:val="6B1471DA"/>
    <w:rsid w:val="6B22477C"/>
    <w:rsid w:val="6B2A2104"/>
    <w:rsid w:val="6B3167DE"/>
    <w:rsid w:val="6B320A31"/>
    <w:rsid w:val="6B491DA4"/>
    <w:rsid w:val="6B4F39E4"/>
    <w:rsid w:val="6B5C6F90"/>
    <w:rsid w:val="6B5D28FD"/>
    <w:rsid w:val="6B5E4D2E"/>
    <w:rsid w:val="6B5F31FB"/>
    <w:rsid w:val="6B6F23C3"/>
    <w:rsid w:val="6B7D0B7D"/>
    <w:rsid w:val="6B80220A"/>
    <w:rsid w:val="6B9B58A7"/>
    <w:rsid w:val="6BA671E4"/>
    <w:rsid w:val="6BA75058"/>
    <w:rsid w:val="6BA80A10"/>
    <w:rsid w:val="6BCE4AD8"/>
    <w:rsid w:val="6BD2561D"/>
    <w:rsid w:val="6BE116D3"/>
    <w:rsid w:val="6BFE3F8E"/>
    <w:rsid w:val="6C026440"/>
    <w:rsid w:val="6C2A7865"/>
    <w:rsid w:val="6C4B4AD7"/>
    <w:rsid w:val="6C613570"/>
    <w:rsid w:val="6C6A54FD"/>
    <w:rsid w:val="6C732330"/>
    <w:rsid w:val="6C8A1146"/>
    <w:rsid w:val="6CA74664"/>
    <w:rsid w:val="6CED1677"/>
    <w:rsid w:val="6D0B1346"/>
    <w:rsid w:val="6D201C1A"/>
    <w:rsid w:val="6D9D7F32"/>
    <w:rsid w:val="6DAC39B4"/>
    <w:rsid w:val="6DB024F0"/>
    <w:rsid w:val="6DB166DC"/>
    <w:rsid w:val="6DB70CB4"/>
    <w:rsid w:val="6DC77322"/>
    <w:rsid w:val="6DF004EB"/>
    <w:rsid w:val="6E094352"/>
    <w:rsid w:val="6E1E3015"/>
    <w:rsid w:val="6E377BB1"/>
    <w:rsid w:val="6E3B4ED0"/>
    <w:rsid w:val="6E4A44B2"/>
    <w:rsid w:val="6E4E6692"/>
    <w:rsid w:val="6E5C4420"/>
    <w:rsid w:val="6E623DC6"/>
    <w:rsid w:val="6E6D4BF2"/>
    <w:rsid w:val="6E8C37AB"/>
    <w:rsid w:val="6EA33313"/>
    <w:rsid w:val="6EB11B71"/>
    <w:rsid w:val="6EBF5C28"/>
    <w:rsid w:val="6EDB6380"/>
    <w:rsid w:val="6EFE3116"/>
    <w:rsid w:val="6F3B7838"/>
    <w:rsid w:val="6F4C26E5"/>
    <w:rsid w:val="6F4C333E"/>
    <w:rsid w:val="6F5F5573"/>
    <w:rsid w:val="6F60145E"/>
    <w:rsid w:val="6F815117"/>
    <w:rsid w:val="6F83480E"/>
    <w:rsid w:val="6F8C5113"/>
    <w:rsid w:val="6FB46B0D"/>
    <w:rsid w:val="6FCD7C22"/>
    <w:rsid w:val="6FD8403B"/>
    <w:rsid w:val="6FDA5473"/>
    <w:rsid w:val="702A2DF0"/>
    <w:rsid w:val="705D2671"/>
    <w:rsid w:val="7081220E"/>
    <w:rsid w:val="708F3F4F"/>
    <w:rsid w:val="70A8483C"/>
    <w:rsid w:val="70DB4F30"/>
    <w:rsid w:val="70ED352C"/>
    <w:rsid w:val="71255E32"/>
    <w:rsid w:val="712E463C"/>
    <w:rsid w:val="71340887"/>
    <w:rsid w:val="7148203D"/>
    <w:rsid w:val="71837A98"/>
    <w:rsid w:val="719E503F"/>
    <w:rsid w:val="71AC3D91"/>
    <w:rsid w:val="71C34D99"/>
    <w:rsid w:val="71D75180"/>
    <w:rsid w:val="71F46A47"/>
    <w:rsid w:val="71FF0740"/>
    <w:rsid w:val="71FF0BB1"/>
    <w:rsid w:val="7205522D"/>
    <w:rsid w:val="7218215F"/>
    <w:rsid w:val="722211F5"/>
    <w:rsid w:val="72457D04"/>
    <w:rsid w:val="728733AE"/>
    <w:rsid w:val="72A8592E"/>
    <w:rsid w:val="72D3059A"/>
    <w:rsid w:val="72D71450"/>
    <w:rsid w:val="72D8048C"/>
    <w:rsid w:val="72FA4AED"/>
    <w:rsid w:val="73013FCC"/>
    <w:rsid w:val="731130EB"/>
    <w:rsid w:val="73547991"/>
    <w:rsid w:val="73602234"/>
    <w:rsid w:val="736938A6"/>
    <w:rsid w:val="738B4825"/>
    <w:rsid w:val="739169F9"/>
    <w:rsid w:val="73D95B0F"/>
    <w:rsid w:val="73F328B4"/>
    <w:rsid w:val="74076078"/>
    <w:rsid w:val="749B21A5"/>
    <w:rsid w:val="749E119A"/>
    <w:rsid w:val="74D33EF6"/>
    <w:rsid w:val="74EF7ED1"/>
    <w:rsid w:val="758860DA"/>
    <w:rsid w:val="758E401F"/>
    <w:rsid w:val="75951879"/>
    <w:rsid w:val="7598362F"/>
    <w:rsid w:val="75992D53"/>
    <w:rsid w:val="75C904EB"/>
    <w:rsid w:val="75CC4391"/>
    <w:rsid w:val="75D54BE3"/>
    <w:rsid w:val="75D94171"/>
    <w:rsid w:val="761D0C44"/>
    <w:rsid w:val="761E01FD"/>
    <w:rsid w:val="761F2354"/>
    <w:rsid w:val="763143DC"/>
    <w:rsid w:val="764D4C21"/>
    <w:rsid w:val="764F5967"/>
    <w:rsid w:val="76644291"/>
    <w:rsid w:val="76663D67"/>
    <w:rsid w:val="767A50C2"/>
    <w:rsid w:val="767B613C"/>
    <w:rsid w:val="768460A5"/>
    <w:rsid w:val="769D4442"/>
    <w:rsid w:val="76AF515A"/>
    <w:rsid w:val="76BE77DF"/>
    <w:rsid w:val="76C52416"/>
    <w:rsid w:val="770437AB"/>
    <w:rsid w:val="773A2C5C"/>
    <w:rsid w:val="773D64AD"/>
    <w:rsid w:val="773F302B"/>
    <w:rsid w:val="774023CB"/>
    <w:rsid w:val="777703EE"/>
    <w:rsid w:val="77A51C32"/>
    <w:rsid w:val="77FF2CB0"/>
    <w:rsid w:val="781712A6"/>
    <w:rsid w:val="78203AD8"/>
    <w:rsid w:val="787C60E3"/>
    <w:rsid w:val="789D66B5"/>
    <w:rsid w:val="78A11DC3"/>
    <w:rsid w:val="78BB41FE"/>
    <w:rsid w:val="78C83AD2"/>
    <w:rsid w:val="78DE1DBB"/>
    <w:rsid w:val="78EB45C5"/>
    <w:rsid w:val="79045E10"/>
    <w:rsid w:val="79522926"/>
    <w:rsid w:val="798A5C60"/>
    <w:rsid w:val="7995026E"/>
    <w:rsid w:val="79A07515"/>
    <w:rsid w:val="79CD4982"/>
    <w:rsid w:val="7A00729F"/>
    <w:rsid w:val="7A2E15EF"/>
    <w:rsid w:val="7A880C05"/>
    <w:rsid w:val="7ACA5466"/>
    <w:rsid w:val="7AD45C10"/>
    <w:rsid w:val="7AE16C91"/>
    <w:rsid w:val="7AE251AD"/>
    <w:rsid w:val="7AE65C28"/>
    <w:rsid w:val="7B0A6A9B"/>
    <w:rsid w:val="7B0D2818"/>
    <w:rsid w:val="7B0E5F8F"/>
    <w:rsid w:val="7B271A76"/>
    <w:rsid w:val="7B4E1690"/>
    <w:rsid w:val="7B994E29"/>
    <w:rsid w:val="7BCE3C3C"/>
    <w:rsid w:val="7BF22079"/>
    <w:rsid w:val="7C0763F9"/>
    <w:rsid w:val="7C3B7944"/>
    <w:rsid w:val="7C3F1BE2"/>
    <w:rsid w:val="7C4530A1"/>
    <w:rsid w:val="7C470C91"/>
    <w:rsid w:val="7C53182E"/>
    <w:rsid w:val="7C622638"/>
    <w:rsid w:val="7C6F6368"/>
    <w:rsid w:val="7C765412"/>
    <w:rsid w:val="7C980C98"/>
    <w:rsid w:val="7CB82DCD"/>
    <w:rsid w:val="7CCA4A84"/>
    <w:rsid w:val="7D083D66"/>
    <w:rsid w:val="7D0F5FED"/>
    <w:rsid w:val="7D21047B"/>
    <w:rsid w:val="7D28463C"/>
    <w:rsid w:val="7D3E66AF"/>
    <w:rsid w:val="7D774897"/>
    <w:rsid w:val="7D804796"/>
    <w:rsid w:val="7D8140AE"/>
    <w:rsid w:val="7D8F309C"/>
    <w:rsid w:val="7DA9460F"/>
    <w:rsid w:val="7DE63F64"/>
    <w:rsid w:val="7DE65FBE"/>
    <w:rsid w:val="7DE90FA1"/>
    <w:rsid w:val="7DFF6F70"/>
    <w:rsid w:val="7E050FF5"/>
    <w:rsid w:val="7E1640FB"/>
    <w:rsid w:val="7E3B2283"/>
    <w:rsid w:val="7E643D73"/>
    <w:rsid w:val="7E826950"/>
    <w:rsid w:val="7E8E2ABB"/>
    <w:rsid w:val="7E9064E4"/>
    <w:rsid w:val="7E926382"/>
    <w:rsid w:val="7E9E2C4F"/>
    <w:rsid w:val="7EAE7E00"/>
    <w:rsid w:val="7EF82D86"/>
    <w:rsid w:val="7F08270B"/>
    <w:rsid w:val="7F1620ED"/>
    <w:rsid w:val="7F362009"/>
    <w:rsid w:val="7F3E6549"/>
    <w:rsid w:val="7F7405C7"/>
    <w:rsid w:val="7F7A3229"/>
    <w:rsid w:val="7F95534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57"/>
    <w:qFormat/>
    <w:uiPriority w:val="0"/>
    <w:pPr>
      <w:keepNext/>
      <w:keepLines/>
      <w:spacing w:line="576" w:lineRule="auto"/>
      <w:jc w:val="center"/>
      <w:outlineLvl w:val="0"/>
    </w:pPr>
    <w:rPr>
      <w:rFonts w:ascii="Times New Roman" w:hAnsi="Times New Roman" w:eastAsia="宋体"/>
      <w:b/>
      <w:kern w:val="44"/>
      <w:sz w:val="32"/>
    </w:rPr>
  </w:style>
  <w:style w:type="paragraph" w:styleId="4">
    <w:name w:val="heading 2"/>
    <w:basedOn w:val="1"/>
    <w:next w:val="1"/>
    <w:link w:val="48"/>
    <w:unhideWhenUsed/>
    <w:qFormat/>
    <w:uiPriority w:val="0"/>
    <w:pPr>
      <w:keepNext/>
      <w:keepLines/>
      <w:spacing w:line="413" w:lineRule="auto"/>
      <w:jc w:val="center"/>
      <w:outlineLvl w:val="1"/>
    </w:pPr>
    <w:rPr>
      <w:rFonts w:ascii="Arial" w:hAnsi="Arial" w:eastAsia="宋体"/>
      <w:b/>
      <w:sz w:val="28"/>
    </w:rPr>
  </w:style>
  <w:style w:type="paragraph" w:styleId="5">
    <w:name w:val="heading 3"/>
    <w:basedOn w:val="1"/>
    <w:next w:val="1"/>
    <w:unhideWhenUsed/>
    <w:qFormat/>
    <w:uiPriority w:val="0"/>
    <w:pPr>
      <w:keepNext/>
      <w:keepLines/>
      <w:spacing w:line="413" w:lineRule="auto"/>
      <w:outlineLvl w:val="2"/>
    </w:pPr>
    <w:rPr>
      <w:rFonts w:asciiTheme="minorAscii" w:hAnsiTheme="minorAscii"/>
      <w:b/>
      <w:sz w:val="24"/>
    </w:rPr>
  </w:style>
  <w:style w:type="paragraph" w:styleId="2">
    <w:name w:val="heading 4"/>
    <w:basedOn w:val="1"/>
    <w:next w:val="1"/>
    <w:unhideWhenUsed/>
    <w:qFormat/>
    <w:uiPriority w:val="0"/>
    <w:pPr>
      <w:keepNext/>
      <w:keepLines/>
      <w:jc w:val="left"/>
      <w:outlineLvl w:val="3"/>
    </w:pPr>
    <w:rPr>
      <w:rFonts w:hint="eastAsia" w:ascii="Arial" w:hAnsi="Arial" w:cs="Times New Roman"/>
      <w:b/>
      <w:sz w:val="32"/>
    </w:rPr>
  </w:style>
  <w:style w:type="character" w:default="1" w:styleId="23">
    <w:name w:val="Default Paragraph Font"/>
    <w:unhideWhenUsed/>
    <w:qFormat/>
    <w:uiPriority w:val="1"/>
  </w:style>
  <w:style w:type="table" w:default="1" w:styleId="21">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szCs w:val="20"/>
    </w:rPr>
  </w:style>
  <w:style w:type="paragraph" w:styleId="7">
    <w:name w:val="annotation text"/>
    <w:basedOn w:val="1"/>
    <w:link w:val="47"/>
    <w:qFormat/>
    <w:uiPriority w:val="99"/>
    <w:pPr>
      <w:jc w:val="left"/>
    </w:pPr>
    <w:rPr>
      <w:rFonts w:ascii="宋体"/>
      <w:kern w:val="0"/>
      <w:sz w:val="34"/>
    </w:rPr>
  </w:style>
  <w:style w:type="paragraph" w:styleId="8">
    <w:name w:val="Body Text"/>
    <w:basedOn w:val="1"/>
    <w:qFormat/>
    <w:uiPriority w:val="0"/>
  </w:style>
  <w:style w:type="paragraph" w:styleId="9">
    <w:name w:val="Body Text Indent"/>
    <w:basedOn w:val="1"/>
    <w:qFormat/>
    <w:uiPriority w:val="0"/>
    <w:pPr>
      <w:ind w:left="420" w:leftChars="200"/>
    </w:pPr>
  </w:style>
  <w:style w:type="paragraph" w:styleId="10">
    <w:name w:val="toc 3"/>
    <w:basedOn w:val="1"/>
    <w:next w:val="1"/>
    <w:qFormat/>
    <w:uiPriority w:val="0"/>
    <w:pPr>
      <w:ind w:left="840" w:leftChars="400"/>
    </w:pPr>
  </w:style>
  <w:style w:type="paragraph" w:styleId="11">
    <w:name w:val="Plain Text"/>
    <w:basedOn w:val="1"/>
    <w:qFormat/>
    <w:uiPriority w:val="0"/>
    <w:pPr>
      <w:spacing w:line="324" w:lineRule="auto"/>
    </w:pPr>
    <w:rPr>
      <w:rFonts w:ascii="宋体" w:hAnsi="Courier New" w:cs="Courier New"/>
      <w:szCs w:val="21"/>
    </w:rPr>
  </w:style>
  <w:style w:type="paragraph" w:styleId="12">
    <w:name w:val="Date"/>
    <w:basedOn w:val="1"/>
    <w:next w:val="1"/>
    <w:qFormat/>
    <w:uiPriority w:val="0"/>
    <w:rPr>
      <w:rFonts w:ascii="Copperplate Gothic Bold" w:hAnsi="Copperplate Gothic Bold"/>
      <w:sz w:val="32"/>
      <w:szCs w:val="20"/>
    </w:rPr>
  </w:style>
  <w:style w:type="paragraph" w:styleId="13">
    <w:name w:val="Body Text Indent 2"/>
    <w:basedOn w:val="1"/>
    <w:qFormat/>
    <w:uiPriority w:val="0"/>
    <w:pPr>
      <w:spacing w:after="120" w:line="480" w:lineRule="auto"/>
      <w:ind w:left="420" w:leftChars="200"/>
    </w:pPr>
  </w:style>
  <w:style w:type="paragraph" w:styleId="14">
    <w:name w:val="Balloon Text"/>
    <w:basedOn w:val="1"/>
    <w:link w:val="46"/>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style>
  <w:style w:type="paragraph" w:styleId="18">
    <w:name w:val="toc 2"/>
    <w:basedOn w:val="1"/>
    <w:next w:val="1"/>
    <w:qFormat/>
    <w:uiPriority w:val="0"/>
    <w:pPr>
      <w:ind w:left="420" w:leftChars="200"/>
    </w:pPr>
  </w:style>
  <w:style w:type="paragraph" w:styleId="19">
    <w:name w:val="Body Text 2"/>
    <w:basedOn w:val="1"/>
    <w:qFormat/>
    <w:uiPriority w:val="0"/>
    <w:pPr>
      <w:jc w:val="center"/>
    </w:pPr>
    <w:rPr>
      <w:b/>
      <w:spacing w:val="-20"/>
      <w:w w:val="130"/>
      <w:sz w:val="48"/>
      <w:szCs w:val="20"/>
    </w:rPr>
  </w:style>
  <w:style w:type="paragraph" w:styleId="2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22">
    <w:name w:val="Table Grid"/>
    <w:basedOn w:val="21"/>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4">
    <w:name w:val="Strong"/>
    <w:basedOn w:val="23"/>
    <w:qFormat/>
    <w:uiPriority w:val="0"/>
    <w:rPr>
      <w:b/>
      <w:sz w:val="24"/>
      <w:szCs w:val="24"/>
    </w:rPr>
  </w:style>
  <w:style w:type="character" w:styleId="25">
    <w:name w:val="page number"/>
    <w:basedOn w:val="23"/>
    <w:qFormat/>
    <w:uiPriority w:val="0"/>
  </w:style>
  <w:style w:type="character" w:styleId="26">
    <w:name w:val="FollowedHyperlink"/>
    <w:basedOn w:val="23"/>
    <w:qFormat/>
    <w:uiPriority w:val="0"/>
    <w:rPr>
      <w:rFonts w:hint="eastAsia" w:ascii="宋体" w:hAnsi="宋体" w:eastAsia="宋体" w:cs="宋体"/>
      <w:color w:val="000000"/>
      <w:sz w:val="18"/>
      <w:szCs w:val="18"/>
      <w:u w:val="none"/>
    </w:rPr>
  </w:style>
  <w:style w:type="character" w:styleId="27">
    <w:name w:val="Emphasis"/>
    <w:basedOn w:val="23"/>
    <w:qFormat/>
    <w:uiPriority w:val="0"/>
    <w:rPr>
      <w:i/>
      <w:iCs/>
    </w:rPr>
  </w:style>
  <w:style w:type="character" w:styleId="28">
    <w:name w:val="HTML Definition"/>
    <w:basedOn w:val="23"/>
    <w:qFormat/>
    <w:uiPriority w:val="0"/>
    <w:rPr>
      <w:i/>
    </w:rPr>
  </w:style>
  <w:style w:type="character" w:styleId="29">
    <w:name w:val="Hyperlink"/>
    <w:basedOn w:val="23"/>
    <w:qFormat/>
    <w:uiPriority w:val="0"/>
    <w:rPr>
      <w:color w:val="333333"/>
      <w:u w:val="none"/>
    </w:rPr>
  </w:style>
  <w:style w:type="character" w:styleId="30">
    <w:name w:val="HTML Code"/>
    <w:basedOn w:val="23"/>
    <w:qFormat/>
    <w:uiPriority w:val="0"/>
    <w:rPr>
      <w:rFonts w:hint="default" w:ascii="Consolas" w:hAnsi="Consolas" w:eastAsia="Consolas" w:cs="Consolas"/>
      <w:color w:val="C7254E"/>
      <w:sz w:val="21"/>
      <w:szCs w:val="21"/>
      <w:shd w:val="clear" w:fill="F9F2F4"/>
    </w:rPr>
  </w:style>
  <w:style w:type="character" w:styleId="31">
    <w:name w:val="annotation reference"/>
    <w:qFormat/>
    <w:uiPriority w:val="99"/>
    <w:rPr>
      <w:sz w:val="21"/>
      <w:szCs w:val="21"/>
    </w:rPr>
  </w:style>
  <w:style w:type="character" w:styleId="32">
    <w:name w:val="HTML Cite"/>
    <w:basedOn w:val="23"/>
    <w:qFormat/>
    <w:uiPriority w:val="0"/>
    <w:rPr>
      <w:sz w:val="24"/>
      <w:szCs w:val="24"/>
    </w:rPr>
  </w:style>
  <w:style w:type="character" w:styleId="33">
    <w:name w:val="HTML Keyboard"/>
    <w:basedOn w:val="23"/>
    <w:qFormat/>
    <w:uiPriority w:val="0"/>
    <w:rPr>
      <w:rFonts w:ascii="Consolas" w:hAnsi="Consolas" w:eastAsia="Consolas" w:cs="Consolas"/>
      <w:color w:val="FFFFFF"/>
      <w:sz w:val="21"/>
      <w:szCs w:val="21"/>
      <w:shd w:val="clear" w:fill="333333"/>
    </w:rPr>
  </w:style>
  <w:style w:type="character" w:styleId="34">
    <w:name w:val="HTML Sample"/>
    <w:basedOn w:val="23"/>
    <w:qFormat/>
    <w:uiPriority w:val="0"/>
    <w:rPr>
      <w:rFonts w:hint="default" w:ascii="Consolas" w:hAnsi="Consolas" w:eastAsia="Consolas" w:cs="Consolas"/>
      <w:sz w:val="21"/>
      <w:szCs w:val="21"/>
    </w:rPr>
  </w:style>
  <w:style w:type="paragraph" w:customStyle="1" w:styleId="35">
    <w:name w:val="正文缩进1"/>
    <w:basedOn w:val="1"/>
    <w:qFormat/>
    <w:uiPriority w:val="0"/>
    <w:pPr>
      <w:ind w:firstLine="420" w:firstLineChars="200"/>
    </w:pPr>
  </w:style>
  <w:style w:type="paragraph" w:customStyle="1" w:styleId="36">
    <w:name w:val="Char2 Char Char Char"/>
    <w:basedOn w:val="1"/>
    <w:qFormat/>
    <w:uiPriority w:val="0"/>
    <w:rPr>
      <w:rFonts w:ascii="Tahoma" w:hAnsi="Tahoma"/>
      <w:sz w:val="24"/>
      <w:szCs w:val="20"/>
    </w:rPr>
  </w:style>
  <w:style w:type="paragraph" w:customStyle="1" w:styleId="37">
    <w:name w:val="列出段落1"/>
    <w:basedOn w:val="1"/>
    <w:unhideWhenUsed/>
    <w:qFormat/>
    <w:uiPriority w:val="99"/>
    <w:pPr>
      <w:ind w:firstLine="420" w:firstLineChars="200"/>
    </w:pPr>
  </w:style>
  <w:style w:type="character" w:customStyle="1" w:styleId="38">
    <w:name w:val="10"/>
    <w:basedOn w:val="23"/>
    <w:qFormat/>
    <w:uiPriority w:val="0"/>
    <w:rPr>
      <w:rFonts w:hint="default" w:ascii="Calibri" w:hAnsi="Calibri"/>
    </w:rPr>
  </w:style>
  <w:style w:type="character" w:customStyle="1" w:styleId="39">
    <w:name w:val="15"/>
    <w:basedOn w:val="23"/>
    <w:qFormat/>
    <w:uiPriority w:val="0"/>
    <w:rPr>
      <w:rFonts w:hint="default" w:ascii="Calibri" w:hAnsi="Calibri"/>
      <w:i/>
      <w:iCs/>
    </w:rPr>
  </w:style>
  <w:style w:type="paragraph" w:customStyle="1" w:styleId="40">
    <w:name w:val="_Style 2"/>
    <w:basedOn w:val="1"/>
    <w:qFormat/>
    <w:uiPriority w:val="34"/>
    <w:pPr>
      <w:ind w:firstLine="420" w:firstLineChars="200"/>
    </w:pPr>
  </w:style>
  <w:style w:type="character" w:customStyle="1" w:styleId="41">
    <w:name w:val="apple-style-span"/>
    <w:qFormat/>
    <w:uiPriority w:val="0"/>
  </w:style>
  <w:style w:type="character" w:customStyle="1" w:styleId="42">
    <w:name w:val="del"/>
    <w:basedOn w:val="23"/>
    <w:qFormat/>
    <w:uiPriority w:val="0"/>
  </w:style>
  <w:style w:type="character" w:customStyle="1" w:styleId="43">
    <w:name w:val="del1"/>
    <w:basedOn w:val="23"/>
    <w:qFormat/>
    <w:uiPriority w:val="0"/>
    <w:rPr>
      <w:vanish/>
      <w:color w:val="666666"/>
      <w:sz w:val="18"/>
      <w:szCs w:val="18"/>
      <w:u w:val="single"/>
    </w:rPr>
  </w:style>
  <w:style w:type="character" w:customStyle="1" w:styleId="44">
    <w:name w:val="del2"/>
    <w:basedOn w:val="23"/>
    <w:qFormat/>
    <w:uiPriority w:val="0"/>
    <w:rPr>
      <w:vanish/>
    </w:rPr>
  </w:style>
  <w:style w:type="character" w:customStyle="1" w:styleId="45">
    <w:name w:val="del3"/>
    <w:basedOn w:val="23"/>
    <w:qFormat/>
    <w:uiPriority w:val="0"/>
    <w:rPr>
      <w:vanish/>
    </w:rPr>
  </w:style>
  <w:style w:type="character" w:customStyle="1" w:styleId="46">
    <w:name w:val="批注框文本 Char"/>
    <w:basedOn w:val="23"/>
    <w:link w:val="14"/>
    <w:qFormat/>
    <w:uiPriority w:val="0"/>
    <w:rPr>
      <w:rFonts w:asciiTheme="minorHAnsi" w:hAnsiTheme="minorHAnsi" w:eastAsiaTheme="minorEastAsia" w:cstheme="minorBidi"/>
      <w:kern w:val="2"/>
      <w:sz w:val="18"/>
      <w:szCs w:val="18"/>
    </w:rPr>
  </w:style>
  <w:style w:type="character" w:customStyle="1" w:styleId="47">
    <w:name w:val="批注文字 Char"/>
    <w:basedOn w:val="23"/>
    <w:link w:val="7"/>
    <w:qFormat/>
    <w:uiPriority w:val="99"/>
    <w:rPr>
      <w:rFonts w:ascii="宋体" w:hAnsiTheme="minorHAnsi" w:eastAsiaTheme="minorEastAsia" w:cstheme="minorBidi"/>
      <w:sz w:val="34"/>
      <w:szCs w:val="22"/>
    </w:rPr>
  </w:style>
  <w:style w:type="character" w:customStyle="1" w:styleId="48">
    <w:name w:val="标题 2 Char"/>
    <w:link w:val="4"/>
    <w:qFormat/>
    <w:uiPriority w:val="0"/>
    <w:rPr>
      <w:rFonts w:ascii="Arial" w:hAnsi="Arial" w:eastAsia="宋体"/>
      <w:b/>
      <w:sz w:val="28"/>
    </w:rPr>
  </w:style>
  <w:style w:type="table" w:customStyle="1" w:styleId="49">
    <w:name w:val="网格型1"/>
    <w:basedOn w:val="2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50">
    <w:name w:val="列出段落2"/>
    <w:basedOn w:val="1"/>
    <w:unhideWhenUsed/>
    <w:qFormat/>
    <w:uiPriority w:val="99"/>
    <w:pPr>
      <w:ind w:firstLine="420" w:firstLineChars="200"/>
    </w:pPr>
  </w:style>
  <w:style w:type="paragraph" w:customStyle="1" w:styleId="51">
    <w:name w:val="列出段落21"/>
    <w:basedOn w:val="1"/>
    <w:qFormat/>
    <w:uiPriority w:val="34"/>
    <w:pPr>
      <w:ind w:firstLine="420" w:firstLineChars="200"/>
    </w:pPr>
  </w:style>
  <w:style w:type="paragraph" w:customStyle="1" w:styleId="52">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szCs w:val="22"/>
      <w:lang w:val="en-US" w:eastAsia="zh-CN" w:bidi="kok-IN"/>
    </w:rPr>
  </w:style>
  <w:style w:type="paragraph" w:customStyle="1" w:styleId="5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4">
    <w:name w:val="列出段落3"/>
    <w:basedOn w:val="1"/>
    <w:qFormat/>
    <w:uiPriority w:val="0"/>
    <w:pPr>
      <w:ind w:firstLine="420"/>
    </w:pPr>
    <w:rPr>
      <w:rFonts w:ascii="Calibri" w:hAnsi="Calibri"/>
    </w:rPr>
  </w:style>
  <w:style w:type="paragraph" w:customStyle="1" w:styleId="55">
    <w:name w:val="列出段落"/>
    <w:basedOn w:val="1"/>
    <w:qFormat/>
    <w:uiPriority w:val="0"/>
    <w:pPr>
      <w:spacing w:line="240" w:lineRule="auto"/>
      <w:ind w:firstLine="420"/>
      <w:jc w:val="both"/>
    </w:pPr>
    <w:rPr>
      <w:rFonts w:ascii="Calibri" w:hAnsi="Calibri"/>
      <w:sz w:val="21"/>
      <w:szCs w:val="22"/>
    </w:rPr>
  </w:style>
  <w:style w:type="paragraph" w:styleId="56">
    <w:name w:val="List Paragraph"/>
    <w:basedOn w:val="1"/>
    <w:qFormat/>
    <w:uiPriority w:val="34"/>
    <w:pPr>
      <w:ind w:firstLine="420" w:firstLineChars="200"/>
    </w:pPr>
  </w:style>
  <w:style w:type="character" w:customStyle="1" w:styleId="57">
    <w:name w:val="标题 1 Char"/>
    <w:link w:val="3"/>
    <w:qFormat/>
    <w:uiPriority w:val="0"/>
    <w:rPr>
      <w:rFonts w:ascii="Times New Roman" w:hAnsi="Times New Roman" w:eastAsia="宋体"/>
      <w:b/>
      <w:kern w:val="44"/>
      <w:sz w:val="32"/>
    </w:rPr>
  </w:style>
  <w:style w:type="character" w:customStyle="1" w:styleId="58">
    <w:name w:val="font41"/>
    <w:basedOn w:val="23"/>
    <w:qFormat/>
    <w:uiPriority w:val="0"/>
    <w:rPr>
      <w:rFonts w:hint="eastAsia" w:ascii="微软雅黑" w:hAnsi="微软雅黑" w:eastAsia="微软雅黑" w:cs="微软雅黑"/>
      <w:color w:val="000000"/>
      <w:sz w:val="18"/>
      <w:szCs w:val="18"/>
      <w:u w:val="none"/>
    </w:rPr>
  </w:style>
  <w:style w:type="character" w:customStyle="1" w:styleId="59">
    <w:name w:val="font11"/>
    <w:basedOn w:val="23"/>
    <w:qFormat/>
    <w:uiPriority w:val="0"/>
    <w:rPr>
      <w:rFonts w:hint="eastAsia" w:ascii="微软雅黑" w:hAnsi="微软雅黑" w:eastAsia="微软雅黑" w:cs="微软雅黑"/>
      <w:color w:val="FF0000"/>
      <w:sz w:val="18"/>
      <w:szCs w:val="18"/>
      <w:u w:val="none"/>
    </w:rPr>
  </w:style>
  <w:style w:type="character" w:customStyle="1" w:styleId="60">
    <w:name w:val="font31"/>
    <w:basedOn w:val="23"/>
    <w:qFormat/>
    <w:uiPriority w:val="0"/>
    <w:rPr>
      <w:rFonts w:hint="eastAsia" w:ascii="微软雅黑" w:hAnsi="微软雅黑" w:eastAsia="微软雅黑" w:cs="微软雅黑"/>
      <w:color w:val="000000"/>
      <w:sz w:val="18"/>
      <w:szCs w:val="18"/>
      <w:u w:val="none"/>
    </w:rPr>
  </w:style>
  <w:style w:type="character" w:customStyle="1" w:styleId="61">
    <w:name w:val="font01"/>
    <w:basedOn w:val="23"/>
    <w:qFormat/>
    <w:uiPriority w:val="0"/>
    <w:rPr>
      <w:rFonts w:ascii="Arial" w:hAnsi="Arial" w:cs="Arial"/>
      <w:color w:val="000000"/>
      <w:sz w:val="18"/>
      <w:szCs w:val="18"/>
      <w:u w:val="none"/>
    </w:rPr>
  </w:style>
  <w:style w:type="character" w:customStyle="1" w:styleId="62">
    <w:name w:val="font21"/>
    <w:basedOn w:val="23"/>
    <w:qFormat/>
    <w:uiPriority w:val="0"/>
    <w:rPr>
      <w:rFonts w:hint="default" w:ascii="Arial" w:hAnsi="Arial" w:cs="Arial"/>
      <w:color w:val="000000"/>
      <w:sz w:val="22"/>
      <w:szCs w:val="22"/>
      <w:u w:val="none"/>
    </w:rPr>
  </w:style>
  <w:style w:type="paragraph" w:customStyle="1" w:styleId="63">
    <w:name w:val="列出段落4"/>
    <w:basedOn w:val="1"/>
    <w:qFormat/>
    <w:uiPriority w:val="34"/>
    <w:pPr>
      <w:ind w:firstLine="420" w:firstLineChars="200"/>
    </w:pPr>
  </w:style>
  <w:style w:type="character" w:customStyle="1" w:styleId="64">
    <w:name w:val="tmpztreemove_arrow"/>
    <w:basedOn w:val="23"/>
    <w:qFormat/>
    <w:uiPriority w:val="0"/>
    <w:rPr>
      <w:shd w:val="clear" w:fill="FFFFFF"/>
    </w:rPr>
  </w:style>
  <w:style w:type="character" w:customStyle="1" w:styleId="65">
    <w:name w:val="hover3"/>
    <w:basedOn w:val="23"/>
    <w:qFormat/>
    <w:uiPriority w:val="0"/>
    <w:rPr>
      <w:shd w:val="clear" w:fill="EEEEEE"/>
    </w:rPr>
  </w:style>
  <w:style w:type="character" w:customStyle="1" w:styleId="66">
    <w:name w:val="old"/>
    <w:basedOn w:val="23"/>
    <w:qFormat/>
    <w:uiPriority w:val="0"/>
    <w:rPr>
      <w:color w:val="999999"/>
    </w:rPr>
  </w:style>
  <w:style w:type="character" w:customStyle="1" w:styleId="67">
    <w:name w:val="glyphicon4"/>
    <w:basedOn w:val="23"/>
    <w:qFormat/>
    <w:uiPriority w:val="0"/>
  </w:style>
  <w:style w:type="character" w:customStyle="1" w:styleId="68">
    <w:name w:val="hour_am"/>
    <w:basedOn w:val="23"/>
    <w:qFormat/>
    <w:uiPriority w:val="0"/>
  </w:style>
  <w:style w:type="character" w:customStyle="1" w:styleId="69">
    <w:name w:val="hour_pm"/>
    <w:basedOn w:val="23"/>
    <w:qFormat/>
    <w:uiPriority w:val="0"/>
  </w:style>
  <w:style w:type="character" w:customStyle="1" w:styleId="70">
    <w:name w:val="button"/>
    <w:basedOn w:val="23"/>
    <w:qFormat/>
    <w:uiPriority w:val="0"/>
  </w:style>
  <w:style w:type="character" w:customStyle="1" w:styleId="71">
    <w:name w:val="font51"/>
    <w:basedOn w:val="23"/>
    <w:qFormat/>
    <w:uiPriority w:val="0"/>
    <w:rPr>
      <w:rFonts w:ascii="font-weight : 400" w:hAnsi="font-weight : 400" w:eastAsia="font-weight : 400" w:cs="font-weight : 400"/>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9" textRotate="1"/>
    <customShpInfo spid="_x0000_s4100" textRotate="1"/>
    <customShpInfo spid="_x0000_s4101" textRotate="1"/>
    <customShpInfo spid="_x0000_s4102" textRotate="1"/>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8887CD-2E86-4489-ABCB-31997B26B1C6}">
  <ds:schemaRefs/>
</ds:datastoreItem>
</file>

<file path=docProps/app.xml><?xml version="1.0" encoding="utf-8"?>
<Properties xmlns="http://schemas.openxmlformats.org/officeDocument/2006/extended-properties" xmlns:vt="http://schemas.openxmlformats.org/officeDocument/2006/docPropsVTypes">
  <Template>Normal</Template>
  <Company>http://www.windows89.com</Company>
  <Pages>1</Pages>
  <Words>6092</Words>
  <Characters>34725</Characters>
  <Lines>289</Lines>
  <Paragraphs>81</Paragraphs>
  <TotalTime>6</TotalTime>
  <ScaleCrop>false</ScaleCrop>
  <LinksUpToDate>false</LinksUpToDate>
  <CharactersWithSpaces>40736</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2017-02-28T10:40:00Z</dcterms:created>
  <dc:creator>Administrator</dc:creator>
  <cp:lastModifiedBy>......</cp:lastModifiedBy>
  <cp:lastPrinted>2019-03-06T03:07:00Z</cp:lastPrinted>
  <dcterms:modified xsi:type="dcterms:W3CDTF">2019-03-25T03:35:47Z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