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both"/>
        <w:rPr>
          <w:rStyle w:val="13"/>
          <w:rFonts w:ascii="仿宋" w:hAnsi="仿宋" w:eastAsia="仿宋"/>
          <w:b/>
          <w:kern w:val="2"/>
          <w:sz w:val="30"/>
          <w:szCs w:val="30"/>
          <w:lang w:val="en-US" w:eastAsia="zh-CN" w:bidi="ar-SA"/>
        </w:rPr>
      </w:pPr>
    </w:p>
    <w:p>
      <w:pPr>
        <w:spacing w:line="240" w:lineRule="auto"/>
        <w:jc w:val="both"/>
        <w:rPr>
          <w:rStyle w:val="13"/>
          <w:rFonts w:ascii="仿宋" w:hAnsi="仿宋" w:eastAsia="仿宋"/>
          <w:b/>
          <w:kern w:val="2"/>
          <w:sz w:val="36"/>
          <w:szCs w:val="36"/>
          <w:lang w:val="en-US" w:eastAsia="zh-CN" w:bidi="ar-SA"/>
        </w:rPr>
      </w:pPr>
      <w:r>
        <w:rPr>
          <w:rStyle w:val="13"/>
          <w:rFonts w:ascii="仿宋" w:hAnsi="仿宋" w:eastAsia="仿宋"/>
          <w:b/>
          <w:kern w:val="2"/>
          <w:sz w:val="36"/>
          <w:szCs w:val="36"/>
          <w:lang w:val="en-US" w:eastAsia="zh-CN" w:bidi="ar-SA"/>
        </w:rPr>
        <w:t>项目编号：ZFCG-2019-GK-053</w:t>
      </w:r>
    </w:p>
    <w:p>
      <w:pPr>
        <w:spacing w:line="240" w:lineRule="auto"/>
        <w:jc w:val="both"/>
        <w:rPr>
          <w:rStyle w:val="13"/>
          <w:rFonts w:ascii="仿宋" w:hAnsi="仿宋" w:eastAsia="仿宋"/>
          <w:kern w:val="2"/>
          <w:sz w:val="36"/>
          <w:szCs w:val="36"/>
          <w:lang w:val="en-US" w:eastAsia="zh-CN" w:bidi="ar-SA"/>
        </w:rPr>
      </w:pPr>
    </w:p>
    <w:p>
      <w:pPr>
        <w:spacing w:line="240" w:lineRule="auto"/>
        <w:jc w:val="both"/>
        <w:rPr>
          <w:rStyle w:val="13"/>
          <w:rFonts w:ascii="仿宋" w:hAnsi="仿宋" w:eastAsia="仿宋"/>
          <w:kern w:val="2"/>
          <w:sz w:val="21"/>
          <w:szCs w:val="24"/>
          <w:lang w:val="en-US" w:eastAsia="zh-CN" w:bidi="ar-SA"/>
        </w:rPr>
      </w:pPr>
    </w:p>
    <w:p>
      <w:pPr>
        <w:spacing w:line="240" w:lineRule="auto"/>
        <w:jc w:val="both"/>
        <w:rPr>
          <w:rStyle w:val="13"/>
          <w:rFonts w:ascii="仿宋" w:hAnsi="仿宋" w:eastAsia="仿宋"/>
          <w:kern w:val="2"/>
          <w:sz w:val="21"/>
          <w:szCs w:val="24"/>
          <w:lang w:val="en-US" w:eastAsia="zh-CN" w:bidi="ar-SA"/>
        </w:rPr>
      </w:pPr>
    </w:p>
    <w:p>
      <w:pPr>
        <w:spacing w:line="240" w:lineRule="auto"/>
        <w:jc w:val="both"/>
        <w:rPr>
          <w:rStyle w:val="13"/>
          <w:rFonts w:ascii="仿宋" w:hAnsi="仿宋" w:eastAsia="仿宋"/>
          <w:kern w:val="2"/>
          <w:sz w:val="21"/>
          <w:szCs w:val="24"/>
          <w:lang w:val="en-US" w:eastAsia="zh-CN" w:bidi="ar-SA"/>
        </w:rPr>
      </w:pPr>
    </w:p>
    <w:p>
      <w:pPr>
        <w:spacing w:line="240" w:lineRule="auto"/>
        <w:jc w:val="both"/>
        <w:rPr>
          <w:rStyle w:val="13"/>
          <w:rFonts w:ascii="仿宋" w:hAnsi="仿宋" w:eastAsia="仿宋"/>
          <w:kern w:val="2"/>
          <w:sz w:val="21"/>
          <w:szCs w:val="24"/>
          <w:lang w:val="en-US" w:eastAsia="zh-CN" w:bidi="ar-SA"/>
        </w:rPr>
      </w:pPr>
    </w:p>
    <w:p>
      <w:pPr>
        <w:spacing w:line="240" w:lineRule="auto"/>
        <w:jc w:val="both"/>
        <w:rPr>
          <w:rStyle w:val="13"/>
          <w:rFonts w:ascii="仿宋" w:hAnsi="仿宋" w:eastAsia="仿宋"/>
          <w:kern w:val="2"/>
          <w:sz w:val="21"/>
          <w:szCs w:val="24"/>
          <w:lang w:val="en-US" w:eastAsia="zh-CN" w:bidi="ar-SA"/>
        </w:rPr>
      </w:pPr>
    </w:p>
    <w:p>
      <w:pPr>
        <w:spacing w:line="240" w:lineRule="auto"/>
        <w:jc w:val="both"/>
        <w:rPr>
          <w:rStyle w:val="13"/>
          <w:rFonts w:ascii="仿宋" w:hAnsi="仿宋" w:eastAsia="仿宋"/>
          <w:kern w:val="2"/>
          <w:sz w:val="21"/>
          <w:szCs w:val="24"/>
          <w:lang w:val="en-US" w:eastAsia="zh-CN" w:bidi="ar-SA"/>
        </w:rPr>
      </w:pPr>
    </w:p>
    <w:p>
      <w:pPr>
        <w:spacing w:line="240" w:lineRule="auto"/>
        <w:jc w:val="both"/>
        <w:rPr>
          <w:rStyle w:val="13"/>
          <w:rFonts w:ascii="仿宋" w:hAnsi="仿宋" w:eastAsia="仿宋"/>
          <w:kern w:val="2"/>
          <w:sz w:val="21"/>
          <w:szCs w:val="24"/>
          <w:lang w:val="en-US" w:eastAsia="zh-CN" w:bidi="ar-SA"/>
        </w:rPr>
      </w:pPr>
    </w:p>
    <w:p>
      <w:pPr>
        <w:spacing w:line="240" w:lineRule="auto"/>
        <w:jc w:val="both"/>
        <w:rPr>
          <w:rStyle w:val="13"/>
          <w:rFonts w:ascii="仿宋" w:hAnsi="仿宋" w:eastAsia="仿宋"/>
          <w:kern w:val="2"/>
          <w:sz w:val="21"/>
          <w:szCs w:val="24"/>
          <w:lang w:val="en-US" w:eastAsia="zh-CN" w:bidi="ar-SA"/>
        </w:rPr>
      </w:pPr>
    </w:p>
    <w:p>
      <w:pPr>
        <w:spacing w:line="240" w:lineRule="auto"/>
        <w:jc w:val="both"/>
        <w:rPr>
          <w:rStyle w:val="13"/>
          <w:rFonts w:ascii="仿宋" w:hAnsi="仿宋" w:eastAsia="仿宋"/>
          <w:kern w:val="2"/>
          <w:sz w:val="21"/>
          <w:szCs w:val="24"/>
          <w:lang w:val="en-US" w:eastAsia="zh-CN" w:bidi="ar-SA"/>
        </w:rPr>
      </w:pPr>
    </w:p>
    <w:p>
      <w:pPr>
        <w:spacing w:line="360" w:lineRule="auto"/>
        <w:jc w:val="center"/>
        <w:rPr>
          <w:rStyle w:val="13"/>
          <w:rFonts w:ascii="仿宋" w:hAnsi="仿宋" w:eastAsia="仿宋"/>
          <w:kern w:val="2"/>
          <w:sz w:val="44"/>
          <w:szCs w:val="44"/>
          <w:lang w:val="en-US" w:eastAsia="zh-CN" w:bidi="ar-SA"/>
        </w:rPr>
      </w:pPr>
      <w:r>
        <w:rPr>
          <w:rStyle w:val="13"/>
          <w:rFonts w:ascii="仿宋" w:hAnsi="仿宋" w:eastAsia="仿宋" w:cs="仿宋"/>
          <w:b/>
          <w:bCs/>
          <w:kern w:val="2"/>
          <w:sz w:val="44"/>
          <w:szCs w:val="44"/>
          <w:lang w:val="en-US" w:eastAsia="zh-CN" w:bidi="ar-SA"/>
        </w:rPr>
        <w:t>靖边县中小企业创业园管委会采购污水处理厂管理设施设备项目</w:t>
      </w:r>
    </w:p>
    <w:p>
      <w:pPr>
        <w:spacing w:line="240" w:lineRule="auto"/>
        <w:jc w:val="center"/>
        <w:rPr>
          <w:rStyle w:val="13"/>
          <w:rFonts w:ascii="仿宋" w:hAnsi="仿宋" w:eastAsia="仿宋"/>
          <w:b/>
          <w:kern w:val="2"/>
          <w:sz w:val="44"/>
          <w:szCs w:val="44"/>
          <w:lang w:val="en-US" w:eastAsia="zh-CN" w:bidi="ar-SA"/>
        </w:rPr>
      </w:pPr>
    </w:p>
    <w:p>
      <w:pPr>
        <w:spacing w:line="240" w:lineRule="auto"/>
        <w:jc w:val="center"/>
        <w:rPr>
          <w:rStyle w:val="13"/>
          <w:rFonts w:ascii="仿宋" w:hAnsi="仿宋" w:eastAsia="仿宋"/>
          <w:b/>
          <w:kern w:val="2"/>
          <w:sz w:val="44"/>
          <w:szCs w:val="44"/>
          <w:lang w:val="en-US" w:eastAsia="zh-CN" w:bidi="ar-SA"/>
        </w:rPr>
      </w:pPr>
    </w:p>
    <w:p>
      <w:pPr>
        <w:spacing w:line="240" w:lineRule="auto"/>
        <w:jc w:val="center"/>
        <w:rPr>
          <w:rStyle w:val="13"/>
          <w:rFonts w:ascii="仿宋" w:hAnsi="仿宋" w:eastAsia="仿宋"/>
          <w:b/>
          <w:kern w:val="2"/>
          <w:sz w:val="44"/>
          <w:szCs w:val="44"/>
          <w:lang w:val="en-US" w:eastAsia="zh-CN" w:bidi="ar-SA"/>
        </w:rPr>
      </w:pPr>
    </w:p>
    <w:p>
      <w:pPr>
        <w:spacing w:line="240" w:lineRule="auto"/>
        <w:jc w:val="center"/>
        <w:rPr>
          <w:rStyle w:val="13"/>
          <w:rFonts w:ascii="仿宋" w:hAnsi="仿宋" w:eastAsia="仿宋"/>
          <w:b/>
          <w:kern w:val="2"/>
          <w:sz w:val="44"/>
          <w:szCs w:val="44"/>
          <w:lang w:val="en-US" w:eastAsia="zh-CN" w:bidi="ar-SA"/>
        </w:rPr>
      </w:pPr>
    </w:p>
    <w:p>
      <w:pPr>
        <w:spacing w:line="240" w:lineRule="auto"/>
        <w:jc w:val="center"/>
        <w:rPr>
          <w:rStyle w:val="13"/>
          <w:rFonts w:ascii="仿宋" w:hAnsi="仿宋" w:eastAsia="仿宋"/>
          <w:b/>
          <w:kern w:val="2"/>
          <w:sz w:val="44"/>
          <w:szCs w:val="44"/>
          <w:lang w:val="en-US" w:eastAsia="zh-CN" w:bidi="ar-SA"/>
        </w:rPr>
      </w:pPr>
      <w:r>
        <w:rPr>
          <w:rStyle w:val="13"/>
          <w:rFonts w:ascii="仿宋" w:hAnsi="仿宋" w:eastAsia="仿宋"/>
          <w:b/>
          <w:kern w:val="2"/>
          <w:sz w:val="44"/>
          <w:szCs w:val="44"/>
          <w:lang w:val="en-US" w:eastAsia="zh-CN" w:bidi="ar-SA"/>
        </w:rPr>
        <w:t>公开招标文件</w:t>
      </w:r>
    </w:p>
    <w:p>
      <w:pPr>
        <w:spacing w:line="240" w:lineRule="auto"/>
        <w:jc w:val="both"/>
        <w:rPr>
          <w:rStyle w:val="13"/>
          <w:rFonts w:ascii="仿宋" w:hAnsi="仿宋" w:eastAsia="仿宋"/>
          <w:kern w:val="2"/>
          <w:sz w:val="32"/>
          <w:szCs w:val="32"/>
          <w:lang w:val="en-US" w:eastAsia="zh-CN" w:bidi="ar-SA"/>
        </w:rPr>
      </w:pPr>
    </w:p>
    <w:p>
      <w:pPr>
        <w:spacing w:line="240" w:lineRule="auto"/>
        <w:jc w:val="both"/>
        <w:rPr>
          <w:rStyle w:val="13"/>
          <w:rFonts w:ascii="仿宋" w:hAnsi="仿宋" w:eastAsia="仿宋"/>
          <w:kern w:val="2"/>
          <w:sz w:val="32"/>
          <w:szCs w:val="32"/>
          <w:lang w:val="en-US" w:eastAsia="zh-CN" w:bidi="ar-SA"/>
        </w:rPr>
      </w:pPr>
    </w:p>
    <w:p>
      <w:pPr>
        <w:spacing w:line="240" w:lineRule="auto"/>
        <w:jc w:val="both"/>
        <w:rPr>
          <w:rStyle w:val="13"/>
          <w:rFonts w:ascii="仿宋" w:hAnsi="仿宋" w:eastAsia="仿宋"/>
          <w:kern w:val="2"/>
          <w:sz w:val="32"/>
          <w:szCs w:val="32"/>
          <w:lang w:val="en-US" w:eastAsia="zh-CN" w:bidi="ar-SA"/>
        </w:rPr>
      </w:pPr>
    </w:p>
    <w:p>
      <w:pPr>
        <w:spacing w:line="240" w:lineRule="auto"/>
        <w:jc w:val="both"/>
        <w:rPr>
          <w:rStyle w:val="13"/>
          <w:rFonts w:ascii="仿宋" w:hAnsi="仿宋" w:eastAsia="仿宋"/>
          <w:kern w:val="2"/>
          <w:sz w:val="32"/>
          <w:szCs w:val="32"/>
          <w:lang w:val="en-US" w:eastAsia="zh-CN" w:bidi="ar-SA"/>
        </w:rPr>
      </w:pPr>
    </w:p>
    <w:p>
      <w:pPr>
        <w:spacing w:line="240" w:lineRule="auto"/>
        <w:jc w:val="both"/>
        <w:rPr>
          <w:rStyle w:val="13"/>
          <w:rFonts w:ascii="仿宋" w:hAnsi="仿宋" w:eastAsia="仿宋"/>
          <w:kern w:val="2"/>
          <w:sz w:val="32"/>
          <w:szCs w:val="32"/>
          <w:lang w:val="en-US" w:eastAsia="zh-CN" w:bidi="ar-SA"/>
        </w:rPr>
      </w:pPr>
    </w:p>
    <w:p>
      <w:pPr>
        <w:spacing w:line="360" w:lineRule="auto"/>
        <w:ind w:firstLine="1600" w:firstLineChars="500"/>
        <w:jc w:val="both"/>
        <w:rPr>
          <w:rStyle w:val="13"/>
          <w:rFonts w:ascii="宋体" w:hAnsi="宋体"/>
          <w:kern w:val="2"/>
          <w:sz w:val="28"/>
          <w:szCs w:val="28"/>
          <w:lang w:val="en-US" w:eastAsia="zh-CN" w:bidi="ar-SA"/>
        </w:rPr>
      </w:pPr>
      <w:r>
        <w:rPr>
          <w:rStyle w:val="13"/>
          <w:rFonts w:ascii="仿宋" w:hAnsi="仿宋" w:eastAsia="仿宋"/>
          <w:kern w:val="2"/>
          <w:sz w:val="32"/>
          <w:szCs w:val="32"/>
          <w:lang w:val="en-US" w:eastAsia="zh-CN" w:bidi="ar-SA"/>
        </w:rPr>
        <w:t>采   购   人：</w:t>
      </w:r>
      <w:r>
        <w:rPr>
          <w:rStyle w:val="13"/>
          <w:rFonts w:ascii="仿宋" w:hAnsi="仿宋" w:eastAsia="仿宋"/>
          <w:kern w:val="2"/>
          <w:sz w:val="28"/>
          <w:szCs w:val="28"/>
          <w:lang w:val="en-US" w:eastAsia="zh-CN" w:bidi="ar-SA"/>
        </w:rPr>
        <w:t>靖边县中小企业创业园管委会</w:t>
      </w:r>
    </w:p>
    <w:p>
      <w:pPr>
        <w:spacing w:line="360" w:lineRule="auto"/>
        <w:ind w:firstLine="1600" w:firstLineChars="500"/>
        <w:jc w:val="both"/>
        <w:rPr>
          <w:rStyle w:val="13"/>
          <w:rFonts w:ascii="仿宋" w:hAnsi="仿宋" w:eastAsia="仿宋"/>
          <w:kern w:val="2"/>
          <w:sz w:val="32"/>
          <w:szCs w:val="32"/>
          <w:u w:val="single"/>
          <w:lang w:val="en-US" w:eastAsia="zh-CN" w:bidi="ar-SA"/>
        </w:rPr>
      </w:pPr>
      <w:r>
        <w:rPr>
          <w:rStyle w:val="13"/>
          <w:rFonts w:ascii="仿宋" w:hAnsi="仿宋" w:eastAsia="仿宋"/>
          <w:kern w:val="2"/>
          <w:sz w:val="32"/>
          <w:szCs w:val="32"/>
          <w:lang w:val="en-US" w:eastAsia="zh-CN" w:bidi="ar-SA"/>
        </w:rPr>
        <w:t>采购代理机构：靖边县政府采购中心</w:t>
      </w:r>
    </w:p>
    <w:p>
      <w:pPr>
        <w:spacing w:line="360" w:lineRule="auto"/>
        <w:ind w:firstLine="1600" w:firstLineChars="500"/>
        <w:jc w:val="both"/>
        <w:rPr>
          <w:rStyle w:val="13"/>
          <w:rFonts w:ascii="仿宋" w:hAnsi="仿宋" w:eastAsia="仿宋"/>
          <w:kern w:val="2"/>
          <w:sz w:val="32"/>
          <w:szCs w:val="32"/>
          <w:u w:val="single"/>
          <w:lang w:val="en-US" w:eastAsia="zh-CN" w:bidi="ar-SA"/>
        </w:rPr>
      </w:pPr>
      <w:r>
        <w:rPr>
          <w:rStyle w:val="13"/>
          <w:rFonts w:ascii="仿宋" w:hAnsi="仿宋" w:eastAsia="仿宋"/>
          <w:kern w:val="2"/>
          <w:sz w:val="32"/>
          <w:szCs w:val="32"/>
          <w:lang w:val="en-US" w:eastAsia="zh-CN" w:bidi="ar-SA"/>
        </w:rPr>
        <w:t>时        间：2019年</w:t>
      </w:r>
      <w:r>
        <w:rPr>
          <w:rStyle w:val="13"/>
          <w:rFonts w:hint="eastAsia" w:ascii="仿宋" w:hAnsi="仿宋" w:eastAsia="仿宋"/>
          <w:kern w:val="2"/>
          <w:sz w:val="32"/>
          <w:szCs w:val="32"/>
          <w:lang w:val="en-US" w:eastAsia="zh-CN" w:bidi="ar-SA"/>
        </w:rPr>
        <w:t>8</w:t>
      </w:r>
      <w:r>
        <w:rPr>
          <w:rStyle w:val="13"/>
          <w:rFonts w:ascii="仿宋" w:hAnsi="仿宋" w:eastAsia="仿宋"/>
          <w:kern w:val="2"/>
          <w:sz w:val="32"/>
          <w:szCs w:val="32"/>
          <w:lang w:val="en-US" w:eastAsia="zh-CN" w:bidi="ar-SA"/>
        </w:rPr>
        <w:t>月</w:t>
      </w:r>
      <w:r>
        <w:rPr>
          <w:rStyle w:val="13"/>
          <w:rFonts w:hint="eastAsia" w:ascii="仿宋" w:hAnsi="仿宋" w:eastAsia="仿宋"/>
          <w:kern w:val="2"/>
          <w:sz w:val="32"/>
          <w:szCs w:val="32"/>
          <w:lang w:val="en-US" w:eastAsia="zh-CN" w:bidi="ar-SA"/>
        </w:rPr>
        <w:t>6</w:t>
      </w:r>
      <w:r>
        <w:rPr>
          <w:rStyle w:val="13"/>
          <w:rFonts w:ascii="仿宋" w:hAnsi="仿宋" w:eastAsia="仿宋"/>
          <w:kern w:val="2"/>
          <w:sz w:val="32"/>
          <w:szCs w:val="32"/>
          <w:lang w:val="en-US" w:eastAsia="zh-CN" w:bidi="ar-SA"/>
        </w:rPr>
        <w:t>日</w:t>
      </w:r>
    </w:p>
    <w:p>
      <w:pPr>
        <w:spacing w:line="240" w:lineRule="auto"/>
        <w:jc w:val="both"/>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240" w:lineRule="auto"/>
        <w:jc w:val="both"/>
        <w:rPr>
          <w:rStyle w:val="13"/>
          <w:rFonts w:ascii="仿宋" w:hAnsi="仿宋" w:eastAsia="仿宋"/>
          <w:kern w:val="2"/>
          <w:sz w:val="21"/>
          <w:szCs w:val="24"/>
          <w:lang w:val="en-US" w:eastAsia="zh-CN" w:bidi="ar-SA"/>
        </w:rPr>
      </w:pPr>
    </w:p>
    <w:p>
      <w:pPr>
        <w:spacing w:line="240" w:lineRule="auto"/>
        <w:jc w:val="both"/>
        <w:rPr>
          <w:rStyle w:val="13"/>
          <w:rFonts w:ascii="仿宋" w:hAnsi="仿宋" w:eastAsia="仿宋"/>
          <w:kern w:val="2"/>
          <w:sz w:val="21"/>
          <w:szCs w:val="24"/>
          <w:lang w:val="en-US" w:eastAsia="zh-CN" w:bidi="ar-SA"/>
        </w:rPr>
      </w:pPr>
    </w:p>
    <w:p>
      <w:pPr>
        <w:spacing w:line="240" w:lineRule="auto"/>
        <w:jc w:val="both"/>
        <w:rPr>
          <w:rStyle w:val="13"/>
          <w:rFonts w:ascii="仿宋" w:hAnsi="仿宋" w:eastAsia="仿宋"/>
          <w:kern w:val="2"/>
          <w:sz w:val="21"/>
          <w:szCs w:val="24"/>
          <w:lang w:val="en-US" w:eastAsia="zh-CN" w:bidi="ar-SA"/>
        </w:rPr>
      </w:pPr>
    </w:p>
    <w:p>
      <w:pPr>
        <w:spacing w:line="240" w:lineRule="auto"/>
        <w:jc w:val="both"/>
        <w:rPr>
          <w:rStyle w:val="13"/>
          <w:rFonts w:ascii="仿宋" w:hAnsi="仿宋" w:eastAsia="仿宋"/>
          <w:kern w:val="2"/>
          <w:sz w:val="21"/>
          <w:szCs w:val="24"/>
          <w:lang w:val="en-US" w:eastAsia="zh-CN" w:bidi="ar-SA"/>
        </w:rPr>
      </w:pPr>
    </w:p>
    <w:p>
      <w:pPr>
        <w:spacing w:line="240" w:lineRule="auto"/>
        <w:jc w:val="both"/>
        <w:rPr>
          <w:rStyle w:val="13"/>
          <w:rFonts w:ascii="仿宋" w:hAnsi="仿宋" w:eastAsia="仿宋"/>
          <w:kern w:val="2"/>
          <w:sz w:val="21"/>
          <w:szCs w:val="24"/>
          <w:lang w:val="en-US" w:eastAsia="zh-CN" w:bidi="ar-SA"/>
        </w:rPr>
      </w:pPr>
    </w:p>
    <w:p>
      <w:pPr>
        <w:spacing w:line="360" w:lineRule="auto"/>
        <w:jc w:val="center"/>
        <w:rPr>
          <w:rStyle w:val="13"/>
          <w:rFonts w:ascii="仿宋" w:hAnsi="仿宋" w:eastAsia="仿宋"/>
          <w:b/>
          <w:kern w:val="2"/>
          <w:sz w:val="36"/>
          <w:szCs w:val="36"/>
          <w:lang w:val="en-US" w:eastAsia="zh-CN" w:bidi="ar-SA"/>
        </w:rPr>
      </w:pPr>
      <w:r>
        <w:rPr>
          <w:rStyle w:val="13"/>
          <w:rFonts w:ascii="仿宋" w:hAnsi="仿宋" w:eastAsia="仿宋"/>
          <w:b/>
          <w:kern w:val="2"/>
          <w:sz w:val="36"/>
          <w:szCs w:val="36"/>
          <w:lang w:val="en-US" w:eastAsia="zh-CN" w:bidi="ar-SA"/>
        </w:rPr>
        <w:t>目        录</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第一章  招标公告........................................................1</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第二章  投标人须知......................................................3</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总则................................................................3</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招标文件............................................................5</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投标报价............................................................7</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投标文件组成........................................................9</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投标文件编制及投标保证金...........................................11</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投标文件的签署、盖章、装订、密封盒递交.............................13</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开标、评标和定标...................................................15</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废标、纪律和监督及质疑与投诉.......................................21</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第三部分 评分办法......................................................28</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相关要求...........................................................28</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评审过程...........................................................28</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评审标准分项明细表.................................................29</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第四部分 合同条款和格式................................................30</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签订合同...........................................................30</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加合同金额.........................................................30</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质量与验收.........................................................30</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合同主要条款.......................................................31</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第五部分 交货、竣工和提供服务的时间....................................35</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交货期............................................................35</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交货地点..........................................................35</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验收..............................................................35</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量保证期..........................................................35</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售后服务..........................................................35</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第六部分 商务、技术要求................................................36</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商务要求..........................................................36</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招标产品详细技术标准和要求........................................27</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第七部分 投标文件格式..................................................40</w:t>
      </w:r>
    </w:p>
    <w:p>
      <w:pPr>
        <w:spacing w:line="360" w:lineRule="auto"/>
        <w:jc w:val="center"/>
        <w:rPr>
          <w:rStyle w:val="13"/>
          <w:rFonts w:ascii="仿宋" w:hAnsi="仿宋" w:eastAsia="仿宋"/>
          <w:b/>
          <w:kern w:val="2"/>
          <w:sz w:val="32"/>
          <w:szCs w:val="32"/>
          <w:lang w:val="en-US" w:eastAsia="zh-CN" w:bidi="ar-SA"/>
        </w:rPr>
        <w:sectPr>
          <w:headerReference r:id="rId3" w:type="default"/>
          <w:footerReference r:id="rId4" w:type="default"/>
          <w:pgSz w:w="11907" w:h="16840"/>
          <w:pgMar w:top="1361" w:right="1361" w:bottom="1361" w:left="1531" w:header="720" w:footer="720" w:gutter="0"/>
          <w:lnNumType w:countBy="0"/>
          <w:pgNumType w:start="1"/>
          <w:cols w:space="720" w:num="1"/>
          <w:vAlign w:val="top"/>
          <w:docGrid w:linePitch="0" w:charSpace="0"/>
        </w:sectPr>
      </w:pPr>
    </w:p>
    <w:p>
      <w:pPr>
        <w:spacing w:line="360" w:lineRule="auto"/>
        <w:jc w:val="center"/>
        <w:rPr>
          <w:rStyle w:val="13"/>
          <w:rFonts w:ascii="仿宋" w:hAnsi="仿宋" w:eastAsia="仿宋"/>
          <w:b/>
          <w:kern w:val="2"/>
          <w:sz w:val="32"/>
          <w:szCs w:val="32"/>
          <w:lang w:val="en-US" w:eastAsia="zh-CN" w:bidi="ar-SA"/>
        </w:rPr>
      </w:pPr>
      <w:r>
        <w:rPr>
          <w:rStyle w:val="13"/>
          <w:rFonts w:ascii="仿宋" w:hAnsi="仿宋" w:eastAsia="仿宋"/>
          <w:b/>
          <w:kern w:val="2"/>
          <w:sz w:val="32"/>
          <w:szCs w:val="32"/>
          <w:lang w:val="en-US" w:eastAsia="zh-CN" w:bidi="ar-SA"/>
        </w:rPr>
        <w:t>第一章  招标公告</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靖边县政府采购中心受靖边县中小企业创业园管委会的委托，经政府采购管理部门批准，按照政府采购程序，对靖边县中小企业创业园管委会采购污水处理厂管理设施设备项目进行公开招标，欢迎符合资格条件的供应商参加投标。</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一、采购项目名称：靖边县中小企业创业园管委会采购污水处理厂管理设施设备项目</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二、采购项目编号：ZFCG-2019-GK-053</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三、采购人名称：靖边县中小企业创业园管委会</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地址：靖边县中小企业创业园</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联系人：周永飞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联系方式：15891173315</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传真：0912-4972800</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四、采购代理机构名称：靖边县政府采购中心</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地址：靖边县新区第二党政办公区2号楼25层</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联系人：吉治荣</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电话：0912-4618201</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传真：0912-4618201</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五、采购内容和要求：靖边县中小企业创业园污水处理厂管理设施设备项目1项</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项目概况：靖边县中小企业创业园污水处理厂管理设施设备项目，详见《招标文件》。</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项目用途：公用</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项目预算价：1763800.00元</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六、投标供应商资格要求：</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（1）基本资格条件：符合《中华人民共和国政府采购法》第二十二条的规定；</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（2）特定资格条件：1、统一社会信用代码的营业执照副本；2、本项目不接受联合体投标。</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七、采购项目需要落实的政府采购政策</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color w:val="333333"/>
          <w:kern w:val="2"/>
          <w:sz w:val="24"/>
          <w:szCs w:val="24"/>
          <w:lang w:val="en-US" w:eastAsia="zh-CN" w:bidi="ar-SA"/>
        </w:rPr>
        <w:t>依据《中华人民共和国政府采购法》和《中华人民共和国政府采购法实施条例》的有关规定，落实政府采购“优先购买节能环保产品、扶持小微企业、监狱企业、福利企业” 等相关政策。 1.《政府采购促进中小企业发展暂行办法》（财库〔2011〕181号）； 2.《财政部 司法部关于政府采购支持监狱企业发展有关问题的通知》（财库〔2014〕68号）； 3. 《关于促进残疾人就业政府采购政策的通知》（财库〔2017〕141号）。 4.《国务院办公厅关于建立政府强制采购节能产品制度的通知》（国办发〔2007〕51号）； 5.《节能产品政府采购实施意见》（财库[2004]185号）； 6.《环境标志产品政府采购实施的意见》（财库[2006]90号）；</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八、招标文件发售时间、地点：</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1、发售时间：</w:t>
      </w:r>
      <w:r>
        <w:rPr>
          <w:rStyle w:val="13"/>
          <w:rFonts w:ascii="仿宋" w:hAnsi="仿宋" w:eastAsia="仿宋"/>
          <w:color w:val="000000"/>
          <w:kern w:val="2"/>
          <w:sz w:val="24"/>
          <w:szCs w:val="24"/>
          <w:lang w:val="en-US" w:eastAsia="zh-CN" w:bidi="ar-SA"/>
        </w:rPr>
        <w:t>2019年0</w:t>
      </w:r>
      <w:r>
        <w:rPr>
          <w:rStyle w:val="13"/>
          <w:rFonts w:hint="eastAsia" w:ascii="仿宋" w:hAnsi="仿宋" w:eastAsia="仿宋"/>
          <w:color w:val="000000"/>
          <w:kern w:val="2"/>
          <w:sz w:val="24"/>
          <w:szCs w:val="24"/>
          <w:lang w:val="en-US" w:eastAsia="zh-CN" w:bidi="ar-SA"/>
        </w:rPr>
        <w:t>8</w:t>
      </w:r>
      <w:r>
        <w:rPr>
          <w:rStyle w:val="13"/>
          <w:rFonts w:ascii="仿宋" w:hAnsi="仿宋" w:eastAsia="仿宋"/>
          <w:color w:val="000000"/>
          <w:kern w:val="2"/>
          <w:sz w:val="24"/>
          <w:szCs w:val="24"/>
          <w:lang w:val="en-US" w:eastAsia="zh-CN" w:bidi="ar-SA"/>
        </w:rPr>
        <w:t>月</w:t>
      </w:r>
      <w:r>
        <w:rPr>
          <w:rStyle w:val="13"/>
          <w:rFonts w:hint="eastAsia" w:ascii="仿宋" w:hAnsi="仿宋" w:eastAsia="仿宋"/>
          <w:color w:val="000000"/>
          <w:kern w:val="2"/>
          <w:sz w:val="24"/>
          <w:szCs w:val="24"/>
          <w:lang w:val="en-US" w:eastAsia="zh-CN" w:bidi="ar-SA"/>
        </w:rPr>
        <w:t>07</w:t>
      </w:r>
      <w:r>
        <w:rPr>
          <w:rStyle w:val="13"/>
          <w:rFonts w:ascii="仿宋" w:hAnsi="仿宋" w:eastAsia="仿宋"/>
          <w:color w:val="000000"/>
          <w:kern w:val="2"/>
          <w:sz w:val="24"/>
          <w:szCs w:val="24"/>
          <w:lang w:val="en-US" w:eastAsia="zh-CN" w:bidi="ar-SA"/>
        </w:rPr>
        <w:t>日00:00:00至2019年</w:t>
      </w:r>
      <w:r>
        <w:rPr>
          <w:rStyle w:val="13"/>
          <w:rFonts w:hint="eastAsia" w:ascii="仿宋" w:hAnsi="仿宋" w:eastAsia="仿宋"/>
          <w:color w:val="000000"/>
          <w:kern w:val="2"/>
          <w:sz w:val="24"/>
          <w:szCs w:val="24"/>
          <w:lang w:val="en-US" w:eastAsia="zh-CN" w:bidi="ar-SA"/>
        </w:rPr>
        <w:t>08</w:t>
      </w:r>
      <w:r>
        <w:rPr>
          <w:rStyle w:val="13"/>
          <w:rFonts w:ascii="仿宋" w:hAnsi="仿宋" w:eastAsia="仿宋"/>
          <w:color w:val="000000"/>
          <w:kern w:val="2"/>
          <w:sz w:val="24"/>
          <w:szCs w:val="24"/>
          <w:lang w:val="en-US" w:eastAsia="zh-CN" w:bidi="ar-SA"/>
        </w:rPr>
        <w:t>月</w:t>
      </w:r>
      <w:r>
        <w:rPr>
          <w:rStyle w:val="13"/>
          <w:rFonts w:hint="eastAsia" w:ascii="仿宋" w:hAnsi="仿宋" w:eastAsia="仿宋"/>
          <w:color w:val="000000"/>
          <w:kern w:val="2"/>
          <w:sz w:val="24"/>
          <w:szCs w:val="24"/>
          <w:lang w:val="en-US" w:eastAsia="zh-CN" w:bidi="ar-SA"/>
        </w:rPr>
        <w:t>14</w:t>
      </w:r>
      <w:r>
        <w:rPr>
          <w:rStyle w:val="13"/>
          <w:rFonts w:ascii="仿宋" w:hAnsi="仿宋" w:eastAsia="仿宋"/>
          <w:color w:val="000000"/>
          <w:kern w:val="2"/>
          <w:sz w:val="24"/>
          <w:szCs w:val="24"/>
          <w:lang w:val="en-US" w:eastAsia="zh-CN" w:bidi="ar-SA"/>
        </w:rPr>
        <w:t>日00</w:t>
      </w:r>
      <w:r>
        <w:rPr>
          <w:rStyle w:val="13"/>
          <w:rFonts w:ascii="仿宋" w:hAnsi="仿宋" w:eastAsia="仿宋"/>
          <w:kern w:val="2"/>
          <w:sz w:val="24"/>
          <w:szCs w:val="24"/>
          <w:lang w:val="en-US" w:eastAsia="zh-CN" w:bidi="ar-SA"/>
        </w:rPr>
        <w:t>：00:00（双休日及法定节假日除外）。</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2、发售地点：靖边县新区第二党政办公区2号楼25层02室采购一股。</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3、文件售价：每套500元（人民币），售后不退</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注：购买招标文件请在工作时间内携带单位介绍信和本人身份证原件、复印件（加盖公章），请自带U盘拷贝招标文件。</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九、投标文件递交截止时间及开标时间和地点：</w:t>
      </w:r>
    </w:p>
    <w:p>
      <w:pPr>
        <w:spacing w:line="360" w:lineRule="auto"/>
        <w:jc w:val="both"/>
        <w:rPr>
          <w:rStyle w:val="13"/>
          <w:rFonts w:ascii="仿宋" w:hAnsi="仿宋" w:eastAsia="仿宋"/>
          <w:color w:val="000000" w:themeColor="text1"/>
          <w:kern w:val="2"/>
          <w:sz w:val="24"/>
          <w:szCs w:val="24"/>
          <w:lang w:val="en-US" w:eastAsia="zh-CN" w:bidi="ar-SA"/>
        </w:rPr>
      </w:pPr>
      <w:r>
        <w:rPr>
          <w:rStyle w:val="13"/>
          <w:rFonts w:ascii="仿宋" w:hAnsi="仿宋" w:eastAsia="仿宋"/>
          <w:kern w:val="2"/>
          <w:sz w:val="24"/>
          <w:szCs w:val="24"/>
          <w:lang w:val="en-US" w:eastAsia="zh-CN" w:bidi="ar-SA"/>
        </w:rPr>
        <w:t>1、投标文件递交截止时间</w:t>
      </w:r>
      <w:r>
        <w:rPr>
          <w:rStyle w:val="13"/>
          <w:rFonts w:ascii="仿宋" w:hAnsi="仿宋" w:eastAsia="仿宋"/>
          <w:color w:val="000000" w:themeColor="text1"/>
          <w:kern w:val="2"/>
          <w:sz w:val="24"/>
          <w:szCs w:val="24"/>
          <w:lang w:val="en-US" w:eastAsia="zh-CN" w:bidi="ar-SA"/>
        </w:rPr>
        <w:t>：2019-08-</w:t>
      </w:r>
      <w:r>
        <w:rPr>
          <w:rStyle w:val="13"/>
          <w:rFonts w:hint="eastAsia" w:ascii="仿宋" w:hAnsi="仿宋" w:eastAsia="仿宋"/>
          <w:color w:val="000000" w:themeColor="text1"/>
          <w:kern w:val="2"/>
          <w:sz w:val="24"/>
          <w:szCs w:val="24"/>
          <w:lang w:val="en-US" w:eastAsia="zh-CN" w:bidi="ar-SA"/>
        </w:rPr>
        <w:t>28</w:t>
      </w:r>
      <w:r>
        <w:rPr>
          <w:rStyle w:val="13"/>
          <w:rFonts w:ascii="仿宋" w:hAnsi="仿宋" w:eastAsia="仿宋"/>
          <w:color w:val="000000" w:themeColor="text1"/>
          <w:kern w:val="2"/>
          <w:sz w:val="24"/>
          <w:szCs w:val="24"/>
          <w:lang w:val="en-US" w:eastAsia="zh-CN" w:bidi="ar-SA"/>
        </w:rPr>
        <w:t xml:space="preserve">  1</w:t>
      </w:r>
      <w:r>
        <w:rPr>
          <w:rStyle w:val="13"/>
          <w:rFonts w:hint="eastAsia" w:ascii="仿宋" w:hAnsi="仿宋" w:eastAsia="仿宋"/>
          <w:color w:val="000000" w:themeColor="text1"/>
          <w:kern w:val="2"/>
          <w:sz w:val="24"/>
          <w:szCs w:val="24"/>
          <w:lang w:val="en-US" w:eastAsia="zh-CN" w:bidi="ar-SA"/>
        </w:rPr>
        <w:t>5</w:t>
      </w:r>
      <w:r>
        <w:rPr>
          <w:rStyle w:val="13"/>
          <w:rFonts w:ascii="仿宋" w:hAnsi="仿宋" w:eastAsia="仿宋"/>
          <w:color w:val="000000" w:themeColor="text1"/>
          <w:kern w:val="2"/>
          <w:sz w:val="24"/>
          <w:szCs w:val="24"/>
          <w:lang w:val="en-US" w:eastAsia="zh-CN" w:bidi="ar-SA"/>
        </w:rPr>
        <w:t>:00:00</w:t>
      </w:r>
    </w:p>
    <w:p>
      <w:pPr>
        <w:spacing w:line="360" w:lineRule="auto"/>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2、投标地点：靖边县新区第二办公区2号楼25层2504室</w:t>
      </w:r>
    </w:p>
    <w:p>
      <w:pPr>
        <w:spacing w:line="360" w:lineRule="auto"/>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3、开标时间：2019-08-</w:t>
      </w:r>
      <w:r>
        <w:rPr>
          <w:rStyle w:val="13"/>
          <w:rFonts w:hint="eastAsia" w:ascii="仿宋" w:hAnsi="仿宋" w:eastAsia="仿宋"/>
          <w:color w:val="000000" w:themeColor="text1"/>
          <w:kern w:val="2"/>
          <w:sz w:val="24"/>
          <w:szCs w:val="24"/>
          <w:lang w:val="en-US" w:eastAsia="zh-CN" w:bidi="ar-SA"/>
        </w:rPr>
        <w:t>28</w:t>
      </w:r>
      <w:r>
        <w:rPr>
          <w:rStyle w:val="13"/>
          <w:rFonts w:ascii="仿宋" w:hAnsi="仿宋" w:eastAsia="仿宋"/>
          <w:color w:val="000000" w:themeColor="text1"/>
          <w:kern w:val="2"/>
          <w:sz w:val="24"/>
          <w:szCs w:val="24"/>
          <w:lang w:val="en-US" w:eastAsia="zh-CN" w:bidi="ar-SA"/>
        </w:rPr>
        <w:t xml:space="preserve">  1</w:t>
      </w:r>
      <w:r>
        <w:rPr>
          <w:rStyle w:val="13"/>
          <w:rFonts w:hint="eastAsia" w:ascii="仿宋" w:hAnsi="仿宋" w:eastAsia="仿宋"/>
          <w:color w:val="000000" w:themeColor="text1"/>
          <w:kern w:val="2"/>
          <w:sz w:val="24"/>
          <w:szCs w:val="24"/>
          <w:lang w:val="en-US" w:eastAsia="zh-CN" w:bidi="ar-SA"/>
        </w:rPr>
        <w:t>5</w:t>
      </w:r>
      <w:r>
        <w:rPr>
          <w:rStyle w:val="13"/>
          <w:rFonts w:ascii="仿宋" w:hAnsi="仿宋" w:eastAsia="仿宋"/>
          <w:color w:val="000000" w:themeColor="text1"/>
          <w:kern w:val="2"/>
          <w:sz w:val="24"/>
          <w:szCs w:val="24"/>
          <w:lang w:val="en-US" w:eastAsia="zh-CN" w:bidi="ar-SA"/>
        </w:rPr>
        <w:t>:00:00</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4、开标地点：靖边县新区第二党政办公区2号楼25层2504室；</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十、其他应说明的事项：</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1、采购代理机构联系方式：0912-4618201</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2、开户名称：靖边县政府采购中心投标保证金专户</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3、开户银行：长安银行靖边县支行</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4、账号：8060 5100 1421 0045 36</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5、投标保证金：20000.00元（人民币）。</w:t>
      </w:r>
    </w:p>
    <w:p>
      <w:pPr>
        <w:spacing w:line="360" w:lineRule="auto"/>
        <w:ind w:firstLine="4920" w:firstLineChars="2050"/>
        <w:jc w:val="both"/>
        <w:rPr>
          <w:rStyle w:val="13"/>
          <w:rFonts w:ascii="仿宋" w:hAnsi="仿宋" w:eastAsia="仿宋"/>
          <w:kern w:val="2"/>
          <w:sz w:val="24"/>
          <w:szCs w:val="24"/>
          <w:lang w:val="en-US" w:eastAsia="zh-CN" w:bidi="ar-SA"/>
        </w:rPr>
      </w:pPr>
    </w:p>
    <w:p>
      <w:pPr>
        <w:spacing w:line="360" w:lineRule="auto"/>
        <w:ind w:firstLine="4920" w:firstLineChars="2050"/>
        <w:jc w:val="both"/>
        <w:rPr>
          <w:rStyle w:val="13"/>
          <w:rFonts w:ascii="仿宋" w:hAnsi="仿宋" w:eastAsia="仿宋"/>
          <w:kern w:val="2"/>
          <w:sz w:val="24"/>
          <w:szCs w:val="24"/>
          <w:lang w:val="en-US" w:eastAsia="zh-CN" w:bidi="ar-SA"/>
        </w:rPr>
      </w:pPr>
    </w:p>
    <w:p>
      <w:pPr>
        <w:spacing w:line="360" w:lineRule="auto"/>
        <w:ind w:firstLine="4920" w:firstLineChars="2050"/>
        <w:jc w:val="both"/>
        <w:rPr>
          <w:rStyle w:val="13"/>
          <w:rFonts w:ascii="仿宋" w:hAnsi="仿宋" w:eastAsia="仿宋"/>
          <w:kern w:val="2"/>
          <w:sz w:val="24"/>
          <w:szCs w:val="24"/>
          <w:lang w:val="en-US" w:eastAsia="zh-CN" w:bidi="ar-SA"/>
        </w:rPr>
      </w:pPr>
    </w:p>
    <w:p>
      <w:pPr>
        <w:spacing w:line="360" w:lineRule="auto"/>
        <w:ind w:firstLine="4920" w:firstLineChars="2050"/>
        <w:jc w:val="both"/>
        <w:rPr>
          <w:rStyle w:val="13"/>
          <w:rFonts w:ascii="仿宋" w:hAnsi="仿宋" w:eastAsia="仿宋"/>
          <w:kern w:val="2"/>
          <w:sz w:val="24"/>
          <w:szCs w:val="24"/>
          <w:lang w:val="en-US" w:eastAsia="zh-CN" w:bidi="ar-SA"/>
        </w:rPr>
      </w:pPr>
    </w:p>
    <w:p>
      <w:pPr>
        <w:spacing w:line="360" w:lineRule="auto"/>
        <w:ind w:firstLine="4920" w:firstLineChars="2050"/>
        <w:jc w:val="both"/>
        <w:rPr>
          <w:rStyle w:val="13"/>
          <w:rFonts w:ascii="仿宋" w:hAnsi="仿宋" w:eastAsia="仿宋"/>
          <w:kern w:val="2"/>
          <w:sz w:val="24"/>
          <w:szCs w:val="24"/>
          <w:lang w:val="en-US" w:eastAsia="zh-CN" w:bidi="ar-SA"/>
        </w:rPr>
      </w:pPr>
    </w:p>
    <w:p>
      <w:pPr>
        <w:spacing w:line="360" w:lineRule="auto"/>
        <w:ind w:firstLine="5880" w:firstLineChars="245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靖边县政府采购中心</w:t>
      </w:r>
    </w:p>
    <w:p>
      <w:pPr>
        <w:spacing w:line="360" w:lineRule="auto"/>
        <w:ind w:firstLine="6000" w:firstLineChars="25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2019年</w:t>
      </w:r>
      <w:r>
        <w:rPr>
          <w:rStyle w:val="13"/>
          <w:rFonts w:hint="eastAsia" w:ascii="仿宋" w:hAnsi="仿宋" w:eastAsia="仿宋"/>
          <w:kern w:val="2"/>
          <w:sz w:val="24"/>
          <w:szCs w:val="24"/>
          <w:lang w:val="en-US" w:eastAsia="zh-CN" w:bidi="ar-SA"/>
        </w:rPr>
        <w:t>08</w:t>
      </w:r>
      <w:r>
        <w:rPr>
          <w:rStyle w:val="13"/>
          <w:rFonts w:ascii="仿宋" w:hAnsi="仿宋" w:eastAsia="仿宋"/>
          <w:kern w:val="2"/>
          <w:sz w:val="24"/>
          <w:szCs w:val="24"/>
          <w:lang w:val="en-US" w:eastAsia="zh-CN" w:bidi="ar-SA"/>
        </w:rPr>
        <w:t>月</w:t>
      </w:r>
      <w:r>
        <w:rPr>
          <w:rStyle w:val="13"/>
          <w:rFonts w:hint="eastAsia" w:ascii="仿宋" w:hAnsi="仿宋" w:eastAsia="仿宋"/>
          <w:kern w:val="2"/>
          <w:sz w:val="24"/>
          <w:szCs w:val="24"/>
          <w:lang w:val="en-US" w:eastAsia="zh-CN" w:bidi="ar-SA"/>
        </w:rPr>
        <w:t>06</w:t>
      </w:r>
      <w:r>
        <w:rPr>
          <w:rStyle w:val="13"/>
          <w:rFonts w:ascii="仿宋" w:hAnsi="仿宋" w:eastAsia="仿宋"/>
          <w:kern w:val="2"/>
          <w:sz w:val="24"/>
          <w:szCs w:val="24"/>
          <w:lang w:val="en-US" w:eastAsia="zh-CN" w:bidi="ar-SA"/>
        </w:rPr>
        <w:t>日</w:t>
      </w:r>
    </w:p>
    <w:p>
      <w:pPr>
        <w:spacing w:line="360" w:lineRule="auto"/>
        <w:ind w:firstLine="5880" w:firstLineChars="2450"/>
        <w:jc w:val="both"/>
        <w:rPr>
          <w:rStyle w:val="13"/>
          <w:rFonts w:ascii="仿宋" w:hAnsi="仿宋" w:eastAsia="仿宋"/>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p>
    <w:p>
      <w:pPr>
        <w:spacing w:line="360" w:lineRule="auto"/>
        <w:ind w:firstLine="643" w:firstLineChars="200"/>
        <w:jc w:val="center"/>
        <w:rPr>
          <w:rStyle w:val="13"/>
          <w:rFonts w:ascii="仿宋" w:hAnsi="仿宋" w:eastAsia="仿宋"/>
          <w:b/>
          <w:kern w:val="2"/>
          <w:sz w:val="32"/>
          <w:szCs w:val="32"/>
          <w:lang w:val="en-US" w:eastAsia="zh-CN" w:bidi="ar-SA"/>
        </w:rPr>
      </w:pPr>
      <w:r>
        <w:rPr>
          <w:rStyle w:val="13"/>
          <w:rFonts w:ascii="仿宋" w:hAnsi="仿宋" w:eastAsia="仿宋"/>
          <w:b/>
          <w:kern w:val="2"/>
          <w:sz w:val="32"/>
          <w:szCs w:val="32"/>
          <w:lang w:val="en-US" w:eastAsia="zh-CN" w:bidi="ar-SA"/>
        </w:rPr>
        <w:t>第二章  投标人须知</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一、总则</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1、适用范围</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1.1本招标文件适用于本次招标活动的全过程。投标人应仔细阅读本招标文件的所有内容（包括答疑、补充、澄清以及修改等），按照招标文件要求以及格式编制投标文件，并保证其真实性，否则一切后果自负。</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1.2本次政府采购方式为公开招标，指采购人或者采购代理机构以招标公告的方式邀请不特定的法人或其他组织参加投标，以能够最大限度地满足招标文件中规定的各项综合评价标准、满足招标文件的实质性要求，按照本招标文件的评标办法确定中标人或者推荐中标候选人的采购方式。</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1.3本招标文件所称货物，是指各种形态和种类的物品，包括原材料、燃料、设备、产品等。</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2、当事人</w:t>
      </w:r>
    </w:p>
    <w:p>
      <w:pPr>
        <w:spacing w:line="360" w:lineRule="auto"/>
        <w:ind w:firstLine="360" w:firstLineChars="15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2.1采购人：系指靖边县中小企业创业园管委会</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2.2投标人：系是指响应招标且符合招标文件规定的资格条件和参加投标竞争的法人、其他组织或者自然人。</w:t>
      </w:r>
    </w:p>
    <w:p>
      <w:pPr>
        <w:spacing w:line="360" w:lineRule="auto"/>
        <w:ind w:firstLine="360" w:firstLineChars="15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2.3评标委员会：系指根据《中华人民共和国政府采购法》等法律法规规定，由采购人代表和有关专家组成以确定中标人或者推荐中标候选人的临时组织。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2.4中标人：系指通过公开招标，经评标委员会评审确定的符合采购需求、质量和服务要求，并对招标文件做出实质性响应，取得与采购人签订合同资格的投标人。</w:t>
      </w:r>
    </w:p>
    <w:p>
      <w:pPr>
        <w:spacing w:line="360" w:lineRule="auto"/>
        <w:ind w:firstLine="360" w:firstLineChars="15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2.5采购代理机构：靖边县政府采购中心。</w:t>
      </w:r>
    </w:p>
    <w:p>
      <w:pPr>
        <w:spacing w:line="360" w:lineRule="auto"/>
        <w:ind w:firstLine="360" w:firstLineChars="15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3、招标依据及原则</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3.1《中华人民共和国政府采购法》； </w:t>
      </w:r>
    </w:p>
    <w:p>
      <w:pPr>
        <w:spacing w:line="360" w:lineRule="auto"/>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3.2《中华人民共和国政府采购法实施条例》；</w:t>
      </w:r>
    </w:p>
    <w:p>
      <w:pPr>
        <w:spacing w:line="360" w:lineRule="auto"/>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3.3《政府采购货物和服务招标投标管理办法》；</w:t>
      </w:r>
    </w:p>
    <w:p>
      <w:pPr>
        <w:spacing w:line="360" w:lineRule="auto"/>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3.4《中华人民共和国合同法》；</w:t>
      </w:r>
    </w:p>
    <w:p>
      <w:pPr>
        <w:spacing w:line="360" w:lineRule="auto"/>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3.5《政府采购供应商投诉处理办法》；</w:t>
      </w:r>
    </w:p>
    <w:p>
      <w:pPr>
        <w:spacing w:line="360" w:lineRule="auto"/>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3.6 其他有关法律、行政法规及省市规范性文件规定。</w:t>
      </w:r>
    </w:p>
    <w:p>
      <w:pPr>
        <w:spacing w:line="360" w:lineRule="auto"/>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 xml:space="preserve">    4、合格的投标人</w:t>
      </w:r>
    </w:p>
    <w:p>
      <w:pPr>
        <w:spacing w:line="360" w:lineRule="auto"/>
        <w:jc w:val="both"/>
        <w:rPr>
          <w:rStyle w:val="13"/>
          <w:rFonts w:ascii="仿宋" w:hAnsi="仿宋" w:eastAsia="仿宋"/>
          <w:color w:val="000000"/>
          <w:kern w:val="2"/>
          <w:sz w:val="24"/>
          <w:szCs w:val="24"/>
          <w:lang w:val="en-US" w:eastAsia="zh-CN" w:bidi="ar-SA"/>
        </w:rPr>
      </w:pPr>
      <w:r>
        <w:rPr>
          <w:rStyle w:val="13"/>
          <w:rFonts w:ascii="仿宋" w:hAnsi="仿宋" w:eastAsia="仿宋" w:cs="仿宋"/>
          <w:b/>
          <w:bCs/>
          <w:kern w:val="2"/>
          <w:sz w:val="24"/>
          <w:szCs w:val="24"/>
          <w:lang w:val="en-US" w:eastAsia="zh-CN" w:bidi="ar-SA"/>
        </w:rPr>
        <w:t xml:space="preserve">    </w:t>
      </w:r>
      <w:r>
        <w:rPr>
          <w:rStyle w:val="13"/>
          <w:rFonts w:ascii="仿宋" w:hAnsi="仿宋" w:eastAsia="仿宋"/>
          <w:kern w:val="2"/>
          <w:sz w:val="24"/>
          <w:szCs w:val="24"/>
          <w:lang w:val="en-US" w:eastAsia="zh-CN" w:bidi="ar-SA"/>
        </w:rPr>
        <w:t>4.1</w:t>
      </w:r>
      <w:r>
        <w:rPr>
          <w:rStyle w:val="13"/>
          <w:rFonts w:ascii="仿宋" w:hAnsi="仿宋" w:eastAsia="仿宋"/>
          <w:color w:val="000000"/>
          <w:kern w:val="2"/>
          <w:sz w:val="24"/>
          <w:szCs w:val="24"/>
          <w:lang w:val="en-US" w:eastAsia="zh-CN" w:bidi="ar-SA"/>
        </w:rPr>
        <w:t>符合《中华人民共和国政府采购法》第二十二条规定的条件；</w:t>
      </w:r>
    </w:p>
    <w:p>
      <w:pPr>
        <w:spacing w:line="360" w:lineRule="auto"/>
        <w:ind w:firstLine="482"/>
        <w:jc w:val="both"/>
        <w:rPr>
          <w:rStyle w:val="13"/>
          <w:rFonts w:ascii="仿宋" w:hAnsi="仿宋" w:eastAsia="仿宋"/>
          <w:kern w:val="2"/>
          <w:sz w:val="24"/>
          <w:szCs w:val="24"/>
          <w:lang w:val="en-US" w:eastAsia="zh-CN" w:bidi="ar-SA"/>
        </w:rPr>
      </w:pPr>
      <w:r>
        <w:rPr>
          <w:rStyle w:val="13"/>
          <w:rFonts w:ascii="仿宋" w:hAnsi="仿宋" w:eastAsia="仿宋"/>
          <w:color w:val="000000"/>
          <w:kern w:val="2"/>
          <w:sz w:val="24"/>
          <w:szCs w:val="24"/>
          <w:lang w:val="en-US" w:eastAsia="zh-CN" w:bidi="ar-SA"/>
        </w:rPr>
        <w:t xml:space="preserve">4.2 </w:t>
      </w:r>
      <w:r>
        <w:rPr>
          <w:rStyle w:val="13"/>
          <w:rFonts w:ascii="仿宋" w:hAnsi="仿宋" w:eastAsia="仿宋"/>
          <w:kern w:val="2"/>
          <w:sz w:val="24"/>
          <w:szCs w:val="24"/>
          <w:lang w:val="en-US" w:eastAsia="zh-CN" w:bidi="ar-SA"/>
        </w:rPr>
        <w:t>符合本招标文件规定的资格要求，并按照要求提供相关证明材料；</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4.3法定代表人为同一个人的两个以及两个以上法人，母公司、全资子公司以及其控股公司或者存在管理关系的不同单位，都不得在同一标段或者未划分标段的同一招标项目同时投标；</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1"/>
          <w:szCs w:val="24"/>
          <w:lang w:val="en-US" w:eastAsia="zh-CN" w:bidi="ar-SA"/>
        </w:rPr>
        <w:t xml:space="preserve">     </w:t>
      </w:r>
      <w:r>
        <w:rPr>
          <w:rStyle w:val="13"/>
          <w:rFonts w:ascii="仿宋" w:hAnsi="仿宋" w:eastAsia="仿宋"/>
          <w:kern w:val="2"/>
          <w:sz w:val="24"/>
          <w:szCs w:val="24"/>
          <w:lang w:val="en-US" w:eastAsia="zh-CN" w:bidi="ar-SA"/>
        </w:rPr>
        <w:t>4.4招标文件“项目技术和商务要求”中带“★”条款为实质性条款，投标人必须按照招标文件的要求作出实质性响应，否则其投标无效。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4.5招标文件中带“▲”标注的产品为政府强制采购节能产品、环境标志产品，投标人提供的产品必须是财政部、发展改革委最新发布“节能产品政府采购清单”和财政部、环境保护部最新发布“环境标志产品政府采购清单”范围内的产品。</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4.6招标文件中带“</w:t>
      </w:r>
      <w:r>
        <w:rPr>
          <w:rStyle w:val="13"/>
          <w:rFonts w:ascii="仿宋" w:hAnsi="仿宋" w:eastAsia="仿宋" w:cs="仿宋"/>
          <w:b/>
          <w:bCs/>
          <w:kern w:val="2"/>
          <w:sz w:val="24"/>
          <w:szCs w:val="24"/>
          <w:lang w:val="en-US" w:eastAsia="zh-CN" w:bidi="ar-SA"/>
        </w:rPr>
        <w:t>※</w:t>
      </w:r>
      <w:r>
        <w:rPr>
          <w:rStyle w:val="13"/>
          <w:rFonts w:ascii="仿宋" w:hAnsi="仿宋" w:eastAsia="仿宋"/>
          <w:kern w:val="2"/>
          <w:sz w:val="24"/>
          <w:szCs w:val="24"/>
          <w:lang w:val="en-US" w:eastAsia="zh-CN" w:bidi="ar-SA"/>
        </w:rPr>
        <w:t>”标注的产品，投标人必须提供样品。</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4.7除招标文件要求采购进口产品外，投标人不得提供直接进口或者委托进口产品（包括已进入中国境内的进口产品）。</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4.8投标人不得直接或者间接地与为本次招标的货物进行设计、编制规范等文件所委托的咨询公司或者其附属机构有任何关联。</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4.9投标人提供的证明材料内容必须真实、完整、有效。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符合上述条件的投标人即为合格投标人，具有参与投标的资格。</w:t>
      </w:r>
    </w:p>
    <w:p>
      <w:pPr>
        <w:spacing w:line="360" w:lineRule="auto"/>
        <w:jc w:val="both"/>
        <w:rPr>
          <w:rStyle w:val="13"/>
          <w:rFonts w:ascii="仿宋" w:hAnsi="仿宋" w:eastAsia="仿宋" w:cs="仿宋"/>
          <w:b/>
          <w:bCs/>
          <w:kern w:val="2"/>
          <w:sz w:val="24"/>
          <w:szCs w:val="24"/>
          <w:lang w:val="en-US" w:eastAsia="zh-CN" w:bidi="ar-SA"/>
        </w:rPr>
      </w:pPr>
      <w:r>
        <w:rPr>
          <w:rStyle w:val="13"/>
          <w:rFonts w:ascii="仿宋" w:hAnsi="仿宋" w:eastAsia="仿宋"/>
          <w:kern w:val="2"/>
          <w:sz w:val="24"/>
          <w:szCs w:val="24"/>
          <w:lang w:val="en-US" w:eastAsia="zh-CN" w:bidi="ar-SA"/>
        </w:rPr>
        <w:t xml:space="preserve">    </w:t>
      </w:r>
      <w:r>
        <w:rPr>
          <w:rStyle w:val="13"/>
          <w:rFonts w:ascii="仿宋" w:hAnsi="仿宋" w:eastAsia="仿宋" w:cs="仿宋"/>
          <w:b/>
          <w:bCs/>
          <w:kern w:val="2"/>
          <w:sz w:val="24"/>
          <w:szCs w:val="24"/>
          <w:lang w:val="en-US" w:eastAsia="zh-CN" w:bidi="ar-SA"/>
        </w:rPr>
        <w:t>5 保密</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参与招标投标活动的当事人应对招标文件和投标文件中的商业秘密、技术秘密和个人隐私等保密，违者应对由此造成的后果承担法律责任。</w:t>
      </w:r>
    </w:p>
    <w:p>
      <w:pPr>
        <w:spacing w:line="360" w:lineRule="auto"/>
        <w:jc w:val="both"/>
        <w:rPr>
          <w:rStyle w:val="13"/>
          <w:rFonts w:ascii="仿宋" w:hAnsi="仿宋" w:eastAsia="仿宋" w:cs="仿宋"/>
          <w:b/>
          <w:bCs/>
          <w:kern w:val="2"/>
          <w:sz w:val="24"/>
          <w:szCs w:val="24"/>
          <w:lang w:val="en-US" w:eastAsia="zh-CN" w:bidi="ar-SA"/>
        </w:rPr>
      </w:pPr>
      <w:r>
        <w:rPr>
          <w:rStyle w:val="13"/>
          <w:rFonts w:ascii="仿宋" w:hAnsi="仿宋" w:eastAsia="仿宋"/>
          <w:kern w:val="2"/>
          <w:sz w:val="24"/>
          <w:szCs w:val="24"/>
          <w:lang w:val="en-US" w:eastAsia="zh-CN" w:bidi="ar-SA"/>
        </w:rPr>
        <w:t xml:space="preserve">    </w:t>
      </w:r>
      <w:r>
        <w:rPr>
          <w:rStyle w:val="13"/>
          <w:rFonts w:ascii="仿宋" w:hAnsi="仿宋" w:eastAsia="仿宋" w:cs="仿宋"/>
          <w:b/>
          <w:bCs/>
          <w:kern w:val="2"/>
          <w:sz w:val="24"/>
          <w:szCs w:val="24"/>
          <w:lang w:val="en-US" w:eastAsia="zh-CN" w:bidi="ar-SA"/>
        </w:rPr>
        <w:t>6、投标费用</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无论投标的结果如何，投标人自行承担参加投标相关的全部费用。</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7、踏勘现场</w:t>
      </w:r>
    </w:p>
    <w:p>
      <w:pPr>
        <w:spacing w:line="360" w:lineRule="auto"/>
        <w:ind w:firstLine="480" w:firstLineChars="200"/>
        <w:jc w:val="both"/>
        <w:rPr>
          <w:rStyle w:val="13"/>
          <w:rFonts w:ascii="仿宋" w:hAnsi="仿宋" w:eastAsia="仿宋"/>
          <w:kern w:val="2"/>
          <w:sz w:val="21"/>
          <w:szCs w:val="24"/>
          <w:lang w:val="en-US" w:eastAsia="zh-CN" w:bidi="ar-SA"/>
        </w:rPr>
      </w:pPr>
      <w:r>
        <w:rPr>
          <w:rStyle w:val="13"/>
          <w:rFonts w:ascii="仿宋" w:hAnsi="仿宋" w:eastAsia="仿宋"/>
          <w:kern w:val="2"/>
          <w:sz w:val="24"/>
          <w:szCs w:val="24"/>
          <w:lang w:val="en-US" w:eastAsia="zh-CN" w:bidi="ar-SA"/>
        </w:rPr>
        <w:t>7.1招标文件规定组织踏勘现场的，采购人必须按照规定时间、地点组织投标人踏勘项目现场，以获取有关编制投标文件和签署合同所涉及现场的资料。投标人承担踏勘现场所发生的自身费用、责任和风险。</w:t>
      </w:r>
    </w:p>
    <w:p>
      <w:pPr>
        <w:spacing w:line="360" w:lineRule="auto"/>
        <w:ind w:firstLine="480" w:firstLineChars="200"/>
        <w:jc w:val="both"/>
        <w:rPr>
          <w:rStyle w:val="13"/>
          <w:rFonts w:ascii="仿宋" w:hAnsi="仿宋" w:eastAsia="仿宋"/>
          <w:kern w:val="2"/>
          <w:sz w:val="21"/>
          <w:szCs w:val="24"/>
          <w:lang w:val="en-US" w:eastAsia="zh-CN" w:bidi="ar-SA"/>
        </w:rPr>
      </w:pPr>
      <w:r>
        <w:rPr>
          <w:rStyle w:val="13"/>
          <w:rFonts w:ascii="仿宋" w:hAnsi="仿宋" w:eastAsia="仿宋"/>
          <w:kern w:val="2"/>
          <w:sz w:val="24"/>
          <w:szCs w:val="24"/>
          <w:lang w:val="en-US" w:eastAsia="zh-CN" w:bidi="ar-SA"/>
        </w:rPr>
        <w:t>7.2采购人向投标人提供的有关现场的资料和数据，是采购人现有的能被投标人利用的资料，采购人不对投标人由此而做出的推论、理解和结论负责。</w:t>
      </w:r>
    </w:p>
    <w:p>
      <w:pPr>
        <w:spacing w:line="360" w:lineRule="auto"/>
        <w:ind w:firstLine="480" w:firstLineChars="200"/>
        <w:jc w:val="both"/>
        <w:rPr>
          <w:rStyle w:val="13"/>
          <w:rFonts w:ascii="仿宋" w:hAnsi="仿宋" w:eastAsia="仿宋"/>
          <w:kern w:val="2"/>
          <w:sz w:val="21"/>
          <w:szCs w:val="24"/>
          <w:lang w:val="en-US" w:eastAsia="zh-CN" w:bidi="ar-SA"/>
        </w:rPr>
      </w:pPr>
      <w:r>
        <w:rPr>
          <w:rStyle w:val="13"/>
          <w:rFonts w:ascii="仿宋" w:hAnsi="仿宋" w:eastAsia="仿宋"/>
          <w:kern w:val="2"/>
          <w:sz w:val="24"/>
          <w:szCs w:val="24"/>
          <w:lang w:val="en-US" w:eastAsia="zh-CN" w:bidi="ar-SA"/>
        </w:rPr>
        <w:t>7.3投标人经采购人允许，可进入项目现场踏勘，但不得因此使采购人承担有关责任和蒙受损失。除采购人原因外，投标人应对踏勘现场而造成的人员伤亡、财产损失以及由此引起的连带责任和费用负责。</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8、知识产权说明</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人应保证采购人或者采购代理机构不受到第三方关于侵犯知识产权的指控，任何第三方如果提出指控，投标人应与第三方交涉，承担可能发生的一切法律责任、费用和后果，并赔偿采购人和采购代理机构的损失。</w:t>
      </w:r>
    </w:p>
    <w:p>
      <w:pPr>
        <w:spacing w:line="360" w:lineRule="auto"/>
        <w:jc w:val="both"/>
        <w:rPr>
          <w:rStyle w:val="13"/>
          <w:rFonts w:ascii="仿宋" w:hAnsi="仿宋" w:eastAsia="仿宋" w:cs="仿宋"/>
          <w:b/>
          <w:bCs/>
          <w:kern w:val="2"/>
          <w:sz w:val="24"/>
          <w:szCs w:val="24"/>
          <w:lang w:val="en-US" w:eastAsia="zh-CN" w:bidi="ar-SA"/>
        </w:rPr>
      </w:pPr>
      <w:r>
        <w:rPr>
          <w:rStyle w:val="13"/>
          <w:rFonts w:ascii="仿宋" w:hAnsi="仿宋" w:eastAsia="仿宋"/>
          <w:kern w:val="2"/>
          <w:sz w:val="21"/>
          <w:szCs w:val="24"/>
          <w:lang w:val="en-US" w:eastAsia="zh-CN" w:bidi="ar-SA"/>
        </w:rPr>
        <w:t xml:space="preserve">     </w:t>
      </w:r>
      <w:r>
        <w:rPr>
          <w:rStyle w:val="13"/>
          <w:rFonts w:ascii="仿宋" w:hAnsi="仿宋" w:eastAsia="仿宋" w:cs="仿宋"/>
          <w:b/>
          <w:bCs/>
          <w:kern w:val="2"/>
          <w:sz w:val="24"/>
          <w:szCs w:val="24"/>
          <w:lang w:val="en-US" w:eastAsia="zh-CN" w:bidi="ar-SA"/>
        </w:rPr>
        <w:t>9、其他条款</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9.1投标人中标后直至验收止，未经采购人同意，中标人不得以任何形式和理由转包或者分包，如出现上述情形，采购人向财政部门提出申请并经批准后，可取消其中标资格，并与其解除合同，由此引起的经济损失全部由中标人承担。</w:t>
      </w:r>
    </w:p>
    <w:p>
      <w:pPr>
        <w:spacing w:line="360" w:lineRule="auto"/>
        <w:jc w:val="both"/>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r>
        <w:rPr>
          <w:rStyle w:val="13"/>
          <w:rFonts w:ascii="仿宋" w:hAnsi="仿宋" w:eastAsia="仿宋"/>
          <w:kern w:val="2"/>
          <w:sz w:val="24"/>
          <w:szCs w:val="24"/>
          <w:lang w:val="en-US" w:eastAsia="zh-CN" w:bidi="ar-SA"/>
        </w:rPr>
        <w:t>9.2不论招标过程和结果如何，投标人的投标文件及中标人提供的样品均不退还；废标或者未中标的投标人提供的样品予以退还。</w:t>
      </w:r>
    </w:p>
    <w:p>
      <w:pPr>
        <w:spacing w:line="360" w:lineRule="auto"/>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9.3除非有特殊要求，招标文件不单独提供项目所在地的自然环境、气候条件、公用设施等情况，投标人被视为熟悉上述与履行合同有关的一切情况。</w:t>
      </w:r>
    </w:p>
    <w:p>
      <w:pPr>
        <w:numPr>
          <w:ilvl w:val="0"/>
          <w:numId w:val="1"/>
        </w:numPr>
        <w:spacing w:line="360" w:lineRule="auto"/>
        <w:ind w:firstLine="480"/>
        <w:jc w:val="both"/>
        <w:rPr>
          <w:rStyle w:val="13"/>
          <w:rFonts w:ascii="仿宋" w:hAnsi="仿宋" w:eastAsia="仿宋" w:cs="仿宋"/>
          <w:b/>
          <w:bCs/>
          <w:kern w:val="2"/>
          <w:sz w:val="24"/>
          <w:szCs w:val="24"/>
          <w:lang w:val="zh-CN" w:eastAsia="zh-CN" w:bidi="ar-SA"/>
        </w:rPr>
      </w:pPr>
      <w:r>
        <w:rPr>
          <w:rStyle w:val="13"/>
          <w:rFonts w:ascii="仿宋" w:hAnsi="仿宋" w:eastAsia="仿宋" w:cs="仿宋"/>
          <w:b/>
          <w:bCs/>
          <w:kern w:val="2"/>
          <w:sz w:val="24"/>
          <w:szCs w:val="24"/>
          <w:lang w:val="zh-CN" w:eastAsia="zh-CN" w:bidi="ar-SA"/>
        </w:rPr>
        <w:t>信用记录</w:t>
      </w:r>
    </w:p>
    <w:p>
      <w:pPr>
        <w:spacing w:line="360" w:lineRule="auto"/>
        <w:ind w:firstLine="480" w:firstLineChars="200"/>
        <w:jc w:val="both"/>
        <w:rPr>
          <w:rStyle w:val="13"/>
          <w:rFonts w:ascii="仿宋" w:hAnsi="仿宋" w:eastAsia="仿宋"/>
          <w:kern w:val="2"/>
          <w:sz w:val="24"/>
          <w:szCs w:val="24"/>
          <w:lang w:val="zh-CN" w:eastAsia="zh-CN" w:bidi="ar-SA"/>
        </w:rPr>
      </w:pPr>
      <w:r>
        <w:rPr>
          <w:rStyle w:val="13"/>
          <w:rFonts w:ascii="仿宋" w:hAnsi="仿宋" w:eastAsia="仿宋"/>
          <w:kern w:val="2"/>
          <w:sz w:val="24"/>
          <w:szCs w:val="24"/>
          <w:lang w:val="en-US" w:eastAsia="zh-CN" w:bidi="ar-SA"/>
        </w:rPr>
        <w:t>10.1</w:t>
      </w:r>
      <w:r>
        <w:rPr>
          <w:rStyle w:val="13"/>
          <w:rFonts w:ascii="仿宋" w:hAnsi="仿宋" w:eastAsia="仿宋"/>
          <w:kern w:val="2"/>
          <w:sz w:val="24"/>
          <w:szCs w:val="24"/>
          <w:lang w:val="zh-CN" w:eastAsia="zh-CN" w:bidi="ar-SA"/>
        </w:rPr>
        <w:t>根据《财政部关于在政府采购活动中查询及使用信用记录有关问题的通知》（财库【2016】125号）要求，采购人及采购代理机构将对供应商在投标截止日之前的信用记录进行查询，查询网址为信用中国（www.creditchina.gov.cn）、中国政府采购网（www.ccgp.gov.cn），对列入失信被执行人、重大税收违法案件当事人名单、政府采购严重违法失信行为记录名单及其他不符合《中华人民共和国政府采购法》第二十二条规定条件的供应商，拒绝其参与政府采购活动。</w:t>
      </w:r>
    </w:p>
    <w:p>
      <w:pPr>
        <w:spacing w:line="360" w:lineRule="auto"/>
        <w:ind w:firstLine="480"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kern w:val="2"/>
          <w:sz w:val="24"/>
          <w:szCs w:val="24"/>
          <w:lang w:val="en-US" w:eastAsia="zh-CN" w:bidi="ar-SA"/>
        </w:rPr>
        <w:t>10.2</w:t>
      </w:r>
      <w:r>
        <w:rPr>
          <w:rStyle w:val="13"/>
          <w:rFonts w:ascii="仿宋" w:hAnsi="仿宋" w:eastAsia="仿宋"/>
          <w:kern w:val="2"/>
          <w:sz w:val="24"/>
          <w:szCs w:val="24"/>
          <w:lang w:val="zh-CN" w:eastAsia="zh-CN" w:bidi="ar-SA"/>
        </w:rPr>
        <w:t>采购人及采购代理机构采取必要方式做好信用信息查询记录和证据留存，在评标时提交评审委员会审核，信用信息查询记录及相关证据应当与其他采购文件一并保存。</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11、投标人在开标现场须提供以下资质文件：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11.1</w:t>
      </w:r>
      <w:r>
        <w:rPr>
          <w:rStyle w:val="13"/>
          <w:rFonts w:ascii="仿宋" w:hAnsi="仿宋" w:eastAsia="仿宋"/>
          <w:color w:val="131313"/>
          <w:kern w:val="2"/>
          <w:sz w:val="24"/>
          <w:szCs w:val="24"/>
          <w:lang w:val="en-US" w:eastAsia="zh-CN" w:bidi="ar-SA"/>
        </w:rPr>
        <w:t>统一社会信用</w:t>
      </w:r>
      <w:r>
        <w:rPr>
          <w:rStyle w:val="13"/>
          <w:rFonts w:ascii="仿宋" w:hAnsi="仿宋" w:eastAsia="仿宋"/>
          <w:kern w:val="2"/>
          <w:sz w:val="24"/>
          <w:szCs w:val="24"/>
          <w:lang w:val="en-US" w:eastAsia="zh-CN" w:bidi="ar-SA"/>
        </w:rPr>
        <w:t>三证合一的企业法人营业执照副本；</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11.2法定代表人授权书及被授权人身份证（法定代表人直接投标只须提交其身份证原件）；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11.3 2018年度的财务状况报告（须经中介机构审计完整的财务报告）；</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11.4提供</w:t>
      </w:r>
      <w:r>
        <w:rPr>
          <w:rStyle w:val="13"/>
          <w:rFonts w:ascii="仿宋" w:hAnsi="仿宋" w:eastAsia="仿宋"/>
          <w:color w:val="FF0000"/>
          <w:kern w:val="2"/>
          <w:sz w:val="24"/>
          <w:szCs w:val="24"/>
          <w:lang w:val="en-US" w:eastAsia="zh-CN" w:bidi="ar-SA"/>
        </w:rPr>
        <w:t>依法缴纳税收和社会保障资金的相关材料</w:t>
      </w:r>
      <w:r>
        <w:rPr>
          <w:rStyle w:val="13"/>
          <w:rFonts w:ascii="仿宋" w:hAnsi="仿宋" w:eastAsia="仿宋"/>
          <w:kern w:val="2"/>
          <w:sz w:val="24"/>
          <w:szCs w:val="24"/>
          <w:lang w:val="en-US" w:eastAsia="zh-CN" w:bidi="ar-SA"/>
        </w:rPr>
        <w:t>；</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11.5参与采购活动前三年内在经营活动中没有重大违法记录的书面声明函；</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11.6提供银行转账凭证及采购代理机构出具投标保证金交纳凭证；</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color w:val="000000"/>
          <w:kern w:val="2"/>
          <w:sz w:val="24"/>
          <w:szCs w:val="24"/>
          <w:lang w:val="en-US" w:eastAsia="zh-CN" w:bidi="ar-SA"/>
        </w:rPr>
        <w:t>以上1-6项所要求的证明资料</w:t>
      </w:r>
      <w:r>
        <w:rPr>
          <w:rStyle w:val="13"/>
          <w:rFonts w:ascii="仿宋" w:hAnsi="仿宋" w:eastAsia="仿宋"/>
          <w:kern w:val="2"/>
          <w:sz w:val="24"/>
          <w:szCs w:val="24"/>
          <w:lang w:val="en-US" w:eastAsia="zh-CN" w:bidi="ar-SA"/>
        </w:rPr>
        <w:t>原件（复印件一套）为必备资质</w:t>
      </w:r>
      <w:r>
        <w:rPr>
          <w:rStyle w:val="13"/>
          <w:rFonts w:ascii="仿宋" w:hAnsi="仿宋" w:eastAsia="仿宋"/>
          <w:color w:val="000000"/>
          <w:kern w:val="2"/>
          <w:sz w:val="24"/>
          <w:szCs w:val="24"/>
          <w:lang w:val="en-US" w:eastAsia="zh-CN" w:bidi="ar-SA"/>
        </w:rPr>
        <w:t>，必须在递交投标文件截止时间前，按照顺序一并装袋密封，与投标文件同时递交，逾期无效。</w:t>
      </w:r>
      <w:r>
        <w:rPr>
          <w:rStyle w:val="13"/>
          <w:rFonts w:ascii="仿宋" w:hAnsi="仿宋" w:eastAsia="仿宋"/>
          <w:kern w:val="2"/>
          <w:sz w:val="24"/>
          <w:szCs w:val="24"/>
          <w:lang w:val="en-US" w:eastAsia="zh-CN" w:bidi="ar-SA"/>
        </w:rPr>
        <w:t>启封后，缺一项或某项达不到要求，其投标文件将按无效投标处理。</w:t>
      </w:r>
    </w:p>
    <w:p>
      <w:pPr>
        <w:spacing w:line="360" w:lineRule="auto"/>
        <w:jc w:val="center"/>
        <w:rPr>
          <w:rStyle w:val="13"/>
          <w:rFonts w:ascii="仿宋" w:hAnsi="仿宋" w:eastAsia="仿宋" w:cs="仿宋"/>
          <w:b/>
          <w:bCs/>
          <w:kern w:val="2"/>
          <w:sz w:val="30"/>
          <w:szCs w:val="30"/>
          <w:lang w:val="en-US" w:eastAsia="zh-CN" w:bidi="ar-SA"/>
        </w:rPr>
      </w:pPr>
      <w:r>
        <w:rPr>
          <w:rStyle w:val="13"/>
          <w:rFonts w:ascii="仿宋" w:hAnsi="仿宋" w:eastAsia="仿宋" w:cs="仿宋"/>
          <w:b/>
          <w:bCs/>
          <w:kern w:val="2"/>
          <w:sz w:val="30"/>
          <w:szCs w:val="30"/>
          <w:lang w:val="en-US" w:eastAsia="zh-CN" w:bidi="ar-SA"/>
        </w:rPr>
        <w:t>二、招标文件</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12、招标文件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12.1招标文件主要由以下部分组成：</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第一部分 招标公告</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第二部分 投标人须知</w:t>
      </w:r>
    </w:p>
    <w:p>
      <w:pPr>
        <w:spacing w:line="360" w:lineRule="auto"/>
        <w:ind w:firstLine="482"/>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（1）总则；</w:t>
      </w:r>
    </w:p>
    <w:p>
      <w:pPr>
        <w:spacing w:line="360" w:lineRule="auto"/>
        <w:ind w:firstLine="482"/>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（2）招标文件；</w:t>
      </w:r>
    </w:p>
    <w:p>
      <w:pPr>
        <w:spacing w:line="360" w:lineRule="auto"/>
        <w:ind w:firstLine="482"/>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（3）投标报价；</w:t>
      </w:r>
    </w:p>
    <w:p>
      <w:pPr>
        <w:spacing w:line="360" w:lineRule="auto"/>
        <w:ind w:firstLine="482"/>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（4）投标文件组成；</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（5）投标文件编制及投标保证金；</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（6）投标文件的签署、盖章、装订、密封盒递交；</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（7）开标、评标和定标；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（8）废标、纪律和监督及质疑与投诉；</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第三部分 评分办法</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第四部分 合同条款和格式</w:t>
      </w:r>
    </w:p>
    <w:p>
      <w:pPr>
        <w:spacing w:line="360" w:lineRule="auto"/>
        <w:ind w:firstLine="480" w:firstLineChars="200"/>
        <w:jc w:val="both"/>
        <w:rPr>
          <w:rStyle w:val="13"/>
          <w:rFonts w:ascii="仿宋" w:hAnsi="仿宋" w:eastAsia="仿宋"/>
          <w:kern w:val="2"/>
          <w:sz w:val="21"/>
          <w:szCs w:val="24"/>
          <w:lang w:val="en-US" w:eastAsia="zh-CN" w:bidi="ar-SA"/>
        </w:rPr>
      </w:pPr>
      <w:r>
        <w:rPr>
          <w:rStyle w:val="13"/>
          <w:rFonts w:ascii="仿宋" w:hAnsi="仿宋" w:eastAsia="仿宋"/>
          <w:kern w:val="2"/>
          <w:sz w:val="24"/>
          <w:szCs w:val="24"/>
          <w:lang w:val="en-US" w:eastAsia="zh-CN" w:bidi="ar-SA"/>
        </w:rPr>
        <w:t>第五部分 交货、竣工和提供服务的时间</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第六部分 商务要求和项目技术</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第七部分 投标文件格式</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12.2招标文件以上所列内容组成；投标人应详细阅读招标文件中所有的事项、格式、条款和规范要求,在投标文件中对招标文件的各方面都应做出实质性的响应，按照招标文件的要求提交全部资料。</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12.3采购人或者采购代理机构对招标文件所作的答疑、澄清或者修改，在陕西省政府采购网上公告后作为招标文件的组成部分。</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13、招标文件的澄清或者修改</w:t>
      </w:r>
    </w:p>
    <w:p>
      <w:pPr>
        <w:spacing w:line="360" w:lineRule="auto"/>
        <w:ind w:firstLine="480"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kern w:val="2"/>
          <w:sz w:val="24"/>
          <w:szCs w:val="24"/>
          <w:lang w:val="en-US" w:eastAsia="zh-CN" w:bidi="ar-SA"/>
        </w:rPr>
        <w:t>13.1投标人获得招标文件后，应仔细检查招标文件是否齐全。如有残缺、遗漏或者不清楚的，应在获得招标文件后七个工作日内，以加盖投标人单位公章的书面文件提出，采用信函、传真或者直接送达的形式通知采购代理机构，否则，由此引起的损失由投标人自负。投标人有义务对招标文件的准确性进行复核，如发现有任何错误或者前后矛盾的，应在规定的时间内提交给采购人或采购代理机构，否则，投标人应无条件接受招标文件所有条款。</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13.2采购人、采购代理机构对已发出的招标文件进行必要澄清或者修改的，应当在招标文件要求提交投标文件截止时间15日前，不足15日的，采购人或者采购代理机构应当顺延提交投标文件的截止时间，并在陕西省政府采购网上发布澄清或者修改公告，并以书面形式通知所有招标文件收受人，但不指明澄清或问题的来源。招标文件的澄清、修改内容是在招标文件规定范围内对招标文件中表述不清部分进行进一步阐述或者描述，采购人或者采购代理机构主动对招标文件进行澄清、修改；无论出于何种原因，均可主动对招标文件中的相关事项，用补充文件的方式进行澄清和修改。补充文件应当在提交投标文件截止之日前15日发出，需要为此调整投标文件提交截止时间的，应当在投标文件提交截止时间三日内重新发出通知或在补充文件中一并明确。</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13.3招标文件的澄清或修改文件在陕西省政府采购网上发布公告后，方可作为招标文件组成部分并具有法律效力，任何口头答复、通知无效。招标文件的澄清、修改在同一内容的表述上不一致时，以最后发出的并经公告的为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13.4投标人认为招标文件存在歧视性条款或者不合理要求等需要澄清或修改的，应在规定时间内一次性全部提出。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13.5采购代理机构在开标现场对投标情况可在不改变招标文件实质内容前提下作出进一步的澄清和说明，并经全场投标人代表签字确认。</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14、延长投标截止时间和开标时间</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14.1采购人可以视采购具体情况，延长投标截止时间和开标时间，但至少应当在招标文件要求提交投标文件的截止时间三日前，在陕西省政府采购网发布变更或者更正公告，并通知所有招标文件收受人，不足三日的，应当顺延投标截止时间。</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14.2招标文件的答疑、澄清或者修改内容较多时，采购人应重新组织招标或者延长投标截止时间和开标时间，采购人延长投标截止时间和开标时间的，至少应当在招标文件要求递交投标文件的截止时间三日前，在陕西省政府采购网发布变更或者更正公告，并通知所有招标文件收受人，以给予投标人充足的时间编制投标文件。</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15、招标文件的购买</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投标人必须从采购代理机构购买招标文件，投标人自行转让或复制的招标文件视为无效文件；招标文件一经售出，一律不退，仅作为本次招标使用。</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16、评标的处理依据</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评标委员会有权对在开标、评标过程中出现的一切问题，根据《中华人民共和国政府采购法》和《政府采购货物和服务招标投标管理办法》的条款，本着公开、公平、公正的原则进行处理。</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17、联合体投标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17.1本项目不接受联合体投标；</w:t>
      </w:r>
    </w:p>
    <w:p>
      <w:pPr>
        <w:spacing w:line="360" w:lineRule="auto"/>
        <w:ind w:firstLine="482"/>
        <w:jc w:val="both"/>
        <w:rPr>
          <w:rStyle w:val="13"/>
          <w:rFonts w:ascii="仿宋" w:hAnsi="仿宋" w:eastAsia="仿宋"/>
          <w:kern w:val="2"/>
          <w:sz w:val="24"/>
          <w:szCs w:val="24"/>
          <w:lang w:val="zh-CN" w:eastAsia="zh-CN" w:bidi="ar-SA"/>
        </w:rPr>
      </w:pPr>
      <w:r>
        <w:rPr>
          <w:rStyle w:val="13"/>
          <w:rFonts w:ascii="仿宋" w:hAnsi="仿宋" w:eastAsia="仿宋"/>
          <w:kern w:val="2"/>
          <w:sz w:val="24"/>
          <w:szCs w:val="24"/>
          <w:lang w:val="en-US" w:eastAsia="zh-CN" w:bidi="ar-SA"/>
        </w:rPr>
        <w:t>17.2</w:t>
      </w:r>
      <w:r>
        <w:rPr>
          <w:rStyle w:val="13"/>
          <w:rFonts w:ascii="仿宋" w:hAnsi="仿宋" w:eastAsia="仿宋"/>
          <w:kern w:val="2"/>
          <w:sz w:val="24"/>
          <w:szCs w:val="24"/>
          <w:lang w:val="zh-CN" w:eastAsia="zh-CN" w:bidi="ar-SA"/>
        </w:rPr>
        <w:t>以联合体形式投标的，应符合以下规定：</w:t>
      </w:r>
    </w:p>
    <w:p>
      <w:pPr>
        <w:spacing w:line="360" w:lineRule="auto"/>
        <w:ind w:firstLine="480"/>
        <w:jc w:val="both"/>
        <w:rPr>
          <w:rStyle w:val="13"/>
          <w:rFonts w:ascii="仿宋" w:hAnsi="仿宋" w:eastAsia="仿宋"/>
          <w:kern w:val="2"/>
          <w:sz w:val="24"/>
          <w:szCs w:val="24"/>
          <w:lang w:val="zh-CN" w:eastAsia="zh-CN" w:bidi="ar-SA"/>
        </w:rPr>
      </w:pPr>
      <w:r>
        <w:rPr>
          <w:rStyle w:val="13"/>
          <w:rFonts w:ascii="仿宋" w:hAnsi="仿宋" w:eastAsia="仿宋"/>
          <w:kern w:val="2"/>
          <w:sz w:val="24"/>
          <w:szCs w:val="24"/>
          <w:lang w:val="en-US" w:eastAsia="zh-CN" w:bidi="ar-SA"/>
        </w:rPr>
        <w:t>17.2.1</w:t>
      </w:r>
      <w:r>
        <w:rPr>
          <w:rStyle w:val="13"/>
          <w:rFonts w:ascii="仿宋" w:hAnsi="仿宋" w:eastAsia="仿宋"/>
          <w:kern w:val="2"/>
          <w:sz w:val="24"/>
          <w:szCs w:val="24"/>
          <w:lang w:val="zh-CN" w:eastAsia="zh-CN" w:bidi="ar-SA"/>
        </w:rPr>
        <w:t>联合体各方应按照招标文件提供的格式签订联合体协议书，明确联合体牵头人和各方权利义务；</w:t>
      </w:r>
    </w:p>
    <w:p>
      <w:pPr>
        <w:spacing w:line="360" w:lineRule="auto"/>
        <w:ind w:firstLine="480" w:firstLineChars="200"/>
        <w:jc w:val="both"/>
        <w:rPr>
          <w:rStyle w:val="13"/>
          <w:rFonts w:ascii="仿宋" w:hAnsi="仿宋" w:eastAsia="仿宋"/>
          <w:kern w:val="2"/>
          <w:sz w:val="24"/>
          <w:szCs w:val="24"/>
          <w:lang w:val="zh-CN" w:eastAsia="zh-CN" w:bidi="ar-SA"/>
        </w:rPr>
      </w:pPr>
      <w:r>
        <w:rPr>
          <w:rStyle w:val="13"/>
          <w:rFonts w:ascii="仿宋" w:hAnsi="仿宋" w:eastAsia="仿宋"/>
          <w:kern w:val="2"/>
          <w:sz w:val="24"/>
          <w:szCs w:val="24"/>
          <w:lang w:val="en-US" w:eastAsia="zh-CN" w:bidi="ar-SA"/>
        </w:rPr>
        <w:t>17.2.2</w:t>
      </w:r>
      <w:r>
        <w:rPr>
          <w:rStyle w:val="13"/>
          <w:rFonts w:ascii="仿宋" w:hAnsi="仿宋" w:eastAsia="仿宋"/>
          <w:kern w:val="2"/>
          <w:sz w:val="24"/>
          <w:szCs w:val="24"/>
          <w:lang w:val="zh-CN" w:eastAsia="zh-CN" w:bidi="ar-SA"/>
        </w:rPr>
        <w:t>联合体各方均应当符合政府采购法第二十二条第一款规定的条件；</w:t>
      </w:r>
    </w:p>
    <w:p>
      <w:pPr>
        <w:spacing w:line="360" w:lineRule="auto"/>
        <w:ind w:firstLine="480" w:firstLineChars="200"/>
        <w:jc w:val="both"/>
        <w:rPr>
          <w:rStyle w:val="13"/>
          <w:rFonts w:ascii="仿宋" w:hAnsi="仿宋" w:eastAsia="仿宋"/>
          <w:kern w:val="2"/>
          <w:sz w:val="24"/>
          <w:szCs w:val="24"/>
          <w:lang w:val="zh-CN" w:eastAsia="zh-CN" w:bidi="ar-SA"/>
        </w:rPr>
      </w:pPr>
      <w:r>
        <w:rPr>
          <w:rStyle w:val="13"/>
          <w:rFonts w:ascii="仿宋" w:hAnsi="仿宋" w:eastAsia="仿宋"/>
          <w:kern w:val="2"/>
          <w:sz w:val="24"/>
          <w:szCs w:val="24"/>
          <w:lang w:val="en-US" w:eastAsia="zh-CN" w:bidi="ar-SA"/>
        </w:rPr>
        <w:t>17.2.3</w:t>
      </w:r>
      <w:r>
        <w:rPr>
          <w:rStyle w:val="13"/>
          <w:rFonts w:ascii="仿宋" w:hAnsi="仿宋" w:eastAsia="仿宋"/>
          <w:kern w:val="2"/>
          <w:sz w:val="24"/>
          <w:szCs w:val="24"/>
          <w:lang w:val="zh-CN" w:eastAsia="zh-CN" w:bidi="ar-SA"/>
        </w:rPr>
        <w:t>联合体各方中至少应当有一方符合采购人规定的资格要求。由同一资质条件的投标人组成的联合体，应当按照资质等级较低的投标人确定联合体的资质等级；</w:t>
      </w:r>
    </w:p>
    <w:p>
      <w:pPr>
        <w:spacing w:line="360" w:lineRule="auto"/>
        <w:ind w:firstLine="480" w:firstLineChars="200"/>
        <w:jc w:val="both"/>
        <w:rPr>
          <w:rStyle w:val="13"/>
          <w:rFonts w:ascii="仿宋" w:hAnsi="仿宋" w:eastAsia="仿宋"/>
          <w:kern w:val="2"/>
          <w:sz w:val="24"/>
          <w:szCs w:val="24"/>
          <w:lang w:val="zh-CN" w:eastAsia="zh-CN" w:bidi="ar-SA"/>
        </w:rPr>
      </w:pPr>
      <w:r>
        <w:rPr>
          <w:rStyle w:val="13"/>
          <w:rFonts w:ascii="仿宋" w:hAnsi="仿宋" w:eastAsia="仿宋"/>
          <w:kern w:val="2"/>
          <w:sz w:val="24"/>
          <w:szCs w:val="24"/>
          <w:lang w:val="en-US" w:eastAsia="zh-CN" w:bidi="ar-SA"/>
        </w:rPr>
        <w:t>17.2.4</w:t>
      </w:r>
      <w:r>
        <w:rPr>
          <w:rStyle w:val="13"/>
          <w:rFonts w:ascii="仿宋" w:hAnsi="仿宋" w:eastAsia="仿宋"/>
          <w:kern w:val="2"/>
          <w:sz w:val="24"/>
          <w:szCs w:val="24"/>
          <w:lang w:val="zh-CN" w:eastAsia="zh-CN" w:bidi="ar-SA"/>
        </w:rPr>
        <w:t>联合体各方不得再以自己名义单独在同一项目中投标，也不得组成新的联合体参加同一项目投标。</w:t>
      </w:r>
    </w:p>
    <w:p>
      <w:pPr>
        <w:spacing w:line="360" w:lineRule="auto"/>
        <w:ind w:firstLine="480" w:firstLineChars="200"/>
        <w:jc w:val="both"/>
        <w:rPr>
          <w:rStyle w:val="13"/>
          <w:rFonts w:ascii="仿宋" w:hAnsi="仿宋" w:eastAsia="仿宋"/>
          <w:kern w:val="2"/>
          <w:sz w:val="24"/>
          <w:szCs w:val="24"/>
          <w:lang w:val="zh-CN" w:eastAsia="zh-CN" w:bidi="ar-SA"/>
        </w:rPr>
      </w:pPr>
      <w:r>
        <w:rPr>
          <w:rStyle w:val="13"/>
          <w:rFonts w:ascii="仿宋" w:hAnsi="仿宋" w:eastAsia="仿宋"/>
          <w:kern w:val="2"/>
          <w:sz w:val="24"/>
          <w:szCs w:val="24"/>
          <w:lang w:val="en-US" w:eastAsia="zh-CN" w:bidi="ar-SA"/>
        </w:rPr>
        <w:t>17.2.5</w:t>
      </w:r>
      <w:r>
        <w:rPr>
          <w:rStyle w:val="13"/>
          <w:rFonts w:ascii="仿宋" w:hAnsi="仿宋" w:eastAsia="仿宋"/>
          <w:kern w:val="2"/>
          <w:sz w:val="24"/>
          <w:szCs w:val="24"/>
          <w:lang w:val="zh-CN" w:eastAsia="zh-CN" w:bidi="ar-SA"/>
        </w:rPr>
        <w:t>联合体各方应当共同与采购人签订采购合同，就合同约定的事项对采购人承担连带责任；</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17.2.6</w:t>
      </w:r>
      <w:r>
        <w:rPr>
          <w:rStyle w:val="13"/>
          <w:rFonts w:ascii="仿宋" w:hAnsi="仿宋" w:eastAsia="仿宋"/>
          <w:kern w:val="2"/>
          <w:sz w:val="24"/>
          <w:szCs w:val="24"/>
          <w:lang w:val="zh-CN" w:eastAsia="zh-CN" w:bidi="ar-SA"/>
        </w:rPr>
        <w:t>鼓励大中型企业和小型、微型企业组成联合体投标，但联合体各方均应符合上述规定。</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18、文字要求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本次招标只接受简体中文文字的投标文件</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19、解释权归属</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本标书的解释权归采购代理机构所有。</w:t>
      </w:r>
    </w:p>
    <w:p>
      <w:pPr>
        <w:spacing w:line="360" w:lineRule="auto"/>
        <w:ind w:firstLine="602" w:firstLineChars="200"/>
        <w:jc w:val="center"/>
        <w:rPr>
          <w:rStyle w:val="13"/>
          <w:rFonts w:ascii="仿宋" w:hAnsi="仿宋" w:eastAsia="仿宋" w:cs="仿宋"/>
          <w:b/>
          <w:bCs/>
          <w:kern w:val="2"/>
          <w:sz w:val="30"/>
          <w:szCs w:val="30"/>
          <w:lang w:val="en-US" w:eastAsia="zh-CN" w:bidi="ar-SA"/>
        </w:rPr>
      </w:pPr>
      <w:r>
        <w:rPr>
          <w:rStyle w:val="13"/>
          <w:rFonts w:ascii="仿宋" w:hAnsi="仿宋" w:eastAsia="仿宋" w:cs="仿宋"/>
          <w:b/>
          <w:bCs/>
          <w:kern w:val="2"/>
          <w:sz w:val="30"/>
          <w:szCs w:val="30"/>
          <w:lang w:val="en-US" w:eastAsia="zh-CN" w:bidi="ar-SA"/>
        </w:rPr>
        <w:t>三、投标报价</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20、投标报价</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20.1投标报价的范围：包括与提供服务相关的人工、设备、保险、税费、验收及知识产权等一切费用。</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20.2本次投标报价为一次不得更改报价，投标人只有一次报价机会。投标报价（即开标报价）不得有选择性报价和附有条件的报价，且不得等于或者高于预算价，否则其投标无效。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20.3投标人不得以任何方式或者方法提供投标内容以外的任何附赠条款，否则投标无效。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20.4投标人应按照招标文件中报价文件要求的内容填写报价，并由法定代表人或其授权代表签署，否则投标无效。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20.5投标人须按照附件格式表格要求填写，否则其投标无效。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20.6开标时，投标文件以正本为准。投标文件中《报价一览表》中“投标总报价”与《投标报价明细表》中的“总价”不一致的，以《报价一览表》为准；大写金额和小写金额不一致的，以大写金额为准；总价金额与单价汇总金额不一致的，以单价金额计算结果为准；单价金额小数点有明显错位的，应以总价为准，并修正单价；对不同文字文本投标文件的解释发生异议的，以中文文本为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按照以上原则对错误报价的修正，投标人应签字确认。投标人拒绝修正投标报价的，其投标无效。</w:t>
      </w:r>
    </w:p>
    <w:p>
      <w:pPr>
        <w:spacing w:line="360" w:lineRule="auto"/>
        <w:ind w:firstLine="480" w:firstLineChars="200"/>
        <w:jc w:val="both"/>
        <w:rPr>
          <w:rStyle w:val="13"/>
          <w:rFonts w:ascii="仿宋" w:hAnsi="仿宋" w:eastAsia="仿宋"/>
          <w:kern w:val="2"/>
          <w:sz w:val="21"/>
          <w:szCs w:val="21"/>
          <w:lang w:val="en-US" w:eastAsia="zh-CN" w:bidi="ar-SA"/>
        </w:rPr>
      </w:pPr>
      <w:r>
        <w:rPr>
          <w:rStyle w:val="13"/>
          <w:rFonts w:ascii="仿宋" w:hAnsi="仿宋" w:eastAsia="仿宋"/>
          <w:kern w:val="2"/>
          <w:sz w:val="24"/>
          <w:szCs w:val="24"/>
          <w:lang w:val="en-US" w:eastAsia="zh-CN" w:bidi="ar-SA"/>
        </w:rPr>
        <w:t>20.7唱标时，采购代理机构对投标人的投标报价进行唱标，若有多个报价或附有条件的投标无效。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20.8评标委员会认为投标报价低于成本价时，应当出书面材料，详细说明低于成本的原因和证据，书面材料须评标委员会和该报价的投标人同意并签字确认。</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20.9投标人不得以低于成本的报价参加投标。当评标委员会认为某个投标人的投标价或者某些分项报价明显不合理或者低于成本，有可能影响产品质量和不能诚信履约的，可要求该投标人在规定的期限内提供书面文件予以解释说明，并提交相关证明材料；否则，评标委员会可以取消该投标人的中标候选资格。</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20.10投标人照搬照抄招标文件技术、商务要求，并未提供技术资料或提供资料不详的，评标委员会有权决定是否通知投标人限期进行书面解释或提供相关证明材料。若已要求，而该投标人在规定期限内未做出解释、做出的解释不合理或不能提供证明材料的，评标委员会有权拒绝该投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20.11本次招标采用综合评分法，最低报价不是中标的唯一依据。</w:t>
      </w:r>
    </w:p>
    <w:p>
      <w:pPr>
        <w:spacing w:line="360" w:lineRule="auto"/>
        <w:jc w:val="center"/>
        <w:rPr>
          <w:rStyle w:val="13"/>
          <w:rFonts w:ascii="仿宋" w:hAnsi="仿宋" w:eastAsia="仿宋"/>
          <w:b/>
          <w:kern w:val="2"/>
          <w:sz w:val="30"/>
          <w:szCs w:val="30"/>
          <w:lang w:val="en-US" w:eastAsia="zh-CN" w:bidi="ar-SA"/>
        </w:rPr>
      </w:pPr>
      <w:r>
        <w:rPr>
          <w:rStyle w:val="13"/>
          <w:rFonts w:ascii="仿宋" w:hAnsi="仿宋" w:eastAsia="仿宋"/>
          <w:b/>
          <w:kern w:val="2"/>
          <w:sz w:val="30"/>
          <w:szCs w:val="30"/>
          <w:lang w:val="en-US" w:eastAsia="zh-CN" w:bidi="ar-SA"/>
        </w:rPr>
        <w:t>四、投标文件的组成</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21、投标文件的组成</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21.1投标人应按照招标文件的要求以及格式编制投标文件并实质性响应，保证其所提交全部资料真实、准确以及完整，报价、商务、技术必须响应，否则其投标无效。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21.2投标文件由报价文件、商务文件、技术文件三部分组成：</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21.2.1报价文件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（1）开标一览表；</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（2）投标报价明细表；</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（3）投标人针对报价需说明的其他文件。</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21.2.2商务文件</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（1）政府采购诚信承诺书；</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（2）投标函；</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（3）法定代表人资格证明或法定代表人授权委托书；</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（4）总报价外长期优惠供应的备品件、易损件明细表；</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（5）项目主要实施人员技术资格一览表；</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（6）投标人同类项目实施情况一览表；</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（7）资信证明以及商务响应表；</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（8）联合体投标协议书；</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（9）联合投标授权委托书；</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（10）中小企业声明函；</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（11）投标人基本账户开户许可证及投标保证金缴纳凭证；</w:t>
      </w:r>
    </w:p>
    <w:p>
      <w:pPr>
        <w:spacing w:line="360" w:lineRule="auto"/>
        <w:ind w:firstLine="470"/>
        <w:jc w:val="left"/>
        <w:rPr>
          <w:rStyle w:val="13"/>
          <w:rFonts w:ascii="仿宋" w:hAnsi="仿宋" w:eastAsia="仿宋"/>
          <w:kern w:val="2"/>
          <w:sz w:val="24"/>
          <w:szCs w:val="24"/>
          <w:highlight w:val="none"/>
          <w:lang w:val="en-US" w:eastAsia="zh-CN" w:bidi="ar-SA"/>
        </w:rPr>
      </w:pPr>
      <w:r>
        <w:rPr>
          <w:rStyle w:val="13"/>
          <w:rFonts w:ascii="仿宋" w:hAnsi="仿宋" w:eastAsia="仿宋"/>
          <w:kern w:val="2"/>
          <w:sz w:val="24"/>
          <w:szCs w:val="24"/>
          <w:highlight w:val="none"/>
          <w:lang w:val="en-US" w:eastAsia="zh-CN" w:bidi="ar-SA"/>
        </w:rPr>
        <w:t>（12）财务状况（须经中介机构审计）；</w:t>
      </w:r>
    </w:p>
    <w:p>
      <w:pPr>
        <w:spacing w:line="360" w:lineRule="auto"/>
        <w:ind w:firstLine="470"/>
        <w:jc w:val="left"/>
        <w:rPr>
          <w:rStyle w:val="13"/>
          <w:rFonts w:ascii="仿宋" w:hAnsi="仿宋" w:eastAsia="仿宋"/>
          <w:color w:val="000000" w:themeColor="text1"/>
          <w:kern w:val="2"/>
          <w:sz w:val="24"/>
          <w:szCs w:val="24"/>
          <w:highlight w:val="none"/>
          <w:lang w:val="en-US" w:eastAsia="zh-CN" w:bidi="ar-SA"/>
        </w:rPr>
      </w:pPr>
      <w:r>
        <w:rPr>
          <w:rStyle w:val="13"/>
          <w:rFonts w:ascii="仿宋" w:hAnsi="仿宋" w:eastAsia="仿宋"/>
          <w:kern w:val="2"/>
          <w:sz w:val="24"/>
          <w:szCs w:val="24"/>
          <w:highlight w:val="none"/>
          <w:lang w:val="en-US" w:eastAsia="zh-CN" w:bidi="ar-SA"/>
        </w:rPr>
        <w:t>（13）</w:t>
      </w:r>
      <w:r>
        <w:rPr>
          <w:rStyle w:val="13"/>
          <w:rFonts w:ascii="仿宋" w:hAnsi="仿宋" w:eastAsia="仿宋"/>
          <w:color w:val="000000" w:themeColor="text1"/>
          <w:kern w:val="2"/>
          <w:sz w:val="24"/>
          <w:szCs w:val="24"/>
          <w:highlight w:val="none"/>
          <w:lang w:val="en-US" w:eastAsia="zh-CN" w:bidi="ar-SA"/>
        </w:rPr>
        <w:t>依法缴纳税收和社会保障资金的相关材料；</w:t>
      </w:r>
    </w:p>
    <w:p>
      <w:pPr>
        <w:spacing w:line="360" w:lineRule="auto"/>
        <w:ind w:firstLine="47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（14）参加政府采购活动前三年内在经营活动中没有重大违法记录的声明；</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（15）商务文件要求的其他资料。</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注：招标文件规定不接受联合体投标的，或者投标人没有组成联合体的，投标文件不包括联合体协议书及联合体投标授权委托书。</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21.2.3技术文件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（1）投标人应提交证明其拟提供货物的合格性，且符合招标文件规定的有效技术支持资料，并作为投标文件的组成部分。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①证明货物及其相关服务与招标文件要求相一致的文件资料，主要包括：</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a.技术方案； </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b.货物主要技术指标和性能的详细说明（若是环保、节能产品须详细描述并提交相关证明材料）；</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c.保证货物在质保期内正常、连续使用所必须的备品备件和专用工具清单以及其货源地与价格；</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d.对照招标文件技术规格、参数以及要求，逐条说明所提供货物及其相关服务是否作出实质性响应，如有偏离和例外，则应按照招标文件中技术条款偏离表格式填写清楚，并提供所偏离的具体参数。招标人只接受相同或者优于技术条款中所规定的技术要求以及制造标准。</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②投标人在详细阐述货物的主要技术指标和性能说明时，应注意招标文件第六章“项目技术和商务要求”中的工艺、材料、货物标准以及文字说明，并无任何限制性，投标人可选用替代标准或者文字叙述，但这些替代要实质上满足技术规格、参数以及要求。</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③投标人必须对所提供货物及其相关服务等知识产权方面的一切产权关系负全部责任，由此而引起的法律纠纷以及费用由投标人全部承担。</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（2）技术文件组成</w:t>
      </w:r>
    </w:p>
    <w:p>
      <w:pPr>
        <w:snapToGrid w:val="0"/>
        <w:spacing w:line="360" w:lineRule="auto"/>
        <w:ind w:firstLine="720" w:firstLineChars="3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①技术参数；</w:t>
      </w:r>
    </w:p>
    <w:p>
      <w:pPr>
        <w:snapToGrid w:val="0"/>
        <w:spacing w:line="360" w:lineRule="auto"/>
        <w:ind w:firstLine="720" w:firstLineChars="3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②技术偏离表；</w:t>
      </w:r>
    </w:p>
    <w:p>
      <w:pPr>
        <w:snapToGrid w:val="0"/>
        <w:spacing w:line="360" w:lineRule="auto"/>
        <w:ind w:firstLine="720" w:firstLineChars="3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③技术文件要求的其他资料；</w:t>
      </w:r>
    </w:p>
    <w:p>
      <w:pPr>
        <w:snapToGrid w:val="0"/>
        <w:spacing w:line="360" w:lineRule="auto"/>
        <w:ind w:firstLine="720" w:firstLineChars="3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④提供服务所需设施、设备一览表；</w:t>
      </w:r>
    </w:p>
    <w:p>
      <w:pPr>
        <w:snapToGrid w:val="0"/>
        <w:spacing w:line="360" w:lineRule="auto"/>
        <w:ind w:firstLine="840" w:firstLineChars="35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a.项目总体架构以及技术解决方案；</w:t>
      </w:r>
    </w:p>
    <w:p>
      <w:pPr>
        <w:snapToGrid w:val="0"/>
        <w:spacing w:line="360" w:lineRule="auto"/>
        <w:ind w:firstLine="840" w:firstLineChars="35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b.保证供货周期的组织方案以及人力资源安排；</w:t>
      </w:r>
    </w:p>
    <w:p>
      <w:pPr>
        <w:snapToGrid w:val="0"/>
        <w:spacing w:line="360" w:lineRule="auto"/>
        <w:ind w:firstLine="840" w:firstLineChars="35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c.技术服务、技术培训等内容和措施；</w:t>
      </w:r>
    </w:p>
    <w:p>
      <w:pPr>
        <w:snapToGrid w:val="0"/>
        <w:spacing w:line="360" w:lineRule="auto"/>
        <w:ind w:firstLine="840" w:firstLineChars="35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d.投标人需要说明的其他文件。</w:t>
      </w:r>
    </w:p>
    <w:p>
      <w:pPr>
        <w:snapToGrid w:val="0"/>
        <w:spacing w:line="360" w:lineRule="auto"/>
        <w:ind w:firstLine="482" w:firstLineChars="200"/>
        <w:jc w:val="both"/>
        <w:rPr>
          <w:rStyle w:val="13"/>
          <w:rFonts w:ascii="仿宋" w:hAnsi="仿宋" w:eastAsia="仿宋"/>
          <w:b/>
          <w:kern w:val="2"/>
          <w:sz w:val="24"/>
          <w:szCs w:val="24"/>
          <w:lang w:val="en-US" w:eastAsia="zh-CN" w:bidi="ar-SA"/>
        </w:rPr>
      </w:pPr>
      <w:r>
        <w:rPr>
          <w:rStyle w:val="13"/>
          <w:rFonts w:ascii="仿宋" w:hAnsi="仿宋" w:eastAsia="仿宋"/>
          <w:b/>
          <w:kern w:val="2"/>
          <w:sz w:val="24"/>
          <w:szCs w:val="24"/>
          <w:lang w:val="en-US" w:eastAsia="zh-CN" w:bidi="ar-SA"/>
        </w:rPr>
        <w:t>22、样品</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22.1招标文件规定投标人提交样品的，样品属于投标文件的组成部分。招标文件中带“</w:t>
      </w:r>
      <w:r>
        <w:rPr>
          <w:rStyle w:val="13"/>
          <w:rFonts w:ascii="仿宋" w:hAnsi="仿宋" w:eastAsia="仿宋" w:cs="仿宋"/>
          <w:b/>
          <w:bCs/>
          <w:kern w:val="2"/>
          <w:sz w:val="24"/>
          <w:szCs w:val="24"/>
          <w:lang w:val="en-US" w:eastAsia="zh-CN" w:bidi="ar-SA"/>
        </w:rPr>
        <w:t>※</w:t>
      </w:r>
      <w:r>
        <w:rPr>
          <w:rStyle w:val="13"/>
          <w:rFonts w:ascii="仿宋" w:hAnsi="仿宋" w:eastAsia="仿宋"/>
          <w:kern w:val="2"/>
          <w:sz w:val="24"/>
          <w:szCs w:val="24"/>
          <w:lang w:val="en-US" w:eastAsia="zh-CN" w:bidi="ar-SA"/>
        </w:rPr>
        <w:t>”标注的货物，投标人开标时须提供样品。样品的生产、运输、安装、保全等一切费用由投标人自理。</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22.1.1开标前，投标人应将样品送达指定地点，由采购代理机构确定样品摆放位置，投标人按照采购代理机构的要求摆放并做好展示。若需要现场演示的，投标人应提前做好演示准备，届时未能演示的，后果自负。</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样品送达截止时间：同投标文件递交截止时间。</w:t>
      </w:r>
    </w:p>
    <w:p>
      <w:pPr>
        <w:snapToGrid w:val="0"/>
        <w:spacing w:line="360" w:lineRule="auto"/>
        <w:ind w:firstLine="480" w:firstLineChars="200"/>
        <w:jc w:val="both"/>
        <w:rPr>
          <w:rStyle w:val="13"/>
          <w:rFonts w:ascii="仿宋" w:hAnsi="仿宋" w:eastAsia="仿宋"/>
          <w:kern w:val="0"/>
          <w:sz w:val="24"/>
          <w:szCs w:val="24"/>
          <w:lang w:val="en-US" w:eastAsia="zh-CN" w:bidi="ar-SA"/>
        </w:rPr>
      </w:pPr>
      <w:r>
        <w:rPr>
          <w:rStyle w:val="13"/>
          <w:rFonts w:ascii="仿宋" w:hAnsi="仿宋" w:eastAsia="仿宋"/>
          <w:kern w:val="0"/>
          <w:sz w:val="24"/>
          <w:szCs w:val="24"/>
          <w:lang w:val="en-US" w:eastAsia="zh-CN" w:bidi="ar-SA"/>
        </w:rPr>
        <w:t>样品送达地点：招标文件指定地点。</w:t>
      </w:r>
    </w:p>
    <w:p>
      <w:pPr>
        <w:snapToGrid w:val="0"/>
        <w:spacing w:line="360" w:lineRule="auto"/>
        <w:ind w:firstLine="480" w:firstLineChars="200"/>
        <w:jc w:val="both"/>
        <w:rPr>
          <w:rStyle w:val="13"/>
          <w:rFonts w:ascii="仿宋" w:hAnsi="仿宋" w:eastAsia="仿宋"/>
          <w:kern w:val="0"/>
          <w:sz w:val="24"/>
          <w:szCs w:val="24"/>
          <w:lang w:val="en-US" w:eastAsia="zh-CN" w:bidi="ar-SA"/>
        </w:rPr>
      </w:pPr>
      <w:r>
        <w:rPr>
          <w:rStyle w:val="13"/>
          <w:rFonts w:ascii="仿宋" w:hAnsi="仿宋" w:eastAsia="仿宋"/>
          <w:kern w:val="0"/>
          <w:sz w:val="24"/>
          <w:szCs w:val="24"/>
          <w:lang w:val="en-US" w:eastAsia="zh-CN" w:bidi="ar-SA"/>
        </w:rPr>
        <w:t>投标截止时间后投标人送达的样品，采购人或者招标代理机构不予受理。</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22.1.2未经采购代理机构同意，投标人不得将样品整理、装箱或者撤离展示区；遇到特殊情况需要对样品进行整理、装箱或者移动样品的，投标人必须书面提出申请并经采购代理机构同意后方可移动样品。</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评标委员会已经确定投标人投标无效或者废标的，经投标人签字确认后可对样品整理、装箱或者撤离展示区，但不得影响或者损害其他投标人的样品，否则将承担相应法律责任。</w:t>
      </w:r>
    </w:p>
    <w:p>
      <w:pPr>
        <w:spacing w:line="360" w:lineRule="auto"/>
        <w:ind w:firstLine="600" w:firstLineChars="250"/>
        <w:jc w:val="both"/>
        <w:rPr>
          <w:rStyle w:val="13"/>
          <w:rFonts w:ascii="仿宋" w:hAnsi="仿宋" w:eastAsia="仿宋"/>
          <w:kern w:val="0"/>
          <w:sz w:val="24"/>
          <w:szCs w:val="24"/>
          <w:lang w:val="en-US" w:eastAsia="zh-CN" w:bidi="ar-SA"/>
        </w:rPr>
      </w:pPr>
      <w:r>
        <w:rPr>
          <w:rStyle w:val="13"/>
          <w:rFonts w:ascii="仿宋" w:hAnsi="仿宋" w:eastAsia="仿宋"/>
          <w:kern w:val="2"/>
          <w:sz w:val="24"/>
          <w:szCs w:val="24"/>
          <w:lang w:val="en-US" w:eastAsia="zh-CN" w:bidi="ar-SA"/>
        </w:rPr>
        <w:t>22.1.3评标结束后，</w:t>
      </w:r>
      <w:r>
        <w:rPr>
          <w:rStyle w:val="13"/>
          <w:rFonts w:ascii="仿宋" w:hAnsi="仿宋" w:eastAsia="仿宋"/>
          <w:kern w:val="0"/>
          <w:sz w:val="24"/>
          <w:szCs w:val="24"/>
          <w:lang w:val="en-US" w:eastAsia="zh-CN" w:bidi="ar-SA"/>
        </w:rPr>
        <w:t>中标人与采购人、采购代理机构共同清点、检查和密封样品，由中标人送至采购人指定地点封存。</w:t>
      </w:r>
    </w:p>
    <w:p>
      <w:pPr>
        <w:spacing w:line="360" w:lineRule="auto"/>
        <w:jc w:val="center"/>
        <w:rPr>
          <w:rStyle w:val="13"/>
          <w:rFonts w:ascii="仿宋" w:hAnsi="仿宋" w:eastAsia="仿宋" w:cs="仿宋"/>
          <w:b/>
          <w:bCs/>
          <w:kern w:val="2"/>
          <w:sz w:val="30"/>
          <w:szCs w:val="30"/>
          <w:lang w:val="en-US" w:eastAsia="zh-CN" w:bidi="ar-SA"/>
        </w:rPr>
      </w:pPr>
      <w:r>
        <w:rPr>
          <w:rStyle w:val="13"/>
          <w:rFonts w:ascii="仿宋" w:hAnsi="仿宋" w:eastAsia="仿宋"/>
          <w:b/>
          <w:kern w:val="0"/>
          <w:sz w:val="30"/>
          <w:szCs w:val="30"/>
          <w:lang w:val="en-US" w:eastAsia="zh-CN" w:bidi="ar-SA"/>
        </w:rPr>
        <w:t>五、投标文件编制及投标保证金</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23、投标文件格式以及编制要求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根据有关规定，投标文件按照以下要求、格式统一编制：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23.1封面设置。投标文件材料封面设置包括：投标文件、项目名称、项目编号、投标人全称和日期。</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23.2投标文件内容。投标人应按照招标文件的要求以及格式编写投标文件，投标文件应尽量避免加行、涂改、插字或删除，如果出现上述情况，改动之处应加盖单位公章且由投标人的法定代表人或其授权代表签字确认，否则其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23.3投标人编制投标文件时，若有偏离之处，请如实在服务响应表或者资信证明以及商务响应表中注明。</w:t>
      </w:r>
    </w:p>
    <w:p>
      <w:pPr>
        <w:spacing w:line="360" w:lineRule="auto"/>
        <w:ind w:firstLine="482" w:firstLineChars="200"/>
        <w:jc w:val="both"/>
        <w:rPr>
          <w:rStyle w:val="13"/>
          <w:rFonts w:ascii="仿宋" w:hAnsi="仿宋" w:eastAsia="仿宋"/>
          <w:kern w:val="2"/>
          <w:sz w:val="24"/>
          <w:szCs w:val="24"/>
          <w:lang w:val="en-US" w:eastAsia="zh-CN" w:bidi="ar-SA"/>
        </w:rPr>
      </w:pPr>
      <w:r>
        <w:rPr>
          <w:rStyle w:val="13"/>
          <w:rFonts w:ascii="仿宋" w:hAnsi="仿宋" w:eastAsia="仿宋" w:cs="仿宋"/>
          <w:b/>
          <w:bCs/>
          <w:kern w:val="2"/>
          <w:sz w:val="24"/>
          <w:szCs w:val="24"/>
          <w:lang w:val="en-US" w:eastAsia="zh-CN" w:bidi="ar-SA"/>
        </w:rPr>
        <w:t>24.1投标人须注意：</w:t>
      </w:r>
      <w:r>
        <w:rPr>
          <w:rStyle w:val="13"/>
          <w:rFonts w:ascii="仿宋" w:hAnsi="仿宋" w:eastAsia="仿宋"/>
          <w:kern w:val="2"/>
          <w:sz w:val="24"/>
          <w:szCs w:val="24"/>
          <w:lang w:val="en-US" w:eastAsia="zh-CN" w:bidi="ar-SA"/>
        </w:rPr>
        <w:t>为合理节约政府采购评审成本，提倡诚实信用的投标行为，特别要求投标人应本着诚信精神，在本次投标文件的偏离表和其它偏离文件中(若本次招标文件中没有提供偏离表或其它偏离文件样本，投标人亦应当自制偏离表并装订于本次投标文件中，并应当在总目录及分目录上清楚表明所在页数)，以审慎的态度明确、清楚地披露各项偏离。若投标人对某一事项是否存在或是否属于偏离不能确定，亦必须在偏离表中清楚地表明该偏离事项，并可以注明‘不能确定’的字样。任何情况下，对于投标人没有在偏离表中明确、清楚地披露的事项，包括可能属于被投标人在偏离表中遗漏的事项，一旦在评审中被发现存在负偏离或被认定为属于负偏离，则评委会有权视该条款是否为主要技术、商务条款而决定</w:t>
      </w:r>
      <w:r>
        <w:rPr>
          <w:rStyle w:val="13"/>
          <w:rFonts w:ascii="仿宋" w:hAnsi="仿宋" w:eastAsia="仿宋" w:cs="仿宋"/>
          <w:b/>
          <w:bCs/>
          <w:kern w:val="2"/>
          <w:sz w:val="24"/>
          <w:szCs w:val="24"/>
          <w:lang w:val="en-US" w:eastAsia="zh-CN" w:bidi="ar-SA"/>
        </w:rPr>
        <w:t>是否对该投标予以拒绝</w:t>
      </w:r>
      <w:r>
        <w:rPr>
          <w:rStyle w:val="13"/>
          <w:rFonts w:ascii="仿宋" w:hAnsi="仿宋" w:eastAsia="仿宋"/>
          <w:kern w:val="2"/>
          <w:sz w:val="24"/>
          <w:szCs w:val="24"/>
          <w:lang w:val="en-US" w:eastAsia="zh-CN" w:bidi="ar-SA"/>
        </w:rPr>
        <w:t>。</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24.2投标文件因字迹潦草或表达不清所引起的后果由投标人负责。</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25、投标保证金：</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25.1保证金金额：人民币贰万元整（20000.00元）</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25.2投标保证金缴纳形式：采用银行转账、电汇等非现金形式缴纳。</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25.3缴纳方式：投标保证金必须以投标人名义办理，不得以投标人分支机构、个人或其它名义办理；投标人须将保证金从其企业基本账户划转到招标文件指定的投标保证金收取账户，并注明项目名称缩写及项目编号，否则视为未按要求缴纳投标保证金。</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开户名称：靖边县政府采购中心投标保证金专户</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开 户 行：长安银行靖边县支行</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帐    号：8060 5100 1421 0045 36</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0"/>
          <w:sz w:val="24"/>
          <w:szCs w:val="24"/>
          <w:lang w:val="en-US" w:eastAsia="zh-CN" w:bidi="ar-SA"/>
        </w:rPr>
        <w:t>保证金缴纳截止时间：</w:t>
      </w:r>
      <w:r>
        <w:rPr>
          <w:rStyle w:val="13"/>
          <w:rFonts w:ascii="仿宋" w:hAnsi="仿宋" w:eastAsia="仿宋"/>
          <w:color w:val="FF0000"/>
          <w:kern w:val="0"/>
          <w:sz w:val="24"/>
          <w:szCs w:val="24"/>
          <w:lang w:val="en-US" w:eastAsia="zh-CN" w:bidi="ar-SA"/>
        </w:rPr>
        <w:t>20</w:t>
      </w:r>
      <w:r>
        <w:rPr>
          <w:rStyle w:val="13"/>
          <w:rFonts w:ascii="仿宋" w:hAnsi="仿宋" w:eastAsia="仿宋"/>
          <w:color w:val="FF0000"/>
          <w:kern w:val="0"/>
          <w:sz w:val="24"/>
          <w:szCs w:val="24"/>
          <w:u w:val="single"/>
          <w:lang w:val="en-US" w:eastAsia="zh-CN" w:bidi="ar-SA"/>
        </w:rPr>
        <w:t>19</w:t>
      </w:r>
      <w:r>
        <w:rPr>
          <w:rStyle w:val="13"/>
          <w:rFonts w:ascii="仿宋" w:hAnsi="仿宋" w:eastAsia="仿宋"/>
          <w:color w:val="FF0000"/>
          <w:kern w:val="0"/>
          <w:sz w:val="24"/>
          <w:szCs w:val="24"/>
          <w:lang w:val="en-US" w:eastAsia="zh-CN" w:bidi="ar-SA"/>
        </w:rPr>
        <w:t>年</w:t>
      </w:r>
      <w:r>
        <w:rPr>
          <w:rStyle w:val="13"/>
          <w:rFonts w:ascii="仿宋" w:hAnsi="仿宋" w:eastAsia="仿宋"/>
          <w:color w:val="FF0000"/>
          <w:kern w:val="0"/>
          <w:sz w:val="24"/>
          <w:szCs w:val="24"/>
          <w:u w:val="single"/>
          <w:lang w:val="en-US" w:eastAsia="zh-CN" w:bidi="ar-SA"/>
        </w:rPr>
        <w:t>8</w:t>
      </w:r>
      <w:r>
        <w:rPr>
          <w:rStyle w:val="13"/>
          <w:rFonts w:ascii="仿宋" w:hAnsi="仿宋" w:eastAsia="仿宋"/>
          <w:color w:val="FF0000"/>
          <w:kern w:val="0"/>
          <w:sz w:val="24"/>
          <w:szCs w:val="24"/>
          <w:lang w:val="en-US" w:eastAsia="zh-CN" w:bidi="ar-SA"/>
        </w:rPr>
        <w:t>月</w:t>
      </w:r>
      <w:r>
        <w:rPr>
          <w:rStyle w:val="13"/>
          <w:rFonts w:hint="eastAsia" w:ascii="仿宋" w:hAnsi="仿宋" w:eastAsia="仿宋"/>
          <w:color w:val="FF0000"/>
          <w:kern w:val="0"/>
          <w:sz w:val="24"/>
          <w:szCs w:val="24"/>
          <w:u w:val="single"/>
          <w:lang w:val="en-US" w:eastAsia="zh-CN" w:bidi="ar-SA"/>
        </w:rPr>
        <w:t>28</w:t>
      </w:r>
      <w:r>
        <w:rPr>
          <w:rStyle w:val="13"/>
          <w:rFonts w:ascii="仿宋" w:hAnsi="仿宋" w:eastAsia="仿宋"/>
          <w:color w:val="FF0000"/>
          <w:kern w:val="0"/>
          <w:sz w:val="24"/>
          <w:szCs w:val="24"/>
          <w:lang w:val="en-US" w:eastAsia="zh-CN" w:bidi="ar-SA"/>
        </w:rPr>
        <w:t>日</w:t>
      </w:r>
      <w:r>
        <w:rPr>
          <w:rStyle w:val="13"/>
          <w:rFonts w:ascii="仿宋" w:hAnsi="仿宋" w:eastAsia="仿宋"/>
          <w:color w:val="FF0000"/>
          <w:kern w:val="0"/>
          <w:sz w:val="24"/>
          <w:szCs w:val="24"/>
          <w:u w:val="single"/>
          <w:lang w:val="en-US" w:eastAsia="zh-CN" w:bidi="ar-SA"/>
        </w:rPr>
        <w:t>1</w:t>
      </w:r>
      <w:r>
        <w:rPr>
          <w:rStyle w:val="13"/>
          <w:rFonts w:hint="eastAsia" w:ascii="仿宋" w:hAnsi="仿宋" w:eastAsia="仿宋"/>
          <w:color w:val="FF0000"/>
          <w:kern w:val="0"/>
          <w:sz w:val="24"/>
          <w:szCs w:val="24"/>
          <w:u w:val="single"/>
          <w:lang w:val="en-US" w:eastAsia="zh-CN" w:bidi="ar-SA"/>
        </w:rPr>
        <w:t>5</w:t>
      </w:r>
      <w:r>
        <w:rPr>
          <w:rStyle w:val="13"/>
          <w:rFonts w:ascii="仿宋" w:hAnsi="仿宋" w:eastAsia="仿宋"/>
          <w:color w:val="FF0000"/>
          <w:kern w:val="0"/>
          <w:sz w:val="24"/>
          <w:szCs w:val="24"/>
          <w:lang w:val="en-US" w:eastAsia="zh-CN" w:bidi="ar-SA"/>
        </w:rPr>
        <w:t>时</w:t>
      </w:r>
      <w:r>
        <w:rPr>
          <w:rStyle w:val="13"/>
          <w:rFonts w:ascii="仿宋" w:hAnsi="仿宋" w:eastAsia="仿宋"/>
          <w:color w:val="FF0000"/>
          <w:kern w:val="0"/>
          <w:sz w:val="24"/>
          <w:szCs w:val="24"/>
          <w:u w:val="single"/>
          <w:lang w:val="en-US" w:eastAsia="zh-CN" w:bidi="ar-SA"/>
        </w:rPr>
        <w:t>00</w:t>
      </w:r>
      <w:r>
        <w:rPr>
          <w:rStyle w:val="13"/>
          <w:rFonts w:ascii="仿宋" w:hAnsi="仿宋" w:eastAsia="仿宋"/>
          <w:color w:val="FF0000"/>
          <w:kern w:val="0"/>
          <w:sz w:val="24"/>
          <w:szCs w:val="24"/>
          <w:lang w:val="en-US" w:eastAsia="zh-CN" w:bidi="ar-SA"/>
        </w:rPr>
        <w:t>分前</w:t>
      </w:r>
      <w:r>
        <w:rPr>
          <w:rStyle w:val="13"/>
          <w:rFonts w:ascii="仿宋" w:hAnsi="仿宋" w:eastAsia="仿宋"/>
          <w:color w:val="000000"/>
          <w:kern w:val="0"/>
          <w:sz w:val="24"/>
          <w:szCs w:val="24"/>
          <w:lang w:val="en-US" w:eastAsia="zh-CN" w:bidi="ar-SA"/>
        </w:rPr>
        <w:t>（以实</w:t>
      </w:r>
      <w:r>
        <w:rPr>
          <w:rStyle w:val="13"/>
          <w:rFonts w:ascii="仿宋" w:hAnsi="仿宋" w:eastAsia="仿宋"/>
          <w:kern w:val="0"/>
          <w:sz w:val="24"/>
          <w:szCs w:val="24"/>
          <w:lang w:val="en-US" w:eastAsia="zh-CN" w:bidi="ar-SA"/>
        </w:rPr>
        <w:t>际到账时间为准）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25.4通过上述缴纳的，在开标前持银行汇款凭证到采购代理机构查询，经确认到帐后换取采购代理机构出具的收款收据，作为有效的交纳证明。</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25.5投标人未缴纳、未足额缴纳或未按规定缴纳保证金的，将被视为自动放弃投标权利。投标人在资质审查时，不能出具银行转账凭证及采购代理机构开出的收款收据，其投标无效。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25.6中标人的投标保证金在政府采购合同签订后，提交保证金收据后五个工作日内无息退还；未中标投标人的投标保证金，在中标通知书发出后，提交保证金收据五个工作日内无息退还。</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25.7发生下列情况之一，投标保证金将被没收：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（1）提供的有关资料不真实或者提供虚假材料的；</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（2）开标后投标人撤回全部或者部分投标文件的；</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（3）损害采购人或者采购代理机构合法权益的；</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（4）投标人向采购代理机构、采购人、专家提供不正当利益的；</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（5）经评标委员会认定有故意哄抬报价、串标或其他违法行为的;</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（6）中标人未按照招标文件规定签订合同的；</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（7）法律、行政法规以及有关规定的其他情形。</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25.8采购代理机构将在没收投标保证金后十个工作日内上缴同级国库。</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25.9在招投标过程中，由于投标人的原因给采购代理机构造成损失的，采购代理机构有索赔的权利；给采购人造成损失的，应予以赔偿。</w:t>
      </w:r>
    </w:p>
    <w:p>
      <w:pPr>
        <w:spacing w:line="360" w:lineRule="auto"/>
        <w:ind w:firstLine="482" w:firstLineChars="200"/>
        <w:jc w:val="both"/>
        <w:rPr>
          <w:rStyle w:val="13"/>
          <w:rFonts w:ascii="仿宋" w:hAnsi="仿宋" w:eastAsia="仿宋"/>
          <w:b/>
          <w:kern w:val="2"/>
          <w:sz w:val="24"/>
          <w:szCs w:val="24"/>
          <w:lang w:val="en-US" w:eastAsia="zh-CN" w:bidi="ar-SA"/>
        </w:rPr>
      </w:pPr>
      <w:r>
        <w:rPr>
          <w:rStyle w:val="13"/>
          <w:rFonts w:ascii="仿宋" w:hAnsi="仿宋" w:eastAsia="仿宋"/>
          <w:b/>
          <w:kern w:val="2"/>
          <w:sz w:val="24"/>
          <w:szCs w:val="24"/>
          <w:lang w:val="en-US" w:eastAsia="zh-CN" w:bidi="ar-SA"/>
        </w:rPr>
        <w:t>26投标人应当提交的资格、资信证明文件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26.1投标人按照投标文件制作要求提供相应的商务资格、技术支持等证明材料。投标人的资格证明材料必须真实、有效、完整，其中的字体、印章要清晰。</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26.2招标文件中所要求的相关证明资料原件必须在递交投标文件截止时间前一并装袋密封，与投标文件同时递交。</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26.3相关证件原件在年检期间或者无法提供的，可提供由发证机关出具证明材料原件或公证部门出具的公证件。</w:t>
      </w:r>
    </w:p>
    <w:p>
      <w:pPr>
        <w:spacing w:line="360" w:lineRule="auto"/>
        <w:ind w:firstLine="482" w:firstLineChars="200"/>
        <w:jc w:val="both"/>
        <w:rPr>
          <w:rStyle w:val="13"/>
          <w:rFonts w:ascii="仿宋" w:hAnsi="仿宋" w:eastAsia="仿宋"/>
          <w:kern w:val="2"/>
          <w:sz w:val="24"/>
          <w:szCs w:val="24"/>
          <w:lang w:val="en-US" w:eastAsia="zh-CN" w:bidi="ar-SA"/>
        </w:rPr>
      </w:pPr>
      <w:r>
        <w:rPr>
          <w:rStyle w:val="13"/>
          <w:rFonts w:ascii="仿宋" w:hAnsi="仿宋" w:eastAsia="仿宋" w:cs="仿宋"/>
          <w:b/>
          <w:bCs/>
          <w:kern w:val="2"/>
          <w:sz w:val="24"/>
          <w:szCs w:val="24"/>
          <w:lang w:val="en-US" w:eastAsia="zh-CN" w:bidi="ar-SA"/>
        </w:rPr>
        <w:t>27、其他部分由投标人根据编制投标文件需要提供的其他相关文件。</w:t>
      </w:r>
    </w:p>
    <w:p>
      <w:pPr>
        <w:spacing w:line="360" w:lineRule="auto"/>
        <w:jc w:val="center"/>
        <w:rPr>
          <w:rStyle w:val="13"/>
          <w:rFonts w:ascii="仿宋" w:hAnsi="仿宋" w:eastAsia="仿宋"/>
          <w:b/>
          <w:kern w:val="2"/>
          <w:sz w:val="30"/>
          <w:szCs w:val="30"/>
          <w:lang w:val="en-US" w:eastAsia="zh-CN" w:bidi="ar-SA"/>
        </w:rPr>
      </w:pPr>
      <w:r>
        <w:rPr>
          <w:rStyle w:val="13"/>
          <w:rFonts w:ascii="仿宋" w:hAnsi="仿宋" w:eastAsia="仿宋"/>
          <w:b/>
          <w:kern w:val="2"/>
          <w:sz w:val="30"/>
          <w:szCs w:val="30"/>
          <w:lang w:val="en-US" w:eastAsia="zh-CN" w:bidi="ar-SA"/>
        </w:rPr>
        <w:t>六、投标文件的签署、盖章、装订、密封和递交</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28、投标文件的签署要求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28.1投标文件的正本和副本均用A4纸打印，注明“正本”“副本”字样。统一装订、编码，在每一页的正下方清楚标明共几页、第几页等字样。招标文件要求投标人法定代表人或其授权代表签字处，均须本人用黑色中性签字笔签署（包括姓和名）并加盖单位公章，不得用签名章、签字章等代替，也不得由他人代签，否则其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授权代表签字的，投标文件应附法定代表人授权委托书，否则其投标无效。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28.2“投标函”、“法定代表人授权委托书”和“政府采购诚信承诺书”、“政府采购商业贿赂承诺书”必须由法定代表人签署，否则其投标无效。</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29、投标文件的盖章要求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人在投标文件以及相关书面文件中的单位盖章（包括印章、公章等）均指与投标人名称全称相一致的标准公章，不得使用其他形式（如带有“专用章”、“合同章”、“财务章”、“业务章”等）的印章，否则其投标无效。</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30、投标文件的时间单位、有效期</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30.1除招标文件中另有规定外，投标文件所使用的“天”、“日”均指日历天，时、分均为北京时间。</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30.2投标文件有效期为自开标之日起算九十（90）个日历日；投标文件有效期短于规定的投标有效期，按无效文件处理。中标人的投标文件有效期延长至合同执行完毕。</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31、投标文件装订、密封和递交</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31.1投标文件装订。纸质投标文件正本一份，胶装，包含报价文件、技术文件和商务文件三部分装订为一本；副本四份，胶装，包含报价文件、技术文件和商务文件三部分装订为一本。每册投标文件以A4纸张制作，并编制目录，目录、内容标注连续页码，未按上述装订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31.2投标人应将投标文件的正本和所有副本，用单独的封袋分装密封（封袋不得有破损），在封袋上标明“正本”或“副本”字样，封袋应加贴封条，并在封线处应有法定代表人或投标人代表签字及加盖投标人公章，封袋正面要粘贴标识。封皮上写明项目编号、项目名称、投标人全称，并注明“非招标大会不得启封”字样。</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31.3投标人的投标文件正本与副本同时递交，逾期递交或者未送达指定地点，采购人或者采购代理机构不予接受。</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31.4如果投标人未按上述要求密封及加写标记，误投或过早启封的投标文件，出现此类情况的投标文件，采购代理机构将拒绝接收，并退回投标人。采购人或采购代理机构不予受理，其投标无效。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31.5采购代理机构工作人员在招标文件规定的投标文件递交截止时间前，只负责投标文件的接收、清点、造册登记工作，并请递交人签字确认，对其有效性不负任何责任；</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32、投标截止时间</w:t>
      </w:r>
    </w:p>
    <w:p>
      <w:pPr>
        <w:spacing w:line="360" w:lineRule="auto"/>
        <w:ind w:firstLine="480"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kern w:val="2"/>
          <w:sz w:val="24"/>
          <w:szCs w:val="24"/>
          <w:lang w:val="en-US" w:eastAsia="zh-CN" w:bidi="ar-SA"/>
        </w:rPr>
        <w:t>32.1主持人在宣布递交投标文件时间截止之后，拒绝接收任何人送达、递交的投标文件；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32.2投标人必须在招标文件规定的递交截止时间之前递交投标文件，采购人或者采购代理机构在截止时间后拒绝接收任何投标文件。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32.3因采购人推迟投标截止时间时，采购代理机构应以书面（或传真）的形式,通知所有投标人；在这种情况下，采购代理机构和投标人的权利和义务将受到新的截止期的约束。</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33、投标文件的修改和撤回</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33.1投标人在投标截止时间前，可以对所递交的投标文件进行补充、修改或撤回，并书面通知采购人或者采购代理机构。补充、修改的内容应当按照招标文件要求签署、盖章，并作为投标文件的组成部分。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33.2在递交投标文件截止时间后到招标文件规定的投标有效期终止之前，投标人不得补充、修改、替代或者撤回其投标文件。投标人要求补充、修改、替代投标文件的，采购人或者采购代理机构不予受理；投标人撤回全部或者部分投标文件的，其投标保证金将被没收。</w:t>
      </w:r>
    </w:p>
    <w:p>
      <w:pPr>
        <w:spacing w:line="360" w:lineRule="auto"/>
        <w:jc w:val="center"/>
        <w:rPr>
          <w:rStyle w:val="13"/>
          <w:rFonts w:ascii="仿宋" w:hAnsi="仿宋" w:eastAsia="仿宋" w:cs="仿宋"/>
          <w:b/>
          <w:bCs/>
          <w:kern w:val="2"/>
          <w:sz w:val="30"/>
          <w:szCs w:val="30"/>
          <w:lang w:val="en-US" w:eastAsia="zh-CN" w:bidi="ar-SA"/>
        </w:rPr>
      </w:pPr>
      <w:r>
        <w:rPr>
          <w:rStyle w:val="13"/>
          <w:rFonts w:ascii="仿宋" w:hAnsi="仿宋" w:eastAsia="仿宋" w:cs="仿宋"/>
          <w:b/>
          <w:bCs/>
          <w:kern w:val="2"/>
          <w:sz w:val="30"/>
          <w:szCs w:val="30"/>
          <w:lang w:val="en-US" w:eastAsia="zh-CN" w:bidi="ar-SA"/>
        </w:rPr>
        <w:t>七、开标、评标与定标</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34、开标程序</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34.1开标会由采购人或采购代理机构主持。</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（1）宣读开标纪律；</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（2）公布在投标截止时间前递交投标文件的投标人名称；</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（3）宣布主持人、唱标人、记录人等有关人员姓名；</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（4）投标人或投标人代表检查所有投标文件密封情况，并签字确认；</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（5）按照投标人递交投标文件的逆顺序，宣布投标文件开启顺序；</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（6）按照顺序当众开标，公布投标人名称、投标保证金的缴纳情况、投标报价等内容，并记录在案；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（7）投标人法定代表人或其授权代表、采购人代表、记录人等有关人员在开标记录上签字确认；</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（8）开标结束。</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34.2 开标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34.2.1开标在招标文件确定的递交投标文件截止时间的同一时间公开进行；采购代理机构按照本招标文件规定的时间和地点组织召开开标会议。届时邀请投标人法定代表人或其授权代表参加，参加开标会的法定代表人出具身份证、授权代表出具授权委托书和身份证且必须签字，否则，责任自负。</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投标人少于三家的，采购人或者采购代理机构应退回投标人递交的投标文件，采购人和采购代理机构应依法重新组织招标，且不承担任何费用和责任。</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34.2.2检查投标文件密封情况，由投标人或者其推选的代表检查所有投标人投标文件的密封情况并由法定代表人或其授权代表签字确认。</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人法定代表人或其授权代表认为某个或者某些投标人的投标文件密封不符合规定的，应当面提出，由采购人及采购代理机构根据招标文件相关规定作出判断。经确认无异议的，相关各方投标人法定代表人或其授权代表签字确认后，由采购代理机构工作人员当众拆封，开启各投标人的投标文件；按照上述规定开启投标文件后，投标人再对投标文件的密封情况提出异议的，采购人或者采购代理机构不予受理。经确认存在争议的，采购人及采购代理机构现场记录，通过录音、拍照、录像等手段保存相关证据，相关投标人法定代表人或其授权代表签字确认后，开启有争议的投标文件；由评标委员会认定，认定结论为投标文件不符合规定的按投标无效处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34.2.3由采购代理机构工作人员唱标。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（1）唱标顺序：按照投标人递交投标文件的逆顺序进行。</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唱标内容：唱标人当众宣读投标人名称、投标标段、投标报价、招标文件允许提供的备选投标方案和投标文件的其他主要内容。投标人若有报价内容未被唱出的，应在开标时及时声明或者提出，否则采购代理机构对此不承担任何责任。</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34.2.4投标文件有下列情况之一，采购人或者采购代理机构不予受理：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（1）逾期送达的或者未送达指定地点的；</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（2）未按照招标文件要求密封、标记的；</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（3）违反招标、投标纪律的；</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（4）开启投标文件后，投标人再对投标文件的密封情况提出异议的。</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34.2.5开标和唱标：由采购代理机构指定专人负责唱标和记录，开标记录由投标人法定代表人或其授权代表、采购人代表、记录人等有关人员签字确认，采购代理机构负责存档备查。</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34.3 评标委员会</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34.3.1评标委员会的组成</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采购人或者采购代理机构按照《中华人民共和国政府采购法》以及有关规定组建评标委员会。评标由依法组建的评标委员会负责。评标委员会由采购人代表和评审专家共同组成，成员人数为五人及以上单数，其中技术、经济等方面的评审专家不得少于成员总数的三分之二。</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34.3.2评审专家的抽取</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（1）采用随机抽取方式从财政部门依法设立的专家库中确定评标委员会成员。任何单位和个人都不得指定评审专家或干预评审专家的抽取工作。</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（2）参加评审专家抽取的有关人员对被抽取的专家的姓名、单位和联系方式等内容负有保密的义务。评标委员会成员的名单在中标结果确定前必须严格保密。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34.3.3评标委员会成员不得参加与自己有利害关系的评审活动，与自己有利害关系的应当回避，已经进入的必须更换。</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34.3.4评标委员会负责对各投标文件进行评审、比较、评定，并按本招标文件的规定确定中标人或者推荐中标候选人。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34.3.5评标委员会具有依据招标文件进行独立评标的权力，且不受外界任何因素的干扰。评标委员会成员必须独立、负责地提出评审意见，并对自己的评审意见承担责任。对评标结果有不同意见的评标委员会成员应当以书面形式说明其不同意见和理由，评标报告应当注明不同意见。评标委员会成员拒绝评审或者拒绝在评标报告上签字且不书面说明其不同意见和理由的，视为同意评标结果。评标委员会应当对此作出书面说明并记录在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34.3.6评标委员会的职责：</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（1）审查投标文件是否符合招标文件要求，进行资格性审查和符合性审查，并作出评价；</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（2）要求投标人对投标文件有关事项作出澄清或者说明；</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（3）推荐中标候选人名单，或者受采购人委托按照事先确定的办法直接确定中标人；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（4）向采购人、采购代理机构或者有关部门报告非法干预评标工作的行为。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34.3.7评标委员会的义务：</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（1）遵纪守法，客观、公正、廉洁地履行职责；</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（2）提出真实、可靠的评审意见；</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（3）严格遵守评标纪律，不得向外界泄露评标情况；</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（4）发现投标人在招投标活动中有不正当竞争或者恶意串通等违规行为，应及时向政府采购监督管理部门报告并加以制止；</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（5）按照招标文件规定的评标办法和评标标准进行评标，对评标意见承担个人责任；</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（6）编写并审定评标报告；</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（7）配合采购人或者采购代理机构答复投标人提出的质疑；</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（8）对评标过程和结果，以及采购人、投标人的商业秘密保密；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（9）配合政府采购监督管理部门处理投诉。</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34.3.8评标委员会成员有下列情形之一的，应当回避:</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（1）投标人或者投标人主要负责人的近亲属；</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（2）项目主管部门或者行政监督部门的人员；</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（3）与投标人有经济利益关系；</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（4）曾因在招标、评标以及其他与招标投标有关活动中从事违法行为而受到行政处罚或者刑事处罚；</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（5）与投标人有其他利害关系。</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34.4 评标程序</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（1）宣布评标纪律以及回避提示；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（2）推荐评标委员会组长；</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（3）资格性审查；</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（4）符合性审查；</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（5）技术评审与商务评审；</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（6）澄清有关问题；</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（7）比较与评价；</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（8）确定中标人或者推荐中标候选人名单；</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（9）编写评标报告。</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35、评标</w:t>
      </w:r>
    </w:p>
    <w:p>
      <w:pPr>
        <w:spacing w:line="360" w:lineRule="auto"/>
        <w:ind w:firstLine="480" w:firstLineChars="200"/>
        <w:jc w:val="both"/>
        <w:rPr>
          <w:rStyle w:val="13"/>
          <w:rFonts w:ascii="仿宋" w:hAnsi="仿宋" w:eastAsia="仿宋"/>
          <w:kern w:val="2"/>
          <w:sz w:val="21"/>
          <w:szCs w:val="24"/>
          <w:lang w:val="en-US" w:eastAsia="zh-CN" w:bidi="ar-SA"/>
        </w:rPr>
      </w:pPr>
      <w:r>
        <w:rPr>
          <w:rStyle w:val="13"/>
          <w:rFonts w:ascii="仿宋" w:hAnsi="仿宋" w:eastAsia="仿宋" w:cs="仿宋"/>
          <w:bCs/>
          <w:kern w:val="2"/>
          <w:sz w:val="24"/>
          <w:szCs w:val="24"/>
          <w:lang w:val="en-US" w:eastAsia="zh-CN" w:bidi="ar-SA"/>
        </w:rPr>
        <w:t>35.1</w:t>
      </w:r>
      <w:r>
        <w:rPr>
          <w:rStyle w:val="13"/>
          <w:rFonts w:ascii="仿宋" w:hAnsi="仿宋" w:eastAsia="仿宋"/>
          <w:kern w:val="0"/>
          <w:sz w:val="24"/>
          <w:szCs w:val="24"/>
          <w:lang w:val="en-US" w:eastAsia="zh-CN" w:bidi="ar-SA"/>
        </w:rPr>
        <w:t>最低评标价法，是指以价格为主要因素确定中标候选人的评标方法，即在全部满足招标文件实质性要求前提下，依据统一的价格要素评定最低报价，以提出最低报价的投标人作为中标候选人或者中标人的评标方法。</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35.2综合评分法，是指在最大限度地满足招标文件实质性要求前提下，按照招标文件中规定的各项因素进行综合评审后，以评标总得分最高的投标人作为中标候选人或者中标人的评标方法。</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综合评分的主要因素是：价格、技术、财务状况、信誉、业绩、服务、对招标文件的响应程度，以及相应的比重或者权值等。上述因素应当在招标文件中事先规定。</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评标时，评标委员会各成员应当独立对每个有效投标人的标书进行评价、打分，然后汇总每个投标人每项评分因素的得分。投标报价得分情况由采购代理机构汇总计算，在商务、技术打分结束后提交评标委员会审核。</w:t>
      </w:r>
    </w:p>
    <w:p>
      <w:pPr>
        <w:spacing w:line="360" w:lineRule="auto"/>
        <w:ind w:firstLine="480" w:firstLineChars="200"/>
        <w:jc w:val="both"/>
        <w:rPr>
          <w:rStyle w:val="13"/>
          <w:rFonts w:ascii="仿宋" w:hAnsi="仿宋" w:eastAsia="仿宋"/>
          <w:kern w:val="2"/>
          <w:sz w:val="21"/>
          <w:szCs w:val="24"/>
          <w:lang w:val="en-US" w:eastAsia="zh-CN" w:bidi="ar-SA"/>
        </w:rPr>
      </w:pPr>
      <w:r>
        <w:rPr>
          <w:rStyle w:val="13"/>
          <w:rFonts w:ascii="仿宋" w:hAnsi="仿宋" w:eastAsia="仿宋"/>
          <w:kern w:val="2"/>
          <w:sz w:val="24"/>
          <w:szCs w:val="24"/>
          <w:lang w:val="en-US" w:eastAsia="zh-CN" w:bidi="ar-SA"/>
        </w:rPr>
        <w:t>35.3</w:t>
      </w:r>
      <w:r>
        <w:rPr>
          <w:rStyle w:val="13"/>
          <w:rFonts w:ascii="仿宋" w:hAnsi="仿宋" w:eastAsia="仿宋"/>
          <w:kern w:val="0"/>
          <w:sz w:val="24"/>
          <w:szCs w:val="24"/>
          <w:lang w:val="en-US" w:eastAsia="zh-CN" w:bidi="ar-SA"/>
        </w:rPr>
        <w:t>采用最低评标价法的，按照经评审的投标报价由低到高顺序排列，投标报价相同的，按照技术指标优劣顺序排列。</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评标委员会认为，排在前面的中标候选供应商的最低投标价或者某些分项报价明显不合理或者低于成本，有可能影响商品质量和不能诚信履约的，将要求其在规定的期限内提供书面文件予以解释说明，并提交相关证明材料；否则，评标委员会可以取消该投标人的中标候选资格，按顺序由排在后面的中标候选供应商递补，以此类推。</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35.4采用综合评分法的，按照评审后综合得分由高到低顺序排列。得分相同的，按投标报价由低到高顺序排列；得分且投标报价相同的，按技术文件得分由高到低排列。</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35.5评审完成后，评标委员会向采购人提出评标报告，评标报告由评标委员会全体成员签字确认。</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36、澄清</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36.1对投标文件中含义不明确、同类问题表述不一致或者有明显文字和计算错误的内容，评标委员会应以书面形式要求投标人作出必要的澄清、承诺、说明或者纠正。投标人的澄清、承诺、说明或者纠正应采取书面形式，由法定代表人或其授权代表签字，并不得超出投标文件的范围或者改变投标文件的实质性内容。</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36.2评标委员会判断投标文件的响应性仅基于投标文件本身而不靠外部因素。未响应实质性条款的，或超出招标文件允许的偏离范围、幅度及项数的，评标委员会有权确定其投标无效，投标人不得通过修正、撤销或者澄清不符之处而使其成为实质性响应的投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评标委员会可以允许投标人修改或者澄清其投标文件中不构成实质偏离的、微小的、非正规的不一致或者不规则的地方。</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37、定标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37.1在评标期间，出现符合专业条件的投标人或者对招标文件作出实质性响应的投标人不足三家情形的，按照《中华人民共和国政府采购法》相关规定执行。</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37.2 综合比较与评价后，以评标总得分最高的投标人作为中标候选人或者中标人。得分出现绝对相等时，按投标报价由低到高顺序排列。投标报价相同的，按技术指标优劣顺序排列。</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37.3评标委员会推荐中标候选人名单，或者受采购人委托按照事先确定的办法直接确定中标人。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37.4第一中标候选人除因法定不可抗力外不得随意放弃中标资格，否则承担相应法律责任。第一中标候选人确因不可抗力不能履行政府采购合同，或因被查实存在影响中标结果的违法行为等情形，不符合中标条件的，采购人可按照评标委员会提出的中标候选人名单排序依次确定其他中标候选人为中标人；依次确定其他中标候选人与采购人预期差距较大，或对采购人明显不利的，采购人可重新组织招标。 </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38 中标公告以及中标通知书</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38.1确定中标人后，采购人或采购代理机构应当在2个工作日内通过陕西省政府采购网发布中标公告，公告期为1个工作日。公告期满后，采购代理机构向中标人签发中标通知书。</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采购人、采购代理机构不按照规定发布中标公告或者发布中标公告后不签发中标通知书的，应当承担法律责任，给中标人造成经济损失的应承担赔偿责任。</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38.2中标通知书对采购人和中标人都具有同等法律效力。中标通知书发出后，采购人改变中标结果的，或者中标人放弃中标的，应当承担相应法律责任。</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39、投标无效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出现下列情形之一的，投标无效：</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（1）不具备《中华人民共和国政府采购法》第二十二条规定条件；</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（2）列入失信被执行人、重大税收违法案件当事人名单、政府采购严重违法失信行为记录名单；</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（3）投标文件未按招标文件规定要求格式表格制作、装订、签署、盖章、密封；</w:t>
      </w:r>
    </w:p>
    <w:p>
      <w:pPr>
        <w:spacing w:line="360" w:lineRule="auto"/>
        <w:ind w:left="48" w:firstLine="480"/>
        <w:jc w:val="both"/>
        <w:rPr>
          <w:rStyle w:val="13"/>
          <w:rFonts w:ascii="仿宋" w:hAnsi="仿宋" w:eastAsia="仿宋"/>
          <w:kern w:val="0"/>
          <w:sz w:val="24"/>
          <w:szCs w:val="24"/>
          <w:lang w:val="en-US" w:eastAsia="zh-CN" w:bidi="ar-SA"/>
        </w:rPr>
      </w:pPr>
      <w:r>
        <w:rPr>
          <w:rStyle w:val="13"/>
          <w:rFonts w:ascii="仿宋" w:hAnsi="仿宋" w:eastAsia="仿宋"/>
          <w:kern w:val="0"/>
          <w:sz w:val="24"/>
          <w:szCs w:val="24"/>
          <w:lang w:val="en-US" w:eastAsia="zh-CN" w:bidi="ar-SA"/>
        </w:rPr>
        <w:t>（4）</w:t>
      </w:r>
      <w:r>
        <w:rPr>
          <w:rStyle w:val="13"/>
          <w:rFonts w:ascii="仿宋" w:hAnsi="仿宋" w:eastAsia="仿宋"/>
          <w:kern w:val="2"/>
          <w:sz w:val="24"/>
          <w:szCs w:val="24"/>
          <w:lang w:val="en-US" w:eastAsia="zh-CN" w:bidi="ar-SA"/>
        </w:rPr>
        <w:t>未按照招标文件中报价文件要求的内容填写报价、</w:t>
      </w:r>
      <w:r>
        <w:rPr>
          <w:rStyle w:val="13"/>
          <w:rFonts w:ascii="仿宋" w:hAnsi="仿宋" w:eastAsia="仿宋"/>
          <w:kern w:val="0"/>
          <w:sz w:val="24"/>
          <w:szCs w:val="24"/>
          <w:lang w:val="en-US" w:eastAsia="zh-CN" w:bidi="ar-SA"/>
        </w:rPr>
        <w:t>拒绝报价、报价不确定、</w:t>
      </w:r>
      <w:r>
        <w:rPr>
          <w:rStyle w:val="13"/>
          <w:rFonts w:ascii="仿宋" w:hAnsi="仿宋" w:eastAsia="仿宋"/>
          <w:kern w:val="2"/>
          <w:sz w:val="24"/>
          <w:szCs w:val="24"/>
          <w:lang w:val="en-US" w:eastAsia="zh-CN" w:bidi="ar-SA"/>
        </w:rPr>
        <w:t>有选择性报价和附有条件的报价、报价</w:t>
      </w:r>
      <w:r>
        <w:rPr>
          <w:rStyle w:val="13"/>
          <w:rFonts w:ascii="仿宋" w:hAnsi="仿宋" w:eastAsia="仿宋"/>
          <w:kern w:val="0"/>
          <w:sz w:val="24"/>
          <w:szCs w:val="24"/>
          <w:lang w:val="en-US" w:eastAsia="zh-CN" w:bidi="ar-SA"/>
        </w:rPr>
        <w:t xml:space="preserve">等于或高于预算价； </w:t>
      </w:r>
    </w:p>
    <w:p>
      <w:pPr>
        <w:spacing w:line="360" w:lineRule="auto"/>
        <w:ind w:left="48" w:firstLine="480"/>
        <w:jc w:val="both"/>
        <w:rPr>
          <w:rStyle w:val="13"/>
          <w:rFonts w:ascii="仿宋" w:hAnsi="仿宋" w:eastAsia="仿宋"/>
          <w:kern w:val="0"/>
          <w:sz w:val="24"/>
          <w:szCs w:val="24"/>
          <w:lang w:val="en-US" w:eastAsia="zh-CN" w:bidi="ar-SA"/>
        </w:rPr>
      </w:pPr>
      <w:r>
        <w:rPr>
          <w:rStyle w:val="13"/>
          <w:rFonts w:ascii="仿宋" w:hAnsi="仿宋" w:eastAsia="仿宋"/>
          <w:kern w:val="0"/>
          <w:sz w:val="24"/>
          <w:szCs w:val="24"/>
          <w:lang w:val="en-US" w:eastAsia="zh-CN" w:bidi="ar-SA"/>
        </w:rPr>
        <w:t>（5）投标文件中要求在合同执行过程中对</w:t>
      </w:r>
      <w:bookmarkStart w:id="0" w:name="_GoBack"/>
      <w:bookmarkEnd w:id="0"/>
      <w:r>
        <w:rPr>
          <w:rStyle w:val="13"/>
          <w:rFonts w:ascii="仿宋" w:hAnsi="仿宋" w:eastAsia="仿宋"/>
          <w:kern w:val="0"/>
          <w:sz w:val="24"/>
          <w:szCs w:val="24"/>
          <w:lang w:val="en-US" w:eastAsia="zh-CN" w:bidi="ar-SA"/>
        </w:rPr>
        <w:t xml:space="preserve">价格进行调整的； </w:t>
      </w:r>
    </w:p>
    <w:p>
      <w:pPr>
        <w:spacing w:line="360" w:lineRule="auto"/>
        <w:ind w:left="45" w:firstLine="482"/>
        <w:jc w:val="both"/>
        <w:rPr>
          <w:rStyle w:val="13"/>
          <w:rFonts w:ascii="仿宋" w:hAnsi="仿宋" w:eastAsia="仿宋"/>
          <w:kern w:val="0"/>
          <w:sz w:val="24"/>
          <w:szCs w:val="24"/>
          <w:lang w:val="en-US" w:eastAsia="zh-CN" w:bidi="ar-SA"/>
        </w:rPr>
      </w:pPr>
      <w:r>
        <w:rPr>
          <w:rStyle w:val="13"/>
          <w:rFonts w:ascii="仿宋" w:hAnsi="仿宋" w:eastAsia="仿宋"/>
          <w:kern w:val="0"/>
          <w:sz w:val="24"/>
          <w:szCs w:val="24"/>
          <w:lang w:val="en-US" w:eastAsia="zh-CN" w:bidi="ar-SA"/>
        </w:rPr>
        <w:t>（6）法定代表人或其授权代表未按时参加开标会议或参加开标会议未提供有效证明；</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（7）未按规定缴纳投标保证金；</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（8）相关资格资质证明文件原件、复印件未按招标文件约定提交或提交的原件与复印件不一致；</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（9）不符合招标文件中规定资格条件；</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（10）超出经营范围投标；</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（11）投标文件正副本未区分或者内容严重不一致；</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（12）投标有效期不满足招标文件要求；</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（13）无投标人法定代表人或其授权代表签字或盖章；</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（14）投标联合体未提交联合体协议书；</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（15）投标文件未完全满足招标文件中带“★”号的条款或指标，或超过招标文件规定的允许出现负偏差的最大范围、幅度和最高项数；</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（16）应提供而未提供带“▲”标注的政府强制采购节能、环保产品；</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（17）应提供而未提供、提供不全、未送至指定地点带“</w:t>
      </w:r>
      <w:r>
        <w:rPr>
          <w:rStyle w:val="13"/>
          <w:rFonts w:ascii="仿宋" w:hAnsi="仿宋" w:eastAsia="仿宋" w:cs="仿宋"/>
          <w:b/>
          <w:bCs/>
          <w:kern w:val="2"/>
          <w:sz w:val="24"/>
          <w:szCs w:val="24"/>
          <w:lang w:val="en-US" w:eastAsia="zh-CN" w:bidi="ar-SA"/>
        </w:rPr>
        <w:t>※</w:t>
      </w:r>
      <w:r>
        <w:rPr>
          <w:rStyle w:val="13"/>
          <w:rFonts w:ascii="仿宋" w:hAnsi="仿宋" w:eastAsia="仿宋"/>
          <w:kern w:val="2"/>
          <w:sz w:val="24"/>
          <w:szCs w:val="24"/>
          <w:lang w:val="en-US" w:eastAsia="zh-CN" w:bidi="ar-SA"/>
        </w:rPr>
        <w:t>”标注样品或者提供样品不符合招标文件要求；</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（18）未按照招标文件要求而提供进口产品； </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（19）未按照招标文件要求制作技术文件；</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（20）对招标文件要求的技术参数整体复制粘贴经评标委员会认定与所报产品不符；</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（21）低于成本价且无法提供相关证明材料；</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（22）评标委员会认定投标方案技术含量低、不符合招标文件要求；</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（23）以任何方式或者方法提供投标内容以外的任何附赠条款； </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（24）评审期间，未按评标委员会要求提交经法定代表人或授权代表签字的澄清、说明、补正或改变了投标文件实质性内容； </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（25）投标人存在弄虚作假的行为；</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（26）属于采购人与投标人、投标人与投标人相互串通投标情形；</w:t>
      </w:r>
    </w:p>
    <w:p>
      <w:pPr>
        <w:spacing w:line="360" w:lineRule="auto"/>
        <w:ind w:left="48"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（27）对采购人、采购代理机构、评标委员会及其他工作人员施加影响，有碍公平、公正； </w:t>
      </w:r>
    </w:p>
    <w:p>
      <w:pPr>
        <w:spacing w:line="360" w:lineRule="auto"/>
        <w:ind w:firstLine="600" w:firstLineChars="25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（28）招标文件规定的其他投标无效情形；</w:t>
      </w:r>
    </w:p>
    <w:p>
      <w:pPr>
        <w:spacing w:line="360" w:lineRule="auto"/>
        <w:ind w:firstLine="600" w:firstLineChars="25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（29）法律、法规、规章规定属于投标无效的其他情形。</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对投标无效的认定，必须经评标委员会集体作出决定并出具投标无效的事实依据，由投标人法定代表人或其授权代表签字确认，拒绝签字的，不影响评标委员会作出的决定。</w:t>
      </w:r>
    </w:p>
    <w:p>
      <w:pPr>
        <w:spacing w:line="360" w:lineRule="auto"/>
        <w:jc w:val="center"/>
        <w:rPr>
          <w:rStyle w:val="13"/>
          <w:rFonts w:ascii="仿宋" w:hAnsi="仿宋" w:eastAsia="仿宋"/>
          <w:b/>
          <w:kern w:val="2"/>
          <w:sz w:val="30"/>
          <w:szCs w:val="30"/>
          <w:lang w:val="en-US" w:eastAsia="zh-CN" w:bidi="ar-SA"/>
        </w:rPr>
      </w:pPr>
      <w:r>
        <w:rPr>
          <w:rStyle w:val="13"/>
          <w:rFonts w:ascii="仿宋" w:hAnsi="仿宋" w:eastAsia="仿宋"/>
          <w:b/>
          <w:kern w:val="2"/>
          <w:sz w:val="30"/>
          <w:szCs w:val="30"/>
          <w:lang w:val="en-US" w:eastAsia="zh-CN" w:bidi="ar-SA"/>
        </w:rPr>
        <w:t>八、废标、纪律和监督、质疑与投诉</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40、废标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出现下列情形之一的，应予废标：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（1）符合条件的投标人或者对招标文件作实质响应的投标人不足三家；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（2）出现影响招标公正的违法、违规行为；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（3）投标人的报价均超过了项目预算价；</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（4）因重大变故，采购任务取消；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（5）法律、法规以及招标文件规定其他情形。</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废标必须经评标委员会集体作出决定，经评标委员会全体成员签字确认后生效。废标后，采购人或者采购代理机构应当将废标理由告知所有投标人。</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41、特殊情况处置程序</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41.1评标活动终止</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评标委员会应当执行连续评标的原则，按照招标文件规定的程序、内容、方法、标准完成全部评标工作。出现评审专家临时缺席、回避等情形导致评审现场专家数量不符合法定标准的，采购人或者采购代理机构要按照有关程序及时补抽专家，继续组织评审。如无法及时补齐专家，则要立即停止评审工作，封存招标文件和所有投标文件，择期重新组建评标委员会进行评审，前期参与评审的评标委员会成员必须回避。</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（2）发生下列情况之一的，评标委员会应终止评标：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①发生了不可抗力事件；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②发生评标委员会名单泄密、评标信息泄露；</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③出现非法干预评审工作；</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④发现评标委员会或者成员未按照招标文件规定评审或者存在违反法律法规规定行为，且拒绝改正。</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出现上述情形的，政府采购监督管理部门有权予以废标或者建议采购人和采购代理机构封存招标文件和所有投标文件，择期重新组建评标委员会进行评审。</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41.2评标委员会中途更换成员</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（1）除非发生下列情况之一，评标委员会成员不得中途更换：</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①因不可抗拒的客观原因，不能到场或者需在评标过程中退出评标活动；</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②根据法律法规规定，某个或者某几个评标委员会成员需要回避；</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（2）退出评标委员会的成员，其已完成的评审行为无效。由采购人向政府采购监督管理部门提出更换评标委员会成员意见并获准后，根据本招标文件规定的评标委员会成员产生方式另行确定替代者进行评标。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41.3记名投票</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在评标过程中，评标委员会发生分歧或者评审结论有异议需表决的，按照少数服从多数的原则，由评标委员会全体成员以记名投票方式表决。</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42 违法违规情形</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42.1有下列情形之一的，属于投标人相互串通投标：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（1）投标人之间协商投标报价等投标文件的实质性内容；</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（2）投标人之间约定中标人；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（3）投标人之间约定部分投标人放弃投标或者中标；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（4）属于同一集团、协会、商会等组织成员的投标人按照该组织要求协同投标；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（5）投标人之间为谋取中标或者排斥特定投标人而采取的其他联合行动。</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42.2有下列情形之一的，视为投标人相互串通投标：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（1）不同投标人的投标文件由同一单位或者个人编制；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（2）不同投标人委托同一单位或者个人办理投标事宜；</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（3）不同投标人的投标文件载明的项目管理成员为同一人；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（4）不同投标人的投标文件异常一致或者投标报价呈规律性差异；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（5）不同投标人的投标文件相互混装；</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（6）不同投标人的投标保证金从同一单位或者个人的账户转出。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42.3有下列情形之一的，属于采购人与投标人串通投标：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（1）采购人在开标前开启投标文件并将有关信息泄露给其他投标人;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（2）采购人直接或者间接向投标人泄露标底、评标委员会成员等信息；</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（3）采购人明示或者暗示投标人压低或者抬高投标报价；</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（4）采购人授意投标人撤换、修改投标文件；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（5）采购人明示或者暗示投标人为特定投标人中标提供方便；</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（6）采购人与投标人为谋求特定投标人中标而采取的其他串通行为。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42.4投标人有下列情形之一的，属于投标人弄虚作假的行为：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（1）使用伪造、变造的许可证件；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（2）提供虚假的财务状况或者业绩；</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（3）提供虚假的项目负责人或者主要技术人员简历、劳动关系证明；</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（4）提供虚假的信用状况；</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（5）其他弄虚作假的行为。</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43、违规处理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投标人有下列情形之一的，列入不良行为记录名单，在一至三年内禁止参加政府采购活动：</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（1）提供虚假投标材料谋取中标；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（2）采取不正当手段诋毁、排挤其他投标人；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（3）与采购人、其他投标人或者采购代理机构恶意串通；</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（4）向采购人、采购代理机构行贿或者提供其他不正当利益；</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（5）在招标过程中与采购人进行协商谈判；</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（6）拒绝有关部门监督检查或者提供虚假情况；</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（7）一年内累计三次以上投诉均查无实据，并带有明显故意行为；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（8）捏造事实或者提供虚假投诉材料；</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（9）不按照规定程序以及正常途径质疑、投诉，采用匿名信、匿名电话、短信等手段，威胁、恫吓、辱骂、恶意中伤其他相关当事人；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（10）法律、法规和招标文件中规定的其他情形。</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44、关于中标人瑕疵滞后发现的处理规则</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44.1无论基于何种原因，本应作无效或废标处理的情形即便未被及时发现而使该投标人进入初审、详细评审或者其他后续程序，包括已经签约的情形，一旦在任何时间被发现存在上述情形，评标委员会均有权随时视情形决定是否取消该投标人的此前评议结果，或者随时视情形决定该投标无效，并有权决定采取相应的补救、纠正措施；若通过补救、纠正措施能够满足招标文件或者采购人要求，评标委员会可以维持既定结果并要求中标人出具补救、纠正措施等承诺，由此产生的一切费用由中标人承担；若通过补救、纠正措施仍不能够满足招标文件或者采购人要求，评标委员会应出具取消该投标人的此前评议结果的复审结论，并予以废标，由此产生的一切损失均由中标人承担。</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评标委员会认定中标人投标无效、废标或中标人的此前评议结果被取消的，招标文件规定由评标委员会直接确定中标人的，应予以废标，由采购人依法重新组织招标，中标人按照相关规定处理；招标文件规定由评标委员会推荐中标候选人的，由采购人从推荐中标候选人名单中按顺序重新确定中标人，取消中标资格的投标人按照相关规定处理。出现上述情形的一切损失均由被取消中标资格的投标人承担。</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44.2若已经超过质疑期限而未被发现，签署了相关的合同之后才发现存在上述情形，经评标委员会再行审查认为其在技术、必要资质等方面并不存在问题而仅属于商务方面存在瑕疵的问题，若取消该投标人的此前评议结果或者采取类似的处理措施将对本次招标更为不利的情形（包括：予以无效投标、废标或采取类似的处理措施将使本次招标成本大幅上升、延误期限以至可能给采购人造成较大损失的），维持中标结果的，采购人必须出具维持中标结果以及是否要求提供特别担保金的书面意见，评标委员会可以维持既定结果并要求中标人出具提供特别担保金承诺，以承担可能产生的赔偿责任；若中标人拒绝提供特别担保金、实际提供的担保金额不足或者采购人不同意维持中标结果的，评标委员会应当决定取消中标人的此前评议结果或者采取类似的处理措施，由此产生的一切损失均由中标人承担。</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45、纪律和监督</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45.1 对采购人的纪律要求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采购人不得泄露招标投标活动中应当保密的情况和资料，不得与投标人串通损害国家利益、社会公共利益或者他人合法权益。</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45.2 对投标人的纪律要求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投标人不得互相串通或者与采购人串通投标，不得向采购人或者评标委员会成员行贿谋取中标；不得以他人名义投标或者以其他方式弄虚作假骗取中标；投标人不得以任何方式干扰、影响评标工作。</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45.3 对评标委员会成员的纪律要求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评标委员会成员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超出本招标文件有关规定的评审因素和评标标准进行评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45.4 对与评标活动有关的工作人员的纪律要求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46、质疑与投诉</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46.1 质疑</w:t>
      </w:r>
    </w:p>
    <w:p>
      <w:pPr>
        <w:spacing w:line="360" w:lineRule="auto"/>
        <w:ind w:firstLine="480" w:firstLineChars="200"/>
        <w:jc w:val="both"/>
        <w:rPr>
          <w:rStyle w:val="13"/>
          <w:rFonts w:ascii="仿宋" w:hAnsi="仿宋" w:eastAsia="仿宋"/>
          <w:kern w:val="2"/>
          <w:sz w:val="21"/>
          <w:szCs w:val="24"/>
          <w:lang w:val="en-US" w:eastAsia="zh-CN" w:bidi="ar-SA"/>
        </w:rPr>
      </w:pPr>
      <w:r>
        <w:rPr>
          <w:rStyle w:val="13"/>
          <w:rFonts w:ascii="仿宋" w:hAnsi="仿宋" w:eastAsia="仿宋"/>
          <w:kern w:val="2"/>
          <w:sz w:val="24"/>
          <w:szCs w:val="24"/>
          <w:lang w:val="en-US" w:eastAsia="zh-CN" w:bidi="ar-SA"/>
        </w:rPr>
        <w:t>按照《中华人民共和国政府采购法》、《中华人民共和国政府采购法实施条例》、《政府采购供应商质疑处理办法》等有关规定，参加本次政府采购活动的投标人认为招标文件、招标过程和中标结果使自己的权益受到损害的，可以在知道或者应知道其权益受到损害之日起七个工作日内，以书面形式向采购人或者采购代理机构提出质疑</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46.1.1质疑书应包括以下主要内容：</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（1）质疑人的名称、地址、电话等；</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（2）具体的质疑事项、证据以及法律、法规依据；</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（3）提出质疑的日期。</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46.1.2按照与质疑事项有关的当事人数量提供质疑书，并应加盖公章且由法定代表人签字。代理人办理质疑事项时，还应当提交授权委托书，授权委托书应当载明代理的具体权限和事项，否则采购人或者采购代理机构不予受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46.1.3除书面形式外，其他任何方式的质疑，采购人或者采购代理机构均不予接受和回复。</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46.1.4采购人或者采购代理机构在收到质疑书后七个工作日内作出书面答复，并以书面形式通知质疑人和其他有关当事人，但答复不得涉及商业秘密。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46.1.5质疑人对采购人、采购代理机构的答复不满意或者采购人、采购代理机构未在规定的时间内作出答复的，可以在答复期满后十五个工作日内向同级财政部门投诉。</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47、投诉</w:t>
      </w:r>
    </w:p>
    <w:p>
      <w:pPr>
        <w:spacing w:line="360" w:lineRule="auto"/>
        <w:ind w:firstLine="480" w:firstLineChars="200"/>
        <w:jc w:val="both"/>
        <w:rPr>
          <w:rStyle w:val="13"/>
          <w:rFonts w:ascii="仿宋" w:hAnsi="仿宋" w:eastAsia="仿宋"/>
          <w:kern w:val="2"/>
          <w:sz w:val="21"/>
          <w:szCs w:val="24"/>
          <w:lang w:val="en-US" w:eastAsia="zh-CN" w:bidi="ar-SA"/>
        </w:rPr>
      </w:pPr>
      <w:r>
        <w:rPr>
          <w:rStyle w:val="13"/>
          <w:rFonts w:ascii="仿宋" w:hAnsi="仿宋" w:eastAsia="仿宋"/>
          <w:kern w:val="2"/>
          <w:sz w:val="24"/>
          <w:szCs w:val="24"/>
          <w:lang w:val="en-US" w:eastAsia="zh-CN" w:bidi="ar-SA"/>
        </w:rPr>
        <w:t>按照《中华人民共和国政府采购法》、《中华人民共和国政府采购法实施条例》、《政府采购供应商投诉处理办法》以及相关的法律法规规定，质疑人对采购人、采购代理机构的答复不满意或者采购人、采购代理机构未在规定的时间内作出答复的，可以在答复期满后十五个工作日内向同级财政部门投诉。</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47.1投诉人提起投诉应符合下列条件：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（1）投诉人是参与所投诉政府采购活动的投标人；</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（2）提起投诉前已依法进行质疑；</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（3）投诉书内容符合《政府采购供应商投诉处理办法》规定；</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（4）在投诉有效期限内提起投诉；</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（5）属于同级财政部门管辖；</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（6）同一投诉事项未经财政部门投诉处理；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（7）法律法规规定的其他条件。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47.2投诉人投诉时，应当提交投诉书，并按照被投诉采购人、采购代理机构和与投诉事项有关的投标人数量提供投诉书。</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47.3投诉书应当包括以下主要内容：</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（1）投诉人和被投诉人的名称、地址、电话等；</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（2）具体的投诉事宜以及事实依据；</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（3）质疑书和质疑答复情况以及相关证明材料；</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（4）提起投诉的日期。</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47.4投诉书应当加盖公章并由法定代表人签字。投诉人可以委托代理人办理投诉事务。代理人办理投诉事务时，应当提交投诉人的授权委托书，授权委托书应当载明委托代理的具体权限和事项。</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47.5投诉人不符合上述规定提起的投诉，财政部门不予受理。</w:t>
      </w:r>
    </w:p>
    <w:p>
      <w:pPr>
        <w:spacing w:line="360" w:lineRule="auto"/>
        <w:jc w:val="both"/>
        <w:rPr>
          <w:rStyle w:val="13"/>
          <w:rFonts w:ascii="仿宋" w:hAnsi="仿宋" w:eastAsia="仿宋"/>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p>
    <w:p>
      <w:pPr>
        <w:spacing w:line="360" w:lineRule="auto"/>
        <w:ind w:firstLine="643" w:firstLineChars="200"/>
        <w:jc w:val="center"/>
        <w:rPr>
          <w:rStyle w:val="13"/>
          <w:rFonts w:ascii="仿宋" w:hAnsi="仿宋" w:eastAsia="仿宋"/>
          <w:b/>
          <w:kern w:val="2"/>
          <w:sz w:val="32"/>
          <w:szCs w:val="32"/>
          <w:lang w:val="en-US" w:eastAsia="zh-CN" w:bidi="ar-SA"/>
        </w:rPr>
      </w:pPr>
      <w:r>
        <w:rPr>
          <w:rStyle w:val="13"/>
          <w:rFonts w:ascii="仿宋" w:hAnsi="仿宋" w:eastAsia="仿宋"/>
          <w:b/>
          <w:kern w:val="2"/>
          <w:sz w:val="32"/>
          <w:szCs w:val="32"/>
          <w:lang w:val="en-US" w:eastAsia="zh-CN" w:bidi="ar-SA"/>
        </w:rPr>
        <w:t>第三章  评标办法（综合评分法）</w:t>
      </w:r>
    </w:p>
    <w:p>
      <w:pPr>
        <w:spacing w:line="360" w:lineRule="auto"/>
        <w:ind w:firstLine="482" w:firstLineChars="200"/>
        <w:jc w:val="both"/>
        <w:rPr>
          <w:rStyle w:val="13"/>
          <w:rFonts w:ascii="仿宋" w:hAnsi="仿宋" w:eastAsia="仿宋"/>
          <w:b/>
          <w:kern w:val="2"/>
          <w:sz w:val="24"/>
          <w:szCs w:val="24"/>
          <w:lang w:val="en-US" w:eastAsia="zh-CN" w:bidi="ar-SA"/>
        </w:rPr>
      </w:pPr>
      <w:r>
        <w:rPr>
          <w:rStyle w:val="13"/>
          <w:rFonts w:ascii="仿宋" w:hAnsi="仿宋" w:eastAsia="仿宋"/>
          <w:b/>
          <w:kern w:val="2"/>
          <w:sz w:val="24"/>
          <w:szCs w:val="24"/>
          <w:lang w:val="en-US" w:eastAsia="zh-CN" w:bidi="ar-SA"/>
        </w:rPr>
        <w:t>48、相关要求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48.1“同类项目”是指投标人已经完成的与本次采购要求相同或者类同的货物，并且签订合同一方必须是投标人，以相同或者类同部分的合同金额为准。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48.2 采购标的核心设备（功能上的）同一品牌同一型号货物的认定：同一品牌同一型号的核心设备由多家投标人参加投标的，只作为一个投标人计算，且报价最低者为有效投标人，如出现两家以上相同最低报价的，以提供服务更优者为有效投标人。同一品牌不同型号的核心设备由多个投标人参加竞争，可作为不同的投标人计算。</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48.3 评审过程</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48.3.1 第一阶段：资格性审查</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评标委员会依据法律法规和招标文件的规定，对所有投标人的商务文件中的资格证明（包括信用情况）、投标保证金等进行审查，并确定投标人是否具备投标资格，填写资格审查表并签字确认。</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48.3.2 第二阶段：符合性审查</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评标委员会依据招标文件的规定，对投标人的投标文件的有效性、完整性以及对招标文件的响应程度进行审查，以确定是否对招标文件的实质性要求作出响应。</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在资格性和符合性审查同时，对属于不合格或者投标无效的投标人，评标委员会必须提出不合格或者投标无效的事实依据，并出具不合格或者投标无效说明，投标人签字确认。投标人拒绝签字确认的不影响评标委员会作出的不合格或无效投标裁定。</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48.3.3 第三阶段：技术和商务评审</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48.3.3.1按照招标文件要求，审查投标人所投货物的规格、参数、质量、数量及相关服务等，记录实质性响应、技术偏离等事项，进行技术部分评审。</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48.3.3.2按照招标文件要求，审查投标人报价、业绩、政策性加分等，记录相关事项，进行商务部分评审。</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技术部分评审前，由招标代理机构对各有效投标人的技术文件随机编号，评标委员会针对技术文件进行打分，打分结束后由招标代理机构汇总各投标人的技术得分。技术部分打分结束前，招标代理机构不得泄露编号所对应的投标人名称等相关信息。</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技术部分由评标委员会成员各自独立打分，按照本招标文件规定的评标办法进行逐项打分，对客观评分项的评分应当一致，对需要借助专业知识评判的主观评分项应当严格按照评分标准公正评分。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商务部分得分由评标委员会审核认定后，交各投标人签字确认，投标人拒绝签字确认的不影响评标委员会作出的不合格或无效投标裁定。</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48.3.3.3评分结束后，交招标代理机构汇总、统计，打印出结果，由评标委员会对投标人的报价、技术和商务得分以及政策加分进行最后的复核，并签字确认。</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48.3.3.4技术部分、商务部分得分为所有评委打分的算术平均值。投标人的综合得分=价格部分得分+技术部分得分+商务部分得分+其他。</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48.3.4 按照评审后综合得分由高到低顺序排列。得分相同的，按投标报价由低到高顺序排列；得分且投标报价相同的，按技术指标优劣顺序排列。</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48.3.5 第一中标候选人除因法定不可抗力外不得随意放弃中标资格，否则承担相应法律责任。第一中标候选人确因不可抗力不能履行政府采购合同，或因被查实存在影响中标结果的违法行为等情形，不符合中标条件的，招标人可按照评标委员会提出的中标候选人名单排序依次确定其他中标候选人为中标人；依次确定其他中标候选人与招标人预期差距较大，或对招标人明显不利的，招标人可重新招标。</w:t>
      </w:r>
    </w:p>
    <w:p>
      <w:pPr>
        <w:spacing w:line="360" w:lineRule="auto"/>
        <w:ind w:firstLine="482" w:firstLineChars="200"/>
        <w:jc w:val="both"/>
        <w:rPr>
          <w:rStyle w:val="13"/>
          <w:rFonts w:ascii="仿宋" w:hAnsi="仿宋" w:eastAsia="仿宋"/>
          <w:b/>
          <w:kern w:val="2"/>
          <w:sz w:val="24"/>
          <w:szCs w:val="24"/>
          <w:lang w:val="en-US" w:eastAsia="zh-CN" w:bidi="ar-SA"/>
        </w:rPr>
      </w:pPr>
      <w:r>
        <w:rPr>
          <w:rStyle w:val="13"/>
          <w:rFonts w:ascii="仿宋" w:hAnsi="仿宋" w:eastAsia="仿宋"/>
          <w:b/>
          <w:kern w:val="2"/>
          <w:sz w:val="24"/>
          <w:szCs w:val="24"/>
          <w:lang w:val="en-US" w:eastAsia="zh-CN" w:bidi="ar-SA"/>
        </w:rPr>
        <w:t>49、评分标准分项明细表</w:t>
      </w:r>
    </w:p>
    <w:tbl>
      <w:tblPr>
        <w:tblStyle w:val="5"/>
        <w:tblW w:w="10109" w:type="dxa"/>
        <w:tblInd w:w="-4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0"/>
        <w:gridCol w:w="1554"/>
        <w:gridCol w:w="6040"/>
        <w:gridCol w:w="9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5" w:hRule="atLeast"/>
        </w:trPr>
        <w:tc>
          <w:tcPr>
            <w:tcW w:w="1560" w:type="dxa"/>
            <w:tcBorders>
              <w:top w:val="single" w:color="000000" w:sz="4" w:space="0"/>
              <w:left w:val="single" w:color="000000" w:sz="4" w:space="0"/>
              <w:bottom w:val="single" w:color="000000" w:sz="4" w:space="0"/>
              <w:right w:val="single" w:color="000000" w:sz="4" w:space="0"/>
            </w:tcBorders>
            <w:vAlign w:val="center"/>
          </w:tcPr>
          <w:p>
            <w:pPr>
              <w:pStyle w:val="26"/>
              <w:widowControl/>
              <w:spacing w:line="240" w:lineRule="auto"/>
              <w:ind w:right="123" w:firstLine="240" w:firstLineChars="100"/>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评分因素</w:t>
            </w:r>
          </w:p>
        </w:tc>
        <w:tc>
          <w:tcPr>
            <w:tcW w:w="1554" w:type="dxa"/>
            <w:tcBorders>
              <w:top w:val="single" w:color="000000" w:sz="4" w:space="0"/>
              <w:left w:val="single" w:color="000000" w:sz="4" w:space="0"/>
              <w:bottom w:val="single" w:color="000000" w:sz="4" w:space="0"/>
              <w:right w:val="single" w:color="000000" w:sz="4" w:space="0"/>
            </w:tcBorders>
            <w:vAlign w:val="center"/>
          </w:tcPr>
          <w:p>
            <w:pPr>
              <w:pStyle w:val="26"/>
              <w:widowControl/>
              <w:spacing w:line="240" w:lineRule="auto"/>
              <w:ind w:right="125" w:firstLine="240" w:firstLineChars="100"/>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评分点</w:t>
            </w:r>
          </w:p>
        </w:tc>
        <w:tc>
          <w:tcPr>
            <w:tcW w:w="6040" w:type="dxa"/>
            <w:tcBorders>
              <w:top w:val="single" w:color="000000" w:sz="4" w:space="0"/>
              <w:left w:val="single" w:color="000000" w:sz="4" w:space="0"/>
              <w:bottom w:val="single" w:color="000000" w:sz="4" w:space="0"/>
              <w:right w:val="single" w:color="000000" w:sz="4" w:space="0"/>
            </w:tcBorders>
            <w:vAlign w:val="top"/>
          </w:tcPr>
          <w:p>
            <w:pPr>
              <w:pStyle w:val="26"/>
              <w:widowControl/>
              <w:spacing w:before="8" w:line="240" w:lineRule="auto"/>
              <w:rPr>
                <w:rStyle w:val="13"/>
                <w:rFonts w:ascii="仿宋" w:hAnsi="仿宋" w:eastAsia="仿宋"/>
                <w:kern w:val="2"/>
                <w:sz w:val="24"/>
                <w:szCs w:val="24"/>
                <w:lang w:val="en-US" w:eastAsia="zh-CN" w:bidi="ar-SA"/>
              </w:rPr>
            </w:pPr>
          </w:p>
          <w:p>
            <w:pPr>
              <w:pStyle w:val="26"/>
              <w:widowControl/>
              <w:spacing w:line="240" w:lineRule="auto"/>
              <w:ind w:left="11"/>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评分标准</w:t>
            </w:r>
          </w:p>
        </w:tc>
        <w:tc>
          <w:tcPr>
            <w:tcW w:w="955" w:type="dxa"/>
            <w:tcBorders>
              <w:top w:val="single" w:color="000000" w:sz="4" w:space="0"/>
              <w:left w:val="single" w:color="000000" w:sz="4" w:space="0"/>
              <w:bottom w:val="single" w:color="000000" w:sz="4" w:space="0"/>
              <w:right w:val="single" w:color="000000" w:sz="4" w:space="0"/>
            </w:tcBorders>
            <w:vAlign w:val="center"/>
          </w:tcPr>
          <w:p>
            <w:pPr>
              <w:pStyle w:val="26"/>
              <w:widowControl/>
              <w:spacing w:line="240" w:lineRule="auto"/>
              <w:ind w:right="185" w:firstLine="240" w:firstLineChars="100"/>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634" w:hRule="atLeast"/>
        </w:trPr>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kern w:val="2"/>
                <w:sz w:val="24"/>
                <w:szCs w:val="24"/>
                <w:lang w:val="en-US" w:eastAsia="zh-CN" w:bidi="ar-SA"/>
              </w:rPr>
            </w:pPr>
          </w:p>
          <w:p>
            <w:pPr>
              <w:spacing w:line="360" w:lineRule="auto"/>
              <w:ind w:firstLine="240" w:firstLineChars="1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报价部分</w:t>
            </w:r>
          </w:p>
        </w:tc>
        <w:tc>
          <w:tcPr>
            <w:tcW w:w="1554"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kern w:val="2"/>
                <w:sz w:val="24"/>
                <w:szCs w:val="24"/>
                <w:lang w:val="en-US" w:eastAsia="zh-CN" w:bidi="ar-SA"/>
              </w:rPr>
            </w:pPr>
          </w:p>
          <w:p>
            <w:pPr>
              <w:spacing w:line="360" w:lineRule="auto"/>
              <w:ind w:firstLine="240" w:firstLineChars="1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投标报价</w:t>
            </w:r>
          </w:p>
        </w:tc>
        <w:tc>
          <w:tcPr>
            <w:tcW w:w="6040" w:type="dxa"/>
            <w:tcBorders>
              <w:top w:val="single" w:color="000000" w:sz="4" w:space="0"/>
              <w:left w:val="single" w:color="000000" w:sz="4" w:space="0"/>
              <w:bottom w:val="single" w:color="000000" w:sz="4" w:space="0"/>
              <w:right w:val="single" w:color="000000" w:sz="4" w:space="0"/>
            </w:tcBorders>
            <w:vAlign w:val="top"/>
          </w:tcPr>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满足招标文件要求且投标价格最低的投标报价为评标基准价，其价格分为满分。其他供应商的价格分按照下列公式计算：投标报价得分＝（评标基准价/投标报价）×30（小数点后保留两位，多于两位四舍五入）。</w:t>
            </w:r>
          </w:p>
        </w:tc>
        <w:tc>
          <w:tcPr>
            <w:tcW w:w="955"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30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65" w:hRule="atLeast"/>
        </w:trPr>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color w:val="000000" w:themeColor="text1"/>
                <w:kern w:val="2"/>
                <w:sz w:val="24"/>
                <w:szCs w:val="24"/>
                <w:lang w:val="en-US" w:eastAsia="zh-CN" w:bidi="ar-SA"/>
              </w:rPr>
            </w:pPr>
          </w:p>
          <w:p>
            <w:pPr>
              <w:spacing w:line="360" w:lineRule="auto"/>
              <w:ind w:firstLine="240" w:firstLineChars="1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技术部分</w:t>
            </w:r>
          </w:p>
          <w:p>
            <w:pPr>
              <w:spacing w:line="360" w:lineRule="auto"/>
              <w:ind w:firstLine="240" w:firstLineChars="100"/>
              <w:jc w:val="both"/>
              <w:rPr>
                <w:rStyle w:val="13"/>
                <w:rFonts w:hint="default" w:ascii="仿宋" w:hAnsi="仿宋" w:eastAsia="仿宋"/>
                <w:color w:val="000000" w:themeColor="text1"/>
                <w:kern w:val="2"/>
                <w:sz w:val="24"/>
                <w:szCs w:val="24"/>
                <w:lang w:val="en-US" w:eastAsia="zh-CN" w:bidi="ar-SA"/>
              </w:rPr>
            </w:pPr>
          </w:p>
        </w:tc>
        <w:tc>
          <w:tcPr>
            <w:tcW w:w="1554"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color w:val="000000" w:themeColor="text1"/>
                <w:kern w:val="2"/>
                <w:sz w:val="24"/>
                <w:szCs w:val="24"/>
                <w:lang w:val="en-US" w:eastAsia="zh-CN" w:bidi="ar-SA"/>
              </w:rPr>
            </w:pPr>
          </w:p>
          <w:p>
            <w:pPr>
              <w:spacing w:line="360" w:lineRule="auto"/>
              <w:ind w:firstLine="240" w:firstLineChars="1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综合实力</w:t>
            </w:r>
          </w:p>
        </w:tc>
        <w:tc>
          <w:tcPr>
            <w:tcW w:w="6040" w:type="dxa"/>
            <w:tcBorders>
              <w:top w:val="single" w:color="000000" w:sz="4" w:space="0"/>
              <w:left w:val="single" w:color="000000" w:sz="4" w:space="0"/>
              <w:bottom w:val="single" w:color="000000" w:sz="4" w:space="0"/>
              <w:right w:val="single" w:color="000000" w:sz="4" w:space="0"/>
            </w:tcBorders>
            <w:vAlign w:val="top"/>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依据投标企业的企业信誉、技术、社会信誉、内部管理制度情况等综合评价 0-5 分。</w:t>
            </w:r>
          </w:p>
        </w:tc>
        <w:tc>
          <w:tcPr>
            <w:tcW w:w="955"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p>
          <w:p>
            <w:pPr>
              <w:spacing w:line="360" w:lineRule="auto"/>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5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01" w:hRule="atLeast"/>
        </w:trPr>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color w:val="000000" w:themeColor="text1"/>
                <w:kern w:val="2"/>
                <w:sz w:val="24"/>
                <w:szCs w:val="24"/>
                <w:lang w:val="en-US" w:eastAsia="zh-CN" w:bidi="ar-SA"/>
              </w:rPr>
            </w:pPr>
          </w:p>
        </w:tc>
        <w:tc>
          <w:tcPr>
            <w:tcW w:w="1554"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firstLine="240" w:firstLineChars="1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质量性能</w:t>
            </w:r>
          </w:p>
        </w:tc>
        <w:tc>
          <w:tcPr>
            <w:tcW w:w="6040" w:type="dxa"/>
            <w:tcBorders>
              <w:top w:val="single" w:color="000000" w:sz="4" w:space="0"/>
              <w:left w:val="single" w:color="000000" w:sz="4" w:space="0"/>
              <w:bottom w:val="single" w:color="000000" w:sz="4" w:space="0"/>
              <w:right w:val="single" w:color="000000" w:sz="4" w:space="0"/>
            </w:tcBorders>
            <w:vAlign w:val="top"/>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评委依据产品的先进性、可靠性、实用性等方面综合评价0-5 分</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10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59" w:hRule="atLeast"/>
        </w:trPr>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color w:val="000000" w:themeColor="text1"/>
                <w:kern w:val="2"/>
                <w:sz w:val="24"/>
                <w:szCs w:val="24"/>
                <w:lang w:val="en-US" w:eastAsia="zh-CN" w:bidi="ar-SA"/>
              </w:rPr>
            </w:pPr>
          </w:p>
        </w:tc>
        <w:tc>
          <w:tcPr>
            <w:tcW w:w="155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color w:val="000000" w:themeColor="text1"/>
                <w:kern w:val="2"/>
                <w:sz w:val="24"/>
                <w:szCs w:val="24"/>
                <w:lang w:val="en-US" w:eastAsia="zh-CN" w:bidi="ar-SA"/>
              </w:rPr>
            </w:pPr>
          </w:p>
        </w:tc>
        <w:tc>
          <w:tcPr>
            <w:tcW w:w="6040" w:type="dxa"/>
            <w:tcBorders>
              <w:top w:val="single" w:color="000000" w:sz="4" w:space="0"/>
              <w:left w:val="single" w:color="000000" w:sz="4" w:space="0"/>
              <w:bottom w:val="single" w:color="000000" w:sz="4" w:space="0"/>
              <w:right w:val="single" w:color="000000" w:sz="4" w:space="0"/>
            </w:tcBorders>
            <w:vAlign w:val="top"/>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评委依据产品的工艺控制措施、质量保证措施等满足招标文件要求方面综合评审 0-5 分。</w:t>
            </w: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18" w:hRule="atLeast"/>
        </w:trPr>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color w:val="000000" w:themeColor="text1"/>
                <w:kern w:val="2"/>
                <w:sz w:val="24"/>
                <w:szCs w:val="24"/>
                <w:lang w:val="en-US" w:eastAsia="zh-CN" w:bidi="ar-SA"/>
              </w:rPr>
            </w:pPr>
          </w:p>
        </w:tc>
        <w:tc>
          <w:tcPr>
            <w:tcW w:w="1554"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color w:val="000000" w:themeColor="text1"/>
                <w:kern w:val="2"/>
                <w:sz w:val="24"/>
                <w:szCs w:val="24"/>
                <w:lang w:val="en-US" w:eastAsia="zh-CN" w:bidi="ar-SA"/>
              </w:rPr>
            </w:pPr>
          </w:p>
          <w:p>
            <w:pPr>
              <w:spacing w:line="360" w:lineRule="auto"/>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技术指标响应程度</w:t>
            </w:r>
          </w:p>
        </w:tc>
        <w:tc>
          <w:tcPr>
            <w:tcW w:w="6040" w:type="dxa"/>
            <w:tcBorders>
              <w:top w:val="single" w:color="000000" w:sz="4" w:space="0"/>
              <w:left w:val="single" w:color="000000" w:sz="4" w:space="0"/>
              <w:bottom w:val="single" w:color="000000" w:sz="4" w:space="0"/>
              <w:right w:val="single" w:color="000000" w:sz="4" w:space="0"/>
            </w:tcBorders>
            <w:vAlign w:val="top"/>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根据产品技术指标符合性、技术偏离项、参数符合性等方面综合评价 0-10 分。</w:t>
            </w:r>
          </w:p>
        </w:tc>
        <w:tc>
          <w:tcPr>
            <w:tcW w:w="95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10分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6" w:hRule="atLeast"/>
        </w:trPr>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color w:val="000000" w:themeColor="text1"/>
                <w:kern w:val="2"/>
                <w:sz w:val="24"/>
                <w:szCs w:val="24"/>
                <w:lang w:val="en-US" w:eastAsia="zh-CN" w:bidi="ar-SA"/>
              </w:rPr>
            </w:pPr>
          </w:p>
        </w:tc>
        <w:tc>
          <w:tcPr>
            <w:tcW w:w="155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color w:val="000000" w:themeColor="text1"/>
                <w:kern w:val="2"/>
                <w:sz w:val="24"/>
                <w:szCs w:val="24"/>
                <w:lang w:val="en-US" w:eastAsia="zh-CN" w:bidi="ar-SA"/>
              </w:rPr>
            </w:pPr>
          </w:p>
        </w:tc>
        <w:tc>
          <w:tcPr>
            <w:tcW w:w="6040" w:type="dxa"/>
            <w:tcBorders>
              <w:top w:val="single" w:color="000000" w:sz="4" w:space="0"/>
              <w:left w:val="single" w:color="000000" w:sz="4" w:space="0"/>
              <w:bottom w:val="single" w:color="000000" w:sz="4" w:space="0"/>
              <w:right w:val="single" w:color="000000" w:sz="4" w:space="0"/>
            </w:tcBorders>
            <w:vAlign w:val="top"/>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根据产品操作方便程度、易用、易维护等性能综合评价 0-10 分。</w:t>
            </w:r>
          </w:p>
        </w:tc>
        <w:tc>
          <w:tcPr>
            <w:tcW w:w="95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10分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6" w:hRule="atLeast"/>
        </w:trPr>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color w:val="000000" w:themeColor="text1"/>
                <w:kern w:val="2"/>
                <w:sz w:val="24"/>
                <w:szCs w:val="24"/>
                <w:lang w:val="en-US" w:eastAsia="zh-CN" w:bidi="ar-SA"/>
              </w:rPr>
            </w:pPr>
          </w:p>
        </w:tc>
        <w:tc>
          <w:tcPr>
            <w:tcW w:w="1554"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firstLine="120" w:firstLineChars="5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供货方案</w:t>
            </w:r>
          </w:p>
        </w:tc>
        <w:tc>
          <w:tcPr>
            <w:tcW w:w="6040" w:type="dxa"/>
            <w:tcBorders>
              <w:top w:val="single" w:color="000000" w:sz="4" w:space="0"/>
              <w:left w:val="single" w:color="000000" w:sz="4" w:space="0"/>
              <w:bottom w:val="single" w:color="000000" w:sz="4" w:space="0"/>
              <w:right w:val="single" w:color="000000" w:sz="4" w:space="0"/>
            </w:tcBorders>
            <w:vAlign w:val="top"/>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根据投标人供货方案，运输及安装方案等进行综合评审0-5分</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15分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0" w:hRule="atLeast"/>
        </w:trPr>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color w:val="000000" w:themeColor="text1"/>
                <w:kern w:val="2"/>
                <w:sz w:val="24"/>
                <w:szCs w:val="24"/>
                <w:lang w:val="en-US" w:eastAsia="zh-CN" w:bidi="ar-SA"/>
              </w:rPr>
            </w:pPr>
          </w:p>
        </w:tc>
        <w:tc>
          <w:tcPr>
            <w:tcW w:w="155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color w:val="000000" w:themeColor="text1"/>
                <w:kern w:val="2"/>
                <w:sz w:val="24"/>
                <w:szCs w:val="24"/>
                <w:lang w:val="en-US" w:eastAsia="zh-CN" w:bidi="ar-SA"/>
              </w:rPr>
            </w:pPr>
          </w:p>
        </w:tc>
        <w:tc>
          <w:tcPr>
            <w:tcW w:w="6040" w:type="dxa"/>
            <w:tcBorders>
              <w:top w:val="single" w:color="000000" w:sz="4" w:space="0"/>
              <w:left w:val="single" w:color="000000" w:sz="4" w:space="0"/>
              <w:bottom w:val="single" w:color="000000" w:sz="4" w:space="0"/>
              <w:right w:val="single" w:color="000000" w:sz="4" w:space="0"/>
            </w:tcBorders>
            <w:vAlign w:val="top"/>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根据方案的管理措施、供货安装期间有可能出现的质量问题的预防措施、对进度计划安排等方面综合评审0-5分。</w:t>
            </w: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80" w:hRule="atLeast"/>
        </w:trPr>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color w:val="000000" w:themeColor="text1"/>
                <w:kern w:val="2"/>
                <w:sz w:val="24"/>
                <w:szCs w:val="24"/>
                <w:lang w:val="en-US" w:eastAsia="zh-CN" w:bidi="ar-SA"/>
              </w:rPr>
            </w:pPr>
          </w:p>
        </w:tc>
        <w:tc>
          <w:tcPr>
            <w:tcW w:w="1554"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120" w:firstLineChars="5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标书制作</w:t>
            </w:r>
          </w:p>
        </w:tc>
        <w:tc>
          <w:tcPr>
            <w:tcW w:w="6040" w:type="dxa"/>
            <w:tcBorders>
              <w:top w:val="single" w:color="000000" w:sz="4" w:space="0"/>
              <w:left w:val="single" w:color="000000" w:sz="4" w:space="0"/>
              <w:bottom w:val="single" w:color="000000" w:sz="4" w:space="0"/>
              <w:right w:val="single" w:color="000000" w:sz="4" w:space="0"/>
            </w:tcBorders>
            <w:vAlign w:val="top"/>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投标文件制作规范、编制完整、条理清晰、编排合理、各种表格齐全、无缺项、漏项、装订规范、双面打印等综合评价0-3分</w:t>
            </w: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9" w:hRule="atLeast"/>
        </w:trPr>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Style w:val="13"/>
                <w:rFonts w:ascii="仿宋" w:hAnsi="仿宋" w:eastAsia="仿宋"/>
                <w:color w:val="000000" w:themeColor="text1"/>
                <w:kern w:val="2"/>
                <w:sz w:val="24"/>
                <w:szCs w:val="24"/>
                <w:lang w:val="en-US" w:eastAsia="zh-CN" w:bidi="ar-SA"/>
              </w:rPr>
            </w:pPr>
          </w:p>
        </w:tc>
        <w:tc>
          <w:tcPr>
            <w:tcW w:w="1554"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120" w:firstLineChars="5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合理化建议</w:t>
            </w:r>
          </w:p>
        </w:tc>
        <w:tc>
          <w:tcPr>
            <w:tcW w:w="6040" w:type="dxa"/>
            <w:tcBorders>
              <w:top w:val="single" w:color="000000" w:sz="4" w:space="0"/>
              <w:left w:val="single" w:color="000000" w:sz="4" w:space="0"/>
              <w:bottom w:val="single" w:color="000000" w:sz="4" w:space="0"/>
              <w:right w:val="single" w:color="000000" w:sz="4" w:space="0"/>
            </w:tcBorders>
            <w:vAlign w:val="top"/>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根据投标人提供的合理化建议的价值和实用性计0-2分</w:t>
            </w: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6" w:hRule="atLeast"/>
        </w:trPr>
        <w:tc>
          <w:tcPr>
            <w:tcW w:w="1560"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240" w:firstLineChars="1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商务部分</w:t>
            </w:r>
          </w:p>
        </w:tc>
        <w:tc>
          <w:tcPr>
            <w:tcW w:w="1554"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业绩</w:t>
            </w:r>
          </w:p>
        </w:tc>
        <w:tc>
          <w:tcPr>
            <w:tcW w:w="6040" w:type="dxa"/>
            <w:tcBorders>
              <w:top w:val="single" w:color="000000" w:sz="4" w:space="0"/>
              <w:left w:val="single" w:color="000000" w:sz="4" w:space="0"/>
              <w:bottom w:val="single" w:color="000000" w:sz="4" w:space="0"/>
              <w:right w:val="single" w:color="000000" w:sz="4" w:space="0"/>
            </w:tcBorders>
            <w:vAlign w:val="top"/>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投标人或所投产品的制造商 完成</w:t>
            </w:r>
            <w:r>
              <w:rPr>
                <w:rStyle w:val="13"/>
                <w:rFonts w:hint="eastAsia" w:ascii="仿宋" w:hAnsi="仿宋" w:eastAsia="仿宋"/>
                <w:color w:val="000000" w:themeColor="text1"/>
                <w:kern w:val="2"/>
                <w:sz w:val="24"/>
                <w:szCs w:val="24"/>
                <w:lang w:val="en-US" w:eastAsia="zh-CN" w:bidi="ar-SA"/>
              </w:rPr>
              <w:t>近三年</w:t>
            </w:r>
            <w:r>
              <w:rPr>
                <w:rStyle w:val="13"/>
                <w:rFonts w:ascii="仿宋" w:hAnsi="仿宋" w:eastAsia="仿宋"/>
                <w:color w:val="000000" w:themeColor="text1"/>
                <w:kern w:val="2"/>
                <w:sz w:val="24"/>
                <w:szCs w:val="24"/>
                <w:lang w:val="en-US" w:eastAsia="zh-CN" w:bidi="ar-SA"/>
              </w:rPr>
              <w:t>的同类型产品业绩情况，每提供一份合同得 5分，最高10分。（提供合同或中标通知书</w:t>
            </w:r>
            <w:r>
              <w:rPr>
                <w:rStyle w:val="13"/>
                <w:rFonts w:hint="eastAsia" w:ascii="仿宋" w:hAnsi="仿宋" w:eastAsia="仿宋"/>
                <w:color w:val="000000" w:themeColor="text1"/>
                <w:kern w:val="2"/>
                <w:sz w:val="24"/>
                <w:szCs w:val="24"/>
                <w:lang w:val="en-US" w:eastAsia="zh-CN" w:bidi="ar-SA"/>
              </w:rPr>
              <w:t>原件</w:t>
            </w:r>
            <w:r>
              <w:rPr>
                <w:rStyle w:val="13"/>
                <w:rFonts w:ascii="仿宋" w:hAnsi="仿宋" w:eastAsia="仿宋"/>
                <w:color w:val="000000" w:themeColor="text1"/>
                <w:kern w:val="2"/>
                <w:sz w:val="24"/>
                <w:szCs w:val="24"/>
                <w:lang w:val="en-US" w:eastAsia="zh-CN" w:bidi="ar-SA"/>
              </w:rPr>
              <w:t>作为同类项目业绩证明资料，不提供的不得分）</w:t>
            </w:r>
          </w:p>
        </w:tc>
        <w:tc>
          <w:tcPr>
            <w:tcW w:w="95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10分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4" w:hRule="atLeast"/>
        </w:trPr>
        <w:tc>
          <w:tcPr>
            <w:tcW w:w="1560"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firstLine="240" w:firstLineChars="1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服务部分</w:t>
            </w:r>
          </w:p>
        </w:tc>
        <w:tc>
          <w:tcPr>
            <w:tcW w:w="1554"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ind w:firstLine="120" w:firstLineChars="5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服务方案</w:t>
            </w:r>
          </w:p>
        </w:tc>
        <w:tc>
          <w:tcPr>
            <w:tcW w:w="6040" w:type="dxa"/>
            <w:tcBorders>
              <w:top w:val="single" w:color="000000" w:sz="4" w:space="0"/>
              <w:left w:val="single" w:color="000000" w:sz="4" w:space="0"/>
              <w:bottom w:val="single" w:color="000000" w:sz="4" w:space="0"/>
              <w:right w:val="single" w:color="000000" w:sz="4" w:space="0"/>
            </w:tcBorders>
            <w:vAlign w:val="top"/>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根据投标人提供的售后服务体系是否完善，售后服务网点、应急响应时间等综合评审0-5分。</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10分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6" w:hRule="atLeast"/>
        </w:trPr>
        <w:tc>
          <w:tcPr>
            <w:tcW w:w="156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p>
        </w:tc>
        <w:tc>
          <w:tcPr>
            <w:tcW w:w="155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p>
        </w:tc>
        <w:tc>
          <w:tcPr>
            <w:tcW w:w="6040" w:type="dxa"/>
            <w:tcBorders>
              <w:top w:val="single" w:color="000000" w:sz="4" w:space="0"/>
              <w:left w:val="single" w:color="000000" w:sz="4" w:space="0"/>
              <w:bottom w:val="single" w:color="000000" w:sz="4" w:space="0"/>
              <w:right w:val="single" w:color="000000" w:sz="4" w:space="0"/>
            </w:tcBorders>
            <w:vAlign w:val="top"/>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r>
              <w:rPr>
                <w:rStyle w:val="13"/>
                <w:rFonts w:ascii="仿宋" w:hAnsi="仿宋" w:eastAsia="仿宋"/>
                <w:color w:val="000000" w:themeColor="text1"/>
                <w:kern w:val="2"/>
                <w:sz w:val="24"/>
                <w:szCs w:val="24"/>
                <w:lang w:val="en-US" w:eastAsia="zh-CN" w:bidi="ar-SA"/>
              </w:rPr>
              <w:t>根据投标人在质保、定期回访等方面的承诺是否合理，并有具体可行措施等方面综合评审0-5分。投标文件中没有对应承诺的，此项不得分。</w:t>
            </w: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both"/>
              <w:rPr>
                <w:rStyle w:val="13"/>
                <w:rFonts w:ascii="仿宋" w:hAnsi="仿宋" w:eastAsia="仿宋"/>
                <w:color w:val="000000" w:themeColor="text1"/>
                <w:kern w:val="2"/>
                <w:sz w:val="24"/>
                <w:szCs w:val="24"/>
                <w:lang w:val="en-US" w:eastAsia="zh-CN" w:bidi="ar-SA"/>
              </w:rPr>
            </w:pPr>
          </w:p>
        </w:tc>
      </w:tr>
    </w:tbl>
    <w:p>
      <w:pPr>
        <w:spacing w:line="360" w:lineRule="auto"/>
        <w:jc w:val="both"/>
        <w:rPr>
          <w:rStyle w:val="13"/>
          <w:rFonts w:ascii="仿宋" w:hAnsi="仿宋" w:eastAsia="仿宋"/>
          <w:color w:val="000000" w:themeColor="text1"/>
          <w:kern w:val="2"/>
          <w:sz w:val="24"/>
          <w:szCs w:val="24"/>
          <w:lang w:val="en-US" w:eastAsia="zh-CN" w:bidi="ar-SA"/>
        </w:rPr>
      </w:pPr>
    </w:p>
    <w:p>
      <w:pPr>
        <w:spacing w:line="360" w:lineRule="auto"/>
        <w:ind w:firstLine="480" w:firstLineChars="200"/>
        <w:jc w:val="both"/>
        <w:rPr>
          <w:rStyle w:val="13"/>
          <w:rFonts w:ascii="仿宋" w:hAnsi="仿宋" w:eastAsia="仿宋"/>
          <w:b/>
          <w:kern w:val="2"/>
          <w:sz w:val="32"/>
          <w:szCs w:val="32"/>
          <w:lang w:val="en-US" w:eastAsia="zh-CN" w:bidi="ar-SA"/>
        </w:rPr>
      </w:pPr>
      <w:r>
        <w:rPr>
          <w:rStyle w:val="13"/>
          <w:rFonts w:ascii="仿宋" w:hAnsi="仿宋" w:eastAsia="仿宋"/>
          <w:kern w:val="2"/>
          <w:sz w:val="24"/>
          <w:szCs w:val="24"/>
          <w:lang w:val="en-US" w:eastAsia="zh-CN" w:bidi="ar-SA"/>
        </w:rPr>
        <w:t>注：投标人所提供的材料或填写的内容必须真实、可靠，如有虚假或隐瞒，一经查实将导致投标被拒绝，并按照《中华人民共和国政府采购法》第七十七条第一款“提供虚假材料谋取中标的”进行处罚，给采购人造成损失的应承担赔偿责任。</w:t>
      </w:r>
    </w:p>
    <w:p>
      <w:pPr>
        <w:spacing w:line="360" w:lineRule="auto"/>
        <w:jc w:val="center"/>
        <w:rPr>
          <w:rStyle w:val="13"/>
          <w:rFonts w:ascii="仿宋" w:hAnsi="仿宋" w:eastAsia="仿宋"/>
          <w:b/>
          <w:kern w:val="2"/>
          <w:sz w:val="32"/>
          <w:szCs w:val="32"/>
          <w:lang w:val="en-US" w:eastAsia="zh-CN" w:bidi="ar-SA"/>
        </w:rPr>
      </w:pPr>
    </w:p>
    <w:p>
      <w:pPr>
        <w:spacing w:line="360" w:lineRule="auto"/>
        <w:jc w:val="center"/>
        <w:rPr>
          <w:rStyle w:val="13"/>
          <w:rFonts w:ascii="仿宋" w:hAnsi="仿宋" w:eastAsia="仿宋"/>
          <w:b/>
          <w:kern w:val="2"/>
          <w:sz w:val="32"/>
          <w:szCs w:val="32"/>
          <w:lang w:val="en-US" w:eastAsia="zh-CN" w:bidi="ar-SA"/>
        </w:rPr>
      </w:pPr>
    </w:p>
    <w:p>
      <w:pPr>
        <w:spacing w:line="360" w:lineRule="auto"/>
        <w:jc w:val="center"/>
        <w:rPr>
          <w:rStyle w:val="13"/>
          <w:rFonts w:ascii="仿宋" w:hAnsi="仿宋" w:eastAsia="仿宋"/>
          <w:b/>
          <w:kern w:val="2"/>
          <w:sz w:val="32"/>
          <w:szCs w:val="32"/>
          <w:lang w:val="en-US" w:eastAsia="zh-CN" w:bidi="ar-SA"/>
        </w:rPr>
      </w:pPr>
    </w:p>
    <w:p>
      <w:pPr>
        <w:spacing w:line="360" w:lineRule="auto"/>
        <w:jc w:val="center"/>
        <w:rPr>
          <w:rStyle w:val="13"/>
          <w:rFonts w:ascii="仿宋" w:hAnsi="仿宋" w:eastAsia="仿宋"/>
          <w:b/>
          <w:kern w:val="2"/>
          <w:sz w:val="32"/>
          <w:szCs w:val="32"/>
          <w:lang w:val="en-US" w:eastAsia="zh-CN" w:bidi="ar-SA"/>
        </w:rPr>
      </w:pPr>
    </w:p>
    <w:p>
      <w:pPr>
        <w:spacing w:line="360" w:lineRule="auto"/>
        <w:jc w:val="center"/>
        <w:rPr>
          <w:rStyle w:val="13"/>
          <w:rFonts w:ascii="仿宋" w:hAnsi="仿宋" w:eastAsia="仿宋"/>
          <w:b/>
          <w:kern w:val="2"/>
          <w:sz w:val="32"/>
          <w:szCs w:val="32"/>
          <w:lang w:val="en-US" w:eastAsia="zh-CN" w:bidi="ar-SA"/>
        </w:rPr>
      </w:pPr>
      <w:r>
        <w:rPr>
          <w:rStyle w:val="13"/>
          <w:rFonts w:ascii="仿宋" w:hAnsi="仿宋" w:eastAsia="仿宋"/>
          <w:b/>
          <w:kern w:val="2"/>
          <w:sz w:val="32"/>
          <w:szCs w:val="32"/>
          <w:lang w:val="en-US" w:eastAsia="zh-CN" w:bidi="ar-SA"/>
        </w:rPr>
        <w:t>第四章  合同条款和格式</w:t>
      </w:r>
    </w:p>
    <w:p>
      <w:pPr>
        <w:spacing w:line="360" w:lineRule="auto"/>
        <w:ind w:firstLine="482" w:firstLineChars="200"/>
        <w:jc w:val="both"/>
        <w:rPr>
          <w:rStyle w:val="13"/>
          <w:rFonts w:ascii="仿宋" w:hAnsi="仿宋" w:eastAsia="仿宋"/>
          <w:b/>
          <w:kern w:val="2"/>
          <w:sz w:val="24"/>
          <w:szCs w:val="24"/>
          <w:lang w:val="en-US" w:eastAsia="zh-CN" w:bidi="ar-SA"/>
        </w:rPr>
      </w:pPr>
      <w:r>
        <w:rPr>
          <w:rStyle w:val="13"/>
          <w:rFonts w:ascii="仿宋" w:hAnsi="仿宋" w:eastAsia="仿宋"/>
          <w:b/>
          <w:kern w:val="2"/>
          <w:sz w:val="24"/>
          <w:szCs w:val="24"/>
          <w:lang w:val="en-US" w:eastAsia="zh-CN" w:bidi="ar-SA"/>
        </w:rPr>
        <w:t>50、签订合同</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50.1 招标人应当自中标通知书发出之日起三十日内，按照招标文件和中标人投标文件的约定，与中标人签订书面合同。所签订合同不得对招标文件和中标人投标文件作实质性修改。</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50.2 签订的合同以招标文件合同条款为基础。招标人不得向中标人提出任何不合理的要求，作为签订合同的条件，不得与中标人私下订立背离合同实质性内容的协议。</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50.3 招标文件、投标文件、书面承诺和中标通知书均作为政府采购合同的组成部分，且具有法律效力。中标人应严格履行政府采购合同规定的各项义务和责任，否则将依法处理。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50.4 中标人不得分包履行合同，否则将依法承担法律责任。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当中标人放弃中标结果或者因被质疑、投诉，经查属实或者因不可抗力而不能履行合同的，由招标人可从推荐中标候选人名单中按顺序重新确定中标人或重新组织招标。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50.5 招标人应当自政府采购合同签订之日起七个工作日内，将政府采购合同副本报同级财政部门备案。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50.6 法律、行政法规规定应当办理批准、登记等手续后生效的合同，依照其规定。</w:t>
      </w:r>
    </w:p>
    <w:p>
      <w:pPr>
        <w:spacing w:line="360" w:lineRule="auto"/>
        <w:ind w:firstLine="482" w:firstLineChars="200"/>
        <w:jc w:val="both"/>
        <w:rPr>
          <w:rStyle w:val="13"/>
          <w:rFonts w:ascii="仿宋" w:hAnsi="仿宋" w:eastAsia="仿宋"/>
          <w:b/>
          <w:kern w:val="2"/>
          <w:sz w:val="24"/>
          <w:szCs w:val="24"/>
          <w:lang w:val="en-US" w:eastAsia="zh-CN" w:bidi="ar-SA"/>
        </w:rPr>
      </w:pPr>
      <w:r>
        <w:rPr>
          <w:rStyle w:val="13"/>
          <w:rFonts w:ascii="仿宋" w:hAnsi="仿宋" w:eastAsia="仿宋"/>
          <w:b/>
          <w:kern w:val="2"/>
          <w:sz w:val="24"/>
          <w:szCs w:val="24"/>
          <w:lang w:val="en-US" w:eastAsia="zh-CN" w:bidi="ar-SA"/>
        </w:rPr>
        <w:t>51、追加合同金额</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政府采购合同履行中，招标人需要追加与合同标的相同的货物的，在不改变合同其他条款的前提下,且在签订合同后一年内，经招标人报同级财政部门批准后，可与中标人协商签订补充合同，但所有补充合同的采购金额不得超过原合同采购金额的10%，且总额不得超出项目采购预算，否则招标人应重新组织采购。</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政府采购合同双方当事人不得擅自变更、中止或者终止合同。政府采购合同继续履行将损害国家利益和社会公共利益的，双方当事人应当变更、中止或者终止。有过错的一方应当承担赔偿责任，双方都有过错的，各自承担责任。</w:t>
      </w:r>
    </w:p>
    <w:p>
      <w:pPr>
        <w:spacing w:line="360" w:lineRule="auto"/>
        <w:ind w:firstLine="482" w:firstLineChars="200"/>
        <w:jc w:val="both"/>
        <w:rPr>
          <w:rStyle w:val="13"/>
          <w:rFonts w:ascii="仿宋" w:hAnsi="仿宋" w:eastAsia="仿宋"/>
          <w:b/>
          <w:kern w:val="2"/>
          <w:sz w:val="24"/>
          <w:szCs w:val="24"/>
          <w:lang w:val="en-US" w:eastAsia="zh-CN" w:bidi="ar-SA"/>
        </w:rPr>
      </w:pPr>
      <w:r>
        <w:rPr>
          <w:rStyle w:val="13"/>
          <w:rFonts w:ascii="仿宋" w:hAnsi="仿宋" w:eastAsia="仿宋"/>
          <w:b/>
          <w:kern w:val="2"/>
          <w:sz w:val="24"/>
          <w:szCs w:val="24"/>
          <w:lang w:val="en-US" w:eastAsia="zh-CN" w:bidi="ar-SA"/>
        </w:rPr>
        <w:t>52、质量与验收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52.1 招标文件中的货物按照国标、部标、行业标准或者双方技术协议或者招标文件、投标文件、书面承诺的技术要求制造。货到后，由招标人组织验收小组对货物进行验收。如对货物质量有争议，招标人可委托国家认定的相关部门对货物进行质量检验，以质检部门出具的检验报告为准，并由责任方承担全部责任。</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52.2 货物制造完毕经出厂检验合格后方能发货，并提供货物合格证书。</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52.3 货物包装按照国标、部标以及有关标准执行。</w:t>
      </w:r>
    </w:p>
    <w:p>
      <w:pPr>
        <w:spacing w:line="360" w:lineRule="auto"/>
        <w:ind w:firstLine="482" w:firstLineChars="200"/>
        <w:jc w:val="both"/>
        <w:rPr>
          <w:rStyle w:val="13"/>
          <w:rFonts w:ascii="仿宋" w:hAnsi="仿宋" w:eastAsia="仿宋"/>
          <w:b/>
          <w:kern w:val="2"/>
          <w:sz w:val="24"/>
          <w:szCs w:val="24"/>
          <w:lang w:val="en-US" w:eastAsia="zh-CN" w:bidi="ar-SA"/>
        </w:rPr>
      </w:pPr>
      <w:r>
        <w:rPr>
          <w:rStyle w:val="13"/>
          <w:rFonts w:ascii="仿宋" w:hAnsi="仿宋" w:eastAsia="仿宋"/>
          <w:b/>
          <w:kern w:val="2"/>
          <w:sz w:val="24"/>
          <w:szCs w:val="24"/>
          <w:lang w:val="en-US" w:eastAsia="zh-CN" w:bidi="ar-SA"/>
        </w:rPr>
        <w:t>53、合同主要条款</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甲方（采购人）：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乙方（中标人）：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根据《中华人民共和国政府采购法》、《中华人民共和国合同法》等相关法律，甲、乙双方就  (项目名称、项目编号），经平等协商达成合同如下：</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一、合同文件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本合同所附下列文件是构成本合同不可分割的部分，组成合同的各项文件应互相解释，互为说明，解释合同文件的优先顺序如下：</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（一）合同格式以及合同条款</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（二）中标通知书</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（三）中标人在评标过程中做出的有关澄清、说明、承诺或者补正文件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（四）中标人投标文件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（五）招标文件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（六）本合同附件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同一层次的合同文件规定有矛盾的以较后时间制定的为准。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二、合同的范围和条件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本合同的范围和条件应与上述合同文件的规定相一致。</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三、货物、数量以及规格</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本合同所提供的货物、数量以及规格等详见乙方投标文件报价清单（应包含品牌、型号、产地、技术参数、数量、单价、合计等信息）。</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四、合同金额</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根据上述文件要求，合同金额为人民币</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万元，大写：</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五、付款途径</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□国库集中支付    □甲方支付   □国库与甲方共同支付    □其他</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国库集中支付资金</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万元，甲方支付资金</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万元，其他</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 xml:space="preserve">万元。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属国库集中支付的财政性资金，甲方应按照合同约定的付款期限，及时向同级财政部门报送资金支付申请，同级财政部门对支付申请审核无误后</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个工作日内将货款直接支付至乙方账户。</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六、付款方式</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□分期支付方式</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合同生效货物交付后</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个工作日内，甲方向乙方支付合同金额的</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%，即人民币</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万元，大写：</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；货物经乙方安装、调试并经双方验收合格之日起     个工作日内甲方向乙方支付合同金额的</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 xml:space="preserve"> %，即人民币</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万元，大写：</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，余款5%即人民币</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万元，质保期满</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年后日内一次无息付清。</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□一次性支付方式</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货物交付后经乙方安装、调试并经双方验收合格之日起</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个工作日内，甲方向乙方支付全部货款，即人民币</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万元，大写：</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□其他支付方式</w:t>
      </w:r>
    </w:p>
    <w:p>
      <w:pPr>
        <w:spacing w:line="520" w:lineRule="exact"/>
        <w:ind w:firstLine="482" w:firstLineChars="200"/>
        <w:jc w:val="both"/>
        <w:rPr>
          <w:rStyle w:val="13"/>
          <w:rFonts w:hint="eastAsia" w:ascii="仿宋" w:hAnsi="仿宋" w:eastAsia="仿宋" w:cs="仿宋"/>
          <w:b/>
          <w:color w:val="000000"/>
          <w:kern w:val="2"/>
          <w:sz w:val="24"/>
          <w:szCs w:val="24"/>
          <w:highlight w:val="none"/>
          <w:lang w:val="en-US" w:eastAsia="zh-CN" w:bidi="ar-SA"/>
        </w:rPr>
      </w:pPr>
      <w:r>
        <w:rPr>
          <w:rStyle w:val="13"/>
          <w:rFonts w:hint="eastAsia" w:ascii="仿宋" w:hAnsi="仿宋" w:eastAsia="仿宋" w:cs="仿宋"/>
          <w:b/>
          <w:color w:val="000000"/>
          <w:kern w:val="2"/>
          <w:sz w:val="24"/>
          <w:szCs w:val="24"/>
          <w:highlight w:val="none"/>
          <w:lang w:val="en-US" w:eastAsia="zh-CN" w:bidi="ar-SA"/>
        </w:rPr>
        <w:t>货款支付</w:t>
      </w:r>
    </w:p>
    <w:p>
      <w:pPr>
        <w:pStyle w:val="27"/>
        <w:widowControl/>
        <w:spacing w:line="520" w:lineRule="exact"/>
        <w:ind w:firstLine="480" w:firstLineChars="200"/>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1、货物（产品）按下列比例支付价款：</w:t>
      </w:r>
    </w:p>
    <w:p>
      <w:pPr>
        <w:pStyle w:val="27"/>
        <w:widowControl/>
        <w:spacing w:line="520" w:lineRule="exact"/>
        <w:ind w:firstLine="480" w:firstLineChars="200"/>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（1）甲方在本合同签订生效后  日内，支付合同总价   %的价款；</w:t>
      </w:r>
    </w:p>
    <w:p>
      <w:pPr>
        <w:pStyle w:val="27"/>
        <w:widowControl/>
        <w:spacing w:line="520" w:lineRule="exact"/>
        <w:ind w:firstLine="480" w:firstLineChars="200"/>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（2）设备到达现场并验收后   日内，支付合同总价   %的价款；</w:t>
      </w:r>
    </w:p>
    <w:p>
      <w:pPr>
        <w:pStyle w:val="27"/>
        <w:widowControl/>
        <w:spacing w:line="520" w:lineRule="exact"/>
        <w:ind w:left="0" w:leftChars="0" w:firstLine="480" w:firstLineChars="200"/>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（3）全部产品安装调试完毕并验收合格后，  日内，甲方向乙方支付合同总价</w:t>
      </w:r>
      <w:r>
        <w:rPr>
          <w:rStyle w:val="13"/>
          <w:rFonts w:hint="eastAsia" w:ascii="仿宋" w:hAnsi="仿宋" w:eastAsia="仿宋" w:cs="仿宋"/>
          <w:color w:val="000000"/>
          <w:kern w:val="2"/>
          <w:sz w:val="24"/>
          <w:szCs w:val="24"/>
          <w:highlight w:val="none"/>
          <w:u w:val="single"/>
          <w:lang w:val="en-US" w:eastAsia="zh-CN" w:bidi="ar-SA"/>
        </w:rPr>
        <w:t xml:space="preserve">   </w:t>
      </w:r>
      <w:r>
        <w:rPr>
          <w:rStyle w:val="13"/>
          <w:rFonts w:hint="eastAsia" w:ascii="仿宋" w:hAnsi="仿宋" w:eastAsia="仿宋" w:cs="仿宋"/>
          <w:color w:val="000000"/>
          <w:kern w:val="2"/>
          <w:sz w:val="24"/>
          <w:szCs w:val="24"/>
          <w:highlight w:val="none"/>
          <w:lang w:val="en-US" w:eastAsia="zh-CN" w:bidi="ar-SA"/>
        </w:rPr>
        <w:t>%的价款。</w:t>
      </w:r>
    </w:p>
    <w:p>
      <w:pPr>
        <w:pStyle w:val="27"/>
        <w:widowControl/>
        <w:spacing w:line="520" w:lineRule="exact"/>
        <w:ind w:left="0" w:leftChars="0" w:firstLine="480" w:firstLineChars="200"/>
        <w:rPr>
          <w:rStyle w:val="13"/>
          <w:rFonts w:hint="eastAsia" w:ascii="仿宋" w:hAnsi="仿宋" w:eastAsia="仿宋" w:cs="仿宋"/>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（4）质保金  %</w:t>
      </w:r>
      <w:r>
        <w:rPr>
          <w:rStyle w:val="13"/>
          <w:rFonts w:hint="eastAsia" w:ascii="仿宋" w:hAnsi="仿宋" w:eastAsia="仿宋" w:cs="仿宋"/>
          <w:kern w:val="2"/>
          <w:sz w:val="24"/>
          <w:szCs w:val="24"/>
          <w:highlight w:val="none"/>
          <w:lang w:val="en-US" w:eastAsia="zh-CN" w:bidi="ar-SA"/>
        </w:rPr>
        <w:t>质保期满</w:t>
      </w:r>
      <w:r>
        <w:rPr>
          <w:rStyle w:val="13"/>
          <w:rFonts w:hint="eastAsia" w:ascii="仿宋" w:hAnsi="仿宋" w:eastAsia="仿宋" w:cs="仿宋"/>
          <w:kern w:val="2"/>
          <w:sz w:val="24"/>
          <w:szCs w:val="24"/>
          <w:highlight w:val="none"/>
          <w:u w:val="single"/>
          <w:lang w:val="en-US" w:eastAsia="zh-CN" w:bidi="ar-SA"/>
        </w:rPr>
        <w:t xml:space="preserve">     </w:t>
      </w:r>
      <w:r>
        <w:rPr>
          <w:rStyle w:val="13"/>
          <w:rFonts w:hint="eastAsia" w:ascii="仿宋" w:hAnsi="仿宋" w:eastAsia="仿宋" w:cs="仿宋"/>
          <w:kern w:val="2"/>
          <w:sz w:val="24"/>
          <w:szCs w:val="24"/>
          <w:highlight w:val="none"/>
          <w:lang w:val="en-US" w:eastAsia="zh-CN" w:bidi="ar-SA"/>
        </w:rPr>
        <w:t xml:space="preserve">年后日内一次无息付清。 </w:t>
      </w:r>
    </w:p>
    <w:p>
      <w:pPr>
        <w:pStyle w:val="27"/>
        <w:widowControl/>
        <w:spacing w:line="520" w:lineRule="exact"/>
        <w:ind w:left="0" w:leftChars="0" w:firstLine="480" w:firstLineChars="200"/>
        <w:rPr>
          <w:rStyle w:val="13"/>
          <w:rFonts w:hint="eastAsia" w:ascii="仿宋" w:hAnsi="仿宋" w:eastAsia="仿宋" w:cs="仿宋"/>
          <w:kern w:val="2"/>
          <w:sz w:val="24"/>
          <w:szCs w:val="24"/>
          <w:highlight w:val="none"/>
          <w:lang w:val="en-US" w:eastAsia="zh-CN" w:bidi="ar-SA"/>
        </w:rPr>
      </w:pPr>
      <w:r>
        <w:rPr>
          <w:rStyle w:val="13"/>
          <w:rFonts w:hint="eastAsia" w:ascii="仿宋" w:hAnsi="仿宋" w:eastAsia="仿宋" w:cs="仿宋"/>
          <w:kern w:val="2"/>
          <w:sz w:val="24"/>
          <w:szCs w:val="24"/>
          <w:highlight w:val="none"/>
          <w:lang w:val="en-US" w:eastAsia="zh-CN" w:bidi="ar-SA"/>
        </w:rPr>
        <w:t>（5）或者甲方在签订合同时另行约定支付方式；</w:t>
      </w:r>
    </w:p>
    <w:p>
      <w:pPr>
        <w:pStyle w:val="27"/>
        <w:widowControl/>
        <w:spacing w:line="520" w:lineRule="exact"/>
        <w:ind w:firstLine="480" w:firstLineChars="200"/>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2、乙方须向甲方出具合法有效的完税发票，甲方进行支付结算。</w:t>
      </w:r>
    </w:p>
    <w:p>
      <w:pPr>
        <w:spacing w:line="360" w:lineRule="auto"/>
        <w:ind w:firstLine="480" w:firstLineChars="200"/>
        <w:jc w:val="both"/>
        <w:rPr>
          <w:rStyle w:val="13"/>
          <w:rFonts w:hint="eastAsia" w:ascii="仿宋" w:hAnsi="仿宋" w:eastAsia="仿宋" w:cs="仿宋"/>
          <w:kern w:val="2"/>
          <w:sz w:val="24"/>
          <w:szCs w:val="24"/>
          <w:highlight w:val="none"/>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七、交货安装</w:t>
      </w:r>
      <w:r>
        <w:rPr>
          <w:rStyle w:val="13"/>
          <w:rFonts w:ascii="仿宋" w:hAnsi="仿宋" w:eastAsia="仿宋"/>
          <w:kern w:val="2"/>
          <w:sz w:val="24"/>
          <w:szCs w:val="24"/>
          <w:lang w:val="en-US" w:eastAsia="zh-CN" w:bidi="ar-SA"/>
        </w:rPr>
        <w:tab/>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1、交货与安装时间：合同签订并接到采购人供货通知后</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日内供货并安装调试完毕。</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2、交货地点：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3、风险负担：</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货物毁损、灭失的风险在该货物通过甲乙双方联合验收交付前由乙方承担，通过联合验收交付后由甲方承担；因质量问题甲方拒收的，风险由乙方承担。</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八、质量</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乙方提供的货物应符合国家相关质量验收标准，且能够提供相关权威部门出具的产品质量检测报告；提供的相关服务符合国家（或行业）规定标准。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九、包装</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货物的包装应按照国家或业务主管部门的技术规定执行，国家或业务主管部门无技术规定的，应当按双方约定采取足以保护货物安全、完好的包装方式。</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十、运输要求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1、运输方式及线路：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2、运输及相关费用由乙方承担。</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十一、知识产权</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乙方应保证甲方在中国境内使用货物或货物的任何一部分时，免受第三方提出的侵犯其知识产权的诉讼。</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十二、验收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1、货物运达甲方指定的交货地点后，由甲乙双方一同验收并签字确认。</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2、对货物的质量问题，甲方应在发现后向乙方提出书面异议，乙方在接到书面异议后，应当在</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日内负责处理。甲方逾期提出的，对所交货物视为符合合同的规定。如果乙方在投标文件及谈判过程中做出的书面说明及承诺中，有明确质量保证期的，适用质量保证期。</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3、经双方共同验收，货物达不到质量或规格要求的，甲方可以拒收，并可解除合同且不承担任何法律责任。</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十三、售后服务</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1、乙方应按招标文件、投标文件及乙方在谈判过程中做出的书面说明或承诺提供及时、快速、优质的售后服务。</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2、乙方提供货物的质量保证期为</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个月（自交货验收合格之日算起）。</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3、其他售后服务内容：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十四、违约条款</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1、乙方延迟交货，每延迟</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日，按应交付货物总额</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支付违约金。</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2、乙方履行合同不符合规定，除应按合同约定及时调换外，在调换货物期间，应按调换货物金额每日</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向甲方支付违约金。</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3、一方不按期履行合同，并经另一方提示后</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日内仍不履行合同的，守约方有权解除合同，违约方要承担相应的法律责任。</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4、如因一方违约，双方未能就赔偿损失达成协议，引起诉讼或仲裁时，违约方除应赔偿对方经济损失外，还应承担因诉讼或仲裁所支付的律师代理费等相关费用。</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5、其它应承担的违约责任，以《中华人民共和国合同法》和其它有关法律、法规规定为准，无相关规定的，双方协商解决。</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6、按照本合同规定应该偿付的违约金、赔偿金等，应当在明确责任后</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日内，按银行规定或双方商定的结算办法付清，否则按逾期付款处理。</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十五、不可抗力条款</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因不可抗力致使一方不能及时或完全履行合同的，应及时通知招标代理机构及另一方，双方互不承担责任，并在</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天内提供有关不可抗力的相应证明。合同未履行部分是否继续履行、如何履行等问题，可由双方协商解决。</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十六、争议的解决方式</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合同发生纠纷时，双方应协商解决，协商不成可以采用下列方式解决：</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1、提交仲裁委员会仲裁；</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2、向人民法院诉讼。</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十七、补充协议</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合同未尽事宜，经双方协商可签订补充协议，所签订的补充协议与本合同具有同等的法律效力，补充协议的生效应符合本合同的有关规定。合同补充条款应同时报同级财政部门备案。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十八、合同保存</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本合同一式</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份，甲方</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份，乙方</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份，招标代理机构</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份 ，</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市（县、区）财政部门</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份。</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十九、其他需要补充的内容：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甲方：                                 乙方：</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单位名称(公章)：                       单位名称(公章)：</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法定代表人或其授权代表（签字）：        法定代表人或其授权代表（签字）：</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开户银行：</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账号：</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联系电话：                             联系电话：</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签订日期：                             签订日期：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中介方（靖边县政府采购中心）：</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负责人（签字）：</w:t>
      </w:r>
    </w:p>
    <w:p>
      <w:pPr>
        <w:spacing w:line="360" w:lineRule="auto"/>
        <w:ind w:firstLine="482" w:firstLineChars="200"/>
        <w:jc w:val="both"/>
        <w:rPr>
          <w:rStyle w:val="13"/>
          <w:rFonts w:ascii="仿宋" w:hAnsi="仿宋" w:eastAsia="仿宋"/>
          <w:kern w:val="2"/>
          <w:sz w:val="24"/>
          <w:szCs w:val="24"/>
          <w:lang w:val="en-US" w:eastAsia="zh-CN" w:bidi="ar-SA"/>
        </w:rPr>
      </w:pPr>
      <w:r>
        <w:rPr>
          <w:rStyle w:val="13"/>
          <w:rFonts w:ascii="仿宋" w:hAnsi="仿宋" w:eastAsia="仿宋"/>
          <w:b/>
          <w:kern w:val="2"/>
          <w:sz w:val="24"/>
          <w:szCs w:val="24"/>
          <w:lang w:val="en-US" w:eastAsia="zh-CN" w:bidi="ar-SA"/>
        </w:rPr>
        <w:t>注：本合同为简易版本，使用过程中，请结合具体项目，充实细化。</w:t>
      </w:r>
    </w:p>
    <w:p>
      <w:pPr>
        <w:spacing w:line="360" w:lineRule="auto"/>
        <w:ind w:firstLine="643" w:firstLineChars="200"/>
        <w:jc w:val="center"/>
        <w:rPr>
          <w:rStyle w:val="13"/>
          <w:rFonts w:ascii="仿宋" w:hAnsi="仿宋" w:eastAsia="仿宋"/>
          <w:b/>
          <w:kern w:val="2"/>
          <w:sz w:val="32"/>
          <w:szCs w:val="32"/>
          <w:lang w:val="en-US" w:eastAsia="zh-CN" w:bidi="ar-SA"/>
        </w:rPr>
      </w:pPr>
      <w:r>
        <w:rPr>
          <w:rStyle w:val="13"/>
          <w:rFonts w:ascii="仿宋" w:hAnsi="仿宋" w:eastAsia="仿宋"/>
          <w:b/>
          <w:kern w:val="2"/>
          <w:sz w:val="32"/>
          <w:szCs w:val="32"/>
          <w:lang w:val="en-US" w:eastAsia="zh-CN" w:bidi="ar-SA"/>
        </w:rPr>
        <w:t>第五章  交货、竣工和提供服务的时间</w:t>
      </w:r>
    </w:p>
    <w:p>
      <w:pPr>
        <w:spacing w:line="360" w:lineRule="auto"/>
        <w:ind w:firstLine="420" w:firstLineChars="200"/>
        <w:jc w:val="both"/>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54、交货期</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签订合同后</w:t>
      </w:r>
      <w:r>
        <w:rPr>
          <w:rStyle w:val="13"/>
          <w:rFonts w:hint="eastAsia" w:ascii="仿宋" w:hAnsi="仿宋" w:eastAsia="仿宋"/>
          <w:color w:val="FF0000"/>
          <w:kern w:val="2"/>
          <w:sz w:val="24"/>
          <w:szCs w:val="24"/>
          <w:u w:val="single"/>
          <w:lang w:val="en-US" w:eastAsia="zh-CN" w:bidi="ar-SA"/>
        </w:rPr>
        <w:t>30</w:t>
      </w:r>
      <w:r>
        <w:rPr>
          <w:rStyle w:val="13"/>
          <w:rFonts w:ascii="仿宋" w:hAnsi="仿宋" w:eastAsia="仿宋"/>
          <w:kern w:val="2"/>
          <w:sz w:val="24"/>
          <w:szCs w:val="24"/>
          <w:lang w:val="en-US" w:eastAsia="zh-CN" w:bidi="ar-SA"/>
        </w:rPr>
        <w:t>日内交付采购人使用。</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55、交货地点</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地点：</w:t>
      </w:r>
      <w:r>
        <w:rPr>
          <w:rStyle w:val="13"/>
          <w:rFonts w:ascii="仿宋" w:hAnsi="仿宋" w:eastAsia="仿宋"/>
          <w:kern w:val="2"/>
          <w:sz w:val="24"/>
          <w:szCs w:val="24"/>
          <w:u w:val="single"/>
          <w:lang w:val="en-US" w:eastAsia="zh-CN" w:bidi="ar-SA"/>
        </w:rPr>
        <w:t xml:space="preserve">   采购人指定地点  </w:t>
      </w:r>
      <w:r>
        <w:rPr>
          <w:rStyle w:val="13"/>
          <w:rFonts w:ascii="仿宋" w:hAnsi="仿宋" w:eastAsia="仿宋"/>
          <w:kern w:val="2"/>
          <w:sz w:val="24"/>
          <w:szCs w:val="24"/>
          <w:lang w:val="en-US" w:eastAsia="zh-CN" w:bidi="ar-SA"/>
        </w:rPr>
        <w:t>。</w:t>
      </w:r>
    </w:p>
    <w:p>
      <w:pPr>
        <w:spacing w:line="360" w:lineRule="auto"/>
        <w:ind w:firstLine="482" w:firstLineChars="200"/>
        <w:jc w:val="both"/>
        <w:rPr>
          <w:rStyle w:val="13"/>
          <w:rFonts w:ascii="仿宋" w:hAnsi="仿宋" w:eastAsia="仿宋"/>
          <w:kern w:val="2"/>
          <w:sz w:val="24"/>
          <w:szCs w:val="24"/>
          <w:lang w:val="en-US" w:eastAsia="zh-CN" w:bidi="ar-SA"/>
        </w:rPr>
      </w:pPr>
      <w:r>
        <w:rPr>
          <w:rStyle w:val="13"/>
          <w:rFonts w:ascii="仿宋" w:hAnsi="仿宋" w:eastAsia="仿宋" w:cs="仿宋"/>
          <w:b/>
          <w:bCs/>
          <w:kern w:val="2"/>
          <w:sz w:val="24"/>
          <w:szCs w:val="24"/>
          <w:lang w:val="en-US" w:eastAsia="zh-CN" w:bidi="ar-SA"/>
        </w:rPr>
        <w:t>56、验收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56.1 货物运抵现场后，招标人将对货物数量、质量、规格等进行检验。如发现货物和规格或者两者都与合同不符，招标人有权根据检验结果要求中标人立即更换或者提出索赔要求。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56.2 货物由中标人进行安装，完毕后，招标人应对货物的数量、质量、规格、性能等进行详细而全面的检验。安装完毕七个工作日内，证明货物以及安装质量无任何问题，由招标人组成的验收小组签署验收报告，作为付款凭据之一。</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57、质量保证期</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57.1 自验收合格之日起不低于</w:t>
      </w:r>
      <w:r>
        <w:rPr>
          <w:rStyle w:val="13"/>
          <w:rFonts w:ascii="仿宋" w:hAnsi="仿宋" w:eastAsia="仿宋"/>
          <w:kern w:val="2"/>
          <w:sz w:val="24"/>
          <w:szCs w:val="24"/>
          <w:u w:val="single"/>
          <w:lang w:val="en-US" w:eastAsia="zh-CN" w:bidi="ar-SA"/>
        </w:rPr>
        <w:t xml:space="preserve"> </w:t>
      </w:r>
      <w:r>
        <w:rPr>
          <w:rStyle w:val="13"/>
          <w:rFonts w:ascii="仿宋" w:hAnsi="仿宋" w:eastAsia="仿宋"/>
          <w:color w:val="FF0000"/>
          <w:kern w:val="2"/>
          <w:sz w:val="24"/>
          <w:szCs w:val="24"/>
          <w:u w:val="single"/>
          <w:lang w:val="en-US" w:eastAsia="zh-CN" w:bidi="ar-SA"/>
        </w:rPr>
        <w:t xml:space="preserve">12 </w:t>
      </w:r>
      <w:r>
        <w:rPr>
          <w:rStyle w:val="13"/>
          <w:rFonts w:ascii="仿宋" w:hAnsi="仿宋" w:eastAsia="仿宋"/>
          <w:kern w:val="2"/>
          <w:sz w:val="24"/>
          <w:szCs w:val="24"/>
          <w:lang w:val="en-US" w:eastAsia="zh-CN" w:bidi="ar-SA"/>
        </w:rPr>
        <w:t>月，国家主管部门或者行业标准对货物本身有更高要求的，从其规定并在合同中约定，投标人亦可提报更长的质保期。</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57.2 质量保证期内，如果证实货物是有缺陷的，包括潜在的缺陷或者使用不符合要求的材料等，中标人应立即免费维修或者更换有缺陷的货物或者部件，保证达到合同规定的技术以及性能要求。中标人在收到通知后五个工作日内没有弥补缺陷，招标人可自行采取必要的补救措施，但风险和费用由中标人承担，招标人同时保留通过法律途径进行索赔的权利。</w:t>
      </w:r>
    </w:p>
    <w:p>
      <w:pPr>
        <w:spacing w:line="360" w:lineRule="auto"/>
        <w:ind w:firstLine="482" w:firstLineChars="200"/>
        <w:jc w:val="both"/>
        <w:rPr>
          <w:rStyle w:val="13"/>
          <w:rFonts w:ascii="仿宋" w:hAnsi="仿宋" w:eastAsia="仿宋"/>
          <w:kern w:val="2"/>
          <w:sz w:val="24"/>
          <w:szCs w:val="24"/>
          <w:lang w:val="en-US" w:eastAsia="zh-CN" w:bidi="ar-SA"/>
        </w:rPr>
      </w:pPr>
      <w:r>
        <w:rPr>
          <w:rStyle w:val="13"/>
          <w:rFonts w:ascii="仿宋" w:hAnsi="仿宋" w:eastAsia="仿宋" w:cs="仿宋"/>
          <w:b/>
          <w:bCs/>
          <w:kern w:val="2"/>
          <w:sz w:val="24"/>
          <w:szCs w:val="24"/>
          <w:lang w:val="en-US" w:eastAsia="zh-CN" w:bidi="ar-SA"/>
        </w:rPr>
        <w:t>58、售后服务</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58.1 中标人应提供及时周到的售后服务，应保证每</w:t>
      </w:r>
      <w:r>
        <w:rPr>
          <w:rStyle w:val="13"/>
          <w:rFonts w:ascii="仿宋" w:hAnsi="仿宋" w:eastAsia="仿宋"/>
          <w:kern w:val="2"/>
          <w:sz w:val="24"/>
          <w:szCs w:val="24"/>
          <w:u w:val="single"/>
          <w:lang w:val="en-US" w:eastAsia="zh-CN" w:bidi="ar-SA"/>
        </w:rPr>
        <w:t xml:space="preserve"> 周 </w:t>
      </w:r>
      <w:r>
        <w:rPr>
          <w:rStyle w:val="13"/>
          <w:rFonts w:ascii="仿宋" w:hAnsi="仿宋" w:eastAsia="仿宋"/>
          <w:kern w:val="2"/>
          <w:sz w:val="24"/>
          <w:szCs w:val="24"/>
          <w:lang w:val="en-US" w:eastAsia="zh-CN" w:bidi="ar-SA"/>
        </w:rPr>
        <w:t>至少一次上门回访、检修。</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58.2 中标人在接招标人通知</w:t>
      </w:r>
      <w:r>
        <w:rPr>
          <w:rStyle w:val="13"/>
          <w:rFonts w:ascii="仿宋" w:hAnsi="仿宋" w:eastAsia="仿宋"/>
          <w:kern w:val="2"/>
          <w:sz w:val="24"/>
          <w:szCs w:val="24"/>
          <w:u w:val="single"/>
          <w:lang w:val="en-US" w:eastAsia="zh-CN" w:bidi="ar-SA"/>
        </w:rPr>
        <w:t xml:space="preserve"> 1 </w:t>
      </w:r>
      <w:r>
        <w:rPr>
          <w:rStyle w:val="13"/>
          <w:rFonts w:ascii="仿宋" w:hAnsi="仿宋" w:eastAsia="仿宋"/>
          <w:kern w:val="2"/>
          <w:sz w:val="24"/>
          <w:szCs w:val="24"/>
          <w:lang w:val="en-US" w:eastAsia="zh-CN" w:bidi="ar-SA"/>
        </w:rPr>
        <w:t>小时作出响应，</w:t>
      </w:r>
      <w:r>
        <w:rPr>
          <w:rStyle w:val="13"/>
          <w:rFonts w:ascii="仿宋" w:hAnsi="仿宋" w:eastAsia="仿宋"/>
          <w:kern w:val="2"/>
          <w:sz w:val="24"/>
          <w:szCs w:val="24"/>
          <w:u w:val="single"/>
          <w:lang w:val="en-US" w:eastAsia="zh-CN" w:bidi="ar-SA"/>
        </w:rPr>
        <w:t xml:space="preserve"> 1 </w:t>
      </w:r>
      <w:r>
        <w:rPr>
          <w:rStyle w:val="13"/>
          <w:rFonts w:ascii="仿宋" w:hAnsi="仿宋" w:eastAsia="仿宋"/>
          <w:kern w:val="2"/>
          <w:sz w:val="24"/>
          <w:szCs w:val="24"/>
          <w:lang w:val="en-US" w:eastAsia="zh-CN" w:bidi="ar-SA"/>
        </w:rPr>
        <w:t>小时内到达现场，</w:t>
      </w:r>
      <w:r>
        <w:rPr>
          <w:rStyle w:val="13"/>
          <w:rFonts w:ascii="仿宋" w:hAnsi="仿宋" w:eastAsia="仿宋"/>
          <w:kern w:val="2"/>
          <w:sz w:val="24"/>
          <w:szCs w:val="24"/>
          <w:u w:val="single"/>
          <w:lang w:val="en-US" w:eastAsia="zh-CN" w:bidi="ar-SA"/>
        </w:rPr>
        <w:t xml:space="preserve"> 2 </w:t>
      </w:r>
      <w:r>
        <w:rPr>
          <w:rStyle w:val="13"/>
          <w:rFonts w:ascii="仿宋" w:hAnsi="仿宋" w:eastAsia="仿宋"/>
          <w:kern w:val="2"/>
          <w:sz w:val="24"/>
          <w:szCs w:val="24"/>
          <w:lang w:val="en-US" w:eastAsia="zh-CN" w:bidi="ar-SA"/>
        </w:rPr>
        <w:t>小时内维修完毕，不能在规定时间内修好的要免费提供备品（机）备件。</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58.3 中标人免费为招标人提供中文操作手册并培训操作人员，其中包括讲解产品的结构以及原理、产品的使用以及维护保养，直至操作人员能够独立的操作使用。</w:t>
      </w:r>
    </w:p>
    <w:p>
      <w:pPr>
        <w:spacing w:line="360" w:lineRule="auto"/>
        <w:jc w:val="both"/>
        <w:rPr>
          <w:rStyle w:val="13"/>
          <w:rFonts w:ascii="仿宋" w:hAnsi="仿宋" w:eastAsia="仿宋"/>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p>
    <w:p>
      <w:pPr>
        <w:spacing w:line="360" w:lineRule="auto"/>
        <w:jc w:val="center"/>
        <w:rPr>
          <w:rStyle w:val="13"/>
          <w:rFonts w:ascii="仿宋" w:hAnsi="仿宋" w:eastAsia="仿宋"/>
          <w:b/>
          <w:kern w:val="2"/>
          <w:sz w:val="32"/>
          <w:szCs w:val="32"/>
          <w:lang w:val="en-US" w:eastAsia="zh-CN" w:bidi="ar-SA"/>
        </w:rPr>
      </w:pPr>
      <w:r>
        <w:rPr>
          <w:rStyle w:val="13"/>
          <w:rFonts w:ascii="仿宋" w:hAnsi="仿宋" w:eastAsia="仿宋"/>
          <w:b/>
          <w:kern w:val="2"/>
          <w:sz w:val="32"/>
          <w:szCs w:val="32"/>
          <w:lang w:val="en-US" w:eastAsia="zh-CN" w:bidi="ar-SA"/>
        </w:rPr>
        <w:t>第六章  项目技术和商务要求</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59、商务要求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59.1、合同价款</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59.1.1合同总价为总承包价，包括：产品总价（含税金），运杂费（含保险）、安装调试费及其他一切相关费用。</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59.1.2合同总价一次包死，不受市场价变化的影响。</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57.1.3签订合同时支付履约保证金。</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59.2、款项结算</w:t>
      </w:r>
    </w:p>
    <w:p>
      <w:pPr>
        <w:spacing w:line="360" w:lineRule="auto"/>
        <w:ind w:firstLine="480" w:firstLineChars="200"/>
        <w:jc w:val="both"/>
        <w:rPr>
          <w:rStyle w:val="13"/>
          <w:rFonts w:ascii="仿宋" w:hAnsi="仿宋" w:eastAsia="仿宋"/>
          <w:color w:val="FF0000"/>
          <w:kern w:val="2"/>
          <w:sz w:val="24"/>
          <w:szCs w:val="24"/>
          <w:lang w:val="en-US" w:eastAsia="zh-CN" w:bidi="ar-SA"/>
        </w:rPr>
      </w:pPr>
      <w:r>
        <w:rPr>
          <w:rStyle w:val="13"/>
          <w:rFonts w:ascii="仿宋" w:hAnsi="仿宋" w:eastAsia="仿宋"/>
          <w:kern w:val="2"/>
          <w:sz w:val="24"/>
          <w:szCs w:val="24"/>
          <w:lang w:val="en-US" w:eastAsia="zh-CN" w:bidi="ar-SA"/>
        </w:rPr>
        <w:t xml:space="preserve">59.2.1 </w:t>
      </w:r>
    </w:p>
    <w:p>
      <w:pPr>
        <w:pStyle w:val="27"/>
        <w:widowControl/>
        <w:spacing w:line="520" w:lineRule="exact"/>
        <w:ind w:firstLine="480" w:firstLineChars="200"/>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1、货物（产品）按下列比例支付价款：</w:t>
      </w:r>
    </w:p>
    <w:p>
      <w:pPr>
        <w:pStyle w:val="27"/>
        <w:widowControl/>
        <w:spacing w:line="520" w:lineRule="exact"/>
        <w:ind w:firstLine="480" w:firstLineChars="200"/>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（1）甲方在本合同签订生效后  日内，支付合同总价   %的价款；</w:t>
      </w:r>
    </w:p>
    <w:p>
      <w:pPr>
        <w:pStyle w:val="27"/>
        <w:widowControl/>
        <w:spacing w:line="520" w:lineRule="exact"/>
        <w:ind w:firstLine="480" w:firstLineChars="200"/>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（2）设备到达现场并验收后   日内，支付合同总价   %的价款；</w:t>
      </w:r>
    </w:p>
    <w:p>
      <w:pPr>
        <w:pStyle w:val="27"/>
        <w:widowControl/>
        <w:spacing w:line="520" w:lineRule="exact"/>
        <w:ind w:left="0" w:leftChars="0" w:firstLine="480" w:firstLineChars="200"/>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（3）全部产品安装调试完毕并验收合格后，  日内，甲方向乙方支付合同总价</w:t>
      </w:r>
      <w:r>
        <w:rPr>
          <w:rStyle w:val="13"/>
          <w:rFonts w:hint="eastAsia" w:ascii="仿宋" w:hAnsi="仿宋" w:eastAsia="仿宋" w:cs="仿宋"/>
          <w:color w:val="000000"/>
          <w:kern w:val="2"/>
          <w:sz w:val="24"/>
          <w:szCs w:val="24"/>
          <w:highlight w:val="none"/>
          <w:u w:val="single"/>
          <w:lang w:val="en-US" w:eastAsia="zh-CN" w:bidi="ar-SA"/>
        </w:rPr>
        <w:t xml:space="preserve">   </w:t>
      </w:r>
      <w:r>
        <w:rPr>
          <w:rStyle w:val="13"/>
          <w:rFonts w:hint="eastAsia" w:ascii="仿宋" w:hAnsi="仿宋" w:eastAsia="仿宋" w:cs="仿宋"/>
          <w:color w:val="000000"/>
          <w:kern w:val="2"/>
          <w:sz w:val="24"/>
          <w:szCs w:val="24"/>
          <w:highlight w:val="none"/>
          <w:lang w:val="en-US" w:eastAsia="zh-CN" w:bidi="ar-SA"/>
        </w:rPr>
        <w:t>%的价款。</w:t>
      </w:r>
    </w:p>
    <w:p>
      <w:pPr>
        <w:pStyle w:val="27"/>
        <w:widowControl/>
        <w:spacing w:line="520" w:lineRule="exact"/>
        <w:ind w:left="0" w:leftChars="0" w:firstLine="480" w:firstLineChars="200"/>
        <w:rPr>
          <w:rStyle w:val="13"/>
          <w:rFonts w:hint="eastAsia" w:ascii="仿宋" w:hAnsi="仿宋" w:eastAsia="仿宋" w:cs="仿宋"/>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（4）质保金  %</w:t>
      </w:r>
      <w:r>
        <w:rPr>
          <w:rStyle w:val="13"/>
          <w:rFonts w:hint="eastAsia" w:ascii="仿宋" w:hAnsi="仿宋" w:eastAsia="仿宋" w:cs="仿宋"/>
          <w:kern w:val="2"/>
          <w:sz w:val="24"/>
          <w:szCs w:val="24"/>
          <w:highlight w:val="none"/>
          <w:lang w:val="en-US" w:eastAsia="zh-CN" w:bidi="ar-SA"/>
        </w:rPr>
        <w:t>质保期满</w:t>
      </w:r>
      <w:r>
        <w:rPr>
          <w:rStyle w:val="13"/>
          <w:rFonts w:hint="eastAsia" w:ascii="仿宋" w:hAnsi="仿宋" w:eastAsia="仿宋" w:cs="仿宋"/>
          <w:kern w:val="2"/>
          <w:sz w:val="24"/>
          <w:szCs w:val="24"/>
          <w:highlight w:val="none"/>
          <w:u w:val="single"/>
          <w:lang w:val="en-US" w:eastAsia="zh-CN" w:bidi="ar-SA"/>
        </w:rPr>
        <w:t xml:space="preserve">     </w:t>
      </w:r>
      <w:r>
        <w:rPr>
          <w:rStyle w:val="13"/>
          <w:rFonts w:hint="eastAsia" w:ascii="仿宋" w:hAnsi="仿宋" w:eastAsia="仿宋" w:cs="仿宋"/>
          <w:kern w:val="2"/>
          <w:sz w:val="24"/>
          <w:szCs w:val="24"/>
          <w:highlight w:val="none"/>
          <w:lang w:val="en-US" w:eastAsia="zh-CN" w:bidi="ar-SA"/>
        </w:rPr>
        <w:t>年后日内一次无息付清。</w:t>
      </w:r>
    </w:p>
    <w:p>
      <w:pPr>
        <w:pStyle w:val="27"/>
        <w:widowControl/>
        <w:spacing w:line="520" w:lineRule="exact"/>
        <w:ind w:left="0" w:leftChars="0" w:firstLine="480" w:firstLineChars="200"/>
        <w:rPr>
          <w:rStyle w:val="13"/>
          <w:rFonts w:hint="eastAsia" w:ascii="仿宋" w:hAnsi="仿宋" w:eastAsia="仿宋" w:cs="仿宋"/>
          <w:kern w:val="2"/>
          <w:sz w:val="24"/>
          <w:szCs w:val="24"/>
          <w:highlight w:val="none"/>
          <w:lang w:val="en-US" w:eastAsia="zh-CN" w:bidi="ar-SA"/>
        </w:rPr>
      </w:pPr>
      <w:r>
        <w:rPr>
          <w:rStyle w:val="13"/>
          <w:rFonts w:hint="eastAsia" w:ascii="仿宋" w:hAnsi="仿宋" w:eastAsia="仿宋" w:cs="仿宋"/>
          <w:kern w:val="2"/>
          <w:sz w:val="24"/>
          <w:szCs w:val="24"/>
          <w:highlight w:val="none"/>
          <w:lang w:val="en-US" w:eastAsia="zh-CN" w:bidi="ar-SA"/>
        </w:rPr>
        <w:t>（5）或者甲方在签订合同时另行约定支付方式；</w:t>
      </w:r>
    </w:p>
    <w:p>
      <w:pPr>
        <w:pStyle w:val="27"/>
        <w:widowControl/>
        <w:spacing w:line="520" w:lineRule="exact"/>
        <w:ind w:firstLine="480" w:firstLineChars="200"/>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2、乙方须向甲方出具合法有效的完税发票，甲方进行支付结算。</w:t>
      </w:r>
    </w:p>
    <w:p>
      <w:pPr>
        <w:pStyle w:val="27"/>
        <w:widowControl/>
        <w:spacing w:line="520" w:lineRule="exact"/>
        <w:ind w:firstLine="480" w:firstLineChars="200"/>
        <w:rPr>
          <w:rStyle w:val="13"/>
          <w:rFonts w:hint="eastAsia" w:ascii="仿宋" w:hAnsi="仿宋" w:eastAsia="仿宋" w:cs="仿宋"/>
          <w:color w:val="000000"/>
          <w:kern w:val="2"/>
          <w:sz w:val="24"/>
          <w:szCs w:val="24"/>
          <w:highlight w:val="none"/>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59.2.2结算方式：银行转帐，采购单位持采购合同、县政府采购中心采购项目《验收单》、中标通知书、发票复印件到靖边县财政局国库股办理相关支付手续。</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60、运输</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投标单位负责所有设备及材料的运输。确保设备安全、完整到达使用地点，运杂费用包含在总价内，包括设备从供货地点到使用地点的运输费、保险费、搬运等一切费用。</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61、技术服务</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61.1技术资料：产品合格证、产品使用说明书及其它资料</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61.2服务承诺：标书有明确的技术服务承诺。</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62、安装及服务要求：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62.1安装期间要严格遵守甲方的各项安全管理规定和门卫管理制度，上下收工要有组织的集体行动。</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62.2安装实施中涉及到开槽、打洞等破坏原建筑，必须事先征得甲方同意后方可实施，施工结束后做好缮后修补工作。</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62.3提供24小时电话技术服务，出现故障后及时到现场服务。</w:t>
      </w:r>
    </w:p>
    <w:p>
      <w:pPr>
        <w:spacing w:line="360" w:lineRule="auto"/>
        <w:ind w:firstLine="482" w:firstLineChars="200"/>
        <w:jc w:val="both"/>
        <w:rPr>
          <w:rStyle w:val="13"/>
          <w:rFonts w:ascii="仿宋" w:hAnsi="仿宋" w:eastAsia="仿宋" w:cs="仿宋"/>
          <w:b/>
          <w:bCs/>
          <w:kern w:val="2"/>
          <w:sz w:val="24"/>
          <w:szCs w:val="24"/>
          <w:lang w:val="en-US" w:eastAsia="zh-CN" w:bidi="ar-SA"/>
        </w:rPr>
      </w:pPr>
      <w:r>
        <w:rPr>
          <w:rStyle w:val="13"/>
          <w:rFonts w:ascii="仿宋" w:hAnsi="仿宋" w:eastAsia="仿宋" w:cs="仿宋"/>
          <w:b/>
          <w:bCs/>
          <w:kern w:val="2"/>
          <w:sz w:val="24"/>
          <w:szCs w:val="24"/>
          <w:lang w:val="en-US" w:eastAsia="zh-CN" w:bidi="ar-SA"/>
        </w:rPr>
        <w:t>63、违约责任</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63.1按《合同法》中的相关条款执行。</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63.2未按合同要求提供产品或设备质量不能满足技术要求，采购人会同政府采购代理机构有权终止合同和对供方违约行为进行追究，同时按政府采购法的有关规定进行相应的处罚。</w:t>
      </w:r>
    </w:p>
    <w:p>
      <w:pPr>
        <w:numPr>
          <w:ilvl w:val="0"/>
          <w:numId w:val="2"/>
        </w:numPr>
        <w:spacing w:line="360" w:lineRule="auto"/>
        <w:ind w:firstLine="590" w:firstLineChars="245"/>
        <w:jc w:val="both"/>
        <w:rPr>
          <w:rStyle w:val="13"/>
          <w:rFonts w:ascii="仿宋" w:hAnsi="仿宋" w:eastAsia="仿宋"/>
          <w:b/>
          <w:kern w:val="2"/>
          <w:sz w:val="24"/>
          <w:szCs w:val="24"/>
          <w:lang w:val="en-US" w:eastAsia="zh-CN" w:bidi="ar-SA"/>
        </w:rPr>
      </w:pPr>
      <w:r>
        <w:rPr>
          <w:rStyle w:val="13"/>
          <w:rFonts w:ascii="仿宋" w:hAnsi="仿宋" w:eastAsia="仿宋"/>
          <w:b/>
          <w:kern w:val="2"/>
          <w:sz w:val="24"/>
          <w:szCs w:val="24"/>
          <w:lang w:val="en-US" w:eastAsia="zh-CN" w:bidi="ar-SA"/>
        </w:rPr>
        <w:t>技术标准和要求</w:t>
      </w:r>
    </w:p>
    <w:p>
      <w:pPr>
        <w:spacing w:line="240" w:lineRule="auto"/>
        <w:ind w:firstLine="964" w:firstLineChars="400"/>
        <w:jc w:val="both"/>
        <w:rPr>
          <w:rStyle w:val="13"/>
          <w:rFonts w:hint="eastAsia" w:ascii="仿宋" w:hAnsi="仿宋" w:eastAsia="仿宋" w:cs="仿宋"/>
          <w:b/>
          <w:bCs/>
          <w:kern w:val="2"/>
          <w:sz w:val="24"/>
          <w:szCs w:val="24"/>
          <w:lang w:val="en-US" w:eastAsia="zh-CN" w:bidi="ar-SA"/>
        </w:rPr>
      </w:pPr>
      <w:r>
        <w:rPr>
          <w:rStyle w:val="13"/>
          <w:rFonts w:hint="eastAsia" w:ascii="仿宋" w:hAnsi="仿宋" w:eastAsia="仿宋" w:cs="仿宋"/>
          <w:b/>
          <w:bCs/>
          <w:kern w:val="2"/>
          <w:sz w:val="24"/>
          <w:szCs w:val="24"/>
          <w:lang w:val="en-US" w:eastAsia="zh-CN" w:bidi="ar-SA"/>
        </w:rPr>
        <w:t>靖边县中小企业创业园杨桥畔镇污水处理厂管理设施设备项目清单</w:t>
      </w:r>
    </w:p>
    <w:p>
      <w:pPr>
        <w:spacing w:line="240" w:lineRule="auto"/>
        <w:jc w:val="both"/>
        <w:rPr>
          <w:rStyle w:val="13"/>
          <w:rFonts w:hint="eastAsia" w:ascii="仿宋" w:hAnsi="仿宋" w:eastAsia="仿宋" w:cs="仿宋"/>
          <w:b/>
          <w:bCs/>
          <w:kern w:val="2"/>
          <w:sz w:val="24"/>
          <w:szCs w:val="24"/>
          <w:lang w:val="en-US" w:eastAsia="zh-CN" w:bidi="ar-SA"/>
        </w:rPr>
      </w:pPr>
    </w:p>
    <w:tbl>
      <w:tblPr>
        <w:tblStyle w:val="5"/>
        <w:tblW w:w="9320" w:type="dxa"/>
        <w:tblInd w:w="-15"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660"/>
        <w:gridCol w:w="1244"/>
        <w:gridCol w:w="5407"/>
        <w:gridCol w:w="666"/>
        <w:gridCol w:w="695"/>
        <w:gridCol w:w="648"/>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63" w:hRule="atLeast"/>
        </w:trPr>
        <w:tc>
          <w:tcPr>
            <w:tcW w:w="6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b/>
                <w:color w:val="000000"/>
                <w:kern w:val="2"/>
                <w:sz w:val="20"/>
                <w:szCs w:val="20"/>
                <w:lang w:val="en-US" w:eastAsia="zh-CN" w:bidi="ar-SA"/>
              </w:rPr>
            </w:pPr>
            <w:r>
              <w:rPr>
                <w:rStyle w:val="13"/>
                <w:rFonts w:hint="eastAsia" w:ascii="仿宋" w:hAnsi="仿宋" w:eastAsia="仿宋" w:cs="仿宋"/>
                <w:b/>
                <w:color w:val="000000"/>
                <w:kern w:val="0"/>
                <w:sz w:val="20"/>
                <w:szCs w:val="20"/>
                <w:lang w:val="en-US" w:eastAsia="zh-CN"/>
              </w:rPr>
              <w:t>序号</w:t>
            </w:r>
          </w:p>
        </w:tc>
        <w:tc>
          <w:tcPr>
            <w:tcW w:w="1244"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b/>
                <w:color w:val="000000"/>
                <w:kern w:val="2"/>
                <w:sz w:val="20"/>
                <w:szCs w:val="20"/>
                <w:lang w:val="en-US" w:eastAsia="zh-CN" w:bidi="ar-SA"/>
              </w:rPr>
            </w:pPr>
            <w:r>
              <w:rPr>
                <w:rStyle w:val="13"/>
                <w:rFonts w:hint="eastAsia" w:ascii="仿宋" w:hAnsi="仿宋" w:eastAsia="仿宋" w:cs="仿宋"/>
                <w:b/>
                <w:color w:val="000000"/>
                <w:kern w:val="0"/>
                <w:sz w:val="20"/>
                <w:szCs w:val="20"/>
                <w:lang w:val="en-US" w:eastAsia="zh-CN"/>
              </w:rPr>
              <w:t>名称</w:t>
            </w:r>
          </w:p>
        </w:tc>
        <w:tc>
          <w:tcPr>
            <w:tcW w:w="5407"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b/>
                <w:color w:val="000000"/>
                <w:kern w:val="2"/>
                <w:sz w:val="20"/>
                <w:szCs w:val="20"/>
                <w:lang w:val="en-US" w:eastAsia="zh-CN" w:bidi="ar-SA"/>
              </w:rPr>
            </w:pPr>
            <w:r>
              <w:rPr>
                <w:rStyle w:val="13"/>
                <w:rFonts w:hint="eastAsia" w:ascii="仿宋" w:hAnsi="仿宋" w:eastAsia="仿宋" w:cs="仿宋"/>
                <w:b/>
                <w:color w:val="000000"/>
                <w:kern w:val="0"/>
                <w:sz w:val="20"/>
                <w:szCs w:val="20"/>
                <w:lang w:val="en-US" w:eastAsia="zh-CN"/>
              </w:rPr>
              <w:t>技术规格要求</w:t>
            </w:r>
          </w:p>
        </w:tc>
        <w:tc>
          <w:tcPr>
            <w:tcW w:w="666"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b/>
                <w:color w:val="000000"/>
                <w:kern w:val="2"/>
                <w:sz w:val="20"/>
                <w:szCs w:val="20"/>
                <w:lang w:val="en-US" w:eastAsia="zh-CN" w:bidi="ar-SA"/>
              </w:rPr>
            </w:pPr>
            <w:r>
              <w:rPr>
                <w:rStyle w:val="13"/>
                <w:rFonts w:hint="eastAsia" w:ascii="仿宋" w:hAnsi="仿宋" w:eastAsia="仿宋" w:cs="仿宋"/>
                <w:b/>
                <w:color w:val="000000"/>
                <w:kern w:val="0"/>
                <w:sz w:val="20"/>
                <w:szCs w:val="20"/>
                <w:lang w:val="en-US" w:eastAsia="zh-CN"/>
              </w:rPr>
              <w:t>单位</w:t>
            </w:r>
          </w:p>
        </w:tc>
        <w:tc>
          <w:tcPr>
            <w:tcW w:w="695"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b/>
                <w:color w:val="000000"/>
                <w:kern w:val="2"/>
                <w:sz w:val="20"/>
                <w:szCs w:val="20"/>
                <w:lang w:val="en-US" w:eastAsia="zh-CN" w:bidi="ar-SA"/>
              </w:rPr>
            </w:pPr>
            <w:r>
              <w:rPr>
                <w:rStyle w:val="13"/>
                <w:rFonts w:hint="eastAsia" w:ascii="仿宋" w:hAnsi="仿宋" w:eastAsia="仿宋" w:cs="仿宋"/>
                <w:b/>
                <w:color w:val="000000"/>
                <w:kern w:val="0"/>
                <w:sz w:val="20"/>
                <w:szCs w:val="20"/>
                <w:lang w:val="en-US" w:eastAsia="zh-CN"/>
              </w:rPr>
              <w:t>数量</w:t>
            </w:r>
          </w:p>
        </w:tc>
        <w:tc>
          <w:tcPr>
            <w:tcW w:w="648" w:type="dxa"/>
            <w:vMerge w:val="restart"/>
            <w:tcBorders>
              <w:top w:val="single" w:color="000000" w:sz="4" w:space="0"/>
              <w:left w:val="nil"/>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b/>
                <w:color w:val="000000"/>
                <w:kern w:val="2"/>
                <w:sz w:val="20"/>
                <w:szCs w:val="20"/>
                <w:lang w:val="en-US" w:eastAsia="zh-CN" w:bidi="ar-SA"/>
              </w:rPr>
            </w:pPr>
            <w:r>
              <w:rPr>
                <w:rStyle w:val="13"/>
                <w:rFonts w:hint="eastAsia" w:ascii="仿宋" w:hAnsi="仿宋" w:eastAsia="仿宋" w:cs="仿宋"/>
                <w:b/>
                <w:color w:val="000000"/>
                <w:kern w:val="0"/>
                <w:sz w:val="20"/>
                <w:szCs w:val="20"/>
                <w:lang w:val="en-US" w:eastAsia="zh-CN"/>
              </w:rPr>
              <w:t>备注</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99"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b/>
                <w:color w:val="000000"/>
                <w:kern w:val="2"/>
                <w:sz w:val="20"/>
                <w:szCs w:val="20"/>
                <w:lang w:val="en-US" w:eastAsia="zh-CN" w:bidi="ar-SA"/>
              </w:rPr>
            </w:pPr>
          </w:p>
        </w:tc>
        <w:tc>
          <w:tcPr>
            <w:tcW w:w="1244" w:type="dxa"/>
            <w:vMerge w:val="continue"/>
            <w:tcBorders>
              <w:top w:val="single" w:color="000000" w:sz="4" w:space="0"/>
              <w:left w:val="nil"/>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b/>
                <w:color w:val="000000"/>
                <w:kern w:val="2"/>
                <w:sz w:val="20"/>
                <w:szCs w:val="20"/>
                <w:lang w:val="en-US" w:eastAsia="zh-CN" w:bidi="ar-SA"/>
              </w:rPr>
            </w:pPr>
          </w:p>
        </w:tc>
        <w:tc>
          <w:tcPr>
            <w:tcW w:w="5407" w:type="dxa"/>
            <w:vMerge w:val="continue"/>
            <w:tcBorders>
              <w:top w:val="single" w:color="000000" w:sz="4" w:space="0"/>
              <w:left w:val="nil"/>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b/>
                <w:color w:val="000000"/>
                <w:kern w:val="2"/>
                <w:sz w:val="20"/>
                <w:szCs w:val="20"/>
                <w:lang w:val="en-US" w:eastAsia="zh-CN" w:bidi="ar-SA"/>
              </w:rPr>
            </w:pPr>
          </w:p>
        </w:tc>
        <w:tc>
          <w:tcPr>
            <w:tcW w:w="666" w:type="dxa"/>
            <w:vMerge w:val="continue"/>
            <w:tcBorders>
              <w:top w:val="single" w:color="000000" w:sz="4" w:space="0"/>
              <w:left w:val="nil"/>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b/>
                <w:color w:val="000000"/>
                <w:kern w:val="2"/>
                <w:sz w:val="20"/>
                <w:szCs w:val="20"/>
                <w:lang w:val="en-US" w:eastAsia="zh-CN" w:bidi="ar-SA"/>
              </w:rPr>
            </w:pPr>
          </w:p>
        </w:tc>
        <w:tc>
          <w:tcPr>
            <w:tcW w:w="695" w:type="dxa"/>
            <w:vMerge w:val="continue"/>
            <w:tcBorders>
              <w:top w:val="single" w:color="000000" w:sz="4" w:space="0"/>
              <w:left w:val="nil"/>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b/>
                <w:color w:val="000000"/>
                <w:kern w:val="2"/>
                <w:sz w:val="20"/>
                <w:szCs w:val="20"/>
                <w:lang w:val="en-US" w:eastAsia="zh-CN" w:bidi="ar-SA"/>
              </w:rPr>
            </w:pPr>
          </w:p>
        </w:tc>
        <w:tc>
          <w:tcPr>
            <w:tcW w:w="648" w:type="dxa"/>
            <w:vMerge w:val="continue"/>
            <w:tcBorders>
              <w:top w:val="single" w:color="000000" w:sz="4" w:space="0"/>
              <w:left w:val="nil"/>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b/>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12"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b/>
                <w:color w:val="000000"/>
                <w:kern w:val="2"/>
                <w:sz w:val="20"/>
                <w:szCs w:val="20"/>
                <w:lang w:val="en-US" w:eastAsia="zh-CN" w:bidi="ar-SA"/>
              </w:rPr>
            </w:pPr>
          </w:p>
        </w:tc>
        <w:tc>
          <w:tcPr>
            <w:tcW w:w="1244" w:type="dxa"/>
            <w:vMerge w:val="continue"/>
            <w:tcBorders>
              <w:top w:val="single" w:color="000000" w:sz="4" w:space="0"/>
              <w:left w:val="nil"/>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b/>
                <w:color w:val="000000"/>
                <w:kern w:val="2"/>
                <w:sz w:val="20"/>
                <w:szCs w:val="20"/>
                <w:lang w:val="en-US" w:eastAsia="zh-CN" w:bidi="ar-SA"/>
              </w:rPr>
            </w:pPr>
          </w:p>
        </w:tc>
        <w:tc>
          <w:tcPr>
            <w:tcW w:w="5407" w:type="dxa"/>
            <w:vMerge w:val="continue"/>
            <w:tcBorders>
              <w:top w:val="single" w:color="000000" w:sz="4" w:space="0"/>
              <w:left w:val="nil"/>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b/>
                <w:color w:val="000000"/>
                <w:kern w:val="2"/>
                <w:sz w:val="20"/>
                <w:szCs w:val="20"/>
                <w:lang w:val="en-US" w:eastAsia="zh-CN" w:bidi="ar-SA"/>
              </w:rPr>
            </w:pPr>
          </w:p>
        </w:tc>
        <w:tc>
          <w:tcPr>
            <w:tcW w:w="666" w:type="dxa"/>
            <w:vMerge w:val="continue"/>
            <w:tcBorders>
              <w:top w:val="single" w:color="000000" w:sz="4" w:space="0"/>
              <w:left w:val="nil"/>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b/>
                <w:color w:val="000000"/>
                <w:kern w:val="2"/>
                <w:sz w:val="20"/>
                <w:szCs w:val="20"/>
                <w:lang w:val="en-US" w:eastAsia="zh-CN" w:bidi="ar-SA"/>
              </w:rPr>
            </w:pPr>
          </w:p>
        </w:tc>
        <w:tc>
          <w:tcPr>
            <w:tcW w:w="695" w:type="dxa"/>
            <w:vMerge w:val="continue"/>
            <w:tcBorders>
              <w:top w:val="single" w:color="000000" w:sz="4" w:space="0"/>
              <w:left w:val="nil"/>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b/>
                <w:color w:val="000000"/>
                <w:kern w:val="2"/>
                <w:sz w:val="20"/>
                <w:szCs w:val="20"/>
                <w:lang w:val="en-US" w:eastAsia="zh-CN" w:bidi="ar-SA"/>
              </w:rPr>
            </w:pPr>
          </w:p>
        </w:tc>
        <w:tc>
          <w:tcPr>
            <w:tcW w:w="648" w:type="dxa"/>
            <w:vMerge w:val="continue"/>
            <w:tcBorders>
              <w:top w:val="single" w:color="000000" w:sz="4" w:space="0"/>
              <w:left w:val="nil"/>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b/>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2818"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单人床</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1.规格：床头1250＊165＊1050mm，床箱1210＊2000＊450mm。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2.颜色：琥珀红</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3.实木框架，防虫、防腐处理，甲醛释放量达到E1环保标准，甲醛释放量达到优等品要求，含水率≤9％。</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油漆：采用优质环保漆，符合优等品国家相应标准，耐磨、耐刮痕、耐腐腐蚀、不变色、无毒聚氨酯。“五底三面”工艺，需线条均匀整齐，转角过度自然，漆膜表面无尘粒、气泡、渣点，边缘及立面无流褂现象。</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5.五金配件：进进口，符合国家优等品要求。产品符合国家GB18581－2007家具中有害物质和限量检验标准。</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张</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14</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2395"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床垫</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1、规格：全棕垫床墊</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2、床垫主要材质：棕海绵。</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3、床垫厚度：100m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4、床垫尺寸：1200x2000mm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5、床垫软硬度：偏硬。</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6、棕榈类型：椰棕。</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7、棕的厚度：30mm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8、海绵厚度：10mm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9、海绵类型：普通海绵。</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套</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14</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185" w:hRule="atLeast"/>
        </w:trPr>
        <w:tc>
          <w:tcPr>
            <w:tcW w:w="660" w:type="dxa"/>
            <w:tcBorders>
              <w:top w:val="single" w:color="000000" w:sz="4" w:space="0"/>
              <w:left w:val="single" w:color="000000" w:sz="4" w:space="0"/>
              <w:bottom w:val="nil"/>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3</w:t>
            </w:r>
          </w:p>
        </w:tc>
        <w:tc>
          <w:tcPr>
            <w:tcW w:w="1244" w:type="dxa"/>
            <w:tcBorders>
              <w:top w:val="single" w:color="000000" w:sz="4" w:space="0"/>
              <w:left w:val="single" w:color="000000" w:sz="4" w:space="0"/>
              <w:bottom w:val="nil"/>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被褥</w:t>
            </w:r>
          </w:p>
        </w:tc>
        <w:tc>
          <w:tcPr>
            <w:tcW w:w="5407" w:type="dxa"/>
            <w:tcBorders>
              <w:top w:val="single" w:color="000000" w:sz="4" w:space="0"/>
              <w:left w:val="single" w:color="000000" w:sz="4" w:space="0"/>
              <w:bottom w:val="nil"/>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1.被子：1600＊2100mm（棉花6斤），褥子：1200＊2000m（棉花4斤）。</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2.棉花含量：100％。</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3.被子、褥子、床单、被罩、枕头、枕巾、被套等以实物为准。</w:t>
            </w:r>
          </w:p>
        </w:tc>
        <w:tc>
          <w:tcPr>
            <w:tcW w:w="666" w:type="dxa"/>
            <w:tcBorders>
              <w:top w:val="single" w:color="000000" w:sz="4" w:space="0"/>
              <w:left w:val="single" w:color="000000" w:sz="4" w:space="0"/>
              <w:bottom w:val="nil"/>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套</w:t>
            </w:r>
          </w:p>
        </w:tc>
        <w:tc>
          <w:tcPr>
            <w:tcW w:w="695" w:type="dxa"/>
            <w:tcBorders>
              <w:top w:val="single" w:color="000000" w:sz="4" w:space="0"/>
              <w:left w:val="single" w:color="000000" w:sz="4" w:space="0"/>
              <w:bottom w:val="nil"/>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14</w:t>
            </w:r>
          </w:p>
        </w:tc>
        <w:tc>
          <w:tcPr>
            <w:tcW w:w="648" w:type="dxa"/>
            <w:tcBorders>
              <w:top w:val="single" w:color="000000" w:sz="4" w:space="0"/>
              <w:left w:val="single" w:color="000000" w:sz="4" w:space="0"/>
              <w:bottom w:val="nil"/>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4</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衣柜</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1.规格</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2.尺寸1850H＊900L＊500Wm（4门）</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3.材质：钢板，厚度不小于0．7mm冷轧钢板，表面光滑，不易变形，耐腐蚀</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4.颜色：由甲方确定</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5.静电喷涂，耐磨防锈，不褪色，不得含有重金属有害物质，无气味</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个</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8</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292" w:hRule="atLeast"/>
        </w:trPr>
        <w:tc>
          <w:tcPr>
            <w:tcW w:w="660" w:type="dxa"/>
            <w:tcBorders>
              <w:top w:val="nil"/>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5</w:t>
            </w:r>
          </w:p>
        </w:tc>
        <w:tc>
          <w:tcPr>
            <w:tcW w:w="1244" w:type="dxa"/>
            <w:tcBorders>
              <w:top w:val="nil"/>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办公桌</w:t>
            </w:r>
          </w:p>
        </w:tc>
        <w:tc>
          <w:tcPr>
            <w:tcW w:w="5407" w:type="dxa"/>
            <w:tcBorders>
              <w:top w:val="nil"/>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1.规格：1400＊米700＊760m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2.面材：采用优质进进口0．6mm胡桃原木皮，无结疤和水线。</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3.基材材：选用E1级环保中密度纤维板，经过耐酸碱、防虫、防防腐处理，板间拼接紧密，密度高达780kg／m2，</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甲醛释放量达到E1环保标准，甲醛释放量达到优等品要求，含水率≤9％。</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油漆；采用优质环保漆，符合国家优等品国家相应标准，耐磨，耐刮痕，耐腐蚀，不变色，无毒聚氨酯。“五底三面”工工艺，需线条均匀整齐，转角过度自然，漆膜表面无尘粒、气泡、渣点，边缘及立面无流褂现象。五金配件：进口五金件，符合国家优等品要求。产品符合国家GB18581－2007家具中有害物质和限量检验标准。</w:t>
            </w:r>
          </w:p>
        </w:tc>
        <w:tc>
          <w:tcPr>
            <w:tcW w:w="666" w:type="dxa"/>
            <w:tcBorders>
              <w:top w:val="nil"/>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张</w:t>
            </w:r>
          </w:p>
        </w:tc>
        <w:tc>
          <w:tcPr>
            <w:tcW w:w="695" w:type="dxa"/>
            <w:tcBorders>
              <w:top w:val="nil"/>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10</w:t>
            </w:r>
          </w:p>
        </w:tc>
        <w:tc>
          <w:tcPr>
            <w:tcW w:w="648" w:type="dxa"/>
            <w:tcBorders>
              <w:top w:val="nil"/>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599"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6</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办公椅</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1.规格格：常规。</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2.颜色：黑。</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3.材质：皮质。</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4.框架：不锈钢。</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5.内填充物：高弹泡沫海绵</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6.可旋转、高度可调整</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张</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10</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429"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7</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L型办公桌（含副柜）</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1、规格：2200＊1100＊760mmn</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2、面材：采用优质进口0．6mm胡桃原木皮，无结疤和水线。</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3、基材材：选用E1级环保中密度纤维板，经过耐酸碱、防虫、防腐处理，板间拼接紧密，密度高达780kg／m，甲醛释放量达到E1环保标准，甲醛释放量达到优等品要求，含水率≤9％。</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张</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196"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8</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老板椅</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1.产品规格常规。</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2.皮质：意大利进口头层牛皮（可选经济实惠的西皮）。</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3.木材进口橡胶原木，承托力达250KG，含水率低于9％</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4.内填充物：45密度高弹海绵，强力绷带高弹弹簧</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张</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9</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电话</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1.产品名称：按键电话机</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2.电话类别：有绳电话</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3、颜色分类：自定</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4.外观造型：经典方形</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5.放置方式：座式</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6.附加功能：铃声声选择来电存储外线转接ip电话来电过滤</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部</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9</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339"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10</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传真机</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1.款式：台式</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2.适用对象：普通纸</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3.传真机类型：热转印</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4.传真机传输速度：9秒／页</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5.功功能：电话、传真一体机</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882"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11</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资料柜</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1.材质选用0．8mm厚多款可选，款式齐全，是由冷轧钢板经过一套完整精密的制作工序完成的柜子，高能静电喷粉，美观且高度防锈。</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个</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399"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12</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书柜（厂长办公室）</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1、尺寸：长2060＊宽370＊高100rmm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2、材质：橡木。</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3、颜色：胡桃色</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4、类型：五门。</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5、具体样式以实物为准。</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个</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15" w:hRule="atLeast"/>
        </w:trPr>
        <w:tc>
          <w:tcPr>
            <w:tcW w:w="6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13</w:t>
            </w:r>
          </w:p>
        </w:tc>
        <w:tc>
          <w:tcPr>
            <w:tcW w:w="124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饮水机</w:t>
            </w:r>
          </w:p>
        </w:tc>
        <w:tc>
          <w:tcPr>
            <w:tcW w:w="54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1.放置方式：立式</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2.产品类型：高硼硅玻璃壶，304不锈钢烧水壶，180°旋转水龙头，智能触控面板</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3.颜色分类：自定</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4.外观尺寸：由甲方确定</w:t>
            </w:r>
          </w:p>
        </w:tc>
        <w:tc>
          <w:tcPr>
            <w:tcW w:w="66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个</w:t>
            </w:r>
          </w:p>
        </w:tc>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13</w:t>
            </w:r>
          </w:p>
        </w:tc>
        <w:tc>
          <w:tcPr>
            <w:tcW w:w="64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08"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c>
          <w:tcPr>
            <w:tcW w:w="124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c>
          <w:tcPr>
            <w:tcW w:w="54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left"/>
              <w:rPr>
                <w:rStyle w:val="13"/>
                <w:rFonts w:hint="eastAsia" w:ascii="仿宋" w:hAnsi="仿宋" w:eastAsia="仿宋" w:cs="仿宋"/>
                <w:color w:val="000000"/>
                <w:kern w:val="2"/>
                <w:sz w:val="20"/>
                <w:szCs w:val="20"/>
                <w:lang w:val="en-US" w:eastAsia="zh-CN" w:bidi="ar-SA"/>
              </w:rPr>
            </w:pPr>
          </w:p>
        </w:tc>
        <w:tc>
          <w:tcPr>
            <w:tcW w:w="66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c>
          <w:tcPr>
            <w:tcW w:w="64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14</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三人沙发（3）</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1、规格：1850L＊840W＊780OHmm，胡桃色。</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2、优质进口环保皮实木框架，防虫、防腐处理，甲醛释放量达到E1环保标准，甲醛释放量达到优等品要求，含水率≤9％。</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油油漆：采用优质环保漆，符合优等品国家相应标准，耐磨、耐刮刮痕、耐腐蚀、不变色、无毒聚氨酯。“五底三面”工艺，需线条均匀整齐，转角过度自然，漆膜表面无尘粒、气泡、渣点，边缘及立面无流褂现象。</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4、五金配件：进口，符合国家优等品要求。产品符合国家GB18581－2007家具中有害物质和限量检验标准。五金配件：进进口五金件，符合国家优等品要求。产品符合国家GB18581－2007家具中有害物质和限量检验标准。</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张</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7</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056"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15</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茶几（长）</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1、规格1200L＊600W＊450Hm；胡桃色；</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2、面材材：采用优质进口0．6m胡桃原木皮，无结疤和水线</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3、基材：选用E1级环保中密度纤维板，经过耐酸碱、防虫、防腐处理，板间拼接紧密，密度高达780kg／m2，甲醛释放量达到EI环保标准，甲醛释放量达到优等品要求，含水率≤9％。</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油漆：采用优质环保漆，符合优等品国家相应标准，耐磨、耐刮痕、耐腐蚀、不变色、无毒聚氨酯。“五底三面”工艺，需线条均匀整齐，转角过度自然，漆膜表面无尘粒、气泡、渣点，边缘及立面无流褂现象。</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5、五金配件：进口五金件，符合国家优等品要求。产品符合国家GB18581－2007家具中有害物质和限量量检验标准</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张</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7</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038"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16</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单人沙发</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1、规格：930L＊840W＊78OHmm，胡胡桃色。</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2、优质进口环保皮实木框架，防虫、防腐处理，甲醛释放量达到E1环保标准，甲醛释放量达到优等品要求含水率≤9％。</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油漆：采用优质环保漆，符合优等品国家相应标准，耐磨、耐刮痕、耐腐蚀、不变色、无毒聚氨酯酯。“五底三面”工艺，需线条均匀整齐，转角过度自然，漆膜表面无尘粒、气泡、渣点，边缘及立面无流褂现象。</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4、五金配件：进口，符合国家优等品要求。产品符合国家GB18581－2007家具中有害物质和限量检验标准。五金配件：进进口五金件，符合国家优等品要求。产品符合国家GB18581－2007家具中有害物质和限量检验标准。</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个</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14</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17</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茶几（方）</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1、规格600L＊600W＊450Hmm；胡桃色</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2、面材：采用用优质进口0．6mm胡桃原木皮，无结疤和水线</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3、基材：选用E1级环保中密度纤维板，经过耐酸碱、防虫、防腐处理理，板间拼接紧密，密度高达780kg／m3，甲醛释放量达到E1环保标准，甲醛释放量达到优等品要求，含水率≤9％。</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油漆：采用优质环保漆，符合优等品国家相应标准，耐磨、耐刮痕、耐腐蚀、不变色、无毒聚氨酯。“五底三面”工艺，需线条均匀整齐齐，转角过度自然，漆膜表面无尘粒、气泡、渣点，边缘及立面无流褂现象。五金配件：进口五金件，符合国家优等品要求。产品符合国家GB18581－2007家具中有害物质和限量检验标准。</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个</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9</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283"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18</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会议桌</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1、尺寸：4800L＊1700W＊750Hmm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2、面材：采用优质进口0．6mm胡桃</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原木皮，无结疤和水线。</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3、基材：选用E1级环保中密度纤维板，经过耐酸碱、防虫、防腐处理，板间拼接紧密，密度高达780kg／m3，甲醛释放量达到E1环保标准，甲醛释放量达到优等品要求，含水率≤9％。</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4、油漆：采用优质环保漆，符合优等品国家相应标准，耐磨、耐刮痕、耐腐蚀、不变色、无毒聚氨酯</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“五底三面”工艺，需线条均匀整齐，转角过度自然，漆膜表面无尘粒、气泡、渣点，边缘及立面无流褂现象。</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5、五金配件：进进口五金件，符合国家优等品要求。产品符合国家GB18581－2007家具中有害物质和限量检验标准</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米</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4.8</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113"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19</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椅子（会议使用）</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1、规格：标准</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2、环保皮实木框架，防虫、防腐处理，甲醛释放量达到E1环保标准，甲醛释放量达到优等品要求，含水率≤9％。</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油油漆：采用优质环保漆，符合优等品国家相应标准，耐磨、耐刮痕、耐腐蚀、不变色、无毒聚氨酯。“五底三面”工艺，需线条均匀整齐，转角过度自然，漆膜表面无尘粒、气泡、渣点，边缘及立面无流褂现象。</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4、五金配件：进口，符合国家优等品要求。产品符合国家GB18581－2007家具中有害物质和限量检验标准。五金配件：进口五金件，符合国家优等品要求。产品符合国家GB18581－2007家具中有害物质和限量检验标准。</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把</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20</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20</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投影仪（含幕布）</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1、产品名称称：多媒体液晶投影机。</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2、投影效果：2D3D</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3、投放画面大小：54．5寸150寸。</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4、操作系统：安卓</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6、是否可吊装：是</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5、支持色彩数目：1677万色。</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7、显示技术：LCD</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8、最佳投放距离：2．5米－3．3米</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9、机体尺寸（cm）：35×27．5×14。</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10、适用场景：商务办公培训教育</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11、颜色分类：由甲方指定。</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12、技术：单片LCD技术</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13、变焦倍数：定焦。</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14、亮度：3000流明（含）－40000流明（不含）</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15、分辨率（dpi）：1280x800dpio</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16、对比度：1000：1</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17、屏幕比例：4：3，16：10。</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18、灯泡类型：LED灯泡</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2267"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21</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激光打印机（办公室）</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1、复合复印机类型：数码复合机</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2、功功能：打印／复印／扫描，汇集彩色双面打印、双面复印、双面扫描于一体的彩色复印机，可网络打印、网</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3、速速度类型（cpm）：中速</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络扫描。可打印300克铜版纸，打印分辨率为1200＊1200dpi，可打印彩页页、书本封面、效果图等。</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5、最大复印尺寸：A3</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6、连续复印张数：1张（含）－999张（含）</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102"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22</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激光打印机（财务室、厂长办公室）</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1、型号：黑白激光多功能一体机</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2、功功能：复印、打印、扫描，支持无线打印</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3、最大幅面：A4</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4、接接口类型：USB以太网</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23</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电脑</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1、型号：i7－7700</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2、内存容量：8GB</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3、硬盘容量：1TB</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4、显卡类型：独立显卡</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5、显卡型号：GT730</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6、显示器类型：宽屏屏LED</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9</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768"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24</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电视（值班室、门房）</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1、产品名称：液晶电视机</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2、屏幕尺寸：43英寸</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9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25</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电视（活动室）</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1、产品名称：液晶电视机</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2、屏幕尺寸：60英寸</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95"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26</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报刊架</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1、材质：金属</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2、尺寸：由甲方指定</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个</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32"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27</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乒乓球桌</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1、台面尺寸:2740*1525*760m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2、面板厚度度：25mm密度纤维板</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3、可折叠移动</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个</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45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28</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棋牌桌</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1、产品尺寸:920*920mm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2、内台面：815＊815mmn高度：740mm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3、产品重量：15Kg</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4、盖板尺寸：长880m宽880m厚12mm，双面，一面棋盘，一面全红色。</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个</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429"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29</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热水器</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1、产品名称：密闭型储水式电热水器</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2、款式：壁挂横式</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3、能效等级：一级</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4、按键类型：触摸</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5、防电功能：3重</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个</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3</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45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30</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洗衣机</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1、产品类型：波轮洗衣机8．5公斤</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2、使用方式：全自动洗衣</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3、程序：筒干燥</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4、能效等级：一级</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5、电机类型：变频电机</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376"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31</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窗帘</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1、尺寸：根据窗口大小确定</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2、颜色图案：由甲方指定</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3、材质：布帘＋纱帘</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4、遮光功功能：半遮光</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5、款式：打孔帘</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套</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20</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29"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32</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电子保险柜</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1、门板8mm箱体，电子密码锁，优质质钢板</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1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33</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垃圾桶</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1、容量：13升</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2、外壳材质：皮革</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3、形状：圆桶形</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4、开合方式：无盖</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个</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27</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28"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34</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拖把扫把簸箕（套）</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1、外观观以实物为准</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套</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20</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2703"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35</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双炒双温灶（燃气）</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1、尺寸（长＊宽＊高）：2000＊1200＊1200mm（高度为台面高度，不含尾背</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2、受热均匀：多加热环技术。</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3、火力十足：配强力鼓风炉头和独立炉掣、风机，加加热速度明显于传统灶具。</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4、油气两用：可使用柴油，天然气或者液化气。另有醇基炉灶，燃煤炉灶等。炉体自带风机，油油气两控节约能耗</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5、无噪环境：静音设计</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6、一抹净：容易清洁</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7、材质优良：外壳材质采用优质不锈钢</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00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36</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油烟机</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1、材质：SUS304－2B不锈钢，钢板厚度不小于1．2mm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2、配双层过滤排、防爆灯、积油杯、控制泵一台。</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3、尺寸根据灶台定制</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2305"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37</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工作台（冷藏+冷冻）</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1、材质：202无磁不锈钢材，厚度1.2mm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2、尺寸：工作台2000＊800＊800mm，配层2000＊300＊600mm（两层）。</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3、功能：双温（冷藏＋冷冻）中间相隔，地脚可调节</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4、五金配件：进口，符合国家优等品要求。产品符合国家GB18581－2007家具中有害物质和限量检验标准。五金配件：进口五金件，符合国家优等品要求。产品符合国家GB18581－2007家具中有害物质和限量检验标准。</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164"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38</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单门蒸柜</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1、产品名称：经济节能型普通电热蒸饭柜（24盘）。</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2、尺寸：1445米625米1450mm。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3、材质：不锈钢</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4、动能：自动进水、缺水断电。</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2405"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39</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双玻璃门高温消毒柜</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1、产品尺寸：1700＊1170＊490mm。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2、功率1200W。</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3、温度：75°。</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4、开门方式：对开门</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5、层架数量：10层。</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6、发热管数量：10根。</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7、消毒方式：红外线＋臭氧消消毒</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8、材质：无磁不锈钢箱体，不锈钢把手，耐高温玻璃璃门，无磁层架。</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956"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40</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多层置物架</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1、尺寸：1700＊1500＊450m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2、材质：201不锈钢，层板厚40m</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3、功能：脚垫可调节，层板间层高可调节。</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4、五金配件：进口，符合国家优等品要求。产品符合国家GB18581－2007家具中有害物质和限量检验标准。五金配件：进口五金件，符合国家优等品要求。产品符合国家GB18581－2007家具中有害物质和限量检验标准。</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个</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99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41</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不锈钢双槽洗菜盆（含配件）</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1、尺寸：1200＊700＊80mm（双池80mm厚</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2、SS201不锈钢材。</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3、产品工艺：拉丝工艺，不粘油</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五金配件：：进口，符合国家优等品要求。产品符合国家GB18581－2007家具中有害物质和限量检验标准。：五金配件：进口五金件，符合国家优等品要求。产品符合国家GB18581－2007家具中有害物质和限量检验标准。</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个</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97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42</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不锈钢碗柜</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1、尺寸：1800＊850＊420mm（24门）</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2、材材质：热轧钢板。</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3、外观：灰白色，静电粉末喷涂。</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4、五金配件：进口，符合国家优等品要求。产品符合国家GB18581－2007家具中有害物质和限量检验标准。五金配件：进口五金件，符合国家优等品要求。产品符合国家GB18581－2007家具中有害物质和限量检验标准。</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个</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25"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43</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干燥箱</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DNG-9070</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41"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44</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生化培养箱</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LRH-150B</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41"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45</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COD消解装置</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XJ-Ⅲ</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41"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46</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BOD测定仪</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CY-Ⅱ</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41"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47</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分光光度仪</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UV-1800</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41"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48</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PH测定仪</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PHSJ-4A</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41"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49</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电光分析天平</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FA2204B</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44"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50</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浊度仪</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WGZ-200</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41"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51</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溶解氧检测仪</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JPSJ605</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41"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52</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显微镜</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XSP-C204</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479"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53</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真空泵</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0.37KW</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41"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54</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总硫总氮测定仪</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LH-3BN</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41"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55</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多磁力搅拌器</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HJ-6</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399"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56</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冷藏柜</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冷藏柜</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781"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57</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不锈钢蒸馏水器</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5L/h</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44"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58</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玻璃器皿</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批</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781"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59</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试验台及柜体等</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套</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44"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60</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化学药剂</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批</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52"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61</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COD在线分析仪</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highlight w:val="none"/>
                <w:lang w:val="en-US" w:eastAsia="zh-CN"/>
              </w:rPr>
              <w:t>国标</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74"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62</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氨氮在线分析仪</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2"/>
                <w:sz w:val="20"/>
                <w:szCs w:val="20"/>
                <w:highlight w:val="none"/>
                <w:lang w:val="en-US" w:eastAsia="zh-CN" w:bidi="ar-SA"/>
              </w:rPr>
              <w:t>国标</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09"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63</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数据采集仪</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highlight w:val="none"/>
                <w:lang w:val="en-US" w:eastAsia="zh-CN"/>
              </w:rPr>
              <w:t>国标</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41"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64</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电磁流量计</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FM/C4011021200CR102</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41"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65</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超声波流量计</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WL-1A1</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44"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66</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PH计</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LFWCS-2008</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87"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67</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保温间</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4.5*3.35</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间</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63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68</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空调</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left"/>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变频，壁挂式</w:t>
            </w:r>
            <w:r>
              <w:rPr>
                <w:rStyle w:val="13"/>
                <w:rFonts w:hint="eastAsia" w:ascii="仿宋" w:hAnsi="仿宋" w:eastAsia="仿宋" w:cs="仿宋"/>
                <w:color w:val="000000"/>
                <w:kern w:val="0"/>
                <w:sz w:val="20"/>
                <w:szCs w:val="20"/>
                <w:lang w:val="en-US" w:eastAsia="zh-CN"/>
              </w:rPr>
              <w:br w:type="textWrapping" w:clear="all"/>
            </w:r>
            <w:r>
              <w:rPr>
                <w:rStyle w:val="13"/>
                <w:rFonts w:hint="eastAsia" w:ascii="仿宋" w:hAnsi="仿宋" w:eastAsia="仿宋" w:cs="仿宋"/>
                <w:color w:val="000000"/>
                <w:kern w:val="0"/>
                <w:sz w:val="20"/>
                <w:szCs w:val="20"/>
                <w:lang w:val="en-US" w:eastAsia="zh-CN"/>
              </w:rPr>
              <w:t>功率：大1.5匹</w:t>
            </w: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台</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2</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69</w:t>
            </w:r>
          </w:p>
        </w:tc>
        <w:tc>
          <w:tcPr>
            <w:tcW w:w="124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电管及管材等</w:t>
            </w:r>
          </w:p>
        </w:tc>
        <w:tc>
          <w:tcPr>
            <w:tcW w:w="54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left"/>
              <w:rPr>
                <w:rStyle w:val="13"/>
                <w:rFonts w:hint="eastAsia" w:ascii="仿宋" w:hAnsi="仿宋" w:eastAsia="仿宋" w:cs="仿宋"/>
                <w:color w:val="000000"/>
                <w:kern w:val="2"/>
                <w:sz w:val="20"/>
                <w:szCs w:val="20"/>
                <w:lang w:val="en-US" w:eastAsia="zh-CN" w:bidi="ar-SA"/>
              </w:rPr>
            </w:pPr>
          </w:p>
        </w:tc>
        <w:tc>
          <w:tcPr>
            <w:tcW w:w="6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批</w:t>
            </w:r>
          </w:p>
        </w:tc>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auto"/>
              <w:jc w:val="center"/>
              <w:rPr>
                <w:rStyle w:val="13"/>
                <w:rFonts w:hint="eastAsia" w:ascii="仿宋" w:hAnsi="仿宋" w:eastAsia="仿宋" w:cs="仿宋"/>
                <w:color w:val="000000"/>
                <w:kern w:val="2"/>
                <w:sz w:val="20"/>
                <w:szCs w:val="20"/>
                <w:lang w:val="en-US" w:eastAsia="zh-CN" w:bidi="ar-SA"/>
              </w:rPr>
            </w:pPr>
            <w:r>
              <w:rPr>
                <w:rStyle w:val="13"/>
                <w:rFonts w:hint="eastAsia" w:ascii="仿宋" w:hAnsi="仿宋" w:eastAsia="仿宋" w:cs="仿宋"/>
                <w:color w:val="000000"/>
                <w:kern w:val="0"/>
                <w:sz w:val="20"/>
                <w:szCs w:val="20"/>
                <w:lang w:val="en-US" w:eastAsia="zh-CN"/>
              </w:rPr>
              <w:t>1</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auto"/>
              <w:jc w:val="center"/>
              <w:rPr>
                <w:rStyle w:val="13"/>
                <w:rFonts w:hint="eastAsia" w:ascii="仿宋" w:hAnsi="仿宋" w:eastAsia="仿宋" w:cs="仿宋"/>
                <w:color w:val="000000"/>
                <w:kern w:val="2"/>
                <w:sz w:val="20"/>
                <w:szCs w:val="20"/>
                <w:lang w:val="en-US" w:eastAsia="zh-CN" w:bidi="ar-SA"/>
              </w:rPr>
            </w:pPr>
          </w:p>
        </w:tc>
      </w:tr>
    </w:tbl>
    <w:p>
      <w:pPr>
        <w:spacing w:line="240" w:lineRule="auto"/>
        <w:jc w:val="both"/>
        <w:rPr>
          <w:rStyle w:val="13"/>
          <w:rFonts w:hint="eastAsia" w:ascii="仿宋" w:hAnsi="仿宋" w:eastAsia="仿宋" w:cs="仿宋"/>
          <w:kern w:val="2"/>
          <w:sz w:val="21"/>
          <w:szCs w:val="24"/>
          <w:lang w:val="en-US" w:eastAsia="zh-CN" w:bidi="ar-SA"/>
        </w:rPr>
      </w:pPr>
    </w:p>
    <w:p>
      <w:pPr>
        <w:spacing w:line="360" w:lineRule="auto"/>
        <w:jc w:val="both"/>
        <w:rPr>
          <w:rStyle w:val="13"/>
          <w:rFonts w:hint="eastAsia" w:ascii="仿宋" w:hAnsi="仿宋" w:eastAsia="仿宋" w:cs="仿宋"/>
          <w:b/>
          <w:bCs/>
          <w:kern w:val="2"/>
          <w:sz w:val="24"/>
          <w:szCs w:val="24"/>
          <w:lang w:val="en-US" w:eastAsia="zh-CN" w:bidi="ar-SA"/>
        </w:rPr>
      </w:pPr>
    </w:p>
    <w:p>
      <w:pPr>
        <w:spacing w:line="360" w:lineRule="auto"/>
        <w:jc w:val="both"/>
        <w:rPr>
          <w:rStyle w:val="13"/>
          <w:rFonts w:hint="eastAsia" w:ascii="仿宋" w:hAnsi="仿宋" w:eastAsia="仿宋" w:cs="仿宋"/>
          <w:b/>
          <w:bCs/>
          <w:kern w:val="2"/>
          <w:sz w:val="24"/>
          <w:szCs w:val="24"/>
          <w:highlight w:val="none"/>
          <w:lang w:val="en-US" w:eastAsia="zh-CN" w:bidi="ar-SA"/>
        </w:rPr>
      </w:pPr>
      <w:r>
        <w:rPr>
          <w:rStyle w:val="13"/>
          <w:rFonts w:hint="eastAsia" w:ascii="仿宋" w:hAnsi="仿宋" w:eastAsia="仿宋" w:cs="仿宋"/>
          <w:b/>
          <w:bCs/>
          <w:kern w:val="2"/>
          <w:sz w:val="24"/>
          <w:szCs w:val="24"/>
          <w:highlight w:val="none"/>
          <w:lang w:val="en-US" w:eastAsia="zh-CN" w:bidi="ar-SA"/>
        </w:rPr>
        <w:t>主要货物技术要求</w:t>
      </w:r>
    </w:p>
    <w:p>
      <w:pPr>
        <w:pStyle w:val="9"/>
        <w:keepNext/>
        <w:keepLines/>
        <w:widowControl/>
        <w:spacing w:before="240" w:after="240" w:line="24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 xml:space="preserve">3.1 </w:t>
      </w:r>
      <w:r>
        <w:rPr>
          <w:rStyle w:val="13"/>
          <w:rFonts w:hint="eastAsia" w:ascii="仿宋" w:hAnsi="仿宋" w:eastAsia="仿宋" w:cs="仿宋"/>
          <w:color w:val="000000" w:themeColor="text1"/>
          <w:kern w:val="2"/>
          <w:sz w:val="24"/>
          <w:szCs w:val="24"/>
          <w:highlight w:val="none"/>
          <w:lang w:val="en-US" w:eastAsia="zh-CN" w:bidi="ar-SA"/>
        </w:rPr>
        <w:t>CODcr监</w:t>
      </w:r>
      <w:r>
        <w:rPr>
          <w:rStyle w:val="13"/>
          <w:rFonts w:hint="eastAsia" w:ascii="仿宋" w:hAnsi="仿宋" w:eastAsia="仿宋" w:cs="仿宋"/>
          <w:color w:val="000000"/>
          <w:kern w:val="2"/>
          <w:sz w:val="24"/>
          <w:szCs w:val="24"/>
          <w:highlight w:val="none"/>
          <w:lang w:val="en-US" w:eastAsia="zh-CN" w:bidi="ar-SA"/>
        </w:rPr>
        <w:t>测仪 ）</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3.1.1测量方法：重铬酸钾氧化分光光度法</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3.1.2测量范围：0-5000 mg/L （可定制）</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3.1.3分 辨 率：0.1</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3.1.4技术指标：准确度：</w:t>
      </w:r>
      <w:r>
        <w:rPr>
          <w:rStyle w:val="13"/>
          <w:rFonts w:hint="eastAsia" w:ascii="仿宋" w:hAnsi="仿宋" w:eastAsia="仿宋" w:cs="仿宋"/>
          <w:kern w:val="2"/>
          <w:sz w:val="24"/>
          <w:szCs w:val="24"/>
          <w:highlight w:val="none"/>
          <w:lang w:val="en-US" w:eastAsia="zh-CN" w:bidi="ar-SA"/>
        </w:rPr>
        <w:t>≤</w:t>
      </w:r>
      <w:r>
        <w:rPr>
          <w:rStyle w:val="13"/>
          <w:rFonts w:hint="eastAsia" w:ascii="仿宋" w:hAnsi="仿宋" w:eastAsia="仿宋" w:cs="仿宋"/>
          <w:color w:val="000000"/>
          <w:kern w:val="2"/>
          <w:sz w:val="24"/>
          <w:szCs w:val="24"/>
          <w:highlight w:val="none"/>
          <w:lang w:val="en-US" w:eastAsia="zh-CN" w:bidi="ar-SA"/>
        </w:rPr>
        <w:t>10%。</w:t>
      </w:r>
    </w:p>
    <w:p>
      <w:pPr>
        <w:spacing w:line="360" w:lineRule="auto"/>
        <w:ind w:firstLine="1320" w:firstLineChars="5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重复性：</w:t>
      </w:r>
      <w:r>
        <w:rPr>
          <w:rStyle w:val="13"/>
          <w:rFonts w:hint="eastAsia" w:ascii="仿宋" w:hAnsi="仿宋" w:eastAsia="仿宋" w:cs="仿宋"/>
          <w:kern w:val="2"/>
          <w:sz w:val="24"/>
          <w:szCs w:val="24"/>
          <w:highlight w:val="none"/>
          <w:lang w:val="en-US" w:eastAsia="zh-CN" w:bidi="ar-SA"/>
        </w:rPr>
        <w:t>≤</w:t>
      </w:r>
      <w:r>
        <w:rPr>
          <w:rStyle w:val="13"/>
          <w:rFonts w:hint="eastAsia" w:ascii="仿宋" w:hAnsi="仿宋" w:eastAsia="仿宋" w:cs="仿宋"/>
          <w:color w:val="000000"/>
          <w:kern w:val="2"/>
          <w:sz w:val="24"/>
          <w:szCs w:val="24"/>
          <w:highlight w:val="none"/>
          <w:lang w:val="en-US" w:eastAsia="zh-CN" w:bidi="ar-SA"/>
        </w:rPr>
        <w:t xml:space="preserve">5%。    </w:t>
      </w:r>
    </w:p>
    <w:p>
      <w:pPr>
        <w:spacing w:line="360" w:lineRule="auto"/>
        <w:ind w:firstLine="1320" w:firstLineChars="5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 xml:space="preserve">零点漂移： </w:t>
      </w:r>
      <w:r>
        <w:rPr>
          <w:rStyle w:val="13"/>
          <w:rFonts w:hint="eastAsia" w:ascii="仿宋" w:hAnsi="仿宋" w:eastAsia="仿宋" w:cs="仿宋"/>
          <w:kern w:val="2"/>
          <w:sz w:val="24"/>
          <w:szCs w:val="24"/>
          <w:highlight w:val="none"/>
          <w:lang w:val="en-US" w:eastAsia="zh-CN" w:bidi="ar-SA"/>
        </w:rPr>
        <w:t>±5%</w:t>
      </w:r>
      <w:r>
        <w:rPr>
          <w:rStyle w:val="13"/>
          <w:rFonts w:hint="eastAsia" w:ascii="仿宋" w:hAnsi="仿宋" w:eastAsia="仿宋" w:cs="仿宋"/>
          <w:color w:val="000000"/>
          <w:kern w:val="2"/>
          <w:sz w:val="24"/>
          <w:szCs w:val="24"/>
          <w:highlight w:val="none"/>
          <w:lang w:val="en-US" w:eastAsia="zh-CN" w:bidi="ar-SA"/>
        </w:rPr>
        <w:t xml:space="preserve">  </w:t>
      </w:r>
    </w:p>
    <w:p>
      <w:pPr>
        <w:spacing w:line="360" w:lineRule="auto"/>
        <w:ind w:firstLine="1320" w:firstLineChars="5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 xml:space="preserve">量程漂移：±10%FS    </w:t>
      </w:r>
    </w:p>
    <w:p>
      <w:pPr>
        <w:spacing w:line="360" w:lineRule="auto"/>
        <w:ind w:firstLine="1320" w:firstLineChars="5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检测限：5mg/L</w:t>
      </w:r>
    </w:p>
    <w:p>
      <w:pPr>
        <w:spacing w:line="360" w:lineRule="auto"/>
        <w:ind w:firstLine="1320" w:firstLineChars="5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实际水样比对试验：≤10%</w:t>
      </w:r>
    </w:p>
    <w:p>
      <w:pPr>
        <w:spacing w:line="360" w:lineRule="auto"/>
        <w:ind w:firstLine="1320" w:firstLineChars="5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分辨率：0.1mg/L</w:t>
      </w:r>
    </w:p>
    <w:p>
      <w:pPr>
        <w:spacing w:line="360" w:lineRule="auto"/>
        <w:ind w:firstLine="1320" w:firstLineChars="5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测量时间：≤25min</w:t>
      </w:r>
    </w:p>
    <w:p>
      <w:pPr>
        <w:spacing w:line="360" w:lineRule="auto"/>
        <w:ind w:firstLine="1320" w:firstLineChars="5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平均无故障运行时间：≥1440h/次</w:t>
      </w:r>
    </w:p>
    <w:p>
      <w:pPr>
        <w:spacing w:line="360" w:lineRule="auto"/>
        <w:ind w:firstLine="1320" w:firstLineChars="5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输出信号：4-20mA或者RS-485/232</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b/>
          <w:bCs/>
          <w:kern w:val="0"/>
          <w:sz w:val="28"/>
          <w:szCs w:val="28"/>
          <w:highlight w:val="none"/>
          <w:lang w:val="en-US" w:eastAsia="zh-CN"/>
        </w:rPr>
        <w:t>其他技术要求：</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3.1.12、所投产品必须为国产优质品牌</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3.1.13、所投产品操作屏幕必须大于或等于7寸以上触摸彩屏，方便操作</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3.1.14、所投产品必须公开试剂配方，并承诺按照其要求配置不影响监测数据。</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3.1.15、所投产品具备自我故障诊断功能，能诊断具体故障原因。</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3.1.16、所投产品必须满足国家环保相关规范要求及验收要求。</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3.1.17、所投产品必须具有国家版权局颁发的计算机软件著作权证书</w:t>
      </w:r>
    </w:p>
    <w:p>
      <w:pPr>
        <w:pStyle w:val="9"/>
        <w:keepNext/>
        <w:keepLines/>
        <w:widowControl/>
        <w:spacing w:before="240" w:after="240" w:line="240" w:lineRule="auto"/>
        <w:jc w:val="center"/>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 xml:space="preserve">3.2氨氮监测仪 </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3.2.1方法依据：纳氏试剂比色法。</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3.2.2测量范围：0-300 mg/L 氨氮（可定制）。</w:t>
      </w:r>
    </w:p>
    <w:p>
      <w:pPr>
        <w:spacing w:line="360" w:lineRule="auto"/>
        <w:jc w:val="both"/>
        <w:rPr>
          <w:rStyle w:val="13"/>
          <w:rFonts w:hint="eastAsia" w:ascii="仿宋" w:hAnsi="仿宋" w:eastAsia="仿宋" w:cs="仿宋"/>
          <w:kern w:val="2"/>
          <w:sz w:val="24"/>
          <w:szCs w:val="24"/>
          <w:highlight w:val="none"/>
          <w:lang w:val="en-US" w:eastAsia="zh-CN" w:bidi="ar-SA"/>
        </w:rPr>
      </w:pPr>
      <w:r>
        <w:rPr>
          <w:rStyle w:val="13"/>
          <w:rFonts w:hint="eastAsia" w:ascii="仿宋" w:hAnsi="仿宋" w:eastAsia="仿宋" w:cs="仿宋"/>
          <w:kern w:val="2"/>
          <w:sz w:val="24"/>
          <w:szCs w:val="24"/>
          <w:highlight w:val="none"/>
          <w:lang w:val="en-US" w:eastAsia="zh-CN" w:bidi="ar-SA"/>
        </w:rPr>
        <w:t>3.2.3分 辨 率：0.1</w:t>
      </w:r>
    </w:p>
    <w:p>
      <w:pPr>
        <w:spacing w:line="360" w:lineRule="auto"/>
        <w:jc w:val="both"/>
        <w:rPr>
          <w:rStyle w:val="13"/>
          <w:rFonts w:hint="eastAsia" w:ascii="仿宋" w:hAnsi="仿宋" w:eastAsia="仿宋" w:cs="仿宋"/>
          <w:kern w:val="2"/>
          <w:sz w:val="24"/>
          <w:szCs w:val="24"/>
          <w:highlight w:val="none"/>
          <w:lang w:val="en-US" w:eastAsia="zh-CN" w:bidi="ar-SA"/>
        </w:rPr>
      </w:pPr>
      <w:r>
        <w:rPr>
          <w:rStyle w:val="13"/>
          <w:rFonts w:hint="eastAsia" w:ascii="仿宋" w:hAnsi="仿宋" w:eastAsia="仿宋" w:cs="仿宋"/>
          <w:kern w:val="2"/>
          <w:sz w:val="24"/>
          <w:szCs w:val="24"/>
          <w:highlight w:val="none"/>
          <w:lang w:val="en-US" w:eastAsia="zh-CN" w:bidi="ar-SA"/>
        </w:rPr>
        <w:t>3.2.4技术指标：准确度：±10%</w:t>
      </w:r>
      <w:r>
        <w:rPr>
          <w:rStyle w:val="13"/>
          <w:rFonts w:hint="eastAsia" w:ascii="仿宋" w:hAnsi="仿宋" w:eastAsia="仿宋" w:cs="仿宋"/>
          <w:kern w:val="0"/>
          <w:sz w:val="24"/>
          <w:szCs w:val="24"/>
          <w:highlight w:val="none"/>
          <w:lang w:val="en-US" w:eastAsia="zh-CN" w:bidi="ar-SA"/>
        </w:rPr>
        <w:t xml:space="preserve">   </w:t>
      </w:r>
    </w:p>
    <w:p>
      <w:pPr>
        <w:spacing w:line="360" w:lineRule="auto"/>
        <w:jc w:val="both"/>
        <w:rPr>
          <w:rStyle w:val="13"/>
          <w:rFonts w:hint="eastAsia" w:ascii="仿宋" w:hAnsi="仿宋" w:eastAsia="仿宋" w:cs="仿宋"/>
          <w:kern w:val="2"/>
          <w:sz w:val="24"/>
          <w:szCs w:val="24"/>
          <w:highlight w:val="none"/>
          <w:lang w:val="en-US" w:eastAsia="zh-CN" w:bidi="ar-SA"/>
        </w:rPr>
      </w:pPr>
      <w:r>
        <w:rPr>
          <w:rStyle w:val="13"/>
          <w:rFonts w:hint="eastAsia" w:ascii="仿宋" w:hAnsi="仿宋" w:eastAsia="仿宋" w:cs="仿宋"/>
          <w:kern w:val="2"/>
          <w:sz w:val="24"/>
          <w:szCs w:val="24"/>
          <w:highlight w:val="none"/>
          <w:lang w:val="en-US" w:eastAsia="zh-CN" w:bidi="ar-SA"/>
        </w:rPr>
        <w:t xml:space="preserve">          重复性：</w:t>
      </w:r>
      <w:r>
        <w:rPr>
          <w:rStyle w:val="13"/>
          <w:rFonts w:hint="eastAsia" w:ascii="仿宋" w:hAnsi="仿宋" w:eastAsia="仿宋" w:cs="仿宋"/>
          <w:kern w:val="0"/>
          <w:sz w:val="24"/>
          <w:szCs w:val="24"/>
          <w:highlight w:val="none"/>
          <w:lang w:val="en-US" w:eastAsia="zh-CN" w:bidi="ar-SA"/>
        </w:rPr>
        <w:t>≤10</w:t>
      </w:r>
      <w:r>
        <w:rPr>
          <w:rStyle w:val="13"/>
          <w:rFonts w:hint="eastAsia" w:ascii="仿宋" w:hAnsi="仿宋" w:eastAsia="仿宋" w:cs="仿宋"/>
          <w:kern w:val="2"/>
          <w:sz w:val="24"/>
          <w:szCs w:val="24"/>
          <w:highlight w:val="none"/>
          <w:lang w:val="en-US" w:eastAsia="zh-CN" w:bidi="ar-SA"/>
        </w:rPr>
        <w:t xml:space="preserve">%。              </w:t>
      </w:r>
    </w:p>
    <w:p>
      <w:pPr>
        <w:spacing w:line="360" w:lineRule="auto"/>
        <w:jc w:val="both"/>
        <w:rPr>
          <w:rStyle w:val="13"/>
          <w:rFonts w:hint="eastAsia" w:ascii="仿宋" w:hAnsi="仿宋" w:eastAsia="仿宋" w:cs="仿宋"/>
          <w:kern w:val="2"/>
          <w:sz w:val="24"/>
          <w:szCs w:val="24"/>
          <w:highlight w:val="none"/>
          <w:lang w:val="en-US" w:eastAsia="zh-CN" w:bidi="ar-SA"/>
        </w:rPr>
      </w:pPr>
      <w:r>
        <w:rPr>
          <w:rStyle w:val="13"/>
          <w:rFonts w:hint="eastAsia" w:ascii="仿宋" w:hAnsi="仿宋" w:eastAsia="仿宋" w:cs="仿宋"/>
          <w:kern w:val="2"/>
          <w:sz w:val="24"/>
          <w:szCs w:val="24"/>
          <w:highlight w:val="none"/>
          <w:lang w:val="en-US" w:eastAsia="zh-CN" w:bidi="ar-SA"/>
        </w:rPr>
        <w:t xml:space="preserve">          零点漂移：±10%          </w:t>
      </w:r>
    </w:p>
    <w:p>
      <w:pPr>
        <w:spacing w:line="360" w:lineRule="auto"/>
        <w:jc w:val="both"/>
        <w:rPr>
          <w:rStyle w:val="13"/>
          <w:rFonts w:hint="eastAsia" w:ascii="仿宋" w:hAnsi="仿宋" w:eastAsia="仿宋" w:cs="仿宋"/>
          <w:kern w:val="2"/>
          <w:sz w:val="24"/>
          <w:szCs w:val="24"/>
          <w:highlight w:val="none"/>
          <w:lang w:val="en-US" w:eastAsia="zh-CN" w:bidi="ar-SA"/>
        </w:rPr>
      </w:pPr>
      <w:r>
        <w:rPr>
          <w:rStyle w:val="13"/>
          <w:rFonts w:hint="eastAsia" w:ascii="仿宋" w:hAnsi="仿宋" w:eastAsia="仿宋" w:cs="仿宋"/>
          <w:kern w:val="2"/>
          <w:sz w:val="24"/>
          <w:szCs w:val="24"/>
          <w:highlight w:val="none"/>
          <w:lang w:val="en-US" w:eastAsia="zh-CN" w:bidi="ar-SA"/>
        </w:rPr>
        <w:t xml:space="preserve">          量程漂移：≤10%               </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kern w:val="2"/>
          <w:sz w:val="24"/>
          <w:szCs w:val="24"/>
          <w:highlight w:val="none"/>
          <w:lang w:val="en-US" w:eastAsia="zh-CN" w:bidi="ar-SA"/>
        </w:rPr>
        <w:t xml:space="preserve">          </w:t>
      </w:r>
      <w:r>
        <w:rPr>
          <w:rStyle w:val="13"/>
          <w:rFonts w:hint="eastAsia" w:ascii="仿宋" w:hAnsi="仿宋" w:eastAsia="仿宋" w:cs="仿宋"/>
          <w:color w:val="000000"/>
          <w:kern w:val="2"/>
          <w:sz w:val="24"/>
          <w:szCs w:val="24"/>
          <w:highlight w:val="none"/>
          <w:lang w:val="en-US" w:eastAsia="zh-CN" w:bidi="ar-SA"/>
        </w:rPr>
        <w:t>检出限：0.05mg/L</w:t>
      </w:r>
    </w:p>
    <w:p>
      <w:pPr>
        <w:spacing w:line="360" w:lineRule="auto"/>
        <w:jc w:val="both"/>
        <w:rPr>
          <w:rStyle w:val="13"/>
          <w:rFonts w:hint="eastAsia" w:ascii="仿宋" w:hAnsi="仿宋" w:eastAsia="仿宋" w:cs="仿宋"/>
          <w:kern w:val="2"/>
          <w:sz w:val="24"/>
          <w:szCs w:val="24"/>
          <w:highlight w:val="none"/>
          <w:lang w:val="en-US" w:eastAsia="zh-CN" w:bidi="ar-SA"/>
        </w:rPr>
      </w:pPr>
      <w:r>
        <w:rPr>
          <w:rStyle w:val="13"/>
          <w:rFonts w:hint="eastAsia" w:ascii="仿宋" w:hAnsi="仿宋" w:eastAsia="仿宋" w:cs="仿宋"/>
          <w:kern w:val="2"/>
          <w:sz w:val="24"/>
          <w:szCs w:val="24"/>
          <w:highlight w:val="none"/>
          <w:lang w:val="en-US" w:eastAsia="zh-CN" w:bidi="ar-SA"/>
        </w:rPr>
        <w:t xml:space="preserve">          测量时间：≤35min</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kern w:val="2"/>
          <w:sz w:val="24"/>
          <w:szCs w:val="24"/>
          <w:highlight w:val="none"/>
          <w:lang w:val="en-US" w:eastAsia="zh-CN" w:bidi="ar-SA"/>
        </w:rPr>
        <w:t xml:space="preserve">          </w:t>
      </w:r>
      <w:r>
        <w:rPr>
          <w:rStyle w:val="13"/>
          <w:rFonts w:hint="eastAsia" w:ascii="仿宋" w:hAnsi="仿宋" w:eastAsia="仿宋" w:cs="仿宋"/>
          <w:color w:val="000000"/>
          <w:kern w:val="2"/>
          <w:sz w:val="24"/>
          <w:szCs w:val="24"/>
          <w:highlight w:val="none"/>
          <w:lang w:val="en-US" w:eastAsia="zh-CN" w:bidi="ar-SA"/>
        </w:rPr>
        <w:t>平均无故障运行时间：≥1440h/次</w:t>
      </w:r>
    </w:p>
    <w:p>
      <w:pPr>
        <w:spacing w:line="360" w:lineRule="auto"/>
        <w:ind w:firstLine="1320" w:firstLineChars="550"/>
        <w:jc w:val="both"/>
        <w:rPr>
          <w:rStyle w:val="13"/>
          <w:rFonts w:hint="eastAsia" w:ascii="仿宋" w:hAnsi="仿宋" w:eastAsia="仿宋" w:cs="仿宋"/>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输出信号：4-20mA或者RS-485/232</w:t>
      </w:r>
      <w:r>
        <w:rPr>
          <w:rStyle w:val="13"/>
          <w:rFonts w:hint="eastAsia" w:ascii="仿宋" w:hAnsi="仿宋" w:eastAsia="仿宋" w:cs="仿宋"/>
          <w:kern w:val="2"/>
          <w:sz w:val="24"/>
          <w:szCs w:val="24"/>
          <w:highlight w:val="none"/>
          <w:lang w:val="en-US" w:eastAsia="zh-CN" w:bidi="ar-SA"/>
        </w:rPr>
        <w:t xml:space="preserve">            </w:t>
      </w:r>
    </w:p>
    <w:p>
      <w:pPr>
        <w:spacing w:line="360" w:lineRule="auto"/>
        <w:jc w:val="both"/>
        <w:rPr>
          <w:rStyle w:val="13"/>
          <w:rFonts w:hint="eastAsia" w:ascii="仿宋" w:hAnsi="仿宋" w:eastAsia="仿宋" w:cs="仿宋"/>
          <w:kern w:val="2"/>
          <w:sz w:val="24"/>
          <w:szCs w:val="24"/>
          <w:highlight w:val="none"/>
          <w:lang w:val="en-US" w:eastAsia="zh-CN" w:bidi="ar-SA"/>
        </w:rPr>
      </w:pPr>
      <w:r>
        <w:rPr>
          <w:rStyle w:val="13"/>
          <w:rFonts w:hint="eastAsia" w:ascii="仿宋" w:hAnsi="仿宋" w:eastAsia="仿宋" w:cs="仿宋"/>
          <w:kern w:val="2"/>
          <w:sz w:val="24"/>
          <w:szCs w:val="24"/>
          <w:highlight w:val="none"/>
          <w:lang w:val="en-US" w:eastAsia="zh-CN" w:bidi="ar-SA"/>
        </w:rPr>
        <w:t>。</w:t>
      </w:r>
    </w:p>
    <w:p>
      <w:pPr>
        <w:spacing w:line="360" w:lineRule="auto"/>
        <w:jc w:val="both"/>
        <w:rPr>
          <w:rStyle w:val="13"/>
          <w:rFonts w:hint="eastAsia" w:ascii="仿宋" w:hAnsi="仿宋" w:eastAsia="仿宋" w:cs="仿宋"/>
          <w:b/>
          <w:bCs/>
          <w:kern w:val="0"/>
          <w:sz w:val="28"/>
          <w:szCs w:val="28"/>
          <w:highlight w:val="none"/>
          <w:lang w:val="en-US" w:eastAsia="zh-CN"/>
        </w:rPr>
      </w:pPr>
      <w:r>
        <w:rPr>
          <w:rStyle w:val="13"/>
          <w:rFonts w:hint="eastAsia" w:ascii="仿宋" w:hAnsi="仿宋" w:eastAsia="仿宋" w:cs="仿宋"/>
          <w:b/>
          <w:bCs/>
          <w:kern w:val="0"/>
          <w:sz w:val="28"/>
          <w:szCs w:val="28"/>
          <w:highlight w:val="none"/>
          <w:lang w:val="en-US" w:eastAsia="zh-CN"/>
        </w:rPr>
        <w:t>其他技术要求：</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3.2.12所投产品必须为国产优质品牌</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3.2.13所投产品操作屏幕必须为触摸彩屏，方便操作。</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3.2.14所投产品必须满足国家环保相关规范要求及验收要求。</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3.2.15所投产品具备自我故障诊断功能，能诊断具体故障原因。</w:t>
      </w:r>
    </w:p>
    <w:p>
      <w:pPr>
        <w:pStyle w:val="9"/>
        <w:keepNext/>
        <w:keepLines/>
        <w:widowControl/>
        <w:spacing w:before="240" w:after="240" w:line="240" w:lineRule="auto"/>
        <w:jc w:val="center"/>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 xml:space="preserve">3.3 PH监测仪   </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3.3.1分析方法：电极法</w:t>
      </w:r>
    </w:p>
    <w:p>
      <w:pPr>
        <w:spacing w:line="360" w:lineRule="auto"/>
        <w:ind w:firstLine="600" w:firstLineChars="2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测量范围：1.00~14.00</w:t>
      </w:r>
    </w:p>
    <w:p>
      <w:pPr>
        <w:spacing w:line="360" w:lineRule="auto"/>
        <w:ind w:firstLine="600" w:firstLineChars="2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准确度：±0.01pH</w:t>
      </w:r>
    </w:p>
    <w:p>
      <w:pPr>
        <w:spacing w:line="360" w:lineRule="auto"/>
        <w:ind w:firstLine="600" w:firstLineChars="2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响应时间：≤0.5min</w:t>
      </w:r>
    </w:p>
    <w:p>
      <w:pPr>
        <w:spacing w:line="360" w:lineRule="auto"/>
        <w:ind w:firstLine="600" w:firstLineChars="2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平均无故障运行时间：≥1440h/次</w:t>
      </w:r>
    </w:p>
    <w:p>
      <w:pPr>
        <w:spacing w:line="360" w:lineRule="auto"/>
        <w:ind w:firstLine="600" w:firstLineChars="2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分辨率：0.01Ph</w:t>
      </w:r>
    </w:p>
    <w:p>
      <w:pPr>
        <w:spacing w:line="360" w:lineRule="auto"/>
        <w:ind w:firstLine="600" w:firstLineChars="250"/>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输出信号：4-20mA或者RS-485/232或MODBUS数据连接</w:t>
      </w:r>
    </w:p>
    <w:p>
      <w:pPr>
        <w:pStyle w:val="9"/>
        <w:keepNext/>
        <w:keepLines/>
        <w:widowControl/>
        <w:spacing w:before="240" w:after="240" w:line="240" w:lineRule="auto"/>
        <w:jc w:val="center"/>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3.4 其他要求</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试剂：确保化学需氧量、氨氮在线分析仪/PH自动分析仪日常使用试剂2年</w:t>
      </w:r>
    </w:p>
    <w:p>
      <w:pPr>
        <w:spacing w:line="360" w:lineRule="auto"/>
        <w:jc w:val="both"/>
        <w:rPr>
          <w:rStyle w:val="13"/>
          <w:rFonts w:hint="eastAsia" w:ascii="仿宋" w:hAnsi="仿宋" w:eastAsia="仿宋" w:cs="仿宋"/>
          <w:color w:val="000000"/>
          <w:kern w:val="2"/>
          <w:sz w:val="24"/>
          <w:szCs w:val="24"/>
          <w:highlight w:val="none"/>
          <w:lang w:val="en-US" w:eastAsia="zh-CN" w:bidi="ar-SA"/>
        </w:rPr>
      </w:pPr>
      <w:r>
        <w:rPr>
          <w:rStyle w:val="13"/>
          <w:rFonts w:hint="eastAsia" w:ascii="仿宋" w:hAnsi="仿宋" w:eastAsia="仿宋" w:cs="仿宋"/>
          <w:color w:val="000000"/>
          <w:kern w:val="2"/>
          <w:sz w:val="24"/>
          <w:szCs w:val="24"/>
          <w:highlight w:val="none"/>
          <w:lang w:val="en-US" w:eastAsia="zh-CN" w:bidi="ar-SA"/>
        </w:rPr>
        <w:t>安装集成：含水泵、管路等安装(硫酸除外)</w:t>
      </w:r>
    </w:p>
    <w:p>
      <w:pPr>
        <w:spacing w:line="360" w:lineRule="auto"/>
        <w:jc w:val="both"/>
        <w:rPr>
          <w:rStyle w:val="13"/>
          <w:rFonts w:hint="eastAsia" w:ascii="仿宋" w:hAnsi="仿宋" w:eastAsia="仿宋" w:cs="仿宋"/>
          <w:b/>
          <w:kern w:val="2"/>
          <w:sz w:val="24"/>
          <w:szCs w:val="24"/>
          <w:lang w:val="en-US" w:eastAsia="zh-CN" w:bidi="ar-SA"/>
        </w:rPr>
      </w:pPr>
    </w:p>
    <w:p>
      <w:pPr>
        <w:spacing w:line="360" w:lineRule="auto"/>
        <w:jc w:val="both"/>
        <w:rPr>
          <w:rStyle w:val="13"/>
          <w:rFonts w:ascii="仿宋" w:hAnsi="仿宋" w:eastAsia="仿宋"/>
          <w:b/>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标注符号说明：</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①带“★”条款为实质性条款，投标人必须按照招标文件的要求做出实质性响应，有一项不满足的即为投标无效。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②带“▲”标注的产品为政府强制采购节能产品、环境标志产品，各投标人提供的产品必须是财政部、发展改革委最新发布“节能产品政府采购清单”和财政部、环境保护部最新发布“环境标志产品政府采购清单”范围内的产品，未按规定提供的其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③带“※”标注的产品投标人开标时需提供样品，中标后投标人送至招标人指定地点封存，未提供、提供不全的或者样品不合格的投标无效。</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④带“◎”标注的产品为采购标的核心设备（功能上的）。同一品牌同一型号的核心设备由多家投标人参加投标的，只作为一个投标人计算，且报价最低者为有效投标人，如出现两家以上相同最低报价的，以提供服务更优者为有效投标人。同一品牌不同型号的核心设备由多个投标人参加竞争，可作为不同的投标人计算。</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p>
    <w:p>
      <w:pPr>
        <w:spacing w:line="360" w:lineRule="auto"/>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第七章</w:t>
      </w:r>
    </w:p>
    <w:p>
      <w:pPr>
        <w:spacing w:line="360" w:lineRule="auto"/>
        <w:ind w:firstLine="643" w:firstLineChars="200"/>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 xml:space="preserve"> </w:t>
      </w:r>
    </w:p>
    <w:p>
      <w:pPr>
        <w:spacing w:line="360" w:lineRule="auto"/>
        <w:ind w:firstLine="643" w:firstLineChars="200"/>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 xml:space="preserve"> </w:t>
      </w:r>
    </w:p>
    <w:p>
      <w:pPr>
        <w:spacing w:line="360" w:lineRule="auto"/>
        <w:ind w:firstLine="643" w:firstLineChars="200"/>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 xml:space="preserve"> </w:t>
      </w:r>
    </w:p>
    <w:p>
      <w:pPr>
        <w:spacing w:line="360" w:lineRule="auto"/>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投</w:t>
      </w:r>
    </w:p>
    <w:p>
      <w:pPr>
        <w:spacing w:line="360" w:lineRule="auto"/>
        <w:ind w:firstLine="643" w:firstLineChars="200"/>
        <w:jc w:val="center"/>
        <w:rPr>
          <w:rStyle w:val="13"/>
          <w:rFonts w:ascii="仿宋" w:hAnsi="仿宋" w:eastAsia="仿宋" w:cs="仿宋"/>
          <w:b/>
          <w:bCs/>
          <w:kern w:val="2"/>
          <w:sz w:val="32"/>
          <w:szCs w:val="32"/>
          <w:lang w:val="en-US" w:eastAsia="zh-CN" w:bidi="ar-SA"/>
        </w:rPr>
      </w:pPr>
    </w:p>
    <w:p>
      <w:pPr>
        <w:spacing w:line="360" w:lineRule="auto"/>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标</w:t>
      </w:r>
    </w:p>
    <w:p>
      <w:pPr>
        <w:spacing w:line="360" w:lineRule="auto"/>
        <w:ind w:firstLine="643" w:firstLineChars="200"/>
        <w:jc w:val="center"/>
        <w:rPr>
          <w:rStyle w:val="13"/>
          <w:rFonts w:ascii="仿宋" w:hAnsi="仿宋" w:eastAsia="仿宋" w:cs="仿宋"/>
          <w:b/>
          <w:bCs/>
          <w:kern w:val="2"/>
          <w:sz w:val="32"/>
          <w:szCs w:val="32"/>
          <w:lang w:val="en-US" w:eastAsia="zh-CN" w:bidi="ar-SA"/>
        </w:rPr>
      </w:pPr>
    </w:p>
    <w:p>
      <w:pPr>
        <w:spacing w:line="360" w:lineRule="auto"/>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文</w:t>
      </w:r>
    </w:p>
    <w:p>
      <w:pPr>
        <w:spacing w:line="360" w:lineRule="auto"/>
        <w:ind w:firstLine="643" w:firstLineChars="200"/>
        <w:jc w:val="center"/>
        <w:rPr>
          <w:rStyle w:val="13"/>
          <w:rFonts w:ascii="仿宋" w:hAnsi="仿宋" w:eastAsia="仿宋" w:cs="仿宋"/>
          <w:b/>
          <w:bCs/>
          <w:kern w:val="2"/>
          <w:sz w:val="32"/>
          <w:szCs w:val="32"/>
          <w:lang w:val="en-US" w:eastAsia="zh-CN" w:bidi="ar-SA"/>
        </w:rPr>
      </w:pPr>
    </w:p>
    <w:p>
      <w:pPr>
        <w:spacing w:line="360" w:lineRule="auto"/>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件</w:t>
      </w:r>
    </w:p>
    <w:p>
      <w:pPr>
        <w:spacing w:line="360" w:lineRule="auto"/>
        <w:ind w:firstLine="643" w:firstLineChars="200"/>
        <w:jc w:val="center"/>
        <w:rPr>
          <w:rStyle w:val="13"/>
          <w:rFonts w:ascii="仿宋" w:hAnsi="仿宋" w:eastAsia="仿宋" w:cs="仿宋"/>
          <w:b/>
          <w:bCs/>
          <w:kern w:val="2"/>
          <w:sz w:val="32"/>
          <w:szCs w:val="32"/>
          <w:lang w:val="en-US" w:eastAsia="zh-CN" w:bidi="ar-SA"/>
        </w:rPr>
      </w:pPr>
    </w:p>
    <w:p>
      <w:pPr>
        <w:spacing w:line="360" w:lineRule="auto"/>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格</w:t>
      </w:r>
    </w:p>
    <w:p>
      <w:pPr>
        <w:spacing w:line="360" w:lineRule="auto"/>
        <w:ind w:firstLine="643" w:firstLineChars="200"/>
        <w:jc w:val="center"/>
        <w:rPr>
          <w:rStyle w:val="13"/>
          <w:rFonts w:ascii="仿宋" w:hAnsi="仿宋" w:eastAsia="仿宋" w:cs="仿宋"/>
          <w:b/>
          <w:bCs/>
          <w:kern w:val="2"/>
          <w:sz w:val="32"/>
          <w:szCs w:val="32"/>
          <w:lang w:val="en-US" w:eastAsia="zh-CN" w:bidi="ar-SA"/>
        </w:rPr>
      </w:pPr>
    </w:p>
    <w:p>
      <w:pPr>
        <w:spacing w:line="360" w:lineRule="auto"/>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式</w:t>
      </w: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p>
    <w:p>
      <w:pPr>
        <w:spacing w:line="240" w:lineRule="auto"/>
        <w:ind w:firstLine="640"/>
        <w:jc w:val="both"/>
        <w:rPr>
          <w:rStyle w:val="13"/>
          <w:rFonts w:ascii="仿宋" w:hAnsi="仿宋" w:eastAsia="仿宋"/>
          <w:kern w:val="2"/>
          <w:sz w:val="32"/>
          <w:szCs w:val="32"/>
          <w:lang w:val="en-US" w:eastAsia="zh-CN" w:bidi="ar-SA"/>
        </w:rPr>
      </w:pPr>
      <w:r>
        <w:rPr>
          <w:rStyle w:val="13"/>
          <w:rFonts w:ascii="仿宋" w:hAnsi="仿宋" w:eastAsia="仿宋"/>
          <w:kern w:val="2"/>
          <w:sz w:val="32"/>
          <w:szCs w:val="32"/>
          <w:lang w:val="en-US" w:eastAsia="zh-CN" w:bidi="ar-SA"/>
        </w:rPr>
        <w:t>项目编号：</w:t>
      </w:r>
      <w:r>
        <w:rPr>
          <w:rStyle w:val="13"/>
          <w:rFonts w:ascii="仿宋" w:hAnsi="仿宋" w:eastAsia="仿宋"/>
          <w:color w:val="000000"/>
          <w:kern w:val="2"/>
          <w:sz w:val="28"/>
          <w:szCs w:val="28"/>
          <w:shd w:val="clear" w:color="auto" w:fill="FCFCFC"/>
          <w:lang w:val="en-US" w:eastAsia="zh-CN" w:bidi="ar-SA"/>
        </w:rPr>
        <w:t>ZFCG-2019-GK-053</w:t>
      </w:r>
    </w:p>
    <w:p>
      <w:pPr>
        <w:spacing w:line="240" w:lineRule="auto"/>
        <w:ind w:firstLine="480"/>
        <w:jc w:val="both"/>
        <w:rPr>
          <w:rStyle w:val="13"/>
          <w:rFonts w:ascii="仿宋" w:hAnsi="仿宋" w:eastAsia="仿宋" w:cs="仿宋"/>
          <w:b/>
          <w:bCs/>
          <w:kern w:val="2"/>
          <w:sz w:val="28"/>
          <w:szCs w:val="28"/>
          <w:lang w:val="en-US" w:eastAsia="zh-CN" w:bidi="ar-SA"/>
        </w:rPr>
      </w:pPr>
      <w:r>
        <w:rPr>
          <w:rStyle w:val="13"/>
          <w:rFonts w:ascii="仿宋" w:hAnsi="仿宋" w:eastAsia="仿宋"/>
          <w:kern w:val="2"/>
          <w:sz w:val="21"/>
          <w:szCs w:val="24"/>
          <w:lang w:val="en-US" w:eastAsia="zh-CN" w:bidi="ar-SA"/>
        </w:rPr>
        <w:t xml:space="preserve">                                                            </w:t>
      </w:r>
      <w:r>
        <w:rPr>
          <w:rStyle w:val="13"/>
          <w:rFonts w:ascii="仿宋" w:hAnsi="仿宋" w:eastAsia="仿宋" w:cs="仿宋"/>
          <w:b/>
          <w:bCs/>
          <w:kern w:val="2"/>
          <w:sz w:val="28"/>
          <w:szCs w:val="28"/>
          <w:lang w:val="en-US" w:eastAsia="zh-CN" w:bidi="ar-SA"/>
        </w:rPr>
        <w:t xml:space="preserve"> （正本或副本）</w:t>
      </w:r>
    </w:p>
    <w:p>
      <w:pPr>
        <w:spacing w:line="240" w:lineRule="auto"/>
        <w:ind w:firstLine="480"/>
        <w:jc w:val="both"/>
        <w:rPr>
          <w:rStyle w:val="13"/>
          <w:rFonts w:ascii="仿宋" w:hAnsi="仿宋" w:eastAsia="仿宋"/>
          <w:kern w:val="2"/>
          <w:sz w:val="21"/>
          <w:szCs w:val="21"/>
          <w:lang w:val="en-US" w:eastAsia="zh-CN" w:bidi="ar-SA"/>
        </w:rPr>
      </w:pPr>
      <w:r>
        <w:rPr>
          <w:rStyle w:val="13"/>
          <w:rFonts w:ascii="仿宋" w:hAnsi="仿宋" w:eastAsia="仿宋"/>
          <w:kern w:val="2"/>
          <w:sz w:val="21"/>
          <w:szCs w:val="24"/>
          <w:lang w:val="en-US" w:eastAsia="zh-CN" w:bidi="ar-SA"/>
        </w:rPr>
        <w:t xml:space="preserve"> </w:t>
      </w:r>
    </w:p>
    <w:p>
      <w:pPr>
        <w:spacing w:line="240" w:lineRule="auto"/>
        <w:ind w:firstLine="480"/>
        <w:jc w:val="both"/>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240" w:lineRule="auto"/>
        <w:ind w:firstLine="480"/>
        <w:jc w:val="both"/>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240" w:lineRule="auto"/>
        <w:ind w:firstLine="880"/>
        <w:jc w:val="center"/>
        <w:rPr>
          <w:rStyle w:val="13"/>
          <w:rFonts w:ascii="仿宋" w:hAnsi="仿宋" w:eastAsia="仿宋" w:cs="仿宋"/>
          <w:b/>
          <w:bCs/>
          <w:kern w:val="2"/>
          <w:sz w:val="44"/>
          <w:szCs w:val="44"/>
          <w:lang w:val="en-US" w:eastAsia="zh-CN" w:bidi="ar-SA"/>
        </w:rPr>
      </w:pPr>
      <w:r>
        <w:rPr>
          <w:rStyle w:val="13"/>
          <w:rFonts w:ascii="仿宋" w:hAnsi="仿宋" w:eastAsia="仿宋" w:cs="仿宋"/>
          <w:b/>
          <w:bCs/>
          <w:kern w:val="2"/>
          <w:sz w:val="44"/>
          <w:szCs w:val="44"/>
          <w:lang w:val="en-US" w:eastAsia="zh-CN" w:bidi="ar-SA"/>
        </w:rPr>
        <w:t xml:space="preserve"> </w:t>
      </w:r>
    </w:p>
    <w:p>
      <w:pPr>
        <w:spacing w:line="240" w:lineRule="auto"/>
        <w:ind w:firstLine="2302" w:firstLineChars="441"/>
        <w:jc w:val="both"/>
        <w:rPr>
          <w:rStyle w:val="13"/>
          <w:rFonts w:ascii="仿宋" w:hAnsi="仿宋" w:eastAsia="仿宋" w:cs="仿宋"/>
          <w:b/>
          <w:bCs/>
          <w:kern w:val="2"/>
          <w:sz w:val="52"/>
          <w:szCs w:val="52"/>
          <w:u w:val="single"/>
          <w:lang w:val="en-US" w:eastAsia="zh-CN" w:bidi="ar-SA"/>
        </w:rPr>
      </w:pPr>
      <w:r>
        <w:rPr>
          <w:rStyle w:val="13"/>
          <w:rFonts w:ascii="仿宋" w:hAnsi="仿宋" w:eastAsia="仿宋" w:cs="仿宋"/>
          <w:b/>
          <w:bCs/>
          <w:kern w:val="2"/>
          <w:sz w:val="52"/>
          <w:szCs w:val="52"/>
          <w:lang w:val="en-US" w:eastAsia="zh-CN" w:bidi="ar-SA"/>
        </w:rPr>
        <w:t>靖边县</w:t>
      </w:r>
      <w:r>
        <w:rPr>
          <w:rStyle w:val="13"/>
          <w:rFonts w:ascii="仿宋" w:hAnsi="仿宋" w:eastAsia="仿宋" w:cs="仿宋"/>
          <w:b/>
          <w:bCs/>
          <w:kern w:val="2"/>
          <w:sz w:val="52"/>
          <w:szCs w:val="52"/>
          <w:u w:val="single"/>
          <w:lang w:val="en-US" w:eastAsia="zh-CN" w:bidi="ar-SA"/>
        </w:rPr>
        <w:t xml:space="preserve">         </w:t>
      </w:r>
      <w:r>
        <w:rPr>
          <w:rStyle w:val="13"/>
          <w:rFonts w:ascii="仿宋" w:hAnsi="仿宋" w:eastAsia="仿宋" w:cs="仿宋"/>
          <w:b/>
          <w:bCs/>
          <w:kern w:val="2"/>
          <w:sz w:val="52"/>
          <w:szCs w:val="52"/>
          <w:lang w:val="en-US" w:eastAsia="zh-CN" w:bidi="ar-SA"/>
        </w:rPr>
        <w:t>项目</w:t>
      </w:r>
    </w:p>
    <w:p>
      <w:pPr>
        <w:spacing w:line="240" w:lineRule="auto"/>
        <w:ind w:firstLine="2073" w:firstLineChars="288"/>
        <w:jc w:val="both"/>
        <w:rPr>
          <w:rStyle w:val="13"/>
          <w:rFonts w:ascii="仿宋" w:hAnsi="仿宋" w:eastAsia="仿宋"/>
          <w:kern w:val="2"/>
          <w:sz w:val="72"/>
          <w:szCs w:val="72"/>
          <w:lang w:val="en-US" w:eastAsia="zh-CN" w:bidi="ar-SA"/>
        </w:rPr>
      </w:pPr>
      <w:r>
        <w:rPr>
          <w:rStyle w:val="13"/>
          <w:rFonts w:ascii="仿宋" w:hAnsi="仿宋" w:eastAsia="仿宋"/>
          <w:kern w:val="2"/>
          <w:sz w:val="72"/>
          <w:szCs w:val="72"/>
          <w:lang w:val="en-US" w:eastAsia="zh-CN" w:bidi="ar-SA"/>
        </w:rPr>
        <w:t xml:space="preserve"> </w:t>
      </w:r>
    </w:p>
    <w:p>
      <w:pPr>
        <w:spacing w:line="360" w:lineRule="auto"/>
        <w:ind w:firstLine="1044" w:firstLineChars="200"/>
        <w:jc w:val="center"/>
        <w:rPr>
          <w:rStyle w:val="13"/>
          <w:rFonts w:ascii="仿宋" w:hAnsi="仿宋" w:eastAsia="仿宋" w:cs="仿宋"/>
          <w:b/>
          <w:bCs/>
          <w:kern w:val="2"/>
          <w:sz w:val="52"/>
          <w:szCs w:val="52"/>
          <w:lang w:val="en-US" w:eastAsia="zh-CN" w:bidi="ar-SA"/>
        </w:rPr>
      </w:pPr>
      <w:r>
        <w:rPr>
          <w:rStyle w:val="13"/>
          <w:rFonts w:ascii="仿宋" w:hAnsi="仿宋" w:eastAsia="仿宋" w:cs="仿宋"/>
          <w:b/>
          <w:bCs/>
          <w:kern w:val="2"/>
          <w:sz w:val="52"/>
          <w:szCs w:val="52"/>
          <w:lang w:val="en-US" w:eastAsia="zh-CN" w:bidi="ar-SA"/>
        </w:rPr>
        <w:t>投</w:t>
      </w:r>
    </w:p>
    <w:p>
      <w:pPr>
        <w:spacing w:line="360" w:lineRule="auto"/>
        <w:ind w:firstLine="1044" w:firstLineChars="200"/>
        <w:jc w:val="center"/>
        <w:rPr>
          <w:rStyle w:val="13"/>
          <w:rFonts w:ascii="仿宋" w:hAnsi="仿宋" w:eastAsia="仿宋" w:cs="仿宋"/>
          <w:b/>
          <w:bCs/>
          <w:kern w:val="2"/>
          <w:sz w:val="52"/>
          <w:szCs w:val="52"/>
          <w:lang w:val="en-US" w:eastAsia="zh-CN" w:bidi="ar-SA"/>
        </w:rPr>
      </w:pPr>
      <w:r>
        <w:rPr>
          <w:rStyle w:val="13"/>
          <w:rFonts w:ascii="仿宋" w:hAnsi="仿宋" w:eastAsia="仿宋" w:cs="仿宋"/>
          <w:b/>
          <w:bCs/>
          <w:kern w:val="2"/>
          <w:sz w:val="52"/>
          <w:szCs w:val="52"/>
          <w:lang w:val="en-US" w:eastAsia="zh-CN" w:bidi="ar-SA"/>
        </w:rPr>
        <w:t>标</w:t>
      </w:r>
    </w:p>
    <w:p>
      <w:pPr>
        <w:spacing w:line="360" w:lineRule="auto"/>
        <w:ind w:firstLine="1044" w:firstLineChars="200"/>
        <w:jc w:val="center"/>
        <w:rPr>
          <w:rStyle w:val="13"/>
          <w:rFonts w:ascii="仿宋" w:hAnsi="仿宋" w:eastAsia="仿宋" w:cs="仿宋"/>
          <w:b/>
          <w:bCs/>
          <w:kern w:val="2"/>
          <w:sz w:val="52"/>
          <w:szCs w:val="52"/>
          <w:lang w:val="en-US" w:eastAsia="zh-CN" w:bidi="ar-SA"/>
        </w:rPr>
      </w:pPr>
      <w:r>
        <w:rPr>
          <w:rStyle w:val="13"/>
          <w:rFonts w:ascii="仿宋" w:hAnsi="仿宋" w:eastAsia="仿宋" w:cs="仿宋"/>
          <w:b/>
          <w:bCs/>
          <w:kern w:val="2"/>
          <w:sz w:val="52"/>
          <w:szCs w:val="52"/>
          <w:lang w:val="en-US" w:eastAsia="zh-CN" w:bidi="ar-SA"/>
        </w:rPr>
        <w:t>文</w:t>
      </w:r>
    </w:p>
    <w:p>
      <w:pPr>
        <w:spacing w:line="360" w:lineRule="auto"/>
        <w:ind w:firstLine="1044" w:firstLineChars="200"/>
        <w:jc w:val="center"/>
        <w:rPr>
          <w:rStyle w:val="13"/>
          <w:rFonts w:ascii="仿宋" w:hAnsi="仿宋" w:eastAsia="仿宋" w:cs="仿宋"/>
          <w:b/>
          <w:bCs/>
          <w:kern w:val="2"/>
          <w:sz w:val="52"/>
          <w:szCs w:val="52"/>
          <w:lang w:val="en-US" w:eastAsia="zh-CN" w:bidi="ar-SA"/>
        </w:rPr>
      </w:pPr>
      <w:r>
        <w:rPr>
          <w:rStyle w:val="13"/>
          <w:rFonts w:ascii="仿宋" w:hAnsi="仿宋" w:eastAsia="仿宋" w:cs="仿宋"/>
          <w:b/>
          <w:bCs/>
          <w:kern w:val="2"/>
          <w:sz w:val="52"/>
          <w:szCs w:val="52"/>
          <w:lang w:val="en-US" w:eastAsia="zh-CN" w:bidi="ar-SA"/>
        </w:rPr>
        <w:t>件</w:t>
      </w:r>
    </w:p>
    <w:p>
      <w:pPr>
        <w:spacing w:line="360" w:lineRule="auto"/>
        <w:ind w:firstLine="1044" w:firstLineChars="200"/>
        <w:jc w:val="center"/>
        <w:rPr>
          <w:rStyle w:val="13"/>
          <w:rFonts w:ascii="仿宋" w:hAnsi="仿宋" w:eastAsia="仿宋" w:cs="仿宋"/>
          <w:b/>
          <w:bCs/>
          <w:kern w:val="2"/>
          <w:sz w:val="52"/>
          <w:szCs w:val="52"/>
          <w:lang w:val="en-US" w:eastAsia="zh-CN" w:bidi="ar-SA"/>
        </w:rPr>
      </w:pPr>
      <w:r>
        <w:rPr>
          <w:rStyle w:val="13"/>
          <w:rFonts w:ascii="仿宋" w:hAnsi="仿宋" w:eastAsia="仿宋" w:cs="仿宋"/>
          <w:b/>
          <w:bCs/>
          <w:kern w:val="2"/>
          <w:sz w:val="52"/>
          <w:szCs w:val="52"/>
          <w:lang w:val="en-US" w:eastAsia="zh-CN" w:bidi="ar-SA"/>
        </w:rPr>
        <w:t xml:space="preserve"> </w:t>
      </w:r>
    </w:p>
    <w:p>
      <w:pPr>
        <w:spacing w:line="360" w:lineRule="auto"/>
        <w:ind w:firstLine="1044" w:firstLineChars="200"/>
        <w:jc w:val="center"/>
        <w:rPr>
          <w:rStyle w:val="13"/>
          <w:rFonts w:ascii="仿宋" w:hAnsi="仿宋" w:eastAsia="仿宋" w:cs="仿宋"/>
          <w:b/>
          <w:bCs/>
          <w:kern w:val="2"/>
          <w:sz w:val="52"/>
          <w:szCs w:val="52"/>
          <w:lang w:val="en-US" w:eastAsia="zh-CN" w:bidi="ar-SA"/>
        </w:rPr>
      </w:pPr>
      <w:r>
        <w:rPr>
          <w:rStyle w:val="13"/>
          <w:rFonts w:ascii="仿宋" w:hAnsi="仿宋" w:eastAsia="仿宋" w:cs="仿宋"/>
          <w:b/>
          <w:bCs/>
          <w:kern w:val="2"/>
          <w:sz w:val="52"/>
          <w:szCs w:val="52"/>
          <w:lang w:val="en-US" w:eastAsia="zh-CN" w:bidi="ar-SA"/>
        </w:rPr>
        <w:t xml:space="preserve"> </w:t>
      </w:r>
    </w:p>
    <w:p>
      <w:pPr>
        <w:spacing w:line="360" w:lineRule="auto"/>
        <w:ind w:firstLine="640" w:firstLineChars="200"/>
        <w:jc w:val="both"/>
        <w:rPr>
          <w:rStyle w:val="13"/>
          <w:rFonts w:ascii="仿宋" w:hAnsi="仿宋" w:eastAsia="仿宋"/>
          <w:kern w:val="2"/>
          <w:sz w:val="32"/>
          <w:szCs w:val="32"/>
          <w:lang w:val="en-US" w:eastAsia="zh-CN" w:bidi="ar-SA"/>
        </w:rPr>
      </w:pPr>
      <w:r>
        <w:rPr>
          <w:rStyle w:val="13"/>
          <w:rFonts w:ascii="仿宋" w:hAnsi="仿宋" w:eastAsia="仿宋"/>
          <w:kern w:val="2"/>
          <w:sz w:val="32"/>
          <w:szCs w:val="32"/>
          <w:lang w:val="en-US" w:eastAsia="zh-CN" w:bidi="ar-SA"/>
        </w:rPr>
        <w:t>投 标 人：</w:t>
      </w:r>
      <w:r>
        <w:rPr>
          <w:rStyle w:val="13"/>
          <w:rFonts w:ascii="仿宋" w:hAnsi="仿宋" w:eastAsia="仿宋"/>
          <w:kern w:val="2"/>
          <w:sz w:val="32"/>
          <w:szCs w:val="32"/>
          <w:u w:val="single"/>
          <w:lang w:val="en-US" w:eastAsia="zh-CN" w:bidi="ar-SA"/>
        </w:rPr>
        <w:t xml:space="preserve">                                        </w:t>
      </w:r>
      <w:r>
        <w:rPr>
          <w:rStyle w:val="13"/>
          <w:rFonts w:ascii="仿宋" w:hAnsi="仿宋" w:eastAsia="仿宋"/>
          <w:kern w:val="2"/>
          <w:sz w:val="32"/>
          <w:szCs w:val="32"/>
          <w:lang w:val="en-US" w:eastAsia="zh-CN" w:bidi="ar-SA"/>
        </w:rPr>
        <w:t xml:space="preserve">    </w:t>
      </w:r>
    </w:p>
    <w:p>
      <w:pPr>
        <w:spacing w:line="360" w:lineRule="auto"/>
        <w:ind w:firstLine="640" w:firstLineChars="200"/>
        <w:jc w:val="both"/>
        <w:rPr>
          <w:rStyle w:val="13"/>
          <w:rFonts w:ascii="仿宋" w:hAnsi="仿宋" w:eastAsia="仿宋"/>
          <w:kern w:val="2"/>
          <w:sz w:val="32"/>
          <w:szCs w:val="32"/>
          <w:lang w:val="en-US" w:eastAsia="zh-CN" w:bidi="ar-SA"/>
        </w:rPr>
      </w:pPr>
      <w:r>
        <w:rPr>
          <w:rStyle w:val="13"/>
          <w:rFonts w:ascii="仿宋" w:hAnsi="仿宋" w:eastAsia="仿宋"/>
          <w:kern w:val="2"/>
          <w:sz w:val="32"/>
          <w:szCs w:val="32"/>
          <w:lang w:val="en-US" w:eastAsia="zh-CN" w:bidi="ar-SA"/>
        </w:rPr>
        <w:t>法定代表人或被授权人（签字）：</w:t>
      </w:r>
      <w:r>
        <w:rPr>
          <w:rStyle w:val="13"/>
          <w:rFonts w:ascii="仿宋" w:hAnsi="仿宋" w:eastAsia="仿宋"/>
          <w:kern w:val="2"/>
          <w:sz w:val="32"/>
          <w:szCs w:val="32"/>
          <w:u w:val="single"/>
          <w:lang w:val="en-US" w:eastAsia="zh-CN" w:bidi="ar-SA"/>
        </w:rPr>
        <w:t xml:space="preserve">                     </w:t>
      </w:r>
      <w:r>
        <w:rPr>
          <w:rStyle w:val="13"/>
          <w:rFonts w:ascii="仿宋" w:hAnsi="仿宋" w:eastAsia="仿宋"/>
          <w:kern w:val="2"/>
          <w:sz w:val="32"/>
          <w:szCs w:val="32"/>
          <w:lang w:val="en-US" w:eastAsia="zh-CN" w:bidi="ar-SA"/>
        </w:rPr>
        <w:t xml:space="preserve"> </w:t>
      </w:r>
    </w:p>
    <w:p>
      <w:pPr>
        <w:spacing w:line="360" w:lineRule="auto"/>
        <w:ind w:firstLine="640" w:firstLineChars="200"/>
        <w:jc w:val="both"/>
        <w:rPr>
          <w:rStyle w:val="13"/>
          <w:rFonts w:ascii="仿宋" w:hAnsi="仿宋" w:eastAsia="仿宋"/>
          <w:kern w:val="2"/>
          <w:sz w:val="32"/>
          <w:szCs w:val="32"/>
          <w:u w:val="single"/>
          <w:lang w:val="en-US" w:eastAsia="zh-CN" w:bidi="ar-SA"/>
        </w:rPr>
      </w:pPr>
      <w:r>
        <w:rPr>
          <w:rStyle w:val="13"/>
          <w:rFonts w:ascii="仿宋" w:hAnsi="仿宋" w:eastAsia="仿宋"/>
          <w:kern w:val="2"/>
          <w:sz w:val="32"/>
          <w:szCs w:val="32"/>
          <w:lang w:val="en-US" w:eastAsia="zh-CN" w:bidi="ar-SA"/>
        </w:rPr>
        <w:t>时    间：</w:t>
      </w:r>
      <w:r>
        <w:rPr>
          <w:rStyle w:val="13"/>
          <w:rFonts w:ascii="仿宋" w:hAnsi="仿宋" w:eastAsia="仿宋"/>
          <w:kern w:val="2"/>
          <w:sz w:val="32"/>
          <w:szCs w:val="32"/>
          <w:u w:val="single"/>
          <w:lang w:val="en-US" w:eastAsia="zh-CN" w:bidi="ar-SA"/>
        </w:rPr>
        <w:t xml:space="preserve">                                        </w:t>
      </w: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before="120" w:after="120" w:line="30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报价文件目录</w:t>
      </w:r>
    </w:p>
    <w:p>
      <w:pPr>
        <w:spacing w:before="120" w:after="120" w:line="300" w:lineRule="auto"/>
        <w:ind w:firstLine="630"/>
        <w:jc w:val="center"/>
        <w:rPr>
          <w:rStyle w:val="13"/>
          <w:rFonts w:ascii="仿宋" w:hAnsi="仿宋" w:eastAsia="仿宋" w:cs="仿宋"/>
          <w:b/>
          <w:bCs/>
          <w:kern w:val="2"/>
          <w:sz w:val="30"/>
          <w:szCs w:val="30"/>
          <w:lang w:val="en-US" w:eastAsia="zh-CN" w:bidi="ar-SA"/>
        </w:rPr>
      </w:pPr>
      <w:r>
        <w:rPr>
          <w:rStyle w:val="13"/>
          <w:rFonts w:ascii="仿宋" w:hAnsi="仿宋" w:eastAsia="仿宋" w:cs="仿宋"/>
          <w:b/>
          <w:bCs/>
          <w:kern w:val="2"/>
          <w:sz w:val="30"/>
          <w:szCs w:val="30"/>
          <w:lang w:val="en-US" w:eastAsia="zh-CN" w:bidi="ar-SA"/>
        </w:rPr>
        <w:t xml:space="preserve"> </w:t>
      </w:r>
    </w:p>
    <w:p>
      <w:pPr>
        <w:spacing w:line="240" w:lineRule="auto"/>
        <w:jc w:val="both"/>
        <w:rPr>
          <w:rStyle w:val="13"/>
          <w:rFonts w:ascii="仿宋" w:hAnsi="仿宋" w:eastAsia="仿宋"/>
          <w:kern w:val="2"/>
          <w:sz w:val="21"/>
          <w:szCs w:val="21"/>
          <w:lang w:val="en-US" w:eastAsia="zh-CN" w:bidi="ar-SA"/>
        </w:rPr>
      </w:pPr>
      <w:r>
        <w:rPr>
          <w:rStyle w:val="13"/>
          <w:rFonts w:ascii="仿宋" w:hAnsi="仿宋" w:eastAsia="仿宋"/>
          <w:kern w:val="2"/>
          <w:sz w:val="21"/>
          <w:szCs w:val="24"/>
          <w:lang w:val="en-US" w:eastAsia="zh-CN" w:bidi="ar-SA"/>
        </w:rPr>
        <w:t xml:space="preserve"> </w:t>
      </w:r>
    </w:p>
    <w:p>
      <w:pPr>
        <w:spacing w:line="460" w:lineRule="exact"/>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1、开标一览表（见附件1）；</w:t>
      </w:r>
    </w:p>
    <w:p>
      <w:pPr>
        <w:spacing w:line="460" w:lineRule="exact"/>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2、投标报价明细表（见附件2）；</w:t>
      </w:r>
    </w:p>
    <w:p>
      <w:pPr>
        <w:spacing w:line="460" w:lineRule="exact"/>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3、投标人针对报价需要说明的其他文件（格式自拟）。</w:t>
      </w: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附件1</w:t>
      </w:r>
    </w:p>
    <w:p>
      <w:pPr>
        <w:spacing w:line="360" w:lineRule="auto"/>
        <w:jc w:val="center"/>
        <w:rPr>
          <w:rStyle w:val="13"/>
          <w:rFonts w:ascii="仿宋" w:hAnsi="仿宋" w:eastAsia="仿宋" w:cs="仿宋"/>
          <w:b/>
          <w:bCs/>
          <w:kern w:val="2"/>
          <w:sz w:val="30"/>
          <w:szCs w:val="30"/>
          <w:lang w:val="en-US" w:eastAsia="zh-CN" w:bidi="ar-SA"/>
        </w:rPr>
      </w:pPr>
      <w:r>
        <w:rPr>
          <w:rStyle w:val="13"/>
          <w:rFonts w:ascii="仿宋" w:hAnsi="仿宋" w:eastAsia="仿宋" w:cs="仿宋"/>
          <w:b/>
          <w:bCs/>
          <w:kern w:val="2"/>
          <w:sz w:val="30"/>
          <w:szCs w:val="30"/>
          <w:lang w:val="en-US" w:eastAsia="zh-CN" w:bidi="ar-SA"/>
        </w:rPr>
        <w:t>报价一览表</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项目名称：                                     </w:t>
      </w:r>
    </w:p>
    <w:tbl>
      <w:tblPr>
        <w:tblStyle w:val="5"/>
        <w:tblW w:w="8834" w:type="dxa"/>
        <w:jc w:val="center"/>
        <w:tblInd w:w="-108"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2544"/>
        <w:gridCol w:w="6290"/>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858" w:hRule="atLeast"/>
          <w:jc w:val="center"/>
        </w:trPr>
        <w:tc>
          <w:tcPr>
            <w:tcW w:w="2544" w:type="dxa"/>
            <w:tcBorders>
              <w:top w:val="single" w:color="000000" w:sz="8" w:space="0"/>
              <w:left w:val="single" w:color="000000" w:sz="4" w:space="0"/>
              <w:bottom w:val="single" w:color="000000" w:sz="8" w:space="0"/>
              <w:right w:val="single" w:color="000000" w:sz="4" w:space="0"/>
            </w:tcBorders>
            <w:vAlign w:val="center"/>
          </w:tcPr>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项目名称</w:t>
            </w:r>
          </w:p>
        </w:tc>
        <w:tc>
          <w:tcPr>
            <w:tcW w:w="6290" w:type="dxa"/>
            <w:tcBorders>
              <w:top w:val="single" w:color="000000" w:sz="8" w:space="0"/>
              <w:left w:val="nil"/>
              <w:bottom w:val="single" w:color="000000" w:sz="8" w:space="0"/>
              <w:right w:val="single" w:color="000000" w:sz="8" w:space="0"/>
            </w:tcBorders>
            <w:vAlign w:val="center"/>
          </w:tcPr>
          <w:p>
            <w:pPr>
              <w:spacing w:line="36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101" w:hRule="atLeast"/>
          <w:jc w:val="center"/>
        </w:trPr>
        <w:tc>
          <w:tcPr>
            <w:tcW w:w="2544" w:type="dxa"/>
            <w:tcBorders>
              <w:top w:val="single" w:color="000000" w:sz="8" w:space="0"/>
              <w:left w:val="single" w:color="000000" w:sz="4" w:space="0"/>
              <w:bottom w:val="single" w:color="000000" w:sz="8" w:space="0"/>
              <w:right w:val="single" w:color="000000" w:sz="4" w:space="0"/>
            </w:tcBorders>
            <w:vAlign w:val="center"/>
          </w:tcPr>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投标总报价</w:t>
            </w:r>
          </w:p>
        </w:tc>
        <w:tc>
          <w:tcPr>
            <w:tcW w:w="6290" w:type="dxa"/>
            <w:tcBorders>
              <w:top w:val="single" w:color="000000" w:sz="8" w:space="0"/>
              <w:left w:val="nil"/>
              <w:bottom w:val="single" w:color="000000" w:sz="8" w:space="0"/>
              <w:right w:val="single" w:color="000000" w:sz="8" w:space="0"/>
            </w:tcBorders>
            <w:vAlign w:val="center"/>
          </w:tcPr>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小写：             （元），大写：                </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101" w:hRule="atLeast"/>
          <w:jc w:val="center"/>
        </w:trPr>
        <w:tc>
          <w:tcPr>
            <w:tcW w:w="2544" w:type="dxa"/>
            <w:tcBorders>
              <w:top w:val="single" w:color="000000" w:sz="8" w:space="0"/>
              <w:left w:val="single" w:color="000000" w:sz="4" w:space="0"/>
              <w:bottom w:val="single" w:color="000000" w:sz="8" w:space="0"/>
              <w:right w:val="single" w:color="000000" w:sz="4" w:space="0"/>
            </w:tcBorders>
            <w:vAlign w:val="center"/>
          </w:tcPr>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交货期限</w:t>
            </w:r>
          </w:p>
        </w:tc>
        <w:tc>
          <w:tcPr>
            <w:tcW w:w="6290" w:type="dxa"/>
            <w:tcBorders>
              <w:top w:val="single" w:color="000000" w:sz="8" w:space="0"/>
              <w:left w:val="nil"/>
              <w:bottom w:val="single" w:color="000000" w:sz="8" w:space="0"/>
              <w:right w:val="single" w:color="000000" w:sz="8" w:space="0"/>
            </w:tcBorders>
            <w:vAlign w:val="center"/>
          </w:tcPr>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（日历日）</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101" w:hRule="atLeast"/>
          <w:jc w:val="center"/>
        </w:trPr>
        <w:tc>
          <w:tcPr>
            <w:tcW w:w="2544" w:type="dxa"/>
            <w:tcBorders>
              <w:top w:val="single" w:color="000000" w:sz="8" w:space="0"/>
              <w:left w:val="single" w:color="000000" w:sz="4" w:space="0"/>
              <w:bottom w:val="single" w:color="000000" w:sz="8" w:space="0"/>
              <w:right w:val="single" w:color="000000" w:sz="4" w:space="0"/>
            </w:tcBorders>
            <w:vAlign w:val="center"/>
          </w:tcPr>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质保期</w:t>
            </w:r>
          </w:p>
        </w:tc>
        <w:tc>
          <w:tcPr>
            <w:tcW w:w="6290" w:type="dxa"/>
            <w:tcBorders>
              <w:top w:val="single" w:color="000000" w:sz="8" w:space="0"/>
              <w:left w:val="nil"/>
              <w:bottom w:val="single" w:color="000000" w:sz="8" w:space="0"/>
              <w:right w:val="single" w:color="000000" w:sz="8" w:space="0"/>
            </w:tcBorders>
            <w:vAlign w:val="center"/>
          </w:tcPr>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（月）</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101" w:hRule="atLeast"/>
          <w:jc w:val="center"/>
        </w:trPr>
        <w:tc>
          <w:tcPr>
            <w:tcW w:w="2544" w:type="dxa"/>
            <w:tcBorders>
              <w:top w:val="single" w:color="000000" w:sz="8" w:space="0"/>
              <w:left w:val="single" w:color="000000" w:sz="4" w:space="0"/>
              <w:bottom w:val="single" w:color="000000" w:sz="8" w:space="0"/>
              <w:right w:val="single" w:color="000000" w:sz="4" w:space="0"/>
            </w:tcBorders>
            <w:vAlign w:val="center"/>
          </w:tcPr>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招标文件认同程度</w:t>
            </w:r>
          </w:p>
        </w:tc>
        <w:tc>
          <w:tcPr>
            <w:tcW w:w="6290" w:type="dxa"/>
            <w:tcBorders>
              <w:top w:val="single" w:color="000000" w:sz="8" w:space="0"/>
              <w:left w:val="nil"/>
              <w:bottom w:val="single" w:color="000000" w:sz="8" w:space="0"/>
              <w:right w:val="single" w:color="000000" w:sz="8" w:space="0"/>
            </w:tcBorders>
            <w:vAlign w:val="center"/>
          </w:tcPr>
          <w:p>
            <w:pPr>
              <w:spacing w:line="360" w:lineRule="auto"/>
              <w:jc w:val="both"/>
              <w:rPr>
                <w:rStyle w:val="13"/>
                <w:rFonts w:ascii="仿宋" w:hAnsi="仿宋" w:eastAsia="仿宋"/>
                <w:kern w:val="2"/>
                <w:sz w:val="24"/>
                <w:szCs w:val="24"/>
                <w:lang w:val="en-US" w:eastAsia="zh-CN" w:bidi="ar-SA"/>
              </w:rPr>
            </w:pPr>
          </w:p>
        </w:tc>
      </w:tr>
    </w:tbl>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投标人名称（公章）：</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法定代表人或其授权代表（签字）：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日期：        年      月   日</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附件2</w:t>
      </w:r>
    </w:p>
    <w:p>
      <w:pPr>
        <w:pStyle w:val="22"/>
        <w:widowControl/>
        <w:spacing w:line="360" w:lineRule="auto"/>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0"/>
          <w:szCs w:val="30"/>
          <w:lang w:val="en-US" w:eastAsia="zh-CN" w:bidi="ar-SA"/>
        </w:rPr>
        <w:t>投标报价明细表</w:t>
      </w:r>
    </w:p>
    <w:p>
      <w:pPr>
        <w:spacing w:line="360" w:lineRule="auto"/>
        <w:jc w:val="both"/>
        <w:rPr>
          <w:rStyle w:val="13"/>
          <w:rFonts w:ascii="仿宋" w:hAnsi="仿宋" w:eastAsia="仿宋"/>
          <w:color w:val="FF0000"/>
          <w:kern w:val="2"/>
          <w:sz w:val="24"/>
          <w:szCs w:val="24"/>
          <w:lang w:val="en-US" w:eastAsia="zh-CN" w:bidi="ar-SA"/>
        </w:rPr>
      </w:pPr>
      <w:r>
        <w:rPr>
          <w:rStyle w:val="13"/>
          <w:rFonts w:ascii="仿宋" w:hAnsi="仿宋" w:eastAsia="仿宋"/>
          <w:kern w:val="2"/>
          <w:sz w:val="24"/>
          <w:szCs w:val="24"/>
          <w:lang w:val="en-US" w:eastAsia="zh-CN" w:bidi="ar-SA"/>
        </w:rPr>
        <w:t xml:space="preserve">项目名称：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投标单位:                                                 共   页，第   页</w:t>
      </w:r>
    </w:p>
    <w:tbl>
      <w:tblPr>
        <w:tblStyle w:val="5"/>
        <w:tblW w:w="9749" w:type="dxa"/>
        <w:jc w:val="center"/>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5"/>
        <w:gridCol w:w="1757"/>
        <w:gridCol w:w="1012"/>
        <w:gridCol w:w="1316"/>
        <w:gridCol w:w="1076"/>
        <w:gridCol w:w="1076"/>
        <w:gridCol w:w="1076"/>
        <w:gridCol w:w="831"/>
        <w:gridCol w:w="10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1600" w:hRule="atLeast"/>
          <w:jc w:val="center"/>
        </w:trPr>
        <w:tc>
          <w:tcPr>
            <w:tcW w:w="525" w:type="dxa"/>
            <w:tcBorders>
              <w:top w:val="single" w:color="000000" w:sz="4" w:space="0"/>
              <w:left w:val="single" w:color="000000" w:sz="4" w:space="0"/>
              <w:bottom w:val="single" w:color="000000" w:sz="4" w:space="0"/>
              <w:right w:val="single" w:color="000000" w:sz="4" w:space="0"/>
            </w:tcBorders>
            <w:vAlign w:val="center"/>
          </w:tcPr>
          <w:p>
            <w:pPr>
              <w:pStyle w:val="22"/>
              <w:widowControl/>
              <w:spacing w:line="360" w:lineRule="auto"/>
              <w:jc w:val="center"/>
              <w:rPr>
                <w:rStyle w:val="13"/>
                <w:rFonts w:ascii="仿宋" w:hAnsi="仿宋" w:eastAsia="仿宋"/>
                <w:spacing w:val="-20"/>
                <w:kern w:val="2"/>
                <w:sz w:val="24"/>
                <w:szCs w:val="24"/>
                <w:lang w:val="en-US" w:eastAsia="zh-CN" w:bidi="ar-SA"/>
              </w:rPr>
            </w:pPr>
            <w:r>
              <w:rPr>
                <w:rStyle w:val="13"/>
                <w:rFonts w:ascii="仿宋" w:hAnsi="仿宋" w:eastAsia="仿宋"/>
                <w:spacing w:val="-20"/>
                <w:kern w:val="2"/>
                <w:sz w:val="24"/>
                <w:szCs w:val="24"/>
                <w:lang w:val="en-US" w:eastAsia="zh-CN" w:bidi="ar-SA"/>
              </w:rPr>
              <w:t>序号</w:t>
            </w:r>
          </w:p>
        </w:tc>
        <w:tc>
          <w:tcPr>
            <w:tcW w:w="1757" w:type="dxa"/>
            <w:tcBorders>
              <w:top w:val="single" w:color="000000" w:sz="4" w:space="0"/>
              <w:left w:val="nil"/>
              <w:bottom w:val="single" w:color="000000" w:sz="4" w:space="0"/>
              <w:right w:val="single" w:color="000000" w:sz="4" w:space="0"/>
            </w:tcBorders>
            <w:vAlign w:val="center"/>
          </w:tcPr>
          <w:p>
            <w:pPr>
              <w:pStyle w:val="22"/>
              <w:widowControl/>
              <w:spacing w:line="360" w:lineRule="auto"/>
              <w:jc w:val="center"/>
              <w:rPr>
                <w:rStyle w:val="13"/>
                <w:rFonts w:ascii="仿宋" w:hAnsi="仿宋" w:eastAsia="仿宋"/>
                <w:spacing w:val="-20"/>
                <w:kern w:val="2"/>
                <w:sz w:val="24"/>
                <w:szCs w:val="24"/>
                <w:lang w:val="en-US" w:eastAsia="zh-CN" w:bidi="ar-SA"/>
              </w:rPr>
            </w:pPr>
            <w:r>
              <w:rPr>
                <w:rStyle w:val="13"/>
                <w:rFonts w:ascii="仿宋" w:hAnsi="仿宋" w:eastAsia="仿宋"/>
                <w:spacing w:val="-20"/>
                <w:kern w:val="2"/>
                <w:sz w:val="24"/>
                <w:szCs w:val="24"/>
                <w:lang w:val="en-US" w:eastAsia="zh-CN" w:bidi="ar-SA"/>
              </w:rPr>
              <w:t>产品名称</w:t>
            </w:r>
          </w:p>
        </w:tc>
        <w:tc>
          <w:tcPr>
            <w:tcW w:w="1012" w:type="dxa"/>
            <w:tcBorders>
              <w:top w:val="single" w:color="000000" w:sz="4" w:space="0"/>
              <w:left w:val="nil"/>
              <w:bottom w:val="single" w:color="000000" w:sz="4" w:space="0"/>
              <w:right w:val="single" w:color="000000" w:sz="4" w:space="0"/>
            </w:tcBorders>
            <w:vAlign w:val="center"/>
          </w:tcPr>
          <w:p>
            <w:pPr>
              <w:pStyle w:val="22"/>
              <w:widowControl/>
              <w:spacing w:line="360" w:lineRule="auto"/>
              <w:jc w:val="center"/>
              <w:rPr>
                <w:rStyle w:val="13"/>
                <w:rFonts w:ascii="仿宋" w:hAnsi="仿宋" w:eastAsia="仿宋"/>
                <w:spacing w:val="-20"/>
                <w:kern w:val="2"/>
                <w:sz w:val="24"/>
                <w:szCs w:val="24"/>
                <w:lang w:val="en-US" w:eastAsia="zh-CN" w:bidi="ar-SA"/>
              </w:rPr>
            </w:pPr>
            <w:r>
              <w:rPr>
                <w:rStyle w:val="13"/>
                <w:rFonts w:ascii="仿宋" w:hAnsi="仿宋" w:eastAsia="仿宋"/>
                <w:spacing w:val="-20"/>
                <w:kern w:val="2"/>
                <w:sz w:val="24"/>
                <w:szCs w:val="24"/>
                <w:lang w:val="en-US" w:eastAsia="zh-CN" w:bidi="ar-SA"/>
              </w:rPr>
              <w:t>品牌</w:t>
            </w:r>
          </w:p>
        </w:tc>
        <w:tc>
          <w:tcPr>
            <w:tcW w:w="1316" w:type="dxa"/>
            <w:tcBorders>
              <w:top w:val="single" w:color="000000" w:sz="4" w:space="0"/>
              <w:left w:val="nil"/>
              <w:bottom w:val="single" w:color="000000" w:sz="4" w:space="0"/>
              <w:right w:val="single" w:color="000000" w:sz="4" w:space="0"/>
            </w:tcBorders>
            <w:vAlign w:val="center"/>
          </w:tcPr>
          <w:p>
            <w:pPr>
              <w:pStyle w:val="22"/>
              <w:widowControl/>
              <w:spacing w:line="360" w:lineRule="auto"/>
              <w:jc w:val="center"/>
              <w:rPr>
                <w:rStyle w:val="13"/>
                <w:rFonts w:ascii="仿宋" w:hAnsi="仿宋" w:eastAsia="仿宋"/>
                <w:spacing w:val="-20"/>
                <w:kern w:val="2"/>
                <w:sz w:val="24"/>
                <w:szCs w:val="24"/>
                <w:lang w:val="en-US" w:eastAsia="zh-CN" w:bidi="ar-SA"/>
              </w:rPr>
            </w:pPr>
            <w:r>
              <w:rPr>
                <w:rStyle w:val="13"/>
                <w:rFonts w:ascii="仿宋" w:hAnsi="仿宋" w:eastAsia="仿宋"/>
                <w:kern w:val="2"/>
                <w:sz w:val="24"/>
                <w:szCs w:val="24"/>
                <w:lang w:val="en-US" w:eastAsia="zh-CN" w:bidi="ar-SA"/>
              </w:rPr>
              <w:t>规格型号</w:t>
            </w:r>
          </w:p>
        </w:tc>
        <w:tc>
          <w:tcPr>
            <w:tcW w:w="1076" w:type="dxa"/>
            <w:tcBorders>
              <w:top w:val="single" w:color="000000" w:sz="4" w:space="0"/>
              <w:left w:val="nil"/>
              <w:bottom w:val="single" w:color="000000" w:sz="4" w:space="0"/>
              <w:right w:val="single" w:color="000000" w:sz="4" w:space="0"/>
            </w:tcBorders>
            <w:vAlign w:val="center"/>
          </w:tcPr>
          <w:p>
            <w:pPr>
              <w:pStyle w:val="22"/>
              <w:widowControl/>
              <w:spacing w:line="360" w:lineRule="auto"/>
              <w:jc w:val="center"/>
              <w:rPr>
                <w:rStyle w:val="13"/>
                <w:rFonts w:ascii="仿宋" w:hAnsi="仿宋" w:eastAsia="仿宋"/>
                <w:kern w:val="2"/>
                <w:sz w:val="24"/>
                <w:szCs w:val="24"/>
                <w:lang w:val="en-US" w:eastAsia="zh-CN" w:bidi="ar-SA"/>
              </w:rPr>
            </w:pPr>
            <w:r>
              <w:rPr>
                <w:rStyle w:val="13"/>
                <w:rFonts w:ascii="仿宋" w:hAnsi="仿宋" w:eastAsia="仿宋"/>
                <w:spacing w:val="-20"/>
                <w:kern w:val="2"/>
                <w:sz w:val="24"/>
                <w:szCs w:val="24"/>
                <w:lang w:val="en-US" w:eastAsia="zh-CN" w:bidi="ar-SA"/>
              </w:rPr>
              <w:t>产  地</w:t>
            </w:r>
          </w:p>
        </w:tc>
        <w:tc>
          <w:tcPr>
            <w:tcW w:w="1076" w:type="dxa"/>
            <w:tcBorders>
              <w:top w:val="single" w:color="000000" w:sz="4" w:space="0"/>
              <w:left w:val="nil"/>
              <w:bottom w:val="single" w:color="000000" w:sz="4" w:space="0"/>
              <w:right w:val="single" w:color="000000" w:sz="4" w:space="0"/>
            </w:tcBorders>
            <w:vAlign w:val="center"/>
          </w:tcPr>
          <w:p>
            <w:pPr>
              <w:pStyle w:val="22"/>
              <w:widowControl/>
              <w:spacing w:line="360" w:lineRule="auto"/>
              <w:ind w:firstLine="120" w:firstLineChars="50"/>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单  位</w:t>
            </w:r>
          </w:p>
        </w:tc>
        <w:tc>
          <w:tcPr>
            <w:tcW w:w="1076" w:type="dxa"/>
            <w:tcBorders>
              <w:top w:val="single" w:color="000000" w:sz="4" w:space="0"/>
              <w:left w:val="nil"/>
              <w:bottom w:val="single" w:color="000000" w:sz="4" w:space="0"/>
              <w:right w:val="single" w:color="000000" w:sz="4" w:space="0"/>
            </w:tcBorders>
            <w:vAlign w:val="center"/>
          </w:tcPr>
          <w:p>
            <w:pPr>
              <w:pStyle w:val="22"/>
              <w:widowControl/>
              <w:spacing w:line="360" w:lineRule="auto"/>
              <w:ind w:firstLine="120" w:firstLineChars="50"/>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数 量</w:t>
            </w:r>
          </w:p>
        </w:tc>
        <w:tc>
          <w:tcPr>
            <w:tcW w:w="831" w:type="dxa"/>
            <w:tcBorders>
              <w:top w:val="single" w:color="000000" w:sz="4" w:space="0"/>
              <w:left w:val="nil"/>
              <w:bottom w:val="single" w:color="000000" w:sz="4" w:space="0"/>
              <w:right w:val="single" w:color="000000" w:sz="4" w:space="0"/>
            </w:tcBorders>
            <w:vAlign w:val="center"/>
          </w:tcPr>
          <w:p>
            <w:pPr>
              <w:pStyle w:val="22"/>
              <w:widowControl/>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单 价</w:t>
            </w:r>
          </w:p>
        </w:tc>
        <w:tc>
          <w:tcPr>
            <w:tcW w:w="1080" w:type="dxa"/>
            <w:tcBorders>
              <w:top w:val="single" w:color="000000" w:sz="4" w:space="0"/>
              <w:left w:val="nil"/>
              <w:bottom w:val="single" w:color="000000" w:sz="4" w:space="0"/>
              <w:right w:val="single" w:color="000000" w:sz="4" w:space="0"/>
            </w:tcBorders>
            <w:vAlign w:val="center"/>
          </w:tcPr>
          <w:p>
            <w:pPr>
              <w:pStyle w:val="22"/>
              <w:widowControl/>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合 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24" w:hRule="atLeast"/>
          <w:jc w:val="center"/>
        </w:trPr>
        <w:tc>
          <w:tcPr>
            <w:tcW w:w="52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w:t>
            </w:r>
          </w:p>
        </w:tc>
        <w:tc>
          <w:tcPr>
            <w:tcW w:w="1757"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p>
        </w:tc>
        <w:tc>
          <w:tcPr>
            <w:tcW w:w="1012"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p>
        </w:tc>
        <w:tc>
          <w:tcPr>
            <w:tcW w:w="1316"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p>
        </w:tc>
        <w:tc>
          <w:tcPr>
            <w:tcW w:w="1076"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kern w:val="2"/>
                <w:sz w:val="24"/>
                <w:szCs w:val="24"/>
                <w:lang w:val="en-US" w:eastAsia="zh-CN" w:bidi="ar-SA"/>
              </w:rPr>
            </w:pPr>
          </w:p>
        </w:tc>
        <w:tc>
          <w:tcPr>
            <w:tcW w:w="1076"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kern w:val="2"/>
                <w:sz w:val="24"/>
                <w:szCs w:val="24"/>
                <w:lang w:val="en-US" w:eastAsia="zh-CN" w:bidi="ar-SA"/>
              </w:rPr>
            </w:pPr>
          </w:p>
        </w:tc>
        <w:tc>
          <w:tcPr>
            <w:tcW w:w="1076"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kern w:val="2"/>
                <w:sz w:val="24"/>
                <w:szCs w:val="24"/>
                <w:lang w:val="en-US" w:eastAsia="zh-CN" w:bidi="ar-SA"/>
              </w:rPr>
            </w:pPr>
          </w:p>
        </w:tc>
        <w:tc>
          <w:tcPr>
            <w:tcW w:w="831"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kern w:val="2"/>
                <w:sz w:val="24"/>
                <w:szCs w:val="24"/>
                <w:lang w:val="en-US" w:eastAsia="zh-CN" w:bidi="ar-SA"/>
              </w:rPr>
            </w:pPr>
          </w:p>
        </w:tc>
        <w:tc>
          <w:tcPr>
            <w:tcW w:w="1080"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spacing w:val="-6"/>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24" w:hRule="atLeast"/>
          <w:jc w:val="center"/>
        </w:trPr>
        <w:tc>
          <w:tcPr>
            <w:tcW w:w="52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w:t>
            </w:r>
          </w:p>
        </w:tc>
        <w:tc>
          <w:tcPr>
            <w:tcW w:w="1757"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p>
        </w:tc>
        <w:tc>
          <w:tcPr>
            <w:tcW w:w="1012"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p>
        </w:tc>
        <w:tc>
          <w:tcPr>
            <w:tcW w:w="1316"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p>
        </w:tc>
        <w:tc>
          <w:tcPr>
            <w:tcW w:w="1076"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kern w:val="2"/>
                <w:sz w:val="24"/>
                <w:szCs w:val="24"/>
                <w:lang w:val="en-US" w:eastAsia="zh-CN" w:bidi="ar-SA"/>
              </w:rPr>
            </w:pPr>
          </w:p>
        </w:tc>
        <w:tc>
          <w:tcPr>
            <w:tcW w:w="1076"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kern w:val="2"/>
                <w:sz w:val="24"/>
                <w:szCs w:val="24"/>
                <w:lang w:val="en-US" w:eastAsia="zh-CN" w:bidi="ar-SA"/>
              </w:rPr>
            </w:pPr>
          </w:p>
        </w:tc>
        <w:tc>
          <w:tcPr>
            <w:tcW w:w="1076"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kern w:val="2"/>
                <w:sz w:val="24"/>
                <w:szCs w:val="24"/>
                <w:lang w:val="en-US" w:eastAsia="zh-CN" w:bidi="ar-SA"/>
              </w:rPr>
            </w:pPr>
          </w:p>
        </w:tc>
        <w:tc>
          <w:tcPr>
            <w:tcW w:w="831"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kern w:val="2"/>
                <w:sz w:val="24"/>
                <w:szCs w:val="24"/>
                <w:lang w:val="en-US" w:eastAsia="zh-CN" w:bidi="ar-SA"/>
              </w:rPr>
            </w:pPr>
          </w:p>
        </w:tc>
        <w:tc>
          <w:tcPr>
            <w:tcW w:w="1080"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spacing w:val="-6"/>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24" w:hRule="atLeast"/>
          <w:jc w:val="center"/>
        </w:trPr>
        <w:tc>
          <w:tcPr>
            <w:tcW w:w="52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N</w:t>
            </w:r>
          </w:p>
        </w:tc>
        <w:tc>
          <w:tcPr>
            <w:tcW w:w="1757"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p>
        </w:tc>
        <w:tc>
          <w:tcPr>
            <w:tcW w:w="1012"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p>
        </w:tc>
        <w:tc>
          <w:tcPr>
            <w:tcW w:w="1316"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p>
        </w:tc>
        <w:tc>
          <w:tcPr>
            <w:tcW w:w="1076"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kern w:val="2"/>
                <w:sz w:val="24"/>
                <w:szCs w:val="24"/>
                <w:lang w:val="en-US" w:eastAsia="zh-CN" w:bidi="ar-SA"/>
              </w:rPr>
            </w:pPr>
          </w:p>
        </w:tc>
        <w:tc>
          <w:tcPr>
            <w:tcW w:w="1076"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kern w:val="2"/>
                <w:sz w:val="24"/>
                <w:szCs w:val="24"/>
                <w:lang w:val="en-US" w:eastAsia="zh-CN" w:bidi="ar-SA"/>
              </w:rPr>
            </w:pPr>
          </w:p>
        </w:tc>
        <w:tc>
          <w:tcPr>
            <w:tcW w:w="1076"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kern w:val="2"/>
                <w:sz w:val="24"/>
                <w:szCs w:val="24"/>
                <w:lang w:val="en-US" w:eastAsia="zh-CN" w:bidi="ar-SA"/>
              </w:rPr>
            </w:pPr>
          </w:p>
        </w:tc>
        <w:tc>
          <w:tcPr>
            <w:tcW w:w="831"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kern w:val="2"/>
                <w:sz w:val="24"/>
                <w:szCs w:val="24"/>
                <w:lang w:val="en-US" w:eastAsia="zh-CN" w:bidi="ar-SA"/>
              </w:rPr>
            </w:pPr>
          </w:p>
        </w:tc>
        <w:tc>
          <w:tcPr>
            <w:tcW w:w="1080" w:type="dxa"/>
            <w:tcBorders>
              <w:top w:val="single" w:color="000000" w:sz="4" w:space="0"/>
              <w:left w:val="nil"/>
              <w:bottom w:val="single" w:color="000000" w:sz="4" w:space="0"/>
              <w:right w:val="single" w:color="000000" w:sz="4" w:space="0"/>
            </w:tcBorders>
            <w:vAlign w:val="center"/>
          </w:tcPr>
          <w:p>
            <w:pPr>
              <w:pStyle w:val="22"/>
              <w:widowControl/>
              <w:spacing w:line="360" w:lineRule="auto"/>
              <w:rPr>
                <w:rStyle w:val="13"/>
                <w:rFonts w:ascii="仿宋" w:hAnsi="仿宋" w:eastAsia="仿宋"/>
                <w:spacing w:val="-6"/>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24" w:hRule="atLeast"/>
          <w:jc w:val="center"/>
        </w:trPr>
        <w:tc>
          <w:tcPr>
            <w:tcW w:w="9749" w:type="dxa"/>
            <w:gridSpan w:val="9"/>
            <w:tcBorders>
              <w:top w:val="single" w:color="000000" w:sz="4" w:space="0"/>
              <w:left w:val="single" w:color="000000" w:sz="4" w:space="0"/>
              <w:bottom w:val="single" w:color="000000" w:sz="4" w:space="0"/>
              <w:right w:val="single" w:color="000000" w:sz="4" w:space="0"/>
            </w:tcBorders>
            <w:vAlign w:val="center"/>
          </w:tcPr>
          <w:p>
            <w:pPr>
              <w:pStyle w:val="22"/>
              <w:widowControl/>
              <w:spacing w:line="360" w:lineRule="auto"/>
              <w:rPr>
                <w:rStyle w:val="13"/>
                <w:rFonts w:ascii="仿宋" w:hAnsi="仿宋" w:eastAsia="仿宋"/>
                <w:spacing w:val="-6"/>
                <w:kern w:val="2"/>
                <w:sz w:val="24"/>
                <w:szCs w:val="24"/>
                <w:lang w:val="en-US" w:eastAsia="zh-CN" w:bidi="ar-SA"/>
              </w:rPr>
            </w:pPr>
            <w:r>
              <w:rPr>
                <w:rStyle w:val="13"/>
                <w:rFonts w:ascii="仿宋" w:hAnsi="仿宋" w:eastAsia="仿宋"/>
                <w:spacing w:val="-6"/>
                <w:kern w:val="2"/>
                <w:sz w:val="24"/>
                <w:szCs w:val="24"/>
                <w:lang w:val="en-US" w:eastAsia="zh-CN" w:bidi="ar-SA"/>
              </w:rPr>
              <w:t>总报价（人民币大写）：                                 （￥                     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24" w:hRule="atLeast"/>
          <w:jc w:val="center"/>
        </w:trPr>
        <w:tc>
          <w:tcPr>
            <w:tcW w:w="9749" w:type="dxa"/>
            <w:gridSpan w:val="9"/>
            <w:tcBorders>
              <w:top w:val="single" w:color="000000" w:sz="4" w:space="0"/>
              <w:left w:val="single" w:color="000000" w:sz="4" w:space="0"/>
              <w:bottom w:val="single" w:color="000000" w:sz="4" w:space="0"/>
              <w:right w:val="single" w:color="000000" w:sz="4" w:space="0"/>
            </w:tcBorders>
            <w:vAlign w:val="center"/>
          </w:tcPr>
          <w:p>
            <w:pPr>
              <w:pStyle w:val="22"/>
              <w:widowControl/>
              <w:spacing w:line="360" w:lineRule="auto"/>
              <w:rPr>
                <w:rStyle w:val="13"/>
                <w:rFonts w:ascii="仿宋" w:hAnsi="仿宋" w:eastAsia="仿宋"/>
                <w:spacing w:val="-6"/>
                <w:kern w:val="2"/>
                <w:sz w:val="24"/>
                <w:szCs w:val="24"/>
                <w:lang w:val="en-US" w:eastAsia="zh-CN" w:bidi="ar-SA"/>
              </w:rPr>
            </w:pPr>
            <w:r>
              <w:rPr>
                <w:rStyle w:val="13"/>
                <w:rFonts w:ascii="仿宋" w:hAnsi="仿宋" w:eastAsia="仿宋"/>
                <w:spacing w:val="-6"/>
                <w:kern w:val="2"/>
                <w:sz w:val="24"/>
                <w:szCs w:val="24"/>
                <w:lang w:val="en-US" w:eastAsia="zh-CN" w:bidi="ar-SA"/>
              </w:rPr>
              <w:t>备注：表内报价内容以元为单位。</w:t>
            </w:r>
          </w:p>
        </w:tc>
      </w:tr>
    </w:tbl>
    <w:p>
      <w:pPr>
        <w:spacing w:line="360" w:lineRule="auto"/>
        <w:ind w:right="42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pStyle w:val="22"/>
        <w:widowControl/>
        <w:spacing w:line="360" w:lineRule="auto"/>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pStyle w:val="22"/>
        <w:widowControl/>
        <w:spacing w:line="360" w:lineRule="auto"/>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pStyle w:val="22"/>
        <w:widowControl/>
        <w:spacing w:line="360" w:lineRule="auto"/>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center"/>
        <w:rPr>
          <w:rStyle w:val="13"/>
          <w:rFonts w:ascii="仿宋" w:hAnsi="仿宋" w:eastAsia="仿宋"/>
          <w:kern w:val="2"/>
          <w:sz w:val="21"/>
          <w:szCs w:val="21"/>
          <w:lang w:val="en-US" w:eastAsia="zh-CN" w:bidi="ar-SA"/>
        </w:rPr>
      </w:pPr>
      <w:r>
        <w:rPr>
          <w:rStyle w:val="13"/>
          <w:rFonts w:ascii="仿宋" w:hAnsi="仿宋" w:eastAsia="仿宋"/>
          <w:kern w:val="2"/>
          <w:sz w:val="24"/>
          <w:szCs w:val="24"/>
          <w:lang w:val="en-US" w:eastAsia="zh-CN" w:bidi="ar-SA"/>
        </w:rPr>
        <w:t>投标单位（公章）：                          法定代表人/被授权人（签字）：</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both"/>
        <w:rPr>
          <w:rStyle w:val="13"/>
          <w:rFonts w:ascii="仿宋" w:hAnsi="仿宋" w:eastAsia="仿宋"/>
          <w:kern w:val="2"/>
          <w:sz w:val="21"/>
          <w:szCs w:val="24"/>
          <w:lang w:val="en-US" w:eastAsia="zh-CN" w:bidi="ar-SA"/>
        </w:rPr>
      </w:pPr>
    </w:p>
    <w:p>
      <w:pPr>
        <w:spacing w:line="360" w:lineRule="auto"/>
        <w:jc w:val="both"/>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both"/>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投标人针对报价需说明的其他文件</w:t>
      </w:r>
    </w:p>
    <w:p>
      <w:pPr>
        <w:spacing w:line="360" w:lineRule="auto"/>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 xml:space="preserve"> </w:t>
      </w:r>
    </w:p>
    <w:p>
      <w:pPr>
        <w:spacing w:line="360" w:lineRule="auto"/>
        <w:jc w:val="center"/>
        <w:rPr>
          <w:rStyle w:val="13"/>
          <w:rFonts w:ascii="仿宋" w:hAnsi="仿宋" w:eastAsia="仿宋"/>
          <w:kern w:val="2"/>
          <w:sz w:val="21"/>
          <w:szCs w:val="21"/>
          <w:lang w:val="en-US" w:eastAsia="zh-CN" w:bidi="ar-SA"/>
        </w:rPr>
      </w:pPr>
      <w:r>
        <w:rPr>
          <w:rStyle w:val="13"/>
          <w:rFonts w:ascii="仿宋" w:hAnsi="仿宋" w:eastAsia="仿宋" w:cs="仿宋"/>
          <w:b/>
          <w:bCs/>
          <w:kern w:val="2"/>
          <w:sz w:val="32"/>
          <w:szCs w:val="32"/>
          <w:lang w:val="en-US" w:eastAsia="zh-CN" w:bidi="ar-SA"/>
        </w:rPr>
        <w:t>（格式由投标人自拟）</w:t>
      </w: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line="360" w:lineRule="auto"/>
        <w:ind w:firstLine="480" w:firstLineChars="200"/>
        <w:jc w:val="both"/>
        <w:rPr>
          <w:rStyle w:val="13"/>
          <w:rFonts w:ascii="仿宋" w:hAnsi="仿宋" w:eastAsia="仿宋"/>
          <w:kern w:val="2"/>
          <w:sz w:val="24"/>
          <w:szCs w:val="24"/>
          <w:lang w:val="en-US" w:eastAsia="zh-CN" w:bidi="ar-SA"/>
        </w:rPr>
      </w:pPr>
    </w:p>
    <w:p>
      <w:pPr>
        <w:spacing w:before="120" w:after="120" w:line="30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商务文件目录</w:t>
      </w:r>
    </w:p>
    <w:p>
      <w:pPr>
        <w:spacing w:line="360" w:lineRule="auto"/>
        <w:jc w:val="both"/>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 xml:space="preserve"> </w:t>
      </w:r>
    </w:p>
    <w:p>
      <w:pPr>
        <w:spacing w:line="360" w:lineRule="auto"/>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1、政府采购诚信承诺书(见附件3)；</w:t>
      </w:r>
    </w:p>
    <w:p>
      <w:pPr>
        <w:spacing w:line="360" w:lineRule="auto"/>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2、投标函(见附件4)；</w:t>
      </w:r>
    </w:p>
    <w:p>
      <w:pPr>
        <w:spacing w:line="360" w:lineRule="auto"/>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3、法定代表人资格证明及其授权委托书(见附件5)；</w:t>
      </w:r>
    </w:p>
    <w:p>
      <w:pPr>
        <w:spacing w:line="360" w:lineRule="auto"/>
        <w:ind w:firstLine="48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5、项目主要实施人员技术资格一览表（见附件6）； </w:t>
      </w:r>
    </w:p>
    <w:p>
      <w:pPr>
        <w:spacing w:line="360" w:lineRule="auto"/>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6、投标人同类项目实施情况一览表(见附件7)；</w:t>
      </w:r>
    </w:p>
    <w:p>
      <w:pPr>
        <w:spacing w:line="360" w:lineRule="auto"/>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7、资信证明以及商务响应表(见附件8)；</w:t>
      </w:r>
    </w:p>
    <w:p>
      <w:pPr>
        <w:spacing w:line="360" w:lineRule="auto"/>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8、联合投标协议书(见附件9)；</w:t>
      </w:r>
    </w:p>
    <w:p>
      <w:pPr>
        <w:spacing w:line="360" w:lineRule="auto"/>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9、联合投标授权委托书(见附件10)；</w:t>
      </w:r>
    </w:p>
    <w:p>
      <w:pPr>
        <w:spacing w:line="360" w:lineRule="auto"/>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10、中小企业声明函 (见附件11)；</w:t>
      </w:r>
    </w:p>
    <w:p>
      <w:pPr>
        <w:spacing w:line="360" w:lineRule="auto"/>
        <w:ind w:firstLine="47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11、投标人基本账户开户许可证及投标保证金缴纳凭证(见附件12)；</w:t>
      </w:r>
    </w:p>
    <w:p>
      <w:pPr>
        <w:spacing w:line="360" w:lineRule="auto"/>
        <w:ind w:firstLine="47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12、</w:t>
      </w:r>
      <w:r>
        <w:rPr>
          <w:rStyle w:val="13"/>
          <w:rFonts w:ascii="仿宋" w:hAnsi="仿宋" w:eastAsia="仿宋"/>
          <w:color w:val="FF0000"/>
          <w:kern w:val="2"/>
          <w:sz w:val="24"/>
          <w:szCs w:val="24"/>
          <w:lang w:val="en-US" w:eastAsia="zh-CN" w:bidi="ar-SA"/>
        </w:rPr>
        <w:t>财务状况（见附件13）；</w:t>
      </w:r>
    </w:p>
    <w:p>
      <w:pPr>
        <w:spacing w:line="360" w:lineRule="auto"/>
        <w:ind w:firstLine="47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13、</w:t>
      </w:r>
      <w:r>
        <w:rPr>
          <w:rStyle w:val="13"/>
          <w:rFonts w:ascii="仿宋" w:hAnsi="仿宋" w:eastAsia="仿宋"/>
          <w:color w:val="FF0000"/>
          <w:kern w:val="2"/>
          <w:sz w:val="24"/>
          <w:szCs w:val="24"/>
          <w:lang w:val="en-US" w:eastAsia="zh-CN" w:bidi="ar-SA"/>
        </w:rPr>
        <w:t>依法缴纳税收和社会保障资金的相关材料（见附件14）；</w:t>
      </w:r>
    </w:p>
    <w:p>
      <w:pPr>
        <w:spacing w:line="360" w:lineRule="auto"/>
        <w:ind w:firstLine="47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14、参加政府采购活动前三年内在经营活动中没有重大违法记录的声明（见附件15）；</w:t>
      </w:r>
    </w:p>
    <w:p>
      <w:pPr>
        <w:spacing w:line="360" w:lineRule="auto"/>
        <w:ind w:firstLine="47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15、商务文件要求的其他资料。</w:t>
      </w: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附件3：</w:t>
      </w:r>
    </w:p>
    <w:p>
      <w:pPr>
        <w:spacing w:line="360" w:lineRule="auto"/>
        <w:ind w:firstLine="643" w:firstLineChars="200"/>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政府采购诚信承诺书</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（采购人）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我公司</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（投标人名称）已详细阅读了</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项目（项目编号：</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 xml:space="preserve"> ）招标文件，自愿参加本次投标，现就有关事项郑重承诺如下：</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一、诚信投标，材料真实。我公司保证所提供的全部材料、投标内容均真实、合法、有效，保证不出借或者借用其他企业资质，不以他人名义投标，不弄虚作假；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二、遵纪守法，公平竞争。不与其他投标人相互串通、哄抬价格，不排挤其他投标人，不损害招标人的合法权益；不向采购人、采购代理机构、评标委员会成员等及其他参与招标活动的人员行贿或采用其他不正当手段谋取中标；</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三、不捏造事实或借用他人名义进行虚假、恶意质疑和投诉，不以质疑或投诉为名排挤竞争对手，干扰政府采购秩序；</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四、若中标后，将按照规定及时与采购人签订政府采购合同，不与采购人订立有悖于招标结果的合同或协议；严格履行政府采购合同，不降低合同约定的产品质量及相关服务，不擅自变更、中止、终止合同，或者拒绝履行合同义务。</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若有违反以上承诺内容的行为，我公司自愿接受取消投标资格、记入信用档案、没收投标保证金、媒体通报、1～3年内禁止参与政府采购活动等处罚；如已中标的，自动放弃中标资格，并承担全部法律责任；给采购人造成损失的，依法承担赔偿责任。</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投标人名称(公章)：</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法定代表人（签字）：</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日期：     年   月   日</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注：本承诺书做为投标文件的必备要件，由投标人的法定代表人签署，否则视为未实质上响应招标文件，由投标人承担由此造成的一切后果和损失。</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r>
        <w:rPr>
          <w:rStyle w:val="13"/>
          <w:rFonts w:ascii="仿宋" w:hAnsi="仿宋" w:eastAsia="仿宋" w:cs="仿宋"/>
          <w:b/>
          <w:bCs/>
          <w:kern w:val="2"/>
          <w:sz w:val="32"/>
          <w:szCs w:val="32"/>
          <w:lang w:val="en-US" w:eastAsia="zh-CN" w:bidi="ar-SA"/>
        </w:rPr>
        <w:t xml:space="preserve">                </w:t>
      </w:r>
    </w:p>
    <w:p>
      <w:pPr>
        <w:spacing w:line="360" w:lineRule="auto"/>
        <w:ind w:firstLine="4016" w:firstLineChars="1250"/>
        <w:jc w:val="both"/>
        <w:rPr>
          <w:rStyle w:val="13"/>
          <w:rFonts w:ascii="仿宋" w:hAnsi="仿宋" w:eastAsia="仿宋"/>
          <w:kern w:val="2"/>
          <w:sz w:val="24"/>
          <w:szCs w:val="24"/>
          <w:lang w:val="en-US" w:eastAsia="zh-CN" w:bidi="ar-SA"/>
        </w:rPr>
      </w:pPr>
      <w:r>
        <w:rPr>
          <w:rStyle w:val="13"/>
          <w:rFonts w:ascii="仿宋" w:hAnsi="仿宋" w:eastAsia="仿宋" w:cs="仿宋"/>
          <w:b/>
          <w:bCs/>
          <w:kern w:val="2"/>
          <w:sz w:val="32"/>
          <w:szCs w:val="32"/>
          <w:lang w:val="en-US" w:eastAsia="zh-CN" w:bidi="ar-SA"/>
        </w:rPr>
        <w:t>承诺书Ⅱ</w:t>
      </w:r>
    </w:p>
    <w:tbl>
      <w:tblPr>
        <w:tblStyle w:val="5"/>
        <w:tblW w:w="9000" w:type="dxa"/>
        <w:jc w:val="center"/>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40"/>
        <w:gridCol w:w="3420"/>
        <w:gridCol w:w="23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jc w:val="center"/>
        </w:trPr>
        <w:tc>
          <w:tcPr>
            <w:tcW w:w="9000"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致：靖边县政府采购中心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45" w:hRule="atLeast"/>
          <w:jc w:val="center"/>
        </w:trPr>
        <w:tc>
          <w:tcPr>
            <w:tcW w:w="9000"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作为参加贵单位组织的招标采购项目的投标单位，本公司承诺：在参加本项目招标之前不存在被依法禁止经营行为、财产被接管或冻结的情况，如有隐瞒实情，愿承担一切责任及后果。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5" w:hRule="atLeast"/>
          <w:jc w:val="center"/>
        </w:trPr>
        <w:tc>
          <w:tcPr>
            <w:tcW w:w="324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投标单位</w:t>
            </w:r>
          </w:p>
        </w:tc>
        <w:tc>
          <w:tcPr>
            <w:tcW w:w="342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法定代表人</w:t>
            </w:r>
          </w:p>
        </w:tc>
        <w:tc>
          <w:tcPr>
            <w:tcW w:w="234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520" w:hRule="atLeast"/>
          <w:jc w:val="center"/>
        </w:trPr>
        <w:tc>
          <w:tcPr>
            <w:tcW w:w="324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（公章）</w:t>
            </w:r>
          </w:p>
        </w:tc>
        <w:tc>
          <w:tcPr>
            <w:tcW w:w="342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（签字和盖章）</w:t>
            </w:r>
          </w:p>
        </w:tc>
        <w:tc>
          <w:tcPr>
            <w:tcW w:w="2340" w:type="dxa"/>
            <w:tcBorders>
              <w:top w:val="single" w:color="000000" w:sz="4" w:space="0"/>
              <w:left w:val="nil"/>
              <w:bottom w:val="single" w:color="000000" w:sz="4" w:space="0"/>
              <w:right w:val="single" w:color="000000" w:sz="4" w:space="0"/>
            </w:tcBorders>
            <w:vAlign w:val="center"/>
          </w:tcPr>
          <w:p>
            <w:pPr>
              <w:spacing w:line="360" w:lineRule="auto"/>
              <w:ind w:firstLine="240" w:firstLineChars="100"/>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年  月  日</w:t>
            </w:r>
          </w:p>
        </w:tc>
      </w:tr>
    </w:tbl>
    <w:p>
      <w:pPr>
        <w:spacing w:line="360" w:lineRule="auto"/>
        <w:jc w:val="both"/>
        <w:rPr>
          <w:rStyle w:val="13"/>
          <w:rFonts w:ascii="仿宋" w:hAnsi="仿宋" w:eastAsia="仿宋" w:cs="仿宋"/>
          <w:b/>
          <w:bCs/>
          <w:kern w:val="2"/>
          <w:sz w:val="42"/>
          <w:szCs w:val="42"/>
          <w:lang w:val="en-US" w:eastAsia="zh-CN" w:bidi="ar-SA"/>
        </w:rPr>
      </w:pPr>
      <w:r>
        <w:rPr>
          <w:rStyle w:val="13"/>
          <w:rFonts w:ascii="仿宋" w:hAnsi="仿宋" w:eastAsia="仿宋" w:cs="仿宋"/>
          <w:b/>
          <w:bCs/>
          <w:kern w:val="2"/>
          <w:sz w:val="42"/>
          <w:szCs w:val="42"/>
          <w:lang w:val="en-US" w:eastAsia="zh-CN" w:bidi="ar-SA"/>
        </w:rPr>
        <w:t xml:space="preserve"> </w:t>
      </w:r>
    </w:p>
    <w:p>
      <w:pPr>
        <w:spacing w:line="360" w:lineRule="auto"/>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承诺书Ⅲ</w:t>
      </w:r>
    </w:p>
    <w:tbl>
      <w:tblPr>
        <w:tblStyle w:val="5"/>
        <w:tblW w:w="9000" w:type="dxa"/>
        <w:jc w:val="center"/>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40"/>
        <w:gridCol w:w="3420"/>
        <w:gridCol w:w="23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jc w:val="center"/>
        </w:trPr>
        <w:tc>
          <w:tcPr>
            <w:tcW w:w="9000"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致：靖边县政府采购中心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45" w:hRule="atLeast"/>
          <w:jc w:val="center"/>
        </w:trPr>
        <w:tc>
          <w:tcPr>
            <w:tcW w:w="9000"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作为参加贵单位组织的招标采购项目的投标单位，本公司郑重申告并承诺：近三年受到有关行政主管部门的行政处理、不良行为记录为</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次（没有填零），如有隐瞒实情，愿承担一切责任及后果。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5" w:hRule="atLeast"/>
          <w:jc w:val="center"/>
        </w:trPr>
        <w:tc>
          <w:tcPr>
            <w:tcW w:w="324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投标单位</w:t>
            </w:r>
          </w:p>
        </w:tc>
        <w:tc>
          <w:tcPr>
            <w:tcW w:w="342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法定代表人</w:t>
            </w:r>
          </w:p>
        </w:tc>
        <w:tc>
          <w:tcPr>
            <w:tcW w:w="234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520" w:hRule="atLeast"/>
          <w:jc w:val="center"/>
        </w:trPr>
        <w:tc>
          <w:tcPr>
            <w:tcW w:w="324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（公章）</w:t>
            </w:r>
          </w:p>
        </w:tc>
        <w:tc>
          <w:tcPr>
            <w:tcW w:w="342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（签字和盖章）</w:t>
            </w:r>
          </w:p>
        </w:tc>
        <w:tc>
          <w:tcPr>
            <w:tcW w:w="2340" w:type="dxa"/>
            <w:tcBorders>
              <w:top w:val="single" w:color="000000" w:sz="4" w:space="0"/>
              <w:left w:val="nil"/>
              <w:bottom w:val="single" w:color="000000" w:sz="4" w:space="0"/>
              <w:right w:val="single" w:color="000000" w:sz="4" w:space="0"/>
            </w:tcBorders>
            <w:vAlign w:val="center"/>
          </w:tcPr>
          <w:p>
            <w:pPr>
              <w:spacing w:line="360" w:lineRule="auto"/>
              <w:ind w:firstLine="240" w:firstLineChars="100"/>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年  月  日</w:t>
            </w:r>
          </w:p>
        </w:tc>
      </w:tr>
    </w:tbl>
    <w:p>
      <w:pPr>
        <w:spacing w:line="360" w:lineRule="auto"/>
        <w:jc w:val="both"/>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 xml:space="preserve"> </w:t>
      </w:r>
    </w:p>
    <w:p>
      <w:pPr>
        <w:spacing w:line="360" w:lineRule="auto"/>
        <w:jc w:val="both"/>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 xml:space="preserve"> </w:t>
      </w:r>
    </w:p>
    <w:p>
      <w:pPr>
        <w:spacing w:line="360" w:lineRule="auto"/>
        <w:jc w:val="both"/>
        <w:rPr>
          <w:rStyle w:val="13"/>
          <w:rFonts w:ascii="仿宋" w:hAnsi="仿宋" w:eastAsia="仿宋" w:cs="仿宋"/>
          <w:b/>
          <w:bCs/>
          <w:kern w:val="2"/>
          <w:sz w:val="32"/>
          <w:szCs w:val="32"/>
          <w:lang w:val="en-US" w:eastAsia="zh-CN" w:bidi="ar-SA"/>
        </w:rPr>
      </w:pPr>
    </w:p>
    <w:p>
      <w:pPr>
        <w:spacing w:line="360" w:lineRule="auto"/>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承诺书Ⅳ</w:t>
      </w:r>
    </w:p>
    <w:tbl>
      <w:tblPr>
        <w:tblStyle w:val="5"/>
        <w:tblW w:w="9000" w:type="dxa"/>
        <w:jc w:val="center"/>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40"/>
        <w:gridCol w:w="3420"/>
        <w:gridCol w:w="23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jc w:val="center"/>
        </w:trPr>
        <w:tc>
          <w:tcPr>
            <w:tcW w:w="9000"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致：靖边县政府采购中心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45" w:hRule="atLeast"/>
          <w:jc w:val="center"/>
        </w:trPr>
        <w:tc>
          <w:tcPr>
            <w:tcW w:w="9000"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作为参加贵单位组织的招标采购项目的投标单位，本公司郑重申告：近三年因产品供货问题（水货、替代品、次品、翻新品等）的不法行为记录为</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次（没有填零），如有隐瞒实情，愿承担一切责任及后果。</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本公司承诺：本次投标产品为正品行货。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5" w:hRule="atLeast"/>
          <w:jc w:val="center"/>
        </w:trPr>
        <w:tc>
          <w:tcPr>
            <w:tcW w:w="324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投标单位</w:t>
            </w:r>
          </w:p>
        </w:tc>
        <w:tc>
          <w:tcPr>
            <w:tcW w:w="342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法定代表人</w:t>
            </w:r>
          </w:p>
        </w:tc>
        <w:tc>
          <w:tcPr>
            <w:tcW w:w="234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520" w:hRule="atLeast"/>
          <w:jc w:val="center"/>
        </w:trPr>
        <w:tc>
          <w:tcPr>
            <w:tcW w:w="324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（公章）</w:t>
            </w:r>
          </w:p>
        </w:tc>
        <w:tc>
          <w:tcPr>
            <w:tcW w:w="342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（签字和盖章）</w:t>
            </w:r>
          </w:p>
        </w:tc>
        <w:tc>
          <w:tcPr>
            <w:tcW w:w="2340" w:type="dxa"/>
            <w:tcBorders>
              <w:top w:val="single" w:color="000000" w:sz="4" w:space="0"/>
              <w:left w:val="nil"/>
              <w:bottom w:val="single" w:color="000000" w:sz="4" w:space="0"/>
              <w:right w:val="single" w:color="000000" w:sz="4" w:space="0"/>
            </w:tcBorders>
            <w:vAlign w:val="center"/>
          </w:tcPr>
          <w:p>
            <w:pPr>
              <w:spacing w:line="360" w:lineRule="auto"/>
              <w:ind w:firstLine="240" w:firstLineChars="100"/>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年  月  日</w:t>
            </w:r>
          </w:p>
        </w:tc>
      </w:tr>
    </w:tbl>
    <w:p>
      <w:pPr>
        <w:spacing w:line="360" w:lineRule="auto"/>
        <w:ind w:right="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承诺书</w:t>
      </w:r>
      <w:r>
        <w:rPr>
          <w:rStyle w:val="13"/>
          <w:rFonts w:ascii="仿宋" w:hAnsi="仿宋" w:eastAsia="仿宋" w:cs="仿宋"/>
          <w:b/>
          <w:bCs/>
          <w:kern w:val="2"/>
          <w:sz w:val="36"/>
          <w:szCs w:val="36"/>
          <w:lang w:val="en-US" w:eastAsia="zh-CN" w:bidi="ar-SA"/>
        </w:rPr>
        <w:t>V</w:t>
      </w:r>
    </w:p>
    <w:tbl>
      <w:tblPr>
        <w:tblStyle w:val="5"/>
        <w:tblW w:w="9000" w:type="dxa"/>
        <w:jc w:val="center"/>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40"/>
        <w:gridCol w:w="3420"/>
        <w:gridCol w:w="23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jc w:val="center"/>
        </w:trPr>
        <w:tc>
          <w:tcPr>
            <w:tcW w:w="9000"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致：靖边县政府采购中心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45" w:hRule="atLeast"/>
          <w:jc w:val="center"/>
        </w:trPr>
        <w:tc>
          <w:tcPr>
            <w:tcW w:w="9000"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作为参加贵单位组织的招标采购项目的投标单位，本公司承诺：参加本次投标提交的所有资质证明文件及业绩证明文件是真实的、有效的，如有隐瞒实情，愿承担一切责任及后果。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5" w:hRule="atLeast"/>
          <w:jc w:val="center"/>
        </w:trPr>
        <w:tc>
          <w:tcPr>
            <w:tcW w:w="324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投标单位</w:t>
            </w:r>
          </w:p>
        </w:tc>
        <w:tc>
          <w:tcPr>
            <w:tcW w:w="342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法定代表人</w:t>
            </w:r>
          </w:p>
        </w:tc>
        <w:tc>
          <w:tcPr>
            <w:tcW w:w="234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520" w:hRule="atLeast"/>
          <w:jc w:val="center"/>
        </w:trPr>
        <w:tc>
          <w:tcPr>
            <w:tcW w:w="324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（公章）</w:t>
            </w:r>
          </w:p>
        </w:tc>
        <w:tc>
          <w:tcPr>
            <w:tcW w:w="342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（签字和盖章）</w:t>
            </w:r>
          </w:p>
        </w:tc>
        <w:tc>
          <w:tcPr>
            <w:tcW w:w="2340" w:type="dxa"/>
            <w:tcBorders>
              <w:top w:val="single" w:color="000000" w:sz="4" w:space="0"/>
              <w:left w:val="nil"/>
              <w:bottom w:val="single" w:color="000000" w:sz="4" w:space="0"/>
              <w:right w:val="single" w:color="000000" w:sz="4" w:space="0"/>
            </w:tcBorders>
            <w:vAlign w:val="center"/>
          </w:tcPr>
          <w:p>
            <w:pPr>
              <w:spacing w:line="360" w:lineRule="auto"/>
              <w:ind w:firstLine="240" w:firstLineChars="100"/>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年  月  日</w:t>
            </w:r>
          </w:p>
        </w:tc>
      </w:tr>
    </w:tbl>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附件4</w:t>
      </w:r>
    </w:p>
    <w:p>
      <w:pPr>
        <w:spacing w:line="360" w:lineRule="auto"/>
        <w:ind w:firstLine="643" w:firstLineChars="200"/>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投标函</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（采购人）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（投标人名称）系中华人民共和国合法企业，经营地址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我（姓名）系（投标人名称）的法定代表人，我方自愿参加贵方组织的（项目名称）（编号为      ）的投标，为此，我方就本次投标有关事项郑重声明如下：</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1、我方已详细审阅全部招标文件，同意招标文件的各项要求。</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2、我方向贵方提交的所有投标文件、资料都是准确的和真实的。</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3、若中标，我方将按照招标文件和投标文件的规定履行合同。</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4、我方不是采购人的附属机构；在获知本项目采购信息后，与采购人聘请的为此项目提供咨询服务的公司以及其附属机构没有任何关系。</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5、投标文件自投标截止之日起投标有效期为    日历日。</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以上事项如有虚假或者隐瞒，我方愿意承担一切后果。</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投标人全称（公章）：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法定代表人（签字）： </w:t>
      </w:r>
    </w:p>
    <w:p>
      <w:pPr>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日    期：         年   月   日</w:t>
      </w:r>
    </w:p>
    <w:p>
      <w:pPr>
        <w:spacing w:line="360" w:lineRule="auto"/>
        <w:jc w:val="center"/>
        <w:rPr>
          <w:rStyle w:val="13"/>
          <w:rFonts w:ascii="仿宋" w:hAnsi="仿宋" w:eastAsia="仿宋"/>
          <w:kern w:val="2"/>
          <w:sz w:val="21"/>
          <w:szCs w:val="21"/>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p>
    <w:p>
      <w:pPr>
        <w:spacing w:line="360" w:lineRule="auto"/>
        <w:jc w:val="center"/>
        <w:rPr>
          <w:rStyle w:val="13"/>
          <w:rFonts w:ascii="仿宋" w:hAnsi="仿宋" w:eastAsia="仿宋"/>
          <w:kern w:val="2"/>
          <w:sz w:val="21"/>
          <w:szCs w:val="24"/>
          <w:lang w:val="en-US" w:eastAsia="zh-CN" w:bidi="ar-SA"/>
        </w:rPr>
      </w:pP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center"/>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附件5</w:t>
      </w:r>
    </w:p>
    <w:p>
      <w:pPr>
        <w:spacing w:line="360" w:lineRule="auto"/>
        <w:jc w:val="center"/>
        <w:rPr>
          <w:rStyle w:val="13"/>
          <w:rFonts w:ascii="仿宋" w:hAnsi="仿宋" w:eastAsia="仿宋" w:cs="仿宋"/>
          <w:b/>
          <w:bCs/>
          <w:color w:val="000000"/>
          <w:kern w:val="0"/>
          <w:sz w:val="32"/>
          <w:szCs w:val="32"/>
          <w:lang w:val="en-US" w:eastAsia="zh-CN" w:bidi="ar-SA"/>
        </w:rPr>
      </w:pPr>
      <w:r>
        <w:rPr>
          <w:rStyle w:val="13"/>
          <w:rFonts w:ascii="仿宋" w:hAnsi="仿宋" w:eastAsia="仿宋" w:cs="仿宋"/>
          <w:b/>
          <w:bCs/>
          <w:color w:val="000000"/>
          <w:kern w:val="0"/>
          <w:sz w:val="32"/>
          <w:szCs w:val="32"/>
          <w:lang w:val="en-US" w:eastAsia="zh-CN" w:bidi="ar-SA"/>
        </w:rPr>
        <w:t>法定代表人证明书</w:t>
      </w:r>
    </w:p>
    <w:p>
      <w:pPr>
        <w:spacing w:line="360" w:lineRule="auto"/>
        <w:jc w:val="center"/>
        <w:rPr>
          <w:rStyle w:val="13"/>
          <w:rFonts w:ascii="仿宋" w:hAnsi="仿宋" w:eastAsia="仿宋" w:cs="仿宋"/>
          <w:b/>
          <w:bCs/>
          <w:color w:val="000000"/>
          <w:kern w:val="0"/>
          <w:sz w:val="32"/>
          <w:szCs w:val="32"/>
          <w:lang w:val="en-US" w:eastAsia="zh-CN" w:bidi="ar-SA"/>
        </w:rPr>
      </w:pPr>
      <w:r>
        <w:rPr>
          <w:rStyle w:val="13"/>
          <w:rFonts w:ascii="仿宋" w:hAnsi="仿宋" w:eastAsia="仿宋" w:cs="仿宋"/>
          <w:b/>
          <w:bCs/>
          <w:color w:val="000000"/>
          <w:kern w:val="0"/>
          <w:sz w:val="32"/>
          <w:szCs w:val="32"/>
          <w:lang w:val="en-US" w:eastAsia="zh-CN" w:bidi="ar-SA"/>
        </w:rPr>
        <w:t xml:space="preserve"> </w:t>
      </w:r>
    </w:p>
    <w:tbl>
      <w:tblPr>
        <w:tblStyle w:val="5"/>
        <w:tblW w:w="9716" w:type="dxa"/>
        <w:jc w:val="center"/>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2160"/>
        <w:gridCol w:w="2156"/>
        <w:gridCol w:w="184"/>
        <w:gridCol w:w="2156"/>
        <w:gridCol w:w="21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86" w:hRule="atLeast"/>
          <w:jc w:val="center"/>
        </w:trPr>
        <w:tc>
          <w:tcPr>
            <w:tcW w:w="9716" w:type="dxa"/>
            <w:gridSpan w:val="6"/>
            <w:tcBorders>
              <w:top w:val="single" w:color="000000" w:sz="4" w:space="0"/>
              <w:left w:val="single" w:color="000000" w:sz="4" w:space="0"/>
              <w:bottom w:val="single" w:color="000000" w:sz="4" w:space="0"/>
              <w:right w:val="single" w:color="000000" w:sz="4" w:space="0"/>
            </w:tcBorders>
            <w:vAlign w:val="center"/>
          </w:tcPr>
          <w:p>
            <w:pPr>
              <w:spacing w:line="360" w:lineRule="auto"/>
              <w:jc w:val="both"/>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致:靖边县政府采购中心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9" w:hRule="atLeast"/>
          <w:jc w:val="center"/>
        </w:trPr>
        <w:tc>
          <w:tcPr>
            <w:tcW w:w="900" w:type="dxa"/>
            <w:vMerge w:val="restart"/>
            <w:tcBorders>
              <w:top w:val="nil"/>
              <w:left w:val="single" w:color="000000" w:sz="4" w:space="0"/>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企</w:t>
            </w:r>
          </w:p>
          <w:p>
            <w:pPr>
              <w:spacing w:line="360" w:lineRule="auto"/>
              <w:jc w:val="center"/>
              <w:rPr>
                <w:rStyle w:val="13"/>
                <w:rFonts w:ascii="仿宋" w:hAnsi="仿宋" w:eastAsia="仿宋"/>
                <w:color w:val="000000"/>
                <w:kern w:val="0"/>
                <w:sz w:val="24"/>
                <w:szCs w:val="24"/>
                <w:lang w:val="en-US" w:eastAsia="zh-CN" w:bidi="ar-SA"/>
              </w:rPr>
            </w:pPr>
          </w:p>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业</w:t>
            </w:r>
          </w:p>
          <w:p>
            <w:pPr>
              <w:spacing w:line="360" w:lineRule="auto"/>
              <w:jc w:val="center"/>
              <w:rPr>
                <w:rStyle w:val="13"/>
                <w:rFonts w:ascii="仿宋" w:hAnsi="仿宋" w:eastAsia="仿宋"/>
                <w:color w:val="000000"/>
                <w:kern w:val="0"/>
                <w:sz w:val="24"/>
                <w:szCs w:val="24"/>
                <w:lang w:val="en-US" w:eastAsia="zh-CN" w:bidi="ar-SA"/>
              </w:rPr>
            </w:pPr>
          </w:p>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法</w:t>
            </w:r>
          </w:p>
          <w:p>
            <w:pPr>
              <w:spacing w:line="360" w:lineRule="auto"/>
              <w:jc w:val="center"/>
              <w:rPr>
                <w:rStyle w:val="13"/>
                <w:rFonts w:ascii="仿宋" w:hAnsi="仿宋" w:eastAsia="仿宋"/>
                <w:color w:val="000000"/>
                <w:kern w:val="0"/>
                <w:sz w:val="24"/>
                <w:szCs w:val="24"/>
                <w:lang w:val="en-US" w:eastAsia="zh-CN" w:bidi="ar-SA"/>
              </w:rPr>
            </w:pPr>
          </w:p>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人</w:t>
            </w:r>
          </w:p>
        </w:tc>
        <w:tc>
          <w:tcPr>
            <w:tcW w:w="216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企业名称</w:t>
            </w:r>
          </w:p>
        </w:tc>
        <w:tc>
          <w:tcPr>
            <w:tcW w:w="6656" w:type="dxa"/>
            <w:gridSpan w:val="4"/>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9" w:hRule="atLeast"/>
          <w:jc w:val="center"/>
        </w:trPr>
        <w:tc>
          <w:tcPr>
            <w:tcW w:w="900" w:type="dxa"/>
            <w:vMerge w:val="continue"/>
            <w:tcBorders>
              <w:top w:val="nil"/>
              <w:left w:val="single" w:color="000000" w:sz="4" w:space="0"/>
              <w:bottom w:val="single" w:color="000000" w:sz="4" w:space="0"/>
              <w:right w:val="single" w:color="000000" w:sz="4" w:space="0"/>
            </w:tcBorders>
            <w:vAlign w:val="center"/>
          </w:tcPr>
          <w:p>
            <w:pPr>
              <w:widowControl/>
              <w:spacing w:line="240" w:lineRule="auto"/>
              <w:jc w:val="left"/>
              <w:rPr>
                <w:rStyle w:val="13"/>
                <w:rFonts w:ascii="仿宋" w:hAnsi="仿宋" w:eastAsia="仿宋"/>
                <w:color w:val="000000"/>
                <w:kern w:val="0"/>
                <w:sz w:val="24"/>
                <w:szCs w:val="24"/>
                <w:lang w:val="en-US" w:eastAsia="zh-CN" w:bidi="ar-SA"/>
              </w:rPr>
            </w:pPr>
          </w:p>
        </w:tc>
        <w:tc>
          <w:tcPr>
            <w:tcW w:w="216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法定地址</w:t>
            </w:r>
          </w:p>
        </w:tc>
        <w:tc>
          <w:tcPr>
            <w:tcW w:w="6656" w:type="dxa"/>
            <w:gridSpan w:val="4"/>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9" w:hRule="atLeast"/>
          <w:jc w:val="center"/>
        </w:trPr>
        <w:tc>
          <w:tcPr>
            <w:tcW w:w="900" w:type="dxa"/>
            <w:vMerge w:val="continue"/>
            <w:tcBorders>
              <w:top w:val="nil"/>
              <w:left w:val="single" w:color="000000" w:sz="4" w:space="0"/>
              <w:bottom w:val="single" w:color="000000" w:sz="4" w:space="0"/>
              <w:right w:val="single" w:color="000000" w:sz="4" w:space="0"/>
            </w:tcBorders>
            <w:vAlign w:val="center"/>
          </w:tcPr>
          <w:p>
            <w:pPr>
              <w:widowControl/>
              <w:spacing w:line="240" w:lineRule="auto"/>
              <w:jc w:val="left"/>
              <w:rPr>
                <w:rStyle w:val="13"/>
                <w:rFonts w:ascii="仿宋" w:hAnsi="仿宋" w:eastAsia="仿宋"/>
                <w:color w:val="000000"/>
                <w:kern w:val="0"/>
                <w:sz w:val="24"/>
                <w:szCs w:val="24"/>
                <w:lang w:val="en-US" w:eastAsia="zh-CN" w:bidi="ar-SA"/>
              </w:rPr>
            </w:pPr>
          </w:p>
        </w:tc>
        <w:tc>
          <w:tcPr>
            <w:tcW w:w="216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邮政编码</w:t>
            </w:r>
          </w:p>
        </w:tc>
        <w:tc>
          <w:tcPr>
            <w:tcW w:w="6656" w:type="dxa"/>
            <w:gridSpan w:val="4"/>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jc w:val="center"/>
        </w:trPr>
        <w:tc>
          <w:tcPr>
            <w:tcW w:w="900" w:type="dxa"/>
            <w:vMerge w:val="continue"/>
            <w:tcBorders>
              <w:top w:val="nil"/>
              <w:left w:val="single" w:color="000000" w:sz="4" w:space="0"/>
              <w:bottom w:val="single" w:color="000000" w:sz="4" w:space="0"/>
              <w:right w:val="single" w:color="000000" w:sz="4" w:space="0"/>
            </w:tcBorders>
            <w:vAlign w:val="center"/>
          </w:tcPr>
          <w:p>
            <w:pPr>
              <w:widowControl/>
              <w:spacing w:line="240" w:lineRule="auto"/>
              <w:jc w:val="left"/>
              <w:rPr>
                <w:rStyle w:val="13"/>
                <w:rFonts w:ascii="仿宋" w:hAnsi="仿宋" w:eastAsia="仿宋"/>
                <w:color w:val="000000"/>
                <w:kern w:val="0"/>
                <w:sz w:val="24"/>
                <w:szCs w:val="24"/>
                <w:lang w:val="en-US" w:eastAsia="zh-CN" w:bidi="ar-SA"/>
              </w:rPr>
            </w:pPr>
          </w:p>
        </w:tc>
        <w:tc>
          <w:tcPr>
            <w:tcW w:w="216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工商登记机关</w:t>
            </w:r>
          </w:p>
        </w:tc>
        <w:tc>
          <w:tcPr>
            <w:tcW w:w="6656" w:type="dxa"/>
            <w:gridSpan w:val="4"/>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9" w:hRule="atLeast"/>
          <w:jc w:val="center"/>
        </w:trPr>
        <w:tc>
          <w:tcPr>
            <w:tcW w:w="900" w:type="dxa"/>
            <w:vMerge w:val="continue"/>
            <w:tcBorders>
              <w:top w:val="nil"/>
              <w:left w:val="single" w:color="000000" w:sz="4" w:space="0"/>
              <w:bottom w:val="single" w:color="000000" w:sz="4" w:space="0"/>
              <w:right w:val="single" w:color="000000" w:sz="4" w:space="0"/>
            </w:tcBorders>
            <w:vAlign w:val="center"/>
          </w:tcPr>
          <w:p>
            <w:pPr>
              <w:widowControl/>
              <w:spacing w:line="240" w:lineRule="auto"/>
              <w:jc w:val="left"/>
              <w:rPr>
                <w:rStyle w:val="13"/>
                <w:rFonts w:ascii="仿宋" w:hAnsi="仿宋" w:eastAsia="仿宋"/>
                <w:color w:val="000000"/>
                <w:kern w:val="0"/>
                <w:sz w:val="24"/>
                <w:szCs w:val="24"/>
                <w:lang w:val="en-US" w:eastAsia="zh-CN" w:bidi="ar-SA"/>
              </w:rPr>
            </w:pPr>
          </w:p>
        </w:tc>
        <w:tc>
          <w:tcPr>
            <w:tcW w:w="2160" w:type="dxa"/>
            <w:vMerge w:val="restart"/>
            <w:tcBorders>
              <w:top w:val="nil"/>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税务登记机关</w:t>
            </w:r>
          </w:p>
        </w:tc>
        <w:tc>
          <w:tcPr>
            <w:tcW w:w="6656" w:type="dxa"/>
            <w:gridSpan w:val="4"/>
            <w:tcBorders>
              <w:top w:val="single" w:color="000000" w:sz="4" w:space="0"/>
              <w:left w:val="nil"/>
              <w:bottom w:val="single" w:color="000000" w:sz="4" w:space="0"/>
              <w:right w:val="single" w:color="000000" w:sz="4" w:space="0"/>
            </w:tcBorders>
            <w:vAlign w:val="center"/>
          </w:tcPr>
          <w:p>
            <w:pPr>
              <w:spacing w:line="360" w:lineRule="auto"/>
              <w:jc w:val="both"/>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（国税）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9" w:hRule="atLeast"/>
          <w:jc w:val="center"/>
        </w:trPr>
        <w:tc>
          <w:tcPr>
            <w:tcW w:w="900" w:type="dxa"/>
            <w:vMerge w:val="continue"/>
            <w:tcBorders>
              <w:top w:val="nil"/>
              <w:left w:val="single" w:color="000000" w:sz="4" w:space="0"/>
              <w:bottom w:val="single" w:color="000000" w:sz="4" w:space="0"/>
              <w:right w:val="single" w:color="000000" w:sz="4" w:space="0"/>
            </w:tcBorders>
            <w:vAlign w:val="center"/>
          </w:tcPr>
          <w:p>
            <w:pPr>
              <w:widowControl/>
              <w:spacing w:line="240" w:lineRule="auto"/>
              <w:jc w:val="left"/>
              <w:rPr>
                <w:rStyle w:val="13"/>
                <w:rFonts w:ascii="仿宋" w:hAnsi="仿宋" w:eastAsia="仿宋"/>
                <w:color w:val="000000"/>
                <w:kern w:val="0"/>
                <w:sz w:val="24"/>
                <w:szCs w:val="24"/>
                <w:lang w:val="en-US" w:eastAsia="zh-CN" w:bidi="ar-SA"/>
              </w:rPr>
            </w:pPr>
          </w:p>
        </w:tc>
        <w:tc>
          <w:tcPr>
            <w:tcW w:w="2160" w:type="dxa"/>
            <w:vMerge w:val="continue"/>
            <w:tcBorders>
              <w:top w:val="nil"/>
              <w:left w:val="nil"/>
              <w:bottom w:val="single" w:color="000000" w:sz="4" w:space="0"/>
              <w:right w:val="single" w:color="000000" w:sz="4" w:space="0"/>
            </w:tcBorders>
            <w:vAlign w:val="center"/>
          </w:tcPr>
          <w:p>
            <w:pPr>
              <w:widowControl/>
              <w:spacing w:line="240" w:lineRule="auto"/>
              <w:jc w:val="left"/>
              <w:rPr>
                <w:rStyle w:val="13"/>
                <w:rFonts w:ascii="仿宋" w:hAnsi="仿宋" w:eastAsia="仿宋"/>
                <w:color w:val="000000"/>
                <w:kern w:val="0"/>
                <w:sz w:val="24"/>
                <w:szCs w:val="24"/>
                <w:lang w:val="en-US" w:eastAsia="zh-CN" w:bidi="ar-SA"/>
              </w:rPr>
            </w:pPr>
          </w:p>
        </w:tc>
        <w:tc>
          <w:tcPr>
            <w:tcW w:w="6656" w:type="dxa"/>
            <w:gridSpan w:val="4"/>
            <w:tcBorders>
              <w:top w:val="single" w:color="000000" w:sz="4" w:space="0"/>
              <w:left w:val="nil"/>
              <w:bottom w:val="single" w:color="000000" w:sz="4" w:space="0"/>
              <w:right w:val="single" w:color="000000" w:sz="4" w:space="0"/>
            </w:tcBorders>
            <w:vAlign w:val="center"/>
          </w:tcPr>
          <w:p>
            <w:pPr>
              <w:spacing w:line="360" w:lineRule="auto"/>
              <w:jc w:val="both"/>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（地税）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jc w:val="center"/>
        </w:trPr>
        <w:tc>
          <w:tcPr>
            <w:tcW w:w="900" w:type="dxa"/>
            <w:vMerge w:val="continue"/>
            <w:tcBorders>
              <w:top w:val="nil"/>
              <w:left w:val="single" w:color="000000" w:sz="4" w:space="0"/>
              <w:bottom w:val="single" w:color="000000" w:sz="4" w:space="0"/>
              <w:right w:val="single" w:color="000000" w:sz="4" w:space="0"/>
            </w:tcBorders>
            <w:vAlign w:val="center"/>
          </w:tcPr>
          <w:p>
            <w:pPr>
              <w:widowControl/>
              <w:spacing w:line="240" w:lineRule="auto"/>
              <w:jc w:val="left"/>
              <w:rPr>
                <w:rStyle w:val="13"/>
                <w:rFonts w:ascii="仿宋" w:hAnsi="仿宋" w:eastAsia="仿宋"/>
                <w:color w:val="000000"/>
                <w:kern w:val="0"/>
                <w:sz w:val="24"/>
                <w:szCs w:val="24"/>
                <w:lang w:val="en-US" w:eastAsia="zh-CN" w:bidi="ar-SA"/>
              </w:rPr>
            </w:pPr>
          </w:p>
        </w:tc>
        <w:tc>
          <w:tcPr>
            <w:tcW w:w="216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机构代码证号</w:t>
            </w:r>
          </w:p>
        </w:tc>
        <w:tc>
          <w:tcPr>
            <w:tcW w:w="6656" w:type="dxa"/>
            <w:gridSpan w:val="4"/>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9" w:hRule="atLeast"/>
          <w:jc w:val="center"/>
        </w:trPr>
        <w:tc>
          <w:tcPr>
            <w:tcW w:w="900" w:type="dxa"/>
            <w:vMerge w:val="restart"/>
            <w:tcBorders>
              <w:top w:val="nil"/>
              <w:left w:val="single" w:color="000000" w:sz="4" w:space="0"/>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法定代表人</w:t>
            </w:r>
          </w:p>
        </w:tc>
        <w:tc>
          <w:tcPr>
            <w:tcW w:w="216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姓名</w:t>
            </w:r>
          </w:p>
        </w:tc>
        <w:tc>
          <w:tcPr>
            <w:tcW w:w="2340" w:type="dxa"/>
            <w:gridSpan w:val="2"/>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（签名）</w:t>
            </w:r>
          </w:p>
        </w:tc>
        <w:tc>
          <w:tcPr>
            <w:tcW w:w="2156"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性别</w:t>
            </w:r>
          </w:p>
        </w:tc>
        <w:tc>
          <w:tcPr>
            <w:tcW w:w="216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9" w:hRule="atLeast"/>
          <w:jc w:val="center"/>
        </w:trPr>
        <w:tc>
          <w:tcPr>
            <w:tcW w:w="900" w:type="dxa"/>
            <w:vMerge w:val="continue"/>
            <w:tcBorders>
              <w:top w:val="nil"/>
              <w:left w:val="single" w:color="000000" w:sz="4" w:space="0"/>
              <w:bottom w:val="single" w:color="000000" w:sz="4" w:space="0"/>
              <w:right w:val="single" w:color="000000" w:sz="4" w:space="0"/>
            </w:tcBorders>
            <w:vAlign w:val="center"/>
          </w:tcPr>
          <w:p>
            <w:pPr>
              <w:widowControl/>
              <w:spacing w:line="240" w:lineRule="auto"/>
              <w:jc w:val="left"/>
              <w:rPr>
                <w:rStyle w:val="13"/>
                <w:rFonts w:ascii="仿宋" w:hAnsi="仿宋" w:eastAsia="仿宋"/>
                <w:color w:val="000000"/>
                <w:kern w:val="0"/>
                <w:sz w:val="24"/>
                <w:szCs w:val="24"/>
                <w:lang w:val="en-US" w:eastAsia="zh-CN" w:bidi="ar-SA"/>
              </w:rPr>
            </w:pPr>
          </w:p>
        </w:tc>
        <w:tc>
          <w:tcPr>
            <w:tcW w:w="216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职务</w:t>
            </w:r>
          </w:p>
        </w:tc>
        <w:tc>
          <w:tcPr>
            <w:tcW w:w="2340" w:type="dxa"/>
            <w:gridSpan w:val="2"/>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p>
        </w:tc>
        <w:tc>
          <w:tcPr>
            <w:tcW w:w="2156"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联系电话</w:t>
            </w:r>
          </w:p>
        </w:tc>
        <w:tc>
          <w:tcPr>
            <w:tcW w:w="216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0" w:hRule="atLeast"/>
          <w:jc w:val="center"/>
        </w:trPr>
        <w:tc>
          <w:tcPr>
            <w:tcW w:w="900" w:type="dxa"/>
            <w:vMerge w:val="continue"/>
            <w:tcBorders>
              <w:top w:val="nil"/>
              <w:left w:val="single" w:color="000000" w:sz="4" w:space="0"/>
              <w:bottom w:val="single" w:color="000000" w:sz="4" w:space="0"/>
              <w:right w:val="single" w:color="000000" w:sz="4" w:space="0"/>
            </w:tcBorders>
            <w:vAlign w:val="center"/>
          </w:tcPr>
          <w:p>
            <w:pPr>
              <w:widowControl/>
              <w:spacing w:line="240" w:lineRule="auto"/>
              <w:jc w:val="left"/>
              <w:rPr>
                <w:rStyle w:val="13"/>
                <w:rFonts w:ascii="仿宋" w:hAnsi="仿宋" w:eastAsia="仿宋"/>
                <w:color w:val="000000"/>
                <w:kern w:val="0"/>
                <w:sz w:val="24"/>
                <w:szCs w:val="24"/>
                <w:lang w:val="en-US" w:eastAsia="zh-CN" w:bidi="ar-SA"/>
              </w:rPr>
            </w:pPr>
          </w:p>
        </w:tc>
        <w:tc>
          <w:tcPr>
            <w:tcW w:w="2160" w:type="dxa"/>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传真</w:t>
            </w:r>
          </w:p>
        </w:tc>
        <w:tc>
          <w:tcPr>
            <w:tcW w:w="6656" w:type="dxa"/>
            <w:gridSpan w:val="4"/>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122" w:hRule="atLeast"/>
          <w:jc w:val="center"/>
        </w:trPr>
        <w:tc>
          <w:tcPr>
            <w:tcW w:w="900" w:type="dxa"/>
            <w:vMerge w:val="restart"/>
            <w:tcBorders>
              <w:top w:val="nil"/>
              <w:left w:val="single" w:color="000000" w:sz="4" w:space="0"/>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法定代表人身份证复印件</w:t>
            </w:r>
          </w:p>
        </w:tc>
        <w:tc>
          <w:tcPr>
            <w:tcW w:w="4316" w:type="dxa"/>
            <w:gridSpan w:val="2"/>
            <w:vMerge w:val="restart"/>
            <w:tcBorders>
              <w:top w:val="nil"/>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（粘贴处）</w:t>
            </w:r>
          </w:p>
        </w:tc>
        <w:tc>
          <w:tcPr>
            <w:tcW w:w="4500" w:type="dxa"/>
            <w:gridSpan w:val="3"/>
            <w:tcBorders>
              <w:top w:val="single" w:color="000000" w:sz="4" w:space="0"/>
              <w:left w:val="nil"/>
              <w:bottom w:val="single" w:color="000000" w:sz="4" w:space="0"/>
              <w:right w:val="single" w:color="000000" w:sz="4" w:space="0"/>
            </w:tcBorders>
            <w:vAlign w:val="center"/>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法定代表人签字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022" w:hRule="atLeast"/>
          <w:jc w:val="center"/>
        </w:trPr>
        <w:tc>
          <w:tcPr>
            <w:tcW w:w="900" w:type="dxa"/>
            <w:vMerge w:val="continue"/>
            <w:tcBorders>
              <w:top w:val="nil"/>
              <w:left w:val="single" w:color="000000" w:sz="4" w:space="0"/>
              <w:bottom w:val="single" w:color="000000" w:sz="4" w:space="0"/>
              <w:right w:val="single" w:color="000000" w:sz="4" w:space="0"/>
            </w:tcBorders>
            <w:vAlign w:val="center"/>
          </w:tcPr>
          <w:p>
            <w:pPr>
              <w:widowControl/>
              <w:spacing w:line="240" w:lineRule="auto"/>
              <w:jc w:val="left"/>
              <w:rPr>
                <w:rStyle w:val="13"/>
                <w:rFonts w:ascii="仿宋" w:hAnsi="仿宋" w:eastAsia="仿宋"/>
                <w:color w:val="000000"/>
                <w:kern w:val="0"/>
                <w:sz w:val="24"/>
                <w:szCs w:val="24"/>
                <w:lang w:val="en-US" w:eastAsia="zh-CN" w:bidi="ar-SA"/>
              </w:rPr>
            </w:pPr>
          </w:p>
        </w:tc>
        <w:tc>
          <w:tcPr>
            <w:tcW w:w="4316" w:type="dxa"/>
            <w:gridSpan w:val="2"/>
            <w:vMerge w:val="continue"/>
            <w:tcBorders>
              <w:top w:val="nil"/>
              <w:left w:val="nil"/>
              <w:bottom w:val="single" w:color="000000" w:sz="4" w:space="0"/>
              <w:right w:val="single" w:color="000000" w:sz="4" w:space="0"/>
            </w:tcBorders>
            <w:vAlign w:val="center"/>
          </w:tcPr>
          <w:p>
            <w:pPr>
              <w:widowControl/>
              <w:spacing w:line="240" w:lineRule="auto"/>
              <w:jc w:val="left"/>
              <w:rPr>
                <w:rStyle w:val="13"/>
                <w:rFonts w:ascii="仿宋" w:hAnsi="仿宋" w:eastAsia="仿宋"/>
                <w:color w:val="000000"/>
                <w:kern w:val="0"/>
                <w:sz w:val="24"/>
                <w:szCs w:val="24"/>
                <w:lang w:val="en-US" w:eastAsia="zh-CN" w:bidi="ar-SA"/>
              </w:rPr>
            </w:pPr>
          </w:p>
        </w:tc>
        <w:tc>
          <w:tcPr>
            <w:tcW w:w="4500" w:type="dxa"/>
            <w:gridSpan w:val="3"/>
            <w:tcBorders>
              <w:top w:val="single" w:color="000000" w:sz="4" w:space="0"/>
              <w:left w:val="nil"/>
              <w:bottom w:val="single" w:color="000000" w:sz="4" w:space="0"/>
              <w:right w:val="single" w:color="000000" w:sz="4" w:space="0"/>
            </w:tcBorders>
            <w:vAlign w:val="bottom"/>
          </w:tcPr>
          <w:p>
            <w:pPr>
              <w:spacing w:line="360" w:lineRule="auto"/>
              <w:jc w:val="center"/>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（公章）</w:t>
            </w:r>
          </w:p>
          <w:p>
            <w:pPr>
              <w:spacing w:line="360" w:lineRule="auto"/>
              <w:jc w:val="center"/>
              <w:rPr>
                <w:rStyle w:val="13"/>
                <w:rFonts w:ascii="仿宋" w:hAnsi="仿宋" w:eastAsia="仿宋"/>
                <w:color w:val="000000"/>
                <w:kern w:val="0"/>
                <w:sz w:val="24"/>
                <w:szCs w:val="24"/>
                <w:lang w:val="en-US" w:eastAsia="zh-CN" w:bidi="ar-SA"/>
              </w:rPr>
            </w:pPr>
          </w:p>
          <w:p>
            <w:pPr>
              <w:spacing w:line="360" w:lineRule="auto"/>
              <w:jc w:val="center"/>
              <w:rPr>
                <w:rStyle w:val="13"/>
                <w:rFonts w:ascii="仿宋" w:hAnsi="仿宋" w:eastAsia="仿宋"/>
                <w:color w:val="000000"/>
                <w:kern w:val="0"/>
                <w:sz w:val="24"/>
                <w:szCs w:val="24"/>
                <w:lang w:val="en-US" w:eastAsia="zh-CN" w:bidi="ar-SA"/>
              </w:rPr>
            </w:pPr>
          </w:p>
          <w:p>
            <w:pPr>
              <w:spacing w:line="360" w:lineRule="auto"/>
              <w:jc w:val="center"/>
              <w:rPr>
                <w:rStyle w:val="13"/>
                <w:rFonts w:ascii="仿宋" w:hAnsi="仿宋" w:eastAsia="仿宋"/>
                <w:color w:val="000000"/>
                <w:kern w:val="0"/>
                <w:sz w:val="24"/>
                <w:szCs w:val="24"/>
                <w:lang w:val="en-US" w:eastAsia="zh-CN" w:bidi="ar-SA"/>
              </w:rPr>
            </w:pPr>
          </w:p>
          <w:p>
            <w:pPr>
              <w:spacing w:line="360" w:lineRule="auto"/>
              <w:jc w:val="right"/>
              <w:rPr>
                <w:rStyle w:val="13"/>
                <w:rFonts w:ascii="仿宋" w:hAnsi="仿宋" w:eastAsia="仿宋"/>
                <w:color w:val="000000"/>
                <w:kern w:val="0"/>
                <w:sz w:val="24"/>
                <w:szCs w:val="24"/>
                <w:lang w:val="en-US" w:eastAsia="zh-CN" w:bidi="ar-SA"/>
              </w:rPr>
            </w:pPr>
            <w:r>
              <w:rPr>
                <w:rStyle w:val="13"/>
                <w:rFonts w:ascii="仿宋" w:hAnsi="仿宋" w:eastAsia="仿宋"/>
                <w:color w:val="000000"/>
                <w:kern w:val="0"/>
                <w:sz w:val="24"/>
                <w:szCs w:val="24"/>
                <w:lang w:val="en-US" w:eastAsia="zh-CN" w:bidi="ar-SA"/>
              </w:rPr>
              <w:t xml:space="preserve">年  月  日 </w:t>
            </w:r>
          </w:p>
        </w:tc>
      </w:tr>
    </w:tbl>
    <w:p>
      <w:pPr>
        <w:spacing w:line="360" w:lineRule="auto"/>
        <w:jc w:val="center"/>
        <w:rPr>
          <w:rStyle w:val="13"/>
          <w:rFonts w:ascii="仿宋" w:hAnsi="仿宋" w:eastAsia="仿宋" w:cs="仿宋"/>
          <w:b/>
          <w:bCs/>
          <w:color w:val="000000"/>
          <w:kern w:val="0"/>
          <w:sz w:val="32"/>
          <w:szCs w:val="32"/>
          <w:lang w:val="en-US" w:eastAsia="zh-CN" w:bidi="ar-SA"/>
        </w:rPr>
      </w:pPr>
      <w:r>
        <w:rPr>
          <w:rStyle w:val="13"/>
          <w:rFonts w:ascii="仿宋" w:hAnsi="仿宋" w:eastAsia="仿宋" w:cs="仿宋"/>
          <w:b/>
          <w:bCs/>
          <w:color w:val="000000"/>
          <w:kern w:val="0"/>
          <w:sz w:val="32"/>
          <w:szCs w:val="32"/>
          <w:lang w:val="en-US" w:eastAsia="zh-CN" w:bidi="ar-SA"/>
        </w:rPr>
        <w:br w:type="page"/>
      </w:r>
    </w:p>
    <w:p>
      <w:pPr>
        <w:spacing w:line="360" w:lineRule="auto"/>
        <w:jc w:val="center"/>
        <w:rPr>
          <w:rStyle w:val="13"/>
          <w:rFonts w:ascii="仿宋" w:hAnsi="仿宋" w:eastAsia="仿宋" w:cs="仿宋"/>
          <w:b/>
          <w:bCs/>
          <w:color w:val="000000"/>
          <w:kern w:val="0"/>
          <w:sz w:val="32"/>
          <w:szCs w:val="32"/>
          <w:lang w:val="en-US" w:eastAsia="zh-CN" w:bidi="ar-SA"/>
        </w:rPr>
      </w:pPr>
      <w:r>
        <w:rPr>
          <w:rStyle w:val="13"/>
          <w:rFonts w:ascii="仿宋" w:hAnsi="仿宋" w:eastAsia="仿宋" w:cs="仿宋"/>
          <w:b/>
          <w:bCs/>
          <w:color w:val="000000"/>
          <w:kern w:val="0"/>
          <w:sz w:val="32"/>
          <w:szCs w:val="32"/>
          <w:lang w:val="en-US" w:eastAsia="zh-CN" w:bidi="ar-SA"/>
        </w:rPr>
        <w:t>法定代表人授权书</w:t>
      </w:r>
    </w:p>
    <w:p>
      <w:pPr>
        <w:pStyle w:val="22"/>
        <w:widowControl/>
        <w:spacing w:line="360" w:lineRule="auto"/>
        <w:rPr>
          <w:rStyle w:val="13"/>
          <w:rFonts w:ascii="仿宋" w:hAnsi="仿宋" w:eastAsia="仿宋" w:cs="仿宋"/>
          <w:b/>
          <w:bCs/>
          <w:kern w:val="2"/>
          <w:sz w:val="24"/>
          <w:szCs w:val="24"/>
          <w:lang w:val="en-US" w:eastAsia="zh-CN" w:bidi="ar-SA"/>
        </w:rPr>
      </w:pPr>
      <w:r>
        <w:rPr>
          <w:rStyle w:val="13"/>
          <w:rFonts w:ascii="仿宋" w:hAnsi="仿宋" w:eastAsia="仿宋"/>
          <w:color w:val="FF0000"/>
          <w:kern w:val="2"/>
          <w:sz w:val="24"/>
          <w:szCs w:val="24"/>
          <w:lang w:val="en-US" w:eastAsia="zh-CN" w:bidi="ar-SA"/>
        </w:rPr>
        <w:t>靖边县政府采购中心</w:t>
      </w:r>
      <w:r>
        <w:rPr>
          <w:rStyle w:val="13"/>
          <w:rFonts w:ascii="仿宋" w:hAnsi="仿宋" w:eastAsia="仿宋"/>
          <w:kern w:val="2"/>
          <w:sz w:val="24"/>
          <w:szCs w:val="24"/>
          <w:lang w:val="en-US" w:eastAsia="zh-CN" w:bidi="ar-SA"/>
        </w:rPr>
        <w:t>：</w:t>
      </w:r>
    </w:p>
    <w:p>
      <w:pPr>
        <w:pStyle w:val="22"/>
        <w:widowControl/>
        <w:spacing w:line="360" w:lineRule="auto"/>
        <w:ind w:firstLine="480" w:firstLineChars="200"/>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本授权书声明：注册于（</w:t>
      </w:r>
      <w:r>
        <w:rPr>
          <w:rStyle w:val="13"/>
          <w:rFonts w:ascii="仿宋" w:hAnsi="仿宋" w:eastAsia="仿宋"/>
          <w:kern w:val="2"/>
          <w:sz w:val="24"/>
          <w:szCs w:val="24"/>
          <w:u w:val="single"/>
          <w:lang w:val="en-US" w:eastAsia="zh-CN" w:bidi="ar-SA"/>
        </w:rPr>
        <w:t xml:space="preserve"> 工商行政管理局名称）之（委托单位全称） </w:t>
      </w:r>
      <w:r>
        <w:rPr>
          <w:rStyle w:val="13"/>
          <w:rFonts w:ascii="仿宋" w:hAnsi="仿宋" w:eastAsia="仿宋"/>
          <w:kern w:val="2"/>
          <w:sz w:val="24"/>
          <w:szCs w:val="24"/>
          <w:lang w:val="en-US" w:eastAsia="zh-CN" w:bidi="ar-SA"/>
        </w:rPr>
        <w:t>的法定代表人</w:t>
      </w:r>
      <w:r>
        <w:rPr>
          <w:rStyle w:val="13"/>
          <w:rFonts w:ascii="仿宋" w:hAnsi="仿宋" w:eastAsia="仿宋"/>
          <w:kern w:val="2"/>
          <w:sz w:val="24"/>
          <w:szCs w:val="24"/>
          <w:u w:val="single"/>
          <w:lang w:val="en-US" w:eastAsia="zh-CN" w:bidi="ar-SA"/>
        </w:rPr>
        <w:t>（姓名、性别）</w:t>
      </w:r>
      <w:r>
        <w:rPr>
          <w:rStyle w:val="13"/>
          <w:rFonts w:ascii="仿宋" w:hAnsi="仿宋" w:eastAsia="仿宋"/>
          <w:kern w:val="2"/>
          <w:sz w:val="24"/>
          <w:szCs w:val="24"/>
          <w:lang w:val="en-US" w:eastAsia="zh-CN" w:bidi="ar-SA"/>
        </w:rPr>
        <w:t>授权</w:t>
      </w:r>
      <w:r>
        <w:rPr>
          <w:rStyle w:val="13"/>
          <w:rFonts w:ascii="仿宋" w:hAnsi="仿宋" w:eastAsia="仿宋"/>
          <w:kern w:val="2"/>
          <w:sz w:val="24"/>
          <w:szCs w:val="24"/>
          <w:u w:val="single"/>
          <w:lang w:val="en-US" w:eastAsia="zh-CN" w:bidi="ar-SA"/>
        </w:rPr>
        <w:t>（被授权人姓名、性别、职务）</w:t>
      </w:r>
      <w:r>
        <w:rPr>
          <w:rStyle w:val="13"/>
          <w:rFonts w:ascii="仿宋" w:hAnsi="仿宋" w:eastAsia="仿宋"/>
          <w:kern w:val="2"/>
          <w:sz w:val="24"/>
          <w:szCs w:val="24"/>
          <w:lang w:val="en-US" w:eastAsia="zh-CN" w:bidi="ar-SA"/>
        </w:rPr>
        <w:t>为本公司合法代理人，就贵方组织的有关</w:t>
      </w:r>
      <w:r>
        <w:rPr>
          <w:rStyle w:val="13"/>
          <w:rFonts w:ascii="仿宋" w:hAnsi="仿宋" w:eastAsia="仿宋"/>
          <w:kern w:val="2"/>
          <w:sz w:val="24"/>
          <w:szCs w:val="24"/>
          <w:u w:val="single"/>
          <w:lang w:val="en-US" w:eastAsia="zh-CN" w:bidi="ar-SA"/>
        </w:rPr>
        <w:t>（招标项目名称及标段）</w:t>
      </w:r>
      <w:r>
        <w:rPr>
          <w:rStyle w:val="13"/>
          <w:rFonts w:ascii="仿宋" w:hAnsi="仿宋" w:eastAsia="仿宋"/>
          <w:kern w:val="2"/>
          <w:sz w:val="24"/>
          <w:szCs w:val="24"/>
          <w:lang w:val="en-US" w:eastAsia="zh-CN" w:bidi="ar-SA"/>
        </w:rPr>
        <w:t>（项目编号：</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）的投标、洽谈、执行等具体事务，签署全部有关文件、文书、协议、合同，本公司对被授权人在本项目中的签名承担全部法律责任。本授权书自开标大会之日起计算有效期为    天。</w:t>
      </w:r>
    </w:p>
    <w:p>
      <w:pPr>
        <w:pStyle w:val="22"/>
        <w:widowControl/>
        <w:spacing w:line="360" w:lineRule="auto"/>
        <w:ind w:firstLine="480" w:firstLineChars="200"/>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委托单位：    （公章）                  法定代表人（签字）：</w:t>
      </w:r>
    </w:p>
    <w:p>
      <w:pPr>
        <w:pStyle w:val="22"/>
        <w:widowControl/>
        <w:spacing w:line="360" w:lineRule="auto"/>
        <w:ind w:firstLine="480" w:firstLineChars="200"/>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签发日期：</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年</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月</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日</w:t>
      </w:r>
    </w:p>
    <w:p>
      <w:pPr>
        <w:pStyle w:val="22"/>
        <w:widowControl/>
        <w:spacing w:line="360" w:lineRule="auto"/>
        <w:ind w:firstLine="480" w:firstLineChars="200"/>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附：被授权人姓名：</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性别：</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职务：</w:t>
      </w:r>
      <w:r>
        <w:rPr>
          <w:rStyle w:val="13"/>
          <w:rFonts w:ascii="仿宋" w:hAnsi="仿宋" w:eastAsia="仿宋"/>
          <w:kern w:val="2"/>
          <w:sz w:val="24"/>
          <w:szCs w:val="24"/>
          <w:u w:val="single"/>
          <w:lang w:val="en-US" w:eastAsia="zh-CN" w:bidi="ar-SA"/>
        </w:rPr>
        <w:t xml:space="preserve">             </w:t>
      </w:r>
    </w:p>
    <w:p>
      <w:pPr>
        <w:pStyle w:val="22"/>
        <w:widowControl/>
        <w:spacing w:line="360" w:lineRule="auto"/>
        <w:ind w:firstLine="960" w:firstLineChars="400"/>
        <w:rPr>
          <w:rStyle w:val="13"/>
          <w:rFonts w:ascii="仿宋" w:hAnsi="仿宋" w:eastAsia="仿宋"/>
          <w:kern w:val="2"/>
          <w:sz w:val="24"/>
          <w:szCs w:val="24"/>
          <w:u w:val="single"/>
          <w:lang w:val="en-US" w:eastAsia="zh-CN" w:bidi="ar-SA"/>
        </w:rPr>
      </w:pPr>
      <w:r>
        <w:rPr>
          <w:rStyle w:val="13"/>
          <w:rFonts w:ascii="仿宋" w:hAnsi="仿宋" w:eastAsia="仿宋"/>
          <w:kern w:val="2"/>
          <w:sz w:val="24"/>
          <w:szCs w:val="24"/>
          <w:lang w:val="en-US" w:eastAsia="zh-CN" w:bidi="ar-SA"/>
        </w:rPr>
        <w:t xml:space="preserve">联系地址：  </w:t>
      </w:r>
      <w:r>
        <w:rPr>
          <w:rStyle w:val="13"/>
          <w:rFonts w:ascii="仿宋" w:hAnsi="仿宋" w:eastAsia="仿宋"/>
          <w:kern w:val="2"/>
          <w:sz w:val="24"/>
          <w:szCs w:val="24"/>
          <w:u w:val="single"/>
          <w:lang w:val="en-US" w:eastAsia="zh-CN" w:bidi="ar-SA"/>
        </w:rPr>
        <w:t xml:space="preserve">                                                </w:t>
      </w:r>
    </w:p>
    <w:p>
      <w:pPr>
        <w:pStyle w:val="22"/>
        <w:widowControl/>
        <w:spacing w:line="360" w:lineRule="auto"/>
        <w:ind w:firstLine="960" w:firstLineChars="400"/>
        <w:rPr>
          <w:rStyle w:val="13"/>
          <w:rFonts w:ascii="仿宋" w:hAnsi="仿宋" w:eastAsia="仿宋"/>
          <w:kern w:val="2"/>
          <w:sz w:val="24"/>
          <w:szCs w:val="24"/>
          <w:u w:val="single"/>
          <w:lang w:val="en-US" w:eastAsia="zh-CN" w:bidi="ar-SA"/>
        </w:rPr>
      </w:pPr>
      <w:r>
        <w:rPr>
          <w:rStyle w:val="13"/>
          <w:rFonts w:ascii="仿宋" w:hAnsi="仿宋" w:eastAsia="仿宋"/>
          <w:kern w:val="2"/>
          <w:sz w:val="24"/>
          <w:szCs w:val="24"/>
          <w:lang w:val="en-US" w:eastAsia="zh-CN" w:bidi="ar-SA"/>
        </w:rPr>
        <w:t>联系电话：</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传真：</w:t>
      </w:r>
      <w:r>
        <w:rPr>
          <w:rStyle w:val="13"/>
          <w:rFonts w:ascii="仿宋" w:hAnsi="仿宋" w:eastAsia="仿宋"/>
          <w:kern w:val="2"/>
          <w:sz w:val="24"/>
          <w:szCs w:val="24"/>
          <w:u w:val="single"/>
          <w:lang w:val="en-US" w:eastAsia="zh-CN" w:bidi="ar-SA"/>
        </w:rPr>
        <w:t xml:space="preserve">                          </w:t>
      </w:r>
    </w:p>
    <w:p>
      <w:pPr>
        <w:pStyle w:val="22"/>
        <w:widowControl/>
        <w:spacing w:line="360" w:lineRule="auto"/>
        <w:ind w:firstLine="2760" w:firstLineChars="1150"/>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法定代表人/被授权人身份证复印件</w:t>
      </w:r>
    </w:p>
    <w:tbl>
      <w:tblPr>
        <w:tblStyle w:val="5"/>
        <w:tblW w:w="8426" w:type="dxa"/>
        <w:jc w:val="center"/>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13"/>
        <w:gridCol w:w="42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2854" w:hRule="atLeast"/>
          <w:jc w:val="center"/>
        </w:trPr>
        <w:tc>
          <w:tcPr>
            <w:tcW w:w="4213" w:type="dxa"/>
            <w:tcBorders>
              <w:top w:val="single" w:color="000000" w:sz="4" w:space="0"/>
              <w:left w:val="single" w:color="000000" w:sz="4" w:space="0"/>
              <w:bottom w:val="single" w:color="000000" w:sz="4" w:space="0"/>
              <w:right w:val="single" w:color="000000" w:sz="4" w:space="0"/>
            </w:tcBorders>
            <w:shd w:val="clear" w:color="auto" w:fill="E0E0E0"/>
            <w:vAlign w:val="center"/>
          </w:tcPr>
          <w:p>
            <w:pPr>
              <w:pStyle w:val="22"/>
              <w:widowControl/>
              <w:snapToGrid w:val="0"/>
              <w:spacing w:line="360" w:lineRule="auto"/>
              <w:jc w:val="center"/>
              <w:rPr>
                <w:rStyle w:val="13"/>
                <w:rFonts w:ascii="仿宋" w:hAnsi="仿宋" w:eastAsia="仿宋"/>
                <w:kern w:val="2"/>
                <w:sz w:val="24"/>
                <w:szCs w:val="24"/>
                <w:shd w:val="clear" w:color="auto" w:fill="7F7F7F"/>
                <w:lang w:val="en-US" w:eastAsia="zh-CN" w:bidi="ar-SA"/>
              </w:rPr>
            </w:pPr>
            <w:r>
              <w:rPr>
                <w:rStyle w:val="13"/>
                <w:rFonts w:ascii="仿宋" w:hAnsi="仿宋" w:eastAsia="仿宋"/>
                <w:kern w:val="2"/>
                <w:sz w:val="24"/>
                <w:szCs w:val="24"/>
                <w:shd w:val="clear" w:color="auto" w:fill="7F7F7F"/>
                <w:lang w:val="en-US" w:eastAsia="zh-CN" w:bidi="ar-SA"/>
              </w:rPr>
              <w:t>法定代表人身份证复印件（正面）</w:t>
            </w:r>
          </w:p>
        </w:tc>
        <w:tc>
          <w:tcPr>
            <w:tcW w:w="4213" w:type="dxa"/>
            <w:tcBorders>
              <w:top w:val="single" w:color="000000" w:sz="4" w:space="0"/>
              <w:left w:val="nil"/>
              <w:bottom w:val="single" w:color="000000" w:sz="4" w:space="0"/>
              <w:right w:val="single" w:color="000000" w:sz="4" w:space="0"/>
            </w:tcBorders>
            <w:shd w:val="clear" w:color="auto" w:fill="E0E0E0"/>
            <w:vAlign w:val="center"/>
          </w:tcPr>
          <w:p>
            <w:pPr>
              <w:pStyle w:val="22"/>
              <w:widowControl/>
              <w:snapToGrid w:val="0"/>
              <w:spacing w:line="360" w:lineRule="auto"/>
              <w:jc w:val="center"/>
              <w:rPr>
                <w:rStyle w:val="13"/>
                <w:rFonts w:ascii="仿宋" w:hAnsi="仿宋" w:eastAsia="仿宋"/>
                <w:kern w:val="2"/>
                <w:sz w:val="24"/>
                <w:szCs w:val="24"/>
                <w:shd w:val="clear" w:color="auto" w:fill="7F7F7F"/>
                <w:lang w:val="en-US" w:eastAsia="zh-CN" w:bidi="ar-SA"/>
              </w:rPr>
            </w:pPr>
            <w:r>
              <w:rPr>
                <w:rStyle w:val="13"/>
                <w:rFonts w:ascii="仿宋" w:hAnsi="仿宋" w:eastAsia="仿宋"/>
                <w:kern w:val="2"/>
                <w:sz w:val="24"/>
                <w:szCs w:val="24"/>
                <w:shd w:val="clear" w:color="auto" w:fill="7F7F7F"/>
                <w:lang w:val="en-US" w:eastAsia="zh-CN" w:bidi="ar-SA"/>
              </w:rPr>
              <w:t>被授权人身份证复印件（正面）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2792" w:hRule="atLeast"/>
          <w:jc w:val="center"/>
        </w:trPr>
        <w:tc>
          <w:tcPr>
            <w:tcW w:w="4213" w:type="dxa"/>
            <w:tcBorders>
              <w:top w:val="single" w:color="000000" w:sz="4" w:space="0"/>
              <w:left w:val="single" w:color="000000" w:sz="4" w:space="0"/>
              <w:bottom w:val="single" w:color="000000" w:sz="4" w:space="0"/>
              <w:right w:val="single" w:color="000000" w:sz="4" w:space="0"/>
            </w:tcBorders>
            <w:shd w:val="clear" w:color="auto" w:fill="E0E0E0"/>
            <w:vAlign w:val="center"/>
          </w:tcPr>
          <w:p>
            <w:pPr>
              <w:pStyle w:val="22"/>
              <w:widowControl/>
              <w:snapToGrid w:val="0"/>
              <w:spacing w:line="360" w:lineRule="auto"/>
              <w:jc w:val="center"/>
              <w:rPr>
                <w:rStyle w:val="13"/>
                <w:rFonts w:ascii="仿宋" w:hAnsi="仿宋" w:eastAsia="仿宋"/>
                <w:kern w:val="2"/>
                <w:sz w:val="24"/>
                <w:szCs w:val="24"/>
                <w:shd w:val="clear" w:color="auto" w:fill="7F7F7F"/>
                <w:lang w:val="en-US" w:eastAsia="zh-CN" w:bidi="ar-SA"/>
              </w:rPr>
            </w:pPr>
            <w:r>
              <w:rPr>
                <w:rStyle w:val="13"/>
                <w:rFonts w:ascii="仿宋" w:hAnsi="仿宋" w:eastAsia="仿宋"/>
                <w:kern w:val="2"/>
                <w:sz w:val="24"/>
                <w:szCs w:val="24"/>
                <w:shd w:val="clear" w:color="auto" w:fill="7F7F7F"/>
                <w:lang w:val="en-US" w:eastAsia="zh-CN" w:bidi="ar-SA"/>
              </w:rPr>
              <w:t>法定代表人身份证复印件（背面）</w:t>
            </w:r>
          </w:p>
        </w:tc>
        <w:tc>
          <w:tcPr>
            <w:tcW w:w="4213" w:type="dxa"/>
            <w:tcBorders>
              <w:top w:val="single" w:color="000000" w:sz="4" w:space="0"/>
              <w:left w:val="nil"/>
              <w:bottom w:val="single" w:color="000000" w:sz="4" w:space="0"/>
              <w:right w:val="single" w:color="000000" w:sz="4" w:space="0"/>
            </w:tcBorders>
            <w:shd w:val="clear" w:color="auto" w:fill="E0E0E0"/>
            <w:vAlign w:val="center"/>
          </w:tcPr>
          <w:p>
            <w:pPr>
              <w:pStyle w:val="22"/>
              <w:widowControl/>
              <w:snapToGrid w:val="0"/>
              <w:spacing w:line="360" w:lineRule="auto"/>
              <w:jc w:val="center"/>
              <w:rPr>
                <w:rStyle w:val="13"/>
                <w:rFonts w:ascii="仿宋" w:hAnsi="仿宋" w:eastAsia="仿宋"/>
                <w:kern w:val="2"/>
                <w:sz w:val="24"/>
                <w:szCs w:val="24"/>
                <w:shd w:val="clear" w:color="auto" w:fill="7F7F7F"/>
                <w:lang w:val="en-US" w:eastAsia="zh-CN" w:bidi="ar-SA"/>
              </w:rPr>
            </w:pPr>
            <w:r>
              <w:rPr>
                <w:rStyle w:val="13"/>
                <w:rFonts w:ascii="仿宋" w:hAnsi="仿宋" w:eastAsia="仿宋"/>
                <w:kern w:val="2"/>
                <w:sz w:val="24"/>
                <w:szCs w:val="24"/>
                <w:shd w:val="clear" w:color="auto" w:fill="7F7F7F"/>
                <w:lang w:val="en-US" w:eastAsia="zh-CN" w:bidi="ar-SA"/>
              </w:rPr>
              <w:t>被授权人身份证复印件（背面）</w:t>
            </w:r>
          </w:p>
        </w:tc>
      </w:tr>
    </w:tbl>
    <w:p>
      <w:pPr>
        <w:pStyle w:val="22"/>
        <w:widowControl/>
        <w:spacing w:line="360" w:lineRule="auto"/>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说明：</w:t>
      </w:r>
    </w:p>
    <w:p>
      <w:pPr>
        <w:pStyle w:val="22"/>
        <w:widowControl/>
        <w:spacing w:line="360" w:lineRule="auto"/>
        <w:ind w:firstLine="480" w:firstLineChars="200"/>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1．本授权书有效期自开标大会之日计算不得少于九十天。</w:t>
      </w:r>
    </w:p>
    <w:p>
      <w:pPr>
        <w:pStyle w:val="22"/>
        <w:widowControl/>
        <w:spacing w:line="360" w:lineRule="auto"/>
        <w:ind w:firstLine="480" w:firstLineChars="200"/>
        <w:rPr>
          <w:rStyle w:val="13"/>
          <w:rFonts w:ascii="仿宋" w:hAnsi="仿宋" w:eastAsia="仿宋"/>
          <w:kern w:val="2"/>
          <w:sz w:val="24"/>
          <w:szCs w:val="21"/>
          <w:lang w:val="en-US" w:eastAsia="zh-CN" w:bidi="ar-SA"/>
        </w:rPr>
        <w:sectPr>
          <w:pgSz w:w="11907" w:h="16840"/>
          <w:pgMar w:top="1361" w:right="1247" w:bottom="1361" w:left="1417" w:header="720" w:footer="720" w:gutter="0"/>
          <w:lnNumType w:countBy="0"/>
          <w:cols w:space="720" w:num="1"/>
          <w:vAlign w:val="top"/>
          <w:docGrid w:linePitch="0" w:charSpace="0"/>
        </w:sectPr>
      </w:pPr>
      <w:r>
        <w:rPr>
          <w:rStyle w:val="13"/>
          <w:rFonts w:ascii="仿宋" w:hAnsi="仿宋" w:eastAsia="仿宋"/>
          <w:kern w:val="2"/>
          <w:sz w:val="24"/>
          <w:szCs w:val="24"/>
          <w:lang w:val="en-US" w:eastAsia="zh-CN" w:bidi="ar-SA"/>
        </w:rPr>
        <w:t>2．授权书内容填写要明确，文字要工整清楚，涂改无效</w:t>
      </w:r>
    </w:p>
    <w:p>
      <w:pPr>
        <w:pStyle w:val="22"/>
        <w:widowControl/>
        <w:spacing w:line="640" w:lineRule="exact"/>
        <w:ind w:firstLine="480" w:firstLineChars="200"/>
        <w:rPr>
          <w:rStyle w:val="13"/>
          <w:rFonts w:ascii="仿宋" w:hAnsi="仿宋" w:eastAsia="仿宋"/>
          <w:kern w:val="2"/>
          <w:sz w:val="24"/>
          <w:szCs w:val="21"/>
          <w:lang w:val="en-US" w:eastAsia="zh-CN" w:bidi="ar-SA"/>
        </w:rPr>
      </w:pPr>
      <w:r>
        <w:rPr>
          <w:rStyle w:val="13"/>
          <w:rFonts w:ascii="仿宋" w:hAnsi="仿宋" w:eastAsia="仿宋"/>
          <w:kern w:val="2"/>
          <w:sz w:val="24"/>
          <w:szCs w:val="21"/>
          <w:lang w:val="en-US" w:eastAsia="zh-CN" w:bidi="ar-SA"/>
        </w:rPr>
        <w:t>附件6：</w:t>
      </w:r>
    </w:p>
    <w:p>
      <w:pPr>
        <w:spacing w:before="120" w:after="120" w:line="30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项目主要实施人员技术资格一览表</w:t>
      </w:r>
    </w:p>
    <w:p>
      <w:pPr>
        <w:spacing w:before="120" w:after="120" w:line="300" w:lineRule="auto"/>
        <w:ind w:firstLine="630"/>
        <w:jc w:val="center"/>
        <w:rPr>
          <w:rStyle w:val="13"/>
          <w:rFonts w:ascii="仿宋" w:hAnsi="仿宋" w:eastAsia="仿宋"/>
          <w:kern w:val="2"/>
          <w:sz w:val="28"/>
          <w:szCs w:val="28"/>
          <w:lang w:val="en-US" w:eastAsia="zh-CN" w:bidi="ar-SA"/>
        </w:rPr>
      </w:pPr>
      <w:r>
        <w:rPr>
          <w:rStyle w:val="13"/>
          <w:rFonts w:ascii="仿宋" w:hAnsi="仿宋" w:eastAsia="仿宋"/>
          <w:kern w:val="2"/>
          <w:sz w:val="28"/>
          <w:szCs w:val="28"/>
          <w:lang w:val="en-US" w:eastAsia="zh-CN" w:bidi="ar-SA"/>
        </w:rPr>
        <w:t xml:space="preserve"> </w:t>
      </w:r>
    </w:p>
    <w:p>
      <w:pPr>
        <w:spacing w:after="240" w:line="240" w:lineRule="auto"/>
        <w:ind w:firstLine="120" w:firstLineChars="50"/>
        <w:jc w:val="both"/>
        <w:rPr>
          <w:rStyle w:val="13"/>
          <w:rFonts w:ascii="仿宋" w:hAnsi="仿宋" w:eastAsia="仿宋" w:cs="仿宋"/>
          <w:b/>
          <w:bCs/>
          <w:kern w:val="2"/>
          <w:sz w:val="24"/>
          <w:szCs w:val="24"/>
          <w:lang w:val="en-US" w:eastAsia="zh-CN" w:bidi="ar-SA"/>
        </w:rPr>
      </w:pPr>
      <w:r>
        <w:rPr>
          <w:rStyle w:val="13"/>
          <w:rFonts w:ascii="仿宋" w:hAnsi="仿宋" w:eastAsia="仿宋"/>
          <w:kern w:val="2"/>
          <w:sz w:val="24"/>
          <w:szCs w:val="24"/>
          <w:lang w:val="en-US" w:eastAsia="zh-CN" w:bidi="ar-SA"/>
        </w:rPr>
        <w:t>项目名称：</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 xml:space="preserve"> </w:t>
      </w:r>
    </w:p>
    <w:tbl>
      <w:tblPr>
        <w:tblStyle w:val="5"/>
        <w:tblW w:w="9284" w:type="dxa"/>
        <w:jc w:val="center"/>
        <w:tblInd w:w="-108"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037"/>
        <w:gridCol w:w="1407"/>
        <w:gridCol w:w="2004"/>
        <w:gridCol w:w="1559"/>
        <w:gridCol w:w="1984"/>
        <w:gridCol w:w="1293"/>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姓  名</w:t>
            </w:r>
          </w:p>
        </w:tc>
        <w:tc>
          <w:tcPr>
            <w:tcW w:w="1407" w:type="dxa"/>
            <w:tcBorders>
              <w:top w:val="single" w:color="000000" w:sz="6" w:space="0"/>
              <w:left w:val="nil"/>
              <w:bottom w:val="single" w:color="000000" w:sz="6" w:space="0"/>
              <w:right w:val="single" w:color="000000" w:sz="6"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职务</w:t>
            </w:r>
          </w:p>
        </w:tc>
        <w:tc>
          <w:tcPr>
            <w:tcW w:w="2004" w:type="dxa"/>
            <w:tcBorders>
              <w:top w:val="single" w:color="000000" w:sz="6" w:space="0"/>
              <w:left w:val="nil"/>
              <w:bottom w:val="single" w:color="000000" w:sz="6" w:space="0"/>
              <w:right w:val="single" w:color="000000" w:sz="6"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专业技术资格</w:t>
            </w:r>
          </w:p>
        </w:tc>
        <w:tc>
          <w:tcPr>
            <w:tcW w:w="1559" w:type="dxa"/>
            <w:tcBorders>
              <w:top w:val="single" w:color="000000" w:sz="6" w:space="0"/>
              <w:left w:val="nil"/>
              <w:bottom w:val="single" w:color="000000" w:sz="6" w:space="0"/>
              <w:right w:val="single" w:color="000000" w:sz="6"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证书编号</w:t>
            </w:r>
          </w:p>
        </w:tc>
        <w:tc>
          <w:tcPr>
            <w:tcW w:w="1984" w:type="dxa"/>
            <w:tcBorders>
              <w:top w:val="single" w:color="000000" w:sz="6" w:space="0"/>
              <w:left w:val="nil"/>
              <w:bottom w:val="single" w:color="000000" w:sz="6" w:space="0"/>
              <w:right w:val="single" w:color="000000" w:sz="6"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劳动合同编号</w:t>
            </w:r>
          </w:p>
        </w:tc>
        <w:tc>
          <w:tcPr>
            <w:tcW w:w="1293" w:type="dxa"/>
            <w:tcBorders>
              <w:top w:val="single" w:color="000000" w:sz="6" w:space="0"/>
              <w:left w:val="nil"/>
              <w:bottom w:val="single" w:color="000000" w:sz="6" w:space="0"/>
              <w:right w:val="single" w:color="000000" w:sz="6"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备注</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407"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00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407"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00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407"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00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cs="仿宋"/>
                <w:b/>
                <w:bCs/>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407"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00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407"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00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407"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00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407"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00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407"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00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407"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00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bl>
    <w:p>
      <w:pPr>
        <w:spacing w:before="50" w:after="120" w:line="460" w:lineRule="exact"/>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注：在填写时，如本表格不适合投标人的实际情况，可根据本表格式自行制表填写。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投标人名称（公章）：</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法定代表人或其授权代表（签字或盖章）： </w:t>
      </w:r>
    </w:p>
    <w:p>
      <w:pPr>
        <w:spacing w:line="360" w:lineRule="auto"/>
        <w:jc w:val="both"/>
        <w:rPr>
          <w:rStyle w:val="13"/>
          <w:rFonts w:ascii="仿宋" w:hAnsi="仿宋" w:eastAsia="仿宋"/>
          <w:kern w:val="2"/>
          <w:sz w:val="32"/>
          <w:szCs w:val="32"/>
          <w:lang w:val="en-US" w:eastAsia="zh-CN" w:bidi="ar-SA"/>
        </w:rPr>
      </w:pPr>
      <w:r>
        <w:rPr>
          <w:rStyle w:val="13"/>
          <w:rFonts w:ascii="仿宋" w:hAnsi="仿宋" w:eastAsia="仿宋"/>
          <w:kern w:val="2"/>
          <w:sz w:val="24"/>
          <w:szCs w:val="24"/>
          <w:lang w:val="en-US" w:eastAsia="zh-CN" w:bidi="ar-SA"/>
        </w:rPr>
        <w:t>日期：</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年</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 xml:space="preserve"> 月</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日</w:t>
      </w:r>
      <w:r>
        <w:rPr>
          <w:rStyle w:val="13"/>
          <w:rFonts w:ascii="仿宋" w:hAnsi="仿宋" w:eastAsia="仿宋"/>
          <w:kern w:val="2"/>
          <w:sz w:val="28"/>
          <w:szCs w:val="28"/>
          <w:lang w:val="en-US" w:eastAsia="zh-CN" w:bidi="ar-SA"/>
        </w:rPr>
        <w:t xml:space="preserve"> </w:t>
      </w:r>
    </w:p>
    <w:p>
      <w:pPr>
        <w:spacing w:line="640" w:lineRule="exact"/>
        <w:jc w:val="both"/>
        <w:rPr>
          <w:rStyle w:val="13"/>
          <w:rFonts w:ascii="仿宋" w:hAnsi="仿宋" w:eastAsia="仿宋"/>
          <w:kern w:val="2"/>
          <w:sz w:val="32"/>
          <w:szCs w:val="32"/>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附件7：</w:t>
      </w:r>
    </w:p>
    <w:p>
      <w:pPr>
        <w:spacing w:before="120" w:after="120" w:line="30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投标人同类项目实施情况一览表</w:t>
      </w:r>
    </w:p>
    <w:p>
      <w:pPr>
        <w:spacing w:line="240" w:lineRule="auto"/>
        <w:jc w:val="center"/>
        <w:rPr>
          <w:rStyle w:val="13"/>
          <w:rFonts w:ascii="仿宋" w:hAnsi="仿宋" w:eastAsia="仿宋"/>
          <w:kern w:val="2"/>
          <w:sz w:val="28"/>
          <w:szCs w:val="28"/>
          <w:lang w:val="en-US" w:eastAsia="zh-CN" w:bidi="ar-SA"/>
        </w:rPr>
      </w:pPr>
      <w:r>
        <w:rPr>
          <w:rStyle w:val="13"/>
          <w:rFonts w:ascii="仿宋" w:hAnsi="仿宋" w:eastAsia="仿宋"/>
          <w:kern w:val="2"/>
          <w:sz w:val="28"/>
          <w:szCs w:val="28"/>
          <w:lang w:val="en-US" w:eastAsia="zh-CN" w:bidi="ar-SA"/>
        </w:rPr>
        <w:t xml:space="preserve"> </w:t>
      </w:r>
    </w:p>
    <w:p>
      <w:pPr>
        <w:spacing w:line="240" w:lineRule="auto"/>
        <w:jc w:val="center"/>
        <w:rPr>
          <w:rStyle w:val="13"/>
          <w:rFonts w:ascii="仿宋" w:hAnsi="仿宋" w:eastAsia="仿宋"/>
          <w:kern w:val="2"/>
          <w:sz w:val="28"/>
          <w:szCs w:val="28"/>
          <w:lang w:val="en-US" w:eastAsia="zh-CN" w:bidi="ar-SA"/>
        </w:rPr>
      </w:pPr>
      <w:r>
        <w:rPr>
          <w:rStyle w:val="13"/>
          <w:rFonts w:ascii="仿宋" w:hAnsi="仿宋" w:eastAsia="仿宋"/>
          <w:kern w:val="2"/>
          <w:sz w:val="28"/>
          <w:szCs w:val="28"/>
          <w:lang w:val="en-US" w:eastAsia="zh-CN" w:bidi="ar-SA"/>
        </w:rPr>
        <w:t xml:space="preserve"> </w:t>
      </w:r>
    </w:p>
    <w:p>
      <w:pPr>
        <w:spacing w:line="240" w:lineRule="auto"/>
        <w:jc w:val="both"/>
        <w:rPr>
          <w:rStyle w:val="13"/>
          <w:rFonts w:ascii="仿宋" w:hAnsi="仿宋" w:eastAsia="仿宋"/>
          <w:kern w:val="2"/>
          <w:sz w:val="28"/>
          <w:szCs w:val="28"/>
          <w:lang w:val="en-US" w:eastAsia="zh-CN" w:bidi="ar-SA"/>
        </w:rPr>
      </w:pPr>
      <w:r>
        <w:rPr>
          <w:rStyle w:val="13"/>
          <w:rFonts w:ascii="仿宋" w:hAnsi="仿宋" w:eastAsia="仿宋"/>
          <w:kern w:val="2"/>
          <w:sz w:val="24"/>
          <w:szCs w:val="24"/>
          <w:lang w:val="en-US" w:eastAsia="zh-CN" w:bidi="ar-SA"/>
        </w:rPr>
        <w:t>项目名称：</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 xml:space="preserve"> </w:t>
      </w:r>
    </w:p>
    <w:tbl>
      <w:tblPr>
        <w:tblStyle w:val="5"/>
        <w:tblW w:w="9797" w:type="dxa"/>
        <w:jc w:val="center"/>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1"/>
        <w:gridCol w:w="1958"/>
        <w:gridCol w:w="810"/>
        <w:gridCol w:w="869"/>
        <w:gridCol w:w="1260"/>
        <w:gridCol w:w="700"/>
        <w:gridCol w:w="700"/>
        <w:gridCol w:w="699"/>
        <w:gridCol w:w="15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6" w:hRule="atLeast"/>
          <w:jc w:val="center"/>
        </w:trPr>
        <w:tc>
          <w:tcPr>
            <w:tcW w:w="1261"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招标采购单位名称</w:t>
            </w:r>
          </w:p>
        </w:tc>
        <w:tc>
          <w:tcPr>
            <w:tcW w:w="1958" w:type="dxa"/>
            <w:vMerge w:val="restart"/>
            <w:tcBorders>
              <w:top w:val="single" w:color="000000" w:sz="4" w:space="0"/>
              <w:left w:val="nil"/>
              <w:bottom w:val="single" w:color="000000" w:sz="4" w:space="0"/>
              <w:right w:val="single" w:color="000000" w:sz="4"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设备或项目名称</w:t>
            </w:r>
          </w:p>
        </w:tc>
        <w:tc>
          <w:tcPr>
            <w:tcW w:w="810" w:type="dxa"/>
            <w:vMerge w:val="restart"/>
            <w:tcBorders>
              <w:top w:val="single" w:color="000000" w:sz="4" w:space="0"/>
              <w:left w:val="nil"/>
              <w:bottom w:val="single" w:color="000000" w:sz="4" w:space="0"/>
              <w:right w:val="single" w:color="000000" w:sz="4"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采购数量</w:t>
            </w:r>
          </w:p>
        </w:tc>
        <w:tc>
          <w:tcPr>
            <w:tcW w:w="869" w:type="dxa"/>
            <w:vMerge w:val="restart"/>
            <w:tcBorders>
              <w:top w:val="single" w:color="000000" w:sz="4" w:space="0"/>
              <w:left w:val="nil"/>
              <w:bottom w:val="single" w:color="000000" w:sz="4" w:space="0"/>
              <w:right w:val="single" w:color="000000" w:sz="4"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单价</w:t>
            </w:r>
          </w:p>
        </w:tc>
        <w:tc>
          <w:tcPr>
            <w:tcW w:w="1260" w:type="dxa"/>
            <w:vMerge w:val="restart"/>
            <w:tcBorders>
              <w:top w:val="single" w:color="000000" w:sz="4" w:space="0"/>
              <w:left w:val="nil"/>
              <w:bottom w:val="single" w:color="000000" w:sz="4" w:space="0"/>
              <w:right w:val="single" w:color="000000" w:sz="4"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合同</w:t>
            </w:r>
          </w:p>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金额</w:t>
            </w:r>
          </w:p>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（万元）</w:t>
            </w:r>
          </w:p>
        </w:tc>
        <w:tc>
          <w:tcPr>
            <w:tcW w:w="2099" w:type="dxa"/>
            <w:gridSpan w:val="3"/>
            <w:tcBorders>
              <w:top w:val="single" w:color="000000" w:sz="4" w:space="0"/>
              <w:left w:val="nil"/>
              <w:bottom w:val="single" w:color="000000" w:sz="4" w:space="0"/>
              <w:right w:val="single" w:color="000000" w:sz="4" w:space="0"/>
            </w:tcBorders>
            <w:vAlign w:val="top"/>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附件页码</w:t>
            </w:r>
          </w:p>
        </w:tc>
        <w:tc>
          <w:tcPr>
            <w:tcW w:w="1540" w:type="dxa"/>
            <w:vMerge w:val="restart"/>
            <w:tcBorders>
              <w:top w:val="single" w:color="000000" w:sz="4" w:space="0"/>
              <w:left w:val="nil"/>
              <w:bottom w:val="single" w:color="000000" w:sz="4" w:space="0"/>
              <w:right w:val="single" w:color="000000" w:sz="4"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招标采购单位联系人及电话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1" w:hRule="atLeast"/>
          <w:jc w:val="center"/>
        </w:trPr>
        <w:tc>
          <w:tcPr>
            <w:tcW w:w="126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left"/>
              <w:rPr>
                <w:rStyle w:val="13"/>
                <w:rFonts w:ascii="仿宋" w:hAnsi="仿宋" w:eastAsia="仿宋"/>
                <w:kern w:val="2"/>
                <w:sz w:val="24"/>
                <w:szCs w:val="24"/>
                <w:lang w:val="en-US" w:eastAsia="zh-CN" w:bidi="ar-SA"/>
              </w:rPr>
            </w:pPr>
          </w:p>
        </w:tc>
        <w:tc>
          <w:tcPr>
            <w:tcW w:w="1958" w:type="dxa"/>
            <w:vMerge w:val="continue"/>
            <w:tcBorders>
              <w:top w:val="single" w:color="000000" w:sz="4" w:space="0"/>
              <w:left w:val="nil"/>
              <w:bottom w:val="single" w:color="000000" w:sz="4" w:space="0"/>
              <w:right w:val="single" w:color="000000" w:sz="4" w:space="0"/>
            </w:tcBorders>
            <w:vAlign w:val="center"/>
          </w:tcPr>
          <w:p>
            <w:pPr>
              <w:widowControl/>
              <w:spacing w:line="240" w:lineRule="auto"/>
              <w:jc w:val="left"/>
              <w:rPr>
                <w:rStyle w:val="13"/>
                <w:rFonts w:ascii="仿宋" w:hAnsi="仿宋" w:eastAsia="仿宋"/>
                <w:kern w:val="2"/>
                <w:sz w:val="24"/>
                <w:szCs w:val="24"/>
                <w:lang w:val="en-US" w:eastAsia="zh-CN" w:bidi="ar-SA"/>
              </w:rPr>
            </w:pPr>
          </w:p>
        </w:tc>
        <w:tc>
          <w:tcPr>
            <w:tcW w:w="810" w:type="dxa"/>
            <w:vMerge w:val="continue"/>
            <w:tcBorders>
              <w:top w:val="single" w:color="000000" w:sz="4" w:space="0"/>
              <w:left w:val="nil"/>
              <w:bottom w:val="single" w:color="000000" w:sz="4" w:space="0"/>
              <w:right w:val="single" w:color="000000" w:sz="4" w:space="0"/>
            </w:tcBorders>
            <w:vAlign w:val="center"/>
          </w:tcPr>
          <w:p>
            <w:pPr>
              <w:widowControl/>
              <w:spacing w:line="240" w:lineRule="auto"/>
              <w:jc w:val="left"/>
              <w:rPr>
                <w:rStyle w:val="13"/>
                <w:rFonts w:ascii="仿宋" w:hAnsi="仿宋" w:eastAsia="仿宋"/>
                <w:kern w:val="2"/>
                <w:sz w:val="24"/>
                <w:szCs w:val="24"/>
                <w:lang w:val="en-US" w:eastAsia="zh-CN" w:bidi="ar-SA"/>
              </w:rPr>
            </w:pPr>
          </w:p>
        </w:tc>
        <w:tc>
          <w:tcPr>
            <w:tcW w:w="869" w:type="dxa"/>
            <w:vMerge w:val="continue"/>
            <w:tcBorders>
              <w:top w:val="single" w:color="000000" w:sz="4" w:space="0"/>
              <w:left w:val="nil"/>
              <w:bottom w:val="single" w:color="000000" w:sz="4" w:space="0"/>
              <w:right w:val="single" w:color="000000" w:sz="4" w:space="0"/>
            </w:tcBorders>
            <w:vAlign w:val="center"/>
          </w:tcPr>
          <w:p>
            <w:pPr>
              <w:widowControl/>
              <w:spacing w:line="240" w:lineRule="auto"/>
              <w:jc w:val="left"/>
              <w:rPr>
                <w:rStyle w:val="13"/>
                <w:rFonts w:ascii="仿宋" w:hAnsi="仿宋" w:eastAsia="仿宋"/>
                <w:kern w:val="2"/>
                <w:sz w:val="24"/>
                <w:szCs w:val="24"/>
                <w:lang w:val="en-US" w:eastAsia="zh-CN" w:bidi="ar-SA"/>
              </w:rPr>
            </w:pPr>
          </w:p>
        </w:tc>
        <w:tc>
          <w:tcPr>
            <w:tcW w:w="1260" w:type="dxa"/>
            <w:vMerge w:val="continue"/>
            <w:tcBorders>
              <w:top w:val="single" w:color="000000" w:sz="4" w:space="0"/>
              <w:left w:val="nil"/>
              <w:bottom w:val="single" w:color="000000" w:sz="4" w:space="0"/>
              <w:right w:val="single" w:color="000000" w:sz="4" w:space="0"/>
            </w:tcBorders>
            <w:vAlign w:val="center"/>
          </w:tcPr>
          <w:p>
            <w:pPr>
              <w:widowControl/>
              <w:spacing w:line="240" w:lineRule="auto"/>
              <w:jc w:val="left"/>
              <w:rPr>
                <w:rStyle w:val="13"/>
                <w:rFonts w:ascii="仿宋" w:hAnsi="仿宋" w:eastAsia="仿宋"/>
                <w:kern w:val="2"/>
                <w:sz w:val="24"/>
                <w:szCs w:val="24"/>
                <w:lang w:val="en-US" w:eastAsia="zh-CN" w:bidi="ar-SA"/>
              </w:rPr>
            </w:pPr>
          </w:p>
        </w:tc>
        <w:tc>
          <w:tcPr>
            <w:tcW w:w="700" w:type="dxa"/>
            <w:tcBorders>
              <w:top w:val="single" w:color="000000" w:sz="4" w:space="0"/>
              <w:left w:val="nil"/>
              <w:bottom w:val="single" w:color="000000" w:sz="4" w:space="0"/>
              <w:right w:val="single" w:color="000000" w:sz="4" w:space="0"/>
            </w:tcBorders>
            <w:vAlign w:val="center"/>
          </w:tcPr>
          <w:p>
            <w:pPr>
              <w:snapToGrid w:val="0"/>
              <w:spacing w:line="240" w:lineRule="auto"/>
              <w:jc w:val="center"/>
              <w:rPr>
                <w:rStyle w:val="13"/>
                <w:rFonts w:ascii="仿宋" w:hAnsi="仿宋" w:eastAsia="仿宋"/>
                <w:kern w:val="2"/>
                <w:sz w:val="21"/>
                <w:szCs w:val="21"/>
                <w:lang w:val="en-US" w:eastAsia="zh-CN" w:bidi="ar-SA"/>
              </w:rPr>
            </w:pPr>
            <w:r>
              <w:rPr>
                <w:rStyle w:val="13"/>
                <w:rFonts w:ascii="仿宋" w:hAnsi="仿宋" w:eastAsia="仿宋"/>
                <w:kern w:val="2"/>
                <w:sz w:val="21"/>
                <w:szCs w:val="24"/>
                <w:lang w:val="en-US" w:eastAsia="zh-CN" w:bidi="ar-SA"/>
              </w:rPr>
              <w:t>中标通知书</w:t>
            </w:r>
          </w:p>
        </w:tc>
        <w:tc>
          <w:tcPr>
            <w:tcW w:w="700" w:type="dxa"/>
            <w:tcBorders>
              <w:top w:val="single" w:color="000000" w:sz="4" w:space="0"/>
              <w:left w:val="nil"/>
              <w:bottom w:val="single" w:color="000000" w:sz="4" w:space="0"/>
              <w:right w:val="single" w:color="000000" w:sz="4" w:space="0"/>
            </w:tcBorders>
            <w:vAlign w:val="center"/>
          </w:tcPr>
          <w:p>
            <w:pPr>
              <w:snapToGrid w:val="0"/>
              <w:spacing w:line="240" w:lineRule="auto"/>
              <w:jc w:val="center"/>
              <w:rPr>
                <w:rStyle w:val="13"/>
                <w:rFonts w:ascii="仿宋" w:hAnsi="仿宋" w:eastAsia="仿宋"/>
                <w:kern w:val="2"/>
                <w:sz w:val="21"/>
                <w:szCs w:val="21"/>
                <w:lang w:val="en-US" w:eastAsia="zh-CN" w:bidi="ar-SA"/>
              </w:rPr>
            </w:pPr>
            <w:r>
              <w:rPr>
                <w:rStyle w:val="13"/>
                <w:rFonts w:ascii="仿宋" w:hAnsi="仿宋" w:eastAsia="仿宋"/>
                <w:kern w:val="2"/>
                <w:sz w:val="21"/>
                <w:szCs w:val="24"/>
                <w:lang w:val="en-US" w:eastAsia="zh-CN" w:bidi="ar-SA"/>
              </w:rPr>
              <w:t>合同</w:t>
            </w:r>
          </w:p>
        </w:tc>
        <w:tc>
          <w:tcPr>
            <w:tcW w:w="699" w:type="dxa"/>
            <w:tcBorders>
              <w:top w:val="single" w:color="000000" w:sz="4" w:space="0"/>
              <w:left w:val="nil"/>
              <w:bottom w:val="single" w:color="000000" w:sz="4" w:space="0"/>
              <w:right w:val="single" w:color="000000" w:sz="4" w:space="0"/>
            </w:tcBorders>
            <w:vAlign w:val="center"/>
          </w:tcPr>
          <w:p>
            <w:pPr>
              <w:snapToGrid w:val="0"/>
              <w:spacing w:line="240" w:lineRule="auto"/>
              <w:jc w:val="center"/>
              <w:rPr>
                <w:rStyle w:val="13"/>
                <w:rFonts w:ascii="仿宋" w:hAnsi="仿宋" w:eastAsia="仿宋"/>
                <w:kern w:val="2"/>
                <w:sz w:val="21"/>
                <w:szCs w:val="21"/>
                <w:lang w:val="en-US" w:eastAsia="zh-CN" w:bidi="ar-SA"/>
              </w:rPr>
            </w:pPr>
            <w:r>
              <w:rPr>
                <w:rStyle w:val="13"/>
                <w:rFonts w:ascii="仿宋" w:hAnsi="仿宋" w:eastAsia="仿宋"/>
                <w:kern w:val="2"/>
                <w:sz w:val="21"/>
                <w:szCs w:val="24"/>
                <w:lang w:val="en-US" w:eastAsia="zh-CN" w:bidi="ar-SA"/>
              </w:rPr>
              <w:t>验收</w:t>
            </w:r>
          </w:p>
          <w:p>
            <w:pPr>
              <w:snapToGrid w:val="0"/>
              <w:spacing w:line="240" w:lineRule="auto"/>
              <w:jc w:val="center"/>
              <w:rPr>
                <w:rStyle w:val="13"/>
                <w:rFonts w:ascii="仿宋" w:hAnsi="仿宋" w:eastAsia="仿宋"/>
                <w:kern w:val="2"/>
                <w:sz w:val="21"/>
                <w:szCs w:val="21"/>
                <w:lang w:val="en-US" w:eastAsia="zh-CN" w:bidi="ar-SA"/>
              </w:rPr>
            </w:pPr>
            <w:r>
              <w:rPr>
                <w:rStyle w:val="13"/>
                <w:rFonts w:ascii="仿宋" w:hAnsi="仿宋" w:eastAsia="仿宋"/>
                <w:kern w:val="2"/>
                <w:sz w:val="21"/>
                <w:szCs w:val="24"/>
                <w:lang w:val="en-US" w:eastAsia="zh-CN" w:bidi="ar-SA"/>
              </w:rPr>
              <w:t>报告</w:t>
            </w:r>
          </w:p>
        </w:tc>
        <w:tc>
          <w:tcPr>
            <w:tcW w:w="1540" w:type="dxa"/>
            <w:vMerge w:val="continue"/>
            <w:tcBorders>
              <w:top w:val="single" w:color="000000" w:sz="4" w:space="0"/>
              <w:left w:val="nil"/>
              <w:bottom w:val="single" w:color="000000" w:sz="4" w:space="0"/>
              <w:right w:val="single" w:color="000000" w:sz="4" w:space="0"/>
            </w:tcBorders>
            <w:vAlign w:val="center"/>
          </w:tcPr>
          <w:p>
            <w:pPr>
              <w:widowControl/>
              <w:spacing w:line="240" w:lineRule="auto"/>
              <w:jc w:val="left"/>
              <w:rPr>
                <w:rStyle w:val="13"/>
                <w:rFonts w:ascii="仿宋" w:hAnsi="仿宋" w:eastAsia="仿宋"/>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27" w:hRule="atLeast"/>
          <w:jc w:val="center"/>
        </w:trPr>
        <w:tc>
          <w:tcPr>
            <w:tcW w:w="1261" w:type="dxa"/>
            <w:tcBorders>
              <w:top w:val="single" w:color="000000" w:sz="4" w:space="0"/>
              <w:left w:val="single" w:color="000000" w:sz="4" w:space="0"/>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958"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1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6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26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69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54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5" w:hRule="atLeast"/>
          <w:jc w:val="center"/>
        </w:trPr>
        <w:tc>
          <w:tcPr>
            <w:tcW w:w="1261" w:type="dxa"/>
            <w:tcBorders>
              <w:top w:val="single" w:color="000000" w:sz="4" w:space="0"/>
              <w:left w:val="single" w:color="000000" w:sz="4" w:space="0"/>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958"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1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6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26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69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54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5" w:hRule="atLeast"/>
          <w:jc w:val="center"/>
        </w:trPr>
        <w:tc>
          <w:tcPr>
            <w:tcW w:w="1261" w:type="dxa"/>
            <w:tcBorders>
              <w:top w:val="single" w:color="000000" w:sz="4" w:space="0"/>
              <w:left w:val="single" w:color="000000" w:sz="4" w:space="0"/>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958"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1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6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26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69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54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83" w:hRule="atLeast"/>
          <w:jc w:val="center"/>
        </w:trPr>
        <w:tc>
          <w:tcPr>
            <w:tcW w:w="1261" w:type="dxa"/>
            <w:tcBorders>
              <w:top w:val="single" w:color="000000" w:sz="4" w:space="0"/>
              <w:left w:val="single" w:color="000000" w:sz="4" w:space="0"/>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958"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1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6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26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69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54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83" w:hRule="atLeast"/>
          <w:jc w:val="center"/>
        </w:trPr>
        <w:tc>
          <w:tcPr>
            <w:tcW w:w="1261" w:type="dxa"/>
            <w:tcBorders>
              <w:top w:val="single" w:color="000000" w:sz="4" w:space="0"/>
              <w:left w:val="single" w:color="000000" w:sz="4" w:space="0"/>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958"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1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6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26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69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54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83" w:hRule="atLeast"/>
          <w:jc w:val="center"/>
        </w:trPr>
        <w:tc>
          <w:tcPr>
            <w:tcW w:w="1261" w:type="dxa"/>
            <w:tcBorders>
              <w:top w:val="single" w:color="000000" w:sz="4" w:space="0"/>
              <w:left w:val="single" w:color="000000" w:sz="4" w:space="0"/>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958"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1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6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26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69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54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83" w:hRule="atLeast"/>
          <w:jc w:val="center"/>
        </w:trPr>
        <w:tc>
          <w:tcPr>
            <w:tcW w:w="1261" w:type="dxa"/>
            <w:tcBorders>
              <w:top w:val="single" w:color="000000" w:sz="4" w:space="0"/>
              <w:left w:val="single" w:color="000000" w:sz="4" w:space="0"/>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958"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1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6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26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69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54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83" w:hRule="atLeast"/>
          <w:jc w:val="center"/>
        </w:trPr>
        <w:tc>
          <w:tcPr>
            <w:tcW w:w="1261" w:type="dxa"/>
            <w:tcBorders>
              <w:top w:val="single" w:color="000000" w:sz="4" w:space="0"/>
              <w:left w:val="single" w:color="000000" w:sz="4" w:space="0"/>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958"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1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6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26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69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54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7" w:hRule="atLeast"/>
          <w:jc w:val="center"/>
        </w:trPr>
        <w:tc>
          <w:tcPr>
            <w:tcW w:w="1261" w:type="dxa"/>
            <w:tcBorders>
              <w:top w:val="single" w:color="000000" w:sz="4" w:space="0"/>
              <w:left w:val="single" w:color="000000" w:sz="4" w:space="0"/>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958"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1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6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26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69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54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9" w:hRule="atLeast"/>
          <w:jc w:val="center"/>
        </w:trPr>
        <w:tc>
          <w:tcPr>
            <w:tcW w:w="1261" w:type="dxa"/>
            <w:tcBorders>
              <w:top w:val="single" w:color="000000" w:sz="4" w:space="0"/>
              <w:left w:val="single" w:color="000000" w:sz="4" w:space="0"/>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958"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1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6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26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69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54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3" w:hRule="atLeast"/>
          <w:jc w:val="center"/>
        </w:trPr>
        <w:tc>
          <w:tcPr>
            <w:tcW w:w="1261" w:type="dxa"/>
            <w:tcBorders>
              <w:top w:val="single" w:color="000000" w:sz="4" w:space="0"/>
              <w:left w:val="single" w:color="000000" w:sz="4" w:space="0"/>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958"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1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86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26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70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699"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c>
          <w:tcPr>
            <w:tcW w:w="1540" w:type="dxa"/>
            <w:tcBorders>
              <w:top w:val="single" w:color="000000" w:sz="4" w:space="0"/>
              <w:left w:val="nil"/>
              <w:bottom w:val="single" w:color="000000" w:sz="4" w:space="0"/>
              <w:right w:val="single" w:color="000000" w:sz="4" w:space="0"/>
            </w:tcBorders>
            <w:vAlign w:val="top"/>
          </w:tcPr>
          <w:p>
            <w:pPr>
              <w:snapToGrid w:val="0"/>
              <w:spacing w:line="240" w:lineRule="auto"/>
              <w:jc w:val="both"/>
              <w:rPr>
                <w:rStyle w:val="13"/>
                <w:rFonts w:ascii="仿宋" w:hAnsi="仿宋" w:eastAsia="仿宋"/>
                <w:kern w:val="2"/>
                <w:sz w:val="21"/>
                <w:szCs w:val="21"/>
                <w:lang w:val="en-US" w:eastAsia="zh-CN" w:bidi="ar-SA"/>
              </w:rPr>
            </w:pPr>
          </w:p>
        </w:tc>
      </w:tr>
    </w:tbl>
    <w:p>
      <w:pPr>
        <w:spacing w:line="240" w:lineRule="auto"/>
        <w:jc w:val="both"/>
        <w:rPr>
          <w:rStyle w:val="13"/>
          <w:rFonts w:ascii="仿宋" w:hAnsi="仿宋" w:eastAsia="仿宋"/>
          <w:kern w:val="2"/>
          <w:sz w:val="21"/>
          <w:szCs w:val="21"/>
          <w:u w:val="single"/>
          <w:lang w:val="en-US" w:eastAsia="zh-CN" w:bidi="ar-SA"/>
        </w:rPr>
      </w:pPr>
      <w:r>
        <w:rPr>
          <w:rStyle w:val="13"/>
          <w:rFonts w:ascii="仿宋" w:hAnsi="仿宋" w:eastAsia="仿宋"/>
          <w:kern w:val="2"/>
          <w:sz w:val="21"/>
          <w:szCs w:val="24"/>
          <w:u w:val="single"/>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投标人名称（公章）：</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法定代表人或其授权代表（签字或盖章）：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日期：</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年</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 xml:space="preserve"> 月</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日</w:t>
      </w:r>
    </w:p>
    <w:p>
      <w:pPr>
        <w:spacing w:line="360" w:lineRule="auto"/>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附件8： </w:t>
      </w:r>
    </w:p>
    <w:p>
      <w:pPr>
        <w:spacing w:before="120" w:after="120" w:line="30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资信证明以及商务响应表</w:t>
      </w:r>
    </w:p>
    <w:p>
      <w:pPr>
        <w:spacing w:before="50" w:line="240" w:lineRule="auto"/>
        <w:jc w:val="center"/>
        <w:rPr>
          <w:rStyle w:val="13"/>
          <w:rFonts w:ascii="仿宋" w:hAnsi="仿宋" w:eastAsia="仿宋" w:cs="仿宋"/>
          <w:b/>
          <w:bCs/>
          <w:kern w:val="2"/>
          <w:sz w:val="32"/>
          <w:szCs w:val="32"/>
          <w:lang w:val="en-US" w:eastAsia="zh-CN" w:bidi="ar-SA"/>
        </w:rPr>
      </w:pPr>
      <w:r>
        <w:rPr>
          <w:rStyle w:val="13"/>
          <w:rFonts w:ascii="仿宋" w:hAnsi="仿宋" w:eastAsia="仿宋" w:cs="仿宋"/>
          <w:b/>
          <w:bCs/>
          <w:kern w:val="2"/>
          <w:sz w:val="32"/>
          <w:szCs w:val="32"/>
          <w:lang w:val="en-US" w:eastAsia="zh-CN" w:bidi="ar-SA"/>
        </w:rPr>
        <w:t xml:space="preserve"> </w:t>
      </w:r>
    </w:p>
    <w:p>
      <w:pPr>
        <w:spacing w:after="240" w:line="240" w:lineRule="auto"/>
        <w:jc w:val="both"/>
        <w:rPr>
          <w:rStyle w:val="13"/>
          <w:rFonts w:ascii="仿宋" w:hAnsi="仿宋" w:eastAsia="仿宋" w:cs="仿宋"/>
          <w:b/>
          <w:bCs/>
          <w:kern w:val="2"/>
          <w:sz w:val="24"/>
          <w:szCs w:val="24"/>
          <w:lang w:val="en-US" w:eastAsia="zh-CN" w:bidi="ar-SA"/>
        </w:rPr>
      </w:pPr>
      <w:r>
        <w:rPr>
          <w:rStyle w:val="13"/>
          <w:rFonts w:ascii="仿宋" w:hAnsi="仿宋" w:eastAsia="仿宋"/>
          <w:kern w:val="2"/>
          <w:sz w:val="24"/>
          <w:szCs w:val="24"/>
          <w:lang w:val="en-US" w:eastAsia="zh-CN" w:bidi="ar-SA"/>
        </w:rPr>
        <w:t>项目名称：</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 xml:space="preserve"> </w:t>
      </w:r>
    </w:p>
    <w:tbl>
      <w:tblPr>
        <w:tblStyle w:val="5"/>
        <w:tblW w:w="9291" w:type="dxa"/>
        <w:jc w:val="center"/>
        <w:tblInd w:w="-108"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567"/>
        <w:gridCol w:w="3458"/>
        <w:gridCol w:w="1097"/>
        <w:gridCol w:w="3169"/>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840" w:hRule="atLeast"/>
          <w:jc w:val="center"/>
        </w:trPr>
        <w:tc>
          <w:tcPr>
            <w:tcW w:w="1567" w:type="dxa"/>
            <w:tcBorders>
              <w:top w:val="single" w:color="000000" w:sz="6" w:space="0"/>
              <w:left w:val="single" w:color="000000" w:sz="6" w:space="0"/>
              <w:bottom w:val="single" w:color="000000" w:sz="6" w:space="0"/>
              <w:right w:val="single" w:color="000000" w:sz="6" w:space="0"/>
            </w:tcBorders>
            <w:vAlign w:val="center"/>
          </w:tcPr>
          <w:p>
            <w:pPr>
              <w:spacing w:before="120" w:line="240" w:lineRule="auto"/>
              <w:jc w:val="center"/>
              <w:rPr>
                <w:rStyle w:val="13"/>
                <w:rFonts w:ascii="仿宋" w:hAnsi="仿宋" w:eastAsia="仿宋"/>
                <w:kern w:val="2"/>
                <w:sz w:val="21"/>
                <w:szCs w:val="21"/>
                <w:lang w:val="en-US" w:eastAsia="zh-CN" w:bidi="ar-SA"/>
              </w:rPr>
            </w:pPr>
            <w:r>
              <w:rPr>
                <w:rStyle w:val="13"/>
                <w:rFonts w:ascii="仿宋" w:hAnsi="仿宋" w:eastAsia="仿宋"/>
                <w:kern w:val="2"/>
                <w:sz w:val="21"/>
                <w:szCs w:val="24"/>
                <w:lang w:val="en-US" w:eastAsia="zh-CN" w:bidi="ar-SA"/>
              </w:rPr>
              <w:t>项目</w:t>
            </w:r>
          </w:p>
        </w:tc>
        <w:tc>
          <w:tcPr>
            <w:tcW w:w="3458" w:type="dxa"/>
            <w:tcBorders>
              <w:top w:val="single" w:color="000000" w:sz="6" w:space="0"/>
              <w:left w:val="nil"/>
              <w:bottom w:val="single" w:color="000000" w:sz="6" w:space="0"/>
              <w:right w:val="single" w:color="000000" w:sz="6" w:space="0"/>
            </w:tcBorders>
            <w:vAlign w:val="center"/>
          </w:tcPr>
          <w:p>
            <w:pPr>
              <w:spacing w:before="120" w:line="240" w:lineRule="auto"/>
              <w:jc w:val="center"/>
              <w:rPr>
                <w:rStyle w:val="13"/>
                <w:rFonts w:ascii="仿宋" w:hAnsi="仿宋" w:eastAsia="仿宋"/>
                <w:kern w:val="2"/>
                <w:sz w:val="21"/>
                <w:szCs w:val="21"/>
                <w:lang w:val="en-US" w:eastAsia="zh-CN" w:bidi="ar-SA"/>
              </w:rPr>
            </w:pPr>
            <w:r>
              <w:rPr>
                <w:rStyle w:val="13"/>
                <w:rFonts w:ascii="仿宋" w:hAnsi="仿宋" w:eastAsia="仿宋"/>
                <w:kern w:val="2"/>
                <w:sz w:val="21"/>
                <w:szCs w:val="24"/>
                <w:lang w:val="en-US" w:eastAsia="zh-CN" w:bidi="ar-SA"/>
              </w:rPr>
              <w:t>招标文件要求</w:t>
            </w:r>
          </w:p>
        </w:tc>
        <w:tc>
          <w:tcPr>
            <w:tcW w:w="1097" w:type="dxa"/>
            <w:tcBorders>
              <w:top w:val="single" w:color="000000" w:sz="6" w:space="0"/>
              <w:left w:val="nil"/>
              <w:bottom w:val="single" w:color="000000" w:sz="6" w:space="0"/>
              <w:right w:val="single" w:color="000000" w:sz="6" w:space="0"/>
            </w:tcBorders>
            <w:vAlign w:val="center"/>
          </w:tcPr>
          <w:p>
            <w:pPr>
              <w:spacing w:before="120" w:line="240" w:lineRule="auto"/>
              <w:jc w:val="center"/>
              <w:rPr>
                <w:rStyle w:val="13"/>
                <w:rFonts w:ascii="仿宋" w:hAnsi="仿宋" w:eastAsia="仿宋"/>
                <w:kern w:val="2"/>
                <w:sz w:val="21"/>
                <w:szCs w:val="21"/>
                <w:lang w:val="en-US" w:eastAsia="zh-CN" w:bidi="ar-SA"/>
              </w:rPr>
            </w:pPr>
            <w:r>
              <w:rPr>
                <w:rStyle w:val="13"/>
                <w:rFonts w:ascii="仿宋" w:hAnsi="仿宋" w:eastAsia="仿宋"/>
                <w:kern w:val="2"/>
                <w:sz w:val="21"/>
                <w:szCs w:val="24"/>
                <w:lang w:val="en-US" w:eastAsia="zh-CN" w:bidi="ar-SA"/>
              </w:rPr>
              <w:t>是否</w:t>
            </w:r>
          </w:p>
          <w:p>
            <w:pPr>
              <w:spacing w:before="120" w:line="240" w:lineRule="auto"/>
              <w:jc w:val="center"/>
              <w:rPr>
                <w:rStyle w:val="13"/>
                <w:rFonts w:ascii="仿宋" w:hAnsi="仿宋" w:eastAsia="仿宋"/>
                <w:kern w:val="2"/>
                <w:sz w:val="21"/>
                <w:szCs w:val="21"/>
                <w:lang w:val="en-US" w:eastAsia="zh-CN" w:bidi="ar-SA"/>
              </w:rPr>
            </w:pPr>
            <w:r>
              <w:rPr>
                <w:rStyle w:val="13"/>
                <w:rFonts w:ascii="仿宋" w:hAnsi="仿宋" w:eastAsia="仿宋"/>
                <w:kern w:val="2"/>
                <w:sz w:val="21"/>
                <w:szCs w:val="24"/>
                <w:lang w:val="en-US" w:eastAsia="zh-CN" w:bidi="ar-SA"/>
              </w:rPr>
              <w:t>响应</w:t>
            </w:r>
          </w:p>
        </w:tc>
        <w:tc>
          <w:tcPr>
            <w:tcW w:w="3169" w:type="dxa"/>
            <w:tcBorders>
              <w:top w:val="single" w:color="000000" w:sz="6" w:space="0"/>
              <w:left w:val="nil"/>
              <w:bottom w:val="single" w:color="000000" w:sz="6" w:space="0"/>
              <w:right w:val="single" w:color="000000" w:sz="6" w:space="0"/>
            </w:tcBorders>
            <w:vAlign w:val="center"/>
          </w:tcPr>
          <w:p>
            <w:pPr>
              <w:spacing w:before="120" w:line="240" w:lineRule="auto"/>
              <w:jc w:val="center"/>
              <w:rPr>
                <w:rStyle w:val="13"/>
                <w:rFonts w:ascii="仿宋" w:hAnsi="仿宋" w:eastAsia="仿宋"/>
                <w:kern w:val="2"/>
                <w:sz w:val="21"/>
                <w:szCs w:val="21"/>
                <w:lang w:val="en-US" w:eastAsia="zh-CN" w:bidi="ar-SA"/>
              </w:rPr>
            </w:pPr>
            <w:r>
              <w:rPr>
                <w:rStyle w:val="13"/>
                <w:rFonts w:ascii="仿宋" w:hAnsi="仿宋" w:eastAsia="仿宋"/>
                <w:kern w:val="2"/>
                <w:sz w:val="21"/>
                <w:szCs w:val="24"/>
                <w:lang w:val="en-US" w:eastAsia="zh-CN" w:bidi="ar-SA"/>
              </w:rPr>
              <w:t>投标人的承诺或者说明</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840" w:hRule="atLeast"/>
          <w:jc w:val="center"/>
        </w:trPr>
        <w:tc>
          <w:tcPr>
            <w:tcW w:w="1567" w:type="dxa"/>
            <w:tcBorders>
              <w:top w:val="single" w:color="000000" w:sz="6" w:space="0"/>
              <w:left w:val="single" w:color="000000" w:sz="6" w:space="0"/>
              <w:bottom w:val="single" w:color="000000" w:sz="6" w:space="0"/>
              <w:right w:val="single" w:color="000000" w:sz="6" w:space="0"/>
            </w:tcBorders>
            <w:vAlign w:val="center"/>
          </w:tcPr>
          <w:p>
            <w:pPr>
              <w:spacing w:line="240" w:lineRule="auto"/>
              <w:jc w:val="both"/>
              <w:rPr>
                <w:rStyle w:val="13"/>
                <w:rFonts w:ascii="仿宋" w:hAnsi="仿宋" w:eastAsia="仿宋"/>
                <w:kern w:val="2"/>
                <w:sz w:val="21"/>
                <w:szCs w:val="21"/>
                <w:lang w:val="en-US" w:eastAsia="zh-CN" w:bidi="ar-SA"/>
              </w:rPr>
            </w:pPr>
          </w:p>
        </w:tc>
        <w:tc>
          <w:tcPr>
            <w:tcW w:w="3458"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1097"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3169"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840" w:hRule="atLeast"/>
          <w:jc w:val="center"/>
        </w:trPr>
        <w:tc>
          <w:tcPr>
            <w:tcW w:w="1567" w:type="dxa"/>
            <w:tcBorders>
              <w:top w:val="single" w:color="000000" w:sz="6" w:space="0"/>
              <w:left w:val="single" w:color="000000" w:sz="6" w:space="0"/>
              <w:bottom w:val="single" w:color="000000" w:sz="6" w:space="0"/>
              <w:right w:val="single" w:color="000000" w:sz="6" w:space="0"/>
            </w:tcBorders>
            <w:vAlign w:val="center"/>
          </w:tcPr>
          <w:p>
            <w:pPr>
              <w:spacing w:line="240" w:lineRule="auto"/>
              <w:jc w:val="both"/>
              <w:rPr>
                <w:rStyle w:val="13"/>
                <w:rFonts w:ascii="仿宋" w:hAnsi="仿宋" w:eastAsia="仿宋"/>
                <w:kern w:val="2"/>
                <w:sz w:val="21"/>
                <w:szCs w:val="21"/>
                <w:lang w:val="en-US" w:eastAsia="zh-CN" w:bidi="ar-SA"/>
              </w:rPr>
            </w:pPr>
          </w:p>
        </w:tc>
        <w:tc>
          <w:tcPr>
            <w:tcW w:w="3458"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1097" w:type="dxa"/>
            <w:tcBorders>
              <w:top w:val="single" w:color="000000" w:sz="6" w:space="0"/>
              <w:left w:val="nil"/>
              <w:bottom w:val="single" w:color="000000" w:sz="6" w:space="0"/>
              <w:right w:val="single" w:color="000000" w:sz="6" w:space="0"/>
            </w:tcBorders>
            <w:vAlign w:val="top"/>
          </w:tcPr>
          <w:p>
            <w:pPr>
              <w:spacing w:before="120" w:line="240" w:lineRule="auto"/>
              <w:ind w:left="43"/>
              <w:jc w:val="both"/>
              <w:rPr>
                <w:rStyle w:val="13"/>
                <w:rFonts w:ascii="仿宋" w:hAnsi="仿宋" w:eastAsia="仿宋"/>
                <w:kern w:val="2"/>
                <w:sz w:val="21"/>
                <w:szCs w:val="21"/>
                <w:lang w:val="en-US" w:eastAsia="zh-CN" w:bidi="ar-SA"/>
              </w:rPr>
            </w:pPr>
          </w:p>
        </w:tc>
        <w:tc>
          <w:tcPr>
            <w:tcW w:w="3169" w:type="dxa"/>
            <w:tcBorders>
              <w:top w:val="single" w:color="000000" w:sz="6" w:space="0"/>
              <w:left w:val="nil"/>
              <w:bottom w:val="single" w:color="000000" w:sz="6" w:space="0"/>
              <w:right w:val="single" w:color="000000" w:sz="6" w:space="0"/>
            </w:tcBorders>
            <w:vAlign w:val="top"/>
          </w:tcPr>
          <w:p>
            <w:pPr>
              <w:spacing w:before="120" w:line="240" w:lineRule="auto"/>
              <w:ind w:left="43"/>
              <w:jc w:val="both"/>
              <w:rPr>
                <w:rStyle w:val="13"/>
                <w:rFonts w:ascii="仿宋" w:hAnsi="仿宋" w:eastAsia="仿宋"/>
                <w:kern w:val="2"/>
                <w:sz w:val="21"/>
                <w:szCs w:val="21"/>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840" w:hRule="atLeast"/>
          <w:jc w:val="center"/>
        </w:trPr>
        <w:tc>
          <w:tcPr>
            <w:tcW w:w="1567" w:type="dxa"/>
            <w:tcBorders>
              <w:top w:val="single" w:color="000000" w:sz="6" w:space="0"/>
              <w:left w:val="single" w:color="000000" w:sz="6" w:space="0"/>
              <w:bottom w:val="single" w:color="000000" w:sz="6" w:space="0"/>
              <w:right w:val="single" w:color="000000" w:sz="6" w:space="0"/>
            </w:tcBorders>
            <w:vAlign w:val="center"/>
          </w:tcPr>
          <w:p>
            <w:pPr>
              <w:spacing w:line="240" w:lineRule="auto"/>
              <w:jc w:val="both"/>
              <w:rPr>
                <w:rStyle w:val="13"/>
                <w:rFonts w:ascii="仿宋" w:hAnsi="仿宋" w:eastAsia="仿宋"/>
                <w:kern w:val="2"/>
                <w:sz w:val="21"/>
                <w:szCs w:val="21"/>
                <w:lang w:val="en-US" w:eastAsia="zh-CN" w:bidi="ar-SA"/>
              </w:rPr>
            </w:pPr>
          </w:p>
        </w:tc>
        <w:tc>
          <w:tcPr>
            <w:tcW w:w="3458"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1097"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3169"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840" w:hRule="atLeast"/>
          <w:jc w:val="center"/>
        </w:trPr>
        <w:tc>
          <w:tcPr>
            <w:tcW w:w="1567" w:type="dxa"/>
            <w:tcBorders>
              <w:top w:val="single" w:color="000000" w:sz="6" w:space="0"/>
              <w:left w:val="single" w:color="000000" w:sz="6" w:space="0"/>
              <w:bottom w:val="single" w:color="000000" w:sz="6" w:space="0"/>
              <w:right w:val="single" w:color="000000" w:sz="6" w:space="0"/>
            </w:tcBorders>
            <w:vAlign w:val="center"/>
          </w:tcPr>
          <w:p>
            <w:pPr>
              <w:spacing w:line="240" w:lineRule="auto"/>
              <w:jc w:val="both"/>
              <w:rPr>
                <w:rStyle w:val="13"/>
                <w:rFonts w:ascii="仿宋" w:hAnsi="仿宋" w:eastAsia="仿宋"/>
                <w:kern w:val="2"/>
                <w:sz w:val="21"/>
                <w:szCs w:val="21"/>
                <w:lang w:val="en-US" w:eastAsia="zh-CN" w:bidi="ar-SA"/>
              </w:rPr>
            </w:pPr>
          </w:p>
        </w:tc>
        <w:tc>
          <w:tcPr>
            <w:tcW w:w="3458"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1097"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3169"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840" w:hRule="atLeast"/>
          <w:jc w:val="center"/>
        </w:trPr>
        <w:tc>
          <w:tcPr>
            <w:tcW w:w="1567" w:type="dxa"/>
            <w:tcBorders>
              <w:top w:val="single" w:color="000000" w:sz="6" w:space="0"/>
              <w:left w:val="single" w:color="000000" w:sz="6" w:space="0"/>
              <w:bottom w:val="single" w:color="000000" w:sz="6" w:space="0"/>
              <w:right w:val="single" w:color="000000" w:sz="6" w:space="0"/>
            </w:tcBorders>
            <w:vAlign w:val="center"/>
          </w:tcPr>
          <w:p>
            <w:pPr>
              <w:spacing w:line="240" w:lineRule="auto"/>
              <w:jc w:val="both"/>
              <w:rPr>
                <w:rStyle w:val="13"/>
                <w:rFonts w:ascii="仿宋" w:hAnsi="仿宋" w:eastAsia="仿宋"/>
                <w:kern w:val="2"/>
                <w:sz w:val="21"/>
                <w:szCs w:val="21"/>
                <w:lang w:val="en-US" w:eastAsia="zh-CN" w:bidi="ar-SA"/>
              </w:rPr>
            </w:pPr>
          </w:p>
        </w:tc>
        <w:tc>
          <w:tcPr>
            <w:tcW w:w="3458"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1097"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3169"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840" w:hRule="atLeast"/>
          <w:jc w:val="center"/>
        </w:trPr>
        <w:tc>
          <w:tcPr>
            <w:tcW w:w="1567" w:type="dxa"/>
            <w:tcBorders>
              <w:top w:val="single" w:color="000000" w:sz="6" w:space="0"/>
              <w:left w:val="single" w:color="000000" w:sz="6" w:space="0"/>
              <w:bottom w:val="single" w:color="000000" w:sz="6" w:space="0"/>
              <w:right w:val="single" w:color="000000" w:sz="6" w:space="0"/>
            </w:tcBorders>
            <w:vAlign w:val="center"/>
          </w:tcPr>
          <w:p>
            <w:pPr>
              <w:spacing w:line="240" w:lineRule="auto"/>
              <w:jc w:val="both"/>
              <w:rPr>
                <w:rStyle w:val="13"/>
                <w:rFonts w:ascii="仿宋" w:hAnsi="仿宋" w:eastAsia="仿宋"/>
                <w:kern w:val="2"/>
                <w:sz w:val="21"/>
                <w:szCs w:val="21"/>
                <w:lang w:val="en-US" w:eastAsia="zh-CN" w:bidi="ar-SA"/>
              </w:rPr>
            </w:pPr>
          </w:p>
        </w:tc>
        <w:tc>
          <w:tcPr>
            <w:tcW w:w="3458"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1097"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3169"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840" w:hRule="atLeast"/>
          <w:jc w:val="center"/>
        </w:trPr>
        <w:tc>
          <w:tcPr>
            <w:tcW w:w="1567" w:type="dxa"/>
            <w:tcBorders>
              <w:top w:val="single" w:color="000000" w:sz="6" w:space="0"/>
              <w:left w:val="single" w:color="000000" w:sz="6" w:space="0"/>
              <w:bottom w:val="single" w:color="000000" w:sz="6" w:space="0"/>
              <w:right w:val="single" w:color="000000" w:sz="6" w:space="0"/>
            </w:tcBorders>
            <w:vAlign w:val="center"/>
          </w:tcPr>
          <w:p>
            <w:pPr>
              <w:spacing w:line="240" w:lineRule="auto"/>
              <w:jc w:val="both"/>
              <w:rPr>
                <w:rStyle w:val="13"/>
                <w:rFonts w:ascii="仿宋" w:hAnsi="仿宋" w:eastAsia="仿宋"/>
                <w:kern w:val="2"/>
                <w:sz w:val="21"/>
                <w:szCs w:val="21"/>
                <w:lang w:val="en-US" w:eastAsia="zh-CN" w:bidi="ar-SA"/>
              </w:rPr>
            </w:pPr>
          </w:p>
        </w:tc>
        <w:tc>
          <w:tcPr>
            <w:tcW w:w="3458"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1097"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3169"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840" w:hRule="atLeast"/>
          <w:jc w:val="center"/>
        </w:trPr>
        <w:tc>
          <w:tcPr>
            <w:tcW w:w="1567" w:type="dxa"/>
            <w:tcBorders>
              <w:top w:val="single" w:color="000000" w:sz="6" w:space="0"/>
              <w:left w:val="single" w:color="000000" w:sz="6" w:space="0"/>
              <w:bottom w:val="single" w:color="000000" w:sz="6" w:space="0"/>
              <w:right w:val="single" w:color="000000" w:sz="6" w:space="0"/>
            </w:tcBorders>
            <w:vAlign w:val="center"/>
          </w:tcPr>
          <w:p>
            <w:pPr>
              <w:spacing w:line="240" w:lineRule="auto"/>
              <w:jc w:val="both"/>
              <w:rPr>
                <w:rStyle w:val="13"/>
                <w:rFonts w:ascii="仿宋" w:hAnsi="仿宋" w:eastAsia="仿宋"/>
                <w:kern w:val="2"/>
                <w:sz w:val="21"/>
                <w:szCs w:val="21"/>
                <w:lang w:val="en-US" w:eastAsia="zh-CN" w:bidi="ar-SA"/>
              </w:rPr>
            </w:pPr>
          </w:p>
        </w:tc>
        <w:tc>
          <w:tcPr>
            <w:tcW w:w="3458"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1097"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3169"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840" w:hRule="atLeast"/>
          <w:jc w:val="center"/>
        </w:trPr>
        <w:tc>
          <w:tcPr>
            <w:tcW w:w="1567" w:type="dxa"/>
            <w:tcBorders>
              <w:top w:val="single" w:color="000000" w:sz="6" w:space="0"/>
              <w:left w:val="single" w:color="000000" w:sz="6" w:space="0"/>
              <w:bottom w:val="single" w:color="000000" w:sz="6" w:space="0"/>
              <w:right w:val="single" w:color="000000" w:sz="6" w:space="0"/>
            </w:tcBorders>
            <w:vAlign w:val="center"/>
          </w:tcPr>
          <w:p>
            <w:pPr>
              <w:spacing w:before="120" w:line="240" w:lineRule="auto"/>
              <w:jc w:val="both"/>
              <w:rPr>
                <w:rStyle w:val="13"/>
                <w:rFonts w:ascii="仿宋" w:hAnsi="仿宋" w:eastAsia="仿宋"/>
                <w:kern w:val="2"/>
                <w:sz w:val="21"/>
                <w:szCs w:val="21"/>
                <w:lang w:val="en-US" w:eastAsia="zh-CN" w:bidi="ar-SA"/>
              </w:rPr>
            </w:pPr>
            <w:r>
              <w:rPr>
                <w:rStyle w:val="13"/>
                <w:rFonts w:ascii="仿宋" w:hAnsi="仿宋" w:eastAsia="仿宋"/>
                <w:kern w:val="2"/>
                <w:sz w:val="21"/>
                <w:szCs w:val="24"/>
                <w:lang w:val="en-US" w:eastAsia="zh-CN" w:bidi="ar-SA"/>
              </w:rPr>
              <w:t>……</w:t>
            </w:r>
          </w:p>
        </w:tc>
        <w:tc>
          <w:tcPr>
            <w:tcW w:w="3458"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1097"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c>
          <w:tcPr>
            <w:tcW w:w="3169" w:type="dxa"/>
            <w:tcBorders>
              <w:top w:val="single" w:color="000000" w:sz="6" w:space="0"/>
              <w:left w:val="nil"/>
              <w:bottom w:val="single" w:color="000000" w:sz="6" w:space="0"/>
              <w:right w:val="single" w:color="000000" w:sz="6" w:space="0"/>
            </w:tcBorders>
            <w:vAlign w:val="top"/>
          </w:tcPr>
          <w:p>
            <w:pPr>
              <w:spacing w:before="120" w:line="240" w:lineRule="auto"/>
              <w:jc w:val="both"/>
              <w:rPr>
                <w:rStyle w:val="13"/>
                <w:rFonts w:ascii="仿宋" w:hAnsi="仿宋" w:eastAsia="仿宋"/>
                <w:kern w:val="2"/>
                <w:sz w:val="21"/>
                <w:szCs w:val="21"/>
                <w:lang w:val="en-US" w:eastAsia="zh-CN" w:bidi="ar-SA"/>
              </w:rPr>
            </w:pPr>
          </w:p>
        </w:tc>
      </w:tr>
    </w:tbl>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投标人名称（公章）：</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法定代表人或其授权代表（签字或盖章）： </w:t>
      </w:r>
    </w:p>
    <w:p>
      <w:pPr>
        <w:spacing w:line="360" w:lineRule="auto"/>
        <w:jc w:val="both"/>
        <w:rPr>
          <w:rStyle w:val="13"/>
          <w:rFonts w:ascii="仿宋" w:hAnsi="仿宋" w:eastAsia="仿宋"/>
          <w:kern w:val="2"/>
          <w:sz w:val="21"/>
          <w:szCs w:val="24"/>
          <w:lang w:val="en-US" w:eastAsia="zh-CN" w:bidi="ar-SA"/>
        </w:rPr>
      </w:pPr>
      <w:r>
        <w:rPr>
          <w:rStyle w:val="13"/>
          <w:rFonts w:ascii="仿宋" w:hAnsi="仿宋" w:eastAsia="仿宋"/>
          <w:kern w:val="2"/>
          <w:sz w:val="21"/>
          <w:szCs w:val="24"/>
          <w:lang w:val="en-US" w:eastAsia="zh-CN" w:bidi="ar-SA"/>
        </w:rPr>
        <w:t>日期：</w:t>
      </w:r>
      <w:r>
        <w:rPr>
          <w:rStyle w:val="13"/>
          <w:rFonts w:ascii="仿宋" w:hAnsi="仿宋" w:eastAsia="仿宋"/>
          <w:kern w:val="2"/>
          <w:sz w:val="21"/>
          <w:szCs w:val="24"/>
          <w:u w:val="single"/>
          <w:lang w:val="en-US" w:eastAsia="zh-CN" w:bidi="ar-SA"/>
        </w:rPr>
        <w:t xml:space="preserve">     </w:t>
      </w:r>
      <w:r>
        <w:rPr>
          <w:rStyle w:val="13"/>
          <w:rFonts w:ascii="仿宋" w:hAnsi="仿宋" w:eastAsia="仿宋"/>
          <w:kern w:val="2"/>
          <w:sz w:val="21"/>
          <w:szCs w:val="24"/>
          <w:lang w:val="en-US" w:eastAsia="zh-CN" w:bidi="ar-SA"/>
        </w:rPr>
        <w:t>年</w:t>
      </w:r>
      <w:r>
        <w:rPr>
          <w:rStyle w:val="13"/>
          <w:rFonts w:ascii="仿宋" w:hAnsi="仿宋" w:eastAsia="仿宋"/>
          <w:kern w:val="2"/>
          <w:sz w:val="21"/>
          <w:szCs w:val="24"/>
          <w:u w:val="single"/>
          <w:lang w:val="en-US" w:eastAsia="zh-CN" w:bidi="ar-SA"/>
        </w:rPr>
        <w:t xml:space="preserve">     </w:t>
      </w:r>
      <w:r>
        <w:rPr>
          <w:rStyle w:val="13"/>
          <w:rFonts w:ascii="仿宋" w:hAnsi="仿宋" w:eastAsia="仿宋"/>
          <w:kern w:val="2"/>
          <w:sz w:val="21"/>
          <w:szCs w:val="24"/>
          <w:lang w:val="en-US" w:eastAsia="zh-CN" w:bidi="ar-SA"/>
        </w:rPr>
        <w:t xml:space="preserve"> 月</w:t>
      </w:r>
      <w:r>
        <w:rPr>
          <w:rStyle w:val="13"/>
          <w:rFonts w:ascii="仿宋" w:hAnsi="仿宋" w:eastAsia="仿宋"/>
          <w:kern w:val="2"/>
          <w:sz w:val="21"/>
          <w:szCs w:val="24"/>
          <w:u w:val="single"/>
          <w:lang w:val="en-US" w:eastAsia="zh-CN" w:bidi="ar-SA"/>
        </w:rPr>
        <w:t xml:space="preserve">   </w:t>
      </w:r>
      <w:r>
        <w:rPr>
          <w:rStyle w:val="13"/>
          <w:rFonts w:ascii="仿宋" w:hAnsi="仿宋" w:eastAsia="仿宋"/>
          <w:kern w:val="2"/>
          <w:sz w:val="21"/>
          <w:szCs w:val="24"/>
          <w:lang w:val="en-US" w:eastAsia="zh-CN" w:bidi="ar-SA"/>
        </w:rPr>
        <w:t>日</w:t>
      </w:r>
    </w:p>
    <w:p>
      <w:pPr>
        <w:spacing w:line="360" w:lineRule="auto"/>
        <w:jc w:val="both"/>
        <w:rPr>
          <w:rStyle w:val="13"/>
          <w:rFonts w:ascii="仿宋" w:hAnsi="仿宋" w:eastAsia="仿宋"/>
          <w:kern w:val="2"/>
          <w:sz w:val="21"/>
          <w:szCs w:val="24"/>
          <w:lang w:val="en-US" w:eastAsia="zh-CN" w:bidi="ar-SA"/>
        </w:rPr>
      </w:pPr>
    </w:p>
    <w:p>
      <w:pPr>
        <w:spacing w:line="360" w:lineRule="auto"/>
        <w:jc w:val="both"/>
        <w:rPr>
          <w:rStyle w:val="13"/>
          <w:rFonts w:ascii="仿宋" w:hAnsi="仿宋" w:eastAsia="仿宋"/>
          <w:kern w:val="2"/>
          <w:sz w:val="21"/>
          <w:szCs w:val="24"/>
          <w:lang w:val="en-US" w:eastAsia="zh-CN" w:bidi="ar-SA"/>
        </w:rPr>
      </w:pP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附件9：</w:t>
      </w:r>
    </w:p>
    <w:p>
      <w:pPr>
        <w:spacing w:before="120" w:after="120" w:line="30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联合体投标协议书</w:t>
      </w:r>
    </w:p>
    <w:p>
      <w:pPr>
        <w:spacing w:line="460" w:lineRule="exact"/>
        <w:ind w:firstLine="514"/>
        <w:jc w:val="both"/>
        <w:rPr>
          <w:rStyle w:val="13"/>
          <w:rFonts w:ascii="仿宋" w:hAnsi="仿宋" w:eastAsia="仿宋"/>
          <w:kern w:val="2"/>
          <w:sz w:val="24"/>
          <w:szCs w:val="24"/>
          <w:u w:val="single"/>
          <w:lang w:val="en-US" w:eastAsia="zh-CN" w:bidi="ar-SA"/>
        </w:rPr>
      </w:pPr>
      <w:r>
        <w:rPr>
          <w:rStyle w:val="13"/>
          <w:rFonts w:ascii="仿宋" w:hAnsi="仿宋" w:eastAsia="仿宋"/>
          <w:kern w:val="2"/>
          <w:sz w:val="24"/>
          <w:szCs w:val="24"/>
          <w:lang w:val="en-US" w:eastAsia="zh-CN" w:bidi="ar-SA"/>
        </w:rPr>
        <w:t>甲方：</w:t>
      </w:r>
    </w:p>
    <w:p>
      <w:pPr>
        <w:spacing w:line="460" w:lineRule="exact"/>
        <w:ind w:firstLine="51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乙方：</w:t>
      </w:r>
    </w:p>
    <w:p>
      <w:pPr>
        <w:spacing w:line="460" w:lineRule="exact"/>
        <w:ind w:firstLine="51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w:t>
      </w:r>
    </w:p>
    <w:p>
      <w:pPr>
        <w:spacing w:line="460" w:lineRule="exact"/>
        <w:ind w:firstLine="51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联合体各方经协商，就响应 </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组织实施的编号为</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的招标活动联合进行投标之事宜，达成如下协议：</w:t>
      </w:r>
    </w:p>
    <w:p>
      <w:pPr>
        <w:spacing w:line="460" w:lineRule="exact"/>
        <w:ind w:firstLine="51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一、联合体各方一致决定，以 </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 xml:space="preserve"> 为牵头人进行投标，并按照招标文件的规定分别提交资格文件。</w:t>
      </w:r>
    </w:p>
    <w:p>
      <w:pPr>
        <w:spacing w:line="460" w:lineRule="exact"/>
        <w:ind w:firstLine="51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二、在本次投标过程中，牵头人的法定代表人或者授权代理人根据招标文件规定以及投标内容对招标人所作的任何合法承诺，包括书面澄清以及响应等对联合体各方均有约束力。如果中标并签订合同，则联合体各方将共同履行对招标人或者招标代理机构所负有的全部义务，并就采购合同约定的事项对招标人承担连带责任。</w:t>
      </w:r>
    </w:p>
    <w:p>
      <w:pPr>
        <w:spacing w:line="460" w:lineRule="exact"/>
        <w:ind w:firstLine="51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三、联合体各方保证对牵头人为响应本次招标而提供的产品和服务提供全部质量保证以及售后服务支持。</w:t>
      </w:r>
    </w:p>
    <w:p>
      <w:pPr>
        <w:spacing w:line="460" w:lineRule="exact"/>
        <w:ind w:firstLine="51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四、本次联合投标中，联合体各方承担的工作和义务：</w:t>
      </w:r>
    </w:p>
    <w:p>
      <w:pPr>
        <w:spacing w:line="460" w:lineRule="exact"/>
        <w:ind w:firstLine="51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甲方承担的工作和义务为:</w:t>
      </w:r>
    </w:p>
    <w:p>
      <w:pPr>
        <w:spacing w:line="460" w:lineRule="exact"/>
        <w:ind w:firstLine="51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乙方承担的工作和义务为：</w:t>
      </w:r>
    </w:p>
    <w:p>
      <w:pPr>
        <w:spacing w:line="460" w:lineRule="exact"/>
        <w:ind w:firstLine="51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w:t>
      </w:r>
    </w:p>
    <w:p>
      <w:pPr>
        <w:spacing w:line="460" w:lineRule="exact"/>
        <w:ind w:firstLine="51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五、有关本次联合投标的其他事宜：</w:t>
      </w:r>
    </w:p>
    <w:p>
      <w:pPr>
        <w:spacing w:line="460" w:lineRule="exact"/>
        <w:ind w:firstLine="51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六、本协议提交招标人或者招标代理机构后，联合体各方不得以任何形式对上述实质内容进行修改或者撤销。</w:t>
      </w:r>
    </w:p>
    <w:p>
      <w:pPr>
        <w:spacing w:line="460" w:lineRule="exact"/>
        <w:ind w:firstLine="51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七、本协议共</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份，联合体各方各持</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份，并作为投标文件的一部分。</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甲方单位（公章）：                        乙方单位（公章）：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法定代表人（签字或盖章）：                法定代表人（签字或盖章）：</w:t>
      </w:r>
    </w:p>
    <w:p>
      <w:pPr>
        <w:spacing w:line="460" w:lineRule="exact"/>
        <w:ind w:firstLine="51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日期：    年  月   日                    日期：    年  月   日</w:t>
      </w: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附件10：</w:t>
      </w:r>
    </w:p>
    <w:p>
      <w:pPr>
        <w:spacing w:before="120" w:after="120" w:line="30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 xml:space="preserve"> </w:t>
      </w:r>
    </w:p>
    <w:p>
      <w:pPr>
        <w:spacing w:before="120" w:after="120" w:line="30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联合投标授权委托书</w:t>
      </w:r>
    </w:p>
    <w:p>
      <w:pPr>
        <w:spacing w:line="460" w:lineRule="exact"/>
        <w:ind w:firstLine="600"/>
        <w:jc w:val="both"/>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 xml:space="preserve">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本授权委托书声明：根据 </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与</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签订的《联合投标协议书》的内容，牵头人</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的法定代表人</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 xml:space="preserve">现授权 </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为联合投标代理人，代理人在投标、开标、评标、合同谈判过程中所签署的一切文件和处理与之有关的一切事务， 联合投标各方均予以认可并遵守。</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特此委托。</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联合体甲方单位（公章）：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法定代表人或其授权代表（签字或盖章）：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日期：  年  月   日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联合体乙方单位（公章）：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法定代表人或其授权代表（签字或盖章）： </w:t>
      </w:r>
    </w:p>
    <w:p>
      <w:pPr>
        <w:spacing w:line="460" w:lineRule="exact"/>
        <w:ind w:firstLine="48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日期：  年  月   日            </w:t>
      </w:r>
    </w:p>
    <w:p>
      <w:pPr>
        <w:spacing w:line="240" w:lineRule="auto"/>
        <w:jc w:val="both"/>
        <w:rPr>
          <w:rStyle w:val="13"/>
          <w:rFonts w:ascii="仿宋" w:hAnsi="仿宋" w:eastAsia="仿宋"/>
          <w:kern w:val="2"/>
          <w:sz w:val="24"/>
          <w:szCs w:val="24"/>
          <w:lang w:val="en-US" w:eastAsia="zh-CN" w:bidi="ar-SA"/>
        </w:rPr>
      </w:pPr>
    </w:p>
    <w:p>
      <w:pPr>
        <w:spacing w:line="240" w:lineRule="auto"/>
        <w:jc w:val="both"/>
        <w:rPr>
          <w:rStyle w:val="13"/>
          <w:rFonts w:ascii="仿宋" w:hAnsi="仿宋" w:eastAsia="仿宋"/>
          <w:kern w:val="2"/>
          <w:sz w:val="24"/>
          <w:szCs w:val="24"/>
          <w:lang w:val="en-US" w:eastAsia="zh-CN" w:bidi="ar-SA"/>
        </w:rPr>
      </w:pPr>
    </w:p>
    <w:p>
      <w:pPr>
        <w:spacing w:line="240" w:lineRule="auto"/>
        <w:jc w:val="both"/>
        <w:rPr>
          <w:rStyle w:val="13"/>
          <w:rFonts w:ascii="仿宋" w:hAnsi="仿宋" w:eastAsia="仿宋"/>
          <w:kern w:val="2"/>
          <w:sz w:val="24"/>
          <w:szCs w:val="24"/>
          <w:lang w:val="en-US" w:eastAsia="zh-CN" w:bidi="ar-SA"/>
        </w:rPr>
      </w:pPr>
    </w:p>
    <w:p>
      <w:pPr>
        <w:spacing w:line="240" w:lineRule="auto"/>
        <w:jc w:val="both"/>
        <w:rPr>
          <w:rStyle w:val="13"/>
          <w:rFonts w:ascii="仿宋" w:hAnsi="仿宋" w:eastAsia="仿宋"/>
          <w:kern w:val="2"/>
          <w:sz w:val="24"/>
          <w:szCs w:val="24"/>
          <w:lang w:val="en-US" w:eastAsia="zh-CN" w:bidi="ar-SA"/>
        </w:rPr>
      </w:pPr>
    </w:p>
    <w:p>
      <w:pPr>
        <w:spacing w:line="240" w:lineRule="auto"/>
        <w:jc w:val="both"/>
        <w:rPr>
          <w:rStyle w:val="13"/>
          <w:rFonts w:ascii="仿宋" w:hAnsi="仿宋" w:eastAsia="仿宋"/>
          <w:kern w:val="2"/>
          <w:sz w:val="24"/>
          <w:szCs w:val="24"/>
          <w:lang w:val="en-US" w:eastAsia="zh-CN" w:bidi="ar-SA"/>
        </w:rPr>
      </w:pPr>
    </w:p>
    <w:p>
      <w:pPr>
        <w:spacing w:line="240" w:lineRule="auto"/>
        <w:jc w:val="both"/>
        <w:rPr>
          <w:rStyle w:val="13"/>
          <w:rFonts w:ascii="仿宋" w:hAnsi="仿宋" w:eastAsia="仿宋"/>
          <w:kern w:val="2"/>
          <w:sz w:val="24"/>
          <w:szCs w:val="24"/>
          <w:lang w:val="en-US" w:eastAsia="zh-CN" w:bidi="ar-SA"/>
        </w:rPr>
      </w:pPr>
    </w:p>
    <w:p>
      <w:pPr>
        <w:spacing w:line="240" w:lineRule="auto"/>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附件11：</w:t>
      </w:r>
    </w:p>
    <w:p>
      <w:pPr>
        <w:spacing w:before="120" w:after="120" w:line="30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中小企业声明函</w:t>
      </w:r>
    </w:p>
    <w:p>
      <w:pPr>
        <w:snapToGrid w:val="0"/>
        <w:spacing w:line="360" w:lineRule="auto"/>
        <w:jc w:val="center"/>
        <w:rPr>
          <w:rStyle w:val="13"/>
          <w:rFonts w:ascii="仿宋" w:hAnsi="仿宋" w:eastAsia="仿宋"/>
          <w:kern w:val="2"/>
          <w:sz w:val="32"/>
          <w:szCs w:val="32"/>
          <w:lang w:val="en-US" w:eastAsia="zh-CN" w:bidi="ar-SA"/>
        </w:rPr>
      </w:pPr>
      <w:r>
        <w:rPr>
          <w:rStyle w:val="13"/>
          <w:rFonts w:ascii="仿宋" w:hAnsi="仿宋" w:eastAsia="仿宋"/>
          <w:kern w:val="2"/>
          <w:sz w:val="32"/>
          <w:szCs w:val="32"/>
          <w:lang w:val="en-US" w:eastAsia="zh-CN" w:bidi="ar-SA"/>
        </w:rPr>
        <w:t xml:space="preserve"> </w:t>
      </w:r>
    </w:p>
    <w:p>
      <w:pPr>
        <w:spacing w:line="588" w:lineRule="exact"/>
        <w:ind w:firstLine="50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本公司郑重声明，根据《政府采购促进中小企业发展暂行办法》（财库[2011]181号）的规定，本公司为 </w:t>
      </w:r>
      <w:r>
        <w:rPr>
          <w:rStyle w:val="13"/>
          <w:rFonts w:ascii="仿宋" w:hAnsi="仿宋" w:eastAsia="仿宋"/>
          <w:kern w:val="2"/>
          <w:sz w:val="24"/>
          <w:szCs w:val="24"/>
          <w:u w:val="single"/>
          <w:lang w:val="en-US" w:eastAsia="zh-CN" w:bidi="ar-SA"/>
        </w:rPr>
        <w:t>（小型或微型）</w:t>
      </w:r>
      <w:r>
        <w:rPr>
          <w:rStyle w:val="13"/>
          <w:rFonts w:ascii="仿宋" w:hAnsi="仿宋" w:eastAsia="仿宋"/>
          <w:kern w:val="2"/>
          <w:sz w:val="24"/>
          <w:szCs w:val="24"/>
          <w:lang w:val="en-US" w:eastAsia="zh-CN" w:bidi="ar-SA"/>
        </w:rPr>
        <w:t xml:space="preserve"> 企业。即，本公司同时满足以下条件：</w:t>
      </w:r>
    </w:p>
    <w:p>
      <w:pPr>
        <w:spacing w:line="588" w:lineRule="exact"/>
        <w:ind w:firstLine="50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1.根据《工业和信息化部、国家统计局、国家发展和改革委员会、财政部关于印发中小企业划型标准规定的通知》（工信部联企业[2011]300号）规定的划分标准，本公司为 </w:t>
      </w:r>
      <w:r>
        <w:rPr>
          <w:rStyle w:val="13"/>
          <w:rFonts w:ascii="仿宋" w:hAnsi="仿宋" w:eastAsia="仿宋"/>
          <w:kern w:val="2"/>
          <w:sz w:val="24"/>
          <w:szCs w:val="24"/>
          <w:u w:val="single"/>
          <w:lang w:val="en-US" w:eastAsia="zh-CN" w:bidi="ar-SA"/>
        </w:rPr>
        <w:t xml:space="preserve">（小型或微型） </w:t>
      </w:r>
      <w:r>
        <w:rPr>
          <w:rStyle w:val="13"/>
          <w:rFonts w:ascii="仿宋" w:hAnsi="仿宋" w:eastAsia="仿宋"/>
          <w:kern w:val="2"/>
          <w:sz w:val="24"/>
          <w:szCs w:val="24"/>
          <w:lang w:val="en-US" w:eastAsia="zh-CN" w:bidi="ar-SA"/>
        </w:rPr>
        <w:t>企业。</w:t>
      </w:r>
    </w:p>
    <w:p>
      <w:pPr>
        <w:spacing w:line="588" w:lineRule="exact"/>
        <w:ind w:firstLine="50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2.本公司参加</w:t>
      </w:r>
      <w:r>
        <w:rPr>
          <w:rStyle w:val="13"/>
          <w:rFonts w:ascii="仿宋" w:hAnsi="仿宋" w:eastAsia="仿宋"/>
          <w:kern w:val="2"/>
          <w:sz w:val="24"/>
          <w:szCs w:val="24"/>
          <w:u w:val="single"/>
          <w:lang w:val="en-US" w:eastAsia="zh-CN" w:bidi="ar-SA"/>
        </w:rPr>
        <w:t xml:space="preserve"> （采购人） </w:t>
      </w:r>
      <w:r>
        <w:rPr>
          <w:rStyle w:val="13"/>
          <w:rFonts w:ascii="仿宋" w:hAnsi="仿宋" w:eastAsia="仿宋"/>
          <w:kern w:val="2"/>
          <w:sz w:val="24"/>
          <w:szCs w:val="24"/>
          <w:lang w:val="en-US" w:eastAsia="zh-CN" w:bidi="ar-SA"/>
        </w:rPr>
        <w:t xml:space="preserve">的 </w:t>
      </w:r>
      <w:r>
        <w:rPr>
          <w:rStyle w:val="13"/>
          <w:rFonts w:ascii="仿宋" w:hAnsi="仿宋" w:eastAsia="仿宋"/>
          <w:kern w:val="2"/>
          <w:sz w:val="24"/>
          <w:szCs w:val="24"/>
          <w:u w:val="single"/>
          <w:lang w:val="en-US" w:eastAsia="zh-CN" w:bidi="ar-SA"/>
        </w:rPr>
        <w:t xml:space="preserve">（项目名称） </w:t>
      </w:r>
      <w:r>
        <w:rPr>
          <w:rStyle w:val="13"/>
          <w:rFonts w:ascii="仿宋" w:hAnsi="仿宋" w:eastAsia="仿宋"/>
          <w:kern w:val="2"/>
          <w:sz w:val="24"/>
          <w:szCs w:val="24"/>
          <w:lang w:val="en-US" w:eastAsia="zh-CN" w:bidi="ar-SA"/>
        </w:rPr>
        <w:t>采购活动提供本企业制造的货物，由本企业承担工程、提供服务，或者提供其他</w:t>
      </w:r>
      <w:r>
        <w:rPr>
          <w:rStyle w:val="13"/>
          <w:rFonts w:ascii="仿宋" w:hAnsi="仿宋" w:eastAsia="仿宋"/>
          <w:kern w:val="2"/>
          <w:sz w:val="24"/>
          <w:szCs w:val="24"/>
          <w:u w:val="single"/>
          <w:lang w:val="en-US" w:eastAsia="zh-CN" w:bidi="ar-SA"/>
        </w:rPr>
        <w:t>（小型或微型）</w:t>
      </w:r>
      <w:r>
        <w:rPr>
          <w:rStyle w:val="13"/>
          <w:rFonts w:ascii="仿宋" w:hAnsi="仿宋" w:eastAsia="仿宋"/>
          <w:kern w:val="2"/>
          <w:sz w:val="24"/>
          <w:szCs w:val="24"/>
          <w:lang w:val="en-US" w:eastAsia="zh-CN" w:bidi="ar-SA"/>
        </w:rPr>
        <w:t>企业制造的货物。本条所称货物不包括使用大型企业注册商标的货物。</w:t>
      </w:r>
    </w:p>
    <w:p>
      <w:pPr>
        <w:spacing w:line="588" w:lineRule="exact"/>
        <w:ind w:firstLine="50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本公司对上述声明的真实性负责。如有虚假，将依法承担相应责任。</w:t>
      </w:r>
    </w:p>
    <w:p>
      <w:pPr>
        <w:spacing w:line="588" w:lineRule="exact"/>
        <w:ind w:firstLine="50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588" w:lineRule="exact"/>
        <w:ind w:firstLine="504"/>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注：后附相关</w:t>
      </w:r>
      <w:r>
        <w:rPr>
          <w:rStyle w:val="13"/>
          <w:rFonts w:ascii="仿宋" w:hAnsi="仿宋" w:eastAsia="仿宋"/>
          <w:kern w:val="0"/>
          <w:sz w:val="24"/>
          <w:szCs w:val="24"/>
          <w:lang w:val="en-US" w:eastAsia="zh-CN" w:bidi="ar-SA"/>
        </w:rPr>
        <w:t>证明材料。</w:t>
      </w:r>
    </w:p>
    <w:p>
      <w:pPr>
        <w:spacing w:line="588" w:lineRule="exact"/>
        <w:ind w:right="1560" w:firstLine="504"/>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360" w:lineRule="auto"/>
        <w:ind w:right="1560" w:firstLine="504"/>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企业名称（公章）：</w:t>
      </w:r>
    </w:p>
    <w:p>
      <w:pPr>
        <w:spacing w:line="360" w:lineRule="auto"/>
        <w:ind w:firstLine="5160" w:firstLineChars="215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日期：     年  月   日</w:t>
      </w: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附件12：</w:t>
      </w:r>
    </w:p>
    <w:p>
      <w:pPr>
        <w:spacing w:line="640" w:lineRule="exact"/>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投标人基本账户开户许可证及投标保证金缴纳凭证</w:t>
      </w: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tbl>
      <w:tblPr>
        <w:tblStyle w:val="5"/>
        <w:tblW w:w="8670" w:type="dxa"/>
        <w:tblInd w:w="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55" w:hRule="atLeast"/>
        </w:trPr>
        <w:tc>
          <w:tcPr>
            <w:tcW w:w="8670" w:type="dxa"/>
            <w:tcBorders>
              <w:top w:val="single" w:color="000000" w:sz="4" w:space="0"/>
              <w:left w:val="single" w:color="000000" w:sz="4" w:space="0"/>
              <w:bottom w:val="single" w:color="000000" w:sz="4" w:space="0"/>
              <w:right w:val="single" w:color="000000" w:sz="4" w:space="0"/>
            </w:tcBorders>
            <w:vAlign w:val="center"/>
          </w:tcPr>
          <w:p>
            <w:pPr>
              <w:spacing w:line="640" w:lineRule="exact"/>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（复印件粘贴处）</w:t>
            </w:r>
          </w:p>
        </w:tc>
      </w:tr>
    </w:tbl>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附件13：</w:t>
      </w:r>
    </w:p>
    <w:p>
      <w:pPr>
        <w:spacing w:line="640" w:lineRule="exact"/>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财务状况</w:t>
      </w:r>
    </w:p>
    <w:p>
      <w:pPr>
        <w:spacing w:line="640" w:lineRule="exact"/>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 xml:space="preserve"> </w:t>
      </w:r>
    </w:p>
    <w:p>
      <w:pPr>
        <w:spacing w:line="640" w:lineRule="exact"/>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提供近</w:t>
      </w:r>
      <w:r>
        <w:rPr>
          <w:rStyle w:val="13"/>
          <w:rFonts w:ascii="仿宋" w:hAnsi="仿宋" w:eastAsia="仿宋"/>
          <w:kern w:val="2"/>
          <w:sz w:val="24"/>
          <w:szCs w:val="24"/>
          <w:u w:val="single"/>
          <w:lang w:val="en-US" w:eastAsia="zh-CN" w:bidi="ar-SA"/>
        </w:rPr>
        <w:t xml:space="preserve">  2018  </w:t>
      </w:r>
      <w:r>
        <w:rPr>
          <w:rStyle w:val="13"/>
          <w:rFonts w:ascii="仿宋" w:hAnsi="仿宋" w:eastAsia="仿宋"/>
          <w:kern w:val="2"/>
          <w:sz w:val="24"/>
          <w:szCs w:val="24"/>
          <w:lang w:val="en-US" w:eastAsia="zh-CN" w:bidi="ar-SA"/>
        </w:rPr>
        <w:t>年度经审计的财务报告，包括“四表一注”，即资产负债表、利润表、现金流量表、所有者权益变动表及其附注，或者其基本账户开户银行出具的资信证明。部分其他组织和自然人，没有经审计的财务报告，可以提供银行出具的资信证明。为了促进中小企业发展，根据《财政部关于开展政府采购信用担保试点工作方案》规定，中小微企业提供了财政部门认可的政府采购专业担保机构出具投标担保函的，可不用提供其他财务状况报告。</w:t>
      </w: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附件14：</w:t>
      </w:r>
    </w:p>
    <w:p>
      <w:pPr>
        <w:spacing w:line="640" w:lineRule="exact"/>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依法缴纳税收和社会保障资金的相关材料</w:t>
      </w:r>
    </w:p>
    <w:p>
      <w:pPr>
        <w:spacing w:line="640" w:lineRule="exact"/>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 xml:space="preserve"> </w:t>
      </w:r>
    </w:p>
    <w:p>
      <w:pPr>
        <w:autoSpaceDE w:val="0"/>
        <w:autoSpaceDN w:val="0"/>
        <w:spacing w:line="640" w:lineRule="exact"/>
        <w:ind w:firstLine="480" w:firstLineChars="200"/>
        <w:rPr>
          <w:rFonts w:hint="eastAsia" w:ascii="仿宋" w:hAnsi="仿宋" w:eastAsia="仿宋" w:cs="仿宋"/>
          <w:sz w:val="24"/>
        </w:rPr>
      </w:pPr>
      <w:r>
        <w:rPr>
          <w:rFonts w:hint="eastAsia" w:ascii="仿宋" w:hAnsi="仿宋" w:eastAsia="仿宋" w:cs="仿宋"/>
          <w:sz w:val="24"/>
        </w:rPr>
        <w:t>1、依法缴纳税收的证明材料是指供应商税务登记证和参加政府采购活动前一段时间内缴纳增值税、营业税和企业所得税的凭据。</w:t>
      </w:r>
    </w:p>
    <w:p>
      <w:pPr>
        <w:autoSpaceDE w:val="0"/>
        <w:autoSpaceDN w:val="0"/>
        <w:spacing w:line="640" w:lineRule="exact"/>
        <w:ind w:firstLine="480" w:firstLineChars="200"/>
        <w:rPr>
          <w:rFonts w:hint="eastAsia" w:ascii="仿宋" w:hAnsi="仿宋" w:eastAsia="仿宋" w:cs="仿宋"/>
          <w:sz w:val="24"/>
        </w:rPr>
      </w:pPr>
      <w:r>
        <w:rPr>
          <w:rFonts w:hint="eastAsia" w:ascii="仿宋" w:hAnsi="仿宋" w:eastAsia="仿宋" w:cs="仿宋"/>
          <w:sz w:val="24"/>
        </w:rPr>
        <w:t>2、社会保障资金证明材料主要是指社会保险登记证和参加政府采购活动前一段时间内缴纳社会保险的凭据（专用收据或社会保险缴纳清单），其他组织和自然人也需要提供缴纳税收的凭据和缴纳社会保险的凭据。</w:t>
      </w:r>
    </w:p>
    <w:p>
      <w:pPr>
        <w:autoSpaceDE w:val="0"/>
        <w:autoSpaceDN w:val="0"/>
        <w:spacing w:line="640" w:lineRule="exact"/>
        <w:ind w:firstLine="480" w:firstLineChars="200"/>
        <w:rPr>
          <w:rFonts w:hint="eastAsia" w:ascii="仿宋" w:hAnsi="仿宋" w:eastAsia="仿宋" w:cs="仿宋"/>
          <w:sz w:val="24"/>
        </w:rPr>
      </w:pPr>
      <w:r>
        <w:rPr>
          <w:rFonts w:hint="eastAsia" w:ascii="仿宋" w:hAnsi="仿宋" w:eastAsia="仿宋" w:cs="仿宋"/>
          <w:sz w:val="24"/>
        </w:rPr>
        <w:t>3、依法免税或不需要缴纳社会保障资金的供应商，应提供相应文件证明其依法免税或不需要缴纳社会保障资金。</w:t>
      </w: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附件15：</w:t>
      </w:r>
    </w:p>
    <w:p>
      <w:pPr>
        <w:spacing w:line="640" w:lineRule="exact"/>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参加政府采购活动前三年内在经营活动中没有重大违法记录的声明</w:t>
      </w:r>
    </w:p>
    <w:p>
      <w:pPr>
        <w:spacing w:line="640" w:lineRule="exact"/>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640" w:lineRule="exact"/>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640" w:lineRule="exact"/>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格式自拟。</w:t>
      </w: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both"/>
        <w:rPr>
          <w:rStyle w:val="13"/>
          <w:rFonts w:ascii="仿宋" w:hAnsi="仿宋" w:eastAsia="仿宋"/>
          <w:kern w:val="2"/>
          <w:sz w:val="24"/>
          <w:szCs w:val="24"/>
          <w:lang w:val="en-US" w:eastAsia="zh-CN" w:bidi="ar-SA"/>
        </w:rPr>
      </w:pPr>
    </w:p>
    <w:p>
      <w:pPr>
        <w:snapToGrid w:val="0"/>
        <w:spacing w:line="36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商务文件要求的其他资料</w:t>
      </w:r>
    </w:p>
    <w:p>
      <w:pPr>
        <w:spacing w:line="360" w:lineRule="auto"/>
        <w:ind w:firstLine="47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napToGrid w:val="0"/>
        <w:spacing w:line="360" w:lineRule="auto"/>
        <w:ind w:firstLine="480" w:firstLineChars="20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（1）提供符合要求的营业执照复印件； </w:t>
      </w:r>
    </w:p>
    <w:p>
      <w:pPr>
        <w:snapToGrid w:val="0"/>
        <w:spacing w:line="360" w:lineRule="auto"/>
        <w:ind w:firstLine="480" w:firstLineChars="20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w:t>
      </w:r>
      <w:r>
        <w:rPr>
          <w:rStyle w:val="13"/>
          <w:rFonts w:hint="eastAsia" w:ascii="仿宋" w:hAnsi="仿宋" w:eastAsia="仿宋"/>
          <w:kern w:val="2"/>
          <w:sz w:val="24"/>
          <w:szCs w:val="24"/>
          <w:lang w:val="en-US" w:eastAsia="zh-CN" w:bidi="ar-SA"/>
        </w:rPr>
        <w:t>2</w:t>
      </w:r>
      <w:r>
        <w:rPr>
          <w:rStyle w:val="13"/>
          <w:rFonts w:ascii="仿宋" w:hAnsi="仿宋" w:eastAsia="仿宋"/>
          <w:kern w:val="2"/>
          <w:sz w:val="24"/>
          <w:szCs w:val="24"/>
          <w:lang w:val="en-US" w:eastAsia="zh-CN" w:bidi="ar-SA"/>
        </w:rPr>
        <w:t>）投标人情况介绍（主要产品、技术力量、生产规模、经营业绩等）；</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w:t>
      </w:r>
      <w:r>
        <w:rPr>
          <w:rStyle w:val="13"/>
          <w:rFonts w:hint="eastAsia" w:ascii="仿宋" w:hAnsi="仿宋" w:eastAsia="仿宋"/>
          <w:kern w:val="2"/>
          <w:sz w:val="24"/>
          <w:szCs w:val="24"/>
          <w:lang w:val="en-US" w:eastAsia="zh-CN" w:bidi="ar-SA"/>
        </w:rPr>
        <w:t>3</w:t>
      </w:r>
      <w:r>
        <w:rPr>
          <w:rStyle w:val="13"/>
          <w:rFonts w:ascii="仿宋" w:hAnsi="仿宋" w:eastAsia="仿宋"/>
          <w:kern w:val="2"/>
          <w:sz w:val="24"/>
          <w:szCs w:val="24"/>
          <w:lang w:val="en-US" w:eastAsia="zh-CN" w:bidi="ar-SA"/>
        </w:rPr>
        <w:t>）履行合同所必须的设备和专业技术能力的证明材料；</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w:t>
      </w:r>
      <w:r>
        <w:rPr>
          <w:rStyle w:val="13"/>
          <w:rFonts w:hint="eastAsia" w:ascii="仿宋" w:hAnsi="仿宋" w:eastAsia="仿宋"/>
          <w:kern w:val="2"/>
          <w:sz w:val="24"/>
          <w:szCs w:val="24"/>
          <w:lang w:val="en-US" w:eastAsia="zh-CN" w:bidi="ar-SA"/>
        </w:rPr>
        <w:t>4</w:t>
      </w:r>
      <w:r>
        <w:rPr>
          <w:rStyle w:val="13"/>
          <w:rFonts w:ascii="仿宋" w:hAnsi="仿宋" w:eastAsia="仿宋"/>
          <w:kern w:val="2"/>
          <w:sz w:val="24"/>
          <w:szCs w:val="24"/>
          <w:lang w:val="en-US" w:eastAsia="zh-CN" w:bidi="ar-SA"/>
        </w:rPr>
        <w:t>）节能、环保等的资质证书或者文件；</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w:t>
      </w:r>
      <w:r>
        <w:rPr>
          <w:rStyle w:val="13"/>
          <w:rFonts w:hint="eastAsia" w:ascii="仿宋" w:hAnsi="仿宋" w:eastAsia="仿宋"/>
          <w:kern w:val="2"/>
          <w:sz w:val="24"/>
          <w:szCs w:val="24"/>
          <w:lang w:val="en-US" w:eastAsia="zh-CN" w:bidi="ar-SA"/>
        </w:rPr>
        <w:t>5</w:t>
      </w:r>
      <w:r>
        <w:rPr>
          <w:rStyle w:val="13"/>
          <w:rFonts w:ascii="仿宋" w:hAnsi="仿宋" w:eastAsia="仿宋"/>
          <w:kern w:val="2"/>
          <w:sz w:val="24"/>
          <w:szCs w:val="24"/>
          <w:lang w:val="en-US" w:eastAsia="zh-CN" w:bidi="ar-SA"/>
        </w:rPr>
        <w:t>）售后服务维修机构分布情况；</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w:t>
      </w:r>
      <w:r>
        <w:rPr>
          <w:rStyle w:val="13"/>
          <w:rFonts w:hint="eastAsia" w:ascii="仿宋" w:hAnsi="仿宋" w:eastAsia="仿宋"/>
          <w:kern w:val="2"/>
          <w:sz w:val="24"/>
          <w:szCs w:val="24"/>
          <w:lang w:val="en-US" w:eastAsia="zh-CN" w:bidi="ar-SA"/>
        </w:rPr>
        <w:t>6</w:t>
      </w:r>
      <w:r>
        <w:rPr>
          <w:rStyle w:val="13"/>
          <w:rFonts w:ascii="仿宋" w:hAnsi="仿宋" w:eastAsia="仿宋"/>
          <w:kern w:val="2"/>
          <w:sz w:val="24"/>
          <w:szCs w:val="24"/>
          <w:lang w:val="en-US" w:eastAsia="zh-CN" w:bidi="ar-SA"/>
        </w:rPr>
        <w:t>）售后服务的内容和措施；</w:t>
      </w:r>
    </w:p>
    <w:p>
      <w:pPr>
        <w:snapToGrid w:val="0"/>
        <w:spacing w:line="360" w:lineRule="auto"/>
        <w:ind w:firstLine="480" w:firstLineChars="20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w:t>
      </w:r>
      <w:r>
        <w:rPr>
          <w:rStyle w:val="13"/>
          <w:rFonts w:hint="eastAsia" w:ascii="仿宋" w:hAnsi="仿宋" w:eastAsia="仿宋"/>
          <w:kern w:val="2"/>
          <w:sz w:val="24"/>
          <w:szCs w:val="24"/>
          <w:lang w:val="en-US" w:eastAsia="zh-CN" w:bidi="ar-SA"/>
        </w:rPr>
        <w:t>7</w:t>
      </w:r>
      <w:r>
        <w:rPr>
          <w:rStyle w:val="13"/>
          <w:rFonts w:ascii="仿宋" w:hAnsi="仿宋" w:eastAsia="仿宋"/>
          <w:kern w:val="2"/>
          <w:sz w:val="24"/>
          <w:szCs w:val="24"/>
          <w:lang w:val="en-US" w:eastAsia="zh-CN" w:bidi="ar-SA"/>
        </w:rPr>
        <w:t>）招标文件其它规定或者投标人认为应介绍或者提交的资料、文件和说明。</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注：①以上文件格式由投标人自拟；②评标办法要求的证明材料提供要求根据评标办法自拟。</w:t>
      </w:r>
    </w:p>
    <w:p>
      <w:pPr>
        <w:spacing w:line="360" w:lineRule="auto"/>
        <w:jc w:val="both"/>
        <w:rPr>
          <w:rStyle w:val="13"/>
          <w:rFonts w:ascii="仿宋" w:hAnsi="仿宋" w:eastAsia="仿宋"/>
          <w:kern w:val="2"/>
          <w:sz w:val="28"/>
          <w:szCs w:val="28"/>
          <w:lang w:val="en-US" w:eastAsia="zh-CN" w:bidi="ar-SA"/>
        </w:rPr>
      </w:pPr>
    </w:p>
    <w:p>
      <w:pPr>
        <w:spacing w:line="360" w:lineRule="auto"/>
        <w:jc w:val="both"/>
        <w:rPr>
          <w:rStyle w:val="13"/>
          <w:rFonts w:ascii="仿宋" w:hAnsi="仿宋" w:eastAsia="仿宋"/>
          <w:kern w:val="2"/>
          <w:sz w:val="28"/>
          <w:szCs w:val="28"/>
          <w:lang w:val="en-US" w:eastAsia="zh-CN" w:bidi="ar-SA"/>
        </w:rPr>
      </w:pPr>
    </w:p>
    <w:p>
      <w:pPr>
        <w:spacing w:line="360" w:lineRule="auto"/>
        <w:jc w:val="both"/>
        <w:rPr>
          <w:rStyle w:val="13"/>
          <w:rFonts w:ascii="仿宋" w:hAnsi="仿宋" w:eastAsia="仿宋"/>
          <w:kern w:val="2"/>
          <w:sz w:val="28"/>
          <w:szCs w:val="28"/>
          <w:lang w:val="en-US" w:eastAsia="zh-CN" w:bidi="ar-SA"/>
        </w:rPr>
      </w:pPr>
    </w:p>
    <w:p>
      <w:pPr>
        <w:spacing w:line="360" w:lineRule="auto"/>
        <w:jc w:val="both"/>
        <w:rPr>
          <w:rStyle w:val="13"/>
          <w:rFonts w:ascii="仿宋" w:hAnsi="仿宋" w:eastAsia="仿宋"/>
          <w:kern w:val="2"/>
          <w:sz w:val="28"/>
          <w:szCs w:val="28"/>
          <w:lang w:val="en-US" w:eastAsia="zh-CN" w:bidi="ar-SA"/>
        </w:rPr>
      </w:pPr>
    </w:p>
    <w:p>
      <w:pPr>
        <w:spacing w:line="360" w:lineRule="auto"/>
        <w:jc w:val="both"/>
        <w:rPr>
          <w:rStyle w:val="13"/>
          <w:rFonts w:ascii="仿宋" w:hAnsi="仿宋" w:eastAsia="仿宋"/>
          <w:kern w:val="2"/>
          <w:sz w:val="28"/>
          <w:szCs w:val="28"/>
          <w:lang w:val="en-US" w:eastAsia="zh-CN" w:bidi="ar-SA"/>
        </w:rPr>
      </w:pPr>
    </w:p>
    <w:p>
      <w:pPr>
        <w:spacing w:line="360" w:lineRule="auto"/>
        <w:jc w:val="both"/>
        <w:rPr>
          <w:rStyle w:val="13"/>
          <w:rFonts w:ascii="仿宋" w:hAnsi="仿宋" w:eastAsia="仿宋"/>
          <w:kern w:val="2"/>
          <w:sz w:val="28"/>
          <w:szCs w:val="28"/>
          <w:lang w:val="en-US" w:eastAsia="zh-CN" w:bidi="ar-SA"/>
        </w:rPr>
      </w:pPr>
    </w:p>
    <w:p>
      <w:pPr>
        <w:spacing w:line="360" w:lineRule="auto"/>
        <w:jc w:val="both"/>
        <w:rPr>
          <w:rStyle w:val="13"/>
          <w:rFonts w:ascii="仿宋" w:hAnsi="仿宋" w:eastAsia="仿宋"/>
          <w:kern w:val="2"/>
          <w:sz w:val="28"/>
          <w:szCs w:val="28"/>
          <w:lang w:val="en-US" w:eastAsia="zh-CN" w:bidi="ar-SA"/>
        </w:rPr>
      </w:pPr>
    </w:p>
    <w:p>
      <w:pPr>
        <w:spacing w:line="360" w:lineRule="auto"/>
        <w:jc w:val="both"/>
        <w:rPr>
          <w:rStyle w:val="13"/>
          <w:rFonts w:ascii="仿宋" w:hAnsi="仿宋" w:eastAsia="仿宋"/>
          <w:kern w:val="2"/>
          <w:sz w:val="28"/>
          <w:szCs w:val="28"/>
          <w:lang w:val="en-US" w:eastAsia="zh-CN" w:bidi="ar-SA"/>
        </w:rPr>
      </w:pPr>
    </w:p>
    <w:p>
      <w:pPr>
        <w:spacing w:line="360" w:lineRule="auto"/>
        <w:jc w:val="both"/>
        <w:rPr>
          <w:rStyle w:val="13"/>
          <w:rFonts w:ascii="仿宋" w:hAnsi="仿宋" w:eastAsia="仿宋"/>
          <w:kern w:val="2"/>
          <w:sz w:val="28"/>
          <w:szCs w:val="28"/>
          <w:lang w:val="en-US" w:eastAsia="zh-CN" w:bidi="ar-SA"/>
        </w:rPr>
      </w:pPr>
    </w:p>
    <w:p>
      <w:pPr>
        <w:spacing w:line="360" w:lineRule="auto"/>
        <w:jc w:val="both"/>
        <w:rPr>
          <w:rStyle w:val="13"/>
          <w:rFonts w:ascii="仿宋" w:hAnsi="仿宋" w:eastAsia="仿宋"/>
          <w:kern w:val="2"/>
          <w:sz w:val="28"/>
          <w:szCs w:val="28"/>
          <w:lang w:val="en-US" w:eastAsia="zh-CN" w:bidi="ar-SA"/>
        </w:rPr>
      </w:pPr>
    </w:p>
    <w:p>
      <w:pPr>
        <w:spacing w:line="360" w:lineRule="auto"/>
        <w:jc w:val="both"/>
        <w:rPr>
          <w:rStyle w:val="13"/>
          <w:rFonts w:ascii="仿宋" w:hAnsi="仿宋" w:eastAsia="仿宋"/>
          <w:kern w:val="2"/>
          <w:sz w:val="28"/>
          <w:szCs w:val="28"/>
          <w:lang w:val="en-US" w:eastAsia="zh-CN" w:bidi="ar-SA"/>
        </w:rPr>
      </w:pPr>
    </w:p>
    <w:p>
      <w:pPr>
        <w:spacing w:line="360" w:lineRule="auto"/>
        <w:jc w:val="both"/>
        <w:rPr>
          <w:rStyle w:val="13"/>
          <w:rFonts w:ascii="仿宋" w:hAnsi="仿宋" w:eastAsia="仿宋"/>
          <w:kern w:val="2"/>
          <w:sz w:val="28"/>
          <w:szCs w:val="28"/>
          <w:lang w:val="en-US" w:eastAsia="zh-CN" w:bidi="ar-SA"/>
        </w:rPr>
      </w:pPr>
    </w:p>
    <w:p>
      <w:pPr>
        <w:spacing w:line="360" w:lineRule="auto"/>
        <w:jc w:val="both"/>
        <w:rPr>
          <w:rStyle w:val="13"/>
          <w:rFonts w:ascii="仿宋" w:hAnsi="仿宋" w:eastAsia="仿宋"/>
          <w:kern w:val="2"/>
          <w:sz w:val="28"/>
          <w:szCs w:val="28"/>
          <w:lang w:val="en-US" w:eastAsia="zh-CN" w:bidi="ar-SA"/>
        </w:rPr>
      </w:pPr>
    </w:p>
    <w:p>
      <w:pPr>
        <w:spacing w:before="120" w:after="120" w:line="30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技术文件目录</w:t>
      </w:r>
    </w:p>
    <w:p>
      <w:pPr>
        <w:spacing w:before="120" w:after="120" w:line="300" w:lineRule="auto"/>
        <w:ind w:firstLine="630"/>
        <w:jc w:val="center"/>
        <w:rPr>
          <w:rStyle w:val="13"/>
          <w:rFonts w:ascii="仿宋" w:hAnsi="仿宋" w:eastAsia="仿宋" w:cs="仿宋"/>
          <w:b/>
          <w:bCs/>
          <w:kern w:val="2"/>
          <w:sz w:val="30"/>
          <w:szCs w:val="30"/>
          <w:lang w:val="en-US" w:eastAsia="zh-CN" w:bidi="ar-SA"/>
        </w:rPr>
      </w:pPr>
      <w:r>
        <w:rPr>
          <w:rStyle w:val="13"/>
          <w:rFonts w:ascii="仿宋" w:hAnsi="仿宋" w:eastAsia="仿宋" w:cs="仿宋"/>
          <w:b/>
          <w:bCs/>
          <w:kern w:val="2"/>
          <w:sz w:val="30"/>
          <w:szCs w:val="30"/>
          <w:lang w:val="en-US" w:eastAsia="zh-CN" w:bidi="ar-SA"/>
        </w:rPr>
        <w:t xml:space="preserve"> </w:t>
      </w:r>
    </w:p>
    <w:p>
      <w:pPr>
        <w:numPr>
          <w:ilvl w:val="0"/>
          <w:numId w:val="3"/>
        </w:numPr>
        <w:spacing w:line="460" w:lineRule="exact"/>
        <w:ind w:firstLine="48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货物技术参数（见附件16）；</w:t>
      </w:r>
    </w:p>
    <w:p>
      <w:pPr>
        <w:numPr>
          <w:ilvl w:val="0"/>
          <w:numId w:val="3"/>
        </w:numPr>
        <w:snapToGrid w:val="0"/>
        <w:spacing w:line="360" w:lineRule="auto"/>
        <w:ind w:firstLine="48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提供服务所需设施、设备一览表（见附件17）；</w:t>
      </w:r>
    </w:p>
    <w:p>
      <w:pPr>
        <w:snapToGrid w:val="0"/>
        <w:spacing w:line="360" w:lineRule="auto"/>
        <w:ind w:left="48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3、技术偏离表（见附件18）；</w:t>
      </w:r>
    </w:p>
    <w:p>
      <w:pPr>
        <w:spacing w:line="460" w:lineRule="exact"/>
        <w:ind w:firstLine="48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4、技术文件要求的其他资料：</w:t>
      </w:r>
    </w:p>
    <w:p>
      <w:pPr>
        <w:spacing w:line="460" w:lineRule="exact"/>
        <w:ind w:firstLine="48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（1）项目总体架构以及技术解决方案；</w:t>
      </w:r>
    </w:p>
    <w:p>
      <w:pPr>
        <w:spacing w:line="460" w:lineRule="exact"/>
        <w:ind w:firstLine="48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（2）保证供货周期的组织方案以及人力资源安排；</w:t>
      </w:r>
    </w:p>
    <w:p>
      <w:pPr>
        <w:spacing w:line="460" w:lineRule="exact"/>
        <w:ind w:firstLine="48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（3）技术服务、技术培训等内容和措施；</w:t>
      </w:r>
    </w:p>
    <w:p>
      <w:pPr>
        <w:spacing w:line="460" w:lineRule="exact"/>
        <w:ind w:firstLine="48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（4）投标人需要说明的其他文件（格式自拟）。</w:t>
      </w:r>
    </w:p>
    <w:p>
      <w:pPr>
        <w:spacing w:line="460" w:lineRule="exact"/>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460" w:lineRule="exact"/>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附件16：</w:t>
      </w:r>
    </w:p>
    <w:p>
      <w:pPr>
        <w:spacing w:before="120" w:after="120" w:line="30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货物技术参数</w:t>
      </w:r>
    </w:p>
    <w:p>
      <w:pPr>
        <w:snapToGrid w:val="0"/>
        <w:spacing w:after="240" w:line="24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napToGrid w:val="0"/>
        <w:spacing w:after="240" w:line="240" w:lineRule="auto"/>
        <w:jc w:val="both"/>
        <w:rPr>
          <w:rStyle w:val="13"/>
          <w:rFonts w:ascii="仿宋" w:hAnsi="仿宋" w:eastAsia="仿宋" w:cs="仿宋"/>
          <w:b/>
          <w:bCs/>
          <w:kern w:val="2"/>
          <w:sz w:val="24"/>
          <w:szCs w:val="24"/>
          <w:lang w:val="en-US" w:eastAsia="zh-CN" w:bidi="ar-SA"/>
        </w:rPr>
      </w:pPr>
      <w:r>
        <w:rPr>
          <w:rStyle w:val="13"/>
          <w:rFonts w:ascii="仿宋" w:hAnsi="仿宋" w:eastAsia="仿宋"/>
          <w:kern w:val="2"/>
          <w:sz w:val="24"/>
          <w:szCs w:val="24"/>
          <w:lang w:val="en-US" w:eastAsia="zh-CN" w:bidi="ar-SA"/>
        </w:rPr>
        <w:t>项目名称：</w:t>
      </w:r>
      <w:r>
        <w:rPr>
          <w:rStyle w:val="13"/>
          <w:rFonts w:ascii="仿宋" w:hAnsi="仿宋" w:eastAsia="仿宋"/>
          <w:kern w:val="2"/>
          <w:sz w:val="24"/>
          <w:szCs w:val="24"/>
          <w:u w:val="single"/>
          <w:lang w:val="en-US" w:eastAsia="zh-CN" w:bidi="ar-SA"/>
        </w:rPr>
        <w:t xml:space="preserve">                </w:t>
      </w:r>
    </w:p>
    <w:tbl>
      <w:tblPr>
        <w:tblStyle w:val="5"/>
        <w:tblW w:w="8653"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993"/>
        <w:gridCol w:w="2976"/>
        <w:gridCol w:w="4684"/>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32" w:hRule="atLeast"/>
        </w:trPr>
        <w:tc>
          <w:tcPr>
            <w:tcW w:w="993" w:type="dxa"/>
            <w:tcBorders>
              <w:top w:val="single" w:color="000000" w:sz="6" w:space="0"/>
              <w:left w:val="single" w:color="000000" w:sz="6" w:space="0"/>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序号</w:t>
            </w:r>
          </w:p>
        </w:tc>
        <w:tc>
          <w:tcPr>
            <w:tcW w:w="2976" w:type="dxa"/>
            <w:tcBorders>
              <w:top w:val="single" w:color="000000" w:sz="6" w:space="0"/>
              <w:left w:val="nil"/>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货物名称</w:t>
            </w:r>
          </w:p>
        </w:tc>
        <w:tc>
          <w:tcPr>
            <w:tcW w:w="4684" w:type="dxa"/>
            <w:tcBorders>
              <w:top w:val="single" w:color="000000" w:sz="6" w:space="0"/>
              <w:left w:val="nil"/>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技术参数</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32" w:hRule="atLeast"/>
        </w:trPr>
        <w:tc>
          <w:tcPr>
            <w:tcW w:w="993" w:type="dxa"/>
            <w:tcBorders>
              <w:top w:val="single" w:color="000000" w:sz="6" w:space="0"/>
              <w:left w:val="single" w:color="000000" w:sz="6" w:space="0"/>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w:t>
            </w:r>
          </w:p>
        </w:tc>
        <w:tc>
          <w:tcPr>
            <w:tcW w:w="2976" w:type="dxa"/>
            <w:tcBorders>
              <w:top w:val="single" w:color="000000" w:sz="6" w:space="0"/>
              <w:left w:val="nil"/>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p>
        </w:tc>
        <w:tc>
          <w:tcPr>
            <w:tcW w:w="4684" w:type="dxa"/>
            <w:tcBorders>
              <w:top w:val="single" w:color="000000" w:sz="6" w:space="0"/>
              <w:left w:val="nil"/>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32" w:hRule="atLeast"/>
        </w:trPr>
        <w:tc>
          <w:tcPr>
            <w:tcW w:w="993" w:type="dxa"/>
            <w:tcBorders>
              <w:top w:val="single" w:color="000000" w:sz="6" w:space="0"/>
              <w:left w:val="single" w:color="000000" w:sz="6" w:space="0"/>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w:t>
            </w:r>
          </w:p>
        </w:tc>
        <w:tc>
          <w:tcPr>
            <w:tcW w:w="2976" w:type="dxa"/>
            <w:tcBorders>
              <w:top w:val="single" w:color="000000" w:sz="6" w:space="0"/>
              <w:left w:val="nil"/>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p>
        </w:tc>
        <w:tc>
          <w:tcPr>
            <w:tcW w:w="4684" w:type="dxa"/>
            <w:tcBorders>
              <w:top w:val="single" w:color="000000" w:sz="6" w:space="0"/>
              <w:left w:val="nil"/>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32" w:hRule="atLeast"/>
        </w:trPr>
        <w:tc>
          <w:tcPr>
            <w:tcW w:w="993" w:type="dxa"/>
            <w:tcBorders>
              <w:top w:val="single" w:color="000000" w:sz="6" w:space="0"/>
              <w:left w:val="single" w:color="000000" w:sz="6" w:space="0"/>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w:t>
            </w:r>
          </w:p>
        </w:tc>
        <w:tc>
          <w:tcPr>
            <w:tcW w:w="2976" w:type="dxa"/>
            <w:tcBorders>
              <w:top w:val="single" w:color="000000" w:sz="6" w:space="0"/>
              <w:left w:val="nil"/>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p>
        </w:tc>
        <w:tc>
          <w:tcPr>
            <w:tcW w:w="4684" w:type="dxa"/>
            <w:tcBorders>
              <w:top w:val="single" w:color="000000" w:sz="6" w:space="0"/>
              <w:left w:val="nil"/>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32" w:hRule="atLeast"/>
        </w:trPr>
        <w:tc>
          <w:tcPr>
            <w:tcW w:w="993" w:type="dxa"/>
            <w:tcBorders>
              <w:top w:val="single" w:color="000000" w:sz="6" w:space="0"/>
              <w:left w:val="single" w:color="000000" w:sz="6" w:space="0"/>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w:t>
            </w:r>
          </w:p>
        </w:tc>
        <w:tc>
          <w:tcPr>
            <w:tcW w:w="2976" w:type="dxa"/>
            <w:tcBorders>
              <w:top w:val="single" w:color="000000" w:sz="6" w:space="0"/>
              <w:left w:val="nil"/>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p>
        </w:tc>
        <w:tc>
          <w:tcPr>
            <w:tcW w:w="4684" w:type="dxa"/>
            <w:tcBorders>
              <w:top w:val="single" w:color="000000" w:sz="6" w:space="0"/>
              <w:left w:val="nil"/>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32" w:hRule="atLeast"/>
        </w:trPr>
        <w:tc>
          <w:tcPr>
            <w:tcW w:w="993" w:type="dxa"/>
            <w:tcBorders>
              <w:top w:val="single" w:color="000000" w:sz="6" w:space="0"/>
              <w:left w:val="single" w:color="000000" w:sz="6" w:space="0"/>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w:t>
            </w:r>
          </w:p>
        </w:tc>
        <w:tc>
          <w:tcPr>
            <w:tcW w:w="2976" w:type="dxa"/>
            <w:tcBorders>
              <w:top w:val="single" w:color="000000" w:sz="6" w:space="0"/>
              <w:left w:val="nil"/>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p>
        </w:tc>
        <w:tc>
          <w:tcPr>
            <w:tcW w:w="4684" w:type="dxa"/>
            <w:tcBorders>
              <w:top w:val="single" w:color="000000" w:sz="6" w:space="0"/>
              <w:left w:val="nil"/>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932" w:hRule="atLeast"/>
        </w:trPr>
        <w:tc>
          <w:tcPr>
            <w:tcW w:w="993" w:type="dxa"/>
            <w:tcBorders>
              <w:top w:val="single" w:color="000000" w:sz="6" w:space="0"/>
              <w:left w:val="single" w:color="000000" w:sz="6" w:space="0"/>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w:t>
            </w:r>
          </w:p>
        </w:tc>
        <w:tc>
          <w:tcPr>
            <w:tcW w:w="2976" w:type="dxa"/>
            <w:tcBorders>
              <w:top w:val="single" w:color="000000" w:sz="6" w:space="0"/>
              <w:left w:val="nil"/>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p>
        </w:tc>
        <w:tc>
          <w:tcPr>
            <w:tcW w:w="4684" w:type="dxa"/>
            <w:tcBorders>
              <w:top w:val="single" w:color="000000" w:sz="6" w:space="0"/>
              <w:left w:val="nil"/>
              <w:bottom w:val="single" w:color="000000" w:sz="6" w:space="0"/>
              <w:right w:val="single" w:color="000000" w:sz="6" w:space="0"/>
            </w:tcBorders>
            <w:vAlign w:val="center"/>
          </w:tcPr>
          <w:p>
            <w:pPr>
              <w:spacing w:before="50" w:after="50" w:line="240" w:lineRule="auto"/>
              <w:jc w:val="center"/>
              <w:rPr>
                <w:rStyle w:val="13"/>
                <w:rFonts w:ascii="仿宋" w:hAnsi="仿宋" w:eastAsia="仿宋"/>
                <w:kern w:val="2"/>
                <w:sz w:val="24"/>
                <w:szCs w:val="24"/>
                <w:lang w:val="en-US" w:eastAsia="zh-CN" w:bidi="ar-SA"/>
              </w:rPr>
            </w:pPr>
          </w:p>
        </w:tc>
      </w:tr>
    </w:tbl>
    <w:p>
      <w:pPr>
        <w:spacing w:before="120" w:line="24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240" w:lineRule="auto"/>
        <w:jc w:val="left"/>
        <w:rPr>
          <w:rStyle w:val="13"/>
          <w:rFonts w:ascii="仿宋" w:hAnsi="仿宋" w:eastAsia="仿宋"/>
          <w:kern w:val="2"/>
          <w:sz w:val="24"/>
          <w:szCs w:val="24"/>
          <w:lang w:val="en-US" w:eastAsia="zh-CN" w:bidi="ar-SA"/>
        </w:rPr>
      </w:pPr>
    </w:p>
    <w:p>
      <w:pPr>
        <w:spacing w:line="240" w:lineRule="auto"/>
        <w:jc w:val="left"/>
        <w:rPr>
          <w:rStyle w:val="13"/>
          <w:rFonts w:ascii="仿宋" w:hAnsi="仿宋" w:eastAsia="仿宋"/>
          <w:kern w:val="2"/>
          <w:sz w:val="30"/>
          <w:szCs w:val="30"/>
          <w:lang w:val="en-US" w:eastAsia="zh-CN" w:bidi="ar-SA"/>
        </w:rPr>
      </w:pPr>
      <w:r>
        <w:rPr>
          <w:rStyle w:val="13"/>
          <w:rFonts w:ascii="仿宋" w:hAnsi="仿宋" w:eastAsia="仿宋"/>
          <w:kern w:val="2"/>
          <w:sz w:val="24"/>
          <w:szCs w:val="24"/>
          <w:lang w:val="en-US" w:eastAsia="zh-CN" w:bidi="ar-SA"/>
        </w:rPr>
        <w:t>附件17：</w:t>
      </w:r>
    </w:p>
    <w:p>
      <w:pPr>
        <w:spacing w:line="24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提供服务所需设施、设备一览表</w:t>
      </w:r>
    </w:p>
    <w:p>
      <w:pPr>
        <w:spacing w:line="240" w:lineRule="auto"/>
        <w:jc w:val="center"/>
        <w:rPr>
          <w:rStyle w:val="13"/>
          <w:rFonts w:ascii="仿宋" w:hAnsi="仿宋" w:eastAsia="仿宋"/>
          <w:kern w:val="2"/>
          <w:sz w:val="30"/>
          <w:szCs w:val="30"/>
          <w:lang w:val="en-US" w:eastAsia="zh-CN" w:bidi="ar-SA"/>
        </w:rPr>
      </w:pPr>
    </w:p>
    <w:p>
      <w:pPr>
        <w:spacing w:after="240" w:line="240" w:lineRule="auto"/>
        <w:ind w:firstLine="120" w:firstLineChars="5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标段名称：</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 xml:space="preserve"> </w:t>
      </w:r>
    </w:p>
    <w:tbl>
      <w:tblPr>
        <w:tblStyle w:val="5"/>
        <w:tblW w:w="9284" w:type="dxa"/>
        <w:jc w:val="center"/>
        <w:tblInd w:w="-108"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1037"/>
        <w:gridCol w:w="2113"/>
        <w:gridCol w:w="1298"/>
        <w:gridCol w:w="1559"/>
        <w:gridCol w:w="1984"/>
        <w:gridCol w:w="1293"/>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序号</w:t>
            </w:r>
          </w:p>
        </w:tc>
        <w:tc>
          <w:tcPr>
            <w:tcW w:w="2113" w:type="dxa"/>
            <w:tcBorders>
              <w:top w:val="single" w:color="000000" w:sz="6" w:space="0"/>
              <w:left w:val="nil"/>
              <w:bottom w:val="single" w:color="000000" w:sz="6" w:space="0"/>
              <w:right w:val="single" w:color="000000" w:sz="6"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设施、设备名称</w:t>
            </w:r>
          </w:p>
        </w:tc>
        <w:tc>
          <w:tcPr>
            <w:tcW w:w="1298" w:type="dxa"/>
            <w:tcBorders>
              <w:top w:val="single" w:color="000000" w:sz="6" w:space="0"/>
              <w:left w:val="nil"/>
              <w:bottom w:val="single" w:color="000000" w:sz="6" w:space="0"/>
              <w:right w:val="single" w:color="000000" w:sz="6"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数量</w:t>
            </w:r>
          </w:p>
        </w:tc>
        <w:tc>
          <w:tcPr>
            <w:tcW w:w="1559" w:type="dxa"/>
            <w:tcBorders>
              <w:top w:val="single" w:color="000000" w:sz="6" w:space="0"/>
              <w:left w:val="nil"/>
              <w:bottom w:val="single" w:color="000000" w:sz="6" w:space="0"/>
              <w:right w:val="single" w:color="000000" w:sz="6"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型号</w:t>
            </w:r>
          </w:p>
        </w:tc>
        <w:tc>
          <w:tcPr>
            <w:tcW w:w="1984" w:type="dxa"/>
            <w:tcBorders>
              <w:top w:val="single" w:color="000000" w:sz="6" w:space="0"/>
              <w:left w:val="nil"/>
              <w:bottom w:val="single" w:color="000000" w:sz="6" w:space="0"/>
              <w:right w:val="single" w:color="000000" w:sz="6"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产地</w:t>
            </w:r>
          </w:p>
        </w:tc>
        <w:tc>
          <w:tcPr>
            <w:tcW w:w="1293" w:type="dxa"/>
            <w:tcBorders>
              <w:top w:val="single" w:color="000000" w:sz="6" w:space="0"/>
              <w:left w:val="nil"/>
              <w:bottom w:val="single" w:color="000000" w:sz="6" w:space="0"/>
              <w:right w:val="single" w:color="000000" w:sz="6" w:space="0"/>
            </w:tcBorders>
            <w:vAlign w:val="center"/>
          </w:tcPr>
          <w:p>
            <w:pPr>
              <w:snapToGrid w:val="0"/>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备注</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11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8"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11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8"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11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8"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11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8"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11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8"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11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8"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11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8"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11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8"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567" w:hRule="atLeast"/>
          <w:jc w:val="center"/>
        </w:trPr>
        <w:tc>
          <w:tcPr>
            <w:tcW w:w="1037" w:type="dxa"/>
            <w:tcBorders>
              <w:top w:val="single" w:color="000000" w:sz="6" w:space="0"/>
              <w:left w:val="single" w:color="000000" w:sz="6" w:space="0"/>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211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8"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559"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984"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c>
          <w:tcPr>
            <w:tcW w:w="1293" w:type="dxa"/>
            <w:tcBorders>
              <w:top w:val="single" w:color="000000" w:sz="6" w:space="0"/>
              <w:left w:val="nil"/>
              <w:bottom w:val="single" w:color="000000" w:sz="6" w:space="0"/>
              <w:right w:val="single" w:color="000000" w:sz="6" w:space="0"/>
            </w:tcBorders>
            <w:vAlign w:val="top"/>
          </w:tcPr>
          <w:p>
            <w:pPr>
              <w:snapToGrid w:val="0"/>
              <w:spacing w:line="240" w:lineRule="auto"/>
              <w:jc w:val="both"/>
              <w:rPr>
                <w:rStyle w:val="13"/>
                <w:rFonts w:ascii="仿宋" w:hAnsi="仿宋" w:eastAsia="仿宋"/>
                <w:kern w:val="2"/>
                <w:sz w:val="24"/>
                <w:szCs w:val="24"/>
                <w:lang w:val="en-US" w:eastAsia="zh-CN" w:bidi="ar-SA"/>
              </w:rPr>
            </w:pPr>
          </w:p>
        </w:tc>
      </w:tr>
    </w:tbl>
    <w:p>
      <w:pPr>
        <w:spacing w:before="50" w:after="120" w:line="460" w:lineRule="exact"/>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p>
    <w:p>
      <w:pPr>
        <w:spacing w:line="640" w:lineRule="exact"/>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附件18： </w:t>
      </w:r>
    </w:p>
    <w:p>
      <w:pPr>
        <w:spacing w:before="120" w:after="120" w:line="30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技术偏离表</w:t>
      </w:r>
    </w:p>
    <w:p>
      <w:pPr>
        <w:spacing w:line="240" w:lineRule="auto"/>
        <w:jc w:val="center"/>
        <w:rPr>
          <w:rStyle w:val="13"/>
          <w:rFonts w:ascii="仿宋" w:hAnsi="仿宋" w:eastAsia="仿宋"/>
          <w:kern w:val="2"/>
          <w:sz w:val="28"/>
          <w:szCs w:val="28"/>
          <w:lang w:val="en-US" w:eastAsia="zh-CN" w:bidi="ar-SA"/>
        </w:rPr>
      </w:pPr>
      <w:r>
        <w:rPr>
          <w:rStyle w:val="13"/>
          <w:rFonts w:ascii="仿宋" w:hAnsi="仿宋" w:eastAsia="仿宋"/>
          <w:kern w:val="2"/>
          <w:sz w:val="28"/>
          <w:szCs w:val="28"/>
          <w:lang w:val="en-US" w:eastAsia="zh-CN" w:bidi="ar-SA"/>
        </w:rPr>
        <w:t xml:space="preserve"> </w:t>
      </w:r>
    </w:p>
    <w:p>
      <w:pPr>
        <w:spacing w:after="240" w:line="240" w:lineRule="auto"/>
        <w:jc w:val="both"/>
        <w:rPr>
          <w:rStyle w:val="13"/>
          <w:rFonts w:ascii="仿宋" w:hAnsi="仿宋" w:eastAsia="仿宋" w:cs="仿宋"/>
          <w:b/>
          <w:bCs/>
          <w:kern w:val="2"/>
          <w:sz w:val="24"/>
          <w:szCs w:val="24"/>
          <w:lang w:val="en-US" w:eastAsia="zh-CN" w:bidi="ar-SA"/>
        </w:rPr>
      </w:pPr>
      <w:r>
        <w:rPr>
          <w:rStyle w:val="13"/>
          <w:rFonts w:ascii="仿宋" w:hAnsi="仿宋" w:eastAsia="仿宋"/>
          <w:kern w:val="2"/>
          <w:sz w:val="24"/>
          <w:szCs w:val="24"/>
          <w:lang w:val="en-US" w:eastAsia="zh-CN" w:bidi="ar-SA"/>
        </w:rPr>
        <w:t>项目名称：</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 xml:space="preserve"> </w:t>
      </w:r>
    </w:p>
    <w:tbl>
      <w:tblPr>
        <w:tblStyle w:val="5"/>
        <w:tblW w:w="9288" w:type="dxa"/>
        <w:tblInd w:w="-108"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817"/>
        <w:gridCol w:w="1220"/>
        <w:gridCol w:w="2182"/>
        <w:gridCol w:w="2977"/>
        <w:gridCol w:w="2092"/>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804" w:hRule="atLeast"/>
        </w:trPr>
        <w:tc>
          <w:tcPr>
            <w:tcW w:w="817" w:type="dxa"/>
            <w:tcBorders>
              <w:top w:val="single" w:color="000000" w:sz="6" w:space="0"/>
              <w:left w:val="single" w:color="000000" w:sz="6" w:space="0"/>
              <w:bottom w:val="single" w:color="000000" w:sz="6" w:space="0"/>
              <w:right w:val="single" w:color="000000" w:sz="6" w:space="0"/>
            </w:tcBorders>
            <w:vAlign w:val="center"/>
          </w:tcPr>
          <w:p>
            <w:pPr>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序号</w:t>
            </w:r>
          </w:p>
        </w:tc>
        <w:tc>
          <w:tcPr>
            <w:tcW w:w="1220" w:type="dxa"/>
            <w:tcBorders>
              <w:top w:val="single" w:color="000000" w:sz="6" w:space="0"/>
              <w:left w:val="nil"/>
              <w:bottom w:val="single" w:color="000000" w:sz="6" w:space="0"/>
              <w:right w:val="single" w:color="000000" w:sz="4" w:space="0"/>
            </w:tcBorders>
            <w:vAlign w:val="center"/>
          </w:tcPr>
          <w:p>
            <w:pPr>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货物名称</w:t>
            </w:r>
          </w:p>
        </w:tc>
        <w:tc>
          <w:tcPr>
            <w:tcW w:w="2182" w:type="dxa"/>
            <w:tcBorders>
              <w:top w:val="single" w:color="000000" w:sz="6" w:space="0"/>
              <w:left w:val="nil"/>
              <w:bottom w:val="single" w:color="000000" w:sz="6" w:space="0"/>
              <w:right w:val="single" w:color="000000" w:sz="6" w:space="0"/>
            </w:tcBorders>
            <w:vAlign w:val="center"/>
          </w:tcPr>
          <w:p>
            <w:pPr>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招标文件要求</w:t>
            </w:r>
          </w:p>
        </w:tc>
        <w:tc>
          <w:tcPr>
            <w:tcW w:w="2977" w:type="dxa"/>
            <w:tcBorders>
              <w:top w:val="single" w:color="000000" w:sz="6" w:space="0"/>
              <w:left w:val="nil"/>
              <w:bottom w:val="single" w:color="000000" w:sz="6" w:space="0"/>
              <w:right w:val="single" w:color="000000" w:sz="6" w:space="0"/>
            </w:tcBorders>
            <w:vAlign w:val="center"/>
          </w:tcPr>
          <w:p>
            <w:pPr>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投标文件响应情况</w:t>
            </w:r>
          </w:p>
        </w:tc>
        <w:tc>
          <w:tcPr>
            <w:tcW w:w="2092" w:type="dxa"/>
            <w:tcBorders>
              <w:top w:val="single" w:color="000000" w:sz="6" w:space="0"/>
              <w:left w:val="nil"/>
              <w:bottom w:val="single" w:color="000000" w:sz="6" w:space="0"/>
              <w:right w:val="single" w:color="000000" w:sz="6" w:space="0"/>
            </w:tcBorders>
            <w:vAlign w:val="center"/>
          </w:tcPr>
          <w:p>
            <w:pPr>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偏离情况</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284" w:hRule="atLeast"/>
        </w:trPr>
        <w:tc>
          <w:tcPr>
            <w:tcW w:w="817" w:type="dxa"/>
            <w:tcBorders>
              <w:top w:val="single" w:color="000000" w:sz="6" w:space="0"/>
              <w:left w:val="single" w:color="000000" w:sz="6" w:space="0"/>
              <w:bottom w:val="single" w:color="000000" w:sz="6" w:space="0"/>
              <w:right w:val="single" w:color="000000" w:sz="6" w:space="0"/>
            </w:tcBorders>
            <w:vAlign w:val="center"/>
          </w:tcPr>
          <w:p>
            <w:pPr>
              <w:spacing w:before="120" w:after="12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w:t>
            </w:r>
          </w:p>
        </w:tc>
        <w:tc>
          <w:tcPr>
            <w:tcW w:w="1220" w:type="dxa"/>
            <w:tcBorders>
              <w:top w:val="single" w:color="000000" w:sz="6" w:space="0"/>
              <w:left w:val="nil"/>
              <w:bottom w:val="single" w:color="000000" w:sz="6" w:space="0"/>
              <w:right w:val="single" w:color="000000" w:sz="4" w:space="0"/>
            </w:tcBorders>
            <w:vAlign w:val="center"/>
          </w:tcPr>
          <w:p>
            <w:pPr>
              <w:spacing w:before="120" w:after="120" w:line="240" w:lineRule="auto"/>
              <w:jc w:val="both"/>
              <w:rPr>
                <w:rStyle w:val="13"/>
                <w:rFonts w:ascii="仿宋" w:hAnsi="仿宋" w:eastAsia="仿宋"/>
                <w:kern w:val="2"/>
                <w:sz w:val="24"/>
                <w:szCs w:val="24"/>
                <w:lang w:val="en-US" w:eastAsia="zh-CN" w:bidi="ar-SA"/>
              </w:rPr>
            </w:pPr>
          </w:p>
        </w:tc>
        <w:tc>
          <w:tcPr>
            <w:tcW w:w="2182" w:type="dxa"/>
            <w:tcBorders>
              <w:top w:val="single" w:color="000000" w:sz="6" w:space="0"/>
              <w:left w:val="nil"/>
              <w:bottom w:val="single" w:color="000000" w:sz="6" w:space="0"/>
              <w:right w:val="single" w:color="000000" w:sz="6" w:space="0"/>
            </w:tcBorders>
            <w:vAlign w:val="center"/>
          </w:tcPr>
          <w:p>
            <w:pPr>
              <w:spacing w:before="120" w:after="120" w:line="240" w:lineRule="auto"/>
              <w:jc w:val="both"/>
              <w:rPr>
                <w:rStyle w:val="13"/>
                <w:rFonts w:ascii="仿宋" w:hAnsi="仿宋" w:eastAsia="仿宋"/>
                <w:kern w:val="2"/>
                <w:sz w:val="24"/>
                <w:szCs w:val="24"/>
                <w:lang w:val="en-US" w:eastAsia="zh-CN" w:bidi="ar-SA"/>
              </w:rPr>
            </w:pPr>
          </w:p>
        </w:tc>
        <w:tc>
          <w:tcPr>
            <w:tcW w:w="2977" w:type="dxa"/>
            <w:tcBorders>
              <w:top w:val="single" w:color="000000" w:sz="6" w:space="0"/>
              <w:left w:val="nil"/>
              <w:bottom w:val="single" w:color="000000" w:sz="6" w:space="0"/>
              <w:right w:val="single" w:color="000000" w:sz="6" w:space="0"/>
            </w:tcBorders>
            <w:vAlign w:val="top"/>
          </w:tcPr>
          <w:p>
            <w:pPr>
              <w:spacing w:before="295" w:after="295" w:line="240" w:lineRule="auto"/>
              <w:jc w:val="both"/>
              <w:rPr>
                <w:rStyle w:val="13"/>
                <w:rFonts w:ascii="仿宋" w:hAnsi="仿宋" w:eastAsia="仿宋"/>
                <w:kern w:val="2"/>
                <w:sz w:val="24"/>
                <w:szCs w:val="24"/>
                <w:lang w:val="en-US" w:eastAsia="zh-CN" w:bidi="ar-SA"/>
              </w:rPr>
            </w:pPr>
          </w:p>
        </w:tc>
        <w:tc>
          <w:tcPr>
            <w:tcW w:w="2092" w:type="dxa"/>
            <w:tcBorders>
              <w:top w:val="single" w:color="000000" w:sz="6" w:space="0"/>
              <w:left w:val="nil"/>
              <w:bottom w:val="single" w:color="000000" w:sz="6" w:space="0"/>
              <w:right w:val="single" w:color="000000" w:sz="6" w:space="0"/>
            </w:tcBorders>
            <w:vAlign w:val="top"/>
          </w:tcPr>
          <w:p>
            <w:pPr>
              <w:spacing w:before="295" w:after="295"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284" w:hRule="atLeast"/>
        </w:trPr>
        <w:tc>
          <w:tcPr>
            <w:tcW w:w="817" w:type="dxa"/>
            <w:tcBorders>
              <w:top w:val="single" w:color="000000" w:sz="6" w:space="0"/>
              <w:left w:val="single" w:color="000000" w:sz="6" w:space="0"/>
              <w:bottom w:val="single" w:color="000000" w:sz="6" w:space="0"/>
              <w:right w:val="single" w:color="000000" w:sz="6" w:space="0"/>
            </w:tcBorders>
            <w:vAlign w:val="center"/>
          </w:tcPr>
          <w:p>
            <w:pPr>
              <w:spacing w:before="120" w:after="12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w:t>
            </w:r>
          </w:p>
        </w:tc>
        <w:tc>
          <w:tcPr>
            <w:tcW w:w="1220" w:type="dxa"/>
            <w:tcBorders>
              <w:top w:val="single" w:color="000000" w:sz="6" w:space="0"/>
              <w:left w:val="nil"/>
              <w:bottom w:val="single" w:color="000000" w:sz="6" w:space="0"/>
              <w:right w:val="single" w:color="000000" w:sz="4" w:space="0"/>
            </w:tcBorders>
            <w:vAlign w:val="center"/>
          </w:tcPr>
          <w:p>
            <w:pPr>
              <w:spacing w:before="120" w:after="120" w:line="240" w:lineRule="auto"/>
              <w:jc w:val="both"/>
              <w:rPr>
                <w:rStyle w:val="13"/>
                <w:rFonts w:ascii="仿宋" w:hAnsi="仿宋" w:eastAsia="仿宋"/>
                <w:kern w:val="2"/>
                <w:sz w:val="24"/>
                <w:szCs w:val="24"/>
                <w:lang w:val="en-US" w:eastAsia="zh-CN" w:bidi="ar-SA"/>
              </w:rPr>
            </w:pPr>
          </w:p>
        </w:tc>
        <w:tc>
          <w:tcPr>
            <w:tcW w:w="2182" w:type="dxa"/>
            <w:tcBorders>
              <w:top w:val="single" w:color="000000" w:sz="6" w:space="0"/>
              <w:left w:val="nil"/>
              <w:bottom w:val="single" w:color="000000" w:sz="6" w:space="0"/>
              <w:right w:val="single" w:color="000000" w:sz="6" w:space="0"/>
            </w:tcBorders>
            <w:vAlign w:val="center"/>
          </w:tcPr>
          <w:p>
            <w:pPr>
              <w:spacing w:before="120" w:after="120" w:line="240" w:lineRule="auto"/>
              <w:jc w:val="both"/>
              <w:rPr>
                <w:rStyle w:val="13"/>
                <w:rFonts w:ascii="仿宋" w:hAnsi="仿宋" w:eastAsia="仿宋"/>
                <w:kern w:val="2"/>
                <w:sz w:val="24"/>
                <w:szCs w:val="24"/>
                <w:lang w:val="en-US" w:eastAsia="zh-CN" w:bidi="ar-SA"/>
              </w:rPr>
            </w:pPr>
          </w:p>
        </w:tc>
        <w:tc>
          <w:tcPr>
            <w:tcW w:w="2977" w:type="dxa"/>
            <w:tcBorders>
              <w:top w:val="single" w:color="000000" w:sz="6" w:space="0"/>
              <w:left w:val="nil"/>
              <w:bottom w:val="single" w:color="000000" w:sz="6" w:space="0"/>
              <w:right w:val="single" w:color="000000" w:sz="6" w:space="0"/>
            </w:tcBorders>
            <w:vAlign w:val="top"/>
          </w:tcPr>
          <w:p>
            <w:pPr>
              <w:spacing w:before="295" w:after="295" w:line="240" w:lineRule="auto"/>
              <w:jc w:val="both"/>
              <w:rPr>
                <w:rStyle w:val="13"/>
                <w:rFonts w:ascii="仿宋" w:hAnsi="仿宋" w:eastAsia="仿宋"/>
                <w:kern w:val="2"/>
                <w:sz w:val="24"/>
                <w:szCs w:val="24"/>
                <w:lang w:val="en-US" w:eastAsia="zh-CN" w:bidi="ar-SA"/>
              </w:rPr>
            </w:pPr>
          </w:p>
        </w:tc>
        <w:tc>
          <w:tcPr>
            <w:tcW w:w="2092" w:type="dxa"/>
            <w:tcBorders>
              <w:top w:val="single" w:color="000000" w:sz="6" w:space="0"/>
              <w:left w:val="nil"/>
              <w:bottom w:val="single" w:color="000000" w:sz="6" w:space="0"/>
              <w:right w:val="single" w:color="000000" w:sz="6" w:space="0"/>
            </w:tcBorders>
            <w:vAlign w:val="top"/>
          </w:tcPr>
          <w:p>
            <w:pPr>
              <w:spacing w:before="295" w:after="295"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284" w:hRule="atLeast"/>
        </w:trPr>
        <w:tc>
          <w:tcPr>
            <w:tcW w:w="817" w:type="dxa"/>
            <w:tcBorders>
              <w:top w:val="single" w:color="000000" w:sz="6" w:space="0"/>
              <w:left w:val="single" w:color="000000" w:sz="6" w:space="0"/>
              <w:bottom w:val="single" w:color="000000" w:sz="6" w:space="0"/>
              <w:right w:val="single" w:color="000000" w:sz="6" w:space="0"/>
            </w:tcBorders>
            <w:vAlign w:val="center"/>
          </w:tcPr>
          <w:p>
            <w:pPr>
              <w:spacing w:before="120" w:after="12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w:t>
            </w:r>
          </w:p>
        </w:tc>
        <w:tc>
          <w:tcPr>
            <w:tcW w:w="1220" w:type="dxa"/>
            <w:tcBorders>
              <w:top w:val="single" w:color="000000" w:sz="6" w:space="0"/>
              <w:left w:val="nil"/>
              <w:bottom w:val="single" w:color="000000" w:sz="6" w:space="0"/>
              <w:right w:val="single" w:color="000000" w:sz="4" w:space="0"/>
            </w:tcBorders>
            <w:vAlign w:val="center"/>
          </w:tcPr>
          <w:p>
            <w:pPr>
              <w:spacing w:before="120" w:after="120" w:line="240" w:lineRule="auto"/>
              <w:jc w:val="both"/>
              <w:rPr>
                <w:rStyle w:val="13"/>
                <w:rFonts w:ascii="仿宋" w:hAnsi="仿宋" w:eastAsia="仿宋"/>
                <w:kern w:val="2"/>
                <w:sz w:val="24"/>
                <w:szCs w:val="24"/>
                <w:lang w:val="en-US" w:eastAsia="zh-CN" w:bidi="ar-SA"/>
              </w:rPr>
            </w:pPr>
          </w:p>
        </w:tc>
        <w:tc>
          <w:tcPr>
            <w:tcW w:w="2182" w:type="dxa"/>
            <w:tcBorders>
              <w:top w:val="single" w:color="000000" w:sz="6" w:space="0"/>
              <w:left w:val="nil"/>
              <w:bottom w:val="single" w:color="000000" w:sz="6" w:space="0"/>
              <w:right w:val="single" w:color="000000" w:sz="6" w:space="0"/>
            </w:tcBorders>
            <w:vAlign w:val="center"/>
          </w:tcPr>
          <w:p>
            <w:pPr>
              <w:spacing w:before="120" w:after="120" w:line="240" w:lineRule="auto"/>
              <w:jc w:val="both"/>
              <w:rPr>
                <w:rStyle w:val="13"/>
                <w:rFonts w:ascii="仿宋" w:hAnsi="仿宋" w:eastAsia="仿宋"/>
                <w:kern w:val="2"/>
                <w:sz w:val="24"/>
                <w:szCs w:val="24"/>
                <w:lang w:val="en-US" w:eastAsia="zh-CN" w:bidi="ar-SA"/>
              </w:rPr>
            </w:pPr>
          </w:p>
        </w:tc>
        <w:tc>
          <w:tcPr>
            <w:tcW w:w="2977" w:type="dxa"/>
            <w:tcBorders>
              <w:top w:val="single" w:color="000000" w:sz="6" w:space="0"/>
              <w:left w:val="nil"/>
              <w:bottom w:val="single" w:color="000000" w:sz="6" w:space="0"/>
              <w:right w:val="single" w:color="000000" w:sz="6" w:space="0"/>
            </w:tcBorders>
            <w:vAlign w:val="top"/>
          </w:tcPr>
          <w:p>
            <w:pPr>
              <w:spacing w:before="295" w:after="295" w:line="240" w:lineRule="auto"/>
              <w:jc w:val="both"/>
              <w:rPr>
                <w:rStyle w:val="13"/>
                <w:rFonts w:ascii="仿宋" w:hAnsi="仿宋" w:eastAsia="仿宋"/>
                <w:kern w:val="2"/>
                <w:sz w:val="24"/>
                <w:szCs w:val="24"/>
                <w:lang w:val="en-US" w:eastAsia="zh-CN" w:bidi="ar-SA"/>
              </w:rPr>
            </w:pPr>
          </w:p>
        </w:tc>
        <w:tc>
          <w:tcPr>
            <w:tcW w:w="2092" w:type="dxa"/>
            <w:tcBorders>
              <w:top w:val="single" w:color="000000" w:sz="6" w:space="0"/>
              <w:left w:val="nil"/>
              <w:bottom w:val="single" w:color="000000" w:sz="6" w:space="0"/>
              <w:right w:val="single" w:color="000000" w:sz="6" w:space="0"/>
            </w:tcBorders>
            <w:vAlign w:val="top"/>
          </w:tcPr>
          <w:p>
            <w:pPr>
              <w:spacing w:before="295" w:after="295"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722" w:hRule="atLeast"/>
        </w:trPr>
        <w:tc>
          <w:tcPr>
            <w:tcW w:w="817" w:type="dxa"/>
            <w:tcBorders>
              <w:top w:val="single" w:color="000000" w:sz="6" w:space="0"/>
              <w:left w:val="single" w:color="000000" w:sz="6" w:space="0"/>
              <w:bottom w:val="single" w:color="000000" w:sz="6" w:space="0"/>
              <w:right w:val="single" w:color="000000" w:sz="6" w:space="0"/>
            </w:tcBorders>
            <w:vAlign w:val="center"/>
          </w:tcPr>
          <w:p>
            <w:pPr>
              <w:spacing w:before="120" w:after="12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w:t>
            </w:r>
          </w:p>
        </w:tc>
        <w:tc>
          <w:tcPr>
            <w:tcW w:w="1220" w:type="dxa"/>
            <w:tcBorders>
              <w:top w:val="single" w:color="000000" w:sz="6" w:space="0"/>
              <w:left w:val="nil"/>
              <w:bottom w:val="single" w:color="000000" w:sz="6" w:space="0"/>
              <w:right w:val="single" w:color="000000" w:sz="4" w:space="0"/>
            </w:tcBorders>
            <w:vAlign w:val="center"/>
          </w:tcPr>
          <w:p>
            <w:pPr>
              <w:spacing w:before="120" w:after="120" w:line="240" w:lineRule="auto"/>
              <w:jc w:val="both"/>
              <w:rPr>
                <w:rStyle w:val="13"/>
                <w:rFonts w:ascii="仿宋" w:hAnsi="仿宋" w:eastAsia="仿宋"/>
                <w:kern w:val="2"/>
                <w:sz w:val="24"/>
                <w:szCs w:val="24"/>
                <w:lang w:val="en-US" w:eastAsia="zh-CN" w:bidi="ar-SA"/>
              </w:rPr>
            </w:pPr>
          </w:p>
        </w:tc>
        <w:tc>
          <w:tcPr>
            <w:tcW w:w="2182" w:type="dxa"/>
            <w:tcBorders>
              <w:top w:val="single" w:color="000000" w:sz="6" w:space="0"/>
              <w:left w:val="nil"/>
              <w:bottom w:val="single" w:color="000000" w:sz="6" w:space="0"/>
              <w:right w:val="single" w:color="000000" w:sz="6" w:space="0"/>
            </w:tcBorders>
            <w:vAlign w:val="center"/>
          </w:tcPr>
          <w:p>
            <w:pPr>
              <w:spacing w:before="120" w:after="120" w:line="240" w:lineRule="auto"/>
              <w:jc w:val="both"/>
              <w:rPr>
                <w:rStyle w:val="13"/>
                <w:rFonts w:ascii="仿宋" w:hAnsi="仿宋" w:eastAsia="仿宋"/>
                <w:kern w:val="2"/>
                <w:sz w:val="24"/>
                <w:szCs w:val="24"/>
                <w:lang w:val="en-US" w:eastAsia="zh-CN" w:bidi="ar-SA"/>
              </w:rPr>
            </w:pPr>
          </w:p>
        </w:tc>
        <w:tc>
          <w:tcPr>
            <w:tcW w:w="2977" w:type="dxa"/>
            <w:tcBorders>
              <w:top w:val="single" w:color="000000" w:sz="6" w:space="0"/>
              <w:left w:val="nil"/>
              <w:bottom w:val="single" w:color="000000" w:sz="6" w:space="0"/>
              <w:right w:val="single" w:color="000000" w:sz="6" w:space="0"/>
            </w:tcBorders>
            <w:vAlign w:val="top"/>
          </w:tcPr>
          <w:p>
            <w:pPr>
              <w:spacing w:before="295" w:after="295" w:line="240" w:lineRule="auto"/>
              <w:jc w:val="both"/>
              <w:rPr>
                <w:rStyle w:val="13"/>
                <w:rFonts w:ascii="仿宋" w:hAnsi="仿宋" w:eastAsia="仿宋"/>
                <w:kern w:val="2"/>
                <w:sz w:val="24"/>
                <w:szCs w:val="24"/>
                <w:lang w:val="en-US" w:eastAsia="zh-CN" w:bidi="ar-SA"/>
              </w:rPr>
            </w:pPr>
          </w:p>
        </w:tc>
        <w:tc>
          <w:tcPr>
            <w:tcW w:w="2092" w:type="dxa"/>
            <w:tcBorders>
              <w:top w:val="single" w:color="000000" w:sz="6" w:space="0"/>
              <w:left w:val="nil"/>
              <w:bottom w:val="nil"/>
              <w:right w:val="single" w:color="000000" w:sz="6" w:space="0"/>
            </w:tcBorders>
            <w:vAlign w:val="top"/>
          </w:tcPr>
          <w:p>
            <w:pPr>
              <w:spacing w:before="295" w:after="295"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284" w:hRule="atLeast"/>
        </w:trPr>
        <w:tc>
          <w:tcPr>
            <w:tcW w:w="817" w:type="dxa"/>
            <w:tcBorders>
              <w:top w:val="single" w:color="000000" w:sz="6" w:space="0"/>
              <w:left w:val="single" w:color="000000" w:sz="6" w:space="0"/>
              <w:bottom w:val="single" w:color="000000" w:sz="6" w:space="0"/>
              <w:right w:val="single" w:color="000000" w:sz="6" w:space="0"/>
            </w:tcBorders>
            <w:vAlign w:val="center"/>
          </w:tcPr>
          <w:p>
            <w:pPr>
              <w:spacing w:before="120" w:after="12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5</w:t>
            </w:r>
          </w:p>
        </w:tc>
        <w:tc>
          <w:tcPr>
            <w:tcW w:w="1220" w:type="dxa"/>
            <w:tcBorders>
              <w:top w:val="single" w:color="000000" w:sz="6" w:space="0"/>
              <w:left w:val="nil"/>
              <w:bottom w:val="single" w:color="000000" w:sz="6" w:space="0"/>
              <w:right w:val="single" w:color="000000" w:sz="4" w:space="0"/>
            </w:tcBorders>
            <w:vAlign w:val="center"/>
          </w:tcPr>
          <w:p>
            <w:pPr>
              <w:spacing w:before="120" w:after="120" w:line="240" w:lineRule="auto"/>
              <w:jc w:val="both"/>
              <w:rPr>
                <w:rStyle w:val="13"/>
                <w:rFonts w:ascii="仿宋" w:hAnsi="仿宋" w:eastAsia="仿宋"/>
                <w:kern w:val="2"/>
                <w:sz w:val="24"/>
                <w:szCs w:val="24"/>
                <w:lang w:val="en-US" w:eastAsia="zh-CN" w:bidi="ar-SA"/>
              </w:rPr>
            </w:pPr>
          </w:p>
        </w:tc>
        <w:tc>
          <w:tcPr>
            <w:tcW w:w="2182" w:type="dxa"/>
            <w:tcBorders>
              <w:top w:val="single" w:color="000000" w:sz="6" w:space="0"/>
              <w:left w:val="nil"/>
              <w:bottom w:val="single" w:color="000000" w:sz="6" w:space="0"/>
              <w:right w:val="single" w:color="000000" w:sz="6" w:space="0"/>
            </w:tcBorders>
            <w:vAlign w:val="center"/>
          </w:tcPr>
          <w:p>
            <w:pPr>
              <w:spacing w:before="120" w:after="120" w:line="240" w:lineRule="auto"/>
              <w:jc w:val="both"/>
              <w:rPr>
                <w:rStyle w:val="13"/>
                <w:rFonts w:ascii="仿宋" w:hAnsi="仿宋" w:eastAsia="仿宋"/>
                <w:kern w:val="2"/>
                <w:sz w:val="24"/>
                <w:szCs w:val="24"/>
                <w:lang w:val="en-US" w:eastAsia="zh-CN" w:bidi="ar-SA"/>
              </w:rPr>
            </w:pPr>
          </w:p>
        </w:tc>
        <w:tc>
          <w:tcPr>
            <w:tcW w:w="2977" w:type="dxa"/>
            <w:tcBorders>
              <w:top w:val="single" w:color="000000" w:sz="6" w:space="0"/>
              <w:left w:val="nil"/>
              <w:bottom w:val="single" w:color="000000" w:sz="6" w:space="0"/>
              <w:right w:val="single" w:color="000000" w:sz="6" w:space="0"/>
            </w:tcBorders>
            <w:vAlign w:val="top"/>
          </w:tcPr>
          <w:p>
            <w:pPr>
              <w:spacing w:before="295" w:after="295" w:line="240" w:lineRule="auto"/>
              <w:jc w:val="both"/>
              <w:rPr>
                <w:rStyle w:val="13"/>
                <w:rFonts w:ascii="仿宋" w:hAnsi="仿宋" w:eastAsia="仿宋"/>
                <w:kern w:val="2"/>
                <w:sz w:val="24"/>
                <w:szCs w:val="24"/>
                <w:lang w:val="en-US" w:eastAsia="zh-CN" w:bidi="ar-SA"/>
              </w:rPr>
            </w:pPr>
          </w:p>
        </w:tc>
        <w:tc>
          <w:tcPr>
            <w:tcW w:w="2092" w:type="dxa"/>
            <w:tcBorders>
              <w:top w:val="single" w:color="000000" w:sz="6" w:space="0"/>
              <w:left w:val="nil"/>
              <w:bottom w:val="single" w:color="000000" w:sz="6" w:space="0"/>
              <w:right w:val="single" w:color="000000" w:sz="6" w:space="0"/>
            </w:tcBorders>
            <w:vAlign w:val="top"/>
          </w:tcPr>
          <w:p>
            <w:pPr>
              <w:spacing w:before="295" w:after="295"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774" w:hRule="atLeast"/>
        </w:trPr>
        <w:tc>
          <w:tcPr>
            <w:tcW w:w="817" w:type="dxa"/>
            <w:tcBorders>
              <w:top w:val="single" w:color="000000" w:sz="6" w:space="0"/>
              <w:left w:val="single" w:color="000000" w:sz="6" w:space="0"/>
              <w:bottom w:val="single" w:color="000000" w:sz="6" w:space="0"/>
              <w:right w:val="single" w:color="000000" w:sz="6" w:space="0"/>
            </w:tcBorders>
            <w:vAlign w:val="center"/>
          </w:tcPr>
          <w:p>
            <w:pPr>
              <w:spacing w:before="120" w:after="12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6</w:t>
            </w:r>
          </w:p>
        </w:tc>
        <w:tc>
          <w:tcPr>
            <w:tcW w:w="1220" w:type="dxa"/>
            <w:tcBorders>
              <w:top w:val="single" w:color="000000" w:sz="6" w:space="0"/>
              <w:left w:val="nil"/>
              <w:bottom w:val="single" w:color="000000" w:sz="6" w:space="0"/>
              <w:right w:val="single" w:color="000000" w:sz="4" w:space="0"/>
            </w:tcBorders>
            <w:vAlign w:val="center"/>
          </w:tcPr>
          <w:p>
            <w:pPr>
              <w:spacing w:before="120" w:after="120" w:line="240" w:lineRule="auto"/>
              <w:jc w:val="both"/>
              <w:rPr>
                <w:rStyle w:val="13"/>
                <w:rFonts w:ascii="仿宋" w:hAnsi="仿宋" w:eastAsia="仿宋"/>
                <w:kern w:val="2"/>
                <w:sz w:val="24"/>
                <w:szCs w:val="24"/>
                <w:lang w:val="en-US" w:eastAsia="zh-CN" w:bidi="ar-SA"/>
              </w:rPr>
            </w:pPr>
          </w:p>
        </w:tc>
        <w:tc>
          <w:tcPr>
            <w:tcW w:w="2182" w:type="dxa"/>
            <w:tcBorders>
              <w:top w:val="single" w:color="000000" w:sz="6" w:space="0"/>
              <w:left w:val="nil"/>
              <w:bottom w:val="single" w:color="000000" w:sz="6" w:space="0"/>
              <w:right w:val="single" w:color="000000" w:sz="6" w:space="0"/>
            </w:tcBorders>
            <w:vAlign w:val="center"/>
          </w:tcPr>
          <w:p>
            <w:pPr>
              <w:spacing w:before="120" w:after="120" w:line="240" w:lineRule="auto"/>
              <w:jc w:val="both"/>
              <w:rPr>
                <w:rStyle w:val="13"/>
                <w:rFonts w:ascii="仿宋" w:hAnsi="仿宋" w:eastAsia="仿宋"/>
                <w:kern w:val="2"/>
                <w:sz w:val="24"/>
                <w:szCs w:val="24"/>
                <w:lang w:val="en-US" w:eastAsia="zh-CN" w:bidi="ar-SA"/>
              </w:rPr>
            </w:pPr>
          </w:p>
        </w:tc>
        <w:tc>
          <w:tcPr>
            <w:tcW w:w="2977" w:type="dxa"/>
            <w:tcBorders>
              <w:top w:val="single" w:color="000000" w:sz="6" w:space="0"/>
              <w:left w:val="nil"/>
              <w:bottom w:val="single" w:color="000000" w:sz="6" w:space="0"/>
              <w:right w:val="single" w:color="000000" w:sz="6" w:space="0"/>
            </w:tcBorders>
            <w:vAlign w:val="top"/>
          </w:tcPr>
          <w:p>
            <w:pPr>
              <w:spacing w:before="295" w:after="295" w:line="240" w:lineRule="auto"/>
              <w:jc w:val="both"/>
              <w:rPr>
                <w:rStyle w:val="13"/>
                <w:rFonts w:ascii="仿宋" w:hAnsi="仿宋" w:eastAsia="仿宋"/>
                <w:kern w:val="2"/>
                <w:sz w:val="24"/>
                <w:szCs w:val="24"/>
                <w:lang w:val="en-US" w:eastAsia="zh-CN" w:bidi="ar-SA"/>
              </w:rPr>
            </w:pPr>
          </w:p>
        </w:tc>
        <w:tc>
          <w:tcPr>
            <w:tcW w:w="2092" w:type="dxa"/>
            <w:tcBorders>
              <w:top w:val="single" w:color="000000" w:sz="6" w:space="0"/>
              <w:left w:val="nil"/>
              <w:bottom w:val="single" w:color="000000" w:sz="6" w:space="0"/>
              <w:right w:val="single" w:color="000000" w:sz="6" w:space="0"/>
            </w:tcBorders>
            <w:vAlign w:val="top"/>
          </w:tcPr>
          <w:p>
            <w:pPr>
              <w:spacing w:before="295" w:after="295" w:line="240" w:lineRule="auto"/>
              <w:jc w:val="both"/>
              <w:rPr>
                <w:rStyle w:val="13"/>
                <w:rFonts w:ascii="仿宋" w:hAnsi="仿宋" w:eastAsia="仿宋"/>
                <w:kern w:val="2"/>
                <w:sz w:val="24"/>
                <w:szCs w:val="24"/>
                <w:lang w:val="en-US" w:eastAsia="zh-CN" w:bidi="ar-SA"/>
              </w:rPr>
            </w:pP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774" w:hRule="atLeast"/>
        </w:trPr>
        <w:tc>
          <w:tcPr>
            <w:tcW w:w="817" w:type="dxa"/>
            <w:tcBorders>
              <w:top w:val="single" w:color="000000" w:sz="6" w:space="0"/>
              <w:left w:val="single" w:color="000000" w:sz="6" w:space="0"/>
              <w:bottom w:val="single" w:color="000000" w:sz="6" w:space="0"/>
              <w:right w:val="single" w:color="000000" w:sz="6" w:space="0"/>
            </w:tcBorders>
            <w:vAlign w:val="center"/>
          </w:tcPr>
          <w:p>
            <w:pPr>
              <w:spacing w:before="120" w:after="12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w:t>
            </w:r>
          </w:p>
        </w:tc>
        <w:tc>
          <w:tcPr>
            <w:tcW w:w="1220" w:type="dxa"/>
            <w:tcBorders>
              <w:top w:val="single" w:color="000000" w:sz="6" w:space="0"/>
              <w:left w:val="nil"/>
              <w:bottom w:val="single" w:color="000000" w:sz="6" w:space="0"/>
              <w:right w:val="single" w:color="000000" w:sz="4" w:space="0"/>
            </w:tcBorders>
            <w:vAlign w:val="center"/>
          </w:tcPr>
          <w:p>
            <w:pPr>
              <w:spacing w:before="120" w:after="120" w:line="240" w:lineRule="auto"/>
              <w:jc w:val="both"/>
              <w:rPr>
                <w:rStyle w:val="13"/>
                <w:rFonts w:ascii="仿宋" w:hAnsi="仿宋" w:eastAsia="仿宋"/>
                <w:kern w:val="2"/>
                <w:sz w:val="24"/>
                <w:szCs w:val="24"/>
                <w:lang w:val="en-US" w:eastAsia="zh-CN" w:bidi="ar-SA"/>
              </w:rPr>
            </w:pPr>
          </w:p>
        </w:tc>
        <w:tc>
          <w:tcPr>
            <w:tcW w:w="2182" w:type="dxa"/>
            <w:tcBorders>
              <w:top w:val="single" w:color="000000" w:sz="6" w:space="0"/>
              <w:left w:val="nil"/>
              <w:bottom w:val="single" w:color="000000" w:sz="6" w:space="0"/>
              <w:right w:val="single" w:color="000000" w:sz="6" w:space="0"/>
            </w:tcBorders>
            <w:vAlign w:val="center"/>
          </w:tcPr>
          <w:p>
            <w:pPr>
              <w:spacing w:before="120" w:after="120" w:line="240" w:lineRule="auto"/>
              <w:jc w:val="both"/>
              <w:rPr>
                <w:rStyle w:val="13"/>
                <w:rFonts w:ascii="仿宋" w:hAnsi="仿宋" w:eastAsia="仿宋"/>
                <w:kern w:val="2"/>
                <w:sz w:val="24"/>
                <w:szCs w:val="24"/>
                <w:lang w:val="en-US" w:eastAsia="zh-CN" w:bidi="ar-SA"/>
              </w:rPr>
            </w:pPr>
          </w:p>
        </w:tc>
        <w:tc>
          <w:tcPr>
            <w:tcW w:w="2977" w:type="dxa"/>
            <w:tcBorders>
              <w:top w:val="single" w:color="000000" w:sz="6" w:space="0"/>
              <w:left w:val="nil"/>
              <w:bottom w:val="single" w:color="000000" w:sz="6" w:space="0"/>
              <w:right w:val="single" w:color="000000" w:sz="6" w:space="0"/>
            </w:tcBorders>
            <w:vAlign w:val="top"/>
          </w:tcPr>
          <w:p>
            <w:pPr>
              <w:spacing w:before="295" w:after="295" w:line="240" w:lineRule="auto"/>
              <w:jc w:val="both"/>
              <w:rPr>
                <w:rStyle w:val="13"/>
                <w:rFonts w:ascii="仿宋" w:hAnsi="仿宋" w:eastAsia="仿宋"/>
                <w:kern w:val="2"/>
                <w:sz w:val="24"/>
                <w:szCs w:val="24"/>
                <w:lang w:val="en-US" w:eastAsia="zh-CN" w:bidi="ar-SA"/>
              </w:rPr>
            </w:pPr>
          </w:p>
        </w:tc>
        <w:tc>
          <w:tcPr>
            <w:tcW w:w="2092" w:type="dxa"/>
            <w:tcBorders>
              <w:top w:val="single" w:color="000000" w:sz="6" w:space="0"/>
              <w:left w:val="nil"/>
              <w:bottom w:val="single" w:color="000000" w:sz="6" w:space="0"/>
              <w:right w:val="single" w:color="000000" w:sz="6" w:space="0"/>
            </w:tcBorders>
            <w:vAlign w:val="top"/>
          </w:tcPr>
          <w:p>
            <w:pPr>
              <w:spacing w:before="295" w:after="295" w:line="240" w:lineRule="auto"/>
              <w:jc w:val="both"/>
              <w:rPr>
                <w:rStyle w:val="13"/>
                <w:rFonts w:ascii="仿宋" w:hAnsi="仿宋" w:eastAsia="仿宋"/>
                <w:kern w:val="2"/>
                <w:sz w:val="24"/>
                <w:szCs w:val="24"/>
                <w:lang w:val="en-US" w:eastAsia="zh-CN" w:bidi="ar-SA"/>
              </w:rPr>
            </w:pPr>
          </w:p>
        </w:tc>
      </w:tr>
    </w:tbl>
    <w:p>
      <w:pPr>
        <w:spacing w:line="24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注：投标人应根据投标设备的性能指标、对照招标文件要求在“偏离情况”栏注明“正偏离”、“负偏离”或者“无偏离”。</w:t>
      </w:r>
    </w:p>
    <w:p>
      <w:pPr>
        <w:spacing w:before="50" w:after="50" w:line="240" w:lineRule="auto"/>
        <w:jc w:val="both"/>
        <w:rPr>
          <w:rStyle w:val="13"/>
          <w:rFonts w:ascii="仿宋" w:hAnsi="仿宋" w:eastAsia="仿宋"/>
          <w:kern w:val="2"/>
          <w:sz w:val="24"/>
          <w:szCs w:val="24"/>
          <w:lang w:val="en-US" w:eastAsia="zh-CN" w:bidi="ar-SA"/>
        </w:rPr>
      </w:pPr>
    </w:p>
    <w:p>
      <w:pPr>
        <w:spacing w:before="120" w:after="120" w:line="300" w:lineRule="auto"/>
        <w:jc w:val="both"/>
        <w:rPr>
          <w:rStyle w:val="13"/>
          <w:rFonts w:ascii="仿宋" w:hAnsi="仿宋" w:eastAsia="仿宋"/>
          <w:kern w:val="2"/>
          <w:sz w:val="24"/>
          <w:szCs w:val="24"/>
          <w:lang w:val="en-US" w:eastAsia="zh-CN" w:bidi="ar-SA"/>
        </w:rPr>
      </w:pPr>
    </w:p>
    <w:p>
      <w:pPr>
        <w:spacing w:before="120" w:after="120" w:line="300" w:lineRule="auto"/>
        <w:jc w:val="both"/>
        <w:rPr>
          <w:rStyle w:val="13"/>
          <w:rFonts w:ascii="仿宋" w:hAnsi="仿宋" w:eastAsia="仿宋"/>
          <w:kern w:val="2"/>
          <w:sz w:val="24"/>
          <w:szCs w:val="24"/>
          <w:lang w:val="en-US" w:eastAsia="zh-CN" w:bidi="ar-SA"/>
        </w:rPr>
      </w:pPr>
    </w:p>
    <w:p>
      <w:pPr>
        <w:spacing w:before="120" w:after="120" w:line="300" w:lineRule="auto"/>
        <w:jc w:val="both"/>
        <w:rPr>
          <w:rStyle w:val="13"/>
          <w:rFonts w:ascii="仿宋" w:hAnsi="仿宋" w:eastAsia="仿宋"/>
          <w:kern w:val="2"/>
          <w:sz w:val="24"/>
          <w:szCs w:val="24"/>
          <w:lang w:val="en-US" w:eastAsia="zh-CN" w:bidi="ar-SA"/>
        </w:rPr>
      </w:pPr>
    </w:p>
    <w:p>
      <w:pPr>
        <w:spacing w:before="120" w:after="120" w:line="300" w:lineRule="auto"/>
        <w:jc w:val="both"/>
        <w:rPr>
          <w:rStyle w:val="13"/>
          <w:rFonts w:ascii="仿宋" w:hAnsi="仿宋" w:eastAsia="仿宋"/>
          <w:kern w:val="2"/>
          <w:sz w:val="24"/>
          <w:szCs w:val="24"/>
          <w:lang w:val="en-US" w:eastAsia="zh-CN" w:bidi="ar-SA"/>
        </w:rPr>
      </w:pPr>
    </w:p>
    <w:p>
      <w:pPr>
        <w:spacing w:before="120" w:after="120" w:line="300" w:lineRule="auto"/>
        <w:jc w:val="both"/>
        <w:rPr>
          <w:rStyle w:val="13"/>
          <w:rFonts w:ascii="仿宋" w:hAnsi="仿宋" w:eastAsia="仿宋"/>
          <w:kern w:val="2"/>
          <w:sz w:val="24"/>
          <w:szCs w:val="24"/>
          <w:lang w:val="en-US" w:eastAsia="zh-CN" w:bidi="ar-SA"/>
        </w:rPr>
      </w:pPr>
    </w:p>
    <w:p>
      <w:pPr>
        <w:spacing w:before="120" w:after="120" w:line="300" w:lineRule="auto"/>
        <w:jc w:val="center"/>
        <w:rPr>
          <w:rStyle w:val="13"/>
          <w:rFonts w:ascii="仿宋" w:hAnsi="仿宋" w:eastAsia="仿宋"/>
          <w:kern w:val="2"/>
          <w:sz w:val="30"/>
          <w:szCs w:val="30"/>
          <w:lang w:val="en-US" w:eastAsia="zh-CN" w:bidi="ar-SA"/>
        </w:rPr>
      </w:pPr>
      <w:r>
        <w:rPr>
          <w:rStyle w:val="13"/>
          <w:rFonts w:ascii="仿宋" w:hAnsi="仿宋" w:eastAsia="仿宋"/>
          <w:kern w:val="2"/>
          <w:sz w:val="30"/>
          <w:szCs w:val="30"/>
          <w:lang w:val="en-US" w:eastAsia="zh-CN" w:bidi="ar-SA"/>
        </w:rPr>
        <w:t>技术文件要求的其他资料</w:t>
      </w:r>
    </w:p>
    <w:p>
      <w:pPr>
        <w:spacing w:line="460" w:lineRule="exact"/>
        <w:ind w:firstLine="480"/>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napToGrid w:val="0"/>
        <w:spacing w:line="360" w:lineRule="auto"/>
        <w:ind w:firstLine="482"/>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（1）项目总体架构以及技术解决方案；</w:t>
      </w:r>
    </w:p>
    <w:p>
      <w:pPr>
        <w:snapToGrid w:val="0"/>
        <w:spacing w:line="360" w:lineRule="auto"/>
        <w:ind w:firstLine="482"/>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（2）保证供货周期的组织方案以及人力资源安排；</w:t>
      </w:r>
    </w:p>
    <w:p>
      <w:pPr>
        <w:snapToGrid w:val="0"/>
        <w:spacing w:line="360" w:lineRule="auto"/>
        <w:ind w:firstLine="482"/>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（3）技术服务、技术培训等内容和措施；</w:t>
      </w:r>
    </w:p>
    <w:p>
      <w:pPr>
        <w:snapToGrid w:val="0"/>
        <w:spacing w:line="360" w:lineRule="auto"/>
        <w:ind w:firstLine="482"/>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（4）投标人需要说明的其他文件。</w:t>
      </w:r>
    </w:p>
    <w:p>
      <w:pPr>
        <w:snapToGrid w:val="0"/>
        <w:spacing w:line="360" w:lineRule="auto"/>
        <w:ind w:firstLine="482"/>
        <w:jc w:val="left"/>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napToGrid w:val="0"/>
        <w:spacing w:line="360" w:lineRule="auto"/>
        <w:ind w:firstLine="480" w:firstLineChars="200"/>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注：以上文件格式由投标人自拟。</w:t>
      </w: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napToGrid w:val="0"/>
        <w:spacing w:line="360" w:lineRule="auto"/>
        <w:ind w:firstLine="480" w:firstLineChars="200"/>
        <w:jc w:val="both"/>
        <w:rPr>
          <w:rStyle w:val="13"/>
          <w:rFonts w:ascii="仿宋" w:hAnsi="仿宋" w:eastAsia="仿宋"/>
          <w:kern w:val="2"/>
          <w:sz w:val="24"/>
          <w:szCs w:val="24"/>
          <w:lang w:val="en-US" w:eastAsia="zh-CN" w:bidi="ar-SA"/>
        </w:rPr>
      </w:pPr>
    </w:p>
    <w:p>
      <w:pPr>
        <w:spacing w:before="100" w:after="100" w:line="240" w:lineRule="auto"/>
        <w:jc w:val="center"/>
        <w:rPr>
          <w:rStyle w:val="13"/>
          <w:rFonts w:ascii="仿宋" w:hAnsi="仿宋" w:eastAsia="仿宋"/>
          <w:kern w:val="2"/>
          <w:sz w:val="32"/>
          <w:szCs w:val="32"/>
          <w:lang w:val="en-US" w:eastAsia="zh-CN" w:bidi="ar-SA"/>
        </w:rPr>
      </w:pPr>
      <w:r>
        <w:rPr>
          <w:rStyle w:val="13"/>
          <w:rFonts w:ascii="仿宋" w:hAnsi="仿宋" w:eastAsia="仿宋"/>
          <w:kern w:val="2"/>
          <w:sz w:val="32"/>
          <w:szCs w:val="32"/>
          <w:lang w:val="en-US" w:eastAsia="zh-CN" w:bidi="ar-SA"/>
        </w:rPr>
        <w:t>投标文件包装袋密封件正面格式</w:t>
      </w:r>
    </w:p>
    <w:tbl>
      <w:tblPr>
        <w:tblStyle w:val="5"/>
        <w:tblW w:w="9286" w:type="dxa"/>
        <w:tblInd w:w="-108"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9286"/>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PrEx>
        <w:tc>
          <w:tcPr>
            <w:tcW w:w="9286" w:type="dxa"/>
            <w:tcBorders>
              <w:top w:val="single" w:color="000000" w:sz="6" w:space="0"/>
              <w:left w:val="single" w:color="000000" w:sz="6" w:space="0"/>
              <w:bottom w:val="single" w:color="000000" w:sz="6" w:space="0"/>
              <w:right w:val="single" w:color="000000" w:sz="6" w:space="0"/>
            </w:tcBorders>
            <w:vAlign w:val="top"/>
          </w:tcPr>
          <w:p>
            <w:pPr>
              <w:spacing w:line="360" w:lineRule="auto"/>
              <w:jc w:val="both"/>
              <w:rPr>
                <w:rStyle w:val="13"/>
                <w:rFonts w:ascii="仿宋" w:hAnsi="仿宋" w:eastAsia="仿宋"/>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收件人：                                       </w:t>
            </w:r>
          </w:p>
          <w:p>
            <w:pPr>
              <w:spacing w:line="360" w:lineRule="auto"/>
              <w:jc w:val="both"/>
              <w:rPr>
                <w:rStyle w:val="13"/>
                <w:rFonts w:ascii="仿宋" w:hAnsi="仿宋" w:eastAsia="仿宋"/>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项目名称：</w:t>
            </w:r>
            <w:r>
              <w:rPr>
                <w:rStyle w:val="13"/>
                <w:rFonts w:ascii="仿宋" w:hAnsi="仿宋" w:eastAsia="仿宋"/>
                <w:kern w:val="2"/>
                <w:sz w:val="24"/>
                <w:szCs w:val="24"/>
                <w:u w:val="single"/>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项目编号：</w:t>
            </w:r>
            <w:r>
              <w:rPr>
                <w:rStyle w:val="13"/>
                <w:rFonts w:ascii="仿宋" w:hAnsi="仿宋" w:eastAsia="仿宋"/>
                <w:kern w:val="2"/>
                <w:sz w:val="24"/>
                <w:szCs w:val="24"/>
                <w:u w:val="single"/>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标    段：第</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标段</w:t>
            </w:r>
          </w:p>
          <w:p>
            <w:pPr>
              <w:spacing w:line="360" w:lineRule="auto"/>
              <w:jc w:val="both"/>
              <w:rPr>
                <w:rStyle w:val="13"/>
                <w:rFonts w:ascii="仿宋" w:hAnsi="仿宋" w:eastAsia="仿宋"/>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投标文件</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部分</w:t>
            </w:r>
          </w:p>
          <w:p>
            <w:pPr>
              <w:spacing w:line="360" w:lineRule="auto"/>
              <w:ind w:firstLine="2380" w:firstLineChars="850"/>
              <w:jc w:val="both"/>
              <w:rPr>
                <w:rStyle w:val="13"/>
                <w:rFonts w:ascii="仿宋" w:hAnsi="仿宋" w:eastAsia="仿宋"/>
                <w:kern w:val="2"/>
                <w:sz w:val="24"/>
                <w:szCs w:val="24"/>
                <w:lang w:val="en-US" w:eastAsia="zh-CN" w:bidi="ar-SA"/>
              </w:rPr>
            </w:pPr>
            <w:r>
              <w:rPr>
                <w:rStyle w:val="13"/>
                <w:rFonts w:ascii="仿宋" w:hAnsi="仿宋" w:eastAsia="仿宋"/>
                <w:kern w:val="2"/>
                <w:sz w:val="28"/>
                <w:szCs w:val="28"/>
                <w:lang w:val="en-US" w:eastAsia="zh-CN" w:bidi="ar-SA"/>
              </w:rPr>
              <w:t>（非招标大会不得启封）</w:t>
            </w:r>
          </w:p>
          <w:p>
            <w:pPr>
              <w:spacing w:line="360" w:lineRule="auto"/>
              <w:jc w:val="both"/>
              <w:rPr>
                <w:rStyle w:val="13"/>
                <w:rFonts w:ascii="仿宋" w:hAnsi="仿宋" w:eastAsia="仿宋"/>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p>
          <w:p>
            <w:pPr>
              <w:spacing w:line="24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投标人名称：</w:t>
            </w:r>
            <w:r>
              <w:rPr>
                <w:rStyle w:val="13"/>
                <w:rFonts w:ascii="仿宋" w:hAnsi="仿宋" w:eastAsia="仿宋"/>
                <w:kern w:val="2"/>
                <w:sz w:val="24"/>
                <w:szCs w:val="24"/>
                <w:u w:val="single"/>
                <w:lang w:val="en-US" w:eastAsia="zh-CN" w:bidi="ar-SA"/>
              </w:rPr>
              <w:t xml:space="preserve">                 </w:t>
            </w:r>
            <w:r>
              <w:rPr>
                <w:rStyle w:val="13"/>
                <w:rFonts w:ascii="仿宋" w:hAnsi="仿宋" w:eastAsia="仿宋"/>
                <w:kern w:val="2"/>
                <w:sz w:val="24"/>
                <w:szCs w:val="24"/>
                <w:lang w:val="en-US" w:eastAsia="zh-CN" w:bidi="ar-SA"/>
              </w:rPr>
              <w:t>（加盖公章）</w:t>
            </w:r>
          </w:p>
          <w:p>
            <w:pPr>
              <w:spacing w:line="360" w:lineRule="auto"/>
              <w:jc w:val="both"/>
              <w:rPr>
                <w:rStyle w:val="13"/>
                <w:rFonts w:ascii="仿宋" w:hAnsi="仿宋" w:eastAsia="仿宋"/>
                <w:kern w:val="2"/>
                <w:sz w:val="24"/>
                <w:szCs w:val="24"/>
                <w:lang w:val="en-US" w:eastAsia="zh-CN" w:bidi="ar-SA"/>
              </w:rPr>
            </w:pP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投标人地址：</w:t>
            </w:r>
            <w:r>
              <w:rPr>
                <w:rStyle w:val="13"/>
                <w:rFonts w:ascii="仿宋" w:hAnsi="仿宋" w:eastAsia="仿宋"/>
                <w:kern w:val="2"/>
                <w:sz w:val="24"/>
                <w:szCs w:val="24"/>
                <w:u w:val="single"/>
                <w:lang w:val="en-US" w:eastAsia="zh-CN" w:bidi="ar-SA"/>
              </w:rPr>
              <w:t xml:space="preserve">                                        </w:t>
            </w:r>
          </w:p>
          <w:p>
            <w:pPr>
              <w:spacing w:line="36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邮政编码：</w:t>
            </w:r>
            <w:r>
              <w:rPr>
                <w:rStyle w:val="13"/>
                <w:rFonts w:ascii="仿宋" w:hAnsi="仿宋" w:eastAsia="仿宋"/>
                <w:kern w:val="2"/>
                <w:sz w:val="24"/>
                <w:szCs w:val="24"/>
                <w:u w:val="single"/>
                <w:lang w:val="en-US" w:eastAsia="zh-CN" w:bidi="ar-SA"/>
              </w:rPr>
              <w:t xml:space="preserve">                                          </w:t>
            </w:r>
          </w:p>
          <w:p>
            <w:pPr>
              <w:spacing w:line="240" w:lineRule="auto"/>
              <w:jc w:val="both"/>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日    期： 20  年  月  日</w:t>
            </w:r>
          </w:p>
          <w:p>
            <w:pPr>
              <w:spacing w:line="240" w:lineRule="auto"/>
              <w:jc w:val="center"/>
              <w:rPr>
                <w:rStyle w:val="13"/>
                <w:rFonts w:ascii="仿宋" w:hAnsi="仿宋" w:eastAsia="仿宋"/>
                <w:kern w:val="2"/>
                <w:sz w:val="24"/>
                <w:szCs w:val="24"/>
                <w:lang w:val="en-US" w:eastAsia="zh-CN" w:bidi="ar-SA"/>
              </w:rPr>
            </w:pPr>
          </w:p>
          <w:p>
            <w:pPr>
              <w:spacing w:line="240" w:lineRule="auto"/>
              <w:jc w:val="center"/>
              <w:rPr>
                <w:rStyle w:val="13"/>
                <w:rFonts w:ascii="仿宋" w:hAnsi="仿宋" w:eastAsia="仿宋"/>
                <w:kern w:val="2"/>
                <w:sz w:val="24"/>
                <w:szCs w:val="24"/>
                <w:lang w:val="en-US" w:eastAsia="zh-CN" w:bidi="ar-SA"/>
              </w:rPr>
            </w:pPr>
          </w:p>
        </w:tc>
      </w:tr>
    </w:tbl>
    <w:p>
      <w:pPr>
        <w:spacing w:before="100" w:after="10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 xml:space="preserve"> </w:t>
      </w:r>
    </w:p>
    <w:p>
      <w:pPr>
        <w:spacing w:before="100" w:after="100"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投标文件封口格式</w:t>
      </w:r>
    </w:p>
    <w:tbl>
      <w:tblPr>
        <w:tblStyle w:val="5"/>
        <w:tblW w:w="9286" w:type="dxa"/>
        <w:tblInd w:w="-108"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9286"/>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Ex>
        <w:trPr>
          <w:trHeight w:val="1401" w:hRule="atLeast"/>
        </w:trPr>
        <w:tc>
          <w:tcPr>
            <w:tcW w:w="9286" w:type="dxa"/>
            <w:tcBorders>
              <w:top w:val="single" w:color="000000" w:sz="6" w:space="0"/>
              <w:left w:val="single" w:color="000000" w:sz="6" w:space="0"/>
              <w:bottom w:val="single" w:color="000000" w:sz="6" w:space="0"/>
              <w:right w:val="single" w:color="000000" w:sz="6" w:space="0"/>
            </w:tcBorders>
            <w:vAlign w:val="top"/>
          </w:tcPr>
          <w:p>
            <w:pPr>
              <w:spacing w:line="240" w:lineRule="auto"/>
              <w:jc w:val="both"/>
              <w:rPr>
                <w:rStyle w:val="13"/>
                <w:rFonts w:ascii="仿宋" w:hAnsi="仿宋" w:eastAsia="仿宋"/>
                <w:kern w:val="2"/>
                <w:sz w:val="24"/>
                <w:szCs w:val="24"/>
                <w:lang w:val="en-US" w:eastAsia="zh-CN" w:bidi="ar-SA"/>
              </w:rPr>
            </w:pPr>
          </w:p>
          <w:p>
            <w:pPr>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请勿在20  年  月   日   时  分之前启封</w:t>
            </w:r>
          </w:p>
          <w:p>
            <w:pPr>
              <w:spacing w:before="100" w:after="100" w:line="240" w:lineRule="auto"/>
              <w:jc w:val="left"/>
              <w:rPr>
                <w:rStyle w:val="13"/>
                <w:rFonts w:ascii="仿宋" w:hAnsi="仿宋" w:eastAsia="仿宋"/>
                <w:kern w:val="0"/>
                <w:sz w:val="24"/>
                <w:szCs w:val="24"/>
                <w:lang w:val="en-US" w:eastAsia="zh-CN" w:bidi="ar-SA"/>
              </w:rPr>
            </w:pPr>
          </w:p>
          <w:p>
            <w:pPr>
              <w:spacing w:line="240" w:lineRule="auto"/>
              <w:jc w:val="center"/>
              <w:rPr>
                <w:rStyle w:val="13"/>
                <w:rFonts w:ascii="仿宋" w:hAnsi="仿宋" w:eastAsia="仿宋"/>
                <w:kern w:val="2"/>
                <w:sz w:val="24"/>
                <w:szCs w:val="24"/>
                <w:lang w:val="en-US" w:eastAsia="zh-CN" w:bidi="ar-SA"/>
              </w:rPr>
            </w:pPr>
            <w:r>
              <w:rPr>
                <w:rStyle w:val="13"/>
                <w:rFonts w:ascii="仿宋" w:hAnsi="仿宋" w:eastAsia="仿宋"/>
                <w:kern w:val="2"/>
                <w:sz w:val="24"/>
                <w:szCs w:val="24"/>
                <w:lang w:val="en-US" w:eastAsia="zh-CN" w:bidi="ar-SA"/>
              </w:rPr>
              <w:t>加盖投标人公章</w:t>
            </w:r>
          </w:p>
        </w:tc>
      </w:tr>
    </w:tbl>
    <w:p>
      <w:pPr>
        <w:spacing w:line="360" w:lineRule="auto"/>
        <w:ind w:firstLine="480" w:firstLineChars="200"/>
        <w:jc w:val="both"/>
        <w:rPr>
          <w:rStyle w:val="13"/>
          <w:rFonts w:ascii="仿宋" w:hAnsi="仿宋" w:eastAsia="仿宋"/>
          <w:kern w:val="2"/>
          <w:sz w:val="24"/>
          <w:szCs w:val="24"/>
          <w:lang w:val="en-US" w:eastAsia="zh-CN" w:bidi="ar-SA"/>
        </w:rPr>
        <w:sectPr>
          <w:pgSz w:w="11906" w:h="16838"/>
          <w:pgMar w:top="1418" w:right="1327" w:bottom="1418" w:left="1440" w:header="851" w:footer="992" w:gutter="0"/>
          <w:lnNumType w:countBy="0"/>
          <w:cols w:space="720" w:num="1"/>
          <w:vAlign w:val="top"/>
          <w:docGrid w:type="lines" w:linePitch="312" w:charSpace="0"/>
        </w:sectPr>
      </w:pPr>
    </w:p>
    <w:p/>
    <w:sectPr>
      <w:headerReference r:id="rId5" w:type="default"/>
      <w:footerReference r:id="rId6" w:type="default"/>
      <w:pgSz w:w="11906" w:h="16838"/>
      <w:pgMar w:top="1418" w:right="1327" w:bottom="1418" w:left="1440" w:header="851" w:footer="992" w:gutter="0"/>
      <w:lnNumType w:countBy="0"/>
      <w:cols w:space="720"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Myriad Pro">
    <w:altName w:val="Arial"/>
    <w:panose1 w:val="00000000000000000000"/>
    <w:charset w:val="00"/>
    <w:family w:val="swiss"/>
    <w:pitch w:val="default"/>
    <w:sig w:usb0="00000000" w:usb1="00000000" w:usb2="00000000" w:usb3="00000000" w:csb0="0000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jc w:val="center"/>
      <w:rPr>
        <w:rStyle w:val="13"/>
        <w:kern w:val="2"/>
        <w:sz w:val="21"/>
        <w:szCs w:val="24"/>
        <w:lang w:val="en-US" w:eastAsia="zh-CN" w:bidi="ar-SA"/>
      </w:rPr>
    </w:pPr>
    <w:r>
      <w:rPr>
        <w:sz w:val="21"/>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80</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lang w:val="en-US"/>
      </w:rPr>
    </w:pPr>
    <w:r>
      <w:rPr>
        <w:rStyle w:val="13"/>
        <w:rFonts w:ascii="仿宋" w:hAnsi="仿宋" w:eastAsia="仿宋"/>
        <w:kern w:val="2"/>
        <w:sz w:val="18"/>
        <w:szCs w:val="18"/>
        <w:lang w:val="en-US" w:eastAsia="zh-CN" w:bidi="ar-SA"/>
      </w:rPr>
      <w:t>靖边县中小企业创业园管委会采购污水处理厂管理设施设备项目</w:t>
    </w:r>
    <w:r>
      <w:rPr>
        <w:rStyle w:val="13"/>
        <w:rFonts w:hint="eastAsia" w:ascii="仿宋" w:hAnsi="仿宋" w:eastAsia="仿宋"/>
        <w:kern w:val="2"/>
        <w:sz w:val="18"/>
        <w:szCs w:val="18"/>
        <w:lang w:val="en-US" w:eastAsia="zh-CN" w:bidi="ar-SA"/>
      </w:rPr>
      <w:t xml:space="preserve">                                    招标文件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pBdr>
        <w:bottom w:val="none" w:color="000000" w:sz="0" w:space="0"/>
      </w:pBdr>
      <w:snapToGrid w:val="0"/>
      <w:spacing w:line="240" w:lineRule="auto"/>
      <w:jc w:val="both"/>
      <w:rPr>
        <w:rStyle w:val="13"/>
        <w:kern w:val="2"/>
        <w:sz w:val="21"/>
        <w:szCs w:val="21"/>
        <w:u w:val="single"/>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C7374A"/>
    <w:multiLevelType w:val="singleLevel"/>
    <w:tmpl w:val="4AC7374A"/>
    <w:lvl w:ilvl="0" w:tentative="0">
      <w:start w:val="1"/>
      <w:numFmt w:val="decimal"/>
      <w:suff w:val="nothing"/>
      <w:lvlText w:val="%1、"/>
      <w:lvlJc w:val="left"/>
      <w:pPr>
        <w:widowControl/>
        <w:spacing w:line="240" w:lineRule="auto"/>
      </w:pPr>
      <w:rPr>
        <w:rStyle w:val="13"/>
      </w:rPr>
    </w:lvl>
  </w:abstractNum>
  <w:abstractNum w:abstractNumId="1">
    <w:nsid w:val="4F5F1E66"/>
    <w:multiLevelType w:val="singleLevel"/>
    <w:tmpl w:val="4F5F1E66"/>
    <w:lvl w:ilvl="0" w:tentative="0">
      <w:start w:val="10"/>
      <w:numFmt w:val="decimal"/>
      <w:suff w:val="nothing"/>
      <w:lvlText w:val="%1、"/>
      <w:lvlJc w:val="left"/>
      <w:pPr>
        <w:widowControl/>
        <w:spacing w:line="240" w:lineRule="auto"/>
      </w:pPr>
      <w:rPr>
        <w:rStyle w:val="13"/>
      </w:rPr>
    </w:lvl>
  </w:abstractNum>
  <w:abstractNum w:abstractNumId="2">
    <w:nsid w:val="6384AC34"/>
    <w:multiLevelType w:val="singleLevel"/>
    <w:tmpl w:val="6384AC34"/>
    <w:lvl w:ilvl="0" w:tentative="0">
      <w:start w:val="64"/>
      <w:numFmt w:val="decimal"/>
      <w:suff w:val="nothing"/>
      <w:lvlText w:val="%1、"/>
      <w:lvlJc w:val="left"/>
      <w:pPr>
        <w:widowControl/>
        <w:spacing w:line="240" w:lineRule="auto"/>
      </w:pPr>
      <w:rPr>
        <w:rStyle w:val="13"/>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documentProtection w:enforcement="0"/>
  <w:defaultTabStop w:val="420"/>
  <w:displayHorizontalDrawingGridEvery w:val="1"/>
  <w:displayVerticalDrawingGridEvery w:val="1"/>
  <w:doNotUseMarginsForDrawingGridOrigin w:val="1"/>
  <w:drawingGridHorizontalOrigin w:val="1800"/>
  <w:drawingGridVerticalOrigin w:val="1440"/>
  <w:hdrShapeDefaults>
    <o:shapelayout v:ext="edit">
      <o:idmap v:ext="edit" data="2"/>
    </o:shapelayout>
  </w:hdrShapeDefaults>
  <w:compat>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000000"/>
    <w:rsid w:val="098A1AD2"/>
    <w:rsid w:val="0A7046E1"/>
    <w:rsid w:val="1D20371D"/>
    <w:rsid w:val="292C4071"/>
    <w:rsid w:val="2D8C15B8"/>
    <w:rsid w:val="342D1D57"/>
    <w:rsid w:val="35E52D37"/>
    <w:rsid w:val="395A37C2"/>
    <w:rsid w:val="48846871"/>
    <w:rsid w:val="50D00B16"/>
    <w:rsid w:val="70F64723"/>
    <w:rsid w:val="7B497E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8"/>
    <w:qFormat/>
    <w:uiPriority w:val="0"/>
    <w:pPr>
      <w:spacing w:line="240" w:lineRule="auto"/>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right" w:pos="4153"/>
        <w:tab w:val="left" w:leader="underscore" w:pos="8306"/>
      </w:tabs>
      <w:snapToGrid w:val="0"/>
      <w:spacing w:line="240" w:lineRule="auto"/>
      <w:jc w:val="left"/>
    </w:pPr>
    <w:rPr>
      <w:kern w:val="2"/>
      <w:sz w:val="18"/>
      <w:szCs w:val="18"/>
      <w:lang w:val="en-US" w:eastAsia="zh-CN" w:bidi="ar-SA"/>
    </w:rPr>
  </w:style>
  <w:style w:type="paragraph" w:styleId="3">
    <w:name w:val="header"/>
    <w:basedOn w:val="1"/>
    <w:qFormat/>
    <w:uiPriority w:val="0"/>
    <w:pPr>
      <w:pBdr>
        <w:bottom w:val="single" w:color="000000" w:sz="6" w:space="1"/>
      </w:pBdr>
      <w:tabs>
        <w:tab w:val="right" w:pos="4153"/>
        <w:tab w:val="left" w:leader="underscore" w:pos="8306"/>
      </w:tabs>
      <w:snapToGrid w:val="0"/>
      <w:spacing w:line="240" w:lineRule="auto"/>
      <w:jc w:val="center"/>
    </w:pPr>
    <w:rPr>
      <w:kern w:val="2"/>
      <w:sz w:val="18"/>
      <w:szCs w:val="18"/>
      <w:lang w:val="en-US" w:eastAsia="zh-CN" w:bidi="ar-SA"/>
    </w:rPr>
  </w:style>
  <w:style w:type="paragraph" w:styleId="4">
    <w:name w:val="Title"/>
    <w:basedOn w:val="1"/>
    <w:next w:val="1"/>
    <w:link w:val="17"/>
    <w:qFormat/>
    <w:uiPriority w:val="0"/>
    <w:pPr>
      <w:spacing w:before="240" w:after="60" w:line="240" w:lineRule="auto"/>
      <w:jc w:val="center"/>
    </w:pPr>
    <w:rPr>
      <w:rFonts w:ascii="Cambria" w:hAnsi="Cambria" w:cs="Times New Roman"/>
      <w:b/>
      <w:bCs/>
      <w:kern w:val="2"/>
      <w:sz w:val="32"/>
      <w:szCs w:val="32"/>
      <w:lang w:val="en-US" w:eastAsia="zh-CN" w:bidi="ar-SA"/>
    </w:rPr>
  </w:style>
  <w:style w:type="character" w:styleId="7">
    <w:name w:val="Hyperlink"/>
    <w:link w:val="1"/>
    <w:qFormat/>
    <w:uiPriority w:val="0"/>
    <w:rPr>
      <w:color w:val="0000FF"/>
      <w:u w:val="single"/>
    </w:rPr>
  </w:style>
  <w:style w:type="paragraph" w:customStyle="1" w:styleId="8">
    <w:name w:val="Heading1"/>
    <w:basedOn w:val="1"/>
    <w:next w:val="1"/>
    <w:qFormat/>
    <w:uiPriority w:val="0"/>
    <w:pPr>
      <w:keepNext/>
      <w:keepLines/>
      <w:spacing w:before="340" w:after="330" w:line="578" w:lineRule="auto"/>
      <w:jc w:val="both"/>
    </w:pPr>
    <w:rPr>
      <w:rFonts w:cs="Times New Roman"/>
      <w:b/>
      <w:bCs/>
      <w:kern w:val="44"/>
      <w:sz w:val="44"/>
      <w:szCs w:val="44"/>
      <w:lang w:val="en-US" w:eastAsia="zh-CN" w:bidi="ar-SA"/>
    </w:rPr>
  </w:style>
  <w:style w:type="paragraph" w:customStyle="1" w:styleId="9">
    <w:name w:val="Heading2"/>
    <w:basedOn w:val="1"/>
    <w:next w:val="10"/>
    <w:qFormat/>
    <w:uiPriority w:val="0"/>
    <w:pPr>
      <w:keepNext/>
      <w:keepLines/>
      <w:spacing w:line="412" w:lineRule="auto"/>
      <w:jc w:val="center"/>
    </w:pPr>
    <w:rPr>
      <w:rFonts w:ascii="Arial" w:hAnsi="Arial" w:eastAsia="黑体"/>
      <w:kern w:val="2"/>
      <w:sz w:val="84"/>
      <w:szCs w:val="84"/>
      <w:lang w:val="en-US" w:eastAsia="zh-CN" w:bidi="ar-SA"/>
    </w:rPr>
  </w:style>
  <w:style w:type="paragraph" w:customStyle="1" w:styleId="10">
    <w:name w:val="NormalIndent"/>
    <w:basedOn w:val="1"/>
    <w:qFormat/>
    <w:uiPriority w:val="0"/>
    <w:pPr>
      <w:spacing w:line="240" w:lineRule="auto"/>
      <w:ind w:firstLine="420"/>
      <w:jc w:val="both"/>
    </w:pPr>
    <w:rPr>
      <w:kern w:val="2"/>
      <w:sz w:val="21"/>
      <w:szCs w:val="20"/>
      <w:lang w:val="en-US" w:eastAsia="zh-CN" w:bidi="ar-SA"/>
    </w:rPr>
  </w:style>
  <w:style w:type="paragraph" w:customStyle="1" w:styleId="11">
    <w:name w:val="Heading3"/>
    <w:basedOn w:val="1"/>
    <w:next w:val="1"/>
    <w:qFormat/>
    <w:uiPriority w:val="0"/>
    <w:pPr>
      <w:keepNext/>
      <w:keepLines/>
      <w:spacing w:before="260" w:after="260" w:line="416" w:lineRule="auto"/>
      <w:jc w:val="both"/>
    </w:pPr>
    <w:rPr>
      <w:rFonts w:cs="Times New Roman"/>
      <w:b/>
      <w:bCs/>
      <w:kern w:val="2"/>
      <w:sz w:val="32"/>
      <w:szCs w:val="32"/>
      <w:lang w:val="en-US" w:eastAsia="zh-CN" w:bidi="ar-SA"/>
    </w:rPr>
  </w:style>
  <w:style w:type="paragraph" w:customStyle="1" w:styleId="12">
    <w:name w:val="Heading4"/>
    <w:basedOn w:val="1"/>
    <w:next w:val="1"/>
    <w:qFormat/>
    <w:uiPriority w:val="0"/>
    <w:pPr>
      <w:keepNext/>
      <w:keepLines/>
      <w:spacing w:before="280" w:after="290" w:line="376" w:lineRule="auto"/>
      <w:jc w:val="both"/>
    </w:pPr>
    <w:rPr>
      <w:rFonts w:ascii="Cambria" w:hAnsi="Cambria" w:eastAsia="宋体" w:cs="Times New Roman"/>
      <w:b/>
      <w:bCs/>
      <w:kern w:val="2"/>
      <w:sz w:val="28"/>
      <w:szCs w:val="28"/>
      <w:lang w:val="en-US" w:eastAsia="zh-CN" w:bidi="ar-SA"/>
    </w:rPr>
  </w:style>
  <w:style w:type="character" w:customStyle="1" w:styleId="13">
    <w:name w:val="NormalCharacter"/>
    <w:link w:val="1"/>
    <w:semiHidden/>
    <w:qFormat/>
    <w:uiPriority w:val="0"/>
  </w:style>
  <w:style w:type="table" w:customStyle="1" w:styleId="14">
    <w:name w:val="TableNormal"/>
    <w:semiHidden/>
    <w:qFormat/>
    <w:uiPriority w:val="0"/>
  </w:style>
  <w:style w:type="character" w:customStyle="1" w:styleId="15">
    <w:name w:val="264"/>
    <w:basedOn w:val="13"/>
    <w:link w:val="1"/>
    <w:qFormat/>
    <w:uiPriority w:val="0"/>
    <w:rPr>
      <w:rFonts w:cs="Times New Roman"/>
      <w:b/>
      <w:bCs/>
      <w:smallCaps/>
      <w:spacing w:val="5"/>
    </w:rPr>
  </w:style>
  <w:style w:type="character" w:customStyle="1" w:styleId="16">
    <w:name w:val="UserStyle_0"/>
    <w:basedOn w:val="13"/>
    <w:link w:val="1"/>
    <w:qFormat/>
    <w:uiPriority w:val="0"/>
    <w:rPr>
      <w:rFonts w:ascii="宋体" w:hAnsi="宋体" w:eastAsia="宋体" w:cs="Times New Roman"/>
      <w:b/>
      <w:bCs/>
      <w:sz w:val="23"/>
      <w:szCs w:val="23"/>
    </w:rPr>
  </w:style>
  <w:style w:type="character" w:customStyle="1" w:styleId="17">
    <w:name w:val="UserStyle_1"/>
    <w:basedOn w:val="13"/>
    <w:link w:val="4"/>
    <w:qFormat/>
    <w:uiPriority w:val="0"/>
    <w:rPr>
      <w:rFonts w:ascii="Cambria" w:hAnsi="Cambria" w:cs="Times New Roman"/>
      <w:b/>
      <w:bCs/>
      <w:kern w:val="2"/>
      <w:sz w:val="32"/>
      <w:szCs w:val="32"/>
    </w:rPr>
  </w:style>
  <w:style w:type="character" w:customStyle="1" w:styleId="18">
    <w:name w:val="UserStyle_2"/>
    <w:basedOn w:val="13"/>
    <w:link w:val="1"/>
    <w:qFormat/>
    <w:uiPriority w:val="0"/>
    <w:rPr>
      <w:rFonts w:ascii="Times New Roman" w:hAnsi="Times New Roman"/>
      <w:color w:val="0000FF"/>
      <w:u w:val="single"/>
    </w:rPr>
  </w:style>
  <w:style w:type="character" w:customStyle="1" w:styleId="19">
    <w:name w:val="UserStyle_3"/>
    <w:basedOn w:val="13"/>
    <w:qFormat/>
    <w:uiPriority w:val="0"/>
    <w:rPr>
      <w:rFonts w:ascii="Cambria" w:hAnsi="Cambria" w:cs="Times New Roman"/>
      <w:b/>
      <w:bCs/>
      <w:kern w:val="2"/>
      <w:sz w:val="32"/>
      <w:szCs w:val="32"/>
    </w:rPr>
  </w:style>
  <w:style w:type="paragraph" w:customStyle="1" w:styleId="20">
    <w:name w:val="UserStyle_4"/>
    <w:uiPriority w:val="0"/>
    <w:pPr>
      <w:widowControl/>
      <w:spacing w:line="240" w:lineRule="auto"/>
      <w:jc w:val="both"/>
    </w:pPr>
    <w:rPr>
      <w:rFonts w:ascii="Times New Roman" w:hAnsi="Times New Roman" w:eastAsia="宋体" w:cs="Times New Roman"/>
      <w:kern w:val="2"/>
      <w:sz w:val="21"/>
      <w:szCs w:val="21"/>
      <w:lang w:val="en-US" w:eastAsia="zh-CN" w:bidi="ar-SA"/>
    </w:rPr>
  </w:style>
  <w:style w:type="paragraph" w:customStyle="1" w:styleId="21">
    <w:name w:val="TOC1"/>
    <w:basedOn w:val="1"/>
    <w:next w:val="1"/>
    <w:qFormat/>
    <w:uiPriority w:val="0"/>
    <w:pPr>
      <w:snapToGrid w:val="0"/>
      <w:spacing w:line="400" w:lineRule="exact"/>
      <w:jc w:val="left"/>
    </w:pPr>
    <w:rPr>
      <w:rFonts w:eastAsia="黑体" w:cs="Times New Roman"/>
      <w:bCs/>
      <w:caps/>
      <w:kern w:val="2"/>
      <w:sz w:val="24"/>
      <w:szCs w:val="20"/>
      <w:lang w:val="en-US" w:eastAsia="zh-CN" w:bidi="ar-SA"/>
    </w:rPr>
  </w:style>
  <w:style w:type="paragraph" w:customStyle="1" w:styleId="22">
    <w:name w:val="PlainText"/>
    <w:basedOn w:val="1"/>
    <w:semiHidden/>
    <w:qFormat/>
    <w:uiPriority w:val="0"/>
    <w:pPr>
      <w:spacing w:line="240" w:lineRule="auto"/>
      <w:jc w:val="both"/>
    </w:pPr>
    <w:rPr>
      <w:rFonts w:ascii="宋体" w:hAnsi="Courier New"/>
      <w:kern w:val="2"/>
      <w:sz w:val="21"/>
      <w:szCs w:val="21"/>
      <w:lang w:val="en-US" w:eastAsia="zh-CN" w:bidi="ar-SA"/>
    </w:rPr>
  </w:style>
  <w:style w:type="paragraph" w:customStyle="1" w:styleId="23">
    <w:name w:val="TOC2"/>
    <w:basedOn w:val="1"/>
    <w:next w:val="1"/>
    <w:qFormat/>
    <w:uiPriority w:val="0"/>
    <w:pPr>
      <w:snapToGrid w:val="0"/>
      <w:spacing w:line="400" w:lineRule="exact"/>
      <w:ind w:left="200" w:leftChars="200"/>
      <w:jc w:val="left"/>
    </w:pPr>
    <w:rPr>
      <w:rFonts w:eastAsia="仿宋_GB2312"/>
      <w:smallCaps/>
      <w:kern w:val="2"/>
      <w:sz w:val="21"/>
      <w:szCs w:val="20"/>
      <w:lang w:val="en-US" w:eastAsia="zh-CN" w:bidi="ar-SA"/>
    </w:rPr>
  </w:style>
  <w:style w:type="paragraph" w:customStyle="1" w:styleId="24">
    <w:name w:val="UserStyle_5"/>
    <w:qFormat/>
    <w:uiPriority w:val="0"/>
    <w:pPr>
      <w:framePr w:wrap="around" w:vAnchor="margin" w:hAnchor="text" w:y="1"/>
      <w:spacing w:line="240" w:lineRule="auto"/>
      <w:jc w:val="both"/>
    </w:pPr>
    <w:rPr>
      <w:rFonts w:ascii="Times New Roman" w:hAnsi="Times New Roman" w:eastAsia="Arial Unicode MS" w:cs="Times New Roman"/>
      <w:color w:val="000000"/>
      <w:kern w:val="2"/>
      <w:sz w:val="21"/>
      <w:szCs w:val="21"/>
      <w:lang w:val="en-US" w:eastAsia="zh-CN" w:bidi="ar-SA"/>
    </w:rPr>
  </w:style>
  <w:style w:type="paragraph" w:customStyle="1" w:styleId="25">
    <w:name w:val="UserStyle_6"/>
    <w:basedOn w:val="1"/>
    <w:qFormat/>
    <w:uiPriority w:val="0"/>
    <w:pPr>
      <w:widowControl/>
      <w:spacing w:before="100" w:beforeAutospacing="1" w:after="100" w:afterAutospacing="1" w:line="240" w:lineRule="auto"/>
      <w:jc w:val="left"/>
    </w:pPr>
    <w:rPr>
      <w:rFonts w:ascii="宋体" w:hAnsi="宋体"/>
      <w:kern w:val="0"/>
      <w:sz w:val="24"/>
      <w:szCs w:val="24"/>
      <w:lang w:val="en-US" w:eastAsia="zh-CN" w:bidi="ar-SA"/>
    </w:rPr>
  </w:style>
  <w:style w:type="paragraph" w:customStyle="1" w:styleId="26">
    <w:name w:val="UserStyle_7"/>
    <w:basedOn w:val="1"/>
    <w:uiPriority w:val="0"/>
    <w:pPr>
      <w:spacing w:line="240" w:lineRule="auto"/>
      <w:jc w:val="both"/>
    </w:pPr>
    <w:rPr>
      <w:rFonts w:ascii="宋体" w:hAnsi="宋体" w:eastAsia="宋体"/>
      <w:kern w:val="2"/>
      <w:sz w:val="21"/>
      <w:szCs w:val="24"/>
      <w:lang w:val="zh-CN" w:eastAsia="zh-CN" w:bidi="zh-CN"/>
    </w:rPr>
  </w:style>
  <w:style w:type="paragraph" w:customStyle="1" w:styleId="27">
    <w:name w:val="UserStyle_8"/>
    <w:basedOn w:val="1"/>
    <w:qFormat/>
    <w:uiPriority w:val="0"/>
    <w:pPr>
      <w:spacing w:line="400" w:lineRule="exact"/>
      <w:ind w:firstLine="200" w:firstLineChars="200"/>
      <w:jc w:val="both"/>
    </w:pPr>
    <w:rPr>
      <w:kern w:val="2"/>
      <w:sz w:val="24"/>
      <w:szCs w:val="24"/>
      <w:lang w:val="en-US" w:eastAsia="zh-CN" w:bidi="ar-SA"/>
    </w:rPr>
  </w:style>
  <w:style w:type="paragraph" w:customStyle="1" w:styleId="28">
    <w:name w:val="UserStyle_9"/>
    <w:basedOn w:val="1"/>
    <w:qFormat/>
    <w:uiPriority w:val="0"/>
    <w:pPr>
      <w:spacing w:line="240" w:lineRule="auto"/>
      <w:ind w:firstLine="600" w:firstLineChars="200"/>
      <w:jc w:val="left"/>
    </w:pPr>
    <w:rPr>
      <w:rFonts w:ascii="宋体" w:hAnsi="宋体"/>
      <w:kern w:val="0"/>
      <w:sz w:val="24"/>
      <w:szCs w:val="24"/>
      <w:lang w:val="en-US" w:eastAsia="zh-CN" w:bidi="ar-SA"/>
    </w:rPr>
  </w:style>
  <w:style w:type="paragraph" w:customStyle="1" w:styleId="29">
    <w:name w:val="179"/>
    <w:basedOn w:val="1"/>
    <w:uiPriority w:val="0"/>
    <w:pPr>
      <w:spacing w:line="240" w:lineRule="auto"/>
      <w:ind w:firstLine="420" w:firstLineChars="200"/>
      <w:jc w:val="both"/>
    </w:pPr>
    <w:rPr>
      <w:kern w:val="2"/>
      <w:sz w:val="21"/>
      <w:szCs w:val="24"/>
      <w:lang w:val="en-US" w:eastAsia="zh-CN" w:bidi="ar-SA"/>
    </w:rPr>
  </w:style>
  <w:style w:type="paragraph" w:customStyle="1" w:styleId="30">
    <w:name w:val="UserStyle_10"/>
    <w:uiPriority w:val="0"/>
    <w:pPr>
      <w:spacing w:line="240" w:lineRule="auto"/>
    </w:pPr>
    <w:rPr>
      <w:rFonts w:ascii="Myriad Pro" w:hAnsi="Myriad Pro" w:eastAsia="Myriad Pro" w:cs="Times New Roman"/>
      <w:color w:val="000000"/>
      <w:sz w:val="24"/>
      <w:szCs w:val="24"/>
      <w:lang w:val="en-US" w:eastAsia="zh-CN" w:bidi="ar-SA"/>
    </w:rPr>
  </w:style>
  <w:style w:type="table" w:customStyle="1" w:styleId="31">
    <w:name w:val="TableGrid"/>
    <w:basedOn w:val="14"/>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4</TotalTime>
  <ScaleCrop>false</ScaleCrop>
  <LinksUpToDate>false</LinksUpToDate>
  <Application>WPS Office_11.1.0.8976_F1E327BC-269C-435d-A152-05C5408002CA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2019-08-05T02:15:00Z</dcterms:created>
  <dc:creator>Administrator</dc:creator>
  <cp:lastModifiedBy>user</cp:lastModifiedBy>
  <cp:lastPrinted>2019-08-06T03:39:00Z</cp:lastPrinted>
  <dcterms:modified xsi:type="dcterms:W3CDTF">2019-08-27T01:56:41Z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