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0"/>
        <w:ind w:firstLine="0" w:firstLineChars="0"/>
        <w:jc w:val="left"/>
        <w:rPr>
          <w:rFonts w:hint="default" w:ascii="楷体" w:hAnsi="楷体" w:cs="楷体"/>
          <w:b/>
          <w:bCs/>
          <w:color w:val="auto"/>
          <w:kern w:val="0"/>
          <w:sz w:val="32"/>
          <w:szCs w:val="32"/>
          <w:lang w:val="en-US"/>
        </w:rPr>
      </w:pPr>
      <w:r>
        <w:rPr>
          <w:rFonts w:hint="eastAsia" w:ascii="楷体" w:hAnsi="楷体" w:cs="楷体"/>
          <w:b/>
          <w:bCs/>
          <w:color w:val="auto"/>
          <w:kern w:val="0"/>
          <w:sz w:val="32"/>
          <w:szCs w:val="32"/>
          <w:lang w:val="zh-CN"/>
        </w:rPr>
        <w:t>采购项目编号：</w:t>
      </w:r>
      <w:r>
        <w:rPr>
          <w:rFonts w:hint="eastAsia" w:ascii="楷体" w:hAnsi="楷体" w:cs="楷体"/>
          <w:b/>
          <w:bCs/>
          <w:color w:val="auto"/>
          <w:kern w:val="0"/>
          <w:sz w:val="32"/>
          <w:szCs w:val="32"/>
          <w:lang w:val="zh-CN" w:eastAsia="zh-CN"/>
        </w:rPr>
        <w:t>HYT</w:t>
      </w:r>
      <w:r>
        <w:rPr>
          <w:rFonts w:hint="eastAsia" w:ascii="楷体" w:hAnsi="楷体" w:cs="楷体"/>
          <w:b/>
          <w:bCs/>
          <w:color w:val="auto"/>
          <w:kern w:val="0"/>
          <w:sz w:val="32"/>
          <w:szCs w:val="32"/>
          <w:lang w:val="en-US" w:eastAsia="zh-CN"/>
        </w:rPr>
        <w:t>F</w:t>
      </w:r>
      <w:r>
        <w:rPr>
          <w:rFonts w:hint="eastAsia" w:ascii="楷体" w:hAnsi="楷体" w:cs="楷体"/>
          <w:b/>
          <w:bCs/>
          <w:color w:val="auto"/>
          <w:kern w:val="0"/>
          <w:sz w:val="32"/>
          <w:szCs w:val="32"/>
          <w:lang w:val="zh-CN" w:eastAsia="zh-CN"/>
        </w:rPr>
        <w:t>-20210</w:t>
      </w:r>
      <w:r>
        <w:rPr>
          <w:rFonts w:hint="eastAsia" w:ascii="楷体" w:hAnsi="楷体" w:cs="楷体"/>
          <w:b/>
          <w:bCs/>
          <w:color w:val="auto"/>
          <w:kern w:val="0"/>
          <w:sz w:val="32"/>
          <w:szCs w:val="32"/>
          <w:lang w:val="en-US" w:eastAsia="zh-CN"/>
        </w:rPr>
        <w:t>6</w:t>
      </w:r>
      <w:r>
        <w:rPr>
          <w:rFonts w:hint="eastAsia" w:ascii="楷体" w:hAnsi="楷体" w:cs="楷体"/>
          <w:b/>
          <w:bCs/>
          <w:color w:val="auto"/>
          <w:kern w:val="0"/>
          <w:sz w:val="32"/>
          <w:szCs w:val="32"/>
          <w:lang w:val="zh-CN" w:eastAsia="zh-CN"/>
        </w:rPr>
        <w:t>0</w:t>
      </w:r>
      <w:r>
        <w:rPr>
          <w:rFonts w:hint="eastAsia" w:ascii="楷体" w:hAnsi="楷体" w:cs="楷体"/>
          <w:b/>
          <w:bCs/>
          <w:color w:val="auto"/>
          <w:kern w:val="0"/>
          <w:sz w:val="32"/>
          <w:szCs w:val="32"/>
          <w:lang w:val="en-US" w:eastAsia="zh-CN"/>
        </w:rPr>
        <w:t>70</w:t>
      </w:r>
    </w:p>
    <w:p>
      <w:pPr>
        <w:pStyle w:val="40"/>
        <w:ind w:firstLine="0" w:firstLineChars="0"/>
        <w:jc w:val="center"/>
        <w:rPr>
          <w:rFonts w:ascii="楷体" w:hAnsi="楷体" w:eastAsia="楷体" w:cs="楷体"/>
          <w:b/>
          <w:bCs/>
          <w:color w:val="auto"/>
          <w:kern w:val="0"/>
          <w:sz w:val="52"/>
          <w:szCs w:val="52"/>
        </w:rPr>
      </w:pPr>
    </w:p>
    <w:p>
      <w:pPr>
        <w:widowControl/>
        <w:ind w:firstLine="0" w:firstLineChars="0"/>
        <w:jc w:val="center"/>
        <w:rPr>
          <w:rFonts w:hint="eastAsia" w:ascii="楷体" w:hAnsi="楷体" w:cs="楷体"/>
          <w:b/>
          <w:bCs/>
          <w:color w:val="auto"/>
          <w:kern w:val="0"/>
          <w:sz w:val="52"/>
          <w:szCs w:val="52"/>
          <w:lang w:val="en-US" w:eastAsia="zh-CN"/>
        </w:rPr>
      </w:pPr>
      <w:r>
        <w:rPr>
          <w:rFonts w:hint="eastAsia" w:ascii="楷体" w:hAnsi="楷体" w:cs="楷体"/>
          <w:b/>
          <w:bCs/>
          <w:color w:val="auto"/>
          <w:kern w:val="0"/>
          <w:sz w:val="52"/>
          <w:szCs w:val="52"/>
          <w:lang w:val="en-US" w:eastAsia="zh-CN"/>
        </w:rPr>
        <w:t>西安国家民用航天产业基地管委会</w:t>
      </w:r>
    </w:p>
    <w:p>
      <w:pPr>
        <w:widowControl/>
        <w:ind w:firstLine="0" w:firstLineChars="0"/>
        <w:jc w:val="center"/>
        <w:rPr>
          <w:rFonts w:hint="default" w:ascii="楷体" w:hAnsi="楷体" w:cs="楷体"/>
          <w:b/>
          <w:bCs/>
          <w:color w:val="auto"/>
          <w:kern w:val="0"/>
          <w:sz w:val="52"/>
          <w:szCs w:val="52"/>
          <w:lang w:val="en-US" w:eastAsia="zh-CN"/>
        </w:rPr>
      </w:pPr>
      <w:r>
        <w:rPr>
          <w:rFonts w:hint="eastAsia" w:ascii="楷体" w:hAnsi="楷体" w:cs="楷体"/>
          <w:b/>
          <w:bCs/>
          <w:color w:val="auto"/>
          <w:kern w:val="0"/>
          <w:sz w:val="52"/>
          <w:szCs w:val="52"/>
          <w:lang w:val="en-US" w:eastAsia="zh-CN"/>
        </w:rPr>
        <w:t>部门外租办公场所物业外包服务</w:t>
      </w:r>
    </w:p>
    <w:p>
      <w:pPr>
        <w:widowControl/>
        <w:ind w:firstLine="0" w:firstLineChars="0"/>
        <w:jc w:val="center"/>
        <w:rPr>
          <w:rFonts w:ascii="楷体" w:hAnsi="楷体" w:cs="楷体"/>
          <w:b/>
          <w:bCs/>
          <w:color w:val="auto"/>
          <w:kern w:val="0"/>
          <w:sz w:val="72"/>
          <w:szCs w:val="72"/>
        </w:rPr>
      </w:pPr>
    </w:p>
    <w:p>
      <w:pPr>
        <w:widowControl/>
        <w:ind w:firstLine="0" w:firstLineChars="0"/>
        <w:jc w:val="center"/>
        <w:rPr>
          <w:rFonts w:ascii="楷体" w:hAnsi="楷体" w:cs="楷体"/>
          <w:b/>
          <w:bCs/>
          <w:color w:val="auto"/>
          <w:kern w:val="0"/>
          <w:sz w:val="72"/>
          <w:szCs w:val="72"/>
          <w:lang w:val="zh-CN"/>
        </w:rPr>
      </w:pPr>
      <w:r>
        <w:rPr>
          <w:rFonts w:hint="eastAsia" w:ascii="楷体" w:hAnsi="楷体" w:cs="楷体"/>
          <w:b/>
          <w:bCs/>
          <w:color w:val="auto"/>
          <w:kern w:val="0"/>
          <w:sz w:val="72"/>
          <w:szCs w:val="72"/>
        </w:rPr>
        <w:t>竞争性磋商</w:t>
      </w:r>
      <w:r>
        <w:rPr>
          <w:rFonts w:hint="eastAsia" w:ascii="楷体" w:hAnsi="楷体" w:cs="楷体"/>
          <w:b/>
          <w:bCs/>
          <w:color w:val="auto"/>
          <w:kern w:val="0"/>
          <w:sz w:val="72"/>
          <w:szCs w:val="72"/>
          <w:lang w:val="zh-CN"/>
        </w:rPr>
        <w:t>文件</w:t>
      </w:r>
      <w:bookmarkStart w:id="167" w:name="_GoBack"/>
      <w:bookmarkEnd w:id="167"/>
    </w:p>
    <w:p>
      <w:pPr>
        <w:widowControl/>
        <w:ind w:firstLine="562"/>
        <w:jc w:val="center"/>
        <w:rPr>
          <w:rFonts w:ascii="楷体" w:hAnsi="楷体" w:cs="楷体"/>
          <w:b/>
          <w:bCs/>
          <w:color w:val="auto"/>
          <w:kern w:val="0"/>
          <w:sz w:val="28"/>
          <w:szCs w:val="28"/>
        </w:rPr>
      </w:pPr>
    </w:p>
    <w:p>
      <w:pPr>
        <w:ind w:firstLine="480"/>
        <w:jc w:val="center"/>
        <w:rPr>
          <w:rFonts w:ascii="楷体" w:hAnsi="楷体"/>
          <w:color w:val="auto"/>
        </w:rPr>
      </w:pPr>
    </w:p>
    <w:p>
      <w:pPr>
        <w:ind w:firstLine="480"/>
        <w:jc w:val="center"/>
        <w:rPr>
          <w:rFonts w:ascii="楷体" w:hAnsi="楷体"/>
          <w:color w:val="auto"/>
        </w:rPr>
      </w:pPr>
    </w:p>
    <w:p>
      <w:pPr>
        <w:pStyle w:val="2"/>
        <w:ind w:firstLine="560"/>
        <w:rPr>
          <w:rFonts w:ascii="楷体" w:hAnsi="楷体"/>
          <w:color w:val="auto"/>
        </w:rPr>
      </w:pPr>
    </w:p>
    <w:p>
      <w:pPr>
        <w:pStyle w:val="61"/>
        <w:ind w:firstLine="400"/>
        <w:rPr>
          <w:color w:val="auto"/>
        </w:rPr>
      </w:pPr>
    </w:p>
    <w:p>
      <w:pPr>
        <w:pStyle w:val="61"/>
        <w:ind w:firstLine="400"/>
        <w:rPr>
          <w:color w:val="auto"/>
        </w:rPr>
      </w:pPr>
    </w:p>
    <w:p>
      <w:pPr>
        <w:pStyle w:val="61"/>
        <w:ind w:firstLine="400"/>
        <w:rPr>
          <w:color w:val="auto"/>
        </w:rPr>
      </w:pPr>
    </w:p>
    <w:p>
      <w:pPr>
        <w:pStyle w:val="61"/>
        <w:ind w:firstLine="400"/>
        <w:rPr>
          <w:color w:val="auto"/>
        </w:rPr>
      </w:pPr>
    </w:p>
    <w:p>
      <w:pPr>
        <w:pStyle w:val="61"/>
        <w:ind w:firstLine="400"/>
        <w:rPr>
          <w:color w:val="auto"/>
        </w:rPr>
      </w:pPr>
    </w:p>
    <w:p>
      <w:pPr>
        <w:tabs>
          <w:tab w:val="left" w:pos="734"/>
        </w:tabs>
        <w:spacing w:line="480" w:lineRule="auto"/>
        <w:ind w:firstLine="2891" w:firstLineChars="900"/>
        <w:rPr>
          <w:rFonts w:ascii="楷体" w:hAnsi="楷体" w:cs="楷体"/>
          <w:b/>
          <w:bCs/>
          <w:color w:val="auto"/>
          <w:sz w:val="32"/>
          <w:szCs w:val="32"/>
        </w:rPr>
      </w:pPr>
    </w:p>
    <w:p>
      <w:pPr>
        <w:keepNext w:val="0"/>
        <w:keepLines w:val="0"/>
        <w:pageBreakBefore w:val="0"/>
        <w:widowControl w:val="0"/>
        <w:tabs>
          <w:tab w:val="left" w:pos="734"/>
        </w:tabs>
        <w:kinsoku/>
        <w:wordWrap/>
        <w:overflowPunct/>
        <w:topLinePunct w:val="0"/>
        <w:autoSpaceDE/>
        <w:autoSpaceDN/>
        <w:bidi w:val="0"/>
        <w:adjustRightInd/>
        <w:snapToGrid/>
        <w:spacing w:line="480" w:lineRule="auto"/>
        <w:ind w:firstLine="3213" w:firstLineChars="1000"/>
        <w:jc w:val="both"/>
        <w:textAlignment w:val="auto"/>
        <w:rPr>
          <w:rFonts w:hint="eastAsia" w:ascii="楷体" w:hAnsi="楷体" w:cs="楷体"/>
          <w:b/>
          <w:bCs/>
          <w:color w:val="auto"/>
          <w:sz w:val="32"/>
          <w:szCs w:val="32"/>
          <w:highlight w:val="none"/>
          <w:lang w:val="en-US" w:eastAsia="zh-CN"/>
        </w:rPr>
      </w:pPr>
    </w:p>
    <w:p>
      <w:pPr>
        <w:keepNext w:val="0"/>
        <w:keepLines w:val="0"/>
        <w:pageBreakBefore w:val="0"/>
        <w:widowControl w:val="0"/>
        <w:tabs>
          <w:tab w:val="left" w:pos="734"/>
        </w:tabs>
        <w:kinsoku/>
        <w:wordWrap/>
        <w:overflowPunct/>
        <w:topLinePunct w:val="0"/>
        <w:autoSpaceDE/>
        <w:autoSpaceDN/>
        <w:bidi w:val="0"/>
        <w:adjustRightInd/>
        <w:snapToGrid/>
        <w:spacing w:line="480" w:lineRule="auto"/>
        <w:ind w:firstLine="3213" w:firstLineChars="1000"/>
        <w:jc w:val="both"/>
        <w:textAlignment w:val="auto"/>
        <w:rPr>
          <w:rFonts w:hint="eastAsia" w:ascii="楷体" w:hAnsi="楷体" w:cs="楷体"/>
          <w:b/>
          <w:bCs/>
          <w:color w:val="auto"/>
          <w:sz w:val="32"/>
          <w:szCs w:val="32"/>
          <w:highlight w:val="none"/>
          <w:lang w:val="en-US" w:eastAsia="zh-CN"/>
        </w:rPr>
      </w:pPr>
      <w:r>
        <w:rPr>
          <w:rFonts w:hint="eastAsia" w:ascii="楷体" w:hAnsi="楷体" w:cs="楷体"/>
          <w:b/>
          <w:bCs/>
          <w:color w:val="auto"/>
          <w:sz w:val="32"/>
          <w:szCs w:val="32"/>
          <w:highlight w:val="none"/>
          <w:lang w:val="en-US" w:eastAsia="zh-CN"/>
        </w:rPr>
        <w:t xml:space="preserve">   </w:t>
      </w:r>
    </w:p>
    <w:p>
      <w:pPr>
        <w:tabs>
          <w:tab w:val="left" w:pos="734"/>
        </w:tabs>
        <w:spacing w:line="600" w:lineRule="auto"/>
        <w:ind w:firstLine="964" w:firstLineChars="300"/>
        <w:jc w:val="both"/>
        <w:rPr>
          <w:rFonts w:ascii="楷体" w:hAnsi="楷体" w:cs="楷体"/>
          <w:b/>
          <w:bCs/>
          <w:color w:val="auto"/>
          <w:sz w:val="32"/>
          <w:szCs w:val="32"/>
        </w:rPr>
      </w:pPr>
      <w:r>
        <w:rPr>
          <w:rFonts w:hint="eastAsia" w:ascii="楷体" w:hAnsi="楷体" w:cs="楷体"/>
          <w:b/>
          <w:bCs/>
          <w:color w:val="auto"/>
          <w:sz w:val="32"/>
          <w:szCs w:val="32"/>
          <w:highlight w:val="none"/>
          <w:lang w:val="en-US" w:eastAsia="zh-CN"/>
        </w:rPr>
        <w:t>采购代理机构：</w:t>
      </w:r>
      <w:r>
        <w:rPr>
          <w:rFonts w:hint="eastAsia" w:ascii="楷体" w:hAnsi="楷体" w:cs="楷体"/>
          <w:b/>
          <w:bCs/>
          <w:color w:val="auto"/>
          <w:sz w:val="32"/>
          <w:szCs w:val="32"/>
          <w:highlight w:val="none"/>
        </w:rPr>
        <w:t>陕西四方衡裕招标有限公司</w:t>
      </w:r>
    </w:p>
    <w:p>
      <w:pPr>
        <w:tabs>
          <w:tab w:val="left" w:pos="734"/>
        </w:tabs>
        <w:spacing w:line="600" w:lineRule="auto"/>
        <w:ind w:firstLine="0" w:firstLineChars="0"/>
        <w:jc w:val="center"/>
        <w:rPr>
          <w:rFonts w:ascii="楷体" w:hAnsi="楷体" w:cs="楷体"/>
          <w:b/>
          <w:bCs/>
          <w:color w:val="auto"/>
          <w:sz w:val="32"/>
          <w:szCs w:val="32"/>
        </w:rPr>
      </w:pPr>
      <w:r>
        <w:rPr>
          <w:rFonts w:hint="eastAsia" w:ascii="楷体" w:hAnsi="楷体" w:cs="楷体"/>
          <w:b/>
          <w:bCs/>
          <w:color w:val="auto"/>
          <w:sz w:val="32"/>
          <w:szCs w:val="32"/>
        </w:rPr>
        <w:t>二0二一年</w:t>
      </w:r>
      <w:r>
        <w:rPr>
          <w:rFonts w:hint="eastAsia" w:ascii="楷体" w:hAnsi="楷体" w:cs="楷体"/>
          <w:b/>
          <w:bCs/>
          <w:color w:val="auto"/>
          <w:sz w:val="32"/>
          <w:szCs w:val="32"/>
          <w:lang w:val="en-US" w:eastAsia="zh-CN"/>
        </w:rPr>
        <w:t>六</w:t>
      </w:r>
      <w:r>
        <w:rPr>
          <w:rFonts w:hint="eastAsia" w:ascii="楷体" w:hAnsi="楷体" w:cs="楷体"/>
          <w:b/>
          <w:bCs/>
          <w:color w:val="auto"/>
          <w:sz w:val="32"/>
          <w:szCs w:val="32"/>
        </w:rPr>
        <w:t>月</w:t>
      </w:r>
    </w:p>
    <w:p>
      <w:pPr>
        <w:pStyle w:val="45"/>
        <w:ind w:left="480" w:firstLine="480"/>
        <w:rPr>
          <w:rFonts w:ascii="楷体" w:hAnsi="楷体"/>
          <w:color w:val="auto"/>
        </w:rPr>
      </w:pPr>
      <w:r>
        <w:rPr>
          <w:rFonts w:ascii="楷体" w:hAnsi="楷体"/>
          <w:color w:val="auto"/>
        </w:rPr>
        <w:br w:type="page"/>
      </w:r>
    </w:p>
    <w:p>
      <w:pPr>
        <w:ind w:firstLine="480"/>
        <w:jc w:val="center"/>
        <w:rPr>
          <w:rFonts w:ascii="楷体" w:hAnsi="楷体"/>
          <w:color w:val="auto"/>
        </w:rPr>
      </w:pPr>
    </w:p>
    <w:p>
      <w:pPr>
        <w:jc w:val="center"/>
        <w:rPr>
          <w:rFonts w:ascii="楷体" w:hAnsi="楷体" w:cs="Helvetica"/>
          <w:b/>
          <w:bCs/>
          <w:color w:val="auto"/>
          <w:sz w:val="44"/>
          <w:szCs w:val="44"/>
        </w:rPr>
      </w:pPr>
      <w:r>
        <w:rPr>
          <w:rFonts w:hint="eastAsia" w:ascii="楷体" w:hAnsi="楷体" w:cs="Helvetica"/>
          <w:b/>
          <w:bCs/>
          <w:color w:val="auto"/>
          <w:sz w:val="44"/>
          <w:szCs w:val="44"/>
        </w:rPr>
        <w:t>温馨提示</w:t>
      </w:r>
    </w:p>
    <w:p>
      <w:pPr>
        <w:spacing w:line="240" w:lineRule="auto"/>
        <w:ind w:firstLine="0" w:firstLineChars="0"/>
        <w:rPr>
          <w:rFonts w:ascii="楷体" w:hAnsi="楷体" w:cs="Helvetica"/>
          <w:b/>
          <w:bCs/>
          <w:color w:val="auto"/>
          <w:sz w:val="21"/>
          <w:szCs w:val="21"/>
        </w:rPr>
      </w:pPr>
    </w:p>
    <w:p>
      <w:pPr>
        <w:numPr>
          <w:ilvl w:val="0"/>
          <w:numId w:val="5"/>
        </w:numPr>
        <w:spacing w:line="240" w:lineRule="auto"/>
        <w:ind w:left="420" w:leftChars="0" w:hanging="420" w:firstLineChars="0"/>
        <w:rPr>
          <w:rFonts w:ascii="楷体" w:hAnsi="楷体" w:cs="Helvetica"/>
          <w:b/>
          <w:bCs/>
          <w:color w:val="auto"/>
          <w:sz w:val="28"/>
          <w:szCs w:val="28"/>
        </w:rPr>
      </w:pPr>
      <w:r>
        <w:rPr>
          <w:rFonts w:hint="eastAsia" w:ascii="楷体" w:hAnsi="楷体" w:cs="Helvetica"/>
          <w:b/>
          <w:bCs/>
          <w:color w:val="auto"/>
          <w:sz w:val="28"/>
          <w:szCs w:val="28"/>
        </w:rPr>
        <w:t>受疫情影响，各供应商到场人员需自备口罩等防护工具，做好个人防护。</w:t>
      </w:r>
    </w:p>
    <w:p>
      <w:pPr>
        <w:pStyle w:val="2"/>
      </w:pPr>
    </w:p>
    <w:p>
      <w:pPr>
        <w:numPr>
          <w:ilvl w:val="0"/>
          <w:numId w:val="5"/>
        </w:numPr>
        <w:spacing w:line="240" w:lineRule="auto"/>
        <w:ind w:left="420" w:leftChars="0" w:hanging="420" w:firstLineChars="0"/>
        <w:rPr>
          <w:rFonts w:ascii="楷体" w:hAnsi="楷体" w:cs="Times New Roman"/>
          <w:color w:val="auto"/>
          <w:sz w:val="28"/>
          <w:szCs w:val="28"/>
        </w:rPr>
      </w:pPr>
      <w:r>
        <w:rPr>
          <w:rFonts w:hint="eastAsia" w:ascii="楷体" w:hAnsi="楷体" w:cs="Helvetica"/>
          <w:b/>
          <w:bCs/>
          <w:color w:val="auto"/>
          <w:sz w:val="28"/>
          <w:szCs w:val="28"/>
        </w:rPr>
        <w:t>请供应商按照陕西省财政厅关于政府采购供应商注册登记有关事项的通知中的要求，通过陕西省政府采购网（http://www.ccgp-shaanxi.gov.cn/）注册登记加入陕西省政府采购供应商库。</w:t>
      </w:r>
    </w:p>
    <w:p>
      <w:pPr>
        <w:spacing w:line="240" w:lineRule="auto"/>
        <w:ind w:left="0" w:leftChars="0" w:firstLine="562" w:firstLineChars="200"/>
        <w:rPr>
          <w:rFonts w:hint="eastAsia" w:ascii="楷体" w:hAnsi="楷体" w:cs="Helvetica"/>
          <w:b/>
          <w:bCs/>
          <w:color w:val="auto"/>
          <w:sz w:val="28"/>
          <w:szCs w:val="28"/>
        </w:rPr>
      </w:pPr>
      <w:r>
        <w:rPr>
          <w:rFonts w:hint="eastAsia" w:ascii="楷体" w:hAnsi="楷体" w:cs="Helvetica"/>
          <w:b/>
          <w:bCs/>
          <w:color w:val="auto"/>
          <w:sz w:val="28"/>
          <w:szCs w:val="28"/>
        </w:rPr>
        <w:t>联系方式（电话）：029-85578186转806或18329775377</w:t>
      </w:r>
    </w:p>
    <w:p>
      <w:pPr>
        <w:pStyle w:val="2"/>
      </w:pPr>
    </w:p>
    <w:p>
      <w:pPr>
        <w:widowControl w:val="0"/>
        <w:numPr>
          <w:ilvl w:val="0"/>
          <w:numId w:val="6"/>
        </w:numPr>
        <w:spacing w:after="120" w:line="360" w:lineRule="auto"/>
        <w:ind w:left="420" w:leftChars="0" w:hanging="420" w:firstLineChars="0"/>
        <w:jc w:val="both"/>
        <w:rPr>
          <w:rFonts w:hint="default" w:ascii="楷体" w:hAnsi="楷体" w:eastAsia="楷体" w:cs="Helvetica"/>
          <w:b/>
          <w:bCs/>
          <w:color w:val="auto"/>
          <w:kern w:val="2"/>
          <w:sz w:val="28"/>
          <w:szCs w:val="28"/>
          <w:lang w:val="en-US" w:eastAsia="zh-CN" w:bidi="ar-SA"/>
        </w:rPr>
      </w:pPr>
      <w:r>
        <w:rPr>
          <w:rFonts w:hint="eastAsia" w:ascii="楷体" w:hAnsi="楷体" w:eastAsia="楷体" w:cs="楷体"/>
          <w:b/>
          <w:bCs/>
          <w:color w:val="auto"/>
          <w:kern w:val="2"/>
          <w:sz w:val="30"/>
          <w:szCs w:val="30"/>
          <w:highlight w:val="none"/>
          <w:lang w:val="en-US" w:eastAsia="zh-CN" w:bidi="ar-SA"/>
        </w:rPr>
        <w:t>供应商登记免费领取采购文件的，如不参与项目投标，应在递交投标(或</w:t>
      </w:r>
      <w:r>
        <w:rPr>
          <w:rFonts w:hint="eastAsia" w:ascii="楷体" w:hAnsi="楷体" w:cs="楷体"/>
          <w:b/>
          <w:bCs/>
          <w:color w:val="auto"/>
          <w:kern w:val="2"/>
          <w:sz w:val="30"/>
          <w:szCs w:val="30"/>
          <w:highlight w:val="none"/>
          <w:lang w:val="en-US" w:eastAsia="zh-CN" w:bidi="ar-SA"/>
        </w:rPr>
        <w:t>响应</w:t>
      </w:r>
      <w:r>
        <w:rPr>
          <w:rFonts w:hint="eastAsia" w:ascii="楷体" w:hAnsi="楷体" w:eastAsia="楷体" w:cs="楷体"/>
          <w:b/>
          <w:bCs/>
          <w:color w:val="auto"/>
          <w:kern w:val="2"/>
          <w:sz w:val="30"/>
          <w:szCs w:val="30"/>
          <w:highlight w:val="none"/>
          <w:lang w:val="en-US" w:eastAsia="zh-CN" w:bidi="ar-SA"/>
        </w:rPr>
        <w:t>)文件截止时间前一日以书面形式告知采购代理机构。否则，采购代理机构可以向财政部门反映情况并提供相应的佐证。供应商一年内累计出现三次该情形，将被监管部门记录为失信行为。</w:t>
      </w:r>
      <w:r>
        <w:rPr>
          <w:rFonts w:hint="eastAsia" w:ascii="楷体" w:hAnsi="楷体" w:cs="楷体"/>
          <w:b/>
          <w:bCs/>
          <w:color w:val="auto"/>
          <w:kern w:val="2"/>
          <w:sz w:val="30"/>
          <w:szCs w:val="30"/>
          <w:highlight w:val="none"/>
          <w:lang w:val="en-US" w:eastAsia="zh-CN" w:bidi="ar-SA"/>
        </w:rPr>
        <w:t xml:space="preserve"> </w:t>
      </w:r>
    </w:p>
    <w:p>
      <w:pPr>
        <w:pStyle w:val="45"/>
        <w:numPr>
          <w:ilvl w:val="0"/>
          <w:numId w:val="0"/>
        </w:numPr>
        <w:ind w:leftChars="0"/>
        <w:rPr>
          <w:rFonts w:hint="default" w:ascii="楷体" w:hAnsi="楷体" w:eastAsia="楷体" w:cs="Helvetica"/>
          <w:b/>
          <w:bCs/>
          <w:color w:val="auto"/>
          <w:kern w:val="2"/>
          <w:sz w:val="28"/>
          <w:szCs w:val="28"/>
          <w:lang w:val="en-US" w:eastAsia="zh-CN" w:bidi="ar-SA"/>
        </w:rPr>
      </w:pPr>
    </w:p>
    <w:p>
      <w:pPr>
        <w:tabs>
          <w:tab w:val="left" w:pos="734"/>
        </w:tabs>
        <w:spacing w:line="600" w:lineRule="auto"/>
        <w:ind w:firstLine="0" w:firstLineChars="0"/>
        <w:jc w:val="center"/>
        <w:rPr>
          <w:rFonts w:ascii="楷体" w:hAnsi="楷体" w:cs="楷体"/>
          <w:b/>
          <w:bCs/>
          <w:color w:val="auto"/>
          <w:sz w:val="32"/>
          <w:szCs w:val="32"/>
        </w:rPr>
      </w:pPr>
    </w:p>
    <w:p>
      <w:pPr>
        <w:pStyle w:val="45"/>
        <w:ind w:left="480" w:firstLine="480"/>
        <w:rPr>
          <w:rFonts w:ascii="楷体" w:hAnsi="楷体"/>
          <w:color w:val="auto"/>
        </w:rPr>
      </w:pPr>
    </w:p>
    <w:p>
      <w:pPr>
        <w:tabs>
          <w:tab w:val="left" w:pos="734"/>
        </w:tabs>
        <w:spacing w:line="600" w:lineRule="auto"/>
        <w:ind w:firstLine="0" w:firstLineChars="0"/>
        <w:jc w:val="center"/>
        <w:rPr>
          <w:rFonts w:ascii="楷体" w:hAnsi="楷体" w:cs="楷体"/>
          <w:b/>
          <w:bCs/>
          <w:color w:val="auto"/>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706" w:bottom="1440" w:left="1560" w:header="851" w:footer="992" w:gutter="0"/>
          <w:cols w:space="425" w:num="1"/>
          <w:titlePg/>
          <w:docGrid w:type="lines" w:linePitch="312" w:charSpace="0"/>
        </w:sectPr>
      </w:pPr>
    </w:p>
    <w:sdt>
      <w:sdtPr>
        <w:rPr>
          <w:rFonts w:hint="eastAsia" w:ascii="楷体" w:hAnsi="楷体" w:cs="楷体"/>
          <w:color w:val="auto"/>
          <w:sz w:val="44"/>
          <w:szCs w:val="44"/>
        </w:rPr>
        <w:id w:val="147479754"/>
        <w:docPartObj>
          <w:docPartGallery w:val="Table of Contents"/>
          <w:docPartUnique/>
        </w:docPartObj>
      </w:sdtPr>
      <w:sdtEndPr>
        <w:rPr>
          <w:rFonts w:hint="eastAsia" w:ascii="楷体" w:hAnsi="楷体" w:cs="楷体"/>
          <w:color w:val="auto"/>
          <w:sz w:val="44"/>
          <w:szCs w:val="44"/>
        </w:rPr>
      </w:sdtEndPr>
      <w:sdtContent>
        <w:p>
          <w:pPr>
            <w:spacing w:line="240" w:lineRule="auto"/>
            <w:ind w:firstLine="0" w:firstLineChars="0"/>
            <w:jc w:val="center"/>
            <w:rPr>
              <w:rFonts w:ascii="楷体" w:hAnsi="楷体" w:cs="楷体"/>
              <w:color w:val="auto"/>
              <w:sz w:val="44"/>
              <w:szCs w:val="44"/>
            </w:rPr>
          </w:pPr>
          <w:r>
            <w:rPr>
              <w:rFonts w:hint="eastAsia" w:ascii="楷体" w:hAnsi="楷体" w:cs="楷体"/>
              <w:color w:val="auto"/>
              <w:sz w:val="44"/>
              <w:szCs w:val="44"/>
            </w:rPr>
            <w:t>目 录</w:t>
          </w:r>
        </w:p>
        <w:p>
          <w:pPr>
            <w:pStyle w:val="2"/>
            <w:ind w:firstLine="560"/>
            <w:rPr>
              <w:color w:val="auto"/>
            </w:rPr>
          </w:pPr>
        </w:p>
        <w:p>
          <w:pPr>
            <w:pStyle w:val="31"/>
            <w:tabs>
              <w:tab w:val="right" w:leader="dot" w:pos="9600"/>
              <w:tab w:val="clear" w:pos="9060"/>
            </w:tabs>
            <w:rPr>
              <w:rFonts w:hint="eastAsia" w:ascii="楷体" w:hAnsi="楷体" w:eastAsia="楷体" w:cs="楷体"/>
              <w:color w:val="auto"/>
              <w:sz w:val="28"/>
              <w:szCs w:val="28"/>
            </w:rPr>
          </w:pPr>
          <w:r>
            <w:rPr>
              <w:rFonts w:hint="eastAsia" w:ascii="楷体" w:hAnsi="楷体" w:eastAsia="楷体" w:cs="楷体"/>
              <w:color w:val="auto"/>
              <w:sz w:val="30"/>
              <w:szCs w:val="30"/>
            </w:rPr>
            <w:fldChar w:fldCharType="begin"/>
          </w:r>
          <w:r>
            <w:rPr>
              <w:rFonts w:hint="eastAsia" w:ascii="楷体" w:hAnsi="楷体" w:eastAsia="楷体" w:cs="楷体"/>
              <w:color w:val="auto"/>
              <w:sz w:val="30"/>
              <w:szCs w:val="30"/>
            </w:rPr>
            <w:instrText xml:space="preserve">TOC \o "1-1" \h \u </w:instrText>
          </w:r>
          <w:r>
            <w:rPr>
              <w:rFonts w:hint="eastAsia" w:ascii="楷体" w:hAnsi="楷体" w:eastAsia="楷体" w:cs="楷体"/>
              <w:color w:val="auto"/>
              <w:sz w:val="30"/>
              <w:szCs w:val="30"/>
            </w:rPr>
            <w:fldChar w:fldCharType="separate"/>
          </w:r>
          <w:r>
            <w:rPr>
              <w:rFonts w:hint="eastAsia" w:ascii="楷体" w:hAnsi="楷体" w:eastAsia="楷体" w:cs="楷体"/>
              <w:color w:val="auto"/>
              <w:sz w:val="28"/>
              <w:szCs w:val="28"/>
            </w:rPr>
            <w:fldChar w:fldCharType="begin"/>
          </w:r>
          <w:r>
            <w:rPr>
              <w:rFonts w:hint="eastAsia" w:ascii="楷体" w:hAnsi="楷体" w:eastAsia="楷体" w:cs="楷体"/>
              <w:color w:val="auto"/>
              <w:sz w:val="28"/>
              <w:szCs w:val="28"/>
            </w:rPr>
            <w:instrText xml:space="preserve"> HYPERLINK \l _Toc23281 </w:instrText>
          </w:r>
          <w:r>
            <w:rPr>
              <w:rFonts w:hint="eastAsia" w:ascii="楷体" w:hAnsi="楷体" w:eastAsia="楷体" w:cs="楷体"/>
              <w:color w:val="auto"/>
              <w:sz w:val="28"/>
              <w:szCs w:val="28"/>
            </w:rPr>
            <w:fldChar w:fldCharType="separate"/>
          </w:r>
          <w:r>
            <w:rPr>
              <w:rFonts w:hint="eastAsia" w:ascii="楷体" w:hAnsi="楷体" w:eastAsia="楷体" w:cs="楷体"/>
              <w:color w:val="auto"/>
              <w:sz w:val="28"/>
              <w:szCs w:val="28"/>
            </w:rPr>
            <w:t>第一章 竞争性磋商公告</w:t>
          </w:r>
          <w:r>
            <w:rPr>
              <w:rFonts w:hint="eastAsia" w:ascii="楷体" w:hAnsi="楷体" w:eastAsia="楷体" w:cs="楷体"/>
              <w:color w:val="auto"/>
              <w:sz w:val="28"/>
              <w:szCs w:val="28"/>
            </w:rPr>
            <w:tab/>
          </w:r>
          <w:r>
            <w:rPr>
              <w:rFonts w:hint="eastAsia" w:ascii="楷体" w:hAnsi="楷体" w:eastAsia="楷体" w:cs="楷体"/>
              <w:color w:val="auto"/>
              <w:sz w:val="28"/>
              <w:szCs w:val="28"/>
            </w:rPr>
            <w:fldChar w:fldCharType="begin"/>
          </w:r>
          <w:r>
            <w:rPr>
              <w:rFonts w:hint="eastAsia" w:ascii="楷体" w:hAnsi="楷体" w:eastAsia="楷体" w:cs="楷体"/>
              <w:color w:val="auto"/>
              <w:sz w:val="28"/>
              <w:szCs w:val="28"/>
            </w:rPr>
            <w:instrText xml:space="preserve"> PAGEREF _Toc23281 </w:instrText>
          </w:r>
          <w:r>
            <w:rPr>
              <w:rFonts w:hint="eastAsia" w:ascii="楷体" w:hAnsi="楷体" w:eastAsia="楷体" w:cs="楷体"/>
              <w:color w:val="auto"/>
              <w:sz w:val="28"/>
              <w:szCs w:val="28"/>
            </w:rPr>
            <w:fldChar w:fldCharType="separate"/>
          </w:r>
          <w:r>
            <w:rPr>
              <w:rFonts w:hint="eastAsia" w:ascii="楷体" w:hAnsi="楷体" w:eastAsia="楷体" w:cs="楷体"/>
              <w:color w:val="auto"/>
              <w:sz w:val="28"/>
              <w:szCs w:val="28"/>
            </w:rPr>
            <w:t>2</w:t>
          </w:r>
          <w:r>
            <w:rPr>
              <w:rFonts w:hint="eastAsia" w:ascii="楷体" w:hAnsi="楷体" w:eastAsia="楷体" w:cs="楷体"/>
              <w:color w:val="auto"/>
              <w:sz w:val="28"/>
              <w:szCs w:val="28"/>
            </w:rPr>
            <w:fldChar w:fldCharType="end"/>
          </w:r>
          <w:r>
            <w:rPr>
              <w:rFonts w:hint="eastAsia" w:ascii="楷体" w:hAnsi="楷体" w:eastAsia="楷体" w:cs="楷体"/>
              <w:color w:val="auto"/>
              <w:sz w:val="28"/>
              <w:szCs w:val="28"/>
            </w:rPr>
            <w:fldChar w:fldCharType="end"/>
          </w:r>
        </w:p>
        <w:p>
          <w:pPr>
            <w:pStyle w:val="31"/>
            <w:tabs>
              <w:tab w:val="right" w:leader="dot" w:pos="9600"/>
              <w:tab w:val="clear" w:pos="9060"/>
            </w:tabs>
            <w:rPr>
              <w:rFonts w:hint="eastAsia" w:ascii="楷体" w:hAnsi="楷体" w:eastAsia="楷体" w:cs="楷体"/>
              <w:color w:val="auto"/>
              <w:sz w:val="28"/>
              <w:szCs w:val="28"/>
            </w:rPr>
          </w:pPr>
          <w:r>
            <w:rPr>
              <w:rFonts w:hint="eastAsia" w:ascii="楷体" w:hAnsi="楷体" w:eastAsia="楷体" w:cs="楷体"/>
              <w:color w:val="auto"/>
              <w:sz w:val="28"/>
              <w:szCs w:val="28"/>
            </w:rPr>
            <w:fldChar w:fldCharType="begin"/>
          </w:r>
          <w:r>
            <w:rPr>
              <w:rFonts w:hint="eastAsia" w:ascii="楷体" w:hAnsi="楷体" w:eastAsia="楷体" w:cs="楷体"/>
              <w:color w:val="auto"/>
              <w:sz w:val="28"/>
              <w:szCs w:val="28"/>
            </w:rPr>
            <w:instrText xml:space="preserve"> HYPERLINK \l _Toc4313 </w:instrText>
          </w:r>
          <w:r>
            <w:rPr>
              <w:rFonts w:hint="eastAsia" w:ascii="楷体" w:hAnsi="楷体" w:eastAsia="楷体" w:cs="楷体"/>
              <w:color w:val="auto"/>
              <w:sz w:val="28"/>
              <w:szCs w:val="28"/>
            </w:rPr>
            <w:fldChar w:fldCharType="separate"/>
          </w:r>
          <w:r>
            <w:rPr>
              <w:rFonts w:hint="eastAsia" w:ascii="楷体" w:hAnsi="楷体" w:eastAsia="楷体" w:cs="楷体"/>
              <w:color w:val="auto"/>
              <w:sz w:val="28"/>
              <w:szCs w:val="28"/>
            </w:rPr>
            <w:t>第二章 供应商须知</w:t>
          </w:r>
          <w:r>
            <w:rPr>
              <w:rFonts w:hint="eastAsia" w:ascii="楷体" w:hAnsi="楷体" w:eastAsia="楷体" w:cs="楷体"/>
              <w:color w:val="auto"/>
              <w:sz w:val="28"/>
              <w:szCs w:val="28"/>
            </w:rPr>
            <w:tab/>
          </w:r>
          <w:r>
            <w:rPr>
              <w:rFonts w:hint="eastAsia" w:ascii="楷体" w:hAnsi="楷体" w:eastAsia="楷体" w:cs="楷体"/>
              <w:color w:val="auto"/>
              <w:sz w:val="28"/>
              <w:szCs w:val="28"/>
            </w:rPr>
            <w:fldChar w:fldCharType="begin"/>
          </w:r>
          <w:r>
            <w:rPr>
              <w:rFonts w:hint="eastAsia" w:ascii="楷体" w:hAnsi="楷体" w:eastAsia="楷体" w:cs="楷体"/>
              <w:color w:val="auto"/>
              <w:sz w:val="28"/>
              <w:szCs w:val="28"/>
            </w:rPr>
            <w:instrText xml:space="preserve"> PAGEREF _Toc4313 </w:instrText>
          </w:r>
          <w:r>
            <w:rPr>
              <w:rFonts w:hint="eastAsia" w:ascii="楷体" w:hAnsi="楷体" w:eastAsia="楷体" w:cs="楷体"/>
              <w:color w:val="auto"/>
              <w:sz w:val="28"/>
              <w:szCs w:val="28"/>
            </w:rPr>
            <w:fldChar w:fldCharType="separate"/>
          </w:r>
          <w:r>
            <w:rPr>
              <w:rFonts w:hint="eastAsia" w:ascii="楷体" w:hAnsi="楷体" w:eastAsia="楷体" w:cs="楷体"/>
              <w:color w:val="auto"/>
              <w:sz w:val="28"/>
              <w:szCs w:val="28"/>
            </w:rPr>
            <w:t>4</w:t>
          </w:r>
          <w:r>
            <w:rPr>
              <w:rFonts w:hint="eastAsia" w:ascii="楷体" w:hAnsi="楷体" w:eastAsia="楷体" w:cs="楷体"/>
              <w:color w:val="auto"/>
              <w:sz w:val="28"/>
              <w:szCs w:val="28"/>
            </w:rPr>
            <w:fldChar w:fldCharType="end"/>
          </w:r>
          <w:r>
            <w:rPr>
              <w:rFonts w:hint="eastAsia" w:ascii="楷体" w:hAnsi="楷体" w:eastAsia="楷体" w:cs="楷体"/>
              <w:color w:val="auto"/>
              <w:sz w:val="28"/>
              <w:szCs w:val="28"/>
            </w:rPr>
            <w:fldChar w:fldCharType="end"/>
          </w:r>
        </w:p>
        <w:p>
          <w:pPr>
            <w:pStyle w:val="31"/>
            <w:tabs>
              <w:tab w:val="right" w:leader="dot" w:pos="9600"/>
              <w:tab w:val="clear" w:pos="9060"/>
            </w:tabs>
            <w:rPr>
              <w:rFonts w:hint="eastAsia" w:ascii="楷体" w:hAnsi="楷体" w:eastAsia="楷体" w:cs="楷体"/>
              <w:color w:val="auto"/>
              <w:sz w:val="28"/>
              <w:szCs w:val="28"/>
            </w:rPr>
          </w:pPr>
          <w:r>
            <w:rPr>
              <w:rFonts w:hint="eastAsia" w:ascii="楷体" w:hAnsi="楷体" w:eastAsia="楷体" w:cs="楷体"/>
              <w:color w:val="auto"/>
              <w:sz w:val="28"/>
              <w:szCs w:val="28"/>
            </w:rPr>
            <w:fldChar w:fldCharType="begin"/>
          </w:r>
          <w:r>
            <w:rPr>
              <w:rFonts w:hint="eastAsia" w:ascii="楷体" w:hAnsi="楷体" w:eastAsia="楷体" w:cs="楷体"/>
              <w:color w:val="auto"/>
              <w:sz w:val="28"/>
              <w:szCs w:val="28"/>
            </w:rPr>
            <w:instrText xml:space="preserve"> HYPERLINK \l _Toc11444 </w:instrText>
          </w:r>
          <w:r>
            <w:rPr>
              <w:rFonts w:hint="eastAsia" w:ascii="楷体" w:hAnsi="楷体" w:eastAsia="楷体" w:cs="楷体"/>
              <w:color w:val="auto"/>
              <w:sz w:val="28"/>
              <w:szCs w:val="28"/>
            </w:rPr>
            <w:fldChar w:fldCharType="separate"/>
          </w:r>
          <w:r>
            <w:rPr>
              <w:rFonts w:hint="eastAsia" w:ascii="楷体" w:hAnsi="楷体" w:eastAsia="楷体" w:cs="楷体"/>
              <w:color w:val="auto"/>
              <w:sz w:val="28"/>
              <w:szCs w:val="28"/>
            </w:rPr>
            <w:t>第三章 采购内容及需求</w:t>
          </w:r>
          <w:r>
            <w:rPr>
              <w:rFonts w:hint="eastAsia" w:ascii="楷体" w:hAnsi="楷体" w:eastAsia="楷体" w:cs="楷体"/>
              <w:color w:val="auto"/>
              <w:sz w:val="28"/>
              <w:szCs w:val="28"/>
            </w:rPr>
            <w:tab/>
          </w:r>
          <w:r>
            <w:rPr>
              <w:rFonts w:hint="eastAsia" w:ascii="楷体" w:hAnsi="楷体" w:eastAsia="楷体" w:cs="楷体"/>
              <w:color w:val="auto"/>
              <w:sz w:val="28"/>
              <w:szCs w:val="28"/>
            </w:rPr>
            <w:fldChar w:fldCharType="begin"/>
          </w:r>
          <w:r>
            <w:rPr>
              <w:rFonts w:hint="eastAsia" w:ascii="楷体" w:hAnsi="楷体" w:eastAsia="楷体" w:cs="楷体"/>
              <w:color w:val="auto"/>
              <w:sz w:val="28"/>
              <w:szCs w:val="28"/>
            </w:rPr>
            <w:instrText xml:space="preserve"> PAGEREF _Toc11444 </w:instrText>
          </w:r>
          <w:r>
            <w:rPr>
              <w:rFonts w:hint="eastAsia" w:ascii="楷体" w:hAnsi="楷体" w:eastAsia="楷体" w:cs="楷体"/>
              <w:color w:val="auto"/>
              <w:sz w:val="28"/>
              <w:szCs w:val="28"/>
            </w:rPr>
            <w:fldChar w:fldCharType="separate"/>
          </w:r>
          <w:r>
            <w:rPr>
              <w:rFonts w:hint="eastAsia" w:ascii="楷体" w:hAnsi="楷体" w:eastAsia="楷体" w:cs="楷体"/>
              <w:color w:val="auto"/>
              <w:sz w:val="28"/>
              <w:szCs w:val="28"/>
            </w:rPr>
            <w:t>19</w:t>
          </w:r>
          <w:r>
            <w:rPr>
              <w:rFonts w:hint="eastAsia" w:ascii="楷体" w:hAnsi="楷体" w:eastAsia="楷体" w:cs="楷体"/>
              <w:color w:val="auto"/>
              <w:sz w:val="28"/>
              <w:szCs w:val="28"/>
            </w:rPr>
            <w:fldChar w:fldCharType="end"/>
          </w:r>
          <w:r>
            <w:rPr>
              <w:rFonts w:hint="eastAsia" w:ascii="楷体" w:hAnsi="楷体" w:eastAsia="楷体" w:cs="楷体"/>
              <w:color w:val="auto"/>
              <w:sz w:val="28"/>
              <w:szCs w:val="28"/>
            </w:rPr>
            <w:fldChar w:fldCharType="end"/>
          </w:r>
        </w:p>
        <w:p>
          <w:pPr>
            <w:pStyle w:val="31"/>
            <w:tabs>
              <w:tab w:val="right" w:leader="dot" w:pos="9600"/>
              <w:tab w:val="clear" w:pos="9060"/>
            </w:tabs>
            <w:rPr>
              <w:rFonts w:hint="eastAsia" w:ascii="楷体" w:hAnsi="楷体" w:eastAsia="楷体" w:cs="楷体"/>
              <w:color w:val="auto"/>
              <w:sz w:val="28"/>
              <w:szCs w:val="28"/>
            </w:rPr>
          </w:pPr>
          <w:r>
            <w:rPr>
              <w:rFonts w:hint="eastAsia" w:ascii="楷体" w:hAnsi="楷体" w:eastAsia="楷体" w:cs="楷体"/>
              <w:color w:val="auto"/>
              <w:sz w:val="28"/>
              <w:szCs w:val="28"/>
            </w:rPr>
            <w:fldChar w:fldCharType="begin"/>
          </w:r>
          <w:r>
            <w:rPr>
              <w:rFonts w:hint="eastAsia" w:ascii="楷体" w:hAnsi="楷体" w:eastAsia="楷体" w:cs="楷体"/>
              <w:color w:val="auto"/>
              <w:sz w:val="28"/>
              <w:szCs w:val="28"/>
            </w:rPr>
            <w:instrText xml:space="preserve"> HYPERLINK \l _Toc30106 </w:instrText>
          </w:r>
          <w:r>
            <w:rPr>
              <w:rFonts w:hint="eastAsia" w:ascii="楷体" w:hAnsi="楷体" w:eastAsia="楷体" w:cs="楷体"/>
              <w:color w:val="auto"/>
              <w:sz w:val="28"/>
              <w:szCs w:val="28"/>
            </w:rPr>
            <w:fldChar w:fldCharType="separate"/>
          </w:r>
          <w:r>
            <w:rPr>
              <w:rFonts w:hint="eastAsia" w:ascii="楷体" w:hAnsi="楷体" w:eastAsia="楷体" w:cs="楷体"/>
              <w:color w:val="auto"/>
              <w:sz w:val="28"/>
              <w:szCs w:val="28"/>
            </w:rPr>
            <w:t>第四章 拟签订的合同文本</w:t>
          </w:r>
          <w:r>
            <w:rPr>
              <w:rFonts w:hint="eastAsia" w:ascii="楷体" w:hAnsi="楷体" w:eastAsia="楷体" w:cs="楷体"/>
              <w:color w:val="auto"/>
              <w:sz w:val="28"/>
              <w:szCs w:val="28"/>
            </w:rPr>
            <w:tab/>
          </w:r>
          <w:r>
            <w:rPr>
              <w:rFonts w:hint="eastAsia" w:ascii="楷体" w:hAnsi="楷体" w:eastAsia="楷体" w:cs="楷体"/>
              <w:color w:val="auto"/>
              <w:sz w:val="28"/>
              <w:szCs w:val="28"/>
            </w:rPr>
            <w:fldChar w:fldCharType="begin"/>
          </w:r>
          <w:r>
            <w:rPr>
              <w:rFonts w:hint="eastAsia" w:ascii="楷体" w:hAnsi="楷体" w:eastAsia="楷体" w:cs="楷体"/>
              <w:color w:val="auto"/>
              <w:sz w:val="28"/>
              <w:szCs w:val="28"/>
            </w:rPr>
            <w:instrText xml:space="preserve"> PAGEREF _Toc30106 </w:instrText>
          </w:r>
          <w:r>
            <w:rPr>
              <w:rFonts w:hint="eastAsia" w:ascii="楷体" w:hAnsi="楷体" w:eastAsia="楷体" w:cs="楷体"/>
              <w:color w:val="auto"/>
              <w:sz w:val="28"/>
              <w:szCs w:val="28"/>
            </w:rPr>
            <w:fldChar w:fldCharType="separate"/>
          </w:r>
          <w:r>
            <w:rPr>
              <w:rFonts w:hint="eastAsia" w:ascii="楷体" w:hAnsi="楷体" w:eastAsia="楷体" w:cs="楷体"/>
              <w:color w:val="auto"/>
              <w:sz w:val="28"/>
              <w:szCs w:val="28"/>
            </w:rPr>
            <w:t>22</w:t>
          </w:r>
          <w:r>
            <w:rPr>
              <w:rFonts w:hint="eastAsia" w:ascii="楷体" w:hAnsi="楷体" w:eastAsia="楷体" w:cs="楷体"/>
              <w:color w:val="auto"/>
              <w:sz w:val="28"/>
              <w:szCs w:val="28"/>
            </w:rPr>
            <w:fldChar w:fldCharType="end"/>
          </w:r>
          <w:r>
            <w:rPr>
              <w:rFonts w:hint="eastAsia" w:ascii="楷体" w:hAnsi="楷体" w:eastAsia="楷体" w:cs="楷体"/>
              <w:color w:val="auto"/>
              <w:sz w:val="28"/>
              <w:szCs w:val="28"/>
            </w:rPr>
            <w:fldChar w:fldCharType="end"/>
          </w:r>
        </w:p>
        <w:p>
          <w:pPr>
            <w:pStyle w:val="31"/>
            <w:tabs>
              <w:tab w:val="right" w:leader="dot" w:pos="9600"/>
              <w:tab w:val="clear" w:pos="9060"/>
            </w:tabs>
            <w:rPr>
              <w:color w:val="auto"/>
            </w:rPr>
          </w:pPr>
          <w:r>
            <w:rPr>
              <w:rFonts w:hint="eastAsia" w:ascii="楷体" w:hAnsi="楷体" w:eastAsia="楷体" w:cs="楷体"/>
              <w:color w:val="auto"/>
              <w:sz w:val="28"/>
              <w:szCs w:val="28"/>
            </w:rPr>
            <w:fldChar w:fldCharType="begin"/>
          </w:r>
          <w:r>
            <w:rPr>
              <w:rFonts w:hint="eastAsia" w:ascii="楷体" w:hAnsi="楷体" w:eastAsia="楷体" w:cs="楷体"/>
              <w:color w:val="auto"/>
              <w:sz w:val="28"/>
              <w:szCs w:val="28"/>
            </w:rPr>
            <w:instrText xml:space="preserve"> HYPERLINK \l _Toc1528 </w:instrText>
          </w:r>
          <w:r>
            <w:rPr>
              <w:rFonts w:hint="eastAsia" w:ascii="楷体" w:hAnsi="楷体" w:eastAsia="楷体" w:cs="楷体"/>
              <w:color w:val="auto"/>
              <w:sz w:val="28"/>
              <w:szCs w:val="28"/>
            </w:rPr>
            <w:fldChar w:fldCharType="separate"/>
          </w:r>
          <w:r>
            <w:rPr>
              <w:rFonts w:hint="eastAsia" w:ascii="楷体" w:hAnsi="楷体" w:eastAsia="楷体" w:cs="楷体"/>
              <w:color w:val="auto"/>
              <w:sz w:val="28"/>
              <w:szCs w:val="28"/>
            </w:rPr>
            <w:t>第五章 响应文件格式</w:t>
          </w:r>
          <w:r>
            <w:rPr>
              <w:rFonts w:hint="eastAsia" w:ascii="楷体" w:hAnsi="楷体" w:eastAsia="楷体" w:cs="楷体"/>
              <w:color w:val="auto"/>
              <w:sz w:val="28"/>
              <w:szCs w:val="28"/>
            </w:rPr>
            <w:tab/>
          </w:r>
          <w:r>
            <w:rPr>
              <w:rFonts w:hint="eastAsia" w:ascii="楷体" w:hAnsi="楷体" w:eastAsia="楷体" w:cs="楷体"/>
              <w:color w:val="auto"/>
              <w:sz w:val="28"/>
              <w:szCs w:val="28"/>
            </w:rPr>
            <w:fldChar w:fldCharType="begin"/>
          </w:r>
          <w:r>
            <w:rPr>
              <w:rFonts w:hint="eastAsia" w:ascii="楷体" w:hAnsi="楷体" w:eastAsia="楷体" w:cs="楷体"/>
              <w:color w:val="auto"/>
              <w:sz w:val="28"/>
              <w:szCs w:val="28"/>
            </w:rPr>
            <w:instrText xml:space="preserve"> PAGEREF _Toc1528 </w:instrText>
          </w:r>
          <w:r>
            <w:rPr>
              <w:rFonts w:hint="eastAsia" w:ascii="楷体" w:hAnsi="楷体" w:eastAsia="楷体" w:cs="楷体"/>
              <w:color w:val="auto"/>
              <w:sz w:val="28"/>
              <w:szCs w:val="28"/>
            </w:rPr>
            <w:fldChar w:fldCharType="separate"/>
          </w:r>
          <w:r>
            <w:rPr>
              <w:rFonts w:hint="eastAsia" w:ascii="楷体" w:hAnsi="楷体" w:eastAsia="楷体" w:cs="楷体"/>
              <w:color w:val="auto"/>
              <w:sz w:val="28"/>
              <w:szCs w:val="28"/>
            </w:rPr>
            <w:t>35</w:t>
          </w:r>
          <w:r>
            <w:rPr>
              <w:rFonts w:hint="eastAsia" w:ascii="楷体" w:hAnsi="楷体" w:eastAsia="楷体" w:cs="楷体"/>
              <w:color w:val="auto"/>
              <w:sz w:val="28"/>
              <w:szCs w:val="28"/>
            </w:rPr>
            <w:fldChar w:fldCharType="end"/>
          </w:r>
          <w:r>
            <w:rPr>
              <w:rFonts w:hint="eastAsia" w:ascii="楷体" w:hAnsi="楷体" w:eastAsia="楷体" w:cs="楷体"/>
              <w:color w:val="auto"/>
              <w:sz w:val="28"/>
              <w:szCs w:val="28"/>
            </w:rPr>
            <w:fldChar w:fldCharType="end"/>
          </w:r>
        </w:p>
        <w:p>
          <w:pPr>
            <w:pStyle w:val="31"/>
            <w:tabs>
              <w:tab w:val="right" w:leader="dot" w:pos="9600"/>
              <w:tab w:val="clear" w:pos="9060"/>
            </w:tabs>
            <w:rPr>
              <w:color w:val="auto"/>
            </w:rPr>
          </w:pPr>
        </w:p>
        <w:p>
          <w:pPr>
            <w:ind w:firstLine="480"/>
            <w:rPr>
              <w:color w:val="auto"/>
            </w:rPr>
          </w:pPr>
          <w:r>
            <w:rPr>
              <w:rFonts w:hint="eastAsia" w:ascii="楷体" w:hAnsi="楷体" w:cs="楷体"/>
              <w:color w:val="auto"/>
              <w:szCs w:val="30"/>
            </w:rPr>
            <w:fldChar w:fldCharType="end"/>
          </w:r>
        </w:p>
      </w:sdtContent>
    </w:sdt>
    <w:p>
      <w:pPr>
        <w:ind w:firstLine="480"/>
        <w:rPr>
          <w:rFonts w:ascii="楷体" w:hAnsi="楷体"/>
          <w:color w:val="auto"/>
        </w:rPr>
      </w:pPr>
      <w:r>
        <w:rPr>
          <w:rFonts w:hint="eastAsia" w:ascii="楷体" w:hAnsi="楷体"/>
          <w:color w:val="auto"/>
        </w:rPr>
        <w:br w:type="page"/>
      </w:r>
    </w:p>
    <w:p>
      <w:pPr>
        <w:pStyle w:val="3"/>
        <w:ind w:firstLine="883" w:firstLineChars="200"/>
        <w:rPr>
          <w:rFonts w:ascii="楷体" w:hAnsi="楷体" w:cs="楷体"/>
          <w:color w:val="auto"/>
        </w:rPr>
      </w:pPr>
      <w:bookmarkStart w:id="0" w:name="_Toc508_WPSOffice_Level1"/>
      <w:bookmarkStart w:id="1" w:name="_Toc23281"/>
      <w:r>
        <w:rPr>
          <w:rFonts w:hint="eastAsia" w:ascii="楷体" w:hAnsi="楷体" w:cs="楷体"/>
          <w:color w:val="auto"/>
        </w:rPr>
        <w:t>竞争性磋商公告</w:t>
      </w:r>
      <w:bookmarkEnd w:id="0"/>
      <w:bookmarkEnd w:id="1"/>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380" w:lineRule="exact"/>
        <w:ind w:left="0" w:right="0" w:firstLine="0"/>
        <w:textAlignment w:val="auto"/>
        <w:rPr>
          <w:rFonts w:hint="eastAsia" w:ascii="楷体" w:hAnsi="楷体" w:eastAsia="楷体" w:cs="楷体"/>
          <w:b/>
          <w:bCs/>
          <w:i w:val="0"/>
          <w:iCs w:val="0"/>
          <w:caps w:val="0"/>
          <w:color w:val="333333"/>
          <w:spacing w:val="0"/>
          <w:sz w:val="24"/>
          <w:szCs w:val="24"/>
        </w:rPr>
      </w:pPr>
      <w:bookmarkStart w:id="2" w:name="_Toc21145_WPSOffice_Level1"/>
      <w:r>
        <w:rPr>
          <w:rFonts w:hint="eastAsia" w:ascii="楷体" w:hAnsi="楷体" w:eastAsia="楷体" w:cs="楷体"/>
          <w:b/>
          <w:bCs/>
          <w:i w:val="0"/>
          <w:iCs w:val="0"/>
          <w:caps w:val="0"/>
          <w:color w:val="333333"/>
          <w:spacing w:val="0"/>
          <w:sz w:val="24"/>
          <w:szCs w:val="24"/>
          <w:shd w:val="clear" w:fill="FFFFFF"/>
        </w:rPr>
        <w:t>西安国家民用航天产业基地管委会部门外租办公场所物业外包服务采购项目潜在的供应商可在西安市高新区科技三路57号融城云谷B座4层001获取采购文件，并于2021-07-09 14:00:00前递交响应文件。</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380" w:lineRule="exact"/>
        <w:ind w:left="0" w:right="0" w:firstLine="0"/>
        <w:textAlignment w:val="auto"/>
        <w:rPr>
          <w:rFonts w:hint="eastAsia" w:ascii="楷体" w:hAnsi="楷体" w:eastAsia="楷体" w:cs="楷体"/>
          <w:b/>
          <w:bCs/>
          <w:i w:val="0"/>
          <w:iCs w:val="0"/>
          <w:caps w:val="0"/>
          <w:color w:val="333333"/>
          <w:spacing w:val="0"/>
          <w:sz w:val="24"/>
          <w:szCs w:val="24"/>
        </w:rPr>
      </w:pPr>
      <w:r>
        <w:rPr>
          <w:rFonts w:hint="eastAsia" w:ascii="楷体" w:hAnsi="楷体" w:eastAsia="楷体" w:cs="楷体"/>
          <w:b/>
          <w:bCs/>
          <w:i w:val="0"/>
          <w:iCs w:val="0"/>
          <w:caps w:val="0"/>
          <w:color w:val="333333"/>
          <w:spacing w:val="0"/>
          <w:sz w:val="24"/>
          <w:szCs w:val="24"/>
          <w:shd w:val="clear" w:fill="FFFFFF"/>
        </w:rPr>
        <w:t>一、项目基本情况：</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1、项目编号：HYTF-202106070</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2、项目名称：西安国家民用航天产业基地管委会部门外租办公场所物业外包服务</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3、预算金额：1,600,000.00元</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lang w:val="en-US" w:eastAsia="zh-CN"/>
        </w:rPr>
      </w:pPr>
      <w:r>
        <w:rPr>
          <w:rFonts w:hint="eastAsia" w:ascii="楷体" w:hAnsi="楷体" w:eastAsia="楷体" w:cs="楷体"/>
          <w:i w:val="0"/>
          <w:iCs w:val="0"/>
          <w:caps w:val="0"/>
          <w:color w:val="333333"/>
          <w:spacing w:val="0"/>
          <w:sz w:val="24"/>
          <w:szCs w:val="24"/>
          <w:shd w:val="clear" w:fill="FFFFFF"/>
        </w:rPr>
        <w:t>4、最高限价： 无</w:t>
      </w:r>
      <w:r>
        <w:rPr>
          <w:rFonts w:hint="eastAsia" w:ascii="楷体" w:hAnsi="楷体" w:cs="楷体"/>
          <w:i w:val="0"/>
          <w:iCs w:val="0"/>
          <w:caps w:val="0"/>
          <w:color w:val="333333"/>
          <w:spacing w:val="0"/>
          <w:sz w:val="24"/>
          <w:szCs w:val="24"/>
          <w:shd w:val="clear" w:fill="FFFFFF"/>
          <w:lang w:val="en-US" w:eastAsia="zh-CN"/>
        </w:rPr>
        <w:t xml:space="preserve"> </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5、采购需求： 西安国家民用航天产业基地管委会部门外租办公场所物业外包服务，1项， 采购预算： 1,600,000.00元， 项目概况： 西安国家民用航天产业基地管委会部门外租办公场所物业外包服务，服务内容包含卫生保洁、楼内绿植养护、工程维护/修、会务服务、办公秩序维护等，服务期二年，预算金额800,000.00元/年， 简要技术要求、用途： 物业服务（详见竞争性磋商文件第三章）</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6、合同履行期限：2021-08-01 00:00:00 至 2023-07-31 23:59:00（具体服务起止日期可随合同签订时间相应顺延）</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7、本项目是否接受联合体投标：否</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380" w:lineRule="exact"/>
        <w:ind w:left="0" w:right="0" w:firstLine="0"/>
        <w:textAlignment w:val="auto"/>
        <w:rPr>
          <w:rFonts w:hint="eastAsia" w:ascii="楷体" w:hAnsi="楷体" w:eastAsia="楷体" w:cs="楷体"/>
          <w:b/>
          <w:bCs/>
          <w:i w:val="0"/>
          <w:iCs w:val="0"/>
          <w:caps w:val="0"/>
          <w:color w:val="333333"/>
          <w:spacing w:val="0"/>
          <w:sz w:val="24"/>
          <w:szCs w:val="24"/>
        </w:rPr>
      </w:pPr>
      <w:r>
        <w:rPr>
          <w:rFonts w:hint="eastAsia" w:ascii="楷体" w:hAnsi="楷体" w:eastAsia="楷体" w:cs="楷体"/>
          <w:b/>
          <w:bCs/>
          <w:i w:val="0"/>
          <w:iCs w:val="0"/>
          <w:caps w:val="0"/>
          <w:color w:val="333333"/>
          <w:spacing w:val="0"/>
          <w:sz w:val="24"/>
          <w:szCs w:val="24"/>
          <w:shd w:val="clear" w:fill="FFFFFF"/>
        </w:rPr>
        <w:t>二、 响应供应商的资格要求</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1、满足《中华人民共和国政府采购法》第二十二条规定</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2、落实政府采购政策需满足的资格要求：（1）《政府采购促进中小企业发展管理办法》（财库〔2020〕46 号）；（2）《财政部 司法部关于政府采购支持监狱企业发展有关问题的通知》（财库〔2014〕68号）；（3）《三部门联合发布关于促进残疾人就业政府采购政策的通知》（财库〔2017〕141号）；（4）《节能产品政府采购实施意见》（财库[2004]185号）；（5）《环境标志产品政府采购实施的意见》（财库[2006]90号）；（6）《财政部 发展改革委 生态环境部 市场监管总局 关于调整优化节能产品、环境标志产品政府采购执行机制的通知》--财库〔2019〕9号；（7）《财政部 国务院扶贫办关于运用政府采购政策支持脱贫攻坚的通知》（财库〔2019〕27号）；（8）陕西省财政厅关于印发《陕西省中小企业政府采购信用融资办法》（陕财办采〔2018〕23号）；（9）其他需要落实的政府采购政策。</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3、本项目的特定资格要求：（1）供应商符合《政府采购促进中小企业发展管理办法》（财库〔2020〕46号）规定为中小型企业；（2）供应商通过“信用中国”网站(www.creditchina.gov.cn)、 中国政府采购网(www.ccgp.gov.cn) 等查询相关主体信用记录；（3）供应商参加本项目的合法授权人授权证明。</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380" w:lineRule="exact"/>
        <w:ind w:left="0" w:right="0" w:firstLine="0"/>
        <w:textAlignment w:val="auto"/>
        <w:rPr>
          <w:rFonts w:hint="eastAsia" w:ascii="楷体" w:hAnsi="楷体" w:eastAsia="楷体" w:cs="楷体"/>
          <w:b/>
          <w:bCs/>
          <w:i w:val="0"/>
          <w:iCs w:val="0"/>
          <w:caps w:val="0"/>
          <w:color w:val="333333"/>
          <w:spacing w:val="0"/>
          <w:sz w:val="24"/>
          <w:szCs w:val="24"/>
        </w:rPr>
      </w:pPr>
      <w:r>
        <w:rPr>
          <w:rFonts w:hint="eastAsia" w:ascii="楷体" w:hAnsi="楷体" w:eastAsia="楷体" w:cs="楷体"/>
          <w:b/>
          <w:bCs/>
          <w:i w:val="0"/>
          <w:iCs w:val="0"/>
          <w:caps w:val="0"/>
          <w:color w:val="333333"/>
          <w:spacing w:val="0"/>
          <w:sz w:val="24"/>
          <w:szCs w:val="24"/>
          <w:shd w:val="clear" w:fill="FFFFFF"/>
        </w:rPr>
        <w:t>三、 采购文件的获取方式</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时间：即日起至2021-07-05 17:00:00 止</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地点：西安市高新区科技三路57号融城云谷B座4层001</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方式：现场购买/邮寄</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售价： 免费赠送</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Style w:val="49"/>
          <w:rFonts w:hint="eastAsia" w:ascii="楷体" w:hAnsi="楷体" w:eastAsia="楷体" w:cs="楷体"/>
          <w:i w:val="0"/>
          <w:iCs w:val="0"/>
          <w:caps w:val="0"/>
          <w:color w:val="333333"/>
          <w:spacing w:val="0"/>
          <w:sz w:val="24"/>
          <w:szCs w:val="24"/>
          <w:shd w:val="clear" w:fill="FFFFFF"/>
        </w:rPr>
        <w:t>注：供应商获取磋商文件时请携带单位介绍信原件、本人身份证原件或复印件加盖公章。</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380" w:lineRule="exact"/>
        <w:ind w:left="0" w:right="0" w:firstLine="0"/>
        <w:textAlignment w:val="auto"/>
        <w:rPr>
          <w:rFonts w:hint="eastAsia" w:ascii="楷体" w:hAnsi="楷体" w:eastAsia="楷体" w:cs="楷体"/>
          <w:b/>
          <w:bCs/>
          <w:i w:val="0"/>
          <w:iCs w:val="0"/>
          <w:caps w:val="0"/>
          <w:color w:val="333333"/>
          <w:spacing w:val="0"/>
          <w:sz w:val="24"/>
          <w:szCs w:val="24"/>
        </w:rPr>
      </w:pPr>
      <w:r>
        <w:rPr>
          <w:rFonts w:hint="eastAsia" w:ascii="楷体" w:hAnsi="楷体" w:eastAsia="楷体" w:cs="楷体"/>
          <w:b/>
          <w:bCs/>
          <w:i w:val="0"/>
          <w:iCs w:val="0"/>
          <w:caps w:val="0"/>
          <w:color w:val="333333"/>
          <w:spacing w:val="0"/>
          <w:sz w:val="24"/>
          <w:szCs w:val="24"/>
          <w:shd w:val="clear" w:fill="FFFFFF"/>
        </w:rPr>
        <w:t>四、 响应文件递交</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截止时间： 2021-07-09 14:00:00</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地点：西安市高新区科技三路57号融城云谷B座4层003开标二室</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380" w:lineRule="exact"/>
        <w:ind w:left="0" w:right="0" w:firstLine="0"/>
        <w:textAlignment w:val="auto"/>
        <w:rPr>
          <w:rFonts w:hint="eastAsia" w:ascii="楷体" w:hAnsi="楷体" w:eastAsia="楷体" w:cs="楷体"/>
          <w:b/>
          <w:bCs/>
          <w:i w:val="0"/>
          <w:iCs w:val="0"/>
          <w:caps w:val="0"/>
          <w:color w:val="333333"/>
          <w:spacing w:val="0"/>
          <w:sz w:val="24"/>
          <w:szCs w:val="24"/>
        </w:rPr>
      </w:pPr>
      <w:r>
        <w:rPr>
          <w:rFonts w:hint="eastAsia" w:ascii="楷体" w:hAnsi="楷体" w:eastAsia="楷体" w:cs="楷体"/>
          <w:b/>
          <w:bCs/>
          <w:i w:val="0"/>
          <w:iCs w:val="0"/>
          <w:caps w:val="0"/>
          <w:color w:val="333333"/>
          <w:spacing w:val="0"/>
          <w:sz w:val="24"/>
          <w:szCs w:val="24"/>
          <w:shd w:val="clear" w:fill="FFFFFF"/>
        </w:rPr>
        <w:t>五、公告期限</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自本公告发布之日起3个工作日。</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380" w:lineRule="exact"/>
        <w:ind w:left="0" w:right="0" w:firstLine="0"/>
        <w:textAlignment w:val="auto"/>
        <w:rPr>
          <w:rFonts w:hint="eastAsia" w:ascii="楷体" w:hAnsi="楷体" w:eastAsia="楷体" w:cs="楷体"/>
          <w:b/>
          <w:bCs/>
          <w:i w:val="0"/>
          <w:iCs w:val="0"/>
          <w:caps w:val="0"/>
          <w:color w:val="333333"/>
          <w:spacing w:val="0"/>
          <w:sz w:val="24"/>
          <w:szCs w:val="24"/>
        </w:rPr>
      </w:pPr>
      <w:r>
        <w:rPr>
          <w:rFonts w:hint="eastAsia" w:ascii="楷体" w:hAnsi="楷体" w:eastAsia="楷体" w:cs="楷体"/>
          <w:b/>
          <w:bCs/>
          <w:i w:val="0"/>
          <w:iCs w:val="0"/>
          <w:caps w:val="0"/>
          <w:color w:val="333333"/>
          <w:spacing w:val="0"/>
          <w:sz w:val="24"/>
          <w:szCs w:val="24"/>
          <w:shd w:val="clear" w:fill="FFFFFF"/>
        </w:rPr>
        <w:t>六、其他补充事宜</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本项目专门面向中小企业采购。</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380" w:lineRule="exact"/>
        <w:ind w:left="0" w:right="0" w:firstLine="0"/>
        <w:textAlignment w:val="auto"/>
        <w:rPr>
          <w:rFonts w:hint="eastAsia" w:ascii="楷体" w:hAnsi="楷体" w:eastAsia="楷体" w:cs="楷体"/>
          <w:b/>
          <w:bCs/>
          <w:i w:val="0"/>
          <w:iCs w:val="0"/>
          <w:caps w:val="0"/>
          <w:color w:val="333333"/>
          <w:spacing w:val="0"/>
          <w:sz w:val="24"/>
          <w:szCs w:val="24"/>
        </w:rPr>
      </w:pPr>
      <w:r>
        <w:rPr>
          <w:rFonts w:hint="eastAsia" w:ascii="楷体" w:hAnsi="楷体" w:eastAsia="楷体" w:cs="楷体"/>
          <w:b/>
          <w:bCs/>
          <w:i w:val="0"/>
          <w:iCs w:val="0"/>
          <w:caps w:val="0"/>
          <w:color w:val="333333"/>
          <w:spacing w:val="0"/>
          <w:sz w:val="24"/>
          <w:szCs w:val="24"/>
          <w:shd w:val="clear" w:fill="FFFFFF"/>
        </w:rPr>
        <w:t>七、对本次采购提出询问，请按以下方式联系。</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1、采购人信息：西安国家民用航天产业基地管理委员会办公室</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联系人：师老师</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联系地址：西安市航天中路369号</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联系电话：029-85688778</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2、项目联系方式</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项目联系人：朱素娟、马丽娟</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电 话：029-89284433-607</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传 真：029-89284433-609</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3、采购代理机构信息</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名称：陕西四方衡裕招标有限公司</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联系地址：陕西省西安市高新区丈八街办科技三路57号融城云谷18号B栋四楼403室</w:t>
      </w:r>
    </w:p>
    <w:p>
      <w:pPr>
        <w:pStyle w:val="4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420"/>
        <w:textAlignment w:val="auto"/>
        <w:rPr>
          <w:rFonts w:hint="eastAsia" w:ascii="楷体" w:hAnsi="楷体" w:eastAsia="楷体" w:cs="楷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联系方式：</w:t>
      </w:r>
      <w:r>
        <w:rPr>
          <w:rFonts w:hint="eastAsia" w:ascii="楷体" w:hAnsi="楷体" w:eastAsia="楷体" w:cs="楷体"/>
          <w:i w:val="0"/>
          <w:iCs w:val="0"/>
          <w:caps w:val="0"/>
          <w:spacing w:val="0"/>
          <w:sz w:val="24"/>
          <w:szCs w:val="24"/>
          <w:u w:val="none"/>
          <w:shd w:val="clear" w:fill="FFFFFF"/>
        </w:rPr>
        <w:fldChar w:fldCharType="begin"/>
      </w:r>
      <w:r>
        <w:rPr>
          <w:rFonts w:hint="eastAsia" w:ascii="楷体" w:hAnsi="楷体" w:eastAsia="楷体" w:cs="楷体"/>
          <w:i w:val="0"/>
          <w:iCs w:val="0"/>
          <w:caps w:val="0"/>
          <w:spacing w:val="0"/>
          <w:sz w:val="24"/>
          <w:szCs w:val="24"/>
          <w:u w:val="none"/>
          <w:shd w:val="clear" w:fill="FFFFFF"/>
        </w:rPr>
        <w:instrText xml:space="preserve"> HYPERLINK "http://www.ccgp.gov.cn/agency/a_agencylist.html" \t "http://www.ccgp-shaanxi.gov.cn/gpex/buyprojectnotice/_blank" </w:instrText>
      </w:r>
      <w:r>
        <w:rPr>
          <w:rFonts w:hint="eastAsia" w:ascii="楷体" w:hAnsi="楷体" w:eastAsia="楷体" w:cs="楷体"/>
          <w:i w:val="0"/>
          <w:iCs w:val="0"/>
          <w:caps w:val="0"/>
          <w:spacing w:val="0"/>
          <w:sz w:val="24"/>
          <w:szCs w:val="24"/>
          <w:u w:val="none"/>
          <w:shd w:val="clear" w:fill="FFFFFF"/>
        </w:rPr>
        <w:fldChar w:fldCharType="separate"/>
      </w:r>
      <w:r>
        <w:rPr>
          <w:rStyle w:val="54"/>
          <w:rFonts w:hint="eastAsia" w:ascii="楷体" w:hAnsi="楷体" w:eastAsia="楷体" w:cs="楷体"/>
          <w:i w:val="0"/>
          <w:iCs w:val="0"/>
          <w:caps w:val="0"/>
          <w:spacing w:val="0"/>
          <w:sz w:val="24"/>
          <w:szCs w:val="24"/>
          <w:u w:val="none"/>
          <w:shd w:val="clear" w:fill="FFFFFF"/>
        </w:rPr>
        <w:t>http://www.ccgp.gov.cn/agency/a_agencylist.html</w:t>
      </w:r>
      <w:r>
        <w:rPr>
          <w:rFonts w:hint="eastAsia" w:ascii="楷体" w:hAnsi="楷体" w:eastAsia="楷体" w:cs="楷体"/>
          <w:i w:val="0"/>
          <w:iCs w:val="0"/>
          <w:caps w:val="0"/>
          <w:spacing w:val="0"/>
          <w:sz w:val="24"/>
          <w:szCs w:val="24"/>
          <w:u w:val="none"/>
          <w:shd w:val="clear" w:fill="FFFFFF"/>
        </w:rPr>
        <w:fldChar w:fldCharType="end"/>
      </w:r>
    </w:p>
    <w:p>
      <w:pPr>
        <w:pStyle w:val="45"/>
        <w:keepNext w:val="0"/>
        <w:keepLines w:val="0"/>
        <w:pageBreakBefore w:val="0"/>
        <w:widowControl w:val="0"/>
        <w:kinsoku/>
        <w:wordWrap/>
        <w:overflowPunct/>
        <w:topLinePunct w:val="0"/>
        <w:autoSpaceDE/>
        <w:autoSpaceDN/>
        <w:bidi w:val="0"/>
        <w:adjustRightInd/>
        <w:snapToGrid/>
        <w:spacing w:after="0" w:line="500" w:lineRule="exact"/>
        <w:ind w:left="0" w:leftChars="0" w:firstLine="480"/>
        <w:textAlignment w:val="auto"/>
        <w:rPr>
          <w:rFonts w:hint="eastAsia" w:ascii="楷体" w:hAnsi="楷体" w:cs="楷体"/>
          <w:color w:val="auto"/>
          <w:lang w:val="en-US" w:eastAsia="zh-CN"/>
        </w:rPr>
      </w:pPr>
    </w:p>
    <w:p>
      <w:pPr>
        <w:pStyle w:val="45"/>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jc w:val="right"/>
        <w:textAlignment w:val="auto"/>
        <w:rPr>
          <w:color w:val="auto"/>
        </w:rPr>
      </w:pPr>
      <w:r>
        <w:rPr>
          <w:rFonts w:hint="eastAsia"/>
          <w:color w:val="auto"/>
        </w:rPr>
        <w:t>陕西四方衡裕招标有限公司</w:t>
      </w:r>
    </w:p>
    <w:p>
      <w:pPr>
        <w:keepNext w:val="0"/>
        <w:keepLines w:val="0"/>
        <w:pageBreakBefore w:val="0"/>
        <w:widowControl w:val="0"/>
        <w:tabs>
          <w:tab w:val="left" w:pos="7542"/>
        </w:tabs>
        <w:kinsoku/>
        <w:wordWrap/>
        <w:overflowPunct/>
        <w:topLinePunct w:val="0"/>
        <w:autoSpaceDE/>
        <w:autoSpaceDN/>
        <w:bidi w:val="0"/>
        <w:adjustRightInd/>
        <w:snapToGrid/>
        <w:spacing w:line="500" w:lineRule="exact"/>
        <w:ind w:firstLine="7200" w:firstLineChars="3000"/>
        <w:jc w:val="left"/>
        <w:textAlignment w:val="auto"/>
        <w:rPr>
          <w:color w:val="auto"/>
          <w:highlight w:val="none"/>
        </w:rPr>
      </w:pPr>
      <w:r>
        <w:rPr>
          <w:rFonts w:hint="eastAsia" w:ascii="楷体" w:hAnsi="楷体" w:eastAsia="楷体" w:cs="楷体"/>
          <w:color w:val="auto"/>
          <w:highlight w:val="none"/>
        </w:rPr>
        <w:t>2021年0</w:t>
      </w:r>
      <w:r>
        <w:rPr>
          <w:rFonts w:hint="eastAsia" w:ascii="楷体" w:hAnsi="楷体" w:cs="楷体"/>
          <w:color w:val="auto"/>
          <w:highlight w:val="none"/>
          <w:lang w:val="en-US" w:eastAsia="zh-CN"/>
        </w:rPr>
        <w:t>6</w:t>
      </w:r>
      <w:r>
        <w:rPr>
          <w:rFonts w:hint="eastAsia" w:ascii="楷体" w:hAnsi="楷体" w:eastAsia="楷体" w:cs="楷体"/>
          <w:color w:val="auto"/>
          <w:highlight w:val="none"/>
        </w:rPr>
        <w:t>月</w:t>
      </w:r>
      <w:r>
        <w:rPr>
          <w:rFonts w:hint="eastAsia" w:ascii="楷体" w:hAnsi="楷体" w:cs="楷体"/>
          <w:color w:val="auto"/>
          <w:highlight w:val="none"/>
          <w:lang w:val="en-US" w:eastAsia="zh-CN"/>
        </w:rPr>
        <w:t>28</w:t>
      </w:r>
      <w:r>
        <w:rPr>
          <w:rFonts w:hint="eastAsia" w:ascii="楷体" w:hAnsi="楷体" w:eastAsia="楷体" w:cs="楷体"/>
          <w:color w:val="auto"/>
          <w:highlight w:val="none"/>
        </w:rPr>
        <w:t>日</w:t>
      </w:r>
    </w:p>
    <w:p>
      <w:pPr>
        <w:rPr>
          <w:rFonts w:ascii="楷体" w:hAnsi="楷体" w:cs="楷体"/>
          <w:color w:val="auto"/>
        </w:rPr>
      </w:pPr>
      <w:r>
        <w:rPr>
          <w:rFonts w:hint="eastAsia" w:ascii="楷体" w:hAnsi="楷体" w:cs="楷体"/>
          <w:color w:val="auto"/>
        </w:rPr>
        <w:br w:type="page"/>
      </w:r>
    </w:p>
    <w:p>
      <w:pPr>
        <w:pStyle w:val="3"/>
        <w:ind w:firstLine="883" w:firstLineChars="200"/>
        <w:rPr>
          <w:rFonts w:ascii="楷体" w:hAnsi="楷体" w:cs="楷体"/>
          <w:color w:val="auto"/>
        </w:rPr>
      </w:pPr>
      <w:bookmarkStart w:id="3" w:name="_Toc4313"/>
      <w:r>
        <w:rPr>
          <w:rFonts w:hint="eastAsia" w:ascii="楷体" w:hAnsi="楷体" w:cs="楷体"/>
          <w:color w:val="auto"/>
        </w:rPr>
        <w:t>供应商须知</w:t>
      </w:r>
      <w:bookmarkEnd w:id="2"/>
      <w:bookmarkEnd w:id="3"/>
    </w:p>
    <w:p>
      <w:pPr>
        <w:pStyle w:val="4"/>
        <w:spacing w:line="360" w:lineRule="auto"/>
        <w:ind w:left="573"/>
        <w:rPr>
          <w:rFonts w:ascii="楷体" w:hAnsi="楷体"/>
          <w:color w:val="auto"/>
        </w:rPr>
      </w:pPr>
      <w:bookmarkStart w:id="4" w:name="_Toc25285_WPSOffice_Level2"/>
      <w:bookmarkStart w:id="5" w:name="_Toc16405_WPSOffice_Level2"/>
      <w:r>
        <w:rPr>
          <w:rFonts w:hint="eastAsia" w:ascii="楷体" w:hAnsi="楷体"/>
          <w:color w:val="auto"/>
        </w:rPr>
        <w:t>定义</w:t>
      </w:r>
      <w:bookmarkEnd w:id="4"/>
      <w:bookmarkEnd w:id="5"/>
    </w:p>
    <w:p>
      <w:pPr>
        <w:numPr>
          <w:ilvl w:val="0"/>
          <w:numId w:val="7"/>
        </w:numPr>
        <w:ind w:firstLine="480"/>
        <w:rPr>
          <w:rFonts w:ascii="楷体" w:hAnsi="楷体" w:cs="楷体"/>
          <w:color w:val="auto"/>
          <w:highlight w:val="none"/>
        </w:rPr>
      </w:pPr>
      <w:r>
        <w:rPr>
          <w:rFonts w:hint="eastAsia" w:ascii="楷体" w:hAnsi="楷体" w:cs="楷体"/>
          <w:color w:val="auto"/>
          <w:highlight w:val="none"/>
        </w:rPr>
        <w:t>采 购 人：</w:t>
      </w:r>
      <w:r>
        <w:rPr>
          <w:rFonts w:hint="eastAsia" w:ascii="楷体" w:hAnsi="楷体" w:cs="楷体"/>
          <w:color w:val="auto"/>
          <w:highlight w:val="none"/>
          <w:lang w:eastAsia="zh-CN"/>
        </w:rPr>
        <w:t>西安国家民用航天产业基地管理委员会</w:t>
      </w:r>
      <w:r>
        <w:rPr>
          <w:rFonts w:hint="eastAsia" w:ascii="楷体" w:hAnsi="楷体" w:cs="楷体"/>
          <w:color w:val="auto"/>
          <w:highlight w:val="none"/>
          <w:lang w:val="en-US" w:eastAsia="zh-CN"/>
        </w:rPr>
        <w:t>办公室</w:t>
      </w:r>
    </w:p>
    <w:p>
      <w:pPr>
        <w:numPr>
          <w:ilvl w:val="0"/>
          <w:numId w:val="7"/>
        </w:numPr>
        <w:ind w:firstLine="480"/>
        <w:rPr>
          <w:rFonts w:ascii="楷体" w:hAnsi="楷体" w:cs="楷体"/>
          <w:color w:val="auto"/>
          <w:highlight w:val="none"/>
        </w:rPr>
      </w:pPr>
      <w:r>
        <w:rPr>
          <w:rFonts w:hint="eastAsia" w:ascii="楷体" w:hAnsi="楷体" w:cs="楷体"/>
          <w:color w:val="auto"/>
          <w:highlight w:val="none"/>
        </w:rPr>
        <w:t>监督机构：</w:t>
      </w:r>
      <w:r>
        <w:rPr>
          <w:rFonts w:hint="eastAsia"/>
          <w:color w:val="auto"/>
          <w:highlight w:val="none"/>
        </w:rPr>
        <w:t>西安国家民用航天产业基地管理委员会财政局</w:t>
      </w:r>
    </w:p>
    <w:p>
      <w:pPr>
        <w:ind w:firstLine="480"/>
        <w:rPr>
          <w:rFonts w:ascii="楷体" w:hAnsi="楷体" w:cs="楷体"/>
          <w:color w:val="auto"/>
        </w:rPr>
      </w:pPr>
      <w:r>
        <w:rPr>
          <w:rFonts w:hint="eastAsia" w:ascii="楷体" w:hAnsi="楷体" w:cs="楷体"/>
          <w:color w:val="auto"/>
        </w:rPr>
        <w:t>3、采购代理机构：陕西四方衡裕招标有限公司</w:t>
      </w:r>
    </w:p>
    <w:p>
      <w:pPr>
        <w:ind w:firstLine="480"/>
        <w:rPr>
          <w:rFonts w:ascii="楷体" w:hAnsi="楷体" w:cs="楷体"/>
          <w:color w:val="auto"/>
        </w:rPr>
      </w:pPr>
      <w:r>
        <w:rPr>
          <w:rFonts w:hint="eastAsia" w:ascii="楷体" w:hAnsi="楷体" w:cs="楷体"/>
          <w:color w:val="auto"/>
        </w:rPr>
        <w:t>4、供应商：响应磋商并且符合磋商文件规定资格条件和参加磋商的法人、其他组织或者自然人</w:t>
      </w:r>
    </w:p>
    <w:p>
      <w:pPr>
        <w:ind w:firstLine="480"/>
        <w:rPr>
          <w:rFonts w:ascii="楷体" w:hAnsi="楷体" w:cs="楷体"/>
          <w:color w:val="auto"/>
        </w:rPr>
      </w:pPr>
      <w:r>
        <w:rPr>
          <w:rFonts w:hint="eastAsia" w:ascii="楷体" w:hAnsi="楷体" w:cs="楷体"/>
          <w:color w:val="auto"/>
        </w:rPr>
        <w:t>5、磋商小组：依据财政部《政府采购竞争性磋商采购方式管理暂行办法》有关规定组建，依法依规履行其职责和义务。</w:t>
      </w:r>
    </w:p>
    <w:p>
      <w:pPr>
        <w:pStyle w:val="4"/>
        <w:spacing w:line="360" w:lineRule="auto"/>
        <w:ind w:left="573"/>
        <w:rPr>
          <w:rFonts w:ascii="楷体" w:hAnsi="楷体"/>
          <w:color w:val="auto"/>
        </w:rPr>
      </w:pPr>
      <w:bookmarkStart w:id="6" w:name="_Toc19936_WPSOffice_Level2"/>
      <w:bookmarkStart w:id="7" w:name="_Toc1686_WPSOffice_Level2"/>
      <w:r>
        <w:rPr>
          <w:rFonts w:hint="eastAsia" w:ascii="楷体" w:hAnsi="楷体"/>
          <w:color w:val="auto"/>
        </w:rPr>
        <w:t>磋商文件说明</w:t>
      </w:r>
      <w:bookmarkEnd w:id="6"/>
      <w:bookmarkEnd w:id="7"/>
    </w:p>
    <w:p>
      <w:pPr>
        <w:ind w:firstLine="480"/>
        <w:rPr>
          <w:rFonts w:ascii="楷体" w:hAnsi="楷体" w:cs="楷体"/>
          <w:color w:val="auto"/>
        </w:rPr>
      </w:pPr>
      <w:r>
        <w:rPr>
          <w:rFonts w:hint="eastAsia" w:ascii="楷体" w:hAnsi="楷体" w:cs="楷体"/>
          <w:color w:val="auto"/>
        </w:rPr>
        <w:t>1、磋商文件是根据本项目的内容和需求编制，磋商文件包括以下内容：</w:t>
      </w:r>
    </w:p>
    <w:p>
      <w:pPr>
        <w:ind w:firstLine="480"/>
        <w:rPr>
          <w:rFonts w:ascii="楷体" w:hAnsi="楷体" w:cs="楷体"/>
          <w:color w:val="auto"/>
        </w:rPr>
      </w:pPr>
      <w:r>
        <w:rPr>
          <w:rFonts w:hint="eastAsia" w:ascii="楷体" w:hAnsi="楷体" w:cs="楷体"/>
          <w:color w:val="auto"/>
        </w:rPr>
        <w:t>1-1竞争性磋商公告</w:t>
      </w:r>
    </w:p>
    <w:p>
      <w:pPr>
        <w:ind w:firstLine="480"/>
        <w:rPr>
          <w:rFonts w:ascii="楷体" w:hAnsi="楷体" w:cs="楷体"/>
          <w:color w:val="auto"/>
        </w:rPr>
      </w:pPr>
      <w:r>
        <w:rPr>
          <w:rFonts w:hint="eastAsia" w:ascii="楷体" w:hAnsi="楷体" w:cs="楷体"/>
          <w:color w:val="auto"/>
        </w:rPr>
        <w:t>1-2供应商须知</w:t>
      </w:r>
    </w:p>
    <w:p>
      <w:pPr>
        <w:ind w:firstLine="480"/>
        <w:rPr>
          <w:rFonts w:ascii="楷体" w:hAnsi="楷体" w:cs="楷体"/>
          <w:color w:val="auto"/>
        </w:rPr>
      </w:pPr>
      <w:r>
        <w:rPr>
          <w:rFonts w:hint="eastAsia" w:ascii="楷体" w:hAnsi="楷体" w:cs="楷体"/>
          <w:color w:val="auto"/>
        </w:rPr>
        <w:t>1-3 采购内容及需求</w:t>
      </w:r>
    </w:p>
    <w:p>
      <w:pPr>
        <w:ind w:firstLine="480"/>
        <w:rPr>
          <w:rFonts w:ascii="楷体" w:hAnsi="楷体" w:cs="楷体"/>
          <w:color w:val="auto"/>
        </w:rPr>
      </w:pPr>
      <w:r>
        <w:rPr>
          <w:rFonts w:hint="eastAsia" w:ascii="楷体" w:hAnsi="楷体" w:cs="楷体"/>
          <w:color w:val="auto"/>
        </w:rPr>
        <w:t>1-4拟签订的合同文本</w:t>
      </w:r>
    </w:p>
    <w:p>
      <w:pPr>
        <w:ind w:firstLine="480"/>
        <w:rPr>
          <w:rFonts w:ascii="楷体" w:hAnsi="楷体" w:cs="楷体"/>
          <w:color w:val="auto"/>
        </w:rPr>
      </w:pPr>
      <w:r>
        <w:rPr>
          <w:rFonts w:hint="eastAsia" w:ascii="楷体" w:hAnsi="楷体" w:cs="楷体"/>
          <w:color w:val="auto"/>
        </w:rPr>
        <w:t>1-5响应文件格式</w:t>
      </w:r>
    </w:p>
    <w:p>
      <w:pPr>
        <w:ind w:firstLine="480"/>
        <w:rPr>
          <w:rFonts w:ascii="楷体" w:hAnsi="楷体" w:cs="楷体"/>
          <w:color w:val="auto"/>
        </w:rPr>
      </w:pPr>
      <w:r>
        <w:rPr>
          <w:rFonts w:hint="eastAsia" w:ascii="楷体" w:hAnsi="楷体" w:cs="楷体"/>
          <w:color w:val="auto"/>
        </w:rPr>
        <w:t>2、磋商文件的获取：竞争性磋商公告发布后，有意向的供应商应从竞争性磋商公告载明的磋商文件获取地点获取磋商文件，其文件仅作为本次磋商使用；未按照竞争性磋商公告要求取得磋商文件的，其本次响应无效。</w:t>
      </w:r>
    </w:p>
    <w:p>
      <w:pPr>
        <w:ind w:left="120" w:leftChars="50" w:firstLine="360" w:firstLineChars="150"/>
        <w:rPr>
          <w:rFonts w:ascii="楷体" w:hAnsi="楷体" w:cs="楷体"/>
          <w:color w:val="auto"/>
        </w:rPr>
      </w:pPr>
      <w:r>
        <w:rPr>
          <w:rFonts w:hint="eastAsia" w:ascii="楷体" w:hAnsi="楷体" w:cs="楷体"/>
          <w:color w:val="auto"/>
        </w:rPr>
        <w:t>3、采购人或者采购代理机构可以对已发出的磋商文件进行必要的澄清或者修改，澄清或者修改内容在指定的政府采购信息发布媒体上发布澄清或更正公告，澄清或者修改的内容为磋商文件的组成部分。澄清或者修改的内容可能影响响应文件编制的，在提交首次响应文件截止时间至少5日前，以书面形式通知所有获取磋商文件的供应商；不足5日的，采购人、采购代理机构应当顺延提交首次响应文件截止时间。</w:t>
      </w:r>
    </w:p>
    <w:p>
      <w:pPr>
        <w:ind w:firstLine="480"/>
        <w:rPr>
          <w:rFonts w:ascii="楷体" w:hAnsi="楷体" w:cs="楷体"/>
          <w:color w:val="auto"/>
        </w:rPr>
      </w:pPr>
      <w:r>
        <w:rPr>
          <w:rFonts w:hint="eastAsia" w:ascii="楷体" w:hAnsi="楷体" w:cs="楷体"/>
          <w:color w:val="auto"/>
        </w:rPr>
        <w:t>4、在规定时间内收到的供应商依法提出的询问或者质疑，采购代理机构将按程序在规定的时间内予以答复。涉及变更或修正内容在指定的政府采购信息发布媒体上发布更正公告，并以书面形式通知所有获取磋商文件的潜在供应商，且作为磋商文件的组成部分。</w:t>
      </w:r>
    </w:p>
    <w:p>
      <w:pPr>
        <w:ind w:firstLine="480"/>
        <w:rPr>
          <w:rFonts w:ascii="楷体" w:hAnsi="楷体" w:cs="楷体"/>
          <w:color w:val="auto"/>
        </w:rPr>
      </w:pPr>
      <w:r>
        <w:rPr>
          <w:rFonts w:hint="eastAsia" w:ascii="楷体" w:hAnsi="楷体" w:cs="楷体"/>
          <w:color w:val="auto"/>
        </w:rPr>
        <w:t>5、磋商文件的解释权归采购代理机构。</w:t>
      </w:r>
    </w:p>
    <w:p>
      <w:pPr>
        <w:pStyle w:val="4"/>
        <w:spacing w:line="360" w:lineRule="auto"/>
        <w:ind w:left="573"/>
        <w:rPr>
          <w:rFonts w:ascii="楷体" w:hAnsi="楷体"/>
          <w:color w:val="auto"/>
        </w:rPr>
      </w:pPr>
      <w:bookmarkStart w:id="8" w:name="_Toc18774_WPSOffice_Level2"/>
      <w:bookmarkStart w:id="9" w:name="_Toc31078_WPSOffice_Level2"/>
      <w:r>
        <w:rPr>
          <w:rFonts w:hint="eastAsia" w:ascii="楷体" w:hAnsi="楷体"/>
          <w:color w:val="auto"/>
        </w:rPr>
        <w:t>响应要求</w:t>
      </w:r>
      <w:bookmarkEnd w:id="8"/>
      <w:bookmarkEnd w:id="9"/>
    </w:p>
    <w:p>
      <w:pPr>
        <w:numPr>
          <w:ilvl w:val="0"/>
          <w:numId w:val="8"/>
        </w:numPr>
        <w:ind w:firstLine="480"/>
        <w:rPr>
          <w:rFonts w:ascii="楷体" w:hAnsi="楷体" w:cs="楷体"/>
          <w:color w:val="auto"/>
        </w:rPr>
      </w:pPr>
      <w:r>
        <w:rPr>
          <w:rFonts w:hint="eastAsia" w:ascii="楷体" w:hAnsi="楷体" w:cs="楷体"/>
          <w:color w:val="auto"/>
        </w:rPr>
        <w:t>供应商应当按照磋商文件的要求编制响应文件，并对其提交的响应文件的真实性、合法性承担法律责任。磋商响应应以</w:t>
      </w:r>
      <w:r>
        <w:rPr>
          <w:rFonts w:hint="eastAsia" w:ascii="楷体" w:hAnsi="楷体" w:cs="楷体"/>
          <w:color w:val="auto"/>
          <w:lang w:val="en-US" w:eastAsia="zh-CN"/>
        </w:rPr>
        <w:t>项目</w:t>
      </w:r>
      <w:r>
        <w:rPr>
          <w:rFonts w:hint="eastAsia" w:ascii="楷体" w:hAnsi="楷体" w:cs="楷体"/>
          <w:color w:val="auto"/>
        </w:rPr>
        <w:t>为单位，不得在其中选项响应或将其中内容再行分解，否则响应无效。</w:t>
      </w:r>
    </w:p>
    <w:p>
      <w:pPr>
        <w:ind w:firstLine="480"/>
        <w:rPr>
          <w:rFonts w:ascii="楷体" w:hAnsi="楷体" w:cs="楷体"/>
          <w:color w:val="auto"/>
          <w:highlight w:val="none"/>
        </w:rPr>
      </w:pPr>
      <w:r>
        <w:rPr>
          <w:rFonts w:hint="eastAsia" w:ascii="楷体" w:hAnsi="楷体" w:cs="楷体"/>
          <w:color w:val="auto"/>
          <w:highlight w:val="none"/>
        </w:rPr>
        <w:t>2、供应商资格要求：</w:t>
      </w:r>
    </w:p>
    <w:p>
      <w:pPr>
        <w:pStyle w:val="40"/>
        <w:rPr>
          <w:rFonts w:ascii="楷体" w:eastAsia="楷体" w:cs="楷体"/>
          <w:color w:val="auto"/>
          <w:sz w:val="24"/>
          <w:highlight w:val="none"/>
        </w:rPr>
      </w:pPr>
      <w:r>
        <w:rPr>
          <w:rFonts w:hint="eastAsia" w:ascii="楷体" w:eastAsia="楷体" w:cs="楷体"/>
          <w:color w:val="auto"/>
          <w:sz w:val="24"/>
          <w:highlight w:val="none"/>
        </w:rPr>
        <w:t>2-1符合《中华人民共和国政府采购法》第二十二条规定的供应商条件；</w:t>
      </w:r>
    </w:p>
    <w:p>
      <w:pPr>
        <w:pStyle w:val="40"/>
        <w:rPr>
          <w:rFonts w:ascii="楷体" w:eastAsia="楷体" w:cs="楷体"/>
          <w:color w:val="auto"/>
          <w:sz w:val="24"/>
          <w:highlight w:val="none"/>
        </w:rPr>
      </w:pPr>
      <w:r>
        <w:rPr>
          <w:rFonts w:hint="eastAsia" w:ascii="楷体" w:eastAsia="楷体" w:cs="楷体"/>
          <w:color w:val="auto"/>
          <w:sz w:val="24"/>
          <w:highlight w:val="none"/>
        </w:rPr>
        <w:t>2-1-1供应商合法注册的法人或其他组织的营业执照等证明文件，自然人的身份证明；</w:t>
      </w:r>
    </w:p>
    <w:p>
      <w:pPr>
        <w:widowControl/>
        <w:rPr>
          <w:rFonts w:ascii="楷体" w:cs="楷体"/>
          <w:color w:val="auto"/>
          <w:kern w:val="0"/>
          <w:highlight w:val="none"/>
        </w:rPr>
      </w:pPr>
      <w:r>
        <w:rPr>
          <w:rFonts w:hint="eastAsia" w:ascii="楷体" w:cs="楷体"/>
          <w:color w:val="auto"/>
          <w:highlight w:val="none"/>
        </w:rPr>
        <w:t>2-1-2</w:t>
      </w:r>
      <w:r>
        <w:rPr>
          <w:rFonts w:hint="eastAsia" w:ascii="楷体" w:cs="楷体"/>
          <w:color w:val="auto"/>
          <w:kern w:val="0"/>
          <w:highlight w:val="none"/>
        </w:rPr>
        <w:t>供应商经具有财务审计资质的第三方机构出具的</w:t>
      </w:r>
      <w:r>
        <w:rPr>
          <w:rFonts w:hint="eastAsia" w:ascii="楷体" w:hAnsi="楷体" w:cs="楷体"/>
          <w:color w:val="auto"/>
          <w:kern w:val="0"/>
          <w:highlight w:val="none"/>
          <w:lang w:val="en-US" w:eastAsia="zh-CN"/>
        </w:rPr>
        <w:t>2020</w:t>
      </w:r>
      <w:r>
        <w:rPr>
          <w:rFonts w:hint="eastAsia" w:ascii="楷体" w:hAnsi="楷体" w:cs="楷体"/>
          <w:color w:val="auto"/>
          <w:kern w:val="0"/>
          <w:highlight w:val="none"/>
        </w:rPr>
        <w:t>年度</w:t>
      </w:r>
      <w:r>
        <w:rPr>
          <w:rFonts w:hint="eastAsia" w:ascii="楷体" w:cs="楷体"/>
          <w:color w:val="auto"/>
          <w:kern w:val="0"/>
          <w:highlight w:val="none"/>
        </w:rPr>
        <w:t>财务报告，或其基本开户银行出具的资信证明及其基本存款账户开户许可证（无基本存款账户开户许可证可提供其基本存款账户信息证明）；</w:t>
      </w:r>
    </w:p>
    <w:p>
      <w:pPr>
        <w:widowControl/>
        <w:rPr>
          <w:rFonts w:ascii="楷体" w:cs="楷体"/>
          <w:color w:val="auto"/>
          <w:kern w:val="0"/>
          <w:highlight w:val="none"/>
        </w:rPr>
      </w:pPr>
      <w:r>
        <w:rPr>
          <w:rFonts w:hint="eastAsia" w:ascii="楷体" w:cs="楷体"/>
          <w:color w:val="auto"/>
          <w:highlight w:val="none"/>
        </w:rPr>
        <w:t>2-1-3</w:t>
      </w:r>
      <w:r>
        <w:rPr>
          <w:rFonts w:hint="eastAsia" w:ascii="楷体" w:cs="楷体"/>
          <w:color w:val="auto"/>
          <w:kern w:val="0"/>
          <w:highlight w:val="none"/>
        </w:rPr>
        <w:t>依法缴纳税收的相关材料（提供202</w:t>
      </w:r>
      <w:r>
        <w:rPr>
          <w:rFonts w:hint="eastAsia" w:ascii="楷体" w:cs="楷体"/>
          <w:color w:val="auto"/>
          <w:kern w:val="0"/>
          <w:highlight w:val="none"/>
          <w:lang w:val="en-US" w:eastAsia="zh-CN"/>
        </w:rPr>
        <w:t>1</w:t>
      </w:r>
      <w:r>
        <w:rPr>
          <w:rFonts w:hint="eastAsia" w:ascii="楷体" w:cs="楷体"/>
          <w:color w:val="auto"/>
          <w:kern w:val="0"/>
          <w:highlight w:val="none"/>
        </w:rPr>
        <w:t>年1月至今已缴纳任意一个月纳税证明或税务机关开具的完税证明，依法免税的单位应提供相关证明材料）；</w:t>
      </w:r>
    </w:p>
    <w:p>
      <w:pPr>
        <w:widowControl/>
        <w:rPr>
          <w:rFonts w:ascii="楷体" w:cs="楷体"/>
          <w:color w:val="auto"/>
          <w:kern w:val="0"/>
          <w:highlight w:val="none"/>
        </w:rPr>
      </w:pPr>
      <w:r>
        <w:rPr>
          <w:rFonts w:hint="eastAsia" w:ascii="楷体" w:cs="楷体"/>
          <w:color w:val="auto"/>
          <w:highlight w:val="none"/>
        </w:rPr>
        <w:t>2-1-4依法缴纳</w:t>
      </w:r>
      <w:r>
        <w:rPr>
          <w:rFonts w:hint="eastAsia" w:ascii="楷体" w:cs="楷体"/>
          <w:color w:val="auto"/>
          <w:kern w:val="0"/>
          <w:highlight w:val="none"/>
        </w:rPr>
        <w:t>社会保障资金的相关材料（提供202</w:t>
      </w:r>
      <w:r>
        <w:rPr>
          <w:rFonts w:hint="eastAsia" w:ascii="楷体" w:cs="楷体"/>
          <w:color w:val="auto"/>
          <w:kern w:val="0"/>
          <w:highlight w:val="none"/>
          <w:lang w:val="en-US" w:eastAsia="zh-CN"/>
        </w:rPr>
        <w:t>1</w:t>
      </w:r>
      <w:r>
        <w:rPr>
          <w:rFonts w:hint="eastAsia" w:ascii="楷体" w:cs="楷体"/>
          <w:color w:val="auto"/>
          <w:kern w:val="0"/>
          <w:highlight w:val="none"/>
        </w:rPr>
        <w:t>年1月至今已缴存任意一个月社会保障资金缴存单据或社保机构开具的社会保险参保缴费证明，依法不需要缴纳社会保障资金的单位应提供相关证明材料）；</w:t>
      </w:r>
    </w:p>
    <w:p>
      <w:pPr>
        <w:pStyle w:val="40"/>
        <w:rPr>
          <w:rFonts w:ascii="楷体" w:eastAsia="楷体" w:cs="楷体"/>
          <w:color w:val="auto"/>
          <w:sz w:val="24"/>
          <w:highlight w:val="none"/>
        </w:rPr>
      </w:pPr>
      <w:r>
        <w:rPr>
          <w:rFonts w:hint="eastAsia" w:ascii="楷体" w:eastAsia="楷体" w:cs="楷体"/>
          <w:color w:val="auto"/>
          <w:sz w:val="24"/>
          <w:highlight w:val="none"/>
        </w:rPr>
        <w:t>2-1-5具备履行合同所必需的设备和专业技术能力的证明材料；</w:t>
      </w:r>
    </w:p>
    <w:p>
      <w:pPr>
        <w:pStyle w:val="40"/>
        <w:rPr>
          <w:rFonts w:ascii="楷体" w:eastAsia="楷体" w:cs="楷体"/>
          <w:color w:val="auto"/>
          <w:sz w:val="24"/>
          <w:highlight w:val="none"/>
        </w:rPr>
      </w:pPr>
      <w:r>
        <w:rPr>
          <w:rFonts w:hint="eastAsia" w:ascii="楷体" w:eastAsia="楷体" w:cs="楷体"/>
          <w:color w:val="auto"/>
          <w:sz w:val="24"/>
          <w:highlight w:val="none"/>
        </w:rPr>
        <w:t>2-1-6参加政府采购活动前三年内在经营活动中没有重大违法记录的书面声明；</w:t>
      </w:r>
    </w:p>
    <w:p>
      <w:pPr>
        <w:pStyle w:val="40"/>
        <w:ind w:firstLine="480"/>
        <w:rPr>
          <w:rFonts w:hint="eastAsia" w:ascii="楷体" w:eastAsia="楷体" w:cs="楷体"/>
          <w:color w:val="auto"/>
          <w:sz w:val="24"/>
          <w:highlight w:val="none"/>
        </w:rPr>
      </w:pPr>
      <w:r>
        <w:rPr>
          <w:rFonts w:hint="eastAsia" w:ascii="楷体" w:eastAsia="楷体" w:cs="楷体"/>
          <w:color w:val="auto"/>
          <w:sz w:val="24"/>
          <w:highlight w:val="none"/>
        </w:rPr>
        <w:t>2-1-7具备法律、行政法规规定的其他条件的证明材料。</w:t>
      </w:r>
    </w:p>
    <w:p>
      <w:pPr>
        <w:pStyle w:val="40"/>
        <w:ind w:firstLine="480"/>
        <w:rPr>
          <w:rFonts w:hint="eastAsia" w:ascii="楷体" w:eastAsia="楷体" w:cs="楷体"/>
          <w:color w:val="auto"/>
          <w:sz w:val="24"/>
          <w:highlight w:val="none"/>
          <w:lang w:val="en-US" w:eastAsia="zh-CN"/>
        </w:rPr>
      </w:pPr>
      <w:r>
        <w:rPr>
          <w:rFonts w:hint="eastAsia" w:ascii="楷体" w:eastAsia="楷体" w:cs="楷体"/>
          <w:color w:val="auto"/>
          <w:sz w:val="24"/>
          <w:highlight w:val="none"/>
          <w:lang w:val="en-US" w:eastAsia="zh-CN"/>
        </w:rPr>
        <w:t>2-2</w:t>
      </w:r>
      <w:r>
        <w:rPr>
          <w:rFonts w:hint="eastAsia" w:ascii="楷体" w:eastAsia="楷体" w:cs="楷体"/>
          <w:color w:val="auto"/>
          <w:sz w:val="24"/>
          <w:highlight w:val="none"/>
        </w:rPr>
        <w:t>供应商</w:t>
      </w:r>
      <w:r>
        <w:rPr>
          <w:rFonts w:hint="eastAsia" w:ascii="楷体" w:eastAsia="楷体" w:cs="楷体"/>
          <w:color w:val="auto"/>
          <w:sz w:val="24"/>
          <w:highlight w:val="none"/>
          <w:lang w:val="en-US" w:eastAsia="zh-CN"/>
        </w:rPr>
        <w:t>符合《政府采购促进中小企业发展管理办法》（财库〔2020〕46号）规定为中小型企业；</w:t>
      </w:r>
    </w:p>
    <w:p>
      <w:pPr>
        <w:pStyle w:val="40"/>
        <w:ind w:firstLine="480"/>
        <w:rPr>
          <w:rFonts w:ascii="楷体" w:hAnsi="楷体" w:eastAsia="楷体" w:cs="楷体"/>
          <w:color w:val="auto"/>
          <w:sz w:val="24"/>
          <w:highlight w:val="none"/>
        </w:rPr>
      </w:pPr>
      <w:r>
        <w:rPr>
          <w:rFonts w:hint="eastAsia" w:ascii="楷体" w:hAnsi="楷体" w:eastAsia="楷体" w:cs="楷体"/>
          <w:color w:val="auto"/>
          <w:sz w:val="24"/>
          <w:highlight w:val="none"/>
        </w:rPr>
        <w:t>2-</w:t>
      </w:r>
      <w:r>
        <w:rPr>
          <w:rFonts w:hint="eastAsia" w:ascii="楷体" w:hAnsi="楷体" w:eastAsia="楷体" w:cs="楷体"/>
          <w:color w:val="auto"/>
          <w:sz w:val="24"/>
          <w:highlight w:val="none"/>
          <w:lang w:val="en-US" w:eastAsia="zh-CN"/>
        </w:rPr>
        <w:t>3</w:t>
      </w:r>
      <w:r>
        <w:rPr>
          <w:rFonts w:hint="eastAsia" w:ascii="楷体" w:eastAsia="楷体" w:cs="楷体"/>
          <w:color w:val="auto"/>
          <w:sz w:val="24"/>
          <w:highlight w:val="none"/>
        </w:rPr>
        <w:t>供应商通过“信用中国”网站(www.creditchina.gov.cn)、中国政府采购网(</w:t>
      </w:r>
      <w:r>
        <w:rPr>
          <w:rFonts w:hint="eastAsia" w:ascii="楷体" w:eastAsia="楷体" w:cs="楷体"/>
          <w:color w:val="auto"/>
          <w:sz w:val="24"/>
          <w:highlight w:val="none"/>
        </w:rPr>
        <w:fldChar w:fldCharType="begin"/>
      </w:r>
      <w:r>
        <w:rPr>
          <w:color w:val="auto"/>
        </w:rPr>
        <w:instrText xml:space="preserve">HYPERLINK "http://www.ccgp.gov.cn"</w:instrText>
      </w:r>
      <w:r>
        <w:rPr>
          <w:rFonts w:hint="eastAsia" w:ascii="楷体" w:eastAsia="楷体" w:cs="楷体"/>
          <w:color w:val="auto"/>
          <w:sz w:val="24"/>
          <w:highlight w:val="none"/>
        </w:rPr>
        <w:fldChar w:fldCharType="separate"/>
      </w:r>
      <w:r>
        <w:rPr>
          <w:rFonts w:hint="eastAsia" w:ascii="楷体" w:eastAsia="楷体" w:cs="楷体"/>
          <w:color w:val="auto"/>
          <w:sz w:val="24"/>
          <w:highlight w:val="none"/>
        </w:rPr>
        <w:t>www.ccgp.gov.cn</w:t>
      </w:r>
      <w:r>
        <w:rPr>
          <w:rFonts w:hint="eastAsia" w:ascii="楷体" w:eastAsia="楷体" w:cs="楷体"/>
          <w:color w:val="auto"/>
          <w:sz w:val="24"/>
          <w:highlight w:val="none"/>
        </w:rPr>
        <w:fldChar w:fldCharType="end"/>
      </w:r>
      <w:r>
        <w:rPr>
          <w:rFonts w:hint="eastAsia" w:ascii="楷体" w:eastAsia="楷体" w:cs="楷体"/>
          <w:color w:val="auto"/>
          <w:sz w:val="24"/>
          <w:highlight w:val="none"/>
        </w:rPr>
        <w:t>) 等查询相关主体信用记录。（对列入失信被执行人、重大税收违法案件当事人名单、政府采购严重违法失信行为记录名单及其他不符合《中华人民共和国政府采购法》第二十二条规定条件的供应商，采购代理机构将拒绝其参与政府采购活动。）</w:t>
      </w:r>
    </w:p>
    <w:p>
      <w:pPr>
        <w:pStyle w:val="40"/>
        <w:ind w:firstLine="480"/>
        <w:rPr>
          <w:rFonts w:ascii="楷体" w:hAnsi="楷体" w:eastAsia="楷体" w:cs="楷体"/>
          <w:color w:val="auto"/>
          <w:sz w:val="24"/>
          <w:highlight w:val="none"/>
        </w:rPr>
      </w:pPr>
      <w:r>
        <w:rPr>
          <w:rFonts w:hint="eastAsia" w:ascii="楷体" w:hAnsi="楷体" w:eastAsia="楷体" w:cs="楷体"/>
          <w:color w:val="auto"/>
          <w:sz w:val="24"/>
          <w:highlight w:val="none"/>
        </w:rPr>
        <w:t>2-</w:t>
      </w:r>
      <w:r>
        <w:rPr>
          <w:rFonts w:hint="eastAsia" w:ascii="楷体" w:hAnsi="楷体" w:eastAsia="楷体" w:cs="楷体"/>
          <w:color w:val="auto"/>
          <w:sz w:val="24"/>
          <w:highlight w:val="none"/>
          <w:lang w:val="en-US" w:eastAsia="zh-CN"/>
        </w:rPr>
        <w:t>4</w:t>
      </w:r>
      <w:r>
        <w:rPr>
          <w:rFonts w:hint="eastAsia" w:ascii="楷体" w:hAnsi="楷体" w:eastAsia="楷体" w:cs="楷体"/>
          <w:color w:val="auto"/>
          <w:sz w:val="24"/>
          <w:highlight w:val="none"/>
        </w:rPr>
        <w:t xml:space="preserve"> </w:t>
      </w:r>
      <w:r>
        <w:rPr>
          <w:rFonts w:hint="eastAsia" w:ascii="楷体" w:eastAsia="楷体" w:cs="楷体"/>
          <w:color w:val="auto"/>
          <w:sz w:val="24"/>
          <w:highlight w:val="none"/>
        </w:rPr>
        <w:t>供应商应授权合法的人员参加磋商全过程，其中法定代表人直接参加磋商的，须出具法人身份证，并与营业执照上信息一致。法定代表人授权代表参加磋商的，须出具法定代表人授权书及授权代表身份证、授权代表本单位证明（磋商前的个人养老保险缴纳证明或劳动合同）。</w:t>
      </w:r>
    </w:p>
    <w:p>
      <w:pPr>
        <w:ind w:firstLine="480"/>
        <w:rPr>
          <w:rFonts w:ascii="楷体" w:hAnsi="楷体" w:cs="楷体"/>
          <w:color w:val="auto"/>
        </w:rPr>
      </w:pPr>
      <w:r>
        <w:rPr>
          <w:rFonts w:hint="eastAsia" w:ascii="楷体" w:hAnsi="楷体" w:cs="楷体"/>
          <w:color w:val="auto"/>
        </w:rPr>
        <w:t>3、限制响应要求</w:t>
      </w:r>
    </w:p>
    <w:p>
      <w:pPr>
        <w:ind w:firstLine="480"/>
        <w:rPr>
          <w:rFonts w:ascii="楷体" w:hAnsi="楷体" w:cs="楷体"/>
          <w:color w:val="auto"/>
        </w:rPr>
      </w:pPr>
      <w:r>
        <w:rPr>
          <w:rFonts w:hint="eastAsia" w:ascii="楷体" w:hAnsi="楷体" w:cs="楷体"/>
          <w:color w:val="auto"/>
        </w:rPr>
        <w:t>3-1单位负责人为同一人或者存在直接控股、管理关系的不同供应商，不得参加同一合同项下的政府采购活动。</w:t>
      </w:r>
    </w:p>
    <w:p>
      <w:pPr>
        <w:ind w:firstLine="480"/>
        <w:rPr>
          <w:rFonts w:ascii="楷体" w:hAnsi="楷体" w:cs="楷体"/>
          <w:color w:val="auto"/>
        </w:rPr>
      </w:pPr>
      <w:r>
        <w:rPr>
          <w:rFonts w:hint="eastAsia" w:ascii="楷体" w:hAnsi="楷体" w:cs="楷体"/>
          <w:color w:val="auto"/>
        </w:rPr>
        <w:t>3-2除单一来源采购项目外，为采购项目提供整体设计、规范编制或者项目管理、监理、检测等服务的供应商，不得再参加该采购项目的其他采购活动。</w:t>
      </w:r>
    </w:p>
    <w:p>
      <w:pPr>
        <w:ind w:firstLine="480"/>
        <w:rPr>
          <w:rFonts w:ascii="楷体" w:hAnsi="楷体" w:cs="楷体"/>
          <w:color w:val="auto"/>
        </w:rPr>
      </w:pPr>
      <w:r>
        <w:rPr>
          <w:rFonts w:hint="eastAsia" w:ascii="楷体" w:hAnsi="楷体" w:cs="楷体"/>
          <w:color w:val="auto"/>
        </w:rPr>
        <w:t>3-3供应商在参加政府采购活动前3年内因违法经营被禁止在一定期限内参加政府采购活动，期限未满的，不得参加本次政府采购活动。</w:t>
      </w:r>
    </w:p>
    <w:p>
      <w:pPr>
        <w:ind w:firstLine="480"/>
        <w:rPr>
          <w:rFonts w:ascii="楷体" w:hAnsi="楷体" w:cs="楷体"/>
          <w:color w:val="auto"/>
        </w:rPr>
      </w:pPr>
      <w:r>
        <w:rPr>
          <w:rFonts w:hint="eastAsia" w:ascii="楷体" w:hAnsi="楷体" w:cs="楷体"/>
          <w:color w:val="auto"/>
        </w:rPr>
        <w:t>4、本项目不接受联合体响应。</w:t>
      </w:r>
    </w:p>
    <w:p>
      <w:pPr>
        <w:ind w:firstLine="480"/>
        <w:rPr>
          <w:rFonts w:ascii="楷体" w:hAnsi="楷体" w:cs="楷体"/>
          <w:color w:val="auto"/>
        </w:rPr>
      </w:pPr>
      <w:r>
        <w:rPr>
          <w:rFonts w:hint="eastAsia" w:ascii="楷体" w:hAnsi="楷体" w:cs="楷体"/>
          <w:color w:val="auto"/>
        </w:rPr>
        <w:t>5、本项目不组织现场考察或者答疑会。</w:t>
      </w:r>
    </w:p>
    <w:p>
      <w:pPr>
        <w:ind w:firstLine="480"/>
        <w:rPr>
          <w:rFonts w:ascii="楷体" w:hAnsi="楷体" w:cs="楷体"/>
          <w:color w:val="auto"/>
        </w:rPr>
      </w:pPr>
      <w:r>
        <w:rPr>
          <w:rFonts w:hint="eastAsia" w:ascii="楷体" w:hAnsi="楷体" w:cs="楷体"/>
          <w:color w:val="auto"/>
        </w:rPr>
        <w:t>6、本项目无履约保证金</w:t>
      </w:r>
      <w:r>
        <w:rPr>
          <w:rFonts w:hint="eastAsia" w:ascii="楷体" w:hAnsi="楷体" w:cs="楷体"/>
          <w:color w:val="auto"/>
          <w:lang w:val="en-US" w:eastAsia="zh-CN"/>
        </w:rPr>
        <w:t>及磋商保证金</w:t>
      </w:r>
      <w:r>
        <w:rPr>
          <w:rFonts w:hint="eastAsia" w:ascii="楷体" w:hAnsi="楷体" w:cs="楷体"/>
          <w:color w:val="auto"/>
        </w:rPr>
        <w:t>。</w:t>
      </w:r>
    </w:p>
    <w:p>
      <w:pPr>
        <w:pStyle w:val="2"/>
        <w:ind w:firstLine="480"/>
        <w:rPr>
          <w:rFonts w:ascii="楷体" w:hAnsi="楷体" w:cs="楷体"/>
          <w:color w:val="auto"/>
          <w:sz w:val="24"/>
        </w:rPr>
      </w:pPr>
      <w:r>
        <w:rPr>
          <w:rFonts w:hint="eastAsia" w:ascii="楷体" w:hAnsi="楷体" w:cs="楷体"/>
          <w:color w:val="auto"/>
          <w:sz w:val="24"/>
        </w:rPr>
        <w:t>7、本项目不允许</w:t>
      </w:r>
      <w:r>
        <w:rPr>
          <w:rFonts w:hint="eastAsia" w:ascii="楷体" w:hAnsi="楷体" w:cs="楷体"/>
          <w:color w:val="auto"/>
          <w:sz w:val="24"/>
          <w:lang w:val="en-US" w:eastAsia="zh-CN"/>
        </w:rPr>
        <w:t>转包、</w:t>
      </w:r>
      <w:r>
        <w:rPr>
          <w:rFonts w:hint="eastAsia" w:ascii="楷体" w:hAnsi="楷体" w:cs="楷体"/>
          <w:color w:val="auto"/>
          <w:sz w:val="24"/>
        </w:rPr>
        <w:t>分包。</w:t>
      </w:r>
    </w:p>
    <w:p>
      <w:pPr>
        <w:ind w:firstLine="480"/>
        <w:rPr>
          <w:rFonts w:ascii="楷体" w:hAnsi="楷体"/>
          <w:color w:val="auto"/>
        </w:rPr>
      </w:pPr>
      <w:r>
        <w:rPr>
          <w:rFonts w:hint="eastAsia" w:ascii="楷体" w:hAnsi="楷体"/>
          <w:color w:val="auto"/>
        </w:rPr>
        <w:t>8、本项目不接受备选方案。</w:t>
      </w:r>
    </w:p>
    <w:p>
      <w:pPr>
        <w:ind w:firstLine="480"/>
        <w:rPr>
          <w:rFonts w:ascii="楷体" w:hAnsi="楷体" w:cs="楷体"/>
          <w:color w:val="auto"/>
        </w:rPr>
      </w:pPr>
      <w:r>
        <w:rPr>
          <w:rFonts w:hint="eastAsia" w:ascii="楷体" w:hAnsi="楷体" w:cs="楷体"/>
          <w:color w:val="auto"/>
        </w:rPr>
        <w:t>9、响应文件编制</w:t>
      </w:r>
    </w:p>
    <w:p>
      <w:pPr>
        <w:rPr>
          <w:rFonts w:ascii="楷体" w:cs="楷体"/>
          <w:color w:val="auto"/>
        </w:rPr>
      </w:pPr>
      <w:r>
        <w:rPr>
          <w:rFonts w:hint="eastAsia" w:ascii="楷体" w:cs="楷体"/>
          <w:color w:val="auto"/>
        </w:rPr>
        <w:t>9-1</w:t>
      </w:r>
      <w:r>
        <w:rPr>
          <w:rFonts w:hint="eastAsia" w:ascii="楷体" w:hAnsi="楷体" w:cs="楷体"/>
          <w:color w:val="auto"/>
          <w:highlight w:val="none"/>
        </w:rPr>
        <w:t>供应商应以采购代理机构提供的响应文件格式编制响应文件，</w:t>
      </w:r>
      <w:r>
        <w:rPr>
          <w:rFonts w:hint="eastAsia" w:ascii="楷体" w:hAnsi="楷体" w:cs="楷体"/>
          <w:b/>
          <w:bCs/>
          <w:color w:val="auto"/>
          <w:highlight w:val="none"/>
        </w:rPr>
        <w:t>正本壹份，副本</w:t>
      </w:r>
      <w:r>
        <w:rPr>
          <w:rFonts w:hint="eastAsia" w:ascii="楷体" w:hAnsi="楷体" w:cs="楷体"/>
          <w:b/>
          <w:bCs/>
          <w:color w:val="auto"/>
          <w:highlight w:val="none"/>
          <w:lang w:val="en-US" w:eastAsia="zh-CN"/>
        </w:rPr>
        <w:t>贰</w:t>
      </w:r>
      <w:r>
        <w:rPr>
          <w:rFonts w:hint="eastAsia" w:ascii="楷体" w:hAnsi="楷体" w:cs="楷体"/>
          <w:b/>
          <w:bCs/>
          <w:color w:val="auto"/>
          <w:highlight w:val="none"/>
        </w:rPr>
        <w:t>份</w:t>
      </w:r>
      <w:r>
        <w:rPr>
          <w:rFonts w:hint="eastAsia" w:ascii="楷体" w:hAnsi="楷体" w:cs="楷体"/>
          <w:color w:val="auto"/>
          <w:highlight w:val="none"/>
        </w:rPr>
        <w:t>，并各自装订成册，每套响应文件须清楚地标明“正本”或“副本”，一旦正本与副本不符，以正本为准。响应文件建议采用双面打印。</w:t>
      </w:r>
    </w:p>
    <w:p>
      <w:pPr>
        <w:rPr>
          <w:rFonts w:ascii="楷体" w:cs="楷体"/>
          <w:color w:val="auto"/>
        </w:rPr>
      </w:pPr>
      <w:r>
        <w:rPr>
          <w:rFonts w:hint="eastAsia" w:ascii="楷体" w:cs="楷体"/>
          <w:color w:val="auto"/>
        </w:rPr>
        <w:t>9-2供应商在编制响应文件时，应依据磋商文件的要求，对磋商文件作出实质性的响应。响应文件必须按要求加盖供应商公章和法定代表人（或其授权代表）签字。</w:t>
      </w:r>
    </w:p>
    <w:p>
      <w:pPr>
        <w:ind w:firstLine="480"/>
        <w:rPr>
          <w:rFonts w:ascii="楷体" w:hAnsi="楷体" w:cs="楷体"/>
          <w:color w:val="auto"/>
        </w:rPr>
      </w:pPr>
      <w:r>
        <w:rPr>
          <w:rFonts w:hint="eastAsia" w:ascii="楷体" w:cs="楷体"/>
          <w:color w:val="auto"/>
        </w:rPr>
        <w:t>9-3响应文件的正本和所有的副本均需打印或用不褪色蓝（黑）墨水（汁）书写，在每一页的正下方清楚标明第几页、共几页字样，统一胶装成册。响应文件不得行间插字、涂改和增删，如有修改错漏处，必须由供应商法定代表人（或其授权代表）签字并加盖供应商公章。</w:t>
      </w:r>
    </w:p>
    <w:p>
      <w:pPr>
        <w:ind w:firstLine="480"/>
        <w:rPr>
          <w:rFonts w:ascii="楷体" w:hAnsi="楷体" w:cs="楷体"/>
          <w:color w:val="auto"/>
        </w:rPr>
      </w:pPr>
      <w:r>
        <w:rPr>
          <w:rFonts w:hint="eastAsia" w:ascii="楷体" w:hAnsi="楷体" w:cs="楷体"/>
          <w:color w:val="auto"/>
        </w:rPr>
        <w:t>9-4</w:t>
      </w:r>
      <w:r>
        <w:rPr>
          <w:rFonts w:hint="eastAsia" w:ascii="楷体" w:hAnsi="楷体" w:cs="楷体"/>
          <w:color w:val="auto"/>
          <w:lang w:val="en-US" w:eastAsia="zh-CN"/>
        </w:rPr>
        <w:t xml:space="preserve"> </w:t>
      </w:r>
      <w:r>
        <w:rPr>
          <w:rFonts w:hint="eastAsia" w:ascii="楷体" w:hAnsi="楷体" w:cs="楷体"/>
          <w:color w:val="auto"/>
        </w:rPr>
        <w:t>响应文件编制要求：包括（但不限于）以下内容</w:t>
      </w:r>
    </w:p>
    <w:p>
      <w:pPr>
        <w:ind w:firstLine="480"/>
        <w:rPr>
          <w:rFonts w:ascii="楷体" w:hAnsi="楷体" w:cs="楷体"/>
          <w:color w:val="auto"/>
        </w:rPr>
      </w:pPr>
      <w:r>
        <w:rPr>
          <w:rFonts w:hint="eastAsia" w:ascii="楷体" w:hAnsi="楷体" w:cs="楷体"/>
          <w:color w:val="auto"/>
        </w:rPr>
        <w:t>9-4-1 报价函；</w:t>
      </w:r>
    </w:p>
    <w:p>
      <w:pPr>
        <w:ind w:firstLine="480"/>
        <w:rPr>
          <w:rFonts w:ascii="楷体" w:hAnsi="楷体" w:cs="楷体"/>
          <w:color w:val="auto"/>
        </w:rPr>
      </w:pPr>
      <w:r>
        <w:rPr>
          <w:rFonts w:hint="eastAsia" w:ascii="楷体" w:hAnsi="楷体" w:cs="楷体"/>
          <w:color w:val="auto"/>
        </w:rPr>
        <w:t>9-4-2 报价一览表和报价明细表；</w:t>
      </w:r>
    </w:p>
    <w:p>
      <w:pPr>
        <w:ind w:firstLine="480"/>
        <w:rPr>
          <w:rFonts w:ascii="楷体" w:hAnsi="楷体" w:cs="楷体"/>
          <w:color w:val="auto"/>
        </w:rPr>
      </w:pPr>
      <w:r>
        <w:rPr>
          <w:rFonts w:hint="eastAsia" w:ascii="楷体" w:hAnsi="楷体" w:cs="楷体"/>
          <w:color w:val="auto"/>
        </w:rPr>
        <w:t>9-4-3 供应商承诺书；</w:t>
      </w:r>
    </w:p>
    <w:p>
      <w:pPr>
        <w:ind w:firstLine="480"/>
        <w:rPr>
          <w:rFonts w:ascii="楷体" w:hAnsi="楷体" w:cs="楷体"/>
          <w:color w:val="auto"/>
        </w:rPr>
      </w:pPr>
      <w:r>
        <w:rPr>
          <w:rFonts w:hint="eastAsia" w:ascii="楷体" w:hAnsi="楷体" w:cs="楷体"/>
          <w:color w:val="auto"/>
        </w:rPr>
        <w:t>9-4-4 供应商企业关系关联承诺书；</w:t>
      </w:r>
    </w:p>
    <w:p>
      <w:pPr>
        <w:ind w:firstLine="480"/>
        <w:rPr>
          <w:rFonts w:ascii="楷体" w:hAnsi="楷体" w:cs="楷体"/>
          <w:color w:val="auto"/>
        </w:rPr>
      </w:pPr>
      <w:r>
        <w:rPr>
          <w:rFonts w:hint="eastAsia" w:ascii="楷体" w:hAnsi="楷体" w:cs="楷体"/>
          <w:color w:val="auto"/>
        </w:rPr>
        <w:t>9-4-5资格证明文件；</w:t>
      </w:r>
    </w:p>
    <w:p>
      <w:pPr>
        <w:ind w:firstLine="480"/>
        <w:rPr>
          <w:rFonts w:ascii="楷体" w:hAnsi="楷体" w:cs="楷体"/>
          <w:color w:val="auto"/>
        </w:rPr>
      </w:pPr>
      <w:r>
        <w:rPr>
          <w:rFonts w:hint="eastAsia" w:ascii="楷体" w:hAnsi="楷体" w:cs="楷体"/>
          <w:color w:val="auto"/>
        </w:rPr>
        <w:t>9-4-6 供应商为本次采购活动编制的服务方案，具有履行合同所必须的专业服务能力，配备了相应的商务和技术人员，项目在组织实施、财务保证、人力安排、服务保障等方面具体做法和保障措施，以及为采购活动提供的合理化建议；</w:t>
      </w:r>
    </w:p>
    <w:p>
      <w:pPr>
        <w:ind w:firstLine="480"/>
        <w:rPr>
          <w:rFonts w:ascii="楷体" w:hAnsi="楷体" w:cs="楷体"/>
          <w:color w:val="auto"/>
        </w:rPr>
      </w:pPr>
      <w:r>
        <w:rPr>
          <w:rFonts w:hint="eastAsia" w:ascii="楷体" w:hAnsi="楷体" w:cs="楷体"/>
          <w:color w:val="auto"/>
        </w:rPr>
        <w:t>9-4-7 供应商提供相应</w:t>
      </w:r>
      <w:r>
        <w:rPr>
          <w:rFonts w:hint="eastAsia" w:ascii="楷体" w:hAnsi="楷体" w:cs="楷体"/>
          <w:color w:val="auto"/>
          <w:lang w:val="en-US" w:eastAsia="zh-CN"/>
        </w:rPr>
        <w:t>资料或说明</w:t>
      </w:r>
      <w:r>
        <w:rPr>
          <w:rFonts w:hint="eastAsia" w:ascii="楷体" w:hAnsi="楷体" w:cs="楷体"/>
          <w:color w:val="auto"/>
        </w:rPr>
        <w:t>，证明其服务经验及能力；</w:t>
      </w:r>
    </w:p>
    <w:p>
      <w:pPr>
        <w:ind w:firstLine="480"/>
        <w:rPr>
          <w:rFonts w:ascii="楷体" w:hAnsi="楷体"/>
          <w:color w:val="auto"/>
        </w:rPr>
      </w:pPr>
      <w:r>
        <w:rPr>
          <w:rFonts w:hint="eastAsia" w:ascii="楷体" w:hAnsi="楷体" w:cs="楷体"/>
          <w:color w:val="auto"/>
        </w:rPr>
        <w:t>9-4-8 供应商认为有必要说明的其他资料</w:t>
      </w:r>
      <w:r>
        <w:rPr>
          <w:rFonts w:hint="eastAsia" w:ascii="楷体" w:hAnsi="楷体"/>
          <w:color w:val="auto"/>
        </w:rPr>
        <w:t>。</w:t>
      </w:r>
    </w:p>
    <w:p>
      <w:pPr>
        <w:ind w:firstLine="480"/>
        <w:rPr>
          <w:rFonts w:ascii="楷体" w:hAnsi="楷体" w:cs="楷体"/>
          <w:color w:val="auto"/>
        </w:rPr>
      </w:pPr>
      <w:r>
        <w:rPr>
          <w:rFonts w:hint="eastAsia" w:ascii="楷体" w:hAnsi="楷体" w:cs="楷体"/>
          <w:color w:val="auto"/>
        </w:rPr>
        <w:t>10、响应文件密封</w:t>
      </w:r>
    </w:p>
    <w:p>
      <w:pPr>
        <w:ind w:firstLine="480"/>
        <w:rPr>
          <w:rFonts w:hint="eastAsia" w:ascii="楷体" w:hAnsi="楷体" w:cs="楷体"/>
          <w:color w:val="auto"/>
        </w:rPr>
      </w:pPr>
      <w:r>
        <w:rPr>
          <w:rFonts w:hint="eastAsia" w:ascii="楷体" w:hAnsi="楷体" w:cs="楷体"/>
          <w:color w:val="auto"/>
        </w:rPr>
        <w:t>10-1</w:t>
      </w:r>
      <w:r>
        <w:rPr>
          <w:rFonts w:hint="eastAsia" w:ascii="楷体" w:hAnsi="楷体" w:cs="楷体"/>
          <w:color w:val="auto"/>
          <w:highlight w:val="none"/>
        </w:rPr>
        <w:t>供应商应将响应文件正本、副本分别密封完好，在封套上标明采购项目编号、项目名称，供应商全称（公章）及“正本”、“副本”等内容。再加封条密封，在封线处加盖供应商公章（骑缝章）和法定代表人（或其授权代表）签字</w:t>
      </w:r>
      <w:r>
        <w:rPr>
          <w:rFonts w:hint="eastAsia" w:ascii="楷体" w:hAnsi="楷体" w:cs="楷体"/>
          <w:color w:val="auto"/>
          <w:highlight w:val="none"/>
          <w:lang w:val="en-US" w:eastAsia="zh-CN"/>
        </w:rPr>
        <w:t>或盖章</w:t>
      </w:r>
      <w:r>
        <w:rPr>
          <w:rFonts w:hint="eastAsia" w:ascii="楷体" w:hAnsi="楷体" w:cs="楷体"/>
          <w:color w:val="auto"/>
          <w:highlight w:val="none"/>
        </w:rPr>
        <w:t>。</w:t>
      </w:r>
    </w:p>
    <w:p>
      <w:pPr>
        <w:ind w:firstLine="480"/>
        <w:rPr>
          <w:rFonts w:ascii="楷体" w:hAnsi="楷体" w:cs="楷体"/>
          <w:color w:val="auto"/>
        </w:rPr>
      </w:pPr>
      <w:r>
        <w:rPr>
          <w:rFonts w:hint="eastAsia" w:ascii="楷体" w:hAnsi="楷体" w:cs="楷体"/>
          <w:color w:val="auto"/>
        </w:rPr>
        <w:t>10-2对于需提供资格证明文件/业绩证明材料等原件的采购项目，供应商应将其内容单独密封，并标明所提供原件的明细表。</w:t>
      </w:r>
    </w:p>
    <w:p>
      <w:pPr>
        <w:rPr>
          <w:rFonts w:ascii="楷体" w:hAnsi="楷体" w:cs="楷体"/>
          <w:color w:val="auto"/>
        </w:rPr>
      </w:pPr>
      <w:r>
        <w:rPr>
          <w:rFonts w:hint="eastAsia" w:ascii="楷体" w:hAnsi="楷体" w:cs="楷体"/>
          <w:color w:val="auto"/>
        </w:rPr>
        <w:t xml:space="preserve">10-3 </w:t>
      </w:r>
      <w:r>
        <w:rPr>
          <w:rFonts w:hint="eastAsia" w:ascii="楷体" w:cs="楷体"/>
          <w:color w:val="auto"/>
        </w:rPr>
        <w:t>响应文件未按要求密封或加写标记，采购代理机构对误投或过早启封的响应文件概不负责。</w:t>
      </w:r>
    </w:p>
    <w:p>
      <w:pPr>
        <w:ind w:firstLine="480"/>
        <w:rPr>
          <w:rFonts w:ascii="楷体" w:hAnsi="楷体" w:cs="楷体"/>
          <w:color w:val="auto"/>
        </w:rPr>
      </w:pPr>
      <w:r>
        <w:rPr>
          <w:rFonts w:hint="eastAsia" w:ascii="楷体" w:hAnsi="楷体" w:cs="楷体"/>
          <w:color w:val="auto"/>
        </w:rPr>
        <w:t>11、响应文件提交</w:t>
      </w:r>
    </w:p>
    <w:p>
      <w:pPr>
        <w:ind w:firstLine="480"/>
        <w:rPr>
          <w:rFonts w:ascii="楷体" w:hAnsi="楷体" w:cs="楷体"/>
          <w:color w:val="auto"/>
        </w:rPr>
      </w:pPr>
      <w:r>
        <w:rPr>
          <w:rFonts w:hint="eastAsia" w:ascii="楷体" w:hAnsi="楷体" w:cs="楷体"/>
          <w:color w:val="auto"/>
        </w:rPr>
        <w:t>11-1供应商应当在磋商文件要求提交响应文件的截止时间前，将响应文件密封送达响应地点。在截止时间后送达的响应文件为无效文件，采购人、采购代理机构或者磋商小组拒收。</w:t>
      </w:r>
    </w:p>
    <w:p>
      <w:pPr>
        <w:ind w:firstLine="480"/>
        <w:rPr>
          <w:rFonts w:ascii="楷体" w:hAnsi="楷体" w:cs="楷体"/>
          <w:color w:val="auto"/>
        </w:rPr>
      </w:pPr>
      <w:r>
        <w:rPr>
          <w:rFonts w:hint="eastAsia" w:ascii="楷体" w:hAnsi="楷体" w:cs="楷体"/>
          <w:color w:val="auto"/>
        </w:rPr>
        <w:t>11-2 供应商在提交响应文件截止时间前，可以对所提交的响应文件进行补充、修改或者撤回，并书面通知采购人、采购代理机构。补充、修改的内容应当按磋商文件要求签署、盖章，并作为响应文件的组成部分。补充、修改的内容与响应文件不一致的，以补充、修改的内容为准。</w:t>
      </w:r>
    </w:p>
    <w:p>
      <w:pPr>
        <w:ind w:firstLine="480"/>
        <w:rPr>
          <w:rFonts w:ascii="楷体" w:hAnsi="楷体" w:cs="楷体"/>
          <w:color w:val="auto"/>
        </w:rPr>
      </w:pPr>
      <w:r>
        <w:rPr>
          <w:rFonts w:hint="eastAsia" w:ascii="楷体" w:hAnsi="楷体" w:cs="楷体"/>
          <w:color w:val="auto"/>
        </w:rPr>
        <w:t>12、响应活动中，有下列情形之一的，视为供应商串通响应，其响应无效：</w:t>
      </w:r>
    </w:p>
    <w:p>
      <w:pPr>
        <w:ind w:firstLine="480"/>
        <w:rPr>
          <w:rFonts w:ascii="楷体" w:hAnsi="楷体" w:cs="楷体"/>
          <w:color w:val="auto"/>
        </w:rPr>
      </w:pPr>
      <w:r>
        <w:rPr>
          <w:rFonts w:hint="eastAsia" w:ascii="楷体" w:hAnsi="楷体" w:cs="楷体"/>
          <w:color w:val="auto"/>
        </w:rPr>
        <w:t>12-1不同供应商的响应文件由同一单位或者个人编制；</w:t>
      </w:r>
    </w:p>
    <w:p>
      <w:pPr>
        <w:ind w:firstLine="480"/>
        <w:rPr>
          <w:rFonts w:ascii="楷体" w:hAnsi="楷体" w:cs="楷体"/>
          <w:color w:val="auto"/>
        </w:rPr>
      </w:pPr>
      <w:r>
        <w:rPr>
          <w:rFonts w:hint="eastAsia" w:ascii="楷体" w:hAnsi="楷体" w:cs="楷体"/>
          <w:color w:val="auto"/>
        </w:rPr>
        <w:t>12-2不同供应商委托同一单位或者个人办理响应事宜；</w:t>
      </w:r>
    </w:p>
    <w:p>
      <w:pPr>
        <w:ind w:firstLine="480"/>
        <w:rPr>
          <w:rFonts w:ascii="楷体" w:hAnsi="楷体" w:cs="楷体"/>
          <w:color w:val="auto"/>
        </w:rPr>
      </w:pPr>
      <w:r>
        <w:rPr>
          <w:rFonts w:hint="eastAsia" w:ascii="楷体" w:hAnsi="楷体" w:cs="楷体"/>
          <w:color w:val="auto"/>
        </w:rPr>
        <w:t>12-3不同供应商的响应文件载明的项目管理成员或者联系人员为同一人；</w:t>
      </w:r>
    </w:p>
    <w:p>
      <w:pPr>
        <w:ind w:firstLine="480"/>
        <w:rPr>
          <w:rFonts w:ascii="楷体" w:hAnsi="楷体" w:cs="楷体"/>
          <w:color w:val="auto"/>
        </w:rPr>
      </w:pPr>
      <w:r>
        <w:rPr>
          <w:rFonts w:hint="eastAsia" w:ascii="楷体" w:hAnsi="楷体" w:cs="楷体"/>
          <w:color w:val="auto"/>
        </w:rPr>
        <w:t>12-4不同供应商的响应文件异常一致或者磋商报价呈规律性差异；</w:t>
      </w:r>
    </w:p>
    <w:p>
      <w:pPr>
        <w:ind w:firstLine="480"/>
        <w:rPr>
          <w:rFonts w:ascii="楷体" w:hAnsi="楷体" w:cs="楷体"/>
          <w:color w:val="auto"/>
        </w:rPr>
      </w:pPr>
      <w:r>
        <w:rPr>
          <w:rFonts w:hint="eastAsia" w:ascii="楷体" w:hAnsi="楷体" w:cs="楷体"/>
          <w:color w:val="auto"/>
        </w:rPr>
        <w:t>12-5不同供应商的响应文件相互混装。</w:t>
      </w:r>
    </w:p>
    <w:p>
      <w:pPr>
        <w:ind w:firstLine="480"/>
        <w:rPr>
          <w:rFonts w:ascii="楷体" w:hAnsi="楷体"/>
          <w:color w:val="auto"/>
        </w:rPr>
      </w:pPr>
      <w:r>
        <w:rPr>
          <w:rFonts w:hint="eastAsia" w:ascii="楷体" w:hAnsi="楷体" w:cs="楷体"/>
          <w:color w:val="auto"/>
        </w:rPr>
        <w:t>13、响应文件中提供虚假证明，开具虚假资质，出现虚假应答或故意隐瞒行为，按无效响应处理。</w:t>
      </w:r>
    </w:p>
    <w:p>
      <w:pPr>
        <w:ind w:firstLine="480"/>
        <w:rPr>
          <w:rFonts w:ascii="楷体" w:hAnsi="楷体" w:cs="楷体"/>
          <w:color w:val="auto"/>
        </w:rPr>
      </w:pPr>
      <w:bookmarkStart w:id="10" w:name="_Toc12499_WPSOffice_Level2"/>
      <w:r>
        <w:rPr>
          <w:rFonts w:hint="eastAsia" w:ascii="楷体" w:hAnsi="楷体" w:cs="楷体"/>
          <w:color w:val="auto"/>
        </w:rPr>
        <w:t>14、磋商报价</w:t>
      </w:r>
    </w:p>
    <w:p>
      <w:pPr>
        <w:ind w:firstLine="480"/>
        <w:rPr>
          <w:rFonts w:ascii="楷体" w:hAnsi="楷体" w:cs="楷体"/>
          <w:color w:val="auto"/>
        </w:rPr>
      </w:pPr>
      <w:r>
        <w:rPr>
          <w:rFonts w:hint="eastAsia" w:ascii="楷体" w:hAnsi="楷体" w:cs="楷体"/>
          <w:color w:val="auto"/>
        </w:rPr>
        <w:t>14-1供应商应按照磋商文件规定的服务要求，责任范围和合同条件进行报价，在响应文件中的磋商报价一览表上按要求标明磋商报价、</w:t>
      </w:r>
      <w:r>
        <w:rPr>
          <w:rFonts w:hint="eastAsia"/>
          <w:color w:val="auto"/>
          <w:lang w:eastAsia="zh-CN"/>
        </w:rPr>
        <w:t>交付时间</w:t>
      </w:r>
      <w:r>
        <w:rPr>
          <w:rFonts w:hint="eastAsia" w:ascii="楷体" w:cs="楷体"/>
          <w:color w:val="auto"/>
        </w:rPr>
        <w:t>等项</w:t>
      </w:r>
      <w:r>
        <w:rPr>
          <w:rFonts w:hint="eastAsia" w:ascii="楷体" w:hAnsi="楷体" w:cs="楷体"/>
          <w:color w:val="auto"/>
        </w:rPr>
        <w:t>，任何有选择的报价采购代理机构不予接受。</w:t>
      </w:r>
    </w:p>
    <w:p>
      <w:pPr>
        <w:spacing w:line="360" w:lineRule="auto"/>
        <w:ind w:firstLine="480" w:firstLineChars="200"/>
        <w:rPr>
          <w:rFonts w:ascii="楷体" w:hAnsi="楷体" w:cs="楷体"/>
          <w:color w:val="auto"/>
          <w:highlight w:val="none"/>
        </w:rPr>
      </w:pPr>
      <w:r>
        <w:rPr>
          <w:rFonts w:hint="eastAsia" w:ascii="楷体" w:hAnsi="楷体" w:cs="楷体"/>
          <w:color w:val="auto"/>
          <w:highlight w:val="none"/>
        </w:rPr>
        <w:t>14-2</w:t>
      </w:r>
      <w:r>
        <w:rPr>
          <w:rFonts w:hint="eastAsia" w:ascii="楷体" w:hAnsi="楷体" w:cs="楷体"/>
          <w:color w:val="auto"/>
          <w:highlight w:val="none"/>
          <w:lang w:val="zh-CN"/>
        </w:rPr>
        <w:t>磋商报价</w:t>
      </w:r>
      <w:r>
        <w:rPr>
          <w:rFonts w:hint="eastAsia" w:ascii="楷体" w:hAnsi="楷体" w:eastAsia="楷体" w:cs="楷体"/>
          <w:color w:val="auto"/>
          <w:sz w:val="24"/>
          <w:szCs w:val="24"/>
          <w:highlight w:val="none"/>
        </w:rPr>
        <w:t>是</w:t>
      </w:r>
      <w:r>
        <w:rPr>
          <w:rFonts w:hint="eastAsia" w:ascii="楷体" w:hAnsi="楷体" w:cs="楷体"/>
          <w:color w:val="auto"/>
          <w:sz w:val="24"/>
          <w:szCs w:val="24"/>
          <w:highlight w:val="none"/>
          <w:lang w:val="en-US" w:eastAsia="zh-CN"/>
        </w:rPr>
        <w:t>供应商</w:t>
      </w:r>
      <w:r>
        <w:rPr>
          <w:rFonts w:hint="eastAsia" w:ascii="楷体" w:hAnsi="楷体" w:eastAsia="楷体" w:cs="楷体"/>
          <w:color w:val="auto"/>
          <w:sz w:val="24"/>
          <w:szCs w:val="24"/>
          <w:highlight w:val="none"/>
        </w:rPr>
        <w:t>响应</w:t>
      </w:r>
      <w:r>
        <w:rPr>
          <w:rFonts w:hint="eastAsia" w:ascii="楷体" w:hAnsi="楷体" w:cs="楷体"/>
          <w:color w:val="auto"/>
          <w:sz w:val="24"/>
          <w:szCs w:val="24"/>
          <w:highlight w:val="none"/>
          <w:lang w:val="en-US" w:eastAsia="zh-CN"/>
        </w:rPr>
        <w:t>采购</w:t>
      </w:r>
      <w:r>
        <w:rPr>
          <w:rFonts w:hint="eastAsia" w:ascii="楷体" w:hAnsi="楷体" w:eastAsia="楷体" w:cs="楷体"/>
          <w:color w:val="auto"/>
          <w:sz w:val="24"/>
          <w:szCs w:val="24"/>
          <w:highlight w:val="none"/>
        </w:rPr>
        <w:t>项目要求的全部工作内容，</w:t>
      </w:r>
      <w:r>
        <w:rPr>
          <w:rFonts w:hint="eastAsia" w:ascii="楷体" w:hAnsi="楷体" w:eastAsia="楷体" w:cs="楷体"/>
          <w:color w:val="auto"/>
          <w:sz w:val="24"/>
          <w:szCs w:val="24"/>
          <w:highlight w:val="none"/>
          <w:lang w:val="zh-CN"/>
        </w:rPr>
        <w:t>为完成服务期内全部服务内容可能发生的全部成本利润和风险的价格体现，不限于人员工资、加班</w:t>
      </w:r>
      <w:r>
        <w:rPr>
          <w:rFonts w:hint="eastAsia" w:ascii="楷体" w:hAnsi="楷体" w:cs="楷体"/>
          <w:color w:val="auto"/>
          <w:sz w:val="24"/>
          <w:szCs w:val="24"/>
          <w:highlight w:val="none"/>
          <w:lang w:val="en-US" w:eastAsia="zh-CN"/>
        </w:rPr>
        <w:t>费</w:t>
      </w:r>
      <w:r>
        <w:rPr>
          <w:rFonts w:hint="eastAsia" w:ascii="楷体" w:hAnsi="楷体" w:eastAsia="楷体" w:cs="楷体"/>
          <w:color w:val="auto"/>
          <w:sz w:val="24"/>
          <w:szCs w:val="24"/>
          <w:highlight w:val="none"/>
          <w:lang w:val="zh-CN"/>
        </w:rPr>
        <w:t>、社保、服装、工器具、各类保险</w:t>
      </w:r>
      <w:r>
        <w:rPr>
          <w:rFonts w:hint="eastAsia" w:ascii="楷体" w:hAnsi="楷体" w:cs="楷体"/>
          <w:color w:val="auto"/>
          <w:sz w:val="24"/>
          <w:szCs w:val="24"/>
          <w:highlight w:val="none"/>
          <w:lang w:val="zh-CN" w:eastAsia="zh-CN"/>
        </w:rPr>
        <w:t>、</w:t>
      </w:r>
      <w:r>
        <w:rPr>
          <w:rFonts w:hint="eastAsia" w:ascii="楷体" w:hAnsi="楷体" w:eastAsia="楷体" w:cs="楷体"/>
          <w:color w:val="auto"/>
          <w:sz w:val="24"/>
          <w:szCs w:val="24"/>
          <w:highlight w:val="none"/>
          <w:lang w:val="zh-CN"/>
        </w:rPr>
        <w:t>文印、办公、交通</w:t>
      </w:r>
      <w:r>
        <w:rPr>
          <w:rFonts w:hint="eastAsia" w:ascii="楷体" w:hAnsi="楷体" w:cs="楷体"/>
          <w:color w:val="auto"/>
          <w:sz w:val="24"/>
          <w:szCs w:val="24"/>
          <w:highlight w:val="none"/>
          <w:lang w:val="zh-CN"/>
        </w:rPr>
        <w:t>、</w:t>
      </w:r>
      <w:r>
        <w:rPr>
          <w:rFonts w:hint="eastAsia" w:ascii="楷体" w:hAnsi="楷体" w:eastAsia="楷体" w:cs="楷体"/>
          <w:color w:val="auto"/>
          <w:sz w:val="24"/>
          <w:szCs w:val="24"/>
          <w:highlight w:val="none"/>
          <w:lang w:val="zh-CN"/>
        </w:rPr>
        <w:t>食宿、通讯、设备（仪器）、工作、生活、</w:t>
      </w:r>
      <w:r>
        <w:rPr>
          <w:rFonts w:hint="eastAsia" w:ascii="楷体" w:hAnsi="楷体" w:cs="楷体"/>
          <w:color w:val="auto"/>
          <w:sz w:val="24"/>
          <w:szCs w:val="24"/>
          <w:highlight w:val="none"/>
          <w:lang w:val="en-US" w:eastAsia="zh-CN"/>
        </w:rPr>
        <w:t>采购</w:t>
      </w:r>
      <w:r>
        <w:rPr>
          <w:rFonts w:hint="eastAsia" w:ascii="楷体" w:hAnsi="楷体" w:eastAsia="楷体" w:cs="楷体"/>
          <w:color w:val="auto"/>
          <w:sz w:val="24"/>
          <w:szCs w:val="24"/>
          <w:highlight w:val="none"/>
          <w:lang w:val="zh-CN"/>
        </w:rPr>
        <w:t>代理服务费、管理费、</w:t>
      </w:r>
      <w:r>
        <w:rPr>
          <w:rFonts w:hint="eastAsia" w:ascii="楷体" w:hAnsi="楷体" w:cs="楷体"/>
          <w:color w:val="auto"/>
          <w:sz w:val="24"/>
          <w:szCs w:val="24"/>
          <w:highlight w:val="none"/>
          <w:lang w:val="en-US" w:eastAsia="zh-CN"/>
        </w:rPr>
        <w:t>利润、</w:t>
      </w:r>
      <w:r>
        <w:rPr>
          <w:rFonts w:hint="eastAsia" w:ascii="楷体" w:hAnsi="楷体" w:eastAsia="楷体" w:cs="楷体"/>
          <w:color w:val="auto"/>
          <w:sz w:val="24"/>
          <w:szCs w:val="24"/>
          <w:highlight w:val="none"/>
          <w:lang w:val="zh-CN"/>
        </w:rPr>
        <w:t>税金</w:t>
      </w:r>
      <w:r>
        <w:rPr>
          <w:rFonts w:hint="eastAsia" w:ascii="楷体" w:hAnsi="楷体" w:eastAsia="楷体" w:cs="楷体"/>
          <w:color w:val="auto"/>
          <w:sz w:val="24"/>
          <w:szCs w:val="24"/>
          <w:highlight w:val="none"/>
        </w:rPr>
        <w:t>及其它相关的一切费用。</w:t>
      </w:r>
      <w:r>
        <w:rPr>
          <w:rFonts w:hint="eastAsia" w:ascii="楷体" w:hAnsi="楷体" w:cs="楷体"/>
          <w:color w:val="auto"/>
          <w:sz w:val="24"/>
          <w:szCs w:val="24"/>
          <w:highlight w:val="none"/>
          <w:lang w:val="en-US" w:eastAsia="zh-CN"/>
        </w:rPr>
        <w:t>供应商</w:t>
      </w:r>
      <w:r>
        <w:rPr>
          <w:rFonts w:hint="eastAsia" w:ascii="楷体" w:hAnsi="楷体" w:eastAsia="楷体" w:cs="楷体"/>
          <w:color w:val="auto"/>
          <w:sz w:val="24"/>
          <w:szCs w:val="24"/>
          <w:highlight w:val="none"/>
        </w:rPr>
        <w:t>所报的价格应考虑到可能发生的所有与完成本项目相关服务及履行合同义务有关的一切费用，若报价时未报或未在“</w:t>
      </w:r>
      <w:r>
        <w:rPr>
          <w:rFonts w:hint="eastAsia" w:ascii="楷体" w:hAnsi="楷体" w:cs="楷体"/>
          <w:color w:val="auto"/>
          <w:sz w:val="24"/>
          <w:szCs w:val="24"/>
          <w:highlight w:val="none"/>
          <w:lang w:val="en-US" w:eastAsia="zh-CN"/>
        </w:rPr>
        <w:t>报价</w:t>
      </w:r>
      <w:r>
        <w:rPr>
          <w:rFonts w:hint="eastAsia" w:ascii="楷体" w:hAnsi="楷体" w:eastAsia="楷体" w:cs="楷体"/>
          <w:color w:val="auto"/>
          <w:sz w:val="24"/>
          <w:szCs w:val="24"/>
          <w:highlight w:val="none"/>
        </w:rPr>
        <w:t>一览表”中予以说明，采购人将认为这些费用</w:t>
      </w:r>
      <w:r>
        <w:rPr>
          <w:rFonts w:hint="eastAsia" w:ascii="楷体" w:hAnsi="楷体" w:cs="楷体"/>
          <w:color w:val="auto"/>
          <w:sz w:val="24"/>
          <w:szCs w:val="24"/>
          <w:highlight w:val="none"/>
          <w:lang w:val="en-US" w:eastAsia="zh-CN"/>
        </w:rPr>
        <w:t>供应商</w:t>
      </w:r>
      <w:r>
        <w:rPr>
          <w:rFonts w:hint="eastAsia" w:ascii="楷体" w:hAnsi="楷体" w:eastAsia="楷体" w:cs="楷体"/>
          <w:color w:val="auto"/>
          <w:sz w:val="24"/>
          <w:szCs w:val="24"/>
          <w:highlight w:val="none"/>
        </w:rPr>
        <w:t>已</w:t>
      </w:r>
      <w:r>
        <w:rPr>
          <w:rFonts w:hint="eastAsia" w:ascii="楷体" w:hAnsi="楷体" w:cs="楷体"/>
          <w:color w:val="auto"/>
          <w:sz w:val="24"/>
          <w:szCs w:val="24"/>
          <w:highlight w:val="none"/>
          <w:lang w:val="en-US" w:eastAsia="zh-CN"/>
        </w:rPr>
        <w:t>计</w:t>
      </w:r>
      <w:r>
        <w:rPr>
          <w:rFonts w:hint="eastAsia" w:ascii="楷体" w:hAnsi="楷体" w:eastAsia="楷体" w:cs="楷体"/>
          <w:color w:val="auto"/>
          <w:sz w:val="24"/>
          <w:szCs w:val="24"/>
          <w:highlight w:val="none"/>
        </w:rPr>
        <w:t>取，并包含在</w:t>
      </w:r>
      <w:r>
        <w:rPr>
          <w:rFonts w:hint="eastAsia" w:ascii="楷体" w:hAnsi="楷体" w:cs="楷体"/>
          <w:color w:val="auto"/>
          <w:sz w:val="24"/>
          <w:szCs w:val="24"/>
          <w:highlight w:val="none"/>
          <w:lang w:val="en-US" w:eastAsia="zh-CN"/>
        </w:rPr>
        <w:t>总报价</w:t>
      </w:r>
      <w:r>
        <w:rPr>
          <w:rFonts w:hint="eastAsia" w:ascii="楷体" w:hAnsi="楷体" w:eastAsia="楷体" w:cs="楷体"/>
          <w:color w:val="auto"/>
          <w:sz w:val="24"/>
          <w:szCs w:val="24"/>
          <w:highlight w:val="none"/>
        </w:rPr>
        <w:t>中。</w:t>
      </w:r>
      <w:r>
        <w:rPr>
          <w:rFonts w:hint="eastAsia" w:ascii="楷体" w:hAnsi="楷体" w:cs="楷体"/>
          <w:b/>
          <w:bCs/>
          <w:color w:val="auto"/>
          <w:lang w:eastAsia="zh-CN"/>
        </w:rPr>
        <w:t>（</w:t>
      </w:r>
      <w:r>
        <w:rPr>
          <w:rFonts w:hint="eastAsia" w:ascii="楷体" w:hAnsi="楷体" w:eastAsia="楷体" w:cs="楷体"/>
          <w:b/>
          <w:bCs/>
          <w:color w:val="auto"/>
        </w:rPr>
        <w:t>采购预算：</w:t>
      </w:r>
      <w:r>
        <w:rPr>
          <w:rFonts w:hint="eastAsia" w:ascii="楷体" w:hAnsi="楷体" w:cs="楷体"/>
          <w:b/>
          <w:bCs/>
          <w:color w:val="auto"/>
          <w:lang w:val="en-US" w:eastAsia="zh-CN"/>
        </w:rPr>
        <w:t>1</w:t>
      </w:r>
      <w:r>
        <w:rPr>
          <w:rFonts w:hint="eastAsia" w:ascii="楷体" w:hAnsi="楷体" w:eastAsia="楷体" w:cs="楷体"/>
          <w:b/>
          <w:bCs/>
          <w:color w:val="auto"/>
        </w:rPr>
        <w:t>,</w:t>
      </w:r>
      <w:r>
        <w:rPr>
          <w:rFonts w:hint="eastAsia" w:ascii="楷体" w:hAnsi="楷体" w:cs="楷体"/>
          <w:b/>
          <w:bCs/>
          <w:color w:val="auto"/>
          <w:lang w:val="en-US" w:eastAsia="zh-CN"/>
        </w:rPr>
        <w:t>60</w:t>
      </w:r>
      <w:r>
        <w:rPr>
          <w:rFonts w:hint="eastAsia" w:ascii="楷体" w:hAnsi="楷体" w:eastAsia="楷体" w:cs="楷体"/>
          <w:b/>
          <w:bCs/>
          <w:color w:val="auto"/>
        </w:rPr>
        <w:t>0,000.00元</w:t>
      </w:r>
      <w:r>
        <w:rPr>
          <w:rFonts w:hint="eastAsia" w:ascii="楷体" w:hAnsi="楷体" w:cs="楷体"/>
          <w:b/>
          <w:bCs/>
          <w:color w:val="auto"/>
          <w:lang w:val="en-US" w:eastAsia="zh-CN"/>
        </w:rPr>
        <w:t>，服务期二年，80</w:t>
      </w:r>
      <w:r>
        <w:rPr>
          <w:rFonts w:hint="eastAsia" w:ascii="楷体" w:hAnsi="楷体" w:eastAsia="楷体" w:cs="楷体"/>
          <w:b/>
          <w:bCs/>
          <w:color w:val="auto"/>
        </w:rPr>
        <w:t>0,000.00元</w:t>
      </w:r>
      <w:r>
        <w:rPr>
          <w:rFonts w:hint="eastAsia" w:ascii="楷体" w:hAnsi="楷体" w:cs="楷体"/>
          <w:b/>
          <w:bCs/>
          <w:color w:val="auto"/>
          <w:lang w:val="en-US" w:eastAsia="zh-CN"/>
        </w:rPr>
        <w:t>/年</w:t>
      </w:r>
      <w:r>
        <w:rPr>
          <w:rFonts w:hint="eastAsia" w:ascii="楷体" w:hAnsi="楷体" w:cs="楷体"/>
          <w:b/>
          <w:bCs/>
          <w:color w:val="auto"/>
          <w:lang w:eastAsia="zh-CN"/>
        </w:rPr>
        <w:t>）</w:t>
      </w:r>
      <w:r>
        <w:rPr>
          <w:rFonts w:hint="eastAsia" w:ascii="楷体" w:hAnsi="楷体" w:cs="楷体"/>
          <w:b/>
          <w:bCs/>
          <w:color w:val="000000"/>
          <w:highlight w:val="none"/>
          <w:lang w:val="en-US" w:eastAsia="zh-CN"/>
        </w:rPr>
        <w:t>；供应商的</w:t>
      </w:r>
      <w:r>
        <w:rPr>
          <w:rFonts w:hint="eastAsia" w:ascii="楷体" w:hAnsi="楷体" w:cs="楷体"/>
          <w:b/>
          <w:bCs/>
          <w:highlight w:val="none"/>
          <w:lang w:val="en-US" w:eastAsia="zh-CN"/>
        </w:rPr>
        <w:t>报价超出</w:t>
      </w:r>
      <w:r>
        <w:rPr>
          <w:rFonts w:hint="eastAsia" w:ascii="楷体" w:hAnsi="楷体" w:eastAsia="楷体" w:cs="楷体"/>
          <w:b/>
          <w:bCs/>
          <w:color w:val="auto"/>
        </w:rPr>
        <w:t>采购预算</w:t>
      </w:r>
      <w:r>
        <w:rPr>
          <w:rFonts w:hint="eastAsia" w:ascii="楷体" w:hAnsi="楷体" w:cs="楷体"/>
          <w:b/>
          <w:bCs/>
          <w:color w:val="auto"/>
          <w:lang w:val="en-US" w:eastAsia="zh-CN"/>
        </w:rPr>
        <w:t>的</w:t>
      </w:r>
      <w:r>
        <w:rPr>
          <w:rFonts w:hint="eastAsia" w:ascii="楷体" w:hAnsi="楷体" w:cs="楷体"/>
          <w:b/>
          <w:bCs/>
          <w:highlight w:val="none"/>
          <w:lang w:val="en-US" w:eastAsia="zh-CN"/>
        </w:rPr>
        <w:t>，按无效响应处理。</w:t>
      </w:r>
      <w:r>
        <w:rPr>
          <w:rFonts w:hint="eastAsia" w:ascii="楷体" w:hAnsi="楷体" w:cs="楷体"/>
          <w:color w:val="auto"/>
          <w:highlight w:val="none"/>
          <w:lang w:val="zh-CN"/>
        </w:rPr>
        <w:t>磋商报价中人员工资及社会保险费不得低于最新出台的《陕西省人力资源和社会保障厅关于调整陕西省最低工资标准的通知》标准。</w:t>
      </w:r>
    </w:p>
    <w:p>
      <w:pPr>
        <w:ind w:firstLine="480"/>
        <w:rPr>
          <w:rFonts w:ascii="楷体" w:hAnsi="楷体" w:cs="楷体"/>
          <w:color w:val="auto"/>
        </w:rPr>
      </w:pPr>
      <w:r>
        <w:rPr>
          <w:rFonts w:hint="eastAsia" w:ascii="楷体" w:hAnsi="楷体" w:cs="楷体"/>
          <w:color w:val="auto"/>
        </w:rPr>
        <w:t>14-3 首次磋商报价随响应文件提交；最后磋商报价在磋商过程中提交，各供应商最后磋商报价表按格式进行填写，由法定代表人或其授权代表人签字。</w:t>
      </w:r>
    </w:p>
    <w:p>
      <w:pPr>
        <w:ind w:firstLine="480"/>
        <w:rPr>
          <w:rFonts w:ascii="楷体" w:hAnsi="楷体" w:cs="楷体"/>
          <w:color w:val="auto"/>
        </w:rPr>
      </w:pPr>
      <w:r>
        <w:rPr>
          <w:rFonts w:hint="eastAsia" w:ascii="楷体" w:hAnsi="楷体" w:cs="楷体"/>
          <w:color w:val="auto"/>
        </w:rPr>
        <w:t>14-4 最后磋商报价，在采购内容无实质性变更下，不得高于首次磋商报价。对于差异较大的报价，须作出明确的说明。</w:t>
      </w:r>
    </w:p>
    <w:p>
      <w:pPr>
        <w:ind w:firstLine="480"/>
        <w:rPr>
          <w:rFonts w:ascii="楷体" w:hAnsi="楷体" w:cs="楷体"/>
          <w:color w:val="auto"/>
        </w:rPr>
      </w:pPr>
      <w:r>
        <w:rPr>
          <w:rFonts w:hint="eastAsia" w:ascii="楷体" w:hAnsi="楷体" w:cs="楷体"/>
          <w:color w:val="auto"/>
        </w:rPr>
        <w:t>14-5 磋商报价超出采购预算/招标控制价的供应商不进入磋商程序。</w:t>
      </w:r>
    </w:p>
    <w:p>
      <w:pPr>
        <w:ind w:firstLine="480"/>
        <w:rPr>
          <w:rFonts w:hint="eastAsia" w:ascii="楷体" w:hAnsi="楷体" w:cs="楷体"/>
          <w:color w:val="auto"/>
          <w:highlight w:val="none"/>
          <w:lang w:val="en-US" w:eastAsia="zh-CN"/>
        </w:rPr>
      </w:pPr>
      <w:r>
        <w:rPr>
          <w:rFonts w:hint="eastAsia" w:ascii="楷体" w:hAnsi="楷体" w:cs="楷体"/>
          <w:color w:val="auto"/>
        </w:rPr>
        <w:t>14-6</w:t>
      </w:r>
      <w:r>
        <w:rPr>
          <w:rFonts w:hint="eastAsia" w:ascii="楷体" w:hAnsi="楷体" w:cs="楷体"/>
          <w:color w:val="auto"/>
          <w:highlight w:val="none"/>
        </w:rPr>
        <w:t xml:space="preserve"> </w:t>
      </w:r>
      <w:r>
        <w:rPr>
          <w:rFonts w:hint="eastAsia" w:ascii="楷体" w:hAnsi="楷体" w:cs="楷体"/>
          <w:color w:val="auto"/>
          <w:highlight w:val="none"/>
          <w:lang w:val="en-US" w:eastAsia="zh-CN"/>
        </w:rPr>
        <w:t>最后磋商</w:t>
      </w:r>
      <w:r>
        <w:rPr>
          <w:rFonts w:hint="eastAsia" w:ascii="楷体" w:hAnsi="楷体" w:cs="楷体"/>
          <w:color w:val="auto"/>
          <w:highlight w:val="none"/>
        </w:rPr>
        <w:t>报价表中标明的价格为合同最终价格，在合同执行过程中，不得以任何理由变更。</w:t>
      </w:r>
    </w:p>
    <w:p>
      <w:pPr>
        <w:ind w:firstLine="480"/>
        <w:rPr>
          <w:rFonts w:ascii="楷体" w:hAnsi="楷体" w:cs="楷体"/>
          <w:color w:val="auto"/>
        </w:rPr>
      </w:pPr>
      <w:r>
        <w:rPr>
          <w:rFonts w:hint="eastAsia" w:ascii="楷体" w:hAnsi="楷体" w:cs="楷体"/>
          <w:color w:val="auto"/>
        </w:rPr>
        <w:t>15、磋商过程中所产生的一切费用应由供应商自行承担。</w:t>
      </w:r>
    </w:p>
    <w:p>
      <w:pPr>
        <w:ind w:firstLine="480"/>
        <w:rPr>
          <w:rFonts w:ascii="楷体" w:hAnsi="楷体" w:cs="楷体"/>
          <w:color w:val="auto"/>
        </w:rPr>
      </w:pPr>
      <w:r>
        <w:rPr>
          <w:rFonts w:hint="eastAsia" w:ascii="楷体" w:hAnsi="楷体" w:cs="楷体"/>
          <w:color w:val="auto"/>
        </w:rPr>
        <w:t>16、凡因供应商对磋商文件阅读不深、理解不透、误解、疏漏、或因市场行情了解不清造成的后果和风险均由供应商自行负责。</w:t>
      </w:r>
    </w:p>
    <w:p>
      <w:pPr>
        <w:ind w:firstLine="480"/>
        <w:rPr>
          <w:rFonts w:ascii="楷体" w:hAnsi="楷体" w:cs="楷体"/>
          <w:color w:val="auto"/>
        </w:rPr>
      </w:pPr>
      <w:r>
        <w:rPr>
          <w:rFonts w:hint="eastAsia" w:ascii="楷体" w:hAnsi="楷体" w:cs="楷体"/>
          <w:color w:val="auto"/>
        </w:rPr>
        <w:t>17、供应商有下列情形之一的，在项目财政主管部门备案；情节严重的，由财政部门将其列入不良行为记录名单予以通报，在一至三年内禁止参加政府采购活动：</w:t>
      </w:r>
    </w:p>
    <w:p>
      <w:pPr>
        <w:ind w:firstLine="480"/>
        <w:rPr>
          <w:rFonts w:ascii="楷体" w:hAnsi="楷体" w:cs="楷体"/>
          <w:color w:val="auto"/>
        </w:rPr>
      </w:pPr>
      <w:r>
        <w:rPr>
          <w:rFonts w:hint="eastAsia" w:ascii="楷体" w:hAnsi="楷体" w:cs="楷体"/>
          <w:color w:val="auto"/>
        </w:rPr>
        <w:t>17-1供应商在提交响应文件截止时间后撤销响应文件的；</w:t>
      </w:r>
    </w:p>
    <w:p>
      <w:pPr>
        <w:ind w:firstLine="480"/>
        <w:rPr>
          <w:rFonts w:ascii="楷体" w:hAnsi="楷体" w:cs="楷体"/>
          <w:color w:val="auto"/>
        </w:rPr>
      </w:pPr>
      <w:r>
        <w:rPr>
          <w:rFonts w:hint="eastAsia" w:ascii="楷体" w:hAnsi="楷体" w:cs="楷体"/>
          <w:color w:val="auto"/>
        </w:rPr>
        <w:t>17-2供应商在响应文件中提供虚假材料的；</w:t>
      </w:r>
    </w:p>
    <w:p>
      <w:pPr>
        <w:ind w:firstLine="480"/>
        <w:rPr>
          <w:rFonts w:ascii="楷体" w:hAnsi="楷体" w:cs="楷体"/>
          <w:color w:val="auto"/>
        </w:rPr>
      </w:pPr>
      <w:r>
        <w:rPr>
          <w:rFonts w:hint="eastAsia" w:ascii="楷体" w:hAnsi="楷体" w:cs="楷体"/>
          <w:color w:val="auto"/>
        </w:rPr>
        <w:t>17-3供应商与采购人、其他供应商或者采购代理机构恶意串通的；或向磋商小组成员行贿或者提供其他不正当利益；</w:t>
      </w:r>
    </w:p>
    <w:p>
      <w:pPr>
        <w:ind w:firstLine="480"/>
        <w:rPr>
          <w:rFonts w:ascii="楷体" w:hAnsi="楷体" w:cs="楷体"/>
          <w:color w:val="auto"/>
        </w:rPr>
      </w:pPr>
      <w:r>
        <w:rPr>
          <w:rFonts w:hint="eastAsia" w:ascii="楷体" w:hAnsi="楷体" w:cs="楷体"/>
          <w:color w:val="auto"/>
        </w:rPr>
        <w:t>17-4除因不可抗力或磋商文件认可的情形以外，成交供应商不与采购人签订合同的；或未按照采购文件确定的事项签订政府采购合同；</w:t>
      </w:r>
    </w:p>
    <w:p>
      <w:pPr>
        <w:ind w:firstLine="480"/>
        <w:rPr>
          <w:rFonts w:ascii="楷体" w:hAnsi="楷体" w:cs="楷体"/>
          <w:color w:val="auto"/>
        </w:rPr>
      </w:pPr>
      <w:r>
        <w:rPr>
          <w:rFonts w:hint="eastAsia" w:ascii="楷体" w:hAnsi="楷体" w:cs="楷体"/>
          <w:color w:val="auto"/>
        </w:rPr>
        <w:t>17-5成交供应商将政府采购合同转包、分包给他人的；</w:t>
      </w:r>
    </w:p>
    <w:p>
      <w:pPr>
        <w:ind w:firstLine="480"/>
        <w:rPr>
          <w:rFonts w:ascii="楷体" w:hAnsi="楷体" w:cs="楷体"/>
          <w:color w:val="auto"/>
        </w:rPr>
      </w:pPr>
      <w:r>
        <w:rPr>
          <w:rFonts w:hint="eastAsia" w:ascii="楷体" w:hAnsi="楷体" w:cs="楷体"/>
          <w:color w:val="auto"/>
        </w:rPr>
        <w:t>17-6成交供应商拒绝履行合同义务的；</w:t>
      </w:r>
      <w:r>
        <w:rPr>
          <w:rFonts w:hint="eastAsia" w:ascii="楷体" w:cs="楷体"/>
          <w:color w:val="auto"/>
        </w:rPr>
        <w:t>或提供虚假服务；</w:t>
      </w:r>
    </w:p>
    <w:p>
      <w:pPr>
        <w:ind w:firstLine="480"/>
        <w:rPr>
          <w:rFonts w:ascii="楷体" w:hAnsi="楷体" w:cs="楷体"/>
          <w:color w:val="auto"/>
        </w:rPr>
      </w:pPr>
      <w:r>
        <w:rPr>
          <w:rFonts w:hint="eastAsia" w:ascii="楷体" w:hAnsi="楷体" w:cs="楷体"/>
          <w:color w:val="auto"/>
        </w:rPr>
        <w:t>17-7成交供应商擅自变更、中止或者终止政府采购合同。</w:t>
      </w:r>
    </w:p>
    <w:p>
      <w:pPr>
        <w:widowControl/>
        <w:ind w:firstLine="480"/>
        <w:jc w:val="left"/>
        <w:rPr>
          <w:rFonts w:ascii="楷体" w:hAnsi="楷体" w:cs="楷体"/>
          <w:color w:val="auto"/>
        </w:rPr>
      </w:pPr>
      <w:r>
        <w:rPr>
          <w:rFonts w:hint="eastAsia" w:ascii="楷体" w:hAnsi="楷体" w:cs="楷体"/>
          <w:color w:val="auto"/>
        </w:rPr>
        <w:t>18、响应有效期</w:t>
      </w:r>
    </w:p>
    <w:p>
      <w:pPr>
        <w:ind w:firstLine="480"/>
        <w:rPr>
          <w:rFonts w:ascii="楷体" w:hAnsi="楷体" w:cs="楷体"/>
          <w:color w:val="auto"/>
          <w:lang w:val="zh-CN"/>
        </w:rPr>
      </w:pPr>
      <w:r>
        <w:rPr>
          <w:rFonts w:hint="eastAsia" w:ascii="楷体" w:hAnsi="楷体" w:cs="楷体"/>
          <w:color w:val="auto"/>
        </w:rPr>
        <w:t>18-1响应有效期从提交响应文件的截止之日起六十（60）个日历日。在有效期内，响应文件对供应商具有法律约束力，</w:t>
      </w:r>
      <w:r>
        <w:rPr>
          <w:rFonts w:hint="eastAsia" w:ascii="楷体" w:hAnsi="楷体" w:cs="楷体"/>
          <w:color w:val="auto"/>
          <w:lang w:val="zh-CN"/>
        </w:rPr>
        <w:t>以保证采购人完成评审、确定成交供应商以及合同签订事项。</w:t>
      </w:r>
    </w:p>
    <w:p>
      <w:pPr>
        <w:ind w:firstLine="480"/>
        <w:rPr>
          <w:rFonts w:ascii="楷体" w:hAnsi="楷体" w:cs="楷体"/>
          <w:color w:val="auto"/>
        </w:rPr>
      </w:pPr>
      <w:r>
        <w:rPr>
          <w:rFonts w:hint="eastAsia" w:ascii="楷体" w:hAnsi="楷体" w:cs="楷体"/>
          <w:color w:val="auto"/>
        </w:rPr>
        <w:t>18-2特殊情况需延长响应有效期的，采购代理机构可于响应有效期届满之前，要求供应商同意延长有效期，采购代理机构的要求与供应商的答复均应为书面形式。供应商拒绝延长的，其响应在原响应有效期届满后将不再有效；供应商同意延长的，应相应延长其响应继续有效，但不允许修改或撤回响应文件。</w:t>
      </w:r>
    </w:p>
    <w:p>
      <w:pPr>
        <w:pStyle w:val="4"/>
        <w:spacing w:line="360" w:lineRule="auto"/>
        <w:ind w:left="573"/>
        <w:rPr>
          <w:rFonts w:ascii="楷体" w:hAnsi="楷体"/>
          <w:color w:val="auto"/>
        </w:rPr>
      </w:pPr>
      <w:r>
        <w:rPr>
          <w:rFonts w:hint="eastAsia" w:ascii="楷体" w:hAnsi="楷体"/>
          <w:color w:val="auto"/>
        </w:rPr>
        <w:t>磋商小组</w:t>
      </w:r>
      <w:bookmarkEnd w:id="10"/>
    </w:p>
    <w:p>
      <w:pPr>
        <w:ind w:firstLine="480"/>
        <w:rPr>
          <w:rFonts w:ascii="楷体" w:hAnsi="楷体" w:cs="楷体"/>
          <w:color w:val="auto"/>
        </w:rPr>
      </w:pPr>
      <w:r>
        <w:rPr>
          <w:rFonts w:hint="eastAsia" w:ascii="楷体" w:hAnsi="楷体" w:cs="楷体"/>
          <w:color w:val="auto"/>
        </w:rPr>
        <w:t>1、采购代理机构负责组织磋商工作。</w:t>
      </w:r>
    </w:p>
    <w:p>
      <w:pPr>
        <w:ind w:firstLine="480"/>
        <w:rPr>
          <w:rFonts w:ascii="楷体" w:hAnsi="楷体" w:cs="楷体"/>
          <w:color w:val="auto"/>
        </w:rPr>
      </w:pPr>
      <w:r>
        <w:rPr>
          <w:rFonts w:hint="eastAsia" w:ascii="楷体" w:hAnsi="楷体" w:cs="楷体"/>
          <w:color w:val="auto"/>
        </w:rPr>
        <w:t>2、采购人或采购代理机构依法组建磋商小组，磋商小组由评审专家和采购人代表组成。</w:t>
      </w:r>
    </w:p>
    <w:p>
      <w:pPr>
        <w:ind w:firstLine="480"/>
        <w:rPr>
          <w:rFonts w:ascii="楷体" w:hAnsi="楷体" w:cs="楷体"/>
          <w:color w:val="auto"/>
        </w:rPr>
      </w:pPr>
      <w:r>
        <w:rPr>
          <w:rFonts w:hint="eastAsia" w:ascii="楷体" w:hAnsi="楷体" w:cs="楷体"/>
          <w:color w:val="auto"/>
        </w:rPr>
        <w:t>3、磋商小组负责具体磋商事务，并独立履行下列职责：</w:t>
      </w:r>
    </w:p>
    <w:p>
      <w:pPr>
        <w:ind w:firstLine="480"/>
        <w:rPr>
          <w:rFonts w:ascii="楷体" w:hAnsi="楷体" w:cs="楷体"/>
          <w:color w:val="auto"/>
        </w:rPr>
      </w:pPr>
      <w:r>
        <w:rPr>
          <w:rFonts w:hint="eastAsia" w:ascii="楷体" w:hAnsi="楷体" w:cs="楷体"/>
          <w:color w:val="auto"/>
        </w:rPr>
        <w:t>3-1确认磋商文件；</w:t>
      </w:r>
    </w:p>
    <w:p>
      <w:pPr>
        <w:ind w:firstLine="480"/>
        <w:rPr>
          <w:rFonts w:ascii="楷体" w:hAnsi="楷体" w:cs="楷体"/>
          <w:color w:val="auto"/>
        </w:rPr>
      </w:pPr>
      <w:r>
        <w:rPr>
          <w:rFonts w:hint="eastAsia" w:ascii="楷体" w:hAnsi="楷体" w:cs="楷体"/>
          <w:color w:val="auto"/>
        </w:rPr>
        <w:t>3-2确定符合资质条件的供应商参加磋商；</w:t>
      </w:r>
    </w:p>
    <w:p>
      <w:pPr>
        <w:ind w:firstLine="480"/>
        <w:rPr>
          <w:rFonts w:ascii="楷体" w:hAnsi="楷体" w:cs="楷体"/>
          <w:color w:val="auto"/>
        </w:rPr>
      </w:pPr>
      <w:r>
        <w:rPr>
          <w:rFonts w:hint="eastAsia" w:ascii="楷体" w:hAnsi="楷体" w:cs="楷体"/>
          <w:color w:val="auto"/>
        </w:rPr>
        <w:t>3-3要求供应商解释或者澄清其响应文件；</w:t>
      </w:r>
    </w:p>
    <w:p>
      <w:pPr>
        <w:ind w:firstLine="480"/>
        <w:rPr>
          <w:rFonts w:ascii="楷体" w:hAnsi="楷体" w:cs="楷体"/>
          <w:color w:val="auto"/>
        </w:rPr>
      </w:pPr>
      <w:r>
        <w:rPr>
          <w:rFonts w:hint="eastAsia" w:ascii="楷体" w:hAnsi="楷体" w:cs="楷体"/>
          <w:color w:val="auto"/>
        </w:rPr>
        <w:t>3-4集中与单一供应商分别进行磋商；</w:t>
      </w:r>
    </w:p>
    <w:p>
      <w:pPr>
        <w:ind w:firstLine="480"/>
        <w:rPr>
          <w:rFonts w:ascii="楷体" w:hAnsi="楷体" w:cs="楷体"/>
          <w:color w:val="auto"/>
        </w:rPr>
      </w:pPr>
      <w:r>
        <w:rPr>
          <w:rFonts w:hint="eastAsia" w:ascii="楷体" w:hAnsi="楷体" w:cs="楷体"/>
          <w:color w:val="auto"/>
        </w:rPr>
        <w:t>3-5审查供应商的响应文件并做出评价；</w:t>
      </w:r>
    </w:p>
    <w:p>
      <w:pPr>
        <w:ind w:firstLine="480"/>
        <w:rPr>
          <w:rFonts w:ascii="楷体" w:hAnsi="楷体" w:cs="楷体"/>
          <w:color w:val="auto"/>
        </w:rPr>
      </w:pPr>
      <w:r>
        <w:rPr>
          <w:rFonts w:hint="eastAsia" w:ascii="楷体" w:hAnsi="楷体" w:cs="楷体"/>
          <w:color w:val="auto"/>
        </w:rPr>
        <w:t>3-6告知采购人或采购代理机构在评审过程中发现供应商违法违规行为；</w:t>
      </w:r>
    </w:p>
    <w:p>
      <w:pPr>
        <w:ind w:firstLine="480"/>
        <w:rPr>
          <w:rFonts w:ascii="楷体" w:hAnsi="楷体" w:cs="楷体"/>
          <w:color w:val="auto"/>
        </w:rPr>
      </w:pPr>
      <w:r>
        <w:rPr>
          <w:rFonts w:hint="eastAsia" w:ascii="楷体" w:hAnsi="楷体" w:cs="楷体"/>
          <w:color w:val="auto"/>
        </w:rPr>
        <w:t>3-7编写评审报告。</w:t>
      </w:r>
    </w:p>
    <w:p>
      <w:pPr>
        <w:pStyle w:val="4"/>
        <w:spacing w:line="360" w:lineRule="auto"/>
        <w:ind w:left="573"/>
        <w:rPr>
          <w:rFonts w:ascii="楷体" w:hAnsi="楷体"/>
          <w:color w:val="auto"/>
        </w:rPr>
      </w:pPr>
      <w:bookmarkStart w:id="11" w:name="_Toc31795_WPSOffice_Level2"/>
      <w:r>
        <w:rPr>
          <w:rFonts w:hint="eastAsia" w:ascii="楷体" w:hAnsi="楷体"/>
          <w:color w:val="auto"/>
        </w:rPr>
        <w:t>磋商会议</w:t>
      </w:r>
      <w:bookmarkEnd w:id="11"/>
    </w:p>
    <w:p>
      <w:pPr>
        <w:numPr>
          <w:ilvl w:val="0"/>
          <w:numId w:val="9"/>
        </w:numPr>
        <w:ind w:firstLine="480"/>
        <w:rPr>
          <w:rFonts w:ascii="楷体" w:hAnsi="楷体" w:cs="楷体"/>
          <w:color w:val="auto"/>
        </w:rPr>
      </w:pPr>
      <w:r>
        <w:rPr>
          <w:rFonts w:hint="eastAsia" w:ascii="楷体" w:hAnsi="楷体" w:cs="楷体"/>
          <w:color w:val="auto"/>
        </w:rPr>
        <w:t>在磋商文件规定的磋商时间和磋商地点，由采购代理机构主持磋商会议，供应商须委派代表参加，签名报到以证明其出席。</w:t>
      </w:r>
    </w:p>
    <w:p>
      <w:pPr>
        <w:numPr>
          <w:ilvl w:val="0"/>
          <w:numId w:val="9"/>
        </w:numPr>
        <w:ind w:firstLine="480"/>
        <w:rPr>
          <w:rFonts w:ascii="楷体" w:hAnsi="楷体" w:cs="楷体"/>
          <w:color w:val="auto"/>
        </w:rPr>
      </w:pPr>
      <w:r>
        <w:rPr>
          <w:rFonts w:hint="eastAsia" w:ascii="楷体" w:hAnsi="楷体" w:cs="楷体"/>
          <w:color w:val="auto"/>
        </w:rPr>
        <w:t>参加磋商会议的供应商的法定代表人或其授权代表应携带本人身份证原件、供应商资格要求相关材料的原件以备审核。</w:t>
      </w:r>
    </w:p>
    <w:p>
      <w:pPr>
        <w:numPr>
          <w:ilvl w:val="0"/>
          <w:numId w:val="9"/>
        </w:numPr>
        <w:ind w:firstLine="480"/>
        <w:rPr>
          <w:rFonts w:ascii="楷体" w:hAnsi="楷体" w:cs="楷体"/>
          <w:color w:val="auto"/>
        </w:rPr>
      </w:pPr>
      <w:r>
        <w:rPr>
          <w:rFonts w:hint="eastAsia" w:ascii="楷体" w:hAnsi="楷体" w:cs="楷体"/>
          <w:color w:val="auto"/>
        </w:rPr>
        <w:t>磋商时，由供应商或其推荐的代表与监督人共同检查响应文件的密封情况。</w:t>
      </w:r>
    </w:p>
    <w:p>
      <w:pPr>
        <w:numPr>
          <w:ilvl w:val="0"/>
          <w:numId w:val="9"/>
        </w:numPr>
        <w:ind w:firstLine="480"/>
        <w:rPr>
          <w:rFonts w:ascii="楷体" w:hAnsi="楷体" w:cs="楷体"/>
          <w:color w:val="auto"/>
        </w:rPr>
      </w:pPr>
      <w:r>
        <w:rPr>
          <w:rFonts w:hint="eastAsia" w:ascii="楷体" w:hAnsi="楷体" w:cs="楷体"/>
          <w:color w:val="auto"/>
        </w:rPr>
        <w:t>经对响应文件的密封情况确认无误后，由供应商法定代表人（或授权代表）和监督人签字确认。</w:t>
      </w:r>
    </w:p>
    <w:p>
      <w:pPr>
        <w:numPr>
          <w:ilvl w:val="0"/>
          <w:numId w:val="9"/>
        </w:numPr>
        <w:ind w:firstLine="480"/>
        <w:rPr>
          <w:rFonts w:ascii="楷体" w:hAnsi="楷体" w:cs="楷体"/>
          <w:color w:val="auto"/>
        </w:rPr>
      </w:pPr>
      <w:r>
        <w:rPr>
          <w:rFonts w:hint="eastAsia" w:ascii="楷体" w:hAnsi="楷体" w:cs="楷体"/>
          <w:color w:val="auto"/>
        </w:rPr>
        <w:t>由采购代理机构工作人员按照签到顺序开启各供应商响应文件，公布文件份数。</w:t>
      </w:r>
    </w:p>
    <w:p>
      <w:pPr>
        <w:numPr>
          <w:ilvl w:val="0"/>
          <w:numId w:val="9"/>
        </w:numPr>
        <w:ind w:firstLine="480"/>
        <w:rPr>
          <w:rFonts w:ascii="楷体" w:hAnsi="楷体" w:cs="楷体"/>
          <w:color w:val="auto"/>
        </w:rPr>
      </w:pPr>
      <w:r>
        <w:rPr>
          <w:rFonts w:hint="eastAsia" w:ascii="楷体" w:hAnsi="楷体" w:cs="楷体"/>
          <w:color w:val="auto"/>
        </w:rPr>
        <w:t>供应商对磋商会议过程若有异议，以及认为采购人、采购代理机构相关工作人员有需要回避的情形的，应当场提出询问或者回避申请。采购人、采购代理机构对供应商代表提出的询问或者回避申请及时处理。</w:t>
      </w:r>
    </w:p>
    <w:p>
      <w:pPr>
        <w:numPr>
          <w:ilvl w:val="0"/>
          <w:numId w:val="9"/>
        </w:numPr>
        <w:ind w:firstLine="480"/>
        <w:rPr>
          <w:rFonts w:ascii="楷体" w:hAnsi="楷体" w:cs="楷体"/>
          <w:color w:val="auto"/>
        </w:rPr>
      </w:pPr>
      <w:r>
        <w:rPr>
          <w:rFonts w:hint="eastAsia" w:ascii="楷体" w:hAnsi="楷体" w:cs="楷体"/>
          <w:color w:val="auto"/>
        </w:rPr>
        <w:t>供应商未参加磋商会议的，视同认可磋商结果。</w:t>
      </w:r>
    </w:p>
    <w:p>
      <w:pPr>
        <w:numPr>
          <w:ilvl w:val="0"/>
          <w:numId w:val="9"/>
        </w:numPr>
        <w:ind w:firstLine="480"/>
        <w:rPr>
          <w:rFonts w:ascii="楷体" w:hAnsi="楷体" w:cs="楷体"/>
          <w:color w:val="auto"/>
        </w:rPr>
      </w:pPr>
      <w:r>
        <w:rPr>
          <w:rFonts w:hint="eastAsia" w:ascii="楷体" w:hAnsi="楷体" w:cs="楷体"/>
          <w:color w:val="auto"/>
        </w:rPr>
        <w:t>采购人或采购代理机构依法对供应商的资格进行审查。</w:t>
      </w:r>
    </w:p>
    <w:p>
      <w:pPr>
        <w:ind w:firstLine="480"/>
        <w:rPr>
          <w:rFonts w:ascii="楷体" w:hAnsi="楷体" w:cs="楷体"/>
          <w:color w:val="auto"/>
        </w:rPr>
      </w:pPr>
      <w:r>
        <w:rPr>
          <w:rFonts w:hint="eastAsia" w:ascii="楷体" w:hAnsi="楷体" w:cs="楷体"/>
          <w:color w:val="auto"/>
        </w:rPr>
        <w:t>8-1响应文件中的资格证明文件出现下列情况者（但不限于），按无效响应处理：</w:t>
      </w:r>
    </w:p>
    <w:p>
      <w:pPr>
        <w:ind w:firstLine="480"/>
        <w:rPr>
          <w:rFonts w:ascii="楷体" w:hAnsi="楷体" w:cs="楷体"/>
          <w:color w:val="auto"/>
        </w:rPr>
      </w:pPr>
      <w:r>
        <w:rPr>
          <w:rFonts w:hint="eastAsia" w:ascii="楷体" w:hAnsi="楷体" w:cs="楷体"/>
          <w:color w:val="auto"/>
        </w:rPr>
        <w:t>8-1-1供应商的名称与登记领取磋商文件单位的名称不符;</w:t>
      </w:r>
    </w:p>
    <w:p>
      <w:pPr>
        <w:ind w:firstLine="480"/>
        <w:rPr>
          <w:rFonts w:ascii="楷体" w:hAnsi="楷体" w:cs="楷体"/>
          <w:color w:val="auto"/>
        </w:rPr>
      </w:pPr>
      <w:r>
        <w:rPr>
          <w:rFonts w:hint="eastAsia" w:ascii="楷体" w:hAnsi="楷体" w:cs="楷体"/>
          <w:color w:val="auto"/>
        </w:rPr>
        <w:t>8-1-2供应商承诺书的有效性或符合性不符合要求的;</w:t>
      </w:r>
    </w:p>
    <w:p>
      <w:pPr>
        <w:ind w:firstLine="480"/>
        <w:rPr>
          <w:rFonts w:ascii="楷体" w:hAnsi="楷体" w:cs="楷体"/>
          <w:color w:val="auto"/>
        </w:rPr>
      </w:pPr>
      <w:r>
        <w:rPr>
          <w:rFonts w:hint="eastAsia" w:ascii="楷体" w:hAnsi="楷体" w:cs="楷体"/>
          <w:color w:val="auto"/>
        </w:rPr>
        <w:t>8-1-3磋商文件要求提交原件，而供应商未按要求提交的;</w:t>
      </w:r>
    </w:p>
    <w:p>
      <w:pPr>
        <w:ind w:firstLine="480"/>
        <w:rPr>
          <w:rFonts w:ascii="楷体" w:hAnsi="楷体" w:cs="楷体"/>
          <w:color w:val="auto"/>
        </w:rPr>
      </w:pPr>
      <w:r>
        <w:rPr>
          <w:rFonts w:hint="eastAsia" w:ascii="楷体" w:hAnsi="楷体" w:cs="楷体"/>
          <w:color w:val="auto"/>
        </w:rPr>
        <w:t>8-1-4供应商资格证明文件的完整性、有效性或符合性不符合要求的。</w:t>
      </w:r>
    </w:p>
    <w:p>
      <w:pPr>
        <w:pStyle w:val="4"/>
        <w:spacing w:line="360" w:lineRule="auto"/>
        <w:ind w:left="573"/>
        <w:rPr>
          <w:rFonts w:ascii="楷体" w:hAnsi="楷体"/>
          <w:color w:val="auto"/>
        </w:rPr>
      </w:pPr>
      <w:bookmarkStart w:id="12" w:name="_Toc9784_WPSOffice_Level2"/>
      <w:r>
        <w:rPr>
          <w:rFonts w:hint="eastAsia" w:ascii="楷体" w:hAnsi="楷体"/>
          <w:color w:val="auto"/>
        </w:rPr>
        <w:t>磋商</w:t>
      </w:r>
      <w:bookmarkEnd w:id="12"/>
    </w:p>
    <w:p>
      <w:pPr>
        <w:numPr>
          <w:ilvl w:val="0"/>
          <w:numId w:val="10"/>
        </w:numPr>
        <w:ind w:firstLine="480"/>
        <w:rPr>
          <w:rFonts w:ascii="楷体" w:hAnsi="楷体" w:cs="楷体"/>
          <w:color w:val="auto"/>
        </w:rPr>
      </w:pPr>
      <w:r>
        <w:rPr>
          <w:rFonts w:hint="eastAsia" w:ascii="楷体" w:hAnsi="楷体" w:cs="楷体"/>
          <w:color w:val="auto"/>
        </w:rPr>
        <w:t>依据法律法规和磋商文件的规定，磋商小组对响应文件中的合格供应商资格证明文件等进行审核，以确认合格供应商具备相应资格。</w:t>
      </w:r>
    </w:p>
    <w:p>
      <w:pPr>
        <w:numPr>
          <w:ilvl w:val="0"/>
          <w:numId w:val="10"/>
        </w:numPr>
        <w:ind w:firstLine="480"/>
        <w:rPr>
          <w:rFonts w:ascii="楷体" w:hAnsi="楷体" w:cs="楷体"/>
          <w:color w:val="auto"/>
        </w:rPr>
      </w:pPr>
      <w:r>
        <w:rPr>
          <w:rFonts w:hint="eastAsia" w:ascii="楷体" w:hAnsi="楷体" w:cs="楷体"/>
          <w:color w:val="auto"/>
        </w:rPr>
        <w:t>依据磋商文件的规定，磋商小组对资格审查合格的响应文件的有效性、完整性和对磋商文件的响应程度进行审查，以确定是否对磋商文件的实质性内容作出响应。</w:t>
      </w:r>
    </w:p>
    <w:p>
      <w:pPr>
        <w:ind w:firstLine="480"/>
        <w:rPr>
          <w:rFonts w:ascii="楷体" w:hAnsi="楷体" w:cs="楷体"/>
          <w:color w:val="auto"/>
        </w:rPr>
      </w:pPr>
      <w:r>
        <w:rPr>
          <w:rFonts w:hint="eastAsia" w:ascii="楷体" w:hAnsi="楷体" w:cs="楷体"/>
          <w:color w:val="auto"/>
        </w:rPr>
        <w:t>2-1响应文件的符合性出现下列情况者（但不限于），按无效响应处理：</w:t>
      </w:r>
    </w:p>
    <w:p>
      <w:pPr>
        <w:ind w:firstLine="480"/>
        <w:rPr>
          <w:rFonts w:ascii="楷体" w:hAnsi="楷体" w:cs="楷体"/>
          <w:color w:val="auto"/>
        </w:rPr>
      </w:pPr>
      <w:r>
        <w:rPr>
          <w:rFonts w:hint="eastAsia" w:ascii="楷体" w:hAnsi="楷体" w:cs="楷体"/>
          <w:color w:val="auto"/>
        </w:rPr>
        <w:t>2-1-1响应文件未按磋商文件要求填写、签署、盖章的;</w:t>
      </w:r>
    </w:p>
    <w:p>
      <w:pPr>
        <w:ind w:firstLine="480"/>
        <w:rPr>
          <w:rFonts w:ascii="楷体" w:hAnsi="楷体" w:cs="楷体"/>
          <w:color w:val="auto"/>
        </w:rPr>
      </w:pPr>
      <w:r>
        <w:rPr>
          <w:rFonts w:hint="eastAsia" w:ascii="楷体" w:hAnsi="楷体" w:cs="楷体"/>
          <w:color w:val="auto"/>
        </w:rPr>
        <w:t>2-1-2供应商磋商报价超出采购预算或最高限价的;</w:t>
      </w:r>
    </w:p>
    <w:p>
      <w:pPr>
        <w:ind w:firstLine="480"/>
        <w:rPr>
          <w:rFonts w:ascii="楷体" w:hAnsi="楷体" w:cs="楷体"/>
          <w:color w:val="auto"/>
          <w:lang w:val="zh-CN"/>
        </w:rPr>
      </w:pPr>
      <w:r>
        <w:rPr>
          <w:rFonts w:hint="eastAsia" w:ascii="楷体" w:hAnsi="楷体" w:cs="楷体"/>
          <w:color w:val="auto"/>
        </w:rPr>
        <w:t>2-1-3</w:t>
      </w:r>
      <w:r>
        <w:rPr>
          <w:rFonts w:hint="eastAsia" w:ascii="楷体" w:cs="楷体"/>
          <w:color w:val="auto"/>
        </w:rPr>
        <w:t>供应商的报价</w:t>
      </w:r>
      <w:r>
        <w:rPr>
          <w:rFonts w:hint="eastAsia" w:ascii="楷体" w:cs="楷体"/>
          <w:color w:val="auto"/>
          <w:lang w:val="zh-CN"/>
        </w:rPr>
        <w:t>明显低于其他通过符合性审查供应商的报价，有可能影响</w:t>
      </w:r>
      <w:r>
        <w:rPr>
          <w:rFonts w:hint="eastAsia" w:ascii="楷体" w:cs="楷体"/>
          <w:color w:val="auto"/>
          <w:lang w:val="en-US" w:eastAsia="zh-CN"/>
        </w:rPr>
        <w:t>服务</w:t>
      </w:r>
      <w:r>
        <w:rPr>
          <w:rFonts w:hint="eastAsia" w:ascii="楷体" w:cs="楷体"/>
          <w:color w:val="auto"/>
          <w:lang w:val="zh-CN"/>
        </w:rPr>
        <w:t>质量或者不能诚信履约的，且</w:t>
      </w:r>
      <w:r>
        <w:rPr>
          <w:rFonts w:hint="eastAsia" w:ascii="楷体" w:cs="楷体"/>
          <w:color w:val="auto"/>
        </w:rPr>
        <w:t>供应商</w:t>
      </w:r>
      <w:r>
        <w:rPr>
          <w:rFonts w:hint="eastAsia" w:ascii="楷体" w:cs="楷体"/>
          <w:color w:val="auto"/>
          <w:lang w:val="zh-CN"/>
        </w:rPr>
        <w:t>不能证明其报价合理性的。</w:t>
      </w:r>
    </w:p>
    <w:p>
      <w:pPr>
        <w:ind w:firstLine="480"/>
        <w:rPr>
          <w:rFonts w:ascii="楷体" w:hAnsi="楷体" w:cs="楷体"/>
          <w:color w:val="auto"/>
        </w:rPr>
      </w:pPr>
      <w:r>
        <w:rPr>
          <w:rFonts w:hint="eastAsia" w:ascii="楷体" w:hAnsi="楷体" w:cs="楷体"/>
          <w:color w:val="auto"/>
        </w:rPr>
        <w:t>2-1-4无响应有效期或有效期达不到磋商文件的要求；</w:t>
      </w:r>
    </w:p>
    <w:p>
      <w:pPr>
        <w:ind w:firstLine="480"/>
        <w:rPr>
          <w:rFonts w:ascii="楷体" w:hAnsi="楷体" w:cs="楷体"/>
          <w:color w:val="auto"/>
        </w:rPr>
      </w:pPr>
      <w:r>
        <w:rPr>
          <w:rFonts w:hint="eastAsia" w:ascii="楷体" w:hAnsi="楷体" w:cs="楷体"/>
          <w:color w:val="auto"/>
        </w:rPr>
        <w:t xml:space="preserve">2-1-5 </w:t>
      </w:r>
      <w:r>
        <w:rPr>
          <w:rFonts w:hint="eastAsia" w:ascii="楷体" w:cs="楷体"/>
          <w:color w:val="auto"/>
        </w:rPr>
        <w:t>响应文件的服务时间、付款形式及要求、验收、售后服务等，没有响应磋商文件；</w:t>
      </w:r>
    </w:p>
    <w:p>
      <w:pPr>
        <w:ind w:firstLine="480"/>
        <w:rPr>
          <w:rFonts w:ascii="楷体" w:hAnsi="楷体" w:cs="楷体"/>
          <w:color w:val="auto"/>
        </w:rPr>
      </w:pPr>
      <w:r>
        <w:rPr>
          <w:rFonts w:hint="eastAsia" w:ascii="楷体" w:hAnsi="楷体" w:cs="楷体"/>
          <w:color w:val="auto"/>
        </w:rPr>
        <w:t>2-1-6 响应内容出现漏项或与采购要求不符，出现重大负偏差。</w:t>
      </w:r>
    </w:p>
    <w:p>
      <w:pPr>
        <w:ind w:firstLine="480"/>
        <w:rPr>
          <w:rFonts w:ascii="楷体" w:hAnsi="楷体" w:cs="楷体"/>
          <w:color w:val="auto"/>
        </w:rPr>
      </w:pPr>
      <w:r>
        <w:rPr>
          <w:rFonts w:hint="eastAsia" w:ascii="楷体" w:hAnsi="楷体" w:cs="楷体"/>
          <w:color w:val="auto"/>
        </w:rPr>
        <w:t>3、响应文件的澄清</w:t>
      </w:r>
    </w:p>
    <w:p>
      <w:pPr>
        <w:ind w:firstLine="480"/>
        <w:rPr>
          <w:rFonts w:ascii="楷体" w:hAnsi="楷体" w:cs="楷体"/>
          <w:color w:val="auto"/>
        </w:rPr>
      </w:pPr>
      <w:r>
        <w:rPr>
          <w:rFonts w:hint="eastAsia" w:ascii="楷体" w:hAnsi="楷体" w:cs="楷体"/>
          <w:color w:val="auto"/>
        </w:rPr>
        <w:t>3-1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ind w:firstLine="480"/>
        <w:rPr>
          <w:rFonts w:ascii="楷体" w:hAnsi="楷体" w:cs="楷体"/>
          <w:color w:val="auto"/>
        </w:rPr>
      </w:pPr>
      <w:r>
        <w:rPr>
          <w:rFonts w:hint="eastAsia" w:ascii="楷体" w:hAnsi="楷体" w:cs="楷体"/>
          <w:color w:val="auto"/>
        </w:rPr>
        <w:t>3-2磋商小组要求供应商澄清、说明或者更正响应文件应当以书面形式作出。供应商的澄清、说明或者更正应当由法定代表人或其授权代表签字或者加盖公章。</w:t>
      </w:r>
    </w:p>
    <w:p>
      <w:pPr>
        <w:ind w:firstLine="480"/>
        <w:rPr>
          <w:rFonts w:ascii="楷体" w:hAnsi="楷体" w:cs="楷体"/>
          <w:color w:val="auto"/>
        </w:rPr>
      </w:pPr>
      <w:r>
        <w:rPr>
          <w:rFonts w:hint="eastAsia" w:ascii="楷体" w:hAnsi="楷体" w:cs="楷体"/>
          <w:color w:val="auto"/>
        </w:rPr>
        <w:t>4、磋商小组所有成员应当集中与单一供应商分别进行磋商，并给予所有参加磋商的供应商平等的磋商机会。</w:t>
      </w:r>
    </w:p>
    <w:p>
      <w:pPr>
        <w:ind w:firstLine="480"/>
        <w:rPr>
          <w:rFonts w:ascii="楷体" w:hAnsi="楷体" w:cs="楷体"/>
          <w:color w:val="auto"/>
        </w:rPr>
      </w:pPr>
      <w:r>
        <w:rPr>
          <w:rFonts w:hint="eastAsia" w:ascii="楷体" w:hAnsi="楷体" w:cs="楷体"/>
          <w:color w:val="auto"/>
        </w:rPr>
        <w:t>5、在磋商过程中，磋商小组可以根据磋商文件和磋商情况实质性变动采购需求中的技术、服务要求以及合同草案条款，但不得变动磋商文件中的其他内容。实质性变动的内容，须经采购人代表确认。</w:t>
      </w:r>
    </w:p>
    <w:p>
      <w:pPr>
        <w:ind w:firstLine="480"/>
        <w:rPr>
          <w:rFonts w:ascii="楷体" w:hAnsi="楷体" w:cs="楷体"/>
          <w:color w:val="auto"/>
        </w:rPr>
      </w:pPr>
      <w:r>
        <w:rPr>
          <w:rFonts w:hint="eastAsia" w:ascii="楷体" w:hAnsi="楷体" w:cs="楷体"/>
          <w:color w:val="auto"/>
        </w:rPr>
        <w:t>6、已提交响应文件的供应商，在提交最后报价之前，可以根据磋商情况退出磋商。</w:t>
      </w:r>
    </w:p>
    <w:p>
      <w:pPr>
        <w:ind w:firstLine="480"/>
        <w:rPr>
          <w:rFonts w:ascii="楷体" w:hAnsi="楷体" w:cs="楷体"/>
          <w:color w:val="auto"/>
        </w:rPr>
      </w:pPr>
      <w:r>
        <w:rPr>
          <w:rFonts w:hint="eastAsia" w:ascii="楷体" w:hAnsi="楷体" w:cs="楷体"/>
          <w:color w:val="auto"/>
        </w:rPr>
        <w:t>7、磋商结束后磋商小组应当要求所有实质性响应且继续参加磋商的供应商在规定时间内提交最后报价，该报价不予公开，提交最后报价的供应商不得少于3家。采用竞争性磋商采购方式组织实施的市场竞争不充分的科研项目、需要扶持的科技成果转化项目，以及政府购买服务项目(含政府和社会资本合作项目)，符合要求的供应商(社会资本)只有2家的，提交最后报价的供应商可以为2家。</w:t>
      </w:r>
    </w:p>
    <w:p>
      <w:pPr>
        <w:ind w:firstLine="480"/>
        <w:rPr>
          <w:rFonts w:ascii="楷体" w:hAnsi="楷体" w:cs="楷体"/>
          <w:color w:val="auto"/>
        </w:rPr>
      </w:pPr>
      <w:r>
        <w:rPr>
          <w:rFonts w:hint="eastAsia" w:ascii="楷体" w:hAnsi="楷体" w:cs="楷体"/>
          <w:color w:val="auto"/>
        </w:rPr>
        <w:t>8、经磋商确定最终采购需求和提交最后报价的供应商后，由磋商小组采用综合评分法对提交最后报价的供应商的响应文件和最后报价进行综合评分。</w:t>
      </w:r>
    </w:p>
    <w:p>
      <w:pPr>
        <w:ind w:firstLine="480"/>
        <w:rPr>
          <w:rFonts w:ascii="楷体" w:hAnsi="楷体" w:cs="楷体"/>
          <w:color w:val="auto"/>
        </w:rPr>
      </w:pPr>
      <w:r>
        <w:rPr>
          <w:rFonts w:hint="eastAsia" w:ascii="楷体" w:hAnsi="楷体" w:cs="楷体"/>
          <w:color w:val="auto"/>
        </w:rPr>
        <w:t>9、磋商小组在评审过程中，发现响应文件出现下列情况之一者，按以下原则修正，修正后的报价经供应商确认后产生约束力，供应商不确认的，其响应无效。</w:t>
      </w:r>
    </w:p>
    <w:p>
      <w:pPr>
        <w:ind w:firstLine="480"/>
        <w:rPr>
          <w:rFonts w:ascii="楷体" w:hAnsi="楷体" w:cs="楷体"/>
          <w:color w:val="auto"/>
        </w:rPr>
      </w:pPr>
      <w:r>
        <w:rPr>
          <w:rFonts w:hint="eastAsia" w:ascii="楷体" w:hAnsi="楷体" w:cs="楷体"/>
          <w:color w:val="auto"/>
        </w:rPr>
        <w:t>9-1大写金额和小写金额不一致的，以大写金额为准；</w:t>
      </w:r>
    </w:p>
    <w:p>
      <w:pPr>
        <w:ind w:firstLine="480"/>
        <w:rPr>
          <w:rFonts w:ascii="楷体" w:hAnsi="楷体" w:cs="楷体"/>
          <w:color w:val="auto"/>
        </w:rPr>
      </w:pPr>
      <w:r>
        <w:rPr>
          <w:rFonts w:hint="eastAsia" w:ascii="楷体" w:hAnsi="楷体" w:cs="楷体"/>
          <w:color w:val="auto"/>
        </w:rPr>
        <w:t>9-2单价金额小数点或者百分比有明显错位的，以总价为准，并修改单价；</w:t>
      </w:r>
    </w:p>
    <w:p>
      <w:pPr>
        <w:ind w:firstLine="480"/>
        <w:rPr>
          <w:rFonts w:ascii="楷体" w:hAnsi="楷体" w:cs="楷体"/>
          <w:color w:val="auto"/>
        </w:rPr>
      </w:pPr>
      <w:r>
        <w:rPr>
          <w:rFonts w:hint="eastAsia" w:ascii="楷体" w:hAnsi="楷体" w:cs="楷体"/>
          <w:color w:val="auto"/>
        </w:rPr>
        <w:t>9-3总价金额与按单价汇总金额不一致的，以单价金额计算结果为准；</w:t>
      </w:r>
    </w:p>
    <w:p>
      <w:pPr>
        <w:ind w:firstLine="480"/>
        <w:rPr>
          <w:rFonts w:ascii="楷体" w:hAnsi="楷体" w:cs="楷体"/>
          <w:color w:val="auto"/>
        </w:rPr>
      </w:pPr>
      <w:r>
        <w:rPr>
          <w:rFonts w:hint="eastAsia" w:ascii="楷体" w:hAnsi="楷体" w:cs="楷体"/>
          <w:color w:val="auto"/>
        </w:rPr>
        <w:t>9-4对不同文字文本响应文件的解释发生异议的，以中文文本为准；</w:t>
      </w:r>
    </w:p>
    <w:p>
      <w:pPr>
        <w:ind w:firstLine="480"/>
        <w:rPr>
          <w:rFonts w:ascii="楷体" w:hAnsi="楷体" w:cs="楷体"/>
          <w:color w:val="auto"/>
        </w:rPr>
      </w:pPr>
      <w:r>
        <w:rPr>
          <w:rFonts w:hint="eastAsia" w:ascii="楷体" w:hAnsi="楷体" w:cs="楷体"/>
          <w:color w:val="auto"/>
        </w:rPr>
        <w:t>9-5文字与图表不一致的，以文字为准；</w:t>
      </w:r>
    </w:p>
    <w:p>
      <w:pPr>
        <w:ind w:firstLine="480"/>
        <w:rPr>
          <w:rFonts w:hint="eastAsia" w:ascii="楷体" w:hAnsi="楷体" w:eastAsia="楷体" w:cs="楷体"/>
          <w:color w:val="auto"/>
          <w:lang w:eastAsia="zh-CN"/>
        </w:rPr>
      </w:pPr>
      <w:r>
        <w:rPr>
          <w:rFonts w:hint="eastAsia" w:ascii="楷体" w:hAnsi="楷体" w:cs="楷体"/>
          <w:color w:val="auto"/>
        </w:rPr>
        <w:t>9-6正本与副本不一致的，以正本为准</w:t>
      </w:r>
      <w:r>
        <w:rPr>
          <w:rFonts w:hint="eastAsia" w:ascii="楷体" w:hAnsi="楷体" w:cs="楷体"/>
          <w:color w:val="auto"/>
          <w:lang w:eastAsia="zh-CN"/>
        </w:rPr>
        <w:t>。</w:t>
      </w:r>
    </w:p>
    <w:p>
      <w:pPr>
        <w:ind w:firstLine="480"/>
        <w:rPr>
          <w:rFonts w:ascii="楷体" w:hAnsi="楷体" w:cs="楷体"/>
          <w:color w:val="auto"/>
        </w:rPr>
      </w:pPr>
      <w:r>
        <w:rPr>
          <w:rFonts w:hint="eastAsia" w:ascii="楷体" w:hAnsi="楷体" w:cs="楷体"/>
          <w:color w:val="auto"/>
        </w:rPr>
        <w:t>10、比较与评价</w:t>
      </w:r>
    </w:p>
    <w:p>
      <w:pPr>
        <w:ind w:firstLine="480"/>
        <w:rPr>
          <w:rFonts w:ascii="楷体" w:hAnsi="楷体" w:cs="楷体"/>
          <w:color w:val="auto"/>
        </w:rPr>
      </w:pPr>
      <w:r>
        <w:rPr>
          <w:rFonts w:hint="eastAsia" w:ascii="楷体" w:hAnsi="楷体" w:cs="楷体"/>
          <w:color w:val="auto"/>
        </w:rPr>
        <w:t>10-1评审时，按照磋商文件规定的评审方法和标准，对资格性审查和符合性审查合格的文件进行商务和技术评审，综合比较和评价，最低报价不</w:t>
      </w:r>
      <w:r>
        <w:rPr>
          <w:rFonts w:hint="eastAsia" w:ascii="楷体" w:hAnsi="楷体" w:cs="楷体"/>
          <w:color w:val="auto"/>
          <w:lang w:val="en-US" w:eastAsia="zh-CN"/>
        </w:rPr>
        <w:t>作</w:t>
      </w:r>
      <w:r>
        <w:rPr>
          <w:rFonts w:hint="eastAsia" w:ascii="楷体" w:hAnsi="楷体" w:cs="楷体"/>
          <w:color w:val="auto"/>
        </w:rPr>
        <w:t>为成交的唯一条件。</w:t>
      </w:r>
    </w:p>
    <w:p>
      <w:pPr>
        <w:ind w:firstLine="480"/>
        <w:rPr>
          <w:rFonts w:ascii="楷体" w:hAnsi="楷体" w:cs="楷体"/>
          <w:color w:val="auto"/>
        </w:rPr>
      </w:pPr>
      <w:r>
        <w:rPr>
          <w:rFonts w:hint="eastAsia" w:ascii="楷体" w:hAnsi="楷体" w:cs="楷体"/>
          <w:color w:val="auto"/>
        </w:rPr>
        <w:t>10-2采取逐项分步评审方式，每一步评审不符合者，不进入下一步评审，全部评审合格的供应商进行最后的综合评审和打分，按最后得分由高向低排序，推荐成交候选供应商。</w:t>
      </w:r>
    </w:p>
    <w:p>
      <w:pPr>
        <w:ind w:firstLine="480"/>
        <w:rPr>
          <w:rFonts w:ascii="楷体" w:hAnsi="楷体" w:cs="楷体"/>
          <w:color w:val="auto"/>
        </w:rPr>
      </w:pPr>
      <w:r>
        <w:rPr>
          <w:rFonts w:hint="eastAsia" w:ascii="楷体" w:hAnsi="楷体" w:cs="楷体"/>
          <w:color w:val="auto"/>
        </w:rPr>
        <w:t xml:space="preserve">11、评审方法 </w:t>
      </w:r>
    </w:p>
    <w:p>
      <w:pPr>
        <w:ind w:firstLine="480"/>
        <w:rPr>
          <w:rFonts w:hint="eastAsia" w:ascii="楷体" w:hAnsi="楷体" w:cs="楷体"/>
          <w:color w:val="auto"/>
        </w:rPr>
      </w:pPr>
      <w:r>
        <w:rPr>
          <w:rFonts w:hint="eastAsia" w:ascii="楷体" w:hAnsi="楷体" w:cs="楷体"/>
          <w:color w:val="auto"/>
        </w:rPr>
        <w:t>综合评分法（总计100分）：响应文件满足磋商文件全部实质性要求且按评审因素的量化指标评审得分最高的供应商为第一成交候选供应商。</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776"/>
        <w:gridCol w:w="7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textAlignment w:val="auto"/>
              <w:rPr>
                <w:rFonts w:hint="eastAsia" w:ascii="楷体" w:hAnsi="楷体" w:eastAsia="楷体" w:cs="楷体"/>
                <w:bCs/>
                <w:color w:val="auto"/>
                <w:sz w:val="24"/>
                <w:szCs w:val="24"/>
                <w:highlight w:val="none"/>
              </w:rPr>
            </w:pPr>
            <w:r>
              <w:rPr>
                <w:rFonts w:hint="eastAsia" w:ascii="楷体" w:hAnsi="楷体" w:eastAsia="楷体" w:cs="楷体"/>
                <w:bCs/>
                <w:color w:val="auto"/>
                <w:sz w:val="24"/>
                <w:szCs w:val="24"/>
                <w:highlight w:val="none"/>
              </w:rPr>
              <w:t>评标</w:t>
            </w:r>
          </w:p>
          <w:p>
            <w:pPr>
              <w:keepNext w:val="0"/>
              <w:keepLines w:val="0"/>
              <w:pageBreakBefore w:val="0"/>
              <w:widowControl w:val="0"/>
              <w:kinsoku/>
              <w:wordWrap/>
              <w:overflowPunct/>
              <w:topLinePunct w:val="0"/>
              <w:bidi w:val="0"/>
              <w:snapToGrid/>
              <w:spacing w:line="440" w:lineRule="exact"/>
              <w:ind w:firstLine="0" w:firstLineChars="0"/>
              <w:textAlignment w:val="auto"/>
              <w:rPr>
                <w:rFonts w:hint="eastAsia" w:ascii="楷体" w:hAnsi="楷体" w:eastAsia="楷体" w:cs="楷体"/>
                <w:bCs/>
                <w:color w:val="auto"/>
                <w:sz w:val="24"/>
                <w:szCs w:val="24"/>
                <w:highlight w:val="none"/>
              </w:rPr>
            </w:pPr>
            <w:r>
              <w:rPr>
                <w:rFonts w:hint="eastAsia" w:ascii="楷体" w:hAnsi="楷体" w:eastAsia="楷体" w:cs="楷体"/>
                <w:bCs/>
                <w:color w:val="auto"/>
                <w:sz w:val="24"/>
                <w:szCs w:val="24"/>
                <w:highlight w:val="none"/>
              </w:rPr>
              <w:t>因素</w:t>
            </w:r>
          </w:p>
        </w:tc>
        <w:tc>
          <w:tcPr>
            <w:tcW w:w="77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textAlignment w:val="auto"/>
              <w:rPr>
                <w:rFonts w:hint="eastAsia" w:ascii="楷体" w:hAnsi="楷体" w:eastAsia="楷体" w:cs="楷体"/>
                <w:bCs/>
                <w:color w:val="auto"/>
                <w:sz w:val="24"/>
                <w:szCs w:val="24"/>
                <w:highlight w:val="none"/>
              </w:rPr>
            </w:pPr>
            <w:r>
              <w:rPr>
                <w:rFonts w:hint="eastAsia" w:ascii="楷体" w:hAnsi="楷体" w:eastAsia="楷体" w:cs="楷体"/>
                <w:bCs/>
                <w:color w:val="auto"/>
                <w:sz w:val="24"/>
                <w:szCs w:val="24"/>
                <w:highlight w:val="none"/>
              </w:rPr>
              <w:t>分值</w:t>
            </w: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jc w:val="center"/>
              <w:textAlignment w:val="auto"/>
              <w:rPr>
                <w:rFonts w:hint="eastAsia" w:ascii="楷体" w:hAnsi="楷体" w:eastAsia="楷体" w:cs="楷体"/>
                <w:bCs/>
                <w:color w:val="auto"/>
                <w:sz w:val="24"/>
                <w:szCs w:val="24"/>
                <w:highlight w:val="none"/>
                <w:lang w:eastAsia="zh-CN"/>
              </w:rPr>
            </w:pPr>
            <w:r>
              <w:rPr>
                <w:rFonts w:hint="eastAsia" w:ascii="楷体" w:hAnsi="楷体" w:eastAsia="楷体" w:cs="楷体"/>
                <w:bCs/>
                <w:color w:val="auto"/>
                <w:sz w:val="24"/>
                <w:szCs w:val="24"/>
                <w:highlight w:val="none"/>
              </w:rPr>
              <w:t>赋分标准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textAlignment w:val="auto"/>
              <w:rPr>
                <w:rFonts w:hint="eastAsia" w:ascii="楷体" w:hAnsi="楷体" w:eastAsia="楷体" w:cs="楷体"/>
                <w:b w:val="0"/>
                <w:bCs/>
                <w:color w:val="auto"/>
                <w:sz w:val="24"/>
                <w:szCs w:val="24"/>
                <w:highlight w:val="none"/>
              </w:rPr>
            </w:pPr>
            <w:r>
              <w:rPr>
                <w:rFonts w:hint="eastAsia" w:ascii="楷体" w:hAnsi="楷体" w:eastAsia="楷体" w:cs="楷体"/>
                <w:b w:val="0"/>
                <w:bCs/>
                <w:color w:val="auto"/>
                <w:sz w:val="24"/>
                <w:szCs w:val="24"/>
                <w:highlight w:val="none"/>
              </w:rPr>
              <w:t>价格</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textAlignment w:val="auto"/>
              <w:rPr>
                <w:rFonts w:hint="eastAsia" w:ascii="楷体" w:hAnsi="楷体" w:eastAsia="楷体" w:cs="楷体"/>
                <w:b w:val="0"/>
                <w:bCs/>
                <w:color w:val="auto"/>
                <w:sz w:val="24"/>
                <w:szCs w:val="24"/>
                <w:highlight w:val="none"/>
              </w:rPr>
            </w:pPr>
            <w:r>
              <w:rPr>
                <w:rFonts w:hint="eastAsia" w:ascii="楷体" w:hAnsi="楷体" w:eastAsia="楷体" w:cs="楷体"/>
                <w:b w:val="0"/>
                <w:bCs/>
                <w:color w:val="auto"/>
                <w:sz w:val="24"/>
                <w:szCs w:val="24"/>
                <w:highlight w:val="none"/>
                <w:lang w:val="en-US" w:eastAsia="zh-CN"/>
              </w:rPr>
              <w:t>1</w:t>
            </w:r>
            <w:r>
              <w:rPr>
                <w:rFonts w:hint="eastAsia" w:ascii="楷体" w:hAnsi="楷体" w:eastAsia="楷体" w:cs="楷体"/>
                <w:b w:val="0"/>
                <w:bCs/>
                <w:color w:val="auto"/>
                <w:sz w:val="24"/>
                <w:szCs w:val="24"/>
                <w:highlight w:val="none"/>
              </w:rPr>
              <w:t>0分</w:t>
            </w: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40" w:lineRule="exact"/>
              <w:ind w:firstLine="480"/>
              <w:jc w:val="left"/>
              <w:rPr>
                <w:rFonts w:hint="eastAsia" w:ascii="楷体" w:hAnsi="楷体" w:eastAsia="楷体" w:cs="楷体"/>
                <w:color w:val="auto"/>
                <w:sz w:val="24"/>
                <w:szCs w:val="24"/>
              </w:rPr>
            </w:pPr>
            <w:r>
              <w:rPr>
                <w:rFonts w:hint="eastAsia" w:ascii="楷体" w:hAnsi="楷体" w:eastAsia="楷体" w:cs="楷体"/>
                <w:color w:val="auto"/>
                <w:sz w:val="24"/>
                <w:szCs w:val="24"/>
              </w:rPr>
              <w:t>满足磋商文件要求且最后报价最低的供应商的价格为磋商基准价，其价格分为满分。其他供应商的价格分统一按照下列公式计算：</w:t>
            </w:r>
          </w:p>
          <w:p>
            <w:pPr>
              <w:keepNext w:val="0"/>
              <w:keepLines w:val="0"/>
              <w:pageBreakBefore w:val="0"/>
              <w:widowControl w:val="0"/>
              <w:kinsoku/>
              <w:wordWrap/>
              <w:overflowPunct/>
              <w:topLinePunct w:val="0"/>
              <w:autoSpaceDE/>
              <w:autoSpaceDN/>
              <w:bidi w:val="0"/>
              <w:spacing w:line="440" w:lineRule="exact"/>
              <w:ind w:firstLine="480"/>
              <w:jc w:val="left"/>
              <w:rPr>
                <w:rFonts w:hint="eastAsia" w:ascii="楷体" w:hAnsi="楷体" w:eastAsia="楷体" w:cs="楷体"/>
                <w:color w:val="auto"/>
                <w:sz w:val="24"/>
                <w:szCs w:val="24"/>
                <w:highlight w:val="none"/>
              </w:rPr>
            </w:pPr>
            <w:r>
              <w:rPr>
                <w:rFonts w:hint="eastAsia" w:ascii="楷体" w:hAnsi="楷体" w:eastAsia="楷体" w:cs="楷体"/>
                <w:color w:val="auto"/>
                <w:sz w:val="24"/>
                <w:szCs w:val="24"/>
              </w:rPr>
              <w:t>磋商报价得分=（磋商基准价/最后磋商报价）×价格权值×100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r>
              <w:rPr>
                <w:rFonts w:hint="eastAsia" w:ascii="楷体" w:hAnsi="楷体" w:eastAsia="楷体" w:cs="楷体"/>
                <w:b w:val="0"/>
                <w:bCs/>
                <w:color w:val="auto"/>
                <w:sz w:val="24"/>
                <w:szCs w:val="24"/>
                <w:highlight w:val="none"/>
              </w:rPr>
              <w:t>商务响应</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sz w:val="24"/>
                <w:szCs w:val="24"/>
                <w:highlight w:val="none"/>
                <w:lang w:val="en-US" w:eastAsia="zh-CN"/>
              </w:rPr>
              <w:t>5</w:t>
            </w:r>
            <w:r>
              <w:rPr>
                <w:rFonts w:hint="eastAsia" w:ascii="楷体" w:hAnsi="楷体" w:eastAsia="楷体" w:cs="楷体"/>
                <w:b w:val="0"/>
                <w:bCs/>
                <w:color w:val="auto"/>
                <w:sz w:val="24"/>
                <w:szCs w:val="24"/>
                <w:highlight w:val="none"/>
              </w:rPr>
              <w:t>分</w:t>
            </w: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textAlignment w:val="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对</w:t>
            </w:r>
            <w:r>
              <w:rPr>
                <w:rFonts w:hint="eastAsia" w:ascii="楷体" w:hAnsi="楷体" w:cs="楷体"/>
                <w:color w:val="auto"/>
                <w:sz w:val="24"/>
                <w:szCs w:val="24"/>
                <w:highlight w:val="none"/>
                <w:lang w:val="en-US" w:eastAsia="zh-CN"/>
              </w:rPr>
              <w:t>响应</w:t>
            </w:r>
            <w:r>
              <w:rPr>
                <w:rFonts w:hint="eastAsia" w:ascii="楷体" w:hAnsi="楷体" w:eastAsia="楷体" w:cs="楷体"/>
                <w:color w:val="auto"/>
                <w:sz w:val="24"/>
                <w:szCs w:val="24"/>
                <w:highlight w:val="none"/>
              </w:rPr>
              <w:t>文件中付款方式、</w:t>
            </w:r>
            <w:r>
              <w:rPr>
                <w:rFonts w:hint="eastAsia" w:ascii="楷体" w:hAnsi="楷体" w:eastAsia="楷体" w:cs="楷体"/>
                <w:color w:val="auto"/>
                <w:sz w:val="24"/>
                <w:szCs w:val="24"/>
                <w:highlight w:val="none"/>
                <w:lang w:val="en-US" w:eastAsia="zh-CN"/>
              </w:rPr>
              <w:t>服务期</w:t>
            </w:r>
            <w:r>
              <w:rPr>
                <w:rFonts w:hint="eastAsia" w:ascii="楷体" w:hAnsi="楷体" w:eastAsia="楷体" w:cs="楷体"/>
                <w:color w:val="auto"/>
                <w:sz w:val="24"/>
                <w:szCs w:val="24"/>
                <w:highlight w:val="none"/>
              </w:rPr>
              <w:t>、</w:t>
            </w:r>
            <w:r>
              <w:rPr>
                <w:rFonts w:hint="eastAsia" w:ascii="楷体" w:hAnsi="楷体" w:eastAsia="楷体" w:cs="楷体"/>
                <w:color w:val="auto"/>
                <w:sz w:val="24"/>
                <w:szCs w:val="24"/>
                <w:highlight w:val="none"/>
                <w:lang w:val="en-US" w:eastAsia="zh-CN"/>
              </w:rPr>
              <w:t>质量标准</w:t>
            </w:r>
            <w:r>
              <w:rPr>
                <w:rFonts w:hint="eastAsia" w:ascii="楷体" w:hAnsi="楷体" w:eastAsia="楷体" w:cs="楷体"/>
                <w:color w:val="auto"/>
                <w:sz w:val="24"/>
                <w:szCs w:val="24"/>
                <w:highlight w:val="none"/>
              </w:rPr>
              <w:t>、验收等商务要求和合同主要条款方面进行响应说明，按其</w:t>
            </w:r>
            <w:r>
              <w:rPr>
                <w:rFonts w:hint="eastAsia" w:ascii="楷体" w:hAnsi="楷体" w:eastAsia="楷体" w:cs="楷体"/>
                <w:color w:val="auto"/>
                <w:sz w:val="24"/>
                <w:szCs w:val="24"/>
                <w:highlight w:val="none"/>
                <w:lang w:val="en-US" w:eastAsia="zh-CN"/>
              </w:rPr>
              <w:t>正偏离</w:t>
            </w:r>
            <w:r>
              <w:rPr>
                <w:rFonts w:hint="eastAsia" w:ascii="楷体" w:hAnsi="楷体" w:eastAsia="楷体" w:cs="楷体"/>
                <w:color w:val="auto"/>
                <w:sz w:val="24"/>
                <w:szCs w:val="24"/>
                <w:highlight w:val="none"/>
              </w:rPr>
              <w:t>响应程度，横向对比计分</w:t>
            </w:r>
            <w:r>
              <w:rPr>
                <w:rFonts w:hint="eastAsia" w:ascii="楷体" w:hAnsi="楷体" w:eastAsia="楷体" w:cs="楷体"/>
                <w:color w:val="auto"/>
                <w:sz w:val="24"/>
                <w:szCs w:val="24"/>
                <w:highlight w:val="none"/>
                <w:lang w:val="en-US" w:eastAsia="zh-CN"/>
              </w:rPr>
              <w:t>，</w:t>
            </w:r>
            <w:r>
              <w:rPr>
                <w:rFonts w:hint="eastAsia" w:ascii="楷体" w:hAnsi="楷体" w:eastAsia="楷体" w:cs="楷体"/>
                <w:color w:val="auto"/>
                <w:sz w:val="24"/>
                <w:szCs w:val="24"/>
                <w:highlight w:val="none"/>
              </w:rPr>
              <w:t>此项共计</w:t>
            </w:r>
            <w:r>
              <w:rPr>
                <w:rFonts w:hint="eastAsia" w:ascii="楷体" w:hAnsi="楷体" w:eastAsia="楷体" w:cs="楷体"/>
                <w:color w:val="auto"/>
                <w:sz w:val="24"/>
                <w:szCs w:val="24"/>
                <w:highlight w:val="none"/>
                <w:lang w:val="en-US" w:eastAsia="zh-CN"/>
              </w:rPr>
              <w:t>5</w:t>
            </w:r>
            <w:r>
              <w:rPr>
                <w:rFonts w:hint="eastAsia" w:ascii="楷体" w:hAnsi="楷体" w:eastAsia="楷体" w:cs="楷体"/>
                <w:color w:val="auto"/>
                <w:sz w:val="24"/>
                <w:szCs w:val="24"/>
                <w:highlight w:val="none"/>
              </w:rPr>
              <w:t xml:space="preserve">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jc w:val="center"/>
        </w:trPr>
        <w:tc>
          <w:tcPr>
            <w:tcW w:w="89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r>
              <w:rPr>
                <w:rFonts w:hint="eastAsia" w:ascii="楷体" w:hAnsi="楷体" w:eastAsia="楷体" w:cs="楷体"/>
                <w:b w:val="0"/>
                <w:bCs/>
                <w:color w:val="auto"/>
                <w:sz w:val="24"/>
                <w:szCs w:val="24"/>
                <w:highlight w:val="none"/>
              </w:rPr>
              <w:t>服务方案</w:t>
            </w:r>
          </w:p>
        </w:tc>
        <w:tc>
          <w:tcPr>
            <w:tcW w:w="77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lang w:val="en-US" w:eastAsia="zh-CN"/>
              </w:rPr>
            </w:pPr>
            <w:r>
              <w:rPr>
                <w:rFonts w:hint="eastAsia" w:ascii="楷体" w:hAnsi="楷体" w:cs="楷体"/>
                <w:b w:val="0"/>
                <w:bCs/>
                <w:color w:val="auto"/>
                <w:sz w:val="24"/>
                <w:szCs w:val="24"/>
                <w:highlight w:val="none"/>
                <w:lang w:val="en-US" w:eastAsia="zh-CN"/>
              </w:rPr>
              <w:t>70</w:t>
            </w:r>
            <w:r>
              <w:rPr>
                <w:rFonts w:hint="eastAsia" w:ascii="楷体" w:hAnsi="楷体" w:eastAsia="楷体" w:cs="楷体"/>
                <w:b w:val="0"/>
                <w:bCs/>
                <w:color w:val="auto"/>
                <w:sz w:val="24"/>
                <w:szCs w:val="24"/>
                <w:highlight w:val="none"/>
              </w:rPr>
              <w:t>分</w:t>
            </w: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textAlignment w:val="auto"/>
              <w:rPr>
                <w:rFonts w:hint="eastAsia" w:ascii="楷体" w:hAnsi="楷体" w:eastAsia="楷体" w:cs="楷体"/>
                <w:b w:val="0"/>
                <w:bCs/>
                <w:color w:val="auto"/>
                <w:sz w:val="24"/>
                <w:szCs w:val="24"/>
                <w:highlight w:val="none"/>
              </w:rPr>
            </w:pPr>
            <w:r>
              <w:rPr>
                <w:rFonts w:hint="eastAsia" w:ascii="楷体" w:hAnsi="楷体" w:eastAsia="楷体" w:cs="楷体"/>
                <w:color w:val="auto"/>
                <w:sz w:val="24"/>
                <w:szCs w:val="24"/>
                <w:highlight w:val="none"/>
                <w:lang w:val="en-US" w:eastAsia="zh-CN"/>
              </w:rPr>
              <w:t>1、物业服务方案</w:t>
            </w:r>
            <w:r>
              <w:rPr>
                <w:rFonts w:hint="eastAsia" w:ascii="楷体" w:hAnsi="楷体" w:cs="楷体"/>
                <w:color w:val="auto"/>
                <w:sz w:val="24"/>
                <w:szCs w:val="24"/>
                <w:highlight w:val="none"/>
                <w:lang w:val="en-US" w:eastAsia="zh-CN"/>
              </w:rPr>
              <w:t>。</w:t>
            </w:r>
            <w:r>
              <w:rPr>
                <w:rFonts w:hint="eastAsia" w:ascii="楷体" w:hAnsi="楷体" w:eastAsia="楷体" w:cs="楷体"/>
                <w:color w:val="auto"/>
                <w:sz w:val="24"/>
                <w:szCs w:val="24"/>
                <w:highlight w:val="none"/>
                <w:lang w:val="en-US" w:eastAsia="zh-CN"/>
              </w:rPr>
              <w:t>根据项目情况制定完善的物业服务方案，包括综合维修服务方案、消防服务方案、清洁绿化方案、会务服务方案等。服务方案完整、工作内容描述全面、详尽，且科学、合理、规范，可操作性强，根据方案优劣横向对比计分，良好计(</w:t>
            </w:r>
            <w:r>
              <w:rPr>
                <w:rFonts w:hint="eastAsia" w:ascii="楷体" w:hAnsi="楷体" w:cs="楷体"/>
                <w:color w:val="auto"/>
                <w:sz w:val="24"/>
                <w:szCs w:val="24"/>
                <w:highlight w:val="none"/>
                <w:lang w:val="en-US" w:eastAsia="zh-CN"/>
              </w:rPr>
              <w:t>8</w:t>
            </w:r>
            <w:r>
              <w:rPr>
                <w:rFonts w:hint="eastAsia" w:ascii="楷体" w:hAnsi="楷体" w:eastAsia="楷体" w:cs="楷体"/>
                <w:color w:val="auto"/>
                <w:sz w:val="24"/>
                <w:szCs w:val="24"/>
                <w:highlight w:val="none"/>
                <w:lang w:val="en-US" w:eastAsia="zh-CN"/>
              </w:rPr>
              <w:t>-1</w:t>
            </w:r>
            <w:r>
              <w:rPr>
                <w:rFonts w:hint="eastAsia" w:ascii="楷体" w:hAnsi="楷体" w:cs="楷体"/>
                <w:color w:val="auto"/>
                <w:sz w:val="24"/>
                <w:szCs w:val="24"/>
                <w:highlight w:val="none"/>
                <w:lang w:val="en-US" w:eastAsia="zh-CN"/>
              </w:rPr>
              <w:t>0</w:t>
            </w:r>
            <w:r>
              <w:rPr>
                <w:rFonts w:hint="eastAsia" w:ascii="楷体" w:hAnsi="楷体" w:eastAsia="楷体" w:cs="楷体"/>
                <w:color w:val="auto"/>
                <w:sz w:val="24"/>
                <w:szCs w:val="24"/>
                <w:highlight w:val="none"/>
                <w:lang w:val="en-US" w:eastAsia="zh-CN"/>
              </w:rPr>
              <w:t>]，一般计(</w:t>
            </w:r>
            <w:r>
              <w:rPr>
                <w:rFonts w:hint="eastAsia" w:ascii="楷体" w:hAnsi="楷体" w:cs="楷体"/>
                <w:color w:val="auto"/>
                <w:sz w:val="24"/>
                <w:szCs w:val="24"/>
                <w:highlight w:val="none"/>
                <w:lang w:val="en-US" w:eastAsia="zh-CN"/>
              </w:rPr>
              <w:t>4</w:t>
            </w:r>
            <w:r>
              <w:rPr>
                <w:rFonts w:hint="eastAsia" w:ascii="楷体" w:hAnsi="楷体" w:eastAsia="楷体" w:cs="楷体"/>
                <w:color w:val="auto"/>
                <w:sz w:val="24"/>
                <w:szCs w:val="24"/>
                <w:highlight w:val="none"/>
                <w:lang w:val="en-US" w:eastAsia="zh-CN"/>
              </w:rPr>
              <w:t>-</w:t>
            </w:r>
            <w:r>
              <w:rPr>
                <w:rFonts w:hint="eastAsia" w:ascii="楷体" w:hAnsi="楷体" w:cs="楷体"/>
                <w:color w:val="auto"/>
                <w:sz w:val="24"/>
                <w:szCs w:val="24"/>
                <w:highlight w:val="none"/>
                <w:lang w:val="en-US" w:eastAsia="zh-CN"/>
              </w:rPr>
              <w:t>8</w:t>
            </w:r>
            <w:r>
              <w:rPr>
                <w:rFonts w:hint="eastAsia" w:ascii="楷体" w:hAnsi="楷体" w:eastAsia="楷体" w:cs="楷体"/>
                <w:color w:val="auto"/>
                <w:sz w:val="24"/>
                <w:szCs w:val="24"/>
                <w:highlight w:val="none"/>
                <w:lang w:val="en-US" w:eastAsia="zh-CN"/>
              </w:rPr>
              <w:t>]，较差计</w:t>
            </w:r>
            <w:r>
              <w:rPr>
                <w:rFonts w:hint="eastAsia" w:ascii="楷体" w:hAnsi="楷体" w:cs="楷体"/>
                <w:color w:val="auto"/>
                <w:sz w:val="24"/>
                <w:szCs w:val="24"/>
                <w:highlight w:val="none"/>
                <w:lang w:val="en-US" w:eastAsia="zh-CN"/>
              </w:rPr>
              <w:t>[</w:t>
            </w:r>
            <w:r>
              <w:rPr>
                <w:rFonts w:hint="eastAsia" w:ascii="楷体" w:hAnsi="楷体" w:eastAsia="楷体" w:cs="楷体"/>
                <w:color w:val="auto"/>
                <w:sz w:val="24"/>
                <w:szCs w:val="24"/>
                <w:highlight w:val="none"/>
                <w:lang w:val="en-US" w:eastAsia="zh-CN"/>
              </w:rPr>
              <w:t>0-</w:t>
            </w:r>
            <w:r>
              <w:rPr>
                <w:rFonts w:hint="eastAsia" w:ascii="楷体" w:hAnsi="楷体" w:cs="楷体"/>
                <w:color w:val="auto"/>
                <w:sz w:val="24"/>
                <w:szCs w:val="24"/>
                <w:highlight w:val="none"/>
                <w:lang w:val="en-US" w:eastAsia="zh-CN"/>
              </w:rPr>
              <w:t>4</w:t>
            </w:r>
            <w:r>
              <w:rPr>
                <w:rFonts w:hint="eastAsia" w:ascii="楷体" w:hAnsi="楷体" w:eastAsia="楷体" w:cs="楷体"/>
                <w:color w:val="auto"/>
                <w:sz w:val="24"/>
                <w:szCs w:val="24"/>
                <w:highlight w:val="none"/>
                <w:lang w:val="en-US" w:eastAsia="zh-CN"/>
              </w:rPr>
              <w:t>]，此项共计1</w:t>
            </w:r>
            <w:r>
              <w:rPr>
                <w:rFonts w:hint="eastAsia" w:ascii="楷体" w:hAnsi="楷体" w:cs="楷体"/>
                <w:color w:val="auto"/>
                <w:sz w:val="24"/>
                <w:szCs w:val="24"/>
                <w:highlight w:val="none"/>
                <w:lang w:val="en-US" w:eastAsia="zh-CN"/>
              </w:rPr>
              <w:t>0</w:t>
            </w:r>
            <w:r>
              <w:rPr>
                <w:rFonts w:hint="eastAsia" w:ascii="楷体" w:hAnsi="楷体" w:eastAsia="楷体" w:cs="楷体"/>
                <w:color w:val="auto"/>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1"/>
              </w:numPr>
              <w:kinsoku/>
              <w:wordWrap/>
              <w:overflowPunct/>
              <w:topLinePunct w:val="0"/>
              <w:bidi w:val="0"/>
              <w:snapToGrid/>
              <w:spacing w:line="440" w:lineRule="exact"/>
              <w:ind w:left="0" w:leftChars="0" w:firstLine="480" w:firstLineChars="200"/>
              <w:textAlignment w:val="auto"/>
              <w:rPr>
                <w:rFonts w:hint="eastAsia" w:ascii="楷体" w:hAnsi="楷体" w:eastAsia="楷体" w:cs="楷体"/>
                <w:b w:val="0"/>
                <w:bCs/>
                <w:color w:val="auto"/>
                <w:kern w:val="0"/>
                <w:sz w:val="24"/>
                <w:szCs w:val="24"/>
                <w:highlight w:val="none"/>
                <w:lang w:val="en-US" w:eastAsia="zh-CN"/>
              </w:rPr>
            </w:pPr>
            <w:r>
              <w:rPr>
                <w:rFonts w:hint="eastAsia" w:ascii="楷体" w:hAnsi="楷体" w:eastAsia="楷体" w:cs="楷体"/>
                <w:color w:val="auto"/>
                <w:sz w:val="24"/>
                <w:szCs w:val="24"/>
                <w:highlight w:val="none"/>
                <w:lang w:val="en-US" w:eastAsia="zh-CN"/>
              </w:rPr>
              <w:t>服务理念</w:t>
            </w:r>
            <w:r>
              <w:rPr>
                <w:rFonts w:hint="eastAsia" w:ascii="楷体" w:hAnsi="楷体" w:cs="楷体"/>
                <w:color w:val="auto"/>
                <w:sz w:val="24"/>
                <w:szCs w:val="24"/>
                <w:highlight w:val="none"/>
                <w:lang w:val="en-US" w:eastAsia="zh-CN"/>
              </w:rPr>
              <w:t>及相关措施。</w:t>
            </w:r>
            <w:r>
              <w:rPr>
                <w:rFonts w:hint="eastAsia" w:ascii="楷体" w:hAnsi="楷体" w:eastAsia="楷体" w:cs="楷体"/>
                <w:color w:val="auto"/>
                <w:sz w:val="24"/>
                <w:szCs w:val="24"/>
                <w:highlight w:val="none"/>
                <w:lang w:val="en-US" w:eastAsia="zh-CN"/>
              </w:rPr>
              <w:t>根据本项目的特点，提出合理的物业服务理念、定位、目标，并有切实可行、科学合理的增值保值措施、节能措施等，根据其合理可行性横向对比计分，良好计(6-8]，一般计(4-6]，较差计</w:t>
            </w:r>
            <w:r>
              <w:rPr>
                <w:rFonts w:hint="eastAsia" w:ascii="楷体" w:hAnsi="楷体" w:cs="楷体"/>
                <w:color w:val="auto"/>
                <w:sz w:val="24"/>
                <w:szCs w:val="24"/>
                <w:highlight w:val="none"/>
                <w:lang w:val="en-US" w:eastAsia="zh-CN"/>
              </w:rPr>
              <w:t>[</w:t>
            </w:r>
            <w:r>
              <w:rPr>
                <w:rFonts w:hint="eastAsia" w:ascii="楷体" w:hAnsi="楷体" w:eastAsia="楷体" w:cs="楷体"/>
                <w:color w:val="auto"/>
                <w:sz w:val="24"/>
                <w:szCs w:val="24"/>
                <w:highlight w:val="none"/>
                <w:lang w:val="en-US" w:eastAsia="zh-CN"/>
              </w:rPr>
              <w:t>0-4]，此项共计8分。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1"/>
              </w:numPr>
              <w:kinsoku/>
              <w:wordWrap/>
              <w:overflowPunct/>
              <w:topLinePunct w:val="0"/>
              <w:bidi w:val="0"/>
              <w:snapToGrid/>
              <w:spacing w:line="440" w:lineRule="exact"/>
              <w:ind w:left="0" w:leftChars="0" w:firstLine="480" w:firstLineChars="200"/>
              <w:textAlignment w:val="auto"/>
              <w:rPr>
                <w:rFonts w:hint="eastAsia" w:ascii="楷体" w:hAnsi="楷体" w:eastAsia="楷体" w:cs="楷体"/>
                <w:color w:val="auto"/>
                <w:sz w:val="24"/>
                <w:szCs w:val="24"/>
                <w:highlight w:val="none"/>
                <w:lang w:val="en-US" w:eastAsia="zh-CN"/>
              </w:rPr>
            </w:pPr>
            <w:r>
              <w:rPr>
                <w:rFonts w:hint="eastAsia" w:ascii="楷体" w:hAnsi="楷体" w:eastAsia="楷体" w:cs="楷体"/>
                <w:color w:val="auto"/>
                <w:sz w:val="24"/>
                <w:szCs w:val="24"/>
                <w:highlight w:val="none"/>
                <w:lang w:val="en-US" w:eastAsia="zh-CN"/>
              </w:rPr>
              <w:t>管理制度</w:t>
            </w:r>
            <w:r>
              <w:rPr>
                <w:rFonts w:hint="eastAsia" w:ascii="楷体" w:hAnsi="楷体" w:cs="楷体"/>
                <w:color w:val="auto"/>
                <w:sz w:val="24"/>
                <w:szCs w:val="24"/>
                <w:highlight w:val="none"/>
                <w:lang w:val="en-US" w:eastAsia="zh-CN"/>
              </w:rPr>
              <w:t>。</w:t>
            </w:r>
            <w:r>
              <w:rPr>
                <w:rFonts w:hint="eastAsia" w:ascii="楷体" w:hAnsi="楷体" w:eastAsia="楷体" w:cs="楷体"/>
                <w:color w:val="auto"/>
                <w:sz w:val="24"/>
                <w:szCs w:val="24"/>
                <w:highlight w:val="none"/>
                <w:lang w:val="en-US" w:eastAsia="zh-CN"/>
              </w:rPr>
              <w:t>针对本项目提出完整的管理制度，包括物业管理岗位工作标准、岗位规章制度、财务制度、作业流程、服务体系等方面。根据其健全、规范、可行性横向对比计分，良好计(6-8]，一般计(4-6]，较差计</w:t>
            </w:r>
            <w:r>
              <w:rPr>
                <w:rFonts w:hint="eastAsia" w:ascii="楷体" w:hAnsi="楷体" w:cs="楷体"/>
                <w:color w:val="auto"/>
                <w:sz w:val="24"/>
                <w:szCs w:val="24"/>
                <w:highlight w:val="none"/>
                <w:lang w:val="en-US" w:eastAsia="zh-CN"/>
              </w:rPr>
              <w:t>[</w:t>
            </w:r>
            <w:r>
              <w:rPr>
                <w:rFonts w:hint="eastAsia" w:ascii="楷体" w:hAnsi="楷体" w:eastAsia="楷体" w:cs="楷体"/>
                <w:color w:val="auto"/>
                <w:sz w:val="24"/>
                <w:szCs w:val="24"/>
                <w:highlight w:val="none"/>
                <w:lang w:val="en-US" w:eastAsia="zh-CN"/>
              </w:rPr>
              <w:t>0-4]，此项共计8分。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1"/>
              </w:numPr>
              <w:kinsoku/>
              <w:wordWrap/>
              <w:overflowPunct/>
              <w:topLinePunct w:val="0"/>
              <w:bidi w:val="0"/>
              <w:snapToGrid/>
              <w:spacing w:line="440" w:lineRule="exact"/>
              <w:ind w:left="0" w:leftChars="0" w:firstLine="480" w:firstLineChars="200"/>
              <w:textAlignment w:val="auto"/>
              <w:rPr>
                <w:rFonts w:hint="eastAsia" w:ascii="楷体" w:hAnsi="楷体" w:eastAsia="楷体" w:cs="楷体"/>
                <w:color w:val="auto"/>
                <w:sz w:val="24"/>
                <w:szCs w:val="24"/>
                <w:highlight w:val="none"/>
                <w:lang w:val="en-US" w:eastAsia="zh-CN"/>
              </w:rPr>
            </w:pPr>
            <w:r>
              <w:rPr>
                <w:rFonts w:hint="eastAsia" w:ascii="宋体" w:hAnsi="宋体"/>
                <w:color w:val="auto"/>
                <w:sz w:val="24"/>
              </w:rPr>
              <w:t>服务人员培训</w:t>
            </w:r>
            <w:r>
              <w:rPr>
                <w:rFonts w:hint="eastAsia" w:ascii="宋体" w:hAnsi="宋体"/>
                <w:color w:val="auto"/>
                <w:sz w:val="24"/>
                <w:lang w:val="en-US" w:eastAsia="zh-CN"/>
              </w:rPr>
              <w:t>考核</w:t>
            </w:r>
            <w:r>
              <w:rPr>
                <w:rFonts w:hint="eastAsia" w:ascii="宋体" w:hAnsi="宋体"/>
                <w:color w:val="auto"/>
                <w:sz w:val="24"/>
                <w:lang w:eastAsia="zh-CN"/>
              </w:rPr>
              <w:t>。</w:t>
            </w:r>
            <w:r>
              <w:rPr>
                <w:rFonts w:hint="eastAsia" w:ascii="宋体" w:hAnsi="宋体"/>
                <w:color w:val="auto"/>
                <w:sz w:val="24"/>
                <w:szCs w:val="24"/>
              </w:rPr>
              <w:t>针对本项目情况及</w:t>
            </w:r>
            <w:r>
              <w:rPr>
                <w:rFonts w:hint="eastAsia" w:ascii="宋体" w:hAnsi="宋体"/>
                <w:color w:val="auto"/>
                <w:sz w:val="24"/>
                <w:szCs w:val="24"/>
                <w:lang w:val="en-US" w:eastAsia="zh-CN"/>
              </w:rPr>
              <w:t>特点</w:t>
            </w:r>
            <w:r>
              <w:rPr>
                <w:rFonts w:hint="eastAsia" w:ascii="宋体" w:hAnsi="宋体"/>
                <w:color w:val="auto"/>
                <w:sz w:val="24"/>
                <w:szCs w:val="24"/>
              </w:rPr>
              <w:t>，对投入本项目</w:t>
            </w:r>
            <w:r>
              <w:rPr>
                <w:rFonts w:hint="eastAsia" w:ascii="宋体" w:hAnsi="宋体"/>
                <w:color w:val="auto"/>
                <w:sz w:val="24"/>
                <w:szCs w:val="24"/>
                <w:lang w:val="en-US" w:eastAsia="zh-CN"/>
              </w:rPr>
              <w:t>的</w:t>
            </w:r>
            <w:r>
              <w:rPr>
                <w:rFonts w:hint="eastAsia" w:ascii="楷体" w:hAnsi="楷体" w:cs="楷体"/>
                <w:bCs/>
                <w:color w:val="auto"/>
              </w:rPr>
              <w:t>会务接待员</w:t>
            </w:r>
            <w:r>
              <w:rPr>
                <w:rFonts w:hint="eastAsia" w:ascii="楷体" w:hAnsi="楷体" w:cs="楷体"/>
                <w:bCs/>
                <w:color w:val="auto"/>
                <w:lang w:eastAsia="zh-CN"/>
              </w:rPr>
              <w:t>、</w:t>
            </w:r>
            <w:r>
              <w:rPr>
                <w:rFonts w:hint="eastAsia" w:ascii="宋体" w:hAnsi="宋体"/>
                <w:color w:val="auto"/>
                <w:sz w:val="24"/>
                <w:szCs w:val="24"/>
                <w:lang w:val="en-US" w:eastAsia="zh-CN"/>
              </w:rPr>
              <w:t>服务</w:t>
            </w:r>
            <w:r>
              <w:rPr>
                <w:rFonts w:hint="eastAsia" w:ascii="宋体" w:hAnsi="宋体"/>
                <w:color w:val="auto"/>
                <w:sz w:val="24"/>
                <w:szCs w:val="24"/>
              </w:rPr>
              <w:t>人员进行岗位培训</w:t>
            </w:r>
            <w:r>
              <w:rPr>
                <w:rFonts w:hint="eastAsia" w:ascii="宋体" w:hAnsi="宋体"/>
                <w:color w:val="auto"/>
                <w:sz w:val="24"/>
                <w:szCs w:val="24"/>
                <w:lang w:val="en-US" w:eastAsia="zh-CN"/>
              </w:rPr>
              <w:t>并考核</w:t>
            </w:r>
            <w:r>
              <w:rPr>
                <w:rFonts w:hint="eastAsia" w:ascii="宋体" w:hAnsi="宋体"/>
                <w:color w:val="auto"/>
                <w:sz w:val="24"/>
                <w:szCs w:val="24"/>
                <w:lang w:eastAsia="zh-CN"/>
              </w:rPr>
              <w:t>，</w:t>
            </w:r>
            <w:r>
              <w:rPr>
                <w:rFonts w:hint="eastAsia" w:ascii="宋体" w:hAnsi="宋体"/>
                <w:color w:val="auto"/>
                <w:sz w:val="24"/>
                <w:szCs w:val="24"/>
              </w:rPr>
              <w:t>培训方案完整、可行性强，培训计划详细</w:t>
            </w:r>
            <w:r>
              <w:rPr>
                <w:rFonts w:hint="eastAsia" w:ascii="宋体" w:hAnsi="宋体"/>
                <w:color w:val="auto"/>
                <w:sz w:val="24"/>
                <w:szCs w:val="24"/>
                <w:lang w:eastAsia="zh-CN"/>
              </w:rPr>
              <w:t>、</w:t>
            </w:r>
            <w:r>
              <w:rPr>
                <w:rFonts w:hint="eastAsia" w:ascii="宋体" w:hAnsi="宋体"/>
                <w:color w:val="auto"/>
                <w:sz w:val="24"/>
                <w:szCs w:val="24"/>
                <w:lang w:val="en-US" w:eastAsia="zh-CN"/>
              </w:rPr>
              <w:t>具体</w:t>
            </w:r>
            <w:r>
              <w:rPr>
                <w:rFonts w:hint="eastAsia" w:ascii="宋体" w:hAnsi="宋体"/>
                <w:color w:val="auto"/>
                <w:sz w:val="24"/>
                <w:szCs w:val="24"/>
                <w:lang w:eastAsia="zh-CN"/>
              </w:rPr>
              <w:t>，</w:t>
            </w:r>
            <w:r>
              <w:rPr>
                <w:rFonts w:hint="eastAsia" w:ascii="宋体" w:hAnsi="宋体"/>
                <w:color w:val="auto"/>
                <w:sz w:val="24"/>
                <w:szCs w:val="24"/>
                <w:lang w:val="en-US" w:eastAsia="zh-CN"/>
              </w:rPr>
              <w:t>并建立考核制度，考核通过后方可上岗。根据响应情况</w:t>
            </w:r>
            <w:r>
              <w:rPr>
                <w:rFonts w:hint="eastAsia" w:ascii="楷体" w:hAnsi="楷体" w:eastAsia="楷体" w:cs="楷体"/>
                <w:color w:val="auto"/>
                <w:sz w:val="24"/>
                <w:szCs w:val="24"/>
                <w:highlight w:val="none"/>
                <w:lang w:val="en-US" w:eastAsia="zh-CN"/>
              </w:rPr>
              <w:t>横向对比计分</w:t>
            </w:r>
            <w:r>
              <w:rPr>
                <w:rFonts w:hint="eastAsia" w:ascii="楷体" w:hAnsi="楷体" w:cs="楷体"/>
                <w:color w:val="auto"/>
                <w:sz w:val="24"/>
                <w:szCs w:val="24"/>
                <w:highlight w:val="none"/>
                <w:lang w:val="en-US" w:eastAsia="zh-CN"/>
              </w:rPr>
              <w:t>，</w:t>
            </w:r>
            <w:r>
              <w:rPr>
                <w:rFonts w:hint="eastAsia" w:ascii="楷体" w:hAnsi="楷体" w:eastAsia="楷体" w:cs="楷体"/>
                <w:color w:val="auto"/>
                <w:sz w:val="24"/>
                <w:szCs w:val="24"/>
                <w:highlight w:val="none"/>
                <w:lang w:val="en-US" w:eastAsia="zh-CN"/>
              </w:rPr>
              <w:t>良好计(</w:t>
            </w:r>
            <w:r>
              <w:rPr>
                <w:rFonts w:hint="eastAsia" w:ascii="楷体" w:hAnsi="楷体" w:cs="楷体"/>
                <w:color w:val="auto"/>
                <w:sz w:val="24"/>
                <w:szCs w:val="24"/>
                <w:highlight w:val="none"/>
                <w:lang w:val="en-US" w:eastAsia="zh-CN"/>
              </w:rPr>
              <w:t>4</w:t>
            </w:r>
            <w:r>
              <w:rPr>
                <w:rFonts w:hint="eastAsia" w:ascii="楷体" w:hAnsi="楷体" w:eastAsia="楷体" w:cs="楷体"/>
                <w:color w:val="auto"/>
                <w:sz w:val="24"/>
                <w:szCs w:val="24"/>
                <w:highlight w:val="none"/>
                <w:lang w:val="en-US" w:eastAsia="zh-CN"/>
              </w:rPr>
              <w:t>-</w:t>
            </w:r>
            <w:r>
              <w:rPr>
                <w:rFonts w:hint="eastAsia" w:ascii="楷体" w:hAnsi="楷体" w:cs="楷体"/>
                <w:color w:val="auto"/>
                <w:sz w:val="24"/>
                <w:szCs w:val="24"/>
                <w:highlight w:val="none"/>
                <w:lang w:val="en-US" w:eastAsia="zh-CN"/>
              </w:rPr>
              <w:t>5</w:t>
            </w:r>
            <w:r>
              <w:rPr>
                <w:rFonts w:hint="eastAsia" w:ascii="楷体" w:hAnsi="楷体" w:eastAsia="楷体" w:cs="楷体"/>
                <w:color w:val="auto"/>
                <w:sz w:val="24"/>
                <w:szCs w:val="24"/>
                <w:highlight w:val="none"/>
                <w:lang w:val="en-US" w:eastAsia="zh-CN"/>
              </w:rPr>
              <w:t>]，一般计(</w:t>
            </w:r>
            <w:r>
              <w:rPr>
                <w:rFonts w:hint="eastAsia" w:ascii="楷体" w:hAnsi="楷体" w:cs="楷体"/>
                <w:color w:val="auto"/>
                <w:sz w:val="24"/>
                <w:szCs w:val="24"/>
                <w:highlight w:val="none"/>
                <w:lang w:val="en-US" w:eastAsia="zh-CN"/>
              </w:rPr>
              <w:t>2</w:t>
            </w:r>
            <w:r>
              <w:rPr>
                <w:rFonts w:hint="eastAsia" w:ascii="楷体" w:hAnsi="楷体" w:eastAsia="楷体" w:cs="楷体"/>
                <w:color w:val="auto"/>
                <w:sz w:val="24"/>
                <w:szCs w:val="24"/>
                <w:highlight w:val="none"/>
                <w:lang w:val="en-US" w:eastAsia="zh-CN"/>
              </w:rPr>
              <w:t>-</w:t>
            </w:r>
            <w:r>
              <w:rPr>
                <w:rFonts w:hint="eastAsia" w:ascii="楷体" w:hAnsi="楷体" w:cs="楷体"/>
                <w:color w:val="auto"/>
                <w:sz w:val="24"/>
                <w:szCs w:val="24"/>
                <w:highlight w:val="none"/>
                <w:lang w:val="en-US" w:eastAsia="zh-CN"/>
              </w:rPr>
              <w:t>4</w:t>
            </w:r>
            <w:r>
              <w:rPr>
                <w:rFonts w:hint="eastAsia" w:ascii="楷体" w:hAnsi="楷体" w:eastAsia="楷体" w:cs="楷体"/>
                <w:color w:val="auto"/>
                <w:sz w:val="24"/>
                <w:szCs w:val="24"/>
                <w:highlight w:val="none"/>
                <w:lang w:val="en-US" w:eastAsia="zh-CN"/>
              </w:rPr>
              <w:t>]，较差计</w:t>
            </w:r>
            <w:r>
              <w:rPr>
                <w:rFonts w:hint="eastAsia" w:ascii="楷体" w:hAnsi="楷体" w:cs="楷体"/>
                <w:color w:val="auto"/>
                <w:sz w:val="24"/>
                <w:szCs w:val="24"/>
                <w:highlight w:val="none"/>
                <w:lang w:val="en-US" w:eastAsia="zh-CN"/>
              </w:rPr>
              <w:t>[</w:t>
            </w:r>
            <w:r>
              <w:rPr>
                <w:rFonts w:hint="eastAsia" w:ascii="楷体" w:hAnsi="楷体" w:eastAsia="楷体" w:cs="楷体"/>
                <w:color w:val="auto"/>
                <w:sz w:val="24"/>
                <w:szCs w:val="24"/>
                <w:highlight w:val="none"/>
                <w:lang w:val="en-US" w:eastAsia="zh-CN"/>
              </w:rPr>
              <w:t>0-</w:t>
            </w:r>
            <w:r>
              <w:rPr>
                <w:rFonts w:hint="eastAsia" w:ascii="楷体" w:hAnsi="楷体" w:cs="楷体"/>
                <w:color w:val="auto"/>
                <w:sz w:val="24"/>
                <w:szCs w:val="24"/>
                <w:highlight w:val="none"/>
                <w:lang w:val="en-US" w:eastAsia="zh-CN"/>
              </w:rPr>
              <w:t>2</w:t>
            </w:r>
            <w:r>
              <w:rPr>
                <w:rFonts w:hint="eastAsia" w:ascii="楷体" w:hAnsi="楷体" w:eastAsia="楷体" w:cs="楷体"/>
                <w:color w:val="auto"/>
                <w:sz w:val="24"/>
                <w:szCs w:val="24"/>
                <w:highlight w:val="none"/>
                <w:lang w:val="en-US" w:eastAsia="zh-CN"/>
              </w:rPr>
              <w:t>]，此项共计</w:t>
            </w:r>
            <w:r>
              <w:rPr>
                <w:rFonts w:hint="eastAsia" w:ascii="楷体" w:hAnsi="楷体" w:cs="楷体"/>
                <w:color w:val="auto"/>
                <w:sz w:val="24"/>
                <w:szCs w:val="24"/>
                <w:highlight w:val="none"/>
                <w:lang w:val="en-US" w:eastAsia="zh-CN"/>
              </w:rPr>
              <w:t>5</w:t>
            </w:r>
            <w:r>
              <w:rPr>
                <w:rFonts w:hint="eastAsia" w:ascii="楷体" w:hAnsi="楷体" w:eastAsia="楷体" w:cs="楷体"/>
                <w:color w:val="auto"/>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textAlignment w:val="auto"/>
              <w:rPr>
                <w:rFonts w:hint="eastAsia" w:ascii="楷体" w:hAnsi="楷体" w:eastAsia="楷体" w:cs="楷体"/>
                <w:b w:val="0"/>
                <w:bCs/>
                <w:color w:val="auto"/>
                <w:kern w:val="2"/>
                <w:sz w:val="24"/>
                <w:szCs w:val="24"/>
                <w:highlight w:val="none"/>
                <w:lang w:val="en-US" w:eastAsia="zh-CN" w:bidi="ar-SA"/>
              </w:rPr>
            </w:pPr>
            <w:r>
              <w:rPr>
                <w:rFonts w:hint="eastAsia" w:ascii="楷体" w:hAnsi="楷体" w:cs="楷体"/>
                <w:color w:val="auto"/>
                <w:sz w:val="24"/>
                <w:szCs w:val="24"/>
                <w:highlight w:val="none"/>
                <w:lang w:val="en-US" w:eastAsia="zh-CN"/>
              </w:rPr>
              <w:t>5</w:t>
            </w:r>
            <w:r>
              <w:rPr>
                <w:rFonts w:hint="eastAsia" w:ascii="楷体" w:hAnsi="楷体" w:eastAsia="楷体" w:cs="楷体"/>
                <w:color w:val="auto"/>
                <w:sz w:val="24"/>
                <w:szCs w:val="24"/>
                <w:highlight w:val="none"/>
                <w:lang w:val="en-US" w:eastAsia="zh-CN"/>
              </w:rPr>
              <w:t>、</w:t>
            </w:r>
            <w:r>
              <w:rPr>
                <w:rFonts w:hint="eastAsia" w:ascii="楷体" w:hAnsi="楷体" w:eastAsia="楷体" w:cs="楷体"/>
                <w:color w:val="auto"/>
                <w:sz w:val="24"/>
                <w:szCs w:val="24"/>
              </w:rPr>
              <w:t>管理体系</w:t>
            </w:r>
            <w:r>
              <w:rPr>
                <w:rFonts w:hint="eastAsia" w:ascii="楷体" w:hAnsi="楷体" w:eastAsia="楷体" w:cs="楷体"/>
                <w:color w:val="auto"/>
                <w:sz w:val="24"/>
                <w:szCs w:val="24"/>
                <w:lang w:eastAsia="zh-CN"/>
              </w:rPr>
              <w:t>认证</w:t>
            </w:r>
            <w:r>
              <w:rPr>
                <w:rFonts w:hint="eastAsia" w:ascii="楷体" w:hAnsi="楷体" w:cs="楷体"/>
                <w:color w:val="auto"/>
                <w:sz w:val="24"/>
                <w:szCs w:val="24"/>
                <w:lang w:eastAsia="zh-CN"/>
              </w:rPr>
              <w:t>。</w:t>
            </w:r>
            <w:r>
              <w:rPr>
                <w:rFonts w:hint="eastAsia" w:ascii="楷体" w:hAnsi="楷体" w:eastAsia="楷体" w:cs="楷体"/>
                <w:color w:val="auto"/>
                <w:sz w:val="24"/>
                <w:szCs w:val="24"/>
                <w:highlight w:val="none"/>
                <w:lang w:val="en-US" w:eastAsia="zh-CN"/>
              </w:rPr>
              <w:t>投标人内部管理规范，管理体系完善，并通过</w:t>
            </w:r>
            <w:r>
              <w:rPr>
                <w:rFonts w:hint="eastAsia" w:ascii="楷体" w:hAnsi="楷体" w:cs="楷体"/>
                <w:color w:val="auto"/>
                <w:sz w:val="24"/>
                <w:szCs w:val="24"/>
                <w:highlight w:val="none"/>
                <w:lang w:val="en-US" w:eastAsia="zh-CN"/>
              </w:rPr>
              <w:t>相关</w:t>
            </w:r>
            <w:r>
              <w:rPr>
                <w:rFonts w:hint="eastAsia" w:ascii="楷体" w:hAnsi="楷体" w:eastAsia="楷体" w:cs="楷体"/>
                <w:color w:val="auto"/>
                <w:sz w:val="24"/>
                <w:szCs w:val="24"/>
              </w:rPr>
              <w:t>认证</w:t>
            </w:r>
            <w:r>
              <w:rPr>
                <w:rFonts w:hint="eastAsia" w:ascii="楷体" w:hAnsi="楷体" w:eastAsia="楷体" w:cs="楷体"/>
                <w:color w:val="auto"/>
                <w:sz w:val="24"/>
                <w:szCs w:val="24"/>
                <w:lang w:eastAsia="zh-CN"/>
              </w:rPr>
              <w:t>（质量管理体系认证</w:t>
            </w:r>
            <w:r>
              <w:rPr>
                <w:rFonts w:hint="eastAsia" w:ascii="楷体" w:hAnsi="楷体" w:eastAsia="楷体" w:cs="楷体"/>
                <w:color w:val="auto"/>
                <w:sz w:val="24"/>
                <w:szCs w:val="24"/>
                <w:lang w:val="en-US" w:eastAsia="zh-CN"/>
              </w:rPr>
              <w:t>、环境管理体系认证</w:t>
            </w:r>
            <w:r>
              <w:rPr>
                <w:rFonts w:hint="eastAsia" w:ascii="楷体" w:hAnsi="楷体" w:eastAsia="楷体" w:cs="楷体"/>
                <w:color w:val="auto"/>
                <w:sz w:val="24"/>
                <w:szCs w:val="24"/>
                <w:lang w:eastAsia="zh-CN"/>
              </w:rPr>
              <w:t>、职业健康与安全管理体系认证）</w:t>
            </w:r>
            <w:r>
              <w:rPr>
                <w:rFonts w:hint="eastAsia" w:ascii="楷体" w:hAnsi="楷体" w:eastAsia="楷体" w:cs="楷体"/>
                <w:color w:val="auto"/>
                <w:sz w:val="24"/>
                <w:szCs w:val="24"/>
                <w:highlight w:val="none"/>
                <w:lang w:val="en-US" w:eastAsia="zh-CN"/>
              </w:rPr>
              <w:t>，每项认证计1分，此项共计3分。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textAlignment w:val="auto"/>
              <w:rPr>
                <w:rFonts w:hint="eastAsia" w:ascii="楷体" w:hAnsi="楷体" w:eastAsia="楷体" w:cs="楷体"/>
                <w:b w:val="0"/>
                <w:bCs/>
                <w:color w:val="auto"/>
                <w:sz w:val="24"/>
                <w:szCs w:val="24"/>
                <w:highlight w:val="none"/>
                <w:lang w:val="en-US" w:eastAsia="zh-CN"/>
              </w:rPr>
            </w:pPr>
            <w:r>
              <w:rPr>
                <w:rFonts w:hint="eastAsia" w:ascii="楷体" w:hAnsi="楷体" w:cs="楷体"/>
                <w:color w:val="auto"/>
                <w:sz w:val="24"/>
                <w:szCs w:val="24"/>
                <w:highlight w:val="none"/>
                <w:lang w:val="en-US" w:eastAsia="zh-CN"/>
              </w:rPr>
              <w:t>6</w:t>
            </w:r>
            <w:r>
              <w:rPr>
                <w:rFonts w:hint="eastAsia" w:ascii="楷体" w:hAnsi="楷体" w:eastAsia="楷体" w:cs="楷体"/>
                <w:color w:val="auto"/>
                <w:sz w:val="24"/>
                <w:szCs w:val="24"/>
                <w:highlight w:val="none"/>
                <w:lang w:val="en-US" w:eastAsia="zh-CN"/>
              </w:rPr>
              <w:t>、</w:t>
            </w:r>
            <w:r>
              <w:rPr>
                <w:rFonts w:hint="eastAsia" w:ascii="楷体" w:hAnsi="楷体" w:eastAsia="楷体" w:cs="楷体"/>
                <w:color w:val="auto"/>
                <w:sz w:val="24"/>
                <w:szCs w:val="24"/>
              </w:rPr>
              <w:t>设备维护</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lang w:val="en-US" w:eastAsia="zh-CN"/>
              </w:rPr>
              <w:t>能确保</w:t>
            </w:r>
            <w:r>
              <w:rPr>
                <w:rFonts w:hint="eastAsia" w:ascii="楷体" w:hAnsi="楷体" w:eastAsia="楷体" w:cs="楷体"/>
                <w:color w:val="auto"/>
                <w:sz w:val="24"/>
                <w:szCs w:val="24"/>
              </w:rPr>
              <w:t>工作时间内</w:t>
            </w:r>
            <w:r>
              <w:rPr>
                <w:rFonts w:hint="eastAsia" w:ascii="楷体" w:hAnsi="楷体" w:eastAsia="楷体" w:cs="楷体"/>
                <w:color w:val="auto"/>
                <w:sz w:val="24"/>
                <w:szCs w:val="24"/>
                <w:lang w:val="en-US" w:eastAsia="zh-CN"/>
              </w:rPr>
              <w:t>各项</w:t>
            </w:r>
            <w:r>
              <w:rPr>
                <w:rFonts w:hint="eastAsia" w:ascii="楷体" w:hAnsi="楷体" w:eastAsia="楷体" w:cs="楷体"/>
                <w:color w:val="auto"/>
                <w:sz w:val="24"/>
                <w:szCs w:val="24"/>
              </w:rPr>
              <w:t>设施设备正常运行，管理、维护有具体的保障措施及有效可行的管理制度。</w:t>
            </w:r>
            <w:r>
              <w:rPr>
                <w:rFonts w:hint="eastAsia" w:ascii="楷体" w:hAnsi="楷体" w:eastAsia="楷体" w:cs="楷体"/>
                <w:color w:val="auto"/>
                <w:sz w:val="24"/>
                <w:szCs w:val="24"/>
                <w:lang w:val="en-US" w:eastAsia="zh-CN"/>
              </w:rPr>
              <w:t>根据措施</w:t>
            </w:r>
            <w:r>
              <w:rPr>
                <w:rFonts w:hint="eastAsia" w:ascii="楷体" w:hAnsi="楷体" w:eastAsia="楷体" w:cs="楷体"/>
                <w:color w:val="auto"/>
                <w:sz w:val="24"/>
                <w:szCs w:val="24"/>
              </w:rPr>
              <w:t>方案详尽、全面、有效、合理</w:t>
            </w:r>
            <w:r>
              <w:rPr>
                <w:rFonts w:hint="eastAsia" w:ascii="楷体" w:hAnsi="楷体" w:eastAsia="楷体" w:cs="楷体"/>
                <w:color w:val="auto"/>
                <w:sz w:val="24"/>
                <w:szCs w:val="24"/>
                <w:lang w:val="en-US" w:eastAsia="zh-CN"/>
              </w:rPr>
              <w:t>及</w:t>
            </w:r>
            <w:r>
              <w:rPr>
                <w:rFonts w:hint="eastAsia" w:ascii="楷体" w:hAnsi="楷体" w:eastAsia="楷体" w:cs="楷体"/>
                <w:color w:val="auto"/>
                <w:sz w:val="24"/>
                <w:szCs w:val="24"/>
              </w:rPr>
              <w:t>可实施性</w:t>
            </w:r>
            <w:r>
              <w:rPr>
                <w:rFonts w:hint="eastAsia" w:ascii="楷体" w:hAnsi="楷体" w:eastAsia="楷体" w:cs="楷体"/>
                <w:color w:val="auto"/>
                <w:sz w:val="24"/>
                <w:szCs w:val="24"/>
                <w:highlight w:val="none"/>
                <w:lang w:val="en-US" w:eastAsia="zh-CN"/>
              </w:rPr>
              <w:t>横向对比计分，良好计(6-8]，一般计(4-6]，较差计</w:t>
            </w:r>
            <w:r>
              <w:rPr>
                <w:rFonts w:hint="eastAsia" w:ascii="楷体" w:hAnsi="楷体" w:cs="楷体"/>
                <w:color w:val="auto"/>
                <w:sz w:val="24"/>
                <w:szCs w:val="24"/>
                <w:highlight w:val="none"/>
                <w:lang w:val="en-US" w:eastAsia="zh-CN"/>
              </w:rPr>
              <w:t>[</w:t>
            </w:r>
            <w:r>
              <w:rPr>
                <w:rFonts w:hint="eastAsia" w:ascii="楷体" w:hAnsi="楷体" w:eastAsia="楷体" w:cs="楷体"/>
                <w:color w:val="auto"/>
                <w:sz w:val="24"/>
                <w:szCs w:val="24"/>
                <w:highlight w:val="none"/>
                <w:lang w:val="en-US" w:eastAsia="zh-CN"/>
              </w:rPr>
              <w:t>0-4]，此项共计8分。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lang w:val="en-US" w:eastAsia="zh-CN"/>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textAlignment w:val="auto"/>
              <w:rPr>
                <w:rFonts w:hint="eastAsia" w:ascii="楷体" w:hAnsi="楷体" w:eastAsia="楷体" w:cs="楷体"/>
                <w:b w:val="0"/>
                <w:bCs/>
                <w:color w:val="auto"/>
                <w:sz w:val="24"/>
                <w:szCs w:val="24"/>
                <w:highlight w:val="none"/>
                <w:lang w:val="en-US" w:eastAsia="zh-CN"/>
              </w:rPr>
            </w:pPr>
            <w:r>
              <w:rPr>
                <w:rFonts w:hint="eastAsia" w:ascii="楷体" w:hAnsi="楷体" w:cs="楷体"/>
                <w:color w:val="auto"/>
                <w:sz w:val="24"/>
                <w:szCs w:val="24"/>
                <w:highlight w:val="none"/>
                <w:lang w:val="en-US" w:eastAsia="zh-CN"/>
              </w:rPr>
              <w:t>7</w:t>
            </w:r>
            <w:r>
              <w:rPr>
                <w:rFonts w:hint="eastAsia" w:ascii="楷体" w:hAnsi="楷体" w:eastAsia="楷体" w:cs="楷体"/>
                <w:color w:val="auto"/>
                <w:sz w:val="24"/>
                <w:szCs w:val="24"/>
                <w:highlight w:val="none"/>
                <w:lang w:val="en-US" w:eastAsia="zh-CN"/>
              </w:rPr>
              <w:t>、</w:t>
            </w:r>
            <w:r>
              <w:rPr>
                <w:rFonts w:hint="eastAsia" w:ascii="楷体" w:hAnsi="楷体" w:eastAsia="楷体" w:cs="楷体"/>
                <w:color w:val="auto"/>
                <w:sz w:val="24"/>
                <w:szCs w:val="24"/>
              </w:rPr>
              <w:t>工具投入</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rPr>
              <w:t>根据</w:t>
            </w:r>
            <w:r>
              <w:rPr>
                <w:rFonts w:hint="eastAsia" w:ascii="楷体" w:hAnsi="楷体" w:eastAsia="楷体" w:cs="楷体"/>
                <w:color w:val="auto"/>
                <w:sz w:val="24"/>
                <w:szCs w:val="24"/>
                <w:lang w:val="en-US" w:eastAsia="zh-CN"/>
              </w:rPr>
              <w:t>投标人</w:t>
            </w:r>
            <w:r>
              <w:rPr>
                <w:rFonts w:hint="eastAsia" w:ascii="楷体" w:hAnsi="楷体" w:eastAsia="楷体" w:cs="楷体"/>
                <w:color w:val="auto"/>
                <w:sz w:val="24"/>
                <w:szCs w:val="24"/>
              </w:rPr>
              <w:t>拟投入的</w:t>
            </w:r>
            <w:r>
              <w:rPr>
                <w:rFonts w:hint="eastAsia" w:ascii="楷体" w:hAnsi="楷体" w:eastAsia="楷体" w:cs="楷体"/>
                <w:color w:val="auto"/>
                <w:sz w:val="24"/>
                <w:szCs w:val="24"/>
                <w:highlight w:val="none"/>
                <w:lang w:val="en-US" w:eastAsia="zh-CN"/>
              </w:rPr>
              <w:t>机械设备（吸尘器、扫地机、洒水车、</w:t>
            </w:r>
            <w:r>
              <w:rPr>
                <w:rFonts w:hint="eastAsia" w:ascii="楷体" w:hAnsi="楷体" w:eastAsia="楷体" w:cs="楷体"/>
                <w:color w:val="auto"/>
                <w:sz w:val="24"/>
                <w:szCs w:val="24"/>
                <w:highlight w:val="none"/>
              </w:rPr>
              <w:t>自动垃圾车</w:t>
            </w:r>
            <w:r>
              <w:rPr>
                <w:rFonts w:hint="eastAsia" w:ascii="楷体" w:hAnsi="楷体" w:eastAsia="楷体" w:cs="楷体"/>
                <w:color w:val="auto"/>
                <w:sz w:val="24"/>
                <w:szCs w:val="24"/>
                <w:highlight w:val="none"/>
                <w:lang w:val="en-US" w:eastAsia="zh-CN"/>
              </w:rPr>
              <w:t>等）、</w:t>
            </w:r>
            <w:r>
              <w:rPr>
                <w:rFonts w:hint="eastAsia" w:ascii="楷体" w:hAnsi="楷体" w:eastAsia="楷体" w:cs="楷体"/>
                <w:color w:val="auto"/>
                <w:sz w:val="24"/>
                <w:szCs w:val="24"/>
                <w:lang w:val="en-US" w:eastAsia="zh-CN"/>
              </w:rPr>
              <w:t>清洁</w:t>
            </w:r>
            <w:r>
              <w:rPr>
                <w:rFonts w:hint="eastAsia" w:ascii="楷体" w:hAnsi="楷体" w:eastAsia="楷体" w:cs="楷体"/>
                <w:color w:val="auto"/>
                <w:sz w:val="24"/>
                <w:szCs w:val="24"/>
              </w:rPr>
              <w:t>用品、工作服装、清洁工具、通讯工具等的配备情况。</w:t>
            </w:r>
            <w:r>
              <w:rPr>
                <w:rFonts w:hint="eastAsia" w:ascii="楷体" w:hAnsi="楷体" w:eastAsia="楷体" w:cs="楷体"/>
                <w:color w:val="auto"/>
                <w:sz w:val="24"/>
                <w:szCs w:val="24"/>
                <w:lang w:val="en-US" w:eastAsia="zh-CN"/>
              </w:rPr>
              <w:t>根据</w:t>
            </w:r>
            <w:r>
              <w:rPr>
                <w:rFonts w:hint="eastAsia" w:ascii="楷体" w:hAnsi="楷体" w:eastAsia="楷体" w:cs="楷体"/>
                <w:color w:val="auto"/>
                <w:sz w:val="24"/>
                <w:szCs w:val="24"/>
              </w:rPr>
              <w:t>设备工具种类、</w:t>
            </w:r>
            <w:r>
              <w:rPr>
                <w:rFonts w:hint="eastAsia" w:ascii="楷体" w:hAnsi="楷体" w:eastAsia="楷体" w:cs="楷体"/>
                <w:color w:val="auto"/>
                <w:sz w:val="24"/>
                <w:szCs w:val="24"/>
                <w:lang w:val="en-US" w:eastAsia="zh-CN"/>
              </w:rPr>
              <w:t>清洁用品品质</w:t>
            </w:r>
            <w:r>
              <w:rPr>
                <w:rFonts w:hint="eastAsia" w:ascii="楷体" w:hAnsi="楷体" w:eastAsia="楷体" w:cs="楷体"/>
                <w:color w:val="auto"/>
                <w:sz w:val="24"/>
                <w:szCs w:val="24"/>
              </w:rPr>
              <w:t>、人员服装统一</w:t>
            </w:r>
            <w:r>
              <w:rPr>
                <w:rFonts w:hint="eastAsia" w:ascii="楷体" w:hAnsi="楷体" w:eastAsia="楷体" w:cs="楷体"/>
                <w:color w:val="auto"/>
                <w:sz w:val="24"/>
                <w:szCs w:val="24"/>
                <w:lang w:val="en-US" w:eastAsia="zh-CN"/>
              </w:rPr>
              <w:t>性等</w:t>
            </w:r>
            <w:r>
              <w:rPr>
                <w:rFonts w:hint="eastAsia" w:ascii="楷体" w:hAnsi="楷体" w:eastAsia="楷体" w:cs="楷体"/>
                <w:color w:val="auto"/>
                <w:sz w:val="24"/>
                <w:szCs w:val="24"/>
                <w:highlight w:val="none"/>
                <w:lang w:val="en-US" w:eastAsia="zh-CN"/>
              </w:rPr>
              <w:t>横向对比计分</w:t>
            </w:r>
            <w:r>
              <w:rPr>
                <w:rFonts w:hint="eastAsia" w:ascii="楷体" w:hAnsi="楷体" w:eastAsia="楷体" w:cs="楷体"/>
                <w:color w:val="auto"/>
                <w:sz w:val="24"/>
                <w:szCs w:val="24"/>
                <w:lang w:val="en-US" w:eastAsia="zh-CN"/>
              </w:rPr>
              <w:t>，</w:t>
            </w:r>
            <w:r>
              <w:rPr>
                <w:rFonts w:hint="eastAsia" w:ascii="楷体" w:hAnsi="楷体" w:eastAsia="楷体" w:cs="楷体"/>
                <w:color w:val="auto"/>
                <w:sz w:val="24"/>
                <w:szCs w:val="24"/>
                <w:highlight w:val="none"/>
                <w:lang w:val="en-US" w:eastAsia="zh-CN"/>
              </w:rPr>
              <w:t>良好计(6-8]，一般计(4-6]，较差计</w:t>
            </w:r>
            <w:r>
              <w:rPr>
                <w:rFonts w:hint="eastAsia" w:ascii="楷体" w:hAnsi="楷体" w:cs="楷体"/>
                <w:color w:val="auto"/>
                <w:sz w:val="24"/>
                <w:szCs w:val="24"/>
                <w:highlight w:val="none"/>
                <w:lang w:val="en-US" w:eastAsia="zh-CN"/>
              </w:rPr>
              <w:t>[</w:t>
            </w:r>
            <w:r>
              <w:rPr>
                <w:rFonts w:hint="eastAsia" w:ascii="楷体" w:hAnsi="楷体" w:eastAsia="楷体" w:cs="楷体"/>
                <w:color w:val="auto"/>
                <w:sz w:val="24"/>
                <w:szCs w:val="24"/>
                <w:highlight w:val="none"/>
                <w:lang w:val="en-US" w:eastAsia="zh-CN"/>
              </w:rPr>
              <w:t>0-4]，此项共计8分。</w:t>
            </w:r>
            <w:r>
              <w:rPr>
                <w:rFonts w:hint="eastAsia" w:ascii="楷体" w:hAnsi="楷体" w:eastAsia="楷体" w:cs="楷体"/>
                <w:color w:val="auto"/>
                <w:sz w:val="24"/>
                <w:szCs w:val="24"/>
                <w:lang w:eastAsia="zh-CN"/>
              </w:rPr>
              <w:t>（</w:t>
            </w:r>
            <w:r>
              <w:rPr>
                <w:rFonts w:hint="eastAsia" w:ascii="楷体" w:hAnsi="楷体" w:eastAsia="楷体" w:cs="楷体"/>
                <w:b/>
                <w:bCs/>
                <w:color w:val="auto"/>
                <w:sz w:val="24"/>
                <w:szCs w:val="24"/>
                <w:lang w:val="en-US" w:eastAsia="zh-CN"/>
              </w:rPr>
              <w:t>说明：需提供相关设备发票、清洁</w:t>
            </w:r>
            <w:r>
              <w:rPr>
                <w:rFonts w:hint="eastAsia" w:ascii="楷体" w:hAnsi="楷体" w:eastAsia="楷体" w:cs="楷体"/>
                <w:b/>
                <w:bCs/>
                <w:color w:val="auto"/>
                <w:sz w:val="24"/>
                <w:szCs w:val="24"/>
              </w:rPr>
              <w:t>用品</w:t>
            </w:r>
            <w:r>
              <w:rPr>
                <w:rFonts w:hint="eastAsia" w:ascii="楷体" w:hAnsi="楷体" w:eastAsia="楷体" w:cs="楷体"/>
                <w:b/>
                <w:bCs/>
                <w:color w:val="auto"/>
                <w:sz w:val="24"/>
                <w:szCs w:val="24"/>
                <w:lang w:val="en-US" w:eastAsia="zh-CN"/>
              </w:rPr>
              <w:t>品牌等</w:t>
            </w:r>
            <w:r>
              <w:rPr>
                <w:rFonts w:hint="eastAsia" w:ascii="楷体" w:hAnsi="楷体" w:cs="楷体"/>
                <w:b/>
                <w:bCs/>
                <w:color w:val="auto"/>
                <w:sz w:val="24"/>
                <w:szCs w:val="24"/>
                <w:lang w:val="en-US" w:eastAsia="zh-CN"/>
              </w:rPr>
              <w:t>作为计分依据</w:t>
            </w:r>
            <w:r>
              <w:rPr>
                <w:rFonts w:hint="eastAsia" w:ascii="楷体" w:hAnsi="楷体" w:eastAsia="楷体" w:cs="楷体"/>
                <w:b/>
                <w:bCs/>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lang w:val="en-US" w:eastAsia="zh-CN"/>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楷体" w:hAnsi="楷体" w:eastAsia="楷体" w:cs="楷体"/>
                <w:b w:val="0"/>
                <w:bCs/>
                <w:color w:val="auto"/>
                <w:sz w:val="24"/>
                <w:szCs w:val="24"/>
                <w:highlight w:val="none"/>
                <w:lang w:val="en-US" w:eastAsia="zh-CN"/>
              </w:rPr>
            </w:pPr>
            <w:r>
              <w:rPr>
                <w:rFonts w:hint="eastAsia" w:ascii="楷体" w:hAnsi="楷体" w:cs="楷体"/>
                <w:color w:val="auto"/>
                <w:sz w:val="24"/>
                <w:szCs w:val="24"/>
                <w:highlight w:val="none"/>
                <w:lang w:val="en-US" w:eastAsia="zh-CN"/>
              </w:rPr>
              <w:t>8</w:t>
            </w:r>
            <w:r>
              <w:rPr>
                <w:rFonts w:hint="eastAsia" w:ascii="楷体" w:hAnsi="楷体" w:eastAsia="楷体" w:cs="楷体"/>
                <w:color w:val="auto"/>
                <w:sz w:val="24"/>
                <w:szCs w:val="24"/>
                <w:highlight w:val="none"/>
                <w:lang w:val="en-US" w:eastAsia="zh-CN"/>
              </w:rPr>
              <w:t>、</w:t>
            </w:r>
            <w:r>
              <w:rPr>
                <w:rFonts w:hint="eastAsia" w:ascii="楷体" w:hAnsi="楷体" w:eastAsia="楷体" w:cs="楷体"/>
                <w:color w:val="auto"/>
                <w:sz w:val="24"/>
                <w:szCs w:val="24"/>
              </w:rPr>
              <w:t>应急预案</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highlight w:val="none"/>
                <w:lang w:val="en-US" w:eastAsia="zh-CN"/>
              </w:rPr>
              <w:t>针对本项目制定应急预案措施，不限于突发情况、雨雪恶劣天气、疫情防控</w:t>
            </w:r>
            <w:r>
              <w:rPr>
                <w:rFonts w:hint="eastAsia" w:ascii="楷体" w:hAnsi="楷体" w:eastAsia="楷体" w:cs="楷体"/>
                <w:color w:val="auto"/>
                <w:sz w:val="24"/>
                <w:szCs w:val="24"/>
              </w:rPr>
              <w:t>及其他紧急事件应急处理预案措施。</w:t>
            </w:r>
            <w:r>
              <w:rPr>
                <w:rFonts w:hint="eastAsia" w:ascii="楷体" w:hAnsi="楷体" w:eastAsia="楷体" w:cs="楷体"/>
                <w:color w:val="auto"/>
                <w:sz w:val="24"/>
                <w:szCs w:val="24"/>
                <w:lang w:val="en-US" w:eastAsia="zh-CN"/>
              </w:rPr>
              <w:t>根据</w:t>
            </w:r>
            <w:r>
              <w:rPr>
                <w:rFonts w:hint="eastAsia" w:ascii="楷体" w:hAnsi="楷体" w:eastAsia="楷体" w:cs="楷体"/>
                <w:color w:val="auto"/>
                <w:sz w:val="24"/>
                <w:szCs w:val="24"/>
              </w:rPr>
              <w:t>应急保障措施</w:t>
            </w:r>
            <w:r>
              <w:rPr>
                <w:rFonts w:hint="eastAsia" w:ascii="楷体" w:hAnsi="楷体" w:eastAsia="楷体" w:cs="楷体"/>
                <w:color w:val="auto"/>
                <w:sz w:val="24"/>
                <w:szCs w:val="24"/>
                <w:lang w:val="en-US" w:eastAsia="zh-CN"/>
              </w:rPr>
              <w:t>的</w:t>
            </w:r>
            <w:r>
              <w:rPr>
                <w:rFonts w:hint="eastAsia" w:ascii="楷体" w:hAnsi="楷体" w:eastAsia="楷体" w:cs="楷体"/>
                <w:color w:val="auto"/>
                <w:sz w:val="24"/>
                <w:szCs w:val="24"/>
              </w:rPr>
              <w:t>全面</w:t>
            </w:r>
            <w:r>
              <w:rPr>
                <w:rFonts w:hint="eastAsia" w:ascii="楷体" w:hAnsi="楷体" w:eastAsia="楷体" w:cs="楷体"/>
                <w:color w:val="auto"/>
                <w:sz w:val="24"/>
                <w:szCs w:val="24"/>
                <w:lang w:val="en-US" w:eastAsia="zh-CN"/>
              </w:rPr>
              <w:t>性</w:t>
            </w:r>
            <w:r>
              <w:rPr>
                <w:rFonts w:hint="eastAsia" w:ascii="楷体" w:hAnsi="楷体" w:eastAsia="楷体" w:cs="楷体"/>
                <w:color w:val="auto"/>
                <w:sz w:val="24"/>
                <w:szCs w:val="24"/>
              </w:rPr>
              <w:t>、合理</w:t>
            </w:r>
            <w:r>
              <w:rPr>
                <w:rFonts w:hint="eastAsia" w:ascii="楷体" w:hAnsi="楷体" w:eastAsia="楷体" w:cs="楷体"/>
                <w:color w:val="auto"/>
                <w:sz w:val="24"/>
                <w:szCs w:val="24"/>
                <w:lang w:val="en-US" w:eastAsia="zh-CN"/>
              </w:rPr>
              <w:t>性</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rPr>
              <w:t>可实施性</w:t>
            </w:r>
            <w:r>
              <w:rPr>
                <w:rFonts w:hint="eastAsia" w:ascii="楷体" w:hAnsi="楷体" w:eastAsia="楷体" w:cs="楷体"/>
                <w:color w:val="auto"/>
                <w:sz w:val="24"/>
                <w:szCs w:val="24"/>
                <w:lang w:val="en-US" w:eastAsia="zh-CN"/>
              </w:rPr>
              <w:t>综合对比计0-5分。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lang w:val="en-US" w:eastAsia="zh-CN"/>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jc w:val="left"/>
              <w:textAlignment w:val="auto"/>
              <w:rPr>
                <w:rFonts w:hint="eastAsia" w:ascii="楷体" w:hAnsi="楷体" w:eastAsia="楷体" w:cs="楷体"/>
                <w:b w:val="0"/>
                <w:bCs/>
                <w:color w:val="auto"/>
                <w:sz w:val="24"/>
                <w:szCs w:val="24"/>
                <w:highlight w:val="none"/>
                <w:lang w:val="en-US" w:eastAsia="zh-CN"/>
              </w:rPr>
            </w:pPr>
            <w:r>
              <w:rPr>
                <w:rFonts w:hint="eastAsia" w:ascii="楷体" w:hAnsi="楷体" w:cs="楷体"/>
                <w:color w:val="auto"/>
                <w:sz w:val="24"/>
                <w:szCs w:val="24"/>
                <w:highlight w:val="none"/>
                <w:lang w:val="en-US" w:eastAsia="zh-CN"/>
              </w:rPr>
              <w:t>9</w:t>
            </w:r>
            <w:r>
              <w:rPr>
                <w:rFonts w:hint="eastAsia" w:ascii="楷体" w:hAnsi="楷体" w:eastAsia="楷体" w:cs="楷体"/>
                <w:color w:val="auto"/>
                <w:sz w:val="24"/>
                <w:szCs w:val="24"/>
                <w:highlight w:val="none"/>
                <w:lang w:val="en-US" w:eastAsia="zh-CN"/>
              </w:rPr>
              <w:t>、针对本项目特点制定</w:t>
            </w:r>
            <w:r>
              <w:rPr>
                <w:rFonts w:hint="eastAsia" w:ascii="楷体" w:hAnsi="楷体" w:eastAsia="楷体" w:cs="楷体"/>
                <w:color w:val="auto"/>
                <w:sz w:val="24"/>
                <w:szCs w:val="24"/>
              </w:rPr>
              <w:t>重大节会、活动、迎检保障措施</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lang w:val="en-US" w:eastAsia="zh-CN"/>
              </w:rPr>
              <w:t>根据措施的完整性、合理性综合对比计0-5分。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lang w:val="en-US" w:eastAsia="zh-CN"/>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jc w:val="left"/>
              <w:textAlignment w:val="auto"/>
              <w:rPr>
                <w:rFonts w:hint="default" w:ascii="楷体" w:hAnsi="楷体" w:cs="楷体"/>
                <w:color w:val="auto"/>
                <w:sz w:val="24"/>
                <w:szCs w:val="24"/>
                <w:highlight w:val="none"/>
                <w:lang w:val="en-US" w:eastAsia="zh-CN"/>
              </w:rPr>
            </w:pPr>
            <w:r>
              <w:rPr>
                <w:rFonts w:hint="eastAsia" w:ascii="楷体" w:hAnsi="楷体" w:cs="楷体"/>
                <w:color w:val="auto"/>
                <w:sz w:val="24"/>
                <w:szCs w:val="24"/>
                <w:highlight w:val="none"/>
                <w:lang w:val="en-US" w:eastAsia="zh-CN"/>
              </w:rPr>
              <w:t>10、</w:t>
            </w:r>
            <w:r>
              <w:rPr>
                <w:rFonts w:hint="eastAsia" w:ascii="宋体" w:hAnsi="宋体"/>
                <w:color w:val="auto"/>
                <w:sz w:val="24"/>
                <w:szCs w:val="24"/>
              </w:rPr>
              <w:t>针对本项目</w:t>
            </w:r>
            <w:r>
              <w:rPr>
                <w:rFonts w:hint="eastAsia" w:ascii="楷体" w:hAnsi="楷体" w:cs="楷体"/>
                <w:color w:val="auto"/>
              </w:rPr>
              <w:t>建立规范的物业管理档案</w:t>
            </w:r>
            <w:r>
              <w:rPr>
                <w:rFonts w:hint="eastAsia" w:ascii="楷体" w:hAnsi="楷体" w:cs="楷体"/>
                <w:color w:val="auto"/>
                <w:lang w:eastAsia="zh-CN"/>
              </w:rPr>
              <w:t>，</w:t>
            </w:r>
            <w:r>
              <w:rPr>
                <w:rFonts w:hint="eastAsia" w:ascii="楷体" w:hAnsi="楷体" w:cs="楷体"/>
                <w:color w:val="auto"/>
                <w:lang w:val="en-US" w:eastAsia="zh-CN"/>
              </w:rPr>
              <w:t>档案资料完整规范，目录清晰，内容详尽，便于后期查询，</w:t>
            </w:r>
            <w:r>
              <w:rPr>
                <w:rFonts w:hint="eastAsia" w:ascii="楷体" w:hAnsi="楷体" w:eastAsia="楷体" w:cs="楷体"/>
                <w:color w:val="auto"/>
                <w:sz w:val="24"/>
                <w:szCs w:val="24"/>
                <w:lang w:val="en-US" w:eastAsia="zh-CN"/>
              </w:rPr>
              <w:t>根据响应</w:t>
            </w:r>
            <w:r>
              <w:rPr>
                <w:rFonts w:hint="eastAsia" w:ascii="楷体" w:hAnsi="楷体" w:cs="楷体"/>
                <w:color w:val="auto"/>
                <w:sz w:val="24"/>
                <w:szCs w:val="24"/>
                <w:lang w:val="en-US" w:eastAsia="zh-CN"/>
              </w:rPr>
              <w:t>情况</w:t>
            </w:r>
            <w:r>
              <w:rPr>
                <w:rFonts w:hint="eastAsia" w:ascii="楷体" w:hAnsi="楷体" w:eastAsia="楷体" w:cs="楷体"/>
                <w:color w:val="auto"/>
                <w:sz w:val="24"/>
                <w:szCs w:val="24"/>
                <w:lang w:val="en-US" w:eastAsia="zh-CN"/>
              </w:rPr>
              <w:t>综合对比计0-5分。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lang w:val="en-US" w:eastAsia="zh-CN"/>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jc w:val="left"/>
              <w:textAlignment w:val="auto"/>
              <w:rPr>
                <w:rFonts w:hint="eastAsia" w:ascii="楷体" w:hAnsi="楷体" w:eastAsia="楷体" w:cs="楷体"/>
                <w:color w:val="auto"/>
                <w:sz w:val="24"/>
                <w:szCs w:val="24"/>
                <w:highlight w:val="none"/>
                <w:lang w:val="en-US" w:eastAsia="zh-CN"/>
              </w:rPr>
            </w:pPr>
            <w:r>
              <w:rPr>
                <w:rFonts w:hint="eastAsia" w:ascii="楷体" w:hAnsi="楷体" w:cs="楷体"/>
                <w:b w:val="0"/>
                <w:bCs/>
                <w:color w:val="auto"/>
                <w:sz w:val="24"/>
                <w:szCs w:val="24"/>
                <w:highlight w:val="none"/>
                <w:lang w:val="en-US" w:eastAsia="zh-CN"/>
              </w:rPr>
              <w:t>11</w:t>
            </w:r>
            <w:r>
              <w:rPr>
                <w:rFonts w:hint="eastAsia" w:ascii="楷体" w:hAnsi="楷体" w:eastAsia="楷体" w:cs="楷体"/>
                <w:b w:val="0"/>
                <w:bCs/>
                <w:color w:val="auto"/>
                <w:sz w:val="24"/>
                <w:szCs w:val="24"/>
                <w:highlight w:val="none"/>
                <w:lang w:val="en-US" w:eastAsia="zh-CN"/>
              </w:rPr>
              <w:t>、</w:t>
            </w:r>
            <w:r>
              <w:rPr>
                <w:rFonts w:hint="eastAsia" w:ascii="楷体" w:hAnsi="楷体" w:eastAsia="楷体" w:cs="楷体"/>
                <w:color w:val="auto"/>
                <w:sz w:val="24"/>
                <w:szCs w:val="24"/>
                <w:highlight w:val="none"/>
                <w:lang w:val="en-US" w:eastAsia="zh-CN"/>
              </w:rPr>
              <w:t>针对本项目</w:t>
            </w:r>
            <w:r>
              <w:rPr>
                <w:rFonts w:hint="eastAsia" w:ascii="楷体" w:hAnsi="楷体" w:eastAsia="楷体" w:cs="楷体"/>
                <w:color w:val="auto"/>
                <w:sz w:val="24"/>
                <w:szCs w:val="24"/>
              </w:rPr>
              <w:t>物业管理</w:t>
            </w:r>
            <w:r>
              <w:rPr>
                <w:rFonts w:hint="eastAsia" w:ascii="楷体" w:hAnsi="楷体" w:eastAsia="楷体" w:cs="楷体"/>
                <w:color w:val="auto"/>
                <w:sz w:val="24"/>
                <w:szCs w:val="24"/>
                <w:lang w:val="en-US" w:eastAsia="zh-CN"/>
              </w:rPr>
              <w:t>提出</w:t>
            </w:r>
            <w:r>
              <w:rPr>
                <w:rFonts w:hint="eastAsia" w:ascii="楷体" w:hAnsi="楷体" w:eastAsia="楷体" w:cs="楷体"/>
                <w:color w:val="auto"/>
                <w:sz w:val="24"/>
                <w:szCs w:val="24"/>
              </w:rPr>
              <w:t>合理化建议和改进方案</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lang w:val="en-US" w:eastAsia="zh-CN"/>
              </w:rPr>
              <w:t>并有相应的服务承诺，根据响应程度综合对比计0-5分。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9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color w:val="auto"/>
                <w:sz w:val="24"/>
                <w:szCs w:val="24"/>
              </w:rPr>
              <w:t>人员配置</w:t>
            </w:r>
          </w:p>
        </w:tc>
        <w:tc>
          <w:tcPr>
            <w:tcW w:w="77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sz w:val="24"/>
                <w:szCs w:val="24"/>
                <w:highlight w:val="none"/>
                <w:lang w:val="en-US" w:eastAsia="zh-CN"/>
              </w:rPr>
              <w:t>10</w:t>
            </w:r>
            <w:r>
              <w:rPr>
                <w:rFonts w:hint="eastAsia" w:ascii="楷体" w:hAnsi="楷体" w:eastAsia="楷体" w:cs="楷体"/>
                <w:b w:val="0"/>
                <w:bCs/>
                <w:color w:val="auto"/>
                <w:sz w:val="24"/>
                <w:szCs w:val="24"/>
                <w:highlight w:val="none"/>
              </w:rPr>
              <w:t>分</w:t>
            </w: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textAlignment w:val="auto"/>
              <w:rPr>
                <w:rFonts w:hint="default" w:ascii="楷体" w:hAnsi="楷体" w:eastAsia="楷体" w:cs="楷体"/>
                <w:color w:val="auto"/>
                <w:sz w:val="24"/>
                <w:szCs w:val="24"/>
                <w:highlight w:val="yellow"/>
                <w:lang w:val="en-US" w:eastAsia="zh-CN"/>
              </w:rPr>
            </w:pPr>
            <w:r>
              <w:rPr>
                <w:rFonts w:hint="eastAsia" w:ascii="楷体" w:hAnsi="楷体" w:eastAsia="楷体" w:cs="楷体"/>
                <w:color w:val="auto"/>
                <w:sz w:val="24"/>
                <w:szCs w:val="24"/>
                <w:highlight w:val="none"/>
                <w:lang w:val="en-US" w:eastAsia="zh-CN"/>
              </w:rPr>
              <w:t>1、项目经理。拟任项目经理人员固定，大专及以上学历</w:t>
            </w:r>
            <w:r>
              <w:rPr>
                <w:rFonts w:hint="eastAsia" w:ascii="楷体" w:hAnsi="楷体" w:cs="楷体"/>
                <w:color w:val="auto"/>
                <w:sz w:val="24"/>
                <w:szCs w:val="24"/>
                <w:highlight w:val="none"/>
                <w:lang w:val="en-US" w:eastAsia="zh-CN"/>
              </w:rPr>
              <w:t>，具有物业管理企业经理证，计2分。（需提供项目经理本人身份证、学历证明、物业管理企业经理证作为计分依据，原件备查）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lang w:val="en-US" w:eastAsia="zh-CN"/>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textAlignment w:val="auto"/>
              <w:rPr>
                <w:rFonts w:hint="eastAsia" w:ascii="楷体" w:hAnsi="楷体" w:eastAsia="仿宋" w:cs="楷体"/>
                <w:color w:val="auto"/>
                <w:sz w:val="24"/>
                <w:szCs w:val="24"/>
                <w:highlight w:val="yellow"/>
                <w:lang w:val="en-US" w:eastAsia="zh-CN"/>
              </w:rPr>
            </w:pPr>
            <w:r>
              <w:rPr>
                <w:rFonts w:hint="eastAsia" w:ascii="楷体" w:hAnsi="楷体" w:eastAsia="楷体" w:cs="楷体"/>
                <w:color w:val="auto"/>
                <w:sz w:val="24"/>
                <w:szCs w:val="24"/>
                <w:highlight w:val="none"/>
                <w:lang w:val="en-US" w:eastAsia="zh-CN"/>
              </w:rPr>
              <w:t>2、拟任项目经理具有</w:t>
            </w:r>
            <w:r>
              <w:rPr>
                <w:rFonts w:hint="eastAsia" w:ascii="楷体" w:hAnsi="楷体" w:cs="楷体"/>
                <w:color w:val="auto"/>
                <w:sz w:val="24"/>
                <w:szCs w:val="24"/>
                <w:highlight w:val="none"/>
                <w:lang w:val="en-US" w:eastAsia="zh-CN"/>
              </w:rPr>
              <w:t>2</w:t>
            </w:r>
            <w:r>
              <w:rPr>
                <w:rFonts w:hint="eastAsia" w:ascii="楷体" w:hAnsi="楷体" w:eastAsia="楷体" w:cs="楷体"/>
                <w:color w:val="auto"/>
                <w:sz w:val="24"/>
                <w:szCs w:val="24"/>
                <w:highlight w:val="none"/>
                <w:lang w:val="en-US" w:eastAsia="zh-CN"/>
              </w:rPr>
              <w:t>年及以上物业管理服务工作经验</w:t>
            </w:r>
            <w:r>
              <w:rPr>
                <w:rFonts w:hint="eastAsia" w:ascii="楷体" w:hAnsi="楷体" w:cs="楷体"/>
                <w:color w:val="auto"/>
                <w:sz w:val="24"/>
                <w:szCs w:val="24"/>
                <w:highlight w:val="none"/>
                <w:lang w:val="en-US" w:eastAsia="zh-CN"/>
              </w:rPr>
              <w:t>，计3分。</w:t>
            </w:r>
            <w:r>
              <w:rPr>
                <w:rFonts w:hint="eastAsia" w:ascii="楷体" w:hAnsi="楷体" w:eastAsia="楷体" w:cs="楷体"/>
                <w:color w:val="auto"/>
                <w:sz w:val="24"/>
                <w:szCs w:val="24"/>
                <w:highlight w:val="none"/>
                <w:lang w:val="en-US" w:eastAsia="zh-CN"/>
              </w:rPr>
              <w:t>(需提供项目经理</w:t>
            </w:r>
            <w:r>
              <w:rPr>
                <w:rFonts w:hint="eastAsia" w:ascii="楷体" w:hAnsi="楷体" w:cs="楷体"/>
                <w:color w:val="auto"/>
                <w:sz w:val="24"/>
                <w:szCs w:val="24"/>
                <w:highlight w:val="none"/>
                <w:lang w:val="en-US" w:eastAsia="zh-CN"/>
              </w:rPr>
              <w:t>管理过</w:t>
            </w:r>
            <w:r>
              <w:rPr>
                <w:rFonts w:hint="eastAsia" w:ascii="楷体" w:hAnsi="楷体" w:eastAsia="楷体" w:cs="楷体"/>
                <w:color w:val="auto"/>
                <w:sz w:val="24"/>
                <w:szCs w:val="24"/>
                <w:highlight w:val="none"/>
                <w:lang w:val="en-US" w:eastAsia="zh-CN"/>
              </w:rPr>
              <w:t>的物业项目</w:t>
            </w:r>
            <w:r>
              <w:rPr>
                <w:rFonts w:hint="eastAsia" w:ascii="楷体" w:hAnsi="楷体" w:cs="楷体"/>
                <w:color w:val="auto"/>
                <w:sz w:val="24"/>
                <w:szCs w:val="24"/>
                <w:highlight w:val="none"/>
                <w:lang w:val="en-US" w:eastAsia="zh-CN"/>
              </w:rPr>
              <w:t>（包括项目名称、服务期限、项目联系人等信息），</w:t>
            </w:r>
            <w:r>
              <w:rPr>
                <w:rFonts w:hint="eastAsia" w:ascii="楷体" w:hAnsi="楷体" w:eastAsia="楷体" w:cs="楷体"/>
                <w:color w:val="auto"/>
                <w:sz w:val="24"/>
                <w:szCs w:val="24"/>
                <w:highlight w:val="none"/>
                <w:lang w:val="en-US" w:eastAsia="zh-CN"/>
              </w:rPr>
              <w:t>项目经理的本单位社保证明材料作为计分依据）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9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rPr>
            </w:pPr>
          </w:p>
        </w:tc>
        <w:tc>
          <w:tcPr>
            <w:tcW w:w="7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楷体" w:hAnsi="楷体" w:eastAsia="楷体" w:cs="楷体"/>
                <w:b w:val="0"/>
                <w:bCs/>
                <w:color w:val="auto"/>
                <w:sz w:val="24"/>
                <w:szCs w:val="24"/>
                <w:highlight w:val="none"/>
                <w:lang w:val="en-US" w:eastAsia="zh-CN"/>
              </w:rPr>
            </w:pP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textAlignment w:val="auto"/>
              <w:rPr>
                <w:rFonts w:hint="default" w:ascii="楷体" w:hAnsi="楷体" w:eastAsia="仿宋" w:cs="楷体"/>
                <w:color w:val="auto"/>
                <w:sz w:val="24"/>
                <w:szCs w:val="24"/>
                <w:highlight w:val="yellow"/>
                <w:lang w:val="en-US" w:eastAsia="zh-CN"/>
              </w:rPr>
            </w:pPr>
            <w:r>
              <w:rPr>
                <w:rFonts w:hint="eastAsia" w:ascii="楷体" w:hAnsi="楷体" w:eastAsia="楷体" w:cs="楷体"/>
                <w:color w:val="auto"/>
                <w:sz w:val="24"/>
                <w:szCs w:val="24"/>
                <w:highlight w:val="none"/>
                <w:lang w:val="en-US" w:eastAsia="zh-CN"/>
              </w:rPr>
              <w:t>3、项目团队人员配置。提供针对本项目的人员配备清单,保证所需求的岗位证件种类齐全，人数充足，人员配置合理、科学，职责分工明确，根据响应情况横向对比计0-</w:t>
            </w:r>
            <w:r>
              <w:rPr>
                <w:rFonts w:hint="eastAsia" w:ascii="楷体" w:hAnsi="楷体" w:cs="楷体"/>
                <w:color w:val="auto"/>
                <w:sz w:val="24"/>
                <w:szCs w:val="24"/>
                <w:highlight w:val="none"/>
                <w:lang w:val="en-US" w:eastAsia="zh-CN"/>
              </w:rPr>
              <w:t>5</w:t>
            </w:r>
            <w:r>
              <w:rPr>
                <w:rFonts w:hint="eastAsia" w:ascii="楷体" w:hAnsi="楷体" w:eastAsia="楷体" w:cs="楷体"/>
                <w:color w:val="auto"/>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left="0" w:leftChars="0" w:firstLine="0" w:firstLineChars="0"/>
              <w:jc w:val="both"/>
              <w:textAlignment w:val="auto"/>
              <w:rPr>
                <w:rFonts w:hint="eastAsia" w:ascii="楷体" w:hAnsi="楷体" w:eastAsia="楷体" w:cs="楷体"/>
                <w:b w:val="0"/>
                <w:bCs/>
                <w:color w:val="auto"/>
                <w:sz w:val="24"/>
                <w:szCs w:val="24"/>
                <w:highlight w:val="none"/>
              </w:rPr>
            </w:pPr>
            <w:r>
              <w:rPr>
                <w:rFonts w:hint="eastAsia" w:ascii="楷体" w:hAnsi="楷体" w:eastAsia="楷体" w:cs="楷体"/>
                <w:b w:val="0"/>
                <w:bCs/>
                <w:color w:val="auto"/>
                <w:kern w:val="1"/>
                <w:sz w:val="24"/>
                <w:szCs w:val="24"/>
                <w:highlight w:val="none"/>
              </w:rPr>
              <w:t>业绩</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0" w:firstLineChars="0"/>
              <w:jc w:val="both"/>
              <w:textAlignment w:val="auto"/>
              <w:rPr>
                <w:rFonts w:hint="eastAsia" w:ascii="楷体" w:hAnsi="楷体" w:eastAsia="楷体" w:cs="楷体"/>
                <w:b w:val="0"/>
                <w:bCs/>
                <w:color w:val="auto"/>
                <w:sz w:val="24"/>
                <w:szCs w:val="24"/>
                <w:highlight w:val="none"/>
                <w:lang w:val="en-US" w:eastAsia="zh-CN"/>
              </w:rPr>
            </w:pPr>
            <w:r>
              <w:rPr>
                <w:rFonts w:hint="eastAsia" w:ascii="楷体" w:hAnsi="楷体" w:eastAsia="楷体" w:cs="楷体"/>
                <w:b w:val="0"/>
                <w:bCs/>
                <w:color w:val="auto"/>
                <w:kern w:val="1"/>
                <w:sz w:val="24"/>
                <w:szCs w:val="24"/>
                <w:highlight w:val="none"/>
                <w:lang w:val="en-US" w:eastAsia="zh-CN"/>
              </w:rPr>
              <w:t>5</w:t>
            </w:r>
            <w:r>
              <w:rPr>
                <w:rFonts w:hint="eastAsia" w:ascii="楷体" w:hAnsi="楷体" w:eastAsia="楷体" w:cs="楷体"/>
                <w:b w:val="0"/>
                <w:bCs/>
                <w:color w:val="auto"/>
                <w:kern w:val="1"/>
                <w:sz w:val="24"/>
                <w:szCs w:val="24"/>
                <w:highlight w:val="none"/>
              </w:rPr>
              <w:t>分</w:t>
            </w:r>
          </w:p>
        </w:tc>
        <w:tc>
          <w:tcPr>
            <w:tcW w:w="70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440" w:lineRule="exact"/>
              <w:ind w:firstLine="480" w:firstLineChars="200"/>
              <w:textAlignment w:val="auto"/>
              <w:rPr>
                <w:rFonts w:hint="eastAsia" w:ascii="楷体" w:hAnsi="楷体" w:eastAsia="楷体" w:cs="楷体"/>
                <w:b w:val="0"/>
                <w:bCs/>
                <w:color w:val="auto"/>
                <w:sz w:val="24"/>
                <w:szCs w:val="24"/>
                <w:highlight w:val="none"/>
                <w:lang w:eastAsia="zh-CN"/>
              </w:rPr>
            </w:pPr>
            <w:r>
              <w:rPr>
                <w:rFonts w:hint="eastAsia" w:ascii="楷体" w:hAnsi="楷体" w:cs="楷体"/>
                <w:b w:val="0"/>
                <w:bCs/>
                <w:color w:val="auto"/>
                <w:kern w:val="0"/>
                <w:sz w:val="24"/>
                <w:szCs w:val="24"/>
                <w:highlight w:val="none"/>
                <w:lang w:val="en-US" w:eastAsia="zh-CN"/>
              </w:rPr>
              <w:t>提供供应商</w:t>
            </w:r>
            <w:r>
              <w:rPr>
                <w:rFonts w:hint="eastAsia" w:ascii="楷体" w:hAnsi="楷体" w:eastAsia="楷体" w:cs="楷体"/>
                <w:b w:val="0"/>
                <w:bCs/>
                <w:color w:val="auto"/>
                <w:kern w:val="0"/>
                <w:sz w:val="24"/>
                <w:szCs w:val="24"/>
                <w:highlight w:val="none"/>
              </w:rPr>
              <w:t>2017年1月1日至今</w:t>
            </w:r>
            <w:r>
              <w:rPr>
                <w:rFonts w:hint="eastAsia" w:ascii="楷体" w:hAnsi="楷体" w:cs="楷体"/>
                <w:b w:val="0"/>
                <w:bCs/>
                <w:color w:val="auto"/>
                <w:kern w:val="0"/>
                <w:sz w:val="24"/>
                <w:szCs w:val="24"/>
                <w:highlight w:val="none"/>
                <w:lang w:val="en-US" w:eastAsia="zh-CN"/>
              </w:rPr>
              <w:t>类似</w:t>
            </w:r>
            <w:r>
              <w:rPr>
                <w:rFonts w:hint="eastAsia" w:ascii="楷体" w:hAnsi="楷体" w:eastAsia="楷体" w:cs="楷体"/>
                <w:b w:val="0"/>
                <w:bCs/>
                <w:color w:val="auto"/>
                <w:kern w:val="0"/>
                <w:sz w:val="24"/>
                <w:szCs w:val="24"/>
                <w:highlight w:val="none"/>
              </w:rPr>
              <w:t>项目</w:t>
            </w:r>
            <w:r>
              <w:rPr>
                <w:rFonts w:hint="eastAsia" w:ascii="楷体" w:hAnsi="楷体" w:cs="楷体"/>
                <w:b w:val="0"/>
                <w:bCs/>
                <w:color w:val="auto"/>
                <w:kern w:val="0"/>
                <w:sz w:val="24"/>
                <w:szCs w:val="24"/>
                <w:highlight w:val="none"/>
                <w:lang w:eastAsia="zh-CN"/>
              </w:rPr>
              <w:t>（</w:t>
            </w:r>
            <w:r>
              <w:rPr>
                <w:rFonts w:hint="eastAsia" w:ascii="楷体" w:hAnsi="楷体" w:cs="楷体"/>
                <w:b w:val="0"/>
                <w:bCs/>
                <w:color w:val="auto"/>
                <w:kern w:val="0"/>
                <w:sz w:val="24"/>
                <w:szCs w:val="24"/>
                <w:highlight w:val="none"/>
                <w:lang w:val="en-US" w:eastAsia="zh-CN"/>
              </w:rPr>
              <w:t>物业服务</w:t>
            </w:r>
            <w:r>
              <w:rPr>
                <w:rFonts w:hint="eastAsia" w:ascii="楷体" w:hAnsi="楷体" w:cs="楷体"/>
                <w:b w:val="0"/>
                <w:bCs/>
                <w:color w:val="auto"/>
                <w:kern w:val="0"/>
                <w:sz w:val="24"/>
                <w:szCs w:val="24"/>
                <w:highlight w:val="none"/>
                <w:lang w:eastAsia="zh-CN"/>
              </w:rPr>
              <w:t>）</w:t>
            </w:r>
            <w:r>
              <w:rPr>
                <w:rFonts w:hint="eastAsia" w:ascii="楷体" w:hAnsi="楷体" w:eastAsia="楷体" w:cs="楷体"/>
                <w:b w:val="0"/>
                <w:bCs/>
                <w:color w:val="auto"/>
                <w:kern w:val="0"/>
                <w:sz w:val="24"/>
                <w:szCs w:val="24"/>
                <w:highlight w:val="none"/>
              </w:rPr>
              <w:t>业绩证明材料，</w:t>
            </w:r>
            <w:r>
              <w:rPr>
                <w:rFonts w:hint="eastAsia" w:ascii="楷体" w:hAnsi="楷体" w:cs="楷体"/>
                <w:b w:val="0"/>
                <w:bCs/>
                <w:color w:val="auto"/>
                <w:kern w:val="0"/>
                <w:sz w:val="24"/>
                <w:szCs w:val="24"/>
                <w:highlight w:val="none"/>
                <w:lang w:val="en-US" w:eastAsia="zh-CN"/>
              </w:rPr>
              <w:t>响应</w:t>
            </w:r>
            <w:r>
              <w:rPr>
                <w:rFonts w:hint="eastAsia" w:ascii="楷体" w:hAnsi="楷体" w:eastAsia="楷体" w:cs="楷体"/>
                <w:b w:val="0"/>
                <w:bCs/>
                <w:color w:val="auto"/>
                <w:kern w:val="0"/>
                <w:sz w:val="24"/>
                <w:szCs w:val="24"/>
                <w:highlight w:val="none"/>
              </w:rPr>
              <w:t>文件中附其合同证明文件，</w:t>
            </w:r>
            <w:r>
              <w:rPr>
                <w:rFonts w:hint="eastAsia" w:ascii="楷体" w:hAnsi="楷体" w:eastAsia="楷体" w:cs="楷体"/>
                <w:b w:val="0"/>
                <w:bCs/>
                <w:color w:val="auto"/>
                <w:kern w:val="0"/>
                <w:sz w:val="24"/>
                <w:szCs w:val="24"/>
                <w:highlight w:val="none"/>
                <w:lang w:val="en-US" w:eastAsia="zh-CN"/>
              </w:rPr>
              <w:t>每提供1份业绩合同</w:t>
            </w:r>
            <w:r>
              <w:rPr>
                <w:rFonts w:hint="eastAsia" w:ascii="楷体" w:hAnsi="楷体" w:eastAsia="楷体" w:cs="楷体"/>
                <w:b w:val="0"/>
                <w:bCs/>
                <w:color w:val="auto"/>
                <w:kern w:val="0"/>
                <w:sz w:val="24"/>
                <w:szCs w:val="24"/>
                <w:highlight w:val="none"/>
              </w:rPr>
              <w:t>计</w:t>
            </w:r>
            <w:r>
              <w:rPr>
                <w:rFonts w:hint="eastAsia" w:ascii="楷体" w:hAnsi="楷体" w:eastAsia="楷体" w:cs="楷体"/>
                <w:b w:val="0"/>
                <w:bCs/>
                <w:color w:val="auto"/>
                <w:kern w:val="0"/>
                <w:sz w:val="24"/>
                <w:szCs w:val="24"/>
                <w:highlight w:val="none"/>
                <w:lang w:val="en-US" w:eastAsia="zh-CN"/>
              </w:rPr>
              <w:t>1</w:t>
            </w:r>
            <w:r>
              <w:rPr>
                <w:rFonts w:hint="eastAsia" w:ascii="楷体" w:hAnsi="楷体" w:eastAsia="楷体" w:cs="楷体"/>
                <w:b w:val="0"/>
                <w:bCs/>
                <w:color w:val="auto"/>
                <w:kern w:val="0"/>
                <w:sz w:val="24"/>
                <w:szCs w:val="24"/>
                <w:highlight w:val="none"/>
              </w:rPr>
              <w:t>分</w:t>
            </w:r>
            <w:r>
              <w:rPr>
                <w:rFonts w:hint="eastAsia" w:ascii="楷体" w:hAnsi="楷体" w:eastAsia="楷体" w:cs="楷体"/>
                <w:b w:val="0"/>
                <w:bCs/>
                <w:color w:val="auto"/>
                <w:kern w:val="0"/>
                <w:sz w:val="24"/>
                <w:szCs w:val="24"/>
                <w:highlight w:val="none"/>
                <w:lang w:eastAsia="zh-CN"/>
              </w:rPr>
              <w:t>（</w:t>
            </w:r>
            <w:r>
              <w:rPr>
                <w:rFonts w:hint="eastAsia" w:ascii="楷体" w:hAnsi="楷体" w:eastAsia="楷体" w:cs="楷体"/>
                <w:b w:val="0"/>
                <w:bCs/>
                <w:color w:val="auto"/>
                <w:kern w:val="0"/>
                <w:sz w:val="24"/>
                <w:szCs w:val="24"/>
                <w:highlight w:val="none"/>
                <w:lang w:val="en-US" w:eastAsia="zh-CN"/>
              </w:rPr>
              <w:t>同一合同项目服务周期内连续签订的合同视为1份业绩</w:t>
            </w:r>
            <w:r>
              <w:rPr>
                <w:rFonts w:hint="eastAsia" w:ascii="楷体" w:hAnsi="楷体" w:eastAsia="楷体" w:cs="楷体"/>
                <w:b w:val="0"/>
                <w:bCs/>
                <w:color w:val="auto"/>
                <w:kern w:val="0"/>
                <w:sz w:val="24"/>
                <w:szCs w:val="24"/>
                <w:highlight w:val="none"/>
                <w:lang w:eastAsia="zh-CN"/>
              </w:rPr>
              <w:t>）</w:t>
            </w:r>
            <w:r>
              <w:rPr>
                <w:rFonts w:hint="eastAsia" w:ascii="楷体" w:hAnsi="楷体" w:eastAsia="楷体" w:cs="楷体"/>
                <w:b w:val="0"/>
                <w:bCs/>
                <w:color w:val="auto"/>
                <w:kern w:val="0"/>
                <w:sz w:val="24"/>
                <w:szCs w:val="24"/>
                <w:highlight w:val="none"/>
              </w:rPr>
              <w:t>，满分</w:t>
            </w:r>
            <w:r>
              <w:rPr>
                <w:rFonts w:hint="eastAsia" w:ascii="楷体" w:hAnsi="楷体" w:eastAsia="楷体" w:cs="楷体"/>
                <w:b w:val="0"/>
                <w:bCs/>
                <w:color w:val="auto"/>
                <w:kern w:val="0"/>
                <w:sz w:val="24"/>
                <w:szCs w:val="24"/>
                <w:highlight w:val="none"/>
                <w:lang w:val="en-US" w:eastAsia="zh-CN"/>
              </w:rPr>
              <w:t>5</w:t>
            </w:r>
            <w:r>
              <w:rPr>
                <w:rFonts w:hint="eastAsia" w:ascii="楷体" w:hAnsi="楷体" w:eastAsia="楷体" w:cs="楷体"/>
                <w:b w:val="0"/>
                <w:bCs/>
                <w:color w:val="auto"/>
                <w:kern w:val="0"/>
                <w:sz w:val="24"/>
                <w:szCs w:val="24"/>
                <w:highlight w:val="none"/>
              </w:rPr>
              <w:t>分</w:t>
            </w:r>
            <w:r>
              <w:rPr>
                <w:rFonts w:hint="eastAsia" w:ascii="楷体" w:hAnsi="楷体" w:eastAsia="楷体" w:cs="楷体"/>
                <w:b w:val="0"/>
                <w:bCs/>
                <w:color w:val="auto"/>
                <w:kern w:val="0"/>
                <w:sz w:val="24"/>
                <w:szCs w:val="24"/>
                <w:highlight w:val="none"/>
                <w:lang w:eastAsia="zh-CN"/>
              </w:rPr>
              <w:t>，</w:t>
            </w:r>
            <w:r>
              <w:rPr>
                <w:rFonts w:hint="eastAsia" w:ascii="楷体" w:hAnsi="楷体" w:eastAsia="楷体" w:cs="楷体"/>
                <w:b w:val="0"/>
                <w:bCs/>
                <w:color w:val="auto"/>
                <w:kern w:val="0"/>
                <w:sz w:val="24"/>
                <w:szCs w:val="24"/>
                <w:highlight w:val="none"/>
              </w:rPr>
              <w:t>不提供计0分。</w:t>
            </w:r>
            <w:r>
              <w:rPr>
                <w:rFonts w:hint="eastAsia" w:ascii="楷体" w:hAnsi="楷体" w:cs="楷体"/>
                <w:b w:val="0"/>
                <w:bCs/>
                <w:color w:val="auto"/>
                <w:kern w:val="0"/>
                <w:sz w:val="24"/>
                <w:szCs w:val="24"/>
                <w:highlight w:val="none"/>
                <w:lang w:eastAsia="zh-CN"/>
              </w:rPr>
              <w:t>（</w:t>
            </w:r>
            <w:r>
              <w:rPr>
                <w:rFonts w:hint="eastAsia" w:ascii="楷体" w:hAnsi="楷体" w:cs="楷体"/>
                <w:b w:val="0"/>
                <w:bCs/>
                <w:color w:val="auto"/>
                <w:kern w:val="0"/>
                <w:sz w:val="24"/>
                <w:szCs w:val="24"/>
                <w:highlight w:val="none"/>
                <w:lang w:val="en-US" w:eastAsia="zh-CN"/>
              </w:rPr>
              <w:t>合同原件备查</w:t>
            </w:r>
            <w:r>
              <w:rPr>
                <w:rFonts w:hint="eastAsia" w:ascii="楷体" w:hAnsi="楷体" w:cs="楷体"/>
                <w:b w:val="0"/>
                <w:bCs/>
                <w:color w:val="auto"/>
                <w:kern w:val="0"/>
                <w:sz w:val="24"/>
                <w:szCs w:val="24"/>
                <w:highlight w:val="none"/>
                <w:lang w:eastAsia="zh-CN"/>
              </w:rPr>
              <w:t>）</w:t>
            </w:r>
          </w:p>
        </w:tc>
      </w:tr>
    </w:tbl>
    <w:p>
      <w:pPr>
        <w:pStyle w:val="45"/>
        <w:rPr>
          <w:rFonts w:hint="eastAsia" w:ascii="楷体" w:hAnsi="楷体" w:cs="楷体"/>
          <w:color w:val="auto"/>
        </w:rPr>
      </w:pPr>
    </w:p>
    <w:p>
      <w:pPr>
        <w:ind w:firstLine="480"/>
        <w:rPr>
          <w:rFonts w:ascii="楷体" w:hAnsi="楷体" w:cs="楷体"/>
          <w:color w:val="auto"/>
        </w:rPr>
      </w:pPr>
      <w:r>
        <w:rPr>
          <w:rFonts w:hint="eastAsia" w:ascii="楷体" w:hAnsi="楷体" w:cs="楷体"/>
          <w:color w:val="auto"/>
        </w:rPr>
        <w:t>12、需要落实的政府采购政策</w:t>
      </w:r>
    </w:p>
    <w:p>
      <w:pPr>
        <w:ind w:firstLine="480"/>
        <w:rPr>
          <w:rFonts w:ascii="楷体" w:hAnsi="楷体" w:cs="楷体"/>
          <w:color w:val="auto"/>
        </w:rPr>
      </w:pPr>
      <w:r>
        <w:rPr>
          <w:rFonts w:hint="eastAsia" w:ascii="楷体" w:hAnsi="楷体" w:cs="楷体"/>
          <w:color w:val="auto"/>
        </w:rPr>
        <w:t>12-1响应企业政府采购政策</w:t>
      </w:r>
    </w:p>
    <w:p>
      <w:pPr>
        <w:ind w:firstLine="480"/>
        <w:rPr>
          <w:rFonts w:ascii="楷体" w:hAnsi="楷体" w:cs="楷体"/>
          <w:color w:val="auto"/>
        </w:rPr>
      </w:pPr>
      <w:r>
        <w:rPr>
          <w:rFonts w:hint="eastAsia" w:ascii="楷体" w:hAnsi="楷体" w:cs="楷体"/>
          <w:color w:val="auto"/>
        </w:rPr>
        <w:t>12-1-1中小企业落实政府采购政策</w:t>
      </w:r>
    </w:p>
    <w:p>
      <w:pPr>
        <w:ind w:firstLine="480"/>
        <w:rPr>
          <w:rFonts w:ascii="楷体" w:hAnsi="楷体" w:cs="楷体"/>
          <w:color w:val="auto"/>
        </w:rPr>
      </w:pPr>
      <w:r>
        <w:rPr>
          <w:rFonts w:hint="eastAsia" w:ascii="楷体" w:hAnsi="楷体" w:cs="楷体"/>
          <w:color w:val="auto"/>
        </w:rPr>
        <w:t>（1）中小企业应符合</w:t>
      </w:r>
      <w:bookmarkStart w:id="13" w:name="OLE_LINK6"/>
      <w:r>
        <w:rPr>
          <w:rFonts w:hint="eastAsia" w:ascii="楷体" w:hAnsi="楷体" w:cs="楷体"/>
          <w:color w:val="auto"/>
        </w:rPr>
        <w:t>工信部联企业[2011]300号</w:t>
      </w:r>
      <w:bookmarkEnd w:id="13"/>
      <w:r>
        <w:rPr>
          <w:rFonts w:hint="eastAsia" w:ascii="楷体" w:hAnsi="楷体" w:cs="楷体"/>
          <w:color w:val="auto"/>
        </w:rPr>
        <w:t>文件规定，采购活动执行</w:t>
      </w:r>
      <w:r>
        <w:rPr>
          <w:rFonts w:hint="eastAsia" w:ascii="楷体" w:hAnsi="楷体" w:cs="楷体"/>
          <w:bCs/>
          <w:color w:val="auto"/>
          <w:shd w:val="clear" w:color="auto" w:fill="FFFFFF"/>
        </w:rPr>
        <w:t>《政府采购促进中小企业发展管理办法》（财库〔2020〕46 号）</w:t>
      </w:r>
      <w:r>
        <w:rPr>
          <w:rFonts w:hint="eastAsia" w:ascii="楷体" w:hAnsi="楷体" w:cs="楷体"/>
          <w:color w:val="auto"/>
        </w:rPr>
        <w:t>的规定。</w:t>
      </w:r>
    </w:p>
    <w:p>
      <w:pPr>
        <w:ind w:firstLine="480"/>
        <w:rPr>
          <w:rFonts w:ascii="楷体" w:hAnsi="楷体" w:cs="楷体"/>
          <w:color w:val="auto"/>
        </w:rPr>
      </w:pPr>
      <w:r>
        <w:rPr>
          <w:rFonts w:hint="eastAsia" w:ascii="楷体" w:hAnsi="楷体" w:cs="楷体"/>
          <w:color w:val="auto"/>
        </w:rPr>
        <w:t>（2）中小企业应提供</w:t>
      </w:r>
      <w:r>
        <w:rPr>
          <w:rFonts w:hint="eastAsia" w:ascii="楷体" w:hAnsi="楷体" w:cs="楷体"/>
          <w:bCs/>
          <w:color w:val="auto"/>
          <w:shd w:val="clear" w:color="auto" w:fill="FFFFFF"/>
        </w:rPr>
        <w:t>《政府采购促进中小企业发展管理办法》（财库〔2020〕46 号）</w:t>
      </w:r>
      <w:r>
        <w:rPr>
          <w:rFonts w:hint="eastAsia" w:ascii="楷体" w:hAnsi="楷体" w:cs="楷体"/>
          <w:color w:val="auto"/>
        </w:rPr>
        <w:t>文件规定的《中小企业声明函》（详见附件1），以此为依据享受政府采购政策。</w:t>
      </w:r>
    </w:p>
    <w:p>
      <w:pPr>
        <w:ind w:firstLine="480"/>
        <w:rPr>
          <w:rFonts w:ascii="楷体" w:hAnsi="楷体" w:cs="楷体"/>
          <w:color w:val="auto"/>
        </w:rPr>
      </w:pPr>
      <w:r>
        <w:rPr>
          <w:rFonts w:hint="eastAsia" w:ascii="楷体" w:hAnsi="楷体" w:cs="楷体"/>
          <w:color w:val="auto"/>
        </w:rPr>
        <w:t>（3）在享受支持政策而中标或成交后，小微企业不得将合同分包给大中型企业，中型企业不得将合同分包给大型企业。</w:t>
      </w:r>
    </w:p>
    <w:p>
      <w:pPr>
        <w:ind w:firstLine="480"/>
        <w:rPr>
          <w:rFonts w:ascii="楷体" w:hAnsi="楷体" w:cs="楷体"/>
          <w:color w:val="auto"/>
        </w:rPr>
      </w:pPr>
      <w:r>
        <w:rPr>
          <w:rFonts w:hint="eastAsia" w:ascii="楷体" w:hAnsi="楷体" w:cs="楷体"/>
          <w:color w:val="auto"/>
        </w:rPr>
        <w:t>（4）</w:t>
      </w:r>
      <w:r>
        <w:rPr>
          <w:rFonts w:hint="eastAsia" w:ascii="楷体" w:hAnsi="楷体" w:cs="楷体"/>
          <w:color w:val="auto"/>
          <w:lang w:eastAsia="zh-CN"/>
        </w:rPr>
        <w:t>供应商</w:t>
      </w:r>
      <w:r>
        <w:rPr>
          <w:rFonts w:hint="eastAsia" w:ascii="楷体" w:hAnsi="楷体" w:cs="楷体"/>
          <w:color w:val="auto"/>
        </w:rPr>
        <w:t>须提供本企业制造的货物、承担的工程或者服务，或者提供其他中小企业制造的货物。本项所称货物是指由中小企业制造，即货物由中小企业生产且使用该中小企业商号或者注册商标；供应商提供的货物既有中小企业制造货物，也有大型企业制造货物的，不享受中小企业扶持政策。</w:t>
      </w:r>
    </w:p>
    <w:p>
      <w:pPr>
        <w:ind w:firstLine="480"/>
        <w:rPr>
          <w:rFonts w:ascii="楷体" w:hAnsi="楷体" w:cs="楷体"/>
          <w:color w:val="auto"/>
        </w:rPr>
      </w:pPr>
      <w:r>
        <w:rPr>
          <w:rFonts w:hint="eastAsia" w:ascii="楷体" w:hAnsi="楷体" w:cs="楷体"/>
          <w:color w:val="auto"/>
        </w:rPr>
        <w:t>以上要求由磋商小组审定，符合条件的供应商享受政府采购政策。</w:t>
      </w:r>
    </w:p>
    <w:p>
      <w:pPr>
        <w:ind w:firstLine="480"/>
        <w:rPr>
          <w:rFonts w:ascii="楷体" w:hAnsi="楷体" w:cs="楷体"/>
          <w:color w:val="auto"/>
        </w:rPr>
      </w:pPr>
      <w:r>
        <w:rPr>
          <w:rFonts w:hint="eastAsia" w:ascii="楷体" w:hAnsi="楷体" w:cs="楷体"/>
          <w:color w:val="auto"/>
        </w:rPr>
        <w:t>12-1-2监狱和戒毒企业应符合《财政部 司法部关于政府采购支持监狱企业发展有关问题的通知》--财库[2014]68号文件规定，并提供由省级以上监狱管理局、戒毒管理局(含新疆生产建设兵团)出具的属于监狱企业的证明。</w:t>
      </w:r>
    </w:p>
    <w:p>
      <w:pPr>
        <w:ind w:firstLine="480"/>
        <w:rPr>
          <w:rFonts w:ascii="楷体" w:hAnsi="楷体" w:cs="楷体"/>
          <w:color w:val="auto"/>
        </w:rPr>
      </w:pPr>
      <w:r>
        <w:rPr>
          <w:rFonts w:hint="eastAsia" w:ascii="楷体" w:hAnsi="楷体" w:cs="楷体"/>
          <w:color w:val="auto"/>
        </w:rPr>
        <w:t>12-1-3</w:t>
      </w:r>
      <w:r>
        <w:rPr>
          <w:rFonts w:hint="eastAsia" w:ascii="楷体" w:hAnsi="楷体" w:cs="楷体"/>
          <w:color w:val="auto"/>
          <w:highlight w:val="none"/>
        </w:rPr>
        <w:t>残疾人福利性单位应符合《财政部、民政部、中国残疾人联合会关于促进残疾人就业政府采购政策的通知》（财库[2017]141号）文件规定，并提供《残疾人福利性单位声明函》</w:t>
      </w:r>
      <w:r>
        <w:rPr>
          <w:rFonts w:hint="eastAsia" w:ascii="楷体" w:hAnsi="楷体" w:cs="楷体"/>
          <w:color w:val="auto"/>
          <w:highlight w:val="none"/>
          <w:lang w:eastAsia="zh-CN"/>
        </w:rPr>
        <w:t>（</w:t>
      </w:r>
      <w:r>
        <w:rPr>
          <w:rFonts w:hint="eastAsia" w:ascii="楷体" w:hAnsi="楷体" w:cs="楷体"/>
          <w:color w:val="auto"/>
          <w:highlight w:val="none"/>
          <w:lang w:val="en-US" w:eastAsia="zh-CN"/>
        </w:rPr>
        <w:t>详见附件2</w:t>
      </w:r>
      <w:r>
        <w:rPr>
          <w:rFonts w:hint="eastAsia" w:ascii="楷体" w:hAnsi="楷体" w:cs="楷体"/>
          <w:color w:val="auto"/>
          <w:highlight w:val="none"/>
          <w:lang w:eastAsia="zh-CN"/>
        </w:rPr>
        <w:t>）</w:t>
      </w:r>
      <w:r>
        <w:rPr>
          <w:rFonts w:hint="eastAsia" w:ascii="楷体" w:hAnsi="楷体" w:cs="楷体"/>
          <w:color w:val="auto"/>
        </w:rPr>
        <w:t>。</w:t>
      </w:r>
    </w:p>
    <w:p>
      <w:pPr>
        <w:ind w:firstLine="480"/>
        <w:rPr>
          <w:rFonts w:hint="eastAsia" w:ascii="楷体" w:hAnsi="楷体" w:eastAsia="楷体" w:cs="楷体"/>
          <w:color w:val="auto"/>
          <w:lang w:eastAsia="zh-CN"/>
        </w:rPr>
      </w:pPr>
      <w:r>
        <w:rPr>
          <w:rFonts w:hint="eastAsia" w:ascii="楷体" w:hAnsi="楷体" w:cs="楷体"/>
          <w:color w:val="auto"/>
        </w:rPr>
        <w:t>12-1-4符合磋商文件规定的小微企业、监狱企业、残疾人企业优惠条件的供应商，价格给予6%的扣除，用扣除后的价格参与评审。残疾人福利性单位属于小型、微型企业的，不重复享受政策。</w:t>
      </w:r>
      <w:r>
        <w:rPr>
          <w:rFonts w:hint="eastAsia" w:ascii="楷体" w:hAnsi="楷体" w:cs="楷体"/>
          <w:color w:val="auto"/>
          <w:lang w:eastAsia="zh-CN"/>
        </w:rPr>
        <w:t>（</w:t>
      </w:r>
      <w:r>
        <w:rPr>
          <w:rFonts w:hint="eastAsia" w:ascii="楷体" w:hAnsi="楷体" w:cs="楷体"/>
          <w:color w:val="auto"/>
          <w:lang w:val="en-US" w:eastAsia="zh-CN"/>
        </w:rPr>
        <w:t>本项目专门中小企业采购</w:t>
      </w:r>
      <w:r>
        <w:rPr>
          <w:rFonts w:hint="eastAsia" w:ascii="楷体" w:hAnsi="楷体" w:cs="楷体"/>
          <w:color w:val="auto"/>
          <w:lang w:eastAsia="zh-CN"/>
        </w:rPr>
        <w:t>）</w:t>
      </w:r>
    </w:p>
    <w:p>
      <w:pPr>
        <w:ind w:firstLine="480"/>
        <w:rPr>
          <w:rFonts w:ascii="楷体" w:hAnsi="楷体" w:cs="楷体"/>
          <w:color w:val="auto"/>
        </w:rPr>
      </w:pPr>
      <w:r>
        <w:rPr>
          <w:rFonts w:hint="eastAsia" w:ascii="楷体" w:hAnsi="楷体" w:cs="楷体"/>
          <w:color w:val="auto"/>
        </w:rPr>
        <w:t>12-2响应产品政府采购政策</w:t>
      </w:r>
    </w:p>
    <w:p>
      <w:pPr>
        <w:ind w:firstLine="480"/>
        <w:rPr>
          <w:rFonts w:ascii="楷体" w:hAnsi="楷体" w:cs="楷体"/>
          <w:color w:val="auto"/>
        </w:rPr>
      </w:pPr>
      <w:r>
        <w:rPr>
          <w:rFonts w:hint="eastAsia" w:ascii="楷体" w:hAnsi="楷体" w:cs="楷体"/>
          <w:color w:val="auto"/>
        </w:rPr>
        <w:t>12-2-1节能产品根据《国务院办公厅关于建立政府强制采购节能产品制度的通知》（国办发[2007]51号）的规定，环境标志产品根据《环境标志产品政府采购实施的意见》（财库[2006]90号）的规定。</w:t>
      </w:r>
    </w:p>
    <w:p>
      <w:pPr>
        <w:ind w:firstLine="480"/>
        <w:rPr>
          <w:rFonts w:ascii="楷体" w:hAnsi="楷体" w:cs="楷体"/>
          <w:color w:val="auto"/>
        </w:rPr>
      </w:pPr>
      <w:r>
        <w:rPr>
          <w:rFonts w:hint="eastAsia" w:ascii="楷体" w:hAnsi="楷体" w:cs="楷体"/>
          <w:color w:val="auto"/>
        </w:rPr>
        <w:t>12-2-2采购人拟采购的产品属于节能产品政府采购品目清单（财库〔2019〕19号）、环境标志产品政府采购品目清单的（财库〔2019〕18号）号，采购人及其委托的采购代理机构应当依据国家确定的认证机构出具的、处于有效期之内的节能产品、环境标志产品认证证书，对获得证书的产品实施政府优先采购或强制采购。《财政部 发展改革委 生态环境部 市场监管总局 关于调整优化节能产品、环境标志产品政府采购执行机制的通知》--财库〔2019〕9号</w:t>
      </w:r>
    </w:p>
    <w:p>
      <w:pPr>
        <w:ind w:firstLine="480"/>
        <w:rPr>
          <w:rFonts w:ascii="楷体" w:hAnsi="楷体" w:cs="楷体"/>
          <w:color w:val="auto"/>
        </w:rPr>
      </w:pPr>
      <w:r>
        <w:rPr>
          <w:rFonts w:hint="eastAsia" w:ascii="楷体" w:hAnsi="楷体" w:cs="楷体"/>
          <w:color w:val="auto"/>
        </w:rPr>
        <w:t>12-3《财政部 国务院扶贫办关于运用政府采购政策支持脱贫攻坚的通知》--（财库〔2019〕27号）</w:t>
      </w:r>
    </w:p>
    <w:p>
      <w:pPr>
        <w:rPr>
          <w:rFonts w:ascii="楷体" w:hAnsi="楷体" w:cs="楷体"/>
          <w:color w:val="auto"/>
        </w:rPr>
      </w:pPr>
      <w:r>
        <w:rPr>
          <w:rFonts w:hint="eastAsia" w:ascii="楷体" w:hAnsi="楷体" w:cs="楷体"/>
          <w:color w:val="auto"/>
        </w:rPr>
        <w:t>各级预算单位采购农副产品的，同等条件下应优先采购贫困地区农副产品。贫困地区农副产品是指832个国家级贫困县域内注册的企业、农民专业合作社、家庭农场等出产的农副产品。</w:t>
      </w:r>
    </w:p>
    <w:p>
      <w:pPr>
        <w:ind w:firstLine="480"/>
        <w:rPr>
          <w:rFonts w:ascii="楷体" w:hAnsi="楷体" w:cs="楷体"/>
          <w:color w:val="auto"/>
        </w:rPr>
      </w:pPr>
      <w:r>
        <w:rPr>
          <w:rFonts w:hint="eastAsia" w:ascii="楷体" w:hAnsi="楷体" w:cs="楷体"/>
          <w:color w:val="auto"/>
        </w:rPr>
        <w:t>各级预算单位使用财政性资金采购物业服务的，有条件的应当优先采购注册地在832个国家级贫困县域内，且聘用建档立卡贫困人员物业公司提供的物业服务。</w:t>
      </w:r>
    </w:p>
    <w:p>
      <w:pPr>
        <w:ind w:firstLine="480"/>
        <w:rPr>
          <w:rFonts w:hint="eastAsia" w:ascii="楷体" w:hAnsi="楷体" w:cs="楷体"/>
          <w:color w:val="auto"/>
        </w:rPr>
      </w:pPr>
      <w:r>
        <w:rPr>
          <w:rFonts w:hint="eastAsia" w:ascii="楷体" w:hAnsi="楷体" w:cs="楷体"/>
          <w:color w:val="auto"/>
        </w:rPr>
        <w:t>12-4 供应商应如实提供以上证明文件，如存在虚假响应，将取消其响应资格。</w:t>
      </w:r>
    </w:p>
    <w:p>
      <w:pPr>
        <w:pStyle w:val="45"/>
        <w:ind w:left="0" w:leftChars="0" w:firstLine="480" w:firstLineChars="200"/>
        <w:rPr>
          <w:color w:val="auto"/>
        </w:rPr>
      </w:pPr>
      <w:r>
        <w:rPr>
          <w:rFonts w:hint="eastAsia" w:ascii="楷体" w:cs="楷体"/>
          <w:color w:val="auto"/>
          <w:lang w:val="en-US" w:eastAsia="zh-CN"/>
        </w:rPr>
        <w:t>12-5 陕西省财政厅关于印发《陕西省中小企业政府采购信用融资办法》（陕财办采〔2018〕23号）。</w:t>
      </w:r>
    </w:p>
    <w:p>
      <w:pPr>
        <w:rPr>
          <w:rFonts w:ascii="楷体" w:cs="楷体"/>
          <w:color w:val="auto"/>
        </w:rPr>
      </w:pPr>
      <w:r>
        <w:rPr>
          <w:rFonts w:hint="eastAsia" w:ascii="楷体" w:cs="楷体"/>
          <w:color w:val="auto"/>
        </w:rPr>
        <w:t>13、评审时，磋商小组根据评审内容进行综合比较，独立打分，得分四舍五入保留两位小数。</w:t>
      </w:r>
    </w:p>
    <w:p>
      <w:pPr>
        <w:ind w:firstLine="480"/>
        <w:rPr>
          <w:rFonts w:hint="eastAsia" w:ascii="楷体" w:hAnsi="楷体" w:cs="楷体"/>
          <w:color w:val="auto"/>
        </w:rPr>
      </w:pPr>
      <w:r>
        <w:rPr>
          <w:rFonts w:hint="eastAsia" w:ascii="楷体" w:cs="楷体"/>
          <w:color w:val="auto"/>
        </w:rPr>
        <w:t>14、</w:t>
      </w:r>
      <w:r>
        <w:rPr>
          <w:rFonts w:hint="eastAsia" w:ascii="楷体" w:hAnsi="楷体" w:eastAsia="楷体" w:cs="楷体"/>
          <w:color w:val="auto"/>
          <w:kern w:val="2"/>
          <w:sz w:val="24"/>
          <w:szCs w:val="24"/>
          <w:highlight w:val="none"/>
          <w:lang w:val="en-US" w:eastAsia="zh-CN" w:bidi="ar-SA"/>
        </w:rPr>
        <w:t>推荐成交候选供应商名单：磋商小组应当根据综合评分情况，按照评审后得分由高到低顺序排列，推荐3名成交候选供应商，并编写评审报告。市场竞争不充分的科研项目、需要扶持的科技成果转化项目，以及政府购买服务项目，可以推荐2家成交候选供应商。评审得分相同的，按照最后报价由低到高的顺序推荐。评审得分且最后报价相同的，按照技术指标优劣顺序推荐。</w:t>
      </w:r>
    </w:p>
    <w:p>
      <w:pPr>
        <w:pStyle w:val="4"/>
        <w:spacing w:line="360" w:lineRule="auto"/>
        <w:ind w:left="573"/>
        <w:rPr>
          <w:rFonts w:ascii="楷体" w:hAnsi="楷体"/>
          <w:color w:val="auto"/>
        </w:rPr>
      </w:pPr>
      <w:bookmarkStart w:id="14" w:name="_Toc3752_WPSOffice_Level2"/>
      <w:r>
        <w:rPr>
          <w:rFonts w:hint="eastAsia" w:ascii="楷体" w:hAnsi="楷体"/>
          <w:color w:val="auto"/>
        </w:rPr>
        <w:t>确定候选供应商</w:t>
      </w:r>
      <w:bookmarkEnd w:id="14"/>
    </w:p>
    <w:p>
      <w:pPr>
        <w:ind w:firstLine="480"/>
        <w:rPr>
          <w:rFonts w:ascii="楷体" w:hAnsi="楷体" w:cs="楷体"/>
          <w:color w:val="auto"/>
        </w:rPr>
      </w:pPr>
      <w:r>
        <w:rPr>
          <w:rFonts w:hint="eastAsia" w:ascii="楷体" w:hAnsi="楷体" w:cs="楷体"/>
          <w:color w:val="auto"/>
        </w:rPr>
        <w:t>1、采购代理机构应在评审结束后</w:t>
      </w:r>
      <w:r>
        <w:rPr>
          <w:rFonts w:hint="eastAsia" w:ascii="楷体" w:hAnsi="楷体" w:cs="楷体"/>
          <w:color w:val="auto"/>
          <w:lang w:val="en-US" w:eastAsia="zh-CN"/>
        </w:rPr>
        <w:t>1</w:t>
      </w:r>
      <w:r>
        <w:rPr>
          <w:rFonts w:hint="eastAsia" w:ascii="楷体" w:hAnsi="楷体" w:cs="楷体"/>
          <w:color w:val="auto"/>
        </w:rPr>
        <w:t>个工作日内，将评审报告送采购人确认。</w:t>
      </w:r>
    </w:p>
    <w:p>
      <w:pPr>
        <w:ind w:firstLine="480"/>
        <w:rPr>
          <w:rFonts w:ascii="楷体" w:hAnsi="楷体" w:cs="楷体"/>
          <w:color w:val="auto"/>
        </w:rPr>
      </w:pPr>
      <w:r>
        <w:rPr>
          <w:rFonts w:hint="eastAsia" w:ascii="楷体" w:hAnsi="楷体" w:cs="楷体"/>
          <w:color w:val="auto"/>
        </w:rPr>
        <w:t>2、采购人在收到评审报告后</w:t>
      </w:r>
      <w:r>
        <w:rPr>
          <w:rFonts w:hint="eastAsia" w:ascii="楷体" w:hAnsi="楷体" w:cs="楷体"/>
          <w:color w:val="auto"/>
          <w:lang w:val="en-US" w:eastAsia="zh-CN"/>
        </w:rPr>
        <w:t>4</w:t>
      </w:r>
      <w:r>
        <w:rPr>
          <w:rFonts w:hint="eastAsia" w:ascii="楷体" w:hAnsi="楷体" w:cs="楷体"/>
          <w:color w:val="auto"/>
        </w:rPr>
        <w:t>个工作日内，根据评审报告对评审过程及结果进行严格审核后确定成交供应商，复函采购代理机构。</w:t>
      </w:r>
    </w:p>
    <w:p>
      <w:pPr>
        <w:ind w:firstLine="480"/>
        <w:rPr>
          <w:rFonts w:ascii="楷体" w:hAnsi="楷体" w:cs="楷体"/>
          <w:color w:val="auto"/>
        </w:rPr>
      </w:pPr>
      <w:r>
        <w:rPr>
          <w:rFonts w:hint="eastAsia" w:ascii="楷体" w:hAnsi="楷体" w:cs="楷体"/>
          <w:color w:val="auto"/>
        </w:rPr>
        <w:t>3、采购代理机构在接到采购人的《成交复函》后</w:t>
      </w:r>
      <w:r>
        <w:rPr>
          <w:rFonts w:hint="eastAsia" w:ascii="楷体" w:hAnsi="楷体" w:cs="楷体"/>
          <w:color w:val="auto"/>
          <w:lang w:val="en-US" w:eastAsia="zh-CN"/>
        </w:rPr>
        <w:t>1</w:t>
      </w:r>
      <w:r>
        <w:rPr>
          <w:rFonts w:hint="eastAsia" w:ascii="楷体" w:hAnsi="楷体" w:cs="楷体"/>
          <w:color w:val="auto"/>
        </w:rPr>
        <w:t>个工作日内，在财政部门指定的媒体上公告成交结果，成交公告期限为1个工作日，同时向成交供应商发出成交通知书。</w:t>
      </w:r>
    </w:p>
    <w:p>
      <w:pPr>
        <w:pStyle w:val="4"/>
        <w:spacing w:line="360" w:lineRule="auto"/>
        <w:ind w:left="573"/>
        <w:rPr>
          <w:rFonts w:ascii="楷体" w:hAnsi="楷体"/>
          <w:color w:val="auto"/>
        </w:rPr>
      </w:pPr>
      <w:bookmarkStart w:id="15" w:name="_Toc18697_WPSOffice_Level2"/>
      <w:bookmarkStart w:id="16" w:name="_Toc16653_WPSOffice_Level2"/>
      <w:r>
        <w:rPr>
          <w:rFonts w:hint="eastAsia" w:ascii="楷体" w:hAnsi="楷体"/>
          <w:color w:val="auto"/>
        </w:rPr>
        <w:t>质疑</w:t>
      </w:r>
      <w:bookmarkEnd w:id="15"/>
      <w:bookmarkEnd w:id="16"/>
    </w:p>
    <w:p>
      <w:pPr>
        <w:ind w:firstLine="480"/>
        <w:rPr>
          <w:rFonts w:hint="eastAsia" w:ascii="楷体" w:hAnsi="楷体" w:cs="楷体"/>
          <w:color w:val="auto"/>
          <w:highlight w:val="none"/>
        </w:rPr>
      </w:pPr>
      <w:bookmarkStart w:id="17" w:name="_Toc18733_WPSOffice_Level2"/>
      <w:bookmarkStart w:id="18" w:name="_Toc10289_WPSOffice_Level2"/>
      <w:r>
        <w:rPr>
          <w:rFonts w:hint="eastAsia" w:ascii="楷体" w:hAnsi="楷体" w:cs="楷体"/>
          <w:color w:val="auto"/>
          <w:highlight w:val="none"/>
        </w:rPr>
        <w:t>1、提出质疑的</w:t>
      </w:r>
      <w:r>
        <w:rPr>
          <w:rFonts w:hint="eastAsia" w:ascii="楷体" w:hAnsi="楷体" w:cs="楷体"/>
          <w:color w:val="auto"/>
          <w:highlight w:val="none"/>
          <w:lang w:eastAsia="zh-CN"/>
        </w:rPr>
        <w:t>供应商</w:t>
      </w:r>
      <w:r>
        <w:rPr>
          <w:rFonts w:hint="eastAsia" w:ascii="楷体" w:hAnsi="楷体" w:cs="楷体"/>
          <w:color w:val="auto"/>
          <w:highlight w:val="none"/>
        </w:rPr>
        <w:t>应是参与所质疑项目采购活动的</w:t>
      </w:r>
      <w:r>
        <w:rPr>
          <w:rFonts w:hint="eastAsia" w:ascii="楷体" w:hAnsi="楷体" w:cs="楷体"/>
          <w:color w:val="auto"/>
          <w:highlight w:val="none"/>
          <w:lang w:eastAsia="zh-CN"/>
        </w:rPr>
        <w:t>供应商</w:t>
      </w:r>
      <w:r>
        <w:rPr>
          <w:rFonts w:hint="eastAsia" w:ascii="楷体" w:hAnsi="楷体" w:cs="楷体"/>
          <w:color w:val="auto"/>
          <w:highlight w:val="none"/>
        </w:rPr>
        <w:t>。</w:t>
      </w:r>
    </w:p>
    <w:p>
      <w:pPr>
        <w:ind w:firstLine="480"/>
        <w:rPr>
          <w:rFonts w:hint="eastAsia" w:ascii="楷体" w:hAnsi="楷体" w:cs="楷体"/>
          <w:color w:val="auto"/>
          <w:highlight w:val="none"/>
        </w:rPr>
      </w:pPr>
      <w:r>
        <w:rPr>
          <w:rFonts w:hint="eastAsia" w:ascii="楷体" w:hAnsi="楷体" w:cs="楷体"/>
          <w:color w:val="auto"/>
          <w:highlight w:val="none"/>
        </w:rPr>
        <w:t>2、</w:t>
      </w:r>
      <w:r>
        <w:rPr>
          <w:rFonts w:hint="eastAsia" w:ascii="楷体" w:hAnsi="楷体" w:cs="楷体"/>
          <w:color w:val="auto"/>
          <w:highlight w:val="none"/>
          <w:lang w:eastAsia="zh-CN"/>
        </w:rPr>
        <w:t>供应商</w:t>
      </w:r>
      <w:r>
        <w:rPr>
          <w:rFonts w:hint="eastAsia" w:ascii="楷体" w:hAnsi="楷体" w:cs="楷体"/>
          <w:color w:val="auto"/>
          <w:highlight w:val="none"/>
        </w:rPr>
        <w:t>认为采购文件、采购过程、中标或者成交结果使自己的权益受到损害的，可以在知道或者应知其权益受到损害之日起七个工作日内，以书面形式向采购代理机构提出质疑。</w:t>
      </w:r>
      <w:r>
        <w:rPr>
          <w:rFonts w:hint="eastAsia" w:ascii="楷体" w:hAnsi="楷体" w:cs="楷体"/>
          <w:color w:val="auto"/>
          <w:highlight w:val="none"/>
          <w:lang w:eastAsia="zh-CN"/>
        </w:rPr>
        <w:t>供应商</w:t>
      </w:r>
      <w:r>
        <w:rPr>
          <w:rFonts w:hint="eastAsia" w:ascii="楷体" w:hAnsi="楷体" w:cs="楷体"/>
          <w:color w:val="auto"/>
          <w:highlight w:val="none"/>
        </w:rPr>
        <w:t>须在法定质疑期内一次性提出针对同一采购程序环节的质疑。</w:t>
      </w:r>
    </w:p>
    <w:p>
      <w:pPr>
        <w:ind w:firstLine="480"/>
        <w:rPr>
          <w:rFonts w:hint="eastAsia" w:ascii="楷体" w:hAnsi="楷体" w:cs="楷体"/>
          <w:color w:val="auto"/>
          <w:highlight w:val="none"/>
        </w:rPr>
      </w:pPr>
      <w:r>
        <w:rPr>
          <w:rFonts w:hint="eastAsia" w:ascii="楷体" w:hAnsi="楷体" w:cs="楷体"/>
          <w:color w:val="auto"/>
          <w:highlight w:val="none"/>
        </w:rPr>
        <w:t>3、</w:t>
      </w:r>
      <w:r>
        <w:rPr>
          <w:rFonts w:hint="eastAsia" w:ascii="楷体" w:hAnsi="楷体" w:cs="楷体"/>
          <w:color w:val="auto"/>
          <w:highlight w:val="none"/>
          <w:lang w:val="en-US" w:eastAsia="zh-CN"/>
        </w:rPr>
        <w:t>供应商</w:t>
      </w:r>
      <w:r>
        <w:rPr>
          <w:rFonts w:hint="eastAsia" w:ascii="楷体" w:hAnsi="楷体" w:cs="楷体"/>
          <w:color w:val="auto"/>
          <w:highlight w:val="none"/>
        </w:rPr>
        <w:t>提出质疑时须提交质疑函和必要的证明材料。质疑函应当包括下列内容：</w:t>
      </w:r>
    </w:p>
    <w:p>
      <w:pPr>
        <w:ind w:firstLine="480"/>
        <w:rPr>
          <w:rFonts w:hint="eastAsia" w:ascii="楷体" w:hAnsi="楷体" w:cs="楷体"/>
          <w:color w:val="auto"/>
          <w:highlight w:val="none"/>
        </w:rPr>
      </w:pPr>
      <w:r>
        <w:rPr>
          <w:rFonts w:hint="eastAsia" w:ascii="楷体" w:hAnsi="楷体" w:cs="楷体"/>
          <w:color w:val="auto"/>
          <w:highlight w:val="none"/>
        </w:rPr>
        <w:t>　（1）供应商的姓名或者名称、地址、邮编、联系人及联系电话；</w:t>
      </w:r>
    </w:p>
    <w:p>
      <w:pPr>
        <w:ind w:firstLine="480"/>
        <w:rPr>
          <w:rFonts w:hint="eastAsia" w:ascii="楷体" w:hAnsi="楷体" w:cs="楷体"/>
          <w:color w:val="auto"/>
          <w:highlight w:val="none"/>
        </w:rPr>
      </w:pPr>
      <w:r>
        <w:rPr>
          <w:rFonts w:hint="eastAsia" w:ascii="楷体" w:hAnsi="楷体" w:cs="楷体"/>
          <w:color w:val="auto"/>
          <w:highlight w:val="none"/>
        </w:rPr>
        <w:t>　（2）质疑项目的名称、编号；</w:t>
      </w:r>
    </w:p>
    <w:p>
      <w:pPr>
        <w:ind w:firstLine="480"/>
        <w:rPr>
          <w:rFonts w:hint="eastAsia" w:ascii="楷体" w:hAnsi="楷体" w:cs="楷体"/>
          <w:color w:val="auto"/>
          <w:highlight w:val="none"/>
        </w:rPr>
      </w:pPr>
      <w:r>
        <w:rPr>
          <w:rFonts w:hint="eastAsia" w:ascii="楷体" w:hAnsi="楷体" w:cs="楷体"/>
          <w:color w:val="auto"/>
          <w:highlight w:val="none"/>
        </w:rPr>
        <w:t>　（3）具体、明确的质疑事项和与质疑事项相关的请求；</w:t>
      </w:r>
    </w:p>
    <w:p>
      <w:pPr>
        <w:ind w:firstLine="480"/>
        <w:rPr>
          <w:rFonts w:hint="eastAsia" w:ascii="楷体" w:hAnsi="楷体" w:cs="楷体"/>
          <w:color w:val="auto"/>
          <w:highlight w:val="none"/>
        </w:rPr>
      </w:pPr>
      <w:r>
        <w:rPr>
          <w:rFonts w:hint="eastAsia" w:ascii="楷体" w:hAnsi="楷体" w:cs="楷体"/>
          <w:color w:val="auto"/>
          <w:highlight w:val="none"/>
        </w:rPr>
        <w:t>　（4）事实依据；</w:t>
      </w:r>
    </w:p>
    <w:p>
      <w:pPr>
        <w:ind w:firstLine="480"/>
        <w:rPr>
          <w:rFonts w:hint="eastAsia" w:ascii="楷体" w:hAnsi="楷体" w:cs="楷体"/>
          <w:color w:val="auto"/>
          <w:highlight w:val="none"/>
        </w:rPr>
      </w:pPr>
      <w:r>
        <w:rPr>
          <w:rFonts w:hint="eastAsia" w:ascii="楷体" w:hAnsi="楷体" w:cs="楷体"/>
          <w:color w:val="auto"/>
          <w:highlight w:val="none"/>
        </w:rPr>
        <w:t>　（5）必要的法律依据；</w:t>
      </w:r>
    </w:p>
    <w:p>
      <w:pPr>
        <w:ind w:firstLine="480"/>
        <w:rPr>
          <w:rFonts w:hint="eastAsia" w:ascii="楷体" w:hAnsi="楷体" w:cs="楷体"/>
          <w:color w:val="auto"/>
          <w:highlight w:val="none"/>
        </w:rPr>
      </w:pPr>
      <w:r>
        <w:rPr>
          <w:rFonts w:hint="eastAsia" w:ascii="楷体" w:hAnsi="楷体" w:cs="楷体"/>
          <w:color w:val="auto"/>
          <w:highlight w:val="none"/>
        </w:rPr>
        <w:t>　（6）提出质疑的日期。</w:t>
      </w:r>
    </w:p>
    <w:p>
      <w:pPr>
        <w:ind w:firstLine="480"/>
        <w:rPr>
          <w:rFonts w:hint="eastAsia" w:ascii="楷体" w:hAnsi="楷体" w:cs="楷体"/>
          <w:color w:val="auto"/>
          <w:highlight w:val="none"/>
          <w:lang w:val="zh-CN"/>
        </w:rPr>
      </w:pPr>
      <w:r>
        <w:rPr>
          <w:rFonts w:hint="eastAsia" w:ascii="楷体" w:hAnsi="楷体" w:cs="楷体"/>
          <w:color w:val="auto"/>
          <w:highlight w:val="none"/>
        </w:rPr>
        <w:t>　</w:t>
      </w:r>
      <w:r>
        <w:rPr>
          <w:rFonts w:hint="eastAsia" w:ascii="楷体" w:hAnsi="楷体" w:cs="楷体"/>
          <w:color w:val="auto"/>
          <w:highlight w:val="none"/>
          <w:lang w:val="zh-CN"/>
        </w:rPr>
        <w:t>供应商为自然人的，应当由本人签字；供应商为法人或者其他组织的，应当由法定代表人、主要负责人，或者授权委托代理人签字或者盖章，并加盖公章。供应商可以委托代理人进行质疑，委托代理人质疑的，应当提交供应商签署的授权委托书，其授权委托书应当载明代理人的姓名或者名称、代理事项、具体权限、期限和相关事项。</w:t>
      </w:r>
    </w:p>
    <w:p>
      <w:pPr>
        <w:ind w:firstLine="480"/>
        <w:rPr>
          <w:rFonts w:hint="eastAsia" w:ascii="楷体" w:hAnsi="楷体" w:cs="楷体"/>
          <w:color w:val="auto"/>
          <w:highlight w:val="none"/>
          <w:lang w:val="zh-CN"/>
        </w:rPr>
      </w:pPr>
      <w:r>
        <w:rPr>
          <w:rFonts w:hint="eastAsia" w:ascii="楷体" w:hAnsi="楷体" w:cs="楷体"/>
          <w:color w:val="auto"/>
          <w:highlight w:val="none"/>
          <w:lang w:val="zh-CN"/>
        </w:rPr>
        <w:t>质疑函应采用财政部颁布的《政府采购供应商质疑函范本》。</w:t>
      </w:r>
    </w:p>
    <w:p>
      <w:pPr>
        <w:ind w:firstLine="480"/>
        <w:rPr>
          <w:rFonts w:hint="eastAsia" w:ascii="楷体" w:hAnsi="楷体" w:cs="楷体"/>
          <w:color w:val="auto"/>
          <w:highlight w:val="none"/>
        </w:rPr>
      </w:pPr>
      <w:r>
        <w:rPr>
          <w:rFonts w:hint="eastAsia" w:ascii="楷体" w:hAnsi="楷体" w:cs="楷体"/>
          <w:color w:val="auto"/>
          <w:highlight w:val="none"/>
        </w:rPr>
        <w:t>4、</w:t>
      </w:r>
      <w:r>
        <w:rPr>
          <w:rFonts w:hint="eastAsia" w:ascii="楷体" w:hAnsi="楷体" w:cs="楷体"/>
          <w:color w:val="auto"/>
          <w:highlight w:val="none"/>
          <w:lang w:eastAsia="zh-CN"/>
        </w:rPr>
        <w:t>供应商</w:t>
      </w:r>
      <w:r>
        <w:rPr>
          <w:rFonts w:hint="eastAsia" w:ascii="楷体" w:hAnsi="楷体" w:cs="楷体"/>
          <w:color w:val="auto"/>
          <w:highlight w:val="none"/>
        </w:rPr>
        <w:t>捏造事实、提供虚假材料或者以非法手段取得证明材料进行质疑的，采购代理机构将提供相关资料报监督机构，按其情况进行相应处理。</w:t>
      </w:r>
    </w:p>
    <w:p>
      <w:pPr>
        <w:ind w:firstLine="480"/>
        <w:rPr>
          <w:rFonts w:hint="eastAsia" w:ascii="楷体" w:hAnsi="楷体" w:cs="楷体"/>
          <w:color w:val="auto"/>
          <w:highlight w:val="none"/>
        </w:rPr>
      </w:pPr>
      <w:r>
        <w:rPr>
          <w:rFonts w:hint="eastAsia" w:ascii="楷体" w:hAnsi="楷体" w:cs="楷体"/>
          <w:color w:val="auto"/>
          <w:highlight w:val="none"/>
        </w:rPr>
        <w:t>5、</w:t>
      </w:r>
      <w:r>
        <w:rPr>
          <w:rFonts w:hint="eastAsia" w:ascii="楷体" w:hAnsi="楷体" w:cs="楷体"/>
          <w:color w:val="auto"/>
          <w:highlight w:val="none"/>
          <w:lang w:eastAsia="zh-CN"/>
        </w:rPr>
        <w:t>供应商</w:t>
      </w:r>
      <w:r>
        <w:rPr>
          <w:rFonts w:hint="eastAsia" w:ascii="楷体" w:hAnsi="楷体" w:cs="楷体"/>
          <w:color w:val="auto"/>
          <w:highlight w:val="none"/>
        </w:rPr>
        <w:t>在法定质疑期内提交的符合要求的质疑，采购代理机构将予以受理并答复，联系电话：029-89284433-60</w:t>
      </w:r>
      <w:r>
        <w:rPr>
          <w:rFonts w:hint="eastAsia" w:ascii="楷体" w:hAnsi="楷体" w:cs="楷体"/>
          <w:color w:val="auto"/>
          <w:highlight w:val="none"/>
          <w:lang w:val="en-US" w:eastAsia="zh-CN"/>
        </w:rPr>
        <w:t>5</w:t>
      </w:r>
      <w:r>
        <w:rPr>
          <w:rFonts w:hint="eastAsia" w:ascii="楷体" w:hAnsi="楷体" w:cs="楷体"/>
          <w:color w:val="auto"/>
          <w:highlight w:val="none"/>
        </w:rPr>
        <w:t>，联系人：</w:t>
      </w:r>
      <w:r>
        <w:rPr>
          <w:rFonts w:hint="eastAsia" w:ascii="楷体" w:hAnsi="楷体" w:cs="楷体"/>
          <w:color w:val="auto"/>
          <w:highlight w:val="none"/>
          <w:lang w:val="en-US" w:eastAsia="zh-CN"/>
        </w:rPr>
        <w:t>马丽娟</w:t>
      </w:r>
      <w:r>
        <w:rPr>
          <w:rFonts w:hint="eastAsia" w:ascii="楷体" w:hAnsi="楷体" w:cs="楷体"/>
          <w:color w:val="auto"/>
          <w:highlight w:val="none"/>
        </w:rPr>
        <w:t xml:space="preserve">。 </w:t>
      </w:r>
    </w:p>
    <w:p>
      <w:pPr>
        <w:pStyle w:val="4"/>
        <w:spacing w:line="360" w:lineRule="auto"/>
        <w:ind w:left="573"/>
        <w:rPr>
          <w:rFonts w:ascii="楷体" w:hAnsi="楷体"/>
          <w:color w:val="auto"/>
        </w:rPr>
      </w:pPr>
      <w:r>
        <w:rPr>
          <w:rFonts w:hint="eastAsia" w:ascii="楷体" w:hAnsi="楷体"/>
          <w:color w:val="auto"/>
        </w:rPr>
        <w:t>签订合同</w:t>
      </w:r>
      <w:bookmarkEnd w:id="17"/>
      <w:bookmarkEnd w:id="18"/>
    </w:p>
    <w:p>
      <w:pPr>
        <w:ind w:firstLine="480"/>
        <w:rPr>
          <w:rFonts w:ascii="楷体" w:hAnsi="楷体" w:cs="楷体"/>
          <w:color w:val="auto"/>
        </w:rPr>
      </w:pPr>
      <w:bookmarkStart w:id="19" w:name="_Toc6155_WPSOffice_Level2"/>
      <w:bookmarkStart w:id="20" w:name="_Toc27538_WPSOffice_Level2"/>
      <w:r>
        <w:rPr>
          <w:rFonts w:hint="eastAsia" w:ascii="楷体" w:hAnsi="楷体" w:cs="楷体"/>
          <w:color w:val="auto"/>
        </w:rPr>
        <w:t>1、自成交通知书发出之日起三十日内，根据磋商文件的规定和成交供应商响应文件，采购人与成交供应商签订政府采购合同。磋商文件及成交供应商的响应文件均作为合同的组成部分。</w:t>
      </w:r>
    </w:p>
    <w:p>
      <w:pPr>
        <w:ind w:firstLine="480"/>
        <w:rPr>
          <w:rFonts w:ascii="楷体" w:hAnsi="楷体" w:cs="楷体"/>
          <w:color w:val="auto"/>
        </w:rPr>
      </w:pPr>
      <w:r>
        <w:rPr>
          <w:rFonts w:hint="eastAsia" w:ascii="楷体" w:hAnsi="楷体" w:cs="楷体"/>
          <w:color w:val="auto"/>
        </w:rPr>
        <w:t>2、成交后，成交供应商因自身原因未按程序与采购人签订合同的，采购人可以按照评审报告推荐的成交候选供应商名单排序，确定下一候选供应商为成交供应商或重新磋商。采购人将取消其成交资格，同时报请监督机构备案。</w:t>
      </w:r>
    </w:p>
    <w:p>
      <w:pPr>
        <w:pStyle w:val="4"/>
        <w:spacing w:line="360" w:lineRule="auto"/>
        <w:ind w:left="573"/>
        <w:rPr>
          <w:rFonts w:ascii="楷体" w:hAnsi="楷体"/>
          <w:color w:val="auto"/>
        </w:rPr>
      </w:pPr>
      <w:r>
        <w:rPr>
          <w:rFonts w:hint="eastAsia" w:ascii="楷体" w:hAnsi="楷体"/>
          <w:color w:val="auto"/>
        </w:rPr>
        <w:t>采购代理服务费</w:t>
      </w:r>
      <w:bookmarkEnd w:id="19"/>
      <w:bookmarkEnd w:id="20"/>
    </w:p>
    <w:p>
      <w:pPr>
        <w:ind w:firstLine="480"/>
        <w:rPr>
          <w:rFonts w:ascii="楷体" w:hAnsi="楷体" w:cs="楷体"/>
          <w:color w:val="auto"/>
        </w:rPr>
      </w:pPr>
      <w:r>
        <w:rPr>
          <w:rFonts w:hint="eastAsia" w:ascii="楷体" w:hAnsi="楷体" w:cs="楷体"/>
          <w:color w:val="auto"/>
        </w:rPr>
        <w:t>1、成交供应商在领取成交通知书前，须向采购代理机构支付采购代理服务费，采购代理服务费计入磋商报价但不单独列明。</w:t>
      </w:r>
    </w:p>
    <w:p>
      <w:pPr>
        <w:ind w:firstLine="480"/>
        <w:rPr>
          <w:rFonts w:ascii="楷体" w:hAnsi="楷体" w:cs="楷体"/>
          <w:color w:val="auto"/>
        </w:rPr>
      </w:pPr>
      <w:r>
        <w:rPr>
          <w:rFonts w:hint="eastAsia" w:ascii="楷体" w:hAnsi="楷体" w:cs="楷体"/>
          <w:color w:val="auto"/>
        </w:rPr>
        <w:t>银行户名：陕西四方衡裕招标有限公司</w:t>
      </w:r>
    </w:p>
    <w:p>
      <w:pPr>
        <w:ind w:firstLine="480"/>
        <w:rPr>
          <w:rFonts w:ascii="楷体" w:hAnsi="楷体" w:cs="楷体"/>
          <w:color w:val="auto"/>
        </w:rPr>
      </w:pPr>
      <w:r>
        <w:rPr>
          <w:rFonts w:hint="eastAsia" w:ascii="楷体" w:hAnsi="楷体" w:cs="楷体"/>
          <w:color w:val="auto"/>
        </w:rPr>
        <w:t xml:space="preserve">开户银行：兴业银行西安分行营业部 </w:t>
      </w:r>
    </w:p>
    <w:p>
      <w:pPr>
        <w:ind w:firstLine="480"/>
        <w:rPr>
          <w:rFonts w:ascii="楷体" w:hAnsi="楷体" w:cs="楷体"/>
          <w:color w:val="auto"/>
        </w:rPr>
      </w:pPr>
      <w:r>
        <w:rPr>
          <w:rFonts w:hint="eastAsia" w:ascii="楷体" w:hAnsi="楷体" w:cs="楷体"/>
          <w:color w:val="auto"/>
        </w:rPr>
        <w:t xml:space="preserve">帐号：456010100100848472 </w:t>
      </w:r>
    </w:p>
    <w:p>
      <w:pPr>
        <w:ind w:firstLine="480"/>
        <w:rPr>
          <w:rFonts w:ascii="楷体" w:hAnsi="楷体"/>
          <w:color w:val="auto"/>
        </w:rPr>
      </w:pPr>
      <w:r>
        <w:rPr>
          <w:rFonts w:hint="eastAsia" w:ascii="楷体" w:hAnsi="楷体"/>
          <w:color w:val="auto"/>
        </w:rPr>
        <w:t xml:space="preserve">联系人：方淑丽 段如冰    </w:t>
      </w:r>
    </w:p>
    <w:p>
      <w:pPr>
        <w:ind w:firstLine="480"/>
        <w:rPr>
          <w:rFonts w:ascii="楷体" w:hAnsi="楷体"/>
          <w:color w:val="auto"/>
        </w:rPr>
      </w:pPr>
      <w:r>
        <w:rPr>
          <w:rFonts w:hint="eastAsia" w:ascii="楷体" w:hAnsi="楷体" w:cs="楷体"/>
          <w:color w:val="auto"/>
        </w:rPr>
        <w:t>联系电话：</w:t>
      </w:r>
      <w:r>
        <w:rPr>
          <w:rFonts w:hint="eastAsia" w:ascii="楷体" w:hAnsi="楷体"/>
          <w:color w:val="auto"/>
        </w:rPr>
        <w:t xml:space="preserve">029-89284433-602 </w:t>
      </w:r>
    </w:p>
    <w:p>
      <w:pPr>
        <w:numPr>
          <w:ilvl w:val="0"/>
          <w:numId w:val="0"/>
        </w:numPr>
        <w:ind w:firstLine="480" w:firstLineChars="200"/>
        <w:rPr>
          <w:rFonts w:hint="eastAsia" w:ascii="楷体" w:hAnsi="楷体" w:eastAsia="楷体" w:cs="楷体"/>
          <w:color w:val="auto"/>
          <w:highlight w:val="none"/>
          <w:lang w:eastAsia="zh-CN"/>
        </w:rPr>
      </w:pPr>
      <w:r>
        <w:rPr>
          <w:rFonts w:hint="eastAsia" w:ascii="楷体" w:hAnsi="楷体" w:eastAsia="楷体" w:cs="楷体"/>
          <w:color w:val="auto"/>
          <w:highlight w:val="none"/>
          <w:lang w:val="en-US" w:eastAsia="zh-CN"/>
        </w:rPr>
        <w:t>2、</w:t>
      </w:r>
      <w:r>
        <w:rPr>
          <w:rFonts w:hint="eastAsia" w:ascii="楷体" w:hAnsi="楷体" w:eastAsia="楷体" w:cs="楷体"/>
          <w:color w:val="auto"/>
          <w:highlight w:val="none"/>
          <w:lang w:eastAsia="zh-CN"/>
        </w:rPr>
        <w:t>采购代理服务费</w:t>
      </w:r>
      <w:r>
        <w:rPr>
          <w:rFonts w:hint="eastAsia" w:ascii="楷体" w:hAnsi="楷体" w:eastAsia="楷体" w:cs="楷体"/>
          <w:color w:val="auto"/>
          <w:highlight w:val="none"/>
          <w:lang w:val="en-US" w:eastAsia="zh-CN"/>
        </w:rPr>
        <w:t>按照《国家计委关于印发&lt;招标代理服务收费管理暂行办法&gt;的通知》（计价格[2002]1980号）和（发改办价格[2011]534号）规定标准收取。</w:t>
      </w:r>
    </w:p>
    <w:p>
      <w:pPr>
        <w:pStyle w:val="4"/>
        <w:spacing w:line="360" w:lineRule="auto"/>
        <w:ind w:left="573"/>
        <w:rPr>
          <w:rFonts w:ascii="楷体" w:hAnsi="楷体"/>
          <w:color w:val="auto"/>
        </w:rPr>
      </w:pPr>
      <w:r>
        <w:rPr>
          <w:rFonts w:hint="eastAsia" w:ascii="楷体" w:hAnsi="楷体"/>
          <w:color w:val="auto"/>
        </w:rPr>
        <w:t>成交合同的履约验收</w:t>
      </w:r>
    </w:p>
    <w:p>
      <w:pPr>
        <w:ind w:firstLine="480"/>
        <w:rPr>
          <w:rFonts w:ascii="楷体" w:hAnsi="楷体" w:cs="楷体"/>
          <w:color w:val="auto"/>
        </w:rPr>
      </w:pPr>
      <w:r>
        <w:rPr>
          <w:rFonts w:hint="eastAsia" w:ascii="楷体" w:hAnsi="楷体" w:cs="楷体"/>
          <w:color w:val="auto"/>
        </w:rPr>
        <w:t>政府采购合同的履行、违约责任和解决争议的方法等适用《中华人民共和国民法典》。政府采购合同订立后，合同各方不得擅自变更或者中止或者终止合同。采购人按照政府采购合同规定的技术、服务、安全标准组织对供应商履约情况进行验收，并出具验收书。</w:t>
      </w:r>
    </w:p>
    <w:p>
      <w:pPr>
        <w:pStyle w:val="4"/>
        <w:spacing w:line="360" w:lineRule="auto"/>
        <w:ind w:left="573"/>
        <w:rPr>
          <w:rFonts w:ascii="楷体" w:hAnsi="楷体"/>
          <w:color w:val="auto"/>
        </w:rPr>
      </w:pPr>
      <w:bookmarkStart w:id="21" w:name="_Toc23917_WPSOffice_Level2"/>
      <w:bookmarkStart w:id="22" w:name="_Toc15348_WPSOffice_Level2"/>
      <w:r>
        <w:rPr>
          <w:rFonts w:hint="eastAsia" w:ascii="楷体" w:hAnsi="楷体"/>
          <w:color w:val="auto"/>
        </w:rPr>
        <w:t>其他</w:t>
      </w:r>
      <w:bookmarkEnd w:id="21"/>
      <w:bookmarkEnd w:id="22"/>
    </w:p>
    <w:p>
      <w:pPr>
        <w:ind w:firstLine="480"/>
        <w:rPr>
          <w:rFonts w:ascii="楷体" w:hAnsi="楷体"/>
          <w:color w:val="auto"/>
        </w:rPr>
      </w:pPr>
      <w:r>
        <w:rPr>
          <w:rFonts w:hint="eastAsia" w:ascii="楷体" w:hAnsi="楷体" w:cs="楷体"/>
          <w:color w:val="auto"/>
          <w:lang w:val="zh-CN"/>
        </w:rPr>
        <w:t>磋商截止时间结束后，递交响应文件或者经评审的实质性响应磋商文件的供应商不足三家，采购代理机构请示监督机构后，终止竞争性磋商活动或继续磋商。</w:t>
      </w:r>
    </w:p>
    <w:p>
      <w:pPr>
        <w:pStyle w:val="4"/>
        <w:spacing w:line="360" w:lineRule="auto"/>
        <w:ind w:left="573"/>
        <w:rPr>
          <w:rFonts w:hint="eastAsia" w:ascii="楷体" w:hAnsi="楷体"/>
          <w:color w:val="auto"/>
          <w:lang w:val="zh-CN"/>
        </w:rPr>
      </w:pPr>
      <w:r>
        <w:rPr>
          <w:rFonts w:hint="eastAsia" w:ascii="楷体" w:hAnsi="楷体"/>
          <w:color w:val="auto"/>
          <w:lang w:val="en-US" w:eastAsia="zh-CN"/>
        </w:rPr>
        <w:t>融资</w:t>
      </w:r>
      <w:r>
        <w:rPr>
          <w:rFonts w:hint="eastAsia" w:ascii="楷体" w:hAnsi="楷体"/>
          <w:color w:val="auto"/>
          <w:lang w:val="zh-CN"/>
        </w:rPr>
        <w:t>担保</w:t>
      </w:r>
    </w:p>
    <w:p>
      <w:pPr>
        <w:ind w:firstLine="480"/>
        <w:rPr>
          <w:rFonts w:hint="default" w:ascii="楷体" w:hAnsi="楷体" w:cs="楷体"/>
          <w:color w:val="auto"/>
          <w:lang w:val="en-US" w:eastAsia="zh-CN"/>
        </w:rPr>
        <w:sectPr>
          <w:footerReference r:id="rId11" w:type="default"/>
          <w:pgSz w:w="11906" w:h="16838"/>
          <w:pgMar w:top="1418" w:right="1270" w:bottom="1418" w:left="1036" w:header="851" w:footer="992" w:gutter="0"/>
          <w:pgNumType w:start="1"/>
          <w:cols w:space="720" w:num="1"/>
          <w:docGrid w:linePitch="312" w:charSpace="0"/>
        </w:sectPr>
      </w:pPr>
      <w:r>
        <w:rPr>
          <w:rFonts w:hint="eastAsia" w:ascii="楷体" w:hAnsi="楷体" w:cs="楷体"/>
          <w:color w:val="auto"/>
          <w:lang w:val="zh-CN"/>
        </w:rPr>
        <w:t>详见西安市财政局关于印发《西安市政府采购信用担保及信用融资工作实施方案（试行）》的通知（市财发〔2014〕167号）及西安市财政局关于贯彻落实《西安市政府采购信用担保及信用融资工作实施方案（试行）》有关事宜的通知（市财发〔2015〕4号）。</w:t>
      </w:r>
      <w:r>
        <w:rPr>
          <w:rFonts w:hint="eastAsia" w:ascii="楷体" w:hAnsi="楷体" w:cs="楷体"/>
          <w:color w:val="auto"/>
          <w:lang w:val="en-US" w:eastAsia="zh-CN"/>
        </w:rPr>
        <w:t>可登陆西安政府采购网（www.xazfcg.gov.cn）重要通知专栏和西安市财政局网站（www.xaczj.gov.cn）政府采购专栏中查询了解。</w:t>
      </w:r>
    </w:p>
    <w:p>
      <w:pPr>
        <w:pStyle w:val="3"/>
        <w:rPr>
          <w:rFonts w:ascii="楷体" w:hAnsi="楷体" w:cs="楷体"/>
          <w:color w:val="auto"/>
        </w:rPr>
      </w:pPr>
      <w:bookmarkStart w:id="23" w:name="_Toc26586"/>
      <w:bookmarkStart w:id="24" w:name="_Toc21697_WPSOffice_Level1"/>
      <w:bookmarkStart w:id="25" w:name="_Toc11444"/>
      <w:r>
        <w:rPr>
          <w:rFonts w:hint="eastAsia" w:ascii="楷体" w:hAnsi="楷体" w:cs="楷体"/>
          <w:color w:val="auto"/>
        </w:rPr>
        <w:t>采购</w:t>
      </w:r>
      <w:bookmarkEnd w:id="23"/>
      <w:bookmarkEnd w:id="24"/>
      <w:r>
        <w:rPr>
          <w:rFonts w:hint="eastAsia" w:ascii="楷体" w:hAnsi="楷体" w:cs="楷体"/>
          <w:color w:val="auto"/>
        </w:rPr>
        <w:t>内容及需求</w:t>
      </w:r>
      <w:bookmarkEnd w:id="25"/>
    </w:p>
    <w:p>
      <w:pPr>
        <w:keepNext/>
        <w:keepLines/>
        <w:numPr>
          <w:ilvl w:val="1"/>
          <w:numId w:val="0"/>
        </w:numPr>
        <w:spacing w:line="360" w:lineRule="auto"/>
        <w:jc w:val="left"/>
        <w:outlineLvl w:val="1"/>
        <w:rPr>
          <w:rFonts w:hint="eastAsia" w:ascii="楷体" w:hAnsi="楷体" w:eastAsia="楷体" w:cs="楷体"/>
          <w:b/>
          <w:kern w:val="0"/>
          <w:sz w:val="28"/>
          <w:szCs w:val="28"/>
        </w:rPr>
      </w:pPr>
      <w:bookmarkStart w:id="26" w:name="_Toc9913_WPSOffice_Level2"/>
      <w:bookmarkStart w:id="27" w:name="_Toc5907_WPSOffice_Level1"/>
      <w:r>
        <w:rPr>
          <w:rFonts w:hint="eastAsia" w:ascii="楷体" w:hAnsi="楷体" w:eastAsia="楷体" w:cs="楷体"/>
          <w:b/>
          <w:kern w:val="0"/>
          <w:sz w:val="28"/>
          <w:szCs w:val="28"/>
        </w:rPr>
        <w:t>一、项目概况</w:t>
      </w:r>
      <w:bookmarkEnd w:id="26"/>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lang w:val="en-US" w:eastAsia="zh-CN"/>
        </w:rPr>
        <w:t>西安国家民用航天产业基地管委会部门外租办公场所</w:t>
      </w:r>
      <w:r>
        <w:rPr>
          <w:rFonts w:hint="eastAsia" w:ascii="楷体" w:hAnsi="楷体" w:cs="楷体"/>
          <w:sz w:val="24"/>
          <w:szCs w:val="24"/>
          <w:lang w:val="en-US" w:eastAsia="zh-CN"/>
        </w:rPr>
        <w:t>-</w:t>
      </w:r>
      <w:r>
        <w:rPr>
          <w:rFonts w:hint="eastAsia" w:ascii="楷体" w:hAnsi="楷体" w:eastAsia="楷体" w:cs="楷体"/>
          <w:sz w:val="24"/>
          <w:szCs w:val="24"/>
        </w:rPr>
        <w:t>馨海德宇商务中心位于西安市航天基地东长安街3</w:t>
      </w:r>
      <w:r>
        <w:rPr>
          <w:rFonts w:ascii="楷体" w:hAnsi="楷体" w:eastAsia="楷体" w:cs="楷体"/>
          <w:sz w:val="24"/>
          <w:szCs w:val="24"/>
        </w:rPr>
        <w:t>89</w:t>
      </w:r>
      <w:r>
        <w:rPr>
          <w:rFonts w:hint="eastAsia" w:ascii="楷体" w:hAnsi="楷体" w:eastAsia="楷体" w:cs="楷体"/>
          <w:sz w:val="24"/>
          <w:szCs w:val="24"/>
        </w:rPr>
        <w:t>号，所服务的四层、五层、六屋的总建筑面积3</w:t>
      </w:r>
      <w:r>
        <w:rPr>
          <w:rFonts w:ascii="楷体" w:hAnsi="楷体" w:eastAsia="楷体" w:cs="楷体"/>
          <w:sz w:val="24"/>
          <w:szCs w:val="24"/>
        </w:rPr>
        <w:t>218.4</w:t>
      </w:r>
      <w:r>
        <w:rPr>
          <w:rFonts w:hint="eastAsia" w:ascii="楷体" w:hAnsi="楷体" w:eastAsia="楷体" w:cs="楷体"/>
          <w:sz w:val="24"/>
          <w:szCs w:val="24"/>
        </w:rPr>
        <w:t>平方米。办公楼具有完善的配套设施和齐全的功能设置，楼内配有给排水、供电、弱电、消防、监控系统等。</w:t>
      </w:r>
    </w:p>
    <w:p>
      <w:pPr>
        <w:keepNext/>
        <w:keepLines/>
        <w:numPr>
          <w:ilvl w:val="1"/>
          <w:numId w:val="0"/>
        </w:numPr>
        <w:spacing w:line="360" w:lineRule="auto"/>
        <w:jc w:val="left"/>
        <w:outlineLvl w:val="1"/>
        <w:rPr>
          <w:rFonts w:hint="eastAsia" w:ascii="楷体" w:hAnsi="楷体" w:eastAsia="楷体" w:cs="楷体"/>
          <w:b/>
          <w:kern w:val="0"/>
          <w:sz w:val="28"/>
          <w:szCs w:val="28"/>
        </w:rPr>
      </w:pPr>
      <w:bookmarkStart w:id="28" w:name="_Toc13715_WPSOffice_Level2"/>
      <w:r>
        <w:rPr>
          <w:rFonts w:hint="eastAsia" w:ascii="楷体" w:hAnsi="楷体" w:eastAsia="楷体" w:cs="楷体"/>
          <w:b/>
          <w:kern w:val="0"/>
          <w:sz w:val="28"/>
          <w:szCs w:val="28"/>
        </w:rPr>
        <w:t>二、服务定位</w:t>
      </w:r>
      <w:bookmarkEnd w:id="28"/>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馨海德宇商务中心属于商务办公楼，进出人流量相对较大，对于设备正常运行、安全监控、交通停车的管理服务要求高，物业工作必须做好商务运行保障服务，保证设备的正常运行，随时做好应急预防及抢修等工作，以保证良好的办公环境，体现良好的办公形象。</w:t>
      </w:r>
    </w:p>
    <w:p>
      <w:pPr>
        <w:keepNext/>
        <w:keepLines/>
        <w:numPr>
          <w:ilvl w:val="1"/>
          <w:numId w:val="0"/>
        </w:numPr>
        <w:spacing w:line="360" w:lineRule="auto"/>
        <w:jc w:val="left"/>
        <w:outlineLvl w:val="1"/>
        <w:rPr>
          <w:rFonts w:hint="eastAsia" w:ascii="楷体" w:hAnsi="楷体" w:eastAsia="楷体" w:cs="楷体"/>
          <w:b/>
          <w:kern w:val="0"/>
          <w:sz w:val="28"/>
          <w:szCs w:val="28"/>
        </w:rPr>
      </w:pPr>
      <w:bookmarkStart w:id="29" w:name="_Toc26898_WPSOffice_Level2"/>
      <w:r>
        <w:rPr>
          <w:rFonts w:hint="eastAsia" w:ascii="楷体" w:hAnsi="楷体" w:eastAsia="楷体" w:cs="楷体"/>
          <w:b/>
          <w:kern w:val="0"/>
          <w:sz w:val="28"/>
          <w:szCs w:val="28"/>
        </w:rPr>
        <w:t>三、服务特点</w:t>
      </w:r>
      <w:bookmarkEnd w:id="29"/>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1、保密性。要求物业工作人员必须具备一定的政治素质和业务能力，政治可靠，遵守党政机关纪律，保守党政机关秘密，思想品德好，个人素养优，服务意识强，工作热情高，业务技术精，言谈举止文明大方，服务礼貌周到，高标准，严要求。</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2、安全性。物业服务公司须具有丰富的物业行业人力资源和管理支撑实力，技术岗位的物业人员必须具有相应的上岗证，主动接受安全保密部门的审查、检查，周密配合安全工作，做好防火、防爆、防破坏、防恐怖活动、防事故发生，确保楼内及办公环境的绝对安全。</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3、稳定性。</w:t>
      </w:r>
      <w:r>
        <w:rPr>
          <w:rFonts w:hint="eastAsia" w:ascii="楷体" w:hAnsi="楷体" w:cs="楷体"/>
          <w:sz w:val="24"/>
          <w:szCs w:val="24"/>
          <w:lang w:val="en-US" w:eastAsia="zh-CN"/>
        </w:rPr>
        <w:t>成交供应商</w:t>
      </w:r>
      <w:r>
        <w:rPr>
          <w:rFonts w:hint="eastAsia" w:ascii="楷体" w:hAnsi="楷体" w:eastAsia="楷体" w:cs="楷体"/>
          <w:sz w:val="24"/>
          <w:szCs w:val="24"/>
        </w:rPr>
        <w:t>应按合同要求，满足各个岗位的人员数量、质量需要，并保持相对稳定，及时向采购人提交人员配备，岗位设置，人员名册等，人员调整和更换都要提前报请采购人同意，无特殊情况合同期内不得更换。</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4、规范化和标准化服务。做到管理规范，服务优质，确保服务质量。</w:t>
      </w:r>
    </w:p>
    <w:p>
      <w:pPr>
        <w:keepNext/>
        <w:keepLines/>
        <w:numPr>
          <w:ilvl w:val="1"/>
          <w:numId w:val="0"/>
        </w:numPr>
        <w:spacing w:line="360" w:lineRule="auto"/>
        <w:jc w:val="left"/>
        <w:outlineLvl w:val="1"/>
        <w:rPr>
          <w:rFonts w:hint="eastAsia" w:ascii="楷体" w:hAnsi="楷体" w:eastAsia="楷体" w:cs="楷体"/>
          <w:b/>
          <w:kern w:val="0"/>
          <w:sz w:val="28"/>
          <w:szCs w:val="28"/>
        </w:rPr>
      </w:pPr>
      <w:bookmarkStart w:id="30" w:name="_Toc30880_WPSOffice_Level2"/>
      <w:r>
        <w:rPr>
          <w:rFonts w:hint="eastAsia" w:ascii="楷体" w:hAnsi="楷体" w:eastAsia="楷体" w:cs="楷体"/>
          <w:b/>
          <w:kern w:val="0"/>
          <w:sz w:val="28"/>
          <w:szCs w:val="28"/>
        </w:rPr>
        <w:t>四、服务内容</w:t>
      </w:r>
      <w:bookmarkEnd w:id="30"/>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服务内容包含：卫生保洁、楼内绿植养护、工程维护/修、会务服务、办公秩序维护等，服务期2年。</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1、卫生保洁服务</w:t>
      </w:r>
    </w:p>
    <w:p>
      <w:pPr>
        <w:spacing w:line="360" w:lineRule="auto"/>
        <w:ind w:firstLine="480" w:firstLineChars="200"/>
        <w:rPr>
          <w:rFonts w:hint="eastAsia" w:ascii="楷体" w:hAnsi="楷体" w:eastAsia="楷体" w:cs="楷体"/>
          <w:sz w:val="24"/>
          <w:szCs w:val="24"/>
          <w:highlight w:val="yellow"/>
        </w:rPr>
      </w:pPr>
      <w:r>
        <w:rPr>
          <w:rFonts w:hint="eastAsia" w:ascii="楷体" w:hAnsi="楷体" w:eastAsia="楷体" w:cs="楷体"/>
          <w:sz w:val="24"/>
          <w:szCs w:val="24"/>
        </w:rPr>
        <w:t>保洁服务工作主要包括阳台、平台及公共区域门窗玻璃等；楼内大厅、楼梯、扶手、走廊通道、楼地面、水房、卫生间的清洁保洁及办公的处理。</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2、楼内绿植养护</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对楼内配置的绿植摆花，要求及时浇灌、修剪，并根据绿绿植的各个生长阶段，对植物群落进行合理养护，保持植物季相分明、群落完整、层次得当、生长茂盛。</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3、工程维护/修服务</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负责办公楼的日常维修与管理，水电、照明、消防等设施设备的维修保养和房屋本体及公共设施的维修保养工作，24小时提供优质维修服务。</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4、会务服务</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主要负责会议服务（会前、会中、会后服务），承担一定场合的迎送、接待、礼仪服务；做好会议室卫生及设施设备的管理与维护。</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5、秩序维护服务</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根据工作安排，协助维护办公区域秩序、来访人员引导服务、处理日常事务等。</w:t>
      </w:r>
    </w:p>
    <w:p>
      <w:pPr>
        <w:keepNext/>
        <w:keepLines/>
        <w:numPr>
          <w:ilvl w:val="1"/>
          <w:numId w:val="0"/>
        </w:numPr>
        <w:spacing w:line="360" w:lineRule="auto"/>
        <w:jc w:val="left"/>
        <w:outlineLvl w:val="1"/>
        <w:rPr>
          <w:rFonts w:hint="eastAsia" w:ascii="楷体" w:hAnsi="楷体" w:eastAsia="楷体" w:cs="楷体"/>
          <w:b/>
          <w:kern w:val="0"/>
          <w:sz w:val="28"/>
          <w:szCs w:val="28"/>
        </w:rPr>
      </w:pPr>
      <w:bookmarkStart w:id="31" w:name="_Toc11592_WPSOffice_Level2"/>
      <w:r>
        <w:rPr>
          <w:rFonts w:hint="eastAsia" w:ascii="楷体" w:hAnsi="楷体" w:eastAsia="楷体" w:cs="楷体"/>
          <w:b/>
          <w:kern w:val="0"/>
          <w:sz w:val="28"/>
          <w:szCs w:val="28"/>
        </w:rPr>
        <w:t>五、服务要求</w:t>
      </w:r>
      <w:bookmarkEnd w:id="31"/>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1、区域内的卫生要随脏随扫，做到无死角始终保持干净整洁；楼内（办公室以外的所有区域）保洁要全天候进行，做到“五净五无”，即：地面净、墙面净、护栏净、设备净、门窗净；无污垢、无油渍、无垃圾、 无积尘、无积水。保洁人员岗位职责明确，清洁保洁操作规范，达到卫生标准和要求，噪音指标符合国家环保标准要求。</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2、制定严格的设备养护和维修制度，做好设备的日常养护和检修；设备管理人员要24小时值班，除不可抗拒因素外，不得有停水、电、暖、空调的现象。出现故障或异常情况，应随叫随到，随坏随修，按照节电措施控制用电。</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3、对办公区域的门、窗、五金件、玻璃、锁具、洁具、灯泡、插销、排风扇、新风口、散热口及楼外灯具、阀门、仪表等设备要做到随坏随修，及时更换不得拖延。</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4、保持绿植的长势，修剪枯枝黄叶，定期整理形状，使绿植自然美观，最具有观赏性。保持绿植、花盆、花架、花托干净、无污渍、无水渍、无烂叶杂物。浇水，根据季节变换、空气中湿度、植物生长习性、需水的不同，制定合理的浇水时间。施肥杀虫，应用安全低毒或者高效低残留药物，施无毒无味类有机肥。</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5、会议服务及管理：按照会议的不同标准和要求分别进行会前、会中、会后服务，做到周到、热情、细致、快捷、无差错。严格遵守会议室管理，保持会议室清洁、设施完好、物品排列整齐有序，茶具、毛巾等用品及时做好消毒工作。</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6、物业管理服务中满足物业管理而需要的工器具设备，须由物业公司负责提供，不得计价，承包期满后归物业公司。</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7、由物业公司承担更换的设备、材料应按原品牌更换，因特殊原因不能按原品牌更换，需经采购人同意后方可更换不低于现使用产品的档次和品质产品；备用配件配置应与主机相匹配，达到相应标准和质量；所有更换或使用产品应符合国家相应标准。</w:t>
      </w:r>
    </w:p>
    <w:p>
      <w:pPr>
        <w:spacing w:line="360" w:lineRule="auto"/>
        <w:ind w:firstLine="480" w:firstLineChars="200"/>
        <w:rPr>
          <w:rFonts w:hint="eastAsia" w:ascii="楷体" w:hAnsi="楷体" w:eastAsia="楷体" w:cs="楷体"/>
          <w:b/>
          <w:bCs/>
          <w:sz w:val="24"/>
          <w:szCs w:val="24"/>
        </w:rPr>
      </w:pPr>
      <w:r>
        <w:rPr>
          <w:rFonts w:hint="eastAsia" w:ascii="楷体" w:hAnsi="楷体" w:eastAsia="楷体" w:cs="楷体"/>
          <w:sz w:val="24"/>
          <w:szCs w:val="24"/>
        </w:rPr>
        <w:t>8、建立规范的物业管理档案，按年向采购人提交。</w:t>
      </w:r>
    </w:p>
    <w:p>
      <w:pPr>
        <w:keepNext/>
        <w:keepLines/>
        <w:numPr>
          <w:ilvl w:val="1"/>
          <w:numId w:val="0"/>
        </w:numPr>
        <w:spacing w:line="360" w:lineRule="auto"/>
        <w:ind w:left="240" w:leftChars="100"/>
        <w:jc w:val="left"/>
        <w:outlineLvl w:val="1"/>
        <w:rPr>
          <w:rFonts w:hint="eastAsia" w:ascii="楷体" w:hAnsi="楷体" w:eastAsia="楷体" w:cs="楷体"/>
          <w:b/>
          <w:kern w:val="0"/>
          <w:sz w:val="28"/>
          <w:szCs w:val="28"/>
        </w:rPr>
      </w:pPr>
      <w:bookmarkStart w:id="32" w:name="_Toc263_WPSOffice_Level2"/>
      <w:r>
        <w:rPr>
          <w:rFonts w:hint="eastAsia" w:ascii="楷体" w:hAnsi="楷体" w:eastAsia="楷体" w:cs="楷体"/>
          <w:b/>
          <w:kern w:val="0"/>
          <w:sz w:val="28"/>
          <w:szCs w:val="28"/>
        </w:rPr>
        <w:t>六、服务人员要求</w:t>
      </w:r>
      <w:bookmarkEnd w:id="32"/>
    </w:p>
    <w:p>
      <w:pPr>
        <w:rPr>
          <w:rFonts w:hint="eastAsia" w:ascii="楷体" w:hAnsi="楷体" w:eastAsia="楷体" w:cs="楷体"/>
          <w:sz w:val="24"/>
          <w:szCs w:val="24"/>
        </w:rPr>
      </w:pPr>
      <w:r>
        <w:rPr>
          <w:rFonts w:hint="eastAsia" w:ascii="楷体" w:hAnsi="楷体" w:eastAsia="楷体" w:cs="楷体"/>
          <w:bCs/>
          <w:sz w:val="24"/>
          <w:szCs w:val="24"/>
        </w:rPr>
        <w:t>1、</w:t>
      </w:r>
      <w:r>
        <w:rPr>
          <w:rFonts w:hint="eastAsia" w:ascii="楷体" w:hAnsi="楷体" w:eastAsia="楷体" w:cs="楷体"/>
          <w:sz w:val="24"/>
          <w:szCs w:val="24"/>
        </w:rPr>
        <w:t>本服务项目人员配置由</w:t>
      </w:r>
      <w:r>
        <w:rPr>
          <w:rFonts w:hint="eastAsia" w:ascii="楷体" w:hAnsi="楷体" w:cs="楷体"/>
          <w:sz w:val="24"/>
          <w:szCs w:val="24"/>
          <w:lang w:val="en-US" w:eastAsia="zh-CN"/>
        </w:rPr>
        <w:t>供应商</w:t>
      </w:r>
      <w:r>
        <w:rPr>
          <w:rFonts w:hint="eastAsia" w:ascii="楷体" w:hAnsi="楷体" w:eastAsia="楷体" w:cs="楷体"/>
          <w:sz w:val="24"/>
          <w:szCs w:val="24"/>
        </w:rPr>
        <w:t>根据服务需求与实际情况来确定，人数配备不得少于</w:t>
      </w:r>
      <w:r>
        <w:rPr>
          <w:rFonts w:ascii="楷体" w:hAnsi="楷体" w:eastAsia="楷体" w:cs="楷体"/>
          <w:sz w:val="24"/>
          <w:szCs w:val="24"/>
        </w:rPr>
        <w:t>12</w:t>
      </w:r>
      <w:r>
        <w:rPr>
          <w:rFonts w:hint="eastAsia" w:ascii="楷体" w:hAnsi="楷体" w:eastAsia="楷体" w:cs="楷体"/>
          <w:sz w:val="24"/>
          <w:szCs w:val="24"/>
        </w:rPr>
        <w:t>人。</w:t>
      </w:r>
    </w:p>
    <w:p>
      <w:pPr>
        <w:spacing w:line="360" w:lineRule="auto"/>
        <w:ind w:firstLine="480" w:firstLineChars="200"/>
        <w:rPr>
          <w:rFonts w:hint="eastAsia" w:ascii="楷体" w:hAnsi="楷体" w:eastAsia="楷体" w:cs="楷体"/>
          <w:sz w:val="24"/>
          <w:szCs w:val="24"/>
        </w:rPr>
      </w:pPr>
      <w:r>
        <w:rPr>
          <w:rFonts w:hint="eastAsia" w:ascii="楷体" w:hAnsi="楷体" w:cs="楷体"/>
          <w:bCs/>
          <w:sz w:val="24"/>
          <w:szCs w:val="24"/>
          <w:lang w:val="en-US" w:eastAsia="zh-CN"/>
        </w:rPr>
        <w:t>2、服务人员</w:t>
      </w:r>
      <w:r>
        <w:rPr>
          <w:rFonts w:hint="eastAsia" w:ascii="楷体" w:hAnsi="楷体" w:eastAsia="楷体" w:cs="楷体"/>
          <w:bCs/>
          <w:sz w:val="24"/>
          <w:szCs w:val="24"/>
        </w:rPr>
        <w:t>身体健康，政治思想过硬，道德品质良好，遵纪守法，爱岗敬业，吃苦耐劳，有强烈的责任感，良好的职业道德和服务意识。</w:t>
      </w:r>
    </w:p>
    <w:p>
      <w:pPr>
        <w:spacing w:line="360" w:lineRule="auto"/>
        <w:ind w:firstLine="480" w:firstLineChars="200"/>
        <w:rPr>
          <w:rFonts w:hint="eastAsia" w:ascii="楷体" w:hAnsi="楷体" w:eastAsia="楷体" w:cs="楷体"/>
          <w:bCs/>
          <w:sz w:val="24"/>
          <w:szCs w:val="24"/>
        </w:rPr>
      </w:pPr>
      <w:r>
        <w:rPr>
          <w:rFonts w:hint="eastAsia" w:ascii="楷体" w:hAnsi="楷体" w:cs="楷体"/>
          <w:bCs/>
          <w:sz w:val="24"/>
          <w:szCs w:val="24"/>
          <w:lang w:val="en-US" w:eastAsia="zh-CN"/>
        </w:rPr>
        <w:t>3、</w:t>
      </w:r>
      <w:r>
        <w:rPr>
          <w:rFonts w:hint="eastAsia" w:ascii="楷体" w:hAnsi="楷体" w:eastAsia="楷体" w:cs="楷体"/>
          <w:bCs/>
          <w:sz w:val="24"/>
          <w:szCs w:val="24"/>
        </w:rPr>
        <w:t>主要管理人员和专业技术人员必须持证上岗，拟派项目经理须取得全国物业管理企业经理岗位证书，维修工须取得水、电工等资格证书；员工统一着装，佩戴明显标识，工作规范，作风严谨。</w:t>
      </w:r>
    </w:p>
    <w:p>
      <w:pPr>
        <w:spacing w:line="360" w:lineRule="auto"/>
        <w:ind w:firstLine="480" w:firstLineChars="200"/>
        <w:rPr>
          <w:rFonts w:hint="eastAsia" w:ascii="楷体" w:hAnsi="楷体" w:eastAsia="楷体" w:cs="楷体"/>
          <w:sz w:val="24"/>
          <w:szCs w:val="24"/>
        </w:rPr>
      </w:pPr>
      <w:r>
        <w:rPr>
          <w:rFonts w:hint="eastAsia" w:ascii="楷体" w:hAnsi="楷体" w:cs="楷体"/>
          <w:bCs/>
          <w:sz w:val="24"/>
          <w:szCs w:val="24"/>
          <w:lang w:val="en-US" w:eastAsia="zh-CN"/>
        </w:rPr>
        <w:t>4</w:t>
      </w:r>
      <w:r>
        <w:rPr>
          <w:rFonts w:hint="eastAsia" w:ascii="楷体" w:hAnsi="楷体" w:eastAsia="楷体" w:cs="楷体"/>
          <w:bCs/>
          <w:sz w:val="24"/>
          <w:szCs w:val="24"/>
        </w:rPr>
        <w:t>、物业服务人员须进行入职前岗位培训，定期考核。</w:t>
      </w:r>
    </w:p>
    <w:p>
      <w:pPr>
        <w:spacing w:line="360" w:lineRule="auto"/>
        <w:ind w:firstLine="480" w:firstLineChars="200"/>
        <w:rPr>
          <w:rFonts w:hint="eastAsia" w:ascii="楷体" w:hAnsi="楷体" w:eastAsia="楷体" w:cs="楷体"/>
          <w:sz w:val="24"/>
          <w:szCs w:val="24"/>
        </w:rPr>
      </w:pPr>
      <w:r>
        <w:rPr>
          <w:rFonts w:hint="eastAsia" w:ascii="楷体" w:hAnsi="楷体" w:cs="楷体"/>
          <w:bCs/>
          <w:sz w:val="24"/>
          <w:szCs w:val="24"/>
          <w:lang w:val="en-US" w:eastAsia="zh-CN"/>
        </w:rPr>
        <w:t>5</w:t>
      </w:r>
      <w:r>
        <w:rPr>
          <w:rFonts w:hint="eastAsia" w:ascii="楷体" w:hAnsi="楷体" w:eastAsia="楷体" w:cs="楷体"/>
          <w:bCs/>
          <w:sz w:val="24"/>
          <w:szCs w:val="24"/>
        </w:rPr>
        <w:t>、</w:t>
      </w:r>
      <w:r>
        <w:rPr>
          <w:rFonts w:hint="eastAsia" w:ascii="楷体" w:hAnsi="楷体" w:cs="楷体"/>
          <w:bCs/>
          <w:sz w:val="24"/>
          <w:szCs w:val="24"/>
          <w:lang w:val="en-US" w:eastAsia="zh-CN"/>
        </w:rPr>
        <w:t>服务人员配置中，需包含</w:t>
      </w:r>
      <w:r>
        <w:rPr>
          <w:rFonts w:ascii="楷体" w:hAnsi="楷体" w:eastAsia="楷体" w:cs="楷体"/>
          <w:bCs/>
          <w:sz w:val="24"/>
          <w:szCs w:val="24"/>
        </w:rPr>
        <w:t>4</w:t>
      </w:r>
      <w:r>
        <w:rPr>
          <w:rFonts w:hint="eastAsia" w:ascii="楷体" w:hAnsi="楷体" w:eastAsia="楷体" w:cs="楷体"/>
          <w:bCs/>
          <w:sz w:val="24"/>
          <w:szCs w:val="24"/>
        </w:rPr>
        <w:t>名会务接待员，</w:t>
      </w:r>
      <w:r>
        <w:rPr>
          <w:rFonts w:hint="eastAsia" w:ascii="楷体" w:hAnsi="楷体" w:cs="楷体"/>
          <w:bCs/>
          <w:sz w:val="24"/>
          <w:szCs w:val="24"/>
          <w:lang w:val="en-US" w:eastAsia="zh-CN"/>
        </w:rPr>
        <w:t>年龄</w:t>
      </w:r>
      <w:r>
        <w:rPr>
          <w:rFonts w:hint="eastAsia" w:ascii="楷体" w:hAnsi="楷体" w:eastAsia="楷体" w:cs="楷体"/>
          <w:bCs/>
          <w:sz w:val="24"/>
          <w:szCs w:val="24"/>
        </w:rPr>
        <w:t>30岁以内，大专以上文化程度，懂礼仪，讲礼节，讲文明，懂会务座次礼仪，形象好，气质佳，能说流利、标准的普通话，责任性强，处事灵活的女性。</w:t>
      </w:r>
    </w:p>
    <w:p>
      <w:pPr>
        <w:rPr>
          <w:rFonts w:hint="eastAsia" w:ascii="楷体" w:hAnsi="楷体" w:eastAsia="楷体" w:cs="楷体"/>
          <w:sz w:val="24"/>
          <w:szCs w:val="24"/>
        </w:rPr>
      </w:pPr>
      <w:r>
        <w:rPr>
          <w:rFonts w:hint="eastAsia" w:ascii="楷体" w:hAnsi="楷体" w:eastAsia="楷体" w:cs="楷体"/>
          <w:sz w:val="24"/>
          <w:szCs w:val="24"/>
        </w:rPr>
        <w:br w:type="page"/>
      </w:r>
    </w:p>
    <w:p>
      <w:pPr>
        <w:pStyle w:val="3"/>
        <w:rPr>
          <w:rFonts w:ascii="楷体" w:hAnsi="楷体" w:cs="楷体"/>
          <w:color w:val="auto"/>
        </w:rPr>
      </w:pPr>
      <w:bookmarkStart w:id="33" w:name="_Toc30106"/>
      <w:r>
        <w:rPr>
          <w:rFonts w:hint="eastAsia" w:ascii="楷体" w:hAnsi="楷体" w:cs="楷体"/>
          <w:color w:val="auto"/>
        </w:rPr>
        <w:t>拟签订的合同文本</w:t>
      </w:r>
      <w:bookmarkEnd w:id="27"/>
      <w:bookmarkEnd w:id="33"/>
    </w:p>
    <w:p>
      <w:pPr>
        <w:rPr>
          <w:rFonts w:hint="eastAsia"/>
          <w:b/>
          <w:bCs/>
          <w:color w:val="auto"/>
          <w:sz w:val="28"/>
          <w:szCs w:val="28"/>
        </w:rPr>
      </w:pPr>
      <w:r>
        <w:rPr>
          <w:rFonts w:hint="eastAsia"/>
          <w:b/>
          <w:bCs/>
          <w:color w:val="auto"/>
          <w:sz w:val="28"/>
          <w:szCs w:val="28"/>
        </w:rPr>
        <w:t>（本格式条款供甲乙双方签订合同参考，采购人可根据项目的实际情况增减条款和内容）</w:t>
      </w:r>
    </w:p>
    <w:p>
      <w:pPr>
        <w:rPr>
          <w:rFonts w:hint="eastAsia"/>
          <w:color w:val="auto"/>
        </w:rPr>
      </w:pPr>
      <w:r>
        <w:rPr>
          <w:rFonts w:hint="eastAsia"/>
          <w:color w:val="auto"/>
        </w:rPr>
        <w:br w:type="page"/>
      </w:r>
    </w:p>
    <w:p>
      <w:pPr>
        <w:widowControl/>
        <w:numPr>
          <w:ilvl w:val="0"/>
          <w:numId w:val="0"/>
        </w:numPr>
        <w:jc w:val="left"/>
        <w:rPr>
          <w:rFonts w:ascii="宋体" w:hAnsi="宋体" w:cs="宋体"/>
          <w:b/>
          <w:sz w:val="28"/>
          <w:szCs w:val="28"/>
        </w:rPr>
      </w:pPr>
      <w:r>
        <w:rPr>
          <w:rFonts w:ascii="宋体" w:hAnsi="宋体" w:cs="宋体"/>
          <w:b/>
          <w:sz w:val="28"/>
          <w:szCs w:val="28"/>
        </w:rPr>
        <w:drawing>
          <wp:inline distT="0" distB="0" distL="114300" distR="114300">
            <wp:extent cx="2752090" cy="619125"/>
            <wp:effectExtent l="0" t="0" r="1016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7"/>
                    <a:stretch>
                      <a:fillRect/>
                    </a:stretch>
                  </pic:blipFill>
                  <pic:spPr>
                    <a:xfrm>
                      <a:off x="0" y="0"/>
                      <a:ext cx="2752090" cy="619125"/>
                    </a:xfrm>
                    <a:prstGeom prst="rect">
                      <a:avLst/>
                    </a:prstGeom>
                    <a:noFill/>
                    <a:ln>
                      <a:noFill/>
                    </a:ln>
                  </pic:spPr>
                </pic:pic>
              </a:graphicData>
            </a:graphic>
          </wp:inline>
        </w:drawing>
      </w:r>
    </w:p>
    <w:p>
      <w:pPr>
        <w:pStyle w:val="5"/>
        <w:rPr>
          <w:rFonts w:hint="eastAsia"/>
        </w:rPr>
      </w:pPr>
    </w:p>
    <w:p>
      <w:pPr>
        <w:spacing w:before="120" w:line="360" w:lineRule="auto"/>
        <w:ind w:left="0" w:leftChars="0" w:firstLine="0" w:firstLineChars="0"/>
        <w:jc w:val="center"/>
        <w:rPr>
          <w:rFonts w:hint="eastAsia" w:ascii="楷体" w:hAnsi="楷体" w:cs="楷体"/>
          <w:b/>
          <w:bCs/>
          <w:kern w:val="0"/>
          <w:sz w:val="52"/>
          <w:szCs w:val="52"/>
          <w:highlight w:val="none"/>
          <w:lang w:val="en-US" w:eastAsia="zh-CN"/>
        </w:rPr>
      </w:pPr>
      <w:r>
        <w:rPr>
          <w:rFonts w:hint="eastAsia" w:ascii="楷体" w:hAnsi="楷体" w:cs="楷体"/>
          <w:b/>
          <w:bCs/>
          <w:kern w:val="0"/>
          <w:sz w:val="52"/>
          <w:szCs w:val="52"/>
          <w:highlight w:val="none"/>
          <w:lang w:val="en-US" w:eastAsia="zh-CN"/>
        </w:rPr>
        <w:t>西安国家民用航天产业基地管委会</w:t>
      </w:r>
    </w:p>
    <w:p>
      <w:pPr>
        <w:widowControl/>
        <w:snapToGrid w:val="0"/>
        <w:spacing w:line="720" w:lineRule="auto"/>
        <w:jc w:val="left"/>
        <w:rPr>
          <w:rFonts w:hint="eastAsia" w:ascii="楷体" w:hAnsi="楷体" w:cs="楷体"/>
          <w:b/>
          <w:bCs/>
          <w:kern w:val="0"/>
          <w:sz w:val="52"/>
          <w:szCs w:val="52"/>
          <w:highlight w:val="none"/>
          <w:lang w:val="en-US" w:eastAsia="zh-CN"/>
        </w:rPr>
      </w:pPr>
      <w:r>
        <w:rPr>
          <w:rFonts w:hint="eastAsia" w:ascii="楷体" w:hAnsi="楷体" w:cs="楷体"/>
          <w:b/>
          <w:bCs/>
          <w:kern w:val="0"/>
          <w:sz w:val="52"/>
          <w:szCs w:val="52"/>
          <w:highlight w:val="none"/>
          <w:lang w:val="en-US" w:eastAsia="zh-CN"/>
        </w:rPr>
        <w:t>部门外租办公场所物业外包服务</w:t>
      </w:r>
    </w:p>
    <w:p>
      <w:pPr>
        <w:widowControl/>
        <w:snapToGrid w:val="0"/>
        <w:spacing w:line="720" w:lineRule="auto"/>
        <w:jc w:val="left"/>
        <w:rPr>
          <w:rFonts w:hint="eastAsia" w:ascii="楷体" w:hAnsi="楷体" w:cs="楷体"/>
          <w:bCs/>
          <w:sz w:val="30"/>
          <w:szCs w:val="30"/>
          <w:lang w:val="en-US" w:eastAsia="zh-CN"/>
        </w:rPr>
      </w:pPr>
    </w:p>
    <w:p>
      <w:pPr>
        <w:widowControl/>
        <w:snapToGrid w:val="0"/>
        <w:spacing w:line="720" w:lineRule="auto"/>
        <w:jc w:val="left"/>
        <w:rPr>
          <w:rFonts w:hint="eastAsia" w:ascii="楷体" w:hAnsi="楷体" w:cs="楷体"/>
          <w:bCs/>
          <w:sz w:val="30"/>
          <w:szCs w:val="30"/>
          <w:lang w:val="en-US" w:eastAsia="zh-CN"/>
        </w:rPr>
      </w:pPr>
    </w:p>
    <w:p>
      <w:pPr>
        <w:widowControl/>
        <w:snapToGrid w:val="0"/>
        <w:spacing w:line="720" w:lineRule="auto"/>
        <w:jc w:val="left"/>
        <w:rPr>
          <w:rFonts w:hint="default" w:ascii="楷体" w:hAnsi="楷体" w:eastAsia="楷体" w:cs="楷体"/>
          <w:bCs/>
          <w:sz w:val="30"/>
          <w:szCs w:val="30"/>
          <w:u w:val="single"/>
          <w:lang w:val="en-US" w:eastAsia="zh-CN"/>
        </w:rPr>
      </w:pPr>
      <w:r>
        <w:rPr>
          <w:rFonts w:hint="eastAsia" w:ascii="楷体" w:hAnsi="楷体" w:cs="楷体"/>
          <w:bCs/>
          <w:sz w:val="30"/>
          <w:szCs w:val="30"/>
          <w:lang w:val="en-US" w:eastAsia="zh-CN"/>
        </w:rPr>
        <w:t>甲方（采购人）</w:t>
      </w:r>
      <w:r>
        <w:rPr>
          <w:rFonts w:hint="eastAsia" w:ascii="楷体" w:hAnsi="楷体" w:eastAsia="楷体" w:cs="楷体"/>
          <w:bCs/>
          <w:sz w:val="30"/>
          <w:szCs w:val="30"/>
        </w:rPr>
        <w:t>：</w:t>
      </w:r>
      <w:r>
        <w:rPr>
          <w:rFonts w:hint="eastAsia" w:ascii="楷体" w:hAnsi="楷体" w:cs="楷体"/>
          <w:bCs/>
          <w:sz w:val="30"/>
          <w:szCs w:val="30"/>
          <w:u w:val="single"/>
          <w:lang w:val="en-US" w:eastAsia="zh-CN"/>
        </w:rPr>
        <w:t xml:space="preserve">                               </w:t>
      </w:r>
    </w:p>
    <w:p>
      <w:pPr>
        <w:widowControl/>
        <w:snapToGrid w:val="0"/>
        <w:spacing w:line="720" w:lineRule="auto"/>
        <w:jc w:val="left"/>
        <w:rPr>
          <w:rFonts w:hint="eastAsia" w:ascii="楷体" w:hAnsi="楷体" w:eastAsia="楷体" w:cs="楷体"/>
          <w:bCs/>
          <w:sz w:val="30"/>
          <w:szCs w:val="30"/>
          <w:u w:val="single"/>
        </w:rPr>
      </w:pPr>
      <w:r>
        <w:rPr>
          <w:rFonts w:hint="eastAsia" w:ascii="楷体" w:hAnsi="楷体" w:eastAsia="楷体" w:cs="楷体"/>
          <w:bCs/>
          <w:sz w:val="30"/>
          <w:szCs w:val="30"/>
        </w:rPr>
        <w:t>乙方</w:t>
      </w:r>
      <w:r>
        <w:rPr>
          <w:rFonts w:hint="eastAsia" w:ascii="楷体" w:hAnsi="楷体" w:cs="楷体"/>
          <w:bCs/>
          <w:sz w:val="30"/>
          <w:szCs w:val="30"/>
          <w:lang w:eastAsia="zh-CN"/>
        </w:rPr>
        <w:t>（</w:t>
      </w:r>
      <w:r>
        <w:rPr>
          <w:rFonts w:hint="eastAsia" w:ascii="楷体" w:hAnsi="楷体" w:cs="楷体"/>
          <w:bCs/>
          <w:sz w:val="30"/>
          <w:szCs w:val="30"/>
          <w:lang w:val="en-US" w:eastAsia="zh-CN"/>
        </w:rPr>
        <w:t>供应商</w:t>
      </w:r>
      <w:r>
        <w:rPr>
          <w:rFonts w:hint="eastAsia" w:ascii="楷体" w:hAnsi="楷体" w:cs="楷体"/>
          <w:bCs/>
          <w:sz w:val="30"/>
          <w:szCs w:val="30"/>
          <w:lang w:eastAsia="zh-CN"/>
        </w:rPr>
        <w:t>）</w:t>
      </w:r>
      <w:r>
        <w:rPr>
          <w:rFonts w:hint="eastAsia" w:ascii="楷体" w:hAnsi="楷体" w:eastAsia="楷体" w:cs="楷体"/>
          <w:bCs/>
          <w:sz w:val="30"/>
          <w:szCs w:val="30"/>
        </w:rPr>
        <w:t xml:space="preserve">： </w:t>
      </w:r>
      <w:r>
        <w:rPr>
          <w:rFonts w:hint="eastAsia" w:ascii="楷体" w:hAnsi="楷体" w:eastAsia="楷体" w:cs="楷体"/>
          <w:bCs/>
          <w:sz w:val="30"/>
          <w:szCs w:val="30"/>
          <w:u w:val="single"/>
        </w:rPr>
        <w:t xml:space="preserve">           </w:t>
      </w:r>
      <w:r>
        <w:rPr>
          <w:rFonts w:hint="eastAsia" w:ascii="楷体" w:hAnsi="楷体" w:cs="楷体"/>
          <w:bCs/>
          <w:sz w:val="30"/>
          <w:szCs w:val="30"/>
          <w:u w:val="single"/>
          <w:lang w:val="en-US" w:eastAsia="zh-CN"/>
        </w:rPr>
        <w:t xml:space="preserve">            </w:t>
      </w:r>
      <w:r>
        <w:rPr>
          <w:rFonts w:hint="eastAsia" w:ascii="楷体" w:hAnsi="楷体" w:eastAsia="楷体" w:cs="楷体"/>
          <w:bCs/>
          <w:sz w:val="30"/>
          <w:szCs w:val="30"/>
          <w:u w:val="single"/>
        </w:rPr>
        <w:t xml:space="preserve">       </w:t>
      </w:r>
    </w:p>
    <w:p>
      <w:pPr>
        <w:widowControl/>
        <w:snapToGrid w:val="0"/>
        <w:spacing w:line="360" w:lineRule="auto"/>
        <w:jc w:val="left"/>
        <w:rPr>
          <w:rFonts w:hint="eastAsia" w:ascii="楷体" w:hAnsi="楷体" w:eastAsia="楷体" w:cs="楷体"/>
          <w:bCs/>
          <w:sz w:val="30"/>
          <w:szCs w:val="30"/>
          <w:u w:val="single"/>
        </w:rPr>
      </w:pPr>
      <w:r>
        <w:rPr>
          <w:rFonts w:hint="eastAsia" w:ascii="楷体" w:hAnsi="楷体" w:eastAsia="楷体" w:cs="楷体"/>
          <w:bCs/>
          <w:sz w:val="30"/>
          <w:szCs w:val="30"/>
        </w:rPr>
        <w:t>丙方（鉴证方）：</w:t>
      </w:r>
      <w:r>
        <w:rPr>
          <w:rFonts w:hint="eastAsia" w:ascii="楷体" w:hAnsi="楷体" w:eastAsia="楷体" w:cs="楷体"/>
          <w:bCs/>
          <w:sz w:val="30"/>
          <w:szCs w:val="30"/>
          <w:u w:val="single"/>
        </w:rPr>
        <w:t xml:space="preserve"> </w:t>
      </w:r>
      <w:r>
        <w:rPr>
          <w:rFonts w:hint="eastAsia" w:ascii="楷体" w:hAnsi="楷体" w:cs="楷体"/>
          <w:bCs/>
          <w:sz w:val="30"/>
          <w:szCs w:val="30"/>
          <w:u w:val="single"/>
          <w:lang w:val="en-US" w:eastAsia="zh-CN"/>
        </w:rPr>
        <w:t>陕西四方衡裕招标有限公司</w:t>
      </w:r>
      <w:r>
        <w:rPr>
          <w:rFonts w:hint="eastAsia" w:ascii="楷体" w:hAnsi="楷体" w:eastAsia="楷体" w:cs="楷体"/>
          <w:bCs/>
          <w:sz w:val="30"/>
          <w:szCs w:val="30"/>
          <w:u w:val="single"/>
        </w:rPr>
        <w:t xml:space="preserve"> </w:t>
      </w:r>
      <w:r>
        <w:rPr>
          <w:rFonts w:hint="eastAsia" w:ascii="楷体" w:hAnsi="楷体" w:cs="楷体"/>
          <w:bCs/>
          <w:sz w:val="30"/>
          <w:szCs w:val="30"/>
          <w:u w:val="single"/>
          <w:lang w:val="en-US" w:eastAsia="zh-CN"/>
        </w:rPr>
        <w:t xml:space="preserve">     </w:t>
      </w:r>
    </w:p>
    <w:p>
      <w:pPr>
        <w:widowControl/>
        <w:snapToGrid w:val="0"/>
        <w:spacing w:line="360" w:lineRule="auto"/>
        <w:jc w:val="left"/>
        <w:rPr>
          <w:rFonts w:hint="eastAsia" w:ascii="楷体" w:hAnsi="楷体" w:eastAsia="楷体" w:cs="楷体"/>
          <w:sz w:val="30"/>
          <w:szCs w:val="30"/>
          <w:u w:val="single"/>
        </w:rPr>
      </w:pPr>
    </w:p>
    <w:p>
      <w:pPr>
        <w:rPr>
          <w:rFonts w:hint="eastAsia"/>
        </w:rPr>
      </w:pPr>
    </w:p>
    <w:p>
      <w:pPr>
        <w:widowControl/>
        <w:snapToGrid w:val="0"/>
        <w:spacing w:line="360" w:lineRule="auto"/>
        <w:ind w:firstLine="2259" w:firstLineChars="750"/>
        <w:jc w:val="left"/>
        <w:rPr>
          <w:rFonts w:hint="eastAsia" w:ascii="楷体" w:hAnsi="楷体" w:eastAsia="楷体" w:cs="楷体"/>
          <w:b/>
          <w:sz w:val="30"/>
          <w:szCs w:val="30"/>
        </w:rPr>
      </w:pPr>
    </w:p>
    <w:p>
      <w:pPr>
        <w:widowControl/>
        <w:snapToGrid w:val="0"/>
        <w:spacing w:line="360" w:lineRule="auto"/>
        <w:ind w:firstLine="2259" w:firstLineChars="750"/>
        <w:jc w:val="left"/>
        <w:rPr>
          <w:rFonts w:hint="eastAsia" w:ascii="楷体" w:hAnsi="楷体" w:eastAsia="楷体" w:cs="楷体"/>
          <w:b/>
          <w:sz w:val="30"/>
          <w:szCs w:val="30"/>
        </w:rPr>
      </w:pPr>
      <w:r>
        <w:rPr>
          <w:rFonts w:hint="eastAsia" w:ascii="楷体" w:hAnsi="楷体" w:eastAsia="楷体" w:cs="楷体"/>
          <w:b/>
          <w:sz w:val="30"/>
          <w:szCs w:val="30"/>
        </w:rPr>
        <w:t>合同签订日期：</w:t>
      </w:r>
      <w:r>
        <w:rPr>
          <w:rFonts w:hint="eastAsia" w:ascii="楷体" w:hAnsi="楷体" w:cs="楷体"/>
          <w:b/>
          <w:sz w:val="30"/>
          <w:szCs w:val="30"/>
          <w:lang w:val="en-US" w:eastAsia="zh-CN"/>
        </w:rPr>
        <w:t xml:space="preserve">     </w:t>
      </w:r>
      <w:r>
        <w:rPr>
          <w:rFonts w:hint="eastAsia" w:ascii="楷体" w:hAnsi="楷体" w:eastAsia="楷体" w:cs="楷体"/>
          <w:b/>
          <w:sz w:val="30"/>
          <w:szCs w:val="30"/>
        </w:rPr>
        <w:t xml:space="preserve">年 </w:t>
      </w:r>
      <w:r>
        <w:rPr>
          <w:rFonts w:hint="eastAsia" w:ascii="楷体" w:hAnsi="楷体" w:cs="楷体"/>
          <w:b/>
          <w:sz w:val="30"/>
          <w:szCs w:val="30"/>
          <w:lang w:val="en-US" w:eastAsia="zh-CN"/>
        </w:rPr>
        <w:t xml:space="preserve"> </w:t>
      </w:r>
      <w:r>
        <w:rPr>
          <w:rFonts w:hint="eastAsia" w:ascii="楷体" w:hAnsi="楷体" w:eastAsia="楷体" w:cs="楷体"/>
          <w:b/>
          <w:sz w:val="30"/>
          <w:szCs w:val="30"/>
        </w:rPr>
        <w:t xml:space="preserve"> 月   日</w:t>
      </w:r>
    </w:p>
    <w:p>
      <w:pPr>
        <w:jc w:val="center"/>
        <w:rPr>
          <w:color w:val="auto"/>
        </w:rPr>
      </w:pPr>
      <w:r>
        <w:rPr>
          <w:rFonts w:hint="eastAsia" w:ascii="楷体" w:hAnsi="楷体" w:cs="楷体"/>
          <w:b/>
          <w:sz w:val="30"/>
          <w:szCs w:val="30"/>
          <w:lang w:val="en-US" w:eastAsia="zh-CN"/>
        </w:rPr>
        <w:t>合同</w:t>
      </w:r>
      <w:r>
        <w:rPr>
          <w:rFonts w:hint="eastAsia" w:ascii="楷体" w:hAnsi="楷体" w:eastAsia="楷体" w:cs="楷体"/>
          <w:b/>
          <w:sz w:val="30"/>
          <w:szCs w:val="30"/>
          <w:lang w:val="en-US" w:eastAsia="zh-CN"/>
        </w:rPr>
        <w:t>签订地点：</w:t>
      </w:r>
      <w:r>
        <w:rPr>
          <w:rFonts w:hint="eastAsia" w:ascii="楷体" w:hAnsi="楷体" w:cs="楷体"/>
          <w:b/>
          <w:sz w:val="30"/>
          <w:szCs w:val="30"/>
          <w:lang w:val="en-US" w:eastAsia="zh-CN"/>
        </w:rPr>
        <w:t>西安国家民用航天产业基地</w:t>
      </w:r>
      <w:r>
        <w:rPr>
          <w:rFonts w:hint="eastAsia" w:ascii="楷体" w:hAnsi="楷体" w:eastAsia="楷体" w:cs="楷体"/>
          <w:b/>
          <w:sz w:val="36"/>
          <w:szCs w:val="36"/>
        </w:rPr>
        <w:br w:type="page"/>
      </w:r>
    </w:p>
    <w:p/>
    <w:p>
      <w:pPr>
        <w:keepNext w:val="0"/>
        <w:keepLines w:val="0"/>
        <w:widowControl/>
        <w:suppressLineNumbers w:val="0"/>
        <w:jc w:val="center"/>
        <w:rPr>
          <w:rFonts w:hint="eastAsia" w:ascii="楷体" w:hAnsi="楷体" w:eastAsia="楷体" w:cs="楷体"/>
          <w:b/>
          <w:bCs/>
          <w:color w:val="auto"/>
        </w:rPr>
      </w:pPr>
      <w:bookmarkStart w:id="34" w:name="_Toc16017_WPSOffice_Level1"/>
      <w:bookmarkStart w:id="35" w:name="_Toc11146_WPSOffice_Level1"/>
      <w:bookmarkStart w:id="36" w:name="_Toc30319_WPSOffice_Level1"/>
      <w:bookmarkStart w:id="37" w:name="_Toc23917_WPSOffice_Level1"/>
      <w:bookmarkStart w:id="38" w:name="_Toc10521_WPSOffice_Level1"/>
      <w:bookmarkStart w:id="39" w:name="_Toc10587"/>
      <w:bookmarkStart w:id="40" w:name="_Toc12499_WPSOffice_Level1"/>
      <w:r>
        <w:rPr>
          <w:rFonts w:hint="eastAsia" w:ascii="楷体" w:hAnsi="楷体" w:eastAsia="楷体" w:cs="楷体"/>
          <w:b/>
          <w:bCs/>
          <w:color w:val="auto"/>
          <w:kern w:val="0"/>
          <w:sz w:val="28"/>
          <w:szCs w:val="28"/>
          <w:lang w:val="en-US" w:eastAsia="zh-CN" w:bidi="ar"/>
        </w:rPr>
        <w:t>政府采购合同条款</w:t>
      </w:r>
    </w:p>
    <w:p>
      <w:pPr>
        <w:keepNext w:val="0"/>
        <w:keepLines w:val="0"/>
        <w:widowControl/>
        <w:suppressLineNumbers w:val="0"/>
        <w:jc w:val="left"/>
        <w:rPr>
          <w:rFonts w:hint="eastAsia" w:ascii="楷体" w:hAnsi="楷体" w:eastAsia="楷体" w:cs="楷体"/>
          <w:color w:val="auto"/>
        </w:rPr>
      </w:pPr>
      <w:r>
        <w:rPr>
          <w:rFonts w:hint="eastAsia" w:ascii="楷体" w:hAnsi="楷体" w:eastAsia="楷体" w:cs="楷体"/>
          <w:color w:val="auto"/>
          <w:kern w:val="0"/>
          <w:sz w:val="24"/>
          <w:szCs w:val="24"/>
          <w:lang w:val="en-US" w:eastAsia="zh-CN" w:bidi="ar"/>
        </w:rPr>
        <w:t xml:space="preserve">1、术语定义 </w:t>
      </w:r>
    </w:p>
    <w:p>
      <w:pPr>
        <w:keepNext w:val="0"/>
        <w:keepLines w:val="0"/>
        <w:widowControl/>
        <w:suppressLineNumbers w:val="0"/>
        <w:jc w:val="left"/>
        <w:rPr>
          <w:rFonts w:hint="eastAsia" w:ascii="楷体" w:hAnsi="楷体" w:eastAsia="楷体" w:cs="楷体"/>
          <w:color w:val="auto"/>
        </w:rPr>
      </w:pPr>
      <w:r>
        <w:rPr>
          <w:rFonts w:hint="eastAsia" w:ascii="楷体" w:hAnsi="楷体" w:eastAsia="楷体" w:cs="楷体"/>
          <w:color w:val="auto"/>
          <w:kern w:val="0"/>
          <w:sz w:val="24"/>
          <w:szCs w:val="24"/>
          <w:lang w:val="en-US" w:eastAsia="zh-CN" w:bidi="ar"/>
        </w:rPr>
        <w:t xml:space="preserve">本政府采购合同下列术语应解释为： </w:t>
      </w:r>
    </w:p>
    <w:p>
      <w:pPr>
        <w:keepNext w:val="0"/>
        <w:keepLines w:val="0"/>
        <w:widowControl/>
        <w:suppressLineNumbers w:val="0"/>
        <w:jc w:val="left"/>
        <w:rPr>
          <w:rFonts w:hint="eastAsia" w:ascii="楷体" w:hAnsi="楷体" w:eastAsia="楷体" w:cs="楷体"/>
          <w:color w:val="auto"/>
        </w:rPr>
      </w:pPr>
      <w:r>
        <w:rPr>
          <w:rFonts w:hint="eastAsia" w:ascii="楷体" w:hAnsi="楷体" w:eastAsia="楷体" w:cs="楷体"/>
          <w:color w:val="auto"/>
          <w:kern w:val="0"/>
          <w:sz w:val="24"/>
          <w:szCs w:val="24"/>
          <w:lang w:val="en-US" w:eastAsia="zh-CN" w:bidi="ar"/>
        </w:rPr>
        <w:t>1.1“政府采购合同”指供需双方依照政府采购程序、按照</w:t>
      </w:r>
      <w:r>
        <w:rPr>
          <w:rFonts w:hint="eastAsia" w:ascii="楷体" w:hAnsi="楷体" w:cs="楷体"/>
          <w:color w:val="auto"/>
          <w:kern w:val="0"/>
          <w:sz w:val="24"/>
          <w:szCs w:val="24"/>
          <w:lang w:val="en-US" w:eastAsia="zh-CN" w:bidi="ar"/>
        </w:rPr>
        <w:t>磋商</w:t>
      </w:r>
      <w:r>
        <w:rPr>
          <w:rFonts w:hint="eastAsia" w:ascii="楷体" w:hAnsi="楷体" w:eastAsia="楷体" w:cs="楷体"/>
          <w:color w:val="auto"/>
          <w:kern w:val="0"/>
          <w:sz w:val="24"/>
          <w:szCs w:val="24"/>
          <w:lang w:val="en-US" w:eastAsia="zh-CN" w:bidi="ar"/>
        </w:rPr>
        <w:t>文件</w:t>
      </w:r>
      <w:r>
        <w:rPr>
          <w:rFonts w:hint="eastAsia" w:ascii="楷体" w:hAnsi="楷体" w:cs="楷体"/>
          <w:color w:val="auto"/>
          <w:kern w:val="0"/>
          <w:sz w:val="24"/>
          <w:szCs w:val="24"/>
          <w:lang w:val="en-US" w:eastAsia="zh-CN" w:bidi="ar"/>
        </w:rPr>
        <w:t>、响应</w:t>
      </w:r>
      <w:r>
        <w:rPr>
          <w:rFonts w:hint="eastAsia" w:ascii="楷体" w:hAnsi="楷体" w:eastAsia="楷体" w:cs="楷体"/>
          <w:color w:val="auto"/>
          <w:kern w:val="0"/>
          <w:sz w:val="24"/>
          <w:szCs w:val="24"/>
          <w:lang w:val="en-US" w:eastAsia="zh-CN" w:bidi="ar"/>
        </w:rPr>
        <w:t xml:space="preserve">文件确定的事项所达成的协议，包括附件、附录和上述文件所提到的构成政府采购合同的所有文件。 </w:t>
      </w:r>
    </w:p>
    <w:p>
      <w:pPr>
        <w:keepNext w:val="0"/>
        <w:keepLines w:val="0"/>
        <w:widowControl/>
        <w:suppressLineNumbers w:val="0"/>
        <w:jc w:val="left"/>
        <w:rPr>
          <w:rFonts w:hint="eastAsia" w:ascii="楷体" w:hAnsi="楷体" w:eastAsia="楷体" w:cs="楷体"/>
          <w:color w:val="auto"/>
        </w:rPr>
      </w:pPr>
      <w:r>
        <w:rPr>
          <w:rFonts w:hint="eastAsia" w:ascii="楷体" w:hAnsi="楷体" w:eastAsia="楷体" w:cs="楷体"/>
          <w:color w:val="auto"/>
          <w:kern w:val="0"/>
          <w:sz w:val="24"/>
          <w:szCs w:val="24"/>
          <w:lang w:val="en-US" w:eastAsia="zh-CN" w:bidi="ar"/>
        </w:rPr>
        <w:t xml:space="preserve">1.2 “政府采购合同价”指根据合同约定乙方在正确地完全履行政府采购合同义务后甲方应支付给乙方的价格。 </w:t>
      </w:r>
    </w:p>
    <w:p>
      <w:pPr>
        <w:keepNext w:val="0"/>
        <w:keepLines w:val="0"/>
        <w:widowControl/>
        <w:suppressLineNumbers w:val="0"/>
        <w:jc w:val="left"/>
        <w:rPr>
          <w:rFonts w:hint="eastAsia" w:ascii="楷体" w:hAnsi="楷体" w:eastAsia="楷体" w:cs="楷体"/>
          <w:color w:val="auto"/>
        </w:rPr>
      </w:pPr>
      <w:r>
        <w:rPr>
          <w:rFonts w:hint="eastAsia" w:ascii="楷体" w:hAnsi="楷体" w:eastAsia="楷体" w:cs="楷体"/>
          <w:color w:val="auto"/>
          <w:kern w:val="0"/>
          <w:sz w:val="24"/>
          <w:szCs w:val="24"/>
          <w:lang w:val="en-US" w:eastAsia="zh-CN" w:bidi="ar"/>
        </w:rPr>
        <w:t>1.3 “服务”指政府采购合同服务清单（同</w:t>
      </w:r>
      <w:r>
        <w:rPr>
          <w:rFonts w:hint="eastAsia" w:ascii="楷体" w:hAnsi="楷体" w:cs="楷体"/>
          <w:color w:val="auto"/>
          <w:kern w:val="0"/>
          <w:sz w:val="24"/>
          <w:szCs w:val="24"/>
          <w:lang w:val="en-US" w:eastAsia="zh-CN" w:bidi="ar"/>
        </w:rPr>
        <w:t>响应</w:t>
      </w:r>
      <w:r>
        <w:rPr>
          <w:rFonts w:hint="eastAsia" w:ascii="楷体" w:hAnsi="楷体" w:eastAsia="楷体" w:cs="楷体"/>
          <w:color w:val="auto"/>
          <w:kern w:val="0"/>
          <w:sz w:val="24"/>
          <w:szCs w:val="24"/>
          <w:lang w:val="en-US" w:eastAsia="zh-CN" w:bidi="ar"/>
        </w:rPr>
        <w:t xml:space="preserve">文件中开标一览表及其附表，下同） </w:t>
      </w:r>
    </w:p>
    <w:p>
      <w:pPr>
        <w:keepNext w:val="0"/>
        <w:keepLines w:val="0"/>
        <w:widowControl/>
        <w:suppressLineNumbers w:val="0"/>
        <w:ind w:left="0" w:leftChars="0" w:firstLine="0" w:firstLineChars="0"/>
        <w:jc w:val="left"/>
        <w:rPr>
          <w:rFonts w:hint="eastAsia" w:ascii="楷体" w:hAnsi="楷体" w:eastAsia="楷体" w:cs="楷体"/>
          <w:color w:val="auto"/>
        </w:rPr>
      </w:pPr>
      <w:r>
        <w:rPr>
          <w:rFonts w:hint="eastAsia" w:ascii="楷体" w:hAnsi="楷体" w:eastAsia="楷体" w:cs="楷体"/>
          <w:color w:val="auto"/>
          <w:kern w:val="0"/>
          <w:sz w:val="24"/>
          <w:szCs w:val="24"/>
          <w:lang w:val="en-US" w:eastAsia="zh-CN" w:bidi="ar"/>
        </w:rPr>
        <w:t xml:space="preserve">所约定的服务内容。 </w:t>
      </w:r>
    </w:p>
    <w:p>
      <w:pPr>
        <w:keepNext w:val="0"/>
        <w:keepLines w:val="0"/>
        <w:widowControl/>
        <w:suppressLineNumbers w:val="0"/>
        <w:jc w:val="left"/>
        <w:rPr>
          <w:rFonts w:hint="eastAsia" w:ascii="楷体" w:hAnsi="楷体" w:eastAsia="楷体" w:cs="楷体"/>
          <w:color w:val="auto"/>
        </w:rPr>
      </w:pPr>
      <w:r>
        <w:rPr>
          <w:rFonts w:hint="eastAsia" w:ascii="楷体" w:hAnsi="楷体" w:eastAsia="楷体" w:cs="楷体"/>
          <w:color w:val="auto"/>
          <w:kern w:val="0"/>
          <w:sz w:val="24"/>
          <w:szCs w:val="24"/>
          <w:lang w:val="en-US" w:eastAsia="zh-CN" w:bidi="ar"/>
        </w:rPr>
        <w:t xml:space="preserve">1.5 “甲方”指项目基本内容及要求中所述取得产品和服务的采购单位。 </w:t>
      </w:r>
    </w:p>
    <w:p>
      <w:pPr>
        <w:keepNext w:val="0"/>
        <w:keepLines w:val="0"/>
        <w:widowControl/>
        <w:suppressLineNumbers w:val="0"/>
        <w:jc w:val="left"/>
        <w:rPr>
          <w:rFonts w:hint="eastAsia" w:ascii="楷体" w:hAnsi="楷体" w:eastAsia="楷体" w:cs="楷体"/>
          <w:color w:val="auto"/>
        </w:rPr>
      </w:pPr>
      <w:r>
        <w:rPr>
          <w:rFonts w:hint="eastAsia" w:ascii="楷体" w:hAnsi="楷体" w:eastAsia="楷体" w:cs="楷体"/>
          <w:color w:val="auto"/>
          <w:kern w:val="0"/>
          <w:sz w:val="24"/>
          <w:szCs w:val="24"/>
          <w:lang w:val="en-US" w:eastAsia="zh-CN" w:bidi="ar"/>
        </w:rPr>
        <w:t xml:space="preserve">1.6 “乙方”指项目基本内容及要求中所述提供产品和服务的中标供应商。 </w:t>
      </w:r>
    </w:p>
    <w:p>
      <w:pPr>
        <w:keepNext w:val="0"/>
        <w:keepLines w:val="0"/>
        <w:widowControl/>
        <w:suppressLineNumbers w:val="0"/>
        <w:jc w:val="left"/>
        <w:rPr>
          <w:rFonts w:hint="eastAsia" w:ascii="楷体" w:hAnsi="楷体" w:eastAsia="楷体" w:cs="楷体"/>
          <w:color w:val="auto"/>
        </w:rPr>
      </w:pPr>
      <w:r>
        <w:rPr>
          <w:rFonts w:hint="eastAsia" w:ascii="楷体" w:hAnsi="楷体" w:eastAsia="楷体" w:cs="楷体"/>
          <w:color w:val="auto"/>
          <w:kern w:val="0"/>
          <w:sz w:val="24"/>
          <w:szCs w:val="24"/>
          <w:lang w:val="en-US" w:eastAsia="zh-CN" w:bidi="ar"/>
        </w:rPr>
        <w:t>1.7 “检验”指甲方按照政府采购合同约定的标准对乙方所提供服务进行的检测和查验。</w:t>
      </w:r>
    </w:p>
    <w:p>
      <w:pPr>
        <w:keepNext w:val="0"/>
        <w:keepLines w:val="0"/>
        <w:widowControl/>
        <w:suppressLineNumbers w:val="0"/>
        <w:jc w:val="left"/>
        <w:rPr>
          <w:rFonts w:hint="eastAsia" w:ascii="楷体" w:hAnsi="楷体" w:eastAsia="楷体" w:cs="楷体"/>
          <w:color w:val="auto"/>
        </w:rPr>
      </w:pPr>
      <w:r>
        <w:rPr>
          <w:rFonts w:hint="eastAsia" w:ascii="楷体" w:hAnsi="楷体" w:eastAsia="楷体" w:cs="楷体"/>
          <w:color w:val="auto"/>
          <w:kern w:val="0"/>
          <w:sz w:val="24"/>
          <w:szCs w:val="24"/>
          <w:lang w:val="en-US" w:eastAsia="zh-CN" w:bidi="ar"/>
        </w:rPr>
        <w:t xml:space="preserve">1.8 “验收书”指采购单位或采购代理机构根据合同履约验收意见书形成反映采购单位和组织验收机构意见的文件。 </w:t>
      </w:r>
    </w:p>
    <w:p>
      <w:pPr>
        <w:keepNext w:val="0"/>
        <w:keepLines w:val="0"/>
        <w:widowControl/>
        <w:suppressLineNumbers w:val="0"/>
        <w:jc w:val="left"/>
        <w:rPr>
          <w:rFonts w:hint="eastAsia" w:ascii="楷体" w:hAnsi="楷体" w:eastAsia="楷体" w:cs="楷体"/>
          <w:color w:val="auto"/>
        </w:rPr>
      </w:pPr>
      <w:r>
        <w:rPr>
          <w:rFonts w:hint="eastAsia" w:ascii="楷体" w:hAnsi="楷体" w:eastAsia="楷体" w:cs="楷体"/>
          <w:color w:val="auto"/>
          <w:kern w:val="0"/>
          <w:sz w:val="24"/>
          <w:szCs w:val="24"/>
          <w:lang w:val="en-US" w:eastAsia="zh-CN" w:bidi="ar"/>
        </w:rPr>
        <w:t xml:space="preserve">1.9“天”指日历天数（如无特别说明）。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eastAsia" w:ascii="楷体" w:hAnsi="楷体" w:eastAsia="楷体" w:cs="楷体"/>
          <w:color w:val="auto"/>
          <w:kern w:val="0"/>
          <w:sz w:val="24"/>
          <w:szCs w:val="24"/>
          <w:lang w:val="en-US" w:eastAsia="zh-CN" w:bidi="ar"/>
        </w:rPr>
        <w:t>1.10“第三人”是指本政府采购合同双方以外的任何中国境内外的自然人、法人或其它经济组织。</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1.11</w:t>
      </w:r>
      <w:r>
        <w:rPr>
          <w:rFonts w:hint="eastAsia" w:ascii="楷体" w:hAnsi="楷体" w:eastAsia="楷体" w:cs="楷体"/>
          <w:color w:val="auto"/>
          <w:kern w:val="0"/>
          <w:sz w:val="24"/>
          <w:szCs w:val="24"/>
          <w:lang w:val="en-US" w:eastAsia="zh-CN" w:bidi="ar"/>
        </w:rPr>
        <w:t xml:space="preserve">“法律、法规”是指由中国各级政府及有关部门制定的法律、行政法规、地方性法规、规章及其它规范性文件的有关规定。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1.12</w:t>
      </w:r>
      <w:r>
        <w:rPr>
          <w:rFonts w:hint="eastAsia" w:ascii="楷体" w:hAnsi="楷体" w:eastAsia="楷体" w:cs="楷体"/>
          <w:color w:val="auto"/>
          <w:kern w:val="0"/>
          <w:sz w:val="24"/>
          <w:szCs w:val="24"/>
          <w:lang w:val="en-US" w:eastAsia="zh-CN" w:bidi="ar"/>
        </w:rPr>
        <w:t>“</w:t>
      </w:r>
      <w:r>
        <w:rPr>
          <w:rFonts w:hint="eastAsia" w:ascii="楷体" w:hAnsi="楷体" w:cs="楷体"/>
          <w:color w:val="auto"/>
          <w:kern w:val="0"/>
          <w:sz w:val="24"/>
          <w:szCs w:val="24"/>
          <w:lang w:val="en-US" w:eastAsia="zh-CN" w:bidi="ar"/>
        </w:rPr>
        <w:t>磋商</w:t>
      </w:r>
      <w:r>
        <w:rPr>
          <w:rFonts w:hint="eastAsia" w:ascii="楷体" w:hAnsi="楷体" w:eastAsia="楷体" w:cs="楷体"/>
          <w:color w:val="auto"/>
          <w:kern w:val="0"/>
          <w:sz w:val="24"/>
          <w:szCs w:val="24"/>
          <w:lang w:val="en-US" w:eastAsia="zh-CN" w:bidi="ar"/>
        </w:rPr>
        <w:t>文件”指采购人或采购代理机构发布的</w:t>
      </w:r>
      <w:r>
        <w:rPr>
          <w:rFonts w:hint="eastAsia" w:ascii="楷体" w:hAnsi="楷体" w:cs="楷体"/>
          <w:color w:val="auto"/>
          <w:kern w:val="0"/>
          <w:sz w:val="24"/>
          <w:szCs w:val="24"/>
          <w:lang w:val="en-US" w:eastAsia="zh-CN" w:bidi="ar"/>
        </w:rPr>
        <w:t>磋商</w:t>
      </w:r>
      <w:r>
        <w:rPr>
          <w:rFonts w:hint="eastAsia" w:ascii="楷体" w:hAnsi="楷体" w:eastAsia="楷体" w:cs="楷体"/>
          <w:color w:val="auto"/>
          <w:kern w:val="0"/>
          <w:sz w:val="24"/>
          <w:szCs w:val="24"/>
          <w:lang w:val="en-US" w:eastAsia="zh-CN" w:bidi="ar"/>
        </w:rPr>
        <w:t xml:space="preserve">文件。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1.13</w:t>
      </w:r>
      <w:r>
        <w:rPr>
          <w:rFonts w:hint="eastAsia" w:ascii="楷体" w:hAnsi="楷体" w:eastAsia="楷体" w:cs="楷体"/>
          <w:color w:val="auto"/>
          <w:kern w:val="0"/>
          <w:sz w:val="24"/>
          <w:szCs w:val="24"/>
          <w:lang w:val="en-US" w:eastAsia="zh-CN" w:bidi="ar"/>
        </w:rPr>
        <w:t>“</w:t>
      </w:r>
      <w:r>
        <w:rPr>
          <w:rFonts w:hint="eastAsia" w:ascii="楷体" w:hAnsi="楷体" w:cs="楷体"/>
          <w:color w:val="auto"/>
          <w:kern w:val="0"/>
          <w:sz w:val="24"/>
          <w:szCs w:val="24"/>
          <w:lang w:val="en-US" w:eastAsia="zh-CN" w:bidi="ar"/>
        </w:rPr>
        <w:t>响应</w:t>
      </w:r>
      <w:r>
        <w:rPr>
          <w:rFonts w:hint="eastAsia" w:ascii="楷体" w:hAnsi="楷体" w:eastAsia="楷体" w:cs="楷体"/>
          <w:color w:val="auto"/>
          <w:kern w:val="0"/>
          <w:sz w:val="24"/>
          <w:szCs w:val="24"/>
          <w:lang w:val="en-US" w:eastAsia="zh-CN" w:bidi="ar"/>
        </w:rPr>
        <w:t>文件”指乙方按照采购代理机构</w:t>
      </w:r>
      <w:r>
        <w:rPr>
          <w:rFonts w:hint="eastAsia" w:ascii="楷体" w:hAnsi="楷体" w:cs="楷体"/>
          <w:color w:val="auto"/>
          <w:kern w:val="0"/>
          <w:sz w:val="24"/>
          <w:szCs w:val="24"/>
          <w:lang w:val="en-US" w:eastAsia="zh-CN" w:bidi="ar"/>
        </w:rPr>
        <w:t>磋商</w:t>
      </w:r>
      <w:r>
        <w:rPr>
          <w:rFonts w:hint="eastAsia" w:ascii="楷体" w:hAnsi="楷体" w:eastAsia="楷体" w:cs="楷体"/>
          <w:color w:val="auto"/>
          <w:kern w:val="0"/>
          <w:sz w:val="24"/>
          <w:szCs w:val="24"/>
          <w:lang w:val="en-US" w:eastAsia="zh-CN" w:bidi="ar"/>
        </w:rPr>
        <w:t>文件的要求编制和递交，并最终被</w:t>
      </w:r>
      <w:r>
        <w:rPr>
          <w:rFonts w:hint="eastAsia" w:ascii="楷体" w:hAnsi="楷体" w:cs="楷体"/>
          <w:color w:val="auto"/>
          <w:kern w:val="0"/>
          <w:sz w:val="24"/>
          <w:szCs w:val="24"/>
          <w:lang w:val="en-US" w:eastAsia="zh-CN" w:bidi="ar"/>
        </w:rPr>
        <w:t>磋商小组</w:t>
      </w:r>
      <w:r>
        <w:rPr>
          <w:rFonts w:hint="eastAsia" w:ascii="楷体" w:hAnsi="楷体" w:eastAsia="楷体" w:cs="楷体"/>
          <w:color w:val="auto"/>
          <w:kern w:val="0"/>
          <w:sz w:val="24"/>
          <w:szCs w:val="24"/>
          <w:lang w:val="en-US" w:eastAsia="zh-CN" w:bidi="ar"/>
        </w:rPr>
        <w:t>接受的</w:t>
      </w:r>
      <w:r>
        <w:rPr>
          <w:rFonts w:hint="eastAsia" w:ascii="楷体" w:hAnsi="楷体" w:cs="楷体"/>
          <w:color w:val="auto"/>
          <w:kern w:val="0"/>
          <w:sz w:val="24"/>
          <w:szCs w:val="24"/>
          <w:lang w:val="en-US" w:eastAsia="zh-CN" w:bidi="ar"/>
        </w:rPr>
        <w:t>响应</w:t>
      </w:r>
      <w:r>
        <w:rPr>
          <w:rFonts w:hint="eastAsia" w:ascii="楷体" w:hAnsi="楷体" w:eastAsia="楷体" w:cs="楷体"/>
          <w:color w:val="auto"/>
          <w:kern w:val="0"/>
          <w:sz w:val="24"/>
          <w:szCs w:val="24"/>
          <w:lang w:val="en-US" w:eastAsia="zh-CN" w:bidi="ar"/>
        </w:rPr>
        <w:t xml:space="preserve">文件。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2.</w:t>
      </w:r>
      <w:r>
        <w:rPr>
          <w:rFonts w:hint="eastAsia" w:ascii="楷体" w:hAnsi="楷体" w:eastAsia="楷体" w:cs="楷体"/>
          <w:color w:val="auto"/>
          <w:kern w:val="0"/>
          <w:sz w:val="24"/>
          <w:szCs w:val="24"/>
          <w:lang w:val="en-US" w:eastAsia="zh-CN" w:bidi="ar"/>
        </w:rPr>
        <w:t xml:space="preserve">技术规范与服务内容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2.1 </w:t>
      </w:r>
      <w:r>
        <w:rPr>
          <w:rFonts w:hint="eastAsia" w:ascii="楷体" w:hAnsi="楷体" w:eastAsia="楷体" w:cs="楷体"/>
          <w:color w:val="auto"/>
          <w:kern w:val="0"/>
          <w:sz w:val="24"/>
          <w:szCs w:val="24"/>
          <w:lang w:val="en-US" w:eastAsia="zh-CN" w:bidi="ar"/>
        </w:rPr>
        <w:t>投标服务的技术规范应与</w:t>
      </w:r>
      <w:r>
        <w:rPr>
          <w:rFonts w:hint="eastAsia" w:ascii="楷体" w:hAnsi="楷体" w:cs="楷体"/>
          <w:color w:val="auto"/>
          <w:kern w:val="0"/>
          <w:sz w:val="24"/>
          <w:szCs w:val="24"/>
          <w:lang w:val="en-US" w:eastAsia="zh-CN" w:bidi="ar"/>
        </w:rPr>
        <w:t>磋商</w:t>
      </w:r>
      <w:r>
        <w:rPr>
          <w:rFonts w:hint="eastAsia" w:ascii="楷体" w:hAnsi="楷体" w:eastAsia="楷体" w:cs="楷体"/>
          <w:color w:val="auto"/>
          <w:kern w:val="0"/>
          <w:sz w:val="24"/>
          <w:szCs w:val="24"/>
          <w:lang w:val="en-US" w:eastAsia="zh-CN" w:bidi="ar"/>
        </w:rPr>
        <w:t xml:space="preserve">文件规定的技术规范（如果有的话）相一致。若无相应说明，则以国家有关部门最新颁布的相应标识及规范为准。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2.2 </w:t>
      </w:r>
      <w:r>
        <w:rPr>
          <w:rFonts w:hint="eastAsia" w:ascii="楷体" w:hAnsi="楷体" w:eastAsia="楷体" w:cs="楷体"/>
          <w:color w:val="auto"/>
          <w:kern w:val="0"/>
          <w:sz w:val="24"/>
          <w:szCs w:val="24"/>
          <w:lang w:val="en-US" w:eastAsia="zh-CN" w:bidi="ar"/>
        </w:rPr>
        <w:t>投标服务的服务内容应与</w:t>
      </w:r>
      <w:r>
        <w:rPr>
          <w:rFonts w:hint="eastAsia" w:ascii="楷体" w:hAnsi="楷体" w:cs="楷体"/>
          <w:color w:val="auto"/>
          <w:kern w:val="0"/>
          <w:sz w:val="24"/>
          <w:szCs w:val="24"/>
          <w:lang w:val="en-US" w:eastAsia="zh-CN" w:bidi="ar"/>
        </w:rPr>
        <w:t>磋商</w:t>
      </w:r>
      <w:r>
        <w:rPr>
          <w:rFonts w:hint="eastAsia" w:ascii="楷体" w:hAnsi="楷体" w:eastAsia="楷体" w:cs="楷体"/>
          <w:color w:val="auto"/>
          <w:kern w:val="0"/>
          <w:sz w:val="24"/>
          <w:szCs w:val="24"/>
          <w:lang w:val="en-US" w:eastAsia="zh-CN" w:bidi="ar"/>
        </w:rPr>
        <w:t>文件规定服务内容及</w:t>
      </w:r>
      <w:r>
        <w:rPr>
          <w:rFonts w:hint="eastAsia" w:ascii="楷体" w:hAnsi="楷体" w:cs="楷体"/>
          <w:color w:val="auto"/>
          <w:kern w:val="0"/>
          <w:sz w:val="24"/>
          <w:szCs w:val="24"/>
          <w:lang w:val="en-US" w:eastAsia="zh-CN" w:bidi="ar"/>
        </w:rPr>
        <w:t>响应</w:t>
      </w:r>
      <w:r>
        <w:rPr>
          <w:rFonts w:hint="eastAsia" w:ascii="楷体" w:hAnsi="楷体" w:eastAsia="楷体" w:cs="楷体"/>
          <w:color w:val="auto"/>
          <w:kern w:val="0"/>
          <w:sz w:val="24"/>
          <w:szCs w:val="24"/>
          <w:lang w:val="en-US" w:eastAsia="zh-CN" w:bidi="ar"/>
        </w:rPr>
        <w:t>文件中的项目要求及</w:t>
      </w:r>
      <w:r>
        <w:rPr>
          <w:rFonts w:hint="eastAsia" w:ascii="楷体" w:hAnsi="楷体" w:cs="楷体"/>
          <w:color w:val="auto"/>
          <w:kern w:val="0"/>
          <w:sz w:val="24"/>
          <w:szCs w:val="24"/>
          <w:lang w:val="en-US" w:eastAsia="zh-CN" w:bidi="ar"/>
        </w:rPr>
        <w:t>磋商</w:t>
      </w:r>
      <w:r>
        <w:rPr>
          <w:rFonts w:hint="eastAsia" w:ascii="楷体" w:hAnsi="楷体" w:eastAsia="楷体" w:cs="楷体"/>
          <w:color w:val="auto"/>
          <w:kern w:val="0"/>
          <w:sz w:val="24"/>
          <w:szCs w:val="24"/>
          <w:lang w:val="en-US" w:eastAsia="zh-CN" w:bidi="ar"/>
        </w:rPr>
        <w:t xml:space="preserve">响应表一致。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3.</w:t>
      </w:r>
      <w:r>
        <w:rPr>
          <w:rFonts w:hint="eastAsia" w:ascii="楷体" w:hAnsi="楷体" w:eastAsia="楷体" w:cs="楷体"/>
          <w:color w:val="auto"/>
          <w:kern w:val="0"/>
          <w:sz w:val="24"/>
          <w:szCs w:val="24"/>
          <w:lang w:val="en-US" w:eastAsia="zh-CN" w:bidi="ar"/>
        </w:rPr>
        <w:t xml:space="preserve">知识产权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3.1 </w:t>
      </w:r>
      <w:r>
        <w:rPr>
          <w:rFonts w:hint="eastAsia" w:ascii="楷体" w:hAnsi="楷体" w:eastAsia="楷体" w:cs="楷体"/>
          <w:color w:val="auto"/>
          <w:kern w:val="0"/>
          <w:sz w:val="24"/>
          <w:szCs w:val="24"/>
          <w:lang w:val="en-US" w:eastAsia="zh-CN" w:bidi="ar"/>
        </w:rPr>
        <w:t xml:space="preserve">乙方应保证甲方在使用本政府采购合同项下的服务或其任何一部分时免受第三方提出侵犯其知识产权、商标权或工业设计权的起诉。如果发生此类问题，乙方负责交涉、处理并承担由此引起的全部法律及经济责任。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3.2 </w:t>
      </w:r>
      <w:r>
        <w:rPr>
          <w:rFonts w:hint="eastAsia" w:ascii="楷体" w:hAnsi="楷体" w:eastAsia="楷体" w:cs="楷体"/>
          <w:color w:val="auto"/>
          <w:kern w:val="0"/>
          <w:sz w:val="24"/>
          <w:szCs w:val="24"/>
          <w:lang w:val="en-US" w:eastAsia="zh-CN" w:bidi="ar"/>
        </w:rPr>
        <w:t xml:space="preserve">乙方应保证所供服务符合国家的有关规定。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3.3 </w:t>
      </w:r>
      <w:r>
        <w:rPr>
          <w:rFonts w:hint="eastAsia" w:ascii="楷体" w:hAnsi="楷体" w:eastAsia="楷体" w:cs="楷体"/>
          <w:color w:val="auto"/>
          <w:kern w:val="0"/>
          <w:sz w:val="24"/>
          <w:szCs w:val="24"/>
          <w:lang w:val="en-US" w:eastAsia="zh-CN" w:bidi="ar"/>
        </w:rPr>
        <w:t xml:space="preserve">乙方保证，乙方依据本政府采购合同提供的服务及相关的技术资料，乙方均已得到有关知识产权的权利人的合法授权，如发生涉及到专利权、著作权、商标权等争议，乙方负责交涉、处理，并承担由此引起的全部法律及经济责任。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4.</w:t>
      </w:r>
      <w:r>
        <w:rPr>
          <w:rFonts w:hint="eastAsia" w:ascii="楷体" w:hAnsi="楷体" w:eastAsia="楷体" w:cs="楷体"/>
          <w:color w:val="auto"/>
          <w:kern w:val="0"/>
          <w:sz w:val="24"/>
          <w:szCs w:val="24"/>
          <w:lang w:val="en-US" w:eastAsia="zh-CN" w:bidi="ar"/>
        </w:rPr>
        <w:t>完成方式</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eastAsia" w:ascii="楷体" w:hAnsi="楷体" w:eastAsia="楷体" w:cs="楷体"/>
          <w:color w:val="auto"/>
          <w:kern w:val="0"/>
          <w:sz w:val="24"/>
          <w:szCs w:val="24"/>
          <w:lang w:val="en-US" w:eastAsia="zh-CN" w:bidi="ar"/>
        </w:rPr>
        <w:t xml:space="preserve">乙方按照合同约定的时间、地点完成服务。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5.</w:t>
      </w:r>
      <w:r>
        <w:rPr>
          <w:rFonts w:hint="eastAsia" w:ascii="楷体" w:hAnsi="楷体" w:eastAsia="楷体" w:cs="楷体"/>
          <w:color w:val="auto"/>
          <w:kern w:val="0"/>
          <w:sz w:val="24"/>
          <w:szCs w:val="24"/>
          <w:lang w:val="en-US" w:eastAsia="zh-CN" w:bidi="ar"/>
        </w:rPr>
        <w:t>付款</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5.1 </w:t>
      </w:r>
      <w:r>
        <w:rPr>
          <w:rFonts w:hint="eastAsia" w:ascii="楷体" w:hAnsi="楷体" w:eastAsia="楷体" w:cs="楷体"/>
          <w:color w:val="auto"/>
          <w:kern w:val="0"/>
          <w:sz w:val="24"/>
          <w:szCs w:val="24"/>
          <w:lang w:val="en-US" w:eastAsia="zh-CN" w:bidi="ar"/>
        </w:rPr>
        <w:t xml:space="preserve">政府采购合同以人民币付款。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5.2 </w:t>
      </w:r>
      <w:r>
        <w:rPr>
          <w:rFonts w:hint="eastAsia" w:ascii="楷体" w:hAnsi="楷体" w:eastAsia="楷体" w:cs="楷体"/>
          <w:color w:val="auto"/>
          <w:kern w:val="0"/>
          <w:sz w:val="24"/>
          <w:szCs w:val="24"/>
          <w:lang w:val="en-US" w:eastAsia="zh-CN" w:bidi="ar"/>
        </w:rPr>
        <w:t>在乙方按照政府采购合同的规定履行服务后，甲方按照合同约定的方式和条件付款。</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6.</w:t>
      </w:r>
      <w:r>
        <w:rPr>
          <w:rFonts w:hint="eastAsia" w:ascii="楷体" w:hAnsi="楷体" w:eastAsia="楷体" w:cs="楷体"/>
          <w:color w:val="auto"/>
          <w:kern w:val="0"/>
          <w:sz w:val="24"/>
          <w:szCs w:val="24"/>
          <w:lang w:val="en-US" w:eastAsia="zh-CN" w:bidi="ar"/>
        </w:rPr>
        <w:t xml:space="preserve">服务质量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6.1 </w:t>
      </w:r>
      <w:r>
        <w:rPr>
          <w:rFonts w:hint="eastAsia" w:ascii="楷体" w:hAnsi="楷体" w:eastAsia="楷体" w:cs="楷体"/>
          <w:color w:val="auto"/>
          <w:kern w:val="0"/>
          <w:sz w:val="24"/>
          <w:szCs w:val="24"/>
          <w:lang w:val="en-US" w:eastAsia="zh-CN" w:bidi="ar"/>
        </w:rPr>
        <w:t xml:space="preserve">乙方应保证政府采购合同项下所供服务是由乙方提供的，并完全符合强制性的国家技术质量规范和政府采购合同规定的质量、性能和技术规范等要求。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6.2 </w:t>
      </w:r>
      <w:r>
        <w:rPr>
          <w:rFonts w:hint="eastAsia" w:ascii="楷体" w:hAnsi="楷体" w:eastAsia="楷体" w:cs="楷体"/>
          <w:color w:val="auto"/>
          <w:kern w:val="0"/>
          <w:sz w:val="24"/>
          <w:szCs w:val="24"/>
          <w:lang w:val="en-US" w:eastAsia="zh-CN" w:bidi="ar"/>
        </w:rPr>
        <w:t xml:space="preserve">乙方提供的服务质量应满足行业一般标准，符合合同约定。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7 </w:t>
      </w:r>
      <w:r>
        <w:rPr>
          <w:rFonts w:hint="eastAsia" w:ascii="楷体" w:hAnsi="楷体" w:eastAsia="楷体" w:cs="楷体"/>
          <w:color w:val="auto"/>
          <w:kern w:val="0"/>
          <w:sz w:val="24"/>
          <w:szCs w:val="24"/>
          <w:lang w:val="en-US" w:eastAsia="zh-CN" w:bidi="ar"/>
        </w:rPr>
        <w:t xml:space="preserve">违约责任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7.1 </w:t>
      </w:r>
      <w:r>
        <w:rPr>
          <w:rFonts w:hint="eastAsia" w:ascii="楷体" w:hAnsi="楷体" w:eastAsia="楷体" w:cs="楷体"/>
          <w:color w:val="auto"/>
          <w:kern w:val="0"/>
          <w:sz w:val="24"/>
          <w:szCs w:val="24"/>
          <w:lang w:val="en-US" w:eastAsia="zh-CN" w:bidi="ar"/>
        </w:rPr>
        <w:t xml:space="preserve">如果乙方未按照政府采购合同规定的要求提供服务；或乙方未能履行政府采购合同规定的任何其它义务时，甲方有权向乙方发出违约通知书，乙方应按照甲方选择的下列一种或多种方式承担赔偿责任：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7.1.1 </w:t>
      </w:r>
      <w:r>
        <w:rPr>
          <w:rFonts w:hint="eastAsia" w:ascii="楷体" w:hAnsi="楷体" w:eastAsia="楷体" w:cs="楷体"/>
          <w:color w:val="auto"/>
          <w:kern w:val="0"/>
          <w:sz w:val="24"/>
          <w:szCs w:val="24"/>
          <w:lang w:val="en-US" w:eastAsia="zh-CN" w:bidi="ar"/>
        </w:rPr>
        <w:t xml:space="preserve">在甲方同意延长的期限内提供服务并承担由此给甲方造成的一切损失；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7.1.2 </w:t>
      </w:r>
      <w:r>
        <w:rPr>
          <w:rFonts w:hint="eastAsia" w:ascii="楷体" w:hAnsi="楷体" w:eastAsia="楷体" w:cs="楷体"/>
          <w:color w:val="auto"/>
          <w:kern w:val="0"/>
          <w:sz w:val="24"/>
          <w:szCs w:val="24"/>
          <w:lang w:val="en-US" w:eastAsia="zh-CN" w:bidi="ar"/>
        </w:rPr>
        <w:t xml:space="preserve">在甲方规定的时间内，用符合政府采购合同规定的服务以达到政府采购合同规定的要求，乙方应承担由此发生的一切费用和风险。此时，相关服务的期限也应相应延长；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7.1.3 </w:t>
      </w:r>
      <w:r>
        <w:rPr>
          <w:rFonts w:hint="eastAsia" w:ascii="楷体" w:hAnsi="楷体" w:eastAsia="楷体" w:cs="楷体"/>
          <w:color w:val="auto"/>
          <w:kern w:val="0"/>
          <w:sz w:val="24"/>
          <w:szCs w:val="24"/>
          <w:lang w:val="en-US" w:eastAsia="zh-CN" w:bidi="ar"/>
        </w:rPr>
        <w:t xml:space="preserve">甲方有权部分或全部解除政府采购合同并要求乙方赔偿由此造成的损失。此时甲方可采取必要的补救措施，相关费用由乙方承担。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7.2 </w:t>
      </w:r>
      <w:r>
        <w:rPr>
          <w:rFonts w:hint="eastAsia" w:ascii="楷体" w:hAnsi="楷体" w:eastAsia="楷体" w:cs="楷体"/>
          <w:color w:val="auto"/>
          <w:kern w:val="0"/>
          <w:sz w:val="24"/>
          <w:szCs w:val="24"/>
          <w:lang w:val="en-US" w:eastAsia="zh-CN" w:bidi="ar"/>
        </w:rPr>
        <w:t xml:space="preserve">如果乙方在收到甲方的违约通知书后 </w:t>
      </w:r>
      <w:r>
        <w:rPr>
          <w:rFonts w:hint="default" w:ascii="楷体" w:hAnsi="楷体" w:eastAsia="楷体" w:cs="楷体"/>
          <w:color w:val="auto"/>
          <w:kern w:val="0"/>
          <w:sz w:val="24"/>
          <w:szCs w:val="24"/>
          <w:lang w:val="en-US" w:eastAsia="zh-CN" w:bidi="ar"/>
        </w:rPr>
        <w:t xml:space="preserve">10 </w:t>
      </w:r>
      <w:r>
        <w:rPr>
          <w:rFonts w:hint="eastAsia" w:ascii="楷体" w:hAnsi="楷体" w:eastAsia="楷体" w:cs="楷体"/>
          <w:color w:val="auto"/>
          <w:kern w:val="0"/>
          <w:sz w:val="24"/>
          <w:szCs w:val="24"/>
          <w:lang w:val="en-US" w:eastAsia="zh-CN" w:bidi="ar"/>
        </w:rPr>
        <w:t xml:space="preserve">日内未作答复也没有按照甲方选择的方式承担违约责任，则甲方有权从履约保证金（如有）、尚未支付的政府采购合同价款中扣回索赔金额。如果这些金额不足以补偿，甲方有权向乙方提出不足部分的赔偿要求。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7.3 </w:t>
      </w:r>
      <w:r>
        <w:rPr>
          <w:rFonts w:hint="eastAsia" w:ascii="楷体" w:hAnsi="楷体" w:eastAsia="楷体" w:cs="楷体"/>
          <w:color w:val="auto"/>
          <w:kern w:val="0"/>
          <w:sz w:val="24"/>
          <w:szCs w:val="24"/>
          <w:lang w:val="en-US" w:eastAsia="zh-CN" w:bidi="ar"/>
        </w:rPr>
        <w:t xml:space="preserve">以上各项交付的违约金并不影响违约方履行政府采购合同的各项义务。 </w:t>
      </w:r>
    </w:p>
    <w:p>
      <w:pPr>
        <w:keepNext w:val="0"/>
        <w:keepLines w:val="0"/>
        <w:widowControl/>
        <w:suppressLineNumbers w:val="0"/>
        <w:jc w:val="left"/>
        <w:rPr>
          <w:rFonts w:hint="eastAsia"/>
          <w:color w:val="auto"/>
          <w:lang w:val="en-US" w:eastAsia="zh-CN"/>
        </w:rPr>
      </w:pPr>
      <w:r>
        <w:rPr>
          <w:rFonts w:hint="default" w:ascii="楷体" w:hAnsi="楷体" w:eastAsia="楷体" w:cs="楷体"/>
          <w:color w:val="auto"/>
          <w:kern w:val="0"/>
          <w:sz w:val="24"/>
          <w:szCs w:val="24"/>
          <w:lang w:val="en-US" w:eastAsia="zh-CN" w:bidi="ar"/>
        </w:rPr>
        <w:t>8.</w:t>
      </w:r>
      <w:r>
        <w:rPr>
          <w:rFonts w:hint="eastAsia" w:ascii="楷体" w:hAnsi="楷体" w:eastAsia="楷体" w:cs="楷体"/>
          <w:color w:val="auto"/>
          <w:kern w:val="0"/>
          <w:sz w:val="24"/>
          <w:szCs w:val="24"/>
          <w:lang w:val="en-US" w:eastAsia="zh-CN" w:bidi="ar"/>
        </w:rPr>
        <w:t>不可抗力</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8.1 </w:t>
      </w:r>
      <w:r>
        <w:rPr>
          <w:rFonts w:hint="eastAsia" w:ascii="楷体" w:hAnsi="楷体" w:eastAsia="楷体" w:cs="楷体"/>
          <w:color w:val="auto"/>
          <w:kern w:val="0"/>
          <w:sz w:val="24"/>
          <w:szCs w:val="24"/>
          <w:lang w:val="en-US" w:eastAsia="zh-CN" w:bidi="ar"/>
        </w:rPr>
        <w:t xml:space="preserve">如果乙方和甲方因不可抗力而导致政府采购合同迟延履行或不能履行政府采购合同义务，不应该承担误期赔偿或不能履行政府采购合同义务的责任。因乙方或甲方先延误或不能履行政府采购合同而后遇不可抗力的情形除外。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8.2 </w:t>
      </w:r>
      <w:r>
        <w:rPr>
          <w:rFonts w:hint="eastAsia" w:ascii="楷体" w:hAnsi="楷体" w:eastAsia="楷体" w:cs="楷体"/>
          <w:color w:val="auto"/>
          <w:kern w:val="0"/>
          <w:sz w:val="24"/>
          <w:szCs w:val="24"/>
          <w:lang w:val="en-US" w:eastAsia="zh-CN" w:bidi="ar"/>
        </w:rPr>
        <w:t xml:space="preserve">本条所述的“不可抗力”系指那些双方无法控制，不可预见的事件，但不包括双方的违约或疏忽。这些事件包括但不限于：战争、严重火灾、洪水、台风、地震。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8.3 </w:t>
      </w:r>
      <w:r>
        <w:rPr>
          <w:rFonts w:hint="eastAsia" w:ascii="楷体" w:hAnsi="楷体" w:eastAsia="楷体" w:cs="楷体"/>
          <w:color w:val="auto"/>
          <w:kern w:val="0"/>
          <w:sz w:val="24"/>
          <w:szCs w:val="24"/>
          <w:lang w:val="en-US" w:eastAsia="zh-CN" w:bidi="ar"/>
        </w:rPr>
        <w:t xml:space="preserve">在不可抗力事件发生后，当事方应尽快以书面形式将不可抗力的情况和原因通知对方。双方应尽实际可能继续履行政府采购合同义务，并积极寻求采取合理的方案履行不受不可抗力影响的其它事项。双方应通过友好协商在合理的时间内达成进一步履行合同的协议。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9.</w:t>
      </w:r>
      <w:r>
        <w:rPr>
          <w:rFonts w:hint="eastAsia" w:ascii="楷体" w:hAnsi="楷体" w:eastAsia="楷体" w:cs="楷体"/>
          <w:color w:val="auto"/>
          <w:kern w:val="0"/>
          <w:sz w:val="24"/>
          <w:szCs w:val="24"/>
          <w:lang w:val="en-US" w:eastAsia="zh-CN" w:bidi="ar"/>
        </w:rPr>
        <w:t xml:space="preserve">争端的解决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9.1 </w:t>
      </w:r>
      <w:r>
        <w:rPr>
          <w:rFonts w:hint="eastAsia" w:ascii="楷体" w:hAnsi="楷体" w:eastAsia="楷体" w:cs="楷体"/>
          <w:color w:val="auto"/>
          <w:kern w:val="0"/>
          <w:sz w:val="24"/>
          <w:szCs w:val="24"/>
          <w:lang w:val="en-US" w:eastAsia="zh-CN" w:bidi="ar"/>
        </w:rPr>
        <w:t xml:space="preserve">甲方和乙方应通过友好协商，解决在执行本政府采购合同过程中所发生的或与本政府采购合同有关的一切争端。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9.2 </w:t>
      </w:r>
      <w:r>
        <w:rPr>
          <w:rFonts w:hint="eastAsia" w:ascii="楷体" w:hAnsi="楷体" w:eastAsia="楷体" w:cs="楷体"/>
          <w:color w:val="auto"/>
          <w:kern w:val="0"/>
          <w:sz w:val="24"/>
          <w:szCs w:val="24"/>
          <w:lang w:val="en-US" w:eastAsia="zh-CN" w:bidi="ar"/>
        </w:rPr>
        <w:t xml:space="preserve">如果协商不成，双方中的任何一方可向甲方所在地的人民法院提起诉讼。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9.3 </w:t>
      </w:r>
      <w:r>
        <w:rPr>
          <w:rFonts w:hint="eastAsia" w:ascii="楷体" w:hAnsi="楷体" w:eastAsia="楷体" w:cs="楷体"/>
          <w:color w:val="auto"/>
          <w:kern w:val="0"/>
          <w:sz w:val="24"/>
          <w:szCs w:val="24"/>
          <w:lang w:val="en-US" w:eastAsia="zh-CN" w:bidi="ar"/>
        </w:rPr>
        <w:t xml:space="preserve">因政府采购合同部分履行引发诉讼的，在诉讼期间，除正在进行诉讼的部分外， </w:t>
      </w:r>
    </w:p>
    <w:p>
      <w:pPr>
        <w:keepNext w:val="0"/>
        <w:keepLines w:val="0"/>
        <w:widowControl/>
        <w:suppressLineNumbers w:val="0"/>
        <w:ind w:left="0" w:leftChars="0" w:firstLine="0" w:firstLineChars="0"/>
        <w:jc w:val="left"/>
        <w:rPr>
          <w:rFonts w:hint="eastAsia" w:ascii="楷体" w:hAnsi="楷体" w:eastAsia="楷体" w:cs="楷体"/>
          <w:color w:val="auto"/>
          <w:kern w:val="0"/>
          <w:sz w:val="24"/>
          <w:szCs w:val="24"/>
          <w:lang w:val="en-US" w:eastAsia="zh-CN" w:bidi="ar"/>
        </w:rPr>
      </w:pPr>
      <w:r>
        <w:rPr>
          <w:rFonts w:hint="eastAsia" w:ascii="楷体" w:hAnsi="楷体" w:eastAsia="楷体" w:cs="楷体"/>
          <w:color w:val="auto"/>
          <w:kern w:val="0"/>
          <w:sz w:val="24"/>
          <w:szCs w:val="24"/>
          <w:lang w:val="en-US" w:eastAsia="zh-CN" w:bidi="ar"/>
        </w:rPr>
        <w:t xml:space="preserve">本政府采购合同的其它部分应继续执行。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10.</w:t>
      </w:r>
      <w:r>
        <w:rPr>
          <w:rFonts w:hint="eastAsia" w:ascii="楷体" w:hAnsi="楷体" w:eastAsia="楷体" w:cs="楷体"/>
          <w:color w:val="auto"/>
          <w:kern w:val="0"/>
          <w:sz w:val="24"/>
          <w:szCs w:val="24"/>
          <w:lang w:val="en-US" w:eastAsia="zh-CN" w:bidi="ar"/>
        </w:rPr>
        <w:t xml:space="preserve">违约终止政府采购合同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10.1 </w:t>
      </w:r>
      <w:r>
        <w:rPr>
          <w:rFonts w:hint="eastAsia" w:ascii="楷体" w:hAnsi="楷体" w:eastAsia="楷体" w:cs="楷体"/>
          <w:color w:val="auto"/>
          <w:kern w:val="0"/>
          <w:sz w:val="24"/>
          <w:szCs w:val="24"/>
          <w:lang w:val="en-US" w:eastAsia="zh-CN" w:bidi="ar"/>
        </w:rPr>
        <w:t xml:space="preserve">在甲方因乙方违约而按政府采购合同约定采取的任何补救措施不起作用的情况下，甲方可在下列情况下向乙方发出书面通知，提出终止部分或全部政府采购合同。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10.1.1 </w:t>
      </w:r>
      <w:r>
        <w:rPr>
          <w:rFonts w:hint="eastAsia" w:ascii="楷体" w:hAnsi="楷体" w:eastAsia="楷体" w:cs="楷体"/>
          <w:color w:val="auto"/>
          <w:kern w:val="0"/>
          <w:sz w:val="24"/>
          <w:szCs w:val="24"/>
          <w:lang w:val="en-US" w:eastAsia="zh-CN" w:bidi="ar"/>
        </w:rPr>
        <w:t xml:space="preserve">如果乙方未能在政府采购合同规定的限期或甲方同意延长的限期内提供部分或全部服务；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10.1.2 </w:t>
      </w:r>
      <w:r>
        <w:rPr>
          <w:rFonts w:hint="eastAsia" w:ascii="楷体" w:hAnsi="楷体" w:eastAsia="楷体" w:cs="楷体"/>
          <w:color w:val="auto"/>
          <w:kern w:val="0"/>
          <w:sz w:val="24"/>
          <w:szCs w:val="24"/>
          <w:lang w:val="en-US" w:eastAsia="zh-CN" w:bidi="ar"/>
        </w:rPr>
        <w:t>如果乙方未能履行政府采购合同规定的其它任何义务。</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10.1.3 </w:t>
      </w:r>
      <w:r>
        <w:rPr>
          <w:rFonts w:hint="eastAsia" w:ascii="楷体" w:hAnsi="楷体" w:eastAsia="楷体" w:cs="楷体"/>
          <w:color w:val="auto"/>
          <w:kern w:val="0"/>
          <w:sz w:val="24"/>
          <w:szCs w:val="24"/>
          <w:lang w:val="en-US" w:eastAsia="zh-CN" w:bidi="ar"/>
        </w:rPr>
        <w:t xml:space="preserve">未经甲方事先书面同意，乙方部分转让和分包或全部转让和分包其应履行的政府采购合同义务。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10.2 </w:t>
      </w:r>
      <w:r>
        <w:rPr>
          <w:rFonts w:hint="eastAsia" w:ascii="楷体" w:hAnsi="楷体" w:eastAsia="楷体" w:cs="楷体"/>
          <w:color w:val="auto"/>
          <w:kern w:val="0"/>
          <w:sz w:val="24"/>
          <w:szCs w:val="24"/>
          <w:lang w:val="en-US" w:eastAsia="zh-CN" w:bidi="ar"/>
        </w:rPr>
        <w:t xml:space="preserve">如果甲方根据上述规定，终止了全部或部分政府采购合同，甲方可以依其认为适当的条件和方法购买与未履行服务类似的服务，乙方应对购买类似服务所超出的那部分费用负责。乙方应继续履行政府采购合同中未终止的部分。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11.</w:t>
      </w:r>
      <w:r>
        <w:rPr>
          <w:rFonts w:hint="eastAsia" w:ascii="楷体" w:hAnsi="楷体" w:eastAsia="楷体" w:cs="楷体"/>
          <w:color w:val="auto"/>
          <w:kern w:val="0"/>
          <w:sz w:val="24"/>
          <w:szCs w:val="24"/>
          <w:lang w:val="en-US" w:eastAsia="zh-CN" w:bidi="ar"/>
        </w:rPr>
        <w:t xml:space="preserve">政府采购法对政府采购合同变更终止的规定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eastAsia" w:ascii="楷体" w:hAnsi="楷体" w:eastAsia="楷体" w:cs="楷体"/>
          <w:color w:val="auto"/>
          <w:kern w:val="0"/>
          <w:sz w:val="24"/>
          <w:szCs w:val="24"/>
          <w:lang w:val="en-US" w:eastAsia="zh-CN" w:bidi="ar"/>
        </w:rPr>
        <w:t>政府采购合同的双方当事人</w:t>
      </w:r>
      <w:r>
        <w:rPr>
          <w:rFonts w:hint="default" w:ascii="楷体" w:hAnsi="楷体" w:eastAsia="楷体" w:cs="楷体"/>
          <w:color w:val="auto"/>
          <w:kern w:val="0"/>
          <w:sz w:val="24"/>
          <w:szCs w:val="24"/>
          <w:lang w:val="en-US" w:eastAsia="zh-CN" w:bidi="ar"/>
        </w:rPr>
        <w:t>(</w:t>
      </w:r>
      <w:r>
        <w:rPr>
          <w:rFonts w:hint="eastAsia" w:ascii="楷体" w:hAnsi="楷体" w:eastAsia="楷体" w:cs="楷体"/>
          <w:color w:val="auto"/>
          <w:kern w:val="0"/>
          <w:sz w:val="24"/>
          <w:szCs w:val="24"/>
          <w:lang w:val="en-US" w:eastAsia="zh-CN" w:bidi="ar"/>
        </w:rPr>
        <w:t>指供需双方</w:t>
      </w:r>
      <w:r>
        <w:rPr>
          <w:rFonts w:hint="default" w:ascii="楷体" w:hAnsi="楷体" w:eastAsia="楷体" w:cs="楷体"/>
          <w:color w:val="auto"/>
          <w:kern w:val="0"/>
          <w:sz w:val="24"/>
          <w:szCs w:val="24"/>
          <w:lang w:val="en-US" w:eastAsia="zh-CN" w:bidi="ar"/>
        </w:rPr>
        <w:t>)</w:t>
      </w:r>
      <w:r>
        <w:rPr>
          <w:rFonts w:hint="eastAsia" w:ascii="楷体" w:hAnsi="楷体" w:eastAsia="楷体" w:cs="楷体"/>
          <w:color w:val="auto"/>
          <w:kern w:val="0"/>
          <w:sz w:val="24"/>
          <w:szCs w:val="24"/>
          <w:lang w:val="en-US" w:eastAsia="zh-CN" w:bidi="ar"/>
        </w:rPr>
        <w:t>不得擅自变更、中止或者终止政府采购合同。</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eastAsia" w:ascii="楷体" w:hAnsi="楷体" w:eastAsia="楷体" w:cs="楷体"/>
          <w:color w:val="auto"/>
          <w:kern w:val="0"/>
          <w:sz w:val="24"/>
          <w:szCs w:val="24"/>
          <w:lang w:val="en-US" w:eastAsia="zh-CN" w:bidi="ar"/>
        </w:rPr>
        <w:t xml:space="preserve">政府采购合同继续履行将损害国家利益和社会公共利益的，双方当事人应当变更、中止或者终止政府采购合同。有过错的一方应当承担赔偿责任，双方都有过错的，各自承担相应的责任。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12.</w:t>
      </w:r>
      <w:r>
        <w:rPr>
          <w:rFonts w:hint="eastAsia" w:ascii="楷体" w:hAnsi="楷体" w:eastAsia="楷体" w:cs="楷体"/>
          <w:color w:val="auto"/>
          <w:kern w:val="0"/>
          <w:sz w:val="24"/>
          <w:szCs w:val="24"/>
          <w:lang w:val="en-US" w:eastAsia="zh-CN" w:bidi="ar"/>
        </w:rPr>
        <w:t xml:space="preserve">政府采购合同转让和分包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eastAsia" w:ascii="楷体" w:hAnsi="楷体" w:eastAsia="楷体" w:cs="楷体"/>
          <w:color w:val="auto"/>
          <w:kern w:val="0"/>
          <w:sz w:val="24"/>
          <w:szCs w:val="24"/>
          <w:lang w:val="en-US" w:eastAsia="zh-CN" w:bidi="ar"/>
        </w:rPr>
        <w:t>除</w:t>
      </w:r>
      <w:r>
        <w:rPr>
          <w:rFonts w:hint="eastAsia" w:ascii="楷体" w:hAnsi="楷体" w:cs="楷体"/>
          <w:color w:val="auto"/>
          <w:kern w:val="0"/>
          <w:sz w:val="24"/>
          <w:szCs w:val="24"/>
          <w:lang w:val="en-US" w:eastAsia="zh-CN" w:bidi="ar"/>
        </w:rPr>
        <w:t>磋商</w:t>
      </w:r>
      <w:r>
        <w:rPr>
          <w:rFonts w:hint="eastAsia" w:ascii="楷体" w:hAnsi="楷体" w:eastAsia="楷体" w:cs="楷体"/>
          <w:color w:val="auto"/>
          <w:kern w:val="0"/>
          <w:sz w:val="24"/>
          <w:szCs w:val="24"/>
          <w:lang w:val="en-US" w:eastAsia="zh-CN" w:bidi="ar"/>
        </w:rPr>
        <w:t>文件规定</w:t>
      </w:r>
      <w:r>
        <w:rPr>
          <w:rFonts w:hint="default" w:ascii="楷体" w:hAnsi="楷体" w:eastAsia="楷体" w:cs="楷体"/>
          <w:color w:val="auto"/>
          <w:kern w:val="0"/>
          <w:sz w:val="24"/>
          <w:szCs w:val="24"/>
          <w:lang w:val="en-US" w:eastAsia="zh-CN" w:bidi="ar"/>
        </w:rPr>
        <w:t>,</w:t>
      </w:r>
      <w:r>
        <w:rPr>
          <w:rFonts w:hint="eastAsia" w:ascii="楷体" w:hAnsi="楷体" w:eastAsia="楷体" w:cs="楷体"/>
          <w:color w:val="auto"/>
          <w:kern w:val="0"/>
          <w:sz w:val="24"/>
          <w:szCs w:val="24"/>
          <w:lang w:val="en-US" w:eastAsia="zh-CN" w:bidi="ar"/>
        </w:rPr>
        <w:t xml:space="preserve">并经甲方事先书面同意外，乙方不得部分转让和分包或全部转让和分包其应履行的政府采购合同义务。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13.</w:t>
      </w:r>
      <w:r>
        <w:rPr>
          <w:rFonts w:hint="eastAsia" w:ascii="楷体" w:hAnsi="楷体" w:eastAsia="楷体" w:cs="楷体"/>
          <w:color w:val="auto"/>
          <w:kern w:val="0"/>
          <w:sz w:val="24"/>
          <w:szCs w:val="24"/>
          <w:lang w:val="en-US" w:eastAsia="zh-CN" w:bidi="ar"/>
        </w:rPr>
        <w:t xml:space="preserve">适用法律：本政府采购合同按照中华人民共和国的现行法律进行解释。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14.</w:t>
      </w:r>
      <w:r>
        <w:rPr>
          <w:rFonts w:hint="eastAsia" w:ascii="楷体" w:hAnsi="楷体" w:eastAsia="楷体" w:cs="楷体"/>
          <w:color w:val="auto"/>
          <w:kern w:val="0"/>
          <w:sz w:val="24"/>
          <w:szCs w:val="24"/>
          <w:lang w:val="en-US" w:eastAsia="zh-CN" w:bidi="ar"/>
        </w:rPr>
        <w:t xml:space="preserve">政府采购合同生效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14.1 </w:t>
      </w:r>
      <w:r>
        <w:rPr>
          <w:rFonts w:hint="eastAsia" w:ascii="楷体" w:hAnsi="楷体" w:eastAsia="楷体" w:cs="楷体"/>
          <w:color w:val="auto"/>
          <w:kern w:val="0"/>
          <w:sz w:val="24"/>
          <w:szCs w:val="24"/>
          <w:lang w:val="en-US" w:eastAsia="zh-CN" w:bidi="ar"/>
        </w:rPr>
        <w:t xml:space="preserve">本政府采购合同在工序双方法定代表人或其授权代理人签字和加盖公章后生效。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14.2 </w:t>
      </w:r>
      <w:r>
        <w:rPr>
          <w:rFonts w:hint="eastAsia" w:ascii="楷体" w:hAnsi="楷体" w:eastAsia="楷体" w:cs="楷体"/>
          <w:color w:val="auto"/>
          <w:kern w:val="0"/>
          <w:sz w:val="24"/>
          <w:szCs w:val="24"/>
          <w:lang w:val="en-US" w:eastAsia="zh-CN" w:bidi="ar"/>
        </w:rPr>
        <w:t xml:space="preserve">本政府采购合同一式五份，甲方执二份，乙方执二份、采购代理机构执一份。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15.</w:t>
      </w:r>
      <w:r>
        <w:rPr>
          <w:rFonts w:hint="eastAsia" w:ascii="楷体" w:hAnsi="楷体" w:eastAsia="楷体" w:cs="楷体"/>
          <w:color w:val="auto"/>
          <w:kern w:val="0"/>
          <w:sz w:val="24"/>
          <w:szCs w:val="24"/>
          <w:lang w:val="en-US" w:eastAsia="zh-CN" w:bidi="ar"/>
        </w:rPr>
        <w:t xml:space="preserve">政府采购合同附件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eastAsia" w:ascii="楷体" w:hAnsi="楷体" w:eastAsia="楷体" w:cs="楷体"/>
          <w:color w:val="auto"/>
          <w:kern w:val="0"/>
          <w:sz w:val="24"/>
          <w:szCs w:val="24"/>
          <w:lang w:val="en-US" w:eastAsia="zh-CN" w:bidi="ar"/>
        </w:rPr>
        <w:t>下列文件构成本政府采购合同不可分割的组成部分，与本政府采购合同具有同等法律效力：</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15.1 </w:t>
      </w:r>
      <w:r>
        <w:rPr>
          <w:rFonts w:hint="eastAsia" w:ascii="楷体" w:hAnsi="楷体" w:cs="楷体"/>
          <w:color w:val="auto"/>
          <w:kern w:val="0"/>
          <w:sz w:val="24"/>
          <w:szCs w:val="24"/>
          <w:lang w:val="en-US" w:eastAsia="zh-CN" w:bidi="ar"/>
        </w:rPr>
        <w:t>竞争性磋商</w:t>
      </w:r>
      <w:r>
        <w:rPr>
          <w:rFonts w:hint="eastAsia" w:ascii="楷体" w:hAnsi="楷体" w:eastAsia="楷体" w:cs="楷体"/>
          <w:color w:val="auto"/>
          <w:kern w:val="0"/>
          <w:sz w:val="24"/>
          <w:szCs w:val="24"/>
          <w:lang w:val="en-US" w:eastAsia="zh-CN" w:bidi="ar"/>
        </w:rPr>
        <w:t>文件；</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15.2 </w:t>
      </w:r>
      <w:r>
        <w:rPr>
          <w:rFonts w:hint="eastAsia" w:ascii="楷体" w:hAnsi="楷体" w:cs="楷体"/>
          <w:color w:val="auto"/>
          <w:kern w:val="0"/>
          <w:sz w:val="24"/>
          <w:szCs w:val="24"/>
          <w:lang w:val="en-US" w:eastAsia="zh-CN" w:bidi="ar"/>
        </w:rPr>
        <w:t>竞争性磋商</w:t>
      </w:r>
      <w:r>
        <w:rPr>
          <w:rFonts w:hint="eastAsia" w:ascii="楷体" w:hAnsi="楷体" w:eastAsia="楷体" w:cs="楷体"/>
          <w:color w:val="auto"/>
          <w:kern w:val="0"/>
          <w:sz w:val="24"/>
          <w:szCs w:val="24"/>
          <w:lang w:val="en-US" w:eastAsia="zh-CN" w:bidi="ar"/>
        </w:rPr>
        <w:t xml:space="preserve">文件的更正公告、变更公告；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15.3 </w:t>
      </w:r>
      <w:r>
        <w:rPr>
          <w:rFonts w:hint="eastAsia" w:ascii="楷体" w:hAnsi="楷体" w:cs="楷体"/>
          <w:color w:val="auto"/>
          <w:kern w:val="0"/>
          <w:sz w:val="24"/>
          <w:szCs w:val="24"/>
          <w:lang w:val="en-US" w:eastAsia="zh-CN" w:bidi="ar"/>
        </w:rPr>
        <w:t>成交</w:t>
      </w:r>
      <w:r>
        <w:rPr>
          <w:rFonts w:hint="eastAsia" w:ascii="楷体" w:hAnsi="楷体" w:eastAsia="楷体" w:cs="楷体"/>
          <w:color w:val="auto"/>
          <w:kern w:val="0"/>
          <w:sz w:val="24"/>
          <w:szCs w:val="24"/>
          <w:lang w:val="en-US" w:eastAsia="zh-CN" w:bidi="ar"/>
        </w:rPr>
        <w:t>供应商提交的</w:t>
      </w:r>
      <w:r>
        <w:rPr>
          <w:rFonts w:hint="eastAsia" w:ascii="楷体" w:hAnsi="楷体" w:cs="楷体"/>
          <w:color w:val="auto"/>
          <w:kern w:val="0"/>
          <w:sz w:val="24"/>
          <w:szCs w:val="24"/>
          <w:lang w:val="en-US" w:eastAsia="zh-CN" w:bidi="ar"/>
        </w:rPr>
        <w:t>响应</w:t>
      </w:r>
      <w:r>
        <w:rPr>
          <w:rFonts w:hint="eastAsia" w:ascii="楷体" w:hAnsi="楷体" w:eastAsia="楷体" w:cs="楷体"/>
          <w:color w:val="auto"/>
          <w:kern w:val="0"/>
          <w:sz w:val="24"/>
          <w:szCs w:val="24"/>
          <w:lang w:val="en-US" w:eastAsia="zh-CN" w:bidi="ar"/>
        </w:rPr>
        <w:t xml:space="preserve">文件；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15.4 </w:t>
      </w:r>
      <w:r>
        <w:rPr>
          <w:rFonts w:hint="eastAsia" w:ascii="楷体" w:hAnsi="楷体" w:eastAsia="楷体" w:cs="楷体"/>
          <w:color w:val="auto"/>
          <w:kern w:val="0"/>
          <w:sz w:val="24"/>
          <w:szCs w:val="24"/>
          <w:lang w:val="en-US" w:eastAsia="zh-CN" w:bidi="ar"/>
        </w:rPr>
        <w:t xml:space="preserve">政府采购合同条款；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15.5 </w:t>
      </w:r>
      <w:r>
        <w:rPr>
          <w:rFonts w:hint="eastAsia" w:ascii="楷体" w:hAnsi="楷体" w:cs="楷体"/>
          <w:color w:val="auto"/>
          <w:kern w:val="0"/>
          <w:sz w:val="24"/>
          <w:szCs w:val="24"/>
          <w:lang w:val="en-US" w:eastAsia="zh-CN" w:bidi="ar"/>
        </w:rPr>
        <w:t>成交</w:t>
      </w:r>
      <w:r>
        <w:rPr>
          <w:rFonts w:hint="eastAsia" w:ascii="楷体" w:hAnsi="楷体" w:eastAsia="楷体" w:cs="楷体"/>
          <w:color w:val="auto"/>
          <w:kern w:val="0"/>
          <w:sz w:val="24"/>
          <w:szCs w:val="24"/>
          <w:lang w:val="en-US" w:eastAsia="zh-CN" w:bidi="ar"/>
        </w:rPr>
        <w:t xml:space="preserve">通知书； </w:t>
      </w:r>
    </w:p>
    <w:p>
      <w:pPr>
        <w:keepNext w:val="0"/>
        <w:keepLines w:val="0"/>
        <w:widowControl/>
        <w:suppressLineNumbers w:val="0"/>
        <w:jc w:val="left"/>
        <w:rPr>
          <w:rFonts w:hint="eastAsia" w:ascii="楷体" w:hAnsi="楷体" w:eastAsia="楷体" w:cs="楷体"/>
          <w:color w:val="auto"/>
          <w:kern w:val="0"/>
          <w:sz w:val="24"/>
          <w:szCs w:val="24"/>
          <w:lang w:val="en-US" w:eastAsia="zh-CN" w:bidi="ar"/>
        </w:rPr>
      </w:pPr>
      <w:r>
        <w:rPr>
          <w:rFonts w:hint="default" w:ascii="楷体" w:hAnsi="楷体" w:eastAsia="楷体" w:cs="楷体"/>
          <w:color w:val="auto"/>
          <w:kern w:val="0"/>
          <w:sz w:val="24"/>
          <w:szCs w:val="24"/>
          <w:lang w:val="en-US" w:eastAsia="zh-CN" w:bidi="ar"/>
        </w:rPr>
        <w:t xml:space="preserve">15.6 </w:t>
      </w:r>
      <w:r>
        <w:rPr>
          <w:rFonts w:hint="eastAsia" w:ascii="楷体" w:hAnsi="楷体" w:eastAsia="楷体" w:cs="楷体"/>
          <w:color w:val="auto"/>
          <w:kern w:val="0"/>
          <w:sz w:val="24"/>
          <w:szCs w:val="24"/>
          <w:lang w:val="en-US" w:eastAsia="zh-CN" w:bidi="ar"/>
        </w:rPr>
        <w:t>政府采购合同的其它附件。</w:t>
      </w:r>
    </w:p>
    <w:p>
      <w:pPr>
        <w:rPr>
          <w:rFonts w:hint="eastAsia" w:ascii="楷体" w:hAnsi="楷体" w:eastAsia="楷体" w:cs="楷体"/>
          <w:color w:val="auto"/>
          <w:kern w:val="0"/>
          <w:sz w:val="24"/>
          <w:szCs w:val="24"/>
          <w:lang w:val="en-US" w:eastAsia="zh-CN" w:bidi="ar"/>
        </w:rPr>
      </w:pPr>
      <w:r>
        <w:rPr>
          <w:rFonts w:hint="eastAsia" w:ascii="楷体" w:hAnsi="楷体" w:eastAsia="楷体" w:cs="楷体"/>
          <w:color w:val="auto"/>
          <w:kern w:val="0"/>
          <w:sz w:val="24"/>
          <w:szCs w:val="24"/>
          <w:lang w:val="en-US" w:eastAsia="zh-CN" w:bidi="ar"/>
        </w:rPr>
        <w:br w:type="page"/>
      </w:r>
    </w:p>
    <w:p>
      <w:pPr>
        <w:pStyle w:val="4"/>
        <w:numPr>
          <w:ilvl w:val="0"/>
          <w:numId w:val="12"/>
        </w:numPr>
        <w:bidi w:val="0"/>
        <w:ind w:leftChars="200"/>
        <w:jc w:val="center"/>
        <w:rPr>
          <w:rFonts w:hint="eastAsia" w:ascii="楷体" w:hAnsi="楷体" w:eastAsia="楷体" w:cs="楷体"/>
          <w:color w:val="auto"/>
        </w:rPr>
      </w:pPr>
      <w:bookmarkStart w:id="41" w:name="_Toc7573_WPSOffice_Level2"/>
      <w:r>
        <w:rPr>
          <w:rFonts w:hint="eastAsia" w:ascii="楷体" w:hAnsi="楷体" w:eastAsia="楷体" w:cs="楷体"/>
          <w:color w:val="auto"/>
        </w:rPr>
        <w:t>总　 则</w:t>
      </w:r>
      <w:bookmarkEnd w:id="41"/>
    </w:p>
    <w:p>
      <w:pPr>
        <w:pStyle w:val="4"/>
        <w:numPr>
          <w:ilvl w:val="1"/>
          <w:numId w:val="0"/>
        </w:numPr>
        <w:bidi w:val="0"/>
        <w:ind w:firstLine="482" w:firstLineChars="200"/>
        <w:jc w:val="both"/>
        <w:rPr>
          <w:rFonts w:hint="eastAsia" w:ascii="楷体" w:hAnsi="楷体" w:eastAsia="楷体" w:cs="楷体"/>
          <w:color w:val="auto"/>
          <w:sz w:val="24"/>
          <w:szCs w:val="24"/>
        </w:rPr>
      </w:pPr>
      <w:r>
        <w:rPr>
          <w:rFonts w:hint="eastAsia" w:ascii="楷体" w:hAnsi="楷体" w:eastAsia="楷体" w:cs="楷体"/>
          <w:b/>
          <w:bCs/>
          <w:color w:val="auto"/>
          <w:sz w:val="24"/>
          <w:szCs w:val="24"/>
        </w:rPr>
        <w:t xml:space="preserve">第一条 </w:t>
      </w:r>
      <w:r>
        <w:rPr>
          <w:rFonts w:hint="eastAsia" w:ascii="楷体" w:hAnsi="楷体" w:eastAsia="楷体" w:cs="楷体"/>
          <w:b w:val="0"/>
          <w:bCs w:val="0"/>
          <w:color w:val="auto"/>
          <w:sz w:val="24"/>
          <w:szCs w:val="24"/>
        </w:rPr>
        <w:t>本合同当事人</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委托方（以下简称甲方）：</w:t>
      </w:r>
    </w:p>
    <w:p>
      <w:pPr>
        <w:spacing w:line="360" w:lineRule="auto"/>
        <w:rPr>
          <w:rFonts w:hint="eastAsia" w:ascii="楷体" w:hAnsi="楷体" w:eastAsia="楷体" w:cs="楷体"/>
          <w:color w:val="auto"/>
          <w:sz w:val="24"/>
          <w:szCs w:val="24"/>
          <w:u w:val="single"/>
          <w:lang w:val="en-US" w:eastAsia="zh-CN"/>
        </w:rPr>
      </w:pPr>
      <w:r>
        <w:rPr>
          <w:rFonts w:hint="eastAsia" w:ascii="楷体" w:hAnsi="楷体" w:eastAsia="楷体" w:cs="楷体"/>
          <w:color w:val="auto"/>
          <w:sz w:val="24"/>
          <w:szCs w:val="24"/>
        </w:rPr>
        <w:t>组织名称：</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代表人：</w:t>
      </w:r>
      <w:r>
        <w:rPr>
          <w:rFonts w:hint="eastAsia" w:ascii="楷体" w:hAnsi="楷体" w:eastAsia="楷体" w:cs="楷体"/>
          <w:color w:val="auto"/>
          <w:sz w:val="24"/>
          <w:szCs w:val="24"/>
          <w:u w:val="single"/>
          <w:lang w:val="en-US" w:eastAsia="zh-CN"/>
        </w:rPr>
        <w:t xml:space="preserve">                       </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地址</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联系电话：</w:t>
      </w:r>
      <w:r>
        <w:rPr>
          <w:rFonts w:hint="eastAsia" w:ascii="楷体" w:hAnsi="楷体" w:eastAsia="楷体" w:cs="楷体"/>
          <w:color w:val="auto"/>
          <w:sz w:val="24"/>
          <w:szCs w:val="24"/>
          <w:u w:val="single"/>
          <w:lang w:val="en-US" w:eastAsia="zh-CN"/>
        </w:rPr>
        <w:t xml:space="preserve">                     </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受委托方（以下简称乙方）：</w:t>
      </w:r>
    </w:p>
    <w:p>
      <w:pPr>
        <w:spacing w:line="360" w:lineRule="auto"/>
        <w:ind w:left="0" w:leftChars="0" w:firstLine="480" w:firstLineChars="200"/>
        <w:rPr>
          <w:rFonts w:hint="eastAsia" w:ascii="楷体" w:hAnsi="楷体" w:eastAsia="楷体" w:cs="楷体"/>
          <w:color w:val="auto"/>
          <w:sz w:val="24"/>
          <w:szCs w:val="24"/>
        </w:rPr>
      </w:pPr>
      <w:r>
        <w:rPr>
          <w:rFonts w:hint="eastAsia" w:ascii="楷体" w:hAnsi="楷体" w:eastAsia="楷体" w:cs="楷体"/>
          <w:color w:val="auto"/>
          <w:sz w:val="24"/>
          <w:szCs w:val="24"/>
        </w:rPr>
        <w:t>企业名称：</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法定代表人：</w:t>
      </w:r>
      <w:r>
        <w:rPr>
          <w:rFonts w:hint="eastAsia" w:ascii="楷体" w:hAnsi="楷体" w:eastAsia="楷体" w:cs="楷体"/>
          <w:color w:val="auto"/>
          <w:sz w:val="24"/>
          <w:szCs w:val="24"/>
          <w:u w:val="single"/>
          <w:lang w:val="en-US" w:eastAsia="zh-CN"/>
        </w:rPr>
        <w:t xml:space="preserve">                   </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注册地址：</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联系电话：</w:t>
      </w:r>
      <w:r>
        <w:rPr>
          <w:rFonts w:hint="eastAsia" w:ascii="楷体" w:hAnsi="楷体" w:eastAsia="楷体" w:cs="楷体"/>
          <w:color w:val="auto"/>
          <w:sz w:val="24"/>
          <w:szCs w:val="24"/>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360" w:lineRule="auto"/>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根据有关法律、法规和“</w:t>
      </w:r>
      <w:r>
        <w:rPr>
          <w:rFonts w:hint="eastAsia" w:ascii="楷体" w:hAnsi="楷体" w:cs="楷体"/>
          <w:u w:val="single"/>
          <w:lang w:val="en-US" w:eastAsia="zh-CN"/>
        </w:rPr>
        <w:t xml:space="preserve">                                     </w:t>
      </w:r>
      <w:r>
        <w:rPr>
          <w:rFonts w:hint="eastAsia" w:ascii="楷体" w:hAnsi="楷体" w:eastAsia="楷体" w:cs="楷体"/>
          <w:color w:val="auto"/>
          <w:sz w:val="24"/>
          <w:szCs w:val="24"/>
        </w:rPr>
        <w:t>”</w:t>
      </w:r>
      <w:r>
        <w:rPr>
          <w:rFonts w:hint="eastAsia" w:ascii="楷体" w:hAnsi="楷体" w:cs="楷体"/>
          <w:color w:val="auto"/>
          <w:sz w:val="24"/>
          <w:szCs w:val="24"/>
          <w:lang w:val="en-US" w:eastAsia="zh-CN"/>
        </w:rPr>
        <w:t>竞争性磋商</w:t>
      </w:r>
      <w:r>
        <w:rPr>
          <w:rFonts w:hint="eastAsia" w:ascii="楷体" w:hAnsi="楷体" w:eastAsia="楷体" w:cs="楷体"/>
          <w:color w:val="auto"/>
          <w:sz w:val="24"/>
          <w:szCs w:val="24"/>
        </w:rPr>
        <w:t>文件及乙方</w:t>
      </w:r>
      <w:r>
        <w:rPr>
          <w:rFonts w:hint="eastAsia" w:ascii="楷体" w:hAnsi="楷体" w:cs="楷体"/>
          <w:color w:val="auto"/>
          <w:sz w:val="24"/>
          <w:szCs w:val="24"/>
          <w:lang w:val="en-US" w:eastAsia="zh-CN"/>
        </w:rPr>
        <w:t>响应</w:t>
      </w:r>
      <w:r>
        <w:rPr>
          <w:rFonts w:hint="eastAsia" w:ascii="楷体" w:hAnsi="楷体" w:eastAsia="楷体" w:cs="楷体"/>
          <w:color w:val="auto"/>
          <w:sz w:val="24"/>
          <w:szCs w:val="24"/>
        </w:rPr>
        <w:t>文件，在自愿、平等、协商一玫的基础上，甲方将</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（物业名称）委托乙方</w:t>
      </w:r>
      <w:r>
        <w:rPr>
          <w:rFonts w:hint="eastAsia" w:ascii="楷体" w:hAnsi="楷体" w:eastAsia="楷体" w:cs="楷体"/>
          <w:color w:val="auto"/>
          <w:sz w:val="24"/>
          <w:szCs w:val="24"/>
          <w:lang w:val="en-US" w:eastAsia="zh-CN"/>
        </w:rPr>
        <w:t>进行</w:t>
      </w:r>
      <w:r>
        <w:rPr>
          <w:rFonts w:hint="eastAsia" w:ascii="楷体" w:hAnsi="楷体" w:eastAsia="楷体" w:cs="楷体"/>
          <w:color w:val="auto"/>
          <w:sz w:val="24"/>
          <w:szCs w:val="24"/>
        </w:rPr>
        <w:t>物业管理，订立本合同。</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 xml:space="preserve">第二条 </w:t>
      </w:r>
      <w:r>
        <w:rPr>
          <w:rFonts w:hint="eastAsia" w:ascii="楷体" w:hAnsi="楷体" w:eastAsia="楷体" w:cs="楷体"/>
          <w:b w:val="0"/>
          <w:bCs w:val="0"/>
          <w:color w:val="auto"/>
          <w:sz w:val="24"/>
          <w:szCs w:val="24"/>
        </w:rPr>
        <w:t>物业基本情况</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物业类型：</w:t>
      </w:r>
      <w:r>
        <w:rPr>
          <w:rFonts w:hint="eastAsia" w:ascii="楷体" w:hAnsi="楷体" w:eastAsia="楷体" w:cs="楷体"/>
          <w:color w:val="auto"/>
          <w:sz w:val="24"/>
          <w:szCs w:val="24"/>
          <w:u w:val="single"/>
          <w:lang w:val="en-US" w:eastAsia="zh-CN"/>
        </w:rPr>
        <w:t xml:space="preserve">              </w:t>
      </w:r>
      <w:r>
        <w:rPr>
          <w:rFonts w:hint="eastAsia" w:ascii="楷体" w:hAnsi="楷体" w:cs="楷体"/>
          <w:color w:val="auto"/>
          <w:sz w:val="24"/>
          <w:szCs w:val="24"/>
          <w:u w:val="none"/>
          <w:lang w:val="en-US" w:eastAsia="zh-CN"/>
        </w:rPr>
        <w:t>，</w:t>
      </w:r>
      <w:r>
        <w:rPr>
          <w:rFonts w:hint="eastAsia" w:ascii="楷体" w:hAnsi="楷体" w:eastAsia="楷体" w:cs="楷体"/>
          <w:color w:val="auto"/>
          <w:sz w:val="24"/>
          <w:szCs w:val="24"/>
        </w:rPr>
        <w:t>座落位置：</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市</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区</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路</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号</w:t>
      </w:r>
      <w:r>
        <w:rPr>
          <w:rFonts w:hint="eastAsia" w:ascii="楷体" w:hAnsi="楷体" w:cs="楷体"/>
          <w:color w:val="auto"/>
          <w:sz w:val="24"/>
          <w:szCs w:val="24"/>
          <w:lang w:eastAsia="zh-CN"/>
        </w:rPr>
        <w:t>，</w:t>
      </w:r>
      <w:r>
        <w:rPr>
          <w:rFonts w:hint="eastAsia" w:ascii="楷体" w:hAnsi="楷体" w:eastAsia="楷体" w:cs="楷体"/>
          <w:color w:val="auto"/>
          <w:sz w:val="24"/>
          <w:szCs w:val="24"/>
        </w:rPr>
        <w:t>占地面积：</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平方米</w:t>
      </w:r>
      <w:r>
        <w:rPr>
          <w:rFonts w:hint="eastAsia" w:ascii="楷体" w:hAnsi="楷体" w:cs="楷体"/>
          <w:color w:val="auto"/>
          <w:sz w:val="24"/>
          <w:szCs w:val="24"/>
          <w:lang w:eastAsia="zh-CN"/>
        </w:rPr>
        <w:t>，</w:t>
      </w:r>
      <w:r>
        <w:rPr>
          <w:rFonts w:hint="eastAsia" w:ascii="楷体" w:hAnsi="楷体" w:eastAsia="楷体" w:cs="楷体"/>
          <w:color w:val="auto"/>
          <w:sz w:val="24"/>
          <w:szCs w:val="24"/>
        </w:rPr>
        <w:t>建筑面积：</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平方米（委托管理的物业构成细目见附件）</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第三条</w:t>
      </w:r>
      <w:r>
        <w:rPr>
          <w:rFonts w:hint="eastAsia" w:ascii="楷体" w:hAnsi="楷体" w:eastAsia="楷体" w:cs="楷体"/>
          <w:color w:val="auto"/>
          <w:sz w:val="24"/>
          <w:szCs w:val="24"/>
        </w:rPr>
        <w:t xml:space="preserve"> 乙方提供服务的受益人为物业使用人，本物业的使用人均应履行本合同，承担相应的责任。</w:t>
      </w:r>
    </w:p>
    <w:p>
      <w:pPr>
        <w:pStyle w:val="4"/>
        <w:numPr>
          <w:ilvl w:val="0"/>
          <w:numId w:val="12"/>
        </w:numPr>
        <w:bidi w:val="0"/>
        <w:ind w:leftChars="200"/>
        <w:jc w:val="center"/>
        <w:rPr>
          <w:rFonts w:hint="eastAsia" w:ascii="楷体" w:hAnsi="楷体" w:eastAsia="楷体" w:cs="楷体"/>
          <w:color w:val="auto"/>
        </w:rPr>
      </w:pPr>
      <w:bookmarkStart w:id="42" w:name="_Toc31158_WPSOffice_Level2"/>
      <w:r>
        <w:rPr>
          <w:rFonts w:hint="eastAsia" w:ascii="楷体" w:hAnsi="楷体" w:eastAsia="楷体" w:cs="楷体"/>
          <w:color w:val="auto"/>
        </w:rPr>
        <w:t>委托管理事项</w:t>
      </w:r>
      <w:bookmarkEnd w:id="42"/>
    </w:p>
    <w:p>
      <w:pPr>
        <w:spacing w:line="360" w:lineRule="auto"/>
        <w:ind w:firstLine="482" w:firstLineChars="200"/>
        <w:rPr>
          <w:rFonts w:hint="eastAsia" w:ascii="楷体" w:hAnsi="楷体" w:eastAsia="楷体" w:cs="楷体"/>
          <w:color w:val="auto"/>
          <w:sz w:val="24"/>
          <w:szCs w:val="24"/>
        </w:rPr>
      </w:pPr>
      <w:r>
        <w:rPr>
          <w:rFonts w:hint="eastAsia" w:ascii="楷体" w:hAnsi="楷体" w:eastAsia="楷体" w:cs="楷体"/>
          <w:b/>
          <w:bCs/>
          <w:color w:val="auto"/>
          <w:sz w:val="24"/>
          <w:szCs w:val="24"/>
        </w:rPr>
        <w:t>第四条</w:t>
      </w:r>
      <w:r>
        <w:rPr>
          <w:rFonts w:hint="eastAsia" w:ascii="楷体" w:hAnsi="楷体" w:eastAsia="楷体" w:cs="楷体"/>
          <w:color w:val="auto"/>
          <w:sz w:val="24"/>
          <w:szCs w:val="24"/>
        </w:rPr>
        <w:t>　物业服务委托内容</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1、卫生保洁服务</w:t>
      </w:r>
    </w:p>
    <w:p>
      <w:pPr>
        <w:spacing w:line="360" w:lineRule="auto"/>
        <w:ind w:firstLine="480" w:firstLineChars="200"/>
        <w:rPr>
          <w:rFonts w:hint="eastAsia" w:ascii="楷体" w:hAnsi="楷体" w:eastAsia="楷体" w:cs="楷体"/>
          <w:sz w:val="24"/>
          <w:szCs w:val="24"/>
          <w:highlight w:val="yellow"/>
        </w:rPr>
      </w:pPr>
      <w:r>
        <w:rPr>
          <w:rFonts w:hint="eastAsia" w:ascii="楷体" w:hAnsi="楷体" w:eastAsia="楷体" w:cs="楷体"/>
          <w:sz w:val="24"/>
          <w:szCs w:val="24"/>
        </w:rPr>
        <w:t>保洁服务工作主要包括阳台、平台及公共区域门窗玻璃等；楼内大厅、楼梯、扶手、走廊通道、楼地面、水房、卫生间的清洁保洁及办公的处理。</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2、楼内绿植养护</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对楼内配置的绿植摆花，要求及时浇灌、修剪，并根据绿绿植的各个生长阶段，对植物群落进行合理养护，保持植物季相分明、群落完整、层次得当、生长茂盛。</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3、工程维护/修服务</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负责办公楼的日常维修与管理，水电、照明、消防等设施设备的维修保养和房屋本体及公共设施的维修保养工作，24小时提供优质维修服务。</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4、会务服务</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主要负责会议服务（会前、会中、会后服务），承担一定场合的迎送、接待、礼仪服务；做好会议室卫生及设施设备的管理与维护。</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5、秩序维护服务</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根据工作安排，协助维护办公区域秩序、来访人员引导服务、处理日常事务等。</w:t>
      </w:r>
    </w:p>
    <w:p>
      <w:pPr>
        <w:numPr>
          <w:ilvl w:val="0"/>
          <w:numId w:val="0"/>
        </w:numPr>
        <w:spacing w:line="360" w:lineRule="auto"/>
        <w:ind w:firstLine="482" w:firstLineChars="200"/>
        <w:rPr>
          <w:rFonts w:hint="eastAsia" w:ascii="楷体" w:hAnsi="楷体" w:eastAsia="楷体" w:cs="楷体"/>
          <w:color w:val="auto"/>
          <w:sz w:val="24"/>
          <w:szCs w:val="24"/>
        </w:rPr>
      </w:pPr>
      <w:r>
        <w:rPr>
          <w:rFonts w:hint="eastAsia" w:ascii="楷体" w:hAnsi="楷体" w:eastAsia="楷体" w:cs="楷体"/>
          <w:b/>
          <w:bCs/>
          <w:color w:val="auto"/>
          <w:sz w:val="24"/>
          <w:szCs w:val="24"/>
          <w:lang w:val="en-US" w:eastAsia="zh-CN"/>
        </w:rPr>
        <w:t>第五条</w:t>
      </w:r>
      <w:r>
        <w:rPr>
          <w:rFonts w:hint="eastAsia" w:ascii="楷体" w:hAnsi="楷体" w:eastAsia="楷体" w:cs="楷体"/>
          <w:color w:val="auto"/>
          <w:sz w:val="24"/>
          <w:szCs w:val="24"/>
          <w:lang w:val="en-US" w:eastAsia="zh-CN"/>
        </w:rPr>
        <w:t xml:space="preserve">  </w:t>
      </w:r>
      <w:r>
        <w:rPr>
          <w:rFonts w:hint="eastAsia" w:ascii="楷体" w:hAnsi="楷体" w:eastAsia="楷体" w:cs="楷体"/>
          <w:color w:val="auto"/>
          <w:sz w:val="24"/>
          <w:szCs w:val="24"/>
        </w:rPr>
        <w:t>其他委托事项</w:t>
      </w:r>
    </w:p>
    <w:p>
      <w:pPr>
        <w:numPr>
          <w:ilvl w:val="0"/>
          <w:numId w:val="0"/>
        </w:numPr>
        <w:spacing w:line="360" w:lineRule="auto"/>
        <w:rPr>
          <w:rFonts w:hint="eastAsia" w:ascii="楷体" w:hAnsi="楷体" w:eastAsia="楷体" w:cs="楷体"/>
          <w:color w:val="auto"/>
          <w:sz w:val="24"/>
          <w:szCs w:val="24"/>
          <w:u w:val="single"/>
          <w:lang w:val="en-US" w:eastAsia="zh-CN"/>
        </w:rPr>
      </w:pPr>
      <w:r>
        <w:rPr>
          <w:rFonts w:hint="eastAsia" w:ascii="楷体" w:hAnsi="楷体" w:eastAsia="楷体" w:cs="楷体"/>
          <w:color w:val="auto"/>
          <w:sz w:val="24"/>
          <w:szCs w:val="24"/>
          <w:u w:val="single"/>
          <w:lang w:val="en-US" w:eastAsia="zh-CN"/>
        </w:rPr>
        <w:t xml:space="preserve">                                                                           </w:t>
      </w:r>
    </w:p>
    <w:p>
      <w:pPr>
        <w:numPr>
          <w:ilvl w:val="0"/>
          <w:numId w:val="0"/>
        </w:numPr>
        <w:spacing w:line="360" w:lineRule="auto"/>
        <w:rPr>
          <w:rFonts w:hint="eastAsia" w:ascii="楷体" w:hAnsi="楷体" w:eastAsia="楷体" w:cs="楷体"/>
          <w:color w:val="auto"/>
          <w:sz w:val="24"/>
          <w:szCs w:val="24"/>
          <w:u w:val="single"/>
          <w:lang w:val="en-US" w:eastAsia="zh-CN"/>
        </w:rPr>
      </w:pPr>
      <w:r>
        <w:rPr>
          <w:rFonts w:hint="eastAsia" w:ascii="楷体" w:hAnsi="楷体" w:eastAsia="楷体" w:cs="楷体"/>
          <w:color w:val="auto"/>
          <w:sz w:val="24"/>
          <w:szCs w:val="24"/>
          <w:u w:val="single"/>
          <w:lang w:val="en-US" w:eastAsia="zh-CN"/>
        </w:rPr>
        <w:t xml:space="preserve">                                                                           </w:t>
      </w:r>
    </w:p>
    <w:p>
      <w:pPr>
        <w:spacing w:line="360" w:lineRule="auto"/>
        <w:ind w:firstLine="482" w:firstLineChars="200"/>
        <w:rPr>
          <w:rFonts w:hint="eastAsia" w:ascii="楷体" w:hAnsi="楷体" w:eastAsia="楷体" w:cs="楷体"/>
          <w:color w:val="auto"/>
          <w:sz w:val="24"/>
          <w:szCs w:val="24"/>
          <w:highlight w:val="none"/>
        </w:rPr>
      </w:pPr>
      <w:r>
        <w:rPr>
          <w:rFonts w:hint="eastAsia" w:ascii="楷体" w:hAnsi="楷体" w:eastAsia="楷体" w:cs="楷体"/>
          <w:b/>
          <w:bCs/>
          <w:color w:val="auto"/>
          <w:sz w:val="24"/>
          <w:szCs w:val="24"/>
          <w:highlight w:val="none"/>
        </w:rPr>
        <w:t>第六条</w:t>
      </w:r>
      <w:r>
        <w:rPr>
          <w:rFonts w:hint="eastAsia" w:ascii="楷体" w:hAnsi="楷体" w:eastAsia="楷体" w:cs="楷体"/>
          <w:color w:val="auto"/>
          <w:sz w:val="24"/>
          <w:szCs w:val="24"/>
          <w:highlight w:val="none"/>
        </w:rPr>
        <w:t xml:space="preserve">  不在本次物业管理范围内：</w:t>
      </w:r>
    </w:p>
    <w:p>
      <w:pPr>
        <w:numPr>
          <w:ilvl w:val="0"/>
          <w:numId w:val="0"/>
        </w:numPr>
        <w:spacing w:line="360" w:lineRule="auto"/>
        <w:rPr>
          <w:rFonts w:hint="eastAsia" w:ascii="楷体" w:hAnsi="楷体" w:eastAsia="楷体" w:cs="楷体"/>
          <w:color w:val="auto"/>
          <w:sz w:val="24"/>
          <w:szCs w:val="24"/>
          <w:highlight w:val="none"/>
          <w:u w:val="single"/>
          <w:lang w:val="en-US" w:eastAsia="zh-CN"/>
        </w:rPr>
      </w:pPr>
      <w:r>
        <w:rPr>
          <w:rFonts w:hint="eastAsia" w:ascii="楷体" w:hAnsi="楷体" w:eastAsia="楷体" w:cs="楷体"/>
          <w:color w:val="auto"/>
          <w:sz w:val="24"/>
          <w:szCs w:val="24"/>
          <w:highlight w:val="none"/>
          <w:u w:val="single"/>
          <w:lang w:val="en-US" w:eastAsia="zh-CN"/>
        </w:rPr>
        <w:t xml:space="preserve">                                                                           </w:t>
      </w:r>
    </w:p>
    <w:p>
      <w:pPr>
        <w:spacing w:line="360" w:lineRule="auto"/>
        <w:ind w:left="0" w:leftChars="0" w:firstLine="0" w:firstLineChars="0"/>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u w:val="single"/>
          <w:lang w:val="en-US" w:eastAsia="zh-CN"/>
        </w:rPr>
        <w:t xml:space="preserve">                                                                            </w:t>
      </w:r>
    </w:p>
    <w:p>
      <w:pPr>
        <w:pStyle w:val="4"/>
        <w:numPr>
          <w:ilvl w:val="0"/>
          <w:numId w:val="12"/>
        </w:numPr>
        <w:bidi w:val="0"/>
        <w:ind w:leftChars="200"/>
        <w:jc w:val="center"/>
        <w:rPr>
          <w:rFonts w:hint="eastAsia" w:ascii="楷体" w:hAnsi="楷体" w:eastAsia="楷体" w:cs="楷体"/>
          <w:color w:val="auto"/>
        </w:rPr>
      </w:pPr>
      <w:bookmarkStart w:id="43" w:name="_Toc9316_WPSOffice_Level2"/>
      <w:r>
        <w:rPr>
          <w:rFonts w:hint="eastAsia" w:ascii="楷体" w:hAnsi="楷体" w:eastAsia="楷体" w:cs="楷体"/>
          <w:color w:val="auto"/>
        </w:rPr>
        <w:t>物业服务管理标准</w:t>
      </w:r>
      <w:bookmarkEnd w:id="43"/>
    </w:p>
    <w:p>
      <w:pPr>
        <w:spacing w:line="360" w:lineRule="auto"/>
        <w:ind w:firstLine="482" w:firstLineChars="200"/>
        <w:rPr>
          <w:rFonts w:hint="eastAsia" w:ascii="楷体" w:hAnsi="楷体" w:eastAsia="楷体" w:cs="楷体"/>
          <w:color w:val="auto"/>
          <w:sz w:val="24"/>
          <w:szCs w:val="24"/>
        </w:rPr>
      </w:pPr>
      <w:r>
        <w:rPr>
          <w:rFonts w:hint="eastAsia" w:ascii="楷体" w:hAnsi="楷体" w:eastAsia="楷体" w:cs="楷体"/>
          <w:b/>
          <w:bCs/>
          <w:color w:val="auto"/>
          <w:sz w:val="24"/>
          <w:szCs w:val="24"/>
        </w:rPr>
        <w:t>第七条</w:t>
      </w:r>
      <w:r>
        <w:rPr>
          <w:rFonts w:hint="eastAsia" w:ascii="楷体" w:hAnsi="楷体" w:eastAsia="楷体" w:cs="楷体"/>
          <w:color w:val="auto"/>
          <w:sz w:val="24"/>
          <w:szCs w:val="24"/>
        </w:rPr>
        <w:t>　为了确保西安国家民用航天产业基地管理委员会工作正常有序的进行，营造一个良好的办公环境，参照《全国物业管理示范大厦标准》，根据</w:t>
      </w:r>
      <w:r>
        <w:rPr>
          <w:rFonts w:hint="eastAsia" w:ascii="楷体" w:hAnsi="楷体" w:eastAsia="楷体" w:cs="楷体"/>
          <w:color w:val="auto"/>
          <w:lang w:val="en-US" w:eastAsia="zh-CN"/>
        </w:rPr>
        <w:t>西安国家民用航天产业基地管委会部门外租办公场所物业外包服务项目</w:t>
      </w:r>
      <w:r>
        <w:rPr>
          <w:rFonts w:hint="eastAsia" w:ascii="楷体" w:hAnsi="楷体" w:eastAsia="楷体" w:cs="楷体"/>
          <w:color w:val="auto"/>
          <w:sz w:val="24"/>
          <w:szCs w:val="24"/>
        </w:rPr>
        <w:t>实际情况，特制定本服务标准。</w:t>
      </w:r>
    </w:p>
    <w:p>
      <w:pPr>
        <w:spacing w:line="360" w:lineRule="auto"/>
        <w:ind w:firstLine="482" w:firstLineChars="200"/>
        <w:rPr>
          <w:rFonts w:hint="eastAsia" w:ascii="楷体" w:hAnsi="楷体" w:eastAsia="楷体" w:cs="楷体"/>
          <w:b w:val="0"/>
          <w:bCs w:val="0"/>
          <w:color w:val="auto"/>
          <w:sz w:val="24"/>
          <w:szCs w:val="24"/>
        </w:rPr>
      </w:pPr>
      <w:r>
        <w:rPr>
          <w:rFonts w:hint="eastAsia" w:ascii="楷体" w:hAnsi="楷体" w:eastAsia="楷体" w:cs="楷体"/>
          <w:b/>
          <w:bCs/>
          <w:color w:val="auto"/>
          <w:sz w:val="24"/>
          <w:szCs w:val="24"/>
        </w:rPr>
        <w:t xml:space="preserve">第八条  </w:t>
      </w:r>
      <w:r>
        <w:rPr>
          <w:rFonts w:hint="eastAsia" w:ascii="楷体" w:hAnsi="楷体" w:eastAsia="楷体" w:cs="楷体"/>
          <w:b w:val="0"/>
          <w:bCs w:val="0"/>
          <w:color w:val="auto"/>
          <w:sz w:val="24"/>
          <w:szCs w:val="24"/>
        </w:rPr>
        <w:t>物业服务管理总要求</w:t>
      </w:r>
    </w:p>
    <w:p>
      <w:pPr>
        <w:spacing w:line="360" w:lineRule="auto"/>
        <w:ind w:firstLine="480" w:firstLineChars="200"/>
        <w:rPr>
          <w:rFonts w:hint="eastAsia" w:ascii="楷体" w:hAnsi="楷体" w:eastAsia="楷体" w:cs="楷体"/>
          <w:sz w:val="24"/>
          <w:szCs w:val="24"/>
        </w:rPr>
      </w:pPr>
      <w:bookmarkStart w:id="44" w:name="_Toc10710_WPSOffice_Level2"/>
      <w:r>
        <w:rPr>
          <w:rFonts w:hint="eastAsia" w:ascii="楷体" w:hAnsi="楷体" w:eastAsia="楷体" w:cs="楷体"/>
          <w:sz w:val="24"/>
          <w:szCs w:val="24"/>
        </w:rPr>
        <w:t>1、区域内的卫生要随脏随扫，做到无死角始终保持干净整洁；楼内（办公室以外的所有区域）保洁要全天候进行，做到“五净五无”，即：地面净、墙面净、护栏净、设备净、门窗净；无污垢、无油渍、无垃圾、 无积尘、无积水。保洁人员岗位职责明确，清洁保洁操作规范，达到卫生标准和要求，噪音指标符合国家环保标准要求。</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2、制定严格的设备养护和维修制度，做好设备的日常养护和检修；设备管理人员要24小时值班，除不可抗拒因素外，不得有停水、电、暖、空调的现象。出现故障或异常情况，应随叫随到，随坏随修，按照节电措施控制用电。</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3、对办公区域的门、窗、五金件、玻璃、锁具、洁具、灯泡、插销、排风扇、新风口、散热口及楼外灯具、阀门、仪表等设备要做到随坏随修，及时更换不得拖延。</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4、保持绿植的长势，修剪枯枝黄叶，定期整理形状，使绿植自然美观，最具有观赏性。保持绿植、花盆、花架、花托干净、无污渍、无水渍、无烂叶杂物。浇水，根据季节变换、空气中湿度、植物生长习性、需水的不同，制定合理的浇水时间。施肥杀虫，应用安全低毒或者高效低残留药物，施无毒无味类有机肥。</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5、会议服务及管理：按照会议的不同标准和要求分别进行会前、会中、会后服务，做到周到、热情、细致、快捷、无差错。严格遵守会议室管理，保持会议室清洁、设施完好、物品排列整齐有序，茶具、毛巾等用品及时做好消毒工作。</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6、物业管理服务中满足物业管理而需要的工器具设备，须由物业公司负责提供，不得计价，承包期满后归物业公司。</w:t>
      </w:r>
    </w:p>
    <w:p>
      <w:pPr>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7、由物业公司承担更换的设备、材料应按原品牌更换，因特殊原因不能按原品牌更换，需经采购人同意后方可更换不低于现使用产品的档次和品质产品；备用配件配置应与主机相匹配，达到相应标准和质量；所有更换或使用产品应符合国家相应标准。</w:t>
      </w:r>
    </w:p>
    <w:p>
      <w:pPr>
        <w:spacing w:line="360" w:lineRule="auto"/>
        <w:ind w:firstLine="480" w:firstLineChars="200"/>
        <w:rPr>
          <w:rFonts w:hint="eastAsia" w:ascii="楷体" w:hAnsi="楷体" w:eastAsia="楷体" w:cs="楷体"/>
          <w:b/>
          <w:bCs/>
          <w:sz w:val="24"/>
          <w:szCs w:val="24"/>
        </w:rPr>
      </w:pPr>
      <w:r>
        <w:rPr>
          <w:rFonts w:hint="eastAsia" w:ascii="楷体" w:hAnsi="楷体" w:eastAsia="楷体" w:cs="楷体"/>
          <w:sz w:val="24"/>
          <w:szCs w:val="24"/>
        </w:rPr>
        <w:t>8、建立规范的物业管理档案，按年向采购人提交。</w:t>
      </w:r>
    </w:p>
    <w:p>
      <w:pPr>
        <w:pStyle w:val="4"/>
        <w:numPr>
          <w:ilvl w:val="0"/>
          <w:numId w:val="12"/>
        </w:numPr>
        <w:bidi w:val="0"/>
        <w:ind w:leftChars="200"/>
        <w:jc w:val="center"/>
        <w:rPr>
          <w:rFonts w:hint="eastAsia" w:ascii="楷体" w:hAnsi="楷体" w:eastAsia="楷体" w:cs="楷体"/>
          <w:color w:val="auto"/>
        </w:rPr>
      </w:pPr>
      <w:r>
        <w:rPr>
          <w:rFonts w:hint="eastAsia" w:ascii="楷体" w:hAnsi="楷体" w:eastAsia="楷体" w:cs="楷体"/>
          <w:color w:val="auto"/>
        </w:rPr>
        <w:t>委托管理期限</w:t>
      </w:r>
      <w:bookmarkEnd w:id="44"/>
    </w:p>
    <w:p>
      <w:pPr>
        <w:keepNext w:val="0"/>
        <w:keepLines w:val="0"/>
        <w:pageBreakBefore w:val="0"/>
        <w:widowControl w:val="0"/>
        <w:kinsoku/>
        <w:wordWrap w:val="0"/>
        <w:overflowPunct/>
        <w:topLinePunct w:val="0"/>
        <w:autoSpaceDE/>
        <w:autoSpaceDN/>
        <w:bidi w:val="0"/>
        <w:adjustRightInd/>
        <w:snapToGrid/>
        <w:spacing w:line="360" w:lineRule="auto"/>
        <w:ind w:firstLine="482" w:firstLineChars="200"/>
        <w:textAlignment w:val="auto"/>
        <w:rPr>
          <w:rFonts w:hint="eastAsia" w:ascii="楷体" w:hAnsi="楷体" w:eastAsia="楷体" w:cs="楷体"/>
          <w:color w:val="auto"/>
          <w:sz w:val="24"/>
          <w:szCs w:val="24"/>
        </w:rPr>
      </w:pPr>
      <w:r>
        <w:rPr>
          <w:rFonts w:hint="eastAsia" w:ascii="楷体" w:hAnsi="楷体" w:eastAsia="楷体" w:cs="楷体"/>
          <w:b/>
          <w:bCs/>
          <w:color w:val="auto"/>
          <w:sz w:val="24"/>
          <w:szCs w:val="24"/>
        </w:rPr>
        <w:t>第</w:t>
      </w:r>
      <w:r>
        <w:rPr>
          <w:rFonts w:hint="eastAsia" w:ascii="楷体" w:hAnsi="楷体" w:cs="楷体"/>
          <w:b/>
          <w:bCs/>
          <w:color w:val="auto"/>
          <w:sz w:val="24"/>
          <w:szCs w:val="24"/>
          <w:lang w:val="en-US" w:eastAsia="zh-CN"/>
        </w:rPr>
        <w:t>九</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委托管理期限为</w:t>
      </w:r>
      <w:r>
        <w:rPr>
          <w:rFonts w:hint="eastAsia" w:ascii="楷体" w:hAnsi="楷体" w:eastAsia="楷体" w:cs="楷体"/>
          <w:color w:val="auto"/>
          <w:sz w:val="24"/>
          <w:szCs w:val="24"/>
          <w:u w:val="single"/>
          <w:lang w:val="en-US" w:eastAsia="zh-CN"/>
        </w:rPr>
        <w:t xml:space="preserve">    </w:t>
      </w:r>
      <w:r>
        <w:rPr>
          <w:rFonts w:hint="eastAsia" w:ascii="楷体" w:hAnsi="楷体" w:cs="楷体"/>
          <w:color w:val="auto"/>
          <w:sz w:val="24"/>
          <w:szCs w:val="24"/>
          <w:u w:val="single"/>
          <w:lang w:val="en-US" w:eastAsia="zh-CN"/>
        </w:rPr>
        <w:t xml:space="preserve"> </w:t>
      </w:r>
      <w:r>
        <w:rPr>
          <w:rFonts w:hint="eastAsia" w:ascii="楷体" w:hAnsi="楷体" w:eastAsia="楷体" w:cs="楷体"/>
          <w:color w:val="auto"/>
          <w:sz w:val="24"/>
          <w:szCs w:val="24"/>
        </w:rPr>
        <w:t>年。自</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年</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月</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日</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时起至</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年</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月</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日</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时止。</w:t>
      </w:r>
    </w:p>
    <w:p>
      <w:pPr>
        <w:pStyle w:val="4"/>
        <w:numPr>
          <w:ilvl w:val="0"/>
          <w:numId w:val="12"/>
        </w:numPr>
        <w:bidi w:val="0"/>
        <w:ind w:leftChars="200"/>
        <w:jc w:val="center"/>
        <w:rPr>
          <w:rFonts w:hint="eastAsia" w:ascii="楷体" w:hAnsi="楷体" w:eastAsia="楷体" w:cs="楷体"/>
          <w:color w:val="auto"/>
        </w:rPr>
      </w:pPr>
      <w:bookmarkStart w:id="45" w:name="_Toc249_WPSOffice_Level2"/>
      <w:r>
        <w:rPr>
          <w:rFonts w:hint="eastAsia" w:ascii="楷体" w:hAnsi="楷体" w:eastAsia="楷体" w:cs="楷体"/>
          <w:color w:val="auto"/>
        </w:rPr>
        <w:t>物业管理费用</w:t>
      </w:r>
      <w:bookmarkEnd w:id="45"/>
    </w:p>
    <w:p>
      <w:pPr>
        <w:numPr>
          <w:ilvl w:val="0"/>
          <w:numId w:val="13"/>
        </w:numPr>
        <w:spacing w:line="360" w:lineRule="auto"/>
        <w:ind w:firstLine="482" w:firstLineChars="200"/>
        <w:rPr>
          <w:rFonts w:hint="eastAsia" w:ascii="楷体" w:hAnsi="楷体" w:eastAsia="楷体" w:cs="楷体"/>
          <w:b/>
          <w:bCs/>
          <w:color w:val="auto"/>
          <w:sz w:val="24"/>
          <w:szCs w:val="24"/>
        </w:rPr>
      </w:pPr>
      <w:r>
        <w:rPr>
          <w:rFonts w:hint="eastAsia" w:ascii="楷体" w:hAnsi="楷体" w:eastAsia="楷体" w:cs="楷体"/>
          <w:b/>
          <w:bCs/>
          <w:color w:val="auto"/>
          <w:sz w:val="24"/>
          <w:szCs w:val="24"/>
        </w:rPr>
        <w:t xml:space="preserve"> 物业管理费用：</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7"/>
        <w:gridCol w:w="1806"/>
        <w:gridCol w:w="2469"/>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ind w:firstLine="480"/>
              <w:jc w:val="both"/>
              <w:rPr>
                <w:rFonts w:hint="eastAsia" w:ascii="楷体" w:hAnsi="楷体" w:cs="楷体"/>
                <w:color w:val="auto"/>
              </w:rPr>
            </w:pPr>
            <w:r>
              <w:rPr>
                <w:rFonts w:hint="eastAsia" w:ascii="楷体" w:hAnsi="楷体" w:cs="楷体"/>
                <w:color w:val="auto"/>
              </w:rPr>
              <w:t>名称</w:t>
            </w:r>
          </w:p>
        </w:tc>
        <w:tc>
          <w:tcPr>
            <w:tcW w:w="1806" w:type="dxa"/>
            <w:noWrap w:val="0"/>
            <w:vAlign w:val="center"/>
          </w:tcPr>
          <w:p>
            <w:pPr>
              <w:adjustRightInd w:val="0"/>
              <w:snapToGrid w:val="0"/>
              <w:ind w:firstLine="240" w:firstLineChars="100"/>
              <w:jc w:val="center"/>
              <w:rPr>
                <w:rFonts w:hint="eastAsia" w:ascii="楷体" w:hAnsi="楷体" w:cs="楷体"/>
                <w:color w:val="auto"/>
              </w:rPr>
            </w:pPr>
            <w:r>
              <w:rPr>
                <w:rFonts w:hint="eastAsia" w:ascii="楷体" w:hAnsi="楷体" w:cs="楷体"/>
                <w:color w:val="auto"/>
              </w:rPr>
              <w:t>数量</w:t>
            </w:r>
          </w:p>
        </w:tc>
        <w:tc>
          <w:tcPr>
            <w:tcW w:w="2469" w:type="dxa"/>
            <w:noWrap w:val="0"/>
            <w:vAlign w:val="center"/>
          </w:tcPr>
          <w:p>
            <w:pPr>
              <w:adjustRightInd w:val="0"/>
              <w:snapToGrid w:val="0"/>
              <w:ind w:firstLine="0" w:firstLineChars="0"/>
              <w:jc w:val="center"/>
              <w:rPr>
                <w:rFonts w:hint="eastAsia" w:ascii="楷体" w:hAnsi="楷体" w:eastAsia="楷体" w:cs="楷体"/>
                <w:color w:val="auto"/>
                <w:lang w:eastAsia="zh-CN"/>
              </w:rPr>
            </w:pPr>
            <w:r>
              <w:rPr>
                <w:rFonts w:hint="eastAsia" w:ascii="楷体" w:hAnsi="楷体" w:cs="楷体"/>
                <w:color w:val="auto"/>
                <w:lang w:val="en-US" w:eastAsia="zh-CN"/>
              </w:rPr>
              <w:t>单价</w:t>
            </w:r>
          </w:p>
        </w:tc>
        <w:tc>
          <w:tcPr>
            <w:tcW w:w="2611" w:type="dxa"/>
            <w:noWrap w:val="0"/>
            <w:vAlign w:val="center"/>
          </w:tcPr>
          <w:p>
            <w:pPr>
              <w:adjustRightInd w:val="0"/>
              <w:snapToGrid w:val="0"/>
              <w:ind w:left="0" w:leftChars="0" w:firstLine="0" w:firstLineChars="0"/>
              <w:jc w:val="center"/>
              <w:rPr>
                <w:rFonts w:hint="eastAsia" w:ascii="楷体" w:hAnsi="楷体" w:cs="楷体"/>
                <w:color w:val="auto"/>
              </w:rPr>
            </w:pPr>
            <w:r>
              <w:rPr>
                <w:rFonts w:hint="eastAsia" w:ascii="楷体" w:hAnsi="楷体" w:cs="楷体"/>
                <w:color w:val="auto"/>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spacing w:line="360" w:lineRule="auto"/>
              <w:ind w:firstLine="480" w:firstLineChars="200"/>
              <w:jc w:val="both"/>
              <w:rPr>
                <w:rFonts w:hint="eastAsia" w:ascii="楷体" w:hAnsi="楷体" w:eastAsia="楷体" w:cs="楷体"/>
                <w:color w:val="auto"/>
                <w:lang w:eastAsia="zh-CN"/>
              </w:rPr>
            </w:pPr>
            <w:r>
              <w:rPr>
                <w:rFonts w:hint="eastAsia" w:ascii="楷体" w:hAnsi="楷体" w:eastAsia="楷体" w:cs="楷体"/>
                <w:color w:val="auto"/>
                <w:sz w:val="24"/>
                <w:szCs w:val="24"/>
              </w:rPr>
              <w:t>保洁人员</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jc w:val="right"/>
              <w:rPr>
                <w:rFonts w:hint="default" w:ascii="楷体" w:hAnsi="楷体" w:eastAsia="楷体" w:cs="楷体"/>
                <w:color w:val="auto"/>
                <w:lang w:val="en-US" w:eastAsia="zh-CN"/>
              </w:rPr>
            </w:pPr>
            <w:r>
              <w:rPr>
                <w:rFonts w:hint="eastAsia" w:ascii="楷体" w:hAnsi="楷体" w:cs="楷体"/>
                <w:color w:val="auto"/>
                <w:lang w:val="en-US" w:eastAsia="zh-CN"/>
              </w:rPr>
              <w:t>元/月/人</w:t>
            </w:r>
          </w:p>
        </w:tc>
        <w:tc>
          <w:tcPr>
            <w:tcW w:w="2611" w:type="dxa"/>
            <w:noWrap w:val="0"/>
            <w:vAlign w:val="top"/>
          </w:tcPr>
          <w:p>
            <w:pPr>
              <w:adjustRightInd w:val="0"/>
              <w:snapToGrid w:val="0"/>
              <w:ind w:firstLine="1680" w:firstLineChars="700"/>
              <w:rPr>
                <w:rFonts w:hint="default" w:ascii="楷体" w:hAnsi="楷体" w:eastAsia="楷体" w:cs="楷体"/>
                <w:color w:val="auto"/>
                <w:lang w:val="en-US" w:eastAsia="zh-CN"/>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spacing w:line="360" w:lineRule="auto"/>
              <w:jc w:val="both"/>
              <w:rPr>
                <w:rFonts w:hint="default" w:ascii="楷体" w:hAnsi="楷体" w:eastAsia="楷体" w:cs="楷体"/>
                <w:color w:val="auto"/>
                <w:lang w:val="en-US" w:eastAsia="zh-CN"/>
              </w:rPr>
            </w:pPr>
            <w:r>
              <w:rPr>
                <w:rFonts w:hint="eastAsia" w:ascii="楷体" w:hAnsi="楷体" w:eastAsia="楷体" w:cs="楷体"/>
                <w:color w:val="auto"/>
                <w:sz w:val="24"/>
                <w:szCs w:val="24"/>
              </w:rPr>
              <w:t>维修人员</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jc w:val="right"/>
              <w:rPr>
                <w:rFonts w:hint="eastAsia" w:ascii="楷体" w:hAnsi="楷体" w:cs="楷体"/>
                <w:color w:val="auto"/>
              </w:rPr>
            </w:pPr>
            <w:r>
              <w:rPr>
                <w:rFonts w:hint="eastAsia" w:ascii="楷体" w:hAnsi="楷体" w:cs="楷体"/>
                <w:color w:val="auto"/>
                <w:lang w:val="en-US" w:eastAsia="zh-CN"/>
              </w:rPr>
              <w:t>元/月/人</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spacing w:line="360" w:lineRule="auto"/>
              <w:ind w:left="0" w:leftChars="0" w:firstLine="0" w:firstLineChars="0"/>
              <w:jc w:val="center"/>
              <w:rPr>
                <w:rFonts w:hint="default" w:ascii="楷体" w:hAnsi="楷体" w:cs="楷体"/>
                <w:color w:val="auto"/>
                <w:lang w:val="en-US" w:eastAsia="zh-CN"/>
              </w:rPr>
            </w:pPr>
            <w:r>
              <w:rPr>
                <w:rFonts w:hint="eastAsia" w:ascii="楷体" w:hAnsi="楷体" w:eastAsia="楷体" w:cs="楷体"/>
                <w:color w:val="auto"/>
                <w:sz w:val="24"/>
                <w:szCs w:val="24"/>
              </w:rPr>
              <w:t>会议服务人员</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元/月/人</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spacing w:line="360" w:lineRule="auto"/>
              <w:ind w:left="0" w:leftChars="0" w:firstLine="0" w:firstLineChars="0"/>
              <w:jc w:val="center"/>
              <w:rPr>
                <w:rFonts w:hint="eastAsia" w:ascii="楷体" w:hAnsi="楷体" w:cs="楷体"/>
                <w:color w:val="auto"/>
                <w:lang w:val="en-US" w:eastAsia="zh-CN"/>
              </w:rPr>
            </w:pPr>
            <w:r>
              <w:rPr>
                <w:rFonts w:hint="eastAsia" w:ascii="楷体" w:hAnsi="楷体" w:eastAsia="楷体" w:cs="楷体"/>
                <w:color w:val="auto"/>
                <w:sz w:val="24"/>
                <w:szCs w:val="24"/>
              </w:rPr>
              <w:t>管理层人员</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元/月/人</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ind w:left="0" w:leftChars="0" w:firstLine="0" w:firstLineChars="0"/>
              <w:jc w:val="center"/>
              <w:rPr>
                <w:rFonts w:hint="default" w:ascii="楷体" w:hAnsi="楷体" w:cs="楷体"/>
                <w:color w:val="auto"/>
                <w:lang w:val="en-US" w:eastAsia="zh-CN"/>
              </w:rPr>
            </w:pPr>
            <w:r>
              <w:rPr>
                <w:rFonts w:hint="eastAsia" w:ascii="楷体" w:hAnsi="楷体" w:cs="楷体"/>
                <w:color w:val="auto"/>
                <w:lang w:val="en-US" w:eastAsia="zh-CN"/>
              </w:rPr>
              <w:t>劳保费</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元/月</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ind w:left="0" w:leftChars="0" w:firstLine="0" w:firstLineChars="0"/>
              <w:jc w:val="center"/>
              <w:rPr>
                <w:rFonts w:hint="default" w:ascii="楷体" w:hAnsi="楷体" w:cs="楷体"/>
                <w:color w:val="auto"/>
                <w:lang w:val="en-US" w:eastAsia="zh-CN"/>
              </w:rPr>
            </w:pPr>
            <w:r>
              <w:rPr>
                <w:rFonts w:hint="eastAsia" w:ascii="楷体" w:hAnsi="楷体" w:eastAsia="楷体" w:cs="楷体"/>
                <w:color w:val="auto"/>
                <w:sz w:val="24"/>
                <w:szCs w:val="24"/>
                <w:lang w:val="en-US" w:eastAsia="zh-CN"/>
              </w:rPr>
              <w:t>管理费用</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元/月</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ind w:left="0" w:leftChars="0" w:firstLine="0" w:firstLineChars="0"/>
              <w:jc w:val="center"/>
              <w:rPr>
                <w:rFonts w:hint="default" w:ascii="楷体" w:hAnsi="楷体" w:cs="楷体"/>
                <w:color w:val="auto"/>
                <w:lang w:val="en-US" w:eastAsia="zh-CN"/>
              </w:rPr>
            </w:pPr>
            <w:r>
              <w:rPr>
                <w:rFonts w:hint="eastAsia" w:ascii="楷体" w:hAnsi="楷体" w:eastAsia="楷体" w:cs="楷体"/>
                <w:color w:val="auto"/>
                <w:sz w:val="24"/>
                <w:szCs w:val="24"/>
                <w:lang w:val="en-US" w:eastAsia="zh-CN"/>
              </w:rPr>
              <w:t>工器具费用</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元/月</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ind w:left="0" w:leftChars="0" w:firstLine="0" w:firstLineChars="0"/>
              <w:jc w:val="center"/>
              <w:rPr>
                <w:rFonts w:hint="eastAsia" w:ascii="楷体" w:hAnsi="楷体" w:cs="楷体"/>
                <w:color w:val="auto"/>
              </w:rPr>
            </w:pPr>
            <w:r>
              <w:rPr>
                <w:rFonts w:hint="eastAsia" w:ascii="楷体" w:hAnsi="楷体" w:cs="楷体"/>
                <w:color w:val="auto"/>
              </w:rPr>
              <w:t>其他费用</w:t>
            </w:r>
          </w:p>
        </w:tc>
        <w:tc>
          <w:tcPr>
            <w:tcW w:w="6886" w:type="dxa"/>
            <w:gridSpan w:val="3"/>
            <w:noWrap w:val="0"/>
            <w:vAlign w:val="top"/>
          </w:tcPr>
          <w:p>
            <w:pPr>
              <w:adjustRightInd w:val="0"/>
              <w:snapToGrid w:val="0"/>
              <w:ind w:firstLine="480"/>
              <w:jc w:val="center"/>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ind w:left="0" w:leftChars="0" w:firstLine="0" w:firstLineChars="0"/>
              <w:jc w:val="center"/>
              <w:rPr>
                <w:rFonts w:hint="eastAsia" w:ascii="楷体" w:hAnsi="楷体" w:cs="楷体"/>
                <w:color w:val="auto"/>
              </w:rPr>
            </w:pPr>
            <w:r>
              <w:rPr>
                <w:rFonts w:hint="eastAsia" w:ascii="楷体" w:hAnsi="楷体" w:cs="楷体"/>
                <w:color w:val="auto"/>
              </w:rPr>
              <w:t>税金</w:t>
            </w:r>
          </w:p>
        </w:tc>
        <w:tc>
          <w:tcPr>
            <w:tcW w:w="6886" w:type="dxa"/>
            <w:gridSpan w:val="3"/>
            <w:noWrap w:val="0"/>
            <w:vAlign w:val="top"/>
          </w:tcPr>
          <w:p>
            <w:pPr>
              <w:adjustRightInd w:val="0"/>
              <w:snapToGrid w:val="0"/>
              <w:ind w:firstLine="480"/>
              <w:jc w:val="center"/>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ind w:firstLine="480"/>
              <w:jc w:val="center"/>
              <w:rPr>
                <w:rFonts w:hint="eastAsia" w:ascii="楷体" w:hAnsi="楷体" w:cs="楷体"/>
                <w:color w:val="auto"/>
              </w:rPr>
            </w:pPr>
            <w:r>
              <w:rPr>
                <w:rFonts w:hint="eastAsia" w:ascii="楷体" w:hAnsi="楷体" w:cs="楷体"/>
                <w:color w:val="auto"/>
              </w:rPr>
              <w:t>……</w:t>
            </w:r>
          </w:p>
        </w:tc>
        <w:tc>
          <w:tcPr>
            <w:tcW w:w="6886" w:type="dxa"/>
            <w:gridSpan w:val="3"/>
            <w:noWrap w:val="0"/>
            <w:vAlign w:val="center"/>
          </w:tcPr>
          <w:p>
            <w:pPr>
              <w:adjustRightInd w:val="0"/>
              <w:snapToGrid w:val="0"/>
              <w:ind w:firstLine="480"/>
              <w:jc w:val="center"/>
              <w:rPr>
                <w:rFonts w:hint="eastAsia" w:ascii="楷体" w:hAnsi="楷体" w:eastAsia="楷体" w:cs="楷体"/>
                <w:color w:val="auto"/>
                <w:lang w:eastAsia="zh-CN"/>
              </w:rPr>
            </w:pPr>
            <w:r>
              <w:rPr>
                <w:rFonts w:hint="eastAsia" w:ascii="楷体" w:hAnsi="楷体" w:cs="楷体"/>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ind w:left="0" w:leftChars="0" w:firstLine="0" w:firstLineChars="0"/>
              <w:jc w:val="center"/>
              <w:rPr>
                <w:rFonts w:hint="eastAsia" w:ascii="楷体" w:hAnsi="楷体" w:eastAsia="楷体" w:cs="楷体"/>
                <w:color w:val="auto"/>
                <w:lang w:eastAsia="zh-CN"/>
              </w:rPr>
            </w:pPr>
            <w:r>
              <w:rPr>
                <w:rFonts w:hint="eastAsia" w:ascii="楷体" w:hAnsi="楷体" w:cs="楷体"/>
                <w:color w:val="auto"/>
              </w:rPr>
              <w:t>合计</w:t>
            </w:r>
            <w:r>
              <w:rPr>
                <w:rFonts w:hint="eastAsia" w:ascii="楷体" w:hAnsi="楷体" w:cs="楷体"/>
                <w:color w:val="auto"/>
                <w:lang w:eastAsia="zh-CN"/>
              </w:rPr>
              <w:t>（</w:t>
            </w:r>
            <w:r>
              <w:rPr>
                <w:rFonts w:hint="eastAsia" w:ascii="楷体" w:hAnsi="楷体" w:cs="楷体"/>
                <w:color w:val="auto"/>
                <w:lang w:val="en-US" w:eastAsia="zh-CN"/>
              </w:rPr>
              <w:t>元/年）</w:t>
            </w:r>
          </w:p>
        </w:tc>
        <w:tc>
          <w:tcPr>
            <w:tcW w:w="6886" w:type="dxa"/>
            <w:gridSpan w:val="3"/>
            <w:noWrap w:val="0"/>
            <w:vAlign w:val="top"/>
          </w:tcPr>
          <w:p>
            <w:pPr>
              <w:adjustRightInd w:val="0"/>
              <w:snapToGrid w:val="0"/>
              <w:ind w:firstLine="480"/>
              <w:rPr>
                <w:rFonts w:hint="eastAsia" w:ascii="楷体" w:hAnsi="楷体" w:cs="楷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137" w:type="dxa"/>
            <w:noWrap w:val="0"/>
            <w:vAlign w:val="center"/>
          </w:tcPr>
          <w:p>
            <w:pPr>
              <w:adjustRightInd w:val="0"/>
              <w:snapToGrid w:val="0"/>
              <w:ind w:left="0" w:leftChars="0" w:firstLine="0" w:firstLineChars="0"/>
              <w:jc w:val="center"/>
              <w:rPr>
                <w:rFonts w:hint="eastAsia" w:ascii="楷体" w:hAnsi="楷体" w:cs="楷体"/>
                <w:color w:val="auto"/>
              </w:rPr>
            </w:pPr>
            <w:r>
              <w:rPr>
                <w:rFonts w:hint="eastAsia" w:ascii="楷体" w:hAnsi="楷体" w:cs="楷体"/>
                <w:color w:val="auto"/>
                <w:lang w:val="en-US" w:eastAsia="zh-CN"/>
              </w:rPr>
              <w:t>总</w:t>
            </w:r>
            <w:r>
              <w:rPr>
                <w:rFonts w:hint="eastAsia" w:ascii="楷体" w:hAnsi="楷体" w:cs="楷体"/>
                <w:color w:val="auto"/>
              </w:rPr>
              <w:t>计</w:t>
            </w:r>
            <w:r>
              <w:rPr>
                <w:rFonts w:hint="eastAsia" w:ascii="楷体" w:hAnsi="楷体" w:cs="楷体"/>
                <w:color w:val="auto"/>
                <w:lang w:eastAsia="zh-CN"/>
              </w:rPr>
              <w:t>（</w:t>
            </w:r>
            <w:r>
              <w:rPr>
                <w:rFonts w:hint="eastAsia" w:ascii="楷体" w:hAnsi="楷体" w:cs="楷体"/>
                <w:color w:val="auto"/>
                <w:lang w:val="en-US" w:eastAsia="zh-CN"/>
              </w:rPr>
              <w:t>元）</w:t>
            </w:r>
          </w:p>
        </w:tc>
        <w:tc>
          <w:tcPr>
            <w:tcW w:w="6886" w:type="dxa"/>
            <w:gridSpan w:val="3"/>
            <w:noWrap w:val="0"/>
            <w:vAlign w:val="center"/>
          </w:tcPr>
          <w:p>
            <w:pPr>
              <w:adjustRightInd w:val="0"/>
              <w:snapToGrid w:val="0"/>
              <w:ind w:left="0" w:leftChars="0" w:firstLine="0" w:firstLineChars="0"/>
              <w:jc w:val="both"/>
              <w:rPr>
                <w:rFonts w:hint="eastAsia" w:ascii="楷体" w:hAnsi="楷体" w:eastAsia="楷体" w:cs="楷体"/>
                <w:color w:val="auto"/>
                <w:lang w:val="en-US" w:eastAsia="zh-CN"/>
              </w:rPr>
            </w:pPr>
            <w:r>
              <w:rPr>
                <w:rFonts w:hint="eastAsia" w:ascii="楷体" w:hAnsi="楷体" w:cs="楷体"/>
                <w:color w:val="auto"/>
                <w:lang w:val="en-US" w:eastAsia="zh-CN"/>
              </w:rPr>
              <w:t>二年服务期：</w:t>
            </w:r>
          </w:p>
        </w:tc>
      </w:tr>
    </w:tbl>
    <w:p>
      <w:pPr>
        <w:spacing w:line="360" w:lineRule="auto"/>
        <w:ind w:firstLine="482" w:firstLineChars="200"/>
        <w:rPr>
          <w:rFonts w:hint="eastAsia" w:ascii="楷体" w:hAnsi="楷体" w:eastAsia="楷体" w:cs="楷体"/>
          <w:b/>
          <w:bCs/>
          <w:color w:val="auto"/>
          <w:sz w:val="24"/>
          <w:szCs w:val="24"/>
        </w:rPr>
      </w:pPr>
    </w:p>
    <w:p>
      <w:pPr>
        <w:spacing w:line="360" w:lineRule="auto"/>
        <w:ind w:firstLine="482" w:firstLineChars="200"/>
        <w:rPr>
          <w:rFonts w:hint="eastAsia" w:ascii="楷体" w:hAnsi="楷体" w:eastAsia="楷体" w:cs="楷体"/>
          <w:b/>
          <w:color w:val="auto"/>
          <w:sz w:val="24"/>
          <w:szCs w:val="24"/>
          <w:u w:val="single"/>
        </w:rPr>
      </w:pPr>
      <w:r>
        <w:rPr>
          <w:rFonts w:hint="eastAsia" w:ascii="楷体" w:hAnsi="楷体" w:eastAsia="楷体" w:cs="楷体"/>
          <w:b/>
          <w:bCs/>
          <w:color w:val="auto"/>
          <w:sz w:val="24"/>
          <w:szCs w:val="24"/>
        </w:rPr>
        <w:t>第十</w:t>
      </w:r>
      <w:r>
        <w:rPr>
          <w:rFonts w:hint="eastAsia" w:ascii="楷体" w:hAnsi="楷体" w:cs="楷体"/>
          <w:b/>
          <w:bCs/>
          <w:color w:val="auto"/>
          <w:sz w:val="24"/>
          <w:szCs w:val="24"/>
          <w:lang w:val="en-US" w:eastAsia="zh-CN"/>
        </w:rPr>
        <w:t>一</w:t>
      </w:r>
      <w:r>
        <w:rPr>
          <w:rFonts w:hint="eastAsia" w:ascii="楷体" w:hAnsi="楷体" w:eastAsia="楷体" w:cs="楷体"/>
          <w:b/>
          <w:bCs/>
          <w:color w:val="auto"/>
          <w:sz w:val="24"/>
          <w:szCs w:val="24"/>
        </w:rPr>
        <w:t>条</w:t>
      </w:r>
      <w:r>
        <w:rPr>
          <w:rFonts w:hint="eastAsia" w:ascii="楷体" w:hAnsi="楷体" w:eastAsia="楷体" w:cs="楷体"/>
          <w:b/>
          <w:bCs/>
          <w:color w:val="auto"/>
          <w:sz w:val="24"/>
          <w:szCs w:val="24"/>
          <w:lang w:val="en-US" w:eastAsia="zh-CN"/>
        </w:rPr>
        <w:t xml:space="preserve"> </w:t>
      </w:r>
      <w:r>
        <w:rPr>
          <w:rFonts w:hint="eastAsia" w:ascii="楷体" w:hAnsi="楷体" w:eastAsia="楷体" w:cs="楷体"/>
          <w:color w:val="auto"/>
          <w:sz w:val="24"/>
          <w:szCs w:val="24"/>
          <w:u w:val="single"/>
        </w:rPr>
        <w:t>次月10日前结算上</w:t>
      </w:r>
      <w:r>
        <w:rPr>
          <w:rFonts w:hint="eastAsia" w:ascii="楷体" w:hAnsi="楷体" w:eastAsia="楷体" w:cs="楷体"/>
          <w:color w:val="auto"/>
          <w:sz w:val="24"/>
          <w:szCs w:val="24"/>
          <w:u w:val="single"/>
          <w:lang w:val="en-US" w:eastAsia="zh-CN"/>
        </w:rPr>
        <w:t>一个月</w:t>
      </w:r>
      <w:r>
        <w:rPr>
          <w:rFonts w:hint="eastAsia" w:ascii="楷体" w:hAnsi="楷体" w:eastAsia="楷体" w:cs="楷体"/>
          <w:color w:val="auto"/>
          <w:sz w:val="24"/>
          <w:szCs w:val="24"/>
          <w:u w:val="single"/>
        </w:rPr>
        <w:t>的物业服务费用。由甲方负责结算，乙方开具付款所需等额有效的增值税发票交甲方。</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第十</w:t>
      </w:r>
      <w:r>
        <w:rPr>
          <w:rFonts w:hint="eastAsia" w:ascii="楷体" w:hAnsi="楷体" w:cs="楷体"/>
          <w:b/>
          <w:bCs/>
          <w:color w:val="auto"/>
          <w:sz w:val="24"/>
          <w:szCs w:val="24"/>
          <w:lang w:val="en-US" w:eastAsia="zh-CN"/>
        </w:rPr>
        <w:t>二</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乙方向物业使用人提供的其他服务项目的收取标准约定如下：</w:t>
      </w:r>
    </w:p>
    <w:p>
      <w:pPr>
        <w:spacing w:line="360" w:lineRule="auto"/>
        <w:ind w:firstLine="560"/>
        <w:rPr>
          <w:rFonts w:hint="eastAsia" w:ascii="楷体" w:hAnsi="楷体" w:eastAsia="楷体" w:cs="楷体"/>
          <w:color w:val="auto"/>
          <w:sz w:val="24"/>
          <w:szCs w:val="24"/>
          <w:u w:val="single"/>
          <w:lang w:val="en-US" w:eastAsia="zh-CN"/>
        </w:rPr>
      </w:pPr>
      <w:r>
        <w:rPr>
          <w:rFonts w:hint="eastAsia" w:ascii="楷体" w:hAnsi="楷体" w:eastAsia="楷体" w:cs="楷体"/>
          <w:color w:val="auto"/>
          <w:sz w:val="24"/>
          <w:szCs w:val="24"/>
        </w:rPr>
        <w:t>1</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u w:val="single"/>
          <w:lang w:val="en-US" w:eastAsia="zh-CN"/>
        </w:rPr>
        <w:t xml:space="preserve">                                                          </w:t>
      </w:r>
    </w:p>
    <w:p>
      <w:pPr>
        <w:spacing w:line="360" w:lineRule="auto"/>
        <w:ind w:firstLine="560"/>
        <w:rPr>
          <w:rFonts w:hint="eastAsia" w:ascii="楷体" w:hAnsi="楷体" w:eastAsia="楷体" w:cs="楷体"/>
          <w:color w:val="auto"/>
          <w:sz w:val="24"/>
          <w:szCs w:val="24"/>
          <w:u w:val="single"/>
          <w:lang w:val="en-US" w:eastAsia="zh-CN"/>
        </w:rPr>
      </w:pPr>
      <w:r>
        <w:rPr>
          <w:rFonts w:hint="eastAsia" w:ascii="楷体" w:hAnsi="楷体" w:eastAsia="楷体" w:cs="楷体"/>
          <w:color w:val="auto"/>
          <w:sz w:val="24"/>
          <w:szCs w:val="24"/>
          <w:lang w:val="en-US" w:eastAsia="zh-CN"/>
        </w:rPr>
        <w:t>2</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u w:val="single"/>
          <w:lang w:val="en-US" w:eastAsia="zh-CN"/>
        </w:rPr>
        <w:t xml:space="preserve">                                                          </w:t>
      </w:r>
    </w:p>
    <w:p>
      <w:pPr>
        <w:spacing w:line="360" w:lineRule="auto"/>
        <w:ind w:firstLine="560"/>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3</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u w:val="single"/>
          <w:lang w:val="en-US" w:eastAsia="zh-CN"/>
        </w:rPr>
        <w:t xml:space="preserve">                                                            </w:t>
      </w:r>
    </w:p>
    <w:p>
      <w:pPr>
        <w:spacing w:line="360" w:lineRule="auto"/>
        <w:ind w:firstLine="482" w:firstLineChars="200"/>
        <w:rPr>
          <w:rFonts w:hint="eastAsia" w:ascii="楷体" w:hAnsi="楷体" w:eastAsia="楷体" w:cs="楷体"/>
          <w:color w:val="auto"/>
          <w:sz w:val="24"/>
          <w:szCs w:val="24"/>
        </w:rPr>
      </w:pPr>
      <w:r>
        <w:rPr>
          <w:rFonts w:hint="eastAsia" w:ascii="楷体" w:hAnsi="楷体" w:eastAsia="楷体" w:cs="楷体"/>
          <w:b/>
          <w:bCs/>
          <w:color w:val="auto"/>
          <w:sz w:val="24"/>
          <w:szCs w:val="24"/>
        </w:rPr>
        <w:t>第十</w:t>
      </w:r>
      <w:r>
        <w:rPr>
          <w:rFonts w:hint="eastAsia" w:ascii="楷体" w:hAnsi="楷体" w:cs="楷体"/>
          <w:b/>
          <w:bCs/>
          <w:color w:val="auto"/>
          <w:sz w:val="24"/>
          <w:szCs w:val="24"/>
          <w:lang w:val="en-US" w:eastAsia="zh-CN"/>
        </w:rPr>
        <w:t>三</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物业使用人房屋自用部位、自用设备及设备的维修、养护，在当事人提出委托时，乙方须接受委托并合理收费。</w:t>
      </w:r>
    </w:p>
    <w:p>
      <w:pPr>
        <w:pStyle w:val="4"/>
        <w:numPr>
          <w:ilvl w:val="1"/>
          <w:numId w:val="0"/>
        </w:numPr>
        <w:bidi w:val="0"/>
        <w:ind w:leftChars="200"/>
        <w:jc w:val="center"/>
        <w:rPr>
          <w:rFonts w:hint="eastAsia" w:ascii="楷体" w:hAnsi="楷体" w:eastAsia="楷体" w:cs="楷体"/>
          <w:color w:val="auto"/>
        </w:rPr>
      </w:pPr>
      <w:bookmarkStart w:id="46" w:name="_Toc7513_WPSOffice_Level2"/>
      <w:r>
        <w:rPr>
          <w:rFonts w:hint="eastAsia" w:ascii="楷体" w:hAnsi="楷体" w:eastAsia="楷体" w:cs="楷体"/>
          <w:color w:val="auto"/>
          <w:lang w:val="en-US" w:eastAsia="zh-CN"/>
        </w:rPr>
        <w:t>第六章 双方权利义务</w:t>
      </w:r>
      <w:bookmarkEnd w:id="46"/>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第十</w:t>
      </w:r>
      <w:r>
        <w:rPr>
          <w:rFonts w:hint="eastAsia" w:ascii="楷体" w:hAnsi="楷体" w:cs="楷体"/>
          <w:b/>
          <w:bCs/>
          <w:color w:val="auto"/>
          <w:sz w:val="24"/>
          <w:szCs w:val="24"/>
          <w:lang w:val="en-US" w:eastAsia="zh-CN"/>
        </w:rPr>
        <w:t>四</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甲方权利义务</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1、代表和维护产权人、使用人的合法权益；</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2、监督物业使用人遵守公约；</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3、审定乙方制定的物业管理方案；</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4、检查监督乙方管理工作的执行情况；</w:t>
      </w:r>
    </w:p>
    <w:p>
      <w:pPr>
        <w:spacing w:line="360" w:lineRule="auto"/>
        <w:ind w:firstLine="570"/>
        <w:rPr>
          <w:rFonts w:hint="eastAsia" w:ascii="楷体" w:hAnsi="楷体" w:eastAsia="楷体" w:cs="楷体"/>
          <w:color w:val="auto"/>
          <w:sz w:val="24"/>
          <w:szCs w:val="24"/>
        </w:rPr>
      </w:pPr>
      <w:r>
        <w:rPr>
          <w:rFonts w:hint="eastAsia" w:ascii="楷体" w:hAnsi="楷体" w:eastAsia="楷体" w:cs="楷体"/>
          <w:color w:val="auto"/>
          <w:sz w:val="24"/>
          <w:szCs w:val="24"/>
        </w:rPr>
        <w:t>5、审议乙方年度管理计划、资金使用计划及决算报告；</w:t>
      </w:r>
    </w:p>
    <w:p>
      <w:pPr>
        <w:spacing w:line="360" w:lineRule="auto"/>
        <w:ind w:firstLine="570"/>
        <w:rPr>
          <w:rFonts w:hint="eastAsia" w:ascii="楷体" w:hAnsi="楷体" w:eastAsia="楷体" w:cs="楷体"/>
          <w:color w:val="auto"/>
          <w:sz w:val="24"/>
          <w:szCs w:val="24"/>
        </w:rPr>
      </w:pPr>
      <w:r>
        <w:rPr>
          <w:rFonts w:hint="eastAsia" w:ascii="楷体" w:hAnsi="楷体" w:eastAsia="楷体" w:cs="楷体"/>
          <w:color w:val="auto"/>
          <w:sz w:val="24"/>
          <w:szCs w:val="24"/>
        </w:rPr>
        <w:t>6、对于乙方在物业管理中节约使用水、电费，给予一定奖励；</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7、在合同生效之日起</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日内向乙方提供</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平方米建筑面积管理用房（产权仍属甲方），由乙方按下列第</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项执行；</w:t>
      </w:r>
    </w:p>
    <w:p>
      <w:pPr>
        <w:spacing w:line="36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（1） 无偿使用；</w:t>
      </w:r>
    </w:p>
    <w:p>
      <w:pPr>
        <w:spacing w:line="36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（2） 按建筑面积每月每平方米</w:t>
      </w:r>
      <w:r>
        <w:rPr>
          <w:rFonts w:hint="eastAsia" w:ascii="楷体" w:hAnsi="楷体" w:eastAsia="楷体" w:cs="楷体"/>
          <w:color w:val="auto"/>
          <w:sz w:val="24"/>
          <w:szCs w:val="24"/>
          <w:highlight w:val="none"/>
          <w:u w:val="single"/>
          <w:lang w:val="en-US" w:eastAsia="zh-CN"/>
        </w:rPr>
        <w:t xml:space="preserve">       </w:t>
      </w:r>
      <w:r>
        <w:rPr>
          <w:rFonts w:hint="eastAsia" w:ascii="楷体" w:hAnsi="楷体" w:eastAsia="楷体" w:cs="楷体"/>
          <w:color w:val="auto"/>
          <w:sz w:val="24"/>
          <w:szCs w:val="24"/>
          <w:highlight w:val="none"/>
        </w:rPr>
        <w:t>元租用，其租金收入用于</w:t>
      </w:r>
      <w:r>
        <w:rPr>
          <w:rFonts w:hint="eastAsia" w:ascii="楷体" w:hAnsi="楷体" w:eastAsia="楷体" w:cs="楷体"/>
          <w:color w:val="auto"/>
          <w:sz w:val="24"/>
          <w:szCs w:val="24"/>
          <w:highlight w:val="none"/>
          <w:u w:val="single"/>
          <w:lang w:val="en-US" w:eastAsia="zh-CN"/>
        </w:rPr>
        <w:t xml:space="preserve">       </w:t>
      </w:r>
      <w:r>
        <w:rPr>
          <w:rFonts w:hint="eastAsia" w:ascii="楷体" w:hAnsi="楷体" w:eastAsia="楷体" w:cs="楷体"/>
          <w:color w:val="auto"/>
          <w:sz w:val="24"/>
          <w:szCs w:val="24"/>
          <w:highlight w:val="none"/>
        </w:rPr>
        <w:t>。</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8、负责归集物业管理所需全部图纸、档案、资料，并于合同生效之日起</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日内向乙方提供；</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9</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rPr>
        <w:t xml:space="preserve"> 协调、处理本合同生效前发生的管理遗留问题；</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（1）</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（2）</w:t>
      </w:r>
      <w:r>
        <w:rPr>
          <w:rFonts w:hint="eastAsia" w:ascii="楷体" w:hAnsi="楷体" w:eastAsia="楷体" w:cs="楷体"/>
          <w:color w:val="auto"/>
          <w:sz w:val="24"/>
          <w:szCs w:val="24"/>
          <w:u w:val="single"/>
          <w:lang w:val="en-US" w:eastAsia="zh-CN"/>
        </w:rPr>
        <w:t xml:space="preserve">                     </w:t>
      </w:r>
    </w:p>
    <w:p>
      <w:pPr>
        <w:spacing w:line="360" w:lineRule="auto"/>
        <w:rPr>
          <w:rFonts w:hint="eastAsia" w:ascii="楷体" w:hAnsi="楷体" w:eastAsia="楷体" w:cs="楷体"/>
          <w:color w:val="auto"/>
          <w:sz w:val="24"/>
          <w:szCs w:val="24"/>
          <w:lang w:eastAsia="zh-CN"/>
        </w:rPr>
      </w:pPr>
      <w:r>
        <w:rPr>
          <w:rFonts w:hint="eastAsia" w:ascii="楷体" w:hAnsi="楷体" w:eastAsia="楷体" w:cs="楷体"/>
          <w:color w:val="auto"/>
          <w:sz w:val="24"/>
          <w:szCs w:val="24"/>
        </w:rPr>
        <w:t>10</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rPr>
        <w:t xml:space="preserve"> 协助乙方做好物业管理工作和宣传教育</w:t>
      </w:r>
      <w:r>
        <w:rPr>
          <w:rFonts w:hint="eastAsia" w:ascii="楷体" w:hAnsi="楷体" w:cs="楷体"/>
          <w:color w:val="auto"/>
          <w:sz w:val="24"/>
          <w:szCs w:val="24"/>
          <w:lang w:eastAsia="zh-CN"/>
        </w:rPr>
        <w:t>。</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第十</w:t>
      </w:r>
      <w:r>
        <w:rPr>
          <w:rFonts w:hint="eastAsia" w:ascii="楷体" w:hAnsi="楷体" w:cs="楷体"/>
          <w:b/>
          <w:bCs/>
          <w:color w:val="auto"/>
          <w:sz w:val="24"/>
          <w:szCs w:val="24"/>
          <w:lang w:val="en-US" w:eastAsia="zh-CN"/>
        </w:rPr>
        <w:t>五</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乙方权利义务</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1、根据有关法律、法规及本合同的约定，制定物业管理方案；</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2、对物业使用人违反法规、规章的行为，提请有关部门处理；</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3、选聘专营公司承担本物业的专项管理业务，但不得将本物业的管理责任转让给第三方；</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4、负责编制房屋、附属建筑物、设施、设备等的年度维修养护计划， 经双方议定后由乙方组织实施；</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5、物业使用人书面告知物业使用的有关规定，当物业使用人装修物业时，书面告知有关限制条件，并负责监督；</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6、每</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个月向甲方公布一次维修养护费用收支使用情况；</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7、对本物业的公共设施不得擅自占用和改变使用功能，如需扩建或完善配套项目，须与甲方协商后报有关部门批准方可实施；</w:t>
      </w:r>
    </w:p>
    <w:p>
      <w:pPr>
        <w:spacing w:line="360" w:lineRule="auto"/>
        <w:ind w:firstLine="570"/>
        <w:rPr>
          <w:rFonts w:hint="eastAsia" w:ascii="楷体" w:hAnsi="楷体" w:eastAsia="楷体" w:cs="楷体"/>
          <w:color w:val="auto"/>
          <w:sz w:val="24"/>
          <w:szCs w:val="24"/>
        </w:rPr>
      </w:pPr>
      <w:r>
        <w:rPr>
          <w:rFonts w:hint="eastAsia" w:ascii="楷体" w:hAnsi="楷体" w:eastAsia="楷体" w:cs="楷体"/>
          <w:color w:val="auto"/>
          <w:sz w:val="24"/>
          <w:szCs w:val="24"/>
        </w:rPr>
        <w:t>8、本合同终止时，乙方必须向甲方移交全部管理用房及物业管理的全部档案资料；</w:t>
      </w:r>
    </w:p>
    <w:p>
      <w:pPr>
        <w:spacing w:line="360" w:lineRule="auto"/>
        <w:ind w:firstLine="570"/>
        <w:rPr>
          <w:rFonts w:hint="eastAsia" w:ascii="楷体" w:hAnsi="楷体" w:eastAsia="楷体" w:cs="楷体"/>
          <w:color w:val="auto"/>
          <w:sz w:val="24"/>
          <w:szCs w:val="24"/>
        </w:rPr>
      </w:pPr>
      <w:r>
        <w:rPr>
          <w:rFonts w:hint="eastAsia" w:ascii="楷体" w:hAnsi="楷体" w:eastAsia="楷体" w:cs="楷体"/>
          <w:color w:val="auto"/>
          <w:sz w:val="24"/>
          <w:szCs w:val="24"/>
        </w:rPr>
        <w:t>9、乙方应本着节约原则，杜绝浪费；</w:t>
      </w:r>
    </w:p>
    <w:p>
      <w:pPr>
        <w:spacing w:line="360" w:lineRule="auto"/>
        <w:ind w:firstLine="570"/>
        <w:rPr>
          <w:rFonts w:hint="eastAsia" w:ascii="楷体" w:hAnsi="楷体" w:eastAsia="楷体" w:cs="楷体"/>
          <w:color w:val="auto"/>
          <w:sz w:val="24"/>
          <w:szCs w:val="24"/>
        </w:rPr>
      </w:pPr>
      <w:r>
        <w:rPr>
          <w:rFonts w:hint="eastAsia" w:ascii="楷体" w:hAnsi="楷体" w:eastAsia="楷体" w:cs="楷体"/>
          <w:color w:val="auto"/>
          <w:sz w:val="24"/>
          <w:szCs w:val="24"/>
        </w:rPr>
        <w:t>10、甲方交给乙方的资料等不得作为他用，否则，将追究其法律、经济责任。</w:t>
      </w:r>
    </w:p>
    <w:p>
      <w:pPr>
        <w:pStyle w:val="4"/>
        <w:numPr>
          <w:ilvl w:val="1"/>
          <w:numId w:val="0"/>
        </w:numPr>
        <w:bidi w:val="0"/>
        <w:ind w:leftChars="200"/>
        <w:jc w:val="center"/>
        <w:rPr>
          <w:rFonts w:hint="eastAsia" w:ascii="楷体" w:hAnsi="楷体" w:eastAsia="楷体" w:cs="楷体"/>
          <w:color w:val="auto"/>
          <w:lang w:val="en-US" w:eastAsia="zh-CN"/>
        </w:rPr>
      </w:pPr>
      <w:r>
        <w:rPr>
          <w:rFonts w:hint="eastAsia" w:ascii="楷体" w:hAnsi="楷体" w:eastAsia="楷体" w:cs="楷体"/>
          <w:color w:val="auto"/>
          <w:lang w:val="en-US" w:eastAsia="zh-CN"/>
        </w:rPr>
        <w:t>　　</w:t>
      </w:r>
      <w:bookmarkStart w:id="47" w:name="_Toc6738_WPSOffice_Level2"/>
      <w:r>
        <w:rPr>
          <w:rFonts w:hint="eastAsia" w:ascii="楷体" w:hAnsi="楷体" w:eastAsia="楷体" w:cs="楷体"/>
          <w:color w:val="auto"/>
          <w:lang w:val="en-US" w:eastAsia="zh-CN"/>
        </w:rPr>
        <w:t>第七章 违约责任</w:t>
      </w:r>
      <w:bookmarkEnd w:id="47"/>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第十</w:t>
      </w:r>
      <w:r>
        <w:rPr>
          <w:rFonts w:hint="eastAsia" w:ascii="楷体" w:hAnsi="楷体" w:cs="楷体"/>
          <w:b/>
          <w:bCs/>
          <w:color w:val="auto"/>
          <w:sz w:val="24"/>
          <w:szCs w:val="24"/>
          <w:lang w:val="en-US" w:eastAsia="zh-CN"/>
        </w:rPr>
        <w:t>六</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因甲方原因使乙方未完成规定管理目标，乙方有权要求甲方在不定期限内解决，逾期未解决的乙方有权终止合同；造成乙方经济损失的，甲方应给予乙方经济赔偿。</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第十</w:t>
      </w:r>
      <w:r>
        <w:rPr>
          <w:rFonts w:hint="eastAsia" w:ascii="楷体" w:hAnsi="楷体" w:cs="楷体"/>
          <w:b/>
          <w:bCs/>
          <w:color w:val="auto"/>
          <w:sz w:val="24"/>
          <w:szCs w:val="24"/>
          <w:lang w:val="en-US" w:eastAsia="zh-CN"/>
        </w:rPr>
        <w:t>七</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乙方违反本合同</w:t>
      </w:r>
      <w:r>
        <w:rPr>
          <w:rFonts w:hint="eastAsia" w:ascii="楷体" w:hAnsi="楷体" w:cs="楷体"/>
          <w:color w:val="auto"/>
          <w:sz w:val="24"/>
          <w:szCs w:val="24"/>
          <w:lang w:val="en-US" w:eastAsia="zh-CN"/>
        </w:rPr>
        <w:t>的</w:t>
      </w:r>
      <w:r>
        <w:rPr>
          <w:rFonts w:hint="eastAsia" w:ascii="楷体" w:hAnsi="楷体" w:eastAsia="楷体" w:cs="楷体"/>
          <w:color w:val="auto"/>
        </w:rPr>
        <w:t>物业服务管理标准</w:t>
      </w:r>
      <w:r>
        <w:rPr>
          <w:rFonts w:hint="eastAsia" w:ascii="楷体" w:hAnsi="楷体" w:cs="楷体"/>
          <w:color w:val="auto"/>
          <w:lang w:eastAsia="zh-CN"/>
        </w:rPr>
        <w:t>，</w:t>
      </w:r>
      <w:r>
        <w:rPr>
          <w:rFonts w:hint="eastAsia" w:ascii="楷体" w:hAnsi="楷体" w:eastAsia="楷体" w:cs="楷体"/>
          <w:color w:val="auto"/>
          <w:sz w:val="24"/>
          <w:szCs w:val="24"/>
        </w:rPr>
        <w:t>不能完成管理目标，甲方有权要求乙方限期整改，逾期未整改的，甲方有权终止合同；造成甲方经济损失的，乙方应给予甲方经济赔偿。</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第十</w:t>
      </w:r>
      <w:r>
        <w:rPr>
          <w:rFonts w:hint="eastAsia" w:ascii="楷体" w:hAnsi="楷体" w:cs="楷体"/>
          <w:b/>
          <w:bCs/>
          <w:color w:val="auto"/>
          <w:sz w:val="24"/>
          <w:szCs w:val="24"/>
          <w:lang w:val="en-US" w:eastAsia="zh-CN"/>
        </w:rPr>
        <w:t>八</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乙方违反本合同约定，擅自提高收费标准的，甲方有权要求乙方清退；造成甲方经济损失的，乙方应给予甲方经济赔偿。</w:t>
      </w:r>
    </w:p>
    <w:p>
      <w:pPr>
        <w:keepNext w:val="0"/>
        <w:keepLines w:val="0"/>
        <w:pageBreakBefore w:val="0"/>
        <w:widowControl w:val="0"/>
        <w:kinsoku/>
        <w:wordWrap w:val="0"/>
        <w:overflowPunct/>
        <w:topLinePunct w:val="0"/>
        <w:autoSpaceDE/>
        <w:autoSpaceDN/>
        <w:bidi w:val="0"/>
        <w:adjustRightInd/>
        <w:snapToGrid/>
        <w:spacing w:line="360" w:lineRule="auto"/>
        <w:ind w:firstLine="570"/>
        <w:textAlignment w:val="auto"/>
        <w:rPr>
          <w:rFonts w:hint="eastAsia" w:ascii="楷体" w:hAnsi="楷体" w:eastAsia="楷体" w:cs="楷体"/>
          <w:color w:val="auto"/>
          <w:sz w:val="24"/>
          <w:szCs w:val="24"/>
        </w:rPr>
      </w:pPr>
      <w:r>
        <w:rPr>
          <w:rFonts w:hint="eastAsia" w:ascii="楷体" w:hAnsi="楷体" w:eastAsia="楷体" w:cs="楷体"/>
          <w:b/>
          <w:bCs/>
          <w:color w:val="auto"/>
          <w:sz w:val="24"/>
          <w:szCs w:val="24"/>
        </w:rPr>
        <w:t>第</w:t>
      </w:r>
      <w:r>
        <w:rPr>
          <w:rFonts w:hint="eastAsia" w:ascii="楷体" w:hAnsi="楷体" w:cs="楷体"/>
          <w:b/>
          <w:bCs/>
          <w:color w:val="auto"/>
          <w:sz w:val="24"/>
          <w:szCs w:val="24"/>
          <w:lang w:val="en-US" w:eastAsia="zh-CN"/>
        </w:rPr>
        <w:t>十九</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甲乙双方任何一方无法律依据提前终止合同的违约方应赔偿对方</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元的违约金；造成对方经济损失的，应给予经济赔偿。</w:t>
      </w:r>
    </w:p>
    <w:p>
      <w:pPr>
        <w:spacing w:line="360" w:lineRule="auto"/>
        <w:ind w:firstLine="570"/>
        <w:rPr>
          <w:rFonts w:hint="eastAsia" w:ascii="楷体" w:hAnsi="楷体" w:eastAsia="楷体" w:cs="楷体"/>
          <w:color w:val="auto"/>
          <w:sz w:val="24"/>
          <w:szCs w:val="24"/>
        </w:rPr>
      </w:pPr>
      <w:r>
        <w:rPr>
          <w:rFonts w:hint="eastAsia" w:ascii="楷体" w:hAnsi="楷体" w:eastAsia="楷体" w:cs="楷体"/>
          <w:b/>
          <w:bCs/>
          <w:color w:val="auto"/>
          <w:sz w:val="24"/>
          <w:szCs w:val="24"/>
        </w:rPr>
        <w:t>第二十条</w:t>
      </w:r>
      <w:r>
        <w:rPr>
          <w:rFonts w:hint="eastAsia" w:ascii="楷体" w:hAnsi="楷体" w:eastAsia="楷体" w:cs="楷体"/>
          <w:color w:val="auto"/>
          <w:sz w:val="24"/>
          <w:szCs w:val="24"/>
        </w:rPr>
        <w:t xml:space="preserve"> 因物业管理出现的停水、停电问题，每次时间不得超过15分钟，若超出规定时间，委托人有权进行处罚，每次处罚2000元。</w:t>
      </w:r>
    </w:p>
    <w:p>
      <w:pPr>
        <w:spacing w:line="360" w:lineRule="auto"/>
        <w:ind w:firstLine="480" w:firstLineChars="200"/>
        <w:rPr>
          <w:rFonts w:hint="eastAsia" w:ascii="楷体" w:hAnsi="楷体" w:eastAsia="楷体" w:cs="楷体"/>
          <w:color w:val="auto"/>
          <w:sz w:val="24"/>
          <w:szCs w:val="24"/>
        </w:rPr>
      </w:pPr>
      <w:r>
        <w:rPr>
          <w:rFonts w:hint="eastAsia" w:ascii="楷体" w:hAnsi="楷体" w:eastAsia="楷体" w:cs="楷体"/>
          <w:color w:val="auto"/>
          <w:sz w:val="24"/>
          <w:szCs w:val="24"/>
        </w:rPr>
        <w:t>每月用水、用电量应不得超</w:t>
      </w:r>
      <w:r>
        <w:rPr>
          <w:rFonts w:hint="eastAsia" w:ascii="楷体" w:hAnsi="楷体" w:cs="楷体"/>
          <w:color w:val="auto"/>
          <w:sz w:val="24"/>
          <w:szCs w:val="24"/>
          <w:lang w:val="en-US" w:eastAsia="zh-CN"/>
        </w:rPr>
        <w:t>过</w:t>
      </w:r>
      <w:r>
        <w:rPr>
          <w:rFonts w:hint="eastAsia" w:ascii="楷体" w:hAnsi="楷体" w:eastAsia="楷体" w:cs="楷体"/>
          <w:color w:val="auto"/>
          <w:sz w:val="24"/>
          <w:szCs w:val="24"/>
        </w:rPr>
        <w:t>上一年度同期水平，若超出，委托人根据超出量所产生的费用的10%进行处罚；若节约，委托人根据节约量所产生费用的10%作为奖励。</w:t>
      </w:r>
    </w:p>
    <w:p>
      <w:pPr>
        <w:spacing w:line="360" w:lineRule="auto"/>
        <w:jc w:val="center"/>
        <w:rPr>
          <w:rStyle w:val="65"/>
          <w:rFonts w:hint="eastAsia" w:ascii="楷体" w:hAnsi="楷体" w:eastAsia="楷体" w:cs="楷体"/>
          <w:color w:val="auto"/>
          <w:lang w:val="en-US" w:eastAsia="zh-CN"/>
        </w:rPr>
      </w:pPr>
      <w:bookmarkStart w:id="48" w:name="_Toc18119_WPSOffice_Level2"/>
      <w:r>
        <w:rPr>
          <w:rStyle w:val="65"/>
          <w:rFonts w:hint="eastAsia" w:ascii="楷体" w:hAnsi="楷体" w:eastAsia="楷体" w:cs="楷体"/>
          <w:color w:val="auto"/>
          <w:lang w:val="en-US" w:eastAsia="zh-CN"/>
        </w:rPr>
        <w:t>第八章 附则</w:t>
      </w:r>
      <w:bookmarkEnd w:id="48"/>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第二十</w:t>
      </w:r>
      <w:r>
        <w:rPr>
          <w:rFonts w:hint="eastAsia" w:ascii="楷体" w:hAnsi="楷体" w:cs="楷体"/>
          <w:b/>
          <w:bCs/>
          <w:color w:val="auto"/>
          <w:sz w:val="24"/>
          <w:szCs w:val="24"/>
          <w:lang w:val="en-US" w:eastAsia="zh-CN"/>
        </w:rPr>
        <w:t>一</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双方约定自本合同生效之日起</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天内，根据甲方委托管理事项，办理接管验收手续。</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第二十</w:t>
      </w:r>
      <w:r>
        <w:rPr>
          <w:rFonts w:hint="eastAsia" w:ascii="楷体" w:hAnsi="楷体" w:cs="楷体"/>
          <w:b/>
          <w:bCs/>
          <w:color w:val="auto"/>
          <w:sz w:val="24"/>
          <w:szCs w:val="24"/>
          <w:lang w:val="en-US" w:eastAsia="zh-CN"/>
        </w:rPr>
        <w:t>二</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双方可对本合同的条款进行补充，以书面形式签订补充协议，补充协议与合同具有相同等效力。</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第二十</w:t>
      </w:r>
      <w:r>
        <w:rPr>
          <w:rFonts w:hint="eastAsia" w:ascii="楷体" w:hAnsi="楷体" w:cs="楷体"/>
          <w:b/>
          <w:bCs/>
          <w:color w:val="auto"/>
          <w:sz w:val="24"/>
          <w:szCs w:val="24"/>
          <w:lang w:val="en-US" w:eastAsia="zh-CN"/>
        </w:rPr>
        <w:t>三</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本合同之附件均为合同有效组成部分。在合同及其附件内，空格部分填写的文字与印刷文字具有同等效力，但不得修改本合同印制条款的本意。</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本合同及其附件和补充协议中未规定的事宜，均遵照中华人民共和国有关法律、法规和规章执行。</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第二十</w:t>
      </w:r>
      <w:r>
        <w:rPr>
          <w:rFonts w:hint="eastAsia" w:ascii="楷体" w:hAnsi="楷体" w:cs="楷体"/>
          <w:b/>
          <w:bCs/>
          <w:color w:val="auto"/>
          <w:sz w:val="24"/>
          <w:szCs w:val="24"/>
          <w:lang w:val="en-US" w:eastAsia="zh-CN"/>
        </w:rPr>
        <w:t>四</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本合同正本连同附件</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页，一式</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份，甲乙双方各执</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份，具有同等法律效力</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lang w:val="en-US" w:eastAsia="zh-CN"/>
        </w:rPr>
        <w:t>采购代理机构备案一份</w:t>
      </w:r>
      <w:r>
        <w:rPr>
          <w:rFonts w:hint="eastAsia" w:ascii="楷体" w:hAnsi="楷体" w:eastAsia="楷体" w:cs="楷体"/>
          <w:color w:val="auto"/>
          <w:sz w:val="24"/>
          <w:szCs w:val="24"/>
        </w:rPr>
        <w:t>。</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第二十</w:t>
      </w:r>
      <w:r>
        <w:rPr>
          <w:rFonts w:hint="eastAsia" w:ascii="楷体" w:hAnsi="楷体" w:cs="楷体"/>
          <w:b/>
          <w:bCs/>
          <w:color w:val="auto"/>
          <w:sz w:val="24"/>
          <w:szCs w:val="24"/>
          <w:lang w:val="en-US" w:eastAsia="zh-CN"/>
        </w:rPr>
        <w:t>五</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本合同执行期间，如遇不可抗力，致使合同无法履行时，双方应按有关法律规定及时协商处理。</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第二十</w:t>
      </w:r>
      <w:r>
        <w:rPr>
          <w:rFonts w:hint="eastAsia" w:ascii="楷体" w:hAnsi="楷体" w:cs="楷体"/>
          <w:b/>
          <w:bCs/>
          <w:color w:val="auto"/>
          <w:sz w:val="24"/>
          <w:szCs w:val="24"/>
          <w:lang w:val="en-US" w:eastAsia="zh-CN"/>
        </w:rPr>
        <w:t>六</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本合同在履行中如发生争议，双方应协商解决，协商不成时，提请</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市仲裁委员会裁决（当事人双方没有达成书面仲裁协议的，可以向人民法院起诉）。</w:t>
      </w:r>
    </w:p>
    <w:p>
      <w:pPr>
        <w:keepNext w:val="0"/>
        <w:keepLines w:val="0"/>
        <w:pageBreakBefore w:val="0"/>
        <w:widowControl w:val="0"/>
        <w:kinsoku/>
        <w:wordWrap w:val="0"/>
        <w:overflowPunct/>
        <w:topLinePunct w:val="0"/>
        <w:autoSpaceDE/>
        <w:autoSpaceDN/>
        <w:bidi w:val="0"/>
        <w:adjustRightInd/>
        <w:snapToGrid/>
        <w:spacing w:line="360" w:lineRule="auto"/>
        <w:textAlignment w:val="auto"/>
        <w:rPr>
          <w:rFonts w:hint="eastAsia" w:ascii="楷体" w:hAnsi="楷体" w:eastAsia="楷体" w:cs="楷体"/>
          <w:color w:val="auto"/>
          <w:sz w:val="24"/>
          <w:szCs w:val="24"/>
        </w:rPr>
      </w:pPr>
      <w:r>
        <w:rPr>
          <w:rFonts w:hint="eastAsia" w:ascii="楷体" w:hAnsi="楷体" w:eastAsia="楷体" w:cs="楷体"/>
          <w:b/>
          <w:bCs/>
          <w:color w:val="auto"/>
          <w:sz w:val="24"/>
          <w:szCs w:val="24"/>
        </w:rPr>
        <w:t>第二十</w:t>
      </w:r>
      <w:r>
        <w:rPr>
          <w:rFonts w:hint="eastAsia" w:ascii="楷体" w:hAnsi="楷体" w:cs="楷体"/>
          <w:b/>
          <w:bCs/>
          <w:color w:val="auto"/>
          <w:sz w:val="24"/>
          <w:szCs w:val="24"/>
          <w:lang w:val="en-US" w:eastAsia="zh-CN"/>
        </w:rPr>
        <w:t>七</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合同期满，本合同自然终止，双方如续订合同，应在该</w:t>
      </w:r>
      <w:r>
        <w:rPr>
          <w:rFonts w:hint="eastAsia" w:ascii="楷体" w:hAnsi="楷体" w:cs="楷体"/>
          <w:color w:val="auto"/>
          <w:sz w:val="24"/>
          <w:szCs w:val="24"/>
          <w:lang w:val="en-US" w:eastAsia="zh-CN"/>
        </w:rPr>
        <w:t>合</w:t>
      </w:r>
      <w:r>
        <w:rPr>
          <w:rFonts w:hint="eastAsia" w:ascii="楷体" w:hAnsi="楷体" w:eastAsia="楷体" w:cs="楷体"/>
          <w:color w:val="auto"/>
          <w:sz w:val="24"/>
          <w:szCs w:val="24"/>
        </w:rPr>
        <w:t>同期满</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rPr>
        <w:t>天前向对方提出书面意见。</w:t>
      </w:r>
    </w:p>
    <w:p>
      <w:pPr>
        <w:spacing w:line="360" w:lineRule="auto"/>
        <w:rPr>
          <w:rFonts w:hint="eastAsia" w:ascii="楷体" w:hAnsi="楷体" w:eastAsia="楷体" w:cs="楷体"/>
          <w:color w:val="auto"/>
          <w:sz w:val="24"/>
          <w:szCs w:val="24"/>
        </w:rPr>
      </w:pPr>
      <w:r>
        <w:rPr>
          <w:rFonts w:hint="eastAsia" w:ascii="楷体" w:hAnsi="楷体" w:eastAsia="楷体" w:cs="楷体"/>
          <w:b/>
          <w:bCs/>
          <w:color w:val="auto"/>
          <w:sz w:val="24"/>
          <w:szCs w:val="24"/>
        </w:rPr>
        <w:t>第二十</w:t>
      </w:r>
      <w:r>
        <w:rPr>
          <w:rFonts w:hint="eastAsia" w:ascii="楷体" w:hAnsi="楷体" w:cs="楷体"/>
          <w:b/>
          <w:bCs/>
          <w:color w:val="auto"/>
          <w:sz w:val="24"/>
          <w:szCs w:val="24"/>
          <w:lang w:val="en-US" w:eastAsia="zh-CN"/>
        </w:rPr>
        <w:t>八</w:t>
      </w:r>
      <w:r>
        <w:rPr>
          <w:rFonts w:hint="eastAsia" w:ascii="楷体" w:hAnsi="楷体" w:eastAsia="楷体" w:cs="楷体"/>
          <w:b/>
          <w:bCs/>
          <w:color w:val="auto"/>
          <w:sz w:val="24"/>
          <w:szCs w:val="24"/>
        </w:rPr>
        <w:t>条</w:t>
      </w:r>
      <w:r>
        <w:rPr>
          <w:rFonts w:hint="eastAsia" w:ascii="楷体" w:hAnsi="楷体" w:eastAsia="楷体" w:cs="楷体"/>
          <w:color w:val="auto"/>
          <w:sz w:val="24"/>
          <w:szCs w:val="24"/>
        </w:rPr>
        <w:t xml:space="preserve"> 本合同自签订之日起生效。</w:t>
      </w:r>
    </w:p>
    <w:p>
      <w:pPr>
        <w:spacing w:line="360" w:lineRule="auto"/>
        <w:rPr>
          <w:rFonts w:hint="eastAsia" w:ascii="楷体" w:hAnsi="楷体" w:eastAsia="楷体" w:cs="楷体"/>
          <w:color w:val="auto"/>
          <w:sz w:val="24"/>
          <w:szCs w:val="24"/>
        </w:rPr>
      </w:pPr>
      <w:r>
        <w:rPr>
          <w:rFonts w:hint="eastAsia" w:ascii="楷体" w:hAnsi="楷体" w:eastAsia="楷体" w:cs="楷体"/>
          <w:color w:val="auto"/>
          <w:sz w:val="24"/>
          <w:szCs w:val="24"/>
        </w:rPr>
        <w:t>　　</w:t>
      </w:r>
    </w:p>
    <w:p>
      <w:pPr>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br w:type="page"/>
      </w:r>
    </w:p>
    <w:p>
      <w:pPr>
        <w:pStyle w:val="45"/>
        <w:ind w:left="0" w:leftChars="0" w:firstLine="240" w:firstLineChars="100"/>
        <w:rPr>
          <w:color w:val="auto"/>
        </w:rPr>
      </w:pPr>
      <w:r>
        <w:rPr>
          <w:rFonts w:hint="eastAsia"/>
          <w:color w:val="auto"/>
        </w:rPr>
        <w:t>（本页无正文）</w:t>
      </w:r>
    </w:p>
    <w:tbl>
      <w:tblPr>
        <w:tblStyle w:val="46"/>
        <w:tblpPr w:leftFromText="181" w:rightFromText="181" w:vertAnchor="text" w:horzAnchor="page" w:tblpX="1507" w:tblpYSpec="top"/>
        <w:tblOverlap w:val="never"/>
        <w:tblW w:w="87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9"/>
        <w:gridCol w:w="3211"/>
        <w:gridCol w:w="2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jc w:val="center"/>
              <w:rPr>
                <w:rFonts w:ascii="楷体" w:hAnsi="楷体" w:cs="楷体"/>
                <w:color w:val="auto"/>
              </w:rPr>
            </w:pPr>
            <w:r>
              <w:rPr>
                <w:rFonts w:hint="eastAsia" w:ascii="楷体" w:hAnsi="楷体" w:cs="楷体"/>
                <w:color w:val="auto"/>
              </w:rPr>
              <w:t>甲  方</w:t>
            </w:r>
          </w:p>
        </w:tc>
        <w:tc>
          <w:tcPr>
            <w:tcW w:w="3211" w:type="dxa"/>
            <w:noWrap/>
          </w:tcPr>
          <w:p>
            <w:pPr>
              <w:overflowPunct w:val="0"/>
              <w:topLinePunct/>
              <w:spacing w:line="460" w:lineRule="exact"/>
              <w:ind w:firstLine="0" w:firstLineChars="0"/>
              <w:jc w:val="center"/>
              <w:rPr>
                <w:rFonts w:ascii="楷体" w:hAnsi="楷体" w:cs="楷体"/>
                <w:color w:val="auto"/>
              </w:rPr>
            </w:pPr>
            <w:r>
              <w:rPr>
                <w:rFonts w:hint="eastAsia" w:ascii="楷体" w:hAnsi="楷体" w:cs="楷体"/>
                <w:color w:val="auto"/>
              </w:rPr>
              <w:t>乙  方</w:t>
            </w:r>
          </w:p>
        </w:tc>
        <w:tc>
          <w:tcPr>
            <w:tcW w:w="2715" w:type="dxa"/>
            <w:noWrap/>
          </w:tcPr>
          <w:p>
            <w:pPr>
              <w:overflowPunct w:val="0"/>
              <w:topLinePunct/>
              <w:spacing w:line="460" w:lineRule="exact"/>
              <w:ind w:firstLine="0" w:firstLineChars="0"/>
              <w:jc w:val="center"/>
              <w:rPr>
                <w:rFonts w:ascii="楷体" w:hAnsi="楷体" w:cs="楷体"/>
                <w:color w:val="auto"/>
              </w:rPr>
            </w:pPr>
            <w:r>
              <w:rPr>
                <w:rFonts w:hint="eastAsia" w:ascii="楷体" w:hAnsi="楷体" w:cs="楷体"/>
                <w:color w:val="auto"/>
              </w:rPr>
              <w:t>见 证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vAlign w:val="center"/>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采购人全称</w:t>
            </w:r>
          </w:p>
          <w:p>
            <w:pPr>
              <w:overflowPunct w:val="0"/>
              <w:topLinePunct/>
              <w:spacing w:line="460" w:lineRule="exact"/>
              <w:ind w:firstLine="480"/>
              <w:jc w:val="center"/>
              <w:rPr>
                <w:rFonts w:ascii="楷体" w:hAnsi="楷体" w:cs="楷体"/>
                <w:color w:val="auto"/>
              </w:rPr>
            </w:pPr>
            <w:r>
              <w:rPr>
                <w:rFonts w:hint="eastAsia" w:ascii="楷体" w:hAnsi="楷体" w:cs="楷体"/>
                <w:color w:val="auto"/>
              </w:rPr>
              <w:t>（公章）</w:t>
            </w:r>
          </w:p>
        </w:tc>
        <w:tc>
          <w:tcPr>
            <w:tcW w:w="3211" w:type="dxa"/>
            <w:noWrap/>
            <w:vAlign w:val="center"/>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供应商全称</w:t>
            </w:r>
          </w:p>
          <w:p>
            <w:pPr>
              <w:overflowPunct w:val="0"/>
              <w:topLinePunct/>
              <w:spacing w:line="460" w:lineRule="exact"/>
              <w:ind w:firstLine="480"/>
              <w:jc w:val="center"/>
              <w:rPr>
                <w:rFonts w:ascii="楷体" w:hAnsi="楷体" w:cs="楷体"/>
                <w:color w:val="auto"/>
              </w:rPr>
            </w:pPr>
            <w:r>
              <w:rPr>
                <w:rFonts w:hint="eastAsia" w:ascii="楷体" w:hAnsi="楷体" w:cs="楷体"/>
                <w:color w:val="auto"/>
              </w:rPr>
              <w:t>（公章）</w:t>
            </w:r>
          </w:p>
        </w:tc>
        <w:tc>
          <w:tcPr>
            <w:tcW w:w="2715" w:type="dxa"/>
            <w:noWrap/>
            <w:vAlign w:val="center"/>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陕西四方衡裕招标有限公司（公章）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 xml:space="preserve">地址： </w:t>
            </w:r>
          </w:p>
        </w:tc>
        <w:tc>
          <w:tcPr>
            <w:tcW w:w="3211"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地址：</w:t>
            </w:r>
          </w:p>
        </w:tc>
        <w:tc>
          <w:tcPr>
            <w:tcW w:w="2715"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地址：西安市高新区融城云谷B座403室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邮编：</w:t>
            </w:r>
          </w:p>
        </w:tc>
        <w:tc>
          <w:tcPr>
            <w:tcW w:w="3211"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邮编：</w:t>
            </w:r>
          </w:p>
        </w:tc>
        <w:tc>
          <w:tcPr>
            <w:tcW w:w="2715"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8" w:hRule="atLeast"/>
        </w:trPr>
        <w:tc>
          <w:tcPr>
            <w:tcW w:w="2839"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法定代表人或被授权人：</w:t>
            </w:r>
          </w:p>
        </w:tc>
        <w:tc>
          <w:tcPr>
            <w:tcW w:w="3211"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法定代表人或被授权人：</w:t>
            </w:r>
          </w:p>
        </w:tc>
        <w:tc>
          <w:tcPr>
            <w:tcW w:w="2715"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承办人：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电话：</w:t>
            </w:r>
          </w:p>
        </w:tc>
        <w:tc>
          <w:tcPr>
            <w:tcW w:w="3211"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电话：</w:t>
            </w:r>
          </w:p>
        </w:tc>
        <w:tc>
          <w:tcPr>
            <w:tcW w:w="2715"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传真：</w:t>
            </w:r>
          </w:p>
        </w:tc>
        <w:tc>
          <w:tcPr>
            <w:tcW w:w="3211"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传真：</w:t>
            </w:r>
          </w:p>
        </w:tc>
        <w:tc>
          <w:tcPr>
            <w:tcW w:w="2715"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银行账户：</w:t>
            </w:r>
          </w:p>
        </w:tc>
        <w:tc>
          <w:tcPr>
            <w:tcW w:w="3211"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开户银行：</w:t>
            </w:r>
          </w:p>
        </w:tc>
        <w:tc>
          <w:tcPr>
            <w:tcW w:w="2715" w:type="dxa"/>
            <w:noWrap/>
          </w:tcPr>
          <w:p>
            <w:pPr>
              <w:overflowPunct w:val="0"/>
              <w:topLinePunct/>
              <w:spacing w:line="460" w:lineRule="exact"/>
              <w:ind w:firstLine="0" w:firstLineChars="0"/>
              <w:rPr>
                <w:rFonts w:ascii="楷体" w:hAnsi="楷体" w:cs="楷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839"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帐号：</w:t>
            </w:r>
          </w:p>
        </w:tc>
        <w:tc>
          <w:tcPr>
            <w:tcW w:w="3211" w:type="dxa"/>
            <w:noWrap/>
          </w:tcPr>
          <w:p>
            <w:pPr>
              <w:overflowPunct w:val="0"/>
              <w:topLinePunct/>
              <w:spacing w:line="460" w:lineRule="exact"/>
              <w:ind w:firstLine="0" w:firstLineChars="0"/>
              <w:rPr>
                <w:rFonts w:ascii="楷体" w:hAnsi="楷体" w:cs="楷体"/>
                <w:color w:val="auto"/>
              </w:rPr>
            </w:pPr>
            <w:r>
              <w:rPr>
                <w:rFonts w:hint="eastAsia" w:ascii="楷体" w:hAnsi="楷体" w:cs="楷体"/>
                <w:color w:val="auto"/>
              </w:rPr>
              <w:t>帐号：</w:t>
            </w:r>
          </w:p>
        </w:tc>
        <w:tc>
          <w:tcPr>
            <w:tcW w:w="2715" w:type="dxa"/>
            <w:noWrap/>
          </w:tcPr>
          <w:p>
            <w:pPr>
              <w:overflowPunct w:val="0"/>
              <w:topLinePunct/>
              <w:spacing w:line="460" w:lineRule="exact"/>
              <w:ind w:firstLine="0" w:firstLineChars="0"/>
              <w:rPr>
                <w:rFonts w:ascii="楷体" w:hAnsi="楷体" w:cs="楷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6050" w:type="dxa"/>
            <w:gridSpan w:val="2"/>
            <w:noWrap/>
          </w:tcPr>
          <w:p>
            <w:pPr>
              <w:overflowPunct w:val="0"/>
              <w:topLinePunct/>
              <w:spacing w:line="460" w:lineRule="exact"/>
              <w:ind w:firstLine="0" w:firstLineChars="0"/>
              <w:jc w:val="center"/>
              <w:rPr>
                <w:rFonts w:ascii="楷体" w:hAnsi="楷体" w:cs="楷体"/>
                <w:color w:val="auto"/>
              </w:rPr>
            </w:pPr>
          </w:p>
          <w:p>
            <w:pPr>
              <w:overflowPunct w:val="0"/>
              <w:topLinePunct/>
              <w:spacing w:line="460" w:lineRule="exact"/>
              <w:ind w:firstLine="0" w:firstLineChars="0"/>
              <w:jc w:val="center"/>
              <w:rPr>
                <w:rFonts w:ascii="楷体" w:hAnsi="楷体" w:cs="楷体"/>
                <w:color w:val="auto"/>
              </w:rPr>
            </w:pPr>
            <w:r>
              <w:rPr>
                <w:rFonts w:hint="eastAsia" w:ascii="楷体" w:hAnsi="楷体" w:cs="楷体"/>
                <w:color w:val="auto"/>
              </w:rPr>
              <w:t xml:space="preserve"> 年  月  日</w:t>
            </w:r>
          </w:p>
        </w:tc>
        <w:tc>
          <w:tcPr>
            <w:tcW w:w="2715" w:type="dxa"/>
            <w:noWrap/>
          </w:tcPr>
          <w:p>
            <w:pPr>
              <w:overflowPunct w:val="0"/>
              <w:topLinePunct/>
              <w:spacing w:line="460" w:lineRule="exact"/>
              <w:ind w:firstLine="0" w:firstLineChars="0"/>
              <w:jc w:val="center"/>
              <w:rPr>
                <w:rFonts w:ascii="楷体" w:hAnsi="楷体" w:cs="楷体"/>
                <w:color w:val="auto"/>
              </w:rPr>
            </w:pPr>
          </w:p>
          <w:p>
            <w:pPr>
              <w:overflowPunct w:val="0"/>
              <w:topLinePunct/>
              <w:spacing w:line="460" w:lineRule="exact"/>
              <w:ind w:firstLine="0" w:firstLineChars="0"/>
              <w:jc w:val="center"/>
              <w:rPr>
                <w:rFonts w:ascii="楷体" w:hAnsi="楷体" w:cs="楷体"/>
                <w:color w:val="auto"/>
              </w:rPr>
            </w:pPr>
            <w:r>
              <w:rPr>
                <w:rFonts w:hint="eastAsia" w:ascii="楷体" w:hAnsi="楷体" w:cs="楷体"/>
                <w:color w:val="auto"/>
              </w:rPr>
              <w:t xml:space="preserve"> 年  月  日</w:t>
            </w:r>
          </w:p>
        </w:tc>
      </w:tr>
    </w:tbl>
    <w:p>
      <w:pPr>
        <w:ind w:firstLine="562"/>
        <w:rPr>
          <w:rFonts w:ascii="宋体" w:hAnsi="宋体" w:cs="宋体"/>
          <w:b/>
          <w:color w:val="auto"/>
          <w:sz w:val="28"/>
          <w:szCs w:val="28"/>
        </w:rPr>
      </w:pPr>
      <w:r>
        <w:rPr>
          <w:rFonts w:ascii="宋体" w:hAnsi="宋体" w:cs="宋体"/>
          <w:b/>
          <w:color w:val="auto"/>
          <w:sz w:val="28"/>
          <w:szCs w:val="28"/>
        </w:rPr>
        <w:br w:type="page"/>
      </w:r>
    </w:p>
    <w:p>
      <w:pPr>
        <w:pStyle w:val="3"/>
        <w:rPr>
          <w:rFonts w:ascii="楷体" w:hAnsi="楷体" w:cs="楷体"/>
          <w:color w:val="auto"/>
        </w:rPr>
      </w:pPr>
      <w:bookmarkStart w:id="49" w:name="_Toc12330_WPSOffice_Level1"/>
      <w:bookmarkStart w:id="50" w:name="_Toc1528"/>
      <w:bookmarkStart w:id="51" w:name="_Toc6986"/>
      <w:r>
        <w:rPr>
          <w:rFonts w:hint="eastAsia" w:ascii="楷体" w:hAnsi="楷体" w:cs="楷体"/>
          <w:color w:val="auto"/>
        </w:rPr>
        <w:t>响应文件格式</w:t>
      </w:r>
      <w:bookmarkEnd w:id="49"/>
      <w:bookmarkEnd w:id="50"/>
      <w:bookmarkEnd w:id="51"/>
    </w:p>
    <w:p>
      <w:pPr>
        <w:widowControl/>
        <w:ind w:firstLine="562"/>
        <w:rPr>
          <w:rFonts w:ascii="楷体" w:hAnsi="楷体" w:cs="楷体"/>
          <w:b/>
          <w:bCs/>
          <w:color w:val="auto"/>
          <w:kern w:val="0"/>
          <w:sz w:val="28"/>
          <w:szCs w:val="28"/>
          <w:lang w:val="zh-CN"/>
        </w:rPr>
        <w:sectPr>
          <w:footerReference r:id="rId12" w:type="default"/>
          <w:pgSz w:w="11906" w:h="16838"/>
          <w:pgMar w:top="1418" w:right="1418" w:bottom="1418" w:left="1418" w:header="851" w:footer="992" w:gutter="0"/>
          <w:cols w:space="720" w:num="1"/>
          <w:docGrid w:linePitch="312" w:charSpace="0"/>
        </w:sectPr>
      </w:pPr>
    </w:p>
    <w:p>
      <w:pPr>
        <w:widowControl/>
        <w:ind w:firstLine="562"/>
        <w:rPr>
          <w:rFonts w:ascii="楷体" w:hAnsi="楷体" w:cs="楷体"/>
          <w:b/>
          <w:bCs/>
          <w:color w:val="auto"/>
          <w:kern w:val="0"/>
          <w:sz w:val="28"/>
          <w:szCs w:val="28"/>
          <w:lang w:val="zh-CN"/>
        </w:rPr>
      </w:pPr>
      <w:bookmarkStart w:id="52" w:name="_Toc21872_WPSOffice_Level1"/>
      <w:bookmarkStart w:id="53" w:name="_Toc6858_WPSOffice_Level1"/>
      <w:bookmarkStart w:id="54" w:name="_Toc21095_WPSOffice_Level1"/>
      <w:bookmarkStart w:id="55" w:name="_Toc16405_WPSOffice_Level1"/>
      <w:bookmarkStart w:id="56" w:name="_Toc1349"/>
      <w:bookmarkStart w:id="57" w:name="_Toc18869"/>
      <w:bookmarkStart w:id="58" w:name="_Toc19016_WPSOffice_Level1"/>
      <w:bookmarkStart w:id="59" w:name="_Toc15681_WPSOffice_Level1"/>
      <w:r>
        <w:rPr>
          <w:rFonts w:hint="eastAsia" w:ascii="楷体" w:hAnsi="楷体" w:cs="楷体"/>
          <w:b/>
          <w:bCs/>
          <w:color w:val="auto"/>
          <w:kern w:val="0"/>
          <w:sz w:val="28"/>
          <w:szCs w:val="28"/>
          <w:lang w:val="zh-CN"/>
        </w:rPr>
        <w:t>正本/副本</w:t>
      </w:r>
      <w:bookmarkEnd w:id="52"/>
      <w:bookmarkEnd w:id="53"/>
      <w:bookmarkEnd w:id="54"/>
      <w:bookmarkEnd w:id="55"/>
      <w:bookmarkEnd w:id="56"/>
      <w:bookmarkEnd w:id="57"/>
      <w:bookmarkEnd w:id="58"/>
      <w:bookmarkEnd w:id="59"/>
    </w:p>
    <w:p>
      <w:pPr>
        <w:widowControl/>
        <w:ind w:firstLine="482"/>
        <w:jc w:val="right"/>
        <w:rPr>
          <w:rFonts w:hint="default" w:ascii="楷体" w:hAnsi="楷体" w:cs="楷体"/>
          <w:b/>
          <w:bCs/>
          <w:color w:val="auto"/>
          <w:kern w:val="0"/>
          <w:sz w:val="28"/>
          <w:szCs w:val="28"/>
          <w:lang w:val="en-US" w:eastAsia="zh-CN"/>
        </w:rPr>
      </w:pPr>
      <w:bookmarkStart w:id="60" w:name="_Toc7837"/>
      <w:bookmarkStart w:id="61" w:name="_Toc13152_WPSOffice_Level1"/>
      <w:bookmarkStart w:id="62" w:name="_Toc17186"/>
      <w:bookmarkStart w:id="63" w:name="_Toc21720_WPSOffice_Level1"/>
      <w:bookmarkStart w:id="64" w:name="_Toc18828_WPSOffice_Level1"/>
      <w:bookmarkStart w:id="65" w:name="_Toc18783"/>
      <w:bookmarkStart w:id="66" w:name="_Toc8685_WPSOffice_Level1"/>
      <w:bookmarkStart w:id="67" w:name="_Toc1686_WPSOffice_Level1"/>
      <w:bookmarkStart w:id="68" w:name="_Toc25400_WPSOffice_Level1"/>
      <w:r>
        <w:rPr>
          <w:rFonts w:hint="eastAsia" w:ascii="楷体" w:hAnsi="楷体" w:cs="楷体"/>
          <w:b/>
          <w:bCs/>
          <w:color w:val="auto"/>
          <w:kern w:val="0"/>
          <w:sz w:val="28"/>
          <w:szCs w:val="28"/>
          <w:highlight w:val="none"/>
          <w:lang w:val="zh-CN"/>
        </w:rPr>
        <w:t>政府采购项目</w:t>
      </w:r>
      <w:bookmarkEnd w:id="60"/>
      <w:bookmarkEnd w:id="61"/>
      <w:bookmarkEnd w:id="62"/>
      <w:bookmarkEnd w:id="63"/>
      <w:bookmarkEnd w:id="64"/>
      <w:bookmarkEnd w:id="65"/>
      <w:bookmarkEnd w:id="66"/>
      <w:bookmarkEnd w:id="67"/>
      <w:bookmarkEnd w:id="68"/>
    </w:p>
    <w:p>
      <w:pPr>
        <w:widowControl/>
        <w:ind w:firstLine="562"/>
        <w:jc w:val="right"/>
        <w:outlineLvl w:val="0"/>
        <w:rPr>
          <w:rFonts w:ascii="楷体" w:hAnsi="楷体" w:cs="楷体"/>
          <w:b/>
          <w:bCs/>
          <w:color w:val="auto"/>
          <w:kern w:val="0"/>
          <w:sz w:val="28"/>
          <w:szCs w:val="28"/>
          <w:lang w:val="zh-CN"/>
        </w:rPr>
      </w:pPr>
    </w:p>
    <w:p>
      <w:pPr>
        <w:widowControl/>
        <w:ind w:firstLine="0" w:firstLineChars="0"/>
        <w:jc w:val="center"/>
        <w:rPr>
          <w:rFonts w:hint="eastAsia" w:ascii="楷体" w:hAnsi="楷体" w:cs="楷体"/>
          <w:b/>
          <w:bCs/>
          <w:color w:val="auto"/>
          <w:kern w:val="0"/>
          <w:sz w:val="52"/>
          <w:szCs w:val="52"/>
          <w:lang w:val="en-US" w:eastAsia="zh-CN"/>
        </w:rPr>
      </w:pPr>
      <w:bookmarkStart w:id="69" w:name="_Toc29276_WPSOffice_Level2"/>
      <w:bookmarkStart w:id="70" w:name="_Toc27024_WPSOffice_Level2"/>
      <w:r>
        <w:rPr>
          <w:rFonts w:hint="eastAsia" w:ascii="楷体" w:hAnsi="楷体" w:cs="楷体"/>
          <w:b/>
          <w:bCs/>
          <w:color w:val="auto"/>
          <w:kern w:val="0"/>
          <w:sz w:val="52"/>
          <w:szCs w:val="52"/>
          <w:lang w:val="en-US" w:eastAsia="zh-CN"/>
        </w:rPr>
        <w:t>西安国家民用航天产业基地管委会</w:t>
      </w:r>
    </w:p>
    <w:p>
      <w:pPr>
        <w:widowControl/>
        <w:ind w:firstLine="0" w:firstLineChars="0"/>
        <w:jc w:val="center"/>
        <w:rPr>
          <w:rFonts w:hint="eastAsia" w:ascii="楷体" w:hAnsi="楷体" w:cs="楷体"/>
          <w:b/>
          <w:bCs/>
          <w:color w:val="auto"/>
          <w:kern w:val="0"/>
          <w:sz w:val="52"/>
          <w:szCs w:val="52"/>
          <w:lang w:val="en-US" w:eastAsia="zh-CN"/>
        </w:rPr>
      </w:pPr>
      <w:r>
        <w:rPr>
          <w:rFonts w:hint="eastAsia" w:ascii="楷体" w:hAnsi="楷体" w:cs="楷体"/>
          <w:b/>
          <w:bCs/>
          <w:color w:val="auto"/>
          <w:kern w:val="0"/>
          <w:sz w:val="52"/>
          <w:szCs w:val="52"/>
          <w:lang w:val="en-US" w:eastAsia="zh-CN"/>
        </w:rPr>
        <w:t>部门外租办公场所物业外包服务</w:t>
      </w:r>
    </w:p>
    <w:p>
      <w:pPr>
        <w:widowControl/>
        <w:ind w:firstLine="0" w:firstLineChars="0"/>
        <w:jc w:val="center"/>
        <w:rPr>
          <w:rFonts w:hint="eastAsia" w:ascii="楷体" w:hAnsi="楷体" w:cs="楷体"/>
          <w:b/>
          <w:bCs/>
          <w:color w:val="auto"/>
          <w:kern w:val="0"/>
          <w:sz w:val="52"/>
          <w:szCs w:val="52"/>
        </w:rPr>
      </w:pPr>
    </w:p>
    <w:p>
      <w:pPr>
        <w:widowControl/>
        <w:ind w:firstLine="0" w:firstLineChars="0"/>
        <w:jc w:val="center"/>
        <w:rPr>
          <w:rFonts w:ascii="楷体" w:hAnsi="楷体" w:cs="楷体"/>
          <w:b/>
          <w:bCs/>
          <w:color w:val="auto"/>
          <w:kern w:val="0"/>
          <w:sz w:val="72"/>
          <w:szCs w:val="72"/>
          <w:lang w:val="zh-CN"/>
        </w:rPr>
      </w:pPr>
      <w:r>
        <w:rPr>
          <w:rFonts w:hint="eastAsia" w:ascii="楷体" w:hAnsi="楷体" w:cs="楷体"/>
          <w:b/>
          <w:bCs/>
          <w:color w:val="auto"/>
          <w:kern w:val="0"/>
          <w:sz w:val="52"/>
          <w:szCs w:val="52"/>
        </w:rPr>
        <w:t>竞争性磋商响应</w:t>
      </w:r>
      <w:r>
        <w:rPr>
          <w:rFonts w:hint="eastAsia" w:ascii="楷体" w:hAnsi="楷体" w:cs="楷体"/>
          <w:b/>
          <w:bCs/>
          <w:color w:val="auto"/>
          <w:kern w:val="0"/>
          <w:sz w:val="52"/>
          <w:szCs w:val="52"/>
          <w:lang w:val="zh-CN"/>
        </w:rPr>
        <w:t>文件</w:t>
      </w:r>
      <w:bookmarkEnd w:id="69"/>
      <w:bookmarkEnd w:id="70"/>
    </w:p>
    <w:p>
      <w:pPr>
        <w:widowControl/>
        <w:ind w:left="0" w:leftChars="0" w:firstLine="0" w:firstLineChars="0"/>
        <w:jc w:val="center"/>
        <w:rPr>
          <w:rFonts w:hint="default" w:ascii="楷体" w:hAnsi="楷体" w:cs="楷体"/>
          <w:b/>
          <w:bCs/>
          <w:color w:val="auto"/>
          <w:kern w:val="0"/>
          <w:sz w:val="28"/>
          <w:szCs w:val="28"/>
          <w:lang w:val="en-US" w:eastAsia="zh-CN"/>
        </w:rPr>
      </w:pPr>
      <w:r>
        <w:rPr>
          <w:rFonts w:hint="eastAsia" w:ascii="楷体" w:hAnsi="楷体" w:cs="楷体"/>
          <w:b/>
          <w:bCs/>
          <w:color w:val="auto"/>
          <w:kern w:val="0"/>
          <w:sz w:val="28"/>
          <w:szCs w:val="28"/>
          <w:lang w:val="zh-CN" w:eastAsia="zh-CN"/>
        </w:rPr>
        <w:t>采购项目编号：HYTF-2021060</w:t>
      </w:r>
      <w:r>
        <w:rPr>
          <w:rFonts w:hint="eastAsia" w:ascii="楷体" w:hAnsi="楷体" w:cs="楷体"/>
          <w:b/>
          <w:bCs/>
          <w:color w:val="auto"/>
          <w:kern w:val="0"/>
          <w:sz w:val="28"/>
          <w:szCs w:val="28"/>
          <w:lang w:val="en-US" w:eastAsia="zh-CN"/>
        </w:rPr>
        <w:t>70</w:t>
      </w:r>
    </w:p>
    <w:p>
      <w:pPr>
        <w:widowControl/>
        <w:ind w:firstLine="482"/>
        <w:jc w:val="center"/>
        <w:rPr>
          <w:rFonts w:hint="eastAsia" w:ascii="楷体" w:hAnsi="楷体" w:cs="楷体"/>
          <w:b/>
          <w:bCs/>
          <w:color w:val="auto"/>
          <w:kern w:val="0"/>
          <w:sz w:val="28"/>
          <w:szCs w:val="28"/>
          <w:lang w:val="zh-CN"/>
        </w:rPr>
      </w:pPr>
    </w:p>
    <w:p>
      <w:pPr>
        <w:widowControl/>
        <w:ind w:firstLine="482"/>
        <w:rPr>
          <w:rFonts w:ascii="楷体" w:hAnsi="楷体" w:cs="楷体"/>
          <w:b/>
          <w:bCs/>
          <w:color w:val="auto"/>
          <w:kern w:val="0"/>
        </w:rPr>
      </w:pPr>
    </w:p>
    <w:p>
      <w:pPr>
        <w:widowControl/>
        <w:ind w:firstLine="482"/>
        <w:rPr>
          <w:rFonts w:ascii="楷体" w:hAnsi="楷体" w:cs="楷体"/>
          <w:b/>
          <w:bCs/>
          <w:color w:val="auto"/>
          <w:kern w:val="0"/>
        </w:rPr>
      </w:pPr>
    </w:p>
    <w:p>
      <w:pPr>
        <w:widowControl/>
        <w:ind w:firstLine="482"/>
        <w:rPr>
          <w:rFonts w:ascii="楷体" w:hAnsi="楷体" w:cs="楷体"/>
          <w:b/>
          <w:bCs/>
          <w:color w:val="auto"/>
          <w:kern w:val="0"/>
        </w:rPr>
      </w:pPr>
    </w:p>
    <w:p>
      <w:pPr>
        <w:pStyle w:val="45"/>
        <w:ind w:left="480" w:firstLine="482"/>
        <w:rPr>
          <w:rFonts w:ascii="楷体" w:hAnsi="楷体" w:cs="楷体"/>
          <w:b/>
          <w:bCs/>
          <w:color w:val="auto"/>
          <w:kern w:val="0"/>
        </w:rPr>
      </w:pPr>
    </w:p>
    <w:p>
      <w:pPr>
        <w:pStyle w:val="45"/>
        <w:ind w:left="480" w:firstLine="482"/>
        <w:rPr>
          <w:rFonts w:ascii="楷体" w:hAnsi="楷体" w:cs="楷体"/>
          <w:b/>
          <w:bCs/>
          <w:color w:val="auto"/>
          <w:kern w:val="0"/>
        </w:rPr>
      </w:pPr>
    </w:p>
    <w:p>
      <w:pPr>
        <w:pStyle w:val="45"/>
        <w:ind w:left="480" w:firstLine="482"/>
        <w:rPr>
          <w:rFonts w:ascii="楷体" w:hAnsi="楷体" w:cs="楷体"/>
          <w:b/>
          <w:bCs/>
          <w:color w:val="auto"/>
          <w:kern w:val="0"/>
        </w:rPr>
      </w:pPr>
    </w:p>
    <w:p>
      <w:pPr>
        <w:widowControl/>
        <w:ind w:firstLine="482"/>
        <w:rPr>
          <w:rFonts w:ascii="楷体" w:hAnsi="楷体" w:cs="楷体"/>
          <w:b/>
          <w:bCs/>
          <w:color w:val="auto"/>
          <w:kern w:val="0"/>
        </w:rPr>
      </w:pPr>
    </w:p>
    <w:p>
      <w:pPr>
        <w:widowControl/>
        <w:ind w:firstLine="2530" w:firstLineChars="900"/>
        <w:jc w:val="both"/>
        <w:outlineLvl w:val="0"/>
        <w:rPr>
          <w:rFonts w:hint="default" w:ascii="楷体" w:hAnsi="楷体" w:eastAsia="楷体" w:cs="楷体"/>
          <w:b/>
          <w:bCs/>
          <w:color w:val="auto"/>
          <w:kern w:val="0"/>
          <w:sz w:val="28"/>
          <w:szCs w:val="28"/>
          <w:u w:val="single"/>
          <w:lang w:val="en-US" w:eastAsia="zh-CN"/>
        </w:rPr>
      </w:pPr>
      <w:bookmarkStart w:id="71" w:name="_Toc7607_WPSOffice_Level1"/>
      <w:bookmarkStart w:id="72" w:name="_Toc24244_WPSOffice_Level1"/>
      <w:bookmarkStart w:id="73" w:name="_Toc11535_WPSOffice_Level1"/>
      <w:bookmarkStart w:id="74" w:name="_Toc9130"/>
      <w:bookmarkStart w:id="75" w:name="_Toc32411_WPSOffice_Level1"/>
      <w:bookmarkStart w:id="76" w:name="_Toc23023_WPSOffice_Level1"/>
      <w:bookmarkStart w:id="77" w:name="_Toc8461"/>
      <w:bookmarkStart w:id="78" w:name="_Toc31078_WPSOffice_Level1"/>
      <w:bookmarkStart w:id="79" w:name="_Toc4701"/>
      <w:r>
        <w:rPr>
          <w:rFonts w:hint="eastAsia" w:ascii="楷体" w:hAnsi="楷体" w:cs="楷体"/>
          <w:b/>
          <w:bCs/>
          <w:color w:val="auto"/>
          <w:kern w:val="0"/>
          <w:sz w:val="28"/>
          <w:szCs w:val="28"/>
        </w:rPr>
        <w:t xml:space="preserve">供 应 商 </w:t>
      </w:r>
      <w:r>
        <w:rPr>
          <w:rFonts w:hint="eastAsia" w:ascii="楷体" w:hAnsi="楷体" w:cs="楷体"/>
          <w:b/>
          <w:bCs/>
          <w:color w:val="auto"/>
          <w:kern w:val="0"/>
          <w:sz w:val="28"/>
          <w:szCs w:val="28"/>
          <w:lang w:val="zh-CN"/>
        </w:rPr>
        <w:t>：</w:t>
      </w:r>
      <w:bookmarkEnd w:id="71"/>
      <w:bookmarkEnd w:id="72"/>
      <w:bookmarkEnd w:id="73"/>
      <w:bookmarkEnd w:id="74"/>
      <w:bookmarkEnd w:id="75"/>
      <w:bookmarkEnd w:id="76"/>
      <w:bookmarkEnd w:id="77"/>
      <w:bookmarkEnd w:id="78"/>
      <w:r>
        <w:rPr>
          <w:rFonts w:hint="eastAsia" w:ascii="楷体" w:hAnsi="楷体" w:cs="楷体"/>
          <w:b/>
          <w:bCs/>
          <w:color w:val="auto"/>
          <w:kern w:val="0"/>
          <w:sz w:val="28"/>
          <w:szCs w:val="28"/>
          <w:u w:val="single"/>
          <w:lang w:val="en-US" w:eastAsia="zh-CN"/>
        </w:rPr>
        <w:t xml:space="preserve">       （公章）</w:t>
      </w:r>
      <w:bookmarkEnd w:id="79"/>
      <w:r>
        <w:rPr>
          <w:rFonts w:hint="eastAsia" w:ascii="楷体" w:hAnsi="楷体" w:cs="楷体"/>
          <w:b/>
          <w:bCs/>
          <w:color w:val="auto"/>
          <w:kern w:val="0"/>
          <w:sz w:val="28"/>
          <w:szCs w:val="28"/>
          <w:u w:val="single"/>
          <w:lang w:val="en-US" w:eastAsia="zh-CN"/>
        </w:rPr>
        <w:t xml:space="preserve">       </w:t>
      </w:r>
    </w:p>
    <w:p>
      <w:pPr>
        <w:widowControl/>
        <w:ind w:firstLine="2530" w:firstLineChars="900"/>
        <w:rPr>
          <w:rFonts w:ascii="楷体" w:hAnsi="楷体" w:cs="楷体"/>
          <w:b/>
          <w:bCs/>
          <w:color w:val="auto"/>
          <w:kern w:val="0"/>
          <w:sz w:val="28"/>
          <w:szCs w:val="28"/>
          <w:lang w:val="zh-CN"/>
        </w:rPr>
      </w:pPr>
      <w:bookmarkStart w:id="80" w:name="_Toc1030_WPSOffice_Level1"/>
      <w:bookmarkStart w:id="81" w:name="_Toc5864_WPSOffice_Level1"/>
      <w:bookmarkStart w:id="82" w:name="_Toc11689_WPSOffice_Level1"/>
    </w:p>
    <w:p>
      <w:pPr>
        <w:widowControl/>
        <w:ind w:firstLine="2530" w:firstLineChars="900"/>
        <w:outlineLvl w:val="0"/>
        <w:rPr>
          <w:rFonts w:hint="default" w:ascii="楷体" w:hAnsi="楷体" w:eastAsia="楷体"/>
          <w:b/>
          <w:color w:val="auto"/>
          <w:sz w:val="52"/>
          <w:szCs w:val="52"/>
          <w:lang w:val="en-US" w:eastAsia="zh-CN"/>
        </w:rPr>
      </w:pPr>
      <w:bookmarkStart w:id="83" w:name="_Toc19130_WPSOffice_Level1"/>
      <w:bookmarkStart w:id="84" w:name="_Toc30878"/>
      <w:bookmarkStart w:id="85" w:name="_Toc23123_WPSOffice_Level1"/>
      <w:bookmarkStart w:id="86" w:name="_Toc23670"/>
      <w:bookmarkStart w:id="87" w:name="_Toc28776_WPSOffice_Level1"/>
      <w:bookmarkStart w:id="88" w:name="_Toc8749"/>
      <w:r>
        <w:rPr>
          <w:rFonts w:hint="eastAsia" w:ascii="楷体" w:hAnsi="楷体" w:cs="楷体"/>
          <w:b/>
          <w:bCs/>
          <w:color w:val="auto"/>
          <w:kern w:val="0"/>
          <w:sz w:val="28"/>
          <w:szCs w:val="28"/>
          <w:lang w:val="zh-CN"/>
        </w:rPr>
        <w:t>日</w:t>
      </w:r>
      <w:r>
        <w:rPr>
          <w:rFonts w:hint="eastAsia" w:ascii="楷体" w:hAnsi="楷体" w:cs="楷体"/>
          <w:b/>
          <w:bCs/>
          <w:color w:val="auto"/>
          <w:kern w:val="0"/>
          <w:sz w:val="28"/>
          <w:szCs w:val="28"/>
          <w:lang w:val="en-US" w:eastAsia="zh-CN"/>
        </w:rPr>
        <w:t xml:space="preserve">    </w:t>
      </w:r>
      <w:r>
        <w:rPr>
          <w:rFonts w:hint="eastAsia" w:ascii="楷体" w:hAnsi="楷体" w:cs="楷体"/>
          <w:b/>
          <w:bCs/>
          <w:color w:val="auto"/>
          <w:kern w:val="0"/>
          <w:sz w:val="28"/>
          <w:szCs w:val="28"/>
          <w:lang w:val="zh-CN"/>
        </w:rPr>
        <w:t>期：</w:t>
      </w:r>
      <w:bookmarkEnd w:id="80"/>
      <w:bookmarkEnd w:id="81"/>
      <w:bookmarkEnd w:id="82"/>
      <w:bookmarkEnd w:id="83"/>
      <w:bookmarkEnd w:id="84"/>
      <w:bookmarkEnd w:id="85"/>
      <w:bookmarkEnd w:id="86"/>
      <w:bookmarkEnd w:id="87"/>
      <w:bookmarkEnd w:id="88"/>
      <w:bookmarkStart w:id="89" w:name="_Toc4724_WPSOffice_Level1"/>
      <w:bookmarkStart w:id="90" w:name="_Toc2998_WPSOffice_Level1"/>
      <w:bookmarkStart w:id="91" w:name="_Toc533610812"/>
      <w:bookmarkStart w:id="92" w:name="_Toc21178_WPSOffice_Level1"/>
      <w:bookmarkStart w:id="93" w:name="_Toc15010_WPSOffice_Level1"/>
      <w:bookmarkStart w:id="94" w:name="_Toc3007_WPSOffice_Level1"/>
      <w:bookmarkStart w:id="95" w:name="_Toc26798"/>
      <w:bookmarkStart w:id="96" w:name="_Toc16275_WPSOffice_Level1"/>
      <w:r>
        <w:rPr>
          <w:rFonts w:hint="eastAsia" w:ascii="楷体" w:hAnsi="楷体" w:cs="楷体"/>
          <w:b/>
          <w:bCs/>
          <w:color w:val="auto"/>
          <w:kern w:val="0"/>
          <w:sz w:val="28"/>
          <w:szCs w:val="28"/>
          <w:lang w:val="en-US" w:eastAsia="zh-CN"/>
        </w:rPr>
        <w:t xml:space="preserve"> </w:t>
      </w:r>
      <w:r>
        <w:rPr>
          <w:rFonts w:hint="eastAsia" w:ascii="楷体" w:hAnsi="楷体" w:cs="楷体"/>
          <w:b/>
          <w:bCs/>
          <w:color w:val="auto"/>
          <w:kern w:val="0"/>
          <w:sz w:val="28"/>
          <w:szCs w:val="28"/>
          <w:u w:val="single"/>
          <w:lang w:val="en-US" w:eastAsia="zh-CN"/>
        </w:rPr>
        <w:t xml:space="preserve">                      </w:t>
      </w:r>
    </w:p>
    <w:bookmarkEnd w:id="34"/>
    <w:bookmarkEnd w:id="35"/>
    <w:bookmarkEnd w:id="36"/>
    <w:bookmarkEnd w:id="37"/>
    <w:bookmarkEnd w:id="38"/>
    <w:bookmarkEnd w:id="39"/>
    <w:bookmarkEnd w:id="40"/>
    <w:bookmarkEnd w:id="89"/>
    <w:bookmarkEnd w:id="90"/>
    <w:bookmarkEnd w:id="91"/>
    <w:bookmarkEnd w:id="92"/>
    <w:bookmarkEnd w:id="93"/>
    <w:bookmarkEnd w:id="94"/>
    <w:bookmarkEnd w:id="95"/>
    <w:bookmarkEnd w:id="96"/>
    <w:p>
      <w:pPr>
        <w:rPr>
          <w:rFonts w:hint="eastAsia" w:ascii="楷体" w:hAnsi="楷体" w:cs="楷体"/>
          <w:color w:val="auto"/>
          <w:lang w:val="zh-CN"/>
        </w:rPr>
      </w:pPr>
      <w:bookmarkStart w:id="97" w:name="_Toc32343"/>
      <w:bookmarkStart w:id="98" w:name="_Toc23018_WPSOffice_Level1"/>
      <w:bookmarkStart w:id="99" w:name="_Toc24887_WPSOffice_Level1"/>
      <w:bookmarkStart w:id="100" w:name="_Toc4386_WPSOffice_Level1"/>
      <w:r>
        <w:rPr>
          <w:rFonts w:hint="eastAsia" w:ascii="楷体" w:hAnsi="楷体" w:cs="楷体"/>
          <w:color w:val="auto"/>
          <w:lang w:val="zh-CN"/>
        </w:rPr>
        <w:br w:type="page"/>
      </w:r>
    </w:p>
    <w:p>
      <w:pPr>
        <w:pStyle w:val="4"/>
        <w:numPr>
          <w:ilvl w:val="1"/>
          <w:numId w:val="0"/>
        </w:numPr>
        <w:ind w:left="480" w:leftChars="200"/>
        <w:jc w:val="center"/>
        <w:rPr>
          <w:rFonts w:ascii="楷体" w:hAnsi="楷体" w:cs="楷体"/>
          <w:color w:val="auto"/>
          <w:lang w:val="zh-CN"/>
        </w:rPr>
      </w:pPr>
      <w:r>
        <w:rPr>
          <w:rFonts w:hint="eastAsia" w:ascii="楷体" w:hAnsi="楷体" w:cs="楷体"/>
          <w:color w:val="auto"/>
          <w:lang w:val="zh-CN"/>
        </w:rPr>
        <w:t xml:space="preserve">第一部分  </w:t>
      </w:r>
      <w:r>
        <w:rPr>
          <w:rFonts w:hint="eastAsia" w:ascii="楷体" w:hAnsi="楷体" w:cs="楷体"/>
          <w:color w:val="auto"/>
        </w:rPr>
        <w:t>响应</w:t>
      </w:r>
      <w:r>
        <w:rPr>
          <w:rFonts w:hint="eastAsia" w:ascii="楷体" w:hAnsi="楷体" w:cs="楷体"/>
          <w:color w:val="auto"/>
          <w:lang w:val="zh-CN"/>
        </w:rPr>
        <w:t>函</w:t>
      </w:r>
      <w:bookmarkEnd w:id="97"/>
      <w:bookmarkEnd w:id="98"/>
      <w:bookmarkEnd w:id="99"/>
      <w:bookmarkEnd w:id="100"/>
    </w:p>
    <w:p>
      <w:pPr>
        <w:widowControl/>
        <w:ind w:firstLine="0" w:firstLineChars="0"/>
        <w:rPr>
          <w:rFonts w:ascii="楷体" w:hAnsi="楷体" w:cs="楷体"/>
          <w:b/>
          <w:bCs/>
          <w:color w:val="auto"/>
          <w:kern w:val="0"/>
        </w:rPr>
      </w:pPr>
      <w:bookmarkStart w:id="101" w:name="_Toc30984_WPSOffice_Level1"/>
      <w:bookmarkStart w:id="102" w:name="_Toc698"/>
      <w:bookmarkStart w:id="103" w:name="_Toc533610813"/>
      <w:bookmarkStart w:id="104" w:name="_Toc15463_WPSOffice_Level1"/>
      <w:bookmarkStart w:id="105" w:name="_Toc14839_WPSOffice_Level1"/>
      <w:bookmarkStart w:id="106" w:name="_Toc24126_WPSOffice_Level1"/>
      <w:bookmarkStart w:id="107" w:name="_Toc28497_WPSOffice_Level1"/>
      <w:r>
        <w:rPr>
          <w:rFonts w:hint="eastAsia" w:ascii="楷体" w:hAnsi="楷体" w:cs="楷体"/>
          <w:b/>
          <w:bCs/>
          <w:color w:val="auto"/>
          <w:kern w:val="0"/>
        </w:rPr>
        <w:t>陕西四方衡裕招标有限公司</w:t>
      </w:r>
      <w:r>
        <w:rPr>
          <w:rFonts w:hint="eastAsia" w:ascii="楷体" w:hAnsi="楷体" w:cs="楷体"/>
          <w:b/>
          <w:bCs/>
          <w:color w:val="auto"/>
          <w:kern w:val="0"/>
          <w:lang w:val="zh-CN"/>
        </w:rPr>
        <w:t>：</w:t>
      </w:r>
    </w:p>
    <w:p>
      <w:pPr>
        <w:widowControl/>
        <w:ind w:firstLine="480"/>
        <w:rPr>
          <w:rFonts w:ascii="楷体" w:hAnsi="楷体" w:cs="楷体"/>
          <w:color w:val="auto"/>
          <w:kern w:val="0"/>
        </w:rPr>
      </w:pPr>
      <w:r>
        <w:rPr>
          <w:rFonts w:hint="eastAsia" w:ascii="楷体" w:hAnsi="楷体" w:cs="楷体"/>
          <w:color w:val="auto"/>
          <w:kern w:val="0"/>
          <w:lang w:val="zh-CN"/>
        </w:rPr>
        <w:t>我单位收到贵公司</w:t>
      </w:r>
      <w:r>
        <w:rPr>
          <w:rFonts w:hint="eastAsia" w:ascii="楷体" w:hAnsi="楷体" w:cs="楷体"/>
          <w:color w:val="auto"/>
          <w:kern w:val="0"/>
          <w:u w:val="single"/>
          <w:lang w:val="zh-CN"/>
        </w:rPr>
        <w:t>（</w:t>
      </w:r>
      <w:r>
        <w:rPr>
          <w:rFonts w:hint="eastAsia" w:ascii="楷体" w:hAnsi="楷体" w:cs="楷体"/>
          <w:color w:val="auto"/>
          <w:kern w:val="0"/>
          <w:highlight w:val="none"/>
          <w:u w:val="single"/>
          <w:lang w:val="en-US" w:eastAsia="zh-CN"/>
        </w:rPr>
        <w:t>采购</w:t>
      </w:r>
      <w:r>
        <w:rPr>
          <w:rFonts w:hint="eastAsia" w:ascii="楷体" w:hAnsi="楷体" w:cs="楷体"/>
          <w:color w:val="auto"/>
          <w:kern w:val="0"/>
          <w:highlight w:val="none"/>
          <w:u w:val="single"/>
          <w:lang w:val="zh-CN"/>
        </w:rPr>
        <w:t>项目名称</w:t>
      </w:r>
      <w:r>
        <w:rPr>
          <w:rFonts w:hint="eastAsia" w:ascii="楷体" w:hAnsi="楷体" w:cs="楷体"/>
          <w:color w:val="auto"/>
          <w:kern w:val="0"/>
          <w:u w:val="single"/>
          <w:lang w:val="zh-CN"/>
        </w:rPr>
        <w:t>）（</w:t>
      </w:r>
      <w:r>
        <w:rPr>
          <w:rFonts w:hint="eastAsia" w:ascii="楷体" w:hAnsi="楷体" w:cs="楷体"/>
          <w:color w:val="auto"/>
          <w:kern w:val="0"/>
          <w:u w:val="single"/>
          <w:lang w:val="en-US" w:eastAsia="zh-CN"/>
        </w:rPr>
        <w:t>采购项目</w:t>
      </w:r>
      <w:r>
        <w:rPr>
          <w:rFonts w:hint="eastAsia" w:ascii="楷体" w:hAnsi="楷体" w:cs="楷体"/>
          <w:color w:val="auto"/>
          <w:kern w:val="0"/>
          <w:u w:val="single"/>
        </w:rPr>
        <w:t>编号</w:t>
      </w:r>
      <w:r>
        <w:rPr>
          <w:rFonts w:hint="eastAsia" w:ascii="楷体" w:hAnsi="楷体" w:cs="楷体"/>
          <w:color w:val="auto"/>
          <w:kern w:val="0"/>
          <w:u w:val="single"/>
          <w:lang w:val="zh-CN"/>
        </w:rPr>
        <w:t>）</w:t>
      </w:r>
      <w:r>
        <w:rPr>
          <w:rFonts w:hint="eastAsia" w:ascii="楷体" w:hAnsi="楷体" w:cs="楷体"/>
          <w:color w:val="auto"/>
          <w:kern w:val="0"/>
          <w:lang w:val="zh-CN"/>
        </w:rPr>
        <w:t>磋商文件，经详细研究，我们决定参加本次磋商活动。为此，我方郑重声明以下诸点，并负法律责任。</w:t>
      </w:r>
    </w:p>
    <w:p>
      <w:pPr>
        <w:widowControl/>
        <w:ind w:firstLine="480"/>
        <w:rPr>
          <w:rFonts w:ascii="楷体" w:hAnsi="楷体" w:cs="楷体"/>
          <w:color w:val="auto"/>
          <w:kern w:val="0"/>
        </w:rPr>
      </w:pPr>
      <w:r>
        <w:rPr>
          <w:rFonts w:hint="eastAsia" w:ascii="楷体" w:hAnsi="楷体" w:cs="楷体"/>
          <w:color w:val="auto"/>
          <w:kern w:val="0"/>
        </w:rPr>
        <w:t>1</w:t>
      </w:r>
      <w:r>
        <w:rPr>
          <w:rFonts w:hint="eastAsia" w:ascii="楷体" w:hAnsi="楷体" w:cs="楷体"/>
          <w:color w:val="auto"/>
          <w:kern w:val="0"/>
          <w:lang w:val="zh-CN"/>
        </w:rPr>
        <w:t>、愿意按照磋商文件中的一切要求，提供本项目</w:t>
      </w:r>
      <w:r>
        <w:rPr>
          <w:rFonts w:hint="eastAsia" w:ascii="楷体" w:hAnsi="楷体" w:cs="楷体"/>
          <w:color w:val="auto"/>
          <w:kern w:val="0"/>
          <w:lang w:val="en-US" w:eastAsia="zh-CN"/>
        </w:rPr>
        <w:t>服务</w:t>
      </w:r>
      <w:r>
        <w:rPr>
          <w:rFonts w:hint="eastAsia" w:ascii="楷体" w:hAnsi="楷体" w:cs="楷体"/>
          <w:color w:val="auto"/>
          <w:kern w:val="0"/>
          <w:lang w:val="zh-CN"/>
        </w:rPr>
        <w:t>，完成合同的责任和义务。</w:t>
      </w:r>
    </w:p>
    <w:p>
      <w:pPr>
        <w:widowControl/>
        <w:ind w:firstLine="480"/>
        <w:rPr>
          <w:rFonts w:ascii="楷体" w:hAnsi="楷体" w:cs="楷体"/>
          <w:color w:val="auto"/>
          <w:kern w:val="0"/>
        </w:rPr>
      </w:pPr>
      <w:r>
        <w:rPr>
          <w:rFonts w:hint="eastAsia" w:ascii="楷体" w:hAnsi="楷体" w:cs="楷体"/>
          <w:color w:val="auto"/>
          <w:kern w:val="0"/>
        </w:rPr>
        <w:t>2</w:t>
      </w:r>
      <w:r>
        <w:rPr>
          <w:rFonts w:hint="eastAsia" w:ascii="楷体" w:hAnsi="楷体" w:cs="楷体"/>
          <w:color w:val="auto"/>
          <w:kern w:val="0"/>
          <w:lang w:val="zh-CN"/>
        </w:rPr>
        <w:t>、按磋商文件的规定，我公司的</w:t>
      </w:r>
      <w:r>
        <w:rPr>
          <w:rFonts w:hint="eastAsia" w:ascii="楷体" w:hAnsi="楷体" w:cs="楷体"/>
          <w:color w:val="auto"/>
          <w:kern w:val="0"/>
        </w:rPr>
        <w:t>磋商</w:t>
      </w:r>
      <w:r>
        <w:rPr>
          <w:rFonts w:hint="eastAsia" w:ascii="楷体" w:hAnsi="楷体" w:cs="楷体"/>
          <w:color w:val="auto"/>
          <w:kern w:val="0"/>
          <w:lang w:val="zh-CN"/>
        </w:rPr>
        <w:t>总报价为：人民币（大写）：</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w:t>
      </w:r>
      <w:r>
        <w:rPr>
          <w:rFonts w:hint="eastAsia" w:ascii="楷体" w:hAnsi="楷体" w:cs="楷体"/>
          <w:color w:val="auto"/>
          <w:kern w:val="0"/>
        </w:rPr>
        <w:t>小写</w:t>
      </w:r>
      <w:r>
        <w:rPr>
          <w:rFonts w:hint="eastAsia" w:ascii="楷体" w:hAnsi="楷体" w:cs="楷体"/>
          <w:color w:val="auto"/>
          <w:kern w:val="0"/>
          <w:lang w:val="zh-CN"/>
        </w:rPr>
        <w:t>￥：</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元）。</w:t>
      </w:r>
    </w:p>
    <w:p>
      <w:pPr>
        <w:widowControl/>
        <w:ind w:firstLine="480"/>
        <w:rPr>
          <w:rFonts w:ascii="楷体" w:hAnsi="楷体" w:cs="楷体"/>
          <w:color w:val="auto"/>
          <w:kern w:val="0"/>
        </w:rPr>
      </w:pPr>
      <w:r>
        <w:rPr>
          <w:rFonts w:hint="eastAsia" w:ascii="楷体" w:hAnsi="楷体" w:cs="楷体"/>
          <w:color w:val="auto"/>
          <w:kern w:val="0"/>
        </w:rPr>
        <w:t>3</w:t>
      </w:r>
      <w:r>
        <w:rPr>
          <w:rFonts w:hint="eastAsia" w:ascii="楷体" w:hAnsi="楷体" w:cs="楷体"/>
          <w:color w:val="auto"/>
          <w:kern w:val="0"/>
          <w:lang w:val="zh-CN"/>
        </w:rPr>
        <w:t>、我方提交的响应文件正本</w:t>
      </w:r>
      <w:r>
        <w:rPr>
          <w:rFonts w:hint="eastAsia" w:ascii="楷体" w:hAnsi="楷体" w:cs="楷体"/>
          <w:color w:val="auto"/>
          <w:kern w:val="0"/>
        </w:rPr>
        <w:t>壹</w:t>
      </w:r>
      <w:r>
        <w:rPr>
          <w:rFonts w:hint="eastAsia" w:ascii="楷体" w:hAnsi="楷体" w:cs="楷体"/>
          <w:color w:val="auto"/>
          <w:kern w:val="0"/>
          <w:lang w:val="zh-CN"/>
        </w:rPr>
        <w:t>份、副本</w:t>
      </w:r>
      <w:r>
        <w:rPr>
          <w:rFonts w:hint="eastAsia" w:ascii="楷体" w:hAnsi="楷体" w:cs="楷体"/>
          <w:color w:val="auto"/>
          <w:kern w:val="0"/>
          <w:lang w:val="en-US" w:eastAsia="zh-CN"/>
        </w:rPr>
        <w:t>贰</w:t>
      </w:r>
      <w:r>
        <w:rPr>
          <w:rFonts w:hint="eastAsia" w:ascii="楷体" w:hAnsi="楷体" w:cs="楷体"/>
          <w:color w:val="auto"/>
          <w:kern w:val="0"/>
          <w:lang w:val="zh-CN"/>
        </w:rPr>
        <w:t>份。</w:t>
      </w:r>
    </w:p>
    <w:p>
      <w:pPr>
        <w:widowControl/>
        <w:ind w:firstLine="480"/>
        <w:rPr>
          <w:rFonts w:ascii="楷体" w:hAnsi="楷体" w:cs="楷体"/>
          <w:color w:val="auto"/>
          <w:kern w:val="0"/>
        </w:rPr>
      </w:pPr>
      <w:r>
        <w:rPr>
          <w:rFonts w:hint="eastAsia" w:ascii="楷体" w:hAnsi="楷体" w:cs="楷体"/>
          <w:color w:val="auto"/>
          <w:kern w:val="0"/>
        </w:rPr>
        <w:t>4</w:t>
      </w:r>
      <w:r>
        <w:rPr>
          <w:rFonts w:hint="eastAsia" w:ascii="楷体" w:hAnsi="楷体" w:cs="楷体"/>
          <w:color w:val="auto"/>
          <w:kern w:val="0"/>
          <w:lang w:val="zh-CN"/>
        </w:rPr>
        <w:t>、已详细阅读了磋商文件，完全理解并放弃提出含糊不清或易形成歧义的表述和资料。</w:t>
      </w:r>
    </w:p>
    <w:p>
      <w:pPr>
        <w:widowControl/>
        <w:ind w:firstLine="480"/>
        <w:rPr>
          <w:rFonts w:ascii="楷体" w:hAnsi="楷体" w:cs="楷体"/>
          <w:color w:val="auto"/>
          <w:kern w:val="0"/>
        </w:rPr>
      </w:pPr>
      <w:r>
        <w:rPr>
          <w:rFonts w:hint="eastAsia" w:ascii="楷体" w:hAnsi="楷体" w:cs="楷体"/>
          <w:color w:val="auto"/>
          <w:kern w:val="0"/>
        </w:rPr>
        <w:t>5</w:t>
      </w:r>
      <w:r>
        <w:rPr>
          <w:rFonts w:hint="eastAsia" w:ascii="楷体" w:hAnsi="楷体" w:cs="楷体"/>
          <w:color w:val="auto"/>
          <w:kern w:val="0"/>
          <w:lang w:val="zh-CN"/>
        </w:rPr>
        <w:t>、磋商后在规定的有效期内撤</w:t>
      </w:r>
      <w:r>
        <w:rPr>
          <w:rFonts w:hint="eastAsia" w:ascii="楷体" w:hAnsi="楷体" w:cs="楷体"/>
          <w:color w:val="auto"/>
          <w:kern w:val="0"/>
        </w:rPr>
        <w:t>销</w:t>
      </w:r>
      <w:r>
        <w:rPr>
          <w:rFonts w:hint="eastAsia" w:ascii="楷体" w:hAnsi="楷体" w:cs="楷体"/>
          <w:color w:val="auto"/>
          <w:kern w:val="0"/>
          <w:lang w:val="zh-CN"/>
        </w:rPr>
        <w:t>响应</w:t>
      </w:r>
      <w:r>
        <w:rPr>
          <w:rFonts w:hint="eastAsia" w:ascii="楷体" w:hAnsi="楷体" w:cs="楷体"/>
          <w:color w:val="auto"/>
          <w:kern w:val="0"/>
        </w:rPr>
        <w:t>文件</w:t>
      </w:r>
      <w:r>
        <w:rPr>
          <w:rFonts w:hint="eastAsia" w:ascii="楷体" w:hAnsi="楷体" w:cs="楷体"/>
          <w:color w:val="auto"/>
          <w:kern w:val="0"/>
          <w:lang w:val="zh-CN"/>
        </w:rPr>
        <w:t>，我们愿接受政府采购的有关处罚决定。</w:t>
      </w:r>
    </w:p>
    <w:p>
      <w:pPr>
        <w:widowControl/>
        <w:ind w:firstLine="480"/>
        <w:rPr>
          <w:rFonts w:ascii="楷体" w:hAnsi="楷体" w:cs="楷体"/>
          <w:color w:val="auto"/>
          <w:kern w:val="0"/>
        </w:rPr>
      </w:pPr>
      <w:r>
        <w:rPr>
          <w:rFonts w:hint="eastAsia" w:ascii="楷体" w:hAnsi="楷体" w:cs="楷体"/>
          <w:color w:val="auto"/>
          <w:kern w:val="0"/>
        </w:rPr>
        <w:t>6</w:t>
      </w:r>
      <w:r>
        <w:rPr>
          <w:rFonts w:hint="eastAsia" w:ascii="楷体" w:hAnsi="楷体" w:cs="楷体"/>
          <w:color w:val="auto"/>
          <w:kern w:val="0"/>
          <w:lang w:val="zh-CN"/>
        </w:rPr>
        <w:t>、同意向贵方提供可能要求的，与本次响应有关的任何证据或资料。我们完全理解最低磋商报价不作为成交的唯一条件，且尊重磋商小组的评审结论和</w:t>
      </w:r>
      <w:r>
        <w:rPr>
          <w:rFonts w:hint="eastAsia" w:ascii="楷体" w:hAnsi="楷体" w:cs="楷体"/>
          <w:color w:val="auto"/>
          <w:kern w:val="0"/>
        </w:rPr>
        <w:t>成交</w:t>
      </w:r>
      <w:r>
        <w:rPr>
          <w:rFonts w:hint="eastAsia" w:ascii="楷体" w:hAnsi="楷体" w:cs="楷体"/>
          <w:color w:val="auto"/>
          <w:kern w:val="0"/>
          <w:lang w:val="zh-CN"/>
        </w:rPr>
        <w:t>结果。</w:t>
      </w:r>
    </w:p>
    <w:p>
      <w:pPr>
        <w:widowControl/>
        <w:ind w:firstLine="480"/>
        <w:rPr>
          <w:rFonts w:ascii="楷体" w:hAnsi="楷体" w:cs="楷体"/>
          <w:color w:val="auto"/>
          <w:kern w:val="0"/>
        </w:rPr>
      </w:pPr>
      <w:r>
        <w:rPr>
          <w:rFonts w:hint="eastAsia" w:ascii="楷体" w:hAnsi="楷体" w:cs="楷体"/>
          <w:color w:val="auto"/>
          <w:kern w:val="0"/>
        </w:rPr>
        <w:t>7</w:t>
      </w:r>
      <w:r>
        <w:rPr>
          <w:rFonts w:hint="eastAsia" w:ascii="楷体" w:hAnsi="楷体" w:cs="楷体"/>
          <w:color w:val="auto"/>
          <w:kern w:val="0"/>
          <w:lang w:val="zh-CN"/>
        </w:rPr>
        <w:t>、我方的响应文件</w:t>
      </w:r>
      <w:r>
        <w:rPr>
          <w:rFonts w:hint="eastAsia" w:ascii="楷体" w:hAnsi="楷体" w:cs="楷体"/>
          <w:color w:val="auto"/>
          <w:kern w:val="0"/>
        </w:rPr>
        <w:t>有效期自磋商之日起六十</w:t>
      </w:r>
      <w:r>
        <w:rPr>
          <w:rFonts w:hint="eastAsia" w:ascii="楷体" w:hAnsi="楷体" w:cs="楷体"/>
          <w:color w:val="auto"/>
          <w:kern w:val="0"/>
          <w:lang w:val="zh-CN"/>
        </w:rPr>
        <w:t>个日历天，若我方成交，响应文件有效期延长至合同执行完毕。</w:t>
      </w:r>
    </w:p>
    <w:p>
      <w:pPr>
        <w:widowControl/>
        <w:ind w:firstLine="480"/>
        <w:rPr>
          <w:rFonts w:ascii="楷体" w:hAnsi="楷体" w:cs="楷体"/>
          <w:color w:val="auto"/>
          <w:kern w:val="0"/>
        </w:rPr>
      </w:pPr>
      <w:r>
        <w:rPr>
          <w:rFonts w:hint="eastAsia" w:ascii="楷体" w:hAnsi="楷体" w:cs="楷体"/>
          <w:color w:val="auto"/>
          <w:kern w:val="0"/>
        </w:rPr>
        <w:t>8</w:t>
      </w:r>
      <w:r>
        <w:rPr>
          <w:rFonts w:hint="eastAsia" w:ascii="楷体" w:hAnsi="楷体" w:cs="楷体"/>
          <w:color w:val="auto"/>
          <w:kern w:val="0"/>
          <w:lang w:val="zh-CN"/>
        </w:rPr>
        <w:t>、有关于本项目的函电，请按下列地址联系。</w:t>
      </w:r>
    </w:p>
    <w:p>
      <w:pPr>
        <w:widowControl/>
        <w:ind w:firstLine="480"/>
        <w:rPr>
          <w:rFonts w:ascii="楷体" w:hAnsi="楷体" w:cs="楷体"/>
          <w:color w:val="auto"/>
          <w:kern w:val="0"/>
          <w:lang w:val="zh-CN"/>
        </w:rPr>
      </w:pPr>
    </w:p>
    <w:p>
      <w:pPr>
        <w:widowControl/>
        <w:ind w:firstLine="480"/>
        <w:rPr>
          <w:rFonts w:hint="default" w:ascii="楷体" w:hAnsi="楷体" w:eastAsia="楷体" w:cs="楷体"/>
          <w:color w:val="auto"/>
          <w:kern w:val="0"/>
          <w:u w:val="single"/>
          <w:lang w:val="en-US" w:eastAsia="zh-CN"/>
        </w:rPr>
      </w:pPr>
      <w:r>
        <w:rPr>
          <w:rFonts w:hint="eastAsia" w:ascii="楷体" w:hAnsi="楷体" w:cs="楷体"/>
          <w:color w:val="auto"/>
          <w:kern w:val="0"/>
          <w:lang w:val="zh-CN"/>
        </w:rPr>
        <w:t>供应商全称（</w:t>
      </w:r>
      <w:r>
        <w:rPr>
          <w:rFonts w:hint="eastAsia" w:ascii="楷体" w:hAnsi="楷体" w:cs="楷体"/>
          <w:color w:val="auto"/>
          <w:kern w:val="0"/>
        </w:rPr>
        <w:t>印</w:t>
      </w:r>
      <w:r>
        <w:rPr>
          <w:rFonts w:hint="eastAsia" w:ascii="楷体" w:hAnsi="楷体" w:cs="楷体"/>
          <w:color w:val="auto"/>
          <w:kern w:val="0"/>
          <w:lang w:val="zh-CN"/>
        </w:rPr>
        <w:t>章）：</w:t>
      </w:r>
      <w:r>
        <w:rPr>
          <w:rFonts w:hint="eastAsia" w:ascii="楷体" w:hAnsi="楷体" w:cs="楷体"/>
          <w:color w:val="auto"/>
          <w:kern w:val="0"/>
          <w:lang w:val="en-US" w:eastAsia="zh-CN"/>
        </w:rPr>
        <w:t xml:space="preserve"> </w:t>
      </w:r>
      <w:r>
        <w:rPr>
          <w:rFonts w:hint="eastAsia" w:ascii="楷体" w:hAnsi="楷体" w:cs="楷体"/>
          <w:color w:val="auto"/>
          <w:kern w:val="0"/>
          <w:u w:val="single"/>
          <w:lang w:val="en-US" w:eastAsia="zh-CN"/>
        </w:rPr>
        <w:t xml:space="preserve">                                                  </w:t>
      </w:r>
      <w:r>
        <w:rPr>
          <w:rFonts w:hint="eastAsia" w:ascii="楷体" w:hAnsi="楷体" w:cs="楷体"/>
          <w:color w:val="auto"/>
          <w:kern w:val="0"/>
          <w:lang w:val="en-US" w:eastAsia="zh-CN"/>
        </w:rPr>
        <w:t xml:space="preserve">                       </w:t>
      </w:r>
    </w:p>
    <w:p>
      <w:pPr>
        <w:widowControl/>
        <w:ind w:firstLine="480"/>
        <w:rPr>
          <w:rFonts w:hint="default" w:ascii="楷体" w:hAnsi="楷体" w:eastAsia="楷体" w:cs="楷体"/>
          <w:color w:val="auto"/>
          <w:kern w:val="0"/>
          <w:u w:val="single"/>
          <w:lang w:val="en-US" w:eastAsia="zh-CN"/>
        </w:rPr>
      </w:pPr>
      <w:r>
        <w:rPr>
          <w:rFonts w:hint="eastAsia" w:ascii="楷体" w:hAnsi="楷体" w:cs="楷体"/>
          <w:color w:val="auto"/>
          <w:kern w:val="0"/>
          <w:lang w:val="zh-CN"/>
        </w:rPr>
        <w:t>地址</w:t>
      </w:r>
      <w:r>
        <w:rPr>
          <w:rFonts w:hint="eastAsia" w:ascii="楷体" w:hAnsi="楷体" w:cs="楷体"/>
          <w:color w:val="auto"/>
          <w:kern w:val="0"/>
        </w:rPr>
        <w:t>：</w:t>
      </w:r>
      <w:r>
        <w:rPr>
          <w:rFonts w:hint="eastAsia" w:ascii="楷体" w:hAnsi="楷体" w:cs="楷体"/>
          <w:color w:val="auto"/>
          <w:kern w:val="0"/>
          <w:u w:val="single"/>
          <w:lang w:val="en-US" w:eastAsia="zh-CN"/>
        </w:rPr>
        <w:t xml:space="preserve">                                                                 </w:t>
      </w:r>
      <w:r>
        <w:rPr>
          <w:rFonts w:hint="eastAsia" w:ascii="楷体" w:hAnsi="楷体" w:cs="楷体"/>
          <w:color w:val="auto"/>
          <w:kern w:val="0"/>
          <w:lang w:val="en-US" w:eastAsia="zh-CN"/>
        </w:rPr>
        <w:t xml:space="preserve">                   </w:t>
      </w:r>
    </w:p>
    <w:p>
      <w:pPr>
        <w:widowControl/>
        <w:ind w:firstLine="480"/>
        <w:rPr>
          <w:rFonts w:hint="default" w:ascii="楷体" w:hAnsi="楷体" w:eastAsia="楷体" w:cs="楷体"/>
          <w:color w:val="auto"/>
          <w:kern w:val="0"/>
          <w:u w:val="single"/>
          <w:lang w:val="en-US" w:eastAsia="zh-CN"/>
        </w:rPr>
      </w:pPr>
      <w:r>
        <w:rPr>
          <w:rFonts w:hint="eastAsia" w:ascii="楷体" w:hAnsi="楷体" w:cs="楷体"/>
          <w:color w:val="auto"/>
          <w:kern w:val="0"/>
          <w:lang w:val="zh-CN"/>
        </w:rPr>
        <w:t>开户银行：</w:t>
      </w:r>
      <w:r>
        <w:rPr>
          <w:rFonts w:hint="eastAsia" w:ascii="楷体" w:hAnsi="楷体" w:cs="楷体"/>
          <w:color w:val="auto"/>
          <w:kern w:val="0"/>
          <w:u w:val="single"/>
          <w:lang w:val="en-US" w:eastAsia="zh-CN"/>
        </w:rPr>
        <w:t xml:space="preserve">                                                             </w:t>
      </w:r>
    </w:p>
    <w:p>
      <w:pPr>
        <w:widowControl/>
        <w:ind w:firstLine="480"/>
        <w:rPr>
          <w:rFonts w:hint="default" w:ascii="楷体" w:hAnsi="楷体" w:eastAsia="楷体" w:cs="楷体"/>
          <w:color w:val="auto"/>
          <w:kern w:val="0"/>
          <w:u w:val="single"/>
          <w:lang w:val="en-US" w:eastAsia="zh-CN"/>
        </w:rPr>
      </w:pPr>
      <w:r>
        <w:rPr>
          <w:rFonts w:hint="eastAsia" w:ascii="楷体" w:hAnsi="楷体" w:cs="楷体"/>
          <w:color w:val="auto"/>
          <w:kern w:val="0"/>
          <w:lang w:val="zh-CN"/>
        </w:rPr>
        <w:t>帐号：</w:t>
      </w:r>
      <w:r>
        <w:rPr>
          <w:rFonts w:hint="eastAsia" w:ascii="楷体" w:hAnsi="楷体" w:cs="楷体"/>
          <w:color w:val="auto"/>
          <w:kern w:val="0"/>
          <w:u w:val="single"/>
          <w:lang w:val="en-US" w:eastAsia="zh-CN"/>
        </w:rPr>
        <w:t xml:space="preserve">                                       </w:t>
      </w:r>
      <w:r>
        <w:rPr>
          <w:rFonts w:hint="eastAsia" w:ascii="楷体" w:hAnsi="楷体" w:cs="楷体"/>
          <w:color w:val="auto"/>
          <w:kern w:val="0"/>
          <w:lang w:val="en-US" w:eastAsia="zh-CN"/>
        </w:rPr>
        <w:t xml:space="preserve"> </w:t>
      </w:r>
    </w:p>
    <w:p>
      <w:pPr>
        <w:widowControl/>
        <w:ind w:firstLine="480"/>
        <w:rPr>
          <w:rFonts w:hint="default" w:ascii="楷体" w:hAnsi="楷体" w:eastAsia="楷体" w:cs="楷体"/>
          <w:color w:val="auto"/>
          <w:kern w:val="0"/>
          <w:u w:val="single"/>
          <w:lang w:val="en-US" w:eastAsia="zh-CN"/>
        </w:rPr>
      </w:pPr>
      <w:r>
        <w:rPr>
          <w:rFonts w:hint="eastAsia" w:ascii="楷体" w:hAnsi="楷体" w:cs="楷体"/>
          <w:color w:val="auto"/>
          <w:kern w:val="0"/>
          <w:lang w:val="zh-CN"/>
        </w:rPr>
        <w:t>电话：</w:t>
      </w:r>
      <w:r>
        <w:rPr>
          <w:rFonts w:hint="eastAsia" w:ascii="楷体" w:hAnsi="楷体" w:cs="楷体"/>
          <w:color w:val="auto"/>
          <w:kern w:val="0"/>
          <w:u w:val="single"/>
          <w:lang w:val="en-US" w:eastAsia="zh-CN"/>
        </w:rPr>
        <w:t xml:space="preserve">                                       </w:t>
      </w:r>
    </w:p>
    <w:p>
      <w:pPr>
        <w:widowControl/>
        <w:ind w:firstLine="480"/>
        <w:rPr>
          <w:rFonts w:hint="default" w:ascii="楷体" w:hAnsi="楷体" w:eastAsia="楷体" w:cs="楷体"/>
          <w:color w:val="auto"/>
          <w:kern w:val="0"/>
          <w:u w:val="single"/>
          <w:lang w:val="en-US" w:eastAsia="zh-CN"/>
        </w:rPr>
      </w:pPr>
      <w:r>
        <w:rPr>
          <w:rFonts w:hint="eastAsia" w:ascii="楷体" w:hAnsi="楷体" w:cs="楷体"/>
          <w:color w:val="auto"/>
          <w:kern w:val="0"/>
          <w:lang w:val="zh-CN"/>
        </w:rPr>
        <w:t>传真：</w:t>
      </w:r>
      <w:r>
        <w:rPr>
          <w:rFonts w:hint="eastAsia" w:ascii="楷体" w:hAnsi="楷体" w:cs="楷体"/>
          <w:color w:val="auto"/>
          <w:kern w:val="0"/>
          <w:u w:val="single"/>
          <w:lang w:val="en-US" w:eastAsia="zh-CN"/>
        </w:rPr>
        <w:t xml:space="preserve">                                       </w:t>
      </w:r>
      <w:r>
        <w:rPr>
          <w:rFonts w:hint="eastAsia" w:ascii="楷体" w:hAnsi="楷体" w:cs="楷体"/>
          <w:color w:val="auto"/>
          <w:kern w:val="0"/>
          <w:lang w:val="en-US" w:eastAsia="zh-CN"/>
        </w:rPr>
        <w:t xml:space="preserve">      </w:t>
      </w:r>
    </w:p>
    <w:p>
      <w:pPr>
        <w:widowControl/>
        <w:ind w:firstLine="480"/>
        <w:rPr>
          <w:rFonts w:hint="default" w:ascii="楷体" w:hAnsi="楷体" w:eastAsia="楷体" w:cs="楷体"/>
          <w:color w:val="auto"/>
          <w:kern w:val="0"/>
          <w:u w:val="single"/>
          <w:lang w:val="en-US" w:eastAsia="zh-CN"/>
        </w:rPr>
      </w:pPr>
      <w:r>
        <w:rPr>
          <w:rFonts w:hint="eastAsia" w:ascii="楷体" w:hAnsi="楷体" w:cs="楷体"/>
          <w:color w:val="auto"/>
          <w:kern w:val="0"/>
          <w:lang w:val="zh-CN"/>
        </w:rPr>
        <w:t>法定代表人</w:t>
      </w:r>
      <w:r>
        <w:rPr>
          <w:rFonts w:hint="eastAsia" w:ascii="楷体" w:hAnsi="楷体" w:cs="楷体"/>
          <w:color w:val="auto"/>
          <w:kern w:val="0"/>
        </w:rPr>
        <w:t>或</w:t>
      </w:r>
      <w:r>
        <w:rPr>
          <w:rFonts w:hint="eastAsia" w:ascii="楷体" w:hAnsi="楷体" w:cs="楷体"/>
          <w:color w:val="auto"/>
          <w:kern w:val="0"/>
          <w:lang w:val="zh-CN"/>
        </w:rPr>
        <w:t>授权代表（</w:t>
      </w:r>
      <w:r>
        <w:rPr>
          <w:rFonts w:hint="eastAsia" w:ascii="楷体" w:hAnsi="楷体" w:cs="楷体"/>
          <w:color w:val="auto"/>
          <w:kern w:val="0"/>
        </w:rPr>
        <w:t>签字</w:t>
      </w:r>
      <w:r>
        <w:rPr>
          <w:rFonts w:hint="eastAsia" w:ascii="楷体" w:hAnsi="楷体" w:cs="楷体"/>
          <w:color w:val="auto"/>
          <w:kern w:val="0"/>
          <w:lang w:val="zh-CN"/>
        </w:rPr>
        <w:t>）：</w:t>
      </w:r>
      <w:r>
        <w:rPr>
          <w:rFonts w:hint="eastAsia" w:ascii="楷体" w:hAnsi="楷体" w:cs="楷体"/>
          <w:color w:val="auto"/>
          <w:kern w:val="0"/>
          <w:u w:val="single"/>
          <w:lang w:val="en-US" w:eastAsia="zh-CN"/>
        </w:rPr>
        <w:t xml:space="preserve">             </w:t>
      </w:r>
    </w:p>
    <w:p>
      <w:pPr>
        <w:widowControl/>
        <w:ind w:firstLine="480"/>
        <w:rPr>
          <w:rFonts w:ascii="楷体" w:hAnsi="楷体" w:cs="楷体"/>
          <w:color w:val="auto"/>
          <w:kern w:val="0"/>
        </w:rPr>
      </w:pPr>
    </w:p>
    <w:p>
      <w:pPr>
        <w:widowControl/>
        <w:ind w:firstLine="480"/>
        <w:rPr>
          <w:rFonts w:ascii="楷体" w:hAnsi="楷体" w:cs="楷体"/>
          <w:color w:val="auto"/>
          <w:kern w:val="0"/>
        </w:rPr>
        <w:sectPr>
          <w:pgSz w:w="11906" w:h="16838"/>
          <w:pgMar w:top="1418" w:right="1418" w:bottom="1418" w:left="1418" w:header="851" w:footer="992" w:gutter="0"/>
          <w:cols w:space="720" w:num="1"/>
          <w:docGrid w:linePitch="312" w:charSpace="0"/>
        </w:sectPr>
      </w:pPr>
      <w:r>
        <w:rPr>
          <w:rFonts w:hint="eastAsia" w:ascii="楷体" w:hAnsi="楷体" w:cs="楷体"/>
          <w:color w:val="auto"/>
          <w:kern w:val="0"/>
        </w:rPr>
        <w:t xml:space="preserve"> _____</w:t>
      </w:r>
      <w:r>
        <w:rPr>
          <w:rFonts w:hint="eastAsia" w:ascii="楷体" w:hAnsi="楷体" w:cs="楷体"/>
          <w:color w:val="auto"/>
          <w:kern w:val="0"/>
          <w:lang w:val="zh-CN"/>
        </w:rPr>
        <w:t>年</w:t>
      </w:r>
      <w:r>
        <w:rPr>
          <w:rFonts w:hint="eastAsia" w:ascii="楷体" w:hAnsi="楷体" w:cs="楷体"/>
          <w:color w:val="auto"/>
          <w:kern w:val="0"/>
        </w:rPr>
        <w:t>_____</w:t>
      </w:r>
      <w:r>
        <w:rPr>
          <w:rFonts w:hint="eastAsia" w:ascii="楷体" w:hAnsi="楷体" w:cs="楷体"/>
          <w:color w:val="auto"/>
          <w:kern w:val="0"/>
          <w:lang w:val="zh-CN"/>
        </w:rPr>
        <w:t>月</w:t>
      </w:r>
      <w:r>
        <w:rPr>
          <w:rFonts w:hint="eastAsia" w:ascii="楷体" w:hAnsi="楷体" w:cs="楷体"/>
          <w:color w:val="auto"/>
          <w:kern w:val="0"/>
        </w:rPr>
        <w:t>_____</w:t>
      </w:r>
      <w:r>
        <w:rPr>
          <w:rFonts w:hint="eastAsia" w:ascii="楷体" w:hAnsi="楷体" w:cs="楷体"/>
          <w:color w:val="auto"/>
          <w:kern w:val="0"/>
          <w:lang w:val="zh-CN"/>
        </w:rPr>
        <w:t>日</w:t>
      </w:r>
    </w:p>
    <w:bookmarkEnd w:id="101"/>
    <w:bookmarkEnd w:id="102"/>
    <w:bookmarkEnd w:id="103"/>
    <w:bookmarkEnd w:id="104"/>
    <w:bookmarkEnd w:id="105"/>
    <w:bookmarkEnd w:id="106"/>
    <w:bookmarkEnd w:id="107"/>
    <w:p>
      <w:pPr>
        <w:pStyle w:val="4"/>
        <w:numPr>
          <w:ilvl w:val="1"/>
          <w:numId w:val="0"/>
        </w:numPr>
        <w:ind w:left="480" w:leftChars="200"/>
        <w:jc w:val="center"/>
        <w:rPr>
          <w:color w:val="auto"/>
          <w:lang w:val="zh-CN"/>
        </w:rPr>
      </w:pPr>
      <w:bookmarkStart w:id="108" w:name="_Toc24066_WPSOffice_Level1"/>
      <w:bookmarkStart w:id="109" w:name="_Toc21246_WPSOffice_Level1"/>
      <w:bookmarkStart w:id="110" w:name="_Toc13533"/>
      <w:bookmarkStart w:id="111" w:name="_Toc11669_WPSOffice_Level1"/>
      <w:bookmarkStart w:id="112" w:name="_Toc21214_WPSOffice_Level1"/>
      <w:r>
        <w:rPr>
          <w:rFonts w:hint="eastAsia"/>
          <w:color w:val="auto"/>
          <w:lang w:val="zh-CN"/>
        </w:rPr>
        <w:t>第二部分   磋商报价一览表</w:t>
      </w:r>
      <w:bookmarkEnd w:id="108"/>
      <w:bookmarkEnd w:id="109"/>
      <w:bookmarkEnd w:id="110"/>
      <w:bookmarkEnd w:id="111"/>
      <w:bookmarkEnd w:id="112"/>
    </w:p>
    <w:tbl>
      <w:tblPr>
        <w:tblStyle w:val="46"/>
        <w:tblW w:w="8656" w:type="dxa"/>
        <w:jc w:val="center"/>
        <w:tblLayout w:type="fixed"/>
        <w:tblCellMar>
          <w:top w:w="0" w:type="dxa"/>
          <w:left w:w="108" w:type="dxa"/>
          <w:bottom w:w="0" w:type="dxa"/>
          <w:right w:w="108" w:type="dxa"/>
        </w:tblCellMar>
      </w:tblPr>
      <w:tblGrid>
        <w:gridCol w:w="1027"/>
        <w:gridCol w:w="2004"/>
        <w:gridCol w:w="5625"/>
      </w:tblGrid>
      <w:tr>
        <w:tblPrEx>
          <w:tblCellMar>
            <w:top w:w="0" w:type="dxa"/>
            <w:left w:w="108" w:type="dxa"/>
            <w:bottom w:w="0" w:type="dxa"/>
            <w:right w:w="108" w:type="dxa"/>
          </w:tblCellMar>
        </w:tblPrEx>
        <w:trPr>
          <w:trHeight w:val="864" w:hRule="atLeast"/>
          <w:jc w:val="center"/>
        </w:trPr>
        <w:tc>
          <w:tcPr>
            <w:tcW w:w="3031" w:type="dxa"/>
            <w:gridSpan w:val="2"/>
            <w:tcBorders>
              <w:top w:val="single" w:color="auto" w:sz="6" w:space="0"/>
              <w:left w:val="single" w:color="auto" w:sz="6" w:space="0"/>
              <w:bottom w:val="single" w:color="auto" w:sz="6" w:space="0"/>
              <w:right w:val="single" w:color="auto" w:sz="6" w:space="0"/>
            </w:tcBorders>
            <w:vAlign w:val="center"/>
          </w:tcPr>
          <w:p>
            <w:pPr>
              <w:widowControl/>
              <w:ind w:left="0" w:leftChars="0" w:firstLine="0" w:firstLineChars="0"/>
              <w:jc w:val="center"/>
              <w:rPr>
                <w:rFonts w:ascii="楷体" w:hAnsi="楷体" w:cs="楷体"/>
                <w:color w:val="auto"/>
                <w:kern w:val="0"/>
                <w:lang w:val="zh-CN"/>
              </w:rPr>
            </w:pPr>
            <w:r>
              <w:rPr>
                <w:rFonts w:hint="eastAsia" w:ascii="楷体" w:hAnsi="楷体" w:cs="楷体"/>
                <w:color w:val="auto"/>
                <w:kern w:val="0"/>
              </w:rPr>
              <w:t>采购项目名称</w:t>
            </w:r>
          </w:p>
        </w:tc>
        <w:tc>
          <w:tcPr>
            <w:tcW w:w="5625" w:type="dxa"/>
            <w:tcBorders>
              <w:top w:val="single" w:color="auto" w:sz="6" w:space="0"/>
              <w:left w:val="single" w:color="auto" w:sz="6" w:space="0"/>
              <w:bottom w:val="single" w:color="auto" w:sz="6" w:space="0"/>
              <w:right w:val="single" w:color="auto" w:sz="4" w:space="0"/>
            </w:tcBorders>
            <w:vAlign w:val="center"/>
          </w:tcPr>
          <w:p>
            <w:pPr>
              <w:widowControl/>
              <w:ind w:firstLine="480"/>
              <w:rPr>
                <w:rFonts w:ascii="楷体" w:hAnsi="楷体" w:cs="楷体"/>
                <w:color w:val="auto"/>
                <w:kern w:val="0"/>
              </w:rPr>
            </w:pPr>
          </w:p>
        </w:tc>
      </w:tr>
      <w:tr>
        <w:tblPrEx>
          <w:tblCellMar>
            <w:top w:w="0" w:type="dxa"/>
            <w:left w:w="108" w:type="dxa"/>
            <w:bottom w:w="0" w:type="dxa"/>
            <w:right w:w="108" w:type="dxa"/>
          </w:tblCellMar>
        </w:tblPrEx>
        <w:trPr>
          <w:trHeight w:val="841" w:hRule="atLeast"/>
          <w:jc w:val="center"/>
        </w:trPr>
        <w:tc>
          <w:tcPr>
            <w:tcW w:w="3031" w:type="dxa"/>
            <w:gridSpan w:val="2"/>
            <w:tcBorders>
              <w:top w:val="single" w:color="auto" w:sz="6" w:space="0"/>
              <w:left w:val="single" w:color="auto" w:sz="6" w:space="0"/>
              <w:bottom w:val="single" w:color="auto" w:sz="6" w:space="0"/>
              <w:right w:val="single" w:color="auto" w:sz="6" w:space="0"/>
            </w:tcBorders>
            <w:vAlign w:val="center"/>
          </w:tcPr>
          <w:p>
            <w:pPr>
              <w:widowControl/>
              <w:ind w:firstLine="0" w:firstLineChars="0"/>
              <w:jc w:val="center"/>
              <w:rPr>
                <w:rFonts w:hint="default" w:ascii="楷体" w:hAnsi="楷体" w:cs="楷体"/>
                <w:color w:val="auto"/>
                <w:kern w:val="0"/>
                <w:lang w:val="en-US"/>
              </w:rPr>
            </w:pPr>
            <w:r>
              <w:rPr>
                <w:rFonts w:hint="eastAsia" w:ascii="楷体" w:hAnsi="楷体" w:cs="楷体"/>
                <w:color w:val="auto"/>
                <w:kern w:val="0"/>
                <w:lang w:val="en-US" w:eastAsia="zh-CN"/>
              </w:rPr>
              <w:t>采购项目编号</w:t>
            </w:r>
          </w:p>
        </w:tc>
        <w:tc>
          <w:tcPr>
            <w:tcW w:w="5625" w:type="dxa"/>
            <w:tcBorders>
              <w:top w:val="single" w:color="auto" w:sz="6" w:space="0"/>
              <w:left w:val="single" w:color="auto" w:sz="6" w:space="0"/>
              <w:bottom w:val="single" w:color="auto" w:sz="6" w:space="0"/>
              <w:right w:val="single" w:color="auto" w:sz="4" w:space="0"/>
            </w:tcBorders>
            <w:vAlign w:val="center"/>
          </w:tcPr>
          <w:p>
            <w:pPr>
              <w:widowControl/>
              <w:ind w:firstLine="480"/>
              <w:rPr>
                <w:rFonts w:ascii="楷体" w:hAnsi="楷体" w:cs="楷体"/>
                <w:color w:val="auto"/>
                <w:kern w:val="0"/>
              </w:rPr>
            </w:pPr>
          </w:p>
        </w:tc>
      </w:tr>
      <w:tr>
        <w:tblPrEx>
          <w:tblCellMar>
            <w:top w:w="0" w:type="dxa"/>
            <w:left w:w="108" w:type="dxa"/>
            <w:bottom w:w="0" w:type="dxa"/>
            <w:right w:w="108" w:type="dxa"/>
          </w:tblCellMar>
        </w:tblPrEx>
        <w:trPr>
          <w:trHeight w:val="2400" w:hRule="atLeast"/>
          <w:jc w:val="center"/>
        </w:trPr>
        <w:tc>
          <w:tcPr>
            <w:tcW w:w="1027" w:type="dxa"/>
            <w:vMerge w:val="restart"/>
            <w:tcBorders>
              <w:top w:val="single" w:color="auto" w:sz="6" w:space="0"/>
              <w:left w:val="single" w:color="auto" w:sz="6" w:space="0"/>
              <w:right w:val="single" w:color="auto" w:sz="6" w:space="0"/>
            </w:tcBorders>
            <w:vAlign w:val="center"/>
          </w:tcPr>
          <w:p>
            <w:pPr>
              <w:widowControl/>
              <w:ind w:firstLine="0" w:firstLineChars="0"/>
              <w:jc w:val="center"/>
              <w:rPr>
                <w:rFonts w:hint="eastAsia" w:ascii="楷体" w:hAnsi="楷体" w:cs="楷体"/>
                <w:color w:val="auto"/>
                <w:kern w:val="0"/>
              </w:rPr>
            </w:pPr>
            <w:r>
              <w:rPr>
                <w:rFonts w:hint="eastAsia" w:ascii="楷体" w:hAnsi="楷体" w:cs="楷体"/>
                <w:color w:val="auto"/>
                <w:kern w:val="0"/>
              </w:rPr>
              <w:t>磋商</w:t>
            </w:r>
          </w:p>
          <w:p>
            <w:pPr>
              <w:widowControl/>
              <w:ind w:firstLine="0" w:firstLineChars="0"/>
              <w:jc w:val="center"/>
              <w:rPr>
                <w:rFonts w:hint="eastAsia" w:ascii="楷体" w:hAnsi="楷体" w:cs="楷体"/>
                <w:color w:val="auto"/>
                <w:kern w:val="0"/>
              </w:rPr>
            </w:pPr>
            <w:r>
              <w:rPr>
                <w:rFonts w:hint="eastAsia" w:ascii="楷体" w:hAnsi="楷体" w:cs="楷体"/>
                <w:color w:val="auto"/>
                <w:kern w:val="0"/>
              </w:rPr>
              <w:t>报价</w:t>
            </w:r>
          </w:p>
          <w:p>
            <w:pPr>
              <w:widowControl/>
              <w:ind w:firstLine="0" w:firstLineChars="0"/>
              <w:jc w:val="center"/>
              <w:rPr>
                <w:rFonts w:hint="eastAsia" w:ascii="楷体" w:hAnsi="楷体" w:eastAsia="楷体" w:cs="楷体"/>
                <w:color w:val="auto"/>
                <w:kern w:val="0"/>
                <w:lang w:val="zh-CN" w:eastAsia="zh-CN"/>
              </w:rPr>
            </w:pPr>
          </w:p>
        </w:tc>
        <w:tc>
          <w:tcPr>
            <w:tcW w:w="2004" w:type="dxa"/>
            <w:tcBorders>
              <w:top w:val="single" w:color="auto" w:sz="6" w:space="0"/>
              <w:left w:val="single" w:color="auto" w:sz="6" w:space="0"/>
              <w:bottom w:val="single" w:color="auto" w:sz="4" w:space="0"/>
              <w:right w:val="single" w:color="auto" w:sz="6" w:space="0"/>
            </w:tcBorders>
            <w:vAlign w:val="center"/>
          </w:tcPr>
          <w:p>
            <w:pPr>
              <w:widowControl/>
              <w:ind w:firstLine="0" w:firstLineChars="0"/>
              <w:jc w:val="center"/>
              <w:rPr>
                <w:rFonts w:hint="eastAsia" w:ascii="楷体" w:hAnsi="楷体" w:cs="楷体"/>
                <w:color w:val="auto"/>
                <w:kern w:val="0"/>
                <w:lang w:eastAsia="zh-CN"/>
              </w:rPr>
            </w:pPr>
            <w:r>
              <w:rPr>
                <w:rFonts w:hint="eastAsia" w:ascii="楷体" w:hAnsi="楷体" w:cs="楷体"/>
                <w:color w:val="auto"/>
                <w:kern w:val="0"/>
                <w:lang w:eastAsia="zh-CN"/>
              </w:rPr>
              <w:t>（</w:t>
            </w:r>
            <w:r>
              <w:rPr>
                <w:rFonts w:hint="eastAsia" w:ascii="楷体" w:hAnsi="楷体" w:cs="楷体"/>
                <w:color w:val="auto"/>
                <w:kern w:val="0"/>
                <w:lang w:val="en-US" w:eastAsia="zh-CN"/>
              </w:rPr>
              <w:t>二年服务期</w:t>
            </w:r>
            <w:r>
              <w:rPr>
                <w:rFonts w:hint="eastAsia" w:ascii="楷体" w:hAnsi="楷体" w:cs="楷体"/>
                <w:color w:val="auto"/>
                <w:kern w:val="0"/>
                <w:lang w:eastAsia="zh-CN"/>
              </w:rPr>
              <w:t>）</w:t>
            </w:r>
          </w:p>
        </w:tc>
        <w:tc>
          <w:tcPr>
            <w:tcW w:w="5625" w:type="dxa"/>
            <w:tcBorders>
              <w:top w:val="single" w:color="auto" w:sz="6" w:space="0"/>
              <w:left w:val="single" w:color="auto" w:sz="6" w:space="0"/>
              <w:bottom w:val="single" w:color="auto" w:sz="6" w:space="0"/>
              <w:right w:val="single" w:color="auto" w:sz="4" w:space="0"/>
            </w:tcBorders>
            <w:vAlign w:val="center"/>
          </w:tcPr>
          <w:p>
            <w:pPr>
              <w:widowControl/>
              <w:spacing w:line="480" w:lineRule="auto"/>
              <w:ind w:firstLine="0" w:firstLineChars="0"/>
              <w:jc w:val="left"/>
              <w:rPr>
                <w:rFonts w:hint="eastAsia" w:ascii="楷体" w:hAnsi="楷体" w:eastAsia="楷体" w:cs="楷体"/>
                <w:color w:val="auto"/>
              </w:rPr>
            </w:pPr>
          </w:p>
          <w:p>
            <w:pPr>
              <w:widowControl/>
              <w:spacing w:line="480" w:lineRule="auto"/>
              <w:ind w:firstLine="0" w:firstLineChars="0"/>
              <w:jc w:val="left"/>
              <w:rPr>
                <w:rFonts w:hint="eastAsia" w:ascii="楷体" w:hAnsi="楷体" w:eastAsia="楷体" w:cs="楷体"/>
                <w:color w:val="auto"/>
                <w:u w:val="single"/>
              </w:rPr>
            </w:pPr>
            <w:r>
              <w:rPr>
                <w:rFonts w:hint="eastAsia" w:ascii="楷体" w:hAnsi="楷体" w:eastAsia="楷体" w:cs="楷体"/>
                <w:color w:val="auto"/>
              </w:rPr>
              <w:t>大写：</w:t>
            </w:r>
            <w:r>
              <w:rPr>
                <w:rFonts w:hint="eastAsia" w:ascii="楷体" w:hAnsi="楷体" w:cs="楷体"/>
                <w:color w:val="auto"/>
                <w:u w:val="none"/>
                <w:lang w:val="en-US" w:eastAsia="zh-CN"/>
              </w:rPr>
              <w:t>人民币</w:t>
            </w:r>
            <w:r>
              <w:rPr>
                <w:rFonts w:hint="eastAsia" w:ascii="楷体" w:hAnsi="楷体" w:eastAsia="楷体" w:cs="楷体"/>
                <w:color w:val="auto"/>
                <w:u w:val="single"/>
              </w:rPr>
              <w:t xml:space="preserve">                         </w:t>
            </w:r>
          </w:p>
          <w:p>
            <w:pPr>
              <w:pStyle w:val="40"/>
              <w:spacing w:line="480" w:lineRule="auto"/>
              <w:ind w:left="0" w:leftChars="0" w:firstLine="0" w:firstLineChars="0"/>
              <w:jc w:val="left"/>
              <w:rPr>
                <w:rFonts w:hint="eastAsia" w:ascii="楷体" w:hAnsi="楷体" w:eastAsia="楷体" w:cs="楷体"/>
                <w:color w:val="auto"/>
                <w:kern w:val="0"/>
                <w:sz w:val="24"/>
              </w:rPr>
            </w:pPr>
          </w:p>
          <w:p>
            <w:pPr>
              <w:pStyle w:val="40"/>
              <w:spacing w:line="480" w:lineRule="auto"/>
              <w:ind w:left="0" w:leftChars="0" w:firstLine="0" w:firstLineChars="0"/>
              <w:jc w:val="left"/>
              <w:rPr>
                <w:color w:val="auto"/>
                <w:u w:val="single"/>
              </w:rPr>
            </w:pPr>
            <w:r>
              <w:rPr>
                <w:rFonts w:hint="eastAsia" w:ascii="楷体" w:hAnsi="楷体" w:eastAsia="楷体" w:cs="楷体"/>
                <w:color w:val="auto"/>
                <w:kern w:val="0"/>
                <w:sz w:val="24"/>
              </w:rPr>
              <w:t>小写：</w:t>
            </w:r>
            <w:r>
              <w:rPr>
                <w:rFonts w:hint="eastAsia" w:ascii="楷体" w:hAnsi="楷体" w:eastAsia="楷体" w:cs="楷体"/>
                <w:color w:val="auto"/>
                <w:kern w:val="0"/>
                <w:sz w:val="24"/>
                <w:u w:val="single"/>
              </w:rPr>
              <w:t xml:space="preserve">￥        </w:t>
            </w:r>
            <w:r>
              <w:rPr>
                <w:rFonts w:hint="eastAsia" w:ascii="楷体" w:hAnsi="楷体" w:eastAsia="楷体" w:cs="楷体"/>
                <w:color w:val="auto"/>
                <w:kern w:val="0"/>
                <w:sz w:val="24"/>
                <w:u w:val="single"/>
                <w:lang w:val="en-US" w:eastAsia="zh-CN"/>
              </w:rPr>
              <w:t xml:space="preserve">        </w:t>
            </w:r>
            <w:r>
              <w:rPr>
                <w:rFonts w:hint="eastAsia" w:ascii="楷体" w:hAnsi="楷体" w:eastAsia="楷体" w:cs="楷体"/>
                <w:color w:val="auto"/>
                <w:kern w:val="0"/>
                <w:sz w:val="24"/>
                <w:u w:val="single"/>
              </w:rPr>
              <w:t xml:space="preserve">           </w:t>
            </w:r>
            <w:r>
              <w:rPr>
                <w:rFonts w:hint="eastAsia" w:ascii="楷体" w:hAnsi="楷体" w:eastAsia="楷体" w:cs="楷体"/>
                <w:color w:val="auto"/>
                <w:kern w:val="0"/>
                <w:sz w:val="24"/>
                <w:u w:val="none"/>
              </w:rPr>
              <w:t>元</w:t>
            </w:r>
          </w:p>
        </w:tc>
      </w:tr>
      <w:tr>
        <w:tblPrEx>
          <w:tblCellMar>
            <w:top w:w="0" w:type="dxa"/>
            <w:left w:w="108" w:type="dxa"/>
            <w:bottom w:w="0" w:type="dxa"/>
            <w:right w:w="108" w:type="dxa"/>
          </w:tblCellMar>
        </w:tblPrEx>
        <w:trPr>
          <w:trHeight w:val="1709" w:hRule="atLeast"/>
          <w:jc w:val="center"/>
        </w:trPr>
        <w:tc>
          <w:tcPr>
            <w:tcW w:w="1027" w:type="dxa"/>
            <w:vMerge w:val="continue"/>
            <w:tcBorders>
              <w:left w:val="single" w:color="auto" w:sz="6" w:space="0"/>
              <w:bottom w:val="single" w:color="auto" w:sz="6" w:space="0"/>
              <w:right w:val="single" w:color="auto" w:sz="6" w:space="0"/>
            </w:tcBorders>
            <w:vAlign w:val="center"/>
          </w:tcPr>
          <w:p>
            <w:pPr>
              <w:widowControl/>
              <w:ind w:firstLine="0" w:firstLineChars="0"/>
              <w:jc w:val="center"/>
              <w:rPr>
                <w:rFonts w:hint="eastAsia" w:ascii="楷体" w:hAnsi="楷体" w:eastAsia="楷体" w:cs="楷体"/>
                <w:color w:val="auto"/>
                <w:kern w:val="0"/>
                <w:lang w:val="en-US" w:eastAsia="zh-CN"/>
              </w:rPr>
            </w:pPr>
          </w:p>
        </w:tc>
        <w:tc>
          <w:tcPr>
            <w:tcW w:w="2004" w:type="dxa"/>
            <w:tcBorders>
              <w:top w:val="single" w:color="auto" w:sz="4" w:space="0"/>
              <w:left w:val="single" w:color="auto" w:sz="6" w:space="0"/>
              <w:bottom w:val="single" w:color="auto" w:sz="6" w:space="0"/>
              <w:right w:val="single" w:color="auto" w:sz="6" w:space="0"/>
            </w:tcBorders>
            <w:vAlign w:val="center"/>
          </w:tcPr>
          <w:p>
            <w:pPr>
              <w:widowControl/>
              <w:ind w:firstLine="0" w:firstLineChars="0"/>
              <w:jc w:val="center"/>
              <w:rPr>
                <w:rFonts w:hint="eastAsia" w:ascii="楷体" w:hAnsi="楷体" w:eastAsia="楷体" w:cs="楷体"/>
                <w:color w:val="auto"/>
                <w:kern w:val="0"/>
                <w:lang w:val="en-US" w:eastAsia="zh-CN"/>
              </w:rPr>
            </w:pPr>
            <w:r>
              <w:rPr>
                <w:rFonts w:hint="eastAsia" w:ascii="楷体" w:hAnsi="楷体" w:cs="楷体"/>
                <w:color w:val="auto"/>
                <w:kern w:val="0"/>
                <w:lang w:val="en-US" w:eastAsia="zh-CN"/>
              </w:rPr>
              <w:t>（一年服务期）</w:t>
            </w:r>
          </w:p>
        </w:tc>
        <w:tc>
          <w:tcPr>
            <w:tcW w:w="5625" w:type="dxa"/>
            <w:tcBorders>
              <w:top w:val="single" w:color="auto" w:sz="6" w:space="0"/>
              <w:left w:val="single" w:color="auto" w:sz="6" w:space="0"/>
              <w:bottom w:val="single" w:color="auto" w:sz="6" w:space="0"/>
              <w:right w:val="single" w:color="auto" w:sz="4" w:space="0"/>
            </w:tcBorders>
            <w:vAlign w:val="center"/>
          </w:tcPr>
          <w:p>
            <w:pPr>
              <w:widowControl/>
              <w:spacing w:line="480" w:lineRule="auto"/>
              <w:ind w:firstLine="0" w:firstLineChars="0"/>
              <w:jc w:val="left"/>
              <w:rPr>
                <w:rFonts w:hint="eastAsia" w:ascii="楷体" w:hAnsi="楷体" w:eastAsia="楷体" w:cs="楷体"/>
                <w:color w:val="auto"/>
              </w:rPr>
            </w:pPr>
          </w:p>
          <w:p>
            <w:pPr>
              <w:widowControl/>
              <w:spacing w:line="480" w:lineRule="auto"/>
              <w:ind w:firstLine="0" w:firstLineChars="0"/>
              <w:jc w:val="left"/>
              <w:rPr>
                <w:rFonts w:hint="eastAsia" w:ascii="楷体" w:hAnsi="楷体" w:eastAsia="楷体" w:cs="楷体"/>
                <w:color w:val="auto"/>
                <w:u w:val="single"/>
              </w:rPr>
            </w:pPr>
            <w:r>
              <w:rPr>
                <w:rFonts w:hint="eastAsia" w:ascii="楷体" w:hAnsi="楷体" w:eastAsia="楷体" w:cs="楷体"/>
                <w:color w:val="auto"/>
              </w:rPr>
              <w:t>大写：</w:t>
            </w:r>
            <w:r>
              <w:rPr>
                <w:rFonts w:hint="eastAsia" w:ascii="楷体" w:hAnsi="楷体" w:cs="楷体"/>
                <w:color w:val="auto"/>
                <w:u w:val="none"/>
                <w:lang w:val="en-US" w:eastAsia="zh-CN"/>
              </w:rPr>
              <w:t>人民币每年</w:t>
            </w:r>
            <w:r>
              <w:rPr>
                <w:rFonts w:hint="eastAsia" w:ascii="楷体" w:hAnsi="楷体" w:eastAsia="楷体" w:cs="楷体"/>
                <w:color w:val="auto"/>
                <w:u w:val="single"/>
              </w:rPr>
              <w:t xml:space="preserve">                        </w:t>
            </w:r>
          </w:p>
          <w:p>
            <w:pPr>
              <w:pStyle w:val="40"/>
              <w:spacing w:line="480" w:lineRule="auto"/>
              <w:ind w:left="0" w:leftChars="0" w:firstLine="0" w:firstLineChars="0"/>
              <w:jc w:val="left"/>
              <w:rPr>
                <w:rFonts w:hint="eastAsia" w:ascii="楷体" w:hAnsi="楷体" w:eastAsia="楷体" w:cs="楷体"/>
                <w:color w:val="auto"/>
                <w:kern w:val="0"/>
                <w:sz w:val="24"/>
              </w:rPr>
            </w:pPr>
          </w:p>
          <w:p>
            <w:pPr>
              <w:pStyle w:val="40"/>
              <w:spacing w:line="480" w:lineRule="auto"/>
              <w:ind w:left="0" w:leftChars="0" w:firstLine="0" w:firstLineChars="0"/>
              <w:jc w:val="left"/>
              <w:rPr>
                <w:rFonts w:hint="default" w:ascii="楷体" w:hAnsi="楷体" w:eastAsia="楷体" w:cs="楷体"/>
                <w:color w:val="auto"/>
                <w:kern w:val="0"/>
                <w:sz w:val="24"/>
                <w:lang w:val="en-US" w:eastAsia="zh-CN"/>
              </w:rPr>
            </w:pPr>
            <w:r>
              <w:rPr>
                <w:rFonts w:hint="eastAsia" w:ascii="楷体" w:hAnsi="楷体" w:eastAsia="楷体" w:cs="楷体"/>
                <w:color w:val="auto"/>
                <w:kern w:val="0"/>
                <w:sz w:val="24"/>
              </w:rPr>
              <w:t>小写：</w:t>
            </w:r>
            <w:r>
              <w:rPr>
                <w:rFonts w:hint="eastAsia" w:ascii="楷体" w:hAnsi="楷体" w:eastAsia="楷体" w:cs="楷体"/>
                <w:color w:val="auto"/>
                <w:kern w:val="0"/>
                <w:sz w:val="24"/>
                <w:u w:val="single"/>
              </w:rPr>
              <w:t xml:space="preserve">￥        </w:t>
            </w:r>
            <w:r>
              <w:rPr>
                <w:rFonts w:hint="eastAsia" w:ascii="楷体" w:hAnsi="楷体" w:eastAsia="楷体" w:cs="楷体"/>
                <w:color w:val="auto"/>
                <w:kern w:val="0"/>
                <w:sz w:val="24"/>
                <w:u w:val="single"/>
                <w:lang w:val="en-US" w:eastAsia="zh-CN"/>
              </w:rPr>
              <w:t xml:space="preserve">        </w:t>
            </w:r>
            <w:r>
              <w:rPr>
                <w:rFonts w:hint="eastAsia" w:ascii="楷体" w:hAnsi="楷体" w:eastAsia="楷体" w:cs="楷体"/>
                <w:color w:val="auto"/>
                <w:kern w:val="0"/>
                <w:sz w:val="24"/>
                <w:u w:val="single"/>
              </w:rPr>
              <w:t xml:space="preserve">           </w:t>
            </w:r>
            <w:r>
              <w:rPr>
                <w:rFonts w:hint="eastAsia" w:ascii="楷体" w:hAnsi="楷体" w:eastAsia="楷体" w:cs="楷体"/>
                <w:color w:val="auto"/>
                <w:kern w:val="0"/>
                <w:sz w:val="24"/>
                <w:u w:val="none"/>
              </w:rPr>
              <w:t>元</w:t>
            </w:r>
            <w:r>
              <w:rPr>
                <w:rFonts w:hint="eastAsia" w:ascii="楷体" w:hAnsi="楷体" w:eastAsia="楷体" w:cs="楷体"/>
                <w:color w:val="auto"/>
                <w:kern w:val="0"/>
                <w:sz w:val="24"/>
                <w:u w:val="none"/>
                <w:lang w:val="en-US" w:eastAsia="zh-CN"/>
              </w:rPr>
              <w:t>/年</w:t>
            </w:r>
          </w:p>
        </w:tc>
      </w:tr>
      <w:tr>
        <w:tblPrEx>
          <w:tblCellMar>
            <w:top w:w="0" w:type="dxa"/>
            <w:left w:w="108" w:type="dxa"/>
            <w:bottom w:w="0" w:type="dxa"/>
            <w:right w:w="108" w:type="dxa"/>
          </w:tblCellMar>
        </w:tblPrEx>
        <w:trPr>
          <w:trHeight w:val="1096" w:hRule="atLeast"/>
          <w:jc w:val="center"/>
        </w:trPr>
        <w:tc>
          <w:tcPr>
            <w:tcW w:w="3031" w:type="dxa"/>
            <w:gridSpan w:val="2"/>
            <w:tcBorders>
              <w:top w:val="single" w:color="auto" w:sz="6" w:space="0"/>
              <w:left w:val="single" w:color="auto" w:sz="6" w:space="0"/>
              <w:bottom w:val="single" w:color="auto" w:sz="6" w:space="0"/>
              <w:right w:val="single" w:color="auto" w:sz="6" w:space="0"/>
            </w:tcBorders>
            <w:vAlign w:val="center"/>
          </w:tcPr>
          <w:p>
            <w:pPr>
              <w:widowControl/>
              <w:ind w:firstLine="0" w:firstLineChars="0"/>
              <w:jc w:val="center"/>
              <w:rPr>
                <w:rFonts w:hint="default" w:ascii="楷体" w:hAnsi="楷体" w:eastAsia="楷体" w:cs="楷体"/>
                <w:color w:val="auto"/>
                <w:kern w:val="0"/>
                <w:lang w:val="en-US" w:eastAsia="zh-CN"/>
              </w:rPr>
            </w:pPr>
            <w:r>
              <w:rPr>
                <w:rFonts w:hint="eastAsia" w:ascii="楷体" w:hAnsi="楷体" w:cs="楷体"/>
                <w:bCs/>
                <w:color w:val="auto"/>
                <w:sz w:val="24"/>
                <w:u w:val="none"/>
                <w:lang w:val="en-US" w:eastAsia="zh-CN"/>
              </w:rPr>
              <w:t>服务期</w:t>
            </w:r>
          </w:p>
        </w:tc>
        <w:tc>
          <w:tcPr>
            <w:tcW w:w="5625" w:type="dxa"/>
            <w:tcBorders>
              <w:top w:val="single" w:color="auto" w:sz="6" w:space="0"/>
              <w:left w:val="single" w:color="auto" w:sz="6" w:space="0"/>
              <w:bottom w:val="single" w:color="auto" w:sz="6" w:space="0"/>
              <w:right w:val="single" w:color="auto" w:sz="4" w:space="0"/>
            </w:tcBorders>
            <w:vAlign w:val="center"/>
          </w:tcPr>
          <w:p>
            <w:pPr>
              <w:widowControl/>
              <w:ind w:firstLine="480"/>
              <w:rPr>
                <w:rFonts w:ascii="楷体" w:hAnsi="楷体" w:cs="楷体"/>
                <w:color w:val="auto"/>
                <w:kern w:val="0"/>
              </w:rPr>
            </w:pPr>
          </w:p>
        </w:tc>
      </w:tr>
      <w:tr>
        <w:tblPrEx>
          <w:tblCellMar>
            <w:top w:w="0" w:type="dxa"/>
            <w:left w:w="108" w:type="dxa"/>
            <w:bottom w:w="0" w:type="dxa"/>
            <w:right w:w="108" w:type="dxa"/>
          </w:tblCellMar>
        </w:tblPrEx>
        <w:trPr>
          <w:trHeight w:val="1218" w:hRule="atLeast"/>
          <w:jc w:val="center"/>
        </w:trPr>
        <w:tc>
          <w:tcPr>
            <w:tcW w:w="3031" w:type="dxa"/>
            <w:gridSpan w:val="2"/>
            <w:tcBorders>
              <w:top w:val="single" w:color="auto" w:sz="6" w:space="0"/>
              <w:left w:val="single" w:color="auto" w:sz="6" w:space="0"/>
              <w:bottom w:val="single" w:color="auto" w:sz="6" w:space="0"/>
              <w:right w:val="single" w:color="auto" w:sz="6" w:space="0"/>
            </w:tcBorders>
            <w:vAlign w:val="center"/>
          </w:tcPr>
          <w:p>
            <w:pPr>
              <w:widowControl/>
              <w:ind w:firstLine="0" w:firstLineChars="0"/>
              <w:jc w:val="center"/>
              <w:rPr>
                <w:rFonts w:hint="eastAsia" w:ascii="楷体" w:hAnsi="楷体" w:eastAsia="楷体" w:cs="楷体"/>
                <w:b/>
                <w:bCs/>
                <w:color w:val="auto"/>
                <w:kern w:val="0"/>
                <w:sz w:val="24"/>
                <w:szCs w:val="24"/>
                <w:highlight w:val="none"/>
              </w:rPr>
            </w:pPr>
            <w:r>
              <w:rPr>
                <w:rFonts w:hint="eastAsia" w:ascii="楷体" w:hAnsi="楷体" w:eastAsia="楷体" w:cs="楷体"/>
                <w:b/>
                <w:bCs/>
                <w:color w:val="auto"/>
                <w:kern w:val="0"/>
                <w:sz w:val="24"/>
                <w:szCs w:val="24"/>
                <w:highlight w:val="none"/>
              </w:rPr>
              <w:t>备注</w:t>
            </w:r>
          </w:p>
        </w:tc>
        <w:tc>
          <w:tcPr>
            <w:tcW w:w="5625" w:type="dxa"/>
            <w:tcBorders>
              <w:top w:val="single" w:color="auto" w:sz="6" w:space="0"/>
              <w:left w:val="single" w:color="auto" w:sz="6" w:space="0"/>
              <w:bottom w:val="single" w:color="auto" w:sz="6" w:space="0"/>
              <w:right w:val="single" w:color="auto" w:sz="4" w:space="0"/>
            </w:tcBorders>
            <w:vAlign w:val="center"/>
          </w:tcPr>
          <w:p>
            <w:pPr>
              <w:pStyle w:val="40"/>
              <w:ind w:firstLine="0" w:firstLineChars="0"/>
              <w:rPr>
                <w:rFonts w:hint="eastAsia" w:ascii="楷体" w:hAnsi="楷体" w:eastAsia="楷体" w:cs="楷体"/>
                <w:b/>
                <w:bCs/>
                <w:color w:val="auto"/>
                <w:sz w:val="24"/>
                <w:szCs w:val="24"/>
                <w:highlight w:val="none"/>
                <w:lang w:val="en-US" w:eastAsia="zh-CN"/>
              </w:rPr>
            </w:pPr>
            <w:r>
              <w:rPr>
                <w:rFonts w:hint="eastAsia" w:ascii="楷体" w:hAnsi="楷体" w:eastAsia="楷体" w:cs="楷体"/>
                <w:b/>
                <w:bCs/>
                <w:color w:val="auto"/>
                <w:sz w:val="24"/>
                <w:szCs w:val="24"/>
                <w:highlight w:val="none"/>
              </w:rPr>
              <w:t>表内报价以元为单位，精确到小数点后两位。</w:t>
            </w:r>
          </w:p>
        </w:tc>
      </w:tr>
    </w:tbl>
    <w:p>
      <w:pPr>
        <w:widowControl/>
        <w:ind w:firstLine="480"/>
        <w:rPr>
          <w:rFonts w:ascii="楷体" w:hAnsi="楷体" w:cs="楷体"/>
          <w:color w:val="auto"/>
          <w:kern w:val="0"/>
        </w:rPr>
      </w:pPr>
    </w:p>
    <w:p>
      <w:pPr>
        <w:widowControl/>
        <w:ind w:firstLine="480"/>
        <w:rPr>
          <w:rFonts w:ascii="楷体" w:hAnsi="楷体" w:cs="楷体"/>
          <w:color w:val="auto"/>
          <w:kern w:val="0"/>
          <w:lang w:val="zh-CN"/>
        </w:rPr>
      </w:pPr>
    </w:p>
    <w:p>
      <w:pPr>
        <w:widowControl/>
        <w:ind w:firstLine="480"/>
        <w:rPr>
          <w:rFonts w:ascii="楷体" w:hAnsi="楷体" w:cs="楷体"/>
          <w:color w:val="auto"/>
          <w:kern w:val="0"/>
        </w:rPr>
      </w:pPr>
      <w:r>
        <w:rPr>
          <w:rFonts w:hint="eastAsia" w:ascii="楷体" w:hAnsi="楷体" w:cs="楷体"/>
          <w:color w:val="auto"/>
          <w:kern w:val="0"/>
          <w:lang w:val="zh-CN"/>
        </w:rPr>
        <w:t>供应商</w:t>
      </w:r>
      <w:r>
        <w:rPr>
          <w:rFonts w:hint="eastAsia" w:ascii="楷体" w:hAnsi="楷体" w:cs="楷体"/>
          <w:color w:val="auto"/>
          <w:kern w:val="0"/>
        </w:rPr>
        <w:t>全称</w:t>
      </w:r>
      <w:r>
        <w:rPr>
          <w:rFonts w:hint="eastAsia" w:ascii="楷体" w:hAnsi="楷体" w:cs="楷体"/>
          <w:color w:val="auto"/>
          <w:kern w:val="0"/>
          <w:lang w:val="zh-CN"/>
        </w:rPr>
        <w:t>：</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（公章）</w:t>
      </w:r>
    </w:p>
    <w:p>
      <w:pPr>
        <w:widowControl/>
        <w:ind w:firstLine="480"/>
        <w:rPr>
          <w:rFonts w:ascii="楷体" w:hAnsi="楷体" w:cs="楷体"/>
          <w:color w:val="auto"/>
          <w:kern w:val="0"/>
        </w:rPr>
      </w:pPr>
    </w:p>
    <w:p>
      <w:pPr>
        <w:widowControl/>
        <w:ind w:firstLine="480"/>
        <w:rPr>
          <w:rFonts w:ascii="楷体" w:hAnsi="楷体" w:cs="楷体"/>
          <w:color w:val="auto"/>
          <w:kern w:val="0"/>
          <w:lang w:val="zh-CN"/>
        </w:rPr>
      </w:pPr>
      <w:r>
        <w:rPr>
          <w:rFonts w:hint="eastAsia" w:ascii="楷体" w:hAnsi="楷体" w:cs="楷体"/>
          <w:color w:val="auto"/>
          <w:kern w:val="0"/>
          <w:lang w:val="zh-CN"/>
        </w:rPr>
        <w:t>法定代表人</w:t>
      </w:r>
      <w:r>
        <w:rPr>
          <w:rFonts w:hint="eastAsia" w:ascii="楷体" w:hAnsi="楷体" w:cs="楷体"/>
          <w:color w:val="auto"/>
          <w:kern w:val="0"/>
        </w:rPr>
        <w:t>或</w:t>
      </w:r>
      <w:r>
        <w:rPr>
          <w:rFonts w:hint="eastAsia" w:ascii="楷体" w:hAnsi="楷体" w:cs="楷体"/>
          <w:color w:val="auto"/>
          <w:kern w:val="0"/>
          <w:lang w:val="zh-CN"/>
        </w:rPr>
        <w:t>授权代表：</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（签字）</w:t>
      </w:r>
    </w:p>
    <w:p>
      <w:pPr>
        <w:widowControl/>
        <w:ind w:firstLine="480"/>
        <w:rPr>
          <w:rFonts w:ascii="楷体" w:hAnsi="楷体" w:cs="楷体"/>
          <w:color w:val="auto"/>
          <w:kern w:val="0"/>
          <w:lang w:val="zh-CN"/>
        </w:rPr>
      </w:pPr>
    </w:p>
    <w:p>
      <w:pPr>
        <w:widowControl/>
        <w:ind w:firstLine="6000" w:firstLineChars="2500"/>
        <w:rPr>
          <w:rFonts w:ascii="楷体" w:hAnsi="楷体" w:cs="楷体"/>
          <w:color w:val="auto"/>
          <w:kern w:val="0"/>
          <w:lang w:val="zh-CN"/>
        </w:rPr>
      </w:pPr>
      <w:r>
        <w:rPr>
          <w:rFonts w:hint="eastAsia" w:ascii="楷体" w:hAnsi="楷体" w:cs="楷体"/>
          <w:color w:val="auto"/>
          <w:kern w:val="0"/>
          <w:lang w:val="zh-CN"/>
        </w:rPr>
        <w:t>年       月      日</w:t>
      </w:r>
    </w:p>
    <w:p>
      <w:pPr>
        <w:widowControl/>
        <w:ind w:firstLine="482"/>
        <w:rPr>
          <w:rFonts w:ascii="楷体" w:hAnsi="楷体" w:cs="楷体"/>
          <w:b/>
          <w:bCs/>
          <w:color w:val="auto"/>
          <w:kern w:val="0"/>
        </w:rPr>
        <w:sectPr>
          <w:pgSz w:w="11906" w:h="16838"/>
          <w:pgMar w:top="1418" w:right="1418" w:bottom="1418" w:left="1418" w:header="851" w:footer="992" w:gutter="0"/>
          <w:cols w:space="720" w:num="1"/>
          <w:docGrid w:linePitch="312" w:charSpace="0"/>
        </w:sectPr>
      </w:pPr>
    </w:p>
    <w:p>
      <w:pPr>
        <w:widowControl/>
        <w:ind w:firstLine="0" w:firstLineChars="0"/>
        <w:jc w:val="center"/>
        <w:rPr>
          <w:rFonts w:ascii="楷体" w:hAnsi="楷体" w:cs="楷体"/>
          <w:b/>
          <w:bCs/>
          <w:color w:val="auto"/>
          <w:kern w:val="0"/>
          <w:sz w:val="28"/>
          <w:szCs w:val="28"/>
        </w:rPr>
      </w:pPr>
      <w:r>
        <w:rPr>
          <w:rFonts w:hint="eastAsia" w:ascii="楷体" w:hAnsi="楷体" w:cs="楷体"/>
          <w:b/>
          <w:bCs/>
          <w:color w:val="auto"/>
          <w:kern w:val="0"/>
          <w:sz w:val="28"/>
          <w:szCs w:val="28"/>
        </w:rPr>
        <w:t>报价明细表</w:t>
      </w:r>
    </w:p>
    <w:p>
      <w:pPr>
        <w:pStyle w:val="2"/>
        <w:ind w:firstLine="240" w:firstLineChars="100"/>
        <w:rPr>
          <w:rFonts w:hint="eastAsia" w:ascii="楷体" w:hAnsi="楷体" w:cs="楷体"/>
          <w:color w:val="auto"/>
          <w:kern w:val="0"/>
          <w:sz w:val="24"/>
        </w:rPr>
      </w:pPr>
    </w:p>
    <w:p>
      <w:pPr>
        <w:pStyle w:val="2"/>
        <w:ind w:firstLine="240" w:firstLineChars="100"/>
        <w:rPr>
          <w:rFonts w:hint="eastAsia" w:ascii="楷体" w:hAnsi="楷体" w:cs="楷体"/>
          <w:color w:val="auto"/>
          <w:kern w:val="0"/>
          <w:sz w:val="24"/>
        </w:rPr>
      </w:pPr>
      <w:r>
        <w:rPr>
          <w:rFonts w:hint="eastAsia" w:ascii="楷体" w:hAnsi="楷体" w:cs="楷体"/>
          <w:color w:val="auto"/>
          <w:kern w:val="0"/>
          <w:sz w:val="24"/>
          <w:lang w:val="en-US" w:eastAsia="zh-CN"/>
        </w:rPr>
        <w:t>采购项目</w:t>
      </w:r>
      <w:r>
        <w:rPr>
          <w:rFonts w:hint="eastAsia" w:ascii="楷体" w:hAnsi="楷体" w:cs="楷体"/>
          <w:color w:val="auto"/>
          <w:kern w:val="0"/>
          <w:sz w:val="24"/>
        </w:rPr>
        <w:t>编号：</w:t>
      </w:r>
      <w:r>
        <w:rPr>
          <w:rFonts w:hint="eastAsia" w:ascii="楷体" w:hAnsi="楷体" w:cs="楷体"/>
          <w:color w:val="auto"/>
          <w:kern w:val="0"/>
          <w:sz w:val="24"/>
          <w:u w:val="single"/>
        </w:rPr>
        <w:t xml:space="preserve">              </w:t>
      </w:r>
      <w:r>
        <w:rPr>
          <w:rFonts w:hint="eastAsia" w:ascii="楷体" w:hAnsi="楷体" w:cs="楷体"/>
          <w:color w:val="auto"/>
          <w:kern w:val="0"/>
          <w:sz w:val="24"/>
        </w:rPr>
        <w:t xml:space="preserve">      </w:t>
      </w:r>
      <w:r>
        <w:rPr>
          <w:rFonts w:hint="eastAsia" w:ascii="楷体" w:hAnsi="楷体" w:cs="楷体"/>
          <w:color w:val="auto"/>
          <w:kern w:val="0"/>
          <w:sz w:val="24"/>
          <w:lang w:val="en-US" w:eastAsia="zh-CN"/>
        </w:rPr>
        <w:t xml:space="preserve">                </w:t>
      </w:r>
      <w:r>
        <w:rPr>
          <w:rFonts w:hint="eastAsia" w:ascii="楷体" w:hAnsi="楷体" w:cs="楷体"/>
          <w:color w:val="auto"/>
          <w:kern w:val="0"/>
          <w:sz w:val="24"/>
        </w:rPr>
        <w:t xml:space="preserve">第  </w:t>
      </w:r>
      <w:r>
        <w:rPr>
          <w:rFonts w:hint="eastAsia" w:ascii="楷体" w:hAnsi="楷体" w:cs="楷体"/>
          <w:color w:val="auto"/>
          <w:kern w:val="0"/>
          <w:sz w:val="24"/>
          <w:lang w:val="zh-CN"/>
        </w:rPr>
        <w:t>页</w:t>
      </w:r>
      <w:r>
        <w:rPr>
          <w:rFonts w:hint="eastAsia" w:ascii="楷体" w:hAnsi="楷体" w:cs="楷体"/>
          <w:color w:val="auto"/>
          <w:kern w:val="0"/>
          <w:sz w:val="24"/>
        </w:rPr>
        <w:t>，共  页</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7"/>
        <w:gridCol w:w="1806"/>
        <w:gridCol w:w="2469"/>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137" w:type="dxa"/>
            <w:noWrap w:val="0"/>
            <w:vAlign w:val="center"/>
          </w:tcPr>
          <w:p>
            <w:pPr>
              <w:adjustRightInd w:val="0"/>
              <w:snapToGrid w:val="0"/>
              <w:ind w:firstLine="480"/>
              <w:jc w:val="both"/>
              <w:rPr>
                <w:rFonts w:hint="eastAsia" w:ascii="楷体" w:hAnsi="楷体" w:cs="楷体"/>
                <w:color w:val="auto"/>
              </w:rPr>
            </w:pPr>
            <w:r>
              <w:rPr>
                <w:rFonts w:hint="eastAsia" w:ascii="楷体" w:hAnsi="楷体" w:cs="楷体"/>
                <w:color w:val="auto"/>
              </w:rPr>
              <w:t>名称</w:t>
            </w:r>
          </w:p>
        </w:tc>
        <w:tc>
          <w:tcPr>
            <w:tcW w:w="1806" w:type="dxa"/>
            <w:noWrap w:val="0"/>
            <w:vAlign w:val="center"/>
          </w:tcPr>
          <w:p>
            <w:pPr>
              <w:adjustRightInd w:val="0"/>
              <w:snapToGrid w:val="0"/>
              <w:ind w:firstLine="240" w:firstLineChars="100"/>
              <w:jc w:val="center"/>
              <w:rPr>
                <w:rFonts w:hint="eastAsia" w:ascii="楷体" w:hAnsi="楷体" w:cs="楷体"/>
                <w:color w:val="auto"/>
              </w:rPr>
            </w:pPr>
            <w:r>
              <w:rPr>
                <w:rFonts w:hint="eastAsia" w:ascii="楷体" w:hAnsi="楷体" w:cs="楷体"/>
                <w:color w:val="auto"/>
              </w:rPr>
              <w:t>数量</w:t>
            </w:r>
          </w:p>
        </w:tc>
        <w:tc>
          <w:tcPr>
            <w:tcW w:w="2469" w:type="dxa"/>
            <w:noWrap w:val="0"/>
            <w:vAlign w:val="center"/>
          </w:tcPr>
          <w:p>
            <w:pPr>
              <w:adjustRightInd w:val="0"/>
              <w:snapToGrid w:val="0"/>
              <w:ind w:firstLine="0" w:firstLineChars="0"/>
              <w:jc w:val="center"/>
              <w:rPr>
                <w:rFonts w:hint="eastAsia" w:ascii="楷体" w:hAnsi="楷体" w:eastAsia="楷体" w:cs="楷体"/>
                <w:color w:val="auto"/>
                <w:lang w:eastAsia="zh-CN"/>
              </w:rPr>
            </w:pPr>
            <w:r>
              <w:rPr>
                <w:rFonts w:hint="eastAsia" w:ascii="楷体" w:hAnsi="楷体" w:cs="楷体"/>
                <w:color w:val="auto"/>
                <w:lang w:val="en-US" w:eastAsia="zh-CN"/>
              </w:rPr>
              <w:t>单价</w:t>
            </w:r>
          </w:p>
        </w:tc>
        <w:tc>
          <w:tcPr>
            <w:tcW w:w="2611" w:type="dxa"/>
            <w:noWrap w:val="0"/>
            <w:vAlign w:val="center"/>
          </w:tcPr>
          <w:p>
            <w:pPr>
              <w:adjustRightInd w:val="0"/>
              <w:snapToGrid w:val="0"/>
              <w:ind w:left="0" w:leftChars="0" w:firstLine="0" w:firstLineChars="0"/>
              <w:jc w:val="center"/>
              <w:rPr>
                <w:rFonts w:hint="eastAsia" w:ascii="楷体" w:hAnsi="楷体" w:cs="楷体"/>
                <w:color w:val="auto"/>
              </w:rPr>
            </w:pPr>
            <w:r>
              <w:rPr>
                <w:rFonts w:hint="eastAsia" w:ascii="楷体" w:hAnsi="楷体" w:cs="楷体"/>
                <w:color w:val="auto"/>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137" w:type="dxa"/>
            <w:noWrap w:val="0"/>
            <w:vAlign w:val="center"/>
          </w:tcPr>
          <w:p>
            <w:pPr>
              <w:adjustRightInd w:val="0"/>
              <w:snapToGrid w:val="0"/>
              <w:spacing w:line="360" w:lineRule="auto"/>
              <w:ind w:firstLine="480" w:firstLineChars="200"/>
              <w:jc w:val="both"/>
              <w:rPr>
                <w:rFonts w:hint="eastAsia" w:ascii="楷体" w:hAnsi="楷体" w:eastAsia="楷体" w:cs="楷体"/>
                <w:color w:val="auto"/>
                <w:lang w:eastAsia="zh-CN"/>
              </w:rPr>
            </w:pPr>
            <w:r>
              <w:rPr>
                <w:rFonts w:hint="eastAsia" w:ascii="楷体" w:hAnsi="楷体" w:eastAsia="楷体" w:cs="楷体"/>
                <w:color w:val="auto"/>
                <w:sz w:val="24"/>
                <w:szCs w:val="24"/>
              </w:rPr>
              <w:t>保洁人员</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jc w:val="right"/>
              <w:rPr>
                <w:rFonts w:hint="default" w:ascii="楷体" w:hAnsi="楷体" w:eastAsia="楷体" w:cs="楷体"/>
                <w:color w:val="auto"/>
                <w:lang w:val="en-US" w:eastAsia="zh-CN"/>
              </w:rPr>
            </w:pPr>
            <w:r>
              <w:rPr>
                <w:rFonts w:hint="eastAsia" w:ascii="楷体" w:hAnsi="楷体" w:cs="楷体"/>
                <w:color w:val="auto"/>
                <w:lang w:val="en-US" w:eastAsia="zh-CN"/>
              </w:rPr>
              <w:t>元/月/人</w:t>
            </w:r>
          </w:p>
        </w:tc>
        <w:tc>
          <w:tcPr>
            <w:tcW w:w="2611" w:type="dxa"/>
            <w:noWrap w:val="0"/>
            <w:vAlign w:val="top"/>
          </w:tcPr>
          <w:p>
            <w:pPr>
              <w:adjustRightInd w:val="0"/>
              <w:snapToGrid w:val="0"/>
              <w:ind w:firstLine="1680" w:firstLineChars="700"/>
              <w:rPr>
                <w:rFonts w:hint="default" w:ascii="楷体" w:hAnsi="楷体" w:eastAsia="楷体" w:cs="楷体"/>
                <w:color w:val="auto"/>
                <w:lang w:val="en-US" w:eastAsia="zh-CN"/>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137" w:type="dxa"/>
            <w:noWrap w:val="0"/>
            <w:vAlign w:val="center"/>
          </w:tcPr>
          <w:p>
            <w:pPr>
              <w:adjustRightInd w:val="0"/>
              <w:snapToGrid w:val="0"/>
              <w:spacing w:line="360" w:lineRule="auto"/>
              <w:jc w:val="both"/>
              <w:rPr>
                <w:rFonts w:hint="default" w:ascii="楷体" w:hAnsi="楷体" w:eastAsia="楷体" w:cs="楷体"/>
                <w:color w:val="auto"/>
                <w:lang w:val="en-US" w:eastAsia="zh-CN"/>
              </w:rPr>
            </w:pPr>
            <w:r>
              <w:rPr>
                <w:rFonts w:hint="eastAsia" w:ascii="楷体" w:hAnsi="楷体" w:eastAsia="楷体" w:cs="楷体"/>
                <w:color w:val="auto"/>
                <w:sz w:val="24"/>
                <w:szCs w:val="24"/>
              </w:rPr>
              <w:t>维修人员</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jc w:val="right"/>
              <w:rPr>
                <w:rFonts w:hint="eastAsia" w:ascii="楷体" w:hAnsi="楷体" w:cs="楷体"/>
                <w:color w:val="auto"/>
              </w:rPr>
            </w:pPr>
            <w:r>
              <w:rPr>
                <w:rFonts w:hint="eastAsia" w:ascii="楷体" w:hAnsi="楷体" w:cs="楷体"/>
                <w:color w:val="auto"/>
                <w:lang w:val="en-US" w:eastAsia="zh-CN"/>
              </w:rPr>
              <w:t>元/月/人</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137" w:type="dxa"/>
            <w:noWrap w:val="0"/>
            <w:vAlign w:val="center"/>
          </w:tcPr>
          <w:p>
            <w:pPr>
              <w:adjustRightInd w:val="0"/>
              <w:snapToGrid w:val="0"/>
              <w:spacing w:line="360" w:lineRule="auto"/>
              <w:ind w:left="0" w:leftChars="0" w:firstLine="0" w:firstLineChars="0"/>
              <w:jc w:val="center"/>
              <w:rPr>
                <w:rFonts w:hint="default" w:ascii="楷体" w:hAnsi="楷体" w:cs="楷体"/>
                <w:color w:val="auto"/>
                <w:lang w:val="en-US" w:eastAsia="zh-CN"/>
              </w:rPr>
            </w:pPr>
            <w:r>
              <w:rPr>
                <w:rFonts w:hint="eastAsia" w:ascii="楷体" w:hAnsi="楷体" w:eastAsia="楷体" w:cs="楷体"/>
                <w:color w:val="auto"/>
                <w:sz w:val="24"/>
                <w:szCs w:val="24"/>
              </w:rPr>
              <w:t>会议服务人员</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元/月/人</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137" w:type="dxa"/>
            <w:noWrap w:val="0"/>
            <w:vAlign w:val="center"/>
          </w:tcPr>
          <w:p>
            <w:pPr>
              <w:adjustRightInd w:val="0"/>
              <w:snapToGrid w:val="0"/>
              <w:spacing w:line="360" w:lineRule="auto"/>
              <w:ind w:left="0" w:leftChars="0" w:firstLine="0" w:firstLineChars="0"/>
              <w:jc w:val="center"/>
              <w:rPr>
                <w:rFonts w:hint="eastAsia" w:ascii="楷体" w:hAnsi="楷体" w:cs="楷体"/>
                <w:color w:val="auto"/>
                <w:lang w:val="en-US" w:eastAsia="zh-CN"/>
              </w:rPr>
            </w:pPr>
            <w:r>
              <w:rPr>
                <w:rFonts w:hint="eastAsia" w:ascii="楷体" w:hAnsi="楷体" w:eastAsia="楷体" w:cs="楷体"/>
                <w:color w:val="auto"/>
                <w:sz w:val="24"/>
                <w:szCs w:val="24"/>
              </w:rPr>
              <w:t>管理层人员</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元/月/人</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137" w:type="dxa"/>
            <w:noWrap w:val="0"/>
            <w:vAlign w:val="center"/>
          </w:tcPr>
          <w:p>
            <w:pPr>
              <w:adjustRightInd w:val="0"/>
              <w:snapToGrid w:val="0"/>
              <w:ind w:left="0" w:leftChars="0" w:firstLine="0" w:firstLineChars="0"/>
              <w:jc w:val="center"/>
              <w:rPr>
                <w:rFonts w:hint="default" w:ascii="楷体" w:hAnsi="楷体" w:cs="楷体"/>
                <w:color w:val="auto"/>
                <w:lang w:val="en-US" w:eastAsia="zh-CN"/>
              </w:rPr>
            </w:pPr>
            <w:r>
              <w:rPr>
                <w:rFonts w:hint="eastAsia" w:ascii="楷体" w:hAnsi="楷体" w:cs="楷体"/>
                <w:color w:val="auto"/>
                <w:lang w:val="en-US" w:eastAsia="zh-CN"/>
              </w:rPr>
              <w:t>劳保费</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元/月</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137" w:type="dxa"/>
            <w:noWrap w:val="0"/>
            <w:vAlign w:val="center"/>
          </w:tcPr>
          <w:p>
            <w:pPr>
              <w:adjustRightInd w:val="0"/>
              <w:snapToGrid w:val="0"/>
              <w:ind w:left="0" w:leftChars="0" w:firstLine="0" w:firstLineChars="0"/>
              <w:jc w:val="center"/>
              <w:rPr>
                <w:rFonts w:hint="default" w:ascii="楷体" w:hAnsi="楷体" w:cs="楷体"/>
                <w:color w:val="auto"/>
                <w:lang w:val="en-US" w:eastAsia="zh-CN"/>
              </w:rPr>
            </w:pPr>
            <w:r>
              <w:rPr>
                <w:rFonts w:hint="eastAsia" w:ascii="楷体" w:hAnsi="楷体" w:eastAsia="楷体" w:cs="楷体"/>
                <w:color w:val="auto"/>
                <w:sz w:val="24"/>
                <w:szCs w:val="24"/>
                <w:lang w:val="en-US" w:eastAsia="zh-CN"/>
              </w:rPr>
              <w:t>管理费用</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元/月</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137" w:type="dxa"/>
            <w:noWrap w:val="0"/>
            <w:vAlign w:val="center"/>
          </w:tcPr>
          <w:p>
            <w:pPr>
              <w:adjustRightInd w:val="0"/>
              <w:snapToGrid w:val="0"/>
              <w:ind w:left="0" w:leftChars="0" w:firstLine="0" w:firstLineChars="0"/>
              <w:jc w:val="center"/>
              <w:rPr>
                <w:rFonts w:hint="default" w:ascii="楷体" w:hAnsi="楷体" w:cs="楷体"/>
                <w:color w:val="auto"/>
                <w:lang w:val="en-US" w:eastAsia="zh-CN"/>
              </w:rPr>
            </w:pPr>
            <w:r>
              <w:rPr>
                <w:rFonts w:hint="eastAsia" w:ascii="楷体" w:hAnsi="楷体" w:eastAsia="楷体" w:cs="楷体"/>
                <w:color w:val="auto"/>
                <w:sz w:val="24"/>
                <w:szCs w:val="24"/>
                <w:lang w:val="en-US" w:eastAsia="zh-CN"/>
              </w:rPr>
              <w:t>工器具费用</w:t>
            </w:r>
          </w:p>
        </w:tc>
        <w:tc>
          <w:tcPr>
            <w:tcW w:w="1806" w:type="dxa"/>
            <w:noWrap w:val="0"/>
            <w:vAlign w:val="top"/>
          </w:tcPr>
          <w:p>
            <w:pPr>
              <w:adjustRightInd w:val="0"/>
              <w:snapToGrid w:val="0"/>
              <w:ind w:firstLine="480"/>
              <w:rPr>
                <w:rFonts w:hint="eastAsia" w:ascii="楷体" w:hAnsi="楷体" w:cs="楷体"/>
                <w:color w:val="auto"/>
              </w:rPr>
            </w:pPr>
          </w:p>
        </w:tc>
        <w:tc>
          <w:tcPr>
            <w:tcW w:w="2469"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元/月</w:t>
            </w:r>
          </w:p>
        </w:tc>
        <w:tc>
          <w:tcPr>
            <w:tcW w:w="2611" w:type="dxa"/>
            <w:noWrap w:val="0"/>
            <w:vAlign w:val="top"/>
          </w:tcPr>
          <w:p>
            <w:pPr>
              <w:adjustRightInd w:val="0"/>
              <w:snapToGrid w:val="0"/>
              <w:ind w:firstLine="480" w:firstLineChars="200"/>
              <w:jc w:val="right"/>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137" w:type="dxa"/>
            <w:noWrap w:val="0"/>
            <w:vAlign w:val="center"/>
          </w:tcPr>
          <w:p>
            <w:pPr>
              <w:adjustRightInd w:val="0"/>
              <w:snapToGrid w:val="0"/>
              <w:ind w:left="0" w:leftChars="0" w:firstLine="0" w:firstLineChars="0"/>
              <w:jc w:val="center"/>
              <w:rPr>
                <w:rFonts w:hint="eastAsia" w:ascii="楷体" w:hAnsi="楷体" w:cs="楷体"/>
                <w:color w:val="auto"/>
              </w:rPr>
            </w:pPr>
            <w:r>
              <w:rPr>
                <w:rFonts w:hint="eastAsia" w:ascii="楷体" w:hAnsi="楷体" w:cs="楷体"/>
                <w:color w:val="auto"/>
              </w:rPr>
              <w:t>其他费用</w:t>
            </w:r>
          </w:p>
        </w:tc>
        <w:tc>
          <w:tcPr>
            <w:tcW w:w="6886" w:type="dxa"/>
            <w:gridSpan w:val="3"/>
            <w:noWrap w:val="0"/>
            <w:vAlign w:val="top"/>
          </w:tcPr>
          <w:p>
            <w:pPr>
              <w:adjustRightInd w:val="0"/>
              <w:snapToGrid w:val="0"/>
              <w:ind w:firstLine="480"/>
              <w:jc w:val="center"/>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137" w:type="dxa"/>
            <w:noWrap w:val="0"/>
            <w:vAlign w:val="center"/>
          </w:tcPr>
          <w:p>
            <w:pPr>
              <w:adjustRightInd w:val="0"/>
              <w:snapToGrid w:val="0"/>
              <w:ind w:left="0" w:leftChars="0" w:firstLine="0" w:firstLineChars="0"/>
              <w:jc w:val="center"/>
              <w:rPr>
                <w:rFonts w:hint="eastAsia" w:ascii="楷体" w:hAnsi="楷体" w:cs="楷体"/>
                <w:color w:val="auto"/>
              </w:rPr>
            </w:pPr>
            <w:r>
              <w:rPr>
                <w:rFonts w:hint="eastAsia" w:ascii="楷体" w:hAnsi="楷体" w:cs="楷体"/>
                <w:color w:val="auto"/>
              </w:rPr>
              <w:t>税金</w:t>
            </w:r>
          </w:p>
        </w:tc>
        <w:tc>
          <w:tcPr>
            <w:tcW w:w="6886" w:type="dxa"/>
            <w:gridSpan w:val="3"/>
            <w:noWrap w:val="0"/>
            <w:vAlign w:val="top"/>
          </w:tcPr>
          <w:p>
            <w:pPr>
              <w:adjustRightInd w:val="0"/>
              <w:snapToGrid w:val="0"/>
              <w:ind w:firstLine="480"/>
              <w:jc w:val="center"/>
              <w:rPr>
                <w:rFonts w:hint="eastAsia" w:ascii="楷体" w:hAnsi="楷体" w:cs="楷体"/>
                <w:color w:val="auto"/>
              </w:rPr>
            </w:pPr>
            <w:r>
              <w:rPr>
                <w:rFonts w:hint="eastAsia" w:ascii="楷体" w:hAnsi="楷体" w:cs="楷体"/>
                <w:color w:val="auto"/>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2137" w:type="dxa"/>
            <w:noWrap w:val="0"/>
            <w:vAlign w:val="center"/>
          </w:tcPr>
          <w:p>
            <w:pPr>
              <w:adjustRightInd w:val="0"/>
              <w:snapToGrid w:val="0"/>
              <w:ind w:firstLine="480"/>
              <w:jc w:val="center"/>
              <w:rPr>
                <w:rFonts w:hint="eastAsia" w:ascii="楷体" w:hAnsi="楷体" w:cs="楷体"/>
                <w:color w:val="auto"/>
              </w:rPr>
            </w:pPr>
            <w:r>
              <w:rPr>
                <w:rFonts w:hint="eastAsia" w:ascii="楷体" w:hAnsi="楷体" w:cs="楷体"/>
                <w:color w:val="auto"/>
              </w:rPr>
              <w:t>……</w:t>
            </w:r>
          </w:p>
        </w:tc>
        <w:tc>
          <w:tcPr>
            <w:tcW w:w="6886" w:type="dxa"/>
            <w:gridSpan w:val="3"/>
            <w:noWrap w:val="0"/>
            <w:vAlign w:val="center"/>
          </w:tcPr>
          <w:p>
            <w:pPr>
              <w:adjustRightInd w:val="0"/>
              <w:snapToGrid w:val="0"/>
              <w:ind w:firstLine="480"/>
              <w:jc w:val="center"/>
              <w:rPr>
                <w:rFonts w:hint="eastAsia" w:ascii="楷体" w:hAnsi="楷体" w:eastAsia="楷体" w:cs="楷体"/>
                <w:color w:val="auto"/>
                <w:lang w:eastAsia="zh-CN"/>
              </w:rPr>
            </w:pPr>
            <w:r>
              <w:rPr>
                <w:rFonts w:hint="eastAsia" w:ascii="楷体" w:hAnsi="楷体" w:cs="楷体"/>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2137" w:type="dxa"/>
            <w:noWrap w:val="0"/>
            <w:vAlign w:val="center"/>
          </w:tcPr>
          <w:p>
            <w:pPr>
              <w:adjustRightInd w:val="0"/>
              <w:snapToGrid w:val="0"/>
              <w:ind w:left="0" w:leftChars="0" w:firstLine="0" w:firstLineChars="0"/>
              <w:jc w:val="center"/>
              <w:rPr>
                <w:rFonts w:hint="eastAsia" w:ascii="楷体" w:hAnsi="楷体" w:eastAsia="楷体" w:cs="楷体"/>
                <w:color w:val="auto"/>
                <w:lang w:eastAsia="zh-CN"/>
              </w:rPr>
            </w:pPr>
            <w:r>
              <w:rPr>
                <w:rFonts w:hint="eastAsia" w:ascii="楷体" w:hAnsi="楷体" w:cs="楷体"/>
                <w:color w:val="auto"/>
              </w:rPr>
              <w:t>合计</w:t>
            </w:r>
            <w:r>
              <w:rPr>
                <w:rFonts w:hint="eastAsia" w:ascii="楷体" w:hAnsi="楷体" w:cs="楷体"/>
                <w:color w:val="auto"/>
                <w:lang w:eastAsia="zh-CN"/>
              </w:rPr>
              <w:t>（</w:t>
            </w:r>
            <w:r>
              <w:rPr>
                <w:rFonts w:hint="eastAsia" w:ascii="楷体" w:hAnsi="楷体" w:cs="楷体"/>
                <w:color w:val="auto"/>
                <w:lang w:val="en-US" w:eastAsia="zh-CN"/>
              </w:rPr>
              <w:t>元/年）</w:t>
            </w:r>
          </w:p>
        </w:tc>
        <w:tc>
          <w:tcPr>
            <w:tcW w:w="6886" w:type="dxa"/>
            <w:gridSpan w:val="3"/>
            <w:noWrap w:val="0"/>
            <w:vAlign w:val="top"/>
          </w:tcPr>
          <w:p>
            <w:pPr>
              <w:adjustRightInd w:val="0"/>
              <w:snapToGrid w:val="0"/>
              <w:ind w:firstLine="480"/>
              <w:rPr>
                <w:rFonts w:hint="eastAsia" w:ascii="楷体" w:hAnsi="楷体" w:cs="楷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2137" w:type="dxa"/>
            <w:noWrap w:val="0"/>
            <w:vAlign w:val="center"/>
          </w:tcPr>
          <w:p>
            <w:pPr>
              <w:adjustRightInd w:val="0"/>
              <w:snapToGrid w:val="0"/>
              <w:ind w:left="0" w:leftChars="0" w:firstLine="0" w:firstLineChars="0"/>
              <w:jc w:val="center"/>
              <w:rPr>
                <w:rFonts w:hint="eastAsia" w:ascii="楷体" w:hAnsi="楷体" w:cs="楷体"/>
                <w:color w:val="auto"/>
              </w:rPr>
            </w:pPr>
            <w:r>
              <w:rPr>
                <w:rFonts w:hint="eastAsia" w:ascii="楷体" w:hAnsi="楷体" w:cs="楷体"/>
                <w:color w:val="auto"/>
                <w:lang w:val="en-US" w:eastAsia="zh-CN"/>
              </w:rPr>
              <w:t>总</w:t>
            </w:r>
            <w:r>
              <w:rPr>
                <w:rFonts w:hint="eastAsia" w:ascii="楷体" w:hAnsi="楷体" w:cs="楷体"/>
                <w:color w:val="auto"/>
              </w:rPr>
              <w:t>计</w:t>
            </w:r>
            <w:r>
              <w:rPr>
                <w:rFonts w:hint="eastAsia" w:ascii="楷体" w:hAnsi="楷体" w:cs="楷体"/>
                <w:color w:val="auto"/>
                <w:lang w:eastAsia="zh-CN"/>
              </w:rPr>
              <w:t>（</w:t>
            </w:r>
            <w:r>
              <w:rPr>
                <w:rFonts w:hint="eastAsia" w:ascii="楷体" w:hAnsi="楷体" w:cs="楷体"/>
                <w:color w:val="auto"/>
                <w:lang w:val="en-US" w:eastAsia="zh-CN"/>
              </w:rPr>
              <w:t>元）</w:t>
            </w:r>
          </w:p>
        </w:tc>
        <w:tc>
          <w:tcPr>
            <w:tcW w:w="6886" w:type="dxa"/>
            <w:gridSpan w:val="3"/>
            <w:noWrap w:val="0"/>
            <w:vAlign w:val="center"/>
          </w:tcPr>
          <w:p>
            <w:pPr>
              <w:adjustRightInd w:val="0"/>
              <w:snapToGrid w:val="0"/>
              <w:ind w:left="0" w:leftChars="0" w:firstLine="0" w:firstLineChars="0"/>
              <w:jc w:val="both"/>
              <w:rPr>
                <w:rFonts w:hint="eastAsia" w:ascii="楷体" w:hAnsi="楷体" w:eastAsia="楷体" w:cs="楷体"/>
                <w:color w:val="auto"/>
                <w:lang w:val="en-US" w:eastAsia="zh-CN"/>
              </w:rPr>
            </w:pPr>
            <w:r>
              <w:rPr>
                <w:rFonts w:hint="eastAsia" w:ascii="楷体" w:hAnsi="楷体" w:cs="楷体"/>
                <w:color w:val="auto"/>
                <w:lang w:val="en-US" w:eastAsia="zh-CN"/>
              </w:rPr>
              <w:t>二年服务期：</w:t>
            </w:r>
          </w:p>
        </w:tc>
      </w:tr>
    </w:tbl>
    <w:p>
      <w:pPr>
        <w:kinsoku w:val="0"/>
        <w:jc w:val="left"/>
        <w:rPr>
          <w:rFonts w:hint="eastAsia" w:ascii="楷体" w:hAnsi="楷体" w:cs="楷体"/>
          <w:b w:val="0"/>
          <w:bCs/>
          <w:color w:val="auto"/>
          <w:sz w:val="24"/>
          <w:szCs w:val="24"/>
          <w:highlight w:val="none"/>
          <w:lang w:val="en-US" w:eastAsia="zh-CN"/>
        </w:rPr>
      </w:pPr>
    </w:p>
    <w:p>
      <w:pPr>
        <w:kinsoku w:val="0"/>
        <w:jc w:val="left"/>
        <w:rPr>
          <w:rFonts w:hint="eastAsia" w:ascii="楷体" w:hAnsi="楷体" w:cs="楷体"/>
          <w:b w:val="0"/>
          <w:bCs/>
          <w:color w:val="auto"/>
          <w:sz w:val="24"/>
          <w:szCs w:val="24"/>
          <w:highlight w:val="none"/>
        </w:rPr>
      </w:pPr>
      <w:r>
        <w:rPr>
          <w:rFonts w:hint="eastAsia" w:ascii="楷体" w:hAnsi="楷体" w:cs="楷体"/>
          <w:b w:val="0"/>
          <w:bCs/>
          <w:color w:val="auto"/>
          <w:sz w:val="24"/>
          <w:szCs w:val="24"/>
          <w:highlight w:val="none"/>
          <w:lang w:val="en-US" w:eastAsia="zh-CN"/>
        </w:rPr>
        <w:t>备</w:t>
      </w:r>
      <w:r>
        <w:rPr>
          <w:rFonts w:hint="eastAsia" w:ascii="楷体" w:hAnsi="楷体" w:cs="楷体"/>
          <w:b w:val="0"/>
          <w:bCs/>
          <w:color w:val="auto"/>
          <w:sz w:val="24"/>
          <w:szCs w:val="24"/>
          <w:highlight w:val="none"/>
        </w:rPr>
        <w:t>注：</w:t>
      </w:r>
    </w:p>
    <w:p>
      <w:pPr>
        <w:pStyle w:val="45"/>
        <w:rPr>
          <w:rFonts w:hint="eastAsia" w:ascii="楷体" w:hAnsi="楷体" w:cs="楷体"/>
          <w:color w:val="auto"/>
          <w:kern w:val="0"/>
          <w:highlight w:val="none"/>
        </w:rPr>
      </w:pPr>
      <w:r>
        <w:rPr>
          <w:rFonts w:hint="eastAsia" w:ascii="楷体" w:hAnsi="楷体" w:cs="楷体"/>
          <w:b w:val="0"/>
          <w:bCs/>
          <w:color w:val="auto"/>
          <w:sz w:val="24"/>
          <w:szCs w:val="24"/>
          <w:highlight w:val="none"/>
          <w:lang w:val="en-US" w:eastAsia="zh-CN"/>
        </w:rPr>
        <w:t>报价明细表列出各项明细合计，</w:t>
      </w:r>
      <w:r>
        <w:rPr>
          <w:rFonts w:hint="eastAsia" w:ascii="楷体" w:hAnsi="楷体" w:cs="楷体"/>
          <w:color w:val="auto"/>
          <w:kern w:val="0"/>
        </w:rPr>
        <w:t>磋商</w:t>
      </w:r>
      <w:r>
        <w:rPr>
          <w:rFonts w:hint="eastAsia"/>
          <w:color w:val="auto"/>
          <w:highlight w:val="none"/>
        </w:rPr>
        <w:t>总报价</w:t>
      </w:r>
      <w:r>
        <w:rPr>
          <w:rFonts w:hint="eastAsia" w:ascii="楷体" w:hAnsi="楷体" w:cs="楷体"/>
          <w:b w:val="0"/>
          <w:bCs/>
          <w:color w:val="auto"/>
          <w:sz w:val="24"/>
          <w:szCs w:val="24"/>
          <w:highlight w:val="none"/>
          <w:lang w:val="en-US" w:eastAsia="zh-CN"/>
        </w:rPr>
        <w:t>应与</w:t>
      </w:r>
      <w:r>
        <w:rPr>
          <w:rFonts w:hint="eastAsia"/>
          <w:color w:val="auto"/>
          <w:lang w:val="zh-CN"/>
        </w:rPr>
        <w:t>磋商</w:t>
      </w:r>
      <w:r>
        <w:rPr>
          <w:rFonts w:hint="eastAsia" w:ascii="楷体" w:hAnsi="楷体" w:cs="楷体"/>
          <w:b w:val="0"/>
          <w:bCs/>
          <w:color w:val="auto"/>
          <w:sz w:val="24"/>
          <w:szCs w:val="24"/>
          <w:highlight w:val="none"/>
          <w:lang w:val="en-US" w:eastAsia="zh-CN"/>
        </w:rPr>
        <w:t>报价一览表一致；报价以元为单位，保留小数点后两位。</w:t>
      </w:r>
    </w:p>
    <w:p>
      <w:pPr>
        <w:widowControl/>
        <w:ind w:firstLine="480"/>
        <w:rPr>
          <w:rFonts w:ascii="楷体" w:hAnsi="楷体" w:cs="楷体"/>
          <w:color w:val="auto"/>
          <w:kern w:val="0"/>
          <w:lang w:val="zh-CN"/>
        </w:rPr>
      </w:pPr>
    </w:p>
    <w:p>
      <w:pPr>
        <w:widowControl/>
        <w:ind w:firstLine="480"/>
        <w:rPr>
          <w:rFonts w:ascii="楷体" w:hAnsi="楷体" w:cs="楷体"/>
          <w:color w:val="auto"/>
          <w:kern w:val="0"/>
        </w:rPr>
      </w:pPr>
      <w:r>
        <w:rPr>
          <w:rFonts w:hint="eastAsia" w:ascii="楷体" w:hAnsi="楷体" w:cs="楷体"/>
          <w:color w:val="auto"/>
          <w:kern w:val="0"/>
          <w:lang w:val="zh-CN"/>
        </w:rPr>
        <w:t>供应商</w:t>
      </w:r>
      <w:r>
        <w:rPr>
          <w:rFonts w:hint="eastAsia" w:ascii="楷体" w:hAnsi="楷体" w:cs="楷体"/>
          <w:color w:val="auto"/>
          <w:kern w:val="0"/>
        </w:rPr>
        <w:t>全称</w:t>
      </w:r>
      <w:r>
        <w:rPr>
          <w:rFonts w:hint="eastAsia" w:ascii="楷体" w:hAnsi="楷体" w:cs="楷体"/>
          <w:color w:val="auto"/>
          <w:kern w:val="0"/>
          <w:lang w:val="zh-CN"/>
        </w:rPr>
        <w:t>：</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（公章）</w:t>
      </w:r>
    </w:p>
    <w:p>
      <w:pPr>
        <w:widowControl/>
        <w:ind w:firstLine="480"/>
        <w:rPr>
          <w:rFonts w:ascii="楷体" w:hAnsi="楷体" w:cs="楷体"/>
          <w:color w:val="auto"/>
          <w:kern w:val="0"/>
        </w:rPr>
      </w:pPr>
    </w:p>
    <w:p>
      <w:pPr>
        <w:widowControl/>
        <w:ind w:firstLine="480"/>
        <w:rPr>
          <w:rFonts w:ascii="楷体" w:hAnsi="楷体" w:cs="楷体"/>
          <w:color w:val="auto"/>
          <w:kern w:val="0"/>
          <w:lang w:val="zh-CN"/>
        </w:rPr>
      </w:pPr>
      <w:r>
        <w:rPr>
          <w:rFonts w:hint="eastAsia" w:ascii="楷体" w:hAnsi="楷体" w:cs="楷体"/>
          <w:color w:val="auto"/>
          <w:kern w:val="0"/>
          <w:lang w:val="zh-CN"/>
        </w:rPr>
        <w:t>法定代表人</w:t>
      </w:r>
      <w:r>
        <w:rPr>
          <w:rFonts w:hint="eastAsia" w:ascii="楷体" w:hAnsi="楷体" w:cs="楷体"/>
          <w:color w:val="auto"/>
          <w:kern w:val="0"/>
        </w:rPr>
        <w:t>或</w:t>
      </w:r>
      <w:r>
        <w:rPr>
          <w:rFonts w:hint="eastAsia" w:ascii="楷体" w:hAnsi="楷体" w:cs="楷体"/>
          <w:color w:val="auto"/>
          <w:kern w:val="0"/>
          <w:lang w:val="zh-CN"/>
        </w:rPr>
        <w:t>授权代表：</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（签字）</w:t>
      </w:r>
    </w:p>
    <w:p>
      <w:pPr>
        <w:widowControl/>
        <w:ind w:firstLine="480"/>
        <w:rPr>
          <w:rFonts w:ascii="楷体" w:hAnsi="楷体" w:cs="楷体"/>
          <w:color w:val="auto"/>
          <w:kern w:val="0"/>
        </w:rPr>
      </w:pPr>
    </w:p>
    <w:p>
      <w:pPr>
        <w:widowControl/>
        <w:ind w:firstLine="6000" w:firstLineChars="2500"/>
        <w:rPr>
          <w:rFonts w:hint="eastAsia" w:ascii="楷体" w:hAnsi="楷体" w:cs="楷体"/>
          <w:color w:val="auto"/>
          <w:kern w:val="0"/>
          <w:lang w:val="zh-CN"/>
        </w:rPr>
      </w:pPr>
      <w:r>
        <w:rPr>
          <w:rFonts w:hint="eastAsia" w:ascii="楷体" w:hAnsi="楷体" w:cs="楷体"/>
          <w:color w:val="auto"/>
          <w:kern w:val="0"/>
          <w:lang w:val="zh-CN"/>
        </w:rPr>
        <w:t xml:space="preserve"> 年       月      日</w:t>
      </w:r>
    </w:p>
    <w:p>
      <w:pPr>
        <w:rPr>
          <w:rFonts w:hint="eastAsia" w:ascii="楷体" w:hAnsi="楷体" w:cs="楷体"/>
          <w:color w:val="auto"/>
          <w:kern w:val="0"/>
          <w:lang w:val="zh-CN"/>
        </w:rPr>
      </w:pPr>
      <w:r>
        <w:rPr>
          <w:rFonts w:hint="eastAsia" w:ascii="楷体" w:hAnsi="楷体" w:cs="楷体"/>
          <w:color w:val="auto"/>
          <w:kern w:val="0"/>
          <w:lang w:val="zh-CN"/>
        </w:rPr>
        <w:br w:type="page"/>
      </w:r>
    </w:p>
    <w:p>
      <w:pPr>
        <w:pStyle w:val="4"/>
        <w:numPr>
          <w:ilvl w:val="1"/>
          <w:numId w:val="0"/>
        </w:numPr>
        <w:ind w:left="-1" w:leftChars="0" w:firstLine="0" w:firstLineChars="0"/>
        <w:jc w:val="center"/>
        <w:rPr>
          <w:color w:val="auto"/>
          <w:lang w:val="zh-CN"/>
        </w:rPr>
      </w:pPr>
      <w:bookmarkStart w:id="113" w:name="_Toc18697_WPSOffice_Level1"/>
      <w:bookmarkStart w:id="114" w:name="_Toc533610816"/>
      <w:bookmarkStart w:id="115" w:name="_Toc533610814"/>
      <w:r>
        <w:rPr>
          <w:rFonts w:hint="eastAsia" w:ascii="楷体" w:hAnsi="楷体" w:cs="楷体"/>
          <w:color w:val="auto"/>
          <w:kern w:val="0"/>
          <w:szCs w:val="20"/>
          <w:lang w:val="zh-CN"/>
        </w:rPr>
        <w:t xml:space="preserve">第三部分  </w:t>
      </w:r>
      <w:r>
        <w:rPr>
          <w:rFonts w:hint="eastAsia"/>
          <w:color w:val="auto"/>
          <w:lang w:val="zh-CN"/>
        </w:rPr>
        <w:t>商务条款偏离表</w:t>
      </w:r>
    </w:p>
    <w:p>
      <w:pPr>
        <w:adjustRightInd w:val="0"/>
        <w:snapToGrid w:val="0"/>
        <w:ind w:firstLine="600" w:firstLineChars="250"/>
        <w:rPr>
          <w:rFonts w:ascii="楷体" w:hAnsi="楷体"/>
          <w:bCs/>
          <w:color w:val="auto"/>
          <w:szCs w:val="21"/>
        </w:rPr>
      </w:pPr>
      <w:r>
        <w:rPr>
          <w:rFonts w:hint="eastAsia" w:ascii="楷体" w:hAnsi="楷体"/>
          <w:bCs/>
          <w:color w:val="auto"/>
          <w:szCs w:val="21"/>
          <w:lang w:val="en-US" w:eastAsia="zh-CN"/>
        </w:rPr>
        <w:t>采购项目</w:t>
      </w:r>
      <w:r>
        <w:rPr>
          <w:rFonts w:hint="eastAsia" w:ascii="楷体" w:hAnsi="楷体"/>
          <w:bCs/>
          <w:color w:val="auto"/>
          <w:szCs w:val="21"/>
        </w:rPr>
        <w:t>编号：                                   共  页，第  页</w:t>
      </w:r>
    </w:p>
    <w:tbl>
      <w:tblPr>
        <w:tblStyle w:val="46"/>
        <w:tblW w:w="882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700"/>
        <w:gridCol w:w="1500"/>
        <w:gridCol w:w="2131"/>
        <w:gridCol w:w="850"/>
        <w:gridCol w:w="18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65" w:type="dxa"/>
            <w:tcBorders>
              <w:top w:val="single" w:color="auto" w:sz="12" w:space="0"/>
              <w:left w:val="single" w:color="auto" w:sz="12" w:space="0"/>
              <w:bottom w:val="single" w:color="auto" w:sz="4" w:space="0"/>
              <w:right w:val="single" w:color="auto" w:sz="4" w:space="0"/>
            </w:tcBorders>
            <w:noWrap/>
            <w:vAlign w:val="center"/>
          </w:tcPr>
          <w:p>
            <w:pPr>
              <w:adjustRightInd w:val="0"/>
              <w:snapToGrid w:val="0"/>
              <w:ind w:firstLine="0" w:firstLineChars="0"/>
              <w:jc w:val="center"/>
              <w:rPr>
                <w:rFonts w:ascii="宋体" w:hAnsi="宋体"/>
                <w:b/>
                <w:bCs/>
                <w:color w:val="auto"/>
                <w:sz w:val="21"/>
                <w:szCs w:val="21"/>
              </w:rPr>
            </w:pPr>
            <w:r>
              <w:rPr>
                <w:rFonts w:hint="eastAsia" w:ascii="宋体" w:hAnsi="宋体"/>
                <w:b/>
                <w:bCs/>
                <w:color w:val="auto"/>
                <w:szCs w:val="21"/>
              </w:rPr>
              <w:t>序号</w:t>
            </w:r>
          </w:p>
        </w:tc>
        <w:tc>
          <w:tcPr>
            <w:tcW w:w="1700" w:type="dxa"/>
            <w:tcBorders>
              <w:top w:val="single" w:color="auto" w:sz="12" w:space="0"/>
              <w:left w:val="single" w:color="auto" w:sz="4" w:space="0"/>
              <w:bottom w:val="single" w:color="auto" w:sz="4" w:space="0"/>
              <w:right w:val="single" w:color="auto" w:sz="4" w:space="0"/>
            </w:tcBorders>
            <w:noWrap/>
            <w:vAlign w:val="center"/>
          </w:tcPr>
          <w:p>
            <w:pPr>
              <w:adjustRightInd w:val="0"/>
              <w:snapToGrid w:val="0"/>
              <w:ind w:firstLine="0" w:firstLineChars="0"/>
              <w:jc w:val="center"/>
              <w:rPr>
                <w:rFonts w:ascii="宋体" w:hAnsi="宋体"/>
                <w:b/>
                <w:bCs/>
                <w:color w:val="auto"/>
                <w:sz w:val="21"/>
                <w:szCs w:val="21"/>
              </w:rPr>
            </w:pPr>
            <w:r>
              <w:rPr>
                <w:rFonts w:hint="eastAsia" w:ascii="宋体" w:hAnsi="宋体"/>
                <w:b/>
                <w:bCs/>
                <w:color w:val="auto"/>
                <w:szCs w:val="21"/>
              </w:rPr>
              <w:t>文件条目号</w:t>
            </w:r>
          </w:p>
        </w:tc>
        <w:tc>
          <w:tcPr>
            <w:tcW w:w="1500" w:type="dxa"/>
            <w:tcBorders>
              <w:top w:val="single" w:color="auto" w:sz="12" w:space="0"/>
              <w:left w:val="single" w:color="auto" w:sz="4" w:space="0"/>
              <w:bottom w:val="single" w:color="auto" w:sz="4" w:space="0"/>
              <w:right w:val="single" w:color="auto" w:sz="4" w:space="0"/>
            </w:tcBorders>
            <w:noWrap/>
            <w:vAlign w:val="center"/>
          </w:tcPr>
          <w:p>
            <w:pPr>
              <w:adjustRightInd w:val="0"/>
              <w:snapToGrid w:val="0"/>
              <w:ind w:leftChars="-42" w:hanging="101" w:hangingChars="42"/>
              <w:jc w:val="center"/>
              <w:rPr>
                <w:rFonts w:ascii="宋体" w:hAnsi="宋体"/>
                <w:b/>
                <w:bCs/>
                <w:color w:val="auto"/>
                <w:sz w:val="21"/>
                <w:szCs w:val="21"/>
              </w:rPr>
            </w:pPr>
            <w:r>
              <w:rPr>
                <w:rFonts w:hint="eastAsia" w:ascii="宋体" w:hAnsi="宋体"/>
                <w:b/>
                <w:bCs/>
                <w:color w:val="auto"/>
                <w:szCs w:val="21"/>
              </w:rPr>
              <w:t>商务要求</w:t>
            </w:r>
          </w:p>
        </w:tc>
        <w:tc>
          <w:tcPr>
            <w:tcW w:w="2131" w:type="dxa"/>
            <w:tcBorders>
              <w:top w:val="single" w:color="auto" w:sz="12" w:space="0"/>
              <w:left w:val="single" w:color="auto" w:sz="4" w:space="0"/>
              <w:bottom w:val="single" w:color="auto" w:sz="4" w:space="0"/>
              <w:right w:val="single" w:color="auto" w:sz="4" w:space="0"/>
            </w:tcBorders>
            <w:noWrap/>
            <w:vAlign w:val="center"/>
          </w:tcPr>
          <w:p>
            <w:pPr>
              <w:adjustRightInd w:val="0"/>
              <w:snapToGrid w:val="0"/>
              <w:ind w:firstLine="0" w:firstLineChars="0"/>
              <w:jc w:val="center"/>
              <w:rPr>
                <w:rFonts w:ascii="宋体" w:hAnsi="宋体"/>
                <w:b/>
                <w:bCs/>
                <w:color w:val="auto"/>
                <w:sz w:val="21"/>
                <w:szCs w:val="21"/>
              </w:rPr>
            </w:pPr>
            <w:r>
              <w:rPr>
                <w:rFonts w:hint="eastAsia" w:ascii="宋体" w:hAnsi="宋体"/>
                <w:b/>
                <w:bCs/>
                <w:color w:val="auto"/>
                <w:szCs w:val="21"/>
              </w:rPr>
              <w:t>商务响应</w:t>
            </w:r>
          </w:p>
        </w:tc>
        <w:tc>
          <w:tcPr>
            <w:tcW w:w="850" w:type="dxa"/>
            <w:tcBorders>
              <w:top w:val="single" w:color="auto" w:sz="12" w:space="0"/>
              <w:left w:val="single" w:color="auto" w:sz="4" w:space="0"/>
              <w:bottom w:val="single" w:color="auto" w:sz="4" w:space="0"/>
              <w:right w:val="single" w:color="auto" w:sz="4" w:space="0"/>
            </w:tcBorders>
            <w:noWrap/>
            <w:vAlign w:val="center"/>
          </w:tcPr>
          <w:p>
            <w:pPr>
              <w:adjustRightInd w:val="0"/>
              <w:snapToGrid w:val="0"/>
              <w:ind w:firstLine="31" w:firstLineChars="13"/>
              <w:jc w:val="left"/>
              <w:rPr>
                <w:rFonts w:ascii="宋体" w:hAnsi="宋体"/>
                <w:b/>
                <w:bCs/>
                <w:color w:val="auto"/>
                <w:sz w:val="21"/>
                <w:szCs w:val="21"/>
              </w:rPr>
            </w:pPr>
            <w:r>
              <w:rPr>
                <w:rFonts w:hint="eastAsia" w:ascii="宋体" w:hAnsi="宋体"/>
                <w:b/>
                <w:bCs/>
                <w:color w:val="auto"/>
                <w:szCs w:val="21"/>
              </w:rPr>
              <w:t>偏离</w:t>
            </w:r>
          </w:p>
        </w:tc>
        <w:tc>
          <w:tcPr>
            <w:tcW w:w="1874" w:type="dxa"/>
            <w:tcBorders>
              <w:top w:val="single" w:color="auto" w:sz="12" w:space="0"/>
              <w:left w:val="single" w:color="auto" w:sz="4" w:space="0"/>
              <w:bottom w:val="single" w:color="auto" w:sz="4" w:space="0"/>
              <w:right w:val="single" w:color="auto" w:sz="12" w:space="0"/>
            </w:tcBorders>
            <w:noWrap/>
            <w:vAlign w:val="center"/>
          </w:tcPr>
          <w:p>
            <w:pPr>
              <w:adjustRightInd w:val="0"/>
              <w:snapToGrid w:val="0"/>
              <w:ind w:firstLine="178" w:firstLineChars="74"/>
              <w:jc w:val="left"/>
              <w:rPr>
                <w:rFonts w:ascii="宋体" w:hAnsi="宋体"/>
                <w:b/>
                <w:bCs/>
                <w:color w:val="auto"/>
                <w:sz w:val="21"/>
                <w:szCs w:val="21"/>
              </w:rPr>
            </w:pPr>
            <w:r>
              <w:rPr>
                <w:rFonts w:hint="eastAsia" w:ascii="宋体" w:hAnsi="宋体"/>
                <w:b/>
                <w:bCs/>
                <w:color w:val="auto"/>
                <w:szCs w:val="21"/>
              </w:rPr>
              <w:t>偏离及其影响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65" w:type="dxa"/>
            <w:tcBorders>
              <w:top w:val="single" w:color="auto" w:sz="4" w:space="0"/>
              <w:left w:val="single" w:color="auto" w:sz="12"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7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50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2131"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tcPr>
          <w:p>
            <w:pPr>
              <w:adjustRightInd w:val="0"/>
              <w:snapToGrid w:val="0"/>
              <w:ind w:firstLine="525" w:firstLineChars="250"/>
              <w:rPr>
                <w:rFonts w:ascii="楷体" w:hAnsi="楷体"/>
                <w:bCs/>
                <w:color w:val="auto"/>
                <w:sz w:val="21"/>
                <w:szCs w:val="21"/>
              </w:rPr>
            </w:pPr>
          </w:p>
        </w:tc>
        <w:tc>
          <w:tcPr>
            <w:tcW w:w="1874" w:type="dxa"/>
            <w:tcBorders>
              <w:top w:val="single" w:color="auto" w:sz="4" w:space="0"/>
              <w:left w:val="single" w:color="auto" w:sz="4" w:space="0"/>
              <w:bottom w:val="single" w:color="auto" w:sz="4" w:space="0"/>
              <w:right w:val="single" w:color="auto" w:sz="12" w:space="0"/>
            </w:tcBorders>
            <w:noWrap/>
          </w:tcPr>
          <w:p>
            <w:pPr>
              <w:adjustRightInd w:val="0"/>
              <w:snapToGrid w:val="0"/>
              <w:ind w:firstLine="525" w:firstLineChars="250"/>
              <w:rPr>
                <w:rFonts w:ascii="楷体" w:hAnsi="楷体"/>
                <w:bCs/>
                <w:color w:val="auto"/>
                <w:sz w:val="21"/>
                <w:szCs w:val="21"/>
              </w:rPr>
            </w:pPr>
          </w:p>
        </w:tc>
      </w:tr>
    </w:tbl>
    <w:p>
      <w:pPr>
        <w:adjustRightInd w:val="0"/>
        <w:snapToGrid w:val="0"/>
        <w:ind w:firstLine="600" w:firstLineChars="250"/>
        <w:rPr>
          <w:rFonts w:ascii="楷体" w:hAnsi="楷体" w:cs="Times New Roman"/>
          <w:bCs/>
          <w:color w:val="auto"/>
          <w:sz w:val="21"/>
          <w:szCs w:val="21"/>
        </w:rPr>
      </w:pPr>
      <w:r>
        <w:rPr>
          <w:rFonts w:hint="eastAsia" w:ascii="楷体" w:hAnsi="楷体"/>
          <w:bCs/>
          <w:color w:val="auto"/>
          <w:szCs w:val="21"/>
        </w:rPr>
        <w:t>说明：</w:t>
      </w:r>
    </w:p>
    <w:p>
      <w:pPr>
        <w:adjustRightInd w:val="0"/>
        <w:snapToGrid w:val="0"/>
        <w:ind w:firstLine="600" w:firstLineChars="250"/>
        <w:rPr>
          <w:rFonts w:ascii="楷体" w:hAnsi="楷体"/>
          <w:bCs/>
          <w:color w:val="auto"/>
          <w:szCs w:val="21"/>
        </w:rPr>
      </w:pPr>
      <w:r>
        <w:rPr>
          <w:rFonts w:hint="eastAsia" w:ascii="楷体" w:hAnsi="楷体"/>
          <w:bCs/>
          <w:color w:val="auto"/>
          <w:szCs w:val="21"/>
        </w:rPr>
        <w:t>1.本表需填写响应文件中与竞争性磋商文件要求中商务条款的偏离内容，商务部分不允许有负偏离。响应文件中商务响应与竞争性磋商文件要求完全一致的，不用在此表中逐一列出，此表空白视为完全响应，无偏离。</w:t>
      </w:r>
    </w:p>
    <w:p>
      <w:pPr>
        <w:adjustRightInd w:val="0"/>
        <w:snapToGrid w:val="0"/>
        <w:ind w:firstLine="600" w:firstLineChars="250"/>
        <w:rPr>
          <w:rFonts w:ascii="楷体" w:hAnsi="楷体"/>
          <w:bCs/>
          <w:color w:val="auto"/>
          <w:szCs w:val="21"/>
        </w:rPr>
      </w:pPr>
      <w:r>
        <w:rPr>
          <w:rFonts w:hint="eastAsia" w:ascii="楷体" w:hAnsi="楷体"/>
          <w:bCs/>
          <w:color w:val="auto"/>
          <w:szCs w:val="21"/>
        </w:rPr>
        <w:t>2.供应商必须据实填写，不得虚假响应，否则将取消其磋商或成交资格，并按有关规定进处罚。</w:t>
      </w:r>
    </w:p>
    <w:p>
      <w:pPr>
        <w:widowControl/>
        <w:ind w:firstLine="480"/>
        <w:rPr>
          <w:rFonts w:ascii="楷体" w:hAnsi="楷体" w:cs="楷体"/>
          <w:color w:val="auto"/>
          <w:kern w:val="0"/>
          <w:lang w:val="zh-CN"/>
        </w:rPr>
      </w:pPr>
    </w:p>
    <w:p>
      <w:pPr>
        <w:widowControl/>
        <w:ind w:firstLine="480"/>
        <w:rPr>
          <w:rFonts w:ascii="楷体" w:hAnsi="楷体" w:cs="楷体"/>
          <w:color w:val="auto"/>
          <w:kern w:val="0"/>
        </w:rPr>
      </w:pPr>
      <w:r>
        <w:rPr>
          <w:rFonts w:hint="eastAsia" w:ascii="楷体" w:hAnsi="楷体" w:cs="楷体"/>
          <w:color w:val="auto"/>
          <w:kern w:val="0"/>
          <w:lang w:val="zh-CN"/>
        </w:rPr>
        <w:t>供应商</w:t>
      </w:r>
      <w:r>
        <w:rPr>
          <w:rFonts w:hint="eastAsia" w:ascii="楷体" w:hAnsi="楷体" w:cs="楷体"/>
          <w:color w:val="auto"/>
          <w:kern w:val="0"/>
        </w:rPr>
        <w:t>全称</w:t>
      </w:r>
      <w:r>
        <w:rPr>
          <w:rFonts w:hint="eastAsia" w:ascii="楷体" w:hAnsi="楷体" w:cs="楷体"/>
          <w:color w:val="auto"/>
          <w:kern w:val="0"/>
          <w:lang w:val="zh-CN"/>
        </w:rPr>
        <w:t>：</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（公章）</w:t>
      </w:r>
    </w:p>
    <w:p>
      <w:pPr>
        <w:widowControl/>
        <w:ind w:firstLine="480"/>
        <w:rPr>
          <w:rFonts w:ascii="楷体" w:hAnsi="楷体" w:cs="楷体"/>
          <w:color w:val="auto"/>
          <w:kern w:val="0"/>
        </w:rPr>
      </w:pPr>
    </w:p>
    <w:p>
      <w:pPr>
        <w:widowControl/>
        <w:ind w:firstLine="480"/>
        <w:rPr>
          <w:rFonts w:ascii="楷体" w:hAnsi="楷体" w:cs="楷体"/>
          <w:color w:val="auto"/>
          <w:kern w:val="0"/>
          <w:lang w:val="zh-CN"/>
        </w:rPr>
      </w:pPr>
      <w:r>
        <w:rPr>
          <w:rFonts w:hint="eastAsia" w:ascii="楷体" w:hAnsi="楷体" w:cs="楷体"/>
          <w:color w:val="auto"/>
          <w:kern w:val="0"/>
          <w:lang w:val="zh-CN"/>
        </w:rPr>
        <w:t>法定代表人</w:t>
      </w:r>
      <w:r>
        <w:rPr>
          <w:rFonts w:hint="eastAsia" w:ascii="楷体" w:hAnsi="楷体" w:cs="楷体"/>
          <w:color w:val="auto"/>
          <w:kern w:val="0"/>
        </w:rPr>
        <w:t>或</w:t>
      </w:r>
      <w:r>
        <w:rPr>
          <w:rFonts w:hint="eastAsia" w:ascii="楷体" w:hAnsi="楷体" w:cs="楷体"/>
          <w:color w:val="auto"/>
          <w:kern w:val="0"/>
          <w:lang w:val="zh-CN"/>
        </w:rPr>
        <w:t>授权代表：</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（签字）</w:t>
      </w:r>
    </w:p>
    <w:p>
      <w:pPr>
        <w:widowControl/>
        <w:ind w:firstLine="480"/>
        <w:rPr>
          <w:rFonts w:ascii="楷体" w:hAnsi="楷体" w:cs="楷体"/>
          <w:color w:val="auto"/>
          <w:kern w:val="0"/>
        </w:rPr>
      </w:pPr>
    </w:p>
    <w:p>
      <w:pPr>
        <w:pStyle w:val="4"/>
        <w:numPr>
          <w:ilvl w:val="1"/>
          <w:numId w:val="0"/>
        </w:numPr>
        <w:ind w:left="410" w:leftChars="0" w:hanging="410" w:hangingChars="171"/>
        <w:jc w:val="center"/>
        <w:rPr>
          <w:rFonts w:hint="eastAsia" w:ascii="楷体" w:hAnsi="楷体" w:eastAsia="楷体" w:cs="楷体"/>
          <w:b w:val="0"/>
          <w:color w:val="auto"/>
          <w:kern w:val="0"/>
          <w:sz w:val="24"/>
          <w:szCs w:val="24"/>
          <w:lang w:val="zh-CN" w:eastAsia="zh-CN" w:bidi="ar-SA"/>
        </w:rPr>
      </w:pPr>
      <w:r>
        <w:rPr>
          <w:rFonts w:hint="eastAsia" w:ascii="楷体" w:hAnsi="楷体" w:eastAsia="楷体" w:cs="楷体"/>
          <w:b w:val="0"/>
          <w:color w:val="auto"/>
          <w:kern w:val="0"/>
          <w:sz w:val="24"/>
          <w:szCs w:val="24"/>
          <w:lang w:val="zh-CN" w:eastAsia="zh-CN" w:bidi="ar-SA"/>
        </w:rPr>
        <w:t>年       月      日</w:t>
      </w:r>
    </w:p>
    <w:p>
      <w:pPr>
        <w:rPr>
          <w:rFonts w:hint="eastAsia" w:ascii="楷体" w:hAnsi="楷体" w:eastAsia="楷体" w:cs="楷体"/>
          <w:b w:val="0"/>
          <w:color w:val="auto"/>
          <w:kern w:val="0"/>
          <w:sz w:val="24"/>
          <w:szCs w:val="24"/>
          <w:lang w:val="zh-CN" w:eastAsia="zh-CN" w:bidi="ar-SA"/>
        </w:rPr>
      </w:pPr>
      <w:r>
        <w:rPr>
          <w:rFonts w:hint="eastAsia" w:ascii="楷体" w:hAnsi="楷体" w:eastAsia="楷体" w:cs="楷体"/>
          <w:b w:val="0"/>
          <w:color w:val="auto"/>
          <w:kern w:val="0"/>
          <w:sz w:val="24"/>
          <w:szCs w:val="24"/>
          <w:lang w:val="zh-CN" w:eastAsia="zh-CN" w:bidi="ar-SA"/>
        </w:rPr>
        <w:br w:type="page"/>
      </w:r>
    </w:p>
    <w:p>
      <w:pPr>
        <w:widowControl/>
        <w:ind w:firstLine="0" w:firstLineChars="0"/>
        <w:jc w:val="center"/>
        <w:rPr>
          <w:rFonts w:ascii="Arial" w:hAnsi="Arial"/>
          <w:b/>
          <w:color w:val="auto"/>
          <w:sz w:val="28"/>
          <w:lang w:val="zh-CN"/>
        </w:rPr>
      </w:pPr>
      <w:r>
        <w:rPr>
          <w:rFonts w:hint="eastAsia" w:ascii="Arial" w:hAnsi="Arial"/>
          <w:b/>
          <w:color w:val="auto"/>
          <w:sz w:val="28"/>
        </w:rPr>
        <w:t>技术</w:t>
      </w:r>
      <w:r>
        <w:rPr>
          <w:rFonts w:hint="eastAsia" w:ascii="Arial" w:hAnsi="Arial"/>
          <w:b/>
          <w:color w:val="auto"/>
          <w:sz w:val="28"/>
          <w:lang w:val="zh-CN"/>
        </w:rPr>
        <w:t>偏差表</w:t>
      </w:r>
    </w:p>
    <w:p>
      <w:pPr>
        <w:pStyle w:val="2"/>
        <w:ind w:firstLine="560"/>
        <w:rPr>
          <w:color w:val="auto"/>
          <w:lang w:val="zh-CN"/>
        </w:rPr>
      </w:pPr>
    </w:p>
    <w:p>
      <w:pPr>
        <w:widowControl/>
        <w:ind w:firstLine="480"/>
        <w:rPr>
          <w:rFonts w:ascii="楷体" w:hAnsi="楷体" w:cs="楷体"/>
          <w:color w:val="auto"/>
          <w:kern w:val="0"/>
        </w:rPr>
      </w:pPr>
      <w:r>
        <w:rPr>
          <w:rFonts w:hint="eastAsia" w:ascii="楷体" w:hAnsi="楷体" w:cs="楷体"/>
          <w:color w:val="auto"/>
          <w:kern w:val="0"/>
        </w:rPr>
        <w:t>采购项目编号：</w:t>
      </w:r>
      <w:r>
        <w:rPr>
          <w:rFonts w:hint="eastAsia" w:ascii="楷体" w:hAnsi="楷体" w:cs="楷体"/>
          <w:color w:val="auto"/>
          <w:kern w:val="0"/>
          <w:u w:val="single"/>
        </w:rPr>
        <w:t xml:space="preserve">               </w:t>
      </w:r>
      <w:r>
        <w:rPr>
          <w:rFonts w:hint="eastAsia" w:ascii="楷体" w:hAnsi="楷体" w:cs="楷体"/>
          <w:color w:val="auto"/>
          <w:kern w:val="0"/>
        </w:rPr>
        <w:t xml:space="preserve">                         第  </w:t>
      </w:r>
      <w:r>
        <w:rPr>
          <w:rFonts w:hint="eastAsia" w:ascii="楷体" w:hAnsi="楷体" w:cs="楷体"/>
          <w:color w:val="auto"/>
          <w:kern w:val="0"/>
          <w:lang w:val="zh-CN"/>
        </w:rPr>
        <w:t>页</w:t>
      </w:r>
      <w:r>
        <w:rPr>
          <w:rFonts w:hint="eastAsia" w:ascii="楷体" w:hAnsi="楷体" w:cs="楷体"/>
          <w:color w:val="auto"/>
          <w:kern w:val="0"/>
        </w:rPr>
        <w:t>，共  页</w:t>
      </w:r>
    </w:p>
    <w:tbl>
      <w:tblPr>
        <w:tblStyle w:val="46"/>
        <w:tblW w:w="8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2231"/>
        <w:gridCol w:w="2191"/>
        <w:gridCol w:w="1592"/>
        <w:gridCol w:w="1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center"/>
          </w:tcPr>
          <w:p>
            <w:pPr>
              <w:widowControl/>
              <w:ind w:firstLine="0" w:firstLineChars="0"/>
              <w:jc w:val="center"/>
              <w:rPr>
                <w:rFonts w:ascii="楷体" w:hAnsi="楷体" w:cs="楷体"/>
                <w:color w:val="auto"/>
                <w:kern w:val="0"/>
              </w:rPr>
            </w:pPr>
            <w:r>
              <w:rPr>
                <w:rFonts w:hint="eastAsia" w:ascii="楷体" w:hAnsi="楷体" w:cs="楷体"/>
                <w:color w:val="auto"/>
                <w:kern w:val="0"/>
              </w:rPr>
              <w:t>序号</w:t>
            </w:r>
          </w:p>
        </w:tc>
        <w:tc>
          <w:tcPr>
            <w:tcW w:w="2231" w:type="dxa"/>
            <w:noWrap w:val="0"/>
            <w:vAlign w:val="center"/>
          </w:tcPr>
          <w:p>
            <w:pPr>
              <w:widowControl/>
              <w:ind w:firstLine="0" w:firstLineChars="0"/>
              <w:jc w:val="center"/>
              <w:rPr>
                <w:rFonts w:ascii="楷体" w:hAnsi="楷体" w:cs="楷体"/>
                <w:color w:val="auto"/>
                <w:kern w:val="0"/>
              </w:rPr>
            </w:pPr>
            <w:r>
              <w:rPr>
                <w:rFonts w:hint="eastAsia" w:ascii="楷体" w:hAnsi="楷体" w:cs="楷体"/>
                <w:color w:val="auto"/>
                <w:kern w:val="0"/>
                <w:lang w:val="en-US" w:eastAsia="zh-CN"/>
              </w:rPr>
              <w:t>磋商</w:t>
            </w:r>
            <w:r>
              <w:rPr>
                <w:rFonts w:hint="eastAsia" w:ascii="楷体" w:hAnsi="楷体" w:cs="楷体"/>
                <w:color w:val="auto"/>
                <w:kern w:val="0"/>
              </w:rPr>
              <w:t>文件</w:t>
            </w:r>
          </w:p>
          <w:p>
            <w:pPr>
              <w:widowControl/>
              <w:ind w:firstLine="0" w:firstLineChars="0"/>
              <w:jc w:val="center"/>
              <w:rPr>
                <w:rFonts w:ascii="楷体" w:hAnsi="楷体" w:cs="楷体"/>
                <w:color w:val="auto"/>
                <w:kern w:val="0"/>
              </w:rPr>
            </w:pPr>
            <w:r>
              <w:rPr>
                <w:rFonts w:hint="eastAsia" w:ascii="楷体" w:hAnsi="楷体" w:cs="楷体"/>
                <w:color w:val="auto"/>
                <w:kern w:val="0"/>
              </w:rPr>
              <w:t>要求数据</w:t>
            </w:r>
          </w:p>
        </w:tc>
        <w:tc>
          <w:tcPr>
            <w:tcW w:w="2191" w:type="dxa"/>
            <w:noWrap w:val="0"/>
            <w:vAlign w:val="center"/>
          </w:tcPr>
          <w:p>
            <w:pPr>
              <w:widowControl/>
              <w:ind w:firstLine="0" w:firstLineChars="0"/>
              <w:jc w:val="center"/>
              <w:rPr>
                <w:rFonts w:ascii="楷体" w:hAnsi="楷体" w:cs="楷体"/>
                <w:color w:val="auto"/>
                <w:kern w:val="0"/>
              </w:rPr>
            </w:pPr>
            <w:r>
              <w:rPr>
                <w:rFonts w:hint="eastAsia" w:ascii="楷体" w:hAnsi="楷体" w:cs="楷体"/>
                <w:color w:val="auto"/>
                <w:kern w:val="0"/>
                <w:lang w:val="en-US" w:eastAsia="zh-CN"/>
              </w:rPr>
              <w:t>响应</w:t>
            </w:r>
            <w:r>
              <w:rPr>
                <w:rFonts w:hint="eastAsia" w:ascii="楷体" w:hAnsi="楷体" w:cs="楷体"/>
                <w:color w:val="auto"/>
                <w:kern w:val="0"/>
              </w:rPr>
              <w:t>文件</w:t>
            </w:r>
          </w:p>
          <w:p>
            <w:pPr>
              <w:widowControl/>
              <w:ind w:firstLine="0" w:firstLineChars="0"/>
              <w:jc w:val="center"/>
              <w:rPr>
                <w:rFonts w:ascii="楷体" w:hAnsi="楷体" w:cs="楷体"/>
                <w:color w:val="auto"/>
                <w:kern w:val="0"/>
              </w:rPr>
            </w:pPr>
            <w:r>
              <w:rPr>
                <w:rFonts w:hint="eastAsia" w:ascii="楷体" w:hAnsi="楷体" w:cs="楷体"/>
                <w:color w:val="auto"/>
                <w:kern w:val="0"/>
              </w:rPr>
              <w:t>实际数据</w:t>
            </w:r>
          </w:p>
        </w:tc>
        <w:tc>
          <w:tcPr>
            <w:tcW w:w="1592" w:type="dxa"/>
            <w:noWrap w:val="0"/>
            <w:vAlign w:val="center"/>
          </w:tcPr>
          <w:p>
            <w:pPr>
              <w:widowControl/>
              <w:ind w:firstLine="0" w:firstLineChars="0"/>
              <w:jc w:val="center"/>
              <w:rPr>
                <w:rFonts w:ascii="楷体" w:hAnsi="楷体" w:cs="楷体"/>
                <w:color w:val="auto"/>
                <w:kern w:val="0"/>
              </w:rPr>
            </w:pPr>
            <w:r>
              <w:rPr>
                <w:rFonts w:hint="eastAsia" w:ascii="楷体" w:hAnsi="楷体" w:cs="楷体"/>
                <w:color w:val="auto"/>
                <w:kern w:val="0"/>
              </w:rPr>
              <w:t>偏离</w:t>
            </w:r>
          </w:p>
        </w:tc>
        <w:tc>
          <w:tcPr>
            <w:tcW w:w="1372" w:type="dxa"/>
            <w:noWrap w:val="0"/>
            <w:vAlign w:val="center"/>
          </w:tcPr>
          <w:p>
            <w:pPr>
              <w:widowControl/>
              <w:ind w:firstLine="0" w:firstLineChars="0"/>
              <w:jc w:val="center"/>
              <w:rPr>
                <w:rFonts w:ascii="楷体" w:hAnsi="楷体" w:cs="楷体"/>
                <w:color w:val="auto"/>
                <w:kern w:val="0"/>
              </w:rPr>
            </w:pPr>
            <w:r>
              <w:rPr>
                <w:rFonts w:hint="eastAsia" w:ascii="楷体" w:hAnsi="楷体" w:cs="楷体"/>
                <w:color w:val="auto"/>
                <w:kern w:val="0"/>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auto"/>
                <w:kern w:val="0"/>
              </w:rPr>
            </w:pPr>
          </w:p>
        </w:tc>
        <w:tc>
          <w:tcPr>
            <w:tcW w:w="2231" w:type="dxa"/>
            <w:noWrap w:val="0"/>
            <w:vAlign w:val="top"/>
          </w:tcPr>
          <w:p>
            <w:pPr>
              <w:widowControl/>
              <w:ind w:firstLine="480"/>
              <w:rPr>
                <w:rFonts w:ascii="楷体" w:hAnsi="楷体" w:cs="楷体"/>
                <w:color w:val="auto"/>
                <w:kern w:val="0"/>
              </w:rPr>
            </w:pPr>
          </w:p>
        </w:tc>
        <w:tc>
          <w:tcPr>
            <w:tcW w:w="2191" w:type="dxa"/>
            <w:noWrap w:val="0"/>
            <w:vAlign w:val="top"/>
          </w:tcPr>
          <w:p>
            <w:pPr>
              <w:widowControl/>
              <w:ind w:firstLine="480"/>
              <w:rPr>
                <w:rFonts w:ascii="楷体" w:hAnsi="楷体" w:cs="楷体"/>
                <w:color w:val="auto"/>
                <w:kern w:val="0"/>
              </w:rPr>
            </w:pPr>
          </w:p>
        </w:tc>
        <w:tc>
          <w:tcPr>
            <w:tcW w:w="1592" w:type="dxa"/>
            <w:noWrap w:val="0"/>
            <w:vAlign w:val="top"/>
          </w:tcPr>
          <w:p>
            <w:pPr>
              <w:widowControl/>
              <w:ind w:firstLine="480"/>
              <w:rPr>
                <w:rFonts w:ascii="楷体" w:hAnsi="楷体" w:cs="楷体"/>
                <w:color w:val="auto"/>
                <w:kern w:val="0"/>
              </w:rPr>
            </w:pPr>
          </w:p>
        </w:tc>
        <w:tc>
          <w:tcPr>
            <w:tcW w:w="1372" w:type="dxa"/>
            <w:noWrap w:val="0"/>
            <w:vAlign w:val="top"/>
          </w:tcPr>
          <w:p>
            <w:pPr>
              <w:widowControl/>
              <w:ind w:firstLine="480"/>
              <w:rPr>
                <w:rFonts w:ascii="楷体" w:hAnsi="楷体" w:cs="楷体"/>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auto"/>
                <w:kern w:val="0"/>
              </w:rPr>
            </w:pPr>
          </w:p>
        </w:tc>
        <w:tc>
          <w:tcPr>
            <w:tcW w:w="2231" w:type="dxa"/>
            <w:noWrap w:val="0"/>
            <w:vAlign w:val="top"/>
          </w:tcPr>
          <w:p>
            <w:pPr>
              <w:widowControl/>
              <w:ind w:firstLine="480"/>
              <w:rPr>
                <w:rFonts w:ascii="楷体" w:hAnsi="楷体" w:cs="楷体"/>
                <w:color w:val="auto"/>
                <w:kern w:val="0"/>
              </w:rPr>
            </w:pPr>
          </w:p>
        </w:tc>
        <w:tc>
          <w:tcPr>
            <w:tcW w:w="2191" w:type="dxa"/>
            <w:noWrap w:val="0"/>
            <w:vAlign w:val="top"/>
          </w:tcPr>
          <w:p>
            <w:pPr>
              <w:widowControl/>
              <w:ind w:firstLine="480"/>
              <w:rPr>
                <w:rFonts w:ascii="楷体" w:hAnsi="楷体" w:cs="楷体"/>
                <w:color w:val="auto"/>
                <w:kern w:val="0"/>
              </w:rPr>
            </w:pPr>
          </w:p>
        </w:tc>
        <w:tc>
          <w:tcPr>
            <w:tcW w:w="1592" w:type="dxa"/>
            <w:noWrap w:val="0"/>
            <w:vAlign w:val="top"/>
          </w:tcPr>
          <w:p>
            <w:pPr>
              <w:widowControl/>
              <w:ind w:firstLine="480"/>
              <w:rPr>
                <w:rFonts w:ascii="楷体" w:hAnsi="楷体" w:cs="楷体"/>
                <w:color w:val="auto"/>
                <w:kern w:val="0"/>
              </w:rPr>
            </w:pPr>
          </w:p>
        </w:tc>
        <w:tc>
          <w:tcPr>
            <w:tcW w:w="1372" w:type="dxa"/>
            <w:noWrap w:val="0"/>
            <w:vAlign w:val="top"/>
          </w:tcPr>
          <w:p>
            <w:pPr>
              <w:widowControl/>
              <w:ind w:firstLine="480"/>
              <w:rPr>
                <w:rFonts w:ascii="楷体" w:hAnsi="楷体" w:cs="楷体"/>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auto"/>
                <w:kern w:val="0"/>
              </w:rPr>
            </w:pPr>
          </w:p>
        </w:tc>
        <w:tc>
          <w:tcPr>
            <w:tcW w:w="2231" w:type="dxa"/>
            <w:noWrap w:val="0"/>
            <w:vAlign w:val="top"/>
          </w:tcPr>
          <w:p>
            <w:pPr>
              <w:widowControl/>
              <w:ind w:firstLine="480"/>
              <w:rPr>
                <w:rFonts w:ascii="楷体" w:hAnsi="楷体" w:cs="楷体"/>
                <w:color w:val="auto"/>
                <w:kern w:val="0"/>
              </w:rPr>
            </w:pPr>
          </w:p>
        </w:tc>
        <w:tc>
          <w:tcPr>
            <w:tcW w:w="2191" w:type="dxa"/>
            <w:noWrap w:val="0"/>
            <w:vAlign w:val="top"/>
          </w:tcPr>
          <w:p>
            <w:pPr>
              <w:widowControl/>
              <w:ind w:firstLine="480"/>
              <w:rPr>
                <w:rFonts w:ascii="楷体" w:hAnsi="楷体" w:cs="楷体"/>
                <w:color w:val="auto"/>
                <w:kern w:val="0"/>
              </w:rPr>
            </w:pPr>
          </w:p>
        </w:tc>
        <w:tc>
          <w:tcPr>
            <w:tcW w:w="1592" w:type="dxa"/>
            <w:noWrap w:val="0"/>
            <w:vAlign w:val="top"/>
          </w:tcPr>
          <w:p>
            <w:pPr>
              <w:widowControl/>
              <w:ind w:firstLine="480"/>
              <w:rPr>
                <w:rFonts w:ascii="楷体" w:hAnsi="楷体" w:cs="楷体"/>
                <w:color w:val="auto"/>
                <w:kern w:val="0"/>
              </w:rPr>
            </w:pPr>
          </w:p>
        </w:tc>
        <w:tc>
          <w:tcPr>
            <w:tcW w:w="1372" w:type="dxa"/>
            <w:noWrap w:val="0"/>
            <w:vAlign w:val="top"/>
          </w:tcPr>
          <w:p>
            <w:pPr>
              <w:widowControl/>
              <w:ind w:firstLine="480"/>
              <w:rPr>
                <w:rFonts w:ascii="楷体" w:hAnsi="楷体" w:cs="楷体"/>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auto"/>
                <w:kern w:val="0"/>
              </w:rPr>
            </w:pPr>
          </w:p>
        </w:tc>
        <w:tc>
          <w:tcPr>
            <w:tcW w:w="2231" w:type="dxa"/>
            <w:noWrap w:val="0"/>
            <w:vAlign w:val="top"/>
          </w:tcPr>
          <w:p>
            <w:pPr>
              <w:widowControl/>
              <w:ind w:firstLine="480"/>
              <w:rPr>
                <w:rFonts w:ascii="楷体" w:hAnsi="楷体" w:cs="楷体"/>
                <w:color w:val="auto"/>
                <w:kern w:val="0"/>
              </w:rPr>
            </w:pPr>
          </w:p>
        </w:tc>
        <w:tc>
          <w:tcPr>
            <w:tcW w:w="2191" w:type="dxa"/>
            <w:noWrap w:val="0"/>
            <w:vAlign w:val="top"/>
          </w:tcPr>
          <w:p>
            <w:pPr>
              <w:widowControl/>
              <w:ind w:firstLine="480"/>
              <w:rPr>
                <w:rFonts w:ascii="楷体" w:hAnsi="楷体" w:cs="楷体"/>
                <w:color w:val="auto"/>
                <w:kern w:val="0"/>
              </w:rPr>
            </w:pPr>
          </w:p>
        </w:tc>
        <w:tc>
          <w:tcPr>
            <w:tcW w:w="1592" w:type="dxa"/>
            <w:noWrap w:val="0"/>
            <w:vAlign w:val="top"/>
          </w:tcPr>
          <w:p>
            <w:pPr>
              <w:widowControl/>
              <w:ind w:firstLine="480"/>
              <w:rPr>
                <w:rFonts w:ascii="楷体" w:hAnsi="楷体" w:cs="楷体"/>
                <w:color w:val="auto"/>
                <w:kern w:val="0"/>
              </w:rPr>
            </w:pPr>
          </w:p>
        </w:tc>
        <w:tc>
          <w:tcPr>
            <w:tcW w:w="1372" w:type="dxa"/>
            <w:noWrap w:val="0"/>
            <w:vAlign w:val="top"/>
          </w:tcPr>
          <w:p>
            <w:pPr>
              <w:widowControl/>
              <w:ind w:firstLine="480"/>
              <w:rPr>
                <w:rFonts w:ascii="楷体" w:hAnsi="楷体" w:cs="楷体"/>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auto"/>
                <w:kern w:val="0"/>
              </w:rPr>
            </w:pPr>
          </w:p>
        </w:tc>
        <w:tc>
          <w:tcPr>
            <w:tcW w:w="2231" w:type="dxa"/>
            <w:noWrap w:val="0"/>
            <w:vAlign w:val="top"/>
          </w:tcPr>
          <w:p>
            <w:pPr>
              <w:widowControl/>
              <w:ind w:firstLine="480"/>
              <w:rPr>
                <w:rFonts w:ascii="楷体" w:hAnsi="楷体" w:cs="楷体"/>
                <w:color w:val="auto"/>
                <w:kern w:val="0"/>
              </w:rPr>
            </w:pPr>
          </w:p>
        </w:tc>
        <w:tc>
          <w:tcPr>
            <w:tcW w:w="2191" w:type="dxa"/>
            <w:noWrap w:val="0"/>
            <w:vAlign w:val="top"/>
          </w:tcPr>
          <w:p>
            <w:pPr>
              <w:widowControl/>
              <w:ind w:firstLine="480"/>
              <w:rPr>
                <w:rFonts w:ascii="楷体" w:hAnsi="楷体" w:cs="楷体"/>
                <w:color w:val="auto"/>
                <w:kern w:val="0"/>
              </w:rPr>
            </w:pPr>
          </w:p>
        </w:tc>
        <w:tc>
          <w:tcPr>
            <w:tcW w:w="1592" w:type="dxa"/>
            <w:noWrap w:val="0"/>
            <w:vAlign w:val="top"/>
          </w:tcPr>
          <w:p>
            <w:pPr>
              <w:widowControl/>
              <w:ind w:firstLine="480"/>
              <w:rPr>
                <w:rFonts w:ascii="楷体" w:hAnsi="楷体" w:cs="楷体"/>
                <w:color w:val="auto"/>
                <w:kern w:val="0"/>
              </w:rPr>
            </w:pPr>
          </w:p>
        </w:tc>
        <w:tc>
          <w:tcPr>
            <w:tcW w:w="1372" w:type="dxa"/>
            <w:noWrap w:val="0"/>
            <w:vAlign w:val="top"/>
          </w:tcPr>
          <w:p>
            <w:pPr>
              <w:widowControl/>
              <w:ind w:firstLine="480"/>
              <w:rPr>
                <w:rFonts w:ascii="楷体" w:hAnsi="楷体" w:cs="楷体"/>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auto"/>
                <w:kern w:val="0"/>
              </w:rPr>
            </w:pPr>
          </w:p>
        </w:tc>
        <w:tc>
          <w:tcPr>
            <w:tcW w:w="2231" w:type="dxa"/>
            <w:noWrap w:val="0"/>
            <w:vAlign w:val="top"/>
          </w:tcPr>
          <w:p>
            <w:pPr>
              <w:widowControl/>
              <w:ind w:firstLine="480"/>
              <w:rPr>
                <w:rFonts w:ascii="楷体" w:hAnsi="楷体" w:cs="楷体"/>
                <w:color w:val="auto"/>
                <w:kern w:val="0"/>
              </w:rPr>
            </w:pPr>
          </w:p>
        </w:tc>
        <w:tc>
          <w:tcPr>
            <w:tcW w:w="2191" w:type="dxa"/>
            <w:noWrap w:val="0"/>
            <w:vAlign w:val="top"/>
          </w:tcPr>
          <w:p>
            <w:pPr>
              <w:widowControl/>
              <w:ind w:firstLine="480"/>
              <w:rPr>
                <w:rFonts w:ascii="楷体" w:hAnsi="楷体" w:cs="楷体"/>
                <w:color w:val="auto"/>
                <w:kern w:val="0"/>
              </w:rPr>
            </w:pPr>
          </w:p>
        </w:tc>
        <w:tc>
          <w:tcPr>
            <w:tcW w:w="1592" w:type="dxa"/>
            <w:noWrap w:val="0"/>
            <w:vAlign w:val="top"/>
          </w:tcPr>
          <w:p>
            <w:pPr>
              <w:widowControl/>
              <w:ind w:firstLine="480"/>
              <w:rPr>
                <w:rFonts w:ascii="楷体" w:hAnsi="楷体" w:cs="楷体"/>
                <w:color w:val="auto"/>
                <w:kern w:val="0"/>
              </w:rPr>
            </w:pPr>
          </w:p>
        </w:tc>
        <w:tc>
          <w:tcPr>
            <w:tcW w:w="1372" w:type="dxa"/>
            <w:noWrap w:val="0"/>
            <w:vAlign w:val="top"/>
          </w:tcPr>
          <w:p>
            <w:pPr>
              <w:widowControl/>
              <w:ind w:firstLine="480"/>
              <w:rPr>
                <w:rFonts w:ascii="楷体" w:hAnsi="楷体" w:cs="楷体"/>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auto"/>
                <w:kern w:val="0"/>
              </w:rPr>
            </w:pPr>
          </w:p>
        </w:tc>
        <w:tc>
          <w:tcPr>
            <w:tcW w:w="2231" w:type="dxa"/>
            <w:noWrap w:val="0"/>
            <w:vAlign w:val="top"/>
          </w:tcPr>
          <w:p>
            <w:pPr>
              <w:widowControl/>
              <w:ind w:firstLine="480"/>
              <w:rPr>
                <w:rFonts w:ascii="楷体" w:hAnsi="楷体" w:cs="楷体"/>
                <w:color w:val="auto"/>
                <w:kern w:val="0"/>
              </w:rPr>
            </w:pPr>
          </w:p>
        </w:tc>
        <w:tc>
          <w:tcPr>
            <w:tcW w:w="2191" w:type="dxa"/>
            <w:noWrap w:val="0"/>
            <w:vAlign w:val="top"/>
          </w:tcPr>
          <w:p>
            <w:pPr>
              <w:widowControl/>
              <w:ind w:firstLine="480"/>
              <w:rPr>
                <w:rFonts w:ascii="楷体" w:hAnsi="楷体" w:cs="楷体"/>
                <w:color w:val="auto"/>
                <w:kern w:val="0"/>
              </w:rPr>
            </w:pPr>
          </w:p>
        </w:tc>
        <w:tc>
          <w:tcPr>
            <w:tcW w:w="1592" w:type="dxa"/>
            <w:noWrap w:val="0"/>
            <w:vAlign w:val="top"/>
          </w:tcPr>
          <w:p>
            <w:pPr>
              <w:widowControl/>
              <w:ind w:firstLine="480"/>
              <w:rPr>
                <w:rFonts w:ascii="楷体" w:hAnsi="楷体" w:cs="楷体"/>
                <w:color w:val="auto"/>
                <w:kern w:val="0"/>
              </w:rPr>
            </w:pPr>
          </w:p>
        </w:tc>
        <w:tc>
          <w:tcPr>
            <w:tcW w:w="1372" w:type="dxa"/>
            <w:noWrap w:val="0"/>
            <w:vAlign w:val="top"/>
          </w:tcPr>
          <w:p>
            <w:pPr>
              <w:widowControl/>
              <w:ind w:firstLine="480"/>
              <w:rPr>
                <w:rFonts w:ascii="楷体" w:hAnsi="楷体" w:cs="楷体"/>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auto"/>
                <w:kern w:val="0"/>
              </w:rPr>
            </w:pPr>
          </w:p>
        </w:tc>
        <w:tc>
          <w:tcPr>
            <w:tcW w:w="2231" w:type="dxa"/>
            <w:noWrap w:val="0"/>
            <w:vAlign w:val="top"/>
          </w:tcPr>
          <w:p>
            <w:pPr>
              <w:widowControl/>
              <w:ind w:firstLine="480"/>
              <w:rPr>
                <w:rFonts w:ascii="楷体" w:hAnsi="楷体" w:cs="楷体"/>
                <w:color w:val="auto"/>
                <w:kern w:val="0"/>
              </w:rPr>
            </w:pPr>
          </w:p>
        </w:tc>
        <w:tc>
          <w:tcPr>
            <w:tcW w:w="2191" w:type="dxa"/>
            <w:noWrap w:val="0"/>
            <w:vAlign w:val="top"/>
          </w:tcPr>
          <w:p>
            <w:pPr>
              <w:widowControl/>
              <w:ind w:firstLine="480"/>
              <w:rPr>
                <w:rFonts w:ascii="楷体" w:hAnsi="楷体" w:cs="楷体"/>
                <w:color w:val="auto"/>
                <w:kern w:val="0"/>
              </w:rPr>
            </w:pPr>
          </w:p>
        </w:tc>
        <w:tc>
          <w:tcPr>
            <w:tcW w:w="1592" w:type="dxa"/>
            <w:noWrap w:val="0"/>
            <w:vAlign w:val="top"/>
          </w:tcPr>
          <w:p>
            <w:pPr>
              <w:widowControl/>
              <w:ind w:firstLine="480"/>
              <w:rPr>
                <w:rFonts w:ascii="楷体" w:hAnsi="楷体" w:cs="楷体"/>
                <w:color w:val="auto"/>
                <w:kern w:val="0"/>
              </w:rPr>
            </w:pPr>
          </w:p>
        </w:tc>
        <w:tc>
          <w:tcPr>
            <w:tcW w:w="1372" w:type="dxa"/>
            <w:noWrap w:val="0"/>
            <w:vAlign w:val="top"/>
          </w:tcPr>
          <w:p>
            <w:pPr>
              <w:widowControl/>
              <w:ind w:firstLine="480"/>
              <w:rPr>
                <w:rFonts w:ascii="楷体" w:hAnsi="楷体" w:cs="楷体"/>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auto"/>
                <w:kern w:val="0"/>
              </w:rPr>
            </w:pPr>
          </w:p>
        </w:tc>
        <w:tc>
          <w:tcPr>
            <w:tcW w:w="2231" w:type="dxa"/>
            <w:noWrap w:val="0"/>
            <w:vAlign w:val="top"/>
          </w:tcPr>
          <w:p>
            <w:pPr>
              <w:widowControl/>
              <w:ind w:firstLine="480"/>
              <w:rPr>
                <w:rFonts w:ascii="楷体" w:hAnsi="楷体" w:cs="楷体"/>
                <w:color w:val="auto"/>
                <w:kern w:val="0"/>
              </w:rPr>
            </w:pPr>
          </w:p>
        </w:tc>
        <w:tc>
          <w:tcPr>
            <w:tcW w:w="2191" w:type="dxa"/>
            <w:noWrap w:val="0"/>
            <w:vAlign w:val="top"/>
          </w:tcPr>
          <w:p>
            <w:pPr>
              <w:widowControl/>
              <w:ind w:firstLine="480"/>
              <w:rPr>
                <w:rFonts w:ascii="楷体" w:hAnsi="楷体" w:cs="楷体"/>
                <w:color w:val="auto"/>
                <w:kern w:val="0"/>
              </w:rPr>
            </w:pPr>
          </w:p>
        </w:tc>
        <w:tc>
          <w:tcPr>
            <w:tcW w:w="1592" w:type="dxa"/>
            <w:noWrap w:val="0"/>
            <w:vAlign w:val="top"/>
          </w:tcPr>
          <w:p>
            <w:pPr>
              <w:widowControl/>
              <w:ind w:firstLine="480"/>
              <w:rPr>
                <w:rFonts w:ascii="楷体" w:hAnsi="楷体" w:cs="楷体"/>
                <w:color w:val="auto"/>
                <w:kern w:val="0"/>
              </w:rPr>
            </w:pPr>
          </w:p>
        </w:tc>
        <w:tc>
          <w:tcPr>
            <w:tcW w:w="1372" w:type="dxa"/>
            <w:noWrap w:val="0"/>
            <w:vAlign w:val="top"/>
          </w:tcPr>
          <w:p>
            <w:pPr>
              <w:widowControl/>
              <w:ind w:firstLine="480"/>
              <w:rPr>
                <w:rFonts w:ascii="楷体" w:hAnsi="楷体" w:cs="楷体"/>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noWrap w:val="0"/>
            <w:vAlign w:val="top"/>
          </w:tcPr>
          <w:p>
            <w:pPr>
              <w:widowControl/>
              <w:ind w:firstLine="480"/>
              <w:rPr>
                <w:rFonts w:ascii="楷体" w:hAnsi="楷体" w:cs="楷体"/>
                <w:color w:val="auto"/>
                <w:kern w:val="0"/>
              </w:rPr>
            </w:pPr>
            <w:r>
              <w:rPr>
                <w:rFonts w:hint="eastAsia" w:ascii="楷体" w:hAnsi="楷体" w:cs="楷体"/>
                <w:color w:val="auto"/>
                <w:kern w:val="0"/>
              </w:rPr>
              <w:t>...</w:t>
            </w:r>
          </w:p>
        </w:tc>
        <w:tc>
          <w:tcPr>
            <w:tcW w:w="2231" w:type="dxa"/>
            <w:noWrap w:val="0"/>
            <w:vAlign w:val="top"/>
          </w:tcPr>
          <w:p>
            <w:pPr>
              <w:widowControl/>
              <w:ind w:firstLine="480"/>
              <w:rPr>
                <w:rFonts w:ascii="楷体" w:hAnsi="楷体" w:cs="楷体"/>
                <w:color w:val="auto"/>
                <w:kern w:val="0"/>
              </w:rPr>
            </w:pPr>
          </w:p>
        </w:tc>
        <w:tc>
          <w:tcPr>
            <w:tcW w:w="2191" w:type="dxa"/>
            <w:noWrap w:val="0"/>
            <w:vAlign w:val="top"/>
          </w:tcPr>
          <w:p>
            <w:pPr>
              <w:widowControl/>
              <w:ind w:firstLine="480"/>
              <w:rPr>
                <w:rFonts w:ascii="楷体" w:hAnsi="楷体" w:cs="楷体"/>
                <w:color w:val="auto"/>
                <w:kern w:val="0"/>
              </w:rPr>
            </w:pPr>
          </w:p>
        </w:tc>
        <w:tc>
          <w:tcPr>
            <w:tcW w:w="1592" w:type="dxa"/>
            <w:noWrap w:val="0"/>
            <w:vAlign w:val="top"/>
          </w:tcPr>
          <w:p>
            <w:pPr>
              <w:widowControl/>
              <w:ind w:firstLine="480"/>
              <w:rPr>
                <w:rFonts w:ascii="楷体" w:hAnsi="楷体" w:cs="楷体"/>
                <w:color w:val="auto"/>
                <w:kern w:val="0"/>
              </w:rPr>
            </w:pPr>
          </w:p>
        </w:tc>
        <w:tc>
          <w:tcPr>
            <w:tcW w:w="1372" w:type="dxa"/>
            <w:noWrap w:val="0"/>
            <w:vAlign w:val="top"/>
          </w:tcPr>
          <w:p>
            <w:pPr>
              <w:widowControl/>
              <w:ind w:firstLine="480"/>
              <w:rPr>
                <w:rFonts w:ascii="楷体" w:hAnsi="楷体" w:cs="楷体"/>
                <w:color w:val="auto"/>
                <w:kern w:val="0"/>
              </w:rPr>
            </w:pPr>
          </w:p>
        </w:tc>
      </w:tr>
    </w:tbl>
    <w:p>
      <w:pPr>
        <w:widowControl/>
        <w:ind w:firstLine="480"/>
        <w:rPr>
          <w:rFonts w:ascii="楷体" w:hAnsi="楷体" w:cs="楷体"/>
          <w:color w:val="auto"/>
          <w:kern w:val="0"/>
        </w:rPr>
      </w:pPr>
      <w:r>
        <w:rPr>
          <w:rFonts w:hint="eastAsia" w:ascii="楷体" w:hAnsi="楷体" w:cs="楷体"/>
          <w:color w:val="auto"/>
          <w:kern w:val="0"/>
        </w:rPr>
        <w:t>说明：</w:t>
      </w:r>
    </w:p>
    <w:p>
      <w:pPr>
        <w:widowControl/>
        <w:ind w:firstLine="480"/>
        <w:rPr>
          <w:rFonts w:ascii="楷体" w:hAnsi="楷体" w:cs="楷体"/>
          <w:color w:val="auto"/>
          <w:kern w:val="0"/>
        </w:rPr>
      </w:pPr>
      <w:r>
        <w:rPr>
          <w:rFonts w:hint="eastAsia" w:ascii="楷体" w:hAnsi="楷体" w:cs="楷体"/>
          <w:color w:val="auto"/>
          <w:kern w:val="0"/>
        </w:rPr>
        <w:t>1、本表需填写</w:t>
      </w:r>
      <w:r>
        <w:rPr>
          <w:rFonts w:hint="eastAsia" w:ascii="楷体" w:hAnsi="楷体" w:cs="楷体"/>
          <w:color w:val="auto"/>
          <w:kern w:val="0"/>
          <w:lang w:val="en-US" w:eastAsia="zh-CN"/>
        </w:rPr>
        <w:t>响应文件</w:t>
      </w:r>
      <w:r>
        <w:rPr>
          <w:rFonts w:hint="eastAsia" w:ascii="楷体" w:hAnsi="楷体" w:cs="楷体"/>
          <w:color w:val="auto"/>
          <w:kern w:val="0"/>
        </w:rPr>
        <w:t>中与</w:t>
      </w:r>
      <w:r>
        <w:rPr>
          <w:rFonts w:hint="eastAsia" w:ascii="楷体" w:hAnsi="楷体" w:cs="楷体"/>
          <w:color w:val="auto"/>
          <w:kern w:val="0"/>
          <w:lang w:val="en-US" w:eastAsia="zh-CN"/>
        </w:rPr>
        <w:t>竞争性磋商文</w:t>
      </w:r>
      <w:r>
        <w:rPr>
          <w:rFonts w:hint="eastAsia" w:ascii="楷体" w:hAnsi="楷体" w:cs="楷体"/>
          <w:color w:val="auto"/>
          <w:kern w:val="0"/>
        </w:rPr>
        <w:t>件要求中技术条款的有偏离（包括正偏离和负偏离）的内容，</w:t>
      </w:r>
      <w:r>
        <w:rPr>
          <w:rFonts w:hint="eastAsia" w:ascii="楷体" w:hAnsi="楷体" w:cs="楷体"/>
          <w:color w:val="auto"/>
          <w:kern w:val="0"/>
          <w:lang w:val="en-US" w:eastAsia="zh-CN"/>
        </w:rPr>
        <w:t>响应文件</w:t>
      </w:r>
      <w:r>
        <w:rPr>
          <w:rFonts w:hint="eastAsia" w:ascii="楷体" w:hAnsi="楷体" w:cs="楷体"/>
          <w:color w:val="auto"/>
          <w:kern w:val="0"/>
        </w:rPr>
        <w:t>中技术响应与</w:t>
      </w:r>
      <w:r>
        <w:rPr>
          <w:rFonts w:hint="eastAsia" w:ascii="楷体" w:hAnsi="楷体" w:cs="楷体"/>
          <w:color w:val="auto"/>
          <w:kern w:val="0"/>
          <w:lang w:val="en-US" w:eastAsia="zh-CN"/>
        </w:rPr>
        <w:t>竞争性磋商文</w:t>
      </w:r>
      <w:r>
        <w:rPr>
          <w:rFonts w:hint="eastAsia" w:ascii="楷体" w:hAnsi="楷体" w:cs="楷体"/>
          <w:color w:val="auto"/>
          <w:kern w:val="0"/>
        </w:rPr>
        <w:t>件要求完全一致的，不用在此表中逐一列出，此表空白视为完全响应，无偏离。</w:t>
      </w:r>
    </w:p>
    <w:p>
      <w:pPr>
        <w:widowControl/>
        <w:ind w:firstLine="480"/>
        <w:rPr>
          <w:rFonts w:hint="eastAsia" w:ascii="楷体" w:hAnsi="楷体" w:cs="楷体"/>
          <w:color w:val="auto"/>
          <w:kern w:val="0"/>
        </w:rPr>
      </w:pPr>
      <w:r>
        <w:rPr>
          <w:rFonts w:hint="eastAsia" w:ascii="楷体" w:hAnsi="楷体" w:cs="楷体"/>
          <w:color w:val="auto"/>
          <w:kern w:val="0"/>
        </w:rPr>
        <w:t>2、本表中技术指标有偏离部分，须在“说明”列标注其在</w:t>
      </w:r>
      <w:r>
        <w:rPr>
          <w:rFonts w:hint="eastAsia" w:ascii="楷体" w:hAnsi="楷体" w:cs="楷体"/>
          <w:color w:val="auto"/>
          <w:kern w:val="0"/>
          <w:lang w:val="en-US" w:eastAsia="zh-CN"/>
        </w:rPr>
        <w:t>响应文件</w:t>
      </w:r>
      <w:r>
        <w:rPr>
          <w:rFonts w:hint="eastAsia" w:ascii="楷体" w:hAnsi="楷体" w:cs="楷体"/>
          <w:color w:val="auto"/>
          <w:kern w:val="0"/>
        </w:rPr>
        <w:t>的具体页码，并在</w:t>
      </w:r>
      <w:r>
        <w:rPr>
          <w:rFonts w:hint="eastAsia" w:ascii="楷体" w:hAnsi="楷体" w:cs="楷体"/>
          <w:color w:val="auto"/>
          <w:kern w:val="0"/>
          <w:lang w:val="en-US" w:eastAsia="zh-CN"/>
        </w:rPr>
        <w:t>响应文件</w:t>
      </w:r>
      <w:r>
        <w:rPr>
          <w:rFonts w:hint="eastAsia" w:ascii="楷体" w:hAnsi="楷体" w:cs="楷体"/>
          <w:color w:val="auto"/>
          <w:kern w:val="0"/>
        </w:rPr>
        <w:t>证明资料中做显著标注。</w:t>
      </w:r>
    </w:p>
    <w:p>
      <w:pPr>
        <w:widowControl/>
        <w:ind w:firstLine="480"/>
        <w:rPr>
          <w:rFonts w:ascii="楷体" w:hAnsi="楷体" w:cs="楷体"/>
          <w:color w:val="auto"/>
          <w:kern w:val="0"/>
        </w:rPr>
      </w:pPr>
      <w:r>
        <w:rPr>
          <w:rFonts w:hint="eastAsia" w:ascii="楷体" w:hAnsi="楷体" w:cs="楷体"/>
          <w:color w:val="auto"/>
          <w:kern w:val="0"/>
        </w:rPr>
        <w:t>3、供应商必须据实填写，不得虚假响应，否则将取消其响应或中标资格，并按有关规定进处罚。</w:t>
      </w:r>
    </w:p>
    <w:p>
      <w:pPr>
        <w:widowControl/>
        <w:ind w:firstLine="480"/>
        <w:rPr>
          <w:rFonts w:ascii="楷体" w:hAnsi="楷体" w:cs="楷体"/>
          <w:color w:val="auto"/>
          <w:kern w:val="0"/>
        </w:rPr>
      </w:pPr>
      <w:r>
        <w:rPr>
          <w:rFonts w:hint="eastAsia" w:ascii="楷体" w:hAnsi="楷体" w:cs="楷体"/>
          <w:color w:val="auto"/>
          <w:kern w:val="0"/>
          <w:lang w:val="zh-CN"/>
        </w:rPr>
        <w:t>供应商</w:t>
      </w:r>
      <w:r>
        <w:rPr>
          <w:rFonts w:hint="eastAsia" w:ascii="楷体" w:hAnsi="楷体" w:cs="楷体"/>
          <w:color w:val="auto"/>
          <w:kern w:val="0"/>
        </w:rPr>
        <w:t>全称</w:t>
      </w:r>
      <w:r>
        <w:rPr>
          <w:rFonts w:hint="eastAsia" w:ascii="楷体" w:hAnsi="楷体" w:cs="楷体"/>
          <w:color w:val="auto"/>
          <w:kern w:val="0"/>
          <w:lang w:val="zh-CN"/>
        </w:rPr>
        <w:t>：</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（公章）</w:t>
      </w:r>
    </w:p>
    <w:p>
      <w:pPr>
        <w:widowControl/>
        <w:ind w:firstLine="480"/>
        <w:rPr>
          <w:rFonts w:ascii="楷体" w:hAnsi="楷体" w:cs="楷体"/>
          <w:color w:val="auto"/>
          <w:kern w:val="0"/>
        </w:rPr>
      </w:pPr>
    </w:p>
    <w:p>
      <w:pPr>
        <w:widowControl/>
        <w:ind w:firstLine="480"/>
        <w:rPr>
          <w:rFonts w:ascii="楷体" w:hAnsi="楷体" w:cs="楷体"/>
          <w:color w:val="auto"/>
          <w:kern w:val="0"/>
          <w:lang w:val="zh-CN"/>
        </w:rPr>
      </w:pPr>
      <w:r>
        <w:rPr>
          <w:rFonts w:hint="eastAsia" w:ascii="楷体" w:hAnsi="楷体" w:cs="楷体"/>
          <w:color w:val="auto"/>
          <w:kern w:val="0"/>
          <w:lang w:val="zh-CN"/>
        </w:rPr>
        <w:t>法定代表人</w:t>
      </w:r>
      <w:r>
        <w:rPr>
          <w:rFonts w:hint="eastAsia" w:ascii="楷体" w:hAnsi="楷体" w:cs="楷体"/>
          <w:color w:val="auto"/>
          <w:kern w:val="0"/>
        </w:rPr>
        <w:t>或</w:t>
      </w:r>
      <w:r>
        <w:rPr>
          <w:rFonts w:hint="eastAsia" w:ascii="楷体" w:hAnsi="楷体" w:cs="楷体"/>
          <w:color w:val="auto"/>
          <w:kern w:val="0"/>
          <w:lang w:val="zh-CN"/>
        </w:rPr>
        <w:t>授权代表：</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（签字）</w:t>
      </w:r>
    </w:p>
    <w:p>
      <w:pPr>
        <w:pStyle w:val="4"/>
        <w:numPr>
          <w:ilvl w:val="1"/>
          <w:numId w:val="0"/>
        </w:numPr>
        <w:ind w:left="410" w:leftChars="0" w:hanging="410" w:hangingChars="171"/>
        <w:jc w:val="center"/>
        <w:rPr>
          <w:rFonts w:hint="eastAsia" w:ascii="楷体" w:hAnsi="楷体" w:eastAsia="楷体" w:cs="楷体"/>
          <w:b w:val="0"/>
          <w:color w:val="auto"/>
          <w:kern w:val="0"/>
          <w:sz w:val="24"/>
          <w:szCs w:val="24"/>
          <w:lang w:val="zh-CN" w:eastAsia="zh-CN" w:bidi="ar-SA"/>
        </w:rPr>
      </w:pPr>
      <w:r>
        <w:rPr>
          <w:rFonts w:hint="eastAsia" w:ascii="楷体" w:hAnsi="楷体" w:eastAsia="楷体" w:cs="楷体"/>
          <w:b w:val="0"/>
          <w:color w:val="auto"/>
          <w:kern w:val="0"/>
          <w:sz w:val="24"/>
          <w:szCs w:val="24"/>
          <w:lang w:val="zh-CN" w:eastAsia="zh-CN" w:bidi="ar-SA"/>
        </w:rPr>
        <w:t>年       月      日</w:t>
      </w:r>
    </w:p>
    <w:p>
      <w:pPr>
        <w:pStyle w:val="4"/>
        <w:numPr>
          <w:ilvl w:val="1"/>
          <w:numId w:val="0"/>
        </w:numPr>
        <w:ind w:left="481" w:leftChars="0" w:hanging="481" w:hangingChars="171"/>
        <w:jc w:val="center"/>
        <w:rPr>
          <w:rFonts w:hint="eastAsia" w:ascii="楷体" w:hAnsi="楷体" w:cs="楷体"/>
          <w:color w:val="auto"/>
          <w:kern w:val="0"/>
          <w:szCs w:val="20"/>
          <w:lang w:val="zh-CN" w:eastAsia="zh-CN"/>
        </w:rPr>
      </w:pPr>
      <w:r>
        <w:rPr>
          <w:rFonts w:hint="eastAsia" w:ascii="楷体" w:hAnsi="楷体" w:cs="楷体"/>
          <w:color w:val="auto"/>
          <w:kern w:val="0"/>
          <w:lang w:val="zh-CN"/>
        </w:rPr>
        <w:br w:type="page"/>
      </w:r>
      <w:bookmarkEnd w:id="113"/>
      <w:bookmarkEnd w:id="114"/>
      <w:bookmarkStart w:id="116" w:name="_Toc32699"/>
      <w:bookmarkStart w:id="117" w:name="_Toc11241_WPSOffice_Level1"/>
      <w:bookmarkStart w:id="118" w:name="_Toc8771_WPSOffice_Level1"/>
      <w:bookmarkStart w:id="119" w:name="_Toc17496_WPSOffice_Level1"/>
      <w:bookmarkStart w:id="120" w:name="_Toc1697_WPSOffice_Level1"/>
      <w:bookmarkStart w:id="121" w:name="_Toc5451_WPSOffice_Level2"/>
      <w:r>
        <w:rPr>
          <w:rFonts w:hint="eastAsia" w:ascii="楷体" w:hAnsi="楷体" w:cs="楷体"/>
          <w:color w:val="auto"/>
          <w:kern w:val="0"/>
          <w:szCs w:val="20"/>
          <w:lang w:val="en-US" w:eastAsia="zh-CN"/>
        </w:rPr>
        <w:t xml:space="preserve">第四部分  </w:t>
      </w:r>
      <w:r>
        <w:rPr>
          <w:rFonts w:hint="eastAsia" w:ascii="楷体" w:hAnsi="楷体" w:cs="楷体"/>
          <w:color w:val="auto"/>
          <w:kern w:val="0"/>
          <w:szCs w:val="20"/>
          <w:lang w:val="zh-CN" w:eastAsia="zh-CN"/>
        </w:rPr>
        <w:t>供应商承诺书</w:t>
      </w:r>
      <w:bookmarkEnd w:id="116"/>
      <w:bookmarkEnd w:id="117"/>
      <w:bookmarkEnd w:id="118"/>
      <w:bookmarkEnd w:id="119"/>
      <w:bookmarkEnd w:id="120"/>
    </w:p>
    <w:p>
      <w:pPr>
        <w:widowControl/>
        <w:ind w:firstLine="482"/>
        <w:rPr>
          <w:rFonts w:ascii="楷体" w:hAnsi="楷体" w:cs="楷体"/>
          <w:b/>
          <w:bCs/>
          <w:color w:val="auto"/>
          <w:kern w:val="0"/>
        </w:rPr>
      </w:pPr>
    </w:p>
    <w:p>
      <w:pPr>
        <w:widowControl/>
        <w:ind w:firstLine="0" w:firstLineChars="0"/>
        <w:outlineLvl w:val="0"/>
        <w:rPr>
          <w:rFonts w:ascii="楷体" w:hAnsi="楷体" w:cs="楷体"/>
          <w:b/>
          <w:bCs/>
          <w:color w:val="auto"/>
          <w:kern w:val="0"/>
          <w:sz w:val="28"/>
          <w:szCs w:val="28"/>
        </w:rPr>
      </w:pPr>
      <w:bookmarkStart w:id="122" w:name="_Toc25285_WPSOffice_Level1"/>
      <w:bookmarkStart w:id="123" w:name="_Toc10289_WPSOffice_Level1"/>
      <w:bookmarkStart w:id="124" w:name="_Toc26135_WPSOffice_Level1"/>
      <w:bookmarkStart w:id="125" w:name="_Toc26074_WPSOffice_Level1"/>
      <w:bookmarkStart w:id="126" w:name="_Toc6076"/>
      <w:bookmarkStart w:id="127" w:name="_Toc19222"/>
      <w:bookmarkStart w:id="128" w:name="_Toc23907"/>
      <w:bookmarkStart w:id="129" w:name="_Toc8155_WPSOffice_Level1"/>
      <w:bookmarkStart w:id="130" w:name="_Toc15915_WPSOffice_Level1"/>
      <w:r>
        <w:rPr>
          <w:rFonts w:hint="eastAsia" w:ascii="楷体" w:hAnsi="楷体" w:cs="楷体"/>
          <w:b/>
          <w:bCs/>
          <w:color w:val="auto"/>
          <w:kern w:val="0"/>
          <w:sz w:val="28"/>
          <w:szCs w:val="28"/>
        </w:rPr>
        <w:t>陕西四方衡裕招标有限公司：</w:t>
      </w:r>
      <w:bookmarkEnd w:id="122"/>
      <w:bookmarkEnd w:id="123"/>
      <w:bookmarkEnd w:id="124"/>
      <w:bookmarkEnd w:id="125"/>
      <w:bookmarkEnd w:id="126"/>
      <w:bookmarkEnd w:id="127"/>
      <w:bookmarkEnd w:id="128"/>
      <w:bookmarkEnd w:id="129"/>
      <w:bookmarkEnd w:id="130"/>
    </w:p>
    <w:p>
      <w:pPr>
        <w:widowControl/>
        <w:ind w:firstLine="480"/>
        <w:rPr>
          <w:rFonts w:ascii="楷体" w:hAnsi="楷体" w:cs="楷体"/>
          <w:color w:val="auto"/>
          <w:kern w:val="0"/>
        </w:rPr>
      </w:pPr>
      <w:r>
        <w:rPr>
          <w:rFonts w:hint="eastAsia" w:ascii="楷体" w:hAnsi="楷体" w:cs="楷体"/>
          <w:color w:val="auto"/>
          <w:kern w:val="0"/>
        </w:rPr>
        <w:t>作为参加贵单位组织的</w:t>
      </w:r>
      <w:r>
        <w:rPr>
          <w:rFonts w:hint="eastAsia" w:ascii="楷体" w:hAnsi="楷体" w:cs="楷体"/>
          <w:color w:val="auto"/>
          <w:kern w:val="0"/>
          <w:u w:val="single"/>
          <w:lang w:val="zh-CN"/>
        </w:rPr>
        <w:t>（</w:t>
      </w:r>
      <w:r>
        <w:rPr>
          <w:rFonts w:hint="eastAsia" w:ascii="楷体" w:hAnsi="楷体" w:cs="楷体"/>
          <w:color w:val="auto"/>
          <w:kern w:val="0"/>
          <w:u w:val="single"/>
        </w:rPr>
        <w:t>采购</w:t>
      </w:r>
      <w:r>
        <w:rPr>
          <w:rFonts w:hint="eastAsia" w:ascii="楷体" w:hAnsi="楷体" w:cs="楷体"/>
          <w:color w:val="auto"/>
          <w:kern w:val="0"/>
          <w:u w:val="single"/>
          <w:lang w:val="zh-CN"/>
        </w:rPr>
        <w:t>项目名称）（</w:t>
      </w:r>
      <w:r>
        <w:rPr>
          <w:rFonts w:hint="eastAsia" w:ascii="楷体" w:hAnsi="楷体" w:cs="楷体"/>
          <w:color w:val="auto"/>
          <w:kern w:val="0"/>
          <w:u w:val="single"/>
          <w:lang w:val="en-US" w:eastAsia="zh-CN"/>
        </w:rPr>
        <w:t>采购项目编号</w:t>
      </w:r>
      <w:r>
        <w:rPr>
          <w:rFonts w:hint="eastAsia" w:ascii="楷体" w:hAnsi="楷体" w:cs="楷体"/>
          <w:color w:val="auto"/>
          <w:kern w:val="0"/>
          <w:u w:val="single"/>
          <w:lang w:val="zh-CN"/>
        </w:rPr>
        <w:t>）</w:t>
      </w:r>
      <w:r>
        <w:rPr>
          <w:rFonts w:hint="eastAsia" w:ascii="楷体" w:hAnsi="楷体" w:cs="楷体"/>
          <w:color w:val="auto"/>
          <w:kern w:val="0"/>
          <w:u w:val="single"/>
          <w:lang w:val="en-US" w:eastAsia="zh-CN"/>
        </w:rPr>
        <w:t xml:space="preserve"> </w:t>
      </w:r>
      <w:r>
        <w:rPr>
          <w:rFonts w:hint="eastAsia" w:ascii="楷体" w:hAnsi="楷体" w:cs="楷体"/>
          <w:color w:val="auto"/>
          <w:kern w:val="0"/>
        </w:rPr>
        <w:t>的供应商，本公司郑重承诺：</w:t>
      </w:r>
    </w:p>
    <w:p>
      <w:pPr>
        <w:widowControl/>
        <w:ind w:firstLine="480"/>
        <w:rPr>
          <w:rFonts w:ascii="楷体" w:hAnsi="楷体" w:cs="楷体"/>
          <w:color w:val="auto"/>
          <w:kern w:val="0"/>
        </w:rPr>
      </w:pPr>
      <w:r>
        <w:rPr>
          <w:rFonts w:hint="eastAsia" w:ascii="楷体" w:hAnsi="楷体" w:cs="楷体"/>
          <w:color w:val="auto"/>
          <w:kern w:val="0"/>
        </w:rPr>
        <w:t xml:space="preserve"> 1、在参加本项目响应之前不存在被依法禁止经营行为、财产被接管或冻结的情况，如有隐瞒实情，愿承担一切责任及后果。</w:t>
      </w:r>
    </w:p>
    <w:p>
      <w:pPr>
        <w:widowControl/>
        <w:ind w:firstLine="480"/>
        <w:rPr>
          <w:rFonts w:ascii="楷体" w:hAnsi="楷体" w:cs="楷体"/>
          <w:color w:val="auto"/>
          <w:kern w:val="0"/>
        </w:rPr>
      </w:pPr>
      <w:r>
        <w:rPr>
          <w:rFonts w:hint="eastAsia" w:ascii="楷体" w:hAnsi="楷体" w:cs="楷体"/>
          <w:color w:val="auto"/>
          <w:kern w:val="0"/>
        </w:rPr>
        <w:t xml:space="preserve"> 2、近三年受到有关行政主管部门的行政处理、不良行为记录为</w:t>
      </w:r>
      <w:r>
        <w:rPr>
          <w:rFonts w:hint="eastAsia" w:ascii="楷体" w:hAnsi="楷体" w:cs="楷体"/>
          <w:color w:val="auto"/>
          <w:kern w:val="0"/>
          <w:u w:val="single"/>
        </w:rPr>
        <w:t xml:space="preserve">    </w:t>
      </w:r>
      <w:r>
        <w:rPr>
          <w:rFonts w:hint="eastAsia" w:ascii="楷体" w:hAnsi="楷体" w:cs="楷体"/>
          <w:color w:val="auto"/>
          <w:kern w:val="0"/>
        </w:rPr>
        <w:t>次（没有填零），如有隐瞒实情，愿承担一切责任及后果。</w:t>
      </w:r>
    </w:p>
    <w:p>
      <w:pPr>
        <w:widowControl/>
        <w:ind w:firstLine="480"/>
        <w:rPr>
          <w:rFonts w:ascii="楷体" w:hAnsi="楷体" w:cs="楷体"/>
          <w:color w:val="auto"/>
          <w:kern w:val="0"/>
        </w:rPr>
      </w:pPr>
      <w:r>
        <w:rPr>
          <w:rFonts w:hint="eastAsia" w:ascii="楷体" w:hAnsi="楷体" w:cs="楷体"/>
          <w:color w:val="auto"/>
          <w:kern w:val="0"/>
        </w:rPr>
        <w:t xml:space="preserve"> 3、参加本次响应提交的所有证明文件及业绩证明文件是真实的、有效的，如有隐瞒实情，愿承担一切责任及后果。</w:t>
      </w:r>
    </w:p>
    <w:p>
      <w:pPr>
        <w:widowControl/>
        <w:ind w:firstLine="480"/>
        <w:rPr>
          <w:rFonts w:ascii="楷体" w:hAnsi="楷体" w:cs="楷体"/>
          <w:color w:val="auto"/>
          <w:kern w:val="0"/>
        </w:rPr>
      </w:pPr>
      <w:r>
        <w:rPr>
          <w:rFonts w:hint="eastAsia" w:ascii="楷体" w:hAnsi="楷体" w:cs="楷体"/>
          <w:color w:val="auto"/>
          <w:kern w:val="0"/>
        </w:rPr>
        <w:t xml:space="preserve">    </w:t>
      </w:r>
    </w:p>
    <w:p>
      <w:pPr>
        <w:widowControl/>
        <w:ind w:firstLine="480"/>
        <w:rPr>
          <w:rFonts w:ascii="楷体" w:hAnsi="楷体" w:cs="楷体"/>
          <w:color w:val="auto"/>
          <w:kern w:val="0"/>
        </w:rPr>
      </w:pPr>
    </w:p>
    <w:p>
      <w:pPr>
        <w:widowControl/>
        <w:ind w:firstLine="480"/>
        <w:rPr>
          <w:rFonts w:ascii="楷体" w:hAnsi="楷体" w:cs="楷体"/>
          <w:color w:val="auto"/>
          <w:kern w:val="0"/>
        </w:rPr>
      </w:pPr>
    </w:p>
    <w:p>
      <w:pPr>
        <w:widowControl/>
        <w:ind w:firstLine="480"/>
        <w:rPr>
          <w:rFonts w:ascii="楷体" w:hAnsi="楷体" w:cs="楷体"/>
          <w:color w:val="auto"/>
          <w:kern w:val="0"/>
        </w:rPr>
      </w:pPr>
      <w:r>
        <w:rPr>
          <w:rFonts w:hint="eastAsia" w:ascii="楷体" w:hAnsi="楷体" w:cs="楷体"/>
          <w:color w:val="auto"/>
          <w:kern w:val="0"/>
          <w:lang w:val="zh-CN"/>
        </w:rPr>
        <w:t>供应商</w:t>
      </w:r>
      <w:r>
        <w:rPr>
          <w:rFonts w:hint="eastAsia" w:ascii="楷体" w:hAnsi="楷体" w:cs="楷体"/>
          <w:color w:val="auto"/>
          <w:kern w:val="0"/>
        </w:rPr>
        <w:t>全称</w:t>
      </w:r>
      <w:r>
        <w:rPr>
          <w:rFonts w:hint="eastAsia" w:ascii="楷体" w:hAnsi="楷体" w:cs="楷体"/>
          <w:color w:val="auto"/>
          <w:kern w:val="0"/>
          <w:lang w:val="zh-CN"/>
        </w:rPr>
        <w:t>：</w:t>
      </w:r>
      <w:r>
        <w:rPr>
          <w:rFonts w:hint="eastAsia" w:ascii="楷体" w:hAnsi="楷体" w:cs="楷体"/>
          <w:color w:val="auto"/>
          <w:kern w:val="0"/>
          <w:u w:val="single"/>
        </w:rPr>
        <w:t xml:space="preserve">                          </w:t>
      </w:r>
      <w:r>
        <w:rPr>
          <w:rFonts w:hint="eastAsia" w:ascii="楷体" w:hAnsi="楷体" w:cs="楷体"/>
          <w:color w:val="auto"/>
          <w:kern w:val="0"/>
        </w:rPr>
        <w:t xml:space="preserve">  </w:t>
      </w:r>
      <w:r>
        <w:rPr>
          <w:rFonts w:hint="eastAsia" w:ascii="楷体" w:hAnsi="楷体" w:cs="楷体"/>
          <w:color w:val="auto"/>
          <w:kern w:val="0"/>
          <w:lang w:val="zh-CN"/>
        </w:rPr>
        <w:t>（公章）</w:t>
      </w:r>
    </w:p>
    <w:p>
      <w:pPr>
        <w:widowControl/>
        <w:ind w:firstLine="480"/>
        <w:rPr>
          <w:rFonts w:ascii="楷体" w:hAnsi="楷体" w:cs="楷体"/>
          <w:color w:val="auto"/>
          <w:kern w:val="0"/>
        </w:rPr>
      </w:pPr>
    </w:p>
    <w:p>
      <w:pPr>
        <w:widowControl/>
        <w:ind w:firstLine="480"/>
        <w:rPr>
          <w:rFonts w:ascii="楷体" w:hAnsi="楷体" w:cs="楷体"/>
          <w:color w:val="auto"/>
          <w:kern w:val="0"/>
          <w:lang w:val="zh-CN"/>
        </w:rPr>
      </w:pPr>
      <w:r>
        <w:rPr>
          <w:rFonts w:hint="eastAsia" w:ascii="楷体" w:hAnsi="楷体" w:cs="楷体"/>
          <w:color w:val="auto"/>
          <w:kern w:val="0"/>
          <w:lang w:val="zh-CN"/>
        </w:rPr>
        <w:t>法定代表人</w:t>
      </w:r>
      <w:r>
        <w:rPr>
          <w:rFonts w:hint="eastAsia" w:ascii="楷体" w:hAnsi="楷体" w:cs="楷体"/>
          <w:color w:val="auto"/>
          <w:kern w:val="0"/>
        </w:rPr>
        <w:t>或</w:t>
      </w:r>
      <w:r>
        <w:rPr>
          <w:rFonts w:hint="eastAsia" w:ascii="楷体" w:hAnsi="楷体" w:cs="楷体"/>
          <w:color w:val="auto"/>
          <w:kern w:val="0"/>
          <w:lang w:val="zh-CN"/>
        </w:rPr>
        <w:t>授权代表：</w:t>
      </w:r>
      <w:r>
        <w:rPr>
          <w:rFonts w:hint="eastAsia" w:ascii="楷体" w:hAnsi="楷体" w:cs="楷体"/>
          <w:color w:val="auto"/>
          <w:kern w:val="0"/>
          <w:u w:val="single"/>
        </w:rPr>
        <w:t xml:space="preserve">                </w:t>
      </w:r>
      <w:r>
        <w:rPr>
          <w:rFonts w:hint="eastAsia" w:ascii="楷体" w:hAnsi="楷体" w:cs="楷体"/>
          <w:color w:val="auto"/>
          <w:kern w:val="0"/>
          <w:lang w:val="zh-CN"/>
        </w:rPr>
        <w:t xml:space="preserve"> </w:t>
      </w:r>
      <w:r>
        <w:rPr>
          <w:rFonts w:hint="eastAsia" w:ascii="楷体" w:hAnsi="楷体" w:cs="楷体"/>
          <w:color w:val="auto"/>
          <w:kern w:val="0"/>
        </w:rPr>
        <w:t xml:space="preserve"> </w:t>
      </w:r>
      <w:r>
        <w:rPr>
          <w:rFonts w:hint="eastAsia" w:ascii="楷体" w:hAnsi="楷体" w:cs="楷体"/>
          <w:color w:val="auto"/>
          <w:kern w:val="0"/>
          <w:lang w:val="zh-CN"/>
        </w:rPr>
        <w:t>（签字）</w:t>
      </w:r>
    </w:p>
    <w:p>
      <w:pPr>
        <w:widowControl/>
        <w:ind w:firstLine="480"/>
        <w:rPr>
          <w:rFonts w:ascii="楷体" w:hAnsi="楷体" w:cs="楷体"/>
          <w:color w:val="auto"/>
          <w:kern w:val="0"/>
        </w:rPr>
      </w:pPr>
      <w:r>
        <w:rPr>
          <w:rFonts w:hint="eastAsia" w:ascii="楷体" w:hAnsi="楷体" w:cs="楷体"/>
          <w:color w:val="auto"/>
          <w:kern w:val="0"/>
          <w:lang w:val="zh-CN"/>
        </w:rPr>
        <w:t xml:space="preserve">  </w:t>
      </w:r>
    </w:p>
    <w:p>
      <w:pPr>
        <w:widowControl/>
        <w:ind w:firstLine="6000" w:firstLineChars="2500"/>
        <w:rPr>
          <w:rFonts w:ascii="楷体" w:hAnsi="楷体" w:cs="楷体"/>
          <w:color w:val="auto"/>
          <w:kern w:val="0"/>
          <w:lang w:val="zh-CN"/>
        </w:rPr>
      </w:pPr>
      <w:r>
        <w:rPr>
          <w:rFonts w:hint="eastAsia" w:ascii="楷体" w:hAnsi="楷体" w:cs="楷体"/>
          <w:color w:val="auto"/>
          <w:kern w:val="0"/>
          <w:lang w:val="zh-CN"/>
        </w:rPr>
        <w:t xml:space="preserve"> 年       月      日</w:t>
      </w:r>
    </w:p>
    <w:p>
      <w:pPr>
        <w:widowControl/>
        <w:ind w:firstLine="482"/>
        <w:rPr>
          <w:rFonts w:ascii="楷体" w:hAnsi="楷体" w:cs="楷体"/>
          <w:b/>
          <w:bCs/>
          <w:color w:val="auto"/>
          <w:kern w:val="0"/>
          <w:lang w:val="zh-CN"/>
        </w:rPr>
      </w:pPr>
    </w:p>
    <w:p>
      <w:pPr>
        <w:widowControl/>
        <w:ind w:firstLine="482"/>
        <w:rPr>
          <w:rFonts w:ascii="楷体" w:hAnsi="楷体" w:cs="楷体"/>
          <w:b/>
          <w:bCs/>
          <w:color w:val="auto"/>
          <w:kern w:val="0"/>
          <w:lang w:val="zh-CN"/>
        </w:rPr>
      </w:pPr>
    </w:p>
    <w:p>
      <w:pPr>
        <w:widowControl/>
        <w:ind w:firstLine="482"/>
        <w:rPr>
          <w:rFonts w:ascii="楷体" w:hAnsi="楷体" w:cs="楷体"/>
          <w:b/>
          <w:bCs/>
          <w:color w:val="auto"/>
          <w:kern w:val="0"/>
          <w:lang w:val="zh-CN"/>
        </w:rPr>
      </w:pPr>
    </w:p>
    <w:p>
      <w:pPr>
        <w:widowControl/>
        <w:ind w:firstLine="482"/>
        <w:rPr>
          <w:rFonts w:ascii="楷体" w:hAnsi="楷体" w:cs="楷体"/>
          <w:b/>
          <w:bCs/>
          <w:color w:val="auto"/>
          <w:kern w:val="0"/>
          <w:lang w:val="zh-CN"/>
        </w:rPr>
      </w:pPr>
    </w:p>
    <w:p>
      <w:pPr>
        <w:widowControl/>
        <w:ind w:firstLine="482"/>
        <w:rPr>
          <w:rFonts w:ascii="楷体" w:hAnsi="楷体" w:cs="楷体"/>
          <w:b/>
          <w:bCs/>
          <w:color w:val="auto"/>
          <w:kern w:val="0"/>
          <w:lang w:val="zh-CN"/>
        </w:rPr>
      </w:pPr>
    </w:p>
    <w:p>
      <w:pPr>
        <w:widowControl/>
        <w:ind w:firstLine="482"/>
        <w:rPr>
          <w:rFonts w:ascii="楷体" w:hAnsi="楷体" w:cs="楷体"/>
          <w:b/>
          <w:bCs/>
          <w:color w:val="auto"/>
          <w:kern w:val="0"/>
          <w:lang w:val="zh-CN"/>
        </w:rPr>
      </w:pPr>
    </w:p>
    <w:p>
      <w:pPr>
        <w:widowControl/>
        <w:jc w:val="center"/>
        <w:rPr>
          <w:rStyle w:val="63"/>
          <w:color w:val="auto"/>
          <w:szCs w:val="22"/>
          <w:lang w:val="zh-CN"/>
        </w:rPr>
      </w:pPr>
    </w:p>
    <w:p>
      <w:pPr>
        <w:widowControl/>
        <w:jc w:val="center"/>
        <w:rPr>
          <w:rStyle w:val="63"/>
          <w:color w:val="auto"/>
          <w:szCs w:val="22"/>
          <w:lang w:val="zh-CN"/>
        </w:rPr>
        <w:sectPr>
          <w:footerReference r:id="rId13" w:type="default"/>
          <w:pgSz w:w="11906" w:h="16838"/>
          <w:pgMar w:top="1418" w:right="1418" w:bottom="1418" w:left="1418" w:header="851" w:footer="992" w:gutter="0"/>
          <w:cols w:space="720" w:num="1"/>
          <w:docGrid w:linePitch="312" w:charSpace="0"/>
        </w:sectPr>
      </w:pPr>
      <w:bookmarkStart w:id="131" w:name="_Toc533610817"/>
    </w:p>
    <w:p>
      <w:pPr>
        <w:pStyle w:val="4"/>
        <w:numPr>
          <w:ilvl w:val="1"/>
          <w:numId w:val="0"/>
        </w:numPr>
        <w:ind w:left="480" w:leftChars="200"/>
        <w:jc w:val="center"/>
        <w:rPr>
          <w:color w:val="auto"/>
          <w:lang w:val="zh-CN"/>
        </w:rPr>
      </w:pPr>
      <w:bookmarkStart w:id="132" w:name="_Toc25525_WPSOffice_Level1"/>
      <w:bookmarkStart w:id="133" w:name="_Toc12125_WPSOffice_Level1"/>
      <w:bookmarkStart w:id="134" w:name="_Toc6155_WPSOffice_Level1"/>
      <w:bookmarkStart w:id="135" w:name="_Toc1667_WPSOffice_Level1"/>
      <w:bookmarkStart w:id="136" w:name="_Toc26795_WPSOffice_Level1"/>
      <w:bookmarkStart w:id="137" w:name="_Toc19936_WPSOffice_Level1"/>
      <w:bookmarkStart w:id="138" w:name="_Toc30354"/>
      <w:r>
        <w:rPr>
          <w:rFonts w:hint="eastAsia"/>
          <w:color w:val="auto"/>
          <w:lang w:val="zh-CN"/>
        </w:rPr>
        <w:t>第</w:t>
      </w:r>
      <w:r>
        <w:rPr>
          <w:rFonts w:hint="eastAsia"/>
          <w:color w:val="auto"/>
          <w:lang w:val="en-US" w:eastAsia="zh-CN"/>
        </w:rPr>
        <w:t>五</w:t>
      </w:r>
      <w:r>
        <w:rPr>
          <w:rFonts w:hint="eastAsia"/>
          <w:color w:val="auto"/>
          <w:lang w:val="zh-CN"/>
        </w:rPr>
        <w:t>部分  供应商企业关系关联承诺书</w:t>
      </w:r>
      <w:bookmarkEnd w:id="131"/>
      <w:bookmarkEnd w:id="132"/>
      <w:bookmarkEnd w:id="133"/>
      <w:bookmarkEnd w:id="134"/>
      <w:bookmarkEnd w:id="135"/>
      <w:bookmarkEnd w:id="136"/>
      <w:bookmarkEnd w:id="137"/>
      <w:bookmarkEnd w:id="138"/>
    </w:p>
    <w:p>
      <w:pPr>
        <w:widowControl/>
        <w:ind w:firstLine="480"/>
        <w:rPr>
          <w:rFonts w:ascii="楷体" w:hAnsi="楷体" w:cs="楷体"/>
          <w:color w:val="auto"/>
          <w:kern w:val="0"/>
        </w:rPr>
      </w:pPr>
      <w:r>
        <w:rPr>
          <w:rFonts w:hint="eastAsia" w:ascii="楷体" w:hAnsi="楷体" w:cs="楷体"/>
          <w:color w:val="auto"/>
          <w:kern w:val="0"/>
        </w:rPr>
        <w:t>1、供应商股东及股权证明。</w:t>
      </w:r>
    </w:p>
    <w:p>
      <w:pPr>
        <w:widowControl/>
        <w:ind w:firstLine="480"/>
        <w:rPr>
          <w:rFonts w:ascii="楷体" w:hAnsi="楷体" w:cs="楷体"/>
          <w:color w:val="auto"/>
          <w:kern w:val="0"/>
        </w:rPr>
      </w:pPr>
      <w:r>
        <w:rPr>
          <w:rFonts w:hint="eastAsia" w:ascii="楷体" w:hAnsi="楷体" w:cs="楷体"/>
          <w:color w:val="auto"/>
          <w:kern w:val="0"/>
        </w:rPr>
        <w:t>2、供应商在本项目响应中，不存在与其它供应商负责人为同一人，有控股、管理等关联关系承诺。</w:t>
      </w:r>
    </w:p>
    <w:p>
      <w:pPr>
        <w:widowControl/>
        <w:ind w:firstLine="480"/>
        <w:rPr>
          <w:rFonts w:ascii="楷体" w:hAnsi="楷体" w:cs="楷体"/>
          <w:color w:val="auto"/>
          <w:kern w:val="0"/>
        </w:rPr>
      </w:pPr>
      <w:bookmarkStart w:id="139" w:name="_Toc16551_WPSOffice_Level2"/>
      <w:bookmarkStart w:id="140" w:name="_Toc5492_WPSOffice_Level2"/>
      <w:r>
        <w:rPr>
          <w:rFonts w:hint="eastAsia" w:ascii="楷体" w:hAnsi="楷体" w:cs="楷体"/>
          <w:color w:val="auto"/>
          <w:kern w:val="0"/>
        </w:rPr>
        <w:t>2-1、管理关系说明：</w:t>
      </w:r>
      <w:bookmarkEnd w:id="139"/>
      <w:bookmarkEnd w:id="140"/>
    </w:p>
    <w:p>
      <w:pPr>
        <w:widowControl/>
        <w:ind w:firstLine="480"/>
        <w:rPr>
          <w:rFonts w:ascii="楷体" w:hAnsi="楷体" w:cs="楷体"/>
          <w:color w:val="auto"/>
          <w:kern w:val="0"/>
        </w:rPr>
      </w:pPr>
      <w:r>
        <w:rPr>
          <w:rFonts w:hint="eastAsia" w:ascii="楷体" w:hAnsi="楷体" w:cs="楷体"/>
          <w:color w:val="auto"/>
          <w:kern w:val="0"/>
        </w:rPr>
        <w:t>我单位管理的具有独立法人的下属单位有：</w:t>
      </w:r>
      <w:r>
        <w:rPr>
          <w:rFonts w:hint="eastAsia" w:ascii="楷体" w:hAnsi="楷体" w:cs="楷体"/>
          <w:color w:val="auto"/>
          <w:kern w:val="0"/>
          <w:u w:val="single"/>
        </w:rPr>
        <w:t xml:space="preserve">                 </w:t>
      </w:r>
      <w:r>
        <w:rPr>
          <w:rFonts w:hint="eastAsia" w:ascii="楷体" w:hAnsi="楷体" w:cs="楷体"/>
          <w:color w:val="auto"/>
          <w:kern w:val="0"/>
        </w:rPr>
        <w:t>。</w:t>
      </w:r>
    </w:p>
    <w:p>
      <w:pPr>
        <w:widowControl/>
        <w:ind w:firstLine="480"/>
        <w:rPr>
          <w:rFonts w:ascii="楷体" w:hAnsi="楷体" w:cs="楷体"/>
          <w:color w:val="auto"/>
          <w:kern w:val="0"/>
        </w:rPr>
      </w:pPr>
      <w:r>
        <w:rPr>
          <w:rFonts w:hint="eastAsia" w:ascii="楷体" w:hAnsi="楷体" w:cs="楷体"/>
          <w:color w:val="auto"/>
          <w:kern w:val="0"/>
        </w:rPr>
        <w:t>我单位的上级管理单位有</w:t>
      </w:r>
      <w:r>
        <w:rPr>
          <w:rFonts w:hint="eastAsia" w:ascii="楷体" w:hAnsi="楷体" w:cs="楷体"/>
          <w:color w:val="auto"/>
          <w:kern w:val="0"/>
          <w:u w:val="single"/>
        </w:rPr>
        <w:t xml:space="preserve">             </w:t>
      </w:r>
      <w:r>
        <w:rPr>
          <w:rFonts w:hint="eastAsia" w:ascii="楷体" w:hAnsi="楷体" w:cs="楷体"/>
          <w:color w:val="auto"/>
          <w:kern w:val="0"/>
        </w:rPr>
        <w:t xml:space="preserve"> 。</w:t>
      </w:r>
    </w:p>
    <w:p>
      <w:pPr>
        <w:widowControl/>
        <w:ind w:firstLine="480"/>
        <w:rPr>
          <w:rFonts w:ascii="楷体" w:hAnsi="楷体" w:cs="楷体"/>
          <w:color w:val="auto"/>
          <w:kern w:val="0"/>
        </w:rPr>
      </w:pPr>
      <w:bookmarkStart w:id="141" w:name="_Toc29718_WPSOffice_Level2"/>
      <w:bookmarkStart w:id="142" w:name="_Toc20314_WPSOffice_Level2"/>
      <w:r>
        <w:rPr>
          <w:rFonts w:hint="eastAsia" w:ascii="楷体" w:hAnsi="楷体" w:cs="楷体"/>
          <w:color w:val="auto"/>
          <w:kern w:val="0"/>
        </w:rPr>
        <w:t>2-2、股权关系说明：</w:t>
      </w:r>
      <w:bookmarkEnd w:id="141"/>
      <w:bookmarkEnd w:id="142"/>
    </w:p>
    <w:p>
      <w:pPr>
        <w:widowControl/>
        <w:ind w:firstLine="480"/>
        <w:rPr>
          <w:rFonts w:ascii="楷体" w:hAnsi="楷体" w:cs="楷体"/>
          <w:color w:val="auto"/>
          <w:kern w:val="0"/>
        </w:rPr>
      </w:pPr>
      <w:r>
        <w:rPr>
          <w:rFonts w:hint="eastAsia" w:ascii="楷体" w:hAnsi="楷体" w:cs="楷体"/>
          <w:color w:val="auto"/>
          <w:kern w:val="0"/>
        </w:rPr>
        <w:t>我单位控股的单位有</w:t>
      </w:r>
      <w:r>
        <w:rPr>
          <w:rFonts w:hint="eastAsia" w:ascii="楷体" w:hAnsi="楷体" w:cs="楷体"/>
          <w:color w:val="auto"/>
          <w:kern w:val="0"/>
          <w:u w:val="single"/>
        </w:rPr>
        <w:t xml:space="preserve">           </w:t>
      </w:r>
      <w:r>
        <w:rPr>
          <w:rFonts w:hint="eastAsia" w:ascii="楷体" w:hAnsi="楷体" w:cs="楷体"/>
          <w:color w:val="auto"/>
          <w:kern w:val="0"/>
        </w:rPr>
        <w:t>。</w:t>
      </w:r>
    </w:p>
    <w:p>
      <w:pPr>
        <w:widowControl/>
        <w:ind w:firstLine="480"/>
        <w:rPr>
          <w:rFonts w:ascii="楷体" w:hAnsi="楷体" w:cs="楷体"/>
          <w:color w:val="auto"/>
          <w:kern w:val="0"/>
        </w:rPr>
      </w:pPr>
      <w:r>
        <w:rPr>
          <w:rFonts w:hint="eastAsia" w:ascii="楷体" w:hAnsi="楷体" w:cs="楷体"/>
          <w:color w:val="auto"/>
          <w:kern w:val="0"/>
        </w:rPr>
        <w:t>我单位被</w:t>
      </w:r>
      <w:r>
        <w:rPr>
          <w:rFonts w:hint="eastAsia" w:ascii="楷体" w:hAnsi="楷体" w:cs="楷体"/>
          <w:color w:val="auto"/>
          <w:kern w:val="0"/>
          <w:u w:val="single"/>
        </w:rPr>
        <w:t xml:space="preserve">              </w:t>
      </w:r>
      <w:r>
        <w:rPr>
          <w:rFonts w:hint="eastAsia" w:ascii="楷体" w:hAnsi="楷体" w:cs="楷体"/>
          <w:color w:val="auto"/>
          <w:kern w:val="0"/>
        </w:rPr>
        <w:t>单位控股。</w:t>
      </w:r>
    </w:p>
    <w:p>
      <w:pPr>
        <w:widowControl/>
        <w:ind w:firstLine="480"/>
        <w:rPr>
          <w:rFonts w:ascii="楷体" w:hAnsi="楷体" w:cs="楷体"/>
          <w:color w:val="auto"/>
          <w:kern w:val="0"/>
          <w:u w:val="single"/>
        </w:rPr>
      </w:pPr>
      <w:bookmarkStart w:id="143" w:name="_Toc32538_WPSOffice_Level2"/>
      <w:bookmarkStart w:id="144" w:name="_Toc32291_WPSOffice_Level2"/>
      <w:r>
        <w:rPr>
          <w:rFonts w:hint="eastAsia" w:ascii="楷体" w:hAnsi="楷体" w:cs="楷体"/>
          <w:color w:val="auto"/>
          <w:kern w:val="0"/>
        </w:rPr>
        <w:t>2-3、单位负责人：</w:t>
      </w:r>
      <w:bookmarkEnd w:id="143"/>
      <w:bookmarkEnd w:id="144"/>
      <w:r>
        <w:rPr>
          <w:rFonts w:hint="eastAsia" w:ascii="楷体" w:hAnsi="楷体" w:cs="楷体"/>
          <w:color w:val="auto"/>
          <w:kern w:val="0"/>
          <w:u w:val="single"/>
        </w:rPr>
        <w:t xml:space="preserve">              </w:t>
      </w:r>
    </w:p>
    <w:p>
      <w:pPr>
        <w:widowControl/>
        <w:ind w:firstLine="480"/>
        <w:rPr>
          <w:rFonts w:ascii="楷体" w:hAnsi="楷体" w:cs="楷体"/>
          <w:color w:val="auto"/>
          <w:kern w:val="0"/>
        </w:rPr>
      </w:pPr>
      <w:r>
        <w:rPr>
          <w:rFonts w:hint="eastAsia" w:ascii="楷体" w:hAnsi="楷体" w:cs="楷体"/>
          <w:color w:val="auto"/>
          <w:kern w:val="0"/>
        </w:rPr>
        <w:t>3、</w:t>
      </w:r>
      <w:r>
        <w:rPr>
          <w:rFonts w:hint="eastAsia" w:ascii="楷体" w:hAnsi="楷体" w:cs="楷体"/>
          <w:color w:val="auto"/>
          <w:kern w:val="0"/>
          <w:u w:val="single"/>
        </w:rPr>
        <w:t xml:space="preserve">        （是或否） </w:t>
      </w:r>
      <w:r>
        <w:rPr>
          <w:rFonts w:hint="eastAsia" w:ascii="楷体" w:hAnsi="楷体" w:cs="楷体"/>
          <w:color w:val="auto"/>
          <w:kern w:val="0"/>
        </w:rPr>
        <w:t>为采购项目提供整体设计、规范编制或者项目管理、监理、检测等服务的供应商。</w:t>
      </w:r>
    </w:p>
    <w:p>
      <w:pPr>
        <w:widowControl/>
        <w:ind w:firstLine="480"/>
        <w:rPr>
          <w:rFonts w:ascii="楷体" w:hAnsi="楷体" w:cs="楷体"/>
          <w:color w:val="auto"/>
          <w:kern w:val="0"/>
        </w:rPr>
      </w:pPr>
      <w:r>
        <w:rPr>
          <w:rFonts w:hint="eastAsia" w:ascii="楷体" w:hAnsi="楷体" w:cs="楷体"/>
          <w:color w:val="auto"/>
          <w:kern w:val="0"/>
        </w:rPr>
        <w:t>4、其他与本项目有关的利害关系说明：</w:t>
      </w:r>
      <w:r>
        <w:rPr>
          <w:rFonts w:hint="eastAsia" w:ascii="楷体" w:hAnsi="楷体" w:cs="楷体"/>
          <w:color w:val="auto"/>
          <w:kern w:val="0"/>
          <w:u w:val="single"/>
        </w:rPr>
        <w:t xml:space="preserve">                </w:t>
      </w:r>
    </w:p>
    <w:p>
      <w:pPr>
        <w:widowControl/>
        <w:ind w:firstLine="480"/>
        <w:rPr>
          <w:rFonts w:ascii="楷体" w:hAnsi="楷体" w:cs="楷体"/>
          <w:color w:val="auto"/>
          <w:kern w:val="0"/>
        </w:rPr>
      </w:pPr>
    </w:p>
    <w:p>
      <w:pPr>
        <w:widowControl/>
        <w:ind w:firstLine="480"/>
        <w:rPr>
          <w:rFonts w:ascii="楷体" w:hAnsi="楷体" w:cs="楷体"/>
          <w:color w:val="auto"/>
          <w:kern w:val="0"/>
        </w:rPr>
      </w:pPr>
      <w:r>
        <w:rPr>
          <w:rFonts w:hint="eastAsia" w:ascii="楷体" w:hAnsi="楷体" w:cs="楷体"/>
          <w:color w:val="auto"/>
          <w:kern w:val="0"/>
        </w:rPr>
        <w:t>我单位承诺以上说明真实有效，无虚假内容或隐瞒。</w:t>
      </w:r>
    </w:p>
    <w:p>
      <w:pPr>
        <w:widowControl/>
        <w:ind w:firstLine="480"/>
        <w:rPr>
          <w:rFonts w:ascii="楷体" w:hAnsi="楷体" w:cs="楷体"/>
          <w:color w:val="auto"/>
          <w:kern w:val="0"/>
        </w:rPr>
      </w:pPr>
    </w:p>
    <w:p>
      <w:pPr>
        <w:widowControl/>
        <w:ind w:firstLine="480"/>
        <w:rPr>
          <w:rFonts w:ascii="楷体" w:hAnsi="楷体" w:cs="楷体"/>
          <w:color w:val="auto"/>
          <w:kern w:val="0"/>
        </w:rPr>
      </w:pPr>
    </w:p>
    <w:p>
      <w:pPr>
        <w:widowControl/>
        <w:ind w:firstLine="480"/>
        <w:rPr>
          <w:rFonts w:ascii="楷体" w:hAnsi="楷体" w:cs="楷体"/>
          <w:color w:val="auto"/>
          <w:kern w:val="0"/>
        </w:rPr>
      </w:pPr>
      <w:bookmarkStart w:id="145" w:name="_Toc7353_WPSOffice_Level1"/>
      <w:bookmarkStart w:id="146" w:name="_Toc533610818"/>
      <w:r>
        <w:rPr>
          <w:rFonts w:hint="eastAsia" w:ascii="楷体" w:hAnsi="楷体" w:cs="楷体"/>
          <w:color w:val="auto"/>
          <w:kern w:val="0"/>
          <w:lang w:val="zh-CN"/>
        </w:rPr>
        <w:t>供应商</w:t>
      </w:r>
      <w:r>
        <w:rPr>
          <w:rFonts w:hint="eastAsia" w:ascii="楷体" w:hAnsi="楷体" w:cs="楷体"/>
          <w:color w:val="auto"/>
          <w:kern w:val="0"/>
        </w:rPr>
        <w:t>全称</w:t>
      </w:r>
      <w:r>
        <w:rPr>
          <w:rFonts w:hint="eastAsia" w:ascii="楷体" w:hAnsi="楷体" w:cs="楷体"/>
          <w:color w:val="auto"/>
          <w:kern w:val="0"/>
          <w:lang w:val="zh-CN"/>
        </w:rPr>
        <w:t>：</w:t>
      </w:r>
      <w:r>
        <w:rPr>
          <w:rFonts w:hint="eastAsia" w:ascii="楷体" w:hAnsi="楷体" w:cs="楷体"/>
          <w:color w:val="auto"/>
          <w:kern w:val="0"/>
          <w:u w:val="single"/>
        </w:rPr>
        <w:t xml:space="preserve">                          </w:t>
      </w:r>
      <w:r>
        <w:rPr>
          <w:rFonts w:hint="eastAsia" w:ascii="楷体" w:hAnsi="楷体" w:cs="楷体"/>
          <w:color w:val="auto"/>
          <w:kern w:val="0"/>
        </w:rPr>
        <w:t xml:space="preserve">  </w:t>
      </w:r>
      <w:r>
        <w:rPr>
          <w:rFonts w:hint="eastAsia" w:ascii="楷体" w:hAnsi="楷体" w:cs="楷体"/>
          <w:color w:val="auto"/>
          <w:kern w:val="0"/>
          <w:lang w:val="zh-CN"/>
        </w:rPr>
        <w:t>（公章）</w:t>
      </w:r>
    </w:p>
    <w:p>
      <w:pPr>
        <w:widowControl/>
        <w:ind w:firstLine="480"/>
        <w:rPr>
          <w:rFonts w:ascii="楷体" w:hAnsi="楷体" w:cs="楷体"/>
          <w:color w:val="auto"/>
          <w:kern w:val="0"/>
        </w:rPr>
      </w:pPr>
    </w:p>
    <w:p>
      <w:pPr>
        <w:widowControl/>
        <w:ind w:firstLine="480"/>
        <w:rPr>
          <w:rFonts w:ascii="楷体" w:hAnsi="楷体" w:cs="楷体"/>
          <w:color w:val="auto"/>
          <w:kern w:val="0"/>
          <w:lang w:val="zh-CN"/>
        </w:rPr>
      </w:pPr>
      <w:r>
        <w:rPr>
          <w:rFonts w:hint="eastAsia" w:ascii="楷体" w:hAnsi="楷体" w:cs="楷体"/>
          <w:color w:val="auto"/>
          <w:kern w:val="0"/>
          <w:lang w:val="zh-CN"/>
        </w:rPr>
        <w:t>法定代表人</w:t>
      </w:r>
      <w:r>
        <w:rPr>
          <w:rFonts w:hint="eastAsia" w:ascii="楷体" w:hAnsi="楷体" w:cs="楷体"/>
          <w:color w:val="auto"/>
          <w:kern w:val="0"/>
        </w:rPr>
        <w:t>或</w:t>
      </w:r>
      <w:r>
        <w:rPr>
          <w:rFonts w:hint="eastAsia" w:ascii="楷体" w:hAnsi="楷体" w:cs="楷体"/>
          <w:color w:val="auto"/>
          <w:kern w:val="0"/>
          <w:lang w:val="zh-CN"/>
        </w:rPr>
        <w:t>授权代表：</w:t>
      </w:r>
      <w:r>
        <w:rPr>
          <w:rFonts w:hint="eastAsia" w:ascii="楷体" w:hAnsi="楷体" w:cs="楷体"/>
          <w:color w:val="auto"/>
          <w:kern w:val="0"/>
          <w:u w:val="single"/>
        </w:rPr>
        <w:t xml:space="preserve">                </w:t>
      </w:r>
      <w:r>
        <w:rPr>
          <w:rFonts w:hint="eastAsia" w:ascii="楷体" w:hAnsi="楷体" w:cs="楷体"/>
          <w:color w:val="auto"/>
          <w:kern w:val="0"/>
          <w:lang w:val="zh-CN"/>
        </w:rPr>
        <w:t xml:space="preserve"> </w:t>
      </w:r>
      <w:r>
        <w:rPr>
          <w:rFonts w:hint="eastAsia" w:ascii="楷体" w:hAnsi="楷体" w:cs="楷体"/>
          <w:color w:val="auto"/>
          <w:kern w:val="0"/>
        </w:rPr>
        <w:t xml:space="preserve"> </w:t>
      </w:r>
      <w:r>
        <w:rPr>
          <w:rFonts w:hint="eastAsia" w:ascii="楷体" w:hAnsi="楷体" w:cs="楷体"/>
          <w:color w:val="auto"/>
          <w:kern w:val="0"/>
          <w:lang w:val="zh-CN"/>
        </w:rPr>
        <w:t>（签字）</w:t>
      </w:r>
    </w:p>
    <w:p>
      <w:pPr>
        <w:widowControl/>
        <w:ind w:firstLine="480"/>
        <w:rPr>
          <w:rFonts w:ascii="楷体" w:hAnsi="楷体" w:cs="楷体"/>
          <w:color w:val="auto"/>
          <w:kern w:val="0"/>
        </w:rPr>
      </w:pPr>
      <w:r>
        <w:rPr>
          <w:rFonts w:hint="eastAsia" w:ascii="楷体" w:hAnsi="楷体" w:cs="楷体"/>
          <w:color w:val="auto"/>
          <w:kern w:val="0"/>
          <w:lang w:val="zh-CN"/>
        </w:rPr>
        <w:t xml:space="preserve">  </w:t>
      </w:r>
    </w:p>
    <w:p>
      <w:pPr>
        <w:widowControl/>
        <w:ind w:firstLine="6000" w:firstLineChars="2500"/>
        <w:rPr>
          <w:rFonts w:ascii="楷体" w:hAnsi="楷体" w:cs="楷体"/>
          <w:color w:val="auto"/>
          <w:kern w:val="0"/>
          <w:lang w:val="zh-CN"/>
        </w:rPr>
      </w:pPr>
      <w:r>
        <w:rPr>
          <w:rFonts w:hint="eastAsia" w:ascii="楷体" w:hAnsi="楷体" w:cs="楷体"/>
          <w:color w:val="auto"/>
          <w:kern w:val="0"/>
          <w:lang w:val="zh-CN"/>
        </w:rPr>
        <w:t xml:space="preserve"> 年       月      日</w:t>
      </w:r>
    </w:p>
    <w:p>
      <w:pPr>
        <w:pStyle w:val="4"/>
        <w:numPr>
          <w:ilvl w:val="1"/>
          <w:numId w:val="0"/>
        </w:numPr>
        <w:jc w:val="center"/>
        <w:rPr>
          <w:color w:val="auto"/>
          <w:lang w:val="zh-CN"/>
        </w:rPr>
        <w:sectPr>
          <w:footerReference r:id="rId14" w:type="default"/>
          <w:pgSz w:w="11906" w:h="16838"/>
          <w:pgMar w:top="1418" w:right="1418" w:bottom="1418" w:left="1418" w:header="851" w:footer="992" w:gutter="0"/>
          <w:cols w:space="720" w:num="1"/>
          <w:docGrid w:linePitch="312" w:charSpace="0"/>
        </w:sectPr>
      </w:pPr>
    </w:p>
    <w:p>
      <w:pPr>
        <w:pStyle w:val="4"/>
        <w:numPr>
          <w:ilvl w:val="1"/>
          <w:numId w:val="0"/>
        </w:numPr>
        <w:jc w:val="center"/>
        <w:rPr>
          <w:color w:val="auto"/>
          <w:lang w:val="zh-CN"/>
        </w:rPr>
      </w:pPr>
      <w:bookmarkStart w:id="147" w:name="_Toc27206_WPSOffice_Level1"/>
      <w:bookmarkStart w:id="148" w:name="_Toc18774_WPSOffice_Level1"/>
      <w:bookmarkStart w:id="149" w:name="_Toc23676_WPSOffice_Level1"/>
      <w:bookmarkStart w:id="150" w:name="_Toc279_WPSOffice_Level1"/>
      <w:bookmarkStart w:id="151" w:name="_Toc22306"/>
      <w:bookmarkStart w:id="152" w:name="_Toc17271_WPSOffice_Level1"/>
      <w:r>
        <w:rPr>
          <w:rFonts w:hint="eastAsia"/>
          <w:color w:val="auto"/>
          <w:lang w:val="zh-CN"/>
        </w:rPr>
        <w:t>第</w:t>
      </w:r>
      <w:r>
        <w:rPr>
          <w:rFonts w:hint="eastAsia"/>
          <w:color w:val="auto"/>
          <w:lang w:val="en-US" w:eastAsia="zh-CN"/>
        </w:rPr>
        <w:t>六</w:t>
      </w:r>
      <w:r>
        <w:rPr>
          <w:rFonts w:hint="eastAsia"/>
          <w:color w:val="auto"/>
          <w:lang w:val="zh-CN"/>
        </w:rPr>
        <w:t>部分  资格证明文件</w:t>
      </w:r>
      <w:bookmarkEnd w:id="145"/>
      <w:bookmarkEnd w:id="146"/>
      <w:bookmarkEnd w:id="147"/>
      <w:bookmarkEnd w:id="148"/>
      <w:bookmarkEnd w:id="149"/>
      <w:bookmarkEnd w:id="150"/>
      <w:bookmarkEnd w:id="151"/>
      <w:bookmarkEnd w:id="152"/>
    </w:p>
    <w:p>
      <w:pPr>
        <w:widowControl/>
        <w:ind w:firstLine="482"/>
        <w:rPr>
          <w:rFonts w:ascii="楷体" w:hAnsi="楷体" w:cs="楷体"/>
          <w:b/>
          <w:bCs/>
          <w:color w:val="auto"/>
          <w:kern w:val="0"/>
        </w:rPr>
      </w:pPr>
      <w:r>
        <w:rPr>
          <w:rFonts w:hint="eastAsia" w:ascii="楷体" w:hAnsi="楷体" w:cs="楷体"/>
          <w:b/>
          <w:bCs/>
          <w:color w:val="auto"/>
          <w:kern w:val="0"/>
        </w:rPr>
        <w:t>备注：响应文件中资格证明文件须加盖供应商公章，且内容与原件一致，否则按无效响应处理。</w:t>
      </w:r>
    </w:p>
    <w:p>
      <w:pPr>
        <w:ind w:firstLine="562"/>
        <w:rPr>
          <w:b/>
          <w:bCs/>
          <w:color w:val="auto"/>
          <w:sz w:val="28"/>
          <w:szCs w:val="28"/>
          <w:lang w:val="zh-CN"/>
        </w:rPr>
      </w:pPr>
      <w:bookmarkStart w:id="153" w:name="_Toc7817_WPSOffice_Level2"/>
      <w:r>
        <w:rPr>
          <w:rFonts w:hint="eastAsia"/>
          <w:b/>
          <w:bCs/>
          <w:color w:val="auto"/>
          <w:sz w:val="28"/>
          <w:szCs w:val="28"/>
          <w:lang w:val="zh-CN"/>
        </w:rPr>
        <w:br w:type="page"/>
      </w:r>
    </w:p>
    <w:p>
      <w:pPr>
        <w:ind w:firstLine="496"/>
        <w:jc w:val="center"/>
        <w:rPr>
          <w:rFonts w:ascii="宋体" w:hAnsi="宋体"/>
          <w:b/>
          <w:color w:val="auto"/>
          <w:sz w:val="32"/>
          <w:szCs w:val="32"/>
        </w:rPr>
      </w:pPr>
      <w:r>
        <w:rPr>
          <w:rFonts w:hint="eastAsia" w:ascii="楷体" w:hAnsi="楷体" w:cs="楷体"/>
          <w:b/>
          <w:bCs/>
          <w:color w:val="auto"/>
          <w:sz w:val="28"/>
          <w:szCs w:val="28"/>
          <w:lang w:val="zh-CN"/>
        </w:rPr>
        <w:t>法定代表人（单位负责人/自然人）身份证明</w:t>
      </w:r>
    </w:p>
    <w:p>
      <w:pPr>
        <w:autoSpaceDE w:val="0"/>
        <w:autoSpaceDN w:val="0"/>
        <w:adjustRightInd w:val="0"/>
        <w:ind w:firstLine="480"/>
        <w:jc w:val="right"/>
        <w:rPr>
          <w:rFonts w:ascii="宋体" w:hAnsi="宋体"/>
          <w:color w:val="auto"/>
          <w:szCs w:val="21"/>
          <w:lang w:val="zh-CN"/>
        </w:rPr>
      </w:pPr>
    </w:p>
    <w:p>
      <w:pPr>
        <w:autoSpaceDE w:val="0"/>
        <w:autoSpaceDN w:val="0"/>
        <w:adjustRightInd w:val="0"/>
        <w:ind w:right="105" w:firstLine="480"/>
        <w:jc w:val="left"/>
        <w:rPr>
          <w:rFonts w:ascii="宋体" w:hAnsi="宋体"/>
          <w:color w:val="auto"/>
          <w:szCs w:val="21"/>
          <w:lang w:val="zh-CN"/>
        </w:rPr>
      </w:pPr>
    </w:p>
    <w:p>
      <w:pPr>
        <w:autoSpaceDE w:val="0"/>
        <w:autoSpaceDN w:val="0"/>
        <w:adjustRightInd w:val="0"/>
        <w:ind w:right="105" w:firstLine="480"/>
        <w:jc w:val="left"/>
        <w:rPr>
          <w:rFonts w:hint="default" w:ascii="宋体" w:hAnsi="宋体" w:eastAsia="楷体"/>
          <w:color w:val="auto"/>
          <w:szCs w:val="21"/>
          <w:u w:val="single"/>
          <w:lang w:val="en-US" w:eastAsia="zh-CN"/>
        </w:rPr>
      </w:pPr>
      <w:r>
        <w:rPr>
          <w:rFonts w:hint="eastAsia" w:ascii="宋体" w:hAnsi="宋体"/>
          <w:color w:val="auto"/>
          <w:szCs w:val="21"/>
          <w:lang w:val="zh-CN"/>
        </w:rPr>
        <w:t>姓名：</w:t>
      </w:r>
      <w:r>
        <w:rPr>
          <w:rFonts w:hint="eastAsia" w:ascii="宋体" w:hAnsi="宋体"/>
          <w:color w:val="auto"/>
          <w:szCs w:val="21"/>
          <w:u w:val="single"/>
          <w:lang w:val="en-US" w:eastAsia="zh-CN"/>
        </w:rPr>
        <w:t xml:space="preserve">       </w:t>
      </w:r>
      <w:r>
        <w:rPr>
          <w:rFonts w:hint="eastAsia" w:ascii="宋体" w:hAnsi="宋体"/>
          <w:color w:val="auto"/>
          <w:szCs w:val="21"/>
          <w:lang w:val="zh-CN"/>
        </w:rPr>
        <w:t>性别：</w:t>
      </w:r>
      <w:r>
        <w:rPr>
          <w:rFonts w:hint="eastAsia" w:ascii="宋体" w:hAnsi="宋体"/>
          <w:color w:val="auto"/>
          <w:szCs w:val="21"/>
          <w:u w:val="single"/>
          <w:lang w:val="en-US" w:eastAsia="zh-CN"/>
        </w:rPr>
        <w:t xml:space="preserve">        </w:t>
      </w:r>
      <w:r>
        <w:rPr>
          <w:rFonts w:hint="eastAsia" w:ascii="宋体" w:hAnsi="宋体"/>
          <w:color w:val="auto"/>
          <w:szCs w:val="21"/>
          <w:lang w:val="zh-CN"/>
        </w:rPr>
        <w:t>年龄：</w:t>
      </w:r>
      <w:r>
        <w:rPr>
          <w:rFonts w:hint="eastAsia" w:ascii="宋体" w:hAnsi="宋体"/>
          <w:color w:val="auto"/>
          <w:szCs w:val="21"/>
          <w:u w:val="single"/>
          <w:lang w:val="en-US" w:eastAsia="zh-CN"/>
        </w:rPr>
        <w:t xml:space="preserve">     </w:t>
      </w:r>
      <w:r>
        <w:rPr>
          <w:rFonts w:hint="eastAsia" w:ascii="宋体" w:hAnsi="宋体"/>
          <w:color w:val="auto"/>
          <w:szCs w:val="21"/>
          <w:lang w:val="zh-CN"/>
        </w:rPr>
        <w:t>职务：</w:t>
      </w:r>
      <w:r>
        <w:rPr>
          <w:rFonts w:hint="eastAsia" w:ascii="宋体" w:hAnsi="宋体"/>
          <w:color w:val="auto"/>
          <w:szCs w:val="21"/>
          <w:u w:val="single"/>
          <w:lang w:val="en-US" w:eastAsia="zh-CN"/>
        </w:rPr>
        <w:t xml:space="preserve">        </w:t>
      </w:r>
    </w:p>
    <w:p>
      <w:pPr>
        <w:autoSpaceDE w:val="0"/>
        <w:autoSpaceDN w:val="0"/>
        <w:adjustRightInd w:val="0"/>
        <w:ind w:right="105" w:firstLine="480"/>
        <w:jc w:val="left"/>
        <w:rPr>
          <w:rFonts w:ascii="宋体" w:hAnsi="宋体"/>
          <w:color w:val="auto"/>
          <w:szCs w:val="21"/>
          <w:lang w:val="zh-CN"/>
        </w:rPr>
      </w:pPr>
    </w:p>
    <w:p>
      <w:pPr>
        <w:autoSpaceDE w:val="0"/>
        <w:autoSpaceDN w:val="0"/>
        <w:adjustRightInd w:val="0"/>
        <w:ind w:right="105" w:firstLine="480"/>
        <w:jc w:val="left"/>
        <w:rPr>
          <w:rFonts w:ascii="宋体" w:hAnsi="宋体"/>
          <w:color w:val="auto"/>
          <w:szCs w:val="21"/>
          <w:lang w:val="zh-CN"/>
        </w:rPr>
      </w:pPr>
      <w:r>
        <w:rPr>
          <w:rFonts w:hint="eastAsia" w:ascii="宋体" w:hAnsi="宋体"/>
          <w:color w:val="auto"/>
          <w:szCs w:val="21"/>
          <w:lang w:val="zh-CN"/>
        </w:rPr>
        <w:t>系</w:t>
      </w:r>
      <w:r>
        <w:rPr>
          <w:rFonts w:hint="eastAsia" w:ascii="宋体" w:hAnsi="宋体"/>
          <w:color w:val="auto"/>
          <w:szCs w:val="21"/>
          <w:u w:val="single"/>
          <w:lang w:val="en-US" w:eastAsia="zh-CN"/>
        </w:rPr>
        <w:t xml:space="preserve">                         </w:t>
      </w:r>
      <w:r>
        <w:rPr>
          <w:rFonts w:hint="eastAsia" w:ascii="宋体" w:hAnsi="宋体"/>
          <w:color w:val="auto"/>
          <w:szCs w:val="21"/>
          <w:lang w:val="zh-CN"/>
        </w:rPr>
        <w:t>（</w:t>
      </w:r>
      <w:r>
        <w:rPr>
          <w:rFonts w:hint="eastAsia" w:ascii="宋体" w:hAnsi="宋体"/>
          <w:color w:val="auto"/>
          <w:szCs w:val="21"/>
        </w:rPr>
        <w:t>供应商</w:t>
      </w:r>
      <w:r>
        <w:rPr>
          <w:rFonts w:hint="eastAsia" w:ascii="宋体" w:hAnsi="宋体"/>
          <w:color w:val="auto"/>
          <w:szCs w:val="21"/>
          <w:lang w:val="zh-CN"/>
        </w:rPr>
        <w:t>名称）的法定代表人（单位负责人）。</w:t>
      </w:r>
    </w:p>
    <w:p>
      <w:pPr>
        <w:autoSpaceDE w:val="0"/>
        <w:autoSpaceDN w:val="0"/>
        <w:adjustRightInd w:val="0"/>
        <w:ind w:right="105" w:firstLine="480"/>
        <w:jc w:val="left"/>
        <w:rPr>
          <w:rFonts w:ascii="宋体" w:hAnsi="宋体"/>
          <w:color w:val="auto"/>
          <w:szCs w:val="21"/>
          <w:lang w:val="zh-CN"/>
        </w:rPr>
      </w:pPr>
    </w:p>
    <w:p>
      <w:pPr>
        <w:autoSpaceDE w:val="0"/>
        <w:autoSpaceDN w:val="0"/>
        <w:adjustRightInd w:val="0"/>
        <w:ind w:right="105" w:firstLine="480"/>
        <w:jc w:val="left"/>
        <w:rPr>
          <w:rFonts w:ascii="宋体" w:hAnsi="宋体"/>
          <w:color w:val="auto"/>
          <w:szCs w:val="21"/>
          <w:lang w:val="zh-CN"/>
        </w:rPr>
      </w:pPr>
      <w:r>
        <w:rPr>
          <w:rFonts w:hint="eastAsia" w:ascii="宋体" w:hAnsi="宋体"/>
          <w:color w:val="auto"/>
          <w:szCs w:val="21"/>
          <w:lang w:val="zh-CN"/>
        </w:rPr>
        <w:t>特此证明。</w:t>
      </w:r>
    </w:p>
    <w:p>
      <w:pPr>
        <w:autoSpaceDE w:val="0"/>
        <w:autoSpaceDN w:val="0"/>
        <w:adjustRightInd w:val="0"/>
        <w:ind w:right="105" w:firstLine="480"/>
        <w:jc w:val="left"/>
        <w:rPr>
          <w:rFonts w:ascii="宋体" w:hAnsi="宋体"/>
          <w:color w:val="auto"/>
          <w:szCs w:val="21"/>
          <w:lang w:val="zh-CN"/>
        </w:rPr>
      </w:pPr>
    </w:p>
    <w:p>
      <w:pPr>
        <w:autoSpaceDE w:val="0"/>
        <w:autoSpaceDN w:val="0"/>
        <w:adjustRightInd w:val="0"/>
        <w:ind w:right="105" w:firstLine="480"/>
        <w:jc w:val="left"/>
        <w:rPr>
          <w:rFonts w:ascii="宋体" w:hAnsi="宋体"/>
          <w:color w:val="auto"/>
          <w:szCs w:val="21"/>
          <w:lang w:val="zh-CN"/>
        </w:rPr>
      </w:pPr>
      <w:r>
        <w:rPr>
          <w:rFonts w:hint="eastAsia" w:ascii="宋体" w:hAnsi="宋体"/>
          <w:color w:val="auto"/>
          <w:szCs w:val="21"/>
          <w:lang w:val="zh-CN"/>
        </w:rPr>
        <w:t>附：法定代表人（单位负责人）身份证复印件。</w:t>
      </w:r>
    </w:p>
    <w:p>
      <w:pPr>
        <w:autoSpaceDE w:val="0"/>
        <w:autoSpaceDN w:val="0"/>
        <w:adjustRightInd w:val="0"/>
        <w:ind w:right="105" w:firstLine="480"/>
        <w:jc w:val="left"/>
        <w:rPr>
          <w:rFonts w:ascii="宋体" w:hAnsi="宋体"/>
          <w:color w:val="auto"/>
          <w:szCs w:val="21"/>
          <w:lang w:val="zh-CN"/>
        </w:rPr>
      </w:pPr>
    </w:p>
    <w:p>
      <w:pPr>
        <w:autoSpaceDE w:val="0"/>
        <w:autoSpaceDN w:val="0"/>
        <w:adjustRightInd w:val="0"/>
        <w:ind w:right="105" w:firstLine="480"/>
        <w:jc w:val="left"/>
        <w:rPr>
          <w:rFonts w:ascii="宋体" w:hAnsi="宋体"/>
          <w:color w:val="auto"/>
          <w:szCs w:val="21"/>
          <w:lang w:val="zh-CN"/>
        </w:rPr>
      </w:pPr>
      <w:r>
        <w:rPr>
          <w:rFonts w:hint="eastAsia" w:ascii="宋体" w:hAnsi="宋体"/>
          <w:color w:val="auto"/>
          <w:szCs w:val="21"/>
          <w:lang w:val="zh-CN"/>
        </w:rPr>
        <w:t>注：自然人</w:t>
      </w:r>
      <w:r>
        <w:rPr>
          <w:rFonts w:hint="eastAsia" w:ascii="宋体" w:hAnsi="宋体"/>
          <w:color w:val="auto"/>
          <w:szCs w:val="21"/>
        </w:rPr>
        <w:t>参加磋商</w:t>
      </w:r>
      <w:r>
        <w:rPr>
          <w:rFonts w:hint="eastAsia" w:ascii="宋体" w:hAnsi="宋体"/>
          <w:color w:val="auto"/>
          <w:szCs w:val="21"/>
          <w:lang w:val="zh-CN"/>
        </w:rPr>
        <w:t>的此处只附身份证复印件。</w:t>
      </w:r>
    </w:p>
    <w:p>
      <w:pPr>
        <w:widowControl/>
        <w:ind w:firstLine="480"/>
        <w:rPr>
          <w:rFonts w:ascii="楷体" w:hAnsi="楷体" w:cs="楷体"/>
          <w:color w:val="auto"/>
          <w:kern w:val="0"/>
          <w:lang w:val="zh-CN"/>
        </w:rPr>
      </w:pPr>
    </w:p>
    <w:p>
      <w:pPr>
        <w:widowControl/>
        <w:ind w:firstLine="480"/>
        <w:rPr>
          <w:rFonts w:ascii="楷体" w:hAnsi="楷体" w:cs="楷体"/>
          <w:color w:val="auto"/>
          <w:kern w:val="0"/>
          <w:lang w:val="zh-CN"/>
        </w:rPr>
      </w:pPr>
    </w:p>
    <w:p>
      <w:pPr>
        <w:widowControl/>
        <w:ind w:firstLine="480"/>
        <w:rPr>
          <w:rFonts w:ascii="楷体" w:hAnsi="楷体" w:cs="楷体"/>
          <w:color w:val="auto"/>
          <w:kern w:val="0"/>
        </w:rPr>
      </w:pPr>
      <w:r>
        <w:rPr>
          <w:rFonts w:hint="eastAsia" w:ascii="楷体" w:hAnsi="楷体" w:cs="楷体"/>
          <w:color w:val="auto"/>
          <w:kern w:val="0"/>
        </w:rPr>
        <w:t>供应商全称</w:t>
      </w:r>
      <w:r>
        <w:rPr>
          <w:rFonts w:hint="eastAsia" w:ascii="楷体" w:hAnsi="楷体" w:cs="楷体"/>
          <w:color w:val="auto"/>
          <w:kern w:val="0"/>
          <w:lang w:val="zh-CN"/>
        </w:rPr>
        <w:t>：</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（公章）</w:t>
      </w:r>
    </w:p>
    <w:p>
      <w:pPr>
        <w:widowControl/>
        <w:ind w:firstLine="480"/>
        <w:rPr>
          <w:rFonts w:ascii="楷体" w:hAnsi="楷体" w:cs="楷体"/>
          <w:color w:val="auto"/>
          <w:kern w:val="0"/>
          <w:lang w:val="zh-CN"/>
        </w:rPr>
      </w:pPr>
    </w:p>
    <w:p>
      <w:pPr>
        <w:widowControl/>
        <w:ind w:firstLine="480"/>
        <w:rPr>
          <w:rFonts w:ascii="楷体" w:hAnsi="楷体" w:cs="楷体"/>
          <w:color w:val="auto"/>
          <w:kern w:val="0"/>
          <w:lang w:val="zh-CN"/>
        </w:rPr>
      </w:pPr>
      <w:r>
        <w:rPr>
          <w:rFonts w:hint="eastAsia" w:ascii="楷体" w:hAnsi="楷体" w:cs="楷体"/>
          <w:color w:val="auto"/>
          <w:kern w:val="0"/>
          <w:lang w:val="zh-CN"/>
        </w:rPr>
        <w:t>法定代表人</w:t>
      </w:r>
      <w:r>
        <w:rPr>
          <w:rFonts w:hint="eastAsia" w:ascii="楷体" w:hAnsi="楷体" w:cs="楷体"/>
          <w:color w:val="auto"/>
          <w:kern w:val="0"/>
        </w:rPr>
        <w:t>或单位负责人</w:t>
      </w:r>
      <w:r>
        <w:rPr>
          <w:rFonts w:hint="eastAsia" w:ascii="楷体" w:hAnsi="楷体" w:cs="楷体"/>
          <w:color w:val="auto"/>
          <w:kern w:val="0"/>
          <w:lang w:val="zh-CN"/>
        </w:rPr>
        <w:t>：</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（签字</w:t>
      </w:r>
      <w:r>
        <w:rPr>
          <w:rFonts w:hint="eastAsia" w:ascii="楷体" w:hAnsi="楷体" w:cs="楷体"/>
          <w:color w:val="auto"/>
          <w:kern w:val="0"/>
          <w:lang w:val="en-US" w:eastAsia="zh-CN"/>
        </w:rPr>
        <w:t>或盖章</w:t>
      </w:r>
      <w:r>
        <w:rPr>
          <w:rFonts w:hint="eastAsia" w:ascii="楷体" w:hAnsi="楷体" w:cs="楷体"/>
          <w:color w:val="auto"/>
          <w:kern w:val="0"/>
          <w:lang w:val="zh-CN"/>
        </w:rPr>
        <w:t>）</w:t>
      </w:r>
    </w:p>
    <w:p>
      <w:pPr>
        <w:widowControl/>
        <w:ind w:firstLine="480"/>
        <w:rPr>
          <w:rFonts w:ascii="楷体" w:hAnsi="楷体" w:cs="楷体"/>
          <w:color w:val="auto"/>
          <w:kern w:val="0"/>
        </w:rPr>
      </w:pPr>
    </w:p>
    <w:p>
      <w:pPr>
        <w:widowControl/>
        <w:ind w:firstLine="480"/>
        <w:jc w:val="right"/>
        <w:rPr>
          <w:rFonts w:ascii="楷体" w:hAnsi="楷体" w:cs="楷体"/>
          <w:color w:val="auto"/>
          <w:kern w:val="0"/>
          <w:lang w:val="zh-CN"/>
        </w:rPr>
      </w:pPr>
      <w:r>
        <w:rPr>
          <w:rFonts w:hint="eastAsia" w:ascii="楷体" w:hAnsi="楷体" w:cs="楷体"/>
          <w:color w:val="auto"/>
          <w:kern w:val="0"/>
          <w:lang w:val="zh-CN"/>
        </w:rPr>
        <w:t xml:space="preserve"> 年       月      日</w:t>
      </w:r>
    </w:p>
    <w:p>
      <w:pPr>
        <w:rPr>
          <w:rFonts w:hint="eastAsia"/>
          <w:b/>
          <w:bCs/>
          <w:color w:val="auto"/>
          <w:sz w:val="28"/>
          <w:szCs w:val="28"/>
          <w:lang w:val="zh-CN"/>
        </w:rPr>
      </w:pPr>
      <w:r>
        <w:rPr>
          <w:rFonts w:hint="eastAsia" w:ascii="楷体" w:hAnsi="楷体" w:cs="楷体"/>
          <w:color w:val="auto"/>
          <w:spacing w:val="4"/>
        </w:rPr>
        <w:br w:type="page"/>
      </w:r>
    </w:p>
    <w:p>
      <w:pPr>
        <w:ind w:firstLine="0" w:firstLineChars="0"/>
        <w:jc w:val="center"/>
        <w:rPr>
          <w:b/>
          <w:bCs/>
          <w:color w:val="auto"/>
          <w:sz w:val="28"/>
          <w:szCs w:val="28"/>
        </w:rPr>
      </w:pPr>
      <w:r>
        <w:rPr>
          <w:rFonts w:hint="eastAsia"/>
          <w:b/>
          <w:bCs/>
          <w:color w:val="auto"/>
          <w:sz w:val="28"/>
          <w:szCs w:val="28"/>
          <w:lang w:val="zh-CN"/>
        </w:rPr>
        <w:t>法定代表人授权书</w:t>
      </w:r>
      <w:bookmarkEnd w:id="153"/>
    </w:p>
    <w:p>
      <w:pPr>
        <w:widowControl/>
        <w:ind w:firstLine="482"/>
        <w:rPr>
          <w:rFonts w:ascii="楷体" w:hAnsi="楷体" w:cs="楷体"/>
          <w:b/>
          <w:bCs/>
          <w:color w:val="auto"/>
          <w:kern w:val="0"/>
        </w:rPr>
      </w:pPr>
    </w:p>
    <w:p>
      <w:pPr>
        <w:widowControl/>
        <w:ind w:left="0" w:leftChars="0" w:firstLine="0" w:firstLineChars="0"/>
        <w:jc w:val="left"/>
        <w:rPr>
          <w:rFonts w:ascii="楷体" w:hAnsi="楷体" w:cs="楷体"/>
          <w:color w:val="auto"/>
          <w:kern w:val="0"/>
        </w:rPr>
      </w:pPr>
      <w:r>
        <w:rPr>
          <w:rFonts w:hint="eastAsia" w:ascii="楷体" w:hAnsi="楷体" w:cs="楷体"/>
          <w:color w:val="auto"/>
          <w:kern w:val="0"/>
        </w:rPr>
        <w:t>陕西四方衡裕招标有限公司</w:t>
      </w:r>
      <w:r>
        <w:rPr>
          <w:rFonts w:hint="eastAsia" w:ascii="楷体" w:hAnsi="楷体" w:cs="楷体"/>
          <w:color w:val="auto"/>
          <w:kern w:val="0"/>
          <w:lang w:val="zh-CN"/>
        </w:rPr>
        <w:t>：</w:t>
      </w:r>
    </w:p>
    <w:p>
      <w:pPr>
        <w:widowControl/>
        <w:ind w:firstLine="480"/>
        <w:rPr>
          <w:rFonts w:ascii="楷体" w:hAnsi="楷体" w:cs="楷体"/>
          <w:color w:val="auto"/>
          <w:kern w:val="0"/>
        </w:rPr>
      </w:pPr>
      <w:r>
        <w:rPr>
          <w:rFonts w:hint="eastAsia" w:ascii="楷体" w:hAnsi="楷体" w:cs="楷体"/>
          <w:color w:val="auto"/>
          <w:kern w:val="0"/>
          <w:lang w:val="zh-CN"/>
        </w:rPr>
        <w:t>注册于</w:t>
      </w:r>
      <w:r>
        <w:rPr>
          <w:rFonts w:hint="eastAsia" w:ascii="楷体" w:hAnsi="楷体" w:cs="楷体"/>
          <w:color w:val="auto"/>
          <w:kern w:val="0"/>
          <w:u w:val="single"/>
          <w:lang w:val="zh-CN"/>
        </w:rPr>
        <w:t>（</w:t>
      </w:r>
      <w:r>
        <w:rPr>
          <w:rFonts w:hint="eastAsia" w:ascii="楷体" w:hAnsi="楷体" w:cs="楷体"/>
          <w:color w:val="auto"/>
          <w:kern w:val="0"/>
          <w:u w:val="single"/>
        </w:rPr>
        <w:t>市场监督管理</w:t>
      </w:r>
      <w:r>
        <w:rPr>
          <w:rFonts w:hint="eastAsia" w:ascii="楷体" w:hAnsi="楷体" w:cs="楷体"/>
          <w:color w:val="auto"/>
          <w:kern w:val="0"/>
          <w:u w:val="single"/>
          <w:lang w:val="zh-CN"/>
        </w:rPr>
        <w:t>局名称）</w:t>
      </w:r>
      <w:r>
        <w:rPr>
          <w:rFonts w:hint="eastAsia" w:ascii="楷体" w:hAnsi="楷体" w:cs="楷体"/>
          <w:color w:val="auto"/>
          <w:kern w:val="0"/>
          <w:lang w:val="zh-CN"/>
        </w:rPr>
        <w:t>之</w:t>
      </w:r>
      <w:r>
        <w:rPr>
          <w:rFonts w:hint="eastAsia" w:ascii="楷体" w:hAnsi="楷体" w:cs="楷体"/>
          <w:color w:val="auto"/>
          <w:kern w:val="0"/>
          <w:u w:val="single"/>
          <w:lang w:val="zh-CN"/>
        </w:rPr>
        <w:t>（供应商全称）</w:t>
      </w:r>
      <w:r>
        <w:rPr>
          <w:rFonts w:hint="eastAsia" w:ascii="楷体" w:hAnsi="楷体" w:cs="楷体"/>
          <w:color w:val="auto"/>
          <w:kern w:val="0"/>
          <w:lang w:val="zh-CN"/>
        </w:rPr>
        <w:t>法人代表</w:t>
      </w:r>
      <w:r>
        <w:rPr>
          <w:rFonts w:hint="eastAsia" w:ascii="楷体" w:hAnsi="楷体" w:cs="楷体"/>
          <w:color w:val="auto"/>
          <w:kern w:val="0"/>
          <w:u w:val="single"/>
          <w:lang w:val="zh-CN"/>
        </w:rPr>
        <w:t>（姓名、职务）</w:t>
      </w:r>
      <w:r>
        <w:rPr>
          <w:rFonts w:hint="eastAsia" w:ascii="楷体" w:hAnsi="楷体" w:cs="楷体"/>
          <w:color w:val="auto"/>
          <w:kern w:val="0"/>
          <w:lang w:val="zh-CN"/>
        </w:rPr>
        <w:t>授权</w:t>
      </w:r>
      <w:r>
        <w:rPr>
          <w:rFonts w:hint="eastAsia" w:ascii="楷体" w:hAnsi="楷体" w:cs="楷体"/>
          <w:color w:val="auto"/>
          <w:kern w:val="0"/>
          <w:u w:val="single"/>
          <w:lang w:val="zh-CN"/>
        </w:rPr>
        <w:t>（授权代表姓名、职务）</w:t>
      </w:r>
      <w:r>
        <w:rPr>
          <w:rFonts w:hint="eastAsia" w:ascii="楷体" w:hAnsi="楷体" w:cs="楷体"/>
          <w:color w:val="auto"/>
          <w:kern w:val="0"/>
          <w:lang w:val="zh-CN"/>
        </w:rPr>
        <w:t>为本公司的合法代理人，就</w:t>
      </w:r>
      <w:r>
        <w:rPr>
          <w:rFonts w:hint="eastAsia" w:ascii="楷体" w:hAnsi="楷体" w:cs="楷体"/>
          <w:color w:val="auto"/>
          <w:kern w:val="0"/>
          <w:u w:val="single"/>
          <w:lang w:val="zh-CN"/>
        </w:rPr>
        <w:t>（</w:t>
      </w:r>
      <w:r>
        <w:rPr>
          <w:rFonts w:hint="eastAsia" w:ascii="楷体" w:hAnsi="楷体" w:cs="楷体"/>
          <w:color w:val="auto"/>
          <w:kern w:val="0"/>
          <w:u w:val="single"/>
        </w:rPr>
        <w:t>采购</w:t>
      </w:r>
      <w:r>
        <w:rPr>
          <w:rFonts w:hint="eastAsia" w:ascii="楷体" w:hAnsi="楷体" w:cs="楷体"/>
          <w:color w:val="auto"/>
          <w:kern w:val="0"/>
          <w:u w:val="single"/>
          <w:lang w:val="zh-CN"/>
        </w:rPr>
        <w:t>项目名称）（</w:t>
      </w:r>
      <w:r>
        <w:rPr>
          <w:rFonts w:hint="eastAsia" w:ascii="楷体" w:hAnsi="楷体" w:cs="楷体"/>
          <w:color w:val="auto"/>
          <w:kern w:val="0"/>
          <w:u w:val="single"/>
          <w:lang w:val="en-US" w:eastAsia="zh-CN"/>
        </w:rPr>
        <w:t>采购项目编号</w:t>
      </w:r>
      <w:r>
        <w:rPr>
          <w:rFonts w:hint="eastAsia" w:ascii="楷体" w:hAnsi="楷体" w:cs="楷体"/>
          <w:color w:val="auto"/>
          <w:kern w:val="0"/>
          <w:u w:val="single"/>
          <w:lang w:val="zh-CN"/>
        </w:rPr>
        <w:t>）</w:t>
      </w:r>
      <w:r>
        <w:rPr>
          <w:rFonts w:hint="eastAsia" w:ascii="楷体" w:hAnsi="楷体" w:cs="楷体"/>
          <w:color w:val="auto"/>
          <w:kern w:val="0"/>
          <w:u w:val="single"/>
          <w:lang w:val="en-US" w:eastAsia="zh-CN"/>
        </w:rPr>
        <w:t xml:space="preserve"> </w:t>
      </w:r>
      <w:r>
        <w:rPr>
          <w:rFonts w:hint="eastAsia" w:ascii="楷体" w:hAnsi="楷体" w:cs="楷体"/>
          <w:color w:val="auto"/>
          <w:kern w:val="0"/>
          <w:lang w:val="zh-CN"/>
        </w:rPr>
        <w:t>的磋商及合同的执行和完成，以本公司的名义处理一切与之有关的事宜。</w:t>
      </w:r>
    </w:p>
    <w:p>
      <w:pPr>
        <w:widowControl/>
        <w:ind w:firstLine="480"/>
        <w:rPr>
          <w:rFonts w:ascii="楷体" w:hAnsi="楷体" w:cs="楷体"/>
          <w:color w:val="auto"/>
          <w:kern w:val="0"/>
          <w:lang w:val="zh-CN"/>
        </w:rPr>
      </w:pPr>
      <w:r>
        <w:rPr>
          <w:rFonts w:hint="eastAsia" w:ascii="楷体" w:hAnsi="楷体" w:cs="楷体"/>
          <w:color w:val="auto"/>
          <w:kern w:val="0"/>
          <w:lang w:val="zh-CN"/>
        </w:rPr>
        <w:t>附：</w:t>
      </w:r>
    </w:p>
    <w:p>
      <w:pPr>
        <w:widowControl/>
        <w:ind w:firstLine="480"/>
        <w:rPr>
          <w:rFonts w:ascii="楷体" w:hAnsi="楷体" w:cs="楷体"/>
          <w:color w:val="auto"/>
          <w:kern w:val="0"/>
        </w:rPr>
      </w:pPr>
      <w:r>
        <w:rPr>
          <w:rFonts w:hint="eastAsia" w:ascii="楷体" w:hAnsi="楷体" w:cs="楷体"/>
          <w:color w:val="auto"/>
          <w:kern w:val="0"/>
          <w:lang w:val="zh-CN"/>
        </w:rPr>
        <w:t>授权代表：</w:t>
      </w:r>
      <w:r>
        <w:rPr>
          <w:rFonts w:hint="eastAsia" w:ascii="楷体" w:hAnsi="楷体" w:cs="楷体"/>
          <w:color w:val="auto"/>
          <w:kern w:val="0"/>
          <w:u w:val="single"/>
        </w:rPr>
        <w:t xml:space="preserve">              </w:t>
      </w:r>
      <w:r>
        <w:rPr>
          <w:rFonts w:hint="eastAsia" w:ascii="楷体" w:hAnsi="楷体" w:cs="楷体"/>
          <w:color w:val="auto"/>
          <w:kern w:val="0"/>
        </w:rPr>
        <w:t>（签字）</w:t>
      </w:r>
    </w:p>
    <w:p>
      <w:pPr>
        <w:widowControl/>
        <w:ind w:firstLine="480"/>
        <w:rPr>
          <w:rFonts w:ascii="楷体" w:hAnsi="楷体" w:cs="楷体"/>
          <w:color w:val="auto"/>
          <w:kern w:val="0"/>
          <w:u w:val="single"/>
        </w:rPr>
      </w:pPr>
      <w:r>
        <w:rPr>
          <w:rFonts w:hint="eastAsia" w:ascii="楷体" w:hAnsi="楷体" w:cs="楷体"/>
          <w:color w:val="auto"/>
          <w:kern w:val="0"/>
          <w:lang w:val="zh-CN"/>
        </w:rPr>
        <w:t>职</w:t>
      </w:r>
      <w:r>
        <w:rPr>
          <w:rFonts w:hint="eastAsia" w:ascii="楷体" w:hAnsi="楷体" w:cs="楷体"/>
          <w:color w:val="auto"/>
          <w:kern w:val="0"/>
        </w:rPr>
        <w:t xml:space="preserve">    </w:t>
      </w:r>
      <w:r>
        <w:rPr>
          <w:rFonts w:hint="eastAsia" w:ascii="楷体" w:hAnsi="楷体" w:cs="楷体"/>
          <w:color w:val="auto"/>
          <w:kern w:val="0"/>
          <w:lang w:val="zh-CN"/>
        </w:rPr>
        <w:t>务：</w:t>
      </w:r>
      <w:r>
        <w:rPr>
          <w:rFonts w:hint="eastAsia" w:ascii="楷体" w:hAnsi="楷体" w:cs="楷体"/>
          <w:color w:val="auto"/>
          <w:kern w:val="0"/>
          <w:u w:val="single"/>
        </w:rPr>
        <w:t xml:space="preserve">              </w:t>
      </w:r>
      <w:r>
        <w:rPr>
          <w:rFonts w:hint="eastAsia" w:ascii="楷体" w:hAnsi="楷体" w:cs="楷体"/>
          <w:color w:val="auto"/>
          <w:kern w:val="0"/>
        </w:rPr>
        <w:t xml:space="preserve">             </w:t>
      </w:r>
      <w:r>
        <w:rPr>
          <w:rFonts w:hint="eastAsia" w:ascii="楷体" w:hAnsi="楷体" w:cs="楷体"/>
          <w:color w:val="auto"/>
          <w:kern w:val="0"/>
          <w:lang w:val="zh-CN"/>
        </w:rPr>
        <w:t>身份证号码：</w:t>
      </w:r>
      <w:r>
        <w:rPr>
          <w:rFonts w:hint="eastAsia" w:ascii="楷体" w:hAnsi="楷体" w:cs="楷体"/>
          <w:color w:val="auto"/>
          <w:kern w:val="0"/>
          <w:u w:val="single"/>
        </w:rPr>
        <w:t xml:space="preserve">                      </w:t>
      </w:r>
    </w:p>
    <w:p>
      <w:pPr>
        <w:widowControl/>
        <w:ind w:firstLine="480"/>
        <w:rPr>
          <w:rFonts w:ascii="楷体" w:hAnsi="楷体" w:cs="楷体"/>
          <w:color w:val="auto"/>
          <w:kern w:val="0"/>
        </w:rPr>
      </w:pPr>
      <w:r>
        <w:rPr>
          <w:rFonts w:hint="eastAsia" w:ascii="楷体" w:hAnsi="楷体" w:cs="楷体"/>
          <w:color w:val="auto"/>
          <w:kern w:val="0"/>
          <w:lang w:val="zh-CN"/>
        </w:rPr>
        <w:t>通讯地址：</w:t>
      </w:r>
      <w:r>
        <w:rPr>
          <w:rFonts w:hint="eastAsia" w:ascii="楷体" w:hAnsi="楷体" w:cs="楷体"/>
          <w:color w:val="auto"/>
          <w:kern w:val="0"/>
          <w:u w:val="single"/>
        </w:rPr>
        <w:t xml:space="preserve">                                                             </w:t>
      </w:r>
      <w:r>
        <w:rPr>
          <w:rFonts w:hint="eastAsia" w:ascii="楷体" w:hAnsi="楷体" w:cs="楷体"/>
          <w:color w:val="auto"/>
          <w:kern w:val="0"/>
        </w:rPr>
        <w:t xml:space="preserve">                                      </w:t>
      </w:r>
    </w:p>
    <w:p>
      <w:pPr>
        <w:widowControl/>
        <w:ind w:firstLine="480"/>
        <w:rPr>
          <w:rFonts w:ascii="楷体" w:hAnsi="楷体" w:cs="楷体"/>
          <w:color w:val="auto"/>
          <w:kern w:val="0"/>
        </w:rPr>
      </w:pPr>
      <w:r>
        <w:rPr>
          <w:rFonts w:hint="eastAsia" w:ascii="楷体" w:hAnsi="楷体" w:cs="楷体"/>
          <w:color w:val="auto"/>
          <w:kern w:val="0"/>
          <w:lang w:val="zh-CN"/>
        </w:rPr>
        <w:t>邮政编码：</w:t>
      </w:r>
      <w:r>
        <w:rPr>
          <w:rFonts w:hint="eastAsia" w:ascii="楷体" w:hAnsi="楷体" w:cs="楷体"/>
          <w:color w:val="auto"/>
          <w:kern w:val="0"/>
          <w:u w:val="single"/>
        </w:rPr>
        <w:t xml:space="preserve">                                                             </w:t>
      </w:r>
      <w:r>
        <w:rPr>
          <w:rFonts w:hint="eastAsia" w:ascii="楷体" w:hAnsi="楷体" w:cs="楷体"/>
          <w:color w:val="auto"/>
          <w:kern w:val="0"/>
        </w:rPr>
        <w:t xml:space="preserve">                                      </w:t>
      </w:r>
    </w:p>
    <w:p>
      <w:pPr>
        <w:widowControl/>
        <w:ind w:firstLine="480"/>
        <w:rPr>
          <w:rFonts w:ascii="楷体" w:hAnsi="楷体" w:cs="楷体"/>
          <w:color w:val="auto"/>
          <w:kern w:val="0"/>
        </w:rPr>
      </w:pPr>
      <w:r>
        <w:rPr>
          <w:rFonts w:hint="eastAsia" w:ascii="楷体" w:hAnsi="楷体" w:cs="楷体"/>
          <w:color w:val="auto"/>
          <w:kern w:val="0"/>
          <w:lang w:val="zh-CN"/>
        </w:rPr>
        <w:t>电</w:t>
      </w:r>
      <w:r>
        <w:rPr>
          <w:rFonts w:hint="eastAsia" w:ascii="楷体" w:hAnsi="楷体" w:cs="楷体"/>
          <w:color w:val="auto"/>
          <w:kern w:val="0"/>
        </w:rPr>
        <w:t xml:space="preserve">    </w:t>
      </w:r>
      <w:r>
        <w:rPr>
          <w:rFonts w:hint="eastAsia" w:ascii="楷体" w:hAnsi="楷体" w:cs="楷体"/>
          <w:color w:val="auto"/>
          <w:kern w:val="0"/>
          <w:lang w:val="zh-CN"/>
        </w:rPr>
        <w:t>话：</w:t>
      </w:r>
      <w:r>
        <w:rPr>
          <w:rFonts w:hint="eastAsia" w:ascii="楷体" w:hAnsi="楷体" w:cs="楷体"/>
          <w:color w:val="auto"/>
          <w:kern w:val="0"/>
          <w:u w:val="single"/>
        </w:rPr>
        <w:t xml:space="preserve">                </w:t>
      </w:r>
      <w:r>
        <w:rPr>
          <w:rFonts w:hint="eastAsia" w:ascii="楷体" w:hAnsi="楷体" w:cs="楷体"/>
          <w:color w:val="auto"/>
          <w:kern w:val="0"/>
        </w:rPr>
        <w:t xml:space="preserve">           传真</w:t>
      </w:r>
      <w:r>
        <w:rPr>
          <w:rFonts w:hint="eastAsia" w:ascii="楷体" w:hAnsi="楷体" w:cs="楷体"/>
          <w:color w:val="auto"/>
          <w:kern w:val="0"/>
          <w:lang w:val="zh-CN"/>
        </w:rPr>
        <w:t>：</w:t>
      </w:r>
      <w:r>
        <w:rPr>
          <w:rFonts w:hint="eastAsia" w:ascii="楷体" w:hAnsi="楷体" w:cs="楷体"/>
          <w:color w:val="auto"/>
          <w:kern w:val="0"/>
          <w:u w:val="single"/>
        </w:rPr>
        <w:t xml:space="preserve">                  </w:t>
      </w:r>
    </w:p>
    <w:p>
      <w:pPr>
        <w:widowControl/>
        <w:ind w:firstLine="480"/>
        <w:rPr>
          <w:rFonts w:ascii="楷体" w:hAnsi="楷体" w:cs="楷体"/>
          <w:color w:val="auto"/>
          <w:kern w:val="0"/>
          <w:lang w:val="zh-CN"/>
        </w:rPr>
      </w:pPr>
    </w:p>
    <w:p>
      <w:pPr>
        <w:widowControl/>
        <w:ind w:firstLine="480"/>
        <w:rPr>
          <w:rFonts w:ascii="楷体" w:hAnsi="楷体" w:cs="楷体"/>
          <w:color w:val="auto"/>
          <w:kern w:val="0"/>
        </w:rPr>
      </w:pPr>
      <w:r>
        <w:rPr>
          <w:rFonts w:hint="eastAsia" w:ascii="楷体" w:hAnsi="楷体" w:cs="楷体"/>
          <w:color w:val="auto"/>
          <w:kern w:val="0"/>
          <w:lang w:val="zh-CN"/>
        </w:rPr>
        <w:t>（身份证</w:t>
      </w:r>
      <w:r>
        <w:rPr>
          <w:rFonts w:hint="eastAsia" w:ascii="楷体" w:hAnsi="楷体" w:cs="楷体"/>
          <w:color w:val="auto"/>
          <w:kern w:val="0"/>
        </w:rPr>
        <w:t>需</w:t>
      </w:r>
      <w:r>
        <w:rPr>
          <w:rFonts w:hint="eastAsia" w:ascii="楷体" w:hAnsi="楷体" w:cs="楷体"/>
          <w:color w:val="auto"/>
          <w:kern w:val="0"/>
          <w:lang w:val="zh-CN"/>
        </w:rPr>
        <w:t>复印</w:t>
      </w:r>
      <w:r>
        <w:rPr>
          <w:rFonts w:hint="eastAsia" w:ascii="楷体" w:hAnsi="楷体" w:cs="楷体"/>
          <w:color w:val="auto"/>
          <w:kern w:val="0"/>
        </w:rPr>
        <w:t>正面及反面</w:t>
      </w:r>
      <w:r>
        <w:rPr>
          <w:rFonts w:hint="eastAsia" w:ascii="楷体" w:hAnsi="楷体" w:cs="楷体"/>
          <w:color w:val="auto"/>
          <w:kern w:val="0"/>
          <w:lang w:val="zh-CN"/>
        </w:rPr>
        <w:t>）</w:t>
      </w:r>
    </w:p>
    <w:tbl>
      <w:tblPr>
        <w:tblStyle w:val="46"/>
        <w:tblW w:w="7934" w:type="dxa"/>
        <w:tblInd w:w="679" w:type="dxa"/>
        <w:tblLayout w:type="fixed"/>
        <w:tblCellMar>
          <w:top w:w="0" w:type="dxa"/>
          <w:left w:w="108" w:type="dxa"/>
          <w:bottom w:w="0" w:type="dxa"/>
          <w:right w:w="108" w:type="dxa"/>
        </w:tblCellMar>
      </w:tblPr>
      <w:tblGrid>
        <w:gridCol w:w="4049"/>
        <w:gridCol w:w="3885"/>
      </w:tblGrid>
      <w:tr>
        <w:tblPrEx>
          <w:tblCellMar>
            <w:top w:w="0" w:type="dxa"/>
            <w:left w:w="108" w:type="dxa"/>
            <w:bottom w:w="0" w:type="dxa"/>
            <w:right w:w="108" w:type="dxa"/>
          </w:tblCellMar>
        </w:tblPrEx>
        <w:trPr>
          <w:trHeight w:val="2770" w:hRule="atLeast"/>
        </w:trPr>
        <w:tc>
          <w:tcPr>
            <w:tcW w:w="4049" w:type="dxa"/>
            <w:tcBorders>
              <w:top w:val="single" w:color="auto" w:sz="6" w:space="0"/>
              <w:left w:val="single" w:color="auto" w:sz="6" w:space="0"/>
              <w:bottom w:val="single" w:color="auto" w:sz="6" w:space="0"/>
              <w:right w:val="single" w:color="auto" w:sz="6" w:space="0"/>
            </w:tcBorders>
            <w:vAlign w:val="center"/>
          </w:tcPr>
          <w:p>
            <w:pPr>
              <w:widowControl/>
              <w:ind w:firstLine="0" w:firstLineChars="0"/>
              <w:jc w:val="center"/>
              <w:rPr>
                <w:color w:val="auto"/>
                <w:lang w:val="zh-CN"/>
              </w:rPr>
            </w:pPr>
          </w:p>
          <w:p>
            <w:pPr>
              <w:widowControl/>
              <w:ind w:firstLine="0" w:firstLineChars="0"/>
              <w:jc w:val="center"/>
              <w:rPr>
                <w:color w:val="auto"/>
                <w:lang w:val="zh-CN"/>
              </w:rPr>
            </w:pPr>
            <w:r>
              <w:rPr>
                <w:rFonts w:hint="eastAsia"/>
                <w:color w:val="auto"/>
                <w:lang w:val="zh-CN"/>
              </w:rPr>
              <w:t>法定代表人身份证复印件</w:t>
            </w:r>
          </w:p>
          <w:p>
            <w:pPr>
              <w:widowControl/>
              <w:ind w:firstLine="480"/>
              <w:jc w:val="center"/>
              <w:rPr>
                <w:color w:val="auto"/>
              </w:rPr>
            </w:pPr>
          </w:p>
        </w:tc>
        <w:tc>
          <w:tcPr>
            <w:tcW w:w="3885" w:type="dxa"/>
            <w:tcBorders>
              <w:top w:val="single" w:color="auto" w:sz="6" w:space="0"/>
              <w:left w:val="single" w:color="auto" w:sz="6" w:space="0"/>
              <w:bottom w:val="single" w:color="auto" w:sz="6" w:space="0"/>
              <w:right w:val="single" w:color="auto" w:sz="6" w:space="0"/>
            </w:tcBorders>
            <w:vAlign w:val="center"/>
          </w:tcPr>
          <w:p>
            <w:pPr>
              <w:widowControl/>
              <w:ind w:firstLine="0" w:firstLineChars="0"/>
              <w:jc w:val="center"/>
              <w:rPr>
                <w:color w:val="auto"/>
                <w:lang w:val="zh-CN"/>
              </w:rPr>
            </w:pPr>
          </w:p>
          <w:p>
            <w:pPr>
              <w:widowControl/>
              <w:ind w:firstLine="0" w:firstLineChars="0"/>
              <w:jc w:val="center"/>
              <w:rPr>
                <w:color w:val="auto"/>
                <w:lang w:val="zh-CN"/>
              </w:rPr>
            </w:pPr>
            <w:r>
              <w:rPr>
                <w:rFonts w:hint="eastAsia"/>
                <w:color w:val="auto"/>
                <w:lang w:val="zh-CN"/>
              </w:rPr>
              <w:t>授权代表身份证复印件</w:t>
            </w:r>
          </w:p>
          <w:p>
            <w:pPr>
              <w:pStyle w:val="40"/>
              <w:ind w:firstLine="0" w:firstLineChars="0"/>
              <w:jc w:val="center"/>
              <w:rPr>
                <w:color w:val="auto"/>
              </w:rPr>
            </w:pPr>
          </w:p>
        </w:tc>
      </w:tr>
    </w:tbl>
    <w:p>
      <w:pPr>
        <w:widowControl/>
        <w:ind w:firstLine="480"/>
        <w:rPr>
          <w:rFonts w:ascii="楷体" w:hAnsi="楷体" w:cs="楷体"/>
          <w:color w:val="auto"/>
          <w:kern w:val="0"/>
        </w:rPr>
      </w:pPr>
      <w:r>
        <w:rPr>
          <w:rFonts w:hint="eastAsia" w:ascii="楷体" w:hAnsi="楷体" w:cs="楷体"/>
          <w:color w:val="auto"/>
          <w:kern w:val="0"/>
        </w:rPr>
        <w:t xml:space="preserve"> </w:t>
      </w:r>
    </w:p>
    <w:p>
      <w:pPr>
        <w:widowControl/>
        <w:ind w:firstLine="480"/>
        <w:rPr>
          <w:rFonts w:ascii="楷体" w:hAnsi="楷体" w:cs="楷体"/>
          <w:color w:val="auto"/>
          <w:kern w:val="0"/>
        </w:rPr>
      </w:pPr>
      <w:r>
        <w:rPr>
          <w:rFonts w:hint="eastAsia" w:ascii="楷体" w:hAnsi="楷体" w:cs="楷体"/>
          <w:color w:val="auto"/>
          <w:kern w:val="0"/>
          <w:lang w:val="zh-CN"/>
        </w:rPr>
        <w:t>供应商</w:t>
      </w:r>
      <w:r>
        <w:rPr>
          <w:rFonts w:hint="eastAsia" w:ascii="楷体" w:hAnsi="楷体" w:cs="楷体"/>
          <w:color w:val="auto"/>
          <w:kern w:val="0"/>
        </w:rPr>
        <w:t>全称</w:t>
      </w:r>
      <w:r>
        <w:rPr>
          <w:rFonts w:hint="eastAsia" w:ascii="楷体" w:hAnsi="楷体" w:cs="楷体"/>
          <w:color w:val="auto"/>
          <w:kern w:val="0"/>
          <w:lang w:val="zh-CN"/>
        </w:rPr>
        <w:t>：</w:t>
      </w:r>
      <w:r>
        <w:rPr>
          <w:rFonts w:hint="eastAsia" w:ascii="楷体" w:hAnsi="楷体" w:cs="楷体"/>
          <w:color w:val="auto"/>
          <w:kern w:val="0"/>
          <w:u w:val="single"/>
        </w:rPr>
        <w:t xml:space="preserve">                          </w:t>
      </w:r>
      <w:r>
        <w:rPr>
          <w:rFonts w:hint="eastAsia" w:ascii="楷体" w:hAnsi="楷体" w:cs="楷体"/>
          <w:color w:val="auto"/>
          <w:kern w:val="0"/>
        </w:rPr>
        <w:t xml:space="preserve">  </w:t>
      </w:r>
      <w:r>
        <w:rPr>
          <w:rFonts w:hint="eastAsia" w:ascii="楷体" w:hAnsi="楷体" w:cs="楷体"/>
          <w:color w:val="auto"/>
          <w:kern w:val="0"/>
          <w:lang w:val="zh-CN"/>
        </w:rPr>
        <w:t>（公章）</w:t>
      </w:r>
    </w:p>
    <w:p>
      <w:pPr>
        <w:widowControl/>
        <w:ind w:firstLine="480"/>
        <w:rPr>
          <w:rFonts w:ascii="楷体" w:hAnsi="楷体" w:cs="楷体"/>
          <w:color w:val="auto"/>
          <w:kern w:val="0"/>
          <w:lang w:val="zh-CN"/>
        </w:rPr>
      </w:pPr>
    </w:p>
    <w:p>
      <w:pPr>
        <w:widowControl/>
        <w:ind w:firstLine="480"/>
        <w:rPr>
          <w:rFonts w:hint="eastAsia" w:ascii="楷体" w:hAnsi="楷体" w:cs="楷体"/>
          <w:color w:val="auto"/>
          <w:kern w:val="0"/>
          <w:lang w:val="zh-CN"/>
        </w:rPr>
      </w:pPr>
      <w:r>
        <w:rPr>
          <w:rFonts w:hint="eastAsia" w:ascii="楷体" w:hAnsi="楷体" w:cs="楷体"/>
          <w:color w:val="auto"/>
          <w:kern w:val="0"/>
          <w:lang w:val="zh-CN"/>
        </w:rPr>
        <w:t>法定代表人：</w:t>
      </w:r>
      <w:r>
        <w:rPr>
          <w:rFonts w:hint="eastAsia" w:ascii="楷体" w:hAnsi="楷体" w:cs="楷体"/>
          <w:color w:val="auto"/>
          <w:kern w:val="0"/>
          <w:u w:val="single"/>
        </w:rPr>
        <w:t xml:space="preserve">                          </w:t>
      </w:r>
      <w:r>
        <w:rPr>
          <w:rFonts w:hint="eastAsia" w:ascii="楷体" w:hAnsi="楷体" w:cs="楷体"/>
          <w:color w:val="auto"/>
          <w:kern w:val="0"/>
          <w:lang w:val="zh-CN"/>
        </w:rPr>
        <w:t xml:space="preserve"> </w:t>
      </w:r>
      <w:r>
        <w:rPr>
          <w:rFonts w:hint="eastAsia" w:ascii="楷体" w:hAnsi="楷体" w:cs="楷体"/>
          <w:color w:val="auto"/>
          <w:kern w:val="0"/>
        </w:rPr>
        <w:t xml:space="preserve"> </w:t>
      </w:r>
      <w:r>
        <w:rPr>
          <w:rFonts w:hint="eastAsia" w:ascii="楷体" w:hAnsi="楷体" w:cs="楷体"/>
          <w:color w:val="auto"/>
          <w:kern w:val="0"/>
          <w:lang w:val="zh-CN"/>
        </w:rPr>
        <w:t>（签</w:t>
      </w:r>
      <w:r>
        <w:rPr>
          <w:rFonts w:hint="eastAsia" w:ascii="楷体" w:hAnsi="楷体" w:cs="楷体"/>
          <w:color w:val="auto"/>
          <w:kern w:val="0"/>
        </w:rPr>
        <w:t>字或盖章</w:t>
      </w:r>
      <w:r>
        <w:rPr>
          <w:rFonts w:hint="eastAsia" w:ascii="楷体" w:hAnsi="楷体" w:cs="楷体"/>
          <w:color w:val="auto"/>
          <w:kern w:val="0"/>
          <w:lang w:val="zh-CN"/>
        </w:rPr>
        <w:t>）</w:t>
      </w:r>
    </w:p>
    <w:p>
      <w:pPr>
        <w:pStyle w:val="7"/>
        <w:numPr>
          <w:ilvl w:val="3"/>
          <w:numId w:val="0"/>
        </w:numPr>
        <w:rPr>
          <w:rFonts w:hint="default" w:ascii="楷体" w:hAnsi="楷体" w:eastAsia="楷体" w:cs="楷体"/>
          <w:b w:val="0"/>
          <w:color w:val="auto"/>
          <w:kern w:val="0"/>
          <w:sz w:val="24"/>
          <w:szCs w:val="24"/>
          <w:lang w:val="en-US" w:eastAsia="zh-CN" w:bidi="ar-SA"/>
        </w:rPr>
      </w:pPr>
      <w:r>
        <w:rPr>
          <w:rFonts w:hint="eastAsia" w:ascii="楷体" w:hAnsi="楷体" w:eastAsia="楷体" w:cs="楷体"/>
          <w:b w:val="0"/>
          <w:color w:val="auto"/>
          <w:kern w:val="0"/>
          <w:sz w:val="24"/>
          <w:szCs w:val="24"/>
          <w:lang w:val="en-US" w:eastAsia="zh-CN" w:bidi="ar-SA"/>
        </w:rPr>
        <w:t xml:space="preserve">    日      期：</w:t>
      </w:r>
      <w:r>
        <w:rPr>
          <w:rFonts w:hint="eastAsia" w:ascii="楷体" w:hAnsi="楷体" w:cs="楷体"/>
          <w:color w:val="auto"/>
          <w:kern w:val="0"/>
          <w:u w:val="single"/>
        </w:rPr>
        <w:t xml:space="preserve">                      </w:t>
      </w:r>
    </w:p>
    <w:p>
      <w:pPr>
        <w:widowControl/>
        <w:ind w:firstLine="480"/>
        <w:rPr>
          <w:rFonts w:ascii="楷体" w:hAnsi="楷体" w:cs="楷体"/>
          <w:color w:val="auto"/>
          <w:kern w:val="0"/>
          <w:lang w:val="zh-CN"/>
        </w:rPr>
      </w:pPr>
      <w:r>
        <w:rPr>
          <w:rFonts w:hint="eastAsia" w:ascii="楷体" w:hAnsi="楷体" w:cs="楷体"/>
          <w:color w:val="auto"/>
          <w:kern w:val="0"/>
          <w:lang w:val="zh-CN"/>
        </w:rPr>
        <w:t>本授权书有效期自</w:t>
      </w:r>
      <w:r>
        <w:rPr>
          <w:rFonts w:hint="eastAsia" w:ascii="楷体" w:hAnsi="楷体" w:cs="楷体"/>
          <w:color w:val="auto"/>
          <w:kern w:val="0"/>
        </w:rPr>
        <w:t>磋商</w:t>
      </w:r>
      <w:r>
        <w:rPr>
          <w:rFonts w:hint="eastAsia" w:ascii="楷体" w:hAnsi="楷体" w:cs="楷体"/>
          <w:color w:val="auto"/>
          <w:kern w:val="0"/>
          <w:lang w:val="zh-CN"/>
        </w:rPr>
        <w:t>之日起</w:t>
      </w:r>
      <w:r>
        <w:rPr>
          <w:rFonts w:hint="eastAsia" w:ascii="楷体" w:hAnsi="楷体" w:cs="楷体"/>
          <w:color w:val="auto"/>
          <w:kern w:val="0"/>
          <w:u w:val="single"/>
        </w:rPr>
        <w:t xml:space="preserve">       </w:t>
      </w:r>
      <w:r>
        <w:rPr>
          <w:rFonts w:hint="eastAsia" w:ascii="楷体" w:hAnsi="楷体" w:cs="楷体"/>
          <w:color w:val="auto"/>
          <w:kern w:val="0"/>
          <w:lang w:val="zh-CN"/>
        </w:rPr>
        <w:t>天；特此声明。</w:t>
      </w:r>
    </w:p>
    <w:p>
      <w:pPr>
        <w:widowControl/>
        <w:ind w:firstLine="480"/>
        <w:rPr>
          <w:rFonts w:ascii="楷体" w:hAnsi="楷体" w:cs="楷体"/>
          <w:b/>
          <w:bCs/>
          <w:color w:val="auto"/>
          <w:kern w:val="0"/>
          <w:lang w:val="zh-CN"/>
        </w:rPr>
      </w:pPr>
      <w:r>
        <w:rPr>
          <w:rFonts w:hint="eastAsia" w:ascii="楷体" w:hAnsi="楷体" w:cs="楷体"/>
          <w:color w:val="auto"/>
          <w:kern w:val="0"/>
          <w:lang w:val="zh-CN"/>
        </w:rPr>
        <w:t>（须与响应</w:t>
      </w:r>
      <w:r>
        <w:rPr>
          <w:rFonts w:hint="eastAsia" w:ascii="楷体" w:hAnsi="楷体" w:cs="楷体"/>
          <w:color w:val="auto"/>
          <w:kern w:val="0"/>
        </w:rPr>
        <w:t>文件</w:t>
      </w:r>
      <w:r>
        <w:rPr>
          <w:rFonts w:hint="eastAsia" w:ascii="楷体" w:hAnsi="楷体" w:cs="楷体"/>
          <w:color w:val="auto"/>
          <w:kern w:val="0"/>
          <w:lang w:val="zh-CN"/>
        </w:rPr>
        <w:t>有效期一致，不少于</w:t>
      </w:r>
      <w:r>
        <w:rPr>
          <w:rFonts w:hint="eastAsia" w:ascii="楷体" w:hAnsi="楷体" w:cs="楷体"/>
          <w:color w:val="auto"/>
          <w:kern w:val="0"/>
        </w:rPr>
        <w:t>六</w:t>
      </w:r>
      <w:r>
        <w:rPr>
          <w:rFonts w:hint="eastAsia" w:ascii="楷体" w:hAnsi="楷体" w:cs="楷体"/>
          <w:color w:val="auto"/>
          <w:kern w:val="0"/>
          <w:lang w:val="zh-CN"/>
        </w:rPr>
        <w:t>十天）</w:t>
      </w:r>
      <w:r>
        <w:rPr>
          <w:rFonts w:hint="eastAsia" w:ascii="楷体" w:hAnsi="楷体" w:cs="楷体"/>
          <w:b/>
          <w:bCs/>
          <w:color w:val="auto"/>
          <w:kern w:val="0"/>
          <w:lang w:val="zh-CN"/>
        </w:rPr>
        <w:br w:type="page"/>
      </w:r>
      <w:bookmarkStart w:id="154" w:name="_Toc31352_WPSOffice_Level2"/>
    </w:p>
    <w:p>
      <w:pPr>
        <w:widowControl/>
        <w:ind w:firstLine="0" w:firstLineChars="0"/>
        <w:jc w:val="center"/>
        <w:rPr>
          <w:rFonts w:ascii="楷体" w:hAnsi="楷体" w:cs="楷体"/>
          <w:b/>
          <w:bCs/>
          <w:color w:val="auto"/>
          <w:kern w:val="0"/>
          <w:lang w:val="zh-CN"/>
        </w:rPr>
      </w:pPr>
      <w:bookmarkStart w:id="155" w:name="_Toc11640_WPSOffice_Level2"/>
      <w:r>
        <w:rPr>
          <w:rFonts w:hint="eastAsia" w:ascii="楷体" w:hAnsi="楷体" w:cs="楷体"/>
          <w:b/>
          <w:bCs/>
          <w:color w:val="auto"/>
          <w:kern w:val="0"/>
          <w:sz w:val="28"/>
          <w:szCs w:val="28"/>
          <w:lang w:val="zh-CN"/>
        </w:rPr>
        <w:t>授权代表本单位证明</w:t>
      </w:r>
      <w:bookmarkEnd w:id="154"/>
      <w:bookmarkEnd w:id="155"/>
    </w:p>
    <w:p>
      <w:pPr>
        <w:widowControl/>
        <w:ind w:firstLine="480"/>
        <w:rPr>
          <w:rFonts w:ascii="楷体" w:hAnsi="楷体" w:cs="楷体"/>
          <w:color w:val="auto"/>
          <w:kern w:val="0"/>
          <w:lang w:val="zh-CN"/>
        </w:rPr>
      </w:pPr>
    </w:p>
    <w:p>
      <w:pPr>
        <w:widowControl/>
        <w:ind w:firstLine="480"/>
        <w:jc w:val="center"/>
        <w:rPr>
          <w:rFonts w:ascii="楷体" w:hAnsi="楷体" w:cs="楷体"/>
          <w:color w:val="auto"/>
          <w:kern w:val="0"/>
          <w:lang w:val="zh-CN"/>
        </w:rPr>
      </w:pPr>
      <w:r>
        <w:rPr>
          <w:rFonts w:hint="eastAsia" w:ascii="楷体" w:hAnsi="楷体" w:cs="楷体"/>
          <w:color w:val="auto"/>
          <w:kern w:val="0"/>
          <w:lang w:val="zh-CN"/>
        </w:rPr>
        <w:t>（</w:t>
      </w:r>
      <w:r>
        <w:rPr>
          <w:rFonts w:hint="eastAsia" w:ascii="楷体" w:hAnsi="楷体" w:cs="楷体"/>
          <w:color w:val="auto"/>
          <w:kern w:val="0"/>
        </w:rPr>
        <w:t>养老保险缴纳证明或劳动合同</w:t>
      </w:r>
      <w:r>
        <w:rPr>
          <w:rFonts w:hint="eastAsia" w:ascii="楷体" w:hAnsi="楷体" w:cs="楷体"/>
          <w:color w:val="auto"/>
          <w:kern w:val="0"/>
          <w:lang w:val="zh-CN"/>
        </w:rPr>
        <w:t>）</w:t>
      </w:r>
    </w:p>
    <w:p>
      <w:pPr>
        <w:widowControl/>
        <w:ind w:firstLine="482"/>
        <w:rPr>
          <w:rFonts w:ascii="楷体" w:hAnsi="楷体" w:cs="楷体"/>
          <w:b/>
          <w:bCs/>
          <w:color w:val="auto"/>
          <w:kern w:val="0"/>
        </w:rPr>
      </w:pPr>
      <w:r>
        <w:rPr>
          <w:rFonts w:hint="eastAsia" w:ascii="楷体" w:hAnsi="楷体" w:cs="楷体"/>
          <w:b/>
          <w:bCs/>
          <w:color w:val="auto"/>
          <w:kern w:val="0"/>
        </w:rPr>
        <w:t xml:space="preserve"> </w:t>
      </w:r>
    </w:p>
    <w:p>
      <w:pPr>
        <w:widowControl/>
        <w:jc w:val="center"/>
        <w:rPr>
          <w:rStyle w:val="63"/>
          <w:color w:val="auto"/>
          <w:szCs w:val="22"/>
          <w:lang w:val="zh-CN"/>
        </w:rPr>
        <w:sectPr>
          <w:pgSz w:w="11906" w:h="16838"/>
          <w:pgMar w:top="1418" w:right="1418" w:bottom="1418" w:left="1418" w:header="851" w:footer="992" w:gutter="0"/>
          <w:cols w:space="720" w:num="1"/>
          <w:docGrid w:linePitch="312" w:charSpace="0"/>
        </w:sectPr>
      </w:pPr>
    </w:p>
    <w:p>
      <w:pPr>
        <w:pStyle w:val="4"/>
        <w:numPr>
          <w:ilvl w:val="1"/>
          <w:numId w:val="0"/>
        </w:numPr>
        <w:jc w:val="center"/>
        <w:rPr>
          <w:color w:val="auto"/>
        </w:rPr>
      </w:pPr>
      <w:r>
        <w:rPr>
          <w:rFonts w:hint="eastAsia"/>
          <w:color w:val="auto"/>
          <w:lang w:val="zh-CN"/>
        </w:rPr>
        <w:t>第</w:t>
      </w:r>
      <w:r>
        <w:rPr>
          <w:rFonts w:hint="eastAsia"/>
          <w:color w:val="auto"/>
          <w:lang w:val="en-US" w:eastAsia="zh-CN"/>
        </w:rPr>
        <w:t>七</w:t>
      </w:r>
      <w:r>
        <w:rPr>
          <w:rFonts w:hint="eastAsia"/>
          <w:color w:val="auto"/>
          <w:lang w:val="zh-CN"/>
        </w:rPr>
        <w:t xml:space="preserve">部分  </w:t>
      </w:r>
      <w:r>
        <w:rPr>
          <w:rFonts w:hint="eastAsia"/>
          <w:color w:val="auto"/>
        </w:rPr>
        <w:t>服务实施方案</w:t>
      </w:r>
    </w:p>
    <w:p>
      <w:pPr>
        <w:widowControl/>
        <w:ind w:firstLine="480"/>
        <w:rPr>
          <w:rFonts w:hint="eastAsia" w:ascii="楷体" w:hAnsi="楷体" w:cs="楷体"/>
          <w:color w:val="auto"/>
          <w:kern w:val="0"/>
          <w:lang w:val="zh-CN"/>
        </w:rPr>
      </w:pPr>
      <w:r>
        <w:rPr>
          <w:rFonts w:hint="eastAsia" w:ascii="楷体" w:hAnsi="楷体" w:cs="楷体"/>
          <w:color w:val="auto"/>
          <w:kern w:val="0"/>
        </w:rPr>
        <w:t>供应商</w:t>
      </w:r>
      <w:r>
        <w:rPr>
          <w:rFonts w:hint="eastAsia" w:ascii="楷体" w:hAnsi="楷体" w:cs="楷体"/>
          <w:color w:val="auto"/>
          <w:kern w:val="0"/>
          <w:lang w:val="zh-CN"/>
        </w:rPr>
        <w:t>根据磋商文件要求及评审内容自行编制。</w:t>
      </w:r>
    </w:p>
    <w:p>
      <w:pPr>
        <w:widowControl/>
        <w:ind w:firstLine="480"/>
        <w:rPr>
          <w:rFonts w:hint="eastAsia" w:ascii="楷体" w:hAnsi="楷体" w:cs="楷体"/>
          <w:color w:val="auto"/>
          <w:kern w:val="0"/>
          <w:lang w:val="zh-CN"/>
        </w:rPr>
      </w:pPr>
    </w:p>
    <w:p>
      <w:pPr>
        <w:widowControl/>
        <w:ind w:firstLine="480"/>
        <w:rPr>
          <w:rFonts w:ascii="楷体" w:hAnsi="楷体" w:cs="楷体"/>
          <w:color w:val="auto"/>
          <w:kern w:val="0"/>
          <w:lang w:val="zh-CN"/>
        </w:rPr>
      </w:pPr>
    </w:p>
    <w:p>
      <w:pPr>
        <w:widowControl/>
        <w:ind w:firstLine="482"/>
        <w:rPr>
          <w:rFonts w:ascii="楷体" w:hAnsi="楷体" w:cs="楷体"/>
          <w:b/>
          <w:bCs/>
          <w:color w:val="auto"/>
          <w:kern w:val="0"/>
        </w:rPr>
      </w:pPr>
    </w:p>
    <w:p>
      <w:pPr>
        <w:ind w:right="-161" w:firstLine="2640" w:firstLineChars="1100"/>
        <w:rPr>
          <w:rFonts w:ascii="楷体" w:hAnsi="楷体" w:cs="楷体"/>
          <w:color w:val="auto"/>
        </w:rPr>
      </w:pPr>
    </w:p>
    <w:p>
      <w:pPr>
        <w:ind w:firstLine="480"/>
        <w:rPr>
          <w:rFonts w:ascii="楷体" w:hAnsi="楷体" w:cs="楷体"/>
          <w:color w:val="auto"/>
        </w:rPr>
        <w:sectPr>
          <w:pgSz w:w="11906" w:h="16838"/>
          <w:pgMar w:top="1440" w:right="1800" w:bottom="1440" w:left="1800" w:header="851" w:footer="992" w:gutter="0"/>
          <w:cols w:space="425" w:num="1"/>
          <w:docGrid w:type="lines" w:linePitch="312" w:charSpace="0"/>
        </w:sectPr>
      </w:pPr>
    </w:p>
    <w:p>
      <w:pPr>
        <w:pStyle w:val="4"/>
        <w:numPr>
          <w:ilvl w:val="1"/>
          <w:numId w:val="0"/>
        </w:numPr>
        <w:jc w:val="center"/>
        <w:rPr>
          <w:color w:val="auto"/>
        </w:rPr>
      </w:pPr>
      <w:bookmarkStart w:id="156" w:name="_Toc31795_WPSOffice_Level1"/>
      <w:bookmarkStart w:id="157" w:name="_Toc20889_WPSOffice_Level1"/>
      <w:bookmarkStart w:id="158" w:name="_Toc16423"/>
      <w:bookmarkStart w:id="159" w:name="_Toc13445_WPSOffice_Level1"/>
      <w:bookmarkStart w:id="160" w:name="_Toc31050_WPSOffice_Level1"/>
      <w:r>
        <w:rPr>
          <w:rFonts w:hint="eastAsia"/>
          <w:color w:val="auto"/>
          <w:lang w:val="zh-CN"/>
        </w:rPr>
        <w:t>第</w:t>
      </w:r>
      <w:r>
        <w:rPr>
          <w:rFonts w:hint="eastAsia"/>
          <w:color w:val="auto"/>
          <w:lang w:val="en-US" w:eastAsia="zh-CN"/>
        </w:rPr>
        <w:t>八</w:t>
      </w:r>
      <w:r>
        <w:rPr>
          <w:rFonts w:hint="eastAsia"/>
          <w:color w:val="auto"/>
          <w:lang w:val="zh-CN"/>
        </w:rPr>
        <w:t xml:space="preserve">部分  </w:t>
      </w:r>
      <w:r>
        <w:rPr>
          <w:rFonts w:hint="eastAsia"/>
          <w:color w:val="auto"/>
        </w:rPr>
        <w:t>供应商认为有必要说明的其他资料</w:t>
      </w:r>
      <w:bookmarkEnd w:id="156"/>
      <w:bookmarkEnd w:id="157"/>
      <w:bookmarkEnd w:id="158"/>
      <w:bookmarkEnd w:id="159"/>
      <w:bookmarkEnd w:id="160"/>
    </w:p>
    <w:p>
      <w:pPr>
        <w:pStyle w:val="4"/>
        <w:numPr>
          <w:ilvl w:val="1"/>
          <w:numId w:val="0"/>
        </w:numPr>
        <w:jc w:val="both"/>
        <w:rPr>
          <w:rFonts w:ascii="楷体" w:hAnsi="楷体" w:cs="楷体"/>
          <w:b w:val="0"/>
          <w:bCs/>
          <w:color w:val="auto"/>
          <w:sz w:val="24"/>
        </w:rPr>
      </w:pPr>
      <w:r>
        <w:rPr>
          <w:rFonts w:hint="eastAsia" w:ascii="楷体" w:hAnsi="楷体" w:cs="楷体"/>
          <w:color w:val="auto"/>
          <w:spacing w:val="4"/>
        </w:rPr>
        <w:br w:type="page"/>
      </w:r>
      <w:bookmarkEnd w:id="115"/>
      <w:bookmarkEnd w:id="121"/>
      <w:r>
        <w:rPr>
          <w:rFonts w:hint="eastAsia" w:ascii="楷体" w:hAnsi="楷体" w:cs="楷体"/>
          <w:b w:val="0"/>
          <w:bCs/>
          <w:color w:val="auto"/>
          <w:sz w:val="24"/>
        </w:rPr>
        <w:t>附件1：</w:t>
      </w:r>
    </w:p>
    <w:p>
      <w:pPr>
        <w:pStyle w:val="3"/>
        <w:numPr>
          <w:ilvl w:val="0"/>
          <w:numId w:val="0"/>
        </w:numPr>
        <w:spacing w:before="162"/>
        <w:rPr>
          <w:rFonts w:ascii="楷体" w:hAnsi="楷体" w:cs="楷体"/>
          <w:color w:val="auto"/>
          <w:sz w:val="28"/>
          <w:szCs w:val="28"/>
        </w:rPr>
      </w:pPr>
      <w:bookmarkStart w:id="161" w:name="_Toc10285"/>
      <w:bookmarkStart w:id="162" w:name="_Toc24222"/>
      <w:r>
        <w:rPr>
          <w:rFonts w:hint="eastAsia" w:ascii="楷体" w:hAnsi="楷体" w:cs="楷体"/>
          <w:color w:val="auto"/>
          <w:sz w:val="28"/>
          <w:szCs w:val="28"/>
        </w:rPr>
        <w:t>中小企业声明函（货物）</w:t>
      </w:r>
      <w:bookmarkEnd w:id="161"/>
      <w:bookmarkEnd w:id="162"/>
    </w:p>
    <w:p>
      <w:pPr>
        <w:pStyle w:val="2"/>
        <w:spacing w:before="55"/>
        <w:ind w:firstLine="480"/>
        <w:rPr>
          <w:rFonts w:ascii="楷体" w:hAnsi="楷体" w:cs="楷体"/>
          <w:color w:val="auto"/>
          <w:w w:val="95"/>
          <w:sz w:val="24"/>
        </w:rPr>
      </w:pPr>
      <w:r>
        <w:rPr>
          <w:rFonts w:hint="eastAsia" w:ascii="楷体" w:hAnsi="楷体" w:cs="楷体"/>
          <w:color w:val="auto"/>
          <w:sz w:val="24"/>
        </w:rPr>
        <w:t>本公司（联合体）郑重声明，根据《政府采购促进中小企业发展管理办法》（财库﹝2020﹞46 号）的规定，本公司（联合体）参加</w:t>
      </w:r>
      <w:r>
        <w:rPr>
          <w:rFonts w:hint="eastAsia" w:ascii="楷体" w:hAnsi="楷体" w:cs="楷体"/>
          <w:color w:val="auto"/>
          <w:sz w:val="24"/>
          <w:u w:val="single"/>
        </w:rPr>
        <w:t>（单位名称）</w:t>
      </w:r>
      <w:r>
        <w:rPr>
          <w:rFonts w:hint="eastAsia" w:ascii="楷体" w:hAnsi="楷体" w:cs="楷体"/>
          <w:color w:val="auto"/>
          <w:sz w:val="24"/>
        </w:rPr>
        <w:t>的</w:t>
      </w:r>
      <w:r>
        <w:rPr>
          <w:rFonts w:hint="eastAsia" w:ascii="楷体" w:hAnsi="楷体" w:cs="楷体"/>
          <w:color w:val="auto"/>
          <w:sz w:val="24"/>
          <w:u w:val="single"/>
        </w:rPr>
        <w:t>（项目名称）</w:t>
      </w:r>
      <w:r>
        <w:rPr>
          <w:rFonts w:hint="eastAsia" w:ascii="楷体" w:hAnsi="楷体" w:cs="楷体"/>
          <w:color w:val="auto"/>
          <w:sz w:val="24"/>
        </w:rPr>
        <w:t>采购活动，提</w:t>
      </w:r>
      <w:r>
        <w:rPr>
          <w:rFonts w:hint="eastAsia" w:ascii="楷体" w:hAnsi="楷体" w:cs="楷体"/>
          <w:color w:val="auto"/>
          <w:w w:val="95"/>
          <w:sz w:val="24"/>
        </w:rPr>
        <w:t>供的货物全部由符合政策要求的中小企业制造。相关企业（含联合体中的中小企业、签订分包意向协议的中小企业）的具体情况如下：</w:t>
      </w:r>
    </w:p>
    <w:p>
      <w:pPr>
        <w:pStyle w:val="79"/>
        <w:tabs>
          <w:tab w:val="left" w:pos="1183"/>
          <w:tab w:val="left" w:pos="1484"/>
          <w:tab w:val="left" w:pos="4662"/>
          <w:tab w:val="left" w:pos="6903"/>
        </w:tabs>
        <w:ind w:right="169" w:firstLine="458"/>
        <w:jc w:val="left"/>
        <w:rPr>
          <w:rFonts w:ascii="楷体" w:hAnsi="楷体" w:cs="楷体"/>
          <w:color w:val="auto"/>
        </w:rPr>
      </w:pPr>
      <w:r>
        <w:rPr>
          <w:rFonts w:hint="eastAsia" w:ascii="楷体" w:hAnsi="楷体" w:cs="楷体"/>
          <w:color w:val="auto"/>
          <w:w w:val="96"/>
        </w:rPr>
        <w:t>1.</w:t>
      </w:r>
      <w:r>
        <w:rPr>
          <w:rFonts w:hint="eastAsia" w:ascii="楷体" w:hAnsi="楷体" w:cs="楷体"/>
          <w:color w:val="auto"/>
          <w:u w:val="single"/>
        </w:rPr>
        <w:t>（标的名称）</w:t>
      </w:r>
      <w:r>
        <w:rPr>
          <w:rFonts w:hint="eastAsia" w:ascii="楷体" w:hAnsi="楷体" w:cs="楷体"/>
          <w:color w:val="auto"/>
        </w:rPr>
        <w:t xml:space="preserve"> ，属于（</w:t>
      </w:r>
      <w:r>
        <w:rPr>
          <w:rFonts w:hint="eastAsia" w:ascii="楷体" w:hAnsi="楷体" w:cs="楷体"/>
          <w:color w:val="auto"/>
          <w:u w:val="single"/>
        </w:rPr>
        <w:t>采购文件中明确的所属行业）</w:t>
      </w:r>
      <w:r>
        <w:rPr>
          <w:rFonts w:hint="eastAsia" w:ascii="楷体" w:hAnsi="楷体" w:cs="楷体"/>
          <w:color w:val="auto"/>
          <w:w w:val="96"/>
          <w:u w:val="single"/>
        </w:rPr>
        <w:t>行业</w:t>
      </w:r>
      <w:r>
        <w:rPr>
          <w:rFonts w:hint="eastAsia" w:ascii="楷体" w:hAnsi="楷体" w:cs="楷体"/>
          <w:color w:val="auto"/>
          <w:w w:val="99"/>
        </w:rPr>
        <w:t>；制造商为</w:t>
      </w:r>
      <w:r>
        <w:rPr>
          <w:rFonts w:hint="eastAsia" w:ascii="楷体" w:hAnsi="楷体" w:cs="楷体"/>
          <w:color w:val="auto"/>
          <w:w w:val="96"/>
          <w:u w:val="single"/>
        </w:rPr>
        <w:t>（企业名称）</w:t>
      </w:r>
      <w:r>
        <w:rPr>
          <w:rFonts w:hint="eastAsia" w:ascii="楷体" w:hAnsi="楷体" w:cs="楷体"/>
          <w:color w:val="auto"/>
          <w:w w:val="99"/>
        </w:rPr>
        <w:t>，从业人员</w:t>
      </w:r>
      <w:r>
        <w:rPr>
          <w:rFonts w:hint="eastAsia" w:ascii="楷体" w:hAnsi="楷体" w:cs="楷体"/>
          <w:color w:val="auto"/>
          <w:w w:val="99"/>
          <w:u w:val="single"/>
          <w:lang w:val="en-US" w:eastAsia="zh-CN"/>
        </w:rPr>
        <w:t xml:space="preserve">      </w:t>
      </w:r>
      <w:r>
        <w:rPr>
          <w:rFonts w:hint="eastAsia" w:ascii="楷体" w:hAnsi="楷体" w:cs="楷体"/>
          <w:color w:val="auto"/>
          <w:w w:val="99"/>
        </w:rPr>
        <w:t>人，营业收入</w:t>
      </w:r>
      <w:r>
        <w:rPr>
          <w:rFonts w:hint="eastAsia" w:ascii="楷体" w:hAnsi="楷体" w:cs="楷体"/>
          <w:color w:val="auto"/>
        </w:rPr>
        <w:t>为</w:t>
      </w:r>
      <w:r>
        <w:rPr>
          <w:rFonts w:hint="eastAsia" w:ascii="楷体" w:hAnsi="楷体" w:cs="楷体"/>
          <w:color w:val="auto"/>
          <w:u w:val="single"/>
          <w:lang w:val="en-US" w:eastAsia="zh-CN"/>
        </w:rPr>
        <w:t xml:space="preserve">     </w:t>
      </w:r>
      <w:r>
        <w:rPr>
          <w:rFonts w:hint="eastAsia" w:ascii="楷体" w:hAnsi="楷体" w:cs="楷体"/>
          <w:color w:val="auto"/>
        </w:rPr>
        <w:t>万元，资产总额为</w:t>
      </w:r>
      <w:r>
        <w:rPr>
          <w:rFonts w:hint="eastAsia" w:ascii="楷体" w:hAnsi="楷体" w:cs="楷体"/>
          <w:color w:val="auto"/>
          <w:lang w:val="en-US" w:eastAsia="zh-CN"/>
        </w:rPr>
        <w:t xml:space="preserve"> </w:t>
      </w:r>
      <w:r>
        <w:rPr>
          <w:rFonts w:hint="eastAsia" w:ascii="楷体" w:hAnsi="楷体" w:cs="楷体"/>
          <w:color w:val="auto"/>
          <w:u w:val="single"/>
          <w:lang w:val="en-US" w:eastAsia="zh-CN"/>
        </w:rPr>
        <w:t xml:space="preserve">      </w:t>
      </w:r>
      <w:r>
        <w:rPr>
          <w:rFonts w:hint="eastAsia" w:ascii="楷体" w:hAnsi="楷体" w:cs="楷体"/>
          <w:color w:val="auto"/>
          <w:w w:val="95"/>
        </w:rPr>
        <w:t>万元，属于</w:t>
      </w:r>
      <w:r>
        <w:rPr>
          <w:rFonts w:hint="eastAsia" w:ascii="楷体" w:hAnsi="楷体" w:cs="楷体"/>
          <w:color w:val="auto"/>
          <w:w w:val="95"/>
          <w:u w:val="single"/>
        </w:rPr>
        <w:t>（中型企业、小型企业、</w:t>
      </w:r>
      <w:r>
        <w:rPr>
          <w:rFonts w:hint="eastAsia" w:ascii="楷体" w:hAnsi="楷体" w:cs="楷体"/>
          <w:color w:val="auto"/>
          <w:w w:val="96"/>
          <w:u w:val="single"/>
        </w:rPr>
        <w:t>微型企业）</w:t>
      </w:r>
      <w:r>
        <w:rPr>
          <w:rFonts w:hint="eastAsia" w:ascii="楷体" w:hAnsi="楷体" w:cs="楷体"/>
          <w:color w:val="auto"/>
          <w:w w:val="99"/>
        </w:rPr>
        <w:t>；</w:t>
      </w:r>
    </w:p>
    <w:p>
      <w:pPr>
        <w:pStyle w:val="79"/>
        <w:tabs>
          <w:tab w:val="left" w:pos="1165"/>
          <w:tab w:val="left" w:pos="1183"/>
          <w:tab w:val="left" w:pos="4362"/>
          <w:tab w:val="left" w:pos="6577"/>
        </w:tabs>
        <w:ind w:firstLine="478" w:firstLineChars="208"/>
        <w:jc w:val="left"/>
        <w:rPr>
          <w:rFonts w:ascii="楷体" w:hAnsi="楷体" w:cs="楷体"/>
          <w:color w:val="auto"/>
        </w:rPr>
      </w:pPr>
      <w:r>
        <w:rPr>
          <w:rFonts w:hint="eastAsia" w:ascii="楷体" w:hAnsi="楷体" w:cs="楷体"/>
          <w:color w:val="auto"/>
          <w:w w:val="96"/>
        </w:rPr>
        <w:t>2.</w:t>
      </w:r>
      <w:r>
        <w:rPr>
          <w:rFonts w:hint="eastAsia" w:ascii="楷体" w:hAnsi="楷体" w:cs="楷体"/>
          <w:color w:val="auto"/>
          <w:u w:val="single"/>
        </w:rPr>
        <w:t>（标的名称）</w:t>
      </w:r>
      <w:r>
        <w:rPr>
          <w:rFonts w:hint="eastAsia" w:ascii="楷体" w:hAnsi="楷体" w:cs="楷体"/>
          <w:color w:val="auto"/>
        </w:rPr>
        <w:t xml:space="preserve"> ，属于（</w:t>
      </w:r>
      <w:r>
        <w:rPr>
          <w:rFonts w:hint="eastAsia" w:ascii="楷体" w:hAnsi="楷体" w:cs="楷体"/>
          <w:color w:val="auto"/>
          <w:u w:val="single"/>
        </w:rPr>
        <w:t>采购文件中明确的所属行业）</w:t>
      </w:r>
      <w:r>
        <w:rPr>
          <w:rFonts w:hint="eastAsia" w:ascii="楷体" w:hAnsi="楷体" w:cs="楷体"/>
          <w:color w:val="auto"/>
          <w:w w:val="96"/>
          <w:u w:val="single"/>
        </w:rPr>
        <w:t>行业</w:t>
      </w:r>
      <w:r>
        <w:rPr>
          <w:rFonts w:hint="eastAsia" w:ascii="楷体" w:hAnsi="楷体" w:cs="楷体"/>
          <w:color w:val="auto"/>
          <w:w w:val="99"/>
        </w:rPr>
        <w:t>；制造商为</w:t>
      </w:r>
      <w:r>
        <w:rPr>
          <w:rFonts w:hint="eastAsia" w:ascii="楷体" w:hAnsi="楷体" w:cs="楷体"/>
          <w:color w:val="auto"/>
          <w:w w:val="96"/>
          <w:u w:val="single"/>
        </w:rPr>
        <w:t>（企业名称）</w:t>
      </w:r>
      <w:r>
        <w:rPr>
          <w:rFonts w:hint="eastAsia" w:ascii="楷体" w:hAnsi="楷体" w:cs="楷体"/>
          <w:color w:val="auto"/>
          <w:w w:val="99"/>
        </w:rPr>
        <w:t>，从业人员</w:t>
      </w:r>
      <w:r>
        <w:rPr>
          <w:rFonts w:hint="eastAsia" w:ascii="楷体" w:hAnsi="楷体" w:cs="楷体"/>
          <w:color w:val="auto"/>
          <w:w w:val="99"/>
          <w:u w:val="single"/>
          <w:lang w:val="en-US" w:eastAsia="zh-CN"/>
        </w:rPr>
        <w:t xml:space="preserve">       </w:t>
      </w:r>
      <w:r>
        <w:rPr>
          <w:rFonts w:hint="eastAsia" w:ascii="楷体" w:hAnsi="楷体" w:cs="楷体"/>
          <w:color w:val="auto"/>
          <w:w w:val="99"/>
        </w:rPr>
        <w:t>人，营业收入</w:t>
      </w:r>
      <w:r>
        <w:rPr>
          <w:rFonts w:hint="eastAsia" w:ascii="楷体" w:hAnsi="楷体" w:cs="楷体"/>
          <w:color w:val="auto"/>
        </w:rPr>
        <w:t>为</w:t>
      </w:r>
      <w:r>
        <w:rPr>
          <w:rFonts w:hint="eastAsia" w:ascii="楷体" w:hAnsi="楷体" w:cs="楷体"/>
          <w:color w:val="auto"/>
          <w:u w:val="single"/>
          <w:lang w:val="en-US" w:eastAsia="zh-CN"/>
        </w:rPr>
        <w:t xml:space="preserve">       </w:t>
      </w:r>
      <w:r>
        <w:rPr>
          <w:rFonts w:hint="eastAsia" w:ascii="楷体" w:hAnsi="楷体" w:cs="楷体"/>
          <w:color w:val="auto"/>
        </w:rPr>
        <w:t>万元，资产总额为</w:t>
      </w:r>
      <w:r>
        <w:rPr>
          <w:rFonts w:hint="eastAsia" w:ascii="楷体" w:hAnsi="楷体" w:cs="楷体"/>
          <w:color w:val="auto"/>
          <w:u w:val="single"/>
          <w:lang w:val="en-US" w:eastAsia="zh-CN"/>
        </w:rPr>
        <w:t xml:space="preserve">        </w:t>
      </w:r>
      <w:r>
        <w:rPr>
          <w:rFonts w:hint="eastAsia" w:ascii="楷体" w:hAnsi="楷体" w:cs="楷体"/>
          <w:color w:val="auto"/>
          <w:w w:val="95"/>
        </w:rPr>
        <w:t>万元，属于</w:t>
      </w:r>
      <w:r>
        <w:rPr>
          <w:rFonts w:hint="eastAsia" w:ascii="楷体" w:hAnsi="楷体" w:cs="楷体"/>
          <w:color w:val="auto"/>
          <w:w w:val="95"/>
          <w:u w:val="single"/>
        </w:rPr>
        <w:t>（中型企业、小型企业、微</w:t>
      </w:r>
      <w:r>
        <w:rPr>
          <w:rFonts w:hint="eastAsia" w:ascii="楷体" w:hAnsi="楷体" w:cs="楷体"/>
          <w:color w:val="auto"/>
          <w:w w:val="96"/>
          <w:u w:val="single"/>
        </w:rPr>
        <w:t>型企业）</w:t>
      </w:r>
      <w:r>
        <w:rPr>
          <w:rFonts w:hint="eastAsia" w:ascii="楷体" w:hAnsi="楷体" w:cs="楷体"/>
          <w:color w:val="auto"/>
          <w:w w:val="99"/>
        </w:rPr>
        <w:t>；</w:t>
      </w:r>
    </w:p>
    <w:p>
      <w:pPr>
        <w:pStyle w:val="2"/>
        <w:ind w:left="860" w:firstLine="480"/>
        <w:rPr>
          <w:rFonts w:ascii="楷体" w:hAnsi="楷体" w:cs="楷体"/>
          <w:color w:val="auto"/>
          <w:sz w:val="24"/>
        </w:rPr>
      </w:pPr>
      <w:r>
        <w:rPr>
          <w:rFonts w:hint="eastAsia" w:ascii="楷体" w:hAnsi="楷体" w:cs="楷体"/>
          <w:color w:val="auto"/>
          <w:sz w:val="24"/>
        </w:rPr>
        <w:t>……</w:t>
      </w:r>
    </w:p>
    <w:p>
      <w:pPr>
        <w:pStyle w:val="2"/>
        <w:spacing w:before="105"/>
        <w:ind w:firstLine="480"/>
        <w:jc w:val="both"/>
        <w:rPr>
          <w:rFonts w:ascii="楷体" w:hAnsi="楷体" w:cs="楷体"/>
          <w:color w:val="auto"/>
          <w:sz w:val="24"/>
        </w:rPr>
      </w:pPr>
      <w:r>
        <w:rPr>
          <w:rFonts w:hint="eastAsia" w:ascii="楷体" w:hAnsi="楷体" w:cs="楷体"/>
          <w:color w:val="auto"/>
          <w:sz w:val="24"/>
        </w:rPr>
        <w:t>以上企业，不属于大企业的分支机构，不存在控股股东为大企业的情形，也不存在与大企业的负责人为同一人的情形。</w:t>
      </w:r>
    </w:p>
    <w:p>
      <w:pPr>
        <w:pStyle w:val="2"/>
        <w:ind w:right="372" w:firstLine="480"/>
        <w:rPr>
          <w:rFonts w:ascii="楷体" w:hAnsi="楷体" w:cs="楷体"/>
          <w:color w:val="auto"/>
          <w:sz w:val="24"/>
        </w:rPr>
      </w:pPr>
      <w:r>
        <w:rPr>
          <w:rFonts w:hint="eastAsia" w:ascii="楷体" w:hAnsi="楷体" w:cs="楷体"/>
          <w:color w:val="auto"/>
          <w:sz w:val="24"/>
        </w:rPr>
        <w:t>本企业对上述声明内容的真实性负责。如有虚假，将依法承担相应责任。</w:t>
      </w:r>
    </w:p>
    <w:p>
      <w:pPr>
        <w:pStyle w:val="5"/>
        <w:ind w:firstLine="473"/>
        <w:rPr>
          <w:rFonts w:ascii="楷体" w:hAnsi="楷体" w:cs="楷体"/>
          <w:color w:val="auto"/>
          <w:w w:val="99"/>
        </w:rPr>
      </w:pPr>
    </w:p>
    <w:p>
      <w:pPr>
        <w:spacing w:before="5"/>
        <w:ind w:left="20" w:firstLine="473"/>
        <w:jc w:val="left"/>
        <w:rPr>
          <w:rFonts w:ascii="楷体" w:hAnsi="楷体" w:cs="楷体"/>
          <w:color w:val="auto"/>
          <w:w w:val="99"/>
        </w:rPr>
      </w:pPr>
    </w:p>
    <w:p>
      <w:pPr>
        <w:spacing w:before="5"/>
        <w:ind w:left="20" w:firstLine="473"/>
        <w:jc w:val="left"/>
        <w:rPr>
          <w:rFonts w:ascii="楷体" w:hAnsi="楷体" w:cs="楷体"/>
          <w:color w:val="auto"/>
          <w:w w:val="99"/>
        </w:rPr>
      </w:pPr>
    </w:p>
    <w:p>
      <w:pPr>
        <w:spacing w:before="5"/>
        <w:ind w:left="20" w:firstLine="473"/>
        <w:jc w:val="left"/>
        <w:rPr>
          <w:rFonts w:ascii="楷体" w:hAnsi="楷体" w:cs="楷体"/>
          <w:color w:val="auto"/>
        </w:rPr>
      </w:pPr>
      <w:r>
        <w:rPr>
          <w:rFonts w:hint="eastAsia" w:ascii="楷体" w:hAnsi="楷体" w:cs="楷体"/>
          <w:color w:val="auto"/>
          <w:w w:val="99"/>
        </w:rPr>
        <w:t>备注：从业人员、营业收入、资产总额填报上一年度数据，无上一年度数据的新成立企业可不填报。</w:t>
      </w:r>
    </w:p>
    <w:p>
      <w:pPr>
        <w:pStyle w:val="5"/>
        <w:ind w:firstLine="473"/>
        <w:rPr>
          <w:rFonts w:ascii="楷体" w:hAnsi="楷体" w:cs="楷体"/>
          <w:color w:val="auto"/>
          <w:w w:val="99"/>
        </w:rPr>
      </w:pPr>
    </w:p>
    <w:p>
      <w:pPr>
        <w:pStyle w:val="5"/>
        <w:ind w:firstLine="473"/>
        <w:rPr>
          <w:rFonts w:ascii="楷体" w:hAnsi="楷体" w:cs="楷体"/>
          <w:color w:val="auto"/>
          <w:w w:val="99"/>
        </w:rPr>
      </w:pPr>
    </w:p>
    <w:p>
      <w:pPr>
        <w:pStyle w:val="5"/>
        <w:ind w:firstLine="3792" w:firstLineChars="1600"/>
        <w:rPr>
          <w:rFonts w:ascii="楷体" w:hAnsi="楷体" w:cs="楷体"/>
          <w:color w:val="auto"/>
          <w:w w:val="99"/>
        </w:rPr>
      </w:pPr>
      <w:r>
        <w:rPr>
          <w:rFonts w:hint="eastAsia" w:ascii="楷体" w:hAnsi="楷体" w:cs="楷体"/>
          <w:color w:val="auto"/>
          <w:w w:val="99"/>
          <w:lang w:val="en-US" w:eastAsia="zh-CN"/>
        </w:rPr>
        <w:t>供应商</w:t>
      </w:r>
      <w:r>
        <w:rPr>
          <w:rFonts w:hint="eastAsia" w:ascii="楷体" w:hAnsi="楷体" w:cs="楷体"/>
          <w:color w:val="auto"/>
          <w:w w:val="99"/>
        </w:rPr>
        <w:t>名称（盖章）：</w:t>
      </w:r>
    </w:p>
    <w:p>
      <w:pPr>
        <w:pStyle w:val="5"/>
        <w:ind w:firstLine="3840" w:firstLineChars="1600"/>
        <w:rPr>
          <w:rFonts w:ascii="楷体" w:hAnsi="楷体" w:cs="楷体"/>
          <w:color w:val="auto"/>
        </w:rPr>
      </w:pPr>
      <w:r>
        <w:rPr>
          <w:rFonts w:hint="eastAsia" w:ascii="楷体" w:hAnsi="楷体" w:cs="楷体"/>
          <w:color w:val="auto"/>
        </w:rPr>
        <w:t>日期：</w:t>
      </w:r>
    </w:p>
    <w:p>
      <w:pPr>
        <w:pStyle w:val="3"/>
        <w:numPr>
          <w:ilvl w:val="0"/>
          <w:numId w:val="0"/>
        </w:numPr>
        <w:ind w:left="482" w:hanging="482" w:hangingChars="200"/>
        <w:rPr>
          <w:rFonts w:ascii="楷体" w:hAnsi="楷体" w:cs="楷体"/>
          <w:color w:val="auto"/>
        </w:rPr>
      </w:pPr>
      <w:r>
        <w:rPr>
          <w:rFonts w:hint="eastAsia" w:ascii="楷体" w:hAnsi="楷体" w:cs="楷体"/>
          <w:color w:val="auto"/>
          <w:sz w:val="24"/>
        </w:rPr>
        <w:br w:type="page"/>
      </w:r>
      <w:bookmarkStart w:id="163" w:name="_Toc26143"/>
      <w:bookmarkStart w:id="164" w:name="_Toc17198"/>
      <w:r>
        <w:rPr>
          <w:rFonts w:hint="eastAsia" w:ascii="楷体" w:hAnsi="楷体" w:cs="楷体"/>
          <w:color w:val="auto"/>
          <w:sz w:val="28"/>
          <w:szCs w:val="28"/>
        </w:rPr>
        <w:t>中小企业声明函（工程、服务）</w:t>
      </w:r>
      <w:bookmarkEnd w:id="163"/>
      <w:bookmarkEnd w:id="164"/>
    </w:p>
    <w:p>
      <w:pPr>
        <w:pStyle w:val="2"/>
        <w:ind w:firstLine="480"/>
        <w:jc w:val="both"/>
        <w:rPr>
          <w:rFonts w:ascii="楷体" w:hAnsi="楷体" w:cs="楷体"/>
          <w:color w:val="auto"/>
          <w:sz w:val="24"/>
        </w:rPr>
      </w:pPr>
      <w:r>
        <w:rPr>
          <w:rFonts w:hint="eastAsia" w:ascii="楷体" w:hAnsi="楷体" w:cs="楷体"/>
          <w:color w:val="auto"/>
          <w:sz w:val="24"/>
        </w:rPr>
        <w:t>本公司（联合体）郑重声明，根据《政府采购促进中小企业发展管理办法》（财库﹝2020﹞46 号）的规定，本公司（联合体）参加</w:t>
      </w:r>
      <w:r>
        <w:rPr>
          <w:rFonts w:hint="eastAsia" w:ascii="楷体" w:hAnsi="楷体" w:cs="楷体"/>
          <w:color w:val="auto"/>
          <w:sz w:val="24"/>
          <w:u w:val="single"/>
        </w:rPr>
        <w:t>（单位名称）</w:t>
      </w:r>
      <w:r>
        <w:rPr>
          <w:rFonts w:hint="eastAsia" w:ascii="楷体" w:hAnsi="楷体" w:cs="楷体"/>
          <w:color w:val="auto"/>
          <w:sz w:val="24"/>
        </w:rPr>
        <w:t>的</w:t>
      </w:r>
      <w:r>
        <w:rPr>
          <w:rFonts w:hint="eastAsia" w:ascii="楷体" w:hAnsi="楷体" w:cs="楷体"/>
          <w:color w:val="auto"/>
          <w:sz w:val="24"/>
          <w:u w:val="single"/>
        </w:rPr>
        <w:t>（项目名称）</w:t>
      </w:r>
      <w:r>
        <w:rPr>
          <w:rFonts w:hint="eastAsia" w:ascii="楷体" w:hAnsi="楷体" w:cs="楷体"/>
          <w:color w:val="auto"/>
          <w:sz w:val="24"/>
        </w:rPr>
        <w:t>采购活动，工程的施工单位全部为符合政策要求的中小企业（或者：服务</w:t>
      </w:r>
      <w:r>
        <w:rPr>
          <w:rFonts w:hint="eastAsia" w:ascii="楷体" w:hAnsi="楷体" w:cs="楷体"/>
          <w:color w:val="auto"/>
          <w:w w:val="95"/>
          <w:sz w:val="24"/>
        </w:rPr>
        <w:t>全部由符合政策要求的中小企业承接）。相关企业（含联合</w:t>
      </w:r>
      <w:r>
        <w:rPr>
          <w:rFonts w:hint="eastAsia" w:ascii="楷体" w:hAnsi="楷体" w:cs="楷体"/>
          <w:color w:val="auto"/>
          <w:sz w:val="24"/>
        </w:rPr>
        <w:t>体中的中小企业、签订分包意向协议的中小企业）的具体情况如下：</w:t>
      </w:r>
    </w:p>
    <w:p>
      <w:pPr>
        <w:pStyle w:val="79"/>
        <w:tabs>
          <w:tab w:val="left" w:pos="1243"/>
        </w:tabs>
        <w:ind w:firstLine="478" w:firstLineChars="208"/>
        <w:rPr>
          <w:rFonts w:ascii="楷体" w:hAnsi="楷体" w:cs="楷体"/>
          <w:color w:val="auto"/>
        </w:rPr>
      </w:pPr>
      <w:r>
        <w:rPr>
          <w:rFonts w:hint="eastAsia" w:ascii="楷体" w:hAnsi="楷体" w:cs="楷体"/>
          <w:color w:val="auto"/>
          <w:w w:val="96"/>
        </w:rPr>
        <w:t>1.</w:t>
      </w:r>
      <w:r>
        <w:rPr>
          <w:rFonts w:hint="eastAsia" w:ascii="楷体" w:hAnsi="楷体" w:cs="楷体"/>
          <w:color w:val="auto"/>
          <w:w w:val="96"/>
          <w:u w:val="single"/>
        </w:rPr>
        <w:t>（标的名称）</w:t>
      </w:r>
      <w:r>
        <w:rPr>
          <w:rFonts w:hint="eastAsia" w:ascii="楷体" w:hAnsi="楷体" w:cs="楷体"/>
          <w:color w:val="auto"/>
          <w:w w:val="99"/>
        </w:rPr>
        <w:t>，属于</w:t>
      </w:r>
      <w:r>
        <w:rPr>
          <w:rFonts w:hint="eastAsia" w:ascii="楷体" w:hAnsi="楷体" w:cs="楷体"/>
          <w:color w:val="auto"/>
          <w:w w:val="96"/>
        </w:rPr>
        <w:t>（</w:t>
      </w:r>
      <w:r>
        <w:rPr>
          <w:rFonts w:hint="eastAsia" w:ascii="楷体" w:hAnsi="楷体" w:cs="楷体"/>
          <w:color w:val="auto"/>
          <w:w w:val="96"/>
          <w:u w:val="single"/>
        </w:rPr>
        <w:t>采购文件中明确的所属行业）</w:t>
      </w:r>
      <w:r>
        <w:rPr>
          <w:rFonts w:hint="eastAsia" w:ascii="楷体" w:hAnsi="楷体" w:cs="楷体"/>
          <w:color w:val="auto"/>
          <w:w w:val="99"/>
        </w:rPr>
        <w:t>；承建（承接）企业为</w:t>
      </w:r>
      <w:r>
        <w:rPr>
          <w:rFonts w:hint="eastAsia" w:ascii="楷体" w:hAnsi="楷体" w:cs="楷体"/>
          <w:color w:val="auto"/>
          <w:w w:val="96"/>
          <w:u w:val="single"/>
        </w:rPr>
        <w:t>（企业名称）</w:t>
      </w:r>
      <w:r>
        <w:rPr>
          <w:rFonts w:hint="eastAsia" w:ascii="楷体" w:hAnsi="楷体" w:cs="楷体"/>
          <w:color w:val="auto"/>
          <w:w w:val="99"/>
        </w:rPr>
        <w:t>，从业人员</w:t>
      </w:r>
      <w:r>
        <w:rPr>
          <w:rFonts w:hint="eastAsia" w:ascii="楷体" w:hAnsi="楷体" w:cs="楷体"/>
          <w:color w:val="auto"/>
          <w:u w:val="single"/>
        </w:rPr>
        <w:tab/>
      </w:r>
      <w:r>
        <w:rPr>
          <w:rFonts w:hint="eastAsia" w:ascii="楷体" w:hAnsi="楷体" w:cs="楷体"/>
          <w:color w:val="auto"/>
          <w:w w:val="99"/>
        </w:rPr>
        <w:t>人，营业</w:t>
      </w:r>
      <w:r>
        <w:rPr>
          <w:rFonts w:hint="eastAsia" w:ascii="楷体" w:hAnsi="楷体" w:cs="楷体"/>
          <w:color w:val="auto"/>
        </w:rPr>
        <w:t>收入为</w:t>
      </w:r>
      <w:r>
        <w:rPr>
          <w:rFonts w:hint="eastAsia" w:ascii="楷体" w:hAnsi="楷体" w:cs="楷体"/>
          <w:color w:val="auto"/>
          <w:u w:val="single"/>
        </w:rPr>
        <w:tab/>
      </w:r>
      <w:r>
        <w:rPr>
          <w:rFonts w:hint="eastAsia" w:ascii="楷体" w:hAnsi="楷体" w:cs="楷体"/>
          <w:color w:val="auto"/>
          <w:u w:val="single"/>
          <w:lang w:val="en-US" w:eastAsia="zh-CN"/>
        </w:rPr>
        <w:t xml:space="preserve">   </w:t>
      </w:r>
      <w:r>
        <w:rPr>
          <w:rFonts w:hint="eastAsia" w:ascii="楷体" w:hAnsi="楷体" w:cs="楷体"/>
          <w:color w:val="auto"/>
        </w:rPr>
        <w:t>万元，资产总额为</w:t>
      </w:r>
      <w:r>
        <w:rPr>
          <w:rFonts w:hint="eastAsia" w:ascii="楷体" w:hAnsi="楷体" w:cs="楷体"/>
          <w:color w:val="auto"/>
          <w:lang w:val="en-US" w:eastAsia="zh-CN"/>
        </w:rPr>
        <w:t xml:space="preserve"> </w:t>
      </w:r>
      <w:r>
        <w:rPr>
          <w:rFonts w:hint="eastAsia" w:ascii="楷体" w:hAnsi="楷体" w:cs="楷体"/>
          <w:color w:val="auto"/>
          <w:u w:val="single"/>
          <w:lang w:val="en-US" w:eastAsia="zh-CN"/>
        </w:rPr>
        <w:t xml:space="preserve"> </w:t>
      </w:r>
      <w:r>
        <w:rPr>
          <w:rFonts w:hint="eastAsia" w:ascii="楷体" w:hAnsi="楷体" w:cs="楷体"/>
          <w:color w:val="auto"/>
          <w:u w:val="single"/>
        </w:rPr>
        <w:tab/>
      </w:r>
      <w:r>
        <w:rPr>
          <w:rFonts w:hint="eastAsia" w:ascii="楷体" w:hAnsi="楷体" w:cs="楷体"/>
          <w:color w:val="auto"/>
          <w:w w:val="95"/>
        </w:rPr>
        <w:t>万元，属于</w:t>
      </w:r>
      <w:r>
        <w:rPr>
          <w:rFonts w:hint="eastAsia" w:ascii="楷体" w:hAnsi="楷体" w:cs="楷体"/>
          <w:color w:val="auto"/>
          <w:w w:val="95"/>
          <w:u w:val="single"/>
        </w:rPr>
        <w:t>（中型企业、小型企</w:t>
      </w:r>
      <w:r>
        <w:rPr>
          <w:rFonts w:hint="eastAsia" w:ascii="楷体" w:hAnsi="楷体" w:cs="楷体"/>
          <w:color w:val="auto"/>
          <w:w w:val="96"/>
          <w:u w:val="single"/>
        </w:rPr>
        <w:t>业、微型企业）</w:t>
      </w:r>
      <w:r>
        <w:rPr>
          <w:rFonts w:hint="eastAsia" w:ascii="楷体" w:hAnsi="楷体" w:cs="楷体"/>
          <w:color w:val="auto"/>
          <w:w w:val="99"/>
        </w:rPr>
        <w:t>；</w:t>
      </w:r>
    </w:p>
    <w:p>
      <w:pPr>
        <w:pStyle w:val="79"/>
        <w:tabs>
          <w:tab w:val="left" w:pos="1243"/>
          <w:tab w:val="left" w:pos="1806"/>
          <w:tab w:val="left" w:pos="5005"/>
          <w:tab w:val="left" w:pos="7213"/>
        </w:tabs>
        <w:ind w:firstLine="478" w:firstLineChars="208"/>
        <w:jc w:val="left"/>
        <w:rPr>
          <w:rFonts w:ascii="楷体" w:hAnsi="楷体" w:cs="楷体"/>
          <w:color w:val="auto"/>
        </w:rPr>
      </w:pPr>
      <w:r>
        <w:rPr>
          <w:rFonts w:hint="eastAsia" w:ascii="楷体" w:hAnsi="楷体" w:cs="楷体"/>
          <w:color w:val="auto"/>
          <w:w w:val="96"/>
        </w:rPr>
        <w:t>2.</w:t>
      </w:r>
      <w:r>
        <w:rPr>
          <w:rFonts w:hint="eastAsia" w:ascii="楷体" w:hAnsi="楷体" w:cs="楷体"/>
          <w:color w:val="auto"/>
          <w:w w:val="96"/>
          <w:u w:val="single"/>
        </w:rPr>
        <w:t>（标的名称）</w:t>
      </w:r>
      <w:r>
        <w:rPr>
          <w:rFonts w:hint="eastAsia" w:ascii="楷体" w:hAnsi="楷体" w:cs="楷体"/>
          <w:color w:val="auto"/>
          <w:w w:val="99"/>
        </w:rPr>
        <w:t>，属于</w:t>
      </w:r>
      <w:r>
        <w:rPr>
          <w:rFonts w:hint="eastAsia" w:ascii="楷体" w:hAnsi="楷体" w:cs="楷体"/>
          <w:color w:val="auto"/>
          <w:w w:val="96"/>
        </w:rPr>
        <w:t>（</w:t>
      </w:r>
      <w:r>
        <w:rPr>
          <w:rFonts w:hint="eastAsia" w:ascii="楷体" w:hAnsi="楷体" w:cs="楷体"/>
          <w:color w:val="auto"/>
          <w:w w:val="96"/>
          <w:u w:val="single"/>
        </w:rPr>
        <w:t>采购文件中明确的所属行业）</w:t>
      </w:r>
      <w:r>
        <w:rPr>
          <w:rFonts w:hint="eastAsia" w:ascii="楷体" w:hAnsi="楷体" w:cs="楷体"/>
          <w:color w:val="auto"/>
          <w:w w:val="99"/>
        </w:rPr>
        <w:t>；承建（承接）企业为</w:t>
      </w:r>
      <w:r>
        <w:rPr>
          <w:rFonts w:hint="eastAsia" w:ascii="楷体" w:hAnsi="楷体" w:cs="楷体"/>
          <w:color w:val="auto"/>
          <w:w w:val="96"/>
          <w:u w:val="single"/>
        </w:rPr>
        <w:t>（企业名称）</w:t>
      </w:r>
      <w:r>
        <w:rPr>
          <w:rFonts w:hint="eastAsia" w:ascii="楷体" w:hAnsi="楷体" w:cs="楷体"/>
          <w:color w:val="auto"/>
          <w:w w:val="99"/>
        </w:rPr>
        <w:t>，从业人员</w:t>
      </w:r>
      <w:r>
        <w:rPr>
          <w:rFonts w:hint="eastAsia" w:ascii="楷体" w:hAnsi="楷体" w:cs="楷体"/>
          <w:color w:val="auto"/>
          <w:w w:val="99"/>
          <w:u w:val="single"/>
          <w:lang w:val="en-US" w:eastAsia="zh-CN"/>
        </w:rPr>
        <w:t xml:space="preserve">    </w:t>
      </w:r>
      <w:r>
        <w:rPr>
          <w:rFonts w:hint="eastAsia" w:ascii="楷体" w:hAnsi="楷体" w:cs="楷体"/>
          <w:color w:val="auto"/>
          <w:w w:val="99"/>
        </w:rPr>
        <w:t>人，营业</w:t>
      </w:r>
      <w:r>
        <w:rPr>
          <w:rFonts w:hint="eastAsia" w:ascii="楷体" w:hAnsi="楷体" w:cs="楷体"/>
          <w:color w:val="auto"/>
        </w:rPr>
        <w:t>收</w:t>
      </w:r>
      <w:r>
        <w:rPr>
          <w:rFonts w:hint="eastAsia" w:ascii="楷体" w:hAnsi="楷体" w:cs="楷体"/>
          <w:color w:val="auto"/>
          <w:u w:val="single"/>
          <w:lang w:val="en-US" w:eastAsia="zh-CN"/>
        </w:rPr>
        <w:t xml:space="preserve">          </w:t>
      </w:r>
      <w:r>
        <w:rPr>
          <w:rFonts w:hint="eastAsia" w:ascii="楷体" w:hAnsi="楷体" w:cs="楷体"/>
          <w:color w:val="auto"/>
        </w:rPr>
        <w:t>万元，资产总额为</w:t>
      </w:r>
      <w:r>
        <w:rPr>
          <w:rFonts w:hint="eastAsia" w:ascii="楷体" w:hAnsi="楷体" w:cs="楷体"/>
          <w:color w:val="auto"/>
          <w:lang w:val="en-US" w:eastAsia="zh-CN"/>
        </w:rPr>
        <w:t xml:space="preserve"> </w:t>
      </w:r>
      <w:r>
        <w:rPr>
          <w:rFonts w:hint="eastAsia" w:ascii="楷体" w:hAnsi="楷体" w:cs="楷体"/>
          <w:color w:val="auto"/>
          <w:u w:val="single"/>
          <w:lang w:val="en-US" w:eastAsia="zh-CN"/>
        </w:rPr>
        <w:t xml:space="preserve">    </w:t>
      </w:r>
      <w:r>
        <w:rPr>
          <w:rFonts w:hint="eastAsia" w:ascii="楷体" w:hAnsi="楷体" w:cs="楷体"/>
          <w:color w:val="auto"/>
          <w:w w:val="95"/>
        </w:rPr>
        <w:t>万元，属于</w:t>
      </w:r>
      <w:r>
        <w:rPr>
          <w:rFonts w:hint="eastAsia" w:ascii="楷体" w:hAnsi="楷体" w:cs="楷体"/>
          <w:color w:val="auto"/>
          <w:w w:val="95"/>
          <w:u w:val="single"/>
        </w:rPr>
        <w:t>（中型企业、小型企</w:t>
      </w:r>
      <w:r>
        <w:rPr>
          <w:rFonts w:hint="eastAsia" w:ascii="楷体" w:hAnsi="楷体" w:cs="楷体"/>
          <w:color w:val="auto"/>
          <w:w w:val="96"/>
          <w:u w:val="single"/>
        </w:rPr>
        <w:t>业、微型企业）</w:t>
      </w:r>
      <w:r>
        <w:rPr>
          <w:rFonts w:hint="eastAsia" w:ascii="楷体" w:hAnsi="楷体" w:cs="楷体"/>
          <w:color w:val="auto"/>
          <w:w w:val="99"/>
        </w:rPr>
        <w:t>；</w:t>
      </w:r>
    </w:p>
    <w:p>
      <w:pPr>
        <w:pStyle w:val="2"/>
        <w:spacing w:before="11"/>
        <w:ind w:left="860" w:firstLine="480"/>
        <w:rPr>
          <w:rFonts w:ascii="楷体" w:hAnsi="楷体" w:cs="楷体"/>
          <w:color w:val="auto"/>
          <w:sz w:val="24"/>
        </w:rPr>
      </w:pPr>
      <w:r>
        <w:rPr>
          <w:rFonts w:hint="eastAsia" w:ascii="楷体" w:hAnsi="楷体" w:cs="楷体"/>
          <w:color w:val="auto"/>
          <w:sz w:val="24"/>
        </w:rPr>
        <w:t>……</w:t>
      </w:r>
    </w:p>
    <w:p>
      <w:pPr>
        <w:pStyle w:val="2"/>
        <w:spacing w:before="108"/>
        <w:ind w:firstLine="480"/>
        <w:jc w:val="both"/>
        <w:rPr>
          <w:rFonts w:ascii="楷体" w:hAnsi="楷体" w:cs="楷体"/>
          <w:color w:val="auto"/>
          <w:sz w:val="24"/>
        </w:rPr>
      </w:pPr>
      <w:r>
        <w:rPr>
          <w:rFonts w:hint="eastAsia" w:ascii="楷体" w:hAnsi="楷体" w:cs="楷体"/>
          <w:color w:val="auto"/>
          <w:sz w:val="24"/>
        </w:rPr>
        <w:t>以上企业，不属于大企业的分支机构，不存在控股股东为大企业的情形，也不存在与大企业的负责人为同一人的情形。</w:t>
      </w:r>
    </w:p>
    <w:p>
      <w:pPr>
        <w:pStyle w:val="2"/>
        <w:ind w:right="375" w:firstLine="480"/>
        <w:rPr>
          <w:rFonts w:ascii="楷体" w:hAnsi="楷体" w:cs="楷体"/>
          <w:color w:val="auto"/>
          <w:sz w:val="24"/>
        </w:rPr>
      </w:pPr>
      <w:r>
        <w:rPr>
          <w:rFonts w:hint="eastAsia" w:ascii="楷体" w:hAnsi="楷体" w:cs="楷体"/>
          <w:color w:val="auto"/>
          <w:sz w:val="24"/>
        </w:rPr>
        <w:t>本企业对上述声明内容的真实性负责。如有虚假，将依法承担相应责任。</w:t>
      </w:r>
    </w:p>
    <w:p>
      <w:pPr>
        <w:pStyle w:val="5"/>
        <w:ind w:firstLine="3840" w:firstLineChars="1600"/>
        <w:rPr>
          <w:rFonts w:ascii="楷体" w:hAnsi="楷体" w:cs="楷体"/>
          <w:color w:val="auto"/>
        </w:rPr>
      </w:pPr>
    </w:p>
    <w:p>
      <w:pPr>
        <w:spacing w:before="5"/>
        <w:ind w:left="20" w:firstLine="473"/>
        <w:jc w:val="left"/>
        <w:rPr>
          <w:rFonts w:ascii="楷体" w:hAnsi="楷体" w:cs="楷体"/>
          <w:color w:val="auto"/>
          <w:w w:val="99"/>
        </w:rPr>
      </w:pPr>
    </w:p>
    <w:p>
      <w:pPr>
        <w:spacing w:before="5"/>
        <w:ind w:left="20" w:firstLine="473"/>
        <w:jc w:val="left"/>
        <w:rPr>
          <w:rFonts w:ascii="楷体" w:hAnsi="楷体" w:cs="楷体"/>
          <w:color w:val="auto"/>
        </w:rPr>
      </w:pPr>
      <w:r>
        <w:rPr>
          <w:rFonts w:hint="eastAsia" w:ascii="楷体" w:hAnsi="楷体" w:cs="楷体"/>
          <w:color w:val="auto"/>
          <w:w w:val="99"/>
        </w:rPr>
        <w:t>备注：从业人员、营业收入、资产总额填报上一年度数据，无上一年度数据的新成立企业可不填报。</w:t>
      </w:r>
    </w:p>
    <w:p>
      <w:pPr>
        <w:tabs>
          <w:tab w:val="left" w:pos="309"/>
        </w:tabs>
        <w:ind w:firstLine="480"/>
        <w:jc w:val="left"/>
        <w:rPr>
          <w:rFonts w:ascii="楷体" w:hAnsi="楷体" w:cs="楷体"/>
          <w:color w:val="auto"/>
        </w:rPr>
      </w:pPr>
    </w:p>
    <w:p>
      <w:pPr>
        <w:pStyle w:val="2"/>
        <w:ind w:firstLine="560"/>
        <w:rPr>
          <w:rFonts w:ascii="楷体" w:hAnsi="楷体" w:cs="楷体"/>
          <w:color w:val="auto"/>
        </w:rPr>
      </w:pPr>
    </w:p>
    <w:p>
      <w:pPr>
        <w:ind w:firstLine="480"/>
        <w:rPr>
          <w:rFonts w:ascii="楷体" w:hAnsi="楷体" w:cs="楷体"/>
          <w:color w:val="auto"/>
        </w:rPr>
      </w:pPr>
    </w:p>
    <w:p>
      <w:pPr>
        <w:pStyle w:val="5"/>
        <w:ind w:firstLine="3792" w:firstLineChars="1600"/>
        <w:rPr>
          <w:rFonts w:ascii="楷体" w:hAnsi="楷体" w:cs="楷体"/>
          <w:color w:val="auto"/>
          <w:w w:val="99"/>
        </w:rPr>
      </w:pPr>
      <w:r>
        <w:rPr>
          <w:rFonts w:hint="eastAsia" w:ascii="楷体" w:hAnsi="楷体" w:cs="楷体"/>
          <w:color w:val="auto"/>
          <w:w w:val="99"/>
          <w:lang w:val="en-US" w:eastAsia="zh-CN"/>
        </w:rPr>
        <w:t>供应商</w:t>
      </w:r>
      <w:r>
        <w:rPr>
          <w:rFonts w:hint="eastAsia" w:ascii="楷体" w:hAnsi="楷体" w:cs="楷体"/>
          <w:color w:val="auto"/>
          <w:w w:val="99"/>
        </w:rPr>
        <w:t>名称（盖章）：</w:t>
      </w:r>
    </w:p>
    <w:p>
      <w:pPr>
        <w:pStyle w:val="5"/>
        <w:ind w:firstLine="3840" w:firstLineChars="1600"/>
        <w:rPr>
          <w:rFonts w:ascii="楷体" w:hAnsi="楷体" w:cs="楷体"/>
          <w:color w:val="auto"/>
        </w:rPr>
      </w:pPr>
      <w:r>
        <w:rPr>
          <w:rFonts w:hint="eastAsia" w:ascii="楷体" w:hAnsi="楷体" w:cs="楷体"/>
          <w:color w:val="auto"/>
        </w:rPr>
        <w:t>日期：</w:t>
      </w:r>
    </w:p>
    <w:p>
      <w:pPr>
        <w:pStyle w:val="5"/>
        <w:ind w:firstLine="0" w:firstLineChars="0"/>
        <w:rPr>
          <w:rFonts w:ascii="楷体" w:hAnsi="楷体" w:cs="楷体"/>
          <w:bCs/>
          <w:color w:val="auto"/>
        </w:rPr>
      </w:pPr>
      <w:r>
        <w:rPr>
          <w:rFonts w:hint="eastAsia" w:ascii="楷体" w:hAnsi="楷体" w:cs="楷体"/>
          <w:color w:val="auto"/>
        </w:rPr>
        <w:br w:type="page"/>
      </w:r>
      <w:r>
        <w:rPr>
          <w:rFonts w:hint="eastAsia" w:ascii="楷体" w:hAnsi="楷体" w:cs="楷体"/>
          <w:bCs/>
          <w:color w:val="auto"/>
        </w:rPr>
        <w:t>附件2：</w:t>
      </w:r>
    </w:p>
    <w:p>
      <w:pPr>
        <w:spacing w:line="588" w:lineRule="exact"/>
        <w:ind w:firstLine="0" w:firstLineChars="0"/>
        <w:jc w:val="center"/>
        <w:rPr>
          <w:rFonts w:ascii="楷体" w:hAnsi="楷体" w:cs="楷体"/>
          <w:b/>
          <w:color w:val="auto"/>
          <w:spacing w:val="6"/>
          <w:sz w:val="32"/>
          <w:szCs w:val="32"/>
        </w:rPr>
      </w:pPr>
      <w:bookmarkStart w:id="165" w:name="OLE_LINK13"/>
      <w:bookmarkStart w:id="166" w:name="OLE_LINK14"/>
      <w:r>
        <w:rPr>
          <w:rFonts w:hint="eastAsia" w:ascii="楷体" w:hAnsi="楷体" w:cs="楷体"/>
          <w:b/>
          <w:color w:val="auto"/>
          <w:kern w:val="44"/>
          <w:sz w:val="28"/>
          <w:szCs w:val="28"/>
        </w:rPr>
        <w:t>残疾人福利性单位声明函</w:t>
      </w:r>
    </w:p>
    <w:bookmarkEnd w:id="165"/>
    <w:bookmarkEnd w:id="166"/>
    <w:p>
      <w:pPr>
        <w:spacing w:line="588" w:lineRule="exact"/>
        <w:ind w:firstLine="626"/>
        <w:rPr>
          <w:rFonts w:ascii="楷体" w:hAnsi="楷体" w:cs="楷体"/>
          <w:b/>
          <w:color w:val="auto"/>
          <w:spacing w:val="6"/>
          <w:sz w:val="30"/>
          <w:szCs w:val="30"/>
        </w:rPr>
      </w:pPr>
    </w:p>
    <w:p>
      <w:pPr>
        <w:spacing w:line="588" w:lineRule="exact"/>
        <w:ind w:firstLine="504"/>
        <w:rPr>
          <w:rFonts w:ascii="楷体" w:hAnsi="楷体" w:cs="楷体"/>
          <w:color w:val="auto"/>
          <w:spacing w:val="6"/>
        </w:rPr>
      </w:pPr>
      <w:r>
        <w:rPr>
          <w:rFonts w:hint="eastAsia" w:ascii="楷体" w:hAnsi="楷体" w:cs="楷体"/>
          <w:color w:val="auto"/>
          <w:spacing w:val="6"/>
        </w:rPr>
        <w:t>本单位郑重声明，根据《财政部 民政部 中国残疾人联合会关于促进残疾人就业政府采购政策的通知》（财库</w:t>
      </w:r>
      <w:r>
        <w:rPr>
          <w:rFonts w:hint="eastAsia" w:ascii="楷体" w:hAnsi="楷体" w:cs="楷体"/>
          <w:color w:val="auto"/>
        </w:rPr>
        <w:t>〔2017〕 141</w:t>
      </w:r>
      <w:r>
        <w:rPr>
          <w:rFonts w:hint="eastAsia" w:ascii="楷体" w:hAnsi="楷体" w:cs="楷体"/>
          <w:color w:val="auto"/>
          <w:spacing w:val="6"/>
        </w:rPr>
        <w:t>号）的规定，本单位为符合条件的残疾人</w:t>
      </w:r>
      <w:r>
        <w:rPr>
          <w:rFonts w:hint="eastAsia" w:ascii="楷体" w:hAnsi="楷体" w:cs="楷体"/>
          <w:color w:val="auto"/>
          <w:spacing w:val="6"/>
          <w:lang w:val="en-US" w:eastAsia="zh-CN"/>
        </w:rPr>
        <w:t xml:space="preserve"> </w:t>
      </w:r>
      <w:r>
        <w:rPr>
          <w:rFonts w:hint="eastAsia" w:ascii="楷体" w:hAnsi="楷体" w:cs="楷体"/>
          <w:color w:val="auto"/>
          <w:spacing w:val="6"/>
        </w:rPr>
        <w:t>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rPr>
          <w:rFonts w:ascii="楷体" w:hAnsi="楷体" w:cs="楷体"/>
          <w:color w:val="auto"/>
          <w:spacing w:val="6"/>
        </w:rPr>
      </w:pPr>
      <w:r>
        <w:rPr>
          <w:rFonts w:hint="eastAsia" w:ascii="楷体" w:hAnsi="楷体" w:cs="楷体"/>
          <w:color w:val="auto"/>
          <w:spacing w:val="6"/>
        </w:rPr>
        <w:t>本单位对上述声明的真实性负责。如有虚假，将依法承担相应责任。</w:t>
      </w:r>
    </w:p>
    <w:p>
      <w:pPr>
        <w:spacing w:line="588" w:lineRule="exact"/>
        <w:ind w:firstLine="504"/>
        <w:rPr>
          <w:rFonts w:ascii="楷体" w:hAnsi="楷体" w:cs="楷体"/>
          <w:color w:val="auto"/>
          <w:spacing w:val="6"/>
        </w:rPr>
      </w:pPr>
    </w:p>
    <w:p>
      <w:pPr>
        <w:spacing w:line="588" w:lineRule="exact"/>
        <w:ind w:firstLine="504"/>
        <w:rPr>
          <w:rFonts w:ascii="楷体" w:hAnsi="楷体" w:cs="楷体"/>
          <w:color w:val="auto"/>
          <w:spacing w:val="6"/>
        </w:rPr>
      </w:pPr>
    </w:p>
    <w:p>
      <w:pPr>
        <w:tabs>
          <w:tab w:val="left" w:pos="4860"/>
        </w:tabs>
        <w:spacing w:line="588" w:lineRule="exact"/>
        <w:ind w:right="1560" w:firstLine="473"/>
        <w:jc w:val="center"/>
        <w:rPr>
          <w:rFonts w:ascii="楷体" w:hAnsi="楷体" w:cs="楷体"/>
          <w:color w:val="auto"/>
          <w:spacing w:val="6"/>
        </w:rPr>
      </w:pPr>
      <w:r>
        <w:rPr>
          <w:rFonts w:hint="eastAsia" w:ascii="楷体" w:hAnsi="楷体" w:cs="楷体"/>
          <w:color w:val="auto"/>
          <w:w w:val="99"/>
          <w:lang w:val="en-US" w:eastAsia="zh-CN"/>
        </w:rPr>
        <w:t>供应商</w:t>
      </w:r>
      <w:r>
        <w:rPr>
          <w:rFonts w:hint="eastAsia" w:ascii="楷体" w:hAnsi="楷体" w:cs="楷体"/>
          <w:color w:val="auto"/>
          <w:spacing w:val="6"/>
        </w:rPr>
        <w:t>名称（盖章）：</w:t>
      </w:r>
    </w:p>
    <w:p>
      <w:pPr>
        <w:tabs>
          <w:tab w:val="left" w:pos="4860"/>
        </w:tabs>
        <w:spacing w:line="588" w:lineRule="exact"/>
        <w:ind w:right="1560" w:firstLine="504"/>
        <w:jc w:val="center"/>
        <w:rPr>
          <w:rFonts w:ascii="楷体" w:hAnsi="楷体" w:cs="楷体"/>
          <w:color w:val="auto"/>
          <w:spacing w:val="6"/>
        </w:rPr>
      </w:pPr>
      <w:r>
        <w:rPr>
          <w:rFonts w:hint="eastAsia" w:ascii="楷体" w:hAnsi="楷体" w:cs="楷体"/>
          <w:color w:val="auto"/>
          <w:spacing w:val="6"/>
        </w:rPr>
        <w:t xml:space="preserve">       日  期：</w:t>
      </w:r>
    </w:p>
    <w:p>
      <w:pPr>
        <w:ind w:firstLine="480"/>
        <w:rPr>
          <w:rFonts w:ascii="楷体" w:hAnsi="楷体" w:cs="楷体"/>
          <w:color w:val="auto"/>
        </w:rPr>
      </w:pPr>
    </w:p>
    <w:p>
      <w:pPr>
        <w:ind w:firstLine="480"/>
        <w:rPr>
          <w:rFonts w:ascii="楷体" w:hAnsi="楷体" w:cs="楷体"/>
          <w:color w:val="auto"/>
        </w:rPr>
      </w:pPr>
    </w:p>
    <w:p>
      <w:pPr>
        <w:ind w:firstLine="480"/>
        <w:rPr>
          <w:rFonts w:ascii="楷体" w:hAnsi="楷体" w:cs="楷体"/>
          <w:color w:val="auto"/>
        </w:rPr>
      </w:pPr>
    </w:p>
    <w:p>
      <w:pPr>
        <w:tabs>
          <w:tab w:val="left" w:pos="309"/>
        </w:tabs>
        <w:ind w:firstLine="480"/>
        <w:jc w:val="left"/>
        <w:rPr>
          <w:rFonts w:ascii="楷体" w:hAnsi="楷体" w:cs="楷体"/>
          <w:color w:val="auto"/>
        </w:rPr>
      </w:pPr>
    </w:p>
    <w:p>
      <w:pPr>
        <w:pStyle w:val="4"/>
        <w:numPr>
          <w:ilvl w:val="1"/>
          <w:numId w:val="0"/>
        </w:numPr>
        <w:jc w:val="center"/>
        <w:rPr>
          <w:rFonts w:ascii="楷体" w:hAnsi="楷体" w:cs="楷体"/>
          <w:color w:val="auto"/>
        </w:rPr>
      </w:pPr>
    </w:p>
    <w:p>
      <w:pPr>
        <w:tabs>
          <w:tab w:val="left" w:pos="309"/>
        </w:tabs>
        <w:ind w:firstLine="480"/>
        <w:jc w:val="left"/>
        <w:rPr>
          <w:rFonts w:ascii="楷体" w:hAnsi="楷体" w:cs="楷体"/>
          <w:color w:val="auto"/>
        </w:rPr>
      </w:pPr>
    </w:p>
    <w:p>
      <w:pPr>
        <w:pStyle w:val="4"/>
        <w:numPr>
          <w:ilvl w:val="1"/>
          <w:numId w:val="0"/>
        </w:numPr>
        <w:jc w:val="center"/>
        <w:rPr>
          <w:rFonts w:ascii="楷体" w:hAnsi="楷体" w:cs="楷体"/>
          <w:color w:val="auto"/>
          <w:sz w:val="84"/>
          <w:szCs w:val="84"/>
        </w:rPr>
      </w:pPr>
    </w:p>
    <w:sectPr>
      <w:footerReference r:id="rId1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opperplate Gothic Bold">
    <w:altName w:val="Segoe Print"/>
    <w:panose1 w:val="020E07050202060204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onsolas">
    <w:panose1 w:val="020B0609020204030204"/>
    <w:charset w:val="00"/>
    <w:family w:val="modern"/>
    <w:pitch w:val="default"/>
    <w:sig w:usb0="E00006FF" w:usb1="0000FCFF" w:usb2="00000001" w:usb3="00000000" w:csb0="6000019F" w:csb1="DFD70000"/>
  </w:font>
  <w:font w:name="Calibri Light">
    <w:panose1 w:val="020F03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文星标宋">
    <w:altName w:val="宋体"/>
    <w:panose1 w:val="00000000000000000000"/>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s>
      <w:ind w:firstLine="360"/>
      <w:rPr>
        <w:i/>
        <w:iCs/>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pE+Zc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J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RPmXMQIAAGMEAAAOAAAAAAAAAAEAIAAAAB8BAABkcnMvZTJvRG9jLnhtbFBLBQYA&#10;AAAABgAGAFkBAADCBQAAAAA=&#10;">
              <v:fill on="f" focussize="0,0"/>
              <v:stroke on="f" weight="0.5pt"/>
              <v:imagedata o:title=""/>
              <o:lock v:ext="edit" aspectratio="f"/>
              <v:textbox inset="0mm,0mm,0mm,0mm" style="mso-fit-shape-to-text:t;">
                <w:txbxContent>
                  <w:p>
                    <w:pPr>
                      <w:pStyle w:val="29"/>
                      <w:ind w:firstLine="360"/>
                    </w:pPr>
                  </w:p>
                </w:txbxContent>
              </v:textbox>
            </v:shape>
          </w:pict>
        </mc:Fallback>
      </mc:AlternateContent>
    </w:r>
    <w:r>
      <w:rPr>
        <w:rFonts w:hint="eastAsia"/>
        <w:i/>
        <w:iCs/>
      </w:rPr>
      <w:t>陕西四方衡裕招标有限公司</w:t>
    </w:r>
    <w:r>
      <w:rPr>
        <w:rFonts w:hint="eastAsia"/>
        <w:i/>
        <w:iCs/>
      </w:rPr>
      <w:tab/>
    </w:r>
    <w:r>
      <w:rPr>
        <w:rFonts w:hint="eastAsia"/>
        <w:i/>
        <w:iCs/>
      </w:rPr>
      <w:t>西安高新区融城云谷B座</w:t>
    </w:r>
  </w:p>
  <w:p>
    <w:pPr>
      <w:pStyle w:val="2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s>
      <w:ind w:firstLine="0" w:firstLineChars="0"/>
      <w:rPr>
        <w:i/>
        <w:iCs/>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16</w:t>
                    </w:r>
                    <w:r>
                      <w:fldChar w:fldCharType="end"/>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posOffset>2733040</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5.2pt;margin-top:0pt;height:144pt;width:144pt;mso-position-horizontal-relative:margin;mso-wrap-style:none;z-index:251663360;mso-width-relative:page;mso-height-relative:page;" filled="f" stroked="f" coordsize="21600,21600" o:gfxdata="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BEzQvVAAAACAEAAA8AAAAAAAAAAQAgAAAAIgAAAGRycy9kb3ducmV2LnhtbFBL&#10;AQIUABQAAAAIAIdO4kBr5OO8MgIAAGMEAAAOAAAAAAAAAAEAIAAAACQBAABkcnMvZTJvRG9jLnht&#10;bFBLBQYAAAAABgAGAFkBAADIBQAAAAA=&#10;">
              <v:fill on="f" focussize="0,0"/>
              <v:stroke on="f" weight="0.5pt"/>
              <v:imagedata o:title=""/>
              <o:lock v:ext="edit" aspectratio="f"/>
              <v:textbox inset="0mm,0mm,0mm,0mm" style="mso-fit-shape-to-text:t;">
                <w:txbxContent>
                  <w:p>
                    <w:pPr>
                      <w:pStyle w:val="29"/>
                      <w:ind w:firstLine="360"/>
                    </w:pPr>
                  </w:p>
                </w:txbxContent>
              </v:textbox>
            </v:shape>
          </w:pict>
        </mc:Fallback>
      </mc:AlternateContent>
    </w:r>
    <w:r>
      <w:rPr>
        <w:rFonts w:hint="eastAsia"/>
        <w:i/>
        <w:iCs/>
      </w:rPr>
      <w:t>陕西四方衡裕招标有限公司                                               西安高新区融城云谷B座</w:t>
    </w:r>
  </w:p>
  <w:p>
    <w:pPr>
      <w:pStyle w:val="29"/>
      <w:tabs>
        <w:tab w:val="right" w:pos="8820"/>
        <w:tab w:val="clear" w:pos="8306"/>
      </w:tabs>
      <w:ind w:right="775" w:firstLine="400"/>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29"/>
                      <w:ind w:firstLine="360"/>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s>
      <w:ind w:firstLine="360"/>
      <w:rPr>
        <w:i/>
        <w:iCs/>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ghS4xAgAAYw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IUuMQIAAGMEAAAOAAAAAAAAAAEAIAAAAB8BAABkcnMvZTJvRG9jLnhtbFBLBQYA&#10;AAAABgAGAFkBAADCBQ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18</w:t>
                    </w:r>
                    <w:r>
                      <w:fldChar w:fldCharType="end"/>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margin">
                <wp:posOffset>2733040</wp:posOffset>
              </wp:positionH>
              <wp:positionV relativeFrom="paragraph">
                <wp:posOffset>0</wp:posOffset>
              </wp:positionV>
              <wp:extent cx="1828800" cy="1828800"/>
              <wp:effectExtent l="0" t="0" r="0" b="0"/>
              <wp:wrapNone/>
              <wp:docPr id="5"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left:215.2pt;margin-top:0pt;height:144pt;width:144pt;mso-position-horizontal-relative:margin;mso-wrap-style:none;z-index:251671552;mso-width-relative:page;mso-height-relative:page;" filled="f" stroked="f" coordsize="21600,21600" o:gfxdata="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BEzQvVAAAACAEAAA8AAAAAAAAAAQAgAAAAIgAAAGRycy9kb3ducmV2LnhtbFBL&#10;AQIUABQAAAAIAIdO4kBh9qGiMgIAAGMEAAAOAAAAAAAAAAEAIAAAACQBAABkcnMvZTJvRG9jLnht&#10;bFBLBQYAAAAABgAGAFkBAADIBQAAAAA=&#10;">
              <v:fill on="f" focussize="0,0"/>
              <v:stroke on="f" weight="0.5pt"/>
              <v:imagedata o:title=""/>
              <o:lock v:ext="edit" aspectratio="f"/>
              <v:textbox inset="0mm,0mm,0mm,0mm" style="mso-fit-shape-to-text:t;">
                <w:txbxContent>
                  <w:p>
                    <w:pPr>
                      <w:ind w:firstLine="480"/>
                    </w:pPr>
                  </w:p>
                </w:txbxContent>
              </v:textbox>
            </v:shape>
          </w:pict>
        </mc:Fallback>
      </mc:AlternateContent>
    </w:r>
    <w:r>
      <w:rPr>
        <w:rFonts w:hint="eastAsia"/>
        <w:i/>
        <w:iCs/>
      </w:rPr>
      <w:t>陕西四方衡裕招标有限公司                                      西安高新区融城云谷B座</w:t>
    </w:r>
  </w:p>
  <w:p>
    <w:pPr>
      <w:pStyle w:val="29"/>
      <w:ind w:firstLine="360"/>
      <w:jc w:val="both"/>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ZE8m0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2RPJtMQIAAGUEAAAOAAAAAAAAAAEAIAAAAB8BAABkcnMvZTJvRG9jLnhtbFBLBQYA&#10;AAAABgAGAFkBAADCBQAAAAA=&#10;">
              <v:fill on="f" focussize="0,0"/>
              <v:stroke on="f" weight="0.5pt"/>
              <v:imagedata o:title=""/>
              <o:lock v:ext="edit" aspectratio="f"/>
              <v:textbox inset="0mm,0mm,0mm,0mm" style="mso-fit-shape-to-text:t;">
                <w:txbxContent>
                  <w:p>
                    <w:pPr>
                      <w:ind w:firstLine="480"/>
                    </w:pP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9"/>
                            <w:ind w:firstLine="360"/>
                            <w:jc w:val="cente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NuCWdABAACmAwAADgAAAAAAAAABACAAAAAeAQAAZHJz&#10;L2Uyb0RvYy54bWxQSwUGAAAAAAYABgBZAQAAYAUAAAAA&#10;">
              <v:fill on="f" focussize="0,0"/>
              <v:stroke on="f"/>
              <v:imagedata o:title=""/>
              <o:lock v:ext="edit" aspectratio="f"/>
              <v:textbox inset="0mm,0mm,0mm,0mm" style="mso-fit-shape-to-text:t;">
                <w:txbxContent>
                  <w:p>
                    <w:pPr>
                      <w:pStyle w:val="29"/>
                      <w:ind w:firstLine="360"/>
                      <w:jc w:val="center"/>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s>
      <w:ind w:firstLine="360"/>
      <w:rPr>
        <w:i/>
        <w:iCs/>
      </w:rP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LgbwxAgAAZ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Di4G8MQIAAGUEAAAOAAAAAAAAAAEAIAAAAB8BAABkcnMvZTJvRG9jLnhtbFBLBQYA&#10;AAAABgAGAFkBAADCBQ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62</w:t>
                    </w:r>
                    <w:r>
                      <w:fldChar w:fldCharType="end"/>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margin">
                <wp:posOffset>2733040</wp:posOffset>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5.2pt;margin-top:0pt;height:144pt;width:144pt;mso-position-horizontal-relative:margin;mso-wrap-style:none;z-index:251668480;mso-width-relative:page;mso-height-relative:page;" filled="f" stroked="f" coordsize="21600,21600" o:gfxdata="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BEzQvVAAAACAEAAA8AAAAAAAAAAQAgAAAAIgAAAGRycy9kb3ducmV2LnhtbFBL&#10;AQIUABQAAAAIAIdO4kDJYsOmMgIAAGUEAAAOAAAAAAAAAAEAIAAAACQBAABkcnMvZTJvRG9jLnht&#10;bFBLBQYAAAAABgAGAFkBAADIBQAAAAA=&#10;">
              <v:fill on="f" focussize="0,0"/>
              <v:stroke on="f" weight="0.5pt"/>
              <v:imagedata o:title=""/>
              <o:lock v:ext="edit" aspectratio="f"/>
              <v:textbox inset="0mm,0mm,0mm,0mm" style="mso-fit-shape-to-text:t;">
                <w:txbxContent>
                  <w:p>
                    <w:pPr>
                      <w:ind w:firstLine="480"/>
                    </w:pPr>
                  </w:p>
                </w:txbxContent>
              </v:textbox>
            </v:shape>
          </w:pict>
        </mc:Fallback>
      </mc:AlternateContent>
    </w:r>
    <w:r>
      <w:rPr>
        <w:rFonts w:hint="eastAsia"/>
        <w:i/>
        <w:iCs/>
      </w:rPr>
      <w:t>陕西四方衡裕招标有限公司                                               西安高新区融城云谷B座</w:t>
    </w:r>
  </w:p>
  <w:p>
    <w:pPr>
      <w:pStyle w:val="29"/>
      <w:ind w:firstLine="360"/>
      <w:jc w:val="both"/>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xGDM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vsRgzMQIAAGUEAAAOAAAAAAAAAAEAIAAAAB8BAABkcnMvZTJvRG9jLnhtbFBLBQYA&#10;AAAABgAGAFkBAADCBQAAAAA=&#10;">
              <v:fill on="f" focussize="0,0"/>
              <v:stroke on="f" weight="0.5pt"/>
              <v:imagedata o:title=""/>
              <o:lock v:ext="edit" aspectratio="f"/>
              <v:textbox inset="0mm,0mm,0mm,0mm" style="mso-fit-shape-to-text:t;">
                <w:txbxContent>
                  <w:p>
                    <w:pPr>
                      <w:ind w:firstLine="480"/>
                    </w:pP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9"/>
                            <w:ind w:firstLine="360"/>
                            <w:jc w:val="cente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BXfTOvRAQAApgMAAA4AAAAAAAAAAQAgAAAAHgEAAGRy&#10;cy9lMm9Eb2MueG1sUEsFBgAAAAAGAAYAWQEAAGEFAAAAAA==&#10;">
              <v:fill on="f" focussize="0,0"/>
              <v:stroke on="f"/>
              <v:imagedata o:title=""/>
              <o:lock v:ext="edit" aspectratio="f"/>
              <v:textbox inset="0mm,0mm,0mm,0mm" style="mso-fit-shape-to-text:t;">
                <w:txbxContent>
                  <w:p>
                    <w:pPr>
                      <w:pStyle w:val="29"/>
                      <w:ind w:firstLine="360"/>
                      <w:jc w:val="center"/>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 w:val="clear" w:pos="8306"/>
      </w:tabs>
      <w:ind w:left="-142" w:leftChars="-59" w:right="-341" w:firstLine="0" w:firstLineChars="0"/>
      <w:rPr>
        <w:i/>
        <w:iCs/>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Xd1ky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pd3WTICAABlBAAADgAAAAAAAAABACAAAAAfAQAAZHJzL2Uyb0RvYy54bWxQSwUG&#10;AAAAAAYABgBZAQAAwwU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67</w:t>
                    </w:r>
                    <w: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posOffset>2733040</wp:posOffset>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5.2pt;margin-top:0pt;height:144pt;width:144pt;mso-position-horizontal-relative:margin;mso-wrap-style:none;z-index:251662336;mso-width-relative:page;mso-height-relative:page;" filled="f" stroked="f" coordsize="21600,21600" o:gfxdata="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BEzQvVAAAACAEAAA8AAAAAAAAAAQAgAAAAIgAAAGRycy9kb3ducmV2LnhtbFBL&#10;AQIUABQAAAAIAIdO4kC9bWZVMgIAAGMEAAAOAAAAAAAAAAEAIAAAACQBAABkcnMvZTJvRG9jLnht&#10;bFBLBQYAAAAABgAGAFkBAADIBQAAAAA=&#10;">
              <v:fill on="f" focussize="0,0"/>
              <v:stroke on="f" weight="0.5pt"/>
              <v:imagedata o:title=""/>
              <o:lock v:ext="edit" aspectratio="f"/>
              <v:textbox inset="0mm,0mm,0mm,0mm" style="mso-fit-shape-to-text:t;">
                <w:txbxContent>
                  <w:p>
                    <w:pPr>
                      <w:ind w:firstLine="480"/>
                    </w:pPr>
                  </w:p>
                </w:txbxContent>
              </v:textbox>
            </v:shape>
          </w:pict>
        </mc:Fallback>
      </mc:AlternateContent>
    </w:r>
    <w:r>
      <w:rPr>
        <w:rFonts w:hint="eastAsia"/>
        <w:i/>
        <w:iCs/>
      </w:rPr>
      <w:t>陕西四方衡裕招标有限公司                                                   西安高新区融城云谷B座</w:t>
    </w:r>
  </w:p>
  <w:p>
    <w:pPr>
      <w:pStyle w:val="29"/>
      <w:ind w:firstLine="360"/>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fill on="f" focussize="0,0"/>
              <v:stroke on="f" weight="0.5pt"/>
              <v:imagedata o:title=""/>
              <o:lock v:ext="edit" aspectratio="f"/>
              <v:textbox inset="0mm,0mm,0mm,0mm" style="mso-fit-shape-to-text:t;">
                <w:txbxContent>
                  <w:p>
                    <w:pPr>
                      <w:ind w:firstLine="480"/>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9"/>
                            <w:ind w:firstLine="360"/>
                            <w:jc w:val="cente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jJ8c3zwEAAKYDAAAOAAAAAAAAAAEAIAAAAB4BAABkcnMv&#10;ZTJvRG9jLnhtbFBLBQYAAAAABgAGAFkBAABfBQAAAAA=&#10;">
              <v:fill on="f" focussize="0,0"/>
              <v:stroke on="f"/>
              <v:imagedata o:title=""/>
              <o:lock v:ext="edit" aspectratio="f"/>
              <v:textbox inset="0mm,0mm,0mm,0mm" style="mso-fit-shape-to-text:t;">
                <w:txbxContent>
                  <w:p>
                    <w:pPr>
                      <w:pStyle w:val="29"/>
                      <w:ind w:firstLine="360"/>
                      <w:jc w:val="center"/>
                    </w:pP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left" w:pos="6291"/>
        <w:tab w:val="clear" w:pos="4153"/>
        <w:tab w:val="clear" w:pos="8306"/>
      </w:tabs>
      <w:ind w:left="-142" w:leftChars="-59" w:right="-341" w:firstLine="0" w:firstLineChars="0"/>
      <w:rPr>
        <w:i/>
        <w:iCs/>
      </w:rPr>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ind w:firstLine="360"/>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E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mD3Lwlbv&#10;LI/QUR5vV8cAOZPKUZROCXQnHjB9qU/9psTx/vOcoh7/H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w/hMQIAAGUEAAAOAAAAAAAAAAEAIAAAAB8BAABkcnMvZTJvRG9jLnhtbFBLBQYA&#10;AAAABgAGAFkBAADCBQAAAAA=&#10;">
              <v:fill on="f" focussize="0,0"/>
              <v:stroke on="f" weight="0.5pt"/>
              <v:imagedata o:title=""/>
              <o:lock v:ext="edit" aspectratio="f"/>
              <v:textbox inset="0mm,0mm,0mm,0mm" style="mso-fit-shape-to-text:t;">
                <w:txbxContent>
                  <w:p>
                    <w:pPr>
                      <w:pStyle w:val="29"/>
                      <w:ind w:firstLine="360"/>
                    </w:pPr>
                    <w:r>
                      <w:fldChar w:fldCharType="begin"/>
                    </w:r>
                    <w:r>
                      <w:instrText xml:space="preserve"> PAGE  \* MERGEFORMAT </w:instrText>
                    </w:r>
                    <w:r>
                      <w:fldChar w:fldCharType="separate"/>
                    </w:r>
                    <w:r>
                      <w:t>32</w:t>
                    </w:r>
                    <w:r>
                      <w:fldChar w:fldCharType="end"/>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margin">
                <wp:posOffset>2733040</wp:posOffset>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5.2pt;margin-top:0pt;height:144pt;width:144pt;mso-position-horizontal-relative:margin;mso-wrap-style:none;z-index:251667456;mso-width-relative:page;mso-height-relative:page;" filled="f" stroked="f" coordsize="21600,21600" o:gfxdata="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IETNC9UAAAAIAQAADwAAAAAAAAABACAAAAAiAAAAZHJzL2Rvd25yZXYueG1sUEsB&#10;AhQAFAAAAAgAh07iQHUWTfsxAgAAZQQAAA4AAAAAAAAAAQAgAAAAJAEAAGRycy9lMm9Eb2MueG1s&#10;UEsFBgAAAAAGAAYAWQEAAMcFAAAAAA==&#10;">
              <v:fill on="f" focussize="0,0"/>
              <v:stroke on="f" weight="0.5pt"/>
              <v:imagedata o:title=""/>
              <o:lock v:ext="edit" aspectratio="f"/>
              <v:textbox inset="0mm,0mm,0mm,0mm" style="mso-fit-shape-to-text:t;">
                <w:txbxContent>
                  <w:p>
                    <w:pPr>
                      <w:ind w:firstLine="480"/>
                    </w:pPr>
                  </w:p>
                </w:txbxContent>
              </v:textbox>
            </v:shape>
          </w:pict>
        </mc:Fallback>
      </mc:AlternateContent>
    </w:r>
    <w:r>
      <w:rPr>
        <w:rFonts w:hint="eastAsia"/>
        <w:i/>
        <w:iCs/>
      </w:rPr>
      <w:t>陕西四方衡裕招标有限公司                                                   西安高新区融城云谷B座</w:t>
    </w:r>
  </w:p>
  <w:p>
    <w:pPr>
      <w:pStyle w:val="29"/>
      <w:ind w:firstLine="360"/>
      <w:jc w:val="both"/>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sitU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EGbPsrDV&#10;O8sjdJTH29UxQM6kchSlUwLdiQdMX+pTvylxvP88p6jHf4f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rLIrVMQIAAGUEAAAOAAAAAAAAAAEAIAAAAB8BAABkcnMvZTJvRG9jLnhtbFBLBQYA&#10;AAAABgAGAFkBAADCBQAAAAA=&#10;">
              <v:fill on="f" focussize="0,0"/>
              <v:stroke on="f" weight="0.5pt"/>
              <v:imagedata o:title=""/>
              <o:lock v:ext="edit" aspectratio="f"/>
              <v:textbox inset="0mm,0mm,0mm,0mm" style="mso-fit-shape-to-text:t;">
                <w:txbxContent>
                  <w:p>
                    <w:pPr>
                      <w:ind w:firstLine="480"/>
                    </w:pP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9"/>
                            <w:ind w:firstLine="360"/>
                            <w:jc w:val="cente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WPNOftABAACmAwAADgAAAAAAAAABACAAAAAeAQAAZHJz&#10;L2Uyb0RvYy54bWxQSwUGAAAAAAYABgBZAQAAYAUAAAAA&#10;">
              <v:fill on="f" focussize="0,0"/>
              <v:stroke on="f"/>
              <v:imagedata o:title=""/>
              <o:lock v:ext="edit" aspectratio="f"/>
              <v:textbox inset="0mm,0mm,0mm,0mm" style="mso-fit-shape-to-text:t;">
                <w:txbxContent>
                  <w:p>
                    <w:pPr>
                      <w:pStyle w:val="29"/>
                      <w:ind w:firstLine="360"/>
                      <w:jc w:val="cente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single" w:color="auto" w:sz="4" w:space="1"/>
      </w:pBdr>
      <w:ind w:firstLine="360"/>
      <w:jc w:val="right"/>
      <w:rPr>
        <w:i/>
        <w:iCs/>
      </w:rPr>
    </w:pPr>
    <w:r>
      <w:rPr>
        <w:rFonts w:hint="eastAsia"/>
        <w:i/>
        <w:iCs/>
      </w:rPr>
      <w:t>政府采购项目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A86644"/>
    <w:multiLevelType w:val="multilevel"/>
    <w:tmpl w:val="89A86644"/>
    <w:lvl w:ilvl="0" w:tentative="0">
      <w:start w:val="1"/>
      <w:numFmt w:val="chineseCounting"/>
      <w:suff w:val="nothing"/>
      <w:lvlText w:val="第%1章 "/>
      <w:lvlJc w:val="left"/>
      <w:pPr>
        <w:ind w:left="0" w:firstLine="402"/>
      </w:pPr>
      <w:rPr>
        <w:rFonts w:hint="eastAsia"/>
      </w:rPr>
    </w:lvl>
    <w:lvl w:ilvl="1" w:tentative="0">
      <w:start w:val="1"/>
      <w:numFmt w:val="chineseCounting"/>
      <w:pStyle w:val="4"/>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905994F"/>
    <w:multiLevelType w:val="singleLevel"/>
    <w:tmpl w:val="9905994F"/>
    <w:lvl w:ilvl="0" w:tentative="0">
      <w:start w:val="10"/>
      <w:numFmt w:val="chineseCounting"/>
      <w:suff w:val="space"/>
      <w:lvlText w:val="第%1条"/>
      <w:lvlJc w:val="left"/>
      <w:rPr>
        <w:rFonts w:hint="eastAsia"/>
      </w:rPr>
    </w:lvl>
  </w:abstractNum>
  <w:abstractNum w:abstractNumId="2">
    <w:nsid w:val="A3DD8F3A"/>
    <w:multiLevelType w:val="singleLevel"/>
    <w:tmpl w:val="A3DD8F3A"/>
    <w:lvl w:ilvl="0" w:tentative="0">
      <w:start w:val="1"/>
      <w:numFmt w:val="decimal"/>
      <w:suff w:val="nothing"/>
      <w:lvlText w:val="%1、"/>
      <w:lvlJc w:val="left"/>
    </w:lvl>
  </w:abstractNum>
  <w:abstractNum w:abstractNumId="3">
    <w:nsid w:val="AE00E3BB"/>
    <w:multiLevelType w:val="singleLevel"/>
    <w:tmpl w:val="AE00E3BB"/>
    <w:lvl w:ilvl="0" w:tentative="0">
      <w:start w:val="1"/>
      <w:numFmt w:val="decimal"/>
      <w:suff w:val="nothing"/>
      <w:lvlText w:val="%1、"/>
      <w:lvlJc w:val="left"/>
    </w:lvl>
  </w:abstractNum>
  <w:abstractNum w:abstractNumId="4">
    <w:nsid w:val="AE7A44E3"/>
    <w:multiLevelType w:val="singleLevel"/>
    <w:tmpl w:val="AE7A44E3"/>
    <w:lvl w:ilvl="0" w:tentative="0">
      <w:start w:val="1"/>
      <w:numFmt w:val="decimal"/>
      <w:suff w:val="nothing"/>
      <w:lvlText w:val="%1、"/>
      <w:lvlJc w:val="left"/>
    </w:lvl>
  </w:abstractNum>
  <w:abstractNum w:abstractNumId="5">
    <w:nsid w:val="DA6FC41A"/>
    <w:multiLevelType w:val="singleLevel"/>
    <w:tmpl w:val="DA6FC41A"/>
    <w:lvl w:ilvl="0" w:tentative="0">
      <w:start w:val="1"/>
      <w:numFmt w:val="bullet"/>
      <w:lvlText w:val=""/>
      <w:lvlJc w:val="left"/>
      <w:pPr>
        <w:ind w:left="420" w:hanging="420"/>
      </w:pPr>
      <w:rPr>
        <w:rFonts w:hint="default" w:ascii="Wingdings" w:hAnsi="Wingdings"/>
      </w:rPr>
    </w:lvl>
  </w:abstractNum>
  <w:abstractNum w:abstractNumId="6">
    <w:nsid w:val="E5CAA03C"/>
    <w:multiLevelType w:val="singleLevel"/>
    <w:tmpl w:val="E5CAA03C"/>
    <w:lvl w:ilvl="0" w:tentative="0">
      <w:start w:val="1"/>
      <w:numFmt w:val="decimal"/>
      <w:suff w:val="nothing"/>
      <w:lvlText w:val="%1、"/>
      <w:lvlJc w:val="left"/>
    </w:lvl>
  </w:abstractNum>
  <w:abstractNum w:abstractNumId="7">
    <w:nsid w:val="F84FD2E2"/>
    <w:multiLevelType w:val="singleLevel"/>
    <w:tmpl w:val="F84FD2E2"/>
    <w:lvl w:ilvl="0" w:tentative="0">
      <w:start w:val="1"/>
      <w:numFmt w:val="chineseCounting"/>
      <w:suff w:val="nothing"/>
      <w:lvlText w:val="第%1章　"/>
      <w:lvlJc w:val="left"/>
      <w:rPr>
        <w:rFonts w:hint="eastAsia"/>
      </w:rPr>
    </w:lvl>
  </w:abstractNum>
  <w:abstractNum w:abstractNumId="8">
    <w:nsid w:val="03992AA9"/>
    <w:multiLevelType w:val="multilevel"/>
    <w:tmpl w:val="03992AA9"/>
    <w:lvl w:ilvl="0" w:tentative="0">
      <w:start w:val="1"/>
      <w:numFmt w:val="bullet"/>
      <w:pStyle w:val="136"/>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9">
    <w:nsid w:val="10158B84"/>
    <w:multiLevelType w:val="singleLevel"/>
    <w:tmpl w:val="10158B84"/>
    <w:lvl w:ilvl="0" w:tentative="0">
      <w:start w:val="1"/>
      <w:numFmt w:val="bullet"/>
      <w:lvlText w:val=""/>
      <w:lvlJc w:val="left"/>
      <w:pPr>
        <w:ind w:left="420" w:hanging="420"/>
      </w:pPr>
      <w:rPr>
        <w:rFonts w:hint="default" w:ascii="Wingdings" w:hAnsi="Wingdings"/>
      </w:rPr>
    </w:lvl>
  </w:abstractNum>
  <w:abstractNum w:abstractNumId="10">
    <w:nsid w:val="3B94741F"/>
    <w:multiLevelType w:val="singleLevel"/>
    <w:tmpl w:val="3B94741F"/>
    <w:lvl w:ilvl="0" w:tentative="0">
      <w:start w:val="1"/>
      <w:numFmt w:val="decimal"/>
      <w:suff w:val="nothing"/>
      <w:lvlText w:val="%1、"/>
      <w:lvlJc w:val="left"/>
    </w:lvl>
  </w:abstractNum>
  <w:abstractNum w:abstractNumId="11">
    <w:nsid w:val="3D2A88BD"/>
    <w:multiLevelType w:val="multilevel"/>
    <w:tmpl w:val="3D2A88BD"/>
    <w:lvl w:ilvl="0" w:tentative="0">
      <w:start w:val="1"/>
      <w:numFmt w:val="chineseCounting"/>
      <w:pStyle w:val="3"/>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2">
    <w:nsid w:val="69BD2D76"/>
    <w:multiLevelType w:val="multilevel"/>
    <w:tmpl w:val="69BD2D76"/>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pStyle w:val="6"/>
      <w:lvlText w:val="%1.%2.%3."/>
      <w:lvlJc w:val="left"/>
      <w:pPr>
        <w:ind w:left="720" w:hanging="720"/>
      </w:pPr>
      <w:rPr>
        <w:rFonts w:hint="default"/>
      </w:rPr>
    </w:lvl>
    <w:lvl w:ilvl="3" w:tentative="0">
      <w:start w:val="1"/>
      <w:numFmt w:val="decimal"/>
      <w:pStyle w:val="7"/>
      <w:lvlText w:val="%1.%2.%3.%4."/>
      <w:lvlJc w:val="left"/>
      <w:pPr>
        <w:ind w:left="864" w:hanging="864"/>
      </w:pPr>
      <w:rPr>
        <w:rFonts w:hint="default"/>
      </w:rPr>
    </w:lvl>
    <w:lvl w:ilvl="4" w:tentative="0">
      <w:start w:val="1"/>
      <w:numFmt w:val="decimal"/>
      <w:pStyle w:val="8"/>
      <w:lvlText w:val="%1.%2.%3.%4.%5."/>
      <w:lvlJc w:val="left"/>
      <w:pPr>
        <w:ind w:left="1008" w:hanging="1008"/>
      </w:pPr>
      <w:rPr>
        <w:rFonts w:hint="default"/>
      </w:rPr>
    </w:lvl>
    <w:lvl w:ilvl="5" w:tentative="0">
      <w:start w:val="1"/>
      <w:numFmt w:val="decimal"/>
      <w:pStyle w:val="9"/>
      <w:lvlText w:val="%1.%2.%3.%4.%5.%6."/>
      <w:lvlJc w:val="left"/>
      <w:pPr>
        <w:ind w:left="1151" w:hanging="1151"/>
      </w:pPr>
      <w:rPr>
        <w:rFonts w:hint="default"/>
      </w:rPr>
    </w:lvl>
    <w:lvl w:ilvl="6" w:tentative="0">
      <w:start w:val="1"/>
      <w:numFmt w:val="decimal"/>
      <w:pStyle w:val="10"/>
      <w:lvlText w:val="%1.%2.%3.%4.%5.%6.%7."/>
      <w:lvlJc w:val="left"/>
      <w:pPr>
        <w:ind w:left="1296" w:hanging="1296"/>
      </w:pPr>
      <w:rPr>
        <w:rFonts w:hint="default"/>
      </w:rPr>
    </w:lvl>
    <w:lvl w:ilvl="7" w:tentative="0">
      <w:start w:val="1"/>
      <w:numFmt w:val="decimal"/>
      <w:pStyle w:val="11"/>
      <w:lvlText w:val="%1.%2.%3.%4.%5.%6.%7.%8."/>
      <w:lvlJc w:val="left"/>
      <w:pPr>
        <w:ind w:left="1440" w:hanging="1440"/>
      </w:pPr>
      <w:rPr>
        <w:rFonts w:hint="default"/>
      </w:rPr>
    </w:lvl>
    <w:lvl w:ilvl="8" w:tentative="0">
      <w:start w:val="1"/>
      <w:numFmt w:val="decimal"/>
      <w:pStyle w:val="12"/>
      <w:lvlText w:val="%1.%2.%3.%4.%5.%6.%7.%8.%9."/>
      <w:lvlJc w:val="left"/>
      <w:pPr>
        <w:ind w:left="1583" w:hanging="1583"/>
      </w:pPr>
      <w:rPr>
        <w:rFonts w:hint="default"/>
      </w:rPr>
    </w:lvl>
  </w:abstractNum>
  <w:num w:numId="1">
    <w:abstractNumId w:val="11"/>
  </w:num>
  <w:num w:numId="2">
    <w:abstractNumId w:val="0"/>
  </w:num>
  <w:num w:numId="3">
    <w:abstractNumId w:val="12"/>
  </w:num>
  <w:num w:numId="4">
    <w:abstractNumId w:val="8"/>
  </w:num>
  <w:num w:numId="5">
    <w:abstractNumId w:val="5"/>
  </w:num>
  <w:num w:numId="6">
    <w:abstractNumId w:val="9"/>
  </w:num>
  <w:num w:numId="7">
    <w:abstractNumId w:val="2"/>
  </w:num>
  <w:num w:numId="8">
    <w:abstractNumId w:val="6"/>
  </w:num>
  <w:num w:numId="9">
    <w:abstractNumId w:val="10"/>
  </w:num>
  <w:num w:numId="10">
    <w:abstractNumId w:val="3"/>
  </w:num>
  <w:num w:numId="11">
    <w:abstractNumId w:val="4"/>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EE1AF0"/>
    <w:rsid w:val="000100A6"/>
    <w:rsid w:val="000105DE"/>
    <w:rsid w:val="00045205"/>
    <w:rsid w:val="000470A4"/>
    <w:rsid w:val="00050124"/>
    <w:rsid w:val="00051838"/>
    <w:rsid w:val="00051982"/>
    <w:rsid w:val="00055127"/>
    <w:rsid w:val="00055921"/>
    <w:rsid w:val="00066EDF"/>
    <w:rsid w:val="00082421"/>
    <w:rsid w:val="000A072F"/>
    <w:rsid w:val="000A3A7D"/>
    <w:rsid w:val="000B18AB"/>
    <w:rsid w:val="000C5A52"/>
    <w:rsid w:val="000D027B"/>
    <w:rsid w:val="000D366D"/>
    <w:rsid w:val="000D40AC"/>
    <w:rsid w:val="000D5B3F"/>
    <w:rsid w:val="000E0A45"/>
    <w:rsid w:val="000E73F7"/>
    <w:rsid w:val="00107711"/>
    <w:rsid w:val="001269D8"/>
    <w:rsid w:val="001303E4"/>
    <w:rsid w:val="00137A1A"/>
    <w:rsid w:val="0016690D"/>
    <w:rsid w:val="001733EE"/>
    <w:rsid w:val="0017621D"/>
    <w:rsid w:val="0018072A"/>
    <w:rsid w:val="00184B7C"/>
    <w:rsid w:val="001A0A26"/>
    <w:rsid w:val="001B099D"/>
    <w:rsid w:val="001C7104"/>
    <w:rsid w:val="001D72DC"/>
    <w:rsid w:val="001E47CE"/>
    <w:rsid w:val="001F0B0A"/>
    <w:rsid w:val="001F669B"/>
    <w:rsid w:val="0020675A"/>
    <w:rsid w:val="002119A3"/>
    <w:rsid w:val="00214C0C"/>
    <w:rsid w:val="002331B9"/>
    <w:rsid w:val="0023547C"/>
    <w:rsid w:val="00247970"/>
    <w:rsid w:val="002621BF"/>
    <w:rsid w:val="00262F06"/>
    <w:rsid w:val="002676CE"/>
    <w:rsid w:val="00290039"/>
    <w:rsid w:val="002C6F76"/>
    <w:rsid w:val="002D2C3C"/>
    <w:rsid w:val="002D7962"/>
    <w:rsid w:val="002D7C97"/>
    <w:rsid w:val="002E1E81"/>
    <w:rsid w:val="00312BFE"/>
    <w:rsid w:val="00331179"/>
    <w:rsid w:val="00340DDB"/>
    <w:rsid w:val="00341566"/>
    <w:rsid w:val="00341F69"/>
    <w:rsid w:val="0035199D"/>
    <w:rsid w:val="00352D99"/>
    <w:rsid w:val="00356DEB"/>
    <w:rsid w:val="00361C53"/>
    <w:rsid w:val="00364442"/>
    <w:rsid w:val="00390741"/>
    <w:rsid w:val="003A5CF9"/>
    <w:rsid w:val="003C6034"/>
    <w:rsid w:val="003D6FA1"/>
    <w:rsid w:val="003D7793"/>
    <w:rsid w:val="00402239"/>
    <w:rsid w:val="0040297C"/>
    <w:rsid w:val="00405CC9"/>
    <w:rsid w:val="00415206"/>
    <w:rsid w:val="00415BDB"/>
    <w:rsid w:val="004218B5"/>
    <w:rsid w:val="00430C19"/>
    <w:rsid w:val="004519BC"/>
    <w:rsid w:val="004727F1"/>
    <w:rsid w:val="004809B5"/>
    <w:rsid w:val="00481D5D"/>
    <w:rsid w:val="004A0BD9"/>
    <w:rsid w:val="004B4F7F"/>
    <w:rsid w:val="004C4A09"/>
    <w:rsid w:val="004E5A1D"/>
    <w:rsid w:val="00510CCD"/>
    <w:rsid w:val="0053060A"/>
    <w:rsid w:val="0053172B"/>
    <w:rsid w:val="00531E87"/>
    <w:rsid w:val="00533B08"/>
    <w:rsid w:val="00544D82"/>
    <w:rsid w:val="00551791"/>
    <w:rsid w:val="005538A0"/>
    <w:rsid w:val="0055524A"/>
    <w:rsid w:val="005560F2"/>
    <w:rsid w:val="00580C06"/>
    <w:rsid w:val="0058369F"/>
    <w:rsid w:val="005A22FB"/>
    <w:rsid w:val="005A5466"/>
    <w:rsid w:val="005B1BE1"/>
    <w:rsid w:val="005B2FE2"/>
    <w:rsid w:val="005C6334"/>
    <w:rsid w:val="005D0536"/>
    <w:rsid w:val="005E744A"/>
    <w:rsid w:val="0060525B"/>
    <w:rsid w:val="006075F2"/>
    <w:rsid w:val="0063100A"/>
    <w:rsid w:val="00641677"/>
    <w:rsid w:val="006708C6"/>
    <w:rsid w:val="00680253"/>
    <w:rsid w:val="006C750A"/>
    <w:rsid w:val="006D0C28"/>
    <w:rsid w:val="006D1CFC"/>
    <w:rsid w:val="006F33B1"/>
    <w:rsid w:val="0070028C"/>
    <w:rsid w:val="00704871"/>
    <w:rsid w:val="007147C6"/>
    <w:rsid w:val="007158D4"/>
    <w:rsid w:val="00717DB1"/>
    <w:rsid w:val="007215E8"/>
    <w:rsid w:val="007247B0"/>
    <w:rsid w:val="0072514A"/>
    <w:rsid w:val="00744397"/>
    <w:rsid w:val="00753196"/>
    <w:rsid w:val="0077738E"/>
    <w:rsid w:val="00785804"/>
    <w:rsid w:val="00792630"/>
    <w:rsid w:val="007B54CE"/>
    <w:rsid w:val="007E798F"/>
    <w:rsid w:val="007F32C1"/>
    <w:rsid w:val="007F3381"/>
    <w:rsid w:val="00806C89"/>
    <w:rsid w:val="008354C6"/>
    <w:rsid w:val="00854A62"/>
    <w:rsid w:val="00855496"/>
    <w:rsid w:val="00874D3C"/>
    <w:rsid w:val="00881937"/>
    <w:rsid w:val="00896C7B"/>
    <w:rsid w:val="008D1BB0"/>
    <w:rsid w:val="008D26B9"/>
    <w:rsid w:val="008E7D32"/>
    <w:rsid w:val="008F1F93"/>
    <w:rsid w:val="009002A0"/>
    <w:rsid w:val="00917968"/>
    <w:rsid w:val="009223EB"/>
    <w:rsid w:val="00933888"/>
    <w:rsid w:val="00974BB4"/>
    <w:rsid w:val="009A455C"/>
    <w:rsid w:val="009C12AD"/>
    <w:rsid w:val="009C2BF5"/>
    <w:rsid w:val="009D50A5"/>
    <w:rsid w:val="009D5AB3"/>
    <w:rsid w:val="009E37B4"/>
    <w:rsid w:val="009E6E51"/>
    <w:rsid w:val="009F2EBE"/>
    <w:rsid w:val="00A01D79"/>
    <w:rsid w:val="00A030C9"/>
    <w:rsid w:val="00A139C6"/>
    <w:rsid w:val="00A16807"/>
    <w:rsid w:val="00A2131B"/>
    <w:rsid w:val="00A21676"/>
    <w:rsid w:val="00A26BF1"/>
    <w:rsid w:val="00A330CA"/>
    <w:rsid w:val="00A56578"/>
    <w:rsid w:val="00A63607"/>
    <w:rsid w:val="00AD60DB"/>
    <w:rsid w:val="00AF3D1F"/>
    <w:rsid w:val="00B10FE1"/>
    <w:rsid w:val="00B21F18"/>
    <w:rsid w:val="00B220E0"/>
    <w:rsid w:val="00B250C9"/>
    <w:rsid w:val="00B30063"/>
    <w:rsid w:val="00B354A6"/>
    <w:rsid w:val="00B41121"/>
    <w:rsid w:val="00B420B2"/>
    <w:rsid w:val="00B43858"/>
    <w:rsid w:val="00B51CF0"/>
    <w:rsid w:val="00B706BB"/>
    <w:rsid w:val="00B716D7"/>
    <w:rsid w:val="00B8564F"/>
    <w:rsid w:val="00BA0084"/>
    <w:rsid w:val="00BB0DF0"/>
    <w:rsid w:val="00BC4BD9"/>
    <w:rsid w:val="00C00F5E"/>
    <w:rsid w:val="00C03300"/>
    <w:rsid w:val="00C23095"/>
    <w:rsid w:val="00C257ED"/>
    <w:rsid w:val="00C36F46"/>
    <w:rsid w:val="00C47837"/>
    <w:rsid w:val="00C5267B"/>
    <w:rsid w:val="00C6090D"/>
    <w:rsid w:val="00C65D92"/>
    <w:rsid w:val="00C72958"/>
    <w:rsid w:val="00C76A98"/>
    <w:rsid w:val="00C939D9"/>
    <w:rsid w:val="00C96C1E"/>
    <w:rsid w:val="00CA30AA"/>
    <w:rsid w:val="00CB2187"/>
    <w:rsid w:val="00CC237C"/>
    <w:rsid w:val="00CD0026"/>
    <w:rsid w:val="00CE54E4"/>
    <w:rsid w:val="00CE68EF"/>
    <w:rsid w:val="00CF13FE"/>
    <w:rsid w:val="00CF2CFD"/>
    <w:rsid w:val="00D1155A"/>
    <w:rsid w:val="00D14C48"/>
    <w:rsid w:val="00D37E5C"/>
    <w:rsid w:val="00D46028"/>
    <w:rsid w:val="00D51323"/>
    <w:rsid w:val="00D526AE"/>
    <w:rsid w:val="00D55596"/>
    <w:rsid w:val="00D55E91"/>
    <w:rsid w:val="00D6256F"/>
    <w:rsid w:val="00D8489A"/>
    <w:rsid w:val="00D90474"/>
    <w:rsid w:val="00D921A9"/>
    <w:rsid w:val="00D978D5"/>
    <w:rsid w:val="00DA0D6B"/>
    <w:rsid w:val="00DB135F"/>
    <w:rsid w:val="00DE33D2"/>
    <w:rsid w:val="00DE63D0"/>
    <w:rsid w:val="00DF44DD"/>
    <w:rsid w:val="00DF7772"/>
    <w:rsid w:val="00E219D6"/>
    <w:rsid w:val="00E304F6"/>
    <w:rsid w:val="00E37479"/>
    <w:rsid w:val="00E507AF"/>
    <w:rsid w:val="00E57CBD"/>
    <w:rsid w:val="00E62313"/>
    <w:rsid w:val="00E84079"/>
    <w:rsid w:val="00E87B68"/>
    <w:rsid w:val="00E95861"/>
    <w:rsid w:val="00EA1861"/>
    <w:rsid w:val="00EA5B3C"/>
    <w:rsid w:val="00EC0575"/>
    <w:rsid w:val="00EC0A89"/>
    <w:rsid w:val="00ED52C5"/>
    <w:rsid w:val="00EE265E"/>
    <w:rsid w:val="00F01A89"/>
    <w:rsid w:val="00F12AF5"/>
    <w:rsid w:val="00F1385F"/>
    <w:rsid w:val="00F42B6D"/>
    <w:rsid w:val="00F52F8D"/>
    <w:rsid w:val="00F66490"/>
    <w:rsid w:val="00F72EB0"/>
    <w:rsid w:val="00F760D2"/>
    <w:rsid w:val="00F82397"/>
    <w:rsid w:val="00FA42E4"/>
    <w:rsid w:val="00FB4BF6"/>
    <w:rsid w:val="00FB5122"/>
    <w:rsid w:val="00FB67C4"/>
    <w:rsid w:val="00FB7979"/>
    <w:rsid w:val="00FC3C8B"/>
    <w:rsid w:val="00FC5D48"/>
    <w:rsid w:val="00FC6A67"/>
    <w:rsid w:val="00FE7E05"/>
    <w:rsid w:val="00FF7394"/>
    <w:rsid w:val="010F78CF"/>
    <w:rsid w:val="011F0512"/>
    <w:rsid w:val="01524F45"/>
    <w:rsid w:val="01684FAC"/>
    <w:rsid w:val="016D2586"/>
    <w:rsid w:val="017370B0"/>
    <w:rsid w:val="018E5B31"/>
    <w:rsid w:val="0195782D"/>
    <w:rsid w:val="01A21208"/>
    <w:rsid w:val="01E557A2"/>
    <w:rsid w:val="01F51850"/>
    <w:rsid w:val="01F67BE5"/>
    <w:rsid w:val="0204423B"/>
    <w:rsid w:val="02074F0E"/>
    <w:rsid w:val="021717A3"/>
    <w:rsid w:val="023B125D"/>
    <w:rsid w:val="023D538F"/>
    <w:rsid w:val="024F02FF"/>
    <w:rsid w:val="025162FD"/>
    <w:rsid w:val="027F19E8"/>
    <w:rsid w:val="02842CE1"/>
    <w:rsid w:val="02D5094A"/>
    <w:rsid w:val="02D945E6"/>
    <w:rsid w:val="02EE4970"/>
    <w:rsid w:val="02FA01D4"/>
    <w:rsid w:val="030D1D11"/>
    <w:rsid w:val="031D08F4"/>
    <w:rsid w:val="03332864"/>
    <w:rsid w:val="034C089F"/>
    <w:rsid w:val="034E15EA"/>
    <w:rsid w:val="03654F89"/>
    <w:rsid w:val="03695D0F"/>
    <w:rsid w:val="037D79AA"/>
    <w:rsid w:val="03803746"/>
    <w:rsid w:val="0388744C"/>
    <w:rsid w:val="03F1548B"/>
    <w:rsid w:val="03FE54C2"/>
    <w:rsid w:val="03FF0999"/>
    <w:rsid w:val="04151677"/>
    <w:rsid w:val="043828DB"/>
    <w:rsid w:val="04431D2E"/>
    <w:rsid w:val="045E152E"/>
    <w:rsid w:val="04641D9D"/>
    <w:rsid w:val="04851747"/>
    <w:rsid w:val="04942A8D"/>
    <w:rsid w:val="04CA1FBD"/>
    <w:rsid w:val="04D24C08"/>
    <w:rsid w:val="04D409FC"/>
    <w:rsid w:val="04D600DC"/>
    <w:rsid w:val="04DA0154"/>
    <w:rsid w:val="05146C00"/>
    <w:rsid w:val="051E11DE"/>
    <w:rsid w:val="0525150F"/>
    <w:rsid w:val="054A78EB"/>
    <w:rsid w:val="055717D4"/>
    <w:rsid w:val="05684E28"/>
    <w:rsid w:val="056E210C"/>
    <w:rsid w:val="05743788"/>
    <w:rsid w:val="0574730F"/>
    <w:rsid w:val="05793F3A"/>
    <w:rsid w:val="059970DA"/>
    <w:rsid w:val="05BF0842"/>
    <w:rsid w:val="05CE147A"/>
    <w:rsid w:val="05DE5AAF"/>
    <w:rsid w:val="05ED5880"/>
    <w:rsid w:val="06074F4A"/>
    <w:rsid w:val="063A72F9"/>
    <w:rsid w:val="063E780B"/>
    <w:rsid w:val="06515E26"/>
    <w:rsid w:val="067213CA"/>
    <w:rsid w:val="06887ED3"/>
    <w:rsid w:val="06937573"/>
    <w:rsid w:val="06AF621C"/>
    <w:rsid w:val="06C65CA5"/>
    <w:rsid w:val="06DC5BEF"/>
    <w:rsid w:val="06F763AD"/>
    <w:rsid w:val="07152CE9"/>
    <w:rsid w:val="075012A4"/>
    <w:rsid w:val="075E6033"/>
    <w:rsid w:val="076C3E3B"/>
    <w:rsid w:val="077469D2"/>
    <w:rsid w:val="07931897"/>
    <w:rsid w:val="07A6070D"/>
    <w:rsid w:val="07A661BA"/>
    <w:rsid w:val="07B101FB"/>
    <w:rsid w:val="07B476A8"/>
    <w:rsid w:val="07C61A70"/>
    <w:rsid w:val="07EF15E6"/>
    <w:rsid w:val="082B5696"/>
    <w:rsid w:val="08405D47"/>
    <w:rsid w:val="084560A8"/>
    <w:rsid w:val="085F6853"/>
    <w:rsid w:val="08600D17"/>
    <w:rsid w:val="086C2703"/>
    <w:rsid w:val="087E1826"/>
    <w:rsid w:val="08872905"/>
    <w:rsid w:val="089538B9"/>
    <w:rsid w:val="08C42C49"/>
    <w:rsid w:val="08CD46F6"/>
    <w:rsid w:val="08E11E94"/>
    <w:rsid w:val="08F20B99"/>
    <w:rsid w:val="090116F4"/>
    <w:rsid w:val="091C7041"/>
    <w:rsid w:val="09351569"/>
    <w:rsid w:val="093D0BCF"/>
    <w:rsid w:val="09421865"/>
    <w:rsid w:val="094630A5"/>
    <w:rsid w:val="09591BE9"/>
    <w:rsid w:val="095A2C8F"/>
    <w:rsid w:val="09814424"/>
    <w:rsid w:val="099531C7"/>
    <w:rsid w:val="09A56830"/>
    <w:rsid w:val="09DE14A4"/>
    <w:rsid w:val="09F11C1A"/>
    <w:rsid w:val="0A074E59"/>
    <w:rsid w:val="0A23652B"/>
    <w:rsid w:val="0A273F7B"/>
    <w:rsid w:val="0A387561"/>
    <w:rsid w:val="0A44175F"/>
    <w:rsid w:val="0A504D90"/>
    <w:rsid w:val="0A58512C"/>
    <w:rsid w:val="0A917514"/>
    <w:rsid w:val="0A93087E"/>
    <w:rsid w:val="0A9F3FAA"/>
    <w:rsid w:val="0ACC2550"/>
    <w:rsid w:val="0AD31666"/>
    <w:rsid w:val="0AE56DE2"/>
    <w:rsid w:val="0AE83876"/>
    <w:rsid w:val="0AEA6F32"/>
    <w:rsid w:val="0AEB4E38"/>
    <w:rsid w:val="0AFD24CD"/>
    <w:rsid w:val="0B0B15D7"/>
    <w:rsid w:val="0B0D3163"/>
    <w:rsid w:val="0B345A66"/>
    <w:rsid w:val="0B3E4307"/>
    <w:rsid w:val="0B8866A7"/>
    <w:rsid w:val="0BAD669B"/>
    <w:rsid w:val="0BD555FB"/>
    <w:rsid w:val="0BF444E3"/>
    <w:rsid w:val="0C1D7FE1"/>
    <w:rsid w:val="0C5A5FB0"/>
    <w:rsid w:val="0C672BA9"/>
    <w:rsid w:val="0C697077"/>
    <w:rsid w:val="0C702A08"/>
    <w:rsid w:val="0C7F67D9"/>
    <w:rsid w:val="0C885B8E"/>
    <w:rsid w:val="0C8905CF"/>
    <w:rsid w:val="0C8F11D8"/>
    <w:rsid w:val="0CD07A1B"/>
    <w:rsid w:val="0CD8083E"/>
    <w:rsid w:val="0CDF41BE"/>
    <w:rsid w:val="0CE76C27"/>
    <w:rsid w:val="0D0F7129"/>
    <w:rsid w:val="0D286321"/>
    <w:rsid w:val="0D2B0FF9"/>
    <w:rsid w:val="0D520CA6"/>
    <w:rsid w:val="0D757504"/>
    <w:rsid w:val="0DC95074"/>
    <w:rsid w:val="0E352197"/>
    <w:rsid w:val="0E3E5407"/>
    <w:rsid w:val="0E4B74A1"/>
    <w:rsid w:val="0E4E3714"/>
    <w:rsid w:val="0E62264D"/>
    <w:rsid w:val="0E8B56C6"/>
    <w:rsid w:val="0EA56637"/>
    <w:rsid w:val="0EBF1201"/>
    <w:rsid w:val="0F064D33"/>
    <w:rsid w:val="0F240DF9"/>
    <w:rsid w:val="0F3003B5"/>
    <w:rsid w:val="0F3A0CBA"/>
    <w:rsid w:val="0F3D2D24"/>
    <w:rsid w:val="0F455484"/>
    <w:rsid w:val="0F6F3647"/>
    <w:rsid w:val="0F806825"/>
    <w:rsid w:val="0F846C9F"/>
    <w:rsid w:val="0F9C72B4"/>
    <w:rsid w:val="0FAA634E"/>
    <w:rsid w:val="0FB025EB"/>
    <w:rsid w:val="0FB804EB"/>
    <w:rsid w:val="0FCA7822"/>
    <w:rsid w:val="0FCF73C5"/>
    <w:rsid w:val="0FD00BEA"/>
    <w:rsid w:val="0FD46730"/>
    <w:rsid w:val="0FDD4961"/>
    <w:rsid w:val="0FDE199E"/>
    <w:rsid w:val="0FF3202C"/>
    <w:rsid w:val="10014461"/>
    <w:rsid w:val="10042C1A"/>
    <w:rsid w:val="10110429"/>
    <w:rsid w:val="101A7AA3"/>
    <w:rsid w:val="103774E2"/>
    <w:rsid w:val="104E33C0"/>
    <w:rsid w:val="10555CF1"/>
    <w:rsid w:val="105706FD"/>
    <w:rsid w:val="10612F5E"/>
    <w:rsid w:val="107152A6"/>
    <w:rsid w:val="107C0FC4"/>
    <w:rsid w:val="10894CDC"/>
    <w:rsid w:val="108A1C5D"/>
    <w:rsid w:val="10916A55"/>
    <w:rsid w:val="109E4FF0"/>
    <w:rsid w:val="10AF1EE8"/>
    <w:rsid w:val="10C3741A"/>
    <w:rsid w:val="10D66F0E"/>
    <w:rsid w:val="10DD335F"/>
    <w:rsid w:val="10ED37D3"/>
    <w:rsid w:val="10FA5646"/>
    <w:rsid w:val="11097500"/>
    <w:rsid w:val="1116772D"/>
    <w:rsid w:val="11203A55"/>
    <w:rsid w:val="113C4125"/>
    <w:rsid w:val="11477A41"/>
    <w:rsid w:val="11601B6D"/>
    <w:rsid w:val="118A6B3D"/>
    <w:rsid w:val="11955398"/>
    <w:rsid w:val="11A12574"/>
    <w:rsid w:val="11BF19A8"/>
    <w:rsid w:val="11CE579B"/>
    <w:rsid w:val="11DE4313"/>
    <w:rsid w:val="11F50E2D"/>
    <w:rsid w:val="1200068C"/>
    <w:rsid w:val="120D23F1"/>
    <w:rsid w:val="120D266B"/>
    <w:rsid w:val="1218436E"/>
    <w:rsid w:val="12290A4B"/>
    <w:rsid w:val="12373ED5"/>
    <w:rsid w:val="124259FF"/>
    <w:rsid w:val="12742B2A"/>
    <w:rsid w:val="12892778"/>
    <w:rsid w:val="128D0562"/>
    <w:rsid w:val="128E03A3"/>
    <w:rsid w:val="129B1196"/>
    <w:rsid w:val="12F40566"/>
    <w:rsid w:val="130221E0"/>
    <w:rsid w:val="13033046"/>
    <w:rsid w:val="1304150C"/>
    <w:rsid w:val="13154EC6"/>
    <w:rsid w:val="133E0C99"/>
    <w:rsid w:val="13453CB2"/>
    <w:rsid w:val="134D3890"/>
    <w:rsid w:val="134F46B2"/>
    <w:rsid w:val="137D3C62"/>
    <w:rsid w:val="1392749A"/>
    <w:rsid w:val="13A86E16"/>
    <w:rsid w:val="13AA0565"/>
    <w:rsid w:val="13B7672C"/>
    <w:rsid w:val="13CD4A0C"/>
    <w:rsid w:val="13EA10C7"/>
    <w:rsid w:val="13F5062E"/>
    <w:rsid w:val="13FA0ADB"/>
    <w:rsid w:val="14013D6A"/>
    <w:rsid w:val="14361D8A"/>
    <w:rsid w:val="143B178C"/>
    <w:rsid w:val="143D26BF"/>
    <w:rsid w:val="144658EF"/>
    <w:rsid w:val="1452603C"/>
    <w:rsid w:val="148648AD"/>
    <w:rsid w:val="148B6A18"/>
    <w:rsid w:val="149C0DE1"/>
    <w:rsid w:val="14A11EA0"/>
    <w:rsid w:val="14D2405E"/>
    <w:rsid w:val="14DC3F06"/>
    <w:rsid w:val="14DE3B71"/>
    <w:rsid w:val="14F14FA3"/>
    <w:rsid w:val="150B71ED"/>
    <w:rsid w:val="150C10FA"/>
    <w:rsid w:val="15187CF6"/>
    <w:rsid w:val="15360C5B"/>
    <w:rsid w:val="15401385"/>
    <w:rsid w:val="15463D2C"/>
    <w:rsid w:val="156F6419"/>
    <w:rsid w:val="15713391"/>
    <w:rsid w:val="157868DD"/>
    <w:rsid w:val="158A611B"/>
    <w:rsid w:val="1591195B"/>
    <w:rsid w:val="159F717F"/>
    <w:rsid w:val="15F31AB2"/>
    <w:rsid w:val="16022A15"/>
    <w:rsid w:val="161B6DFD"/>
    <w:rsid w:val="165756CF"/>
    <w:rsid w:val="16692A6C"/>
    <w:rsid w:val="16755FD7"/>
    <w:rsid w:val="167F2211"/>
    <w:rsid w:val="168067A1"/>
    <w:rsid w:val="1683699C"/>
    <w:rsid w:val="169B391F"/>
    <w:rsid w:val="16CE7571"/>
    <w:rsid w:val="16DA3280"/>
    <w:rsid w:val="16E36E20"/>
    <w:rsid w:val="16FF3960"/>
    <w:rsid w:val="171A39BA"/>
    <w:rsid w:val="17337D7E"/>
    <w:rsid w:val="1757386D"/>
    <w:rsid w:val="175A7499"/>
    <w:rsid w:val="17682284"/>
    <w:rsid w:val="178158C6"/>
    <w:rsid w:val="17900755"/>
    <w:rsid w:val="179372D0"/>
    <w:rsid w:val="179940C3"/>
    <w:rsid w:val="17997C07"/>
    <w:rsid w:val="17A83E12"/>
    <w:rsid w:val="17BA3939"/>
    <w:rsid w:val="17C24725"/>
    <w:rsid w:val="17DA4761"/>
    <w:rsid w:val="17E71A20"/>
    <w:rsid w:val="17F31F69"/>
    <w:rsid w:val="183C4874"/>
    <w:rsid w:val="187D7D09"/>
    <w:rsid w:val="189B0101"/>
    <w:rsid w:val="18A135D8"/>
    <w:rsid w:val="18AD70D8"/>
    <w:rsid w:val="18AF29AD"/>
    <w:rsid w:val="18B277AC"/>
    <w:rsid w:val="18C03EE5"/>
    <w:rsid w:val="18C81DD5"/>
    <w:rsid w:val="18EE79D1"/>
    <w:rsid w:val="18F35498"/>
    <w:rsid w:val="18F404C7"/>
    <w:rsid w:val="19000DB0"/>
    <w:rsid w:val="1922111B"/>
    <w:rsid w:val="194B7FA1"/>
    <w:rsid w:val="196D60DC"/>
    <w:rsid w:val="19A80544"/>
    <w:rsid w:val="19A86DB7"/>
    <w:rsid w:val="19E14C79"/>
    <w:rsid w:val="19F203EF"/>
    <w:rsid w:val="19FD48CD"/>
    <w:rsid w:val="1A02427E"/>
    <w:rsid w:val="1A077475"/>
    <w:rsid w:val="1A16544C"/>
    <w:rsid w:val="1A183FA6"/>
    <w:rsid w:val="1A3602C6"/>
    <w:rsid w:val="1A39498A"/>
    <w:rsid w:val="1A436954"/>
    <w:rsid w:val="1A555900"/>
    <w:rsid w:val="1A6B77CD"/>
    <w:rsid w:val="1A7B38B7"/>
    <w:rsid w:val="1AAB1FD0"/>
    <w:rsid w:val="1AC83DE3"/>
    <w:rsid w:val="1ACE3E4A"/>
    <w:rsid w:val="1AD24A2D"/>
    <w:rsid w:val="1ADB584B"/>
    <w:rsid w:val="1AEC7D00"/>
    <w:rsid w:val="1AF8486D"/>
    <w:rsid w:val="1B1554B7"/>
    <w:rsid w:val="1B252C40"/>
    <w:rsid w:val="1B4E7298"/>
    <w:rsid w:val="1B6F32C2"/>
    <w:rsid w:val="1B7E5B0F"/>
    <w:rsid w:val="1B8814B5"/>
    <w:rsid w:val="1BA716DA"/>
    <w:rsid w:val="1BA94049"/>
    <w:rsid w:val="1BAA5795"/>
    <w:rsid w:val="1BAD263A"/>
    <w:rsid w:val="1BAF53B9"/>
    <w:rsid w:val="1BB727EB"/>
    <w:rsid w:val="1BBF0FF1"/>
    <w:rsid w:val="1BBF400F"/>
    <w:rsid w:val="1BC04596"/>
    <w:rsid w:val="1BC60BCD"/>
    <w:rsid w:val="1BC756B2"/>
    <w:rsid w:val="1BD30D35"/>
    <w:rsid w:val="1BEB6183"/>
    <w:rsid w:val="1BF26A1C"/>
    <w:rsid w:val="1C094184"/>
    <w:rsid w:val="1C20399A"/>
    <w:rsid w:val="1C2230C1"/>
    <w:rsid w:val="1C40642F"/>
    <w:rsid w:val="1C430E59"/>
    <w:rsid w:val="1C477274"/>
    <w:rsid w:val="1C555719"/>
    <w:rsid w:val="1C5B68BE"/>
    <w:rsid w:val="1C5C3DDB"/>
    <w:rsid w:val="1C65375F"/>
    <w:rsid w:val="1C7156CD"/>
    <w:rsid w:val="1C795C1C"/>
    <w:rsid w:val="1C8A57AC"/>
    <w:rsid w:val="1C9411E4"/>
    <w:rsid w:val="1CA73AB6"/>
    <w:rsid w:val="1CAC585B"/>
    <w:rsid w:val="1CC35A85"/>
    <w:rsid w:val="1CCA0C9A"/>
    <w:rsid w:val="1CCC70B8"/>
    <w:rsid w:val="1CCE159D"/>
    <w:rsid w:val="1CD74D4A"/>
    <w:rsid w:val="1CE24CD7"/>
    <w:rsid w:val="1CE776A2"/>
    <w:rsid w:val="1D171DF1"/>
    <w:rsid w:val="1D21523A"/>
    <w:rsid w:val="1D2E0793"/>
    <w:rsid w:val="1D3C7004"/>
    <w:rsid w:val="1D435C82"/>
    <w:rsid w:val="1D696724"/>
    <w:rsid w:val="1D6D2462"/>
    <w:rsid w:val="1D7928E2"/>
    <w:rsid w:val="1DA72C8E"/>
    <w:rsid w:val="1DA87398"/>
    <w:rsid w:val="1DAD0046"/>
    <w:rsid w:val="1DAF7AD7"/>
    <w:rsid w:val="1DB2072B"/>
    <w:rsid w:val="1DD86DA2"/>
    <w:rsid w:val="1DFA53A1"/>
    <w:rsid w:val="1E1D29EF"/>
    <w:rsid w:val="1E230919"/>
    <w:rsid w:val="1E3505CC"/>
    <w:rsid w:val="1E35638E"/>
    <w:rsid w:val="1E3740DA"/>
    <w:rsid w:val="1E3C78F2"/>
    <w:rsid w:val="1E510BAE"/>
    <w:rsid w:val="1E794DFC"/>
    <w:rsid w:val="1E7B6A6E"/>
    <w:rsid w:val="1E847D77"/>
    <w:rsid w:val="1E963C3F"/>
    <w:rsid w:val="1EA064D4"/>
    <w:rsid w:val="1EB55CED"/>
    <w:rsid w:val="1EBF2B68"/>
    <w:rsid w:val="1ED02266"/>
    <w:rsid w:val="1EDD58EE"/>
    <w:rsid w:val="1EDD67A0"/>
    <w:rsid w:val="1EDD6861"/>
    <w:rsid w:val="1F4934F3"/>
    <w:rsid w:val="1F506D3A"/>
    <w:rsid w:val="1F7605B6"/>
    <w:rsid w:val="1F8220F0"/>
    <w:rsid w:val="1F8F5D59"/>
    <w:rsid w:val="1FAD2CEB"/>
    <w:rsid w:val="1FAD3FCC"/>
    <w:rsid w:val="1FC206CE"/>
    <w:rsid w:val="1FC44FBD"/>
    <w:rsid w:val="1FD108E6"/>
    <w:rsid w:val="1FDA5B7E"/>
    <w:rsid w:val="1FE402DE"/>
    <w:rsid w:val="1FE45A2E"/>
    <w:rsid w:val="1FE75956"/>
    <w:rsid w:val="1FED43A2"/>
    <w:rsid w:val="1FF56A08"/>
    <w:rsid w:val="1FFB1A68"/>
    <w:rsid w:val="1FFF2056"/>
    <w:rsid w:val="20017F79"/>
    <w:rsid w:val="2032426B"/>
    <w:rsid w:val="2040069A"/>
    <w:rsid w:val="20413093"/>
    <w:rsid w:val="205557A1"/>
    <w:rsid w:val="206A66F0"/>
    <w:rsid w:val="20AD5056"/>
    <w:rsid w:val="20CA7652"/>
    <w:rsid w:val="2102669E"/>
    <w:rsid w:val="21031165"/>
    <w:rsid w:val="210D31CC"/>
    <w:rsid w:val="210E7909"/>
    <w:rsid w:val="211764BD"/>
    <w:rsid w:val="213201F1"/>
    <w:rsid w:val="21331843"/>
    <w:rsid w:val="21534B36"/>
    <w:rsid w:val="21776847"/>
    <w:rsid w:val="217A4C98"/>
    <w:rsid w:val="218C051A"/>
    <w:rsid w:val="21AE5FD9"/>
    <w:rsid w:val="21B4683D"/>
    <w:rsid w:val="21D6125A"/>
    <w:rsid w:val="21DE24BF"/>
    <w:rsid w:val="21EE185B"/>
    <w:rsid w:val="21F07B37"/>
    <w:rsid w:val="223B6C08"/>
    <w:rsid w:val="2278200D"/>
    <w:rsid w:val="227C3EAA"/>
    <w:rsid w:val="22885FBD"/>
    <w:rsid w:val="228B27FF"/>
    <w:rsid w:val="228F639E"/>
    <w:rsid w:val="229D5069"/>
    <w:rsid w:val="22C21BEC"/>
    <w:rsid w:val="22C62EA5"/>
    <w:rsid w:val="22E67675"/>
    <w:rsid w:val="22EA1EBE"/>
    <w:rsid w:val="2308353D"/>
    <w:rsid w:val="230B1ED2"/>
    <w:rsid w:val="231164ED"/>
    <w:rsid w:val="23154F87"/>
    <w:rsid w:val="23280027"/>
    <w:rsid w:val="232D325F"/>
    <w:rsid w:val="232F64FA"/>
    <w:rsid w:val="233F26D9"/>
    <w:rsid w:val="23A523A9"/>
    <w:rsid w:val="23AE2204"/>
    <w:rsid w:val="23B752C7"/>
    <w:rsid w:val="23CF44EC"/>
    <w:rsid w:val="23E84E15"/>
    <w:rsid w:val="23F129F4"/>
    <w:rsid w:val="240071E2"/>
    <w:rsid w:val="241001A4"/>
    <w:rsid w:val="241504FE"/>
    <w:rsid w:val="2439132F"/>
    <w:rsid w:val="243A7B5D"/>
    <w:rsid w:val="244E5068"/>
    <w:rsid w:val="247E4661"/>
    <w:rsid w:val="24AA5EAD"/>
    <w:rsid w:val="24AF2FB9"/>
    <w:rsid w:val="24B9763F"/>
    <w:rsid w:val="24CA5336"/>
    <w:rsid w:val="24F1376D"/>
    <w:rsid w:val="25310C5A"/>
    <w:rsid w:val="255D3053"/>
    <w:rsid w:val="255E7C87"/>
    <w:rsid w:val="25655F03"/>
    <w:rsid w:val="25692F99"/>
    <w:rsid w:val="25907F3E"/>
    <w:rsid w:val="259E2171"/>
    <w:rsid w:val="25E25C4F"/>
    <w:rsid w:val="2618314B"/>
    <w:rsid w:val="26240439"/>
    <w:rsid w:val="2624175C"/>
    <w:rsid w:val="26416537"/>
    <w:rsid w:val="264A7354"/>
    <w:rsid w:val="26552C3B"/>
    <w:rsid w:val="266C4461"/>
    <w:rsid w:val="267256DD"/>
    <w:rsid w:val="268029EF"/>
    <w:rsid w:val="26862FFB"/>
    <w:rsid w:val="26B55991"/>
    <w:rsid w:val="26DF5F65"/>
    <w:rsid w:val="26E87915"/>
    <w:rsid w:val="272A4ED3"/>
    <w:rsid w:val="27315561"/>
    <w:rsid w:val="274D1F3C"/>
    <w:rsid w:val="275D1B58"/>
    <w:rsid w:val="276D3C6C"/>
    <w:rsid w:val="27737FE4"/>
    <w:rsid w:val="27DC70E3"/>
    <w:rsid w:val="27DE1F9E"/>
    <w:rsid w:val="27E75ADC"/>
    <w:rsid w:val="28062414"/>
    <w:rsid w:val="281E33A2"/>
    <w:rsid w:val="282C2E45"/>
    <w:rsid w:val="28340313"/>
    <w:rsid w:val="28511F56"/>
    <w:rsid w:val="28517305"/>
    <w:rsid w:val="28560EB2"/>
    <w:rsid w:val="288451B8"/>
    <w:rsid w:val="288E715C"/>
    <w:rsid w:val="28C22F9F"/>
    <w:rsid w:val="292308AB"/>
    <w:rsid w:val="293C5066"/>
    <w:rsid w:val="293F45AE"/>
    <w:rsid w:val="29504CB3"/>
    <w:rsid w:val="29803F63"/>
    <w:rsid w:val="299009FA"/>
    <w:rsid w:val="299251EC"/>
    <w:rsid w:val="29992E8E"/>
    <w:rsid w:val="29A939C5"/>
    <w:rsid w:val="29C33AE1"/>
    <w:rsid w:val="29D861BC"/>
    <w:rsid w:val="29E205E9"/>
    <w:rsid w:val="29EB0358"/>
    <w:rsid w:val="29EF1BE9"/>
    <w:rsid w:val="2A000989"/>
    <w:rsid w:val="2A0B6B15"/>
    <w:rsid w:val="2A197AB8"/>
    <w:rsid w:val="2A22331D"/>
    <w:rsid w:val="2A284DE0"/>
    <w:rsid w:val="2A2F51D6"/>
    <w:rsid w:val="2A755559"/>
    <w:rsid w:val="2A897DDC"/>
    <w:rsid w:val="2A9A2E8C"/>
    <w:rsid w:val="2A9F3813"/>
    <w:rsid w:val="2AA13D4B"/>
    <w:rsid w:val="2AAC390F"/>
    <w:rsid w:val="2AAF558A"/>
    <w:rsid w:val="2AC17834"/>
    <w:rsid w:val="2AEF3B94"/>
    <w:rsid w:val="2AF226E5"/>
    <w:rsid w:val="2B1702B5"/>
    <w:rsid w:val="2B192134"/>
    <w:rsid w:val="2B1B48B0"/>
    <w:rsid w:val="2B3606AC"/>
    <w:rsid w:val="2B3F195E"/>
    <w:rsid w:val="2B5749CF"/>
    <w:rsid w:val="2B5F69F3"/>
    <w:rsid w:val="2B6E305F"/>
    <w:rsid w:val="2B724A7D"/>
    <w:rsid w:val="2B870238"/>
    <w:rsid w:val="2B8E60B4"/>
    <w:rsid w:val="2B9E49B9"/>
    <w:rsid w:val="2BA232BE"/>
    <w:rsid w:val="2BE111CE"/>
    <w:rsid w:val="2BE8329D"/>
    <w:rsid w:val="2C236B9D"/>
    <w:rsid w:val="2C491330"/>
    <w:rsid w:val="2C5574A0"/>
    <w:rsid w:val="2C596E28"/>
    <w:rsid w:val="2C651941"/>
    <w:rsid w:val="2C753DD6"/>
    <w:rsid w:val="2C8B48F5"/>
    <w:rsid w:val="2CAA78B4"/>
    <w:rsid w:val="2CBA128A"/>
    <w:rsid w:val="2CCA2BEB"/>
    <w:rsid w:val="2CD703B2"/>
    <w:rsid w:val="2CDE7841"/>
    <w:rsid w:val="2CE342B6"/>
    <w:rsid w:val="2CE355F1"/>
    <w:rsid w:val="2CE67004"/>
    <w:rsid w:val="2D0F6CF7"/>
    <w:rsid w:val="2D132CA8"/>
    <w:rsid w:val="2D517054"/>
    <w:rsid w:val="2D69777C"/>
    <w:rsid w:val="2D7D113D"/>
    <w:rsid w:val="2DB24D03"/>
    <w:rsid w:val="2DB3422A"/>
    <w:rsid w:val="2DB53CCB"/>
    <w:rsid w:val="2DBE439B"/>
    <w:rsid w:val="2DDA7294"/>
    <w:rsid w:val="2DFA7851"/>
    <w:rsid w:val="2E066CA1"/>
    <w:rsid w:val="2E1036CB"/>
    <w:rsid w:val="2E5204B1"/>
    <w:rsid w:val="2E564DC8"/>
    <w:rsid w:val="2E6B1CBF"/>
    <w:rsid w:val="2E8446ED"/>
    <w:rsid w:val="2E87053B"/>
    <w:rsid w:val="2E8B5854"/>
    <w:rsid w:val="2E966A92"/>
    <w:rsid w:val="2ED57532"/>
    <w:rsid w:val="2EE402AC"/>
    <w:rsid w:val="2EF811FF"/>
    <w:rsid w:val="2EFD358D"/>
    <w:rsid w:val="2F1A3AC5"/>
    <w:rsid w:val="2F2E0294"/>
    <w:rsid w:val="2F300D9B"/>
    <w:rsid w:val="2F362B83"/>
    <w:rsid w:val="2F43602B"/>
    <w:rsid w:val="2F507D09"/>
    <w:rsid w:val="2F716DBE"/>
    <w:rsid w:val="2FA82F3A"/>
    <w:rsid w:val="2FCA6799"/>
    <w:rsid w:val="2FD163E6"/>
    <w:rsid w:val="2FD36770"/>
    <w:rsid w:val="2FF329AA"/>
    <w:rsid w:val="2FF40B70"/>
    <w:rsid w:val="30064B2D"/>
    <w:rsid w:val="30297A51"/>
    <w:rsid w:val="30326FA3"/>
    <w:rsid w:val="304F63A7"/>
    <w:rsid w:val="306B60AB"/>
    <w:rsid w:val="307247DA"/>
    <w:rsid w:val="307C7168"/>
    <w:rsid w:val="30824E57"/>
    <w:rsid w:val="3086086D"/>
    <w:rsid w:val="309A6703"/>
    <w:rsid w:val="309B3F4A"/>
    <w:rsid w:val="309F1C01"/>
    <w:rsid w:val="30BA773F"/>
    <w:rsid w:val="30C04A2E"/>
    <w:rsid w:val="30C10AD2"/>
    <w:rsid w:val="30ED588F"/>
    <w:rsid w:val="30F2679D"/>
    <w:rsid w:val="30F85162"/>
    <w:rsid w:val="31130808"/>
    <w:rsid w:val="31362C94"/>
    <w:rsid w:val="314B1A8C"/>
    <w:rsid w:val="31502C00"/>
    <w:rsid w:val="31826BF4"/>
    <w:rsid w:val="318C2401"/>
    <w:rsid w:val="318D636D"/>
    <w:rsid w:val="319B148C"/>
    <w:rsid w:val="31A45DA3"/>
    <w:rsid w:val="31A46129"/>
    <w:rsid w:val="31BA6767"/>
    <w:rsid w:val="31BC2920"/>
    <w:rsid w:val="31DE279C"/>
    <w:rsid w:val="31E663D5"/>
    <w:rsid w:val="32187F72"/>
    <w:rsid w:val="32193C11"/>
    <w:rsid w:val="3252582D"/>
    <w:rsid w:val="32607298"/>
    <w:rsid w:val="32701E7C"/>
    <w:rsid w:val="32832873"/>
    <w:rsid w:val="329758D6"/>
    <w:rsid w:val="32A00311"/>
    <w:rsid w:val="32A045E4"/>
    <w:rsid w:val="32B42696"/>
    <w:rsid w:val="32C47AE5"/>
    <w:rsid w:val="32EC5DA3"/>
    <w:rsid w:val="32EF7A92"/>
    <w:rsid w:val="32FF50FA"/>
    <w:rsid w:val="33034723"/>
    <w:rsid w:val="3322017F"/>
    <w:rsid w:val="33272460"/>
    <w:rsid w:val="33337342"/>
    <w:rsid w:val="337604E2"/>
    <w:rsid w:val="337C614F"/>
    <w:rsid w:val="339329BE"/>
    <w:rsid w:val="33976D63"/>
    <w:rsid w:val="33A279C8"/>
    <w:rsid w:val="33A81100"/>
    <w:rsid w:val="33C75804"/>
    <w:rsid w:val="33E80245"/>
    <w:rsid w:val="33F443A1"/>
    <w:rsid w:val="33F4781F"/>
    <w:rsid w:val="340209C8"/>
    <w:rsid w:val="34252F50"/>
    <w:rsid w:val="343360FB"/>
    <w:rsid w:val="34541D9A"/>
    <w:rsid w:val="346147B7"/>
    <w:rsid w:val="348B1DD1"/>
    <w:rsid w:val="34977339"/>
    <w:rsid w:val="34A245FE"/>
    <w:rsid w:val="34A435DD"/>
    <w:rsid w:val="34A4572D"/>
    <w:rsid w:val="34AE41E8"/>
    <w:rsid w:val="34B522BE"/>
    <w:rsid w:val="34BC5C79"/>
    <w:rsid w:val="34DB30D8"/>
    <w:rsid w:val="34F04052"/>
    <w:rsid w:val="34F44425"/>
    <w:rsid w:val="352120D4"/>
    <w:rsid w:val="352F6054"/>
    <w:rsid w:val="35443411"/>
    <w:rsid w:val="35527E07"/>
    <w:rsid w:val="355B24E4"/>
    <w:rsid w:val="35652713"/>
    <w:rsid w:val="35824F76"/>
    <w:rsid w:val="35845FE6"/>
    <w:rsid w:val="359134DF"/>
    <w:rsid w:val="35926055"/>
    <w:rsid w:val="359B4418"/>
    <w:rsid w:val="35FD64F2"/>
    <w:rsid w:val="364E4149"/>
    <w:rsid w:val="365D1B13"/>
    <w:rsid w:val="36644AFD"/>
    <w:rsid w:val="36693B8A"/>
    <w:rsid w:val="366F6274"/>
    <w:rsid w:val="3678067E"/>
    <w:rsid w:val="367A3CF7"/>
    <w:rsid w:val="36A12608"/>
    <w:rsid w:val="36AA1C41"/>
    <w:rsid w:val="36AC30B3"/>
    <w:rsid w:val="36BA0134"/>
    <w:rsid w:val="36BF3607"/>
    <w:rsid w:val="36E03974"/>
    <w:rsid w:val="36FB1F8C"/>
    <w:rsid w:val="371138E7"/>
    <w:rsid w:val="3721443E"/>
    <w:rsid w:val="37247168"/>
    <w:rsid w:val="374D6ED2"/>
    <w:rsid w:val="3768274D"/>
    <w:rsid w:val="37C20E8E"/>
    <w:rsid w:val="37C334F1"/>
    <w:rsid w:val="37E65D9B"/>
    <w:rsid w:val="37FD1786"/>
    <w:rsid w:val="38193D5E"/>
    <w:rsid w:val="381B47A3"/>
    <w:rsid w:val="38202568"/>
    <w:rsid w:val="385E4EAC"/>
    <w:rsid w:val="38635F8C"/>
    <w:rsid w:val="386A7E23"/>
    <w:rsid w:val="388A3939"/>
    <w:rsid w:val="389F7A1E"/>
    <w:rsid w:val="38BC0134"/>
    <w:rsid w:val="38C4517E"/>
    <w:rsid w:val="38CD1DA9"/>
    <w:rsid w:val="38DD1689"/>
    <w:rsid w:val="38E3080F"/>
    <w:rsid w:val="38EE4C54"/>
    <w:rsid w:val="39036D2F"/>
    <w:rsid w:val="390E2030"/>
    <w:rsid w:val="39172862"/>
    <w:rsid w:val="392F3BAF"/>
    <w:rsid w:val="394D4CA4"/>
    <w:rsid w:val="39525EEC"/>
    <w:rsid w:val="39686EB6"/>
    <w:rsid w:val="3975154B"/>
    <w:rsid w:val="39850E39"/>
    <w:rsid w:val="398B2349"/>
    <w:rsid w:val="39C25D4B"/>
    <w:rsid w:val="39CB724A"/>
    <w:rsid w:val="39CC0F16"/>
    <w:rsid w:val="3A0C0AA4"/>
    <w:rsid w:val="3A284904"/>
    <w:rsid w:val="3A441757"/>
    <w:rsid w:val="3A4A69EC"/>
    <w:rsid w:val="3A6B602C"/>
    <w:rsid w:val="3A737EE1"/>
    <w:rsid w:val="3A826A41"/>
    <w:rsid w:val="3A9B0D70"/>
    <w:rsid w:val="3AAB53D3"/>
    <w:rsid w:val="3AB47628"/>
    <w:rsid w:val="3ABB5E90"/>
    <w:rsid w:val="3ACD506C"/>
    <w:rsid w:val="3AD00CCE"/>
    <w:rsid w:val="3AD01CD8"/>
    <w:rsid w:val="3AE90147"/>
    <w:rsid w:val="3AFB673F"/>
    <w:rsid w:val="3B303F1A"/>
    <w:rsid w:val="3B5B139B"/>
    <w:rsid w:val="3B611910"/>
    <w:rsid w:val="3B865EB0"/>
    <w:rsid w:val="3BA86AF7"/>
    <w:rsid w:val="3BB27DBE"/>
    <w:rsid w:val="3BC0692E"/>
    <w:rsid w:val="3BC81166"/>
    <w:rsid w:val="3BDB4C29"/>
    <w:rsid w:val="3C0F54AD"/>
    <w:rsid w:val="3C5106C1"/>
    <w:rsid w:val="3C71156A"/>
    <w:rsid w:val="3C7B0CF3"/>
    <w:rsid w:val="3C940649"/>
    <w:rsid w:val="3CB10DF0"/>
    <w:rsid w:val="3CBF1B55"/>
    <w:rsid w:val="3CCD672E"/>
    <w:rsid w:val="3CD00108"/>
    <w:rsid w:val="3CE100E6"/>
    <w:rsid w:val="3CE44276"/>
    <w:rsid w:val="3CFF7307"/>
    <w:rsid w:val="3D051E15"/>
    <w:rsid w:val="3D0D2611"/>
    <w:rsid w:val="3D0F2706"/>
    <w:rsid w:val="3D2D221D"/>
    <w:rsid w:val="3D4C0F4A"/>
    <w:rsid w:val="3D6B43BD"/>
    <w:rsid w:val="3D6E4361"/>
    <w:rsid w:val="3D704CD5"/>
    <w:rsid w:val="3DB90C22"/>
    <w:rsid w:val="3DE10671"/>
    <w:rsid w:val="3DFB591B"/>
    <w:rsid w:val="3DFC6129"/>
    <w:rsid w:val="3E026FCF"/>
    <w:rsid w:val="3E135291"/>
    <w:rsid w:val="3E1425AC"/>
    <w:rsid w:val="3E2448D3"/>
    <w:rsid w:val="3E3C26BC"/>
    <w:rsid w:val="3E5E4C2B"/>
    <w:rsid w:val="3E5F66D6"/>
    <w:rsid w:val="3E653778"/>
    <w:rsid w:val="3E7362D6"/>
    <w:rsid w:val="3E746047"/>
    <w:rsid w:val="3E7E69BB"/>
    <w:rsid w:val="3E8053CF"/>
    <w:rsid w:val="3E8D1AA5"/>
    <w:rsid w:val="3E8D214A"/>
    <w:rsid w:val="3E946D82"/>
    <w:rsid w:val="3EA20C1A"/>
    <w:rsid w:val="3EB85624"/>
    <w:rsid w:val="3EE741E9"/>
    <w:rsid w:val="3EE9334E"/>
    <w:rsid w:val="3F055E43"/>
    <w:rsid w:val="3F12192D"/>
    <w:rsid w:val="3F2A3E26"/>
    <w:rsid w:val="3F2B6027"/>
    <w:rsid w:val="3F4D3E9F"/>
    <w:rsid w:val="3F544A93"/>
    <w:rsid w:val="3F564878"/>
    <w:rsid w:val="3F583B4E"/>
    <w:rsid w:val="3F6F7104"/>
    <w:rsid w:val="3F826A32"/>
    <w:rsid w:val="3F851822"/>
    <w:rsid w:val="3FA918BC"/>
    <w:rsid w:val="3FC03CBF"/>
    <w:rsid w:val="3FD125CD"/>
    <w:rsid w:val="3FD427F5"/>
    <w:rsid w:val="3FD502D1"/>
    <w:rsid w:val="3FE74F5D"/>
    <w:rsid w:val="3FF06054"/>
    <w:rsid w:val="3FF64CC9"/>
    <w:rsid w:val="3FF87876"/>
    <w:rsid w:val="40025D65"/>
    <w:rsid w:val="401B5927"/>
    <w:rsid w:val="40391C76"/>
    <w:rsid w:val="405B5D72"/>
    <w:rsid w:val="40902F05"/>
    <w:rsid w:val="409E05F5"/>
    <w:rsid w:val="40AB709F"/>
    <w:rsid w:val="40B315B9"/>
    <w:rsid w:val="40BD0B57"/>
    <w:rsid w:val="40C54870"/>
    <w:rsid w:val="40D21161"/>
    <w:rsid w:val="40D967F0"/>
    <w:rsid w:val="40E812E4"/>
    <w:rsid w:val="4103464D"/>
    <w:rsid w:val="4104326E"/>
    <w:rsid w:val="41177EBB"/>
    <w:rsid w:val="411E145C"/>
    <w:rsid w:val="411E37C8"/>
    <w:rsid w:val="412928FB"/>
    <w:rsid w:val="412A4951"/>
    <w:rsid w:val="412F7489"/>
    <w:rsid w:val="413E23A7"/>
    <w:rsid w:val="41665E0C"/>
    <w:rsid w:val="41807AC5"/>
    <w:rsid w:val="41AF76DD"/>
    <w:rsid w:val="41C7743F"/>
    <w:rsid w:val="41E03ACB"/>
    <w:rsid w:val="41EB7AA8"/>
    <w:rsid w:val="42237594"/>
    <w:rsid w:val="4232754C"/>
    <w:rsid w:val="423C4BE8"/>
    <w:rsid w:val="423D52C3"/>
    <w:rsid w:val="4251038B"/>
    <w:rsid w:val="425A371C"/>
    <w:rsid w:val="425A5B9F"/>
    <w:rsid w:val="429116AF"/>
    <w:rsid w:val="42AB5AA9"/>
    <w:rsid w:val="42CE6042"/>
    <w:rsid w:val="42FC1EB6"/>
    <w:rsid w:val="430032CC"/>
    <w:rsid w:val="430E7F14"/>
    <w:rsid w:val="431D7B1D"/>
    <w:rsid w:val="4333107B"/>
    <w:rsid w:val="434245B8"/>
    <w:rsid w:val="43425BDC"/>
    <w:rsid w:val="4344393B"/>
    <w:rsid w:val="43543C3F"/>
    <w:rsid w:val="4368756C"/>
    <w:rsid w:val="43775F90"/>
    <w:rsid w:val="437F6649"/>
    <w:rsid w:val="43935B77"/>
    <w:rsid w:val="43B7684F"/>
    <w:rsid w:val="43C33693"/>
    <w:rsid w:val="43C57FBD"/>
    <w:rsid w:val="43CA59E7"/>
    <w:rsid w:val="43CA6279"/>
    <w:rsid w:val="43FD02A4"/>
    <w:rsid w:val="44187423"/>
    <w:rsid w:val="443E5511"/>
    <w:rsid w:val="446322F9"/>
    <w:rsid w:val="4470571A"/>
    <w:rsid w:val="447B720B"/>
    <w:rsid w:val="448C2997"/>
    <w:rsid w:val="44A159B4"/>
    <w:rsid w:val="44A5472E"/>
    <w:rsid w:val="44B727F5"/>
    <w:rsid w:val="44BC1C3F"/>
    <w:rsid w:val="44C66FE4"/>
    <w:rsid w:val="450B24E4"/>
    <w:rsid w:val="451F5B5E"/>
    <w:rsid w:val="45411109"/>
    <w:rsid w:val="454E29DB"/>
    <w:rsid w:val="4570205D"/>
    <w:rsid w:val="4588123A"/>
    <w:rsid w:val="459028EC"/>
    <w:rsid w:val="45B10EAB"/>
    <w:rsid w:val="45BC118A"/>
    <w:rsid w:val="45DB03AB"/>
    <w:rsid w:val="45F336BA"/>
    <w:rsid w:val="461270A6"/>
    <w:rsid w:val="46182237"/>
    <w:rsid w:val="461B71FC"/>
    <w:rsid w:val="46227D39"/>
    <w:rsid w:val="462C7CD2"/>
    <w:rsid w:val="46353CB9"/>
    <w:rsid w:val="464E04DD"/>
    <w:rsid w:val="46662116"/>
    <w:rsid w:val="46726BAB"/>
    <w:rsid w:val="467C398B"/>
    <w:rsid w:val="4680168A"/>
    <w:rsid w:val="46AA0825"/>
    <w:rsid w:val="46AC5B11"/>
    <w:rsid w:val="46B4762A"/>
    <w:rsid w:val="46F21DFF"/>
    <w:rsid w:val="4703319D"/>
    <w:rsid w:val="47114ECB"/>
    <w:rsid w:val="471179F3"/>
    <w:rsid w:val="47267ACD"/>
    <w:rsid w:val="47392F2C"/>
    <w:rsid w:val="47600138"/>
    <w:rsid w:val="476754A8"/>
    <w:rsid w:val="47821960"/>
    <w:rsid w:val="47A23FCD"/>
    <w:rsid w:val="47BE092D"/>
    <w:rsid w:val="47CC4E23"/>
    <w:rsid w:val="47EF1C6C"/>
    <w:rsid w:val="4806789B"/>
    <w:rsid w:val="483401FD"/>
    <w:rsid w:val="48880EC5"/>
    <w:rsid w:val="48A0063F"/>
    <w:rsid w:val="48B067C4"/>
    <w:rsid w:val="48C758B7"/>
    <w:rsid w:val="48DC32A5"/>
    <w:rsid w:val="48F94CF9"/>
    <w:rsid w:val="49030653"/>
    <w:rsid w:val="49215F0A"/>
    <w:rsid w:val="492B00F9"/>
    <w:rsid w:val="492C0427"/>
    <w:rsid w:val="49460E42"/>
    <w:rsid w:val="494A5BA7"/>
    <w:rsid w:val="49544D99"/>
    <w:rsid w:val="497A575B"/>
    <w:rsid w:val="497B3FB2"/>
    <w:rsid w:val="498940DC"/>
    <w:rsid w:val="499709A1"/>
    <w:rsid w:val="49AB1EB8"/>
    <w:rsid w:val="49B83CCC"/>
    <w:rsid w:val="49B973F8"/>
    <w:rsid w:val="49D0208C"/>
    <w:rsid w:val="49D33986"/>
    <w:rsid w:val="49D85E74"/>
    <w:rsid w:val="49E413C7"/>
    <w:rsid w:val="49F12FBD"/>
    <w:rsid w:val="49FA0243"/>
    <w:rsid w:val="4A270FDD"/>
    <w:rsid w:val="4A491C9E"/>
    <w:rsid w:val="4A497676"/>
    <w:rsid w:val="4A4E7BC8"/>
    <w:rsid w:val="4A6134B0"/>
    <w:rsid w:val="4A703F47"/>
    <w:rsid w:val="4A7F12FB"/>
    <w:rsid w:val="4A905FBD"/>
    <w:rsid w:val="4A911648"/>
    <w:rsid w:val="4ACE5F6A"/>
    <w:rsid w:val="4AE44D78"/>
    <w:rsid w:val="4AE636DA"/>
    <w:rsid w:val="4B0F16AD"/>
    <w:rsid w:val="4B1112FF"/>
    <w:rsid w:val="4B34083C"/>
    <w:rsid w:val="4B691CF1"/>
    <w:rsid w:val="4B6D0244"/>
    <w:rsid w:val="4B7B23AB"/>
    <w:rsid w:val="4B8A0198"/>
    <w:rsid w:val="4B8A023E"/>
    <w:rsid w:val="4B8D301E"/>
    <w:rsid w:val="4B9E7DB4"/>
    <w:rsid w:val="4BC47D6E"/>
    <w:rsid w:val="4BC9782C"/>
    <w:rsid w:val="4BE4603A"/>
    <w:rsid w:val="4BEB60E8"/>
    <w:rsid w:val="4C3E1134"/>
    <w:rsid w:val="4C475CAC"/>
    <w:rsid w:val="4C5C2B92"/>
    <w:rsid w:val="4C6268FC"/>
    <w:rsid w:val="4C6F3D6A"/>
    <w:rsid w:val="4C722A41"/>
    <w:rsid w:val="4C7712CE"/>
    <w:rsid w:val="4C790FD0"/>
    <w:rsid w:val="4C8A2384"/>
    <w:rsid w:val="4C8C00AB"/>
    <w:rsid w:val="4CA01690"/>
    <w:rsid w:val="4CA10A06"/>
    <w:rsid w:val="4CA3099D"/>
    <w:rsid w:val="4CCA77DA"/>
    <w:rsid w:val="4CD203D8"/>
    <w:rsid w:val="4CE83C19"/>
    <w:rsid w:val="4CFD3D71"/>
    <w:rsid w:val="4D333F01"/>
    <w:rsid w:val="4D7426BB"/>
    <w:rsid w:val="4D7B45E6"/>
    <w:rsid w:val="4D8249C0"/>
    <w:rsid w:val="4DAD55C5"/>
    <w:rsid w:val="4DC34A46"/>
    <w:rsid w:val="4DCB0974"/>
    <w:rsid w:val="4E183531"/>
    <w:rsid w:val="4E2131E3"/>
    <w:rsid w:val="4E2E267E"/>
    <w:rsid w:val="4E5F0850"/>
    <w:rsid w:val="4E604036"/>
    <w:rsid w:val="4E9C6A49"/>
    <w:rsid w:val="4EA865EC"/>
    <w:rsid w:val="4EB800A5"/>
    <w:rsid w:val="4EB92BBC"/>
    <w:rsid w:val="4EBD056C"/>
    <w:rsid w:val="4ECC4778"/>
    <w:rsid w:val="4EE20553"/>
    <w:rsid w:val="4EEE4DB2"/>
    <w:rsid w:val="4EF860FE"/>
    <w:rsid w:val="4EFF17A6"/>
    <w:rsid w:val="4F202860"/>
    <w:rsid w:val="4F2C4C91"/>
    <w:rsid w:val="4F374343"/>
    <w:rsid w:val="4F485040"/>
    <w:rsid w:val="4F812242"/>
    <w:rsid w:val="4F9223C2"/>
    <w:rsid w:val="4FA977B7"/>
    <w:rsid w:val="4FB347D2"/>
    <w:rsid w:val="4FCE423D"/>
    <w:rsid w:val="4FD137BD"/>
    <w:rsid w:val="4FD55E00"/>
    <w:rsid w:val="4FDD2AF9"/>
    <w:rsid w:val="4FEC14B5"/>
    <w:rsid w:val="50030B3E"/>
    <w:rsid w:val="5019317C"/>
    <w:rsid w:val="50195361"/>
    <w:rsid w:val="501D1350"/>
    <w:rsid w:val="50354E72"/>
    <w:rsid w:val="509A5C9E"/>
    <w:rsid w:val="50B2656B"/>
    <w:rsid w:val="50B77A15"/>
    <w:rsid w:val="50BD3DE4"/>
    <w:rsid w:val="50C129CE"/>
    <w:rsid w:val="50C5793B"/>
    <w:rsid w:val="50D840EC"/>
    <w:rsid w:val="50DD78CE"/>
    <w:rsid w:val="50E461F4"/>
    <w:rsid w:val="50FA387F"/>
    <w:rsid w:val="511A25A2"/>
    <w:rsid w:val="51346C89"/>
    <w:rsid w:val="513554A0"/>
    <w:rsid w:val="514F7085"/>
    <w:rsid w:val="51554AC9"/>
    <w:rsid w:val="51565481"/>
    <w:rsid w:val="51895C36"/>
    <w:rsid w:val="51CC5AFC"/>
    <w:rsid w:val="51EB19F3"/>
    <w:rsid w:val="51ED045C"/>
    <w:rsid w:val="523B459F"/>
    <w:rsid w:val="523D7F80"/>
    <w:rsid w:val="525A313A"/>
    <w:rsid w:val="525B793F"/>
    <w:rsid w:val="525C2327"/>
    <w:rsid w:val="5264665A"/>
    <w:rsid w:val="5267030E"/>
    <w:rsid w:val="52854D33"/>
    <w:rsid w:val="5288073C"/>
    <w:rsid w:val="52B32207"/>
    <w:rsid w:val="52B65128"/>
    <w:rsid w:val="52CA62C5"/>
    <w:rsid w:val="52E816ED"/>
    <w:rsid w:val="52FA312D"/>
    <w:rsid w:val="53005626"/>
    <w:rsid w:val="530C19E7"/>
    <w:rsid w:val="531A01C8"/>
    <w:rsid w:val="53216007"/>
    <w:rsid w:val="533549C9"/>
    <w:rsid w:val="53690258"/>
    <w:rsid w:val="53826F5F"/>
    <w:rsid w:val="53AF79E2"/>
    <w:rsid w:val="53B8035A"/>
    <w:rsid w:val="53C31271"/>
    <w:rsid w:val="53D3278F"/>
    <w:rsid w:val="540D6216"/>
    <w:rsid w:val="540E0BBB"/>
    <w:rsid w:val="54233D74"/>
    <w:rsid w:val="54275FAA"/>
    <w:rsid w:val="542855E5"/>
    <w:rsid w:val="54355941"/>
    <w:rsid w:val="54401DA6"/>
    <w:rsid w:val="545B4CB8"/>
    <w:rsid w:val="545F529B"/>
    <w:rsid w:val="54664153"/>
    <w:rsid w:val="547030C2"/>
    <w:rsid w:val="54832725"/>
    <w:rsid w:val="548F1892"/>
    <w:rsid w:val="54977800"/>
    <w:rsid w:val="5498609E"/>
    <w:rsid w:val="54DC106D"/>
    <w:rsid w:val="54E61C2E"/>
    <w:rsid w:val="54EA175B"/>
    <w:rsid w:val="552515A4"/>
    <w:rsid w:val="55327544"/>
    <w:rsid w:val="554E3DD8"/>
    <w:rsid w:val="555F3BD9"/>
    <w:rsid w:val="55724C73"/>
    <w:rsid w:val="558A10DC"/>
    <w:rsid w:val="559009DF"/>
    <w:rsid w:val="55915A77"/>
    <w:rsid w:val="55A06973"/>
    <w:rsid w:val="55AB4BB7"/>
    <w:rsid w:val="55B64781"/>
    <w:rsid w:val="55EB756E"/>
    <w:rsid w:val="55FB73A4"/>
    <w:rsid w:val="56103A37"/>
    <w:rsid w:val="56234AEB"/>
    <w:rsid w:val="56327060"/>
    <w:rsid w:val="563306FF"/>
    <w:rsid w:val="563C4FB4"/>
    <w:rsid w:val="5642118D"/>
    <w:rsid w:val="567339F5"/>
    <w:rsid w:val="568F200D"/>
    <w:rsid w:val="56A80689"/>
    <w:rsid w:val="56B0070E"/>
    <w:rsid w:val="56FB673F"/>
    <w:rsid w:val="56FF348E"/>
    <w:rsid w:val="57093508"/>
    <w:rsid w:val="571F1FA7"/>
    <w:rsid w:val="57203752"/>
    <w:rsid w:val="57310AB8"/>
    <w:rsid w:val="573D3B7E"/>
    <w:rsid w:val="57441692"/>
    <w:rsid w:val="57537740"/>
    <w:rsid w:val="5757568A"/>
    <w:rsid w:val="57683CE9"/>
    <w:rsid w:val="5770362A"/>
    <w:rsid w:val="577816AE"/>
    <w:rsid w:val="57930823"/>
    <w:rsid w:val="579441E3"/>
    <w:rsid w:val="57AE1FAA"/>
    <w:rsid w:val="57BD2248"/>
    <w:rsid w:val="57C82477"/>
    <w:rsid w:val="57D94C24"/>
    <w:rsid w:val="57E83FB3"/>
    <w:rsid w:val="580A41FC"/>
    <w:rsid w:val="580C0DAD"/>
    <w:rsid w:val="580C4AB1"/>
    <w:rsid w:val="583238DB"/>
    <w:rsid w:val="58392954"/>
    <w:rsid w:val="5841760B"/>
    <w:rsid w:val="584F5F0B"/>
    <w:rsid w:val="587D4D94"/>
    <w:rsid w:val="588568DA"/>
    <w:rsid w:val="58964B53"/>
    <w:rsid w:val="58BC0463"/>
    <w:rsid w:val="58BC7542"/>
    <w:rsid w:val="58C1577E"/>
    <w:rsid w:val="58EF2C4C"/>
    <w:rsid w:val="591E3D36"/>
    <w:rsid w:val="595E28A9"/>
    <w:rsid w:val="5989527D"/>
    <w:rsid w:val="59933033"/>
    <w:rsid w:val="59A14D99"/>
    <w:rsid w:val="59A51A08"/>
    <w:rsid w:val="59B6069C"/>
    <w:rsid w:val="59B87070"/>
    <w:rsid w:val="59C11EC9"/>
    <w:rsid w:val="59C4431C"/>
    <w:rsid w:val="59C65F26"/>
    <w:rsid w:val="59D40A61"/>
    <w:rsid w:val="59F349F3"/>
    <w:rsid w:val="5A026340"/>
    <w:rsid w:val="5A1039BE"/>
    <w:rsid w:val="5A172E82"/>
    <w:rsid w:val="5A2B1D6A"/>
    <w:rsid w:val="5A514C05"/>
    <w:rsid w:val="5A524C01"/>
    <w:rsid w:val="5A591A8C"/>
    <w:rsid w:val="5A8272AA"/>
    <w:rsid w:val="5A86265E"/>
    <w:rsid w:val="5A886957"/>
    <w:rsid w:val="5AAB54A8"/>
    <w:rsid w:val="5AB57589"/>
    <w:rsid w:val="5ABA79C4"/>
    <w:rsid w:val="5AD67640"/>
    <w:rsid w:val="5AD74DA2"/>
    <w:rsid w:val="5ADC655E"/>
    <w:rsid w:val="5AE92DCE"/>
    <w:rsid w:val="5AEB112E"/>
    <w:rsid w:val="5B026454"/>
    <w:rsid w:val="5B026689"/>
    <w:rsid w:val="5B1A5D4A"/>
    <w:rsid w:val="5B36746B"/>
    <w:rsid w:val="5B3A2689"/>
    <w:rsid w:val="5B3C5974"/>
    <w:rsid w:val="5B4E700F"/>
    <w:rsid w:val="5B6B0336"/>
    <w:rsid w:val="5B6B6DA3"/>
    <w:rsid w:val="5B6F1DF8"/>
    <w:rsid w:val="5B743977"/>
    <w:rsid w:val="5B8D4C84"/>
    <w:rsid w:val="5B8E539B"/>
    <w:rsid w:val="5B987177"/>
    <w:rsid w:val="5B9F1B14"/>
    <w:rsid w:val="5BB36FC4"/>
    <w:rsid w:val="5BD419E9"/>
    <w:rsid w:val="5BDE1204"/>
    <w:rsid w:val="5BDE3ED1"/>
    <w:rsid w:val="5BF50F45"/>
    <w:rsid w:val="5BFF0F6D"/>
    <w:rsid w:val="5C091834"/>
    <w:rsid w:val="5C1954C5"/>
    <w:rsid w:val="5C2F5D44"/>
    <w:rsid w:val="5C3E5E81"/>
    <w:rsid w:val="5C5B436F"/>
    <w:rsid w:val="5C755B4E"/>
    <w:rsid w:val="5C8004BE"/>
    <w:rsid w:val="5C8A5163"/>
    <w:rsid w:val="5C984403"/>
    <w:rsid w:val="5C9C377D"/>
    <w:rsid w:val="5CA738E4"/>
    <w:rsid w:val="5CB062C9"/>
    <w:rsid w:val="5CDC2124"/>
    <w:rsid w:val="5CF31111"/>
    <w:rsid w:val="5D0D672C"/>
    <w:rsid w:val="5D1C4F3F"/>
    <w:rsid w:val="5D1D70CB"/>
    <w:rsid w:val="5D200CCF"/>
    <w:rsid w:val="5D2A1564"/>
    <w:rsid w:val="5D361950"/>
    <w:rsid w:val="5D5D7C7C"/>
    <w:rsid w:val="5D68601C"/>
    <w:rsid w:val="5D6930CD"/>
    <w:rsid w:val="5DB80096"/>
    <w:rsid w:val="5DBA62CA"/>
    <w:rsid w:val="5DC72AC5"/>
    <w:rsid w:val="5DD53B48"/>
    <w:rsid w:val="5DD6220B"/>
    <w:rsid w:val="5DDA527D"/>
    <w:rsid w:val="5DE53725"/>
    <w:rsid w:val="5DE750F6"/>
    <w:rsid w:val="5DF86814"/>
    <w:rsid w:val="5DF91E1B"/>
    <w:rsid w:val="5E000CB3"/>
    <w:rsid w:val="5E2E5D79"/>
    <w:rsid w:val="5E686649"/>
    <w:rsid w:val="5E7670AA"/>
    <w:rsid w:val="5E7F1FDE"/>
    <w:rsid w:val="5E9320EE"/>
    <w:rsid w:val="5E981EC3"/>
    <w:rsid w:val="5EB337E0"/>
    <w:rsid w:val="5EBD6109"/>
    <w:rsid w:val="5EC61890"/>
    <w:rsid w:val="5ECC361A"/>
    <w:rsid w:val="5F0152CA"/>
    <w:rsid w:val="5F063D25"/>
    <w:rsid w:val="5F0A3F69"/>
    <w:rsid w:val="5F1D26C3"/>
    <w:rsid w:val="5F1D6C5D"/>
    <w:rsid w:val="5F8A0BB7"/>
    <w:rsid w:val="5F8E4220"/>
    <w:rsid w:val="5F900C8B"/>
    <w:rsid w:val="5FA971C2"/>
    <w:rsid w:val="5FB0230D"/>
    <w:rsid w:val="5FEE1AF0"/>
    <w:rsid w:val="60610ADF"/>
    <w:rsid w:val="60A61F54"/>
    <w:rsid w:val="60A7259D"/>
    <w:rsid w:val="60B038D9"/>
    <w:rsid w:val="60B92438"/>
    <w:rsid w:val="60C03076"/>
    <w:rsid w:val="60C93B2D"/>
    <w:rsid w:val="60F06E5D"/>
    <w:rsid w:val="61140CF4"/>
    <w:rsid w:val="611501AC"/>
    <w:rsid w:val="6143628C"/>
    <w:rsid w:val="616F642F"/>
    <w:rsid w:val="61871612"/>
    <w:rsid w:val="618E71FC"/>
    <w:rsid w:val="61A72822"/>
    <w:rsid w:val="61C005D0"/>
    <w:rsid w:val="61CD1C3E"/>
    <w:rsid w:val="61E80E75"/>
    <w:rsid w:val="61F03CC3"/>
    <w:rsid w:val="6206297F"/>
    <w:rsid w:val="62132216"/>
    <w:rsid w:val="623F6CA4"/>
    <w:rsid w:val="624A219A"/>
    <w:rsid w:val="6256393C"/>
    <w:rsid w:val="626B3D1F"/>
    <w:rsid w:val="626C3BE8"/>
    <w:rsid w:val="627654D8"/>
    <w:rsid w:val="628C1380"/>
    <w:rsid w:val="629455F1"/>
    <w:rsid w:val="62A07778"/>
    <w:rsid w:val="62A876AD"/>
    <w:rsid w:val="62C60837"/>
    <w:rsid w:val="62CD2E0B"/>
    <w:rsid w:val="62D9176A"/>
    <w:rsid w:val="62D9518A"/>
    <w:rsid w:val="62F85270"/>
    <w:rsid w:val="63473271"/>
    <w:rsid w:val="6355417D"/>
    <w:rsid w:val="635A4ED3"/>
    <w:rsid w:val="63626674"/>
    <w:rsid w:val="63793A22"/>
    <w:rsid w:val="637B0689"/>
    <w:rsid w:val="63BB51DB"/>
    <w:rsid w:val="63D6033A"/>
    <w:rsid w:val="63D91228"/>
    <w:rsid w:val="63E3689B"/>
    <w:rsid w:val="63E749C6"/>
    <w:rsid w:val="63F364F8"/>
    <w:rsid w:val="64014FCE"/>
    <w:rsid w:val="64166AE5"/>
    <w:rsid w:val="641A4C5B"/>
    <w:rsid w:val="643D7D60"/>
    <w:rsid w:val="645503BD"/>
    <w:rsid w:val="64571C96"/>
    <w:rsid w:val="645727FC"/>
    <w:rsid w:val="645B7BD5"/>
    <w:rsid w:val="64681203"/>
    <w:rsid w:val="646C3516"/>
    <w:rsid w:val="64710247"/>
    <w:rsid w:val="64906732"/>
    <w:rsid w:val="649A342D"/>
    <w:rsid w:val="64BB0D80"/>
    <w:rsid w:val="64C925A7"/>
    <w:rsid w:val="64E6489D"/>
    <w:rsid w:val="64ED2346"/>
    <w:rsid w:val="651368FD"/>
    <w:rsid w:val="65181B47"/>
    <w:rsid w:val="651E7947"/>
    <w:rsid w:val="654044FC"/>
    <w:rsid w:val="655942BC"/>
    <w:rsid w:val="6579619C"/>
    <w:rsid w:val="65B759F8"/>
    <w:rsid w:val="65C80A0F"/>
    <w:rsid w:val="65D44049"/>
    <w:rsid w:val="65F85E8A"/>
    <w:rsid w:val="660C4504"/>
    <w:rsid w:val="663D753A"/>
    <w:rsid w:val="663D7B2C"/>
    <w:rsid w:val="664227CF"/>
    <w:rsid w:val="6674027B"/>
    <w:rsid w:val="6683216E"/>
    <w:rsid w:val="668C2407"/>
    <w:rsid w:val="669C79BD"/>
    <w:rsid w:val="66B40223"/>
    <w:rsid w:val="66DE2DCE"/>
    <w:rsid w:val="66E9731C"/>
    <w:rsid w:val="67012DD9"/>
    <w:rsid w:val="6702025C"/>
    <w:rsid w:val="670F226B"/>
    <w:rsid w:val="6713781A"/>
    <w:rsid w:val="671767E2"/>
    <w:rsid w:val="671B1469"/>
    <w:rsid w:val="6722436F"/>
    <w:rsid w:val="672C5CBC"/>
    <w:rsid w:val="674549E5"/>
    <w:rsid w:val="674C4533"/>
    <w:rsid w:val="674F1318"/>
    <w:rsid w:val="674F3C37"/>
    <w:rsid w:val="67580015"/>
    <w:rsid w:val="678002DF"/>
    <w:rsid w:val="67927B17"/>
    <w:rsid w:val="679B1BF5"/>
    <w:rsid w:val="67BE6CAD"/>
    <w:rsid w:val="67C25298"/>
    <w:rsid w:val="67E40345"/>
    <w:rsid w:val="67F71DA9"/>
    <w:rsid w:val="68110F57"/>
    <w:rsid w:val="68135E55"/>
    <w:rsid w:val="681D3696"/>
    <w:rsid w:val="682B23E8"/>
    <w:rsid w:val="68323ABD"/>
    <w:rsid w:val="686E4184"/>
    <w:rsid w:val="688871E0"/>
    <w:rsid w:val="68C86404"/>
    <w:rsid w:val="68F00ADE"/>
    <w:rsid w:val="68F95EED"/>
    <w:rsid w:val="691535BF"/>
    <w:rsid w:val="6956644A"/>
    <w:rsid w:val="69846A14"/>
    <w:rsid w:val="69866FB6"/>
    <w:rsid w:val="699C4729"/>
    <w:rsid w:val="69A12657"/>
    <w:rsid w:val="69B3042D"/>
    <w:rsid w:val="69D64AD8"/>
    <w:rsid w:val="69D65E2D"/>
    <w:rsid w:val="69DE3C76"/>
    <w:rsid w:val="69F02690"/>
    <w:rsid w:val="6A170A4A"/>
    <w:rsid w:val="6A444375"/>
    <w:rsid w:val="6A4A2745"/>
    <w:rsid w:val="6A541E6C"/>
    <w:rsid w:val="6A6127F3"/>
    <w:rsid w:val="6A8575A2"/>
    <w:rsid w:val="6A97051E"/>
    <w:rsid w:val="6A971A26"/>
    <w:rsid w:val="6AAC57A0"/>
    <w:rsid w:val="6ABC4493"/>
    <w:rsid w:val="6AC82298"/>
    <w:rsid w:val="6B1177C8"/>
    <w:rsid w:val="6B3134F4"/>
    <w:rsid w:val="6B5B283B"/>
    <w:rsid w:val="6B8C01DF"/>
    <w:rsid w:val="6B8D6E08"/>
    <w:rsid w:val="6B9572B1"/>
    <w:rsid w:val="6B963623"/>
    <w:rsid w:val="6BA519C2"/>
    <w:rsid w:val="6BA5554F"/>
    <w:rsid w:val="6BAE039C"/>
    <w:rsid w:val="6BB50C1F"/>
    <w:rsid w:val="6BC02C3E"/>
    <w:rsid w:val="6BC41616"/>
    <w:rsid w:val="6BE83414"/>
    <w:rsid w:val="6BEA5E87"/>
    <w:rsid w:val="6BEF7119"/>
    <w:rsid w:val="6C2A7A8E"/>
    <w:rsid w:val="6C3D4120"/>
    <w:rsid w:val="6C5A75D2"/>
    <w:rsid w:val="6C630C91"/>
    <w:rsid w:val="6C643091"/>
    <w:rsid w:val="6C68413A"/>
    <w:rsid w:val="6C791848"/>
    <w:rsid w:val="6CEF1652"/>
    <w:rsid w:val="6D03579B"/>
    <w:rsid w:val="6D0C0906"/>
    <w:rsid w:val="6D1F3BC5"/>
    <w:rsid w:val="6D455D53"/>
    <w:rsid w:val="6D47536D"/>
    <w:rsid w:val="6D563EC2"/>
    <w:rsid w:val="6D595DB2"/>
    <w:rsid w:val="6D7555B5"/>
    <w:rsid w:val="6DAC5A40"/>
    <w:rsid w:val="6DBA3ABE"/>
    <w:rsid w:val="6DC7520E"/>
    <w:rsid w:val="6DCC6007"/>
    <w:rsid w:val="6DD62E64"/>
    <w:rsid w:val="6DDB5607"/>
    <w:rsid w:val="6DEC7EBC"/>
    <w:rsid w:val="6E0336BC"/>
    <w:rsid w:val="6E356693"/>
    <w:rsid w:val="6E3E6985"/>
    <w:rsid w:val="6E4E66E5"/>
    <w:rsid w:val="6E4F78A6"/>
    <w:rsid w:val="6E5543E4"/>
    <w:rsid w:val="6E5E5A9B"/>
    <w:rsid w:val="6E6C4859"/>
    <w:rsid w:val="6E753D6F"/>
    <w:rsid w:val="6E762316"/>
    <w:rsid w:val="6E8F0529"/>
    <w:rsid w:val="6E9C0CA5"/>
    <w:rsid w:val="6ECA5747"/>
    <w:rsid w:val="6ED04D0A"/>
    <w:rsid w:val="6EF7680C"/>
    <w:rsid w:val="6F0C1EA1"/>
    <w:rsid w:val="6F116C0A"/>
    <w:rsid w:val="6F147D68"/>
    <w:rsid w:val="6F257CB8"/>
    <w:rsid w:val="6F2664D2"/>
    <w:rsid w:val="6F3C37EF"/>
    <w:rsid w:val="6F4D3585"/>
    <w:rsid w:val="6F4F10AA"/>
    <w:rsid w:val="6F6E47B9"/>
    <w:rsid w:val="6F780FBF"/>
    <w:rsid w:val="6F7F3D50"/>
    <w:rsid w:val="6F990743"/>
    <w:rsid w:val="6FAF623C"/>
    <w:rsid w:val="6FBA6625"/>
    <w:rsid w:val="6FED43F7"/>
    <w:rsid w:val="6FF20A47"/>
    <w:rsid w:val="6FF94A63"/>
    <w:rsid w:val="70045E35"/>
    <w:rsid w:val="700A1F81"/>
    <w:rsid w:val="70223248"/>
    <w:rsid w:val="702649EE"/>
    <w:rsid w:val="705C1931"/>
    <w:rsid w:val="70654967"/>
    <w:rsid w:val="706A5D06"/>
    <w:rsid w:val="706B2204"/>
    <w:rsid w:val="709402CC"/>
    <w:rsid w:val="70946EAB"/>
    <w:rsid w:val="709B383F"/>
    <w:rsid w:val="70AA0267"/>
    <w:rsid w:val="70BE4302"/>
    <w:rsid w:val="70D100A8"/>
    <w:rsid w:val="70D9086D"/>
    <w:rsid w:val="71146675"/>
    <w:rsid w:val="71355A87"/>
    <w:rsid w:val="715034B3"/>
    <w:rsid w:val="71690FE8"/>
    <w:rsid w:val="71826738"/>
    <w:rsid w:val="718F6301"/>
    <w:rsid w:val="719A371A"/>
    <w:rsid w:val="719B5A12"/>
    <w:rsid w:val="71A134C3"/>
    <w:rsid w:val="71AA6A9C"/>
    <w:rsid w:val="71B13A82"/>
    <w:rsid w:val="71C4559A"/>
    <w:rsid w:val="71C458AE"/>
    <w:rsid w:val="71CB4DF2"/>
    <w:rsid w:val="71EE0A90"/>
    <w:rsid w:val="71F52F9B"/>
    <w:rsid w:val="720B4B84"/>
    <w:rsid w:val="723F1A2C"/>
    <w:rsid w:val="724B5D30"/>
    <w:rsid w:val="72683AD0"/>
    <w:rsid w:val="728A18BB"/>
    <w:rsid w:val="72B548B2"/>
    <w:rsid w:val="72BF2CDB"/>
    <w:rsid w:val="72EE0190"/>
    <w:rsid w:val="72EF6DDB"/>
    <w:rsid w:val="72FD55A1"/>
    <w:rsid w:val="733157F7"/>
    <w:rsid w:val="73364CAC"/>
    <w:rsid w:val="734F6E3F"/>
    <w:rsid w:val="735A18AB"/>
    <w:rsid w:val="737D47FF"/>
    <w:rsid w:val="738C1E32"/>
    <w:rsid w:val="73A006C5"/>
    <w:rsid w:val="73A546FE"/>
    <w:rsid w:val="73A83927"/>
    <w:rsid w:val="73C3696D"/>
    <w:rsid w:val="73C54E59"/>
    <w:rsid w:val="73C61F0E"/>
    <w:rsid w:val="73C65DC7"/>
    <w:rsid w:val="73D006D7"/>
    <w:rsid w:val="73D55A38"/>
    <w:rsid w:val="73F80793"/>
    <w:rsid w:val="73F81992"/>
    <w:rsid w:val="742461B1"/>
    <w:rsid w:val="743E3942"/>
    <w:rsid w:val="745A4878"/>
    <w:rsid w:val="74817D6C"/>
    <w:rsid w:val="74915729"/>
    <w:rsid w:val="74973E38"/>
    <w:rsid w:val="74A04C0E"/>
    <w:rsid w:val="74A8679C"/>
    <w:rsid w:val="74B3675A"/>
    <w:rsid w:val="74B42AE1"/>
    <w:rsid w:val="74E6494F"/>
    <w:rsid w:val="74EF7A27"/>
    <w:rsid w:val="74F31B39"/>
    <w:rsid w:val="74F43B75"/>
    <w:rsid w:val="751226B5"/>
    <w:rsid w:val="751C3DF7"/>
    <w:rsid w:val="75526824"/>
    <w:rsid w:val="75817B14"/>
    <w:rsid w:val="758703D0"/>
    <w:rsid w:val="758D3C20"/>
    <w:rsid w:val="759E43CA"/>
    <w:rsid w:val="75E22865"/>
    <w:rsid w:val="75E905E3"/>
    <w:rsid w:val="75ED0E35"/>
    <w:rsid w:val="75F0342E"/>
    <w:rsid w:val="761549A6"/>
    <w:rsid w:val="7676100F"/>
    <w:rsid w:val="767C32F4"/>
    <w:rsid w:val="76931F0E"/>
    <w:rsid w:val="769906B9"/>
    <w:rsid w:val="769E1095"/>
    <w:rsid w:val="76AE59B3"/>
    <w:rsid w:val="77033D1E"/>
    <w:rsid w:val="770415AF"/>
    <w:rsid w:val="770A44B8"/>
    <w:rsid w:val="77203B40"/>
    <w:rsid w:val="77411B05"/>
    <w:rsid w:val="77451356"/>
    <w:rsid w:val="77570EFE"/>
    <w:rsid w:val="776B570C"/>
    <w:rsid w:val="77994C79"/>
    <w:rsid w:val="77B4710D"/>
    <w:rsid w:val="77B62343"/>
    <w:rsid w:val="77C05972"/>
    <w:rsid w:val="77D14049"/>
    <w:rsid w:val="77EE1099"/>
    <w:rsid w:val="78165F88"/>
    <w:rsid w:val="781C5C25"/>
    <w:rsid w:val="783609CD"/>
    <w:rsid w:val="7841218F"/>
    <w:rsid w:val="78475D92"/>
    <w:rsid w:val="784B139A"/>
    <w:rsid w:val="78691257"/>
    <w:rsid w:val="78714F83"/>
    <w:rsid w:val="787D3BB4"/>
    <w:rsid w:val="78896146"/>
    <w:rsid w:val="789D0EFC"/>
    <w:rsid w:val="78C1378A"/>
    <w:rsid w:val="78E224CE"/>
    <w:rsid w:val="78F13D98"/>
    <w:rsid w:val="790575A7"/>
    <w:rsid w:val="790D1701"/>
    <w:rsid w:val="792A1ED8"/>
    <w:rsid w:val="793C4485"/>
    <w:rsid w:val="793C47DA"/>
    <w:rsid w:val="794B5CD6"/>
    <w:rsid w:val="7964481C"/>
    <w:rsid w:val="79884450"/>
    <w:rsid w:val="79C02C9B"/>
    <w:rsid w:val="79C91102"/>
    <w:rsid w:val="79DE24D0"/>
    <w:rsid w:val="79E24B6C"/>
    <w:rsid w:val="79F07F3C"/>
    <w:rsid w:val="7A105F66"/>
    <w:rsid w:val="7A19663E"/>
    <w:rsid w:val="7A1B533A"/>
    <w:rsid w:val="7A1D622E"/>
    <w:rsid w:val="7A2A31FE"/>
    <w:rsid w:val="7A432CAB"/>
    <w:rsid w:val="7A4A1816"/>
    <w:rsid w:val="7A50095C"/>
    <w:rsid w:val="7A773F82"/>
    <w:rsid w:val="7A7A1A54"/>
    <w:rsid w:val="7AB96774"/>
    <w:rsid w:val="7AC51486"/>
    <w:rsid w:val="7ACC36A1"/>
    <w:rsid w:val="7AD14630"/>
    <w:rsid w:val="7AE733E7"/>
    <w:rsid w:val="7AF90DA2"/>
    <w:rsid w:val="7AFA2DF3"/>
    <w:rsid w:val="7B1C598B"/>
    <w:rsid w:val="7B726518"/>
    <w:rsid w:val="7B83259D"/>
    <w:rsid w:val="7B9F3D1E"/>
    <w:rsid w:val="7BA0582B"/>
    <w:rsid w:val="7BA468F2"/>
    <w:rsid w:val="7BC86AE6"/>
    <w:rsid w:val="7BCF5763"/>
    <w:rsid w:val="7C0246BC"/>
    <w:rsid w:val="7C0A6074"/>
    <w:rsid w:val="7C106E0E"/>
    <w:rsid w:val="7C362652"/>
    <w:rsid w:val="7C6932FB"/>
    <w:rsid w:val="7C8179C5"/>
    <w:rsid w:val="7CA97C86"/>
    <w:rsid w:val="7CC24AA8"/>
    <w:rsid w:val="7CC461AF"/>
    <w:rsid w:val="7CC538DE"/>
    <w:rsid w:val="7CD53D90"/>
    <w:rsid w:val="7CED3B6F"/>
    <w:rsid w:val="7CF37B16"/>
    <w:rsid w:val="7CFA5392"/>
    <w:rsid w:val="7D155D76"/>
    <w:rsid w:val="7D1C22D9"/>
    <w:rsid w:val="7D234CDD"/>
    <w:rsid w:val="7D524482"/>
    <w:rsid w:val="7D5A4E0C"/>
    <w:rsid w:val="7D5C7C3E"/>
    <w:rsid w:val="7D870BB6"/>
    <w:rsid w:val="7DAD1B27"/>
    <w:rsid w:val="7DB9749D"/>
    <w:rsid w:val="7DBA441A"/>
    <w:rsid w:val="7DBC2301"/>
    <w:rsid w:val="7DDA6B8E"/>
    <w:rsid w:val="7DEF3BC6"/>
    <w:rsid w:val="7DEF44D0"/>
    <w:rsid w:val="7DF1761B"/>
    <w:rsid w:val="7DF9568F"/>
    <w:rsid w:val="7E075F81"/>
    <w:rsid w:val="7E091AE1"/>
    <w:rsid w:val="7E0B5835"/>
    <w:rsid w:val="7E1013C1"/>
    <w:rsid w:val="7E194033"/>
    <w:rsid w:val="7E2367F4"/>
    <w:rsid w:val="7E246179"/>
    <w:rsid w:val="7E2D4D8B"/>
    <w:rsid w:val="7E454F9A"/>
    <w:rsid w:val="7E494C0A"/>
    <w:rsid w:val="7E7A2C64"/>
    <w:rsid w:val="7E7A6F5C"/>
    <w:rsid w:val="7EC347CD"/>
    <w:rsid w:val="7F417ADE"/>
    <w:rsid w:val="7F951FE4"/>
    <w:rsid w:val="7F9E22E8"/>
    <w:rsid w:val="7FAD5E59"/>
    <w:rsid w:val="7FAE2958"/>
    <w:rsid w:val="7FDF2E06"/>
    <w:rsid w:val="7FE454F3"/>
    <w:rsid w:val="7FF635CD"/>
    <w:rsid w:val="7FFA26A1"/>
    <w:rsid w:val="7FFA70C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qFormat="1"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35" w:semiHidden="0" w:name="caption"/>
    <w:lsdException w:qFormat="1" w:unhideWhenUsed="0" w:uiPriority="99"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0" w:semiHidden="0" w:name="Body Text 3"/>
    <w:lsdException w:qFormat="1" w:unhideWhenUsed="0" w:uiPriority="0" w:semiHidden="0" w:name="Body Text Indent 2"/>
    <w:lsdException w:qFormat="1" w:uiPriority="0" w:semiHidden="0" w:name="Body Text Indent 3"/>
    <w:lsdException w:qFormat="1" w:uiPriority="0" w:semiHidden="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iPriority="0" w:semiHidden="0" w:name="HTML Code"/>
    <w:lsdException w:qFormat="1" w:uiPriority="0" w:semiHidden="0" w:name="HTML Definition"/>
    <w:lsdException w:qFormat="1" w:uiPriority="0" w:semiHidden="0" w:name="HTML Keyboard"/>
    <w:lsdException w:unhideWhenUsed="0" w:uiPriority="0" w:semiHidden="0" w:name="HTML Preformatted"/>
    <w:lsdException w:qFormat="1"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883" w:firstLineChars="200"/>
      <w:jc w:val="both"/>
    </w:pPr>
    <w:rPr>
      <w:rFonts w:eastAsia="楷体" w:asciiTheme="minorHAnsi" w:hAnsiTheme="minorHAnsi" w:cstheme="minorBidi"/>
      <w:kern w:val="2"/>
      <w:sz w:val="24"/>
      <w:szCs w:val="24"/>
      <w:lang w:val="en-US" w:eastAsia="zh-CN" w:bidi="ar-SA"/>
    </w:rPr>
  </w:style>
  <w:style w:type="paragraph" w:styleId="3">
    <w:name w:val="heading 1"/>
    <w:basedOn w:val="1"/>
    <w:next w:val="1"/>
    <w:link w:val="63"/>
    <w:qFormat/>
    <w:uiPriority w:val="9"/>
    <w:pPr>
      <w:keepNext/>
      <w:keepLines/>
      <w:numPr>
        <w:ilvl w:val="0"/>
        <w:numId w:val="1"/>
      </w:numPr>
      <w:spacing w:before="340" w:after="330" w:line="576" w:lineRule="auto"/>
      <w:ind w:firstLine="0" w:firstLineChars="0"/>
      <w:jc w:val="center"/>
      <w:outlineLvl w:val="0"/>
    </w:pPr>
    <w:rPr>
      <w:b/>
      <w:kern w:val="44"/>
      <w:sz w:val="44"/>
    </w:rPr>
  </w:style>
  <w:style w:type="paragraph" w:styleId="4">
    <w:name w:val="heading 2"/>
    <w:basedOn w:val="1"/>
    <w:next w:val="5"/>
    <w:link w:val="65"/>
    <w:unhideWhenUsed/>
    <w:qFormat/>
    <w:uiPriority w:val="9"/>
    <w:pPr>
      <w:keepNext/>
      <w:keepLines/>
      <w:numPr>
        <w:ilvl w:val="1"/>
        <w:numId w:val="2"/>
      </w:numPr>
      <w:spacing w:before="260" w:after="260" w:line="413" w:lineRule="auto"/>
      <w:ind w:firstLine="0" w:firstLineChars="0"/>
      <w:jc w:val="left"/>
      <w:outlineLvl w:val="1"/>
    </w:pPr>
    <w:rPr>
      <w:rFonts w:ascii="Arial" w:hAnsi="Arial"/>
      <w:b/>
      <w:sz w:val="28"/>
    </w:rPr>
  </w:style>
  <w:style w:type="paragraph" w:styleId="6">
    <w:name w:val="heading 3"/>
    <w:basedOn w:val="1"/>
    <w:next w:val="5"/>
    <w:link w:val="66"/>
    <w:unhideWhenUsed/>
    <w:qFormat/>
    <w:uiPriority w:val="9"/>
    <w:pPr>
      <w:keepNext/>
      <w:keepLines/>
      <w:numPr>
        <w:ilvl w:val="2"/>
        <w:numId w:val="3"/>
      </w:numPr>
      <w:spacing w:before="260" w:after="260" w:line="413" w:lineRule="auto"/>
      <w:outlineLvl w:val="2"/>
    </w:pPr>
    <w:rPr>
      <w:b/>
      <w:sz w:val="32"/>
    </w:rPr>
  </w:style>
  <w:style w:type="paragraph" w:styleId="7">
    <w:name w:val="heading 4"/>
    <w:basedOn w:val="1"/>
    <w:next w:val="1"/>
    <w:link w:val="67"/>
    <w:unhideWhenUsed/>
    <w:qFormat/>
    <w:uiPriority w:val="0"/>
    <w:pPr>
      <w:keepNext/>
      <w:keepLines/>
      <w:numPr>
        <w:ilvl w:val="3"/>
        <w:numId w:val="3"/>
      </w:numPr>
      <w:spacing w:before="280" w:after="290" w:line="372" w:lineRule="auto"/>
      <w:ind w:firstLine="0" w:firstLineChars="0"/>
      <w:outlineLvl w:val="3"/>
    </w:pPr>
    <w:rPr>
      <w:rFonts w:ascii="Arial" w:hAnsi="Arial" w:eastAsia="黑体"/>
      <w:b/>
      <w:sz w:val="28"/>
    </w:rPr>
  </w:style>
  <w:style w:type="paragraph" w:styleId="8">
    <w:name w:val="heading 5"/>
    <w:basedOn w:val="1"/>
    <w:next w:val="1"/>
    <w:link w:val="68"/>
    <w:unhideWhenUsed/>
    <w:qFormat/>
    <w:uiPriority w:val="0"/>
    <w:pPr>
      <w:keepNext/>
      <w:keepLines/>
      <w:numPr>
        <w:ilvl w:val="4"/>
        <w:numId w:val="3"/>
      </w:numPr>
      <w:spacing w:before="280" w:after="290" w:line="372" w:lineRule="auto"/>
      <w:outlineLvl w:val="4"/>
    </w:pPr>
    <w:rPr>
      <w:b/>
      <w:sz w:val="28"/>
    </w:rPr>
  </w:style>
  <w:style w:type="paragraph" w:styleId="9">
    <w:name w:val="heading 6"/>
    <w:basedOn w:val="1"/>
    <w:next w:val="1"/>
    <w:link w:val="69"/>
    <w:unhideWhenUsed/>
    <w:qFormat/>
    <w:uiPriority w:val="0"/>
    <w:pPr>
      <w:keepNext/>
      <w:keepLines/>
      <w:numPr>
        <w:ilvl w:val="5"/>
        <w:numId w:val="3"/>
      </w:numPr>
      <w:spacing w:before="240" w:after="64" w:line="317" w:lineRule="auto"/>
      <w:outlineLvl w:val="5"/>
    </w:pPr>
    <w:rPr>
      <w:rFonts w:ascii="Arial" w:hAnsi="Arial" w:eastAsia="黑体"/>
      <w:b/>
    </w:rPr>
  </w:style>
  <w:style w:type="paragraph" w:styleId="10">
    <w:name w:val="heading 7"/>
    <w:basedOn w:val="1"/>
    <w:next w:val="1"/>
    <w:link w:val="70"/>
    <w:unhideWhenUsed/>
    <w:qFormat/>
    <w:uiPriority w:val="0"/>
    <w:pPr>
      <w:keepNext/>
      <w:keepLines/>
      <w:numPr>
        <w:ilvl w:val="6"/>
        <w:numId w:val="3"/>
      </w:numPr>
      <w:spacing w:before="240" w:after="64" w:line="317" w:lineRule="auto"/>
      <w:outlineLvl w:val="6"/>
    </w:pPr>
    <w:rPr>
      <w:b/>
    </w:rPr>
  </w:style>
  <w:style w:type="paragraph" w:styleId="11">
    <w:name w:val="heading 8"/>
    <w:basedOn w:val="1"/>
    <w:next w:val="1"/>
    <w:link w:val="71"/>
    <w:unhideWhenUsed/>
    <w:qFormat/>
    <w:uiPriority w:val="0"/>
    <w:pPr>
      <w:keepNext/>
      <w:keepLines/>
      <w:numPr>
        <w:ilvl w:val="7"/>
        <w:numId w:val="3"/>
      </w:numPr>
      <w:spacing w:before="240" w:after="64" w:line="317" w:lineRule="auto"/>
      <w:outlineLvl w:val="7"/>
    </w:pPr>
    <w:rPr>
      <w:rFonts w:ascii="Arial" w:hAnsi="Arial" w:eastAsia="黑体"/>
    </w:rPr>
  </w:style>
  <w:style w:type="paragraph" w:styleId="12">
    <w:name w:val="heading 9"/>
    <w:basedOn w:val="1"/>
    <w:next w:val="1"/>
    <w:link w:val="72"/>
    <w:unhideWhenUsed/>
    <w:qFormat/>
    <w:uiPriority w:val="0"/>
    <w:pPr>
      <w:keepNext/>
      <w:keepLines/>
      <w:numPr>
        <w:ilvl w:val="8"/>
        <w:numId w:val="3"/>
      </w:numPr>
      <w:spacing w:before="240" w:after="64" w:line="317" w:lineRule="auto"/>
      <w:outlineLvl w:val="8"/>
    </w:pPr>
    <w:rPr>
      <w:rFonts w:ascii="Arial" w:hAnsi="Arial" w:eastAsia="黑体"/>
      <w:sz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2"/>
    <w:qFormat/>
    <w:uiPriority w:val="0"/>
    <w:pPr>
      <w:jc w:val="left"/>
    </w:pPr>
    <w:rPr>
      <w:rFonts w:ascii="Copperplate Gothic Bold" w:hAnsi="Copperplate Gothic Bold"/>
      <w:sz w:val="28"/>
    </w:rPr>
  </w:style>
  <w:style w:type="paragraph" w:styleId="5">
    <w:name w:val="Normal Indent"/>
    <w:basedOn w:val="1"/>
    <w:next w:val="1"/>
    <w:link w:val="64"/>
    <w:qFormat/>
    <w:uiPriority w:val="0"/>
    <w:pPr>
      <w:ind w:firstLine="420"/>
    </w:pPr>
  </w:style>
  <w:style w:type="paragraph" w:styleId="13">
    <w:name w:val="toc 7"/>
    <w:basedOn w:val="1"/>
    <w:next w:val="1"/>
    <w:unhideWhenUsed/>
    <w:qFormat/>
    <w:uiPriority w:val="39"/>
    <w:pPr>
      <w:spacing w:line="240" w:lineRule="auto"/>
      <w:ind w:left="2520" w:leftChars="1200" w:firstLine="0" w:firstLineChars="0"/>
    </w:pPr>
    <w:rPr>
      <w:rFonts w:ascii="Calibri" w:hAnsi="Calibri" w:eastAsia="宋体" w:cs="Times New Roman"/>
      <w:sz w:val="21"/>
      <w:szCs w:val="22"/>
    </w:rPr>
  </w:style>
  <w:style w:type="paragraph" w:styleId="14">
    <w:name w:val="caption"/>
    <w:basedOn w:val="1"/>
    <w:next w:val="1"/>
    <w:qFormat/>
    <w:uiPriority w:val="35"/>
    <w:pPr>
      <w:spacing w:beforeLines="50" w:afterLines="50"/>
      <w:ind w:firstLine="0" w:firstLineChars="0"/>
      <w:jc w:val="center"/>
    </w:pPr>
    <w:rPr>
      <w:rFonts w:ascii="Cambria" w:hAnsi="Cambria" w:eastAsia="黑体" w:cs="Times New Roman"/>
      <w:szCs w:val="20"/>
    </w:rPr>
  </w:style>
  <w:style w:type="paragraph" w:styleId="15">
    <w:name w:val="Document Map"/>
    <w:basedOn w:val="1"/>
    <w:link w:val="95"/>
    <w:unhideWhenUsed/>
    <w:qFormat/>
    <w:uiPriority w:val="99"/>
    <w:pPr>
      <w:shd w:val="clear" w:color="auto" w:fill="000080"/>
      <w:spacing w:line="240" w:lineRule="auto"/>
      <w:ind w:firstLine="0" w:firstLineChars="0"/>
    </w:pPr>
    <w:rPr>
      <w:rFonts w:ascii="Times New Roman" w:hAnsi="Times New Roman" w:eastAsia="宋体" w:cs="Times New Roman"/>
      <w:sz w:val="21"/>
    </w:rPr>
  </w:style>
  <w:style w:type="paragraph" w:styleId="16">
    <w:name w:val="annotation text"/>
    <w:basedOn w:val="1"/>
    <w:link w:val="89"/>
    <w:unhideWhenUsed/>
    <w:qFormat/>
    <w:uiPriority w:val="0"/>
    <w:pPr>
      <w:adjustRightInd w:val="0"/>
      <w:spacing w:line="360" w:lineRule="atLeast"/>
      <w:ind w:firstLine="0" w:firstLineChars="0"/>
      <w:jc w:val="left"/>
    </w:pPr>
    <w:rPr>
      <w:rFonts w:ascii="Times New Roman" w:hAnsi="Times New Roman" w:eastAsia="宋体" w:cs="Times New Roman"/>
      <w:kern w:val="0"/>
      <w:szCs w:val="20"/>
    </w:rPr>
  </w:style>
  <w:style w:type="paragraph" w:styleId="17">
    <w:name w:val="Body Text 3"/>
    <w:basedOn w:val="1"/>
    <w:link w:val="93"/>
    <w:unhideWhenUsed/>
    <w:qFormat/>
    <w:uiPriority w:val="0"/>
    <w:pPr>
      <w:widowControl/>
      <w:spacing w:after="120" w:line="240" w:lineRule="auto"/>
      <w:ind w:firstLine="0" w:firstLineChars="0"/>
      <w:jc w:val="left"/>
    </w:pPr>
    <w:rPr>
      <w:rFonts w:ascii="Times New Roman" w:hAnsi="Times New Roman" w:eastAsia="宋体" w:cs="Times New Roman"/>
      <w:kern w:val="0"/>
      <w:sz w:val="16"/>
      <w:szCs w:val="16"/>
    </w:rPr>
  </w:style>
  <w:style w:type="paragraph" w:styleId="18">
    <w:name w:val="Body Text Indent"/>
    <w:basedOn w:val="1"/>
    <w:link w:val="73"/>
    <w:unhideWhenUsed/>
    <w:qFormat/>
    <w:uiPriority w:val="0"/>
    <w:pPr>
      <w:spacing w:after="120"/>
      <w:ind w:left="420" w:leftChars="200"/>
    </w:pPr>
  </w:style>
  <w:style w:type="paragraph" w:styleId="19">
    <w:name w:val="List 2"/>
    <w:basedOn w:val="1"/>
    <w:qFormat/>
    <w:uiPriority w:val="0"/>
    <w:pPr>
      <w:spacing w:line="240" w:lineRule="auto"/>
      <w:ind w:left="100" w:leftChars="200" w:hanging="200" w:hangingChars="200"/>
    </w:pPr>
    <w:rPr>
      <w:rFonts w:ascii="Times New Roman" w:hAnsi="Times New Roman" w:eastAsia="宋体" w:cs="Times New Roman"/>
      <w:sz w:val="21"/>
    </w:rPr>
  </w:style>
  <w:style w:type="paragraph" w:styleId="20">
    <w:name w:val="Block Text"/>
    <w:basedOn w:val="1"/>
    <w:unhideWhenUsed/>
    <w:qFormat/>
    <w:uiPriority w:val="0"/>
    <w:pPr>
      <w:adjustRightInd w:val="0"/>
      <w:spacing w:line="240" w:lineRule="auto"/>
      <w:ind w:left="420" w:right="33" w:firstLine="0" w:firstLineChars="0"/>
      <w:jc w:val="left"/>
    </w:pPr>
    <w:rPr>
      <w:rFonts w:ascii="Times New Roman" w:hAnsi="Times New Roman" w:eastAsia="宋体" w:cs="Times New Roman"/>
      <w:kern w:val="0"/>
      <w:szCs w:val="20"/>
    </w:rPr>
  </w:style>
  <w:style w:type="paragraph" w:styleId="21">
    <w:name w:val="index 4"/>
    <w:basedOn w:val="1"/>
    <w:next w:val="1"/>
    <w:unhideWhenUsed/>
    <w:qFormat/>
    <w:uiPriority w:val="0"/>
    <w:pPr>
      <w:spacing w:line="240" w:lineRule="auto"/>
      <w:ind w:left="600" w:leftChars="600" w:firstLine="0" w:firstLineChars="0"/>
    </w:pPr>
    <w:rPr>
      <w:rFonts w:ascii="Times New Roman" w:hAnsi="Times New Roman" w:eastAsia="宋体" w:cs="Times New Roman"/>
      <w:sz w:val="21"/>
    </w:rPr>
  </w:style>
  <w:style w:type="paragraph" w:styleId="22">
    <w:name w:val="toc 5"/>
    <w:basedOn w:val="1"/>
    <w:next w:val="1"/>
    <w:unhideWhenUsed/>
    <w:qFormat/>
    <w:uiPriority w:val="39"/>
    <w:pPr>
      <w:tabs>
        <w:tab w:val="right" w:leader="dot" w:pos="8296"/>
      </w:tabs>
      <w:spacing w:line="240" w:lineRule="auto"/>
      <w:ind w:left="1050" w:leftChars="500" w:firstLine="0" w:firstLineChars="0"/>
    </w:pPr>
    <w:rPr>
      <w:rFonts w:ascii="Calibri" w:hAnsi="Calibri" w:eastAsia="宋体" w:cs="Times New Roman"/>
      <w:sz w:val="21"/>
      <w:szCs w:val="22"/>
    </w:rPr>
  </w:style>
  <w:style w:type="paragraph" w:styleId="23">
    <w:name w:val="toc 3"/>
    <w:basedOn w:val="1"/>
    <w:next w:val="1"/>
    <w:unhideWhenUsed/>
    <w:qFormat/>
    <w:uiPriority w:val="39"/>
    <w:pPr>
      <w:spacing w:line="240" w:lineRule="auto"/>
      <w:ind w:left="840" w:leftChars="400" w:firstLine="0" w:firstLineChars="0"/>
    </w:pPr>
    <w:rPr>
      <w:rFonts w:ascii="Times New Roman" w:hAnsi="Times New Roman" w:eastAsia="宋体" w:cs="Times New Roman"/>
      <w:sz w:val="21"/>
    </w:rPr>
  </w:style>
  <w:style w:type="paragraph" w:styleId="24">
    <w:name w:val="Plain Text"/>
    <w:basedOn w:val="1"/>
    <w:link w:val="74"/>
    <w:qFormat/>
    <w:uiPriority w:val="99"/>
    <w:rPr>
      <w:rFonts w:ascii="宋体" w:hAnsi="Courier New"/>
      <w:szCs w:val="21"/>
    </w:rPr>
  </w:style>
  <w:style w:type="paragraph" w:styleId="25">
    <w:name w:val="toc 8"/>
    <w:basedOn w:val="1"/>
    <w:next w:val="1"/>
    <w:unhideWhenUsed/>
    <w:qFormat/>
    <w:uiPriority w:val="39"/>
    <w:pPr>
      <w:spacing w:line="240" w:lineRule="auto"/>
      <w:ind w:left="2940" w:leftChars="1400" w:firstLine="0" w:firstLineChars="0"/>
    </w:pPr>
    <w:rPr>
      <w:rFonts w:ascii="Calibri" w:hAnsi="Calibri" w:eastAsia="宋体" w:cs="Times New Roman"/>
      <w:sz w:val="21"/>
      <w:szCs w:val="22"/>
    </w:rPr>
  </w:style>
  <w:style w:type="paragraph" w:styleId="26">
    <w:name w:val="Date"/>
    <w:basedOn w:val="1"/>
    <w:next w:val="1"/>
    <w:link w:val="92"/>
    <w:unhideWhenUsed/>
    <w:qFormat/>
    <w:uiPriority w:val="99"/>
    <w:pPr>
      <w:spacing w:line="240" w:lineRule="auto"/>
      <w:ind w:left="100" w:leftChars="2500" w:firstLine="0" w:firstLineChars="0"/>
    </w:pPr>
    <w:rPr>
      <w:rFonts w:ascii="Times New Roman" w:hAnsi="Times New Roman" w:eastAsia="宋体" w:cs="Times New Roman"/>
      <w:sz w:val="21"/>
    </w:rPr>
  </w:style>
  <w:style w:type="paragraph" w:styleId="27">
    <w:name w:val="Body Text Indent 2"/>
    <w:basedOn w:val="1"/>
    <w:link w:val="88"/>
    <w:qFormat/>
    <w:uiPriority w:val="0"/>
    <w:pPr>
      <w:spacing w:after="120" w:line="480" w:lineRule="auto"/>
      <w:ind w:left="420" w:leftChars="200"/>
    </w:pPr>
  </w:style>
  <w:style w:type="paragraph" w:styleId="28">
    <w:name w:val="Balloon Text"/>
    <w:basedOn w:val="1"/>
    <w:link w:val="75"/>
    <w:qFormat/>
    <w:uiPriority w:val="99"/>
    <w:pPr>
      <w:spacing w:line="240" w:lineRule="auto"/>
    </w:pPr>
    <w:rPr>
      <w:sz w:val="18"/>
      <w:szCs w:val="18"/>
    </w:rPr>
  </w:style>
  <w:style w:type="paragraph" w:styleId="29">
    <w:name w:val="footer"/>
    <w:basedOn w:val="1"/>
    <w:link w:val="76"/>
    <w:qFormat/>
    <w:uiPriority w:val="99"/>
    <w:pPr>
      <w:tabs>
        <w:tab w:val="center" w:pos="4153"/>
        <w:tab w:val="right" w:pos="8306"/>
      </w:tabs>
      <w:snapToGrid w:val="0"/>
      <w:jc w:val="left"/>
    </w:pPr>
    <w:rPr>
      <w:sz w:val="18"/>
    </w:rPr>
  </w:style>
  <w:style w:type="paragraph" w:styleId="30">
    <w:name w:val="header"/>
    <w:basedOn w:val="1"/>
    <w:link w:val="7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31">
    <w:name w:val="toc 1"/>
    <w:basedOn w:val="1"/>
    <w:next w:val="1"/>
    <w:unhideWhenUsed/>
    <w:qFormat/>
    <w:uiPriority w:val="39"/>
    <w:pPr>
      <w:tabs>
        <w:tab w:val="right" w:leader="dot" w:pos="9060"/>
      </w:tabs>
      <w:spacing w:line="720" w:lineRule="auto"/>
      <w:ind w:firstLine="0" w:firstLineChars="0"/>
    </w:pPr>
    <w:rPr>
      <w:rFonts w:ascii="Times New Roman" w:hAnsi="Times New Roman" w:eastAsia="宋体" w:cs="Times New Roman"/>
      <w:sz w:val="21"/>
    </w:rPr>
  </w:style>
  <w:style w:type="paragraph" w:styleId="32">
    <w:name w:val="toc 4"/>
    <w:basedOn w:val="1"/>
    <w:next w:val="1"/>
    <w:unhideWhenUsed/>
    <w:qFormat/>
    <w:uiPriority w:val="39"/>
    <w:pPr>
      <w:tabs>
        <w:tab w:val="left" w:pos="1890"/>
        <w:tab w:val="right" w:leader="dot" w:pos="8296"/>
      </w:tabs>
      <w:spacing w:line="240" w:lineRule="auto"/>
      <w:ind w:left="630" w:leftChars="300" w:firstLine="0" w:firstLineChars="0"/>
    </w:pPr>
    <w:rPr>
      <w:rFonts w:ascii="Calibri" w:hAnsi="Calibri" w:eastAsia="宋体" w:cs="Times New Roman"/>
      <w:sz w:val="21"/>
      <w:szCs w:val="22"/>
    </w:rPr>
  </w:style>
  <w:style w:type="paragraph" w:styleId="33">
    <w:name w:val="Subtitle"/>
    <w:basedOn w:val="1"/>
    <w:next w:val="1"/>
    <w:link w:val="91"/>
    <w:qFormat/>
    <w:uiPriority w:val="0"/>
    <w:pPr>
      <w:spacing w:before="240" w:after="60" w:line="312" w:lineRule="auto"/>
      <w:ind w:firstLine="0" w:firstLineChars="0"/>
      <w:jc w:val="center"/>
      <w:outlineLvl w:val="1"/>
    </w:pPr>
    <w:rPr>
      <w:rFonts w:ascii="Cambria" w:hAnsi="Cambria" w:eastAsia="宋体" w:cs="Times New Roman"/>
      <w:b/>
      <w:bCs/>
      <w:kern w:val="28"/>
      <w:sz w:val="32"/>
      <w:szCs w:val="32"/>
    </w:rPr>
  </w:style>
  <w:style w:type="paragraph" w:styleId="34">
    <w:name w:val="footnote text"/>
    <w:basedOn w:val="1"/>
    <w:link w:val="196"/>
    <w:unhideWhenUsed/>
    <w:qFormat/>
    <w:uiPriority w:val="99"/>
    <w:pPr>
      <w:snapToGrid w:val="0"/>
      <w:spacing w:line="240" w:lineRule="auto"/>
      <w:ind w:firstLine="0" w:firstLineChars="0"/>
      <w:jc w:val="left"/>
    </w:pPr>
    <w:rPr>
      <w:rFonts w:ascii="Calibri" w:hAnsi="Calibri" w:eastAsiaTheme="minorEastAsia"/>
      <w:kern w:val="0"/>
      <w:sz w:val="18"/>
      <w:szCs w:val="18"/>
    </w:rPr>
  </w:style>
  <w:style w:type="paragraph" w:styleId="35">
    <w:name w:val="toc 6"/>
    <w:basedOn w:val="1"/>
    <w:next w:val="1"/>
    <w:unhideWhenUsed/>
    <w:qFormat/>
    <w:uiPriority w:val="39"/>
    <w:pPr>
      <w:spacing w:line="240" w:lineRule="auto"/>
      <w:ind w:left="2100" w:leftChars="1000" w:firstLine="0" w:firstLineChars="0"/>
    </w:pPr>
    <w:rPr>
      <w:rFonts w:ascii="Calibri" w:hAnsi="Calibri" w:eastAsia="宋体" w:cs="Times New Roman"/>
      <w:sz w:val="21"/>
      <w:szCs w:val="22"/>
    </w:rPr>
  </w:style>
  <w:style w:type="paragraph" w:styleId="36">
    <w:name w:val="Body Text Indent 3"/>
    <w:basedOn w:val="1"/>
    <w:link w:val="94"/>
    <w:unhideWhenUsed/>
    <w:qFormat/>
    <w:uiPriority w:val="0"/>
    <w:pPr>
      <w:adjustRightInd w:val="0"/>
      <w:snapToGrid w:val="0"/>
      <w:ind w:firstLine="600"/>
    </w:pPr>
    <w:rPr>
      <w:rFonts w:ascii="黑体" w:hAnsi="Times New Roman" w:eastAsia="黑体" w:cs="Times New Roman"/>
      <w:sz w:val="30"/>
      <w:szCs w:val="28"/>
    </w:rPr>
  </w:style>
  <w:style w:type="paragraph" w:styleId="37">
    <w:name w:val="table of figures"/>
    <w:basedOn w:val="1"/>
    <w:next w:val="1"/>
    <w:qFormat/>
    <w:uiPriority w:val="99"/>
    <w:pPr>
      <w:spacing w:line="240" w:lineRule="auto"/>
      <w:ind w:left="200" w:leftChars="200" w:hanging="200" w:hangingChars="200"/>
    </w:pPr>
    <w:rPr>
      <w:rFonts w:ascii="Calibri" w:hAnsi="Calibri" w:eastAsia="宋体" w:cs="Times New Roman"/>
      <w:sz w:val="21"/>
      <w:szCs w:val="22"/>
    </w:rPr>
  </w:style>
  <w:style w:type="paragraph" w:styleId="38">
    <w:name w:val="toc 2"/>
    <w:basedOn w:val="1"/>
    <w:next w:val="1"/>
    <w:unhideWhenUsed/>
    <w:qFormat/>
    <w:uiPriority w:val="39"/>
    <w:pPr>
      <w:spacing w:line="240" w:lineRule="auto"/>
      <w:ind w:left="420" w:leftChars="200" w:firstLine="0" w:firstLineChars="0"/>
    </w:pPr>
    <w:rPr>
      <w:rFonts w:ascii="Times New Roman" w:hAnsi="Times New Roman" w:eastAsia="宋体" w:cs="Times New Roman"/>
      <w:sz w:val="21"/>
    </w:rPr>
  </w:style>
  <w:style w:type="paragraph" w:styleId="39">
    <w:name w:val="toc 9"/>
    <w:basedOn w:val="1"/>
    <w:next w:val="1"/>
    <w:unhideWhenUsed/>
    <w:qFormat/>
    <w:uiPriority w:val="39"/>
    <w:pPr>
      <w:spacing w:line="240" w:lineRule="auto"/>
      <w:ind w:left="3360" w:leftChars="1600" w:firstLine="0" w:firstLineChars="0"/>
    </w:pPr>
    <w:rPr>
      <w:rFonts w:ascii="Calibri" w:hAnsi="Calibri" w:eastAsia="宋体" w:cs="Times New Roman"/>
      <w:sz w:val="21"/>
      <w:szCs w:val="22"/>
    </w:rPr>
  </w:style>
  <w:style w:type="paragraph" w:styleId="40">
    <w:name w:val="Body Text 2"/>
    <w:basedOn w:val="1"/>
    <w:link w:val="78"/>
    <w:qFormat/>
    <w:uiPriority w:val="0"/>
    <w:rPr>
      <w:rFonts w:ascii="楷体_GB2312" w:hAnsi="Copperplate Gothic Bold" w:eastAsia="楷体_GB2312"/>
      <w:sz w:val="28"/>
    </w:rPr>
  </w:style>
  <w:style w:type="paragraph" w:styleId="41">
    <w:name w:val="Normal (Web)"/>
    <w:basedOn w:val="1"/>
    <w:qFormat/>
    <w:uiPriority w:val="0"/>
    <w:pPr>
      <w:widowControl/>
      <w:spacing w:before="100" w:beforeAutospacing="1" w:after="100" w:afterAutospacing="1"/>
      <w:jc w:val="left"/>
    </w:pPr>
    <w:rPr>
      <w:rFonts w:ascii="宋体" w:hAnsi="宋体" w:cs="宋体"/>
      <w:kern w:val="0"/>
    </w:rPr>
  </w:style>
  <w:style w:type="paragraph" w:styleId="42">
    <w:name w:val="Title"/>
    <w:basedOn w:val="1"/>
    <w:link w:val="90"/>
    <w:qFormat/>
    <w:uiPriority w:val="10"/>
    <w:pPr>
      <w:adjustRightInd w:val="0"/>
      <w:spacing w:before="240" w:after="60" w:line="312" w:lineRule="atLeast"/>
      <w:ind w:firstLine="0" w:firstLineChars="0"/>
      <w:jc w:val="center"/>
      <w:outlineLvl w:val="0"/>
    </w:pPr>
    <w:rPr>
      <w:rFonts w:ascii="Arial" w:hAnsi="Arial" w:eastAsia="楷体_GB2312" w:cs="Arial"/>
      <w:b/>
      <w:kern w:val="0"/>
      <w:sz w:val="32"/>
      <w:szCs w:val="32"/>
    </w:rPr>
  </w:style>
  <w:style w:type="paragraph" w:styleId="43">
    <w:name w:val="annotation subject"/>
    <w:basedOn w:val="16"/>
    <w:next w:val="16"/>
    <w:link w:val="96"/>
    <w:unhideWhenUsed/>
    <w:qFormat/>
    <w:uiPriority w:val="0"/>
    <w:pPr>
      <w:adjustRightInd/>
      <w:spacing w:line="240" w:lineRule="auto"/>
    </w:pPr>
    <w:rPr>
      <w:b/>
      <w:bCs/>
      <w:kern w:val="2"/>
      <w:sz w:val="21"/>
      <w:szCs w:val="24"/>
    </w:rPr>
  </w:style>
  <w:style w:type="paragraph" w:styleId="44">
    <w:name w:val="Body Text First Indent"/>
    <w:basedOn w:val="1"/>
    <w:link w:val="212"/>
    <w:qFormat/>
    <w:uiPriority w:val="0"/>
    <w:pPr>
      <w:spacing w:after="120" w:line="240" w:lineRule="auto"/>
      <w:ind w:firstLine="420" w:firstLineChars="0"/>
    </w:pPr>
    <w:rPr>
      <w:rFonts w:eastAsia="方正仿宋简体"/>
      <w:kern w:val="0"/>
      <w:sz w:val="20"/>
    </w:rPr>
  </w:style>
  <w:style w:type="paragraph" w:styleId="45">
    <w:name w:val="Body Text First Indent 2"/>
    <w:basedOn w:val="18"/>
    <w:link w:val="227"/>
    <w:unhideWhenUsed/>
    <w:qFormat/>
    <w:uiPriority w:val="0"/>
    <w:pPr>
      <w:ind w:firstLine="420"/>
    </w:pPr>
  </w:style>
  <w:style w:type="table" w:styleId="47">
    <w:name w:val="Table Grid"/>
    <w:basedOn w:val="4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basedOn w:val="48"/>
    <w:qFormat/>
    <w:uiPriority w:val="22"/>
    <w:rPr>
      <w:b/>
    </w:rPr>
  </w:style>
  <w:style w:type="character" w:styleId="50">
    <w:name w:val="page number"/>
    <w:basedOn w:val="48"/>
    <w:qFormat/>
    <w:uiPriority w:val="0"/>
  </w:style>
  <w:style w:type="character" w:styleId="51">
    <w:name w:val="FollowedHyperlink"/>
    <w:basedOn w:val="48"/>
    <w:unhideWhenUsed/>
    <w:qFormat/>
    <w:uiPriority w:val="99"/>
    <w:rPr>
      <w:color w:val="954F72" w:themeColor="followedHyperlink"/>
      <w:u w:val="single"/>
      <w14:textFill>
        <w14:solidFill>
          <w14:schemeClr w14:val="folHlink"/>
        </w14:solidFill>
      </w14:textFill>
    </w:rPr>
  </w:style>
  <w:style w:type="character" w:styleId="52">
    <w:name w:val="Emphasis"/>
    <w:basedOn w:val="48"/>
    <w:qFormat/>
    <w:uiPriority w:val="20"/>
  </w:style>
  <w:style w:type="character" w:styleId="53">
    <w:name w:val="HTML Definition"/>
    <w:basedOn w:val="48"/>
    <w:unhideWhenUsed/>
    <w:qFormat/>
    <w:uiPriority w:val="0"/>
    <w:rPr>
      <w:i/>
    </w:rPr>
  </w:style>
  <w:style w:type="character" w:styleId="54">
    <w:name w:val="Hyperlink"/>
    <w:basedOn w:val="48"/>
    <w:qFormat/>
    <w:uiPriority w:val="99"/>
    <w:rPr>
      <w:color w:val="0563C1" w:themeColor="hyperlink"/>
      <w:u w:val="single"/>
      <w14:textFill>
        <w14:solidFill>
          <w14:schemeClr w14:val="hlink"/>
        </w14:solidFill>
      </w14:textFill>
    </w:rPr>
  </w:style>
  <w:style w:type="character" w:styleId="55">
    <w:name w:val="HTML Code"/>
    <w:unhideWhenUsed/>
    <w:qFormat/>
    <w:uiPriority w:val="0"/>
    <w:rPr>
      <w:rFonts w:hint="default" w:ascii="Consolas" w:hAnsi="Consolas" w:eastAsia="Consolas" w:cs="Consolas"/>
      <w:color w:val="C7254E"/>
      <w:sz w:val="21"/>
      <w:szCs w:val="21"/>
      <w:shd w:val="clear" w:color="auto" w:fill="F9F2F4"/>
    </w:rPr>
  </w:style>
  <w:style w:type="character" w:styleId="56">
    <w:name w:val="annotation reference"/>
    <w:unhideWhenUsed/>
    <w:qFormat/>
    <w:uiPriority w:val="99"/>
    <w:rPr>
      <w:sz w:val="21"/>
      <w:szCs w:val="21"/>
    </w:rPr>
  </w:style>
  <w:style w:type="character" w:styleId="57">
    <w:name w:val="footnote reference"/>
    <w:unhideWhenUsed/>
    <w:qFormat/>
    <w:uiPriority w:val="99"/>
    <w:rPr>
      <w:vertAlign w:val="superscript"/>
    </w:rPr>
  </w:style>
  <w:style w:type="character" w:styleId="58">
    <w:name w:val="HTML Keyboard"/>
    <w:unhideWhenUsed/>
    <w:qFormat/>
    <w:uiPriority w:val="0"/>
    <w:rPr>
      <w:rFonts w:hint="default" w:ascii="Consolas" w:hAnsi="Consolas" w:eastAsia="Consolas" w:cs="Consolas"/>
      <w:color w:val="FFFFFF"/>
      <w:sz w:val="21"/>
      <w:szCs w:val="21"/>
      <w:shd w:val="clear" w:color="auto" w:fill="333333"/>
    </w:rPr>
  </w:style>
  <w:style w:type="character" w:styleId="59">
    <w:name w:val="HTML Sample"/>
    <w:unhideWhenUsed/>
    <w:qFormat/>
    <w:uiPriority w:val="0"/>
    <w:rPr>
      <w:rFonts w:hint="default" w:ascii="Consolas" w:hAnsi="Consolas" w:eastAsia="Consolas" w:cs="Consolas"/>
      <w:sz w:val="21"/>
      <w:szCs w:val="21"/>
    </w:rPr>
  </w:style>
  <w:style w:type="paragraph" w:customStyle="1" w:styleId="60">
    <w:name w:val="正文1"/>
    <w:link w:val="219"/>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61">
    <w:name w:val="HTML 预设格式1"/>
    <w:basedOn w:val="1"/>
    <w:qFormat/>
    <w:uiPriority w:val="0"/>
    <w:rPr>
      <w:rFonts w:ascii="Courier New" w:hAnsi="Courier New"/>
      <w:sz w:val="20"/>
    </w:rPr>
  </w:style>
  <w:style w:type="character" w:customStyle="1" w:styleId="62">
    <w:name w:val="正文文本 Char"/>
    <w:basedOn w:val="48"/>
    <w:link w:val="2"/>
    <w:qFormat/>
    <w:uiPriority w:val="0"/>
    <w:rPr>
      <w:rFonts w:ascii="Copperplate Gothic Bold" w:hAnsi="Copperplate Gothic Bold" w:eastAsia="楷体" w:cstheme="minorBidi"/>
      <w:kern w:val="2"/>
      <w:sz w:val="28"/>
      <w:szCs w:val="24"/>
    </w:rPr>
  </w:style>
  <w:style w:type="character" w:customStyle="1" w:styleId="63">
    <w:name w:val="标题 1 Char"/>
    <w:link w:val="3"/>
    <w:qFormat/>
    <w:uiPriority w:val="9"/>
    <w:rPr>
      <w:rFonts w:eastAsia="楷体" w:asciiTheme="minorHAnsi" w:hAnsiTheme="minorHAnsi" w:cstheme="minorBidi"/>
      <w:b/>
      <w:kern w:val="44"/>
      <w:sz w:val="44"/>
      <w:szCs w:val="24"/>
    </w:rPr>
  </w:style>
  <w:style w:type="character" w:customStyle="1" w:styleId="64">
    <w:name w:val="正文缩进 Char"/>
    <w:link w:val="5"/>
    <w:qFormat/>
    <w:locked/>
    <w:uiPriority w:val="0"/>
    <w:rPr>
      <w:rFonts w:eastAsia="楷体" w:asciiTheme="minorHAnsi" w:hAnsiTheme="minorHAnsi" w:cstheme="minorBidi"/>
      <w:kern w:val="2"/>
      <w:sz w:val="24"/>
      <w:szCs w:val="24"/>
    </w:rPr>
  </w:style>
  <w:style w:type="character" w:customStyle="1" w:styleId="65">
    <w:name w:val="标题 2 Char"/>
    <w:link w:val="4"/>
    <w:qFormat/>
    <w:uiPriority w:val="9"/>
    <w:rPr>
      <w:rFonts w:ascii="Arial" w:hAnsi="Arial" w:eastAsia="楷体" w:cstheme="minorBidi"/>
      <w:b/>
      <w:kern w:val="2"/>
      <w:sz w:val="28"/>
      <w:szCs w:val="24"/>
    </w:rPr>
  </w:style>
  <w:style w:type="character" w:customStyle="1" w:styleId="66">
    <w:name w:val="标题 3 Char"/>
    <w:basedOn w:val="48"/>
    <w:link w:val="6"/>
    <w:qFormat/>
    <w:uiPriority w:val="9"/>
    <w:rPr>
      <w:rFonts w:eastAsia="楷体" w:asciiTheme="minorHAnsi" w:hAnsiTheme="minorHAnsi" w:cstheme="minorBidi"/>
      <w:b/>
      <w:kern w:val="2"/>
      <w:sz w:val="32"/>
      <w:szCs w:val="24"/>
    </w:rPr>
  </w:style>
  <w:style w:type="character" w:customStyle="1" w:styleId="67">
    <w:name w:val="标题 4 Char"/>
    <w:basedOn w:val="48"/>
    <w:link w:val="7"/>
    <w:qFormat/>
    <w:uiPriority w:val="0"/>
    <w:rPr>
      <w:rFonts w:ascii="Arial" w:hAnsi="Arial" w:eastAsia="黑体" w:cstheme="minorBidi"/>
      <w:b/>
      <w:kern w:val="2"/>
      <w:sz w:val="28"/>
      <w:szCs w:val="24"/>
    </w:rPr>
  </w:style>
  <w:style w:type="character" w:customStyle="1" w:styleId="68">
    <w:name w:val="标题 5 Char"/>
    <w:basedOn w:val="48"/>
    <w:link w:val="8"/>
    <w:qFormat/>
    <w:uiPriority w:val="0"/>
    <w:rPr>
      <w:rFonts w:eastAsia="楷体" w:asciiTheme="minorHAnsi" w:hAnsiTheme="minorHAnsi" w:cstheme="minorBidi"/>
      <w:b/>
      <w:kern w:val="2"/>
      <w:sz w:val="28"/>
      <w:szCs w:val="24"/>
    </w:rPr>
  </w:style>
  <w:style w:type="character" w:customStyle="1" w:styleId="69">
    <w:name w:val="标题 6 Char"/>
    <w:basedOn w:val="48"/>
    <w:link w:val="9"/>
    <w:qFormat/>
    <w:uiPriority w:val="0"/>
    <w:rPr>
      <w:rFonts w:ascii="Arial" w:hAnsi="Arial" w:eastAsia="黑体" w:cstheme="minorBidi"/>
      <w:b/>
      <w:kern w:val="2"/>
      <w:sz w:val="24"/>
      <w:szCs w:val="24"/>
    </w:rPr>
  </w:style>
  <w:style w:type="character" w:customStyle="1" w:styleId="70">
    <w:name w:val="标题 7 Char"/>
    <w:basedOn w:val="48"/>
    <w:link w:val="10"/>
    <w:qFormat/>
    <w:uiPriority w:val="0"/>
    <w:rPr>
      <w:rFonts w:eastAsia="楷体" w:asciiTheme="minorHAnsi" w:hAnsiTheme="minorHAnsi" w:cstheme="minorBidi"/>
      <w:b/>
      <w:kern w:val="2"/>
      <w:sz w:val="24"/>
      <w:szCs w:val="24"/>
    </w:rPr>
  </w:style>
  <w:style w:type="character" w:customStyle="1" w:styleId="71">
    <w:name w:val="标题 8 Char"/>
    <w:basedOn w:val="48"/>
    <w:link w:val="11"/>
    <w:qFormat/>
    <w:uiPriority w:val="0"/>
    <w:rPr>
      <w:rFonts w:ascii="Arial" w:hAnsi="Arial" w:eastAsia="黑体" w:cstheme="minorBidi"/>
      <w:kern w:val="2"/>
      <w:sz w:val="24"/>
      <w:szCs w:val="24"/>
    </w:rPr>
  </w:style>
  <w:style w:type="character" w:customStyle="1" w:styleId="72">
    <w:name w:val="标题 9 Char"/>
    <w:basedOn w:val="48"/>
    <w:link w:val="12"/>
    <w:qFormat/>
    <w:uiPriority w:val="0"/>
    <w:rPr>
      <w:rFonts w:ascii="Arial" w:hAnsi="Arial" w:eastAsia="黑体" w:cstheme="minorBidi"/>
      <w:kern w:val="2"/>
      <w:sz w:val="21"/>
      <w:szCs w:val="24"/>
    </w:rPr>
  </w:style>
  <w:style w:type="character" w:customStyle="1" w:styleId="73">
    <w:name w:val="正文文本缩进 Char"/>
    <w:basedOn w:val="48"/>
    <w:link w:val="18"/>
    <w:qFormat/>
    <w:uiPriority w:val="0"/>
    <w:rPr>
      <w:rFonts w:eastAsia="楷体" w:asciiTheme="minorHAnsi" w:hAnsiTheme="minorHAnsi" w:cstheme="minorBidi"/>
      <w:kern w:val="2"/>
      <w:sz w:val="24"/>
      <w:szCs w:val="24"/>
    </w:rPr>
  </w:style>
  <w:style w:type="character" w:customStyle="1" w:styleId="74">
    <w:name w:val="纯文本 Char"/>
    <w:basedOn w:val="48"/>
    <w:link w:val="24"/>
    <w:qFormat/>
    <w:uiPriority w:val="99"/>
    <w:rPr>
      <w:rFonts w:ascii="宋体" w:hAnsi="Courier New" w:eastAsia="楷体" w:cstheme="minorBidi"/>
      <w:kern w:val="2"/>
      <w:sz w:val="24"/>
      <w:szCs w:val="21"/>
    </w:rPr>
  </w:style>
  <w:style w:type="character" w:customStyle="1" w:styleId="75">
    <w:name w:val="批注框文本 Char"/>
    <w:basedOn w:val="48"/>
    <w:link w:val="28"/>
    <w:qFormat/>
    <w:uiPriority w:val="99"/>
    <w:rPr>
      <w:rFonts w:eastAsia="楷体"/>
      <w:kern w:val="2"/>
      <w:sz w:val="18"/>
      <w:szCs w:val="18"/>
    </w:rPr>
  </w:style>
  <w:style w:type="character" w:customStyle="1" w:styleId="76">
    <w:name w:val="页脚 Char"/>
    <w:basedOn w:val="48"/>
    <w:link w:val="29"/>
    <w:qFormat/>
    <w:uiPriority w:val="99"/>
    <w:rPr>
      <w:rFonts w:eastAsia="楷体"/>
      <w:kern w:val="2"/>
      <w:sz w:val="18"/>
      <w:szCs w:val="24"/>
    </w:rPr>
  </w:style>
  <w:style w:type="character" w:customStyle="1" w:styleId="77">
    <w:name w:val="页眉 Char"/>
    <w:basedOn w:val="48"/>
    <w:link w:val="30"/>
    <w:qFormat/>
    <w:uiPriority w:val="99"/>
    <w:rPr>
      <w:rFonts w:eastAsia="楷体" w:asciiTheme="minorHAnsi" w:hAnsiTheme="minorHAnsi" w:cstheme="minorBidi"/>
      <w:kern w:val="2"/>
      <w:sz w:val="18"/>
      <w:szCs w:val="24"/>
    </w:rPr>
  </w:style>
  <w:style w:type="character" w:customStyle="1" w:styleId="78">
    <w:name w:val="正文文本 2 Char"/>
    <w:basedOn w:val="48"/>
    <w:link w:val="40"/>
    <w:qFormat/>
    <w:uiPriority w:val="0"/>
    <w:rPr>
      <w:rFonts w:ascii="楷体_GB2312" w:hAnsi="Copperplate Gothic Bold" w:eastAsia="楷体_GB2312" w:cstheme="minorBidi"/>
      <w:kern w:val="2"/>
      <w:sz w:val="28"/>
      <w:szCs w:val="24"/>
    </w:rPr>
  </w:style>
  <w:style w:type="paragraph" w:styleId="79">
    <w:name w:val="List Paragraph"/>
    <w:basedOn w:val="1"/>
    <w:qFormat/>
    <w:uiPriority w:val="34"/>
    <w:pPr>
      <w:ind w:firstLine="420"/>
    </w:pPr>
  </w:style>
  <w:style w:type="paragraph" w:customStyle="1" w:styleId="80">
    <w:name w:val="WPSOffice手动目录 1"/>
    <w:qFormat/>
    <w:uiPriority w:val="0"/>
    <w:rPr>
      <w:rFonts w:ascii="Times New Roman" w:hAnsi="Times New Roman" w:eastAsia="宋体" w:cs="Times New Roman"/>
      <w:lang w:val="en-US" w:eastAsia="zh-CN" w:bidi="ar-SA"/>
    </w:rPr>
  </w:style>
  <w:style w:type="paragraph" w:customStyle="1" w:styleId="8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82">
    <w:name w:val="title1"/>
    <w:basedOn w:val="1"/>
    <w:qFormat/>
    <w:uiPriority w:val="0"/>
    <w:pPr>
      <w:spacing w:before="150"/>
      <w:ind w:firstLine="0"/>
      <w:jc w:val="left"/>
    </w:pPr>
    <w:rPr>
      <w:rFonts w:cs="Times New Roman"/>
      <w:b/>
      <w:kern w:val="0"/>
      <w:sz w:val="22"/>
      <w:szCs w:val="22"/>
    </w:rPr>
  </w:style>
  <w:style w:type="paragraph" w:customStyle="1" w:styleId="83">
    <w:name w:val="_Style 2"/>
    <w:basedOn w:val="1"/>
    <w:qFormat/>
    <w:uiPriority w:val="34"/>
    <w:pPr>
      <w:ind w:firstLine="420"/>
    </w:pPr>
  </w:style>
  <w:style w:type="character" w:customStyle="1" w:styleId="84">
    <w:name w:val="font21"/>
    <w:basedOn w:val="48"/>
    <w:qFormat/>
    <w:uiPriority w:val="0"/>
    <w:rPr>
      <w:rFonts w:hint="eastAsia" w:ascii="宋体" w:hAnsi="宋体" w:eastAsia="宋体" w:cs="宋体"/>
      <w:color w:val="000000"/>
      <w:sz w:val="16"/>
      <w:szCs w:val="16"/>
      <w:u w:val="none"/>
    </w:rPr>
  </w:style>
  <w:style w:type="character" w:customStyle="1" w:styleId="85">
    <w:name w:val="font31"/>
    <w:basedOn w:val="48"/>
    <w:qFormat/>
    <w:uiPriority w:val="0"/>
    <w:rPr>
      <w:rFonts w:hint="eastAsia" w:ascii="宋体" w:hAnsi="宋体" w:eastAsia="宋体" w:cs="宋体"/>
      <w:color w:val="000000"/>
      <w:sz w:val="16"/>
      <w:szCs w:val="16"/>
      <w:u w:val="none"/>
    </w:rPr>
  </w:style>
  <w:style w:type="paragraph" w:customStyle="1" w:styleId="86">
    <w:name w:val="正文（缩进 2 字符）"/>
    <w:basedOn w:val="1"/>
    <w:qFormat/>
    <w:uiPriority w:val="0"/>
    <w:pPr>
      <w:widowControl/>
      <w:spacing w:line="400" w:lineRule="exact"/>
      <w:ind w:firstLine="200"/>
    </w:pPr>
    <w:rPr>
      <w:rFonts w:ascii="Calibri Light" w:hAnsi="Calibri Light" w:eastAsia="华文仿宋" w:cs="Times New Roman"/>
      <w:sz w:val="28"/>
      <w:szCs w:val="28"/>
    </w:rPr>
  </w:style>
  <w:style w:type="paragraph" w:customStyle="1" w:styleId="87">
    <w:name w:val="Table Paragraph"/>
    <w:basedOn w:val="1"/>
    <w:qFormat/>
    <w:uiPriority w:val="0"/>
    <w:pPr>
      <w:autoSpaceDE w:val="0"/>
      <w:autoSpaceDN w:val="0"/>
      <w:jc w:val="center"/>
    </w:pPr>
    <w:rPr>
      <w:rFonts w:ascii="Times New Roman" w:hAnsi="Times New Roman"/>
      <w:kern w:val="0"/>
      <w:sz w:val="22"/>
      <w:szCs w:val="22"/>
    </w:rPr>
  </w:style>
  <w:style w:type="character" w:customStyle="1" w:styleId="88">
    <w:name w:val="正文文本缩进 2 Char"/>
    <w:basedOn w:val="48"/>
    <w:link w:val="27"/>
    <w:qFormat/>
    <w:uiPriority w:val="0"/>
    <w:rPr>
      <w:rFonts w:eastAsia="楷体" w:asciiTheme="minorHAnsi" w:hAnsiTheme="minorHAnsi" w:cstheme="minorBidi"/>
      <w:kern w:val="2"/>
      <w:sz w:val="24"/>
      <w:szCs w:val="24"/>
    </w:rPr>
  </w:style>
  <w:style w:type="character" w:customStyle="1" w:styleId="89">
    <w:name w:val="批注文字 Char"/>
    <w:basedOn w:val="48"/>
    <w:link w:val="16"/>
    <w:qFormat/>
    <w:uiPriority w:val="0"/>
    <w:rPr>
      <w:sz w:val="24"/>
    </w:rPr>
  </w:style>
  <w:style w:type="character" w:customStyle="1" w:styleId="90">
    <w:name w:val="标题 Char"/>
    <w:basedOn w:val="48"/>
    <w:link w:val="42"/>
    <w:qFormat/>
    <w:uiPriority w:val="10"/>
    <w:rPr>
      <w:rFonts w:ascii="Arial" w:hAnsi="Arial" w:eastAsia="楷体_GB2312" w:cs="Arial"/>
      <w:b/>
      <w:sz w:val="32"/>
      <w:szCs w:val="32"/>
    </w:rPr>
  </w:style>
  <w:style w:type="character" w:customStyle="1" w:styleId="91">
    <w:name w:val="副标题 Char"/>
    <w:basedOn w:val="48"/>
    <w:link w:val="33"/>
    <w:qFormat/>
    <w:uiPriority w:val="0"/>
    <w:rPr>
      <w:rFonts w:ascii="Cambria" w:hAnsi="Cambria"/>
      <w:b/>
      <w:bCs/>
      <w:kern w:val="28"/>
      <w:sz w:val="32"/>
      <w:szCs w:val="32"/>
    </w:rPr>
  </w:style>
  <w:style w:type="character" w:customStyle="1" w:styleId="92">
    <w:name w:val="日期 Char"/>
    <w:basedOn w:val="48"/>
    <w:link w:val="26"/>
    <w:qFormat/>
    <w:uiPriority w:val="99"/>
    <w:rPr>
      <w:kern w:val="2"/>
      <w:sz w:val="21"/>
      <w:szCs w:val="24"/>
    </w:rPr>
  </w:style>
  <w:style w:type="character" w:customStyle="1" w:styleId="93">
    <w:name w:val="正文文本 3 Char"/>
    <w:basedOn w:val="48"/>
    <w:link w:val="17"/>
    <w:qFormat/>
    <w:uiPriority w:val="0"/>
    <w:rPr>
      <w:sz w:val="16"/>
      <w:szCs w:val="16"/>
    </w:rPr>
  </w:style>
  <w:style w:type="character" w:customStyle="1" w:styleId="94">
    <w:name w:val="正文文本缩进 3 Char"/>
    <w:basedOn w:val="48"/>
    <w:link w:val="36"/>
    <w:qFormat/>
    <w:uiPriority w:val="0"/>
    <w:rPr>
      <w:rFonts w:ascii="黑体" w:eastAsia="黑体"/>
      <w:kern w:val="2"/>
      <w:sz w:val="30"/>
      <w:szCs w:val="28"/>
    </w:rPr>
  </w:style>
  <w:style w:type="character" w:customStyle="1" w:styleId="95">
    <w:name w:val="文档结构图 Char"/>
    <w:basedOn w:val="48"/>
    <w:link w:val="15"/>
    <w:qFormat/>
    <w:uiPriority w:val="99"/>
    <w:rPr>
      <w:kern w:val="2"/>
      <w:sz w:val="21"/>
      <w:szCs w:val="24"/>
      <w:shd w:val="clear" w:color="auto" w:fill="000080"/>
    </w:rPr>
  </w:style>
  <w:style w:type="character" w:customStyle="1" w:styleId="96">
    <w:name w:val="批注主题 Char"/>
    <w:basedOn w:val="89"/>
    <w:link w:val="43"/>
    <w:qFormat/>
    <w:uiPriority w:val="0"/>
    <w:rPr>
      <w:b/>
      <w:bCs/>
      <w:kern w:val="2"/>
      <w:sz w:val="21"/>
      <w:szCs w:val="24"/>
    </w:rPr>
  </w:style>
  <w:style w:type="paragraph" w:styleId="97">
    <w:name w:val="No Spacing"/>
    <w:link w:val="229"/>
    <w:qFormat/>
    <w:uiPriority w:val="1"/>
    <w:pPr>
      <w:widowControl w:val="0"/>
      <w:jc w:val="both"/>
    </w:pPr>
    <w:rPr>
      <w:rFonts w:ascii="Calibri" w:hAnsi="Calibri" w:eastAsia="宋体" w:cs="Times New Roman"/>
      <w:kern w:val="2"/>
      <w:sz w:val="21"/>
      <w:szCs w:val="22"/>
      <w:lang w:val="en-US" w:eastAsia="zh-CN" w:bidi="ar-SA"/>
    </w:rPr>
  </w:style>
  <w:style w:type="paragraph" w:styleId="98">
    <w:name w:val="Quote"/>
    <w:basedOn w:val="1"/>
    <w:next w:val="1"/>
    <w:link w:val="99"/>
    <w:qFormat/>
    <w:uiPriority w:val="29"/>
    <w:pPr>
      <w:spacing w:line="240" w:lineRule="auto"/>
      <w:ind w:firstLine="0" w:firstLineChars="0"/>
    </w:pPr>
    <w:rPr>
      <w:rFonts w:ascii="Times New Roman" w:hAnsi="Times New Roman" w:eastAsia="宋体" w:cs="Times New Roman"/>
      <w:i/>
      <w:iCs/>
      <w:color w:val="000000"/>
      <w:sz w:val="21"/>
      <w:szCs w:val="22"/>
    </w:rPr>
  </w:style>
  <w:style w:type="character" w:customStyle="1" w:styleId="99">
    <w:name w:val="引用 Char"/>
    <w:basedOn w:val="48"/>
    <w:link w:val="98"/>
    <w:qFormat/>
    <w:uiPriority w:val="29"/>
    <w:rPr>
      <w:i/>
      <w:iCs/>
      <w:color w:val="000000"/>
      <w:kern w:val="2"/>
      <w:sz w:val="21"/>
      <w:szCs w:val="22"/>
    </w:rPr>
  </w:style>
  <w:style w:type="paragraph" w:styleId="100">
    <w:name w:val="Intense Quote"/>
    <w:basedOn w:val="1"/>
    <w:next w:val="1"/>
    <w:link w:val="101"/>
    <w:qFormat/>
    <w:uiPriority w:val="0"/>
    <w:pPr>
      <w:pBdr>
        <w:bottom w:val="single" w:color="4F81BD" w:sz="4" w:space="4"/>
      </w:pBdr>
      <w:spacing w:before="200" w:after="280" w:line="240" w:lineRule="auto"/>
      <w:ind w:left="936" w:right="936" w:firstLine="0" w:firstLineChars="0"/>
    </w:pPr>
    <w:rPr>
      <w:rFonts w:ascii="Times New Roman" w:hAnsi="Times New Roman" w:eastAsia="宋体" w:cs="Times New Roman"/>
      <w:b/>
      <w:bCs/>
      <w:i/>
      <w:iCs/>
      <w:color w:val="4F81BD"/>
      <w:sz w:val="21"/>
      <w:szCs w:val="22"/>
    </w:rPr>
  </w:style>
  <w:style w:type="character" w:customStyle="1" w:styleId="101">
    <w:name w:val="明显引用 Char"/>
    <w:basedOn w:val="48"/>
    <w:link w:val="100"/>
    <w:qFormat/>
    <w:uiPriority w:val="0"/>
    <w:rPr>
      <w:b/>
      <w:bCs/>
      <w:i/>
      <w:iCs/>
      <w:color w:val="4F81BD"/>
      <w:kern w:val="2"/>
      <w:sz w:val="21"/>
      <w:szCs w:val="22"/>
    </w:rPr>
  </w:style>
  <w:style w:type="character" w:customStyle="1" w:styleId="102">
    <w:name w:val="Blockquote Char"/>
    <w:link w:val="103"/>
    <w:qFormat/>
    <w:locked/>
    <w:uiPriority w:val="0"/>
    <w:rPr>
      <w:sz w:val="24"/>
    </w:rPr>
  </w:style>
  <w:style w:type="paragraph" w:customStyle="1" w:styleId="103">
    <w:name w:val="Blockquote"/>
    <w:basedOn w:val="1"/>
    <w:link w:val="102"/>
    <w:qFormat/>
    <w:uiPriority w:val="0"/>
    <w:pPr>
      <w:autoSpaceDE w:val="0"/>
      <w:autoSpaceDN w:val="0"/>
      <w:adjustRightInd w:val="0"/>
      <w:spacing w:before="100" w:after="100" w:line="240" w:lineRule="auto"/>
      <w:ind w:left="360" w:right="360" w:firstLine="0" w:firstLineChars="0"/>
      <w:jc w:val="left"/>
    </w:pPr>
    <w:rPr>
      <w:rFonts w:ascii="Times New Roman" w:hAnsi="Times New Roman" w:eastAsia="宋体" w:cs="Times New Roman"/>
      <w:kern w:val="0"/>
      <w:szCs w:val="20"/>
    </w:rPr>
  </w:style>
  <w:style w:type="character" w:customStyle="1" w:styleId="104">
    <w:name w:val="标题5 Char Char"/>
    <w:link w:val="105"/>
    <w:qFormat/>
    <w:locked/>
    <w:uiPriority w:val="0"/>
    <w:rPr>
      <w:rFonts w:ascii="Arial" w:hAnsi="Arial" w:cs="Arial"/>
      <w:b/>
      <w:bCs/>
      <w:sz w:val="24"/>
      <w:szCs w:val="32"/>
    </w:rPr>
  </w:style>
  <w:style w:type="paragraph" w:customStyle="1" w:styleId="105">
    <w:name w:val="标题5"/>
    <w:basedOn w:val="6"/>
    <w:link w:val="104"/>
    <w:qFormat/>
    <w:uiPriority w:val="0"/>
    <w:pPr>
      <w:numPr>
        <w:ilvl w:val="0"/>
        <w:numId w:val="0"/>
      </w:numPr>
      <w:spacing w:line="412" w:lineRule="auto"/>
    </w:pPr>
    <w:rPr>
      <w:rFonts w:ascii="Arial" w:hAnsi="Arial" w:eastAsia="宋体" w:cs="Arial"/>
      <w:bCs/>
      <w:kern w:val="0"/>
      <w:sz w:val="24"/>
      <w:szCs w:val="32"/>
    </w:rPr>
  </w:style>
  <w:style w:type="character" w:customStyle="1" w:styleId="106">
    <w:name w:val="p0 Char"/>
    <w:link w:val="107"/>
    <w:qFormat/>
    <w:locked/>
    <w:uiPriority w:val="0"/>
    <w:rPr>
      <w:sz w:val="21"/>
      <w:szCs w:val="21"/>
    </w:rPr>
  </w:style>
  <w:style w:type="paragraph" w:customStyle="1" w:styleId="107">
    <w:name w:val="p0"/>
    <w:basedOn w:val="1"/>
    <w:link w:val="106"/>
    <w:qFormat/>
    <w:uiPriority w:val="0"/>
    <w:pPr>
      <w:widowControl/>
      <w:spacing w:line="240" w:lineRule="auto"/>
      <w:ind w:firstLine="0" w:firstLineChars="0"/>
    </w:pPr>
    <w:rPr>
      <w:rFonts w:ascii="Times New Roman" w:hAnsi="Times New Roman" w:eastAsia="宋体" w:cs="Times New Roman"/>
      <w:kern w:val="0"/>
      <w:sz w:val="21"/>
      <w:szCs w:val="21"/>
    </w:rPr>
  </w:style>
  <w:style w:type="paragraph" w:customStyle="1" w:styleId="108">
    <w:name w:val="目录"/>
    <w:basedOn w:val="1"/>
    <w:qFormat/>
    <w:uiPriority w:val="0"/>
    <w:pPr>
      <w:widowControl/>
      <w:spacing w:line="240" w:lineRule="auto"/>
      <w:ind w:firstLine="0" w:firstLineChars="0"/>
      <w:jc w:val="center"/>
    </w:pPr>
    <w:rPr>
      <w:rFonts w:ascii="宋体" w:hAnsi="Times New Roman" w:eastAsia="宋体" w:cs="Times New Roman"/>
      <w:b/>
      <w:kern w:val="0"/>
      <w:sz w:val="36"/>
      <w:szCs w:val="20"/>
    </w:rPr>
  </w:style>
  <w:style w:type="paragraph" w:customStyle="1" w:styleId="109">
    <w:name w:val="xl69"/>
    <w:basedOn w:val="1"/>
    <w:qFormat/>
    <w:uiPriority w:val="0"/>
    <w:pPr>
      <w:widowControl/>
      <w:pBdr>
        <w:top w:val="single" w:color="000000" w:sz="4" w:space="0"/>
        <w:left w:val="single" w:color="000000" w:sz="4" w:space="0"/>
        <w:bottom w:val="single" w:color="000000" w:sz="8" w:space="0"/>
        <w:right w:val="single" w:color="000000" w:sz="4" w:space="0"/>
      </w:pBdr>
      <w:shd w:val="clear" w:color="auto" w:fill="FFFFFF"/>
      <w:spacing w:before="100" w:beforeAutospacing="1" w:after="100" w:afterAutospacing="1" w:line="240" w:lineRule="auto"/>
      <w:ind w:firstLine="0" w:firstLineChars="0"/>
      <w:jc w:val="left"/>
    </w:pPr>
    <w:rPr>
      <w:rFonts w:ascii="宋体" w:hAnsi="宋体" w:eastAsia="宋体" w:cs="宋体"/>
      <w:kern w:val="0"/>
      <w:sz w:val="20"/>
      <w:szCs w:val="20"/>
    </w:rPr>
  </w:style>
  <w:style w:type="paragraph" w:customStyle="1" w:styleId="110">
    <w:name w:val="xl66"/>
    <w:basedOn w:val="1"/>
    <w:qFormat/>
    <w:uiPriority w:val="0"/>
    <w:pPr>
      <w:widowControl/>
      <w:pBdr>
        <w:top w:val="single" w:color="000000" w:sz="4" w:space="0"/>
        <w:left w:val="single" w:color="000000" w:sz="8" w:space="0"/>
        <w:bottom w:val="single" w:color="000000" w:sz="8"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11">
    <w:name w:val="Char Char Char"/>
    <w:basedOn w:val="1"/>
    <w:qFormat/>
    <w:uiPriority w:val="0"/>
    <w:pPr>
      <w:ind w:firstLine="0" w:firstLineChars="0"/>
      <w:jc w:val="center"/>
    </w:pPr>
    <w:rPr>
      <w:rFonts w:ascii="Tahoma" w:hAnsi="Tahoma" w:eastAsia="宋体" w:cs="Times New Roman"/>
      <w:szCs w:val="20"/>
    </w:rPr>
  </w:style>
  <w:style w:type="paragraph" w:customStyle="1" w:styleId="112">
    <w:name w:val="xl68"/>
    <w:basedOn w:val="1"/>
    <w:qFormat/>
    <w:uiPriority w:val="0"/>
    <w:pPr>
      <w:widowControl/>
      <w:pBdr>
        <w:top w:val="single" w:color="000000" w:sz="4" w:space="0"/>
        <w:left w:val="single" w:color="000000" w:sz="4" w:space="0"/>
        <w:bottom w:val="single" w:color="000000" w:sz="8" w:space="0"/>
        <w:right w:val="single" w:color="000000" w:sz="8"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13">
    <w:name w:val="正文首行缩进两字符"/>
    <w:basedOn w:val="1"/>
    <w:qFormat/>
    <w:uiPriority w:val="0"/>
    <w:pPr>
      <w:ind w:firstLine="200"/>
    </w:pPr>
    <w:rPr>
      <w:rFonts w:ascii="Times New Roman" w:hAnsi="Times New Roman" w:eastAsia="宋体" w:cs="Times New Roman"/>
      <w:sz w:val="21"/>
    </w:rPr>
  </w:style>
  <w:style w:type="paragraph" w:customStyle="1" w:styleId="114">
    <w:name w:val="空半行"/>
    <w:basedOn w:val="1"/>
    <w:qFormat/>
    <w:uiPriority w:val="0"/>
    <w:pPr>
      <w:adjustRightInd w:val="0"/>
      <w:spacing w:line="120" w:lineRule="exact"/>
      <w:ind w:firstLine="0" w:firstLineChars="0"/>
    </w:pPr>
    <w:rPr>
      <w:rFonts w:ascii="Times New Roman" w:hAnsi="Times New Roman" w:eastAsia="仿宋_GB2312" w:cs="Times New Roman"/>
      <w:color w:val="FFFFFF"/>
      <w:kern w:val="0"/>
      <w:sz w:val="30"/>
      <w:szCs w:val="20"/>
    </w:rPr>
  </w:style>
  <w:style w:type="paragraph" w:customStyle="1" w:styleId="115">
    <w:name w:val="Char Char Char Char Char Char Char"/>
    <w:basedOn w:val="1"/>
    <w:qFormat/>
    <w:uiPriority w:val="0"/>
    <w:pPr>
      <w:spacing w:line="240" w:lineRule="auto"/>
      <w:ind w:firstLine="0" w:firstLineChars="0"/>
    </w:pPr>
    <w:rPr>
      <w:rFonts w:ascii="Tahoma" w:hAnsi="Tahoma" w:eastAsia="宋体" w:cs="Times New Roman"/>
      <w:szCs w:val="20"/>
    </w:rPr>
  </w:style>
  <w:style w:type="paragraph" w:customStyle="1" w:styleId="116">
    <w:name w:val="样式 标题 3 + (中文) 黑体 小四 非加粗 段前: 7.8 磅 段后: 0 磅 行距: 固定值 20 磅"/>
    <w:basedOn w:val="6"/>
    <w:qFormat/>
    <w:uiPriority w:val="0"/>
    <w:pPr>
      <w:numPr>
        <w:ilvl w:val="0"/>
        <w:numId w:val="0"/>
      </w:numPr>
      <w:spacing w:before="0" w:after="0" w:line="400" w:lineRule="exact"/>
    </w:pPr>
    <w:rPr>
      <w:rFonts w:ascii="Times New Roman" w:hAnsi="Times New Roman" w:eastAsia="黑体" w:cs="宋体"/>
      <w:b w:val="0"/>
      <w:sz w:val="24"/>
      <w:szCs w:val="20"/>
    </w:rPr>
  </w:style>
  <w:style w:type="paragraph" w:customStyle="1" w:styleId="117">
    <w:name w:val="xl7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18">
    <w:name w:val="Char1"/>
    <w:basedOn w:val="1"/>
    <w:qFormat/>
    <w:uiPriority w:val="0"/>
    <w:pPr>
      <w:spacing w:line="240" w:lineRule="auto"/>
      <w:ind w:firstLine="0" w:firstLineChars="0"/>
    </w:pPr>
    <w:rPr>
      <w:rFonts w:ascii="Times New Roman" w:hAnsi="Times New Roman" w:eastAsia="宋体" w:cs="Times New Roman"/>
      <w:sz w:val="21"/>
      <w:szCs w:val="21"/>
    </w:rPr>
  </w:style>
  <w:style w:type="paragraph" w:customStyle="1" w:styleId="119">
    <w:name w:val="图标题"/>
    <w:basedOn w:val="1"/>
    <w:qFormat/>
    <w:uiPriority w:val="0"/>
    <w:pPr>
      <w:adjustRightInd w:val="0"/>
      <w:spacing w:line="360" w:lineRule="atLeast"/>
      <w:ind w:firstLine="0" w:firstLineChars="0"/>
      <w:jc w:val="left"/>
    </w:pPr>
    <w:rPr>
      <w:rFonts w:ascii="Times New Roman" w:hAnsi="Times New Roman" w:eastAsia="宋体" w:cs="Times New Roman"/>
      <w:kern w:val="0"/>
      <w:szCs w:val="20"/>
    </w:rPr>
  </w:style>
  <w:style w:type="paragraph" w:customStyle="1" w:styleId="120">
    <w:name w:val="Char Char Char Char Char Char Char1"/>
    <w:basedOn w:val="1"/>
    <w:qFormat/>
    <w:uiPriority w:val="0"/>
    <w:pPr>
      <w:spacing w:line="240" w:lineRule="auto"/>
      <w:ind w:firstLine="0" w:firstLineChars="0"/>
    </w:pPr>
    <w:rPr>
      <w:rFonts w:ascii="Tahoma" w:hAnsi="Tahoma" w:eastAsia="宋体" w:cs="Times New Roman"/>
    </w:rPr>
  </w:style>
  <w:style w:type="paragraph" w:customStyle="1" w:styleId="121">
    <w:name w:val="xl75"/>
    <w:basedOn w:val="1"/>
    <w:qFormat/>
    <w:uiPriority w:val="0"/>
    <w:pPr>
      <w:widowControl/>
      <w:pBdr>
        <w:top w:val="single" w:color="000000" w:sz="8" w:space="0"/>
        <w:left w:val="single" w:color="000000" w:sz="4" w:space="0"/>
        <w:bottom w:val="single" w:color="000000" w:sz="4" w:space="0"/>
        <w:right w:val="single" w:color="000000" w:sz="8"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22">
    <w:name w:val="xl67"/>
    <w:basedOn w:val="1"/>
    <w:qFormat/>
    <w:uiPriority w:val="0"/>
    <w:pPr>
      <w:widowControl/>
      <w:pBdr>
        <w:top w:val="single" w:color="000000" w:sz="4" w:space="0"/>
        <w:left w:val="single" w:color="000000" w:sz="4" w:space="0"/>
        <w:bottom w:val="single" w:color="000000" w:sz="4" w:space="0"/>
        <w:right w:val="single" w:color="000000" w:sz="8"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23">
    <w:name w:val="xl73"/>
    <w:basedOn w:val="1"/>
    <w:qFormat/>
    <w:uiPriority w:val="0"/>
    <w:pPr>
      <w:widowControl/>
      <w:pBdr>
        <w:top w:val="single" w:color="000000" w:sz="8" w:space="0"/>
        <w:left w:val="single" w:color="000000" w:sz="8" w:space="0"/>
        <w:bottom w:val="single" w:color="000000" w:sz="4"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24">
    <w:name w:val="样式 标题 2 + Times New Roman 四号 非加粗 段前: 5 磅 段后: 0 磅 行距: 固定值 20..."/>
    <w:basedOn w:val="4"/>
    <w:qFormat/>
    <w:uiPriority w:val="0"/>
    <w:pPr>
      <w:numPr>
        <w:ilvl w:val="0"/>
        <w:numId w:val="0"/>
      </w:numPr>
      <w:spacing w:before="100" w:after="0" w:line="400" w:lineRule="exact"/>
      <w:jc w:val="both"/>
    </w:pPr>
    <w:rPr>
      <w:rFonts w:ascii="Times New Roman" w:hAnsi="Times New Roman" w:eastAsia="黑体" w:cs="宋体"/>
      <w:b w:val="0"/>
      <w:kern w:val="0"/>
      <w:szCs w:val="20"/>
      <w:lang w:val="zh-CN"/>
    </w:rPr>
  </w:style>
  <w:style w:type="paragraph" w:customStyle="1" w:styleId="125">
    <w:name w:val="xl65"/>
    <w:basedOn w:val="1"/>
    <w:qFormat/>
    <w:uiPriority w:val="0"/>
    <w:pPr>
      <w:widowControl/>
      <w:pBdr>
        <w:top w:val="single" w:color="000000" w:sz="4" w:space="0"/>
        <w:left w:val="single" w:color="000000" w:sz="8" w:space="0"/>
        <w:bottom w:val="single" w:color="000000" w:sz="4"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26">
    <w:name w:val="Char Char Char Char"/>
    <w:basedOn w:val="1"/>
    <w:qFormat/>
    <w:uiPriority w:val="0"/>
    <w:pPr>
      <w:spacing w:line="240" w:lineRule="auto"/>
      <w:ind w:firstLine="0" w:firstLineChars="0"/>
    </w:pPr>
    <w:rPr>
      <w:rFonts w:ascii="Tahoma" w:hAnsi="Tahoma" w:eastAsia="宋体" w:cs="Times New Roman"/>
      <w:szCs w:val="20"/>
    </w:rPr>
  </w:style>
  <w:style w:type="paragraph" w:customStyle="1" w:styleId="127">
    <w:name w:val="表格文字"/>
    <w:basedOn w:val="1"/>
    <w:qFormat/>
    <w:uiPriority w:val="0"/>
    <w:pPr>
      <w:adjustRightInd w:val="0"/>
      <w:spacing w:line="420" w:lineRule="atLeast"/>
      <w:ind w:firstLine="0" w:firstLineChars="0"/>
      <w:jc w:val="left"/>
    </w:pPr>
    <w:rPr>
      <w:rFonts w:ascii="Times New Roman" w:hAnsi="Times New Roman" w:eastAsia="宋体" w:cs="Times New Roman"/>
      <w:kern w:val="0"/>
      <w:sz w:val="21"/>
      <w:szCs w:val="20"/>
    </w:rPr>
  </w:style>
  <w:style w:type="paragraph" w:customStyle="1" w:styleId="128">
    <w:name w:val="样式 首行缩进:  2 字符"/>
    <w:basedOn w:val="1"/>
    <w:qFormat/>
    <w:uiPriority w:val="0"/>
    <w:pPr>
      <w:spacing w:line="400" w:lineRule="exact"/>
      <w:ind w:firstLine="200"/>
    </w:pPr>
    <w:rPr>
      <w:rFonts w:ascii="Times New Roman" w:hAnsi="Times New Roman" w:eastAsia="宋体" w:cs="宋体"/>
    </w:rPr>
  </w:style>
  <w:style w:type="paragraph" w:customStyle="1" w:styleId="129">
    <w:name w:val="Char Char1 Char Char Char Char Char Char Char Char Char Char Char Char Char1"/>
    <w:basedOn w:val="1"/>
    <w:qFormat/>
    <w:uiPriority w:val="0"/>
    <w:pPr>
      <w:widowControl/>
      <w:spacing w:after="160" w:line="240" w:lineRule="exact"/>
      <w:ind w:firstLine="0" w:firstLineChars="0"/>
      <w:jc w:val="left"/>
    </w:pPr>
    <w:rPr>
      <w:rFonts w:ascii="Verdana" w:hAnsi="Verdana" w:eastAsia="仿宋_GB2312" w:cs="Times New Roman"/>
      <w:kern w:val="0"/>
      <w:szCs w:val="20"/>
      <w:lang w:eastAsia="en-US"/>
    </w:rPr>
  </w:style>
  <w:style w:type="paragraph" w:customStyle="1" w:styleId="130">
    <w:name w:val="xl71"/>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line="240" w:lineRule="auto"/>
      <w:ind w:firstLine="0" w:firstLineChars="0"/>
      <w:jc w:val="left"/>
    </w:pPr>
    <w:rPr>
      <w:rFonts w:ascii="宋体" w:hAnsi="宋体" w:eastAsia="宋体" w:cs="宋体"/>
      <w:kern w:val="0"/>
      <w:sz w:val="20"/>
      <w:szCs w:val="20"/>
    </w:rPr>
  </w:style>
  <w:style w:type="paragraph" w:customStyle="1" w:styleId="131">
    <w:name w:val="Char"/>
    <w:basedOn w:val="1"/>
    <w:qFormat/>
    <w:uiPriority w:val="0"/>
    <w:pPr>
      <w:widowControl/>
      <w:spacing w:after="160" w:line="240" w:lineRule="exact"/>
      <w:ind w:firstLine="0" w:firstLineChars="0"/>
      <w:jc w:val="left"/>
    </w:pPr>
    <w:rPr>
      <w:rFonts w:ascii="Verdana" w:hAnsi="Verdana" w:eastAsia="仿宋_GB2312" w:cs="Times New Roman"/>
      <w:kern w:val="0"/>
      <w:szCs w:val="20"/>
      <w:lang w:eastAsia="en-US"/>
    </w:rPr>
  </w:style>
  <w:style w:type="paragraph" w:customStyle="1" w:styleId="132">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240" w:lineRule="auto"/>
      <w:ind w:firstLine="0" w:firstLineChars="0"/>
      <w:jc w:val="left"/>
    </w:pPr>
    <w:rPr>
      <w:rFonts w:ascii="Courier New" w:hAnsi="Courier New" w:eastAsia="宋体" w:cs="Times New Roman"/>
      <w:kern w:val="0"/>
      <w:sz w:val="20"/>
      <w:szCs w:val="20"/>
    </w:rPr>
  </w:style>
  <w:style w:type="paragraph" w:customStyle="1" w:styleId="133">
    <w:name w:val="Char Char Char Char Char Char"/>
    <w:basedOn w:val="1"/>
    <w:qFormat/>
    <w:uiPriority w:val="0"/>
    <w:pPr>
      <w:widowControl/>
      <w:spacing w:after="160" w:line="240" w:lineRule="exact"/>
      <w:ind w:firstLine="0" w:firstLineChars="0"/>
      <w:jc w:val="left"/>
    </w:pPr>
    <w:rPr>
      <w:rFonts w:ascii="Times New Roman" w:hAnsi="Times New Roman" w:eastAsia="宋体" w:cs="Times New Roman"/>
      <w:sz w:val="21"/>
      <w:szCs w:val="20"/>
    </w:rPr>
  </w:style>
  <w:style w:type="paragraph" w:customStyle="1" w:styleId="134">
    <w:name w:val="正文2"/>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35">
    <w:name w:val="font5"/>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18"/>
      <w:szCs w:val="18"/>
    </w:rPr>
  </w:style>
  <w:style w:type="paragraph" w:customStyle="1" w:styleId="136">
    <w:name w:val="样式1"/>
    <w:basedOn w:val="1"/>
    <w:qFormat/>
    <w:uiPriority w:val="0"/>
    <w:pPr>
      <w:numPr>
        <w:ilvl w:val="0"/>
        <w:numId w:val="4"/>
      </w:numPr>
      <w:tabs>
        <w:tab w:val="left" w:pos="360"/>
        <w:tab w:val="left" w:pos="709"/>
      </w:tabs>
      <w:adjustRightInd w:val="0"/>
      <w:spacing w:line="240" w:lineRule="auto"/>
      <w:ind w:firstLine="0" w:firstLineChars="0"/>
    </w:pPr>
    <w:rPr>
      <w:rFonts w:ascii="宋体" w:hAnsi="宋体" w:eastAsia="宋体" w:cs="Times New Roman"/>
      <w:kern w:val="0"/>
      <w:sz w:val="21"/>
      <w:szCs w:val="21"/>
    </w:rPr>
  </w:style>
  <w:style w:type="paragraph" w:customStyle="1" w:styleId="137">
    <w:name w:val="Char Char1 Char Char Char Char Char Char Char Char Char Char Char Char Char"/>
    <w:basedOn w:val="1"/>
    <w:qFormat/>
    <w:uiPriority w:val="0"/>
    <w:pPr>
      <w:widowControl/>
      <w:spacing w:after="160" w:line="240" w:lineRule="exact"/>
      <w:ind w:firstLine="0" w:firstLineChars="0"/>
      <w:jc w:val="left"/>
    </w:pPr>
    <w:rPr>
      <w:rFonts w:ascii="Verdana" w:hAnsi="Verdana" w:eastAsia="仿宋_GB2312" w:cs="Times New Roman"/>
      <w:kern w:val="0"/>
      <w:szCs w:val="20"/>
      <w:lang w:eastAsia="en-US"/>
    </w:rPr>
  </w:style>
  <w:style w:type="paragraph" w:customStyle="1" w:styleId="138">
    <w:name w:val="4"/>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9">
    <w:name w:val="flNote"/>
    <w:basedOn w:val="1"/>
    <w:qFormat/>
    <w:uiPriority w:val="0"/>
    <w:pPr>
      <w:adjustRightInd w:val="0"/>
      <w:spacing w:before="320" w:after="160" w:line="360" w:lineRule="atLeast"/>
      <w:ind w:firstLine="0" w:firstLineChars="0"/>
      <w:jc w:val="center"/>
    </w:pPr>
    <w:rPr>
      <w:rFonts w:ascii="Arial" w:hAnsi="Times New Roman" w:eastAsia="黑体" w:cs="Times New Roman"/>
      <w:kern w:val="0"/>
      <w:sz w:val="30"/>
      <w:szCs w:val="20"/>
    </w:rPr>
  </w:style>
  <w:style w:type="paragraph" w:customStyle="1" w:styleId="140">
    <w:name w:val="默认段落字体 Para Char Char Char Char Char Char Char"/>
    <w:basedOn w:val="1"/>
    <w:qFormat/>
    <w:uiPriority w:val="0"/>
    <w:pPr>
      <w:spacing w:line="240" w:lineRule="auto"/>
      <w:ind w:firstLine="0" w:firstLineChars="0"/>
    </w:pPr>
    <w:rPr>
      <w:rFonts w:ascii="Tahoma" w:hAnsi="Tahoma" w:eastAsia="宋体" w:cs="Times New Roman"/>
      <w:szCs w:val="20"/>
    </w:rPr>
  </w:style>
  <w:style w:type="paragraph" w:customStyle="1" w:styleId="141">
    <w:name w:val="表格"/>
    <w:basedOn w:val="1"/>
    <w:qFormat/>
    <w:uiPriority w:val="0"/>
    <w:pPr>
      <w:spacing w:line="400" w:lineRule="exact"/>
      <w:ind w:firstLine="0" w:firstLineChars="0"/>
    </w:pPr>
    <w:rPr>
      <w:rFonts w:ascii="Times New Roman" w:hAnsi="Times New Roman" w:eastAsia="宋体" w:cs="Times New Roman"/>
    </w:rPr>
  </w:style>
  <w:style w:type="paragraph" w:customStyle="1" w:styleId="142">
    <w:name w:val="xl64"/>
    <w:basedOn w:val="1"/>
    <w:qFormat/>
    <w:uiPriority w:val="0"/>
    <w:pPr>
      <w:widowControl/>
      <w:pBdr>
        <w:top w:val="single" w:color="000000" w:sz="4" w:space="0"/>
        <w:left w:val="single" w:color="000000" w:sz="8" w:space="0"/>
        <w:bottom w:val="single" w:color="000000" w:sz="4" w:space="0"/>
        <w:right w:val="single" w:color="000000" w:sz="4" w:space="0"/>
      </w:pBdr>
      <w:shd w:val="clear" w:color="auto" w:fill="FFFFFF"/>
      <w:spacing w:before="100" w:beforeAutospacing="1" w:after="100" w:afterAutospacing="1" w:line="240" w:lineRule="auto"/>
      <w:ind w:firstLine="0" w:firstLineChars="0"/>
      <w:jc w:val="left"/>
    </w:pPr>
    <w:rPr>
      <w:rFonts w:ascii="宋体" w:hAnsi="宋体" w:eastAsia="宋体" w:cs="宋体"/>
      <w:kern w:val="0"/>
      <w:sz w:val="20"/>
      <w:szCs w:val="20"/>
    </w:rPr>
  </w:style>
  <w:style w:type="paragraph" w:customStyle="1" w:styleId="143">
    <w:name w:val="xl74"/>
    <w:basedOn w:val="1"/>
    <w:qFormat/>
    <w:uiPriority w:val="0"/>
    <w:pPr>
      <w:widowControl/>
      <w:pBdr>
        <w:top w:val="single" w:color="000000" w:sz="8" w:space="0"/>
        <w:left w:val="single" w:color="000000" w:sz="4" w:space="0"/>
        <w:bottom w:val="single" w:color="000000" w:sz="4"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44">
    <w:name w:val="正文2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45">
    <w:name w:val="Char Char1"/>
    <w:basedOn w:val="1"/>
    <w:qFormat/>
    <w:uiPriority w:val="0"/>
    <w:pPr>
      <w:adjustRightInd w:val="0"/>
      <w:spacing w:line="440" w:lineRule="exact"/>
      <w:ind w:firstLine="0" w:firstLineChars="0"/>
    </w:pPr>
    <w:rPr>
      <w:rFonts w:ascii="宋体" w:hAnsi="Times New Roman" w:eastAsia="宋体" w:cs="Times New Roman"/>
      <w:kern w:val="0"/>
      <w:sz w:val="28"/>
      <w:szCs w:val="27"/>
    </w:rPr>
  </w:style>
  <w:style w:type="paragraph" w:customStyle="1" w:styleId="146">
    <w:name w:val="Char Char Char1"/>
    <w:basedOn w:val="1"/>
    <w:qFormat/>
    <w:uiPriority w:val="0"/>
    <w:pPr>
      <w:widowControl/>
      <w:spacing w:after="160" w:line="240" w:lineRule="exact"/>
      <w:ind w:firstLine="0" w:firstLineChars="0"/>
      <w:jc w:val="left"/>
    </w:pPr>
    <w:rPr>
      <w:rFonts w:ascii="Times New Roman" w:hAnsi="Times New Roman" w:eastAsia="宋体" w:cs="Times New Roman"/>
      <w:sz w:val="21"/>
    </w:rPr>
  </w:style>
  <w:style w:type="paragraph" w:customStyle="1" w:styleId="147">
    <w:name w:val="xl70"/>
    <w:basedOn w:val="1"/>
    <w:qFormat/>
    <w:uiPriority w:val="0"/>
    <w:pPr>
      <w:widowControl/>
      <w:pBdr>
        <w:top w:val="single" w:color="000000" w:sz="4" w:space="0"/>
        <w:left w:val="single" w:color="000000" w:sz="4" w:space="0"/>
        <w:bottom w:val="single" w:color="000000" w:sz="8" w:space="0"/>
        <w:right w:val="single" w:color="000000" w:sz="4" w:space="0"/>
      </w:pBdr>
      <w:shd w:val="clear" w:color="auto" w:fill="FFFFFF"/>
      <w:spacing w:before="100" w:beforeAutospacing="1" w:after="100" w:afterAutospacing="1" w:line="240" w:lineRule="auto"/>
      <w:ind w:firstLine="0" w:firstLineChars="0"/>
      <w:jc w:val="center"/>
    </w:pPr>
    <w:rPr>
      <w:rFonts w:ascii="宋体" w:hAnsi="宋体" w:eastAsia="宋体" w:cs="宋体"/>
      <w:kern w:val="0"/>
      <w:sz w:val="20"/>
      <w:szCs w:val="20"/>
    </w:rPr>
  </w:style>
  <w:style w:type="paragraph" w:customStyle="1" w:styleId="14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49">
    <w:name w:val="不明显强调1"/>
    <w:qFormat/>
    <w:uiPriority w:val="19"/>
    <w:rPr>
      <w:i/>
      <w:iCs/>
      <w:color w:val="808080"/>
    </w:rPr>
  </w:style>
  <w:style w:type="character" w:customStyle="1" w:styleId="150">
    <w:name w:val="明显强调1"/>
    <w:qFormat/>
    <w:uiPriority w:val="21"/>
    <w:rPr>
      <w:b/>
      <w:bCs/>
      <w:i/>
      <w:iCs/>
      <w:color w:val="4F81BD"/>
    </w:rPr>
  </w:style>
  <w:style w:type="character" w:customStyle="1" w:styleId="151">
    <w:name w:val="不明显参考1"/>
    <w:qFormat/>
    <w:uiPriority w:val="0"/>
    <w:rPr>
      <w:smallCaps/>
      <w:color w:val="C0504D"/>
      <w:u w:val="single"/>
    </w:rPr>
  </w:style>
  <w:style w:type="character" w:customStyle="1" w:styleId="152">
    <w:name w:val="明显参考1"/>
    <w:qFormat/>
    <w:uiPriority w:val="0"/>
    <w:rPr>
      <w:b/>
      <w:bCs/>
      <w:smallCaps/>
      <w:color w:val="C0504D"/>
      <w:spacing w:val="5"/>
      <w:u w:val="single"/>
    </w:rPr>
  </w:style>
  <w:style w:type="character" w:customStyle="1" w:styleId="153">
    <w:name w:val="书籍标题1"/>
    <w:qFormat/>
    <w:uiPriority w:val="33"/>
    <w:rPr>
      <w:b/>
      <w:bCs/>
      <w:smallCaps/>
      <w:spacing w:val="5"/>
    </w:rPr>
  </w:style>
  <w:style w:type="character" w:customStyle="1" w:styleId="154">
    <w:name w:val="hover3"/>
    <w:qFormat/>
    <w:uiPriority w:val="0"/>
    <w:rPr>
      <w:shd w:val="clear" w:color="auto" w:fill="EEEEEE"/>
    </w:rPr>
  </w:style>
  <w:style w:type="character" w:customStyle="1" w:styleId="155">
    <w:name w:val="引用 Char1"/>
    <w:qFormat/>
    <w:uiPriority w:val="29"/>
    <w:rPr>
      <w:i/>
      <w:iCs/>
      <w:color w:val="000000"/>
      <w:kern w:val="2"/>
      <w:sz w:val="21"/>
      <w:szCs w:val="24"/>
    </w:rPr>
  </w:style>
  <w:style w:type="character" w:customStyle="1" w:styleId="156">
    <w:name w:val="副标题 Char1"/>
    <w:qFormat/>
    <w:uiPriority w:val="0"/>
    <w:rPr>
      <w:rFonts w:hint="default" w:ascii="Cambria" w:hAnsi="Cambria" w:cs="Times New Roman"/>
      <w:b/>
      <w:bCs/>
      <w:kern w:val="28"/>
      <w:sz w:val="32"/>
      <w:szCs w:val="32"/>
    </w:rPr>
  </w:style>
  <w:style w:type="character" w:customStyle="1" w:styleId="157">
    <w:name w:val="明显引用 Char1"/>
    <w:basedOn w:val="48"/>
    <w:qFormat/>
    <w:uiPriority w:val="99"/>
    <w:rPr>
      <w:b/>
      <w:bCs/>
      <w:i/>
      <w:iCs/>
      <w:color w:val="5B9BD5" w:themeColor="accent1"/>
      <w:kern w:val="2"/>
      <w:sz w:val="21"/>
      <w:szCs w:val="24"/>
      <w14:textFill>
        <w14:solidFill>
          <w14:schemeClr w14:val="accent1"/>
        </w14:solidFill>
      </w14:textFill>
    </w:rPr>
  </w:style>
  <w:style w:type="character" w:customStyle="1" w:styleId="158">
    <w:name w:val="批注文字 Char1"/>
    <w:basedOn w:val="48"/>
    <w:qFormat/>
    <w:uiPriority w:val="99"/>
    <w:rPr>
      <w:kern w:val="2"/>
      <w:sz w:val="21"/>
      <w:szCs w:val="24"/>
    </w:rPr>
  </w:style>
  <w:style w:type="character" w:customStyle="1" w:styleId="159">
    <w:name w:val="日期 Char1"/>
    <w:basedOn w:val="48"/>
    <w:qFormat/>
    <w:uiPriority w:val="99"/>
    <w:rPr>
      <w:kern w:val="2"/>
      <w:sz w:val="21"/>
      <w:szCs w:val="24"/>
    </w:rPr>
  </w:style>
  <w:style w:type="character" w:customStyle="1" w:styleId="160">
    <w:name w:val="副标题 Char2"/>
    <w:basedOn w:val="48"/>
    <w:qFormat/>
    <w:uiPriority w:val="11"/>
    <w:rPr>
      <w:rFonts w:hint="default" w:asciiTheme="majorHAnsi" w:hAnsiTheme="majorHAnsi" w:cstheme="majorBidi"/>
      <w:b/>
      <w:bCs/>
      <w:kern w:val="28"/>
      <w:sz w:val="32"/>
      <w:szCs w:val="32"/>
    </w:rPr>
  </w:style>
  <w:style w:type="character" w:customStyle="1" w:styleId="161">
    <w:name w:val="文档结构图 Char1"/>
    <w:qFormat/>
    <w:uiPriority w:val="99"/>
    <w:rPr>
      <w:rFonts w:hint="eastAsia" w:ascii="宋体" w:hAnsi="宋体" w:eastAsia="宋体"/>
      <w:kern w:val="2"/>
      <w:sz w:val="18"/>
      <w:szCs w:val="18"/>
    </w:rPr>
  </w:style>
  <w:style w:type="character" w:customStyle="1" w:styleId="162">
    <w:name w:val="批注框文本 Char1"/>
    <w:qFormat/>
    <w:uiPriority w:val="99"/>
    <w:rPr>
      <w:kern w:val="2"/>
      <w:sz w:val="18"/>
      <w:szCs w:val="18"/>
    </w:rPr>
  </w:style>
  <w:style w:type="character" w:customStyle="1" w:styleId="163">
    <w:name w:val="button"/>
    <w:basedOn w:val="48"/>
    <w:qFormat/>
    <w:uiPriority w:val="0"/>
  </w:style>
  <w:style w:type="character" w:customStyle="1" w:styleId="164">
    <w:name w:val="标题4 Char Char"/>
    <w:qFormat/>
    <w:uiPriority w:val="0"/>
    <w:rPr>
      <w:rFonts w:hint="default" w:ascii="Arial" w:hAnsi="Arial" w:cs="Arial"/>
      <w:b/>
      <w:bCs/>
      <w:sz w:val="24"/>
      <w:szCs w:val="32"/>
    </w:rPr>
  </w:style>
  <w:style w:type="character" w:customStyle="1" w:styleId="165">
    <w:name w:val="标题 Char1"/>
    <w:basedOn w:val="48"/>
    <w:qFormat/>
    <w:uiPriority w:val="10"/>
    <w:rPr>
      <w:rFonts w:hint="default" w:asciiTheme="majorHAnsi" w:hAnsiTheme="majorHAnsi" w:cstheme="majorBidi"/>
      <w:b/>
      <w:bCs/>
      <w:kern w:val="2"/>
      <w:sz w:val="32"/>
      <w:szCs w:val="32"/>
    </w:rPr>
  </w:style>
  <w:style w:type="character" w:customStyle="1" w:styleId="166">
    <w:name w:val="bds_nopic2"/>
    <w:qFormat/>
    <w:uiPriority w:val="0"/>
    <w:rPr>
      <w:rFonts w:hint="default" w:ascii="Times New Roman" w:hAnsi="Times New Roman" w:eastAsia="宋体" w:cs="Times New Roman"/>
    </w:rPr>
  </w:style>
  <w:style w:type="character" w:customStyle="1" w:styleId="167">
    <w:name w:val="tmpztreemove_arrow"/>
    <w:qFormat/>
    <w:uiPriority w:val="0"/>
    <w:rPr>
      <w:shd w:val="clear" w:color="auto" w:fill="FFFFFF"/>
    </w:rPr>
  </w:style>
  <w:style w:type="character" w:customStyle="1" w:styleId="168">
    <w:name w:val="批注文字 Char Char"/>
    <w:qFormat/>
    <w:uiPriority w:val="0"/>
    <w:rPr>
      <w:rFonts w:hint="eastAsia" w:ascii="宋体" w:hAnsi="Times New Roman" w:eastAsia="宋体" w:cs="Times New Roman"/>
      <w:sz w:val="28"/>
      <w:szCs w:val="20"/>
    </w:rPr>
  </w:style>
  <w:style w:type="character" w:customStyle="1" w:styleId="169">
    <w:name w:val="正文文本 Char1"/>
    <w:basedOn w:val="48"/>
    <w:qFormat/>
    <w:uiPriority w:val="0"/>
    <w:rPr>
      <w:kern w:val="2"/>
      <w:sz w:val="21"/>
      <w:szCs w:val="24"/>
    </w:rPr>
  </w:style>
  <w:style w:type="character" w:customStyle="1" w:styleId="170">
    <w:name w:val="Char Char Char Char Char Char Char Char Char"/>
    <w:qFormat/>
    <w:uiPriority w:val="0"/>
    <w:rPr>
      <w:sz w:val="18"/>
      <w:szCs w:val="18"/>
    </w:rPr>
  </w:style>
  <w:style w:type="character" w:customStyle="1" w:styleId="171">
    <w:name w:val="glyphicon4"/>
    <w:basedOn w:val="48"/>
    <w:qFormat/>
    <w:uiPriority w:val="0"/>
  </w:style>
  <w:style w:type="character" w:customStyle="1" w:styleId="172">
    <w:name w:val="hour_pm"/>
    <w:basedOn w:val="48"/>
    <w:qFormat/>
    <w:uiPriority w:val="0"/>
  </w:style>
  <w:style w:type="character" w:customStyle="1" w:styleId="173">
    <w:name w:val="rili11"/>
    <w:qFormat/>
    <w:uiPriority w:val="0"/>
    <w:rPr>
      <w:sz w:val="21"/>
      <w:szCs w:val="21"/>
    </w:rPr>
  </w:style>
  <w:style w:type="character" w:customStyle="1" w:styleId="174">
    <w:name w:val="普通文字1 Char"/>
    <w:qFormat/>
    <w:uiPriority w:val="0"/>
    <w:rPr>
      <w:rFonts w:hint="eastAsia" w:ascii="宋体" w:hAnsi="Courier New" w:eastAsia="宋体"/>
      <w:kern w:val="2"/>
      <w:sz w:val="21"/>
      <w:lang w:val="en-US" w:eastAsia="zh-CN" w:bidi="ar-SA"/>
    </w:rPr>
  </w:style>
  <w:style w:type="character" w:customStyle="1" w:styleId="175">
    <w:name w:val="hour_am"/>
    <w:basedOn w:val="48"/>
    <w:qFormat/>
    <w:uiPriority w:val="0"/>
  </w:style>
  <w:style w:type="character" w:customStyle="1" w:styleId="176">
    <w:name w:val="Char Char"/>
    <w:qFormat/>
    <w:uiPriority w:val="0"/>
    <w:rPr>
      <w:sz w:val="18"/>
      <w:szCs w:val="18"/>
    </w:rPr>
  </w:style>
  <w:style w:type="character" w:customStyle="1" w:styleId="177">
    <w:name w:val="old"/>
    <w:qFormat/>
    <w:uiPriority w:val="0"/>
    <w:rPr>
      <w:color w:val="999999"/>
    </w:rPr>
  </w:style>
  <w:style w:type="character" w:customStyle="1" w:styleId="178">
    <w:name w:val="批注主题 Char1"/>
    <w:qFormat/>
    <w:uiPriority w:val="99"/>
    <w:rPr>
      <w:b/>
      <w:bCs/>
      <w:kern w:val="2"/>
      <w:sz w:val="21"/>
      <w:szCs w:val="22"/>
    </w:rPr>
  </w:style>
  <w:style w:type="character" w:customStyle="1" w:styleId="179">
    <w:name w:val="引用 Char2"/>
    <w:basedOn w:val="48"/>
    <w:qFormat/>
    <w:uiPriority w:val="29"/>
    <w:rPr>
      <w:i/>
      <w:iCs/>
      <w:color w:val="000000" w:themeColor="text1"/>
      <w:kern w:val="2"/>
      <w:sz w:val="21"/>
      <w:szCs w:val="24"/>
      <w14:textFill>
        <w14:solidFill>
          <w14:schemeClr w14:val="tx1"/>
        </w14:solidFill>
      </w14:textFill>
    </w:rPr>
  </w:style>
  <w:style w:type="character" w:customStyle="1" w:styleId="180">
    <w:name w:val="Blockquote Char Char"/>
    <w:qFormat/>
    <w:locked/>
    <w:uiPriority w:val="0"/>
    <w:rPr>
      <w:sz w:val="24"/>
    </w:rPr>
  </w:style>
  <w:style w:type="character" w:customStyle="1" w:styleId="181">
    <w:name w:val="textcontents"/>
    <w:qFormat/>
    <w:uiPriority w:val="0"/>
    <w:rPr>
      <w:rFonts w:hint="default" w:ascii="Times New Roman" w:hAnsi="Times New Roman" w:cs="Times New Roman"/>
    </w:rPr>
  </w:style>
  <w:style w:type="character" w:customStyle="1" w:styleId="182">
    <w:name w:val="indent"/>
    <w:basedOn w:val="48"/>
    <w:qFormat/>
    <w:uiPriority w:val="0"/>
  </w:style>
  <w:style w:type="paragraph" w:customStyle="1" w:styleId="183">
    <w:name w:val="title11"/>
    <w:basedOn w:val="1"/>
    <w:qFormat/>
    <w:uiPriority w:val="0"/>
    <w:pPr>
      <w:spacing w:before="150" w:line="450" w:lineRule="atLeast"/>
      <w:jc w:val="left"/>
    </w:pPr>
    <w:rPr>
      <w:rFonts w:cs="Times New Roman"/>
      <w:b/>
      <w:kern w:val="0"/>
    </w:rPr>
  </w:style>
  <w:style w:type="character" w:customStyle="1" w:styleId="184">
    <w:name w:val="span-long"/>
    <w:basedOn w:val="48"/>
    <w:qFormat/>
    <w:uiPriority w:val="0"/>
  </w:style>
  <w:style w:type="character" w:customStyle="1" w:styleId="185">
    <w:name w:val="stclosebtn"/>
    <w:basedOn w:val="48"/>
    <w:qFormat/>
    <w:uiPriority w:val="0"/>
  </w:style>
  <w:style w:type="character" w:customStyle="1" w:styleId="186">
    <w:name w:val="proollist"/>
    <w:basedOn w:val="48"/>
    <w:qFormat/>
    <w:uiPriority w:val="0"/>
  </w:style>
  <w:style w:type="character" w:customStyle="1" w:styleId="187">
    <w:name w:val="input-direction"/>
    <w:basedOn w:val="48"/>
    <w:qFormat/>
    <w:uiPriority w:val="0"/>
    <w:rPr>
      <w:color w:val="FF6600"/>
    </w:rPr>
  </w:style>
  <w:style w:type="character" w:customStyle="1" w:styleId="188">
    <w:name w:val="beforeinfotext"/>
    <w:basedOn w:val="48"/>
    <w:qFormat/>
    <w:uiPriority w:val="0"/>
    <w:rPr>
      <w:color w:val="666666"/>
    </w:rPr>
  </w:style>
  <w:style w:type="character" w:customStyle="1" w:styleId="189">
    <w:name w:val="hilite6"/>
    <w:basedOn w:val="48"/>
    <w:qFormat/>
    <w:uiPriority w:val="0"/>
    <w:rPr>
      <w:color w:val="FFFFFF"/>
      <w:shd w:val="clear" w:color="auto" w:fill="666677"/>
    </w:rPr>
  </w:style>
  <w:style w:type="character" w:customStyle="1" w:styleId="190">
    <w:name w:val="phone"/>
    <w:basedOn w:val="48"/>
    <w:qFormat/>
    <w:uiPriority w:val="0"/>
    <w:rPr>
      <w:color w:val="FF8833"/>
      <w:sz w:val="18"/>
      <w:szCs w:val="18"/>
    </w:rPr>
  </w:style>
  <w:style w:type="character" w:customStyle="1" w:styleId="191">
    <w:name w:val="number"/>
    <w:basedOn w:val="48"/>
    <w:qFormat/>
    <w:uiPriority w:val="0"/>
    <w:rPr>
      <w:color w:val="FF8833"/>
      <w:sz w:val="18"/>
      <w:szCs w:val="18"/>
    </w:rPr>
  </w:style>
  <w:style w:type="character" w:customStyle="1" w:styleId="192">
    <w:name w:val="active6"/>
    <w:basedOn w:val="48"/>
    <w:qFormat/>
    <w:uiPriority w:val="0"/>
    <w:rPr>
      <w:color w:val="00FF00"/>
      <w:shd w:val="clear" w:color="auto" w:fill="000000"/>
    </w:rPr>
  </w:style>
  <w:style w:type="character" w:customStyle="1" w:styleId="193">
    <w:name w:val="hilite"/>
    <w:basedOn w:val="48"/>
    <w:qFormat/>
    <w:uiPriority w:val="0"/>
    <w:rPr>
      <w:color w:val="FFFFFF"/>
      <w:shd w:val="clear" w:color="auto" w:fill="666677"/>
    </w:rPr>
  </w:style>
  <w:style w:type="character" w:customStyle="1" w:styleId="194">
    <w:name w:val="active"/>
    <w:basedOn w:val="48"/>
    <w:qFormat/>
    <w:uiPriority w:val="0"/>
    <w:rPr>
      <w:color w:val="00FF00"/>
      <w:shd w:val="clear" w:color="auto" w:fill="000000"/>
    </w:rPr>
  </w:style>
  <w:style w:type="paragraph" w:customStyle="1" w:styleId="195">
    <w:name w:val="大写一"/>
    <w:basedOn w:val="1"/>
    <w:qFormat/>
    <w:uiPriority w:val="0"/>
    <w:pPr>
      <w:spacing w:line="600" w:lineRule="exact"/>
      <w:ind w:firstLine="640"/>
      <w:outlineLvl w:val="1"/>
    </w:pPr>
    <w:rPr>
      <w:rFonts w:ascii="黑体" w:hAnsi="黑体" w:eastAsia="黑体" w:cs="黑体"/>
      <w:sz w:val="32"/>
      <w:szCs w:val="32"/>
    </w:rPr>
  </w:style>
  <w:style w:type="character" w:customStyle="1" w:styleId="196">
    <w:name w:val="脚注文本 Char"/>
    <w:link w:val="34"/>
    <w:qFormat/>
    <w:uiPriority w:val="99"/>
    <w:rPr>
      <w:rFonts w:ascii="Calibri" w:hAnsi="Calibri"/>
      <w:sz w:val="18"/>
      <w:szCs w:val="18"/>
    </w:rPr>
  </w:style>
  <w:style w:type="character" w:customStyle="1" w:styleId="197">
    <w:name w:val="脚注文本 Char1"/>
    <w:basedOn w:val="48"/>
    <w:qFormat/>
    <w:uiPriority w:val="99"/>
    <w:rPr>
      <w:rFonts w:eastAsia="楷体"/>
      <w:kern w:val="2"/>
      <w:sz w:val="18"/>
      <w:szCs w:val="18"/>
    </w:rPr>
  </w:style>
  <w:style w:type="character" w:customStyle="1" w:styleId="198">
    <w:name w:val="要点小标题 Char"/>
    <w:link w:val="199"/>
    <w:qFormat/>
    <w:locked/>
    <w:uiPriority w:val="0"/>
    <w:rPr>
      <w:rFonts w:hAnsi="宋体"/>
      <w:sz w:val="28"/>
      <w:szCs w:val="28"/>
    </w:rPr>
  </w:style>
  <w:style w:type="paragraph" w:customStyle="1" w:styleId="199">
    <w:name w:val="要点小标题"/>
    <w:basedOn w:val="1"/>
    <w:link w:val="198"/>
    <w:qFormat/>
    <w:uiPriority w:val="0"/>
    <w:pPr>
      <w:spacing w:beforeLines="50" w:afterLines="50"/>
      <w:ind w:firstLine="0" w:firstLineChars="0"/>
      <w:jc w:val="left"/>
    </w:pPr>
    <w:rPr>
      <w:rFonts w:hAnsi="宋体" w:eastAsiaTheme="minorEastAsia"/>
      <w:kern w:val="0"/>
      <w:sz w:val="28"/>
      <w:szCs w:val="28"/>
    </w:rPr>
  </w:style>
  <w:style w:type="character" w:customStyle="1" w:styleId="200">
    <w:name w:val="不明显强调2"/>
    <w:qFormat/>
    <w:uiPriority w:val="19"/>
    <w:rPr>
      <w:i/>
      <w:iCs/>
      <w:color w:val="808080"/>
    </w:rPr>
  </w:style>
  <w:style w:type="character" w:customStyle="1" w:styleId="201">
    <w:name w:val="书籍标题2"/>
    <w:qFormat/>
    <w:uiPriority w:val="33"/>
    <w:rPr>
      <w:b/>
      <w:bCs/>
      <w:smallCaps/>
      <w:spacing w:val="5"/>
    </w:rPr>
  </w:style>
  <w:style w:type="character" w:customStyle="1" w:styleId="202">
    <w:name w:val="正文文本缩进 Char2"/>
    <w:qFormat/>
    <w:uiPriority w:val="0"/>
    <w:rPr>
      <w:rFonts w:ascii="方正仿宋简体" w:eastAsia="方正仿宋简体"/>
      <w:spacing w:val="30"/>
      <w:w w:val="80"/>
      <w:sz w:val="32"/>
    </w:rPr>
  </w:style>
  <w:style w:type="character" w:customStyle="1" w:styleId="203">
    <w:name w:val="正文文本缩进 Char1"/>
    <w:basedOn w:val="48"/>
    <w:qFormat/>
    <w:uiPriority w:val="0"/>
  </w:style>
  <w:style w:type="character" w:customStyle="1" w:styleId="204">
    <w:name w:val="抽查正文 Char Char"/>
    <w:link w:val="205"/>
    <w:qFormat/>
    <w:uiPriority w:val="0"/>
    <w:rPr>
      <w:rFonts w:ascii="宋体" w:hAnsi="宋体"/>
      <w:sz w:val="28"/>
    </w:rPr>
  </w:style>
  <w:style w:type="paragraph" w:customStyle="1" w:styleId="205">
    <w:name w:val="抽查正文"/>
    <w:basedOn w:val="1"/>
    <w:link w:val="204"/>
    <w:qFormat/>
    <w:uiPriority w:val="0"/>
    <w:pPr>
      <w:ind w:firstLine="560"/>
    </w:pPr>
    <w:rPr>
      <w:rFonts w:ascii="宋体" w:hAnsi="宋体" w:eastAsiaTheme="minorEastAsia"/>
      <w:kern w:val="0"/>
      <w:sz w:val="28"/>
      <w:szCs w:val="20"/>
    </w:rPr>
  </w:style>
  <w:style w:type="character" w:customStyle="1" w:styleId="206">
    <w:name w:val="纯文本 Char1"/>
    <w:semiHidden/>
    <w:qFormat/>
    <w:uiPriority w:val="99"/>
    <w:rPr>
      <w:rFonts w:ascii="宋体" w:hAnsi="Courier New" w:cs="Courier New"/>
      <w:kern w:val="2"/>
      <w:sz w:val="21"/>
      <w:szCs w:val="21"/>
    </w:rPr>
  </w:style>
  <w:style w:type="character" w:customStyle="1" w:styleId="207">
    <w:name w:val="国抽表 Char"/>
    <w:link w:val="208"/>
    <w:qFormat/>
    <w:locked/>
    <w:uiPriority w:val="0"/>
    <w:rPr>
      <w:rFonts w:ascii="宋体" w:hAnsi="宋体"/>
      <w:sz w:val="24"/>
      <w:szCs w:val="24"/>
    </w:rPr>
  </w:style>
  <w:style w:type="paragraph" w:customStyle="1" w:styleId="208">
    <w:name w:val="国抽表"/>
    <w:basedOn w:val="1"/>
    <w:link w:val="207"/>
    <w:qFormat/>
    <w:uiPriority w:val="0"/>
    <w:pPr>
      <w:spacing w:beforeLines="50" w:line="240" w:lineRule="auto"/>
      <w:ind w:firstLine="0" w:firstLineChars="0"/>
      <w:jc w:val="center"/>
    </w:pPr>
    <w:rPr>
      <w:rFonts w:ascii="宋体" w:hAnsi="宋体" w:eastAsiaTheme="minorEastAsia"/>
      <w:kern w:val="0"/>
    </w:rPr>
  </w:style>
  <w:style w:type="character" w:customStyle="1" w:styleId="209">
    <w:name w:val="表名 Char"/>
    <w:link w:val="210"/>
    <w:qFormat/>
    <w:locked/>
    <w:uiPriority w:val="0"/>
    <w:rPr>
      <w:rFonts w:ascii="黑体" w:eastAsia="黑体"/>
      <w:sz w:val="24"/>
      <w:szCs w:val="24"/>
    </w:rPr>
  </w:style>
  <w:style w:type="paragraph" w:customStyle="1" w:styleId="210">
    <w:name w:val="表名"/>
    <w:basedOn w:val="1"/>
    <w:link w:val="209"/>
    <w:qFormat/>
    <w:uiPriority w:val="0"/>
    <w:pPr>
      <w:spacing w:beforeLines="50" w:afterLines="50"/>
      <w:ind w:firstLine="0" w:firstLineChars="0"/>
      <w:jc w:val="center"/>
    </w:pPr>
    <w:rPr>
      <w:rFonts w:ascii="黑体" w:eastAsia="黑体"/>
      <w:kern w:val="0"/>
    </w:rPr>
  </w:style>
  <w:style w:type="character" w:customStyle="1" w:styleId="211">
    <w:name w:val="headlinewhite1"/>
    <w:qFormat/>
    <w:uiPriority w:val="0"/>
    <w:rPr>
      <w:rFonts w:hint="default" w:ascii="Verdana" w:hAnsi="Verdana"/>
      <w:b/>
      <w:bCs/>
      <w:color w:val="FFFFFF"/>
      <w:sz w:val="18"/>
      <w:szCs w:val="18"/>
    </w:rPr>
  </w:style>
  <w:style w:type="character" w:customStyle="1" w:styleId="212">
    <w:name w:val="正文首行缩进 Char"/>
    <w:link w:val="44"/>
    <w:qFormat/>
    <w:uiPriority w:val="0"/>
    <w:rPr>
      <w:rFonts w:eastAsia="方正仿宋简体"/>
      <w:szCs w:val="24"/>
    </w:rPr>
  </w:style>
  <w:style w:type="character" w:customStyle="1" w:styleId="213">
    <w:name w:val="正文首行缩进 Char1"/>
    <w:basedOn w:val="62"/>
    <w:qFormat/>
    <w:uiPriority w:val="99"/>
    <w:rPr>
      <w:rFonts w:ascii="Copperplate Gothic Bold" w:hAnsi="Copperplate Gothic Bold" w:eastAsia="楷体" w:cstheme="minorBidi"/>
      <w:kern w:val="2"/>
      <w:sz w:val="24"/>
      <w:szCs w:val="24"/>
    </w:rPr>
  </w:style>
  <w:style w:type="character" w:customStyle="1" w:styleId="214">
    <w:name w:val="图名 Char"/>
    <w:link w:val="215"/>
    <w:qFormat/>
    <w:locked/>
    <w:uiPriority w:val="0"/>
    <w:rPr>
      <w:rFonts w:eastAsia="黑体"/>
      <w:sz w:val="24"/>
      <w:szCs w:val="24"/>
    </w:rPr>
  </w:style>
  <w:style w:type="paragraph" w:customStyle="1" w:styleId="215">
    <w:name w:val="图名"/>
    <w:basedOn w:val="1"/>
    <w:link w:val="214"/>
    <w:qFormat/>
    <w:uiPriority w:val="0"/>
    <w:pPr>
      <w:spacing w:beforeLines="50" w:afterLines="50"/>
      <w:ind w:firstLine="0" w:firstLineChars="0"/>
      <w:jc w:val="center"/>
    </w:pPr>
    <w:rPr>
      <w:rFonts w:eastAsia="黑体"/>
      <w:kern w:val="0"/>
    </w:rPr>
  </w:style>
  <w:style w:type="character" w:customStyle="1" w:styleId="216">
    <w:name w:val="国抽图 Char"/>
    <w:link w:val="217"/>
    <w:qFormat/>
    <w:locked/>
    <w:uiPriority w:val="0"/>
    <w:rPr>
      <w:rFonts w:ascii="宋体" w:hAnsi="宋体" w:eastAsia="黑体"/>
      <w:sz w:val="24"/>
      <w:szCs w:val="24"/>
    </w:rPr>
  </w:style>
  <w:style w:type="paragraph" w:customStyle="1" w:styleId="217">
    <w:name w:val="国抽图"/>
    <w:basedOn w:val="1"/>
    <w:link w:val="216"/>
    <w:qFormat/>
    <w:uiPriority w:val="0"/>
    <w:pPr>
      <w:spacing w:beforeLines="50" w:afterLines="50" w:line="240" w:lineRule="auto"/>
      <w:ind w:firstLine="0" w:firstLineChars="0"/>
      <w:jc w:val="center"/>
    </w:pPr>
    <w:rPr>
      <w:rFonts w:ascii="宋体" w:hAnsi="宋体" w:eastAsia="黑体"/>
      <w:kern w:val="0"/>
    </w:rPr>
  </w:style>
  <w:style w:type="character" w:customStyle="1" w:styleId="218">
    <w:name w:val="标题 4 字符1"/>
    <w:qFormat/>
    <w:uiPriority w:val="0"/>
    <w:rPr>
      <w:rFonts w:ascii="Cambria" w:hAnsi="Cambria" w:eastAsia="宋体" w:cs="Times New Roman"/>
      <w:b/>
      <w:bCs/>
      <w:sz w:val="28"/>
      <w:szCs w:val="28"/>
    </w:rPr>
  </w:style>
  <w:style w:type="character" w:customStyle="1" w:styleId="219">
    <w:name w:val="正文1 Char Char"/>
    <w:link w:val="60"/>
    <w:qFormat/>
    <w:locked/>
    <w:uiPriority w:val="0"/>
    <w:rPr>
      <w:rFonts w:ascii="宋体" w:hAnsi="Times New Roman" w:eastAsia="宋体" w:cs="Times New Roman"/>
      <w:sz w:val="34"/>
    </w:rPr>
  </w:style>
  <w:style w:type="character" w:customStyle="1" w:styleId="220">
    <w:name w:val="No Spacing Char"/>
    <w:link w:val="221"/>
    <w:qFormat/>
    <w:locked/>
    <w:uiPriority w:val="1"/>
    <w:rPr>
      <w:rFonts w:ascii="Calibri" w:hAnsi="Calibri"/>
      <w:sz w:val="22"/>
    </w:rPr>
  </w:style>
  <w:style w:type="paragraph" w:customStyle="1" w:styleId="221">
    <w:name w:val="无间隔1"/>
    <w:link w:val="220"/>
    <w:qFormat/>
    <w:uiPriority w:val="1"/>
    <w:pPr>
      <w:jc w:val="both"/>
    </w:pPr>
    <w:rPr>
      <w:rFonts w:ascii="Calibri" w:hAnsi="Calibri" w:eastAsiaTheme="minorEastAsia" w:cstheme="minorBidi"/>
      <w:sz w:val="22"/>
      <w:lang w:val="en-US" w:eastAsia="zh-CN" w:bidi="ar-SA"/>
    </w:rPr>
  </w:style>
  <w:style w:type="character" w:customStyle="1" w:styleId="222">
    <w:name w:val="Quote Char"/>
    <w:link w:val="223"/>
    <w:qFormat/>
    <w:locked/>
    <w:uiPriority w:val="29"/>
    <w:rPr>
      <w:rFonts w:ascii="Calibri" w:hAnsi="Calibri"/>
      <w:i/>
      <w:iCs/>
      <w:color w:val="000000"/>
    </w:rPr>
  </w:style>
  <w:style w:type="paragraph" w:customStyle="1" w:styleId="223">
    <w:name w:val="引用1"/>
    <w:basedOn w:val="1"/>
    <w:next w:val="1"/>
    <w:link w:val="222"/>
    <w:qFormat/>
    <w:uiPriority w:val="29"/>
    <w:pPr>
      <w:spacing w:line="240" w:lineRule="auto"/>
      <w:ind w:firstLine="0" w:firstLineChars="0"/>
    </w:pPr>
    <w:rPr>
      <w:rFonts w:ascii="Calibri" w:hAnsi="Calibri" w:eastAsiaTheme="minorEastAsia"/>
      <w:i/>
      <w:iCs/>
      <w:color w:val="000000"/>
      <w:kern w:val="0"/>
      <w:sz w:val="20"/>
      <w:szCs w:val="20"/>
    </w:rPr>
  </w:style>
  <w:style w:type="character" w:customStyle="1" w:styleId="224">
    <w:name w:val="标题 字符1"/>
    <w:qFormat/>
    <w:uiPriority w:val="10"/>
    <w:rPr>
      <w:rFonts w:ascii="Cambria" w:hAnsi="Cambria" w:eastAsia="宋体" w:cs="Times New Roman"/>
      <w:b/>
      <w:bCs/>
      <w:sz w:val="32"/>
      <w:szCs w:val="32"/>
    </w:rPr>
  </w:style>
  <w:style w:type="character" w:customStyle="1" w:styleId="225">
    <w:name w:val="正文文本 2 Char1"/>
    <w:basedOn w:val="48"/>
    <w:semiHidden/>
    <w:qFormat/>
    <w:uiPriority w:val="99"/>
  </w:style>
  <w:style w:type="character" w:customStyle="1" w:styleId="226">
    <w:name w:val="正文文本 3 Char1"/>
    <w:basedOn w:val="48"/>
    <w:semiHidden/>
    <w:qFormat/>
    <w:uiPriority w:val="99"/>
    <w:rPr>
      <w:sz w:val="16"/>
      <w:szCs w:val="16"/>
    </w:rPr>
  </w:style>
  <w:style w:type="character" w:customStyle="1" w:styleId="227">
    <w:name w:val="正文首行缩进 2 Char"/>
    <w:link w:val="45"/>
    <w:qFormat/>
    <w:uiPriority w:val="0"/>
    <w:rPr>
      <w:rFonts w:eastAsia="楷体"/>
      <w:kern w:val="2"/>
      <w:sz w:val="24"/>
      <w:szCs w:val="24"/>
    </w:rPr>
  </w:style>
  <w:style w:type="character" w:customStyle="1" w:styleId="228">
    <w:name w:val="正文首行缩进 2 Char1"/>
    <w:basedOn w:val="203"/>
    <w:semiHidden/>
    <w:qFormat/>
    <w:uiPriority w:val="99"/>
  </w:style>
  <w:style w:type="character" w:customStyle="1" w:styleId="229">
    <w:name w:val="无间隔 Char"/>
    <w:link w:val="97"/>
    <w:qFormat/>
    <w:uiPriority w:val="1"/>
    <w:rPr>
      <w:rFonts w:ascii="Calibri" w:hAnsi="Calibri" w:eastAsia="宋体" w:cs="Times New Roman"/>
      <w:kern w:val="2"/>
      <w:sz w:val="21"/>
      <w:szCs w:val="22"/>
    </w:rPr>
  </w:style>
  <w:style w:type="character" w:customStyle="1" w:styleId="230">
    <w:name w:val="明显强调2"/>
    <w:qFormat/>
    <w:uiPriority w:val="21"/>
    <w:rPr>
      <w:b/>
      <w:bCs/>
      <w:i/>
      <w:iCs/>
      <w:color w:val="4F81BD"/>
    </w:rPr>
  </w:style>
  <w:style w:type="character" w:customStyle="1" w:styleId="231">
    <w:name w:val="明显强调11"/>
    <w:qFormat/>
    <w:uiPriority w:val="0"/>
    <w:rPr>
      <w:rFonts w:cs="Times New Roman"/>
      <w:b/>
      <w:bCs/>
      <w:i/>
      <w:iCs/>
      <w:color w:val="4F81BD"/>
    </w:rPr>
  </w:style>
  <w:style w:type="character" w:customStyle="1" w:styleId="232">
    <w:name w:val="书籍标题11"/>
    <w:qFormat/>
    <w:uiPriority w:val="0"/>
    <w:rPr>
      <w:rFonts w:cs="Times New Roman"/>
      <w:b/>
      <w:bCs/>
      <w:smallCaps/>
      <w:spacing w:val="5"/>
    </w:rPr>
  </w:style>
  <w:style w:type="character" w:customStyle="1" w:styleId="233">
    <w:name w:val="不明显强调11"/>
    <w:qFormat/>
    <w:uiPriority w:val="0"/>
    <w:rPr>
      <w:rFonts w:cs="Times New Roman"/>
      <w:i/>
      <w:iCs/>
      <w:color w:val="7F7F7F"/>
    </w:rPr>
  </w:style>
  <w:style w:type="character" w:customStyle="1" w:styleId="234">
    <w:name w:val="No Spacing Char1"/>
    <w:link w:val="235"/>
    <w:qFormat/>
    <w:locked/>
    <w:uiPriority w:val="0"/>
    <w:rPr>
      <w:rFonts w:ascii="Calibri" w:hAnsi="Calibri"/>
      <w:sz w:val="22"/>
    </w:rPr>
  </w:style>
  <w:style w:type="paragraph" w:customStyle="1" w:styleId="235">
    <w:name w:val="无间隔2"/>
    <w:link w:val="234"/>
    <w:qFormat/>
    <w:uiPriority w:val="0"/>
    <w:pPr>
      <w:jc w:val="both"/>
    </w:pPr>
    <w:rPr>
      <w:rFonts w:ascii="Calibri" w:hAnsi="Calibri" w:eastAsiaTheme="minorEastAsia" w:cstheme="minorBidi"/>
      <w:sz w:val="22"/>
      <w:lang w:val="en-US" w:eastAsia="zh-CN" w:bidi="ar-SA"/>
    </w:rPr>
  </w:style>
  <w:style w:type="character" w:customStyle="1" w:styleId="236">
    <w:name w:val="明显强调21"/>
    <w:qFormat/>
    <w:uiPriority w:val="0"/>
    <w:rPr>
      <w:rFonts w:cs="Times New Roman"/>
      <w:b/>
      <w:bCs/>
      <w:i/>
      <w:iCs/>
      <w:color w:val="4F81BD"/>
    </w:rPr>
  </w:style>
  <w:style w:type="character" w:customStyle="1" w:styleId="237">
    <w:name w:val="书籍标题21"/>
    <w:qFormat/>
    <w:uiPriority w:val="0"/>
    <w:rPr>
      <w:rFonts w:cs="Times New Roman"/>
      <w:b/>
      <w:bCs/>
      <w:smallCaps/>
      <w:spacing w:val="5"/>
    </w:rPr>
  </w:style>
  <w:style w:type="character" w:customStyle="1" w:styleId="238">
    <w:name w:val="Quote Char1"/>
    <w:link w:val="239"/>
    <w:qFormat/>
    <w:locked/>
    <w:uiPriority w:val="0"/>
    <w:rPr>
      <w:rFonts w:ascii="Calibri" w:hAnsi="Calibri"/>
      <w:i/>
      <w:iCs/>
      <w:color w:val="000000"/>
    </w:rPr>
  </w:style>
  <w:style w:type="paragraph" w:customStyle="1" w:styleId="239">
    <w:name w:val="引用2"/>
    <w:basedOn w:val="1"/>
    <w:next w:val="1"/>
    <w:link w:val="238"/>
    <w:qFormat/>
    <w:uiPriority w:val="0"/>
    <w:pPr>
      <w:spacing w:line="240" w:lineRule="auto"/>
      <w:ind w:firstLine="0" w:firstLineChars="0"/>
    </w:pPr>
    <w:rPr>
      <w:rFonts w:ascii="Calibri" w:hAnsi="Calibri" w:eastAsiaTheme="minorEastAsia"/>
      <w:i/>
      <w:iCs/>
      <w:color w:val="000000"/>
      <w:kern w:val="0"/>
      <w:sz w:val="20"/>
      <w:szCs w:val="20"/>
    </w:rPr>
  </w:style>
  <w:style w:type="character" w:customStyle="1" w:styleId="240">
    <w:name w:val="不明显强调21"/>
    <w:qFormat/>
    <w:uiPriority w:val="0"/>
    <w:rPr>
      <w:rFonts w:cs="Times New Roman"/>
      <w:i/>
      <w:iCs/>
      <w:color w:val="808080"/>
    </w:rPr>
  </w:style>
  <w:style w:type="character" w:customStyle="1" w:styleId="241">
    <w:name w:val="font61"/>
    <w:qFormat/>
    <w:uiPriority w:val="0"/>
    <w:rPr>
      <w:rFonts w:hint="default" w:ascii="Times New Roman" w:hAnsi="Times New Roman" w:cs="Times New Roman"/>
      <w:b/>
      <w:color w:val="000000"/>
      <w:sz w:val="21"/>
      <w:szCs w:val="21"/>
      <w:u w:val="none"/>
    </w:rPr>
  </w:style>
  <w:style w:type="character" w:customStyle="1" w:styleId="242">
    <w:name w:val="font51"/>
    <w:qFormat/>
    <w:uiPriority w:val="0"/>
    <w:rPr>
      <w:rFonts w:hint="default" w:ascii="Times New Roman" w:hAnsi="Times New Roman" w:cs="Times New Roman"/>
      <w:color w:val="000000"/>
      <w:sz w:val="24"/>
      <w:szCs w:val="24"/>
      <w:u w:val="none"/>
    </w:rPr>
  </w:style>
  <w:style w:type="character" w:customStyle="1" w:styleId="243">
    <w:name w:val="font41"/>
    <w:basedOn w:val="48"/>
    <w:qFormat/>
    <w:uiPriority w:val="0"/>
    <w:rPr>
      <w:rFonts w:hint="eastAsia" w:ascii="宋体" w:hAnsi="宋体" w:eastAsia="宋体" w:cs="宋体"/>
      <w:b/>
      <w:color w:val="000000"/>
      <w:sz w:val="24"/>
      <w:szCs w:val="24"/>
      <w:u w:val="none"/>
    </w:rPr>
  </w:style>
  <w:style w:type="character" w:customStyle="1" w:styleId="244">
    <w:name w:val="font11"/>
    <w:basedOn w:val="48"/>
    <w:qFormat/>
    <w:uiPriority w:val="0"/>
    <w:rPr>
      <w:rFonts w:hint="default" w:ascii="Times New Roman" w:hAnsi="Times New Roman" w:cs="Times New Roman"/>
      <w:color w:val="000000"/>
      <w:sz w:val="24"/>
      <w:szCs w:val="24"/>
      <w:u w:val="none"/>
    </w:rPr>
  </w:style>
  <w:style w:type="character" w:customStyle="1" w:styleId="245">
    <w:name w:val="font01"/>
    <w:qFormat/>
    <w:uiPriority w:val="0"/>
    <w:rPr>
      <w:rFonts w:hint="default" w:ascii="Times New Roman" w:hAnsi="Times New Roman" w:cs="Times New Roman"/>
      <w:color w:val="000000"/>
      <w:sz w:val="24"/>
      <w:szCs w:val="24"/>
      <w:u w:val="none"/>
    </w:rPr>
  </w:style>
  <w:style w:type="paragraph" w:customStyle="1" w:styleId="246">
    <w:name w:val="xl92"/>
    <w:basedOn w:val="1"/>
    <w:qFormat/>
    <w:uiPriority w:val="0"/>
    <w:pPr>
      <w:widowControl/>
      <w:pBdr>
        <w:left w:val="single" w:color="auto" w:sz="8" w:space="0"/>
        <w:right w:val="single" w:color="auto" w:sz="8" w:space="0"/>
      </w:pBdr>
      <w:shd w:val="clear" w:color="000000" w:fill="99CCFF"/>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247">
    <w:name w:val="列出段落1"/>
    <w:basedOn w:val="1"/>
    <w:qFormat/>
    <w:uiPriority w:val="34"/>
    <w:pPr>
      <w:spacing w:line="240" w:lineRule="auto"/>
      <w:ind w:firstLine="420"/>
    </w:pPr>
    <w:rPr>
      <w:rFonts w:ascii="Calibri" w:hAnsi="Calibri" w:eastAsia="宋体" w:cs="Calibri"/>
      <w:sz w:val="21"/>
      <w:szCs w:val="21"/>
    </w:rPr>
  </w:style>
  <w:style w:type="paragraph" w:customStyle="1" w:styleId="248">
    <w:name w:val="xl93"/>
    <w:basedOn w:val="1"/>
    <w:qFormat/>
    <w:uiPriority w:val="0"/>
    <w:pPr>
      <w:widowControl/>
      <w:pBdr>
        <w:left w:val="single" w:color="auto" w:sz="8" w:space="0"/>
        <w:bottom w:val="single" w:color="auto" w:sz="8" w:space="0"/>
        <w:right w:val="single" w:color="auto" w:sz="8" w:space="0"/>
      </w:pBdr>
      <w:shd w:val="clear" w:color="000000" w:fill="99CCFF"/>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249">
    <w:name w:val="列出段落2"/>
    <w:basedOn w:val="1"/>
    <w:qFormat/>
    <w:uiPriority w:val="0"/>
    <w:pPr>
      <w:spacing w:line="240" w:lineRule="auto"/>
      <w:ind w:firstLine="420"/>
    </w:pPr>
    <w:rPr>
      <w:rFonts w:ascii="Calibri" w:hAnsi="Calibri" w:eastAsia="宋体" w:cs="Times New Roman"/>
      <w:sz w:val="21"/>
      <w:szCs w:val="22"/>
    </w:rPr>
  </w:style>
  <w:style w:type="paragraph" w:customStyle="1" w:styleId="250">
    <w:name w:val="发文稿纸"/>
    <w:basedOn w:val="1"/>
    <w:qFormat/>
    <w:uiPriority w:val="0"/>
    <w:pPr>
      <w:spacing w:afterLines="50" w:line="240" w:lineRule="auto"/>
      <w:ind w:firstLine="0" w:firstLineChars="0"/>
      <w:jc w:val="center"/>
    </w:pPr>
    <w:rPr>
      <w:rFonts w:ascii="Times New Roman" w:hAnsi="Times New Roman" w:eastAsia="宋体" w:cs="Times New Roman"/>
      <w:b/>
      <w:bCs/>
      <w:sz w:val="32"/>
    </w:rPr>
  </w:style>
  <w:style w:type="paragraph" w:customStyle="1" w:styleId="251">
    <w:name w:val="TOC 标题1"/>
    <w:basedOn w:val="3"/>
    <w:next w:val="1"/>
    <w:qFormat/>
    <w:uiPriority w:val="39"/>
    <w:pPr>
      <w:widowControl/>
      <w:numPr>
        <w:numId w:val="0"/>
      </w:numPr>
      <w:spacing w:before="0" w:after="0" w:line="276" w:lineRule="auto"/>
      <w:ind w:left="420" w:hanging="420"/>
      <w:jc w:val="left"/>
      <w:outlineLvl w:val="9"/>
    </w:pPr>
    <w:rPr>
      <w:rFonts w:ascii="Cambria" w:hAnsi="Cambria" w:eastAsia="宋体" w:cs="Times New Roman"/>
      <w:bCs/>
      <w:color w:val="365F91"/>
      <w:kern w:val="0"/>
      <w:sz w:val="28"/>
      <w:szCs w:val="28"/>
    </w:rPr>
  </w:style>
  <w:style w:type="paragraph" w:customStyle="1" w:styleId="252">
    <w:name w:val="copy"/>
    <w:basedOn w:val="1"/>
    <w:qFormat/>
    <w:uiPriority w:val="0"/>
    <w:pPr>
      <w:widowControl/>
      <w:spacing w:before="100" w:beforeAutospacing="1" w:after="100" w:afterAutospacing="1" w:line="240" w:lineRule="auto"/>
      <w:ind w:firstLine="0" w:firstLineChars="0"/>
      <w:jc w:val="left"/>
    </w:pPr>
    <w:rPr>
      <w:rFonts w:ascii="Verdana" w:hAnsi="Verdana" w:eastAsia="宋体" w:cs="宋体"/>
      <w:color w:val="000000"/>
      <w:kern w:val="0"/>
      <w:sz w:val="18"/>
      <w:szCs w:val="18"/>
    </w:rPr>
  </w:style>
  <w:style w:type="paragraph" w:customStyle="1" w:styleId="253">
    <w:name w:val="msonormal"/>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25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5">
    <w:name w:val="xl76"/>
    <w:basedOn w:val="1"/>
    <w:qFormat/>
    <w:uiPriority w:val="0"/>
    <w:pPr>
      <w:widowControl/>
      <w:pBdr>
        <w:top w:val="single" w:color="auto" w:sz="8" w:space="0"/>
        <w:left w:val="single" w:color="auto" w:sz="8" w:space="0"/>
        <w:bottom w:val="single" w:color="auto" w:sz="8" w:space="0"/>
      </w:pBdr>
      <w:shd w:val="clear" w:color="000000" w:fill="92CDDC"/>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56">
    <w:name w:val="xl77"/>
    <w:basedOn w:val="1"/>
    <w:qFormat/>
    <w:uiPriority w:val="0"/>
    <w:pPr>
      <w:widowControl/>
      <w:pBdr>
        <w:top w:val="single" w:color="auto" w:sz="8" w:space="0"/>
        <w:bottom w:val="single" w:color="auto" w:sz="8" w:space="0"/>
        <w:right w:val="single" w:color="auto" w:sz="8" w:space="0"/>
      </w:pBdr>
      <w:shd w:val="clear" w:color="000000" w:fill="92CDDC"/>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57">
    <w:name w:val="xl78"/>
    <w:basedOn w:val="1"/>
    <w:qFormat/>
    <w:uiPriority w:val="0"/>
    <w:pPr>
      <w:widowControl/>
      <w:pBdr>
        <w:top w:val="single" w:color="auto" w:sz="8" w:space="0"/>
        <w:left w:val="single" w:color="auto" w:sz="8" w:space="0"/>
        <w:bottom w:val="single" w:color="auto" w:sz="8" w:space="0"/>
      </w:pBdr>
      <w:shd w:val="clear" w:color="000000" w:fill="92CDDC"/>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58">
    <w:name w:val="xl79"/>
    <w:basedOn w:val="1"/>
    <w:qFormat/>
    <w:uiPriority w:val="0"/>
    <w:pPr>
      <w:widowControl/>
      <w:pBdr>
        <w:top w:val="single" w:color="auto" w:sz="8" w:space="0"/>
        <w:bottom w:val="single" w:color="auto" w:sz="8" w:space="0"/>
        <w:right w:val="single" w:color="auto" w:sz="8" w:space="0"/>
      </w:pBdr>
      <w:shd w:val="clear" w:color="000000" w:fill="92CDDC"/>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59">
    <w:name w:val="xl80"/>
    <w:basedOn w:val="1"/>
    <w:qFormat/>
    <w:uiPriority w:val="0"/>
    <w:pPr>
      <w:widowControl/>
      <w:pBdr>
        <w:top w:val="single" w:color="auto" w:sz="8" w:space="0"/>
        <w:left w:val="single" w:color="auto" w:sz="8" w:space="0"/>
        <w:bottom w:val="single" w:color="auto" w:sz="8" w:space="0"/>
        <w:right w:val="single" w:color="auto" w:sz="8" w:space="0"/>
      </w:pBdr>
      <w:shd w:val="clear" w:color="000000" w:fill="99CCFF"/>
      <w:spacing w:before="100" w:beforeAutospacing="1" w:after="100" w:afterAutospacing="1" w:line="240" w:lineRule="auto"/>
      <w:ind w:firstLine="0" w:firstLineChars="0"/>
      <w:jc w:val="left"/>
      <w:textAlignment w:val="center"/>
    </w:pPr>
    <w:rPr>
      <w:rFonts w:ascii="宋体" w:hAnsi="宋体" w:eastAsia="宋体" w:cs="宋体"/>
      <w:kern w:val="0"/>
    </w:rPr>
  </w:style>
  <w:style w:type="paragraph" w:customStyle="1" w:styleId="260">
    <w:name w:val="xl81"/>
    <w:basedOn w:val="1"/>
    <w:qFormat/>
    <w:uiPriority w:val="0"/>
    <w:pPr>
      <w:widowControl/>
      <w:pBdr>
        <w:left w:val="single" w:color="auto" w:sz="8" w:space="0"/>
        <w:bottom w:val="single" w:color="auto" w:sz="8" w:space="0"/>
        <w:right w:val="single" w:color="auto" w:sz="8" w:space="0"/>
      </w:pBdr>
      <w:shd w:val="clear" w:color="000000" w:fill="99CCFF"/>
      <w:spacing w:before="100" w:beforeAutospacing="1" w:after="100" w:afterAutospacing="1" w:line="240" w:lineRule="auto"/>
      <w:ind w:firstLine="0" w:firstLineChars="0"/>
      <w:jc w:val="left"/>
      <w:textAlignment w:val="center"/>
    </w:pPr>
    <w:rPr>
      <w:rFonts w:ascii="宋体" w:hAnsi="宋体" w:eastAsia="宋体" w:cs="宋体"/>
      <w:kern w:val="0"/>
    </w:rPr>
  </w:style>
  <w:style w:type="paragraph" w:customStyle="1" w:styleId="261">
    <w:name w:val="xl82"/>
    <w:basedOn w:val="1"/>
    <w:qFormat/>
    <w:uiPriority w:val="0"/>
    <w:pPr>
      <w:widowControl/>
      <w:pBdr>
        <w:left w:val="single" w:color="auto" w:sz="8" w:space="0"/>
        <w:bottom w:val="single" w:color="auto" w:sz="8" w:space="0"/>
        <w:right w:val="single" w:color="auto" w:sz="8" w:space="0"/>
      </w:pBdr>
      <w:shd w:val="clear" w:color="000000" w:fill="FFFF00"/>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62">
    <w:name w:val="xl83"/>
    <w:basedOn w:val="1"/>
    <w:qFormat/>
    <w:uiPriority w:val="0"/>
    <w:pPr>
      <w:widowControl/>
      <w:pBdr>
        <w:left w:val="single" w:color="auto" w:sz="8" w:space="0"/>
        <w:bottom w:val="single" w:color="auto" w:sz="8" w:space="0"/>
        <w:right w:val="single" w:color="auto" w:sz="8" w:space="0"/>
      </w:pBdr>
      <w:shd w:val="clear" w:color="000000" w:fill="FFFF00"/>
      <w:spacing w:before="100" w:beforeAutospacing="1" w:after="100" w:afterAutospacing="1" w:line="240" w:lineRule="auto"/>
      <w:ind w:firstLine="0" w:firstLineChars="0"/>
      <w:jc w:val="left"/>
      <w:textAlignment w:val="center"/>
    </w:pPr>
    <w:rPr>
      <w:rFonts w:ascii="宋体" w:hAnsi="宋体" w:eastAsia="宋体" w:cs="宋体"/>
      <w:kern w:val="0"/>
    </w:rPr>
  </w:style>
  <w:style w:type="paragraph" w:customStyle="1" w:styleId="263">
    <w:name w:val="xl84"/>
    <w:basedOn w:val="1"/>
    <w:qFormat/>
    <w:uiPriority w:val="0"/>
    <w:pPr>
      <w:widowControl/>
      <w:pBdr>
        <w:bottom w:val="single" w:color="auto" w:sz="8" w:space="0"/>
        <w:right w:val="single" w:color="auto" w:sz="8" w:space="0"/>
      </w:pBdr>
      <w:shd w:val="clear" w:color="000000" w:fill="FFFF00"/>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64">
    <w:name w:val="xl85"/>
    <w:basedOn w:val="1"/>
    <w:qFormat/>
    <w:uiPriority w:val="0"/>
    <w:pPr>
      <w:widowControl/>
      <w:pBdr>
        <w:bottom w:val="single" w:color="auto" w:sz="8" w:space="0"/>
        <w:right w:val="single" w:color="auto" w:sz="8" w:space="0"/>
      </w:pBdr>
      <w:shd w:val="clear" w:color="000000" w:fill="FFFF00"/>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65">
    <w:name w:val="xl86"/>
    <w:basedOn w:val="1"/>
    <w:qFormat/>
    <w:uiPriority w:val="0"/>
    <w:pPr>
      <w:widowControl/>
      <w:shd w:val="clear" w:color="000000" w:fill="FFFF00"/>
      <w:spacing w:before="100" w:beforeAutospacing="1" w:after="100" w:afterAutospacing="1" w:line="240" w:lineRule="auto"/>
      <w:ind w:firstLine="0" w:firstLineChars="0"/>
      <w:jc w:val="left"/>
    </w:pPr>
    <w:rPr>
      <w:rFonts w:ascii="宋体" w:hAnsi="宋体" w:eastAsia="宋体" w:cs="宋体"/>
      <w:kern w:val="0"/>
    </w:rPr>
  </w:style>
  <w:style w:type="paragraph" w:customStyle="1" w:styleId="266">
    <w:name w:val="xl87"/>
    <w:basedOn w:val="1"/>
    <w:qFormat/>
    <w:uiPriority w:val="0"/>
    <w:pPr>
      <w:widowControl/>
      <w:pBdr>
        <w:top w:val="single" w:color="auto" w:sz="8" w:space="0"/>
        <w:left w:val="single" w:color="auto" w:sz="8" w:space="0"/>
      </w:pBdr>
      <w:shd w:val="clear" w:color="000000" w:fill="92CDDC"/>
      <w:spacing w:before="100" w:beforeAutospacing="1" w:after="100" w:afterAutospacing="1" w:line="240" w:lineRule="auto"/>
      <w:ind w:firstLine="0" w:firstLineChars="0"/>
      <w:jc w:val="left"/>
    </w:pPr>
    <w:rPr>
      <w:rFonts w:ascii="宋体" w:hAnsi="宋体" w:eastAsia="宋体" w:cs="宋体"/>
      <w:kern w:val="0"/>
    </w:rPr>
  </w:style>
  <w:style w:type="paragraph" w:customStyle="1" w:styleId="267">
    <w:name w:val="xl88"/>
    <w:basedOn w:val="1"/>
    <w:qFormat/>
    <w:uiPriority w:val="0"/>
    <w:pPr>
      <w:widowControl/>
      <w:pBdr>
        <w:left w:val="single" w:color="auto" w:sz="8" w:space="0"/>
      </w:pBdr>
      <w:shd w:val="clear" w:color="000000" w:fill="92CDDC"/>
      <w:spacing w:before="100" w:beforeAutospacing="1" w:after="100" w:afterAutospacing="1" w:line="240" w:lineRule="auto"/>
      <w:ind w:firstLine="0" w:firstLineChars="0"/>
      <w:jc w:val="left"/>
    </w:pPr>
    <w:rPr>
      <w:rFonts w:ascii="宋体" w:hAnsi="宋体" w:eastAsia="宋体" w:cs="宋体"/>
      <w:kern w:val="0"/>
    </w:rPr>
  </w:style>
  <w:style w:type="paragraph" w:customStyle="1" w:styleId="268">
    <w:name w:val="xl89"/>
    <w:basedOn w:val="1"/>
    <w:qFormat/>
    <w:uiPriority w:val="0"/>
    <w:pPr>
      <w:widowControl/>
      <w:pBdr>
        <w:bottom w:val="single" w:color="auto" w:sz="8" w:space="0"/>
        <w:right w:val="single" w:color="auto" w:sz="8" w:space="0"/>
      </w:pBdr>
      <w:shd w:val="clear" w:color="000000" w:fill="92CDDC"/>
      <w:spacing w:before="100" w:beforeAutospacing="1" w:after="100" w:afterAutospacing="1" w:line="240" w:lineRule="auto"/>
      <w:ind w:firstLine="0" w:firstLineChars="0"/>
      <w:jc w:val="left"/>
    </w:pPr>
    <w:rPr>
      <w:rFonts w:ascii="宋体" w:hAnsi="宋体" w:eastAsia="宋体" w:cs="宋体"/>
      <w:kern w:val="0"/>
    </w:rPr>
  </w:style>
  <w:style w:type="paragraph" w:customStyle="1" w:styleId="269">
    <w:name w:val="xl90"/>
    <w:basedOn w:val="1"/>
    <w:qFormat/>
    <w:uiPriority w:val="0"/>
    <w:pPr>
      <w:widowControl/>
      <w:pBdr>
        <w:top w:val="single" w:color="auto" w:sz="8" w:space="0"/>
        <w:bottom w:val="single" w:color="auto" w:sz="8" w:space="0"/>
      </w:pBdr>
      <w:shd w:val="clear" w:color="000000" w:fill="92CDDC"/>
      <w:spacing w:before="100" w:beforeAutospacing="1" w:after="100" w:afterAutospacing="1" w:line="240" w:lineRule="auto"/>
      <w:ind w:firstLine="0" w:firstLineChars="0"/>
      <w:jc w:val="center"/>
      <w:textAlignment w:val="center"/>
    </w:pPr>
    <w:rPr>
      <w:rFonts w:ascii="宋体" w:hAnsi="宋体" w:eastAsia="宋体" w:cs="宋体"/>
      <w:kern w:val="0"/>
    </w:rPr>
  </w:style>
  <w:style w:type="paragraph" w:customStyle="1" w:styleId="270">
    <w:name w:val="xl91"/>
    <w:basedOn w:val="1"/>
    <w:qFormat/>
    <w:uiPriority w:val="0"/>
    <w:pPr>
      <w:widowControl/>
      <w:pBdr>
        <w:top w:val="single" w:color="auto" w:sz="8" w:space="0"/>
        <w:left w:val="single" w:color="auto" w:sz="8" w:space="0"/>
        <w:right w:val="single" w:color="auto" w:sz="8" w:space="0"/>
      </w:pBdr>
      <w:shd w:val="clear" w:color="000000" w:fill="99CCFF"/>
      <w:spacing w:before="100" w:beforeAutospacing="1" w:after="100" w:afterAutospacing="1" w:line="240" w:lineRule="auto"/>
      <w:ind w:firstLine="0" w:firstLineChars="0"/>
      <w:jc w:val="center"/>
      <w:textAlignment w:val="center"/>
    </w:pPr>
    <w:rPr>
      <w:rFonts w:ascii="宋体" w:hAnsi="宋体" w:eastAsia="宋体" w:cs="宋体"/>
      <w:kern w:val="0"/>
      <w:sz w:val="18"/>
      <w:szCs w:val="18"/>
    </w:rPr>
  </w:style>
  <w:style w:type="paragraph" w:customStyle="1" w:styleId="271">
    <w:name w:val="列出段落11"/>
    <w:basedOn w:val="1"/>
    <w:qFormat/>
    <w:uiPriority w:val="0"/>
    <w:pPr>
      <w:spacing w:line="240" w:lineRule="auto"/>
      <w:ind w:firstLine="420"/>
    </w:pPr>
    <w:rPr>
      <w:rFonts w:ascii="Calibri" w:hAnsi="Calibri" w:eastAsia="宋体" w:cs="黑体"/>
      <w:sz w:val="21"/>
      <w:szCs w:val="22"/>
    </w:rPr>
  </w:style>
  <w:style w:type="paragraph" w:customStyle="1" w:styleId="272">
    <w:name w:val="TOC 标题11"/>
    <w:basedOn w:val="3"/>
    <w:next w:val="1"/>
    <w:semiHidden/>
    <w:qFormat/>
    <w:uiPriority w:val="0"/>
    <w:pPr>
      <w:widowControl/>
      <w:numPr>
        <w:numId w:val="0"/>
      </w:numPr>
      <w:spacing w:beforeLines="50" w:afterLines="50" w:line="276" w:lineRule="auto"/>
      <w:jc w:val="left"/>
      <w:outlineLvl w:val="9"/>
    </w:pPr>
    <w:rPr>
      <w:rFonts w:ascii="Cambria" w:hAnsi="Cambria" w:eastAsia="宋体" w:cs="Times New Roman"/>
      <w:bCs/>
      <w:color w:val="365F91"/>
      <w:kern w:val="0"/>
      <w:sz w:val="28"/>
      <w:szCs w:val="28"/>
    </w:rPr>
  </w:style>
  <w:style w:type="paragraph" w:customStyle="1" w:styleId="273">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4">
    <w:name w:val="xl63"/>
    <w:basedOn w:val="1"/>
    <w:qFormat/>
    <w:uiPriority w:val="0"/>
    <w:pPr>
      <w:widowControl/>
      <w:spacing w:before="100" w:beforeAutospacing="1" w:after="100" w:afterAutospacing="1" w:line="240" w:lineRule="auto"/>
      <w:ind w:firstLine="0" w:firstLineChars="0"/>
      <w:jc w:val="left"/>
      <w:textAlignment w:val="center"/>
    </w:pPr>
    <w:rPr>
      <w:rFonts w:ascii="宋体" w:hAnsi="宋体" w:eastAsia="宋体" w:cs="宋体"/>
      <w:kern w:val="0"/>
    </w:rPr>
  </w:style>
  <w:style w:type="paragraph" w:customStyle="1" w:styleId="275">
    <w:name w:val="List Paragraph1"/>
    <w:basedOn w:val="1"/>
    <w:qFormat/>
    <w:uiPriority w:val="99"/>
    <w:pPr>
      <w:spacing w:line="240" w:lineRule="auto"/>
      <w:ind w:firstLine="420"/>
    </w:pPr>
    <w:rPr>
      <w:rFonts w:ascii="Calibri" w:hAnsi="Calibri" w:eastAsia="宋体" w:cs="Times New Roman"/>
      <w:sz w:val="21"/>
      <w:szCs w:val="22"/>
    </w:rPr>
  </w:style>
  <w:style w:type="paragraph" w:customStyle="1" w:styleId="276">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77">
    <w:name w:val="无间隔11"/>
    <w:qFormat/>
    <w:uiPriority w:val="0"/>
    <w:pPr>
      <w:jc w:val="both"/>
    </w:pPr>
    <w:rPr>
      <w:rFonts w:ascii="Calibri" w:hAnsi="Calibri" w:eastAsia="宋体" w:cs="黑体"/>
      <w:sz w:val="22"/>
      <w:szCs w:val="22"/>
      <w:lang w:val="en-US" w:eastAsia="zh-CN" w:bidi="ar-SA"/>
    </w:rPr>
  </w:style>
  <w:style w:type="paragraph" w:customStyle="1" w:styleId="278">
    <w:name w:val="引用11"/>
    <w:basedOn w:val="1"/>
    <w:next w:val="1"/>
    <w:qFormat/>
    <w:uiPriority w:val="0"/>
    <w:pPr>
      <w:spacing w:line="240" w:lineRule="auto"/>
      <w:ind w:firstLine="0" w:firstLineChars="0"/>
    </w:pPr>
    <w:rPr>
      <w:rFonts w:ascii="Calibri" w:hAnsi="Calibri" w:eastAsia="宋体" w:cs="Times New Roman"/>
      <w:i/>
      <w:iCs/>
      <w:color w:val="000000"/>
      <w:sz w:val="21"/>
      <w:szCs w:val="22"/>
    </w:rPr>
  </w:style>
  <w:style w:type="paragraph" w:customStyle="1" w:styleId="279">
    <w:name w:val="列出段落3"/>
    <w:basedOn w:val="1"/>
    <w:qFormat/>
    <w:uiPriority w:val="0"/>
    <w:pPr>
      <w:spacing w:line="240" w:lineRule="auto"/>
      <w:ind w:firstLine="420"/>
    </w:pPr>
    <w:rPr>
      <w:rFonts w:ascii="Calibri" w:hAnsi="Calibri" w:eastAsia="宋体" w:cs="Times New Roman"/>
      <w:sz w:val="21"/>
      <w:szCs w:val="22"/>
    </w:rPr>
  </w:style>
  <w:style w:type="paragraph" w:customStyle="1" w:styleId="280">
    <w:name w:val="列出段落4"/>
    <w:basedOn w:val="1"/>
    <w:qFormat/>
    <w:uiPriority w:val="34"/>
    <w:pPr>
      <w:spacing w:line="240" w:lineRule="auto"/>
      <w:ind w:firstLine="420"/>
    </w:pPr>
    <w:rPr>
      <w:rFonts w:ascii="Calibri" w:hAnsi="Calibri" w:eastAsia="宋体" w:cs="Times New Roman"/>
      <w:sz w:val="21"/>
      <w:szCs w:val="22"/>
    </w:rPr>
  </w:style>
  <w:style w:type="paragraph" w:customStyle="1" w:styleId="281">
    <w:name w:val="列出段落5"/>
    <w:basedOn w:val="1"/>
    <w:qFormat/>
    <w:uiPriority w:val="34"/>
    <w:pPr>
      <w:spacing w:line="240" w:lineRule="auto"/>
      <w:ind w:firstLine="420"/>
    </w:pPr>
    <w:rPr>
      <w:rFonts w:ascii="Calibri" w:hAnsi="Calibri" w:eastAsia="宋体" w:cs="Times New Roman"/>
      <w:sz w:val="21"/>
      <w:szCs w:val="22"/>
    </w:rPr>
  </w:style>
  <w:style w:type="character" w:customStyle="1" w:styleId="282">
    <w:name w:val="UserStyle_2"/>
    <w:link w:val="283"/>
    <w:qFormat/>
    <w:locked/>
    <w:uiPriority w:val="0"/>
    <w:rPr>
      <w:rFonts w:eastAsia="文星标宋"/>
      <w:sz w:val="44"/>
      <w:szCs w:val="44"/>
    </w:rPr>
  </w:style>
  <w:style w:type="paragraph" w:customStyle="1" w:styleId="283">
    <w:name w:val="BodyText"/>
    <w:basedOn w:val="1"/>
    <w:link w:val="282"/>
    <w:qFormat/>
    <w:uiPriority w:val="0"/>
    <w:pPr>
      <w:widowControl/>
      <w:spacing w:line="240" w:lineRule="auto"/>
      <w:ind w:firstLine="0" w:firstLineChars="0"/>
    </w:pPr>
    <w:rPr>
      <w:rFonts w:eastAsia="文星标宋"/>
      <w:kern w:val="0"/>
      <w:sz w:val="44"/>
      <w:szCs w:val="44"/>
    </w:rPr>
  </w:style>
  <w:style w:type="character" w:customStyle="1" w:styleId="284">
    <w:name w:val="NormalCharacter"/>
    <w:semiHidden/>
    <w:qFormat/>
    <w:uiPriority w:val="0"/>
  </w:style>
  <w:style w:type="character" w:customStyle="1" w:styleId="285">
    <w:name w:val="Char Char2"/>
    <w:qFormat/>
    <w:uiPriority w:val="0"/>
    <w:rPr>
      <w:rFonts w:ascii="Times New Roman" w:hAnsi="Times New Roman" w:eastAsia="宋体" w:cs="Times New Roman"/>
      <w:sz w:val="18"/>
      <w:szCs w:val="18"/>
    </w:rPr>
  </w:style>
  <w:style w:type="paragraph" w:customStyle="1" w:styleId="286">
    <w:name w:val="title12"/>
    <w:basedOn w:val="1"/>
    <w:qFormat/>
    <w:uiPriority w:val="0"/>
    <w:pPr>
      <w:spacing w:before="150"/>
      <w:ind w:firstLine="0"/>
      <w:jc w:val="left"/>
    </w:pPr>
    <w:rPr>
      <w:rFonts w:cs="Times New Roman"/>
      <w:b/>
      <w:kern w:val="0"/>
      <w:sz w:val="22"/>
      <w:szCs w:val="22"/>
    </w:rPr>
  </w:style>
  <w:style w:type="paragraph" w:customStyle="1" w:styleId="287">
    <w:name w:val="title13"/>
    <w:basedOn w:val="1"/>
    <w:qFormat/>
    <w:uiPriority w:val="0"/>
    <w:pPr>
      <w:spacing w:before="150" w:beforeAutospacing="0" w:after="0" w:afterAutospacing="0"/>
      <w:ind w:left="0" w:right="0" w:firstLine="0"/>
      <w:jc w:val="left"/>
    </w:pPr>
    <w:rPr>
      <w:b/>
      <w:bCs/>
      <w:kern w:val="0"/>
      <w:sz w:val="22"/>
      <w:szCs w:val="22"/>
      <w:lang w:val="en-US" w:eastAsia="zh-CN" w:bidi="ar"/>
    </w:rPr>
  </w:style>
  <w:style w:type="character" w:customStyle="1" w:styleId="288">
    <w:name w:val="font101"/>
    <w:basedOn w:val="48"/>
    <w:qFormat/>
    <w:uiPriority w:val="0"/>
    <w:rPr>
      <w:rFonts w:hint="eastAsia" w:ascii="宋体" w:hAnsi="宋体" w:eastAsia="宋体" w:cs="宋体"/>
      <w:color w:val="FF0000"/>
      <w:sz w:val="20"/>
      <w:szCs w:val="20"/>
      <w:u w:val="none"/>
    </w:rPr>
  </w:style>
  <w:style w:type="character" w:customStyle="1" w:styleId="289">
    <w:name w:val="font71"/>
    <w:basedOn w:val="48"/>
    <w:qFormat/>
    <w:uiPriority w:val="0"/>
    <w:rPr>
      <w:rFonts w:hint="eastAsia" w:ascii="宋体" w:hAnsi="宋体" w:eastAsia="宋体" w:cs="宋体"/>
      <w:color w:val="FF0000"/>
      <w:sz w:val="20"/>
      <w:szCs w:val="20"/>
      <w:u w:val="none"/>
    </w:rPr>
  </w:style>
  <w:style w:type="character" w:customStyle="1" w:styleId="290">
    <w:name w:val="font112"/>
    <w:basedOn w:val="48"/>
    <w:qFormat/>
    <w:uiPriority w:val="0"/>
    <w:rPr>
      <w:rFonts w:hint="default"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AF2AB2-F0FC-4CD9-BB5B-4FAE1298B155}">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2739</Words>
  <Characters>15616</Characters>
  <Lines>130</Lines>
  <Paragraphs>36</Paragraphs>
  <TotalTime>3</TotalTime>
  <ScaleCrop>false</ScaleCrop>
  <LinksUpToDate>false</LinksUpToDate>
  <CharactersWithSpaces>18319</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2021-04-02T03:31:00Z</dcterms:created>
  <dc:creator>Administrator</dc:creator>
  <cp:lastModifiedBy>Administrator</cp:lastModifiedBy>
  <cp:lastPrinted>2021-04-02T03:13:00Z</cp:lastPrinted>
  <dcterms:modified xsi:type="dcterms:W3CDTF">2021-07-08T08:49:03Z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0D5FE09266A146E6B5F3EE93A0E7E437</vt:lpwstr>
  </property>
</Properties>
</file>