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eastAsia="宋体" w:cs="宋体"/>
          <w:lang w:val="en-US" w:eastAsia="zh-CN"/>
        </w:rPr>
      </w:pPr>
      <w:r>
        <w:rPr>
          <w:rFonts w:hint="eastAsia" w:ascii="宋体" w:hAnsi="宋体" w:cs="宋体"/>
          <w:lang w:val="en-US" w:eastAsia="zh-CN"/>
        </w:rPr>
        <w:t xml:space="preserve"> </w:t>
      </w:r>
      <w:bookmarkStart w:id="182" w:name="_GoBack"/>
      <w:bookmarkEnd w:id="182"/>
    </w:p>
    <w:p>
      <w:pPr>
        <w:spacing w:line="360" w:lineRule="auto"/>
        <w:rPr>
          <w:rFonts w:hint="default" w:ascii="宋体" w:hAnsi="宋体" w:eastAsia="宋体" w:cs="宋体"/>
          <w:b/>
          <w:bCs/>
          <w:spacing w:val="20"/>
          <w:kern w:val="0"/>
          <w:sz w:val="84"/>
          <w:szCs w:val="84"/>
          <w:lang w:val="en-US" w:eastAsia="zh-CN"/>
        </w:rPr>
      </w:pPr>
      <w:r>
        <w:rPr>
          <w:rFonts w:hint="eastAsia" w:ascii="宋体" w:hAnsi="宋体" w:cs="宋体"/>
          <w:b/>
          <w:sz w:val="36"/>
          <w:szCs w:val="36"/>
        </w:rPr>
        <w:t>项目编号:</w:t>
      </w:r>
      <w:r>
        <w:rPr>
          <w:rFonts w:hint="eastAsia" w:ascii="宋体" w:hAnsi="宋体" w:cs="宋体"/>
        </w:rPr>
        <w:t xml:space="preserve"> </w:t>
      </w:r>
      <w:r>
        <w:rPr>
          <w:rFonts w:hint="eastAsia" w:ascii="宋体" w:hAnsi="宋体" w:cs="宋体"/>
          <w:b/>
          <w:sz w:val="36"/>
          <w:szCs w:val="36"/>
        </w:rPr>
        <w:t>ZHZB-202</w:t>
      </w:r>
      <w:r>
        <w:rPr>
          <w:rFonts w:hint="eastAsia" w:ascii="宋体" w:hAnsi="宋体" w:cs="宋体"/>
          <w:b/>
          <w:sz w:val="36"/>
          <w:szCs w:val="36"/>
          <w:lang w:val="en-US" w:eastAsia="zh-CN"/>
        </w:rPr>
        <w:t>2</w:t>
      </w:r>
      <w:r>
        <w:rPr>
          <w:rFonts w:hint="eastAsia" w:ascii="宋体" w:hAnsi="宋体" w:cs="宋体"/>
          <w:b/>
          <w:sz w:val="36"/>
          <w:szCs w:val="36"/>
        </w:rPr>
        <w:t>（FW）0</w:t>
      </w:r>
      <w:r>
        <w:rPr>
          <w:rFonts w:hint="eastAsia" w:ascii="宋体" w:hAnsi="宋体" w:cs="宋体"/>
          <w:b/>
          <w:sz w:val="36"/>
          <w:szCs w:val="36"/>
          <w:lang w:val="en-US" w:eastAsia="zh-CN"/>
        </w:rPr>
        <w:t>03</w:t>
      </w:r>
    </w:p>
    <w:p>
      <w:pPr>
        <w:widowControl/>
        <w:spacing w:line="360" w:lineRule="auto"/>
        <w:jc w:val="center"/>
        <w:rPr>
          <w:rFonts w:ascii="宋体" w:hAnsi="宋体" w:cs="宋体"/>
          <w:b/>
          <w:sz w:val="52"/>
          <w:szCs w:val="52"/>
        </w:rPr>
      </w:pPr>
    </w:p>
    <w:p>
      <w:pPr>
        <w:pStyle w:val="3"/>
        <w:bidi w:val="0"/>
      </w:pPr>
      <w:r>
        <w:rPr>
          <w:rFonts w:hint="eastAsia"/>
        </w:rPr>
        <w:t>编制《陕西省渭南市富平县顺阳河流域山水林田湖草沙一体化保护和修复工程项目可行性研究报告》及《陕西省渭南市富平县顺阳河流域山水林田湖草沙一体化保护和修复工程项目实施方案》</w:t>
      </w:r>
    </w:p>
    <w:p>
      <w:pPr>
        <w:pStyle w:val="14"/>
        <w:ind w:firstLine="321"/>
        <w:rPr>
          <w:rFonts w:ascii="宋体" w:hAnsi="宋体" w:cs="宋体"/>
          <w:b/>
          <w:sz w:val="32"/>
          <w:szCs w:val="32"/>
          <w:shd w:val="clear" w:color="auto" w:fill="FFFFFF"/>
        </w:rPr>
      </w:pPr>
    </w:p>
    <w:p>
      <w:pPr>
        <w:pStyle w:val="14"/>
        <w:ind w:firstLine="321"/>
        <w:rPr>
          <w:rFonts w:ascii="宋体" w:hAnsi="宋体" w:cs="宋体"/>
          <w:b/>
          <w:sz w:val="32"/>
          <w:szCs w:val="32"/>
          <w:shd w:val="clear" w:color="auto" w:fill="FFFFFF"/>
        </w:rPr>
      </w:pPr>
    </w:p>
    <w:p>
      <w:pPr>
        <w:spacing w:line="360" w:lineRule="auto"/>
        <w:jc w:val="center"/>
        <w:rPr>
          <w:rFonts w:ascii="宋体" w:hAnsi="宋体" w:cs="宋体"/>
          <w:b/>
          <w:sz w:val="32"/>
          <w:szCs w:val="32"/>
          <w:shd w:val="clear" w:color="auto" w:fill="FFFFFF"/>
        </w:rPr>
      </w:pPr>
    </w:p>
    <w:p>
      <w:pPr>
        <w:spacing w:line="360" w:lineRule="auto"/>
        <w:jc w:val="center"/>
        <w:rPr>
          <w:rFonts w:ascii="宋体" w:hAnsi="宋体" w:cs="宋体"/>
          <w:b/>
          <w:sz w:val="72"/>
          <w:szCs w:val="72"/>
        </w:rPr>
      </w:pPr>
      <w:r>
        <w:rPr>
          <w:rFonts w:hint="eastAsia" w:ascii="宋体" w:hAnsi="宋体" w:cs="宋体"/>
          <w:b/>
          <w:sz w:val="72"/>
          <w:szCs w:val="72"/>
        </w:rPr>
        <w:t>竞争性磋商文件</w:t>
      </w:r>
    </w:p>
    <w:p>
      <w:pPr>
        <w:spacing w:line="360" w:lineRule="auto"/>
        <w:rPr>
          <w:rFonts w:ascii="宋体" w:hAnsi="宋体" w:cs="宋体"/>
          <w:sz w:val="32"/>
        </w:rPr>
      </w:pPr>
    </w:p>
    <w:p>
      <w:pPr>
        <w:spacing w:line="360" w:lineRule="auto"/>
        <w:rPr>
          <w:rFonts w:ascii="宋体" w:hAnsi="宋体" w:cs="宋体"/>
          <w:sz w:val="32"/>
        </w:rPr>
      </w:pPr>
    </w:p>
    <w:p>
      <w:pPr>
        <w:spacing w:line="360" w:lineRule="auto"/>
        <w:rPr>
          <w:rFonts w:ascii="宋体" w:hAnsi="宋体" w:cs="宋体"/>
          <w:sz w:val="32"/>
        </w:rPr>
      </w:pPr>
    </w:p>
    <w:p>
      <w:pPr>
        <w:spacing w:line="360" w:lineRule="auto"/>
        <w:rPr>
          <w:rFonts w:ascii="宋体" w:hAnsi="宋体" w:cs="宋体"/>
          <w:sz w:val="32"/>
        </w:rPr>
      </w:pPr>
    </w:p>
    <w:p>
      <w:pPr>
        <w:spacing w:line="360" w:lineRule="auto"/>
        <w:jc w:val="center"/>
        <w:rPr>
          <w:rFonts w:ascii="宋体" w:hAnsi="宋体" w:cs="宋体"/>
          <w:b/>
          <w:sz w:val="36"/>
          <w:szCs w:val="36"/>
        </w:rPr>
      </w:pPr>
    </w:p>
    <w:p>
      <w:pPr>
        <w:tabs>
          <w:tab w:val="left" w:pos="2775"/>
        </w:tabs>
        <w:spacing w:line="360" w:lineRule="auto"/>
        <w:jc w:val="center"/>
        <w:rPr>
          <w:rFonts w:ascii="宋体" w:hAnsi="宋体" w:cs="宋体"/>
          <w:b/>
          <w:sz w:val="32"/>
          <w:szCs w:val="32"/>
        </w:rPr>
      </w:pPr>
      <w:r>
        <w:rPr>
          <w:rFonts w:hint="eastAsia" w:ascii="宋体" w:hAnsi="宋体" w:cs="宋体"/>
          <w:b/>
          <w:sz w:val="32"/>
          <w:szCs w:val="32"/>
        </w:rPr>
        <w:t>陕西致恒招标代理有限公司</w:t>
      </w:r>
    </w:p>
    <w:p>
      <w:pPr>
        <w:tabs>
          <w:tab w:val="left" w:pos="2775"/>
        </w:tabs>
        <w:spacing w:line="360" w:lineRule="auto"/>
        <w:jc w:val="center"/>
        <w:rPr>
          <w:rFonts w:ascii="宋体" w:hAnsi="宋体" w:cs="宋体"/>
        </w:rPr>
      </w:pPr>
      <w:r>
        <w:rPr>
          <w:rFonts w:hint="eastAsia" w:ascii="宋体" w:hAnsi="宋体" w:cs="宋体"/>
          <w:b/>
          <w:sz w:val="32"/>
          <w:szCs w:val="32"/>
        </w:rPr>
        <w:t>二〇二</w:t>
      </w:r>
      <w:r>
        <w:rPr>
          <w:rFonts w:hint="eastAsia" w:ascii="宋体" w:hAnsi="宋体" w:cs="宋体"/>
          <w:b/>
          <w:sz w:val="32"/>
          <w:szCs w:val="32"/>
          <w:lang w:val="en-US" w:eastAsia="zh-CN"/>
        </w:rPr>
        <w:t>二</w:t>
      </w:r>
      <w:r>
        <w:rPr>
          <w:rFonts w:hint="eastAsia" w:ascii="宋体" w:hAnsi="宋体" w:cs="宋体"/>
          <w:b/>
          <w:sz w:val="32"/>
          <w:szCs w:val="32"/>
        </w:rPr>
        <w:t>年一月</w:t>
      </w:r>
    </w:p>
    <w:p>
      <w:pPr>
        <w:spacing w:line="360" w:lineRule="auto"/>
        <w:rPr>
          <w:rFonts w:ascii="宋体" w:hAnsi="宋体" w:cs="宋体"/>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18" w:right="828" w:bottom="1418" w:left="1218" w:header="851" w:footer="992" w:gutter="0"/>
          <w:pgNumType w:start="1"/>
          <w:cols w:space="720" w:num="1"/>
          <w:titlePg/>
          <w:docGrid w:linePitch="312" w:charSpace="0"/>
        </w:sectPr>
      </w:pPr>
    </w:p>
    <w:p>
      <w:pPr>
        <w:pStyle w:val="22"/>
        <w:spacing w:before="0" w:line="500" w:lineRule="exact"/>
        <w:jc w:val="center"/>
        <w:rPr>
          <w:rFonts w:ascii="宋体" w:hAnsi="宋体" w:cs="宋体"/>
          <w:color w:val="auto"/>
          <w:sz w:val="48"/>
          <w:szCs w:val="48"/>
          <w:lang w:val="zh-CN"/>
        </w:rPr>
      </w:pPr>
      <w:r>
        <w:rPr>
          <w:rFonts w:hint="eastAsia" w:ascii="宋体" w:hAnsi="宋体" w:cs="宋体"/>
          <w:color w:val="auto"/>
          <w:sz w:val="48"/>
          <w:szCs w:val="48"/>
          <w:lang w:val="zh-CN"/>
        </w:rPr>
        <w:t>目 录</w:t>
      </w:r>
    </w:p>
    <w:p>
      <w:pPr>
        <w:pStyle w:val="2"/>
        <w:tabs>
          <w:tab w:val="right" w:leader="dot" w:pos="9049"/>
        </w:tabs>
        <w:spacing w:line="360" w:lineRule="auto"/>
        <w:rPr>
          <w:sz w:val="24"/>
        </w:rPr>
      </w:pPr>
      <w:r>
        <w:rPr>
          <w:rFonts w:hint="eastAsia" w:ascii="宋体" w:hAnsi="宋体" w:cs="宋体"/>
          <w:sz w:val="24"/>
        </w:rPr>
        <w:fldChar w:fldCharType="begin"/>
      </w:r>
      <w:r>
        <w:rPr>
          <w:rFonts w:hint="eastAsia" w:ascii="宋体" w:hAnsi="宋体" w:cs="宋体"/>
          <w:sz w:val="24"/>
        </w:rPr>
        <w:instrText xml:space="preserve"> TOC \o "1-3" \h \z \u </w:instrText>
      </w:r>
      <w:r>
        <w:rPr>
          <w:rFonts w:hint="eastAsia" w:ascii="宋体" w:hAnsi="宋体" w:cs="宋体"/>
          <w:sz w:val="24"/>
        </w:rPr>
        <w:fldChar w:fldCharType="separate"/>
      </w:r>
      <w:r>
        <w:fldChar w:fldCharType="begin"/>
      </w:r>
      <w:r>
        <w:instrText xml:space="preserve"> HYPERLINK \l "_Toc3397" </w:instrText>
      </w:r>
      <w:r>
        <w:fldChar w:fldCharType="separate"/>
      </w:r>
      <w:r>
        <w:rPr>
          <w:rFonts w:hint="eastAsia" w:ascii="宋体" w:hAnsi="宋体" w:cs="宋体"/>
          <w:sz w:val="24"/>
        </w:rPr>
        <w:t>第一章 竞争性磋商公告</w:t>
      </w:r>
      <w:r>
        <w:rPr>
          <w:sz w:val="24"/>
        </w:rPr>
        <w:tab/>
      </w:r>
      <w:r>
        <w:rPr>
          <w:sz w:val="24"/>
        </w:rPr>
        <w:fldChar w:fldCharType="begin"/>
      </w:r>
      <w:r>
        <w:rPr>
          <w:sz w:val="24"/>
        </w:rPr>
        <w:instrText xml:space="preserve"> PAGEREF _Toc3397 \h </w:instrText>
      </w:r>
      <w:r>
        <w:rPr>
          <w:sz w:val="24"/>
        </w:rPr>
        <w:fldChar w:fldCharType="separate"/>
      </w:r>
      <w:r>
        <w:rPr>
          <w:sz w:val="24"/>
        </w:rPr>
        <w:t>3</w:t>
      </w:r>
      <w:r>
        <w:rPr>
          <w:sz w:val="24"/>
        </w:rPr>
        <w:fldChar w:fldCharType="end"/>
      </w:r>
      <w:r>
        <w:rPr>
          <w:sz w:val="24"/>
        </w:rPr>
        <w:fldChar w:fldCharType="end"/>
      </w:r>
    </w:p>
    <w:p>
      <w:pPr>
        <w:pStyle w:val="2"/>
        <w:tabs>
          <w:tab w:val="right" w:leader="dot" w:pos="9049"/>
        </w:tabs>
        <w:spacing w:line="360" w:lineRule="auto"/>
        <w:rPr>
          <w:sz w:val="24"/>
        </w:rPr>
      </w:pPr>
      <w:r>
        <w:fldChar w:fldCharType="begin"/>
      </w:r>
      <w:r>
        <w:instrText xml:space="preserve"> HYPERLINK \l "_Toc30432" </w:instrText>
      </w:r>
      <w:r>
        <w:fldChar w:fldCharType="separate"/>
      </w:r>
      <w:r>
        <w:rPr>
          <w:rFonts w:hint="eastAsia" w:ascii="宋体" w:hAnsi="宋体" w:cs="宋体"/>
          <w:sz w:val="24"/>
        </w:rPr>
        <w:t>第二章 供应商须知</w:t>
      </w:r>
      <w:r>
        <w:rPr>
          <w:sz w:val="24"/>
        </w:rPr>
        <w:tab/>
      </w:r>
      <w:r>
        <w:rPr>
          <w:sz w:val="24"/>
        </w:rPr>
        <w:fldChar w:fldCharType="begin"/>
      </w:r>
      <w:r>
        <w:rPr>
          <w:sz w:val="24"/>
        </w:rPr>
        <w:instrText xml:space="preserve"> PAGEREF _Toc30432 \h </w:instrText>
      </w:r>
      <w:r>
        <w:rPr>
          <w:sz w:val="24"/>
        </w:rPr>
        <w:fldChar w:fldCharType="separate"/>
      </w:r>
      <w:r>
        <w:rPr>
          <w:sz w:val="24"/>
        </w:rPr>
        <w:t>7</w:t>
      </w:r>
      <w:r>
        <w:rPr>
          <w:sz w:val="24"/>
        </w:rPr>
        <w:fldChar w:fldCharType="end"/>
      </w:r>
      <w:r>
        <w:rPr>
          <w:sz w:val="24"/>
        </w:rPr>
        <w:fldChar w:fldCharType="end"/>
      </w:r>
    </w:p>
    <w:p>
      <w:pPr>
        <w:pStyle w:val="2"/>
        <w:tabs>
          <w:tab w:val="right" w:leader="dot" w:pos="9049"/>
        </w:tabs>
        <w:spacing w:line="360" w:lineRule="auto"/>
        <w:rPr>
          <w:sz w:val="24"/>
        </w:rPr>
      </w:pPr>
      <w:r>
        <w:fldChar w:fldCharType="begin"/>
      </w:r>
      <w:r>
        <w:instrText xml:space="preserve"> HYPERLINK \l "_Toc12153" </w:instrText>
      </w:r>
      <w:r>
        <w:fldChar w:fldCharType="separate"/>
      </w:r>
      <w:r>
        <w:rPr>
          <w:rFonts w:hint="eastAsia" w:ascii="宋体" w:hAnsi="宋体" w:cs="宋体"/>
          <w:sz w:val="24"/>
        </w:rPr>
        <w:t>第</w:t>
      </w:r>
      <w:r>
        <w:rPr>
          <w:rFonts w:hint="eastAsia" w:ascii="宋体" w:hAnsi="宋体" w:cs="宋体"/>
          <w:sz w:val="24"/>
          <w:lang w:val="en-US" w:eastAsia="zh-CN"/>
        </w:rPr>
        <w:t>三</w:t>
      </w:r>
      <w:r>
        <w:rPr>
          <w:rFonts w:hint="eastAsia" w:ascii="宋体" w:hAnsi="宋体" w:cs="宋体"/>
          <w:sz w:val="24"/>
        </w:rPr>
        <w:t>章 合同条款及格式</w:t>
      </w:r>
      <w:r>
        <w:rPr>
          <w:sz w:val="24"/>
        </w:rPr>
        <w:tab/>
      </w:r>
      <w:r>
        <w:rPr>
          <w:sz w:val="24"/>
        </w:rPr>
        <w:fldChar w:fldCharType="begin"/>
      </w:r>
      <w:r>
        <w:rPr>
          <w:sz w:val="24"/>
        </w:rPr>
        <w:instrText xml:space="preserve"> PAGEREF _Toc12153 \h </w:instrText>
      </w:r>
      <w:r>
        <w:rPr>
          <w:sz w:val="24"/>
        </w:rPr>
        <w:fldChar w:fldCharType="separate"/>
      </w:r>
      <w:r>
        <w:rPr>
          <w:sz w:val="24"/>
        </w:rPr>
        <w:t>31</w:t>
      </w:r>
      <w:r>
        <w:rPr>
          <w:sz w:val="24"/>
        </w:rPr>
        <w:fldChar w:fldCharType="end"/>
      </w:r>
      <w:r>
        <w:rPr>
          <w:sz w:val="24"/>
        </w:rPr>
        <w:fldChar w:fldCharType="end"/>
      </w:r>
    </w:p>
    <w:p>
      <w:pPr>
        <w:pStyle w:val="2"/>
        <w:tabs>
          <w:tab w:val="right" w:leader="dot" w:pos="9049"/>
        </w:tabs>
        <w:spacing w:line="360" w:lineRule="auto"/>
        <w:rPr>
          <w:sz w:val="24"/>
        </w:rPr>
      </w:pPr>
      <w:r>
        <w:fldChar w:fldCharType="begin"/>
      </w:r>
      <w:r>
        <w:instrText xml:space="preserve"> HYPERLINK \l "_Toc14015" </w:instrText>
      </w:r>
      <w:r>
        <w:fldChar w:fldCharType="separate"/>
      </w:r>
      <w:r>
        <w:rPr>
          <w:rFonts w:hint="eastAsia" w:ascii="宋体" w:hAnsi="宋体" w:cs="宋体"/>
          <w:sz w:val="24"/>
        </w:rPr>
        <w:t>第</w:t>
      </w:r>
      <w:r>
        <w:rPr>
          <w:rFonts w:hint="eastAsia" w:ascii="宋体" w:hAnsi="宋体" w:cs="宋体"/>
          <w:sz w:val="24"/>
          <w:lang w:val="en-US" w:eastAsia="zh-CN"/>
        </w:rPr>
        <w:t>四</w:t>
      </w:r>
      <w:r>
        <w:rPr>
          <w:rFonts w:hint="eastAsia" w:ascii="宋体" w:hAnsi="宋体" w:cs="宋体"/>
          <w:sz w:val="24"/>
        </w:rPr>
        <w:t>章 采购内容及技术要求</w:t>
      </w:r>
      <w:r>
        <w:rPr>
          <w:sz w:val="24"/>
        </w:rPr>
        <w:tab/>
      </w:r>
      <w:r>
        <w:rPr>
          <w:sz w:val="24"/>
        </w:rPr>
        <w:fldChar w:fldCharType="begin"/>
      </w:r>
      <w:r>
        <w:rPr>
          <w:sz w:val="24"/>
        </w:rPr>
        <w:instrText xml:space="preserve"> PAGEREF _Toc14015 \h </w:instrText>
      </w:r>
      <w:r>
        <w:rPr>
          <w:sz w:val="24"/>
        </w:rPr>
        <w:fldChar w:fldCharType="separate"/>
      </w:r>
      <w:r>
        <w:rPr>
          <w:sz w:val="24"/>
        </w:rPr>
        <w:t>34</w:t>
      </w:r>
      <w:r>
        <w:rPr>
          <w:sz w:val="24"/>
        </w:rPr>
        <w:fldChar w:fldCharType="end"/>
      </w:r>
      <w:r>
        <w:rPr>
          <w:sz w:val="24"/>
        </w:rPr>
        <w:fldChar w:fldCharType="end"/>
      </w:r>
    </w:p>
    <w:p>
      <w:pPr>
        <w:pStyle w:val="2"/>
        <w:tabs>
          <w:tab w:val="right" w:leader="dot" w:pos="9049"/>
        </w:tabs>
        <w:spacing w:line="360" w:lineRule="auto"/>
        <w:rPr>
          <w:sz w:val="24"/>
        </w:rPr>
      </w:pPr>
      <w:r>
        <w:fldChar w:fldCharType="begin"/>
      </w:r>
      <w:r>
        <w:instrText xml:space="preserve"> HYPERLINK \l "_Toc31945" </w:instrText>
      </w:r>
      <w:r>
        <w:fldChar w:fldCharType="separate"/>
      </w:r>
      <w:r>
        <w:rPr>
          <w:rFonts w:hint="eastAsia" w:ascii="宋体" w:hAnsi="宋体" w:cs="宋体"/>
          <w:sz w:val="24"/>
        </w:rPr>
        <w:t>第</w:t>
      </w:r>
      <w:r>
        <w:rPr>
          <w:rFonts w:hint="eastAsia" w:ascii="宋体" w:hAnsi="宋体" w:cs="宋体"/>
          <w:sz w:val="24"/>
          <w:lang w:val="en-US" w:eastAsia="zh-CN"/>
        </w:rPr>
        <w:t>五</w:t>
      </w:r>
      <w:r>
        <w:rPr>
          <w:rFonts w:hint="eastAsia" w:ascii="宋体" w:hAnsi="宋体" w:cs="宋体"/>
          <w:sz w:val="24"/>
        </w:rPr>
        <w:t>章 响应文件格式</w:t>
      </w:r>
      <w:r>
        <w:rPr>
          <w:sz w:val="24"/>
        </w:rPr>
        <w:tab/>
      </w:r>
      <w:r>
        <w:rPr>
          <w:sz w:val="24"/>
        </w:rPr>
        <w:fldChar w:fldCharType="begin"/>
      </w:r>
      <w:r>
        <w:rPr>
          <w:sz w:val="24"/>
        </w:rPr>
        <w:instrText xml:space="preserve"> PAGEREF _Toc31945 \h </w:instrText>
      </w:r>
      <w:r>
        <w:rPr>
          <w:sz w:val="24"/>
        </w:rPr>
        <w:fldChar w:fldCharType="separate"/>
      </w:r>
      <w:r>
        <w:rPr>
          <w:sz w:val="24"/>
        </w:rPr>
        <w:t>36</w:t>
      </w:r>
      <w:r>
        <w:rPr>
          <w:sz w:val="24"/>
        </w:rPr>
        <w:fldChar w:fldCharType="end"/>
      </w:r>
      <w:r>
        <w:rPr>
          <w:sz w:val="24"/>
        </w:rPr>
        <w:fldChar w:fldCharType="end"/>
      </w:r>
    </w:p>
    <w:p>
      <w:pPr>
        <w:pStyle w:val="3"/>
        <w:rPr>
          <w:rFonts w:ascii="宋体" w:hAnsi="宋体" w:cs="宋体"/>
          <w:sz w:val="24"/>
          <w:szCs w:val="24"/>
        </w:rPr>
      </w:pPr>
      <w:r>
        <w:rPr>
          <w:rFonts w:hint="eastAsia" w:ascii="宋体" w:hAnsi="宋体" w:cs="宋体"/>
          <w:sz w:val="24"/>
          <w:szCs w:val="24"/>
        </w:rPr>
        <w:fldChar w:fldCharType="end"/>
      </w:r>
      <w:bookmarkStart w:id="0" w:name="_Toc28682"/>
      <w:bookmarkStart w:id="1" w:name="_Toc30185"/>
      <w:bookmarkStart w:id="2" w:name="_Toc458617452"/>
      <w:bookmarkStart w:id="3" w:name="_Toc3397"/>
      <w:bookmarkStart w:id="4" w:name="_Toc19866"/>
      <w:bookmarkStart w:id="5" w:name="_Toc458617729"/>
    </w:p>
    <w:p>
      <w:pPr>
        <w:rPr>
          <w:rFonts w:ascii="宋体" w:hAnsi="宋体" w:cs="宋体"/>
          <w:szCs w:val="24"/>
        </w:rPr>
      </w:pPr>
      <w:r>
        <w:rPr>
          <w:rFonts w:hint="eastAsia" w:ascii="宋体" w:hAnsi="宋体" w:cs="宋体"/>
          <w:szCs w:val="24"/>
        </w:rPr>
        <w:br w:type="page"/>
      </w:r>
    </w:p>
    <w:p>
      <w:pPr>
        <w:pStyle w:val="3"/>
        <w:rPr>
          <w:rFonts w:ascii="宋体" w:hAnsi="宋体" w:cs="宋体"/>
        </w:rPr>
      </w:pPr>
      <w:r>
        <w:rPr>
          <w:rFonts w:hint="eastAsia" w:ascii="宋体" w:hAnsi="宋体" w:cs="宋体"/>
        </w:rPr>
        <w:t>第一章 竞争性磋商公告</w:t>
      </w:r>
      <w:bookmarkEnd w:id="0"/>
      <w:bookmarkEnd w:id="1"/>
      <w:bookmarkEnd w:id="2"/>
      <w:bookmarkEnd w:id="3"/>
      <w:bookmarkEnd w:id="4"/>
      <w:bookmarkEnd w:id="5"/>
      <w:bookmarkStart w:id="6" w:name="_Hlk45527469"/>
    </w:p>
    <w:p>
      <w:pPr>
        <w:pStyle w:val="13"/>
        <w:widowControl/>
        <w:shd w:val="clear" w:color="auto" w:fill="FFFFFF"/>
        <w:spacing w:before="150" w:line="360" w:lineRule="auto"/>
        <w:ind w:firstLine="482" w:firstLineChars="200"/>
        <w:rPr>
          <w:rFonts w:ascii="宋体" w:hAnsi="宋体" w:cs="宋体"/>
          <w:b/>
          <w:bCs/>
        </w:rPr>
      </w:pPr>
      <w:r>
        <w:rPr>
          <w:rFonts w:hint="eastAsia" w:ascii="宋体" w:hAnsi="宋体" w:cs="宋体"/>
          <w:b/>
          <w:bCs/>
          <w:shd w:val="clear" w:color="auto" w:fill="FFFFFF"/>
        </w:rPr>
        <w:t>编制《陕西省渭南市富平县顺阳河流域山水林田湖草沙一体化保护和修复工程项目可行性研究报告》及《陕西省渭南市富平县顺阳河流域山水林田湖草沙一体化保护和修复工程项目实施方案》采购项目潜在的供应商可在西安市未央区北二环大明宫立交桥百寰国际2704室获取采购文件，并于202</w:t>
      </w:r>
      <w:r>
        <w:rPr>
          <w:rFonts w:hint="eastAsia" w:ascii="宋体" w:hAnsi="宋体" w:cs="宋体"/>
          <w:b/>
          <w:bCs/>
          <w:shd w:val="clear" w:color="auto" w:fill="FFFFFF"/>
          <w:lang w:val="en-US" w:eastAsia="zh-CN"/>
        </w:rPr>
        <w:t>2</w:t>
      </w:r>
      <w:r>
        <w:rPr>
          <w:rFonts w:hint="eastAsia" w:ascii="宋体" w:hAnsi="宋体" w:cs="宋体"/>
          <w:b/>
          <w:bCs/>
          <w:shd w:val="clear" w:color="auto" w:fill="FFFFFF"/>
        </w:rPr>
        <w:t>-</w:t>
      </w:r>
      <w:r>
        <w:rPr>
          <w:rFonts w:hint="eastAsia" w:ascii="宋体" w:hAnsi="宋体" w:cs="宋体"/>
          <w:b/>
          <w:bCs/>
          <w:shd w:val="clear" w:color="auto" w:fill="FFFFFF"/>
          <w:lang w:val="en-US" w:eastAsia="zh-CN"/>
        </w:rPr>
        <w:t>02</w:t>
      </w:r>
      <w:r>
        <w:rPr>
          <w:rFonts w:hint="eastAsia" w:ascii="宋体" w:hAnsi="宋体" w:cs="宋体"/>
          <w:b/>
          <w:bCs/>
          <w:shd w:val="clear" w:color="auto" w:fill="FFFFFF"/>
        </w:rPr>
        <w:t>-</w:t>
      </w:r>
      <w:r>
        <w:rPr>
          <w:rFonts w:hint="eastAsia" w:ascii="宋体" w:hAnsi="宋体" w:cs="宋体"/>
          <w:b/>
          <w:bCs/>
          <w:shd w:val="clear" w:color="auto" w:fill="FFFFFF"/>
          <w:lang w:val="en-US" w:eastAsia="zh-CN"/>
        </w:rPr>
        <w:t xml:space="preserve">10 </w:t>
      </w:r>
      <w:r>
        <w:rPr>
          <w:rFonts w:hint="eastAsia" w:ascii="宋体" w:hAnsi="宋体" w:cs="宋体"/>
          <w:b/>
          <w:bCs/>
          <w:shd w:val="clear" w:color="auto" w:fill="FFFFFF"/>
        </w:rPr>
        <w:t>14:30:00前递交响应文件。</w:t>
      </w:r>
    </w:p>
    <w:p>
      <w:pPr>
        <w:pStyle w:val="13"/>
        <w:widowControl/>
        <w:shd w:val="clear" w:color="auto" w:fill="FFFFFF"/>
        <w:spacing w:before="150" w:line="360" w:lineRule="auto"/>
        <w:rPr>
          <w:rFonts w:ascii="宋体" w:hAnsi="宋体" w:cs="宋体"/>
          <w:b/>
          <w:bCs/>
        </w:rPr>
      </w:pPr>
      <w:r>
        <w:rPr>
          <w:rFonts w:hint="eastAsia" w:ascii="宋体" w:hAnsi="宋体" w:cs="宋体"/>
          <w:b/>
          <w:bCs/>
          <w:shd w:val="clear" w:color="auto" w:fill="FFFFFF"/>
        </w:rPr>
        <w:t>一、项目基本情况：</w:t>
      </w:r>
    </w:p>
    <w:p>
      <w:pPr>
        <w:pStyle w:val="13"/>
        <w:widowControl/>
        <w:shd w:val="clear" w:color="auto" w:fill="FFFFFF"/>
        <w:spacing w:line="360" w:lineRule="auto"/>
        <w:ind w:firstLine="420"/>
        <w:rPr>
          <w:rFonts w:hint="default" w:ascii="宋体" w:hAnsi="宋体" w:eastAsia="宋体" w:cs="宋体"/>
          <w:lang w:val="en-US" w:eastAsia="zh-CN"/>
        </w:rPr>
      </w:pPr>
      <w:r>
        <w:rPr>
          <w:rFonts w:hint="eastAsia" w:ascii="宋体" w:hAnsi="宋体" w:cs="宋体"/>
          <w:shd w:val="clear" w:color="auto" w:fill="FFFFFF"/>
        </w:rPr>
        <w:t>1、项目编号：ZHZB-202</w:t>
      </w:r>
      <w:r>
        <w:rPr>
          <w:rFonts w:hint="eastAsia" w:ascii="宋体" w:hAnsi="宋体" w:cs="宋体"/>
          <w:shd w:val="clear" w:color="auto" w:fill="FFFFFF"/>
          <w:lang w:val="en-US" w:eastAsia="zh-CN"/>
        </w:rPr>
        <w:t>2</w:t>
      </w:r>
      <w:r>
        <w:rPr>
          <w:rFonts w:hint="eastAsia" w:ascii="宋体" w:hAnsi="宋体" w:cs="宋体"/>
          <w:shd w:val="clear" w:color="auto" w:fill="FFFFFF"/>
        </w:rPr>
        <w:t>（FW）0</w:t>
      </w:r>
      <w:r>
        <w:rPr>
          <w:rFonts w:hint="eastAsia" w:ascii="宋体" w:hAnsi="宋体" w:cs="宋体"/>
          <w:shd w:val="clear" w:color="auto" w:fill="FFFFFF"/>
          <w:lang w:val="en-US" w:eastAsia="zh-CN"/>
        </w:rPr>
        <w:t>03</w:t>
      </w:r>
    </w:p>
    <w:p>
      <w:pPr>
        <w:pStyle w:val="13"/>
        <w:widowControl/>
        <w:shd w:val="clear" w:color="auto" w:fill="FFFFFF"/>
        <w:spacing w:line="360" w:lineRule="auto"/>
        <w:ind w:firstLine="420"/>
        <w:rPr>
          <w:rFonts w:hint="eastAsia" w:ascii="宋体" w:hAnsi="宋体" w:cs="宋体"/>
          <w:shd w:val="clear" w:color="auto" w:fill="FFFFFF"/>
        </w:rPr>
      </w:pPr>
      <w:r>
        <w:rPr>
          <w:rFonts w:hint="eastAsia" w:ascii="宋体" w:hAnsi="宋体" w:cs="宋体"/>
          <w:shd w:val="clear" w:color="auto" w:fill="FFFFFF"/>
        </w:rPr>
        <w:t>2、项目名称：编制《陕西省渭南市富平县顺阳河流域山水林田湖草沙一体化保护和修复工程项目可行性研究报告》及《陕西省渭南市富平县顺阳河流域山水林田湖草沙一体化保护和修复工程项目实施方案》</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3、预算金额：</w:t>
      </w:r>
      <w:r>
        <w:rPr>
          <w:rFonts w:hint="eastAsia" w:ascii="宋体" w:hAnsi="宋体" w:cs="宋体"/>
          <w:shd w:val="clear" w:color="auto" w:fill="FFFFFF"/>
          <w:lang w:val="en-US" w:eastAsia="zh-CN"/>
        </w:rPr>
        <w:t>54</w:t>
      </w:r>
      <w:r>
        <w:rPr>
          <w:rFonts w:hint="eastAsia" w:ascii="宋体" w:hAnsi="宋体" w:cs="宋体"/>
          <w:shd w:val="clear" w:color="auto" w:fill="FFFFFF"/>
        </w:rPr>
        <w:t>0,000.00元</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4、最高限价：无</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5、采购需求：编制《陕西省渭南市富平县顺阳河流域山水林田湖草沙一体化保护和修复工程项目可行性研究报告》及《陕西省渭南市富平县顺阳河流域山水林田湖草沙一体化保护和修复工程项目实施方案》， 采购预算：</w:t>
      </w:r>
      <w:r>
        <w:rPr>
          <w:rFonts w:hint="eastAsia" w:ascii="宋体" w:hAnsi="宋体" w:cs="宋体"/>
          <w:shd w:val="clear" w:color="auto" w:fill="FFFFFF"/>
          <w:lang w:val="en-US" w:eastAsia="zh-CN"/>
        </w:rPr>
        <w:t>54</w:t>
      </w:r>
      <w:r>
        <w:rPr>
          <w:rFonts w:hint="eastAsia" w:ascii="宋体" w:hAnsi="宋体" w:cs="宋体"/>
          <w:shd w:val="clear" w:color="auto" w:fill="FFFFFF"/>
        </w:rPr>
        <w:t>0,000.00元， 项目概况：编制富平县桥山南麓废弃矿山生态修复及水土流失综合治理、富平县顺阳河等流域生态保护修复、富平县庄里镇全域土地综合整治等三个子项目的《可行性研究报告》和《实施方案》，简要技术要求、用途：自用</w:t>
      </w:r>
    </w:p>
    <w:p>
      <w:pPr>
        <w:pStyle w:val="13"/>
        <w:widowControl/>
        <w:shd w:val="clear" w:color="auto" w:fill="FFFFFF"/>
        <w:spacing w:line="360" w:lineRule="auto"/>
        <w:ind w:firstLine="420"/>
        <w:rPr>
          <w:rFonts w:ascii="宋体" w:hAnsi="宋体" w:cs="宋体"/>
          <w:highlight w:val="yellow"/>
        </w:rPr>
      </w:pPr>
      <w:r>
        <w:rPr>
          <w:rFonts w:hint="eastAsia" w:ascii="宋体" w:hAnsi="宋体" w:cs="宋体"/>
          <w:shd w:val="clear" w:color="auto" w:fill="FFFFFF"/>
        </w:rPr>
        <w:t>6、合同履行期限：</w:t>
      </w:r>
      <w:r>
        <w:rPr>
          <w:rFonts w:hint="eastAsia" w:ascii="宋体" w:hAnsi="宋体" w:cs="宋体"/>
          <w:highlight w:val="none"/>
          <w:shd w:val="clear" w:color="auto" w:fill="FFFFFF"/>
        </w:rPr>
        <w:t>202</w:t>
      </w:r>
      <w:r>
        <w:rPr>
          <w:rFonts w:hint="eastAsia" w:ascii="宋体" w:hAnsi="宋体" w:cs="宋体"/>
          <w:highlight w:val="none"/>
          <w:shd w:val="clear" w:color="auto" w:fill="FFFFFF"/>
          <w:lang w:val="en-US" w:eastAsia="zh-CN"/>
        </w:rPr>
        <w:t>2</w:t>
      </w:r>
      <w:r>
        <w:rPr>
          <w:rFonts w:hint="eastAsia" w:ascii="宋体" w:hAnsi="宋体" w:cs="宋体"/>
          <w:highlight w:val="none"/>
          <w:shd w:val="clear" w:color="auto" w:fill="FFFFFF"/>
        </w:rPr>
        <w:t>-</w:t>
      </w:r>
      <w:r>
        <w:rPr>
          <w:rFonts w:hint="eastAsia" w:ascii="宋体" w:hAnsi="宋体" w:cs="宋体"/>
          <w:highlight w:val="none"/>
          <w:shd w:val="clear" w:color="auto" w:fill="FFFFFF"/>
          <w:lang w:val="en-US" w:eastAsia="zh-CN"/>
        </w:rPr>
        <w:t>02</w:t>
      </w:r>
      <w:r>
        <w:rPr>
          <w:rFonts w:hint="eastAsia" w:ascii="宋体" w:hAnsi="宋体" w:cs="宋体"/>
          <w:highlight w:val="none"/>
          <w:shd w:val="clear" w:color="auto" w:fill="FFFFFF"/>
        </w:rPr>
        <w:t>-</w:t>
      </w:r>
      <w:r>
        <w:rPr>
          <w:rFonts w:hint="eastAsia" w:ascii="宋体" w:hAnsi="宋体" w:cs="宋体"/>
          <w:highlight w:val="none"/>
          <w:shd w:val="clear" w:color="auto" w:fill="FFFFFF"/>
          <w:lang w:val="en-US" w:eastAsia="zh-CN"/>
        </w:rPr>
        <w:t>15</w:t>
      </w:r>
      <w:r>
        <w:rPr>
          <w:rFonts w:hint="eastAsia" w:ascii="宋体" w:hAnsi="宋体" w:cs="宋体"/>
          <w:highlight w:val="none"/>
          <w:shd w:val="clear" w:color="auto" w:fill="FFFFFF"/>
        </w:rPr>
        <w:t xml:space="preserve"> 09:00:00 至 202</w:t>
      </w:r>
      <w:r>
        <w:rPr>
          <w:rFonts w:hint="eastAsia" w:ascii="宋体" w:hAnsi="宋体" w:cs="宋体"/>
          <w:highlight w:val="none"/>
          <w:shd w:val="clear" w:color="auto" w:fill="FFFFFF"/>
          <w:lang w:val="en-US" w:eastAsia="zh-CN"/>
        </w:rPr>
        <w:t>2</w:t>
      </w:r>
      <w:r>
        <w:rPr>
          <w:rFonts w:hint="eastAsia" w:ascii="宋体" w:hAnsi="宋体" w:cs="宋体"/>
          <w:highlight w:val="none"/>
          <w:shd w:val="clear" w:color="auto" w:fill="FFFFFF"/>
        </w:rPr>
        <w:t>-</w:t>
      </w:r>
      <w:r>
        <w:rPr>
          <w:rFonts w:hint="eastAsia" w:ascii="宋体" w:hAnsi="宋体" w:cs="宋体"/>
          <w:highlight w:val="none"/>
          <w:shd w:val="clear" w:color="auto" w:fill="FFFFFF"/>
          <w:lang w:val="en-US" w:eastAsia="zh-CN"/>
        </w:rPr>
        <w:t>03</w:t>
      </w:r>
      <w:r>
        <w:rPr>
          <w:rFonts w:hint="eastAsia" w:ascii="宋体" w:hAnsi="宋体" w:cs="宋体"/>
          <w:highlight w:val="none"/>
          <w:shd w:val="clear" w:color="auto" w:fill="FFFFFF"/>
        </w:rPr>
        <w:t>-</w:t>
      </w:r>
      <w:r>
        <w:rPr>
          <w:rFonts w:hint="eastAsia" w:ascii="宋体" w:hAnsi="宋体" w:cs="宋体"/>
          <w:highlight w:val="none"/>
          <w:shd w:val="clear" w:color="auto" w:fill="FFFFFF"/>
          <w:lang w:val="en-US" w:eastAsia="zh-CN"/>
        </w:rPr>
        <w:t>16</w:t>
      </w:r>
      <w:r>
        <w:rPr>
          <w:rFonts w:hint="eastAsia" w:ascii="宋体" w:hAnsi="宋体" w:cs="宋体"/>
          <w:highlight w:val="none"/>
          <w:shd w:val="clear" w:color="auto" w:fill="FFFFFF"/>
        </w:rPr>
        <w:t xml:space="preserve"> 17:00:00（具体服务起止日期可随合同签订时间相应顺延）</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7、本项目是否接受联合体投标：否</w:t>
      </w:r>
    </w:p>
    <w:p>
      <w:pPr>
        <w:pStyle w:val="13"/>
        <w:widowControl/>
        <w:shd w:val="clear" w:color="auto" w:fill="FFFFFF"/>
        <w:spacing w:before="150" w:line="360" w:lineRule="auto"/>
        <w:rPr>
          <w:rFonts w:ascii="宋体" w:hAnsi="宋体" w:cs="宋体"/>
          <w:b/>
          <w:bCs/>
        </w:rPr>
      </w:pPr>
      <w:r>
        <w:rPr>
          <w:rFonts w:hint="eastAsia" w:ascii="宋体" w:hAnsi="宋体" w:cs="宋体"/>
          <w:b/>
          <w:bCs/>
          <w:shd w:val="clear" w:color="auto" w:fill="FFFFFF"/>
        </w:rPr>
        <w:t>二、 响应供应商的资格要求</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1、满足《中华人民共和国政府采购法》第二十二条规定</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2、落实政府采购政策需满足的资格要求：2-1.《政府采购促进中小企业发展管理办法》的通知-财库〔2020〕46 号； 2-2.《财政部司法部关于政府采购支持监狱企业发展有关问题的通知》-财库〔2014〕68号； 2-3.《国务院办公厅关于建立政府强制采购节能产品制度的通知》-国办发〔2007〕51号； 2-4.《节能产品政府采购实施意见》-（财库[2004]185号）； 2-5.《环境标志产品政府采购实施的意见》-财库[2006]90号；2-6.《三部门联合发布关于促进残疾人就业政府采购政策的通知》-财库〔2017〕141号； 2-7.《财政部 发展改革委 生态环境部 市场监管总局关于调整优化节能产品、环境标志产品政府采购执行机制的通知》-（财库〔2019〕9号）；2-8.《财政部 农业农村部 国家乡村振兴局关于运用财政采购政策支持乡村产业振兴的通知》-（财库〔2021〕19号）；2-9.陕西省财政厅关于印发《陕西省中小企业政府采购信用融资办法》（陕财办采〔2018〕23号）。</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3、本项目的特定资格要求：3-1、营业执照等主体资格证明文件：合法注册的法人应提供营业执照（或事业法人证）、组织机构代码证、税务登记证或统一社会信用代码的营业执照或其他组织应提供合法证明文件或自然人提供身份证件；</w:t>
      </w:r>
      <w:r>
        <w:rPr>
          <w:rFonts w:hint="eastAsia" w:ascii="宋体" w:hAnsi="宋体" w:cs="宋体"/>
          <w:color w:val="000000" w:themeColor="text1"/>
          <w:shd w:val="clear" w:color="auto" w:fill="FFFFFF"/>
        </w:rPr>
        <w:t>3-2、财务状况报告：</w:t>
      </w:r>
      <w:r>
        <w:rPr>
          <w:rFonts w:hint="eastAsia" w:ascii="宋体" w:hAnsi="宋体" w:cs="宋体"/>
          <w:color w:val="000000" w:themeColor="text1"/>
          <w:shd w:val="clear" w:color="auto" w:fill="FFFFFF"/>
          <w:lang w:val="en-US" w:eastAsia="zh-CN"/>
        </w:rPr>
        <w:t>2020</w:t>
      </w:r>
      <w:r>
        <w:rPr>
          <w:rFonts w:hint="eastAsia" w:ascii="宋体" w:hAnsi="宋体" w:cs="宋体"/>
          <w:color w:val="000000" w:themeColor="text1"/>
          <w:shd w:val="clear" w:color="auto" w:fill="FFFFFF"/>
        </w:rPr>
        <w:t>年或202</w:t>
      </w:r>
      <w:r>
        <w:rPr>
          <w:rFonts w:hint="eastAsia" w:ascii="宋体" w:hAnsi="宋体" w:cs="宋体"/>
          <w:color w:val="000000" w:themeColor="text1"/>
          <w:shd w:val="clear" w:color="auto" w:fill="FFFFFF"/>
          <w:lang w:val="en-US" w:eastAsia="zh-CN"/>
        </w:rPr>
        <w:t>1</w:t>
      </w:r>
      <w:r>
        <w:rPr>
          <w:rFonts w:hint="eastAsia" w:ascii="宋体" w:hAnsi="宋体" w:cs="宋体"/>
          <w:color w:val="000000" w:themeColor="text1"/>
          <w:shd w:val="clear" w:color="auto" w:fill="FFFFFF"/>
        </w:rPr>
        <w:t>年度的财务审计报告（包括审计报告、资产负债表、利润表、现金流量表及其附注，成立时间至提交磋商响应文件截止时间不足一年的可提供成立后任意时段的资产负债表），或其开标前三个月内基本存款账户开户银行出具的资信证明；3-3、税收缴纳证明：提供</w:t>
      </w:r>
      <w:r>
        <w:rPr>
          <w:rFonts w:hint="eastAsia" w:ascii="宋体" w:hAnsi="宋体" w:cs="宋体"/>
          <w:color w:val="000000" w:themeColor="text1"/>
          <w:shd w:val="clear" w:color="auto" w:fill="FFFFFF"/>
          <w:lang w:eastAsia="zh-CN"/>
        </w:rPr>
        <w:t>2021年度01月</w:t>
      </w:r>
      <w:r>
        <w:rPr>
          <w:rFonts w:hint="eastAsia" w:ascii="宋体" w:hAnsi="宋体" w:cs="宋体"/>
          <w:color w:val="000000" w:themeColor="text1"/>
          <w:shd w:val="clear" w:color="auto" w:fill="FFFFFF"/>
        </w:rPr>
        <w:t>至今已缴纳的至少一个月的纳税证明（银行缴费凭证）或完税证明，依法免税的单位应提供相关证明材料； 3-4、社会养老保障资金缴纳证明：提供</w:t>
      </w:r>
      <w:r>
        <w:rPr>
          <w:rFonts w:hint="eastAsia" w:ascii="宋体" w:hAnsi="宋体" w:cs="宋体"/>
          <w:color w:val="000000" w:themeColor="text1"/>
          <w:shd w:val="clear" w:color="auto" w:fill="FFFFFF"/>
          <w:lang w:eastAsia="zh-CN"/>
        </w:rPr>
        <w:t>2021年度01月</w:t>
      </w:r>
      <w:r>
        <w:rPr>
          <w:rFonts w:hint="eastAsia" w:ascii="宋体" w:hAnsi="宋体" w:cs="宋体"/>
          <w:color w:val="000000" w:themeColor="text1"/>
          <w:shd w:val="clear" w:color="auto" w:fill="FFFFFF"/>
        </w:rPr>
        <w:t>至今已缴存的至少一个月的社会养老保障资金银行缴费单据或社保机构开具的社会养老保险参保缴费情况证明，依法不需要缴纳社会保障资金的单位应提供相关证明材料；</w:t>
      </w:r>
      <w:r>
        <w:rPr>
          <w:rFonts w:hint="eastAsia" w:ascii="宋体" w:hAnsi="宋体" w:cs="宋体"/>
          <w:shd w:val="clear" w:color="auto" w:fill="FFFFFF"/>
        </w:rPr>
        <w:t>3-5、书面声明：（1）参加本次政府采购活动前三年内在经营活动中没有重大违纪，以及未被列入失信被执行人、重大税收违法案件当事人名单、政府采购严重违法失信行为记录名单的书面声明；（2）提供具有履行本合同所必需的设备和专业技术能力的声明；3-6、</w:t>
      </w:r>
      <w:r>
        <w:rPr>
          <w:rFonts w:hint="eastAsia" w:ascii="宋体" w:hAnsi="宋体" w:eastAsia="宋体" w:cs="宋体"/>
          <w:i w:val="0"/>
          <w:iCs w:val="0"/>
          <w:caps w:val="0"/>
          <w:color w:val="auto"/>
          <w:spacing w:val="0"/>
          <w:sz w:val="24"/>
          <w:szCs w:val="24"/>
          <w:shd w:val="clear" w:fill="FFFFFF"/>
        </w:rPr>
        <w:t>法定代表人授权委托书：法定代表人参加投标的，须出示身份证；法定代表人授权他人参加投标的，须提供法定代表人授权委托书、被授权人身份证；</w:t>
      </w:r>
      <w:r>
        <w:rPr>
          <w:rFonts w:hint="eastAsia" w:ascii="宋体" w:hAnsi="宋体" w:cs="宋体"/>
          <w:shd w:val="clear" w:color="auto" w:fill="FFFFFF"/>
        </w:rPr>
        <w:t>3-</w:t>
      </w:r>
      <w:r>
        <w:rPr>
          <w:rFonts w:hint="eastAsia" w:ascii="宋体" w:hAnsi="宋体" w:cs="宋体"/>
          <w:shd w:val="clear" w:color="auto" w:fill="FFFFFF"/>
          <w:lang w:val="en-US" w:eastAsia="zh-CN"/>
        </w:rPr>
        <w:t>7</w:t>
      </w:r>
      <w:r>
        <w:rPr>
          <w:rFonts w:hint="eastAsia" w:ascii="宋体" w:hAnsi="宋体" w:cs="宋体"/>
          <w:shd w:val="clear" w:color="auto" w:fill="FFFFFF"/>
        </w:rPr>
        <w:t>、供应商企业关系关联及联合体说明：本项目不接受联合体投标，单位负责人为同一人或者存在直接控股、管理关系的不同供应商，不得参加同一合同项下的政府采购活动。</w:t>
      </w:r>
    </w:p>
    <w:p>
      <w:pPr>
        <w:pStyle w:val="13"/>
        <w:widowControl/>
        <w:shd w:val="clear" w:color="auto" w:fill="FFFFFF"/>
        <w:spacing w:before="150" w:line="360" w:lineRule="auto"/>
        <w:rPr>
          <w:rFonts w:ascii="宋体" w:hAnsi="宋体" w:cs="宋体"/>
          <w:b/>
          <w:bCs/>
        </w:rPr>
      </w:pPr>
      <w:r>
        <w:rPr>
          <w:rFonts w:hint="eastAsia" w:ascii="宋体" w:hAnsi="宋体" w:cs="宋体"/>
          <w:b/>
          <w:bCs/>
          <w:shd w:val="clear" w:color="auto" w:fill="FFFFFF"/>
        </w:rPr>
        <w:t>三、 采购文件的获取方式</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时间：即日起至202</w:t>
      </w:r>
      <w:r>
        <w:rPr>
          <w:rFonts w:hint="eastAsia" w:ascii="宋体" w:hAnsi="宋体" w:cs="宋体"/>
          <w:shd w:val="clear" w:color="auto" w:fill="FFFFFF"/>
          <w:lang w:val="en-US" w:eastAsia="zh-CN"/>
        </w:rPr>
        <w:t>2</w:t>
      </w:r>
      <w:r>
        <w:rPr>
          <w:rFonts w:hint="eastAsia" w:ascii="宋体" w:hAnsi="宋体" w:cs="宋体"/>
          <w:shd w:val="clear" w:color="auto" w:fill="FFFFFF"/>
        </w:rPr>
        <w:t>-</w:t>
      </w:r>
      <w:r>
        <w:rPr>
          <w:rFonts w:hint="eastAsia" w:ascii="宋体" w:hAnsi="宋体" w:cs="宋体"/>
          <w:shd w:val="clear" w:color="auto" w:fill="FFFFFF"/>
          <w:lang w:val="en-US" w:eastAsia="zh-CN"/>
        </w:rPr>
        <w:t>0</w:t>
      </w:r>
      <w:r>
        <w:rPr>
          <w:rFonts w:hint="eastAsia" w:ascii="宋体" w:hAnsi="宋体" w:cs="宋体"/>
          <w:shd w:val="clear" w:color="auto" w:fill="FFFFFF"/>
        </w:rPr>
        <w:t>1-2</w:t>
      </w:r>
      <w:r>
        <w:rPr>
          <w:rFonts w:hint="eastAsia" w:ascii="宋体" w:hAnsi="宋体" w:cs="宋体"/>
          <w:shd w:val="clear" w:color="auto" w:fill="FFFFFF"/>
          <w:lang w:val="en-US" w:eastAsia="zh-CN"/>
        </w:rPr>
        <w:t xml:space="preserve">9 </w:t>
      </w:r>
      <w:r>
        <w:rPr>
          <w:rFonts w:hint="eastAsia" w:ascii="宋体" w:hAnsi="宋体" w:cs="宋体"/>
          <w:shd w:val="clear" w:color="auto" w:fill="FFFFFF"/>
        </w:rPr>
        <w:t>17:00:00止</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地点：西安市未央区北二环大明宫立交桥百寰国际2704室</w:t>
      </w:r>
    </w:p>
    <w:p>
      <w:pPr>
        <w:pStyle w:val="13"/>
        <w:widowControl/>
        <w:shd w:val="clear" w:color="auto" w:fill="FFFFFF"/>
        <w:spacing w:line="360" w:lineRule="auto"/>
        <w:ind w:firstLine="420"/>
        <w:rPr>
          <w:rFonts w:hint="eastAsia" w:ascii="宋体" w:hAnsi="宋体" w:cs="宋体"/>
          <w:highlight w:val="none"/>
          <w:shd w:val="clear" w:color="auto" w:fill="FFFFFF"/>
        </w:rPr>
      </w:pPr>
      <w:r>
        <w:rPr>
          <w:rFonts w:hint="eastAsia" w:ascii="宋体" w:hAnsi="宋体" w:cs="宋体"/>
          <w:highlight w:val="none"/>
          <w:shd w:val="clear" w:color="auto" w:fill="FFFFFF"/>
        </w:rPr>
        <w:t>方式：现场</w:t>
      </w:r>
      <w:r>
        <w:rPr>
          <w:rFonts w:hint="eastAsia" w:ascii="宋体" w:hAnsi="宋体" w:cs="宋体"/>
          <w:highlight w:val="none"/>
          <w:shd w:val="clear" w:color="auto" w:fill="FFFFFF"/>
          <w:lang w:val="en-US" w:eastAsia="zh-CN"/>
        </w:rPr>
        <w:t>领取</w:t>
      </w:r>
      <w:r>
        <w:rPr>
          <w:rFonts w:hint="eastAsia" w:ascii="宋体" w:hAnsi="宋体" w:cs="宋体"/>
          <w:highlight w:val="none"/>
          <w:shd w:val="clear" w:color="auto" w:fill="FFFFFF"/>
        </w:rPr>
        <w:t>/邮寄</w:t>
      </w:r>
    </w:p>
    <w:p>
      <w:pPr>
        <w:pStyle w:val="13"/>
        <w:widowControl/>
        <w:shd w:val="clear" w:color="auto" w:fill="FFFFFF"/>
        <w:spacing w:line="360" w:lineRule="auto"/>
        <w:ind w:firstLine="420"/>
        <w:rPr>
          <w:rFonts w:hint="eastAsia" w:ascii="宋体" w:hAnsi="宋体" w:cs="宋体"/>
          <w:highlight w:val="none"/>
          <w:shd w:val="clear" w:color="auto" w:fill="FFFFFF"/>
        </w:rPr>
      </w:pPr>
      <w:r>
        <w:rPr>
          <w:rFonts w:hint="eastAsia" w:ascii="宋体" w:hAnsi="宋体" w:cs="宋体"/>
          <w:highlight w:val="none"/>
          <w:shd w:val="clear" w:color="auto" w:fill="FFFFFF"/>
        </w:rPr>
        <w:t>售价：免费赠送</w:t>
      </w:r>
    </w:p>
    <w:p>
      <w:pPr>
        <w:pStyle w:val="13"/>
        <w:widowControl/>
        <w:shd w:val="clear" w:color="auto" w:fill="FFFFFF"/>
        <w:spacing w:line="360" w:lineRule="auto"/>
        <w:ind w:firstLine="420"/>
        <w:rPr>
          <w:rFonts w:ascii="宋体" w:hAnsi="宋体" w:cs="宋体"/>
        </w:rPr>
      </w:pPr>
      <w:r>
        <w:rPr>
          <w:rStyle w:val="18"/>
          <w:rFonts w:hint="eastAsia" w:ascii="宋体" w:hAnsi="宋体" w:cs="宋体"/>
          <w:shd w:val="clear" w:color="auto" w:fill="FFFFFF"/>
        </w:rPr>
        <w:t>注：1、获取时间：即日起至202</w:t>
      </w:r>
      <w:r>
        <w:rPr>
          <w:rStyle w:val="18"/>
          <w:rFonts w:hint="eastAsia" w:ascii="宋体" w:hAnsi="宋体" w:cs="宋体"/>
          <w:shd w:val="clear" w:color="auto" w:fill="FFFFFF"/>
          <w:lang w:val="en-US" w:eastAsia="zh-CN"/>
        </w:rPr>
        <w:t>2</w:t>
      </w:r>
      <w:r>
        <w:rPr>
          <w:rStyle w:val="18"/>
          <w:rFonts w:hint="eastAsia" w:ascii="宋体" w:hAnsi="宋体" w:cs="宋体"/>
          <w:shd w:val="clear" w:color="auto" w:fill="FFFFFF"/>
        </w:rPr>
        <w:t>年</w:t>
      </w:r>
      <w:r>
        <w:rPr>
          <w:rStyle w:val="18"/>
          <w:rFonts w:hint="eastAsia" w:ascii="宋体" w:hAnsi="宋体" w:cs="宋体"/>
          <w:shd w:val="clear" w:color="auto" w:fill="FFFFFF"/>
          <w:lang w:val="en-US" w:eastAsia="zh-CN"/>
        </w:rPr>
        <w:t>01</w:t>
      </w:r>
      <w:r>
        <w:rPr>
          <w:rStyle w:val="18"/>
          <w:rFonts w:hint="eastAsia" w:ascii="宋体" w:hAnsi="宋体" w:cs="宋体"/>
          <w:shd w:val="clear" w:color="auto" w:fill="FFFFFF"/>
        </w:rPr>
        <w:t>月2</w:t>
      </w:r>
      <w:r>
        <w:rPr>
          <w:rStyle w:val="18"/>
          <w:rFonts w:hint="eastAsia" w:ascii="宋体" w:hAnsi="宋体" w:cs="宋体"/>
          <w:shd w:val="clear" w:color="auto" w:fill="FFFFFF"/>
          <w:lang w:val="en-US" w:eastAsia="zh-CN"/>
        </w:rPr>
        <w:t>9</w:t>
      </w:r>
      <w:r>
        <w:rPr>
          <w:rStyle w:val="18"/>
          <w:rFonts w:hint="eastAsia" w:ascii="宋体" w:hAnsi="宋体" w:cs="宋体"/>
          <w:shd w:val="clear" w:color="auto" w:fill="FFFFFF"/>
        </w:rPr>
        <w:t>日（上午9：00-11：30，下午2：00-5：00，节假日除外）</w:t>
      </w:r>
      <w:r>
        <w:rPr>
          <w:rStyle w:val="18"/>
          <w:rFonts w:hint="eastAsia" w:ascii="宋体" w:hAnsi="宋体" w:cs="宋体"/>
          <w:shd w:val="clear" w:color="auto" w:fill="FFFFFF"/>
          <w:lang w:eastAsia="zh-CN"/>
        </w:rPr>
        <w:t>；</w:t>
      </w:r>
      <w:r>
        <w:rPr>
          <w:rStyle w:val="18"/>
          <w:rFonts w:hint="eastAsia" w:ascii="宋体" w:hAnsi="宋体" w:cs="宋体"/>
          <w:shd w:val="clear" w:color="auto" w:fill="FFFFFF"/>
        </w:rPr>
        <w:t>2、获取地点：西安市未央区北二环大明宫立交桥百寰国际2704室；</w:t>
      </w:r>
      <w:r>
        <w:rPr>
          <w:rStyle w:val="18"/>
          <w:rFonts w:hint="eastAsia" w:ascii="宋体" w:hAnsi="宋体" w:cs="宋体"/>
          <w:shd w:val="clear" w:color="auto" w:fill="FFFFFF"/>
          <w:lang w:val="en-US" w:eastAsia="zh-CN"/>
        </w:rPr>
        <w:t>3、</w:t>
      </w:r>
      <w:r>
        <w:rPr>
          <w:rStyle w:val="18"/>
          <w:rFonts w:hint="eastAsia" w:ascii="宋体" w:hAnsi="宋体" w:cs="宋体"/>
          <w:shd w:val="clear" w:color="auto" w:fill="FFFFFF"/>
        </w:rPr>
        <w:t>受新型冠状病毒疫情影响</w:t>
      </w:r>
      <w:r>
        <w:rPr>
          <w:rStyle w:val="18"/>
          <w:rFonts w:hint="eastAsia" w:ascii="宋体" w:hAnsi="宋体" w:cs="宋体"/>
          <w:shd w:val="clear" w:color="auto" w:fill="FFFFFF"/>
          <w:lang w:eastAsia="zh-CN"/>
        </w:rPr>
        <w:t>，本项目</w:t>
      </w:r>
      <w:r>
        <w:rPr>
          <w:rStyle w:val="18"/>
          <w:rFonts w:hint="eastAsia" w:ascii="宋体" w:hAnsi="宋体" w:cs="宋体"/>
          <w:shd w:val="clear" w:color="auto" w:fill="FFFFFF"/>
          <w:lang w:val="en-US" w:eastAsia="zh-CN"/>
        </w:rPr>
        <w:t>竞争性磋商</w:t>
      </w:r>
      <w:r>
        <w:rPr>
          <w:rStyle w:val="18"/>
          <w:rFonts w:hint="eastAsia" w:ascii="宋体" w:hAnsi="宋体" w:cs="宋体"/>
          <w:shd w:val="clear" w:color="auto" w:fill="FFFFFF"/>
          <w:lang w:eastAsia="zh-CN"/>
        </w:rPr>
        <w:t>文件获取采用电子邮件形式发送，请在</w:t>
      </w:r>
      <w:r>
        <w:rPr>
          <w:rStyle w:val="18"/>
          <w:rFonts w:hint="eastAsia" w:ascii="宋体" w:hAnsi="宋体" w:cs="宋体"/>
          <w:shd w:val="clear" w:color="auto" w:fill="FFFFFF"/>
          <w:lang w:val="en-US" w:eastAsia="zh-CN"/>
        </w:rPr>
        <w:t>竞争性磋商</w:t>
      </w:r>
      <w:r>
        <w:rPr>
          <w:rStyle w:val="18"/>
          <w:rFonts w:hint="eastAsia" w:ascii="宋体" w:hAnsi="宋体" w:cs="宋体"/>
          <w:shd w:val="clear" w:color="auto" w:fill="FFFFFF"/>
          <w:lang w:eastAsia="zh-CN"/>
        </w:rPr>
        <w:t>文件获取的规定时间内将单位介绍信、经办人身份证复印件加盖公章扫描发至代理机构邮箱（3146086008@qq.com），并及时联系代理机构工作人员确认，代理机构工作人员核实无误后向</w:t>
      </w:r>
      <w:r>
        <w:rPr>
          <w:rStyle w:val="18"/>
          <w:rFonts w:hint="eastAsia" w:ascii="宋体" w:hAnsi="宋体" w:cs="宋体"/>
          <w:shd w:val="clear" w:color="auto" w:fill="FFFFFF"/>
          <w:lang w:val="en-US" w:eastAsia="zh-CN"/>
        </w:rPr>
        <w:t>供应商</w:t>
      </w:r>
      <w:r>
        <w:rPr>
          <w:rStyle w:val="18"/>
          <w:rFonts w:hint="eastAsia" w:ascii="宋体" w:hAnsi="宋体" w:cs="宋体"/>
          <w:shd w:val="clear" w:color="auto" w:fill="FFFFFF"/>
          <w:lang w:eastAsia="zh-CN"/>
        </w:rPr>
        <w:t>发送</w:t>
      </w:r>
      <w:r>
        <w:rPr>
          <w:rStyle w:val="18"/>
          <w:rFonts w:hint="eastAsia" w:ascii="宋体" w:hAnsi="宋体" w:cs="宋体"/>
          <w:shd w:val="clear" w:color="auto" w:fill="FFFFFF"/>
          <w:lang w:val="en-US" w:eastAsia="zh-CN"/>
        </w:rPr>
        <w:t>竞争性磋商文件；</w:t>
      </w:r>
      <w:r>
        <w:rPr>
          <w:rStyle w:val="18"/>
          <w:rFonts w:hint="eastAsia" w:ascii="宋体" w:hAnsi="宋体" w:cs="宋体"/>
          <w:shd w:val="clear" w:color="auto" w:fill="FFFFFF"/>
        </w:rPr>
        <w:t xml:space="preserve"> 4、</w:t>
      </w:r>
      <w:r>
        <w:rPr>
          <w:rStyle w:val="18"/>
          <w:rFonts w:hint="eastAsia" w:ascii="宋体" w:hAnsi="宋体" w:cs="宋体"/>
          <w:shd w:val="clear" w:color="auto" w:fill="FFFFFF"/>
          <w:lang w:val="en-US" w:eastAsia="zh-CN"/>
        </w:rPr>
        <w:t>因疫情原因</w:t>
      </w:r>
      <w:r>
        <w:rPr>
          <w:rStyle w:val="18"/>
          <w:rFonts w:hint="eastAsia" w:ascii="宋体" w:hAnsi="宋体" w:cs="宋体"/>
          <w:shd w:val="clear" w:color="auto" w:fill="FFFFFF"/>
        </w:rPr>
        <w:t>，各</w:t>
      </w:r>
      <w:r>
        <w:rPr>
          <w:rStyle w:val="18"/>
          <w:rFonts w:hint="eastAsia" w:ascii="宋体" w:hAnsi="宋体" w:cs="宋体"/>
          <w:shd w:val="clear" w:color="auto" w:fill="FFFFFF"/>
          <w:lang w:val="en-US" w:eastAsia="zh-CN"/>
        </w:rPr>
        <w:t>供应商须合理安排参会人数</w:t>
      </w:r>
      <w:r>
        <w:rPr>
          <w:rStyle w:val="18"/>
          <w:rFonts w:hint="eastAsia" w:ascii="宋体" w:hAnsi="宋体" w:cs="宋体"/>
          <w:shd w:val="clear" w:color="auto" w:fill="FFFFFF"/>
        </w:rPr>
        <w:t>，</w:t>
      </w:r>
      <w:r>
        <w:rPr>
          <w:rStyle w:val="18"/>
          <w:rFonts w:hint="eastAsia" w:ascii="宋体" w:hAnsi="宋体" w:cs="宋体"/>
          <w:shd w:val="clear" w:color="auto" w:fill="FFFFFF"/>
          <w:lang w:val="en-US" w:eastAsia="zh-CN"/>
        </w:rPr>
        <w:t>参会代表持绿码以及响应文件递交截止时间点前48小时内的核酸检测报告方可进入会场。5</w:t>
      </w:r>
      <w:r>
        <w:rPr>
          <w:rStyle w:val="18"/>
          <w:rFonts w:hint="eastAsia" w:ascii="宋体" w:hAnsi="宋体" w:cs="宋体"/>
          <w:shd w:val="clear" w:color="auto" w:fill="FFFFFF"/>
        </w:rPr>
        <w:t>、提示：请供应商按照陕西省财政厅关于政府采购供应商注册登记有关事项的通知中的要求，通过陕西省政府采购网（http://www.ccgp-shaanxi.gov.cn/）注册登记加入陕西省政府采购供应商库。</w:t>
      </w:r>
    </w:p>
    <w:p>
      <w:pPr>
        <w:pStyle w:val="13"/>
        <w:widowControl/>
        <w:shd w:val="clear" w:color="auto" w:fill="FFFFFF"/>
        <w:spacing w:before="150" w:line="360" w:lineRule="auto"/>
        <w:rPr>
          <w:rFonts w:ascii="宋体" w:hAnsi="宋体" w:cs="宋体"/>
          <w:b/>
          <w:bCs/>
        </w:rPr>
      </w:pPr>
      <w:r>
        <w:rPr>
          <w:rFonts w:hint="eastAsia" w:ascii="宋体" w:hAnsi="宋体" w:cs="宋体"/>
          <w:b/>
          <w:bCs/>
          <w:shd w:val="clear" w:color="auto" w:fill="FFFFFF"/>
        </w:rPr>
        <w:t>四、 响应文件递交</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截止时间： 202</w:t>
      </w:r>
      <w:r>
        <w:rPr>
          <w:rFonts w:hint="eastAsia" w:ascii="宋体" w:hAnsi="宋体" w:cs="宋体"/>
          <w:shd w:val="clear" w:color="auto" w:fill="FFFFFF"/>
          <w:lang w:val="en-US" w:eastAsia="zh-CN"/>
        </w:rPr>
        <w:t>2</w:t>
      </w:r>
      <w:r>
        <w:rPr>
          <w:rFonts w:hint="eastAsia" w:ascii="宋体" w:hAnsi="宋体" w:cs="宋体"/>
          <w:shd w:val="clear" w:color="auto" w:fill="FFFFFF"/>
        </w:rPr>
        <w:t>-</w:t>
      </w:r>
      <w:r>
        <w:rPr>
          <w:rFonts w:hint="eastAsia" w:ascii="宋体" w:hAnsi="宋体" w:cs="宋体"/>
          <w:shd w:val="clear" w:color="auto" w:fill="FFFFFF"/>
          <w:lang w:val="en-US" w:eastAsia="zh-CN"/>
        </w:rPr>
        <w:t>02</w:t>
      </w:r>
      <w:r>
        <w:rPr>
          <w:rFonts w:hint="eastAsia" w:ascii="宋体" w:hAnsi="宋体" w:cs="宋体"/>
          <w:shd w:val="clear" w:color="auto" w:fill="FFFFFF"/>
        </w:rPr>
        <w:t>-</w:t>
      </w:r>
      <w:r>
        <w:rPr>
          <w:rFonts w:hint="eastAsia" w:ascii="宋体" w:hAnsi="宋体" w:cs="宋体"/>
          <w:shd w:val="clear" w:color="auto" w:fill="FFFFFF"/>
          <w:lang w:val="en-US" w:eastAsia="zh-CN"/>
        </w:rPr>
        <w:t>10</w:t>
      </w:r>
      <w:r>
        <w:rPr>
          <w:rFonts w:hint="eastAsia" w:ascii="宋体" w:hAnsi="宋体" w:cs="宋体"/>
          <w:shd w:val="clear" w:color="auto" w:fill="FFFFFF"/>
        </w:rPr>
        <w:t xml:space="preserve"> 14:30:00</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地点：西安市未央区北二环大明宫立交桥百寰国际2704室</w:t>
      </w:r>
    </w:p>
    <w:p>
      <w:pPr>
        <w:pStyle w:val="13"/>
        <w:widowControl/>
        <w:shd w:val="clear" w:color="auto" w:fill="FFFFFF"/>
        <w:spacing w:before="150" w:line="360" w:lineRule="auto"/>
        <w:rPr>
          <w:rFonts w:ascii="宋体" w:hAnsi="宋体" w:cs="宋体"/>
          <w:b/>
          <w:bCs/>
        </w:rPr>
      </w:pPr>
      <w:r>
        <w:rPr>
          <w:rFonts w:hint="eastAsia" w:ascii="宋体" w:hAnsi="宋体" w:cs="宋体"/>
          <w:b/>
          <w:bCs/>
          <w:shd w:val="clear" w:color="auto" w:fill="FFFFFF"/>
        </w:rPr>
        <w:t>五、公告期限</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自本公告发布之日起3个工作日。</w:t>
      </w:r>
    </w:p>
    <w:p>
      <w:pPr>
        <w:pStyle w:val="13"/>
        <w:widowControl/>
        <w:shd w:val="clear" w:color="auto" w:fill="FFFFFF"/>
        <w:spacing w:line="360" w:lineRule="auto"/>
        <w:rPr>
          <w:rFonts w:hint="eastAsia" w:ascii="宋体" w:hAnsi="宋体" w:eastAsia="宋体" w:cs="宋体"/>
          <w:b/>
          <w:bCs/>
          <w:shd w:val="clear" w:color="auto" w:fill="FFFFFF"/>
        </w:rPr>
      </w:pPr>
      <w:r>
        <w:rPr>
          <w:rFonts w:hint="eastAsia" w:ascii="宋体" w:hAnsi="宋体" w:eastAsia="宋体" w:cs="宋体"/>
          <w:b/>
          <w:bCs/>
          <w:shd w:val="clear" w:color="auto" w:fill="FFFFFF"/>
        </w:rPr>
        <w:t>六、其他补充事宜</w:t>
      </w:r>
    </w:p>
    <w:p>
      <w:pPr>
        <w:pStyle w:val="13"/>
        <w:widowControl/>
        <w:shd w:val="clear" w:color="auto" w:fill="FFFFFF"/>
        <w:spacing w:line="360" w:lineRule="auto"/>
        <w:ind w:firstLine="480" w:firstLineChars="200"/>
        <w:rPr>
          <w:rFonts w:hint="eastAsia" w:ascii="宋体" w:hAnsi="宋体" w:eastAsia="宋体" w:cs="宋体"/>
          <w:shd w:val="clear" w:color="auto" w:fill="FFFFFF"/>
        </w:rPr>
      </w:pPr>
      <w:r>
        <w:rPr>
          <w:rFonts w:hint="eastAsia" w:ascii="宋体" w:hAnsi="宋体" w:eastAsia="宋体" w:cs="宋体"/>
          <w:shd w:val="clear" w:color="auto" w:fill="FFFFFF"/>
        </w:rPr>
        <w:t>本项目采购人为富平县林业局，具体组织实施单位以及项目合同签订均为富平县林业发展中心。</w:t>
      </w:r>
    </w:p>
    <w:p>
      <w:pPr>
        <w:pStyle w:val="13"/>
        <w:widowControl/>
        <w:shd w:val="clear" w:color="auto" w:fill="FFFFFF"/>
        <w:spacing w:line="360" w:lineRule="auto"/>
        <w:rPr>
          <w:rFonts w:hint="eastAsia" w:ascii="宋体" w:hAnsi="宋体" w:eastAsia="宋体" w:cs="宋体"/>
          <w:b/>
          <w:bCs/>
          <w:shd w:val="clear" w:color="auto" w:fill="FFFFFF"/>
        </w:rPr>
      </w:pPr>
      <w:r>
        <w:rPr>
          <w:rFonts w:hint="eastAsia" w:ascii="宋体" w:hAnsi="宋体" w:eastAsia="宋体" w:cs="宋体"/>
          <w:b/>
          <w:bCs/>
          <w:shd w:val="clear" w:color="auto" w:fill="FFFFFF"/>
        </w:rPr>
        <w:t>七、对本次采购提出询问，请按以下方式联系。</w:t>
      </w:r>
    </w:p>
    <w:p>
      <w:pPr>
        <w:pStyle w:val="13"/>
        <w:widowControl/>
        <w:shd w:val="clear" w:color="auto" w:fill="FFFFFF"/>
        <w:spacing w:line="360" w:lineRule="auto"/>
        <w:ind w:firstLine="420"/>
        <w:rPr>
          <w:rFonts w:hint="eastAsia" w:ascii="宋体" w:hAnsi="宋体" w:eastAsia="宋体" w:cs="宋体"/>
          <w:lang w:eastAsia="zh-CN"/>
        </w:rPr>
      </w:pPr>
      <w:r>
        <w:rPr>
          <w:rFonts w:hint="eastAsia" w:ascii="宋体" w:hAnsi="宋体" w:cs="宋体"/>
          <w:shd w:val="clear" w:color="auto" w:fill="FFFFFF"/>
        </w:rPr>
        <w:t>1、采购人信息：</w:t>
      </w:r>
      <w:r>
        <w:rPr>
          <w:rFonts w:hint="eastAsia" w:ascii="宋体" w:hAnsi="宋体" w:cs="宋体"/>
          <w:color w:val="333333"/>
        </w:rPr>
        <w:t>富平县林业局</w:t>
      </w:r>
    </w:p>
    <w:p>
      <w:pPr>
        <w:pStyle w:val="13"/>
        <w:widowControl/>
        <w:shd w:val="clear" w:color="auto" w:fill="FFFFFF"/>
        <w:spacing w:line="360" w:lineRule="auto"/>
        <w:ind w:firstLine="420"/>
        <w:rPr>
          <w:rFonts w:hint="default" w:ascii="宋体" w:hAnsi="宋体" w:eastAsia="宋体" w:cs="宋体"/>
          <w:lang w:val="en-US" w:eastAsia="zh-CN"/>
        </w:rPr>
      </w:pPr>
      <w:r>
        <w:rPr>
          <w:rFonts w:hint="eastAsia" w:ascii="宋体" w:hAnsi="宋体" w:cs="宋体"/>
          <w:shd w:val="clear" w:color="auto" w:fill="FFFFFF"/>
        </w:rPr>
        <w:t>联系人：</w:t>
      </w:r>
      <w:r>
        <w:rPr>
          <w:rFonts w:hint="eastAsia" w:ascii="宋体" w:hAnsi="宋体" w:cs="宋体"/>
          <w:shd w:val="clear" w:color="auto" w:fill="FFFFFF"/>
          <w:lang w:val="en-US" w:eastAsia="zh-CN"/>
        </w:rPr>
        <w:t>强新艺</w:t>
      </w:r>
    </w:p>
    <w:p>
      <w:pPr>
        <w:pStyle w:val="13"/>
        <w:widowControl/>
        <w:shd w:val="clear" w:color="auto" w:fill="FFFFFF"/>
        <w:spacing w:line="360" w:lineRule="auto"/>
        <w:ind w:firstLine="420"/>
        <w:rPr>
          <w:rFonts w:hint="default" w:ascii="宋体" w:hAnsi="宋体" w:eastAsia="宋体" w:cs="宋体"/>
          <w:lang w:val="en-US" w:eastAsia="zh-CN"/>
        </w:rPr>
      </w:pPr>
      <w:r>
        <w:rPr>
          <w:rFonts w:hint="eastAsia" w:ascii="宋体" w:hAnsi="宋体" w:cs="宋体"/>
          <w:shd w:val="clear" w:color="auto" w:fill="FFFFFF"/>
        </w:rPr>
        <w:t>联系地址：</w:t>
      </w:r>
      <w:r>
        <w:rPr>
          <w:rFonts w:hint="eastAsia" w:ascii="宋体" w:hAnsi="宋体" w:cs="宋体"/>
          <w:shd w:val="clear" w:color="auto" w:fill="FFFFFF"/>
          <w:lang w:val="en-US" w:eastAsia="zh-CN"/>
        </w:rPr>
        <w:t>渭南市富平县车站大街东段80号</w:t>
      </w:r>
    </w:p>
    <w:p>
      <w:pPr>
        <w:pStyle w:val="13"/>
        <w:widowControl/>
        <w:shd w:val="clear" w:color="auto" w:fill="FFFFFF"/>
        <w:spacing w:line="360" w:lineRule="auto"/>
        <w:ind w:firstLine="420"/>
        <w:rPr>
          <w:rFonts w:hint="default" w:ascii="宋体" w:hAnsi="宋体" w:eastAsia="宋体" w:cs="宋体"/>
          <w:lang w:val="en-US" w:eastAsia="zh-CN"/>
        </w:rPr>
      </w:pPr>
      <w:r>
        <w:rPr>
          <w:rFonts w:hint="eastAsia" w:ascii="宋体" w:hAnsi="宋体" w:cs="宋体"/>
          <w:shd w:val="clear" w:color="auto" w:fill="FFFFFF"/>
        </w:rPr>
        <w:t>联系电话：</w:t>
      </w:r>
      <w:r>
        <w:rPr>
          <w:rFonts w:hint="eastAsia" w:ascii="宋体" w:hAnsi="宋体" w:cs="宋体"/>
          <w:shd w:val="clear" w:color="auto" w:fill="FFFFFF"/>
          <w:lang w:val="en-US" w:eastAsia="zh-CN"/>
        </w:rPr>
        <w:t>0913-8204039</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2、项目联系方式</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项目联系人：屈工</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电 话：13289892509</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传 真：/</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3、采购代理机构信息</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名称：陕西致恒招标代理有限公司</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联系地址：西安市未央区北二环大明宫立交桥百寰国际2704室</w:t>
      </w:r>
    </w:p>
    <w:p>
      <w:pPr>
        <w:pStyle w:val="13"/>
        <w:widowControl/>
        <w:shd w:val="clear" w:color="auto" w:fill="FFFFFF"/>
        <w:spacing w:line="360" w:lineRule="auto"/>
        <w:ind w:firstLine="420"/>
        <w:rPr>
          <w:rFonts w:ascii="宋体" w:hAnsi="宋体" w:cs="宋体"/>
        </w:rPr>
      </w:pPr>
      <w:r>
        <w:rPr>
          <w:rFonts w:hint="eastAsia" w:ascii="宋体" w:hAnsi="宋体" w:cs="宋体"/>
          <w:shd w:val="clear" w:color="auto" w:fill="FFFFFF"/>
        </w:rPr>
        <w:t>联系方式：</w:t>
      </w:r>
      <w:r>
        <w:fldChar w:fldCharType="begin"/>
      </w:r>
      <w:r>
        <w:instrText xml:space="preserve"> HYPERLINK "http://www.ccgp.gov.cn/agency/a_agencylist.html" \t "http://www.ccgp-shaanxi.gov.cn/gpex/buyprojectnotice/_blank" </w:instrText>
      </w:r>
      <w:r>
        <w:fldChar w:fldCharType="separate"/>
      </w:r>
      <w:r>
        <w:rPr>
          <w:rStyle w:val="20"/>
          <w:rFonts w:hint="eastAsia" w:ascii="宋体" w:hAnsi="宋体" w:cs="宋体"/>
          <w:color w:val="auto"/>
          <w:u w:val="none"/>
          <w:shd w:val="clear" w:color="auto" w:fill="FFFFFF"/>
        </w:rPr>
        <w:t>http://www.ccgp.gov.cn/agency/a_agencylist.html</w:t>
      </w:r>
      <w:r>
        <w:rPr>
          <w:rStyle w:val="20"/>
          <w:rFonts w:hint="eastAsia" w:ascii="宋体" w:hAnsi="宋体" w:cs="宋体"/>
          <w:color w:val="auto"/>
          <w:u w:val="none"/>
          <w:shd w:val="clear" w:color="auto" w:fill="FFFFFF"/>
        </w:rPr>
        <w:fldChar w:fldCharType="end"/>
      </w:r>
    </w:p>
    <w:p>
      <w:pPr>
        <w:pStyle w:val="13"/>
        <w:widowControl/>
        <w:spacing w:line="360" w:lineRule="auto"/>
        <w:ind w:firstLine="420"/>
      </w:pPr>
    </w:p>
    <w:p>
      <w:pPr>
        <w:pStyle w:val="13"/>
        <w:widowControl/>
        <w:spacing w:line="360" w:lineRule="auto"/>
        <w:ind w:firstLine="420"/>
      </w:pPr>
      <w:r>
        <w:rPr>
          <w:rFonts w:ascii="宋体" w:hAnsi="宋体" w:cs="宋体"/>
        </w:rPr>
        <w:pict>
          <v:shape id="_x0000_s1026" o:spid="_x0000_s1026" o:spt="202" type="#_x0000_t202" style="position:absolute;left:0pt;margin-left:-6.4pt;margin-top:7.4pt;height:74.3pt;width:450.65pt;mso-wrap-distance-bottom:0pt;mso-wrap-distance-left:9pt;mso-wrap-distance-right:9pt;mso-wrap-distance-top:0pt;mso-wrap-style:none;z-index:251667456;mso-width-relative:page;mso-height-relative:page;" coordsize="21600,21600" o:gfxdata="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s0jd/aAAAACgEAAA8AAAAA&#10;AAAAAQAgAAAAIgAAAGRycy9kb3ducmV2LnhtbFBLAQIUABQAAAAIAIdO4kB/MoiHEgIAAEQEAAAO&#10;AAAAAAAAAAEAIAAAACkBAABkcnMvZTJvRG9jLnhtbFBLBQYAAAAABgAGAFkBAACtBQAAAAA=&#10;">
            <v:path/>
            <v:fill focussize="0,0"/>
            <v:stroke joinstyle="miter"/>
            <v:imagedata o:title=""/>
            <o:lock v:ext="edit"/>
            <v:textbox>
              <w:txbxContent>
                <w:p>
                  <w:pPr>
                    <w:spacing w:line="520" w:lineRule="exact"/>
                    <w:rPr>
                      <w:rFonts w:ascii="宋体" w:hAnsi="宋体"/>
                      <w:b/>
                      <w:szCs w:val="24"/>
                    </w:rPr>
                  </w:pPr>
                  <w:r>
                    <w:rPr>
                      <w:rFonts w:hint="eastAsia" w:ascii="宋体" w:hAnsi="宋体"/>
                      <w:b/>
                      <w:szCs w:val="24"/>
                    </w:rPr>
                    <w:t>温馨提示：获取磋商文件后，请仔细阅读，特别注意粗体及划线部分，如有疑问请来电咨询。</w:t>
                  </w:r>
                </w:p>
              </w:txbxContent>
            </v:textbox>
            <w10:wrap type="square"/>
          </v:shape>
        </w:pict>
      </w:r>
    </w:p>
    <w:p>
      <w:r>
        <w:br w:type="page"/>
      </w:r>
    </w:p>
    <w:p>
      <w:pPr>
        <w:pStyle w:val="13"/>
        <w:widowControl/>
        <w:spacing w:line="360" w:lineRule="auto"/>
        <w:ind w:firstLine="420"/>
      </w:pPr>
    </w:p>
    <w:bookmarkEnd w:id="6"/>
    <w:p>
      <w:pPr>
        <w:pStyle w:val="3"/>
        <w:numPr>
          <w:ilvl w:val="0"/>
          <w:numId w:val="1"/>
        </w:numPr>
        <w:spacing w:before="0" w:after="0" w:line="360" w:lineRule="auto"/>
        <w:rPr>
          <w:rFonts w:ascii="宋体" w:hAnsi="宋体" w:cs="宋体"/>
        </w:rPr>
      </w:pPr>
      <w:bookmarkStart w:id="7" w:name="_Toc13986"/>
      <w:bookmarkStart w:id="8" w:name="_Toc27526"/>
      <w:bookmarkStart w:id="9" w:name="_Toc30432"/>
      <w:r>
        <w:rPr>
          <w:rFonts w:hint="eastAsia" w:ascii="宋体" w:hAnsi="宋体" w:cs="宋体"/>
        </w:rPr>
        <w:t>供应商须知</w:t>
      </w:r>
      <w:bookmarkEnd w:id="7"/>
      <w:bookmarkEnd w:id="8"/>
      <w:bookmarkEnd w:id="9"/>
    </w:p>
    <w:p>
      <w:pPr>
        <w:pStyle w:val="4"/>
        <w:rPr>
          <w:rFonts w:ascii="宋体" w:hAnsi="宋体" w:cs="宋体"/>
          <w:sz w:val="28"/>
          <w:szCs w:val="28"/>
        </w:rPr>
      </w:pPr>
      <w:bookmarkStart w:id="10" w:name="_Toc32284"/>
      <w:bookmarkStart w:id="11" w:name="_Toc30624"/>
      <w:bookmarkStart w:id="12" w:name="_Toc22729"/>
      <w:bookmarkStart w:id="13" w:name="_Toc3650"/>
      <w:bookmarkStart w:id="14" w:name="_Toc7032"/>
      <w:bookmarkStart w:id="15" w:name="_Toc27023"/>
      <w:r>
        <w:rPr>
          <w:rFonts w:hint="eastAsia" w:ascii="宋体" w:hAnsi="宋体" w:cs="宋体"/>
          <w:sz w:val="28"/>
          <w:szCs w:val="28"/>
        </w:rPr>
        <w:t>供应商须知前附表</w:t>
      </w:r>
      <w:bookmarkEnd w:id="10"/>
      <w:bookmarkEnd w:id="11"/>
      <w:bookmarkEnd w:id="12"/>
      <w:bookmarkEnd w:id="13"/>
      <w:bookmarkEnd w:id="14"/>
      <w:bookmarkEnd w:id="15"/>
    </w:p>
    <w:p>
      <w:pPr>
        <w:spacing w:line="360" w:lineRule="auto"/>
        <w:jc w:val="center"/>
        <w:rPr>
          <w:rFonts w:ascii="宋体" w:hAnsi="宋体" w:cs="宋体"/>
          <w:b/>
          <w:sz w:val="15"/>
          <w:szCs w:val="15"/>
        </w:rPr>
      </w:pPr>
    </w:p>
    <w:tbl>
      <w:tblPr>
        <w:tblStyle w:val="15"/>
        <w:tblW w:w="89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552"/>
        <w:gridCol w:w="5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709" w:type="dxa"/>
            <w:vAlign w:val="center"/>
          </w:tcPr>
          <w:p>
            <w:pPr>
              <w:jc w:val="center"/>
              <w:rPr>
                <w:rFonts w:ascii="宋体" w:hAnsi="宋体" w:cs="宋体"/>
                <w:b/>
                <w:szCs w:val="24"/>
              </w:rPr>
            </w:pPr>
            <w:r>
              <w:rPr>
                <w:rFonts w:hint="eastAsia" w:ascii="宋体" w:hAnsi="宋体" w:cs="宋体"/>
                <w:b/>
                <w:szCs w:val="24"/>
              </w:rPr>
              <w:t>序号</w:t>
            </w:r>
          </w:p>
        </w:tc>
        <w:tc>
          <w:tcPr>
            <w:tcW w:w="2552" w:type="dxa"/>
            <w:vAlign w:val="center"/>
          </w:tcPr>
          <w:p>
            <w:pPr>
              <w:jc w:val="center"/>
              <w:rPr>
                <w:rFonts w:ascii="宋体" w:hAnsi="宋体" w:cs="宋体"/>
                <w:b/>
                <w:szCs w:val="24"/>
              </w:rPr>
            </w:pPr>
            <w:r>
              <w:rPr>
                <w:rFonts w:hint="eastAsia" w:ascii="宋体" w:hAnsi="宋体" w:cs="宋体"/>
                <w:b/>
                <w:szCs w:val="24"/>
              </w:rPr>
              <w:t>条款名称</w:t>
            </w:r>
          </w:p>
        </w:tc>
        <w:tc>
          <w:tcPr>
            <w:tcW w:w="5694" w:type="dxa"/>
            <w:vAlign w:val="center"/>
          </w:tcPr>
          <w:p>
            <w:pPr>
              <w:jc w:val="center"/>
              <w:rPr>
                <w:rFonts w:ascii="宋体" w:hAnsi="宋体" w:cs="宋体"/>
                <w:b/>
                <w:szCs w:val="24"/>
              </w:rPr>
            </w:pPr>
            <w:r>
              <w:rPr>
                <w:rFonts w:hint="eastAsia" w:ascii="宋体" w:hAnsi="宋体" w:cs="宋体"/>
                <w:b/>
                <w:szCs w:val="24"/>
              </w:rPr>
              <w:t>说明和要求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w:t>
            </w:r>
          </w:p>
        </w:tc>
        <w:tc>
          <w:tcPr>
            <w:tcW w:w="2552" w:type="dxa"/>
            <w:vAlign w:val="center"/>
          </w:tcPr>
          <w:p>
            <w:pPr>
              <w:spacing w:line="360" w:lineRule="auto"/>
              <w:jc w:val="center"/>
              <w:rPr>
                <w:rFonts w:ascii="宋体" w:hAnsi="宋体" w:cs="宋体"/>
                <w:szCs w:val="24"/>
              </w:rPr>
            </w:pPr>
            <w:r>
              <w:rPr>
                <w:rFonts w:hint="eastAsia" w:ascii="宋体" w:hAnsi="宋体" w:cs="宋体"/>
                <w:szCs w:val="24"/>
              </w:rPr>
              <w:t>采购人</w:t>
            </w:r>
          </w:p>
        </w:tc>
        <w:tc>
          <w:tcPr>
            <w:tcW w:w="5694" w:type="dxa"/>
          </w:tcPr>
          <w:p>
            <w:pPr>
              <w:spacing w:line="360" w:lineRule="auto"/>
              <w:rPr>
                <w:rFonts w:hint="eastAsia" w:ascii="宋体" w:hAnsi="宋体" w:cs="宋体"/>
                <w:szCs w:val="24"/>
              </w:rPr>
            </w:pPr>
            <w:r>
              <w:rPr>
                <w:rFonts w:hint="eastAsia" w:ascii="宋体" w:hAnsi="宋体" w:cs="宋体"/>
                <w:szCs w:val="24"/>
              </w:rPr>
              <w:t>名称：富平县林业局</w:t>
            </w:r>
          </w:p>
          <w:p>
            <w:pPr>
              <w:spacing w:line="360" w:lineRule="auto"/>
              <w:rPr>
                <w:rFonts w:hint="eastAsia" w:ascii="宋体" w:hAnsi="宋体" w:cs="宋体"/>
                <w:szCs w:val="24"/>
              </w:rPr>
            </w:pPr>
            <w:r>
              <w:rPr>
                <w:rFonts w:hint="eastAsia" w:ascii="宋体" w:hAnsi="宋体" w:cs="宋体"/>
                <w:szCs w:val="24"/>
              </w:rPr>
              <w:t>地址：</w:t>
            </w:r>
            <w:r>
              <w:rPr>
                <w:rFonts w:hint="eastAsia" w:ascii="宋体" w:hAnsi="宋体" w:cs="宋体"/>
                <w:szCs w:val="24"/>
                <w:lang w:val="en-US" w:eastAsia="zh-CN"/>
              </w:rPr>
              <w:t>渭南市富平县车站大街东段80号</w:t>
            </w:r>
            <w:r>
              <w:rPr>
                <w:rFonts w:hint="eastAsia" w:ascii="宋体" w:hAnsi="宋体" w:cs="宋体"/>
                <w:szCs w:val="24"/>
              </w:rPr>
              <w:t xml:space="preserve"> </w:t>
            </w:r>
          </w:p>
          <w:p>
            <w:pPr>
              <w:spacing w:line="360" w:lineRule="auto"/>
              <w:rPr>
                <w:rFonts w:ascii="宋体" w:hAnsi="宋体" w:cs="宋体"/>
                <w:szCs w:val="24"/>
              </w:rPr>
            </w:pPr>
            <w:r>
              <w:rPr>
                <w:rFonts w:hint="eastAsia" w:ascii="宋体" w:hAnsi="宋体" w:cs="宋体"/>
                <w:szCs w:val="24"/>
              </w:rPr>
              <w:t>联系方式：</w:t>
            </w:r>
            <w:r>
              <w:rPr>
                <w:rFonts w:hint="eastAsia" w:ascii="宋体" w:hAnsi="宋体" w:cs="宋体"/>
                <w:szCs w:val="24"/>
                <w:lang w:val="en-US" w:eastAsia="zh-CN"/>
              </w:rPr>
              <w:t>强新艺</w:t>
            </w:r>
            <w:r>
              <w:rPr>
                <w:rFonts w:hint="eastAsia" w:ascii="宋体" w:hAnsi="宋体" w:cs="宋体"/>
                <w:szCs w:val="24"/>
              </w:rPr>
              <w:t xml:space="preserve">  </w:t>
            </w:r>
            <w:r>
              <w:rPr>
                <w:rFonts w:hint="eastAsia" w:ascii="宋体" w:hAnsi="宋体" w:cs="宋体"/>
                <w:szCs w:val="24"/>
                <w:lang w:val="en-US" w:eastAsia="zh-CN"/>
              </w:rPr>
              <w:t>0913-8204039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9" w:hRule="atLeast"/>
        </w:trPr>
        <w:tc>
          <w:tcPr>
            <w:tcW w:w="709" w:type="dxa"/>
            <w:vAlign w:val="center"/>
          </w:tcPr>
          <w:p>
            <w:pPr>
              <w:spacing w:line="360" w:lineRule="auto"/>
              <w:jc w:val="center"/>
              <w:rPr>
                <w:rFonts w:ascii="宋体" w:hAnsi="宋体" w:cs="宋体"/>
                <w:szCs w:val="24"/>
              </w:rPr>
            </w:pPr>
            <w:r>
              <w:rPr>
                <w:rFonts w:hint="eastAsia" w:ascii="宋体" w:hAnsi="宋体" w:cs="宋体"/>
                <w:szCs w:val="24"/>
              </w:rPr>
              <w:t>2</w:t>
            </w:r>
          </w:p>
        </w:tc>
        <w:tc>
          <w:tcPr>
            <w:tcW w:w="2552" w:type="dxa"/>
            <w:vAlign w:val="center"/>
          </w:tcPr>
          <w:p>
            <w:pPr>
              <w:jc w:val="center"/>
              <w:rPr>
                <w:rFonts w:ascii="宋体" w:hAnsi="宋体" w:cs="宋体"/>
                <w:szCs w:val="24"/>
              </w:rPr>
            </w:pPr>
            <w:r>
              <w:rPr>
                <w:rFonts w:hint="eastAsia" w:ascii="宋体" w:hAnsi="宋体" w:cs="宋体"/>
                <w:szCs w:val="24"/>
              </w:rPr>
              <w:t>采购代理机构</w:t>
            </w:r>
          </w:p>
        </w:tc>
        <w:tc>
          <w:tcPr>
            <w:tcW w:w="5694" w:type="dxa"/>
          </w:tcPr>
          <w:p>
            <w:pPr>
              <w:spacing w:line="360" w:lineRule="auto"/>
              <w:rPr>
                <w:rFonts w:ascii="宋体" w:hAnsi="宋体" w:cs="宋体"/>
                <w:szCs w:val="24"/>
              </w:rPr>
            </w:pPr>
            <w:r>
              <w:rPr>
                <w:rFonts w:hint="eastAsia" w:ascii="宋体" w:hAnsi="宋体" w:cs="宋体"/>
                <w:szCs w:val="24"/>
              </w:rPr>
              <w:t>名称：陕西致恒招标代理有限公司</w:t>
            </w:r>
          </w:p>
          <w:p>
            <w:pPr>
              <w:spacing w:line="360" w:lineRule="auto"/>
              <w:rPr>
                <w:rFonts w:ascii="宋体" w:hAnsi="宋体" w:cs="宋体"/>
                <w:szCs w:val="24"/>
              </w:rPr>
            </w:pPr>
            <w:r>
              <w:rPr>
                <w:rFonts w:hint="eastAsia" w:ascii="宋体" w:hAnsi="宋体" w:cs="宋体"/>
                <w:szCs w:val="24"/>
              </w:rPr>
              <w:t>地址：</w:t>
            </w:r>
            <w:r>
              <w:rPr>
                <w:rFonts w:hint="eastAsia" w:ascii="宋体" w:hAnsi="宋体" w:cs="宋体"/>
              </w:rPr>
              <w:t>西安市未央区北二环大明宫立交桥百寰国际2704室</w:t>
            </w:r>
          </w:p>
          <w:p>
            <w:pPr>
              <w:spacing w:line="360" w:lineRule="auto"/>
              <w:rPr>
                <w:rFonts w:ascii="宋体" w:hAnsi="宋体" w:cs="宋体"/>
                <w:szCs w:val="24"/>
              </w:rPr>
            </w:pPr>
            <w:r>
              <w:rPr>
                <w:rFonts w:hint="eastAsia" w:ascii="宋体" w:hAnsi="宋体" w:cs="宋体"/>
                <w:szCs w:val="24"/>
              </w:rPr>
              <w:t>联系人：屈工</w:t>
            </w:r>
          </w:p>
          <w:p>
            <w:pPr>
              <w:spacing w:line="360" w:lineRule="auto"/>
              <w:rPr>
                <w:rFonts w:ascii="宋体" w:hAnsi="宋体" w:cs="宋体"/>
                <w:szCs w:val="24"/>
              </w:rPr>
            </w:pPr>
            <w:r>
              <w:rPr>
                <w:rFonts w:hint="eastAsia" w:ascii="宋体" w:hAnsi="宋体" w:cs="宋体"/>
                <w:szCs w:val="24"/>
              </w:rPr>
              <w:t>电话：13289892509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3</w:t>
            </w:r>
          </w:p>
        </w:tc>
        <w:tc>
          <w:tcPr>
            <w:tcW w:w="2552" w:type="dxa"/>
            <w:vAlign w:val="center"/>
          </w:tcPr>
          <w:p>
            <w:pPr>
              <w:jc w:val="center"/>
              <w:rPr>
                <w:rFonts w:ascii="宋体" w:hAnsi="宋体" w:cs="宋体"/>
                <w:szCs w:val="24"/>
              </w:rPr>
            </w:pPr>
            <w:r>
              <w:rPr>
                <w:rFonts w:hint="eastAsia" w:ascii="宋体" w:hAnsi="宋体" w:cs="宋体"/>
                <w:szCs w:val="24"/>
              </w:rPr>
              <w:t>监督管理机构</w:t>
            </w:r>
          </w:p>
        </w:tc>
        <w:tc>
          <w:tcPr>
            <w:tcW w:w="5694" w:type="dxa"/>
          </w:tcPr>
          <w:p>
            <w:pPr>
              <w:spacing w:line="360" w:lineRule="auto"/>
              <w:rPr>
                <w:rFonts w:ascii="宋体" w:hAnsi="宋体" w:cs="宋体"/>
                <w:szCs w:val="24"/>
              </w:rPr>
            </w:pPr>
            <w:r>
              <w:rPr>
                <w:rFonts w:hint="eastAsia" w:ascii="宋体" w:hAnsi="宋体"/>
                <w:szCs w:val="24"/>
              </w:rPr>
              <w:t>富平县财政局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Align w:val="center"/>
          </w:tcPr>
          <w:p>
            <w:pPr>
              <w:spacing w:line="360" w:lineRule="auto"/>
              <w:jc w:val="center"/>
              <w:rPr>
                <w:rFonts w:ascii="宋体" w:hAnsi="宋体" w:cs="宋体"/>
                <w:szCs w:val="24"/>
              </w:rPr>
            </w:pPr>
            <w:r>
              <w:rPr>
                <w:rFonts w:hint="eastAsia" w:ascii="宋体" w:hAnsi="宋体" w:cs="宋体"/>
                <w:szCs w:val="24"/>
              </w:rPr>
              <w:t>4</w:t>
            </w:r>
          </w:p>
        </w:tc>
        <w:tc>
          <w:tcPr>
            <w:tcW w:w="2552" w:type="dxa"/>
            <w:vAlign w:val="center"/>
          </w:tcPr>
          <w:p>
            <w:pPr>
              <w:jc w:val="center"/>
              <w:rPr>
                <w:rFonts w:ascii="宋体" w:hAnsi="宋体" w:cs="宋体"/>
                <w:szCs w:val="24"/>
              </w:rPr>
            </w:pPr>
            <w:r>
              <w:rPr>
                <w:rFonts w:hint="eastAsia" w:ascii="宋体" w:hAnsi="宋体" w:cs="宋体"/>
                <w:szCs w:val="24"/>
              </w:rPr>
              <w:t>项目名称</w:t>
            </w:r>
          </w:p>
        </w:tc>
        <w:tc>
          <w:tcPr>
            <w:tcW w:w="5694" w:type="dxa"/>
          </w:tcPr>
          <w:p>
            <w:pPr>
              <w:spacing w:line="360" w:lineRule="auto"/>
              <w:rPr>
                <w:rFonts w:ascii="宋体" w:hAnsi="宋体" w:cs="宋体"/>
                <w:szCs w:val="24"/>
              </w:rPr>
            </w:pPr>
            <w:r>
              <w:rPr>
                <w:rFonts w:hint="eastAsia" w:ascii="宋体" w:hAnsi="宋体" w:cs="宋体"/>
                <w:szCs w:val="24"/>
              </w:rPr>
              <w:t>编制《陕西省渭南市富平县顺阳河流域山水林田湖草沙一体化保护和修复工程项目可行性研究报告》及《陕西省渭南市富平县顺阳河流域山水林田湖草沙一体化保护和修复工程项目实施方案》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5</w:t>
            </w:r>
          </w:p>
        </w:tc>
        <w:tc>
          <w:tcPr>
            <w:tcW w:w="2552" w:type="dxa"/>
            <w:vAlign w:val="center"/>
          </w:tcPr>
          <w:p>
            <w:pPr>
              <w:jc w:val="center"/>
              <w:rPr>
                <w:rFonts w:ascii="宋体" w:hAnsi="宋体" w:cs="宋体"/>
                <w:szCs w:val="24"/>
              </w:rPr>
            </w:pPr>
            <w:r>
              <w:rPr>
                <w:rFonts w:hint="eastAsia" w:ascii="宋体" w:hAnsi="宋体" w:cs="宋体"/>
                <w:szCs w:val="24"/>
              </w:rPr>
              <w:t>项目编号</w:t>
            </w:r>
          </w:p>
        </w:tc>
        <w:tc>
          <w:tcPr>
            <w:tcW w:w="5694" w:type="dxa"/>
          </w:tcPr>
          <w:p>
            <w:pPr>
              <w:spacing w:line="360" w:lineRule="auto"/>
              <w:rPr>
                <w:rFonts w:hint="default" w:ascii="宋体" w:hAnsi="宋体" w:eastAsia="宋体" w:cs="宋体"/>
                <w:szCs w:val="24"/>
                <w:lang w:val="en-US" w:eastAsia="zh-CN"/>
              </w:rPr>
            </w:pPr>
            <w:r>
              <w:rPr>
                <w:rFonts w:hint="eastAsia" w:ascii="宋体" w:hAnsi="宋体" w:cs="宋体"/>
                <w:szCs w:val="24"/>
              </w:rPr>
              <w:t>ZHZB-202</w:t>
            </w:r>
            <w:r>
              <w:rPr>
                <w:rFonts w:hint="eastAsia" w:ascii="宋体" w:hAnsi="宋体" w:cs="宋体"/>
                <w:szCs w:val="24"/>
                <w:lang w:val="en-US" w:eastAsia="zh-CN"/>
              </w:rPr>
              <w:t>2</w:t>
            </w:r>
            <w:r>
              <w:rPr>
                <w:rFonts w:hint="eastAsia" w:ascii="宋体" w:hAnsi="宋体" w:cs="宋体"/>
                <w:szCs w:val="24"/>
              </w:rPr>
              <w:t>（FW）0</w:t>
            </w:r>
            <w:r>
              <w:rPr>
                <w:rFonts w:hint="eastAsia" w:ascii="宋体" w:hAnsi="宋体" w:cs="宋体"/>
                <w:szCs w:val="24"/>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6</w:t>
            </w:r>
          </w:p>
        </w:tc>
        <w:tc>
          <w:tcPr>
            <w:tcW w:w="2552" w:type="dxa"/>
            <w:vAlign w:val="center"/>
          </w:tcPr>
          <w:p>
            <w:pPr>
              <w:jc w:val="center"/>
              <w:rPr>
                <w:rFonts w:ascii="宋体" w:hAnsi="宋体" w:cs="宋体"/>
                <w:szCs w:val="24"/>
              </w:rPr>
            </w:pPr>
            <w:r>
              <w:rPr>
                <w:rFonts w:hint="eastAsia" w:ascii="宋体" w:hAnsi="宋体" w:cs="宋体"/>
                <w:szCs w:val="24"/>
              </w:rPr>
              <w:t>项目性质</w:t>
            </w:r>
          </w:p>
        </w:tc>
        <w:tc>
          <w:tcPr>
            <w:tcW w:w="5694" w:type="dxa"/>
          </w:tcPr>
          <w:p>
            <w:pPr>
              <w:spacing w:line="360" w:lineRule="auto"/>
              <w:rPr>
                <w:rFonts w:hint="default" w:ascii="宋体" w:hAnsi="宋体" w:eastAsia="宋体" w:cs="宋体"/>
                <w:szCs w:val="24"/>
                <w:lang w:val="en-US" w:eastAsia="zh-CN"/>
              </w:rPr>
            </w:pPr>
            <w:r>
              <w:rPr>
                <w:rFonts w:hint="eastAsia" w:ascii="宋体" w:hAnsi="宋体" w:cs="宋体"/>
                <w:szCs w:val="24"/>
                <w:lang w:val="en-US" w:eastAsia="zh-CN"/>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Align w:val="center"/>
          </w:tcPr>
          <w:p>
            <w:pPr>
              <w:spacing w:line="360" w:lineRule="auto"/>
              <w:jc w:val="center"/>
              <w:rPr>
                <w:rFonts w:ascii="宋体" w:hAnsi="宋体" w:cs="宋体"/>
                <w:szCs w:val="24"/>
              </w:rPr>
            </w:pPr>
            <w:r>
              <w:rPr>
                <w:rFonts w:hint="eastAsia" w:ascii="宋体" w:hAnsi="宋体" w:cs="宋体"/>
                <w:szCs w:val="24"/>
              </w:rPr>
              <w:t>7</w:t>
            </w:r>
          </w:p>
        </w:tc>
        <w:tc>
          <w:tcPr>
            <w:tcW w:w="2552" w:type="dxa"/>
            <w:vAlign w:val="center"/>
          </w:tcPr>
          <w:p>
            <w:pPr>
              <w:jc w:val="center"/>
              <w:rPr>
                <w:rFonts w:ascii="宋体" w:hAnsi="宋体" w:cs="宋体"/>
                <w:szCs w:val="24"/>
              </w:rPr>
            </w:pPr>
            <w:r>
              <w:rPr>
                <w:rFonts w:hint="eastAsia" w:ascii="宋体" w:hAnsi="宋体" w:cs="宋体"/>
                <w:szCs w:val="24"/>
              </w:rPr>
              <w:t>项目预算</w:t>
            </w:r>
          </w:p>
        </w:tc>
        <w:tc>
          <w:tcPr>
            <w:tcW w:w="5694" w:type="dxa"/>
          </w:tcPr>
          <w:p>
            <w:pPr>
              <w:spacing w:line="360" w:lineRule="auto"/>
              <w:rPr>
                <w:rFonts w:ascii="宋体" w:hAnsi="宋体" w:cs="宋体"/>
                <w:szCs w:val="24"/>
              </w:rPr>
            </w:pPr>
            <w:r>
              <w:rPr>
                <w:rFonts w:hint="eastAsia" w:ascii="宋体" w:hAnsi="宋体" w:cs="宋体"/>
                <w:szCs w:val="24"/>
              </w:rPr>
              <w:t>人民币</w:t>
            </w:r>
            <w:r>
              <w:rPr>
                <w:rFonts w:hint="eastAsia" w:ascii="宋体" w:hAnsi="宋体" w:cs="宋体"/>
                <w:szCs w:val="24"/>
                <w:lang w:val="en-US" w:eastAsia="zh-CN"/>
              </w:rPr>
              <w:t>伍拾肆</w:t>
            </w:r>
            <w:r>
              <w:rPr>
                <w:rFonts w:hint="eastAsia" w:ascii="宋体" w:hAnsi="宋体" w:cs="宋体"/>
                <w:szCs w:val="24"/>
              </w:rPr>
              <w:t>万元整（¥</w:t>
            </w:r>
            <w:r>
              <w:rPr>
                <w:rFonts w:hint="eastAsia" w:ascii="宋体" w:hAnsi="宋体" w:cs="宋体"/>
                <w:szCs w:val="24"/>
                <w:lang w:val="en-US" w:eastAsia="zh-CN"/>
              </w:rPr>
              <w:t>540000</w:t>
            </w:r>
            <w:r>
              <w:rPr>
                <w:rFonts w:hint="eastAsia" w:ascii="宋体" w:hAnsi="宋体" w:cs="宋体"/>
                <w:szCs w:val="24"/>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8</w:t>
            </w:r>
          </w:p>
        </w:tc>
        <w:tc>
          <w:tcPr>
            <w:tcW w:w="2552" w:type="dxa"/>
            <w:vAlign w:val="center"/>
          </w:tcPr>
          <w:p>
            <w:pPr>
              <w:jc w:val="center"/>
              <w:rPr>
                <w:rFonts w:ascii="宋体" w:hAnsi="宋体" w:cs="宋体"/>
                <w:szCs w:val="24"/>
              </w:rPr>
            </w:pPr>
            <w:r>
              <w:rPr>
                <w:rFonts w:hint="eastAsia" w:ascii="宋体" w:hAnsi="宋体" w:cs="宋体"/>
                <w:szCs w:val="24"/>
              </w:rPr>
              <w:t>项目用途</w:t>
            </w:r>
          </w:p>
        </w:tc>
        <w:tc>
          <w:tcPr>
            <w:tcW w:w="5694" w:type="dxa"/>
          </w:tcPr>
          <w:p>
            <w:pPr>
              <w:spacing w:line="360" w:lineRule="auto"/>
              <w:rPr>
                <w:rFonts w:ascii="宋体" w:hAnsi="宋体" w:cs="宋体"/>
              </w:rPr>
            </w:pPr>
            <w:r>
              <w:rPr>
                <w:rFonts w:hint="eastAsia" w:ascii="宋体" w:hAnsi="宋体" w:cs="宋体"/>
              </w:rPr>
              <w:t>自用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9</w:t>
            </w:r>
          </w:p>
        </w:tc>
        <w:tc>
          <w:tcPr>
            <w:tcW w:w="2552" w:type="dxa"/>
            <w:vAlign w:val="center"/>
          </w:tcPr>
          <w:p>
            <w:pPr>
              <w:jc w:val="center"/>
              <w:rPr>
                <w:rFonts w:ascii="宋体" w:hAnsi="宋体" w:cs="宋体"/>
                <w:szCs w:val="24"/>
              </w:rPr>
            </w:pPr>
            <w:r>
              <w:rPr>
                <w:rFonts w:hint="eastAsia" w:ascii="宋体" w:hAnsi="宋体" w:cs="宋体"/>
                <w:szCs w:val="24"/>
              </w:rPr>
              <w:t>采购内容和要求</w:t>
            </w:r>
          </w:p>
        </w:tc>
        <w:tc>
          <w:tcPr>
            <w:tcW w:w="5694" w:type="dxa"/>
          </w:tcPr>
          <w:p>
            <w:pPr>
              <w:spacing w:line="360" w:lineRule="auto"/>
              <w:rPr>
                <w:rFonts w:ascii="宋体" w:hAnsi="宋体" w:cs="宋体"/>
              </w:rPr>
            </w:pPr>
            <w:r>
              <w:rPr>
                <w:rFonts w:hint="eastAsia" w:ascii="宋体" w:hAnsi="宋体" w:cs="宋体"/>
                <w:szCs w:val="24"/>
                <w:shd w:val="clear" w:color="auto" w:fill="FFFFFF"/>
              </w:rPr>
              <w:t>编制富平县桥山南麓废弃矿山生态修复及水土流失综合治理、富平县顺阳河等流域生态保护修复、富平县庄里镇全域土地综合整治等三个子项目的《可行性研究报告》和《实施方案》</w:t>
            </w:r>
            <w:r>
              <w:rPr>
                <w:rFonts w:hint="eastAsia" w:ascii="宋体" w:hAnsi="宋体" w:cs="宋体"/>
              </w:rPr>
              <w:t>（具体详见竞争性磋商文件采购内容要求）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10</w:t>
            </w:r>
          </w:p>
        </w:tc>
        <w:tc>
          <w:tcPr>
            <w:tcW w:w="2552" w:type="dxa"/>
            <w:vAlign w:val="center"/>
          </w:tcPr>
          <w:p>
            <w:pPr>
              <w:jc w:val="center"/>
              <w:rPr>
                <w:rFonts w:ascii="宋体" w:hAnsi="宋体" w:cs="宋体"/>
                <w:szCs w:val="24"/>
              </w:rPr>
            </w:pPr>
            <w:r>
              <w:rPr>
                <w:rFonts w:hint="eastAsia" w:ascii="宋体" w:hAnsi="宋体" w:cs="宋体"/>
                <w:szCs w:val="24"/>
              </w:rPr>
              <w:t>供应商</w:t>
            </w:r>
          </w:p>
        </w:tc>
        <w:tc>
          <w:tcPr>
            <w:tcW w:w="5694" w:type="dxa"/>
          </w:tcPr>
          <w:p>
            <w:pPr>
              <w:spacing w:line="360" w:lineRule="auto"/>
              <w:rPr>
                <w:rFonts w:ascii="宋体" w:hAnsi="宋体" w:cs="宋体"/>
                <w:szCs w:val="24"/>
              </w:rPr>
            </w:pPr>
            <w:r>
              <w:rPr>
                <w:rFonts w:hint="eastAsia" w:ascii="宋体" w:hAnsi="宋体" w:cs="宋体"/>
                <w:szCs w:val="24"/>
              </w:rPr>
              <w:t>响应</w:t>
            </w:r>
            <w:r>
              <w:fldChar w:fldCharType="begin"/>
            </w:r>
            <w:r>
              <w:instrText xml:space="preserve"> HYPERLINK "http://baike.baidu.com/view/8707.htm" \t "_blank" </w:instrText>
            </w:r>
            <w:r>
              <w:fldChar w:fldCharType="separate"/>
            </w:r>
            <w:r>
              <w:rPr>
                <w:rFonts w:hint="eastAsia" w:ascii="宋体" w:hAnsi="宋体" w:cs="宋体"/>
                <w:szCs w:val="24"/>
              </w:rPr>
              <w:t>招标</w:t>
            </w:r>
            <w:r>
              <w:rPr>
                <w:rFonts w:hint="eastAsia" w:ascii="宋体" w:hAnsi="宋体" w:cs="宋体"/>
                <w:szCs w:val="24"/>
              </w:rPr>
              <w:fldChar w:fldCharType="end"/>
            </w:r>
            <w:r>
              <w:rPr>
                <w:rFonts w:hint="eastAsia" w:ascii="宋体" w:hAnsi="宋体" w:cs="宋体"/>
                <w:szCs w:val="24"/>
              </w:rPr>
              <w:t>并且符合竞争性磋商文件规定资格条件和参加投标竞争的法人或其他组织。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11</w:t>
            </w:r>
          </w:p>
        </w:tc>
        <w:tc>
          <w:tcPr>
            <w:tcW w:w="2552" w:type="dxa"/>
            <w:vAlign w:val="center"/>
          </w:tcPr>
          <w:p>
            <w:pPr>
              <w:jc w:val="center"/>
              <w:rPr>
                <w:rFonts w:ascii="宋体" w:hAnsi="宋体" w:cs="宋体"/>
                <w:szCs w:val="24"/>
              </w:rPr>
            </w:pPr>
            <w:r>
              <w:rPr>
                <w:rFonts w:hint="eastAsia" w:ascii="宋体" w:hAnsi="宋体" w:cs="宋体"/>
                <w:szCs w:val="24"/>
              </w:rPr>
              <w:t>供应商资格要求</w:t>
            </w:r>
          </w:p>
        </w:tc>
        <w:tc>
          <w:tcPr>
            <w:tcW w:w="5694" w:type="dxa"/>
          </w:tcPr>
          <w:p>
            <w:pPr>
              <w:spacing w:line="360" w:lineRule="auto"/>
              <w:rPr>
                <w:rFonts w:ascii="宋体" w:hAnsi="宋体" w:cs="宋体"/>
                <w:szCs w:val="24"/>
              </w:rPr>
            </w:pPr>
            <w:r>
              <w:rPr>
                <w:rFonts w:hint="eastAsia" w:ascii="宋体" w:hAnsi="宋体" w:cs="宋体"/>
                <w:szCs w:val="24"/>
              </w:rPr>
              <w:t>详见竞争性磋商公告“二、 响应供应商的资格要求”。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709" w:type="dxa"/>
            <w:vAlign w:val="center"/>
          </w:tcPr>
          <w:p>
            <w:pPr>
              <w:spacing w:line="360" w:lineRule="auto"/>
              <w:jc w:val="center"/>
              <w:rPr>
                <w:rFonts w:ascii="宋体" w:hAnsi="宋体" w:cs="宋体"/>
                <w:szCs w:val="24"/>
              </w:rPr>
            </w:pPr>
            <w:r>
              <w:rPr>
                <w:rFonts w:hint="eastAsia" w:ascii="宋体" w:hAnsi="宋体" w:cs="宋体"/>
                <w:szCs w:val="24"/>
              </w:rPr>
              <w:t>12</w:t>
            </w:r>
          </w:p>
        </w:tc>
        <w:tc>
          <w:tcPr>
            <w:tcW w:w="2552" w:type="dxa"/>
            <w:vAlign w:val="center"/>
          </w:tcPr>
          <w:p>
            <w:pPr>
              <w:jc w:val="center"/>
              <w:rPr>
                <w:rFonts w:ascii="宋体" w:hAnsi="宋体" w:cs="宋体"/>
                <w:szCs w:val="24"/>
              </w:rPr>
            </w:pPr>
            <w:r>
              <w:rPr>
                <w:rFonts w:hint="eastAsia" w:ascii="宋体" w:hAnsi="宋体" w:cs="宋体"/>
                <w:szCs w:val="24"/>
                <w:lang w:val="en-US" w:eastAsia="zh-CN"/>
              </w:rPr>
              <w:t>项目完成时间、</w:t>
            </w:r>
            <w:r>
              <w:rPr>
                <w:rFonts w:hint="eastAsia" w:ascii="宋体" w:hAnsi="宋体" w:cs="宋体"/>
                <w:szCs w:val="24"/>
              </w:rPr>
              <w:t>服务期、服务地点</w:t>
            </w:r>
          </w:p>
        </w:tc>
        <w:tc>
          <w:tcPr>
            <w:tcW w:w="5694" w:type="dxa"/>
          </w:tcPr>
          <w:p>
            <w:pPr>
              <w:spacing w:line="360" w:lineRule="auto"/>
              <w:rPr>
                <w:rFonts w:hint="default" w:ascii="宋体" w:hAnsi="宋体" w:eastAsia="宋体" w:cs="宋体"/>
                <w:szCs w:val="24"/>
                <w:highlight w:val="none"/>
                <w:lang w:val="en-US" w:eastAsia="zh-CN"/>
              </w:rPr>
            </w:pPr>
            <w:r>
              <w:rPr>
                <w:rFonts w:hint="eastAsia" w:ascii="宋体" w:hAnsi="宋体" w:cs="宋体"/>
                <w:szCs w:val="24"/>
                <w:highlight w:val="none"/>
                <w:lang w:val="en-US" w:eastAsia="zh-CN"/>
              </w:rPr>
              <w:t>项目完成时间：合同签订后30天内。</w:t>
            </w:r>
          </w:p>
          <w:p>
            <w:pPr>
              <w:spacing w:line="360" w:lineRule="auto"/>
              <w:rPr>
                <w:rFonts w:ascii="宋体" w:hAnsi="宋体" w:cs="宋体"/>
                <w:b/>
                <w:bCs/>
                <w:szCs w:val="24"/>
                <w:highlight w:val="none"/>
              </w:rPr>
            </w:pPr>
            <w:r>
              <w:rPr>
                <w:rFonts w:hint="eastAsia" w:ascii="宋体" w:hAnsi="宋体" w:cs="宋体"/>
                <w:szCs w:val="24"/>
                <w:highlight w:val="none"/>
              </w:rPr>
              <w:t>服务期：</w:t>
            </w:r>
            <w:r>
              <w:rPr>
                <w:rFonts w:hint="eastAsia" w:ascii="宋体" w:hAnsi="宋体" w:cs="宋体"/>
                <w:szCs w:val="24"/>
                <w:highlight w:val="none"/>
                <w:lang w:val="en-US" w:eastAsia="zh-CN"/>
              </w:rPr>
              <w:t>合同签订后一年</w:t>
            </w:r>
            <w:r>
              <w:rPr>
                <w:rFonts w:hint="eastAsia" w:ascii="宋体" w:hAnsi="宋体" w:cs="宋体"/>
                <w:szCs w:val="24"/>
                <w:highlight w:val="none"/>
              </w:rPr>
              <w:t>。</w:t>
            </w:r>
          </w:p>
          <w:p>
            <w:pPr>
              <w:spacing w:line="360" w:lineRule="auto"/>
              <w:rPr>
                <w:rFonts w:ascii="宋体" w:hAnsi="宋体" w:cs="宋体"/>
                <w:szCs w:val="24"/>
                <w:highlight w:val="yellow"/>
              </w:rPr>
            </w:pPr>
            <w:r>
              <w:rPr>
                <w:rFonts w:hint="eastAsia" w:ascii="宋体" w:hAnsi="宋体" w:cs="宋体"/>
                <w:szCs w:val="24"/>
                <w:highlight w:val="none"/>
              </w:rPr>
              <w:t>服务地点：采购人指定地点。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13</w:t>
            </w:r>
          </w:p>
        </w:tc>
        <w:tc>
          <w:tcPr>
            <w:tcW w:w="2552" w:type="dxa"/>
            <w:vAlign w:val="center"/>
          </w:tcPr>
          <w:p>
            <w:pPr>
              <w:jc w:val="center"/>
              <w:rPr>
                <w:rFonts w:ascii="宋体" w:hAnsi="宋体" w:cs="宋体"/>
                <w:szCs w:val="24"/>
              </w:rPr>
            </w:pPr>
            <w:r>
              <w:rPr>
                <w:rFonts w:hint="eastAsia" w:ascii="宋体" w:hAnsi="宋体" w:cs="宋体"/>
                <w:szCs w:val="24"/>
              </w:rPr>
              <w:t>磋商文件发售</w:t>
            </w:r>
          </w:p>
        </w:tc>
        <w:tc>
          <w:tcPr>
            <w:tcW w:w="5694" w:type="dxa"/>
          </w:tcPr>
          <w:p>
            <w:pPr>
              <w:pStyle w:val="25"/>
              <w:spacing w:line="360" w:lineRule="auto"/>
              <w:rPr>
                <w:rFonts w:ascii="宋体" w:hAnsi="宋体" w:cs="宋体"/>
                <w:sz w:val="24"/>
                <w:szCs w:val="24"/>
              </w:rPr>
            </w:pPr>
            <w:r>
              <w:rPr>
                <w:rFonts w:hint="eastAsia" w:ascii="宋体" w:hAnsi="宋体" w:cs="宋体"/>
                <w:sz w:val="24"/>
                <w:szCs w:val="24"/>
              </w:rPr>
              <w:t>发售时间：202</w:t>
            </w:r>
            <w:r>
              <w:rPr>
                <w:rFonts w:hint="eastAsia" w:ascii="宋体" w:hAnsi="宋体" w:cs="宋体"/>
                <w:sz w:val="24"/>
                <w:szCs w:val="24"/>
                <w:lang w:val="en-US" w:eastAsia="zh-CN"/>
              </w:rPr>
              <w:t>2</w:t>
            </w:r>
            <w:r>
              <w:rPr>
                <w:rFonts w:hint="eastAsia" w:ascii="宋体" w:hAnsi="宋体" w:cs="宋体"/>
                <w:sz w:val="24"/>
                <w:szCs w:val="24"/>
              </w:rPr>
              <w:t>年</w:t>
            </w:r>
            <w:r>
              <w:rPr>
                <w:rFonts w:hint="eastAsia" w:ascii="宋体" w:hAnsi="宋体" w:cs="宋体"/>
                <w:sz w:val="24"/>
                <w:szCs w:val="24"/>
                <w:lang w:val="en-US" w:eastAsia="zh-CN"/>
              </w:rPr>
              <w:t>01</w:t>
            </w:r>
            <w:r>
              <w:rPr>
                <w:rFonts w:hint="eastAsia" w:ascii="宋体" w:hAnsi="宋体" w:cs="宋体"/>
                <w:sz w:val="24"/>
                <w:szCs w:val="24"/>
              </w:rPr>
              <w:t>月</w:t>
            </w:r>
            <w:r>
              <w:rPr>
                <w:rFonts w:hint="eastAsia" w:ascii="宋体" w:hAnsi="宋体" w:cs="宋体"/>
                <w:sz w:val="24"/>
                <w:szCs w:val="24"/>
                <w:lang w:val="en-US" w:eastAsia="zh-CN"/>
              </w:rPr>
              <w:t>24</w:t>
            </w:r>
            <w:r>
              <w:rPr>
                <w:rFonts w:hint="eastAsia" w:ascii="宋体" w:hAnsi="宋体" w:cs="宋体"/>
                <w:sz w:val="24"/>
                <w:szCs w:val="24"/>
              </w:rPr>
              <w:t>日-202</w:t>
            </w:r>
            <w:r>
              <w:rPr>
                <w:rFonts w:hint="eastAsia" w:ascii="宋体" w:hAnsi="宋体" w:cs="宋体"/>
                <w:sz w:val="24"/>
                <w:szCs w:val="24"/>
                <w:lang w:val="en-US" w:eastAsia="zh-CN"/>
              </w:rPr>
              <w:t>2</w:t>
            </w:r>
            <w:r>
              <w:rPr>
                <w:rFonts w:hint="eastAsia" w:ascii="宋体" w:hAnsi="宋体" w:cs="宋体"/>
                <w:sz w:val="24"/>
                <w:szCs w:val="24"/>
              </w:rPr>
              <w:t>年</w:t>
            </w:r>
            <w:r>
              <w:rPr>
                <w:rFonts w:hint="eastAsia" w:ascii="宋体" w:hAnsi="宋体" w:cs="宋体"/>
                <w:sz w:val="24"/>
                <w:szCs w:val="24"/>
                <w:lang w:val="en-US" w:eastAsia="zh-CN"/>
              </w:rPr>
              <w:t>01</w:t>
            </w:r>
            <w:r>
              <w:rPr>
                <w:rFonts w:hint="eastAsia" w:ascii="宋体" w:hAnsi="宋体" w:cs="宋体"/>
                <w:sz w:val="24"/>
                <w:szCs w:val="24"/>
              </w:rPr>
              <w:t>月2</w:t>
            </w:r>
            <w:r>
              <w:rPr>
                <w:rFonts w:hint="eastAsia" w:ascii="宋体" w:hAnsi="宋体" w:cs="宋体"/>
                <w:sz w:val="24"/>
                <w:szCs w:val="24"/>
                <w:lang w:val="en-US" w:eastAsia="zh-CN"/>
              </w:rPr>
              <w:t>9</w:t>
            </w:r>
            <w:r>
              <w:rPr>
                <w:rFonts w:hint="eastAsia" w:ascii="宋体" w:hAnsi="宋体" w:cs="宋体"/>
                <w:sz w:val="24"/>
                <w:szCs w:val="24"/>
              </w:rPr>
              <w:t>日（上午9：00-11：30，下午2：00-5：00，节假日除外）</w:t>
            </w:r>
            <w:r>
              <w:rPr>
                <w:rFonts w:hint="eastAsia" w:ascii="宋体" w:hAnsi="宋体" w:cs="宋体"/>
                <w:sz w:val="32"/>
                <w:szCs w:val="32"/>
              </w:rPr>
              <w:t>。</w:t>
            </w:r>
          </w:p>
          <w:p>
            <w:pPr>
              <w:pStyle w:val="25"/>
              <w:spacing w:line="360" w:lineRule="auto"/>
              <w:rPr>
                <w:rFonts w:ascii="宋体" w:hAnsi="宋体" w:cs="宋体"/>
                <w:sz w:val="24"/>
                <w:szCs w:val="24"/>
              </w:rPr>
            </w:pPr>
            <w:r>
              <w:rPr>
                <w:rFonts w:hint="eastAsia" w:ascii="宋体" w:hAnsi="宋体" w:cs="宋体"/>
                <w:sz w:val="24"/>
                <w:szCs w:val="24"/>
              </w:rPr>
              <w:t>发售地点：西安市未央区北二环大明宫立交桥百寰国际2704室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14</w:t>
            </w:r>
          </w:p>
        </w:tc>
        <w:tc>
          <w:tcPr>
            <w:tcW w:w="2552" w:type="dxa"/>
            <w:vAlign w:val="center"/>
          </w:tcPr>
          <w:p>
            <w:pPr>
              <w:jc w:val="center"/>
              <w:rPr>
                <w:rFonts w:ascii="宋体" w:hAnsi="宋体" w:cs="宋体"/>
                <w:szCs w:val="24"/>
              </w:rPr>
            </w:pPr>
            <w:r>
              <w:rPr>
                <w:rFonts w:hint="eastAsia" w:ascii="宋体" w:hAnsi="宋体" w:cs="宋体"/>
                <w:szCs w:val="24"/>
              </w:rPr>
              <w:t>联合体投标</w:t>
            </w:r>
          </w:p>
        </w:tc>
        <w:tc>
          <w:tcPr>
            <w:tcW w:w="5694" w:type="dxa"/>
          </w:tcPr>
          <w:p>
            <w:pPr>
              <w:spacing w:line="360" w:lineRule="auto"/>
              <w:rPr>
                <w:rFonts w:ascii="宋体" w:hAnsi="宋体" w:cs="宋体"/>
                <w:szCs w:val="24"/>
              </w:rPr>
            </w:pPr>
            <w:r>
              <w:rPr>
                <w:rFonts w:hint="eastAsia" w:ascii="宋体" w:hAnsi="宋体" w:cs="宋体"/>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15</w:t>
            </w:r>
          </w:p>
        </w:tc>
        <w:tc>
          <w:tcPr>
            <w:tcW w:w="2552" w:type="dxa"/>
            <w:vAlign w:val="center"/>
          </w:tcPr>
          <w:p>
            <w:pPr>
              <w:jc w:val="center"/>
              <w:rPr>
                <w:rFonts w:ascii="宋体" w:hAnsi="宋体" w:cs="宋体"/>
                <w:szCs w:val="24"/>
              </w:rPr>
            </w:pPr>
            <w:r>
              <w:rPr>
                <w:rFonts w:hint="eastAsia" w:ascii="宋体" w:hAnsi="宋体" w:cs="宋体"/>
                <w:szCs w:val="24"/>
              </w:rPr>
              <w:t>现场勘查、标前答疑会</w:t>
            </w:r>
          </w:p>
        </w:tc>
        <w:tc>
          <w:tcPr>
            <w:tcW w:w="5694" w:type="dxa"/>
            <w:vAlign w:val="center"/>
          </w:tcPr>
          <w:p>
            <w:pPr>
              <w:spacing w:line="360" w:lineRule="auto"/>
              <w:rPr>
                <w:rFonts w:ascii="宋体" w:hAnsi="宋体" w:cs="宋体"/>
                <w:szCs w:val="24"/>
              </w:rPr>
            </w:pPr>
            <w:r>
              <w:rPr>
                <w:rFonts w:hint="eastAsia" w:ascii="宋体" w:hAnsi="宋体" w:cs="宋体"/>
                <w:szCs w:val="24"/>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16</w:t>
            </w:r>
          </w:p>
        </w:tc>
        <w:tc>
          <w:tcPr>
            <w:tcW w:w="2552" w:type="dxa"/>
            <w:vAlign w:val="center"/>
          </w:tcPr>
          <w:p>
            <w:pPr>
              <w:jc w:val="center"/>
              <w:rPr>
                <w:rFonts w:ascii="宋体" w:hAnsi="宋体" w:cs="宋体"/>
                <w:szCs w:val="24"/>
              </w:rPr>
            </w:pPr>
            <w:r>
              <w:rPr>
                <w:rFonts w:hint="eastAsia" w:ascii="宋体" w:hAnsi="宋体" w:cs="宋体"/>
                <w:szCs w:val="24"/>
              </w:rPr>
              <w:t>供应商对竞争性磋商文件提出质疑的时间</w:t>
            </w:r>
          </w:p>
        </w:tc>
        <w:tc>
          <w:tcPr>
            <w:tcW w:w="5694" w:type="dxa"/>
          </w:tcPr>
          <w:p>
            <w:pPr>
              <w:spacing w:line="360" w:lineRule="auto"/>
              <w:rPr>
                <w:rFonts w:ascii="宋体" w:hAnsi="宋体" w:cs="宋体"/>
                <w:szCs w:val="24"/>
              </w:rPr>
            </w:pPr>
            <w:r>
              <w:rPr>
                <w:rFonts w:hint="eastAsia" w:ascii="宋体" w:hAnsi="宋体" w:cs="宋体"/>
                <w:szCs w:val="24"/>
              </w:rPr>
              <w:t>供应商认为竞争性磋商文件使自己的权益受到损害的，在收到竞争性磋商文件之日起七个工作日内，以书面形式向采购代理机构提出质疑，逾期提出的无效，因此带来的一切不利后果由供应商自负。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17</w:t>
            </w:r>
          </w:p>
        </w:tc>
        <w:tc>
          <w:tcPr>
            <w:tcW w:w="2552" w:type="dxa"/>
            <w:vAlign w:val="center"/>
          </w:tcPr>
          <w:p>
            <w:pPr>
              <w:jc w:val="center"/>
              <w:rPr>
                <w:rFonts w:ascii="宋体" w:hAnsi="宋体" w:cs="宋体"/>
                <w:szCs w:val="24"/>
              </w:rPr>
            </w:pPr>
            <w:r>
              <w:rPr>
                <w:rFonts w:hint="eastAsia" w:ascii="宋体" w:hAnsi="宋体" w:cs="宋体"/>
                <w:szCs w:val="24"/>
              </w:rPr>
              <w:t>构成竞争性磋商文件的其他文件</w:t>
            </w:r>
          </w:p>
        </w:tc>
        <w:tc>
          <w:tcPr>
            <w:tcW w:w="5694" w:type="dxa"/>
          </w:tcPr>
          <w:p>
            <w:pPr>
              <w:spacing w:line="360" w:lineRule="auto"/>
              <w:rPr>
                <w:rFonts w:ascii="宋体" w:hAnsi="宋体" w:cs="宋体"/>
                <w:szCs w:val="24"/>
              </w:rPr>
            </w:pPr>
            <w:r>
              <w:rPr>
                <w:rFonts w:hint="eastAsia" w:ascii="宋体" w:hAnsi="宋体" w:cs="宋体"/>
                <w:szCs w:val="24"/>
              </w:rPr>
              <w:t>竞争性磋商文件的澄清、修改书及有关补充通知为竞争性磋商文件的有效组成部分。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18</w:t>
            </w:r>
          </w:p>
        </w:tc>
        <w:tc>
          <w:tcPr>
            <w:tcW w:w="2552" w:type="dxa"/>
            <w:vAlign w:val="center"/>
          </w:tcPr>
          <w:p>
            <w:pPr>
              <w:pStyle w:val="25"/>
              <w:rPr>
                <w:rFonts w:ascii="宋体" w:hAnsi="宋体" w:cs="宋体"/>
                <w:sz w:val="24"/>
                <w:szCs w:val="24"/>
              </w:rPr>
            </w:pPr>
            <w:r>
              <w:rPr>
                <w:rFonts w:hint="eastAsia" w:ascii="宋体" w:hAnsi="宋体" w:cs="宋体"/>
                <w:sz w:val="24"/>
                <w:szCs w:val="24"/>
              </w:rPr>
              <w:t>响应文件递交截止时间、开标时间和地点</w:t>
            </w:r>
          </w:p>
          <w:p>
            <w:pPr>
              <w:jc w:val="center"/>
              <w:rPr>
                <w:rFonts w:ascii="宋体" w:hAnsi="宋体" w:cs="宋体"/>
                <w:szCs w:val="24"/>
              </w:rPr>
            </w:pPr>
          </w:p>
        </w:tc>
        <w:tc>
          <w:tcPr>
            <w:tcW w:w="5694" w:type="dxa"/>
          </w:tcPr>
          <w:p>
            <w:pPr>
              <w:pStyle w:val="25"/>
              <w:spacing w:line="360" w:lineRule="auto"/>
              <w:rPr>
                <w:rFonts w:ascii="宋体" w:hAnsi="宋体" w:cs="宋体"/>
                <w:sz w:val="24"/>
                <w:szCs w:val="24"/>
              </w:rPr>
            </w:pPr>
            <w:r>
              <w:rPr>
                <w:rFonts w:hint="eastAsia" w:ascii="宋体" w:hAnsi="宋体" w:cs="宋体"/>
                <w:sz w:val="24"/>
                <w:szCs w:val="24"/>
              </w:rPr>
              <w:t>1、响应文件递交截止时间：202</w:t>
            </w:r>
            <w:r>
              <w:rPr>
                <w:rFonts w:hint="eastAsia" w:ascii="宋体" w:hAnsi="宋体" w:cs="宋体"/>
                <w:sz w:val="24"/>
                <w:szCs w:val="24"/>
                <w:lang w:val="en-US" w:eastAsia="zh-CN"/>
              </w:rPr>
              <w:t>2</w:t>
            </w:r>
            <w:r>
              <w:rPr>
                <w:rFonts w:hint="eastAsia" w:ascii="宋体" w:hAnsi="宋体" w:cs="宋体"/>
                <w:sz w:val="24"/>
                <w:szCs w:val="24"/>
              </w:rPr>
              <w:t>年</w:t>
            </w:r>
            <w:r>
              <w:rPr>
                <w:rFonts w:hint="eastAsia" w:ascii="宋体" w:hAnsi="宋体" w:cs="宋体"/>
                <w:sz w:val="24"/>
                <w:szCs w:val="24"/>
                <w:lang w:val="en-US" w:eastAsia="zh-CN"/>
              </w:rPr>
              <w:t>02</w:t>
            </w:r>
            <w:r>
              <w:rPr>
                <w:rFonts w:hint="eastAsia" w:ascii="宋体" w:hAnsi="宋体" w:cs="宋体"/>
                <w:sz w:val="24"/>
                <w:szCs w:val="24"/>
              </w:rPr>
              <w:t>月</w:t>
            </w:r>
            <w:r>
              <w:rPr>
                <w:rFonts w:hint="eastAsia" w:ascii="宋体" w:hAnsi="宋体" w:cs="宋体"/>
                <w:sz w:val="24"/>
                <w:szCs w:val="24"/>
                <w:lang w:val="en-US" w:eastAsia="zh-CN"/>
              </w:rPr>
              <w:t>10</w:t>
            </w:r>
            <w:r>
              <w:rPr>
                <w:rFonts w:hint="eastAsia" w:ascii="宋体" w:hAnsi="宋体" w:cs="宋体"/>
                <w:sz w:val="24"/>
                <w:szCs w:val="24"/>
              </w:rPr>
              <w:t>日14:30前</w:t>
            </w:r>
          </w:p>
          <w:p>
            <w:pPr>
              <w:pStyle w:val="25"/>
              <w:spacing w:line="360" w:lineRule="auto"/>
              <w:rPr>
                <w:rFonts w:ascii="宋体" w:hAnsi="宋体" w:cs="宋体"/>
                <w:sz w:val="24"/>
                <w:szCs w:val="24"/>
              </w:rPr>
            </w:pPr>
            <w:r>
              <w:rPr>
                <w:rFonts w:hint="eastAsia" w:ascii="宋体" w:hAnsi="宋体" w:cs="宋体"/>
                <w:sz w:val="24"/>
                <w:szCs w:val="24"/>
              </w:rPr>
              <w:t>2、开标时间：202</w:t>
            </w:r>
            <w:r>
              <w:rPr>
                <w:rFonts w:hint="eastAsia" w:ascii="宋体" w:hAnsi="宋体" w:cs="宋体"/>
                <w:sz w:val="24"/>
                <w:szCs w:val="24"/>
                <w:lang w:val="en-US" w:eastAsia="zh-CN"/>
              </w:rPr>
              <w:t>2</w:t>
            </w:r>
            <w:r>
              <w:rPr>
                <w:rFonts w:hint="eastAsia" w:ascii="宋体" w:hAnsi="宋体" w:cs="宋体"/>
                <w:sz w:val="24"/>
                <w:szCs w:val="24"/>
              </w:rPr>
              <w:t>年</w:t>
            </w:r>
            <w:r>
              <w:rPr>
                <w:rFonts w:hint="eastAsia" w:ascii="宋体" w:hAnsi="宋体" w:cs="宋体"/>
                <w:sz w:val="24"/>
                <w:szCs w:val="24"/>
                <w:lang w:val="en-US" w:eastAsia="zh-CN"/>
              </w:rPr>
              <w:t>02</w:t>
            </w:r>
            <w:r>
              <w:rPr>
                <w:rFonts w:hint="eastAsia" w:ascii="宋体" w:hAnsi="宋体" w:cs="宋体"/>
                <w:sz w:val="24"/>
                <w:szCs w:val="24"/>
              </w:rPr>
              <w:t>月</w:t>
            </w:r>
            <w:r>
              <w:rPr>
                <w:rFonts w:hint="eastAsia" w:ascii="宋体" w:hAnsi="宋体" w:cs="宋体"/>
                <w:sz w:val="24"/>
                <w:szCs w:val="24"/>
                <w:lang w:val="en-US" w:eastAsia="zh-CN"/>
              </w:rPr>
              <w:t>10</w:t>
            </w:r>
            <w:r>
              <w:rPr>
                <w:rFonts w:hint="eastAsia" w:ascii="宋体" w:hAnsi="宋体" w:cs="宋体"/>
                <w:sz w:val="24"/>
                <w:szCs w:val="24"/>
              </w:rPr>
              <w:t>日14:30</w:t>
            </w:r>
          </w:p>
          <w:p>
            <w:pPr>
              <w:pStyle w:val="25"/>
              <w:spacing w:line="360" w:lineRule="auto"/>
              <w:rPr>
                <w:rFonts w:ascii="宋体" w:hAnsi="宋体" w:cs="宋体"/>
                <w:sz w:val="24"/>
                <w:szCs w:val="24"/>
              </w:rPr>
            </w:pPr>
            <w:r>
              <w:rPr>
                <w:rFonts w:hint="eastAsia" w:ascii="宋体" w:hAnsi="宋体" w:cs="宋体"/>
                <w:sz w:val="24"/>
                <w:szCs w:val="24"/>
              </w:rPr>
              <w:t>3、投标、开标地点：西安市未央区北二环大明宫立交桥百寰国际2704室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09" w:type="dxa"/>
            <w:vAlign w:val="center"/>
          </w:tcPr>
          <w:p>
            <w:pPr>
              <w:spacing w:line="360" w:lineRule="auto"/>
              <w:jc w:val="center"/>
              <w:rPr>
                <w:rFonts w:ascii="宋体" w:hAnsi="宋体" w:cs="宋体"/>
                <w:szCs w:val="24"/>
              </w:rPr>
            </w:pPr>
            <w:r>
              <w:rPr>
                <w:rFonts w:hint="eastAsia" w:ascii="宋体" w:hAnsi="宋体" w:cs="宋体"/>
                <w:szCs w:val="24"/>
              </w:rPr>
              <w:t>19</w:t>
            </w:r>
          </w:p>
        </w:tc>
        <w:tc>
          <w:tcPr>
            <w:tcW w:w="2552" w:type="dxa"/>
            <w:vAlign w:val="center"/>
          </w:tcPr>
          <w:p>
            <w:pPr>
              <w:jc w:val="center"/>
              <w:rPr>
                <w:rFonts w:ascii="宋体" w:hAnsi="宋体" w:cs="宋体"/>
                <w:szCs w:val="24"/>
              </w:rPr>
            </w:pPr>
            <w:r>
              <w:rPr>
                <w:rFonts w:hint="eastAsia" w:ascii="宋体" w:hAnsi="宋体" w:cs="宋体"/>
                <w:szCs w:val="24"/>
              </w:rPr>
              <w:t>投标有效期</w:t>
            </w:r>
          </w:p>
        </w:tc>
        <w:tc>
          <w:tcPr>
            <w:tcW w:w="5694" w:type="dxa"/>
          </w:tcPr>
          <w:p>
            <w:pPr>
              <w:spacing w:line="360" w:lineRule="auto"/>
              <w:rPr>
                <w:rFonts w:ascii="宋体" w:hAnsi="宋体" w:cs="宋体"/>
                <w:szCs w:val="24"/>
              </w:rPr>
            </w:pPr>
            <w:r>
              <w:rPr>
                <w:rFonts w:hint="eastAsia" w:ascii="宋体" w:hAnsi="宋体" w:cs="宋体"/>
                <w:szCs w:val="24"/>
              </w:rPr>
              <w:t>自提交响应文件的截止之日起90个日历日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20</w:t>
            </w:r>
          </w:p>
        </w:tc>
        <w:tc>
          <w:tcPr>
            <w:tcW w:w="2552" w:type="dxa"/>
            <w:vAlign w:val="center"/>
          </w:tcPr>
          <w:p>
            <w:pPr>
              <w:jc w:val="center"/>
              <w:rPr>
                <w:rFonts w:ascii="宋体" w:hAnsi="宋体" w:cs="宋体"/>
                <w:szCs w:val="24"/>
              </w:rPr>
            </w:pPr>
            <w:r>
              <w:rPr>
                <w:rFonts w:hint="eastAsia" w:ascii="宋体" w:hAnsi="宋体" w:cs="宋体"/>
                <w:szCs w:val="24"/>
              </w:rPr>
              <w:t>投标担保</w:t>
            </w:r>
          </w:p>
        </w:tc>
        <w:tc>
          <w:tcPr>
            <w:tcW w:w="5694" w:type="dxa"/>
          </w:tcPr>
          <w:p>
            <w:pPr>
              <w:tabs>
                <w:tab w:val="left" w:pos="7013"/>
              </w:tabs>
              <w:spacing w:line="360" w:lineRule="auto"/>
              <w:rPr>
                <w:rFonts w:ascii="宋体" w:hAnsi="宋体" w:cs="宋体"/>
                <w:szCs w:val="24"/>
              </w:rPr>
            </w:pPr>
            <w:r>
              <w:rPr>
                <w:rFonts w:hint="eastAsia" w:ascii="宋体" w:hAnsi="宋体" w:cs="宋体"/>
                <w:szCs w:val="24"/>
              </w:rPr>
              <w:t>1、担保方式：(任选其一)</w:t>
            </w:r>
            <w:r>
              <w:rPr>
                <w:rFonts w:hint="eastAsia" w:ascii="宋体" w:hAnsi="宋体" w:cs="宋体"/>
                <w:szCs w:val="24"/>
              </w:rPr>
              <w:tab/>
            </w:r>
          </w:p>
          <w:p>
            <w:pPr>
              <w:spacing w:line="420" w:lineRule="exact"/>
              <w:rPr>
                <w:rFonts w:ascii="宋体" w:hAnsi="宋体"/>
                <w:szCs w:val="24"/>
              </w:rPr>
            </w:pPr>
            <w:r>
              <w:rPr>
                <w:rFonts w:hint="eastAsia" w:ascii="宋体" w:hAnsi="宋体"/>
                <w:szCs w:val="24"/>
              </w:rPr>
              <w:t>（1）投标保证金</w:t>
            </w:r>
            <w:r>
              <w:rPr>
                <w:rFonts w:hint="eastAsia" w:ascii="宋体" w:hAnsi="宋体"/>
                <w:b/>
                <w:szCs w:val="24"/>
              </w:rPr>
              <w:t>：人民币壹万元整。</w:t>
            </w:r>
          </w:p>
          <w:p>
            <w:pPr>
              <w:spacing w:line="420" w:lineRule="exact"/>
              <w:rPr>
                <w:rFonts w:ascii="宋体" w:hAnsi="宋体" w:cs="宋体"/>
                <w:szCs w:val="24"/>
              </w:rPr>
            </w:pPr>
            <w:r>
              <w:rPr>
                <w:rFonts w:hint="eastAsia" w:ascii="宋体" w:hAnsi="宋体"/>
                <w:szCs w:val="24"/>
              </w:rPr>
              <w:t>（2）担保函（专业担保机构开具的投标担保函）。</w:t>
            </w:r>
          </w:p>
          <w:p>
            <w:pPr>
              <w:spacing w:line="420" w:lineRule="exact"/>
              <w:rPr>
                <w:rFonts w:asciiTheme="minorEastAsia" w:hAnsiTheme="minorEastAsia" w:eastAsiaTheme="minorEastAsia" w:cstheme="minorEastAsia"/>
                <w:b/>
                <w:bCs/>
                <w:szCs w:val="24"/>
              </w:rPr>
            </w:pPr>
            <w:r>
              <w:rPr>
                <w:rFonts w:hint="eastAsia" w:asciiTheme="minorEastAsia" w:hAnsiTheme="minorEastAsia" w:eastAsiaTheme="minorEastAsia" w:cstheme="minorEastAsia"/>
                <w:szCs w:val="24"/>
              </w:rPr>
              <w:t>2、投标担保递交截止时间：</w:t>
            </w:r>
            <w:r>
              <w:rPr>
                <w:rFonts w:hint="eastAsia" w:ascii="宋体" w:hAnsi="宋体"/>
                <w:b/>
                <w:bCs/>
                <w:szCs w:val="24"/>
              </w:rPr>
              <w:t>同响应文件递交截止时间</w:t>
            </w:r>
            <w:r>
              <w:rPr>
                <w:rFonts w:hint="eastAsia" w:asciiTheme="minorEastAsia" w:hAnsiTheme="minorEastAsia" w:eastAsiaTheme="minorEastAsia" w:cstheme="minorEastAsia"/>
                <w:b/>
                <w:bCs/>
                <w:szCs w:val="24"/>
              </w:rPr>
              <w:t>，</w:t>
            </w:r>
            <w:r>
              <w:rPr>
                <w:rFonts w:hint="eastAsia" w:asciiTheme="minorEastAsia" w:hAnsiTheme="minorEastAsia" w:eastAsiaTheme="minorEastAsia" w:cstheme="minorEastAsia"/>
                <w:szCs w:val="24"/>
              </w:rPr>
              <w:t>若采购代理机构未在投标担保递交截止时间收到足额投标保证金或者有效投标担保函的，其投标将被拒绝。</w:t>
            </w:r>
            <w:r>
              <w:rPr>
                <w:rFonts w:hint="eastAsia" w:asciiTheme="minorEastAsia" w:hAnsiTheme="minorEastAsia" w:eastAsiaTheme="minorEastAsia" w:cstheme="minorEastAsia"/>
                <w:b/>
                <w:bCs/>
                <w:szCs w:val="24"/>
              </w:rPr>
              <w:t xml:space="preserve"> </w:t>
            </w:r>
          </w:p>
          <w:p>
            <w:pPr>
              <w:spacing w:line="420" w:lineRule="exact"/>
              <w:rPr>
                <w:rFonts w:asciiTheme="minorEastAsia" w:hAnsiTheme="minorEastAsia" w:eastAsiaTheme="minorEastAsia" w:cstheme="minorEastAsia"/>
                <w:b/>
                <w:bCs/>
                <w:szCs w:val="24"/>
              </w:rPr>
            </w:pPr>
            <w:r>
              <w:rPr>
                <w:rFonts w:hint="eastAsia" w:asciiTheme="minorEastAsia" w:hAnsiTheme="minorEastAsia" w:eastAsiaTheme="minorEastAsia" w:cstheme="minorEastAsia"/>
                <w:b/>
                <w:bCs/>
                <w:szCs w:val="24"/>
              </w:rPr>
              <w:t>3、转账事由：*****项目或项目编号保证金。</w:t>
            </w:r>
          </w:p>
          <w:p>
            <w:pPr>
              <w:spacing w:line="360" w:lineRule="auto"/>
              <w:rPr>
                <w:rFonts w:ascii="宋体" w:hAnsi="宋体" w:cs="宋体"/>
                <w:szCs w:val="24"/>
              </w:rPr>
            </w:pPr>
            <w:r>
              <w:rPr>
                <w:rFonts w:hint="eastAsia" w:asciiTheme="minorEastAsia" w:hAnsiTheme="minorEastAsia" w:eastAsiaTheme="minorEastAsia" w:cstheme="minorEastAsia"/>
                <w:bCs/>
                <w:szCs w:val="24"/>
              </w:rPr>
              <w:t>4、</w:t>
            </w:r>
            <w:r>
              <w:rPr>
                <w:rFonts w:hint="eastAsia" w:asciiTheme="minorEastAsia" w:hAnsiTheme="minorEastAsia" w:eastAsiaTheme="minorEastAsia" w:cstheme="minorEastAsia"/>
                <w:szCs w:val="24"/>
              </w:rPr>
              <w:t>采用投标保证金方式的供应商，</w:t>
            </w:r>
            <w:r>
              <w:rPr>
                <w:rFonts w:hint="eastAsia" w:asciiTheme="minorEastAsia" w:hAnsiTheme="minorEastAsia" w:eastAsiaTheme="minorEastAsia" w:cstheme="minorEastAsia"/>
                <w:b/>
                <w:szCs w:val="24"/>
              </w:rPr>
              <w:t>投标保证金仅限于通过对公账户以转账形式交纳，</w:t>
            </w:r>
            <w:r>
              <w:rPr>
                <w:rFonts w:hint="eastAsia" w:asciiTheme="minorEastAsia" w:hAnsiTheme="minorEastAsia" w:eastAsiaTheme="minorEastAsia" w:cstheme="minorEastAsia"/>
                <w:szCs w:val="24"/>
              </w:rPr>
              <w:t>磋商结束后以转账形式退至供应商对公账户内。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09" w:type="dxa"/>
            <w:vAlign w:val="center"/>
          </w:tcPr>
          <w:p>
            <w:pPr>
              <w:spacing w:line="360" w:lineRule="auto"/>
              <w:jc w:val="center"/>
              <w:rPr>
                <w:rFonts w:ascii="宋体" w:hAnsi="宋体" w:cs="宋体"/>
                <w:szCs w:val="24"/>
              </w:rPr>
            </w:pPr>
            <w:r>
              <w:rPr>
                <w:rFonts w:hint="eastAsia" w:ascii="宋体" w:hAnsi="宋体" w:cs="宋体"/>
                <w:szCs w:val="24"/>
              </w:rPr>
              <w:t>21</w:t>
            </w:r>
          </w:p>
        </w:tc>
        <w:tc>
          <w:tcPr>
            <w:tcW w:w="2552" w:type="dxa"/>
            <w:vAlign w:val="center"/>
          </w:tcPr>
          <w:p>
            <w:pPr>
              <w:jc w:val="center"/>
              <w:rPr>
                <w:rFonts w:ascii="宋体" w:hAnsi="宋体" w:cs="宋体"/>
                <w:szCs w:val="24"/>
              </w:rPr>
            </w:pPr>
            <w:r>
              <w:rPr>
                <w:rFonts w:hint="eastAsia" w:ascii="宋体" w:hAnsi="宋体" w:cs="宋体"/>
                <w:szCs w:val="24"/>
              </w:rPr>
              <w:t>汇款账户</w:t>
            </w:r>
          </w:p>
        </w:tc>
        <w:tc>
          <w:tcPr>
            <w:tcW w:w="5694" w:type="dxa"/>
          </w:tcPr>
          <w:p>
            <w:pPr>
              <w:pStyle w:val="24"/>
              <w:spacing w:line="420" w:lineRule="exact"/>
              <w:ind w:firstLine="0" w:firstLineChars="0"/>
              <w:rPr>
                <w:rFonts w:ascii="宋体"/>
                <w:b/>
                <w:sz w:val="24"/>
                <w:szCs w:val="24"/>
              </w:rPr>
            </w:pPr>
            <w:r>
              <w:rPr>
                <w:rFonts w:hint="eastAsia" w:ascii="宋体" w:hAnsi="宋体"/>
                <w:b/>
                <w:sz w:val="24"/>
                <w:szCs w:val="24"/>
              </w:rPr>
              <w:t>1、开户行名称：陕西致恒招标代理有限公司</w:t>
            </w:r>
          </w:p>
          <w:p>
            <w:pPr>
              <w:pStyle w:val="24"/>
              <w:spacing w:line="420" w:lineRule="exact"/>
              <w:ind w:firstLine="0" w:firstLineChars="0"/>
              <w:rPr>
                <w:rFonts w:ascii="宋体" w:hAnsi="宋体"/>
                <w:b/>
                <w:sz w:val="24"/>
                <w:szCs w:val="24"/>
              </w:rPr>
            </w:pPr>
            <w:r>
              <w:rPr>
                <w:rFonts w:ascii="宋体" w:hAnsi="宋体"/>
                <w:b/>
                <w:sz w:val="24"/>
                <w:szCs w:val="24"/>
              </w:rPr>
              <w:t>2</w:t>
            </w:r>
            <w:r>
              <w:rPr>
                <w:rFonts w:hint="eastAsia" w:ascii="宋体" w:hAnsi="宋体"/>
                <w:b/>
                <w:sz w:val="24"/>
                <w:szCs w:val="24"/>
              </w:rPr>
              <w:t>、开</w:t>
            </w:r>
            <w:r>
              <w:rPr>
                <w:rFonts w:ascii="宋体" w:hAnsi="宋体"/>
                <w:b/>
                <w:sz w:val="24"/>
                <w:szCs w:val="24"/>
              </w:rPr>
              <w:t xml:space="preserve">  </w:t>
            </w:r>
            <w:r>
              <w:rPr>
                <w:rFonts w:hint="eastAsia" w:ascii="宋体" w:hAnsi="宋体"/>
                <w:b/>
                <w:sz w:val="24"/>
                <w:szCs w:val="24"/>
              </w:rPr>
              <w:t>户</w:t>
            </w:r>
            <w:r>
              <w:rPr>
                <w:rFonts w:ascii="宋体" w:hAnsi="宋体"/>
                <w:b/>
                <w:sz w:val="24"/>
                <w:szCs w:val="24"/>
              </w:rPr>
              <w:t xml:space="preserve">  </w:t>
            </w:r>
            <w:r>
              <w:rPr>
                <w:rFonts w:hint="eastAsia" w:ascii="宋体" w:hAnsi="宋体"/>
                <w:b/>
                <w:sz w:val="24"/>
                <w:szCs w:val="24"/>
              </w:rPr>
              <w:t>行：中国建设银行股份有限公司西安太华北路支行</w:t>
            </w:r>
          </w:p>
          <w:p>
            <w:pPr>
              <w:pStyle w:val="24"/>
              <w:spacing w:line="360" w:lineRule="auto"/>
              <w:ind w:firstLine="0" w:firstLineChars="0"/>
              <w:rPr>
                <w:rFonts w:ascii="宋体" w:hAnsi="宋体" w:cs="宋体"/>
                <w:b/>
                <w:sz w:val="24"/>
                <w:szCs w:val="24"/>
              </w:rPr>
            </w:pPr>
            <w:r>
              <w:rPr>
                <w:rFonts w:ascii="宋体" w:hAnsi="宋体"/>
                <w:b/>
                <w:sz w:val="24"/>
                <w:szCs w:val="24"/>
              </w:rPr>
              <w:t>3</w:t>
            </w:r>
            <w:r>
              <w:rPr>
                <w:rFonts w:hint="eastAsia" w:ascii="宋体" w:hAnsi="宋体"/>
                <w:b/>
                <w:sz w:val="24"/>
                <w:szCs w:val="24"/>
              </w:rPr>
              <w:t>、帐</w:t>
            </w:r>
            <w:r>
              <w:rPr>
                <w:rFonts w:ascii="宋体" w:hAnsi="宋体"/>
                <w:b/>
                <w:sz w:val="24"/>
                <w:szCs w:val="24"/>
              </w:rPr>
              <w:t xml:space="preserve">      </w:t>
            </w:r>
            <w:r>
              <w:rPr>
                <w:rFonts w:hint="eastAsia" w:ascii="宋体" w:hAnsi="宋体"/>
                <w:b/>
                <w:sz w:val="24"/>
                <w:szCs w:val="24"/>
              </w:rPr>
              <w:t>号：61050110629600000259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22</w:t>
            </w:r>
          </w:p>
        </w:tc>
        <w:tc>
          <w:tcPr>
            <w:tcW w:w="2552" w:type="dxa"/>
            <w:vAlign w:val="center"/>
          </w:tcPr>
          <w:p>
            <w:pPr>
              <w:spacing w:line="360" w:lineRule="auto"/>
              <w:jc w:val="center"/>
              <w:rPr>
                <w:rFonts w:ascii="宋体" w:hAnsi="宋体" w:cs="宋体"/>
                <w:szCs w:val="24"/>
              </w:rPr>
            </w:pPr>
            <w:r>
              <w:rPr>
                <w:rFonts w:hint="eastAsia" w:ascii="宋体" w:hAnsi="宋体" w:cs="宋体"/>
                <w:szCs w:val="24"/>
              </w:rPr>
              <w:t>备选投标方案</w:t>
            </w:r>
          </w:p>
          <w:p>
            <w:pPr>
              <w:spacing w:line="360" w:lineRule="auto"/>
              <w:jc w:val="center"/>
              <w:rPr>
                <w:rFonts w:ascii="宋体" w:hAnsi="宋体" w:cs="宋体"/>
                <w:szCs w:val="24"/>
              </w:rPr>
            </w:pPr>
            <w:r>
              <w:rPr>
                <w:rFonts w:hint="eastAsia" w:ascii="宋体" w:hAnsi="宋体" w:cs="宋体"/>
                <w:szCs w:val="24"/>
              </w:rPr>
              <w:t>和报价</w:t>
            </w:r>
          </w:p>
        </w:tc>
        <w:tc>
          <w:tcPr>
            <w:tcW w:w="5694" w:type="dxa"/>
            <w:vAlign w:val="center"/>
          </w:tcPr>
          <w:p>
            <w:pPr>
              <w:tabs>
                <w:tab w:val="left" w:pos="7013"/>
              </w:tabs>
              <w:spacing w:line="360" w:lineRule="auto"/>
              <w:rPr>
                <w:rFonts w:ascii="宋体" w:hAnsi="宋体" w:cs="宋体"/>
                <w:szCs w:val="24"/>
              </w:rPr>
            </w:pPr>
            <w:r>
              <w:rPr>
                <w:rFonts w:hint="eastAsia" w:ascii="宋体" w:hAnsi="宋体" w:cs="宋体"/>
                <w:szCs w:val="24"/>
              </w:rPr>
              <w:t>不接受备选投标方案和多个报价。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23</w:t>
            </w:r>
          </w:p>
        </w:tc>
        <w:tc>
          <w:tcPr>
            <w:tcW w:w="2552" w:type="dxa"/>
            <w:vAlign w:val="center"/>
          </w:tcPr>
          <w:p>
            <w:pPr>
              <w:spacing w:line="360" w:lineRule="auto"/>
              <w:jc w:val="center"/>
              <w:rPr>
                <w:rFonts w:ascii="宋体" w:hAnsi="宋体" w:cs="宋体"/>
                <w:szCs w:val="24"/>
              </w:rPr>
            </w:pPr>
            <w:r>
              <w:rPr>
                <w:rFonts w:hint="eastAsia" w:ascii="宋体" w:hAnsi="宋体" w:cs="宋体"/>
                <w:szCs w:val="24"/>
              </w:rPr>
              <w:t>盖章签字</w:t>
            </w:r>
          </w:p>
        </w:tc>
        <w:tc>
          <w:tcPr>
            <w:tcW w:w="5694" w:type="dxa"/>
            <w:vAlign w:val="center"/>
          </w:tcPr>
          <w:p>
            <w:pPr>
              <w:tabs>
                <w:tab w:val="left" w:pos="7013"/>
              </w:tabs>
              <w:spacing w:line="360" w:lineRule="auto"/>
              <w:rPr>
                <w:rFonts w:ascii="宋体" w:hAnsi="宋体" w:cs="宋体"/>
                <w:szCs w:val="24"/>
              </w:rPr>
            </w:pPr>
            <w:r>
              <w:rPr>
                <w:rFonts w:hint="eastAsia" w:ascii="宋体" w:hAnsi="宋体" w:cs="宋体"/>
                <w:szCs w:val="24"/>
              </w:rPr>
              <w:t>供应商必须按照竞争性磋商文件的规定和要求</w:t>
            </w:r>
            <w:bookmarkStart w:id="16" w:name="OLE_LINK5"/>
            <w:r>
              <w:rPr>
                <w:rFonts w:hint="eastAsia" w:ascii="宋体" w:hAnsi="宋体" w:cs="宋体"/>
                <w:szCs w:val="24"/>
              </w:rPr>
              <w:t>由法定代表人或被授权人签字（或盖章），并加盖供应商公章（正本为鲜章），正本所有复印件或扫描件需加盖鲜章。</w:t>
            </w:r>
            <w:bookmarkEnd w:id="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24</w:t>
            </w:r>
          </w:p>
        </w:tc>
        <w:tc>
          <w:tcPr>
            <w:tcW w:w="2552" w:type="dxa"/>
            <w:vAlign w:val="center"/>
          </w:tcPr>
          <w:p>
            <w:pPr>
              <w:spacing w:line="360" w:lineRule="auto"/>
              <w:jc w:val="center"/>
              <w:rPr>
                <w:rFonts w:ascii="宋体" w:hAnsi="宋体" w:cs="宋体"/>
                <w:szCs w:val="24"/>
              </w:rPr>
            </w:pPr>
            <w:r>
              <w:rPr>
                <w:rFonts w:hint="eastAsia" w:ascii="宋体" w:hAnsi="宋体" w:cs="宋体"/>
                <w:szCs w:val="24"/>
              </w:rPr>
              <w:t>响应文件数量、装订</w:t>
            </w:r>
          </w:p>
        </w:tc>
        <w:tc>
          <w:tcPr>
            <w:tcW w:w="5694" w:type="dxa"/>
            <w:vAlign w:val="center"/>
          </w:tcPr>
          <w:p>
            <w:pPr>
              <w:pStyle w:val="5"/>
              <w:spacing w:line="360" w:lineRule="auto"/>
              <w:ind w:firstLine="0"/>
              <w:rPr>
                <w:rFonts w:ascii="宋体" w:hAnsi="宋体" w:cs="宋体"/>
                <w:b/>
                <w:sz w:val="24"/>
                <w:szCs w:val="24"/>
              </w:rPr>
            </w:pPr>
            <w:r>
              <w:rPr>
                <w:rFonts w:hint="eastAsia" w:ascii="宋体" w:hAnsi="宋体" w:cs="宋体"/>
                <w:b/>
                <w:sz w:val="24"/>
                <w:szCs w:val="24"/>
              </w:rPr>
              <w:t>响应文件一正三副，投标单位应将响应文件正本单独密封在一个标袋中，所有副本单独密封在标袋中或者单独封装，电子版（U盘或光盘）放置“正本”标袋内（封袋不得有破损），在封袋上标明“正本”、“副本”字样，封袋正面要粘贴标识并加盖供应商单位公章；响应文件正本中的法人授权书须为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09" w:type="dxa"/>
            <w:vAlign w:val="center"/>
          </w:tcPr>
          <w:p>
            <w:pPr>
              <w:spacing w:line="360" w:lineRule="auto"/>
              <w:jc w:val="center"/>
              <w:rPr>
                <w:rFonts w:ascii="宋体" w:hAnsi="宋体" w:cs="宋体"/>
                <w:szCs w:val="24"/>
              </w:rPr>
            </w:pPr>
            <w:r>
              <w:rPr>
                <w:rFonts w:hint="eastAsia" w:ascii="宋体" w:hAnsi="宋体" w:cs="宋体"/>
                <w:szCs w:val="24"/>
              </w:rPr>
              <w:t>25</w:t>
            </w:r>
          </w:p>
        </w:tc>
        <w:tc>
          <w:tcPr>
            <w:tcW w:w="2552" w:type="dxa"/>
            <w:vAlign w:val="center"/>
          </w:tcPr>
          <w:p>
            <w:pPr>
              <w:spacing w:line="360" w:lineRule="auto"/>
              <w:jc w:val="center"/>
              <w:rPr>
                <w:rFonts w:ascii="宋体" w:hAnsi="宋体" w:cs="宋体"/>
                <w:szCs w:val="24"/>
              </w:rPr>
            </w:pPr>
            <w:r>
              <w:rPr>
                <w:rFonts w:hint="eastAsia" w:ascii="宋体" w:hAnsi="宋体" w:cs="宋体"/>
                <w:szCs w:val="24"/>
              </w:rPr>
              <w:t>磋商报价</w:t>
            </w:r>
          </w:p>
        </w:tc>
        <w:tc>
          <w:tcPr>
            <w:tcW w:w="5694" w:type="dxa"/>
            <w:vAlign w:val="center"/>
          </w:tcPr>
          <w:p>
            <w:pPr>
              <w:pStyle w:val="25"/>
              <w:spacing w:line="360" w:lineRule="auto"/>
              <w:rPr>
                <w:rFonts w:ascii="宋体" w:hAnsi="宋体" w:cs="宋体"/>
                <w:b/>
                <w:sz w:val="24"/>
                <w:szCs w:val="24"/>
              </w:rPr>
            </w:pPr>
            <w:r>
              <w:rPr>
                <w:rFonts w:hint="eastAsia" w:ascii="宋体" w:hAnsi="宋体" w:cs="宋体"/>
                <w:sz w:val="24"/>
                <w:szCs w:val="24"/>
              </w:rPr>
              <w:t>报价应包括但不限于：本项目的工作以及相关的义务，直到项目全部验收完毕的全阶段的所有费用。一旦成交，投标报价将不会因国家政策调整及市场变化因素而得到调整。</w:t>
            </w:r>
          </w:p>
          <w:p>
            <w:pPr>
              <w:pStyle w:val="25"/>
              <w:spacing w:line="360" w:lineRule="auto"/>
              <w:rPr>
                <w:rFonts w:ascii="宋体" w:hAnsi="宋体" w:cs="宋体"/>
                <w:sz w:val="24"/>
                <w:szCs w:val="24"/>
              </w:rPr>
            </w:pPr>
            <w:r>
              <w:rPr>
                <w:rFonts w:hint="eastAsia" w:ascii="宋体" w:hAnsi="宋体" w:cs="宋体"/>
                <w:b/>
                <w:sz w:val="24"/>
                <w:szCs w:val="24"/>
              </w:rPr>
              <w:t>注：磋商报价超过采购预算的，投标无效。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709" w:type="dxa"/>
            <w:vAlign w:val="center"/>
          </w:tcPr>
          <w:p>
            <w:pPr>
              <w:spacing w:line="360" w:lineRule="auto"/>
              <w:jc w:val="center"/>
              <w:rPr>
                <w:rFonts w:ascii="宋体" w:hAnsi="宋体" w:cs="宋体"/>
                <w:szCs w:val="24"/>
              </w:rPr>
            </w:pPr>
            <w:r>
              <w:rPr>
                <w:rFonts w:hint="eastAsia" w:ascii="宋体" w:hAnsi="宋体" w:cs="宋体"/>
                <w:szCs w:val="24"/>
              </w:rPr>
              <w:t>26</w:t>
            </w:r>
          </w:p>
        </w:tc>
        <w:tc>
          <w:tcPr>
            <w:tcW w:w="2552" w:type="dxa"/>
            <w:vAlign w:val="center"/>
          </w:tcPr>
          <w:p>
            <w:pPr>
              <w:spacing w:line="360" w:lineRule="auto"/>
              <w:jc w:val="center"/>
              <w:rPr>
                <w:rFonts w:ascii="宋体" w:hAnsi="宋体" w:cs="宋体"/>
                <w:szCs w:val="24"/>
              </w:rPr>
            </w:pPr>
            <w:r>
              <w:rPr>
                <w:rFonts w:hint="eastAsia" w:ascii="宋体" w:hAnsi="宋体" w:cs="宋体"/>
                <w:szCs w:val="24"/>
              </w:rPr>
              <w:t>评标办法及标准</w:t>
            </w:r>
          </w:p>
        </w:tc>
        <w:tc>
          <w:tcPr>
            <w:tcW w:w="5694" w:type="dxa"/>
            <w:vAlign w:val="center"/>
          </w:tcPr>
          <w:p>
            <w:pPr>
              <w:pStyle w:val="25"/>
              <w:spacing w:line="360" w:lineRule="auto"/>
              <w:rPr>
                <w:rFonts w:ascii="宋体" w:hAnsi="宋体" w:cs="宋体"/>
                <w:sz w:val="24"/>
                <w:szCs w:val="24"/>
              </w:rPr>
            </w:pPr>
            <w:r>
              <w:rPr>
                <w:rFonts w:hint="eastAsia" w:ascii="宋体" w:hAnsi="宋体" w:cs="宋体"/>
                <w:sz w:val="24"/>
                <w:szCs w:val="24"/>
              </w:rPr>
              <w:t>详见本章第（七）项评分内容和评分方式。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jc w:val="center"/>
              <w:rPr>
                <w:rFonts w:ascii="宋体" w:hAnsi="宋体" w:cs="宋体"/>
                <w:szCs w:val="24"/>
              </w:rPr>
            </w:pPr>
            <w:r>
              <w:rPr>
                <w:rFonts w:hint="eastAsia" w:ascii="宋体" w:hAnsi="宋体" w:cs="宋体"/>
                <w:szCs w:val="24"/>
              </w:rPr>
              <w:t>27</w:t>
            </w:r>
          </w:p>
        </w:tc>
        <w:tc>
          <w:tcPr>
            <w:tcW w:w="2552" w:type="dxa"/>
            <w:vAlign w:val="center"/>
          </w:tcPr>
          <w:p>
            <w:pPr>
              <w:spacing w:line="360" w:lineRule="auto"/>
              <w:jc w:val="center"/>
              <w:rPr>
                <w:rFonts w:ascii="宋体" w:hAnsi="宋体" w:cs="宋体"/>
                <w:szCs w:val="24"/>
              </w:rPr>
            </w:pPr>
            <w:r>
              <w:rPr>
                <w:rFonts w:hint="eastAsia" w:ascii="宋体" w:hAnsi="宋体" w:cs="宋体"/>
                <w:szCs w:val="24"/>
              </w:rPr>
              <w:t>其它事项</w:t>
            </w:r>
          </w:p>
        </w:tc>
        <w:tc>
          <w:tcPr>
            <w:tcW w:w="5694" w:type="dxa"/>
            <w:vAlign w:val="center"/>
          </w:tcPr>
          <w:p>
            <w:pPr>
              <w:adjustRightInd w:val="0"/>
              <w:snapToGrid w:val="0"/>
              <w:spacing w:line="360" w:lineRule="auto"/>
              <w:rPr>
                <w:rFonts w:ascii="宋体" w:hAnsi="宋体" w:cs="宋体"/>
                <w:szCs w:val="24"/>
              </w:rPr>
            </w:pPr>
            <w:r>
              <w:rPr>
                <w:rFonts w:hint="eastAsia" w:ascii="宋体" w:hAnsi="宋体" w:cs="宋体"/>
                <w:szCs w:val="24"/>
              </w:rPr>
              <w:t>本次采购、磋商报价、评审和合同授予均以项目为单位，投标供应商必须就一个完整项目进行响应。成交供应商与采购人在成交通知书发出30天内签订合同，不及时签订视为自动放弃。非经采购人同意，本项目不允许成交后另行转包或者分包。</w:t>
            </w:r>
            <w:r>
              <w:rPr>
                <w:rFonts w:hint="eastAsia" w:ascii="宋体" w:hAnsi="宋体" w:cs="宋体"/>
                <w:kern w:val="0"/>
                <w:szCs w:val="24"/>
              </w:rPr>
              <w:t>成交人无正当理由不得放弃</w:t>
            </w:r>
            <w:r>
              <w:rPr>
                <w:rFonts w:hint="eastAsia" w:ascii="宋体" w:hAnsi="宋体" w:cs="宋体"/>
                <w:szCs w:val="24"/>
              </w:rPr>
              <w:t>成交</w:t>
            </w:r>
            <w:r>
              <w:rPr>
                <w:rFonts w:hint="eastAsia" w:ascii="宋体" w:hAnsi="宋体" w:cs="宋体"/>
                <w:kern w:val="0"/>
                <w:szCs w:val="24"/>
              </w:rPr>
              <w:t>。</w:t>
            </w:r>
            <w:r>
              <w:rPr>
                <w:rFonts w:hint="eastAsia" w:ascii="宋体" w:hAnsi="宋体" w:cs="宋体"/>
                <w:szCs w:val="24"/>
              </w:rPr>
              <w:t>因自身原因拒绝签订政府采购合同的或者未按合同约定进行履约的，成交人不得参加对该项目重新开展的招标活动。</w:t>
            </w:r>
          </w:p>
        </w:tc>
      </w:tr>
    </w:tbl>
    <w:p>
      <w:pPr>
        <w:spacing w:line="360" w:lineRule="auto"/>
        <w:rPr>
          <w:rFonts w:ascii="宋体" w:hAnsi="宋体" w:cs="宋体"/>
        </w:rPr>
      </w:pPr>
    </w:p>
    <w:p>
      <w:pPr>
        <w:widowControl/>
        <w:spacing w:line="360" w:lineRule="auto"/>
        <w:jc w:val="left"/>
        <w:rPr>
          <w:rFonts w:ascii="宋体" w:hAnsi="宋体" w:cs="宋体"/>
          <w:szCs w:val="24"/>
        </w:rPr>
      </w:pPr>
      <w:r>
        <w:rPr>
          <w:rFonts w:hint="eastAsia" w:ascii="宋体" w:hAnsi="宋体" w:cs="宋体"/>
          <w:szCs w:val="24"/>
        </w:rPr>
        <w:br w:type="page"/>
      </w:r>
    </w:p>
    <w:p>
      <w:pPr>
        <w:spacing w:line="360" w:lineRule="auto"/>
        <w:rPr>
          <w:rFonts w:ascii="宋体" w:hAnsi="宋体" w:cs="宋体"/>
          <w:szCs w:val="24"/>
        </w:rPr>
      </w:pPr>
      <w:r>
        <w:rPr>
          <w:rFonts w:hint="eastAsia" w:ascii="宋体" w:hAnsi="宋体" w:cs="宋体"/>
          <w:szCs w:val="24"/>
        </w:rPr>
        <w:t>本项目招标依据《中华人民共和国政府采购法》等有关法律法规及规定。</w:t>
      </w:r>
    </w:p>
    <w:p>
      <w:pPr>
        <w:spacing w:line="360" w:lineRule="auto"/>
        <w:jc w:val="center"/>
        <w:rPr>
          <w:rFonts w:ascii="宋体" w:hAnsi="宋体" w:cs="宋体"/>
          <w:b/>
          <w:szCs w:val="24"/>
        </w:rPr>
      </w:pPr>
      <w:r>
        <w:rPr>
          <w:rFonts w:hint="eastAsia" w:ascii="宋体" w:hAnsi="宋体" w:cs="宋体"/>
          <w:b/>
          <w:szCs w:val="24"/>
        </w:rPr>
        <w:t>（一）总则</w:t>
      </w:r>
    </w:p>
    <w:p>
      <w:pPr>
        <w:spacing w:line="360" w:lineRule="auto"/>
        <w:rPr>
          <w:rFonts w:ascii="宋体" w:hAnsi="宋体" w:cs="宋体"/>
          <w:szCs w:val="24"/>
        </w:rPr>
      </w:pPr>
      <w:r>
        <w:rPr>
          <w:rFonts w:hint="eastAsia" w:ascii="宋体" w:hAnsi="宋体" w:cs="宋体"/>
          <w:szCs w:val="24"/>
        </w:rPr>
        <w:t>1、适用范围：本竞争性磋商文件仅适用于本项目的招标。</w:t>
      </w:r>
    </w:p>
    <w:p>
      <w:pPr>
        <w:spacing w:line="360" w:lineRule="auto"/>
        <w:rPr>
          <w:rFonts w:ascii="宋体" w:hAnsi="宋体" w:cs="宋体"/>
          <w:szCs w:val="24"/>
        </w:rPr>
      </w:pPr>
      <w:r>
        <w:rPr>
          <w:rFonts w:hint="eastAsia" w:ascii="宋体" w:hAnsi="宋体" w:cs="宋体"/>
          <w:szCs w:val="24"/>
        </w:rPr>
        <w:t>2、名词解释：</w:t>
      </w:r>
    </w:p>
    <w:p>
      <w:pPr>
        <w:spacing w:line="360" w:lineRule="auto"/>
        <w:ind w:firstLine="480" w:firstLineChars="200"/>
        <w:rPr>
          <w:rFonts w:hint="default" w:ascii="宋体" w:hAnsi="宋体" w:eastAsia="宋体" w:cs="宋体"/>
          <w:szCs w:val="24"/>
          <w:lang w:val="en-US" w:eastAsia="zh-CN"/>
        </w:rPr>
      </w:pPr>
      <w:r>
        <w:rPr>
          <w:rFonts w:hint="eastAsia" w:ascii="宋体" w:hAnsi="宋体" w:cs="宋体"/>
          <w:szCs w:val="24"/>
        </w:rPr>
        <w:t>2.1采购人：</w:t>
      </w:r>
      <w:r>
        <w:rPr>
          <w:rFonts w:hint="eastAsia" w:ascii="宋体" w:hAnsi="宋体" w:cs="宋体"/>
          <w:szCs w:val="24"/>
          <w:lang w:val="en-US" w:eastAsia="zh-CN"/>
        </w:rPr>
        <w:t>富平县林业局</w:t>
      </w:r>
    </w:p>
    <w:p>
      <w:pPr>
        <w:spacing w:line="360" w:lineRule="auto"/>
        <w:ind w:firstLine="480" w:firstLineChars="200"/>
        <w:rPr>
          <w:rFonts w:ascii="宋体" w:hAnsi="宋体" w:cs="宋体"/>
          <w:szCs w:val="24"/>
        </w:rPr>
      </w:pPr>
      <w:r>
        <w:rPr>
          <w:rFonts w:hint="eastAsia" w:ascii="宋体" w:hAnsi="宋体" w:cs="宋体"/>
          <w:szCs w:val="24"/>
        </w:rPr>
        <w:t>2.2监督机构：</w:t>
      </w:r>
      <w:r>
        <w:rPr>
          <w:rFonts w:hint="eastAsia" w:ascii="宋体" w:hAnsi="宋体"/>
        </w:rPr>
        <w:t>富平县财政局</w:t>
      </w:r>
    </w:p>
    <w:p>
      <w:pPr>
        <w:spacing w:line="360" w:lineRule="auto"/>
        <w:ind w:firstLine="480" w:firstLineChars="200"/>
        <w:rPr>
          <w:rFonts w:ascii="宋体" w:hAnsi="宋体" w:cs="宋体"/>
          <w:szCs w:val="24"/>
        </w:rPr>
      </w:pPr>
      <w:r>
        <w:rPr>
          <w:rFonts w:hint="eastAsia" w:ascii="宋体" w:hAnsi="宋体" w:cs="宋体"/>
          <w:szCs w:val="24"/>
        </w:rPr>
        <w:t>2.3采购代理机构：陕西致恒招标代理有限公司</w:t>
      </w:r>
    </w:p>
    <w:p>
      <w:pPr>
        <w:spacing w:line="360" w:lineRule="auto"/>
        <w:ind w:firstLine="480" w:firstLineChars="200"/>
        <w:rPr>
          <w:rFonts w:ascii="宋体" w:hAnsi="宋体" w:cs="宋体"/>
          <w:szCs w:val="24"/>
        </w:rPr>
      </w:pPr>
      <w:r>
        <w:rPr>
          <w:rFonts w:hint="eastAsia" w:ascii="宋体" w:hAnsi="宋体" w:cs="宋体"/>
          <w:szCs w:val="24"/>
        </w:rPr>
        <w:t>2.4供应商：响应招标并且符合磋商文件规定资格条件和参加竞争的供应商</w:t>
      </w:r>
    </w:p>
    <w:p>
      <w:pPr>
        <w:spacing w:line="360" w:lineRule="auto"/>
        <w:ind w:firstLine="480" w:firstLineChars="200"/>
        <w:rPr>
          <w:rFonts w:ascii="宋体" w:hAnsi="宋体" w:cs="宋体"/>
          <w:szCs w:val="24"/>
        </w:rPr>
      </w:pPr>
      <w:r>
        <w:rPr>
          <w:rFonts w:hint="eastAsia" w:ascii="宋体" w:hAnsi="宋体" w:cs="宋体"/>
          <w:szCs w:val="24"/>
        </w:rPr>
        <w:t>2.5项目：指磋商文件规定供应商须承担的编制《陕西省渭南市富平县顺阳河流域山水林田湖草沙一体化保护和修复工程项目可行性研究报告》及《陕西省渭南市富平县顺阳河流域山水林田湖草沙一体化保护和修复工程项目实施方案》的相关工作。</w:t>
      </w:r>
    </w:p>
    <w:p>
      <w:pPr>
        <w:spacing w:line="360" w:lineRule="auto"/>
        <w:rPr>
          <w:rFonts w:ascii="宋体" w:hAnsi="宋体" w:cs="宋体"/>
          <w:szCs w:val="24"/>
        </w:rPr>
      </w:pPr>
      <w:r>
        <w:rPr>
          <w:rFonts w:hint="eastAsia" w:ascii="宋体" w:hAnsi="宋体" w:cs="宋体"/>
          <w:szCs w:val="24"/>
        </w:rPr>
        <w:t>3、合格的供应商</w:t>
      </w:r>
    </w:p>
    <w:p>
      <w:pPr>
        <w:spacing w:line="360" w:lineRule="auto"/>
        <w:ind w:firstLine="480" w:firstLineChars="200"/>
        <w:rPr>
          <w:rFonts w:ascii="宋体" w:hAnsi="宋体" w:cs="宋体"/>
          <w:szCs w:val="24"/>
        </w:rPr>
      </w:pPr>
      <w:r>
        <w:rPr>
          <w:rFonts w:hint="eastAsia" w:ascii="宋体" w:hAnsi="宋体" w:cs="宋体"/>
          <w:szCs w:val="24"/>
        </w:rPr>
        <w:t>3.1满足磋商中对供应商所提出的全部要求。</w:t>
      </w:r>
    </w:p>
    <w:p>
      <w:pPr>
        <w:spacing w:line="360" w:lineRule="auto"/>
        <w:ind w:firstLine="480" w:firstLineChars="200"/>
        <w:rPr>
          <w:rFonts w:ascii="宋体" w:hAnsi="宋体" w:cs="宋体"/>
          <w:szCs w:val="24"/>
        </w:rPr>
      </w:pPr>
      <w:r>
        <w:rPr>
          <w:rFonts w:hint="eastAsia" w:ascii="宋体" w:hAnsi="宋体" w:cs="宋体"/>
          <w:szCs w:val="24"/>
        </w:rPr>
        <w:t>3.2供应商应从采购代理机构购买磋商文件，其他未购买磋商文件的潜在供应商均无资格参加本次磋商。</w:t>
      </w:r>
    </w:p>
    <w:p>
      <w:pPr>
        <w:spacing w:line="360" w:lineRule="auto"/>
        <w:rPr>
          <w:rFonts w:ascii="宋体" w:hAnsi="宋体" w:cs="宋体"/>
          <w:szCs w:val="24"/>
        </w:rPr>
      </w:pPr>
      <w:r>
        <w:rPr>
          <w:rFonts w:hint="eastAsia" w:ascii="宋体" w:hAnsi="宋体" w:cs="宋体"/>
          <w:szCs w:val="24"/>
        </w:rPr>
        <w:t>4、保密</w:t>
      </w:r>
    </w:p>
    <w:p>
      <w:pPr>
        <w:spacing w:line="360" w:lineRule="auto"/>
        <w:ind w:firstLine="480" w:firstLineChars="200"/>
        <w:rPr>
          <w:rFonts w:ascii="宋体" w:hAnsi="宋体" w:cs="宋体"/>
          <w:szCs w:val="24"/>
        </w:rPr>
      </w:pPr>
      <w:r>
        <w:rPr>
          <w:rFonts w:hint="eastAsia" w:ascii="宋体" w:hAnsi="宋体" w:cs="宋体"/>
          <w:szCs w:val="24"/>
        </w:rPr>
        <w:t xml:space="preserve">参与磋商活动的各方应对磋商文件和响应文件中的商业和技术等秘密保密，违者应对由此造成的后果承担法律责任。 </w:t>
      </w:r>
    </w:p>
    <w:p>
      <w:pPr>
        <w:spacing w:line="360" w:lineRule="auto"/>
        <w:rPr>
          <w:rFonts w:ascii="宋体" w:hAnsi="宋体" w:cs="宋体"/>
          <w:szCs w:val="24"/>
        </w:rPr>
      </w:pPr>
      <w:bookmarkStart w:id="17" w:name="_Toc246928899"/>
      <w:bookmarkStart w:id="18" w:name="_Toc394934414"/>
      <w:r>
        <w:rPr>
          <w:rFonts w:hint="eastAsia" w:ascii="宋体" w:hAnsi="宋体" w:cs="宋体"/>
          <w:szCs w:val="24"/>
        </w:rPr>
        <w:t>5、费用</w:t>
      </w:r>
      <w:bookmarkEnd w:id="17"/>
      <w:bookmarkEnd w:id="18"/>
    </w:p>
    <w:p>
      <w:pPr>
        <w:spacing w:line="360" w:lineRule="auto"/>
        <w:ind w:firstLine="480" w:firstLineChars="200"/>
        <w:rPr>
          <w:rFonts w:ascii="宋体" w:hAnsi="宋体" w:cs="宋体"/>
          <w:szCs w:val="24"/>
        </w:rPr>
      </w:pPr>
      <w:r>
        <w:rPr>
          <w:rFonts w:hint="eastAsia" w:ascii="宋体" w:hAnsi="宋体" w:cs="宋体"/>
          <w:szCs w:val="24"/>
        </w:rPr>
        <w:t>供应商应承担所有与编写和提交响应文件有关的费用，无论磋商过程中的做法和结果如何，采购人在任何情况下均无义务和责任承担这些费用。</w:t>
      </w:r>
    </w:p>
    <w:p>
      <w:pPr>
        <w:spacing w:line="360" w:lineRule="auto"/>
        <w:jc w:val="center"/>
        <w:rPr>
          <w:rFonts w:ascii="宋体" w:hAnsi="宋体" w:cs="宋体"/>
          <w:b/>
          <w:szCs w:val="24"/>
        </w:rPr>
      </w:pPr>
      <w:r>
        <w:rPr>
          <w:rFonts w:hint="eastAsia" w:ascii="宋体" w:hAnsi="宋体" w:cs="宋体"/>
          <w:b/>
          <w:szCs w:val="24"/>
        </w:rPr>
        <w:t>（二）磋商文件说明</w:t>
      </w:r>
    </w:p>
    <w:p>
      <w:pPr>
        <w:spacing w:line="360" w:lineRule="auto"/>
        <w:rPr>
          <w:rFonts w:ascii="宋体" w:hAnsi="宋体" w:cs="宋体"/>
          <w:szCs w:val="24"/>
        </w:rPr>
      </w:pPr>
      <w:r>
        <w:rPr>
          <w:rFonts w:hint="eastAsia" w:ascii="宋体" w:hAnsi="宋体" w:cs="宋体"/>
          <w:szCs w:val="24"/>
        </w:rPr>
        <w:t>6、磋商文件的组成</w:t>
      </w:r>
    </w:p>
    <w:p>
      <w:pPr>
        <w:spacing w:line="360" w:lineRule="auto"/>
        <w:rPr>
          <w:rFonts w:ascii="宋体" w:hAnsi="宋体" w:cs="宋体"/>
          <w:szCs w:val="24"/>
        </w:rPr>
      </w:pPr>
      <w:r>
        <w:rPr>
          <w:rFonts w:hint="eastAsia" w:ascii="宋体" w:hAnsi="宋体" w:cs="宋体"/>
          <w:szCs w:val="24"/>
        </w:rPr>
        <w:t>6.1磋商文件依据本项目的特点及需求编制，具体包括以下内容：</w:t>
      </w:r>
    </w:p>
    <w:p>
      <w:pPr>
        <w:spacing w:line="360" w:lineRule="auto"/>
        <w:rPr>
          <w:rFonts w:ascii="宋体" w:hAnsi="宋体" w:cs="宋体"/>
          <w:szCs w:val="24"/>
        </w:rPr>
      </w:pPr>
      <w:r>
        <w:rPr>
          <w:rFonts w:hint="eastAsia" w:ascii="宋体" w:hAnsi="宋体" w:cs="宋体"/>
          <w:szCs w:val="24"/>
        </w:rPr>
        <w:t>（1）竞争性磋商公告</w:t>
      </w:r>
    </w:p>
    <w:p>
      <w:pPr>
        <w:spacing w:line="360" w:lineRule="auto"/>
        <w:rPr>
          <w:rFonts w:ascii="宋体" w:hAnsi="宋体" w:cs="宋体"/>
          <w:szCs w:val="24"/>
        </w:rPr>
      </w:pPr>
      <w:r>
        <w:rPr>
          <w:rFonts w:hint="eastAsia" w:ascii="宋体" w:hAnsi="宋体" w:cs="宋体"/>
          <w:szCs w:val="24"/>
        </w:rPr>
        <w:t>（2）供应商须知</w:t>
      </w:r>
    </w:p>
    <w:p>
      <w:pPr>
        <w:spacing w:line="360" w:lineRule="auto"/>
        <w:rPr>
          <w:rFonts w:ascii="宋体" w:hAnsi="宋体" w:cs="宋体"/>
          <w:szCs w:val="24"/>
        </w:rPr>
      </w:pPr>
      <w:r>
        <w:rPr>
          <w:rFonts w:hint="eastAsia" w:ascii="宋体" w:hAnsi="宋体" w:cs="宋体"/>
          <w:szCs w:val="24"/>
        </w:rPr>
        <w:t>（3）合同条款及格式</w:t>
      </w:r>
    </w:p>
    <w:p>
      <w:pPr>
        <w:spacing w:line="360" w:lineRule="auto"/>
        <w:rPr>
          <w:rFonts w:ascii="宋体" w:hAnsi="宋体" w:cs="宋体"/>
          <w:szCs w:val="32"/>
        </w:rPr>
      </w:pPr>
      <w:r>
        <w:rPr>
          <w:rFonts w:hint="eastAsia" w:ascii="宋体" w:hAnsi="宋体" w:cs="宋体"/>
          <w:szCs w:val="24"/>
        </w:rPr>
        <w:t>（4）</w:t>
      </w:r>
      <w:r>
        <w:rPr>
          <w:rFonts w:hint="eastAsia" w:ascii="宋体" w:hAnsi="宋体" w:cs="宋体"/>
          <w:szCs w:val="32"/>
        </w:rPr>
        <w:t>采购内容及技术要求</w:t>
      </w:r>
    </w:p>
    <w:p>
      <w:pPr>
        <w:spacing w:line="360" w:lineRule="auto"/>
        <w:rPr>
          <w:rFonts w:ascii="宋体" w:hAnsi="宋体" w:cs="宋体"/>
          <w:szCs w:val="24"/>
        </w:rPr>
      </w:pPr>
      <w:r>
        <w:rPr>
          <w:rFonts w:hint="eastAsia" w:ascii="宋体" w:hAnsi="宋体" w:cs="宋体"/>
          <w:szCs w:val="24"/>
        </w:rPr>
        <w:t>（5）响应文件格式</w:t>
      </w:r>
    </w:p>
    <w:p>
      <w:pPr>
        <w:spacing w:line="360" w:lineRule="auto"/>
        <w:rPr>
          <w:rFonts w:ascii="宋体" w:hAnsi="宋体" w:cs="宋体"/>
          <w:szCs w:val="24"/>
        </w:rPr>
      </w:pPr>
      <w:r>
        <w:rPr>
          <w:rFonts w:hint="eastAsia" w:ascii="宋体" w:hAnsi="宋体" w:cs="宋体"/>
          <w:szCs w:val="24"/>
        </w:rPr>
        <w:t>7、磋商文件的澄清及修改</w:t>
      </w:r>
    </w:p>
    <w:p>
      <w:pPr>
        <w:spacing w:line="360" w:lineRule="auto"/>
        <w:ind w:firstLine="480" w:firstLineChars="200"/>
        <w:rPr>
          <w:rFonts w:ascii="宋体" w:hAnsi="宋体" w:cs="宋体"/>
          <w:b/>
          <w:szCs w:val="24"/>
          <w:bdr w:val="single" w:color="auto" w:sz="4" w:space="0"/>
        </w:rPr>
      </w:pPr>
      <w:r>
        <w:rPr>
          <w:rFonts w:hint="eastAsia" w:ascii="宋体" w:hAnsi="宋体" w:cs="宋体"/>
          <w:szCs w:val="24"/>
        </w:rPr>
        <w:t>7.1任何要求对磋商文件进行澄清的供应商，均应在投标截止期五日前按磋商文件中的通讯地址以书面形式通知采购代理机构，采购代理机构对收到的书面澄清将以书面形式在投标截止期三日前予以答复，并通知其它购买磋商文件的供应商。</w:t>
      </w:r>
      <w:r>
        <w:rPr>
          <w:rFonts w:hint="eastAsia" w:ascii="宋体" w:hAnsi="宋体" w:cs="宋体"/>
          <w:b/>
          <w:szCs w:val="24"/>
          <w:bdr w:val="single" w:color="auto" w:sz="4" w:space="0"/>
        </w:rPr>
        <w:t>对磋商文件中有难以理解或有疑义的内容，须在规定时间内提交书面资料，否则视为对磋商文件再无疑义，因此带来的一切不利后果由供应商自负。</w:t>
      </w:r>
    </w:p>
    <w:p>
      <w:pPr>
        <w:spacing w:line="360" w:lineRule="auto"/>
        <w:ind w:firstLine="480" w:firstLineChars="200"/>
        <w:rPr>
          <w:rFonts w:ascii="宋体" w:hAnsi="宋体" w:cs="宋体"/>
          <w:szCs w:val="24"/>
        </w:rPr>
      </w:pPr>
      <w:r>
        <w:rPr>
          <w:rFonts w:hint="eastAsia" w:ascii="宋体" w:hAnsi="宋体" w:cs="宋体"/>
          <w:szCs w:val="24"/>
        </w:rPr>
        <w:t>7.2采购代理机构对已发出的磋商文件进行必要澄清或者修改的，在磋商文件要求提交响应文件截止时间五日前，以书面形式通知所有购买磋商文件的供应商，该澄清或者修改的内容作为磋商文件的组成部分，与其具有同等法律效力；</w:t>
      </w:r>
    </w:p>
    <w:p>
      <w:pPr>
        <w:spacing w:line="360" w:lineRule="auto"/>
        <w:ind w:firstLine="480" w:firstLineChars="200"/>
        <w:rPr>
          <w:rFonts w:ascii="宋体" w:hAnsi="宋体" w:cs="宋体"/>
          <w:szCs w:val="24"/>
        </w:rPr>
      </w:pPr>
      <w:r>
        <w:rPr>
          <w:rFonts w:hint="eastAsia" w:ascii="宋体" w:hAnsi="宋体" w:cs="宋体"/>
          <w:szCs w:val="24"/>
        </w:rPr>
        <w:t>7.3为方便供应商对磋商文件修改或澄清内容有充分的时间进行补充修改，采购代理机构可延长投标截止时间和开标时间，均应在磋商文件要求提交响应文件的截止时间五日前，将变更时间书面通知所有购买磋商文件的投标单位。</w:t>
      </w:r>
    </w:p>
    <w:p>
      <w:pPr>
        <w:pStyle w:val="14"/>
        <w:ind w:firstLine="480" w:firstLineChars="200"/>
        <w:rPr>
          <w:rFonts w:ascii="宋体" w:hAnsi="宋体" w:cs="宋体"/>
          <w:sz w:val="24"/>
          <w:szCs w:val="24"/>
        </w:rPr>
      </w:pPr>
      <w:r>
        <w:rPr>
          <w:rFonts w:hint="eastAsia" w:ascii="宋体" w:hAnsi="宋体" w:cs="宋体"/>
          <w:sz w:val="24"/>
          <w:szCs w:val="24"/>
        </w:rPr>
        <w:t>8、信用信息查询及落实政策需求：</w:t>
      </w:r>
    </w:p>
    <w:p>
      <w:pPr>
        <w:spacing w:line="360" w:lineRule="auto"/>
        <w:ind w:firstLine="480" w:firstLineChars="200"/>
        <w:rPr>
          <w:rFonts w:ascii="宋体" w:hAnsi="宋体" w:cs="宋体"/>
          <w:szCs w:val="24"/>
        </w:rPr>
      </w:pPr>
      <w:r>
        <w:rPr>
          <w:rFonts w:hint="eastAsia" w:ascii="宋体" w:hAnsi="宋体" w:cs="宋体"/>
          <w:szCs w:val="24"/>
        </w:rPr>
        <w:t>8.1对列入“中华人民共和国最高人民法院”网站（www.court.gov.cn）被失信被执行人名单的供应商，“信用中国”网站（www.creditchina.gov.cn）重大税收违法案件当事人名单的供应商，“中国政府采购网”（www.ccgp.gov.cn）政府采购严重违法失信行为记录的应当拒绝参与政府采购活动，采购代理机构于投标截止日当天在网站查询结果为准，如相关失信记录已失效，需提供相关证明资料；</w:t>
      </w:r>
    </w:p>
    <w:p>
      <w:pPr>
        <w:spacing w:line="360" w:lineRule="auto"/>
        <w:ind w:firstLine="480" w:firstLineChars="200"/>
        <w:rPr>
          <w:rFonts w:ascii="宋体" w:hAnsi="宋体" w:cs="宋体"/>
          <w:szCs w:val="24"/>
        </w:rPr>
      </w:pPr>
      <w:r>
        <w:rPr>
          <w:rFonts w:hint="eastAsia" w:ascii="宋体" w:hAnsi="宋体" w:cs="宋体"/>
          <w:szCs w:val="24"/>
        </w:rPr>
        <w:t xml:space="preserve">8.2采购项目需要落实的政府采购政策：依据《中华人民共和国政府采购法》和《中华人民共和国政府采购实施条例》的有关规定，落实政府采购政策及公告中要求： </w:t>
      </w:r>
    </w:p>
    <w:p>
      <w:pPr>
        <w:spacing w:line="360" w:lineRule="auto"/>
        <w:ind w:firstLine="480" w:firstLineChars="200"/>
        <w:rPr>
          <w:rFonts w:ascii="宋体" w:hAnsi="宋体" w:cs="宋体"/>
          <w:szCs w:val="24"/>
        </w:rPr>
      </w:pPr>
      <w:r>
        <w:rPr>
          <w:rFonts w:hint="eastAsia" w:ascii="宋体" w:hAnsi="宋体" w:cs="宋体"/>
          <w:szCs w:val="24"/>
        </w:rPr>
        <w:t xml:space="preserve">8.2.1、《政府采购促进中小企业发展管理办法》 </w:t>
      </w:r>
    </w:p>
    <w:p>
      <w:pPr>
        <w:spacing w:line="360" w:lineRule="auto"/>
        <w:ind w:firstLine="480" w:firstLineChars="200"/>
        <w:rPr>
          <w:rFonts w:ascii="宋体" w:hAnsi="宋体" w:cs="宋体"/>
          <w:szCs w:val="24"/>
        </w:rPr>
      </w:pPr>
      <w:r>
        <w:rPr>
          <w:rFonts w:hint="eastAsia" w:ascii="宋体" w:hAnsi="宋体" w:cs="宋体"/>
          <w:szCs w:val="24"/>
        </w:rPr>
        <w:t xml:space="preserve">8.2.2、《财政部 司法部关于政府采购支持监狱企业发展有关问题的通知》 </w:t>
      </w:r>
    </w:p>
    <w:p>
      <w:pPr>
        <w:spacing w:line="360" w:lineRule="auto"/>
        <w:ind w:firstLine="480" w:firstLineChars="200"/>
        <w:rPr>
          <w:rFonts w:ascii="宋体" w:hAnsi="宋体" w:cs="宋体"/>
          <w:szCs w:val="24"/>
        </w:rPr>
      </w:pPr>
      <w:r>
        <w:rPr>
          <w:rFonts w:hint="eastAsia" w:ascii="宋体" w:hAnsi="宋体" w:cs="宋体"/>
          <w:szCs w:val="24"/>
        </w:rPr>
        <w:t>8.2.3、《国务院办公厅关于建立政府强制采购节能产品制度的通知》</w:t>
      </w:r>
    </w:p>
    <w:p>
      <w:pPr>
        <w:spacing w:line="360" w:lineRule="auto"/>
        <w:ind w:firstLine="480" w:firstLineChars="200"/>
        <w:rPr>
          <w:rFonts w:ascii="宋体" w:hAnsi="宋体" w:cs="宋体"/>
          <w:szCs w:val="24"/>
        </w:rPr>
      </w:pPr>
      <w:r>
        <w:rPr>
          <w:rFonts w:hint="eastAsia" w:ascii="宋体" w:hAnsi="宋体" w:cs="宋体"/>
          <w:szCs w:val="24"/>
        </w:rPr>
        <w:t>8.2.4、《环境标志产品政府采购实施的意见》</w:t>
      </w:r>
    </w:p>
    <w:p>
      <w:pPr>
        <w:spacing w:line="360" w:lineRule="auto"/>
        <w:ind w:firstLine="480" w:firstLineChars="200"/>
        <w:rPr>
          <w:rFonts w:ascii="宋体" w:hAnsi="宋体" w:cs="宋体"/>
          <w:szCs w:val="24"/>
        </w:rPr>
      </w:pPr>
      <w:r>
        <w:rPr>
          <w:rFonts w:hint="eastAsia" w:ascii="宋体" w:hAnsi="宋体" w:cs="宋体"/>
          <w:szCs w:val="24"/>
        </w:rPr>
        <w:t>8.2.5、《陕西省中小企业政府采购信用融资办法》</w:t>
      </w:r>
    </w:p>
    <w:p>
      <w:pPr>
        <w:spacing w:line="360" w:lineRule="auto"/>
        <w:ind w:firstLine="480" w:firstLineChars="200"/>
        <w:rPr>
          <w:rFonts w:ascii="宋体" w:hAnsi="宋体" w:cs="宋体"/>
          <w:szCs w:val="24"/>
        </w:rPr>
      </w:pPr>
      <w:r>
        <w:rPr>
          <w:rFonts w:hint="eastAsia" w:ascii="宋体" w:hAnsi="宋体" w:cs="宋体"/>
          <w:szCs w:val="24"/>
        </w:rPr>
        <w:t>8.2.6、关于小微企业、监狱企业、福利性企业的说明：</w:t>
      </w:r>
    </w:p>
    <w:p>
      <w:pPr>
        <w:spacing w:line="360" w:lineRule="auto"/>
        <w:ind w:firstLine="480" w:firstLineChars="200"/>
        <w:rPr>
          <w:rFonts w:ascii="宋体" w:hAnsi="宋体" w:cs="宋体"/>
          <w:szCs w:val="24"/>
        </w:rPr>
      </w:pPr>
      <w:r>
        <w:rPr>
          <w:rFonts w:hint="eastAsia" w:ascii="宋体" w:hAnsi="宋体" w:cs="宋体"/>
          <w:szCs w:val="24"/>
        </w:rPr>
        <w:t>根据《工业和信息化部、国家统计局、国家发展和改革委员会、财政部关于印发中小企业划型标准规定的通知》（工信部联企业[2011]300号）规定的划分标准：</w:t>
      </w:r>
    </w:p>
    <w:p>
      <w:pPr>
        <w:spacing w:line="360" w:lineRule="auto"/>
        <w:ind w:firstLine="480" w:firstLineChars="200"/>
        <w:rPr>
          <w:rFonts w:ascii="宋体" w:hAnsi="宋体" w:cs="宋体"/>
          <w:szCs w:val="24"/>
        </w:rPr>
      </w:pPr>
      <w:r>
        <w:rPr>
          <w:rFonts w:hint="eastAsia" w:ascii="宋体" w:hAnsi="宋体" w:cs="宋体"/>
          <w:szCs w:val="24"/>
        </w:rPr>
        <w:t>a.如投标单位为小型、微型企业，对其所投货物（或服务）为小型和微型企业产品的价格给予6%的扣除，扣除后的价格为其评标价；</w:t>
      </w:r>
    </w:p>
    <w:p>
      <w:pPr>
        <w:spacing w:line="360" w:lineRule="auto"/>
        <w:ind w:firstLine="480" w:firstLineChars="200"/>
        <w:rPr>
          <w:rFonts w:ascii="宋体" w:hAnsi="宋体" w:cs="宋体"/>
          <w:szCs w:val="24"/>
        </w:rPr>
      </w:pPr>
      <w:r>
        <w:rPr>
          <w:rFonts w:hint="eastAsia" w:ascii="宋体" w:hAnsi="宋体" w:cs="宋体"/>
          <w:szCs w:val="24"/>
        </w:rPr>
        <w:t>b.关于监狱企业、福利企业：视同小微企业；</w:t>
      </w:r>
    </w:p>
    <w:p>
      <w:pPr>
        <w:spacing w:line="360" w:lineRule="auto"/>
        <w:jc w:val="center"/>
        <w:rPr>
          <w:rFonts w:ascii="宋体" w:hAnsi="宋体" w:cs="宋体"/>
          <w:b/>
          <w:szCs w:val="24"/>
        </w:rPr>
      </w:pPr>
      <w:r>
        <w:rPr>
          <w:rFonts w:hint="eastAsia" w:ascii="宋体" w:hAnsi="宋体" w:cs="宋体"/>
          <w:b/>
          <w:szCs w:val="24"/>
        </w:rPr>
        <w:t>（三）竞争性磋商响应文件的编写</w:t>
      </w:r>
    </w:p>
    <w:p>
      <w:pPr>
        <w:spacing w:line="360" w:lineRule="auto"/>
        <w:rPr>
          <w:rFonts w:ascii="宋体" w:hAnsi="宋体" w:cs="宋体"/>
          <w:szCs w:val="24"/>
        </w:rPr>
      </w:pPr>
      <w:r>
        <w:rPr>
          <w:rFonts w:hint="eastAsia" w:ascii="宋体" w:hAnsi="宋体" w:cs="宋体"/>
          <w:szCs w:val="24"/>
        </w:rPr>
        <w:t>9、响应文件的构成</w:t>
      </w:r>
    </w:p>
    <w:p>
      <w:pPr>
        <w:spacing w:line="360" w:lineRule="auto"/>
        <w:ind w:firstLine="480" w:firstLineChars="200"/>
        <w:rPr>
          <w:rFonts w:ascii="宋体" w:hAnsi="宋体" w:cs="宋体"/>
          <w:szCs w:val="24"/>
        </w:rPr>
      </w:pPr>
      <w:r>
        <w:rPr>
          <w:rFonts w:hint="eastAsia" w:ascii="宋体" w:hAnsi="宋体" w:cs="宋体"/>
          <w:szCs w:val="24"/>
        </w:rPr>
        <w:t>详见磋商文件中第</w:t>
      </w:r>
      <w:r>
        <w:rPr>
          <w:rFonts w:hint="eastAsia" w:ascii="宋体" w:hAnsi="宋体" w:cs="宋体"/>
          <w:szCs w:val="24"/>
          <w:lang w:val="en-US" w:eastAsia="zh-CN"/>
        </w:rPr>
        <w:t>五</w:t>
      </w:r>
      <w:r>
        <w:rPr>
          <w:rFonts w:hint="eastAsia" w:ascii="宋体" w:hAnsi="宋体" w:cs="宋体"/>
          <w:szCs w:val="24"/>
        </w:rPr>
        <w:t>章“响应文件格式”及磋商文件要求提供的资格证书原件。</w:t>
      </w:r>
    </w:p>
    <w:p>
      <w:pPr>
        <w:spacing w:line="360" w:lineRule="auto"/>
        <w:rPr>
          <w:rFonts w:ascii="宋体" w:hAnsi="宋体" w:cs="宋体"/>
          <w:szCs w:val="24"/>
        </w:rPr>
      </w:pPr>
      <w:r>
        <w:rPr>
          <w:rFonts w:hint="eastAsia" w:ascii="宋体" w:hAnsi="宋体" w:cs="宋体"/>
          <w:szCs w:val="24"/>
        </w:rPr>
        <w:t>10、磋商报价</w:t>
      </w:r>
    </w:p>
    <w:p>
      <w:pPr>
        <w:spacing w:line="360" w:lineRule="auto"/>
        <w:ind w:firstLine="480" w:firstLineChars="200"/>
        <w:rPr>
          <w:rFonts w:ascii="宋体" w:hAnsi="宋体" w:cs="宋体"/>
          <w:b/>
          <w:szCs w:val="24"/>
        </w:rPr>
      </w:pPr>
      <w:r>
        <w:rPr>
          <w:rFonts w:hint="eastAsia" w:ascii="宋体" w:hAnsi="宋体" w:cs="宋体"/>
          <w:szCs w:val="24"/>
        </w:rPr>
        <w:t>10.1 所有磋商报价均以人民币报价。单位为元，精确到分。</w:t>
      </w:r>
      <w:r>
        <w:rPr>
          <w:rFonts w:hint="eastAsia" w:ascii="宋体" w:hAnsi="宋体" w:cs="宋体"/>
          <w:b/>
          <w:szCs w:val="24"/>
        </w:rPr>
        <w:t>报价大于预算价时，按无效报价处理，且不进第二轮报价。本项目不公开唱价。</w:t>
      </w:r>
    </w:p>
    <w:p>
      <w:pPr>
        <w:spacing w:line="360" w:lineRule="auto"/>
        <w:ind w:firstLine="480" w:firstLineChars="200"/>
        <w:rPr>
          <w:rFonts w:ascii="宋体" w:hAnsi="宋体" w:cs="宋体"/>
          <w:szCs w:val="24"/>
        </w:rPr>
      </w:pPr>
      <w:r>
        <w:rPr>
          <w:rFonts w:hint="eastAsia" w:ascii="宋体" w:hAnsi="宋体" w:cs="宋体"/>
          <w:szCs w:val="24"/>
        </w:rPr>
        <w:t>10.2供应商依据磋商文件提供的商务技术要求等资料并自行考虑风险因素计算磋商报价，磋商报价应包括但不限于：</w:t>
      </w:r>
      <w:r>
        <w:rPr>
          <w:rFonts w:hint="eastAsia" w:ascii="宋体" w:hAnsi="宋体" w:cs="宋体"/>
          <w:szCs w:val="24"/>
          <w:shd w:val="clear" w:color="auto" w:fill="FFFFFF"/>
          <w:lang w:val="en-US" w:eastAsia="zh-CN"/>
        </w:rPr>
        <w:t>本项目</w:t>
      </w:r>
      <w:r>
        <w:rPr>
          <w:rFonts w:hint="eastAsia" w:ascii="宋体" w:hAnsi="宋体" w:cs="宋体"/>
          <w:szCs w:val="24"/>
        </w:rPr>
        <w:t>的工作以及相关的义务的所有费用。一旦成交，磋商报价将不会因国家政策调整及市场变化因素而得到调整。</w:t>
      </w:r>
    </w:p>
    <w:p>
      <w:pPr>
        <w:spacing w:line="360" w:lineRule="auto"/>
        <w:ind w:firstLine="480" w:firstLineChars="200"/>
        <w:rPr>
          <w:rFonts w:ascii="宋体" w:hAnsi="宋体" w:cs="宋体"/>
          <w:szCs w:val="24"/>
        </w:rPr>
      </w:pPr>
      <w:r>
        <w:rPr>
          <w:rFonts w:hint="eastAsia" w:ascii="宋体" w:hAnsi="宋体" w:cs="宋体"/>
          <w:szCs w:val="24"/>
        </w:rPr>
        <w:t>10.3供应商必须就整个项目进行响应，不得将整个项目中的内容拆开响应。拆开响应的，按无效响应文件处理。</w:t>
      </w:r>
    </w:p>
    <w:p>
      <w:pPr>
        <w:spacing w:line="360" w:lineRule="auto"/>
        <w:ind w:firstLine="480" w:firstLineChars="200"/>
        <w:rPr>
          <w:rFonts w:ascii="宋体" w:hAnsi="宋体" w:cs="宋体"/>
          <w:szCs w:val="24"/>
        </w:rPr>
      </w:pPr>
      <w:r>
        <w:rPr>
          <w:rFonts w:hint="eastAsia" w:ascii="宋体" w:hAnsi="宋体" w:cs="宋体"/>
          <w:szCs w:val="24"/>
        </w:rPr>
        <w:t>10.4凡因供应商对磋商文件阅读不深、理解不透、误解、疏漏、或因市场行情了解不清造成的后果和风险均由磋商供应商自负。磋商响应过程中所产生的一切费用由磋商供应商自行承担。</w:t>
      </w:r>
    </w:p>
    <w:p>
      <w:pPr>
        <w:spacing w:line="360" w:lineRule="auto"/>
        <w:rPr>
          <w:rFonts w:ascii="宋体" w:hAnsi="宋体" w:cs="宋体"/>
          <w:szCs w:val="24"/>
        </w:rPr>
      </w:pPr>
      <w:r>
        <w:rPr>
          <w:rFonts w:hint="eastAsia" w:ascii="宋体" w:hAnsi="宋体" w:cs="宋体"/>
          <w:szCs w:val="24"/>
        </w:rPr>
        <w:t>11、响应文件的编制</w:t>
      </w:r>
    </w:p>
    <w:p>
      <w:pPr>
        <w:spacing w:line="360" w:lineRule="auto"/>
        <w:ind w:firstLine="480" w:firstLineChars="200"/>
        <w:rPr>
          <w:rFonts w:ascii="宋体" w:hAnsi="宋体" w:cs="宋体"/>
          <w:szCs w:val="24"/>
        </w:rPr>
      </w:pPr>
      <w:r>
        <w:rPr>
          <w:rFonts w:hint="eastAsia" w:ascii="宋体" w:hAnsi="宋体" w:cs="宋体"/>
          <w:szCs w:val="24"/>
        </w:rPr>
        <w:t>11.1响应文件应按第</w:t>
      </w:r>
      <w:r>
        <w:rPr>
          <w:rFonts w:hint="eastAsia" w:ascii="宋体" w:hAnsi="宋体" w:cs="宋体"/>
          <w:szCs w:val="24"/>
          <w:lang w:val="en-US" w:eastAsia="zh-CN"/>
        </w:rPr>
        <w:t>五</w:t>
      </w:r>
      <w:r>
        <w:rPr>
          <w:rFonts w:hint="eastAsia" w:ascii="宋体" w:hAnsi="宋体" w:cs="宋体"/>
          <w:szCs w:val="24"/>
        </w:rPr>
        <w:t>章“响应文件格式”所要求的全部内容编制。</w:t>
      </w:r>
    </w:p>
    <w:p>
      <w:pPr>
        <w:spacing w:line="360" w:lineRule="auto"/>
        <w:ind w:firstLine="480" w:firstLineChars="200"/>
        <w:rPr>
          <w:rFonts w:ascii="宋体" w:hAnsi="宋体" w:cs="宋体"/>
          <w:szCs w:val="24"/>
        </w:rPr>
      </w:pPr>
      <w:bookmarkStart w:id="19" w:name="_Toc317248152"/>
      <w:bookmarkStart w:id="20" w:name="_Toc246928911"/>
      <w:bookmarkStart w:id="21" w:name="_Toc394934424"/>
      <w:r>
        <w:rPr>
          <w:rFonts w:hint="eastAsia" w:ascii="宋体" w:hAnsi="宋体" w:cs="宋体"/>
          <w:szCs w:val="24"/>
        </w:rPr>
        <w:t>11.2响应文件应用不褪色的材料书写或打印，并由供应商的法人代表或法定代表授权人在响应文件上签字并加盖单位公章。授权委托代理人签字或盖章的，响应文件应附法定代表人签署的授权委托书，并将其附在响应文件中。响应文件应尽量避免涂改、行间插字或删除。如果出现上述情况，改动之处应加盖公章并由供应商的法定代表人或其授权委托人签字或盖章确认。未按本条规定办理的，视同签字、盖章不全。</w:t>
      </w:r>
    </w:p>
    <w:p>
      <w:pPr>
        <w:spacing w:line="360" w:lineRule="auto"/>
        <w:ind w:firstLine="480" w:firstLineChars="200"/>
        <w:rPr>
          <w:rFonts w:ascii="宋体" w:hAnsi="宋体" w:cs="宋体"/>
          <w:szCs w:val="24"/>
        </w:rPr>
      </w:pPr>
      <w:r>
        <w:rPr>
          <w:rFonts w:hint="eastAsia" w:ascii="宋体" w:hAnsi="宋体" w:cs="宋体"/>
          <w:szCs w:val="24"/>
        </w:rPr>
        <w:t>11.3响应文件必须用A4幅面纸打印或用不褪色蓝（黑）墨水（汁）书写，编制目录及页码并胶装成册。响应文件应按磋商文件规定的格式填写、签署和盖章。</w:t>
      </w:r>
    </w:p>
    <w:p>
      <w:pPr>
        <w:spacing w:line="360" w:lineRule="auto"/>
        <w:ind w:firstLine="480" w:firstLineChars="200"/>
        <w:rPr>
          <w:rFonts w:ascii="宋体" w:hAnsi="宋体" w:cs="宋体"/>
          <w:szCs w:val="24"/>
        </w:rPr>
      </w:pPr>
      <w:r>
        <w:rPr>
          <w:rFonts w:hint="eastAsia" w:ascii="宋体" w:hAnsi="宋体" w:cs="宋体"/>
          <w:szCs w:val="24"/>
        </w:rPr>
        <w:t>11.4响应文件正本壹份, 副本叁份，电子版一份(U盘或光盘，应包含所有响应文件内容,Word或PDF版本)装入标书正本袋内，随响应文件一同递交。正本和副本的封面上应清楚地标记“正本”或“副本”的字样。当副本和正本不一致时，以正本为准。</w:t>
      </w:r>
    </w:p>
    <w:p>
      <w:pPr>
        <w:spacing w:line="360" w:lineRule="auto"/>
        <w:rPr>
          <w:rFonts w:ascii="宋体" w:hAnsi="宋体" w:cs="宋体"/>
          <w:szCs w:val="24"/>
        </w:rPr>
      </w:pPr>
      <w:r>
        <w:rPr>
          <w:rFonts w:hint="eastAsia" w:ascii="宋体" w:hAnsi="宋体" w:cs="宋体"/>
          <w:szCs w:val="24"/>
        </w:rPr>
        <w:t>12、磋商有效期</w:t>
      </w:r>
    </w:p>
    <w:p>
      <w:pPr>
        <w:spacing w:line="360" w:lineRule="auto"/>
        <w:ind w:firstLine="480" w:firstLineChars="200"/>
        <w:rPr>
          <w:rFonts w:ascii="宋体" w:hAnsi="宋体" w:cs="宋体"/>
          <w:szCs w:val="24"/>
        </w:rPr>
      </w:pPr>
      <w:r>
        <w:rPr>
          <w:rFonts w:hint="eastAsia" w:ascii="宋体" w:hAnsi="宋体" w:cs="宋体"/>
          <w:szCs w:val="24"/>
        </w:rPr>
        <w:t xml:space="preserve">12.1响应文件从磋商之日起，磋商有效期为90日历天。响应文件中所有要求的证明文件的有效期比本须知规定的有效期短的，将被视为非响应磋商，采购人有权拒绝。 </w:t>
      </w:r>
    </w:p>
    <w:p>
      <w:pPr>
        <w:spacing w:line="360" w:lineRule="auto"/>
        <w:ind w:firstLine="480" w:firstLineChars="200"/>
        <w:rPr>
          <w:rFonts w:ascii="宋体" w:hAnsi="宋体" w:cs="宋体"/>
          <w:szCs w:val="24"/>
        </w:rPr>
      </w:pPr>
      <w:r>
        <w:rPr>
          <w:rFonts w:hint="eastAsia" w:ascii="宋体" w:hAnsi="宋体" w:cs="宋体"/>
          <w:szCs w:val="24"/>
        </w:rPr>
        <w:t>12.2特殊情况下，采购人可于磋商有效期满之前要求供应商同意延长有效期，要求与答复均应为书面形式。供应商可以拒绝上述要求，其保证金不被没收。对于同意该要求的供应商，既不要求也不允许其修改响应文件，但将要求其相应延长保证金的有效期，有关退还和没收保证金的规定在磋商有效期的延长期内继续有效。</w:t>
      </w:r>
    </w:p>
    <w:bookmarkEnd w:id="19"/>
    <w:bookmarkEnd w:id="20"/>
    <w:bookmarkEnd w:id="21"/>
    <w:p>
      <w:pPr>
        <w:spacing w:line="360" w:lineRule="auto"/>
        <w:rPr>
          <w:rFonts w:ascii="宋体" w:hAnsi="宋体" w:cs="宋体"/>
          <w:szCs w:val="24"/>
        </w:rPr>
      </w:pPr>
      <w:r>
        <w:rPr>
          <w:rFonts w:hint="eastAsia" w:ascii="宋体" w:hAnsi="宋体" w:cs="宋体"/>
          <w:szCs w:val="24"/>
        </w:rPr>
        <w:t>13、磋商保证金：</w:t>
      </w:r>
    </w:p>
    <w:p>
      <w:pPr>
        <w:spacing w:line="360" w:lineRule="auto"/>
        <w:ind w:firstLine="480" w:firstLineChars="200"/>
        <w:rPr>
          <w:rFonts w:ascii="宋体" w:hAnsi="宋体" w:cs="宋体"/>
          <w:szCs w:val="24"/>
        </w:rPr>
      </w:pPr>
      <w:r>
        <w:rPr>
          <w:rFonts w:hint="eastAsia" w:ascii="宋体" w:hAnsi="宋体" w:cs="宋体"/>
          <w:szCs w:val="24"/>
        </w:rPr>
        <w:t>13.1磋商保证金：</w:t>
      </w:r>
    </w:p>
    <w:p>
      <w:pPr>
        <w:spacing w:line="360" w:lineRule="auto"/>
        <w:ind w:firstLine="482" w:firstLineChars="200"/>
        <w:rPr>
          <w:rFonts w:ascii="宋体" w:hAnsi="宋体" w:cs="宋体"/>
          <w:b/>
          <w:bCs/>
          <w:szCs w:val="24"/>
        </w:rPr>
      </w:pPr>
      <w:r>
        <w:rPr>
          <w:rFonts w:hint="eastAsia" w:ascii="宋体" w:hAnsi="宋体" w:cs="宋体"/>
          <w:b/>
          <w:bCs/>
          <w:szCs w:val="24"/>
        </w:rPr>
        <w:t>人民币壹万元整（¥10000.00元）</w:t>
      </w:r>
    </w:p>
    <w:p>
      <w:pPr>
        <w:spacing w:line="360" w:lineRule="auto"/>
        <w:ind w:firstLine="480" w:firstLineChars="200"/>
        <w:rPr>
          <w:rFonts w:ascii="宋体" w:hAnsi="宋体" w:cs="宋体"/>
          <w:szCs w:val="24"/>
        </w:rPr>
      </w:pPr>
      <w:r>
        <w:rPr>
          <w:rFonts w:hint="eastAsia" w:ascii="宋体" w:hAnsi="宋体" w:cs="宋体"/>
          <w:szCs w:val="24"/>
        </w:rPr>
        <w:t>13.2磋商保证金的缴纳形式：转账、电汇、担保机构保函</w:t>
      </w:r>
    </w:p>
    <w:p>
      <w:pPr>
        <w:spacing w:line="360" w:lineRule="auto"/>
        <w:ind w:firstLine="480" w:firstLineChars="200"/>
        <w:rPr>
          <w:rFonts w:ascii="宋体" w:hAnsi="宋体" w:cs="宋体"/>
          <w:b/>
          <w:szCs w:val="24"/>
        </w:rPr>
      </w:pPr>
      <w:r>
        <w:rPr>
          <w:rFonts w:hint="eastAsia" w:ascii="宋体" w:hAnsi="宋体" w:cs="宋体"/>
          <w:szCs w:val="24"/>
        </w:rPr>
        <w:t>13.3供应商以银行转账、电汇形式缴纳磋商保证金的，采购结束之后以转账形式退到供应商的账户。</w:t>
      </w:r>
      <w:r>
        <w:rPr>
          <w:rFonts w:hint="eastAsia" w:ascii="宋体" w:hAnsi="宋体" w:cs="宋体"/>
          <w:b/>
          <w:szCs w:val="24"/>
        </w:rPr>
        <w:t>供应商以担保机构保函形式缴纳磋商保证金的，在开标前将担保机构保函原件单独密封提交，采购结束之后将担保机构保函原件退回。</w:t>
      </w:r>
    </w:p>
    <w:p>
      <w:pPr>
        <w:spacing w:line="360" w:lineRule="auto"/>
        <w:ind w:firstLine="480" w:firstLineChars="200"/>
        <w:jc w:val="left"/>
        <w:rPr>
          <w:rFonts w:ascii="宋体" w:hAnsi="宋体" w:cs="宋体"/>
          <w:szCs w:val="24"/>
        </w:rPr>
      </w:pPr>
      <w:r>
        <w:rPr>
          <w:rFonts w:hint="eastAsia" w:ascii="宋体" w:hAnsi="宋体" w:cs="宋体"/>
          <w:szCs w:val="24"/>
        </w:rPr>
        <w:t>投标供应商可以自愿选择是否采取投标担保函的形式交纳投标保证金。联系方式如下：《2017年西安市政府采购信用担保及信用融资合作机构联系名单》。现阶段，供应商提交的保函应当由名单中的信用担保机构开具。供应商违约，开具保函单位承担连带责任。《合作机构联系名单》链接地址：</w:t>
      </w:r>
      <w:r>
        <w:fldChar w:fldCharType="begin"/>
      </w:r>
      <w:r>
        <w:instrText xml:space="preserve"> HYPERLINK "http://xaczj.xa.gov.cn/zfcg/cgfg/5db9054565cbd804f69e97e0.html" </w:instrText>
      </w:r>
      <w:r>
        <w:fldChar w:fldCharType="separate"/>
      </w:r>
      <w:r>
        <w:rPr>
          <w:rStyle w:val="20"/>
          <w:rFonts w:hint="eastAsia" w:ascii="宋体" w:hAnsi="宋体"/>
          <w:bCs/>
          <w:color w:val="auto"/>
          <w:szCs w:val="24"/>
        </w:rPr>
        <w:t>http://xaczj.xa.gov.cn/zfcg/cgfg/5db9054565cbd804f69e97e0.html</w:t>
      </w:r>
      <w:r>
        <w:rPr>
          <w:rStyle w:val="20"/>
          <w:rFonts w:hint="eastAsia" w:ascii="宋体" w:hAnsi="宋体"/>
          <w:bCs/>
          <w:color w:val="auto"/>
          <w:szCs w:val="24"/>
        </w:rPr>
        <w:fldChar w:fldCharType="end"/>
      </w:r>
    </w:p>
    <w:p>
      <w:pPr>
        <w:spacing w:line="360" w:lineRule="auto"/>
        <w:ind w:firstLine="480" w:firstLineChars="200"/>
        <w:rPr>
          <w:rFonts w:ascii="宋体" w:hAnsi="宋体" w:cs="宋体"/>
          <w:szCs w:val="24"/>
        </w:rPr>
      </w:pPr>
      <w:r>
        <w:rPr>
          <w:rFonts w:hint="eastAsia" w:ascii="宋体" w:hAnsi="宋体" w:cs="宋体"/>
          <w:szCs w:val="24"/>
        </w:rPr>
        <w:t>13.4供应商以银行转账、电汇形式缴纳磋商保证金的，请将保证金转入以下账户：</w:t>
      </w:r>
    </w:p>
    <w:p>
      <w:pPr>
        <w:spacing w:line="360" w:lineRule="auto"/>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 xml:space="preserve">收款单位：陕西致恒招标代理有限公司 </w:t>
      </w:r>
    </w:p>
    <w:p>
      <w:pPr>
        <w:spacing w:line="360" w:lineRule="auto"/>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 xml:space="preserve">开户行名称: 中国建设银行股份有限公司西安太华北路支行 </w:t>
      </w:r>
    </w:p>
    <w:p>
      <w:pPr>
        <w:spacing w:line="360" w:lineRule="auto"/>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账 号：61050110629600000259</w:t>
      </w:r>
    </w:p>
    <w:p>
      <w:pPr>
        <w:spacing w:line="360" w:lineRule="auto"/>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 xml:space="preserve">转账事由：******项目或项目编号保证金。 </w:t>
      </w:r>
    </w:p>
    <w:p>
      <w:pPr>
        <w:spacing w:line="360" w:lineRule="auto"/>
        <w:ind w:firstLine="480" w:firstLineChars="200"/>
        <w:rPr>
          <w:rFonts w:asciiTheme="minorEastAsia" w:hAnsiTheme="minorEastAsia" w:eastAsiaTheme="minorEastAsia" w:cstheme="minorEastAsia"/>
          <w:szCs w:val="24"/>
        </w:rPr>
      </w:pPr>
      <w:r>
        <w:rPr>
          <w:rFonts w:hint="eastAsia" w:asciiTheme="minorEastAsia" w:hAnsiTheme="minorEastAsia" w:eastAsiaTheme="minorEastAsia" w:cstheme="minorEastAsia"/>
          <w:szCs w:val="24"/>
        </w:rPr>
        <w:t>交款截止时间：同响应文件递交截止时间。</w:t>
      </w:r>
    </w:p>
    <w:p>
      <w:pPr>
        <w:spacing w:line="360" w:lineRule="auto"/>
        <w:rPr>
          <w:rFonts w:ascii="宋体" w:hAnsi="宋体" w:cs="宋体"/>
          <w:szCs w:val="24"/>
        </w:rPr>
      </w:pPr>
      <w:r>
        <w:rPr>
          <w:rFonts w:hint="eastAsia" w:ascii="宋体" w:hAnsi="宋体" w:cs="宋体"/>
          <w:szCs w:val="24"/>
        </w:rPr>
        <w:t>注：1.若因转账事由未标注清晰而引起的任何后果由供应商自行承担。</w:t>
      </w:r>
    </w:p>
    <w:p>
      <w:pPr>
        <w:spacing w:line="360" w:lineRule="auto"/>
        <w:ind w:firstLine="482" w:firstLineChars="200"/>
        <w:rPr>
          <w:rFonts w:ascii="宋体" w:hAnsi="宋体" w:cs="宋体"/>
          <w:b/>
          <w:szCs w:val="24"/>
        </w:rPr>
      </w:pPr>
      <w:r>
        <w:rPr>
          <w:rFonts w:hint="eastAsia" w:ascii="宋体" w:hAnsi="宋体" w:cs="宋体"/>
          <w:b/>
          <w:szCs w:val="24"/>
        </w:rPr>
        <w:t>2.磋商保证金须从供应商对公账户转出。</w:t>
      </w:r>
    </w:p>
    <w:p>
      <w:pPr>
        <w:spacing w:line="360" w:lineRule="auto"/>
        <w:ind w:firstLine="480" w:firstLineChars="200"/>
        <w:rPr>
          <w:rFonts w:ascii="宋体" w:hAnsi="宋体" w:cs="宋体"/>
          <w:szCs w:val="24"/>
        </w:rPr>
      </w:pPr>
      <w:r>
        <w:rPr>
          <w:rFonts w:hint="eastAsia" w:ascii="宋体" w:hAnsi="宋体" w:cs="宋体"/>
          <w:szCs w:val="24"/>
        </w:rPr>
        <w:t>13.6磋商保证金到达采购代理机构指定账户后，供应商须与采购代理公司联系确认到帐，同时请将转款凭证复印件或担保机构出具的保函复印件按照竞争性磋商文件要求编辑在响应文件中。</w:t>
      </w:r>
    </w:p>
    <w:p>
      <w:pPr>
        <w:spacing w:line="360" w:lineRule="auto"/>
        <w:ind w:firstLine="482" w:firstLineChars="200"/>
        <w:rPr>
          <w:rFonts w:ascii="宋体" w:hAnsi="宋体" w:cs="宋体"/>
          <w:b/>
          <w:szCs w:val="24"/>
        </w:rPr>
      </w:pPr>
      <w:r>
        <w:rPr>
          <w:rFonts w:hint="eastAsia" w:ascii="宋体" w:hAnsi="宋体" w:cs="宋体"/>
          <w:b/>
          <w:szCs w:val="24"/>
        </w:rPr>
        <w:t>13.7磋商保证金必须在规定的截止日期前到帐。到期未交、逾期到账或磋商保证金转出账户信息与供应商信息不符，视为放弃此次磋商。</w:t>
      </w:r>
    </w:p>
    <w:p>
      <w:pPr>
        <w:spacing w:line="360" w:lineRule="auto"/>
        <w:ind w:firstLine="480" w:firstLineChars="200"/>
        <w:rPr>
          <w:rFonts w:ascii="宋体" w:hAnsi="宋体" w:cs="宋体"/>
          <w:szCs w:val="24"/>
        </w:rPr>
      </w:pPr>
      <w:r>
        <w:rPr>
          <w:rFonts w:hint="eastAsia" w:ascii="宋体" w:hAnsi="宋体" w:cs="宋体"/>
          <w:szCs w:val="24"/>
        </w:rPr>
        <w:t>13.8凡没有随附保证金的磋商，视为非响应性磋商，其标书将被拒绝。</w:t>
      </w:r>
    </w:p>
    <w:p>
      <w:pPr>
        <w:spacing w:line="360" w:lineRule="auto"/>
        <w:ind w:firstLine="480" w:firstLineChars="200"/>
        <w:rPr>
          <w:rFonts w:ascii="宋体" w:hAnsi="宋体" w:cs="宋体"/>
          <w:szCs w:val="24"/>
        </w:rPr>
      </w:pPr>
      <w:r>
        <w:rPr>
          <w:rFonts w:hint="eastAsia" w:ascii="宋体" w:hAnsi="宋体" w:cs="宋体"/>
          <w:szCs w:val="24"/>
        </w:rPr>
        <w:t>13.9未成交人的磋商保证金，在成交通知书发出后五个工作日内退还；成交人的磋商保证金在与采购人签订了正式合同并提交了招标代理服务费后五个工作日内退还。</w:t>
      </w:r>
    </w:p>
    <w:p>
      <w:pPr>
        <w:spacing w:line="360" w:lineRule="auto"/>
        <w:ind w:firstLine="480" w:firstLineChars="200"/>
        <w:rPr>
          <w:rFonts w:ascii="宋体" w:hAnsi="宋体" w:cs="宋体"/>
          <w:szCs w:val="24"/>
        </w:rPr>
      </w:pPr>
      <w:r>
        <w:rPr>
          <w:rFonts w:hint="eastAsia" w:ascii="宋体" w:hAnsi="宋体" w:cs="宋体"/>
          <w:szCs w:val="24"/>
        </w:rPr>
        <w:t>13.10发生下列情况之一，保证金将不予退还：</w:t>
      </w:r>
    </w:p>
    <w:p>
      <w:pPr>
        <w:spacing w:line="360" w:lineRule="auto"/>
        <w:ind w:firstLine="480" w:firstLineChars="200"/>
        <w:rPr>
          <w:rFonts w:ascii="宋体" w:hAnsi="宋体" w:cs="宋体"/>
          <w:szCs w:val="24"/>
        </w:rPr>
      </w:pPr>
      <w:r>
        <w:rPr>
          <w:rFonts w:hint="eastAsia" w:ascii="宋体" w:hAnsi="宋体" w:cs="宋体"/>
          <w:szCs w:val="24"/>
        </w:rPr>
        <w:t>13.10.1磋商后在磋商有效期间内，供应商撤回其响应文件；</w:t>
      </w:r>
    </w:p>
    <w:p>
      <w:pPr>
        <w:spacing w:line="360" w:lineRule="auto"/>
        <w:ind w:firstLine="480" w:firstLineChars="200"/>
        <w:rPr>
          <w:rFonts w:ascii="宋体" w:hAnsi="宋体" w:cs="宋体"/>
          <w:szCs w:val="24"/>
        </w:rPr>
      </w:pPr>
      <w:r>
        <w:rPr>
          <w:rFonts w:hint="eastAsia" w:ascii="宋体" w:hAnsi="宋体" w:cs="宋体"/>
          <w:szCs w:val="24"/>
        </w:rPr>
        <w:t>13.10.2将成交项目转让给他人，或者在响应文件中未说明且未经采购人同意将成交项目分包他人的；</w:t>
      </w:r>
    </w:p>
    <w:p>
      <w:pPr>
        <w:spacing w:line="360" w:lineRule="auto"/>
        <w:ind w:firstLine="480" w:firstLineChars="200"/>
        <w:rPr>
          <w:rFonts w:ascii="宋体" w:hAnsi="宋体" w:cs="宋体"/>
          <w:szCs w:val="24"/>
        </w:rPr>
      </w:pPr>
      <w:r>
        <w:rPr>
          <w:rFonts w:hint="eastAsia" w:ascii="宋体" w:hAnsi="宋体" w:cs="宋体"/>
          <w:szCs w:val="24"/>
        </w:rPr>
        <w:t>13.10.3成交人不按本须知规定签订合同；</w:t>
      </w:r>
    </w:p>
    <w:p>
      <w:pPr>
        <w:spacing w:line="360" w:lineRule="auto"/>
        <w:ind w:firstLine="480" w:firstLineChars="200"/>
        <w:rPr>
          <w:rFonts w:ascii="宋体" w:hAnsi="宋体" w:cs="宋体"/>
          <w:szCs w:val="24"/>
        </w:rPr>
      </w:pPr>
      <w:r>
        <w:rPr>
          <w:rFonts w:hint="eastAsia" w:ascii="宋体" w:hAnsi="宋体" w:cs="宋体"/>
          <w:szCs w:val="24"/>
        </w:rPr>
        <w:t>13.10.4成交人不按本须知规定交付招标代理服务费。</w:t>
      </w:r>
    </w:p>
    <w:p>
      <w:pPr>
        <w:spacing w:line="360" w:lineRule="auto"/>
        <w:jc w:val="center"/>
        <w:rPr>
          <w:rFonts w:ascii="宋体" w:hAnsi="宋体" w:cs="宋体"/>
          <w:b/>
          <w:szCs w:val="24"/>
        </w:rPr>
      </w:pPr>
      <w:r>
        <w:rPr>
          <w:rFonts w:hint="eastAsia" w:ascii="宋体" w:hAnsi="宋体" w:cs="宋体"/>
          <w:b/>
          <w:szCs w:val="24"/>
        </w:rPr>
        <w:t>（四） 响应文件的提交</w:t>
      </w:r>
    </w:p>
    <w:p>
      <w:pPr>
        <w:spacing w:line="360" w:lineRule="auto"/>
        <w:rPr>
          <w:rFonts w:ascii="宋体" w:hAnsi="宋体" w:cs="宋体"/>
          <w:szCs w:val="24"/>
        </w:rPr>
      </w:pPr>
      <w:bookmarkStart w:id="22" w:name="_Toc246928917"/>
      <w:bookmarkStart w:id="23" w:name="_Toc394934430"/>
      <w:r>
        <w:rPr>
          <w:rFonts w:hint="eastAsia" w:ascii="宋体" w:hAnsi="宋体" w:cs="宋体"/>
          <w:szCs w:val="24"/>
        </w:rPr>
        <w:t>14.响应文件的密封和标记</w:t>
      </w:r>
      <w:bookmarkEnd w:id="22"/>
      <w:bookmarkEnd w:id="23"/>
    </w:p>
    <w:p>
      <w:pPr>
        <w:spacing w:line="360" w:lineRule="auto"/>
        <w:ind w:firstLine="480" w:firstLineChars="200"/>
        <w:rPr>
          <w:rFonts w:ascii="宋体" w:hAnsi="宋体" w:cs="宋体"/>
          <w:szCs w:val="24"/>
        </w:rPr>
      </w:pPr>
      <w:r>
        <w:rPr>
          <w:rFonts w:hint="eastAsia" w:ascii="宋体" w:hAnsi="宋体" w:cs="宋体"/>
          <w:szCs w:val="24"/>
        </w:rPr>
        <w:t>14.1投标单位应将响应文件的正本、副本，用单独的封袋分装密封（封袋不得有破损），在封袋上标明“正本”、“副本”字样，封袋正面要粘贴标识并加盖投标单位公章。响应文件正本中的法人授权书须为原件，其它资质证明文件为复印件加盖投标单位鲜章；</w:t>
      </w:r>
      <w:r>
        <w:rPr>
          <w:rFonts w:hint="eastAsia" w:ascii="宋体" w:hAnsi="宋体" w:cs="宋体"/>
          <w:b/>
          <w:szCs w:val="24"/>
        </w:rPr>
        <w:t xml:space="preserve">如有与投标须知前附表不一致的以投标须知前附表为准。 </w:t>
      </w:r>
    </w:p>
    <w:p>
      <w:pPr>
        <w:spacing w:line="360" w:lineRule="auto"/>
        <w:ind w:firstLine="480" w:firstLineChars="200"/>
        <w:rPr>
          <w:rFonts w:ascii="宋体" w:hAnsi="宋体" w:cs="宋体"/>
          <w:szCs w:val="24"/>
        </w:rPr>
      </w:pPr>
      <w:r>
        <w:rPr>
          <w:rFonts w:hint="eastAsia" w:ascii="宋体" w:hAnsi="宋体" w:cs="宋体"/>
          <w:szCs w:val="24"/>
        </w:rPr>
        <w:t>14.2封袋正面标识式样（参见后附格式）。</w:t>
      </w:r>
    </w:p>
    <w:p>
      <w:pPr>
        <w:spacing w:line="360" w:lineRule="auto"/>
        <w:ind w:firstLine="480" w:firstLineChars="200"/>
        <w:rPr>
          <w:rFonts w:ascii="宋体" w:hAnsi="宋体" w:cs="宋体"/>
          <w:szCs w:val="24"/>
        </w:rPr>
      </w:pPr>
      <w:r>
        <w:rPr>
          <w:rFonts w:hint="eastAsia" w:ascii="宋体" w:hAnsi="宋体" w:cs="宋体"/>
          <w:szCs w:val="24"/>
        </w:rPr>
        <w:t>14.3如果投标单位未按上述要求密封及加写标记的响应文件、误投或过早启封的响应文件，采购代理机构将拒绝接收，并退回供应商。采购代理机构对响应文件的误投和提前启封概不负责。</w:t>
      </w:r>
    </w:p>
    <w:p>
      <w:pPr>
        <w:spacing w:line="360" w:lineRule="auto"/>
        <w:rPr>
          <w:rFonts w:ascii="宋体" w:hAnsi="宋体" w:cs="宋体"/>
          <w:szCs w:val="24"/>
        </w:rPr>
      </w:pPr>
      <w:r>
        <w:rPr>
          <w:rFonts w:hint="eastAsia" w:ascii="宋体" w:hAnsi="宋体" w:cs="宋体"/>
          <w:szCs w:val="24"/>
        </w:rPr>
        <w:t>15、响应文件的提交</w:t>
      </w:r>
    </w:p>
    <w:p>
      <w:pPr>
        <w:spacing w:line="360" w:lineRule="auto"/>
        <w:ind w:firstLine="480" w:firstLineChars="200"/>
        <w:rPr>
          <w:rFonts w:ascii="宋体" w:hAnsi="宋体" w:cs="宋体"/>
          <w:szCs w:val="24"/>
        </w:rPr>
      </w:pPr>
      <w:r>
        <w:rPr>
          <w:rFonts w:hint="eastAsia" w:ascii="宋体" w:hAnsi="宋体" w:cs="宋体"/>
          <w:szCs w:val="24"/>
        </w:rPr>
        <w:t>15.1供应商应在磋商截止时间前将密封的响应文件，递交至磋商地点。</w:t>
      </w:r>
    </w:p>
    <w:p>
      <w:pPr>
        <w:spacing w:line="360" w:lineRule="auto"/>
        <w:ind w:firstLine="480" w:firstLineChars="200"/>
        <w:rPr>
          <w:rFonts w:ascii="宋体" w:hAnsi="宋体" w:cs="宋体"/>
          <w:szCs w:val="24"/>
        </w:rPr>
      </w:pPr>
      <w:r>
        <w:rPr>
          <w:rFonts w:hint="eastAsia" w:ascii="宋体" w:hAnsi="宋体" w:cs="宋体"/>
          <w:szCs w:val="24"/>
        </w:rPr>
        <w:t>15.2逾期送达的或者未送达指定地点的响应文件，为无效标，采购代理机构将不予受理。</w:t>
      </w:r>
    </w:p>
    <w:p>
      <w:pPr>
        <w:spacing w:line="360" w:lineRule="auto"/>
        <w:jc w:val="center"/>
        <w:rPr>
          <w:rFonts w:ascii="宋体" w:hAnsi="宋体" w:cs="宋体"/>
          <w:b/>
          <w:szCs w:val="24"/>
        </w:rPr>
      </w:pPr>
      <w:r>
        <w:rPr>
          <w:rFonts w:hint="eastAsia" w:ascii="宋体" w:hAnsi="宋体" w:cs="宋体"/>
          <w:b/>
          <w:szCs w:val="24"/>
        </w:rPr>
        <w:t>（五）开 标</w:t>
      </w:r>
    </w:p>
    <w:p>
      <w:pPr>
        <w:spacing w:line="360" w:lineRule="auto"/>
        <w:rPr>
          <w:rFonts w:ascii="宋体" w:hAnsi="宋体" w:cs="宋体"/>
          <w:szCs w:val="24"/>
        </w:rPr>
      </w:pPr>
      <w:bookmarkStart w:id="24" w:name="_Toc394934434"/>
      <w:bookmarkStart w:id="25" w:name="_Toc394934436"/>
      <w:bookmarkStart w:id="26" w:name="_Toc246928924"/>
      <w:r>
        <w:rPr>
          <w:rFonts w:hint="eastAsia" w:ascii="宋体" w:hAnsi="宋体" w:cs="宋体"/>
          <w:szCs w:val="24"/>
        </w:rPr>
        <w:t>16、</w:t>
      </w:r>
      <w:bookmarkEnd w:id="24"/>
      <w:r>
        <w:rPr>
          <w:rFonts w:hint="eastAsia" w:ascii="宋体" w:hAnsi="宋体" w:cs="宋体"/>
          <w:szCs w:val="24"/>
        </w:rPr>
        <w:t>磋商</w:t>
      </w:r>
    </w:p>
    <w:p>
      <w:pPr>
        <w:spacing w:line="360" w:lineRule="auto"/>
        <w:ind w:firstLine="480" w:firstLineChars="200"/>
        <w:rPr>
          <w:rFonts w:ascii="宋体" w:hAnsi="宋体" w:cs="宋体"/>
          <w:szCs w:val="24"/>
        </w:rPr>
      </w:pPr>
      <w:r>
        <w:rPr>
          <w:rFonts w:hint="eastAsia" w:ascii="宋体" w:hAnsi="宋体" w:cs="宋体"/>
          <w:szCs w:val="24"/>
        </w:rPr>
        <w:t>16.1 采购代理机构按磋商公告中规定的时间和地点接受供应商递交的磋商响应文件。供应商应派代表签到，并参加磋商。</w:t>
      </w:r>
    </w:p>
    <w:p>
      <w:pPr>
        <w:spacing w:line="360" w:lineRule="auto"/>
        <w:ind w:firstLine="480" w:firstLineChars="200"/>
        <w:rPr>
          <w:rFonts w:ascii="宋体" w:hAnsi="宋体" w:cs="宋体"/>
          <w:szCs w:val="24"/>
        </w:rPr>
      </w:pPr>
      <w:r>
        <w:rPr>
          <w:rFonts w:hint="eastAsia" w:ascii="宋体" w:hAnsi="宋体" w:cs="宋体"/>
          <w:szCs w:val="24"/>
        </w:rPr>
        <w:t>16.2 磋商时，由供应商或者其推选的代表与监标人检查响应文件的密封情况，经确认无误后签字认可。由采购代理机构工作人员当众拆封并宣读供应商名称、响应文件份数。对于供应商在磋商截止时间前递交的磋商声明，在磋商时当众宣读，评审时有效。</w:t>
      </w:r>
    </w:p>
    <w:p>
      <w:pPr>
        <w:spacing w:line="360" w:lineRule="auto"/>
        <w:ind w:firstLine="480" w:firstLineChars="200"/>
        <w:rPr>
          <w:rFonts w:ascii="宋体" w:hAnsi="宋体" w:cs="宋体"/>
          <w:szCs w:val="24"/>
        </w:rPr>
      </w:pPr>
      <w:r>
        <w:rPr>
          <w:rFonts w:hint="eastAsia" w:ascii="宋体" w:hAnsi="宋体" w:cs="宋体"/>
          <w:szCs w:val="24"/>
        </w:rPr>
        <w:t>16.3 采购代理机构将对磋商过程做记录，由供应商授权代表签字确认。</w:t>
      </w:r>
    </w:p>
    <w:p>
      <w:pPr>
        <w:spacing w:line="360" w:lineRule="auto"/>
        <w:rPr>
          <w:rFonts w:ascii="宋体" w:hAnsi="宋体" w:cs="宋体"/>
          <w:szCs w:val="24"/>
        </w:rPr>
      </w:pPr>
      <w:bookmarkStart w:id="27" w:name="_Toc394934435"/>
      <w:bookmarkStart w:id="28" w:name="_Toc246928921"/>
      <w:r>
        <w:rPr>
          <w:rFonts w:hint="eastAsia" w:ascii="宋体" w:hAnsi="宋体" w:cs="宋体"/>
          <w:szCs w:val="24"/>
        </w:rPr>
        <w:t>17、磋商小组</w:t>
      </w:r>
      <w:bookmarkEnd w:id="27"/>
      <w:bookmarkEnd w:id="28"/>
    </w:p>
    <w:p>
      <w:pPr>
        <w:spacing w:line="360" w:lineRule="auto"/>
        <w:ind w:firstLine="480" w:firstLineChars="200"/>
        <w:rPr>
          <w:rFonts w:ascii="宋体" w:hAnsi="宋体" w:cs="宋体"/>
          <w:szCs w:val="24"/>
        </w:rPr>
      </w:pPr>
      <w:r>
        <w:rPr>
          <w:rFonts w:hint="eastAsia" w:ascii="宋体" w:hAnsi="宋体" w:cs="宋体"/>
          <w:szCs w:val="24"/>
        </w:rPr>
        <w:t>17.1 根据本次招标项目的特点，参照《中华人民共和国政府采购法》等有关规定组建磋商小组。</w:t>
      </w:r>
    </w:p>
    <w:p>
      <w:pPr>
        <w:spacing w:line="360" w:lineRule="auto"/>
        <w:ind w:firstLine="480" w:firstLineChars="200"/>
        <w:rPr>
          <w:rFonts w:ascii="宋体" w:hAnsi="宋体" w:cs="宋体"/>
          <w:szCs w:val="24"/>
        </w:rPr>
      </w:pPr>
      <w:r>
        <w:rPr>
          <w:rFonts w:hint="eastAsia" w:ascii="宋体" w:hAnsi="宋体" w:cs="宋体"/>
          <w:szCs w:val="24"/>
        </w:rPr>
        <w:t>17.2本项目磋商小组专家的产生方式符合国家和地方有关评审专家产生方式的规定。</w:t>
      </w:r>
    </w:p>
    <w:p>
      <w:pPr>
        <w:spacing w:line="360" w:lineRule="auto"/>
        <w:ind w:firstLine="480" w:firstLineChars="200"/>
        <w:rPr>
          <w:rFonts w:ascii="宋体" w:hAnsi="宋体" w:cs="宋体"/>
          <w:szCs w:val="24"/>
        </w:rPr>
      </w:pPr>
      <w:r>
        <w:rPr>
          <w:rFonts w:hint="eastAsia" w:ascii="宋体" w:hAnsi="宋体" w:cs="宋体"/>
          <w:szCs w:val="24"/>
        </w:rPr>
        <w:t>17.3 磋商小组成员对各供应商磋商响应文件进行审查、质疑、评估和比较，并推荐成交候选供应商。</w:t>
      </w:r>
    </w:p>
    <w:p>
      <w:pPr>
        <w:spacing w:line="360" w:lineRule="auto"/>
        <w:jc w:val="center"/>
        <w:rPr>
          <w:rFonts w:ascii="宋体" w:hAnsi="宋体" w:cs="宋体"/>
          <w:b/>
          <w:szCs w:val="24"/>
        </w:rPr>
      </w:pPr>
      <w:r>
        <w:rPr>
          <w:rFonts w:hint="eastAsia" w:ascii="宋体" w:hAnsi="宋体" w:cs="宋体"/>
          <w:b/>
          <w:szCs w:val="24"/>
        </w:rPr>
        <w:t>（六）评 审</w:t>
      </w:r>
    </w:p>
    <w:bookmarkEnd w:id="25"/>
    <w:bookmarkEnd w:id="26"/>
    <w:p>
      <w:pPr>
        <w:spacing w:line="360" w:lineRule="auto"/>
        <w:rPr>
          <w:rFonts w:ascii="宋体" w:hAnsi="宋体" w:cs="宋体"/>
          <w:szCs w:val="24"/>
        </w:rPr>
      </w:pPr>
      <w:bookmarkStart w:id="29" w:name="_Toc394934437"/>
      <w:r>
        <w:rPr>
          <w:rFonts w:hint="eastAsia" w:ascii="宋体" w:hAnsi="宋体" w:cs="宋体"/>
          <w:szCs w:val="24"/>
        </w:rPr>
        <w:t>18、评审</w:t>
      </w:r>
    </w:p>
    <w:p>
      <w:pPr>
        <w:spacing w:line="360" w:lineRule="auto"/>
        <w:ind w:firstLine="480" w:firstLineChars="200"/>
        <w:rPr>
          <w:rFonts w:ascii="宋体" w:hAnsi="宋体" w:cs="宋体"/>
          <w:szCs w:val="24"/>
        </w:rPr>
      </w:pPr>
      <w:r>
        <w:rPr>
          <w:rFonts w:hint="eastAsia" w:ascii="宋体" w:hAnsi="宋体" w:cs="宋体"/>
          <w:szCs w:val="24"/>
        </w:rPr>
        <w:t>18.1 磋商小组将遵循公开、公平、公正和择优的原则，对所有供应商的磋商响应文件评审，都采用相同的程序和标准。</w:t>
      </w:r>
    </w:p>
    <w:p>
      <w:pPr>
        <w:spacing w:line="360" w:lineRule="auto"/>
        <w:ind w:firstLine="480" w:firstLineChars="200"/>
        <w:rPr>
          <w:rFonts w:ascii="宋体" w:hAnsi="宋体" w:cs="宋体"/>
          <w:szCs w:val="24"/>
        </w:rPr>
      </w:pPr>
      <w:r>
        <w:rPr>
          <w:rFonts w:hint="eastAsia" w:ascii="宋体" w:hAnsi="宋体" w:cs="宋体"/>
          <w:szCs w:val="24"/>
        </w:rPr>
        <w:t>18.2 评审过程的保密：评审应在严格保密的状态下进行，在响应文件的评审、比较、成交候选供应商推荐以及授予合同的过程中，供应商向采购人和磋商小组施加影响的任何行为，都将会导致其报价被拒绝；成交供应商确定后，采购人不对未成交供应商就评审过程以及未能成交原因做出任何解释。未成交供应商不得向磋商小组成员或其他相关人员索问评审过程的情况和材料。</w:t>
      </w:r>
    </w:p>
    <w:p>
      <w:pPr>
        <w:spacing w:line="360" w:lineRule="auto"/>
        <w:ind w:firstLine="480" w:firstLineChars="200"/>
        <w:rPr>
          <w:rFonts w:ascii="宋体" w:hAnsi="宋体" w:cs="宋体"/>
          <w:szCs w:val="24"/>
        </w:rPr>
      </w:pPr>
      <w:r>
        <w:rPr>
          <w:rFonts w:hint="eastAsia" w:ascii="宋体" w:hAnsi="宋体" w:cs="宋体"/>
          <w:szCs w:val="24"/>
        </w:rPr>
        <w:t>18.3 供应商或磋商响应文件出现的下列情形将按照无效响应文件处理，由磋商小组否决其磋商：</w:t>
      </w:r>
    </w:p>
    <w:p>
      <w:pPr>
        <w:spacing w:line="360" w:lineRule="auto"/>
        <w:ind w:firstLine="480" w:firstLineChars="200"/>
        <w:rPr>
          <w:rFonts w:ascii="宋体" w:hAnsi="宋体" w:cs="宋体"/>
          <w:szCs w:val="24"/>
        </w:rPr>
      </w:pPr>
      <w:r>
        <w:rPr>
          <w:rFonts w:hint="eastAsia" w:ascii="宋体" w:hAnsi="宋体" w:cs="宋体"/>
          <w:szCs w:val="24"/>
        </w:rPr>
        <w:t>18.3.1 未按磋商文件规定要求密封、签署、盖章；</w:t>
      </w:r>
    </w:p>
    <w:p>
      <w:pPr>
        <w:spacing w:line="360" w:lineRule="auto"/>
        <w:ind w:firstLine="480" w:firstLineChars="200"/>
        <w:rPr>
          <w:rFonts w:ascii="宋体" w:hAnsi="宋体" w:cs="宋体"/>
          <w:szCs w:val="24"/>
        </w:rPr>
      </w:pPr>
      <w:r>
        <w:rPr>
          <w:rFonts w:hint="eastAsia" w:ascii="宋体" w:hAnsi="宋体" w:cs="宋体"/>
          <w:szCs w:val="24"/>
        </w:rPr>
        <w:t>18.3.2不具备磋商文件规定资格条件的或响应文件中提供的资格证明文件不全的；</w:t>
      </w:r>
    </w:p>
    <w:p>
      <w:pPr>
        <w:spacing w:line="360" w:lineRule="auto"/>
        <w:ind w:firstLine="480" w:firstLineChars="200"/>
        <w:rPr>
          <w:rFonts w:ascii="宋体" w:hAnsi="宋体" w:cs="宋体"/>
          <w:szCs w:val="24"/>
        </w:rPr>
      </w:pPr>
      <w:r>
        <w:rPr>
          <w:rFonts w:hint="eastAsia" w:ascii="宋体" w:hAnsi="宋体" w:cs="宋体"/>
          <w:szCs w:val="24"/>
        </w:rPr>
        <w:t>18.3.3响应文件内容不全或字迹模糊辨认不清导致磋商响应文件不满足磋商文件实质性要求的；</w:t>
      </w:r>
    </w:p>
    <w:p>
      <w:pPr>
        <w:spacing w:line="360" w:lineRule="auto"/>
        <w:ind w:firstLine="480" w:firstLineChars="200"/>
        <w:rPr>
          <w:rFonts w:ascii="宋体" w:hAnsi="宋体" w:cs="宋体"/>
          <w:szCs w:val="24"/>
        </w:rPr>
      </w:pPr>
      <w:r>
        <w:rPr>
          <w:rFonts w:hint="eastAsia" w:ascii="宋体" w:hAnsi="宋体" w:cs="宋体"/>
          <w:szCs w:val="24"/>
        </w:rPr>
        <w:t>18.3.4 报价超过采购预算的；</w:t>
      </w:r>
    </w:p>
    <w:p>
      <w:pPr>
        <w:spacing w:line="360" w:lineRule="auto"/>
        <w:ind w:firstLine="480" w:firstLineChars="200"/>
        <w:rPr>
          <w:rFonts w:ascii="宋体" w:hAnsi="宋体" w:cs="宋体"/>
          <w:b/>
          <w:bCs/>
          <w:szCs w:val="24"/>
        </w:rPr>
      </w:pPr>
      <w:r>
        <w:rPr>
          <w:rFonts w:hint="eastAsia" w:ascii="宋体" w:hAnsi="宋体" w:cs="宋体"/>
          <w:szCs w:val="24"/>
        </w:rPr>
        <w:t>18.3.5</w:t>
      </w:r>
      <w:r>
        <w:rPr>
          <w:rFonts w:hint="eastAsia" w:ascii="宋体" w:hAnsi="宋体" w:cs="宋体"/>
          <w:b/>
          <w:bCs/>
          <w:szCs w:val="24"/>
        </w:rPr>
        <w:t>付款方式不满足竞争性磋商文件要求的；</w:t>
      </w:r>
    </w:p>
    <w:p>
      <w:pPr>
        <w:spacing w:line="360" w:lineRule="auto"/>
        <w:ind w:firstLine="480" w:firstLineChars="200"/>
        <w:rPr>
          <w:rFonts w:ascii="宋体" w:hAnsi="宋体" w:cs="宋体"/>
          <w:szCs w:val="24"/>
        </w:rPr>
      </w:pPr>
      <w:r>
        <w:rPr>
          <w:rFonts w:hint="eastAsia" w:ascii="宋体" w:hAnsi="宋体" w:cs="宋体"/>
          <w:szCs w:val="24"/>
        </w:rPr>
        <w:t>18.3.6 属于磋商文件中所列无效响应情形的；</w:t>
      </w:r>
    </w:p>
    <w:p>
      <w:pPr>
        <w:spacing w:line="360" w:lineRule="auto"/>
        <w:ind w:firstLine="480" w:firstLineChars="200"/>
        <w:rPr>
          <w:rFonts w:ascii="宋体" w:hAnsi="宋体" w:cs="宋体"/>
          <w:szCs w:val="24"/>
        </w:rPr>
      </w:pPr>
      <w:r>
        <w:rPr>
          <w:rFonts w:hint="eastAsia" w:ascii="宋体" w:hAnsi="宋体" w:cs="宋体"/>
          <w:szCs w:val="24"/>
        </w:rPr>
        <w:t>18.3.7 与磋商文件要求条款有重大偏离的；</w:t>
      </w:r>
    </w:p>
    <w:p>
      <w:pPr>
        <w:spacing w:line="360" w:lineRule="auto"/>
        <w:ind w:firstLine="480" w:firstLineChars="200"/>
        <w:rPr>
          <w:rFonts w:ascii="宋体" w:hAnsi="宋体" w:cs="宋体"/>
          <w:szCs w:val="24"/>
        </w:rPr>
      </w:pPr>
      <w:r>
        <w:rPr>
          <w:rFonts w:hint="eastAsia" w:ascii="宋体" w:hAnsi="宋体" w:cs="宋体"/>
          <w:szCs w:val="24"/>
        </w:rPr>
        <w:t>18.3.8 不符合法律、法规和磋商文件中规定的其他实质性要求的。</w:t>
      </w:r>
    </w:p>
    <w:p>
      <w:pPr>
        <w:spacing w:line="360" w:lineRule="auto"/>
        <w:rPr>
          <w:rFonts w:ascii="宋体" w:hAnsi="宋体" w:cs="宋体"/>
          <w:szCs w:val="24"/>
        </w:rPr>
      </w:pPr>
      <w:r>
        <w:rPr>
          <w:rFonts w:hint="eastAsia" w:ascii="宋体" w:hAnsi="宋体" w:cs="宋体"/>
          <w:szCs w:val="24"/>
        </w:rPr>
        <w:t>19、评审程序及办法</w:t>
      </w:r>
    </w:p>
    <w:p>
      <w:pPr>
        <w:spacing w:line="360" w:lineRule="auto"/>
        <w:ind w:firstLine="480" w:firstLineChars="200"/>
        <w:rPr>
          <w:rFonts w:ascii="宋体" w:hAnsi="宋体" w:cs="宋体"/>
          <w:szCs w:val="24"/>
        </w:rPr>
      </w:pPr>
      <w:r>
        <w:rPr>
          <w:rFonts w:hint="eastAsia" w:ascii="宋体" w:hAnsi="宋体" w:cs="宋体"/>
          <w:szCs w:val="24"/>
        </w:rPr>
        <w:t>19.1采购人对于各个供应商的响应文件先进行资格审查，对资格审查合格的供应商由磋商小组再进行符合性审查，审查全都合格的供应商才有参加磋商与承诺的资格。</w:t>
      </w:r>
    </w:p>
    <w:p>
      <w:pPr>
        <w:spacing w:line="360" w:lineRule="auto"/>
        <w:ind w:firstLine="482" w:firstLineChars="200"/>
        <w:rPr>
          <w:rFonts w:ascii="宋体" w:hAnsi="宋体" w:cs="宋体"/>
          <w:b/>
          <w:szCs w:val="24"/>
        </w:rPr>
      </w:pPr>
      <w:r>
        <w:rPr>
          <w:rFonts w:hint="eastAsia" w:ascii="宋体" w:hAnsi="宋体" w:cs="宋体"/>
          <w:b/>
          <w:szCs w:val="24"/>
        </w:rPr>
        <w:t>19.1.1资格审查：</w:t>
      </w:r>
    </w:p>
    <w:tbl>
      <w:tblPr>
        <w:tblStyle w:val="15"/>
        <w:tblW w:w="0" w:type="auto"/>
        <w:jc w:val="center"/>
        <w:tblLayout w:type="fixed"/>
        <w:tblCellMar>
          <w:top w:w="0" w:type="dxa"/>
          <w:left w:w="108" w:type="dxa"/>
          <w:bottom w:w="0" w:type="dxa"/>
          <w:right w:w="108" w:type="dxa"/>
        </w:tblCellMar>
      </w:tblPr>
      <w:tblGrid>
        <w:gridCol w:w="881"/>
        <w:gridCol w:w="1933"/>
        <w:gridCol w:w="4133"/>
        <w:gridCol w:w="827"/>
        <w:gridCol w:w="973"/>
      </w:tblGrid>
      <w:tr>
        <w:tblPrEx>
          <w:tblCellMar>
            <w:top w:w="0" w:type="dxa"/>
            <w:left w:w="108" w:type="dxa"/>
            <w:bottom w:w="0" w:type="dxa"/>
            <w:right w:w="108" w:type="dxa"/>
          </w:tblCellMar>
        </w:tblPrEx>
        <w:trPr>
          <w:trHeight w:val="582"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序号</w:t>
            </w:r>
          </w:p>
        </w:tc>
        <w:tc>
          <w:tcPr>
            <w:tcW w:w="193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资格审查项</w:t>
            </w:r>
          </w:p>
        </w:tc>
        <w:tc>
          <w:tcPr>
            <w:tcW w:w="413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通过条件</w:t>
            </w:r>
          </w:p>
        </w:tc>
        <w:tc>
          <w:tcPr>
            <w:tcW w:w="827"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结论</w:t>
            </w:r>
          </w:p>
        </w:tc>
        <w:tc>
          <w:tcPr>
            <w:tcW w:w="97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cs="宋体"/>
                <w:b/>
                <w:bCs/>
                <w:kern w:val="0"/>
                <w:szCs w:val="24"/>
              </w:rPr>
            </w:pPr>
            <w:r>
              <w:rPr>
                <w:rFonts w:hint="eastAsia" w:ascii="宋体" w:hAnsi="宋体" w:cs="宋体"/>
                <w:b/>
                <w:bCs/>
                <w:kern w:val="0"/>
                <w:szCs w:val="24"/>
              </w:rPr>
              <w:t>不通过原因</w:t>
            </w:r>
          </w:p>
        </w:tc>
      </w:tr>
      <w:tr>
        <w:tblPrEx>
          <w:tblCellMar>
            <w:top w:w="0" w:type="dxa"/>
            <w:left w:w="108" w:type="dxa"/>
            <w:bottom w:w="0" w:type="dxa"/>
            <w:right w:w="108" w:type="dxa"/>
          </w:tblCellMar>
        </w:tblPrEx>
        <w:trPr>
          <w:trHeight w:val="945"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1</w:t>
            </w:r>
          </w:p>
        </w:tc>
        <w:tc>
          <w:tcPr>
            <w:tcW w:w="193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营业执照等主体资格证明文件</w:t>
            </w:r>
          </w:p>
        </w:tc>
        <w:tc>
          <w:tcPr>
            <w:tcW w:w="413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r>
              <w:rPr>
                <w:rFonts w:hint="eastAsia" w:ascii="宋体" w:hAnsi="宋体" w:cs="宋体"/>
                <w:szCs w:val="24"/>
                <w:shd w:val="clear" w:color="auto" w:fill="FFFFFF"/>
              </w:rPr>
              <w:t>合法注册的法人应提供营业执照（或事业法人证）、组织机构代码证、税务登记证或统一社会信用代码的营业执照或其他组织应提供合法证明文件或自然人提供身份证件；</w:t>
            </w:r>
          </w:p>
        </w:tc>
        <w:tc>
          <w:tcPr>
            <w:tcW w:w="827"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rPr>
            </w:pPr>
          </w:p>
        </w:tc>
        <w:tc>
          <w:tcPr>
            <w:tcW w:w="97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rPr>
            </w:pPr>
          </w:p>
        </w:tc>
      </w:tr>
      <w:tr>
        <w:tblPrEx>
          <w:tblCellMar>
            <w:top w:w="0" w:type="dxa"/>
            <w:left w:w="108" w:type="dxa"/>
            <w:bottom w:w="0" w:type="dxa"/>
            <w:right w:w="108" w:type="dxa"/>
          </w:tblCellMar>
        </w:tblPrEx>
        <w:trPr>
          <w:trHeight w:val="1462"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2</w:t>
            </w:r>
          </w:p>
        </w:tc>
        <w:tc>
          <w:tcPr>
            <w:tcW w:w="193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财务状况报告</w:t>
            </w:r>
          </w:p>
        </w:tc>
        <w:tc>
          <w:tcPr>
            <w:tcW w:w="4133"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4"/>
              </w:rPr>
            </w:pPr>
            <w:r>
              <w:rPr>
                <w:rFonts w:hint="eastAsia" w:ascii="宋体" w:hAnsi="宋体" w:cs="宋体"/>
                <w:szCs w:val="24"/>
                <w:shd w:val="clear" w:color="auto" w:fill="FFFFFF"/>
              </w:rPr>
              <w:t>20</w:t>
            </w:r>
            <w:r>
              <w:rPr>
                <w:rFonts w:hint="eastAsia" w:ascii="宋体" w:hAnsi="宋体" w:cs="宋体"/>
                <w:szCs w:val="24"/>
                <w:shd w:val="clear" w:color="auto" w:fill="FFFFFF"/>
                <w:lang w:val="en-US" w:eastAsia="zh-CN"/>
              </w:rPr>
              <w:t>20</w:t>
            </w:r>
            <w:r>
              <w:rPr>
                <w:rFonts w:hint="eastAsia" w:ascii="宋体" w:hAnsi="宋体" w:cs="宋体"/>
                <w:szCs w:val="24"/>
                <w:shd w:val="clear" w:color="auto" w:fill="FFFFFF"/>
              </w:rPr>
              <w:t>年或202</w:t>
            </w:r>
            <w:r>
              <w:rPr>
                <w:rFonts w:hint="eastAsia" w:ascii="宋体" w:hAnsi="宋体" w:cs="宋体"/>
                <w:szCs w:val="24"/>
                <w:shd w:val="clear" w:color="auto" w:fill="FFFFFF"/>
                <w:lang w:val="en-US" w:eastAsia="zh-CN"/>
              </w:rPr>
              <w:t>1</w:t>
            </w:r>
            <w:r>
              <w:rPr>
                <w:rFonts w:hint="eastAsia" w:ascii="宋体" w:hAnsi="宋体" w:cs="宋体"/>
                <w:szCs w:val="24"/>
                <w:shd w:val="clear" w:color="auto" w:fill="FFFFFF"/>
              </w:rPr>
              <w:t>年度的财务审计报告（包括审计报告、资产负债表、利润表、现金流量表及其附注，成立时间至提交磋商响应文件截止时间不足一年的可提供成立后任意时段的资产负债表），或其</w:t>
            </w:r>
            <w:r>
              <w:rPr>
                <w:rFonts w:hint="eastAsia" w:ascii="宋体" w:hAnsi="宋体" w:cs="宋体"/>
              </w:rPr>
              <w:t>开标前三个月内基本存款账户开户银行出具的资信证明</w:t>
            </w:r>
            <w:r>
              <w:rPr>
                <w:rFonts w:hint="eastAsia" w:ascii="宋体" w:hAnsi="宋体" w:cs="宋体"/>
                <w:szCs w:val="24"/>
                <w:shd w:val="clear" w:color="auto" w:fill="FFFFFF"/>
              </w:rPr>
              <w:t>；</w:t>
            </w:r>
          </w:p>
        </w:tc>
        <w:tc>
          <w:tcPr>
            <w:tcW w:w="827"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4"/>
              </w:rPr>
            </w:pPr>
          </w:p>
        </w:tc>
        <w:tc>
          <w:tcPr>
            <w:tcW w:w="973"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4"/>
              </w:rPr>
            </w:pPr>
          </w:p>
        </w:tc>
      </w:tr>
      <w:tr>
        <w:tblPrEx>
          <w:tblCellMar>
            <w:top w:w="0" w:type="dxa"/>
            <w:left w:w="108" w:type="dxa"/>
            <w:bottom w:w="0" w:type="dxa"/>
            <w:right w:w="108" w:type="dxa"/>
          </w:tblCellMar>
        </w:tblPrEx>
        <w:trPr>
          <w:trHeight w:val="90"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3</w:t>
            </w:r>
          </w:p>
        </w:tc>
        <w:tc>
          <w:tcPr>
            <w:tcW w:w="193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税收缴纳证明</w:t>
            </w:r>
          </w:p>
        </w:tc>
        <w:tc>
          <w:tcPr>
            <w:tcW w:w="413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r>
              <w:rPr>
                <w:rFonts w:hint="eastAsia" w:ascii="宋体" w:hAnsi="宋体" w:cs="宋体"/>
                <w:szCs w:val="24"/>
                <w:shd w:val="clear" w:color="auto" w:fill="FFFFFF"/>
              </w:rPr>
              <w:t>提供202</w:t>
            </w:r>
            <w:r>
              <w:rPr>
                <w:rFonts w:hint="eastAsia" w:ascii="宋体" w:hAnsi="宋体" w:cs="宋体"/>
                <w:szCs w:val="24"/>
                <w:shd w:val="clear" w:color="auto" w:fill="FFFFFF"/>
                <w:lang w:val="en-US" w:eastAsia="zh-CN"/>
              </w:rPr>
              <w:t>1</w:t>
            </w:r>
            <w:r>
              <w:rPr>
                <w:rFonts w:hint="eastAsia" w:ascii="宋体" w:hAnsi="宋体" w:cs="宋体"/>
                <w:szCs w:val="24"/>
                <w:shd w:val="clear" w:color="auto" w:fill="FFFFFF"/>
              </w:rPr>
              <w:t>年度</w:t>
            </w:r>
            <w:r>
              <w:rPr>
                <w:rFonts w:hint="eastAsia" w:ascii="宋体" w:hAnsi="宋体" w:cs="宋体"/>
                <w:szCs w:val="24"/>
                <w:shd w:val="clear" w:color="auto" w:fill="FFFFFF"/>
                <w:lang w:val="en-US" w:eastAsia="zh-CN"/>
              </w:rPr>
              <w:t>1</w:t>
            </w:r>
            <w:r>
              <w:rPr>
                <w:rFonts w:hint="eastAsia" w:ascii="宋体" w:hAnsi="宋体" w:cs="宋体"/>
                <w:szCs w:val="24"/>
                <w:shd w:val="clear" w:color="auto" w:fill="FFFFFF"/>
              </w:rPr>
              <w:t>月至今已缴纳的至少一个月的纳税证明（银行缴费凭证）或完税证明，依法免税的单位应提供相关证明材料；</w:t>
            </w:r>
          </w:p>
        </w:tc>
        <w:tc>
          <w:tcPr>
            <w:tcW w:w="827"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c>
          <w:tcPr>
            <w:tcW w:w="97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r>
      <w:tr>
        <w:tblPrEx>
          <w:tblCellMar>
            <w:top w:w="0" w:type="dxa"/>
            <w:left w:w="108" w:type="dxa"/>
            <w:bottom w:w="0" w:type="dxa"/>
            <w:right w:w="108" w:type="dxa"/>
          </w:tblCellMar>
        </w:tblPrEx>
        <w:trPr>
          <w:trHeight w:val="374"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4</w:t>
            </w:r>
          </w:p>
        </w:tc>
        <w:tc>
          <w:tcPr>
            <w:tcW w:w="193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社会养老保障资金缴纳证明</w:t>
            </w:r>
          </w:p>
        </w:tc>
        <w:tc>
          <w:tcPr>
            <w:tcW w:w="413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r>
              <w:rPr>
                <w:rFonts w:hint="eastAsia" w:ascii="宋体" w:hAnsi="宋体" w:cs="宋体"/>
                <w:szCs w:val="24"/>
                <w:shd w:val="clear" w:color="auto" w:fill="FFFFFF"/>
              </w:rPr>
              <w:t>提供202</w:t>
            </w:r>
            <w:r>
              <w:rPr>
                <w:rFonts w:hint="eastAsia" w:ascii="宋体" w:hAnsi="宋体" w:cs="宋体"/>
                <w:szCs w:val="24"/>
                <w:shd w:val="clear" w:color="auto" w:fill="FFFFFF"/>
                <w:lang w:val="en-US" w:eastAsia="zh-CN"/>
              </w:rPr>
              <w:t>1</w:t>
            </w:r>
            <w:r>
              <w:rPr>
                <w:rFonts w:hint="eastAsia" w:ascii="宋体" w:hAnsi="宋体" w:cs="宋体"/>
                <w:szCs w:val="24"/>
                <w:shd w:val="clear" w:color="auto" w:fill="FFFFFF"/>
              </w:rPr>
              <w:t>年度</w:t>
            </w:r>
            <w:r>
              <w:rPr>
                <w:rFonts w:hint="eastAsia" w:ascii="宋体" w:hAnsi="宋体" w:cs="宋体"/>
                <w:szCs w:val="24"/>
                <w:shd w:val="clear" w:color="auto" w:fill="FFFFFF"/>
                <w:lang w:val="en-US" w:eastAsia="zh-CN"/>
              </w:rPr>
              <w:t>1</w:t>
            </w:r>
            <w:r>
              <w:rPr>
                <w:rFonts w:hint="eastAsia" w:ascii="宋体" w:hAnsi="宋体" w:cs="宋体"/>
                <w:szCs w:val="24"/>
                <w:shd w:val="clear" w:color="auto" w:fill="FFFFFF"/>
              </w:rPr>
              <w:t>月至今已缴存的至少一个月的社会养老保障资金银行缴费单据或社保机构开具的社会养老保险参保缴费情况证明，依法不需要缴纳社会保障资金的单位应提供相关证明材料；</w:t>
            </w:r>
          </w:p>
        </w:tc>
        <w:tc>
          <w:tcPr>
            <w:tcW w:w="827"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c>
          <w:tcPr>
            <w:tcW w:w="97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r>
      <w:tr>
        <w:tblPrEx>
          <w:tblCellMar>
            <w:top w:w="0" w:type="dxa"/>
            <w:left w:w="108" w:type="dxa"/>
            <w:bottom w:w="0" w:type="dxa"/>
            <w:right w:w="108" w:type="dxa"/>
          </w:tblCellMar>
        </w:tblPrEx>
        <w:trPr>
          <w:trHeight w:val="327"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5</w:t>
            </w:r>
          </w:p>
        </w:tc>
        <w:tc>
          <w:tcPr>
            <w:tcW w:w="1933" w:type="dxa"/>
            <w:tcBorders>
              <w:top w:val="single" w:color="auto" w:sz="4" w:space="0"/>
              <w:left w:val="nil"/>
              <w:bottom w:val="single" w:color="auto" w:sz="4" w:space="0"/>
              <w:right w:val="single" w:color="auto" w:sz="4" w:space="0"/>
            </w:tcBorders>
            <w:vAlign w:val="center"/>
          </w:tcPr>
          <w:p>
            <w:pPr>
              <w:spacing w:line="360" w:lineRule="auto"/>
              <w:ind w:firstLine="480" w:firstLineChars="200"/>
              <w:rPr>
                <w:rFonts w:ascii="宋体" w:hAnsi="宋体" w:cs="宋体"/>
                <w:szCs w:val="24"/>
              </w:rPr>
            </w:pPr>
            <w:r>
              <w:rPr>
                <w:rFonts w:hint="eastAsia" w:ascii="宋体" w:hAnsi="宋体" w:cs="宋体"/>
                <w:szCs w:val="24"/>
              </w:rPr>
              <w:t>书面声明</w:t>
            </w:r>
          </w:p>
        </w:tc>
        <w:tc>
          <w:tcPr>
            <w:tcW w:w="4133" w:type="dxa"/>
            <w:tcBorders>
              <w:top w:val="single" w:color="auto" w:sz="4" w:space="0"/>
              <w:left w:val="nil"/>
              <w:bottom w:val="single" w:color="auto" w:sz="4" w:space="0"/>
              <w:right w:val="single" w:color="auto" w:sz="4" w:space="0"/>
            </w:tcBorders>
            <w:vAlign w:val="center"/>
          </w:tcPr>
          <w:p>
            <w:pPr>
              <w:numPr>
                <w:ilvl w:val="0"/>
                <w:numId w:val="2"/>
              </w:numPr>
              <w:spacing w:line="360" w:lineRule="auto"/>
              <w:jc w:val="left"/>
              <w:rPr>
                <w:rFonts w:ascii="宋体" w:hAnsi="宋体" w:cs="宋体"/>
                <w:szCs w:val="24"/>
                <w:shd w:val="clear" w:color="auto" w:fill="FFFFFF"/>
              </w:rPr>
            </w:pPr>
            <w:r>
              <w:rPr>
                <w:rFonts w:hint="eastAsia" w:ascii="宋体" w:hAnsi="宋体" w:cs="宋体"/>
                <w:szCs w:val="24"/>
                <w:shd w:val="clear" w:color="auto" w:fill="FFFFFF"/>
              </w:rPr>
              <w:t>参加本次政府采购活动前三年内在经营活动中没有重大违纪，以及未被列入失信被执行人、重大税收违法案件当事人名单、政府采购严重违法失信行为记录名单的书面声明；</w:t>
            </w:r>
          </w:p>
          <w:p>
            <w:pPr>
              <w:spacing w:line="360" w:lineRule="auto"/>
              <w:jc w:val="left"/>
              <w:rPr>
                <w:rFonts w:ascii="宋体" w:hAnsi="宋体" w:cs="宋体"/>
              </w:rPr>
            </w:pPr>
            <w:r>
              <w:rPr>
                <w:rFonts w:hint="eastAsia" w:ascii="宋体" w:hAnsi="宋体" w:cs="宋体"/>
                <w:szCs w:val="24"/>
                <w:shd w:val="clear" w:color="auto" w:fill="FFFFFF"/>
              </w:rPr>
              <w:t>（2）提供具有履行本合同所必需的设备和专业技术能力的声明；</w:t>
            </w:r>
          </w:p>
        </w:tc>
        <w:tc>
          <w:tcPr>
            <w:tcW w:w="827"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c>
          <w:tcPr>
            <w:tcW w:w="97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r>
      <w:tr>
        <w:tblPrEx>
          <w:tblCellMar>
            <w:top w:w="0" w:type="dxa"/>
            <w:left w:w="108" w:type="dxa"/>
            <w:bottom w:w="0" w:type="dxa"/>
            <w:right w:w="108" w:type="dxa"/>
          </w:tblCellMar>
        </w:tblPrEx>
        <w:trPr>
          <w:trHeight w:val="746"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szCs w:val="24"/>
              </w:rPr>
              <w:t>6</w:t>
            </w:r>
          </w:p>
        </w:tc>
        <w:tc>
          <w:tcPr>
            <w:tcW w:w="193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4"/>
              </w:rPr>
            </w:pPr>
            <w:r>
              <w:rPr>
                <w:rFonts w:hint="eastAsia" w:ascii="宋体" w:hAnsi="宋体" w:cs="宋体"/>
              </w:rPr>
              <w:t>法定代表人授权委托书</w:t>
            </w:r>
          </w:p>
        </w:tc>
        <w:tc>
          <w:tcPr>
            <w:tcW w:w="413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r>
              <w:rPr>
                <w:rFonts w:hint="eastAsia" w:ascii="宋体" w:hAnsi="宋体" w:eastAsia="宋体" w:cs="宋体"/>
                <w:i w:val="0"/>
                <w:iCs w:val="0"/>
                <w:caps w:val="0"/>
                <w:color w:val="auto"/>
                <w:spacing w:val="0"/>
                <w:sz w:val="24"/>
                <w:szCs w:val="24"/>
                <w:shd w:val="clear" w:fill="FFFFFF"/>
              </w:rPr>
              <w:t>法定代表人参加投标的，须出示身份证；法定代表人授权他人参加投标的，须提供法定代表人授权委托书、被授权人身份证；</w:t>
            </w:r>
          </w:p>
        </w:tc>
        <w:tc>
          <w:tcPr>
            <w:tcW w:w="827"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c>
          <w:tcPr>
            <w:tcW w:w="97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r>
      <w:tr>
        <w:tblPrEx>
          <w:tblCellMar>
            <w:top w:w="0" w:type="dxa"/>
            <w:left w:w="108" w:type="dxa"/>
            <w:bottom w:w="0" w:type="dxa"/>
            <w:right w:w="108" w:type="dxa"/>
          </w:tblCellMar>
        </w:tblPrEx>
        <w:trPr>
          <w:trHeight w:val="746" w:hRule="atLeast"/>
          <w:jc w:val="center"/>
        </w:trPr>
        <w:tc>
          <w:tcPr>
            <w:tcW w:w="88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Cs w:val="24"/>
                <w:lang w:eastAsia="zh-CN"/>
              </w:rPr>
            </w:pPr>
            <w:r>
              <w:rPr>
                <w:rFonts w:hint="eastAsia" w:ascii="宋体" w:hAnsi="宋体" w:cs="宋体"/>
                <w:szCs w:val="24"/>
                <w:lang w:val="en-US" w:eastAsia="zh-CN"/>
              </w:rPr>
              <w:t>7</w:t>
            </w:r>
          </w:p>
        </w:tc>
        <w:tc>
          <w:tcPr>
            <w:tcW w:w="193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rPr>
            </w:pPr>
            <w:r>
              <w:rPr>
                <w:rFonts w:hint="eastAsia" w:ascii="宋体" w:hAnsi="宋体" w:cs="宋体"/>
                <w:szCs w:val="24"/>
              </w:rPr>
              <w:t>供应商企业关系关联及联合体说明</w:t>
            </w:r>
          </w:p>
        </w:tc>
        <w:tc>
          <w:tcPr>
            <w:tcW w:w="413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shd w:val="clear" w:color="auto" w:fill="FFFFFF"/>
              </w:rPr>
            </w:pPr>
            <w:r>
              <w:rPr>
                <w:rFonts w:hint="eastAsia" w:ascii="宋体" w:hAnsi="宋体" w:cs="宋体"/>
                <w:szCs w:val="24"/>
                <w:shd w:val="clear" w:color="auto" w:fill="FFFFFF"/>
              </w:rPr>
              <w:t>本项目不接受联合体投标，单位负责人为同一人或者存在直接控股、管理关系的不同供应商，不得参加同一合同项下的政府采购活动；</w:t>
            </w:r>
          </w:p>
        </w:tc>
        <w:tc>
          <w:tcPr>
            <w:tcW w:w="827"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c>
          <w:tcPr>
            <w:tcW w:w="973"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宋体"/>
                <w:szCs w:val="24"/>
              </w:rPr>
            </w:pPr>
          </w:p>
        </w:tc>
      </w:tr>
      <w:tr>
        <w:tblPrEx>
          <w:tblCellMar>
            <w:top w:w="0" w:type="dxa"/>
            <w:left w:w="108" w:type="dxa"/>
            <w:bottom w:w="0" w:type="dxa"/>
            <w:right w:w="108" w:type="dxa"/>
          </w:tblCellMar>
        </w:tblPrEx>
        <w:trPr>
          <w:trHeight w:val="760" w:hRule="atLeast"/>
          <w:jc w:val="center"/>
        </w:trPr>
        <w:tc>
          <w:tcPr>
            <w:tcW w:w="8747"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rPr>
            </w:pPr>
            <w:r>
              <w:rPr>
                <w:rFonts w:hint="eastAsia" w:ascii="宋体" w:hAnsi="宋体" w:cs="宋体"/>
              </w:rPr>
              <w:t>审查小组成员（签字）：</w:t>
            </w:r>
          </w:p>
        </w:tc>
      </w:tr>
      <w:bookmarkEnd w:id="29"/>
    </w:tbl>
    <w:p>
      <w:pPr>
        <w:pageBreakBefore w:val="0"/>
        <w:kinsoku/>
        <w:wordWrap/>
        <w:overflowPunct/>
        <w:topLinePunct w:val="0"/>
        <w:bidi w:val="0"/>
        <w:spacing w:line="360" w:lineRule="auto"/>
        <w:ind w:firstLine="482" w:firstLineChars="200"/>
        <w:rPr>
          <w:rFonts w:hint="eastAsia" w:ascii="宋体" w:hAnsi="宋体" w:eastAsia="宋体" w:cs="宋体"/>
          <w:b/>
          <w:color w:val="auto"/>
          <w:szCs w:val="24"/>
          <w:highlight w:val="none"/>
        </w:rPr>
      </w:pPr>
      <w:r>
        <w:rPr>
          <w:rFonts w:hint="eastAsia" w:ascii="宋体" w:hAnsi="宋体" w:eastAsia="宋体" w:cs="宋体"/>
          <w:b/>
          <w:color w:val="auto"/>
          <w:szCs w:val="24"/>
          <w:highlight w:val="none"/>
        </w:rPr>
        <w:t>以上资格证明文件为供应商的必备文件，开标当天，请将上述资格证明文件原件单独密封（对于供应商能够在线提供的材料可以不提供证明材料原件），同响应文件一起递交。资格审查结束，退还供应商资格证明材料原件（磋商担保函的要求按照磋商保证金中具体规定执行）。</w:t>
      </w:r>
    </w:p>
    <w:p>
      <w:pPr>
        <w:spacing w:line="360" w:lineRule="auto"/>
        <w:ind w:firstLine="482" w:firstLineChars="200"/>
        <w:rPr>
          <w:rFonts w:ascii="宋体" w:hAnsi="宋体" w:cs="宋体"/>
          <w:b/>
          <w:szCs w:val="24"/>
        </w:rPr>
      </w:pPr>
      <w:r>
        <w:rPr>
          <w:rFonts w:hint="eastAsia" w:ascii="宋体" w:hAnsi="宋体" w:cs="宋体"/>
          <w:b/>
          <w:lang w:val="zh-CN"/>
        </w:rPr>
        <w:t>19.1.2符合性</w:t>
      </w:r>
      <w:r>
        <w:rPr>
          <w:rFonts w:hint="eastAsia" w:ascii="宋体" w:hAnsi="宋体" w:cs="宋体"/>
          <w:b/>
          <w:szCs w:val="24"/>
        </w:rPr>
        <w:t>审查内容为：</w:t>
      </w:r>
    </w:p>
    <w:tbl>
      <w:tblPr>
        <w:tblStyle w:val="15"/>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2433"/>
        <w:gridCol w:w="3998"/>
        <w:gridCol w:w="950"/>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2" w:type="pct"/>
            <w:shd w:val="clear" w:color="auto" w:fill="D9D9D9"/>
            <w:vAlign w:val="center"/>
          </w:tcPr>
          <w:p>
            <w:pPr>
              <w:spacing w:line="360" w:lineRule="auto"/>
              <w:jc w:val="center"/>
              <w:rPr>
                <w:rFonts w:ascii="宋体" w:hAnsi="宋体" w:cs="宋体"/>
                <w:b/>
                <w:bCs/>
                <w:kern w:val="0"/>
                <w:szCs w:val="24"/>
              </w:rPr>
            </w:pPr>
            <w:r>
              <w:rPr>
                <w:rFonts w:hint="eastAsia" w:ascii="宋体" w:hAnsi="宋体" w:cs="宋体"/>
                <w:b/>
                <w:bCs/>
                <w:kern w:val="0"/>
                <w:szCs w:val="24"/>
              </w:rPr>
              <w:t>序号</w:t>
            </w:r>
          </w:p>
        </w:tc>
        <w:tc>
          <w:tcPr>
            <w:tcW w:w="1314" w:type="pct"/>
            <w:shd w:val="clear" w:color="auto" w:fill="D9D9D9"/>
            <w:vAlign w:val="center"/>
          </w:tcPr>
          <w:p>
            <w:pPr>
              <w:spacing w:line="360" w:lineRule="auto"/>
              <w:jc w:val="center"/>
              <w:rPr>
                <w:rFonts w:ascii="宋体" w:hAnsi="宋体" w:cs="宋体"/>
                <w:b/>
                <w:bCs/>
                <w:kern w:val="0"/>
                <w:szCs w:val="24"/>
              </w:rPr>
            </w:pPr>
            <w:r>
              <w:rPr>
                <w:rFonts w:hint="eastAsia" w:ascii="宋体" w:hAnsi="宋体" w:cs="宋体"/>
                <w:b/>
                <w:bCs/>
                <w:kern w:val="0"/>
                <w:szCs w:val="24"/>
              </w:rPr>
              <w:t>符合性审查项</w:t>
            </w:r>
          </w:p>
        </w:tc>
        <w:tc>
          <w:tcPr>
            <w:tcW w:w="2159" w:type="pct"/>
            <w:shd w:val="clear" w:color="auto" w:fill="D9D9D9"/>
            <w:vAlign w:val="center"/>
          </w:tcPr>
          <w:p>
            <w:pPr>
              <w:spacing w:line="360" w:lineRule="auto"/>
              <w:jc w:val="center"/>
              <w:rPr>
                <w:rFonts w:ascii="宋体" w:hAnsi="宋体" w:cs="宋体"/>
                <w:b/>
                <w:bCs/>
                <w:kern w:val="0"/>
                <w:szCs w:val="24"/>
              </w:rPr>
            </w:pPr>
            <w:r>
              <w:rPr>
                <w:rFonts w:hint="eastAsia" w:ascii="宋体" w:hAnsi="宋体" w:cs="宋体"/>
                <w:b/>
                <w:bCs/>
                <w:kern w:val="0"/>
                <w:szCs w:val="24"/>
              </w:rPr>
              <w:t>通过条件</w:t>
            </w:r>
          </w:p>
        </w:tc>
        <w:tc>
          <w:tcPr>
            <w:tcW w:w="513" w:type="pct"/>
            <w:shd w:val="clear" w:color="auto" w:fill="D9D9D9"/>
            <w:vAlign w:val="center"/>
          </w:tcPr>
          <w:p>
            <w:pPr>
              <w:spacing w:line="360" w:lineRule="auto"/>
              <w:jc w:val="center"/>
              <w:rPr>
                <w:rFonts w:ascii="宋体" w:hAnsi="宋体" w:cs="宋体"/>
                <w:b/>
                <w:bCs/>
                <w:kern w:val="0"/>
                <w:szCs w:val="24"/>
              </w:rPr>
            </w:pPr>
            <w:r>
              <w:rPr>
                <w:rFonts w:hint="eastAsia" w:ascii="宋体" w:hAnsi="宋体" w:cs="宋体"/>
                <w:b/>
                <w:bCs/>
                <w:kern w:val="0"/>
                <w:szCs w:val="24"/>
              </w:rPr>
              <w:t>结论</w:t>
            </w:r>
          </w:p>
        </w:tc>
        <w:tc>
          <w:tcPr>
            <w:tcW w:w="610" w:type="pct"/>
            <w:shd w:val="clear" w:color="auto" w:fill="D9D9D9"/>
            <w:vAlign w:val="center"/>
          </w:tcPr>
          <w:p>
            <w:pPr>
              <w:spacing w:line="360" w:lineRule="auto"/>
              <w:jc w:val="center"/>
              <w:rPr>
                <w:rFonts w:ascii="宋体" w:hAnsi="宋体" w:cs="宋体"/>
                <w:b/>
                <w:bCs/>
                <w:kern w:val="0"/>
                <w:szCs w:val="24"/>
              </w:rPr>
            </w:pPr>
            <w:r>
              <w:rPr>
                <w:rFonts w:hint="eastAsia" w:ascii="宋体" w:hAnsi="宋体" w:cs="宋体"/>
                <w:b/>
                <w:bCs/>
                <w:kern w:val="0"/>
                <w:szCs w:val="24"/>
              </w:rPr>
              <w:t>未通过原因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402"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1</w:t>
            </w:r>
          </w:p>
        </w:tc>
        <w:tc>
          <w:tcPr>
            <w:tcW w:w="1314"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响应文件语言及有效期</w:t>
            </w:r>
          </w:p>
        </w:tc>
        <w:tc>
          <w:tcPr>
            <w:tcW w:w="2159" w:type="pct"/>
            <w:vAlign w:val="center"/>
          </w:tcPr>
          <w:p>
            <w:pPr>
              <w:spacing w:line="360" w:lineRule="auto"/>
              <w:jc w:val="left"/>
              <w:rPr>
                <w:rFonts w:ascii="宋体" w:hAnsi="宋体" w:cs="宋体"/>
                <w:szCs w:val="24"/>
              </w:rPr>
            </w:pPr>
            <w:r>
              <w:rPr>
                <w:rFonts w:hint="eastAsia" w:ascii="宋体" w:hAnsi="宋体" w:cs="宋体"/>
                <w:szCs w:val="24"/>
              </w:rPr>
              <w:t>响应文件语言及有效期符合磋商文件要求</w:t>
            </w:r>
          </w:p>
        </w:tc>
        <w:tc>
          <w:tcPr>
            <w:tcW w:w="513" w:type="pct"/>
            <w:vAlign w:val="center"/>
          </w:tcPr>
          <w:p>
            <w:pPr>
              <w:spacing w:line="360" w:lineRule="auto"/>
              <w:jc w:val="center"/>
              <w:rPr>
                <w:rFonts w:ascii="宋体" w:hAnsi="宋体" w:cs="宋体"/>
                <w:b/>
                <w:bCs/>
                <w:kern w:val="0"/>
                <w:szCs w:val="24"/>
              </w:rPr>
            </w:pPr>
          </w:p>
        </w:tc>
        <w:tc>
          <w:tcPr>
            <w:tcW w:w="610" w:type="pct"/>
            <w:vAlign w:val="center"/>
          </w:tcPr>
          <w:p>
            <w:pPr>
              <w:spacing w:line="360" w:lineRule="auto"/>
              <w:jc w:val="center"/>
              <w:rPr>
                <w:rFonts w:ascii="宋体" w:hAnsi="宋体" w:cs="宋体"/>
                <w:b/>
                <w:bCs/>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02"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2</w:t>
            </w:r>
          </w:p>
        </w:tc>
        <w:tc>
          <w:tcPr>
            <w:tcW w:w="1314"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供应商名称</w:t>
            </w:r>
          </w:p>
        </w:tc>
        <w:tc>
          <w:tcPr>
            <w:tcW w:w="2159" w:type="pct"/>
            <w:vAlign w:val="center"/>
          </w:tcPr>
          <w:p>
            <w:pPr>
              <w:spacing w:line="360" w:lineRule="auto"/>
              <w:jc w:val="left"/>
              <w:rPr>
                <w:rFonts w:ascii="宋体" w:hAnsi="宋体" w:cs="宋体"/>
                <w:bCs/>
                <w:kern w:val="0"/>
                <w:szCs w:val="24"/>
              </w:rPr>
            </w:pPr>
            <w:r>
              <w:rPr>
                <w:rFonts w:hint="eastAsia" w:ascii="宋体" w:hAnsi="宋体" w:cs="宋体"/>
                <w:bCs/>
                <w:kern w:val="0"/>
                <w:szCs w:val="24"/>
              </w:rPr>
              <w:t>供应商名称是否与购买</w:t>
            </w:r>
            <w:r>
              <w:rPr>
                <w:rFonts w:hint="eastAsia" w:ascii="宋体" w:hAnsi="宋体" w:cs="宋体"/>
                <w:bCs/>
                <w:kern w:val="0"/>
                <w:szCs w:val="24"/>
                <w:lang w:val="en-US" w:eastAsia="zh-CN"/>
              </w:rPr>
              <w:t>竞争性</w:t>
            </w:r>
            <w:r>
              <w:rPr>
                <w:rFonts w:hint="eastAsia" w:ascii="宋体" w:hAnsi="宋体" w:cs="宋体"/>
                <w:bCs/>
                <w:kern w:val="0"/>
                <w:szCs w:val="24"/>
              </w:rPr>
              <w:t>磋商文件的单位名称一致</w:t>
            </w:r>
          </w:p>
        </w:tc>
        <w:tc>
          <w:tcPr>
            <w:tcW w:w="513" w:type="pct"/>
            <w:vAlign w:val="center"/>
          </w:tcPr>
          <w:p>
            <w:pPr>
              <w:spacing w:line="360" w:lineRule="auto"/>
              <w:jc w:val="center"/>
              <w:rPr>
                <w:rFonts w:ascii="宋体" w:hAnsi="宋体" w:cs="宋体"/>
                <w:b/>
                <w:bCs/>
                <w:kern w:val="0"/>
                <w:szCs w:val="24"/>
              </w:rPr>
            </w:pPr>
          </w:p>
        </w:tc>
        <w:tc>
          <w:tcPr>
            <w:tcW w:w="610" w:type="pct"/>
            <w:vAlign w:val="center"/>
          </w:tcPr>
          <w:p>
            <w:pPr>
              <w:spacing w:line="360" w:lineRule="auto"/>
              <w:jc w:val="center"/>
              <w:rPr>
                <w:rFonts w:ascii="宋体" w:hAnsi="宋体" w:cs="宋体"/>
                <w:b/>
                <w:bCs/>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2"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3</w:t>
            </w:r>
          </w:p>
        </w:tc>
        <w:tc>
          <w:tcPr>
            <w:tcW w:w="1314"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响应文件签署、盖章</w:t>
            </w:r>
          </w:p>
        </w:tc>
        <w:tc>
          <w:tcPr>
            <w:tcW w:w="2159" w:type="pct"/>
            <w:vAlign w:val="center"/>
          </w:tcPr>
          <w:p>
            <w:pPr>
              <w:spacing w:line="360" w:lineRule="auto"/>
              <w:jc w:val="left"/>
              <w:rPr>
                <w:rFonts w:ascii="宋体" w:hAnsi="宋体" w:cs="宋体"/>
                <w:szCs w:val="24"/>
              </w:rPr>
            </w:pPr>
            <w:r>
              <w:rPr>
                <w:rFonts w:hint="eastAsia" w:ascii="宋体" w:hAnsi="宋体" w:cs="宋体"/>
                <w:szCs w:val="24"/>
              </w:rPr>
              <w:t>符合</w:t>
            </w:r>
            <w:r>
              <w:rPr>
                <w:rFonts w:hint="eastAsia" w:ascii="宋体" w:hAnsi="宋体" w:cs="宋体"/>
                <w:szCs w:val="24"/>
                <w:lang w:val="en-US" w:eastAsia="zh-CN"/>
              </w:rPr>
              <w:t>竞争性</w:t>
            </w:r>
            <w:r>
              <w:rPr>
                <w:rFonts w:hint="eastAsia" w:ascii="宋体" w:hAnsi="宋体" w:cs="宋体"/>
                <w:szCs w:val="24"/>
              </w:rPr>
              <w:t>磋商文件签字、盖章要求</w:t>
            </w:r>
          </w:p>
        </w:tc>
        <w:tc>
          <w:tcPr>
            <w:tcW w:w="513" w:type="pct"/>
            <w:vAlign w:val="center"/>
          </w:tcPr>
          <w:p>
            <w:pPr>
              <w:spacing w:line="360" w:lineRule="auto"/>
              <w:jc w:val="center"/>
              <w:rPr>
                <w:rFonts w:ascii="宋体" w:hAnsi="宋体" w:cs="宋体"/>
                <w:b/>
                <w:bCs/>
                <w:kern w:val="0"/>
                <w:szCs w:val="24"/>
              </w:rPr>
            </w:pPr>
          </w:p>
        </w:tc>
        <w:tc>
          <w:tcPr>
            <w:tcW w:w="610" w:type="pct"/>
            <w:vAlign w:val="center"/>
          </w:tcPr>
          <w:p>
            <w:pPr>
              <w:spacing w:line="360" w:lineRule="auto"/>
              <w:jc w:val="center"/>
              <w:rPr>
                <w:rFonts w:ascii="宋体" w:hAnsi="宋体" w:cs="宋体"/>
                <w:b/>
                <w:bCs/>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2"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4</w:t>
            </w:r>
          </w:p>
        </w:tc>
        <w:tc>
          <w:tcPr>
            <w:tcW w:w="1314"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响应文件数量</w:t>
            </w:r>
          </w:p>
        </w:tc>
        <w:tc>
          <w:tcPr>
            <w:tcW w:w="2159" w:type="pct"/>
            <w:vAlign w:val="center"/>
          </w:tcPr>
          <w:p>
            <w:pPr>
              <w:spacing w:line="360" w:lineRule="auto"/>
              <w:jc w:val="left"/>
              <w:rPr>
                <w:rFonts w:ascii="宋体" w:hAnsi="宋体" w:cs="宋体"/>
                <w:szCs w:val="24"/>
              </w:rPr>
            </w:pPr>
            <w:r>
              <w:rPr>
                <w:rFonts w:hint="eastAsia" w:ascii="宋体" w:hAnsi="宋体" w:cs="宋体"/>
                <w:szCs w:val="24"/>
              </w:rPr>
              <w:t>响应文件是否符合</w:t>
            </w:r>
            <w:r>
              <w:rPr>
                <w:rFonts w:hint="eastAsia" w:ascii="宋体" w:hAnsi="宋体" w:cs="宋体"/>
                <w:szCs w:val="24"/>
                <w:lang w:val="en-US" w:eastAsia="zh-CN"/>
              </w:rPr>
              <w:t>竞争性</w:t>
            </w:r>
            <w:r>
              <w:rPr>
                <w:rFonts w:hint="eastAsia" w:ascii="宋体" w:hAnsi="宋体" w:cs="宋体"/>
                <w:szCs w:val="24"/>
              </w:rPr>
              <w:t>磋商文件要求的数量</w:t>
            </w:r>
          </w:p>
        </w:tc>
        <w:tc>
          <w:tcPr>
            <w:tcW w:w="513" w:type="pct"/>
            <w:vAlign w:val="center"/>
          </w:tcPr>
          <w:p>
            <w:pPr>
              <w:spacing w:line="360" w:lineRule="auto"/>
              <w:jc w:val="center"/>
              <w:rPr>
                <w:rFonts w:ascii="宋体" w:hAnsi="宋体" w:cs="宋体"/>
                <w:b/>
                <w:bCs/>
                <w:kern w:val="0"/>
                <w:szCs w:val="24"/>
              </w:rPr>
            </w:pPr>
          </w:p>
        </w:tc>
        <w:tc>
          <w:tcPr>
            <w:tcW w:w="610" w:type="pct"/>
            <w:vAlign w:val="center"/>
          </w:tcPr>
          <w:p>
            <w:pPr>
              <w:spacing w:line="360" w:lineRule="auto"/>
              <w:jc w:val="center"/>
              <w:rPr>
                <w:rFonts w:ascii="宋体" w:hAnsi="宋体" w:cs="宋体"/>
                <w:b/>
                <w:bCs/>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2"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5</w:t>
            </w:r>
          </w:p>
        </w:tc>
        <w:tc>
          <w:tcPr>
            <w:tcW w:w="1314" w:type="pct"/>
            <w:vAlign w:val="center"/>
          </w:tcPr>
          <w:p>
            <w:pPr>
              <w:spacing w:line="360" w:lineRule="auto"/>
              <w:jc w:val="center"/>
              <w:rPr>
                <w:rFonts w:ascii="宋体" w:hAnsi="宋体" w:cs="宋体"/>
                <w:bCs/>
                <w:kern w:val="0"/>
                <w:szCs w:val="24"/>
              </w:rPr>
            </w:pPr>
            <w:r>
              <w:rPr>
                <w:rFonts w:hint="eastAsia" w:ascii="宋体" w:hAnsi="宋体" w:cs="宋体"/>
                <w:szCs w:val="24"/>
              </w:rPr>
              <w:t>保证金缴纳凭证</w:t>
            </w:r>
          </w:p>
        </w:tc>
        <w:tc>
          <w:tcPr>
            <w:tcW w:w="2159" w:type="pct"/>
            <w:vAlign w:val="center"/>
          </w:tcPr>
          <w:p>
            <w:pPr>
              <w:spacing w:line="360" w:lineRule="auto"/>
              <w:jc w:val="left"/>
              <w:rPr>
                <w:rFonts w:ascii="宋体" w:hAnsi="宋体" w:cs="宋体"/>
                <w:szCs w:val="24"/>
              </w:rPr>
            </w:pPr>
            <w:r>
              <w:rPr>
                <w:rFonts w:hint="eastAsia" w:ascii="宋体" w:hAnsi="宋体" w:cs="宋体"/>
                <w:szCs w:val="24"/>
              </w:rPr>
              <w:t>提供保证金转账凭证或担保机构出具的保函是否符合磋商问价要求</w:t>
            </w:r>
          </w:p>
        </w:tc>
        <w:tc>
          <w:tcPr>
            <w:tcW w:w="513" w:type="pct"/>
            <w:vAlign w:val="center"/>
          </w:tcPr>
          <w:p>
            <w:pPr>
              <w:spacing w:line="360" w:lineRule="auto"/>
              <w:jc w:val="center"/>
              <w:rPr>
                <w:rFonts w:ascii="宋体" w:hAnsi="宋体" w:cs="宋体"/>
                <w:b/>
                <w:bCs/>
                <w:kern w:val="0"/>
                <w:szCs w:val="24"/>
              </w:rPr>
            </w:pPr>
          </w:p>
        </w:tc>
        <w:tc>
          <w:tcPr>
            <w:tcW w:w="610" w:type="pct"/>
            <w:vAlign w:val="center"/>
          </w:tcPr>
          <w:p>
            <w:pPr>
              <w:spacing w:line="360" w:lineRule="auto"/>
              <w:jc w:val="center"/>
              <w:rPr>
                <w:rFonts w:ascii="宋体" w:hAnsi="宋体" w:cs="宋体"/>
                <w:b/>
                <w:bCs/>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jc w:val="center"/>
        </w:trPr>
        <w:tc>
          <w:tcPr>
            <w:tcW w:w="402"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6</w:t>
            </w:r>
          </w:p>
        </w:tc>
        <w:tc>
          <w:tcPr>
            <w:tcW w:w="1314"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磋商报价</w:t>
            </w:r>
          </w:p>
        </w:tc>
        <w:tc>
          <w:tcPr>
            <w:tcW w:w="2159" w:type="pct"/>
            <w:vAlign w:val="center"/>
          </w:tcPr>
          <w:p>
            <w:pPr>
              <w:spacing w:line="360" w:lineRule="auto"/>
              <w:rPr>
                <w:rFonts w:ascii="宋体" w:hAnsi="宋体" w:cs="宋体"/>
                <w:szCs w:val="24"/>
              </w:rPr>
            </w:pPr>
            <w:r>
              <w:rPr>
                <w:rFonts w:hint="eastAsia" w:ascii="宋体" w:hAnsi="宋体" w:cs="宋体"/>
                <w:szCs w:val="24"/>
              </w:rPr>
              <w:t>（1）磋商报价符合唯一性要求：</w:t>
            </w:r>
          </w:p>
          <w:p>
            <w:pPr>
              <w:spacing w:line="360" w:lineRule="auto"/>
              <w:rPr>
                <w:rFonts w:ascii="宋体" w:hAnsi="宋体" w:cs="宋体"/>
                <w:szCs w:val="24"/>
              </w:rPr>
            </w:pPr>
            <w:r>
              <w:rPr>
                <w:rFonts w:hint="eastAsia" w:ascii="宋体" w:hAnsi="宋体" w:cs="宋体"/>
                <w:szCs w:val="24"/>
              </w:rPr>
              <w:t>（2）磋商一览表填写符合要求；</w:t>
            </w:r>
          </w:p>
          <w:p>
            <w:pPr>
              <w:spacing w:line="360" w:lineRule="auto"/>
              <w:rPr>
                <w:rFonts w:ascii="宋体" w:hAnsi="宋体" w:cs="宋体"/>
                <w:szCs w:val="24"/>
              </w:rPr>
            </w:pPr>
            <w:r>
              <w:rPr>
                <w:rFonts w:hint="eastAsia" w:ascii="宋体" w:hAnsi="宋体" w:cs="宋体"/>
                <w:szCs w:val="24"/>
              </w:rPr>
              <w:t>（3）计量单位、报价货币均符合磋商文件要求；</w:t>
            </w:r>
          </w:p>
          <w:p>
            <w:pPr>
              <w:spacing w:line="360" w:lineRule="auto"/>
              <w:rPr>
                <w:rFonts w:ascii="宋体" w:hAnsi="宋体" w:cs="宋体"/>
                <w:szCs w:val="24"/>
              </w:rPr>
            </w:pPr>
            <w:r>
              <w:rPr>
                <w:rFonts w:hint="eastAsia" w:ascii="宋体" w:hAnsi="宋体" w:cs="宋体"/>
                <w:szCs w:val="24"/>
              </w:rPr>
              <w:t>（4）未超出采购预算或磋商文件规定的最高限价。</w:t>
            </w:r>
          </w:p>
        </w:tc>
        <w:tc>
          <w:tcPr>
            <w:tcW w:w="513" w:type="pct"/>
            <w:vAlign w:val="center"/>
          </w:tcPr>
          <w:p>
            <w:pPr>
              <w:spacing w:line="360" w:lineRule="auto"/>
              <w:jc w:val="center"/>
              <w:rPr>
                <w:rFonts w:ascii="宋体" w:hAnsi="宋体" w:cs="宋体"/>
                <w:b/>
                <w:bCs/>
                <w:kern w:val="0"/>
                <w:szCs w:val="24"/>
              </w:rPr>
            </w:pPr>
          </w:p>
        </w:tc>
        <w:tc>
          <w:tcPr>
            <w:tcW w:w="610" w:type="pct"/>
            <w:vAlign w:val="center"/>
          </w:tcPr>
          <w:p>
            <w:pPr>
              <w:spacing w:line="360" w:lineRule="auto"/>
              <w:jc w:val="center"/>
              <w:rPr>
                <w:rFonts w:ascii="宋体" w:hAnsi="宋体" w:cs="宋体"/>
                <w:b/>
                <w:bCs/>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02" w:type="pct"/>
            <w:vAlign w:val="center"/>
          </w:tcPr>
          <w:p>
            <w:pPr>
              <w:spacing w:line="360" w:lineRule="auto"/>
              <w:jc w:val="center"/>
              <w:rPr>
                <w:rFonts w:ascii="宋体" w:hAnsi="宋体" w:cs="宋体"/>
                <w:bCs/>
                <w:kern w:val="0"/>
                <w:szCs w:val="24"/>
              </w:rPr>
            </w:pPr>
            <w:r>
              <w:rPr>
                <w:rFonts w:hint="eastAsia" w:ascii="宋体" w:hAnsi="宋体" w:cs="宋体"/>
                <w:bCs/>
                <w:kern w:val="0"/>
                <w:szCs w:val="24"/>
              </w:rPr>
              <w:t>7</w:t>
            </w:r>
          </w:p>
        </w:tc>
        <w:tc>
          <w:tcPr>
            <w:tcW w:w="1314" w:type="pct"/>
            <w:vAlign w:val="center"/>
          </w:tcPr>
          <w:p>
            <w:pPr>
              <w:spacing w:line="360" w:lineRule="auto"/>
              <w:jc w:val="center"/>
              <w:rPr>
                <w:rFonts w:ascii="宋体" w:hAnsi="宋体" w:cs="宋体"/>
                <w:bCs/>
                <w:kern w:val="0"/>
                <w:szCs w:val="24"/>
              </w:rPr>
            </w:pPr>
            <w:r>
              <w:rPr>
                <w:rFonts w:hint="eastAsia" w:ascii="宋体" w:hAnsi="宋体" w:cs="宋体"/>
                <w:szCs w:val="24"/>
              </w:rPr>
              <w:t>无其他磋商文件或法规明确规定响应无效的事项</w:t>
            </w:r>
          </w:p>
        </w:tc>
        <w:tc>
          <w:tcPr>
            <w:tcW w:w="2159" w:type="pct"/>
            <w:vAlign w:val="center"/>
          </w:tcPr>
          <w:p>
            <w:pPr>
              <w:spacing w:line="360" w:lineRule="auto"/>
              <w:jc w:val="left"/>
              <w:rPr>
                <w:rFonts w:ascii="宋体" w:hAnsi="宋体" w:cs="宋体"/>
                <w:bCs/>
                <w:kern w:val="0"/>
                <w:szCs w:val="24"/>
              </w:rPr>
            </w:pPr>
            <w:r>
              <w:rPr>
                <w:rFonts w:hint="eastAsia" w:ascii="宋体" w:hAnsi="宋体" w:cs="宋体"/>
                <w:szCs w:val="24"/>
              </w:rPr>
              <w:t>没有不符合磋商文件规定的被视为无效响应的其他条款</w:t>
            </w:r>
          </w:p>
        </w:tc>
        <w:tc>
          <w:tcPr>
            <w:tcW w:w="513" w:type="pct"/>
            <w:vAlign w:val="center"/>
          </w:tcPr>
          <w:p>
            <w:pPr>
              <w:spacing w:line="360" w:lineRule="auto"/>
              <w:jc w:val="center"/>
              <w:rPr>
                <w:rFonts w:ascii="宋体" w:hAnsi="宋体" w:cs="宋体"/>
                <w:b/>
                <w:bCs/>
                <w:kern w:val="0"/>
                <w:szCs w:val="24"/>
              </w:rPr>
            </w:pPr>
          </w:p>
        </w:tc>
        <w:tc>
          <w:tcPr>
            <w:tcW w:w="610" w:type="pct"/>
            <w:vAlign w:val="center"/>
          </w:tcPr>
          <w:p>
            <w:pPr>
              <w:spacing w:line="360" w:lineRule="auto"/>
              <w:jc w:val="center"/>
              <w:rPr>
                <w:rFonts w:ascii="宋体" w:hAnsi="宋体" w:cs="宋体"/>
                <w:b/>
                <w:bCs/>
                <w:kern w:val="0"/>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5000" w:type="pct"/>
            <w:gridSpan w:val="5"/>
            <w:vAlign w:val="center"/>
          </w:tcPr>
          <w:p>
            <w:pPr>
              <w:spacing w:line="360" w:lineRule="auto"/>
              <w:rPr>
                <w:rFonts w:ascii="宋体" w:hAnsi="宋体" w:cs="宋体"/>
                <w:b/>
                <w:bCs/>
                <w:kern w:val="0"/>
                <w:szCs w:val="24"/>
              </w:rPr>
            </w:pPr>
            <w:r>
              <w:rPr>
                <w:rFonts w:hint="eastAsia" w:ascii="宋体" w:hAnsi="宋体" w:cs="宋体"/>
                <w:b/>
                <w:bCs/>
                <w:kern w:val="0"/>
                <w:szCs w:val="24"/>
              </w:rPr>
              <w:t>磋商小组成员（签字）：</w:t>
            </w:r>
          </w:p>
        </w:tc>
      </w:tr>
    </w:tbl>
    <w:p>
      <w:pPr>
        <w:spacing w:line="360" w:lineRule="auto"/>
        <w:ind w:firstLine="480" w:firstLineChars="200"/>
        <w:rPr>
          <w:rFonts w:ascii="宋体" w:hAnsi="宋体" w:cs="宋体"/>
          <w:szCs w:val="24"/>
        </w:rPr>
      </w:pPr>
      <w:r>
        <w:rPr>
          <w:rFonts w:hint="eastAsia" w:ascii="宋体" w:hAnsi="宋体" w:cs="宋体"/>
          <w:szCs w:val="24"/>
        </w:rPr>
        <w:t>19.1.2.6磋商文件规定的其他要求。</w:t>
      </w:r>
    </w:p>
    <w:p>
      <w:pPr>
        <w:spacing w:line="360" w:lineRule="auto"/>
        <w:ind w:firstLine="480" w:firstLineChars="200"/>
        <w:rPr>
          <w:rFonts w:ascii="宋体" w:hAnsi="宋体" w:cs="宋体"/>
          <w:szCs w:val="24"/>
        </w:rPr>
      </w:pPr>
      <w:r>
        <w:rPr>
          <w:rFonts w:hint="eastAsia" w:ascii="宋体" w:hAnsi="宋体" w:cs="宋体"/>
          <w:szCs w:val="24"/>
        </w:rPr>
        <w:t>19.2 对响应文件含义不明确、同类问题表述不一致或者有明显文字和计算错误的内容，磋商小组可以要求供应商在规定的时间内做出必要的澄清、说明或者纠正。供应商的澄清、说明或者补正应当采用书面形式，有其授权的代表签字，并不得超出磋商响应文件的范围或者改变响应文件的实质性内容。</w:t>
      </w:r>
    </w:p>
    <w:p>
      <w:pPr>
        <w:spacing w:line="360" w:lineRule="auto"/>
        <w:ind w:firstLine="480" w:firstLineChars="200"/>
        <w:rPr>
          <w:rFonts w:ascii="宋体" w:hAnsi="宋体" w:cs="宋体"/>
          <w:szCs w:val="24"/>
        </w:rPr>
      </w:pPr>
      <w:r>
        <w:rPr>
          <w:rFonts w:hint="eastAsia" w:ascii="宋体" w:hAnsi="宋体" w:cs="宋体"/>
          <w:szCs w:val="24"/>
        </w:rPr>
        <w:t>19.2.1 澄清文件将作为响应文件的一部分。</w:t>
      </w:r>
    </w:p>
    <w:p>
      <w:pPr>
        <w:spacing w:line="360" w:lineRule="auto"/>
        <w:ind w:firstLine="480" w:firstLineChars="200"/>
        <w:rPr>
          <w:rFonts w:ascii="宋体" w:hAnsi="宋体" w:cs="宋体"/>
          <w:szCs w:val="24"/>
        </w:rPr>
      </w:pPr>
      <w:r>
        <w:rPr>
          <w:rFonts w:hint="eastAsia" w:ascii="宋体" w:hAnsi="宋体" w:cs="宋体"/>
          <w:szCs w:val="24"/>
        </w:rPr>
        <w:t>19.2.2 算术错误将按以下方法更正：</w:t>
      </w:r>
    </w:p>
    <w:p>
      <w:pPr>
        <w:spacing w:line="360" w:lineRule="auto"/>
        <w:ind w:firstLine="480" w:firstLineChars="200"/>
        <w:rPr>
          <w:rFonts w:ascii="宋体" w:hAnsi="宋体" w:cs="宋体"/>
          <w:szCs w:val="24"/>
        </w:rPr>
      </w:pPr>
      <w:r>
        <w:rPr>
          <w:rFonts w:hint="eastAsia" w:ascii="宋体" w:hAnsi="宋体" w:cs="宋体"/>
          <w:szCs w:val="24"/>
        </w:rPr>
        <w:t>19.2.2.1响应文件的大写金额和小写金额不一致的，以大写金额为准；</w:t>
      </w:r>
    </w:p>
    <w:p>
      <w:pPr>
        <w:spacing w:line="360" w:lineRule="auto"/>
        <w:ind w:firstLine="480" w:firstLineChars="200"/>
        <w:rPr>
          <w:rFonts w:ascii="宋体" w:hAnsi="宋体" w:cs="宋体"/>
          <w:szCs w:val="24"/>
        </w:rPr>
      </w:pPr>
      <w:r>
        <w:rPr>
          <w:rFonts w:hint="eastAsia" w:ascii="宋体" w:hAnsi="宋体" w:cs="宋体"/>
          <w:szCs w:val="24"/>
        </w:rPr>
        <w:t>19.2.2.2 总价金额与按单价汇总金额不一致的，以单价金额计算结果为准；</w:t>
      </w:r>
    </w:p>
    <w:p>
      <w:pPr>
        <w:spacing w:line="360" w:lineRule="auto"/>
        <w:ind w:firstLine="480" w:firstLineChars="200"/>
        <w:rPr>
          <w:rFonts w:ascii="宋体" w:hAnsi="宋体" w:cs="宋体"/>
          <w:szCs w:val="24"/>
        </w:rPr>
      </w:pPr>
      <w:r>
        <w:rPr>
          <w:rFonts w:hint="eastAsia" w:ascii="宋体" w:hAnsi="宋体" w:cs="宋体"/>
          <w:szCs w:val="24"/>
        </w:rPr>
        <w:t>19.2.2.3 单价金额小数点有明显错位的，应当以总价为准，并修改单价；</w:t>
      </w:r>
    </w:p>
    <w:p>
      <w:pPr>
        <w:spacing w:line="360" w:lineRule="auto"/>
        <w:ind w:firstLine="480" w:firstLineChars="200"/>
        <w:rPr>
          <w:rFonts w:ascii="宋体" w:hAnsi="宋体" w:cs="宋体"/>
          <w:szCs w:val="24"/>
        </w:rPr>
      </w:pPr>
      <w:r>
        <w:rPr>
          <w:rFonts w:hint="eastAsia" w:ascii="宋体" w:hAnsi="宋体" w:cs="宋体"/>
          <w:szCs w:val="24"/>
        </w:rPr>
        <w:t>19.2.2.4 对不同文字文本磋商响应文件的解释发生异议的，以中文文本为准；</w:t>
      </w:r>
    </w:p>
    <w:p>
      <w:pPr>
        <w:spacing w:line="360" w:lineRule="auto"/>
        <w:ind w:firstLine="480" w:firstLineChars="200"/>
        <w:rPr>
          <w:rFonts w:ascii="宋体" w:hAnsi="宋体" w:cs="宋体"/>
          <w:szCs w:val="24"/>
        </w:rPr>
      </w:pPr>
      <w:r>
        <w:rPr>
          <w:rFonts w:hint="eastAsia" w:ascii="宋体" w:hAnsi="宋体" w:cs="宋体"/>
          <w:szCs w:val="24"/>
        </w:rPr>
        <w:t>19.2.2.5 对于供应商不接受对其错误的更改，其磋商属于无效磋商情形。</w:t>
      </w:r>
    </w:p>
    <w:p>
      <w:pPr>
        <w:spacing w:line="360" w:lineRule="auto"/>
        <w:rPr>
          <w:rFonts w:ascii="宋体" w:hAnsi="宋体" w:cs="宋体"/>
          <w:szCs w:val="24"/>
        </w:rPr>
      </w:pPr>
      <w:r>
        <w:rPr>
          <w:rFonts w:hint="eastAsia" w:ascii="宋体" w:hAnsi="宋体" w:cs="宋体"/>
          <w:szCs w:val="24"/>
        </w:rPr>
        <w:t>20、磋商</w:t>
      </w:r>
    </w:p>
    <w:p>
      <w:pPr>
        <w:spacing w:line="360" w:lineRule="auto"/>
        <w:ind w:firstLine="480" w:firstLineChars="200"/>
        <w:rPr>
          <w:rFonts w:ascii="宋体" w:hAnsi="宋体" w:cs="宋体"/>
          <w:szCs w:val="24"/>
        </w:rPr>
      </w:pPr>
      <w:r>
        <w:rPr>
          <w:rFonts w:hint="eastAsia" w:ascii="宋体" w:hAnsi="宋体" w:cs="宋体"/>
          <w:szCs w:val="24"/>
        </w:rPr>
        <w:t>20.1磋商小组根据各磋商供应商响应文件响应情况决定是否与各供应商进行磋商，磋商方式为磋商小组所有成员集中与单一供应商分别进行磋商，并给与参加磋商的供应商平等的磋商机会。</w:t>
      </w:r>
    </w:p>
    <w:p>
      <w:pPr>
        <w:spacing w:line="360" w:lineRule="auto"/>
        <w:ind w:firstLine="480" w:firstLineChars="200"/>
        <w:rPr>
          <w:rFonts w:ascii="宋体" w:hAnsi="宋体" w:cs="宋体"/>
          <w:szCs w:val="24"/>
        </w:rPr>
      </w:pPr>
      <w:r>
        <w:rPr>
          <w:rFonts w:hint="eastAsia" w:ascii="宋体" w:hAnsi="宋体" w:cs="宋体"/>
          <w:szCs w:val="24"/>
        </w:rPr>
        <w:t>20.2经磋商小组评审，质量和服务均能满足磋商文件实质性响应要求的供应商才具有最后报价的机会。供应商应按磋商小组规定的时间进行最后报价，并由法定代表人或其授权人签字，最后报价现场不公布。该磋商报价为不可更改价格，作为磋商小组推荐成交候选人的依据。</w:t>
      </w:r>
    </w:p>
    <w:p>
      <w:pPr>
        <w:spacing w:line="360" w:lineRule="auto"/>
        <w:ind w:firstLine="480" w:firstLineChars="200"/>
        <w:rPr>
          <w:rFonts w:ascii="宋体" w:hAnsi="宋体" w:cs="宋体"/>
          <w:szCs w:val="24"/>
        </w:rPr>
      </w:pPr>
      <w:r>
        <w:rPr>
          <w:rFonts w:hint="eastAsia" w:ascii="宋体" w:hAnsi="宋体" w:cs="宋体"/>
          <w:szCs w:val="24"/>
        </w:rPr>
        <w:t>20.3磋商小组认为供应商的最后报价明显不合理或者低于成本，有可能影响质量和不能诚信履约的，要求其在磋商小组规定的期限内提供书面文件予以解释说明，并提交相关证明材料；如果其不能在磋商小组规定时间内够提供相关材料证明其报价的合理性，其最后报价为无效报价。</w:t>
      </w:r>
    </w:p>
    <w:p>
      <w:pPr>
        <w:spacing w:line="360" w:lineRule="auto"/>
        <w:rPr>
          <w:rFonts w:ascii="宋体" w:hAnsi="宋体" w:cs="宋体"/>
          <w:szCs w:val="24"/>
        </w:rPr>
      </w:pPr>
      <w:r>
        <w:rPr>
          <w:rFonts w:hint="eastAsia" w:ascii="宋体" w:hAnsi="宋体" w:cs="宋体"/>
          <w:szCs w:val="24"/>
        </w:rPr>
        <w:t>21、评审方法</w:t>
      </w:r>
    </w:p>
    <w:p>
      <w:pPr>
        <w:spacing w:line="360" w:lineRule="auto"/>
        <w:ind w:firstLine="480" w:firstLineChars="200"/>
        <w:jc w:val="left"/>
        <w:rPr>
          <w:rFonts w:ascii="宋体" w:hAnsi="宋体" w:cs="宋体"/>
          <w:szCs w:val="24"/>
        </w:rPr>
      </w:pPr>
      <w:r>
        <w:rPr>
          <w:rFonts w:hint="eastAsia" w:ascii="宋体" w:hAnsi="宋体" w:cs="宋体"/>
          <w:szCs w:val="24"/>
        </w:rPr>
        <w:t>21.1评审方法：磋商小组从质量和服务均能满足磋商文件实质性响应要求的供应商中，按照最后得分由高到低的顺序提出成交候选人。</w:t>
      </w:r>
    </w:p>
    <w:p>
      <w:pPr>
        <w:spacing w:line="360" w:lineRule="auto"/>
        <w:jc w:val="center"/>
        <w:rPr>
          <w:rFonts w:ascii="宋体" w:hAnsi="宋体" w:cs="宋体"/>
          <w:b/>
          <w:snapToGrid w:val="0"/>
          <w:szCs w:val="24"/>
        </w:rPr>
      </w:pPr>
      <w:r>
        <w:rPr>
          <w:rFonts w:hint="eastAsia" w:ascii="宋体" w:hAnsi="宋体" w:cs="宋体"/>
          <w:b/>
          <w:snapToGrid w:val="0"/>
          <w:szCs w:val="24"/>
        </w:rPr>
        <w:t>（七）评分内容和评分方式</w:t>
      </w:r>
    </w:p>
    <w:p>
      <w:pPr>
        <w:spacing w:line="360" w:lineRule="auto"/>
        <w:ind w:firstLine="240" w:firstLineChars="100"/>
        <w:rPr>
          <w:rFonts w:ascii="宋体" w:hAnsi="宋体" w:cs="宋体"/>
          <w:szCs w:val="24"/>
        </w:rPr>
      </w:pPr>
      <w:r>
        <w:rPr>
          <w:rFonts w:hint="eastAsia" w:ascii="宋体" w:hAnsi="宋体" w:cs="宋体"/>
          <w:szCs w:val="24"/>
        </w:rPr>
        <w:t>总分100分，每个供应商每项评分因素得分汇总即为最后得分，各项评分因素具体内容及打分标准如下：</w:t>
      </w:r>
    </w:p>
    <w:p>
      <w:pPr>
        <w:spacing w:line="360" w:lineRule="auto"/>
        <w:ind w:firstLine="482" w:firstLineChars="200"/>
        <w:jc w:val="center"/>
        <w:rPr>
          <w:rFonts w:ascii="宋体" w:hAnsi="宋体" w:cs="宋体"/>
          <w:b/>
          <w:bCs/>
          <w:szCs w:val="24"/>
        </w:rPr>
      </w:pPr>
      <w:bookmarkStart w:id="30" w:name="_Hlk48766848"/>
      <w:r>
        <w:rPr>
          <w:rFonts w:hint="eastAsia" w:ascii="宋体" w:hAnsi="宋体" w:cs="宋体"/>
          <w:b/>
          <w:bCs/>
          <w:szCs w:val="24"/>
        </w:rPr>
        <w:t>《评审要素和分值分解表》</w:t>
      </w:r>
    </w:p>
    <w:tbl>
      <w:tblPr>
        <w:tblStyle w:val="15"/>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849"/>
        <w:gridCol w:w="7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3" w:hRule="atLeast"/>
        </w:trPr>
        <w:tc>
          <w:tcPr>
            <w:tcW w:w="1137" w:type="dxa"/>
            <w:vAlign w:val="center"/>
          </w:tcPr>
          <w:p>
            <w:pPr>
              <w:spacing w:line="360" w:lineRule="auto"/>
              <w:ind w:right="-108" w:rightChars="-45"/>
              <w:jc w:val="center"/>
              <w:rPr>
                <w:rFonts w:ascii="宋体" w:hAnsi="宋体" w:cs="宋体"/>
                <w:szCs w:val="24"/>
              </w:rPr>
            </w:pPr>
            <w:r>
              <w:rPr>
                <w:rFonts w:hint="eastAsia" w:ascii="宋体" w:hAnsi="宋体" w:cs="宋体"/>
                <w:szCs w:val="24"/>
              </w:rPr>
              <w:t>磋商报价</w:t>
            </w:r>
          </w:p>
        </w:tc>
        <w:tc>
          <w:tcPr>
            <w:tcW w:w="849" w:type="dxa"/>
            <w:vAlign w:val="center"/>
          </w:tcPr>
          <w:p>
            <w:pPr>
              <w:spacing w:line="360" w:lineRule="auto"/>
              <w:ind w:left="-134" w:leftChars="-56" w:right="-108" w:rightChars="-45"/>
              <w:jc w:val="center"/>
              <w:rPr>
                <w:rFonts w:ascii="宋体" w:hAnsi="宋体" w:cs="宋体"/>
                <w:szCs w:val="24"/>
              </w:rPr>
            </w:pPr>
            <w:r>
              <w:rPr>
                <w:rFonts w:hint="eastAsia" w:ascii="宋体" w:hAnsi="宋体" w:cs="宋体"/>
                <w:szCs w:val="24"/>
                <w:lang w:val="en-US" w:eastAsia="zh-CN"/>
              </w:rPr>
              <w:t>15</w:t>
            </w:r>
            <w:r>
              <w:rPr>
                <w:rFonts w:hint="eastAsia" w:ascii="宋体" w:hAnsi="宋体" w:cs="宋体"/>
                <w:szCs w:val="24"/>
              </w:rPr>
              <w:t>分</w:t>
            </w:r>
          </w:p>
        </w:tc>
        <w:tc>
          <w:tcPr>
            <w:tcW w:w="7654" w:type="dxa"/>
            <w:vAlign w:val="center"/>
          </w:tcPr>
          <w:p>
            <w:pPr>
              <w:widowControl/>
              <w:spacing w:line="360" w:lineRule="auto"/>
              <w:rPr>
                <w:rFonts w:ascii="宋体" w:hAnsi="宋体" w:cs="宋体"/>
                <w:kern w:val="0"/>
                <w:szCs w:val="24"/>
              </w:rPr>
            </w:pPr>
            <w:r>
              <w:rPr>
                <w:rFonts w:hint="eastAsia" w:ascii="宋体" w:hAnsi="宋体" w:cs="宋体"/>
                <w:kern w:val="0"/>
                <w:szCs w:val="24"/>
              </w:rPr>
              <w:t>价格分采用低价优先法计算，即满足竞争性磋商文件要求且报价最低的磋商报价为评标基准价，其价格分为满分。其他供应商的价格分统一按照下列公式计算：</w:t>
            </w:r>
          </w:p>
          <w:p>
            <w:pPr>
              <w:widowControl/>
              <w:spacing w:line="360" w:lineRule="auto"/>
              <w:rPr>
                <w:rFonts w:hint="default" w:ascii="宋体" w:hAnsi="宋体" w:eastAsia="宋体" w:cs="宋体"/>
                <w:kern w:val="0"/>
                <w:szCs w:val="24"/>
                <w:lang w:val="en-US" w:eastAsia="zh-CN"/>
              </w:rPr>
            </w:pPr>
            <w:r>
              <w:rPr>
                <w:rFonts w:hint="eastAsia" w:ascii="宋体" w:hAnsi="宋体" w:cs="宋体"/>
                <w:kern w:val="0"/>
                <w:szCs w:val="24"/>
              </w:rPr>
              <w:t>磋商报价得分=（评标基准价/磋商报价）×</w:t>
            </w:r>
            <w:r>
              <w:rPr>
                <w:rFonts w:hint="eastAsia" w:ascii="宋体" w:hAnsi="宋体" w:cs="宋体"/>
                <w:kern w:val="0"/>
                <w:szCs w:val="24"/>
                <w:lang w:val="en-US" w:eastAsia="zh-CN"/>
              </w:rPr>
              <w:t>15</w:t>
            </w:r>
          </w:p>
          <w:p>
            <w:pPr>
              <w:widowControl/>
              <w:spacing w:line="360" w:lineRule="auto"/>
              <w:jc w:val="left"/>
              <w:rPr>
                <w:rFonts w:ascii="宋体" w:hAnsi="宋体" w:cs="宋体"/>
                <w:szCs w:val="24"/>
              </w:rPr>
            </w:pPr>
            <w:r>
              <w:rPr>
                <w:rFonts w:hint="eastAsia" w:ascii="宋体" w:hAnsi="宋体" w:cs="宋体"/>
                <w:kern w:val="0"/>
                <w:szCs w:val="24"/>
              </w:rPr>
              <w:t>磋商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磋商小组应当将其作为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1" w:hRule="atLeast"/>
        </w:trPr>
        <w:tc>
          <w:tcPr>
            <w:tcW w:w="1137" w:type="dxa"/>
            <w:vMerge w:val="restart"/>
            <w:vAlign w:val="center"/>
          </w:tcPr>
          <w:p>
            <w:pPr>
              <w:spacing w:line="360" w:lineRule="auto"/>
              <w:ind w:right="-108" w:rightChars="-45"/>
              <w:jc w:val="center"/>
              <w:rPr>
                <w:rFonts w:hint="eastAsia" w:ascii="宋体" w:hAnsi="宋体" w:cs="宋体"/>
                <w:szCs w:val="24"/>
              </w:rPr>
            </w:pPr>
            <w:r>
              <w:rPr>
                <w:rFonts w:hint="eastAsia" w:ascii="宋体" w:hAnsi="宋体" w:cs="宋体"/>
                <w:szCs w:val="24"/>
                <w:lang w:val="en-US" w:eastAsia="zh-CN"/>
              </w:rPr>
              <w:t>拟派项目组人员情况</w:t>
            </w:r>
          </w:p>
          <w:p>
            <w:pPr>
              <w:spacing w:line="360" w:lineRule="auto"/>
              <w:jc w:val="center"/>
            </w:pPr>
          </w:p>
        </w:tc>
        <w:tc>
          <w:tcPr>
            <w:tcW w:w="849" w:type="dxa"/>
            <w:vMerge w:val="restart"/>
            <w:vAlign w:val="center"/>
          </w:tcPr>
          <w:p>
            <w:pPr>
              <w:spacing w:line="360" w:lineRule="auto"/>
              <w:jc w:val="center"/>
            </w:pPr>
            <w:r>
              <w:rPr>
                <w:rFonts w:hint="eastAsia"/>
                <w:lang w:val="en-US" w:eastAsia="zh-CN"/>
              </w:rPr>
              <w:t>8</w:t>
            </w:r>
            <w:r>
              <w:rPr>
                <w:rFonts w:hint="eastAsia"/>
              </w:rPr>
              <w:t>分</w:t>
            </w:r>
          </w:p>
        </w:tc>
        <w:tc>
          <w:tcPr>
            <w:tcW w:w="7654" w:type="dxa"/>
            <w:vAlign w:val="center"/>
          </w:tcPr>
          <w:p>
            <w:pPr>
              <w:widowControl/>
              <w:spacing w:line="360" w:lineRule="auto"/>
              <w:jc w:val="left"/>
              <w:rPr>
                <w:rFonts w:hint="eastAsia" w:ascii="宋体" w:hAnsi="宋体" w:cs="宋体"/>
                <w:kern w:val="0"/>
                <w:szCs w:val="24"/>
              </w:rPr>
            </w:pPr>
            <w:r>
              <w:rPr>
                <w:rFonts w:hint="default" w:ascii="宋体" w:hAnsi="宋体" w:cs="宋体"/>
                <w:kern w:val="0"/>
                <w:szCs w:val="24"/>
                <w:lang w:val="en-US" w:eastAsia="zh-CN"/>
              </w:rPr>
              <w:t>1</w:t>
            </w:r>
            <w:r>
              <w:rPr>
                <w:rFonts w:hint="eastAsia" w:ascii="宋体" w:hAnsi="宋体" w:cs="宋体"/>
                <w:kern w:val="0"/>
                <w:szCs w:val="24"/>
                <w:lang w:val="en-US" w:eastAsia="zh-CN"/>
              </w:rPr>
              <w:t>、项目组织管理机构设置及人员分工（</w:t>
            </w:r>
            <w:r>
              <w:rPr>
                <w:rFonts w:hint="default" w:ascii="宋体" w:hAnsi="宋体" w:cs="宋体"/>
                <w:kern w:val="0"/>
                <w:szCs w:val="24"/>
                <w:lang w:val="en-US" w:eastAsia="zh-CN"/>
              </w:rPr>
              <w:t>0-</w:t>
            </w:r>
            <w:r>
              <w:rPr>
                <w:rFonts w:hint="eastAsia" w:ascii="宋体" w:hAnsi="宋体" w:cs="宋体"/>
                <w:kern w:val="0"/>
                <w:szCs w:val="24"/>
                <w:lang w:val="en-US" w:eastAsia="zh-CN"/>
              </w:rPr>
              <w:t>5</w:t>
            </w:r>
            <w:r>
              <w:rPr>
                <w:rFonts w:hint="default" w:ascii="宋体" w:hAnsi="宋体" w:cs="宋体"/>
                <w:kern w:val="0"/>
                <w:szCs w:val="24"/>
                <w:lang w:val="en-US" w:eastAsia="zh-CN"/>
              </w:rPr>
              <w:t xml:space="preserve"> </w:t>
            </w:r>
            <w:r>
              <w:rPr>
                <w:rFonts w:hint="eastAsia" w:ascii="宋体" w:hAnsi="宋体" w:cs="宋体"/>
                <w:kern w:val="0"/>
                <w:szCs w:val="24"/>
                <w:lang w:val="en-US" w:eastAsia="zh-CN"/>
              </w:rPr>
              <w:t xml:space="preserve">分） </w:t>
            </w:r>
          </w:p>
          <w:p>
            <w:pPr>
              <w:widowControl/>
              <w:spacing w:line="360" w:lineRule="auto"/>
              <w:jc w:val="left"/>
              <w:rPr>
                <w:rFonts w:hint="eastAsia" w:ascii="宋体" w:hAnsi="宋体" w:cs="宋体"/>
                <w:kern w:val="0"/>
                <w:szCs w:val="24"/>
              </w:rPr>
            </w:pPr>
            <w:r>
              <w:rPr>
                <w:rFonts w:hint="eastAsia" w:ascii="宋体" w:hAnsi="宋体" w:cs="宋体"/>
                <w:kern w:val="0"/>
                <w:szCs w:val="24"/>
                <w:lang w:val="en-US" w:eastAsia="zh-CN"/>
              </w:rPr>
              <w:t>项目组织管理机构设置合理、人员专业配备齐全、职责划分明确，得 2</w:t>
            </w:r>
            <w:r>
              <w:rPr>
                <w:rFonts w:hint="default" w:ascii="宋体" w:hAnsi="宋体" w:cs="宋体"/>
                <w:kern w:val="0"/>
                <w:szCs w:val="24"/>
                <w:lang w:val="en-US" w:eastAsia="zh-CN"/>
              </w:rPr>
              <w:t>.01-</w:t>
            </w:r>
            <w:r>
              <w:rPr>
                <w:rFonts w:hint="eastAsia" w:ascii="宋体" w:hAnsi="宋体" w:cs="宋体"/>
                <w:kern w:val="0"/>
                <w:szCs w:val="24"/>
                <w:lang w:val="en-US" w:eastAsia="zh-CN"/>
              </w:rPr>
              <w:t xml:space="preserve">5分； </w:t>
            </w:r>
          </w:p>
          <w:p>
            <w:pPr>
              <w:widowControl/>
              <w:spacing w:line="360" w:lineRule="auto"/>
              <w:jc w:val="left"/>
              <w:rPr>
                <w:rFonts w:hint="eastAsia" w:ascii="宋体" w:hAnsi="宋体" w:cs="宋体"/>
                <w:kern w:val="0"/>
                <w:szCs w:val="24"/>
              </w:rPr>
            </w:pPr>
            <w:r>
              <w:rPr>
                <w:rFonts w:hint="eastAsia" w:ascii="宋体" w:hAnsi="宋体" w:cs="宋体"/>
                <w:kern w:val="0"/>
                <w:szCs w:val="24"/>
                <w:lang w:val="en-US" w:eastAsia="zh-CN"/>
              </w:rPr>
              <w:t xml:space="preserve">项目组织管理机构设置不够合理、人员专业配备不齐全、职责划分够明确，得 </w:t>
            </w:r>
            <w:r>
              <w:rPr>
                <w:rFonts w:hint="default" w:ascii="宋体" w:hAnsi="宋体" w:cs="宋体"/>
                <w:kern w:val="0"/>
                <w:szCs w:val="24"/>
                <w:lang w:val="en-US" w:eastAsia="zh-CN"/>
              </w:rPr>
              <w:t>0-</w:t>
            </w:r>
            <w:r>
              <w:rPr>
                <w:rFonts w:hint="eastAsia" w:ascii="宋体" w:hAnsi="宋体" w:cs="宋体"/>
                <w:kern w:val="0"/>
                <w:szCs w:val="24"/>
                <w:lang w:val="en-US" w:eastAsia="zh-CN"/>
              </w:rPr>
              <w:t>2</w:t>
            </w:r>
            <w:r>
              <w:rPr>
                <w:rFonts w:hint="default" w:ascii="宋体" w:hAnsi="宋体" w:cs="宋体"/>
                <w:kern w:val="0"/>
                <w:szCs w:val="24"/>
                <w:lang w:val="en-US" w:eastAsia="zh-CN"/>
              </w:rPr>
              <w:t xml:space="preserve"> </w:t>
            </w:r>
            <w:r>
              <w:rPr>
                <w:rFonts w:hint="eastAsia" w:ascii="宋体" w:hAnsi="宋体" w:cs="宋体"/>
                <w:kern w:val="0"/>
                <w:szCs w:val="24"/>
                <w:lang w:val="en-US" w:eastAsia="zh-CN"/>
              </w:rPr>
              <w:t xml:space="preserve">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7" w:type="dxa"/>
            <w:vMerge w:val="continue"/>
            <w:vAlign w:val="center"/>
          </w:tcPr>
          <w:p>
            <w:pPr>
              <w:spacing w:line="360" w:lineRule="auto"/>
              <w:jc w:val="center"/>
            </w:pPr>
          </w:p>
        </w:tc>
        <w:tc>
          <w:tcPr>
            <w:tcW w:w="849" w:type="dxa"/>
            <w:vMerge w:val="continue"/>
            <w:vAlign w:val="center"/>
          </w:tcPr>
          <w:p>
            <w:pPr>
              <w:spacing w:line="360" w:lineRule="auto"/>
              <w:jc w:val="center"/>
              <w:rPr>
                <w:rFonts w:hint="eastAsia"/>
                <w:lang w:val="en-US" w:eastAsia="zh-CN"/>
              </w:rPr>
            </w:pPr>
          </w:p>
        </w:tc>
        <w:tc>
          <w:tcPr>
            <w:tcW w:w="7654" w:type="dxa"/>
            <w:vAlign w:val="center"/>
          </w:tcPr>
          <w:p>
            <w:pPr>
              <w:widowControl/>
              <w:spacing w:line="360" w:lineRule="auto"/>
              <w:jc w:val="left"/>
              <w:rPr>
                <w:rFonts w:hint="eastAsia" w:ascii="宋体" w:hAnsi="宋体" w:cs="宋体"/>
                <w:kern w:val="0"/>
                <w:szCs w:val="24"/>
              </w:rPr>
            </w:pPr>
            <w:r>
              <w:rPr>
                <w:rFonts w:hint="eastAsia" w:ascii="宋体" w:hAnsi="宋体" w:cs="宋体"/>
                <w:kern w:val="0"/>
                <w:szCs w:val="24"/>
                <w:lang w:val="en-US" w:eastAsia="zh-CN"/>
              </w:rPr>
              <w:t xml:space="preserve">2.项目团队主要参与人员中，具有中级及以上专业技术职称的每名计 </w:t>
            </w:r>
            <w:r>
              <w:rPr>
                <w:rFonts w:hint="default" w:ascii="宋体" w:hAnsi="宋体" w:cs="宋体"/>
                <w:kern w:val="0"/>
                <w:szCs w:val="24"/>
                <w:lang w:val="en-US" w:eastAsia="zh-CN"/>
              </w:rPr>
              <w:t xml:space="preserve">1 </w:t>
            </w:r>
            <w:r>
              <w:rPr>
                <w:rFonts w:hint="eastAsia" w:ascii="宋体" w:hAnsi="宋体" w:cs="宋体"/>
                <w:kern w:val="0"/>
                <w:szCs w:val="24"/>
                <w:lang w:val="en-US" w:eastAsia="zh-CN"/>
              </w:rPr>
              <w:t xml:space="preserve">分，满分3分。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7" w:type="dxa"/>
            <w:vAlign w:val="center"/>
          </w:tcPr>
          <w:p>
            <w:pPr>
              <w:keepNext w:val="0"/>
              <w:keepLines w:val="0"/>
              <w:widowControl/>
              <w:suppressLineNumbers w:val="0"/>
              <w:jc w:val="center"/>
              <w:rPr>
                <w:rFonts w:ascii="宋体" w:hAnsi="宋体" w:cs="宋体"/>
                <w:szCs w:val="24"/>
              </w:rPr>
            </w:pPr>
            <w:r>
              <w:rPr>
                <w:rFonts w:hint="eastAsia" w:ascii="宋体" w:hAnsi="宋体" w:eastAsia="宋体" w:cs="宋体"/>
                <w:color w:val="000000"/>
                <w:kern w:val="0"/>
                <w:sz w:val="24"/>
                <w:szCs w:val="24"/>
                <w:lang w:val="en-US" w:eastAsia="zh-CN" w:bidi="ar"/>
              </w:rPr>
              <w:t>技术</w:t>
            </w:r>
            <w:r>
              <w:rPr>
                <w:rFonts w:hint="eastAsia" w:ascii="宋体" w:hAnsi="宋体" w:cs="宋体"/>
                <w:color w:val="000000"/>
                <w:kern w:val="0"/>
                <w:sz w:val="24"/>
                <w:szCs w:val="24"/>
                <w:lang w:val="en-US" w:eastAsia="zh-CN" w:bidi="ar"/>
              </w:rPr>
              <w:t xml:space="preserve">  </w:t>
            </w:r>
            <w:r>
              <w:rPr>
                <w:rFonts w:hint="eastAsia" w:ascii="宋体" w:hAnsi="宋体" w:eastAsia="宋体" w:cs="宋体"/>
                <w:color w:val="000000"/>
                <w:kern w:val="0"/>
                <w:sz w:val="24"/>
                <w:szCs w:val="24"/>
                <w:lang w:val="en-US" w:eastAsia="zh-CN" w:bidi="ar"/>
              </w:rPr>
              <w:t>响应</w:t>
            </w:r>
          </w:p>
        </w:tc>
        <w:tc>
          <w:tcPr>
            <w:tcW w:w="849" w:type="dxa"/>
            <w:vAlign w:val="center"/>
          </w:tcPr>
          <w:p>
            <w:pPr>
              <w:widowControl/>
              <w:spacing w:line="360" w:lineRule="auto"/>
              <w:jc w:val="left"/>
              <w:rPr>
                <w:rFonts w:ascii="宋体" w:hAnsi="宋体" w:cs="宋体"/>
                <w:kern w:val="0"/>
                <w:szCs w:val="24"/>
              </w:rPr>
            </w:pPr>
            <w:r>
              <w:rPr>
                <w:rFonts w:hint="eastAsia" w:ascii="宋体" w:hAnsi="宋体" w:cs="宋体"/>
                <w:kern w:val="0"/>
                <w:szCs w:val="24"/>
                <w:lang w:val="en-US" w:eastAsia="zh-CN"/>
              </w:rPr>
              <w:t>52</w:t>
            </w:r>
            <w:r>
              <w:rPr>
                <w:rFonts w:hint="eastAsia" w:ascii="宋体" w:hAnsi="宋体" w:cs="宋体"/>
                <w:kern w:val="0"/>
                <w:szCs w:val="24"/>
              </w:rPr>
              <w:t>分</w:t>
            </w:r>
          </w:p>
        </w:tc>
        <w:tc>
          <w:tcPr>
            <w:tcW w:w="7654" w:type="dxa"/>
            <w:vAlign w:val="center"/>
          </w:tcPr>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1、对项目的熟悉和了解程度 （0-10分）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思路清晰、目标明确，对服务的各项工作和要求理解到位， 符合本项目要求得5.01-10分；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有思路，但不清晰，对项目的各项工作理解不够到位得0-5分；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2、相关工作基础掌握情况（0-10分）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对任务理解深刻，现状、主要内容、成果等基础情况了解深入，相关基础工作准备充分得6.01-10分；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对任务理解一般，现状、主要内容、成果等基础情况不够了解，相关基础工作准备不清晰得3.01-6分；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对任务理解不够透彻，现状、主要内容、成果等基础情况了解不够具体充分，没有基础工作准备得0-3分；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3、项目技术路线、总体工作思路（0-12分）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总体思路和方法清晰、明确，方案全面、具体、合理，提出合理化建议合理的得8.01-12分；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总体思路和方法基本清晰、明确，方案基本合理但不全面，提出合理化建议有但表述不清晰得4.01-8分；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总体思路和方法模糊、不够明确，方案不够合理，操作性不强，提出合理化建议不合理或未提出合理化建议的得 0-4分。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4、重点难点分析（0-10分）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重点难点分析准确到位、解决措施合理、有详细说明得 6.01-10分；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重点难点分析基本准确到位、解决措施基本合理、</w:t>
            </w:r>
            <w:r>
              <w:rPr>
                <w:rFonts w:hint="eastAsia" w:ascii="Times New Roman" w:hAnsi="宋体" w:eastAsia="宋体" w:cs="宋体"/>
                <w:highlight w:val="none"/>
                <w:lang w:val="zh-CN"/>
              </w:rPr>
              <w:t>各方面有说明但说明表述不清晰得</w:t>
            </w:r>
            <w:r>
              <w:rPr>
                <w:rFonts w:hint="eastAsia" w:ascii="宋体" w:hAnsi="宋体" w:cs="宋体"/>
                <w:kern w:val="0"/>
                <w:szCs w:val="24"/>
                <w:lang w:val="en-US" w:eastAsia="zh-CN"/>
              </w:rPr>
              <w:t xml:space="preserve"> 3.01-6分；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重点难点分析不准确、解决措施差得0-3分。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5、时间与进度计划（0-10分）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时间与进度安排合理、可行得6.01-10分； </w:t>
            </w:r>
          </w:p>
          <w:p>
            <w:pPr>
              <w:widowControl/>
              <w:spacing w:line="360" w:lineRule="auto"/>
              <w:jc w:val="left"/>
              <w:rPr>
                <w:rFonts w:hint="eastAsia" w:ascii="宋体" w:hAnsi="宋体" w:cs="宋体"/>
                <w:kern w:val="0"/>
                <w:szCs w:val="24"/>
                <w:lang w:val="en-US" w:eastAsia="zh-CN"/>
              </w:rPr>
            </w:pPr>
            <w:r>
              <w:rPr>
                <w:rFonts w:hint="eastAsia" w:ascii="宋体" w:hAnsi="宋体" w:cs="宋体"/>
                <w:kern w:val="0"/>
                <w:szCs w:val="24"/>
                <w:lang w:val="en-US" w:eastAsia="zh-CN"/>
              </w:rPr>
              <w:t xml:space="preserve">时间与进度安排较合理、较可行得 0-6 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7" w:type="dxa"/>
            <w:vAlign w:val="center"/>
          </w:tcPr>
          <w:p>
            <w:pPr>
              <w:keepNext w:val="0"/>
              <w:keepLines w:val="0"/>
              <w:widowControl/>
              <w:suppressLineNumbers w:val="0"/>
              <w:jc w:val="center"/>
              <w:rPr>
                <w:rFonts w:ascii="宋体" w:hAnsi="宋体" w:cs="宋体"/>
                <w:szCs w:val="24"/>
              </w:rPr>
            </w:pPr>
            <w:r>
              <w:rPr>
                <w:rFonts w:hint="eastAsia" w:ascii="宋体" w:hAnsi="宋体" w:eastAsia="宋体" w:cs="宋体"/>
                <w:color w:val="000000"/>
                <w:kern w:val="0"/>
                <w:sz w:val="24"/>
                <w:szCs w:val="24"/>
                <w:lang w:val="en-US" w:eastAsia="zh-CN" w:bidi="ar"/>
              </w:rPr>
              <w:t>业绩</w:t>
            </w:r>
          </w:p>
        </w:tc>
        <w:tc>
          <w:tcPr>
            <w:tcW w:w="849" w:type="dxa"/>
            <w:vAlign w:val="center"/>
          </w:tcPr>
          <w:p>
            <w:pPr>
              <w:widowControl/>
              <w:spacing w:line="360" w:lineRule="auto"/>
              <w:jc w:val="center"/>
              <w:rPr>
                <w:rFonts w:ascii="宋体" w:hAnsi="宋体" w:cs="宋体"/>
                <w:kern w:val="0"/>
                <w:szCs w:val="24"/>
              </w:rPr>
            </w:pPr>
            <w:r>
              <w:rPr>
                <w:rFonts w:hint="eastAsia" w:ascii="宋体" w:hAnsi="宋体" w:cs="宋体"/>
                <w:kern w:val="0"/>
                <w:szCs w:val="24"/>
                <w:lang w:val="en-US" w:eastAsia="zh-CN"/>
              </w:rPr>
              <w:t>5</w:t>
            </w:r>
            <w:r>
              <w:rPr>
                <w:rFonts w:hint="eastAsia" w:ascii="宋体" w:hAnsi="宋体" w:cs="宋体"/>
                <w:kern w:val="0"/>
                <w:szCs w:val="24"/>
              </w:rPr>
              <w:t>分</w:t>
            </w:r>
          </w:p>
        </w:tc>
        <w:tc>
          <w:tcPr>
            <w:tcW w:w="7654" w:type="dxa"/>
            <w:vAlign w:val="center"/>
          </w:tcPr>
          <w:p>
            <w:pPr>
              <w:widowControl/>
              <w:spacing w:line="360" w:lineRule="auto"/>
              <w:jc w:val="left"/>
            </w:pPr>
            <w:r>
              <w:rPr>
                <w:rFonts w:hint="eastAsia"/>
                <w:lang w:val="en-US" w:eastAsia="zh-CN"/>
              </w:rPr>
              <w:t xml:space="preserve">以合同形式提供投标人 </w:t>
            </w:r>
            <w:r>
              <w:rPr>
                <w:rFonts w:hint="default"/>
                <w:lang w:val="en-US" w:eastAsia="zh-CN"/>
              </w:rPr>
              <w:t>201</w:t>
            </w:r>
            <w:r>
              <w:rPr>
                <w:rFonts w:hint="eastAsia"/>
                <w:lang w:val="en-US" w:eastAsia="zh-CN"/>
              </w:rPr>
              <w:t xml:space="preserve">8年 </w:t>
            </w:r>
            <w:r>
              <w:rPr>
                <w:rFonts w:hint="default"/>
                <w:lang w:val="en-US" w:eastAsia="zh-CN"/>
              </w:rPr>
              <w:t xml:space="preserve">1 </w:t>
            </w:r>
            <w:r>
              <w:rPr>
                <w:rFonts w:hint="eastAsia"/>
                <w:lang w:val="en-US" w:eastAsia="zh-CN"/>
              </w:rPr>
              <w:t xml:space="preserve">月 </w:t>
            </w:r>
            <w:r>
              <w:rPr>
                <w:rFonts w:hint="default"/>
                <w:lang w:val="en-US" w:eastAsia="zh-CN"/>
              </w:rPr>
              <w:t xml:space="preserve">1 </w:t>
            </w:r>
            <w:r>
              <w:rPr>
                <w:rFonts w:hint="eastAsia"/>
                <w:lang w:val="en-US" w:eastAsia="zh-CN"/>
              </w:rPr>
              <w:t xml:space="preserve">日至今的类似项目业绩，每份计1分，计满5分为止。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37" w:type="dxa"/>
            <w:vAlign w:val="center"/>
          </w:tcPr>
          <w:p>
            <w:pPr>
              <w:widowControl/>
              <w:spacing w:line="360" w:lineRule="auto"/>
              <w:jc w:val="center"/>
              <w:rPr>
                <w:rFonts w:ascii="宋体" w:hAnsi="宋体" w:cs="宋体"/>
                <w:szCs w:val="24"/>
              </w:rPr>
            </w:pPr>
            <w:r>
              <w:rPr>
                <w:rFonts w:hint="eastAsia" w:ascii="宋体" w:hAnsi="宋体" w:cs="宋体"/>
                <w:szCs w:val="24"/>
                <w:lang w:val="en-US" w:eastAsia="zh-CN"/>
              </w:rPr>
              <w:t>承诺</w:t>
            </w:r>
          </w:p>
        </w:tc>
        <w:tc>
          <w:tcPr>
            <w:tcW w:w="849" w:type="dxa"/>
            <w:vAlign w:val="center"/>
          </w:tcPr>
          <w:p>
            <w:pPr>
              <w:widowControl/>
              <w:spacing w:line="360" w:lineRule="auto"/>
              <w:jc w:val="left"/>
              <w:rPr>
                <w:rFonts w:ascii="宋体" w:hAnsi="宋体" w:cs="宋体"/>
                <w:kern w:val="0"/>
                <w:szCs w:val="24"/>
              </w:rPr>
            </w:pPr>
            <w:r>
              <w:rPr>
                <w:rFonts w:hint="eastAsia" w:ascii="宋体" w:hAnsi="宋体" w:cs="宋体"/>
                <w:kern w:val="0"/>
                <w:szCs w:val="24"/>
                <w:lang w:val="en-US" w:eastAsia="zh-CN"/>
              </w:rPr>
              <w:t>20</w:t>
            </w:r>
            <w:r>
              <w:rPr>
                <w:rFonts w:hint="eastAsia" w:ascii="宋体" w:hAnsi="宋体" w:cs="宋体"/>
                <w:kern w:val="0"/>
                <w:szCs w:val="24"/>
              </w:rPr>
              <w:t>分</w:t>
            </w:r>
          </w:p>
        </w:tc>
        <w:tc>
          <w:tcPr>
            <w:tcW w:w="7654" w:type="dxa"/>
            <w:vAlign w:val="center"/>
          </w:tcPr>
          <w:p>
            <w:pPr>
              <w:widowControl/>
              <w:spacing w:line="360" w:lineRule="auto"/>
              <w:jc w:val="left"/>
              <w:rPr>
                <w:rFonts w:hint="eastAsia"/>
                <w:lang w:val="en-US" w:eastAsia="zh-CN"/>
              </w:rPr>
            </w:pPr>
            <w:r>
              <w:rPr>
                <w:rFonts w:hint="eastAsia"/>
                <w:lang w:val="en-US" w:eastAsia="zh-CN"/>
              </w:rPr>
              <w:t>1、对采购内容的相关进度要求、时限要求、报告编制质量与时效等做出承诺；（0-10分）</w:t>
            </w:r>
          </w:p>
          <w:p>
            <w:pPr>
              <w:widowControl/>
              <w:spacing w:line="360" w:lineRule="auto"/>
              <w:jc w:val="left"/>
              <w:rPr>
                <w:rFonts w:hint="eastAsia"/>
                <w:lang w:val="en-US" w:eastAsia="zh-CN"/>
              </w:rPr>
            </w:pPr>
            <w:r>
              <w:rPr>
                <w:rFonts w:hint="eastAsia"/>
                <w:lang w:val="en-US" w:eastAsia="zh-CN"/>
              </w:rPr>
              <w:t xml:space="preserve">承诺全面、具体，切合项目实际，完全满足或优于项目要求，得 5.01-10 分； </w:t>
            </w:r>
          </w:p>
          <w:p>
            <w:pPr>
              <w:widowControl/>
              <w:spacing w:line="360" w:lineRule="auto"/>
              <w:jc w:val="left"/>
              <w:rPr>
                <w:rFonts w:hint="eastAsia"/>
                <w:lang w:val="en-US" w:eastAsia="zh-CN"/>
              </w:rPr>
            </w:pPr>
            <w:r>
              <w:rPr>
                <w:rFonts w:hint="eastAsia"/>
                <w:lang w:val="en-US" w:eastAsia="zh-CN"/>
              </w:rPr>
              <w:t xml:space="preserve">有相关承诺，但不全面、具体，不能完全满足项目要求，得 0-5分。 </w:t>
            </w:r>
          </w:p>
          <w:p>
            <w:pPr>
              <w:widowControl/>
              <w:spacing w:line="360" w:lineRule="auto"/>
              <w:jc w:val="left"/>
              <w:rPr>
                <w:rFonts w:hint="eastAsia"/>
                <w:lang w:val="en-US" w:eastAsia="zh-CN"/>
              </w:rPr>
            </w:pPr>
            <w:r>
              <w:rPr>
                <w:rFonts w:hint="eastAsia"/>
                <w:lang w:val="en-US" w:eastAsia="zh-CN"/>
              </w:rPr>
              <w:t xml:space="preserve">2、售后服务承诺及售后服务实施计划（阐明可提供的咨询及后期服务内容）；（0-10分） </w:t>
            </w:r>
          </w:p>
          <w:p>
            <w:pPr>
              <w:widowControl/>
              <w:spacing w:line="360" w:lineRule="auto"/>
              <w:jc w:val="left"/>
              <w:rPr>
                <w:rFonts w:hint="eastAsia"/>
                <w:lang w:val="en-US" w:eastAsia="zh-CN"/>
              </w:rPr>
            </w:pPr>
            <w:r>
              <w:rPr>
                <w:rFonts w:hint="eastAsia"/>
                <w:lang w:val="en-US" w:eastAsia="zh-CN"/>
              </w:rPr>
              <w:t xml:space="preserve">针对本采购项目及采购人实际需求有详细具体可行的售后服务措施承诺及详尽可行的售后服务实施计划，得 5.01-10分； </w:t>
            </w:r>
          </w:p>
          <w:p>
            <w:pPr>
              <w:widowControl/>
              <w:spacing w:line="360" w:lineRule="auto"/>
              <w:jc w:val="left"/>
              <w:rPr>
                <w:rFonts w:hint="eastAsia"/>
                <w:lang w:val="en-US" w:eastAsia="zh-CN"/>
              </w:rPr>
            </w:pPr>
            <w:r>
              <w:rPr>
                <w:rFonts w:hint="eastAsia"/>
                <w:lang w:val="en-US" w:eastAsia="zh-CN"/>
              </w:rPr>
              <w:t xml:space="preserve">售后服务措施承诺不够详细、具体，实施计划不够详尽可行，得 0-5分。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1986" w:type="dxa"/>
            <w:gridSpan w:val="2"/>
            <w:vAlign w:val="center"/>
          </w:tcPr>
          <w:p>
            <w:pPr>
              <w:spacing w:line="360" w:lineRule="auto"/>
              <w:jc w:val="center"/>
              <w:rPr>
                <w:rFonts w:ascii="宋体" w:hAnsi="宋体" w:cs="宋体"/>
                <w:szCs w:val="24"/>
              </w:rPr>
            </w:pPr>
          </w:p>
          <w:p>
            <w:pPr>
              <w:spacing w:line="360" w:lineRule="auto"/>
              <w:jc w:val="center"/>
              <w:rPr>
                <w:rFonts w:ascii="宋体" w:hAnsi="宋体" w:cs="宋体"/>
                <w:szCs w:val="24"/>
              </w:rPr>
            </w:pPr>
          </w:p>
          <w:p>
            <w:pPr>
              <w:spacing w:line="360" w:lineRule="auto"/>
              <w:jc w:val="center"/>
              <w:rPr>
                <w:rFonts w:ascii="宋体" w:hAnsi="宋体" w:cs="宋体"/>
                <w:szCs w:val="24"/>
              </w:rPr>
            </w:pPr>
          </w:p>
          <w:p>
            <w:pPr>
              <w:spacing w:line="360" w:lineRule="auto"/>
              <w:jc w:val="center"/>
              <w:rPr>
                <w:rFonts w:ascii="宋体" w:hAnsi="宋体" w:cs="宋体"/>
                <w:szCs w:val="24"/>
              </w:rPr>
            </w:pPr>
          </w:p>
          <w:p>
            <w:pPr>
              <w:spacing w:line="360" w:lineRule="auto"/>
              <w:jc w:val="center"/>
              <w:rPr>
                <w:rFonts w:ascii="宋体" w:hAnsi="宋体" w:cs="宋体"/>
                <w:szCs w:val="24"/>
              </w:rPr>
            </w:pPr>
          </w:p>
          <w:p>
            <w:pPr>
              <w:spacing w:line="360" w:lineRule="auto"/>
              <w:jc w:val="center"/>
              <w:rPr>
                <w:rFonts w:ascii="宋体" w:hAnsi="宋体" w:cs="宋体"/>
              </w:rPr>
            </w:pPr>
            <w:r>
              <w:rPr>
                <w:rFonts w:hint="eastAsia" w:ascii="宋体" w:hAnsi="宋体" w:cs="宋体"/>
                <w:szCs w:val="24"/>
              </w:rPr>
              <w:t>备注</w:t>
            </w:r>
          </w:p>
        </w:tc>
        <w:tc>
          <w:tcPr>
            <w:tcW w:w="7654" w:type="dxa"/>
            <w:vAlign w:val="center"/>
          </w:tcPr>
          <w:p>
            <w:pPr>
              <w:spacing w:line="360" w:lineRule="auto"/>
              <w:ind w:left="360" w:hanging="360" w:hangingChars="150"/>
              <w:rPr>
                <w:rFonts w:ascii="宋体" w:hAnsi="宋体" w:cs="宋体"/>
                <w:szCs w:val="24"/>
              </w:rPr>
            </w:pPr>
            <w:r>
              <w:rPr>
                <w:rFonts w:hint="eastAsia" w:ascii="宋体" w:hAnsi="宋体" w:cs="宋体"/>
                <w:szCs w:val="24"/>
              </w:rPr>
              <w:t>1、</w:t>
            </w:r>
            <w:r>
              <w:rPr>
                <w:rFonts w:hint="eastAsia" w:ascii="宋体" w:hAnsi="宋体"/>
                <w:szCs w:val="24"/>
                <w:highlight w:val="none"/>
              </w:rPr>
              <w:t>若出现综合得分相同时，按投标报价由低到高顺序排列。得分且投标报价相同的并列。投标文件满足招标文件全部实质性要求，且按照评审因素的量化指标评审得分最高的投标人为排名第一的中标候选人。</w:t>
            </w:r>
          </w:p>
          <w:p>
            <w:pPr>
              <w:spacing w:line="360" w:lineRule="auto"/>
              <w:ind w:left="297" w:leftChars="-67" w:hanging="458" w:hangingChars="191"/>
              <w:rPr>
                <w:rFonts w:ascii="宋体" w:hAnsi="宋体" w:cs="宋体"/>
                <w:szCs w:val="24"/>
              </w:rPr>
            </w:pPr>
            <w:r>
              <w:rPr>
                <w:rFonts w:hint="eastAsia" w:ascii="宋体" w:hAnsi="宋体" w:cs="宋体"/>
                <w:szCs w:val="24"/>
              </w:rPr>
              <w:t xml:space="preserve"> 2、磋商小组打分超过得分界限或未按本方法赋分时，该磋商小组的打分按作废处理。</w:t>
            </w:r>
          </w:p>
          <w:p>
            <w:pPr>
              <w:spacing w:line="360" w:lineRule="auto"/>
              <w:ind w:left="360" w:hanging="360" w:hangingChars="150"/>
              <w:rPr>
                <w:rFonts w:ascii="宋体" w:hAnsi="宋体" w:cs="宋体"/>
                <w:szCs w:val="24"/>
              </w:rPr>
            </w:pPr>
            <w:r>
              <w:rPr>
                <w:rFonts w:hint="eastAsia" w:ascii="宋体" w:hAnsi="宋体" w:cs="宋体"/>
                <w:szCs w:val="24"/>
              </w:rPr>
              <w:t>3、磋商小组会二分之一以上人员认为有串标、弄虚作假嫌疑或严重脱离市场价的磋商，该供应商不得作为成交候选人。</w:t>
            </w:r>
          </w:p>
          <w:p>
            <w:pPr>
              <w:spacing w:line="360" w:lineRule="auto"/>
              <w:ind w:left="480" w:hanging="480" w:hangingChars="200"/>
              <w:rPr>
                <w:rFonts w:ascii="宋体" w:hAnsi="宋体" w:cs="宋体"/>
                <w:szCs w:val="24"/>
              </w:rPr>
            </w:pPr>
            <w:r>
              <w:rPr>
                <w:rFonts w:hint="eastAsia" w:ascii="宋体" w:hAnsi="宋体" w:cs="宋体"/>
                <w:szCs w:val="24"/>
              </w:rPr>
              <w:t>4、由于磋商文件有矛盾，造成对供应商不利的评标结果，由供应商自负。</w:t>
            </w:r>
          </w:p>
          <w:p>
            <w:pPr>
              <w:spacing w:line="360" w:lineRule="auto"/>
              <w:ind w:left="360" w:hanging="360" w:hangingChars="150"/>
              <w:rPr>
                <w:rFonts w:ascii="宋体" w:hAnsi="宋体" w:cs="宋体"/>
                <w:szCs w:val="24"/>
              </w:rPr>
            </w:pPr>
            <w:r>
              <w:rPr>
                <w:rFonts w:hint="eastAsia" w:ascii="宋体" w:hAnsi="宋体" w:cs="宋体"/>
                <w:szCs w:val="24"/>
              </w:rPr>
              <w:t>5、评审过程中，若出现特殊情况时，将暂停评标，有关情况的处理待磋商小组确认后，再行评定。</w:t>
            </w:r>
          </w:p>
          <w:p>
            <w:pPr>
              <w:spacing w:line="360" w:lineRule="auto"/>
              <w:rPr>
                <w:rFonts w:ascii="宋体" w:hAnsi="宋体" w:cs="宋体"/>
                <w:kern w:val="0"/>
                <w:szCs w:val="24"/>
              </w:rPr>
            </w:pPr>
            <w:r>
              <w:rPr>
                <w:rFonts w:hint="eastAsia" w:ascii="宋体" w:hAnsi="宋体" w:cs="宋体"/>
                <w:szCs w:val="24"/>
              </w:rPr>
              <w:t>6、各种计算采用插入法，数字均保留两位小数，第三位“四舍五入”。</w:t>
            </w:r>
          </w:p>
        </w:tc>
      </w:tr>
    </w:tbl>
    <w:p>
      <w:pPr>
        <w:pStyle w:val="12"/>
        <w:spacing w:line="360" w:lineRule="auto"/>
        <w:rPr>
          <w:rFonts w:ascii="宋体" w:hAnsi="宋体" w:cs="宋体"/>
        </w:rPr>
      </w:pPr>
    </w:p>
    <w:bookmarkEnd w:id="30"/>
    <w:p>
      <w:pPr>
        <w:pStyle w:val="27"/>
        <w:spacing w:line="360" w:lineRule="auto"/>
        <w:ind w:left="420" w:firstLine="0" w:firstLineChars="0"/>
        <w:rPr>
          <w:rFonts w:ascii="宋体" w:hAnsi="宋体" w:cs="宋体"/>
          <w:szCs w:val="24"/>
        </w:rPr>
      </w:pPr>
      <w:r>
        <w:rPr>
          <w:rFonts w:hint="eastAsia" w:ascii="宋体" w:hAnsi="宋体" w:cs="宋体"/>
          <w:b/>
          <w:bCs/>
          <w:szCs w:val="24"/>
        </w:rPr>
        <w:t>特殊情况处理</w:t>
      </w:r>
      <w:r>
        <w:rPr>
          <w:rFonts w:hint="eastAsia" w:ascii="宋体" w:hAnsi="宋体" w:cs="宋体"/>
          <w:szCs w:val="24"/>
        </w:rPr>
        <w:t>：</w:t>
      </w:r>
    </w:p>
    <w:p>
      <w:pPr>
        <w:spacing w:line="360" w:lineRule="auto"/>
        <w:ind w:firstLine="600" w:firstLineChars="250"/>
        <w:rPr>
          <w:rFonts w:ascii="宋体" w:hAnsi="宋体" w:cs="宋体"/>
          <w:szCs w:val="24"/>
        </w:rPr>
      </w:pPr>
      <w:r>
        <w:rPr>
          <w:rFonts w:hint="eastAsia" w:ascii="宋体" w:hAnsi="宋体" w:cs="宋体"/>
          <w:szCs w:val="24"/>
        </w:rPr>
        <w:t>a、当供应商某评分项出现未报、漏报或零报价时，该分项得零分，并不参与投标报价分的计算。</w:t>
      </w:r>
    </w:p>
    <w:p>
      <w:pPr>
        <w:pStyle w:val="27"/>
        <w:spacing w:line="360" w:lineRule="auto"/>
        <w:ind w:left="420" w:firstLine="120" w:firstLineChars="50"/>
        <w:rPr>
          <w:rFonts w:ascii="宋体" w:hAnsi="宋体" w:cs="宋体"/>
          <w:szCs w:val="24"/>
        </w:rPr>
      </w:pPr>
      <w:r>
        <w:rPr>
          <w:rFonts w:hint="eastAsia" w:ascii="宋体" w:hAnsi="宋体" w:cs="宋体"/>
          <w:szCs w:val="24"/>
        </w:rPr>
        <w:t>b、相同品牌产品</w:t>
      </w:r>
    </w:p>
    <w:p>
      <w:pPr>
        <w:spacing w:line="360" w:lineRule="auto"/>
        <w:ind w:firstLine="480" w:firstLineChars="200"/>
        <w:rPr>
          <w:rFonts w:ascii="宋体" w:hAnsi="宋体" w:cs="宋体"/>
          <w:szCs w:val="24"/>
        </w:rPr>
      </w:pPr>
      <w:r>
        <w:rPr>
          <w:rFonts w:hint="eastAsia" w:ascii="宋体" w:hAnsi="宋体" w:cs="宋体"/>
          <w:szCs w:val="24"/>
        </w:rPr>
        <w:t>1、单一产品采购项目中，提供相同品牌的产品的不同供应商参加同一合同项下投标的，提供相同品牌产品且通过资格审查、符合性审查的不同供应商，按一家供应商计算，评审后得分最高的同品牌供应商获得成交供应商推荐资格；评审得分相同的，由磋商小组按照投标报价最低的方式确定一个获得成交供应商推荐资格，其他同品牌供应商不作为成交候选人。</w:t>
      </w:r>
    </w:p>
    <w:p>
      <w:pPr>
        <w:spacing w:line="360" w:lineRule="auto"/>
        <w:ind w:firstLine="480" w:firstLineChars="200"/>
        <w:rPr>
          <w:rFonts w:ascii="宋体" w:hAnsi="宋体" w:cs="宋体"/>
          <w:szCs w:val="24"/>
        </w:rPr>
      </w:pPr>
      <w:r>
        <w:rPr>
          <w:rFonts w:hint="eastAsia" w:ascii="宋体" w:hAnsi="宋体" w:cs="宋体"/>
          <w:szCs w:val="24"/>
        </w:rPr>
        <w:t>2、非单一产品采购项目，采购人将根据采购项目技术构成、产品价格比重等因素确定核心产品（可能不止一种），并在磋商文件中载明。提供相同品牌的核心产品且通过资格审查、符合性审查的不同供应商参加同一合同项下投标的，按一家供应商计算，评审后得分最高的同品牌供应商获得成交供应商推荐资格；评审得分相同的，由磋商小组按照投标报价最低的方式确定一个获得成交供应商推荐资格，其他同品牌供应商不作为成交候选人。</w:t>
      </w:r>
    </w:p>
    <w:p>
      <w:pPr>
        <w:spacing w:line="360" w:lineRule="auto"/>
        <w:ind w:firstLine="480" w:firstLineChars="200"/>
        <w:rPr>
          <w:rFonts w:ascii="宋体" w:hAnsi="宋体" w:cs="宋体"/>
          <w:szCs w:val="24"/>
        </w:rPr>
      </w:pPr>
      <w:r>
        <w:rPr>
          <w:rFonts w:hint="eastAsia" w:ascii="宋体" w:hAnsi="宋体" w:cs="宋体"/>
          <w:szCs w:val="24"/>
        </w:rPr>
        <w:t>3、核心产品为两个以上时，多家供应商提供的核心产品有部分采用或全部采用相同品牌的，按一家供应商计算。</w:t>
      </w:r>
    </w:p>
    <w:p>
      <w:pPr>
        <w:spacing w:line="360" w:lineRule="auto"/>
        <w:ind w:firstLine="480" w:firstLineChars="200"/>
        <w:rPr>
          <w:rFonts w:ascii="宋体" w:hAnsi="宋体" w:cs="宋体"/>
          <w:szCs w:val="24"/>
        </w:rPr>
      </w:pPr>
      <w:r>
        <w:rPr>
          <w:rFonts w:hint="eastAsia" w:ascii="宋体" w:hAnsi="宋体" w:cs="宋体"/>
          <w:szCs w:val="24"/>
        </w:rPr>
        <w:t>c、</w:t>
      </w:r>
      <w:r>
        <w:rPr>
          <w:rFonts w:hint="eastAsia" w:ascii="宋体" w:hAnsi="宋体"/>
          <w:szCs w:val="24"/>
          <w:highlight w:val="none"/>
        </w:rPr>
        <w:t>若出现综合得分相同时，按投标报价由低到高顺序排列。得分且投标报价相同的并列。投标文件满足招标文件全部实质性要求，且按照评审因素的量化指标评审得分最高的投标人为排名第一的中标候选人。</w:t>
      </w:r>
    </w:p>
    <w:p>
      <w:pPr>
        <w:spacing w:line="360" w:lineRule="auto"/>
        <w:ind w:firstLine="480" w:firstLineChars="200"/>
        <w:rPr>
          <w:rFonts w:ascii="宋体" w:hAnsi="宋体" w:cs="宋体"/>
          <w:szCs w:val="24"/>
        </w:rPr>
      </w:pPr>
      <w:r>
        <w:rPr>
          <w:rFonts w:hint="eastAsia" w:ascii="宋体" w:hAnsi="宋体" w:cs="宋体"/>
          <w:szCs w:val="24"/>
        </w:rPr>
        <w:t>d、评标过程中，若出现本评标方法以外的特殊情况时，将暂停评标，待磋商小组商榷后再进行复会。</w:t>
      </w:r>
    </w:p>
    <w:p>
      <w:pPr>
        <w:spacing w:line="360" w:lineRule="auto"/>
        <w:ind w:firstLine="600" w:firstLineChars="249"/>
        <w:rPr>
          <w:rFonts w:ascii="宋体" w:hAnsi="宋体" w:cs="宋体"/>
          <w:b/>
          <w:bCs/>
          <w:szCs w:val="24"/>
        </w:rPr>
      </w:pPr>
      <w:r>
        <w:rPr>
          <w:rFonts w:hint="eastAsia" w:ascii="宋体" w:hAnsi="宋体" w:cs="宋体"/>
          <w:b/>
          <w:bCs/>
          <w:szCs w:val="24"/>
        </w:rPr>
        <w:t>3-7、政府采购政策评分标准</w:t>
      </w:r>
    </w:p>
    <w:p>
      <w:pPr>
        <w:spacing w:line="360" w:lineRule="auto"/>
        <w:ind w:firstLine="597" w:firstLineChars="249"/>
        <w:rPr>
          <w:rFonts w:ascii="宋体" w:hAnsi="宋体" w:cs="宋体"/>
          <w:szCs w:val="24"/>
        </w:rPr>
      </w:pPr>
      <w:r>
        <w:rPr>
          <w:rFonts w:hint="eastAsia" w:ascii="宋体" w:hAnsi="宋体" w:cs="宋体"/>
          <w:szCs w:val="24"/>
        </w:rPr>
        <w:t>3-7-1、小微企业的价格评分标准</w:t>
      </w:r>
    </w:p>
    <w:p>
      <w:pPr>
        <w:spacing w:line="360" w:lineRule="auto"/>
        <w:ind w:firstLine="480" w:firstLineChars="200"/>
        <w:rPr>
          <w:rFonts w:ascii="宋体" w:hAnsi="宋体" w:cs="宋体"/>
          <w:szCs w:val="24"/>
        </w:rPr>
      </w:pPr>
      <w:r>
        <w:rPr>
          <w:rFonts w:hint="eastAsia" w:ascii="宋体" w:hAnsi="宋体" w:cs="宋体"/>
          <w:szCs w:val="24"/>
        </w:rPr>
        <w:t>（1）对小型、微型企业产品的价格给予6%的扣除，用扣除后的价格参与评审，其评标价=投标报价（1-6%）。</w:t>
      </w:r>
    </w:p>
    <w:p>
      <w:pPr>
        <w:spacing w:line="360" w:lineRule="auto"/>
        <w:ind w:firstLine="480" w:firstLineChars="200"/>
        <w:rPr>
          <w:rFonts w:ascii="宋体" w:hAnsi="宋体" w:cs="宋体"/>
          <w:szCs w:val="24"/>
        </w:rPr>
      </w:pPr>
      <w:r>
        <w:rPr>
          <w:rFonts w:hint="eastAsia" w:ascii="宋体" w:hAnsi="宋体" w:cs="宋体"/>
          <w:szCs w:val="24"/>
        </w:rPr>
        <w:t>（2）根据《政府采购促进中小企业发展管理办法》（财库〔2020〕46号）的有关规定，在货物采购项目中，货物由小微企业制造，即货物由小微企业生产且使用该小微企业商号或者注册商标；在工程采购项目中，工程由小微企业承建，即工程施工单位为小微企业；在服务采购项目中，服务由小微企业承接，即提供服务的人员为小微企业依照《中华人民共和国劳动合同法》订立劳动合同的从业人员，则参与政府采购活动时，享受中小企业扶持政策。</w:t>
      </w:r>
    </w:p>
    <w:p>
      <w:pPr>
        <w:spacing w:line="360" w:lineRule="auto"/>
        <w:ind w:firstLine="480" w:firstLineChars="200"/>
        <w:rPr>
          <w:rFonts w:ascii="宋体" w:hAnsi="宋体" w:cs="宋体"/>
          <w:szCs w:val="24"/>
        </w:rPr>
      </w:pPr>
      <w:r>
        <w:rPr>
          <w:rFonts w:hint="eastAsia" w:ascii="宋体" w:hAnsi="宋体" w:cs="宋体"/>
          <w:szCs w:val="24"/>
        </w:rPr>
        <w:t xml:space="preserve">在货物采购项目中，供应商提供的货物既有中小企业制造货物，也有大型企业制造货物的，不享受本办法规定的中小企业扶持政策。 </w:t>
      </w:r>
    </w:p>
    <w:p>
      <w:pPr>
        <w:spacing w:line="360" w:lineRule="auto"/>
        <w:ind w:firstLine="480" w:firstLineChars="200"/>
        <w:rPr>
          <w:rFonts w:ascii="宋体" w:hAnsi="宋体" w:cs="宋体"/>
          <w:szCs w:val="24"/>
        </w:rPr>
      </w:pPr>
      <w:r>
        <w:rPr>
          <w:rFonts w:hint="eastAsia" w:ascii="宋体" w:hAnsi="宋体" w:cs="宋体"/>
          <w:szCs w:val="24"/>
        </w:rPr>
        <w:t>关于中小企业的判定，在货物采购项目中，不对其中涉及的服务的承接商作出要求；在工程采购项目中，不对其中涉及的货物的制造商和服务的承接商作出要求；在服务采购项目中，不对其中涉及的货物的制造商作出要求。</w:t>
      </w:r>
    </w:p>
    <w:p>
      <w:pPr>
        <w:spacing w:line="360" w:lineRule="auto"/>
        <w:ind w:firstLine="482" w:firstLineChars="200"/>
        <w:rPr>
          <w:rFonts w:ascii="宋体" w:hAnsi="宋体" w:cs="宋体"/>
          <w:b/>
          <w:bCs/>
          <w:szCs w:val="24"/>
        </w:rPr>
      </w:pPr>
      <w:r>
        <w:rPr>
          <w:rFonts w:hint="eastAsia" w:ascii="宋体" w:hAnsi="宋体" w:cs="宋体"/>
          <w:b/>
          <w:bCs/>
          <w:szCs w:val="24"/>
        </w:rPr>
        <w:t>参加本项目的小微企业须提供《小微企业声明函》（附件），未提供的不视为小微企业。供应商须做出承诺，保证真实性，如有虚假，将依法承担相应责任。</w:t>
      </w:r>
    </w:p>
    <w:p>
      <w:pPr>
        <w:spacing w:line="360" w:lineRule="auto"/>
        <w:ind w:firstLine="480" w:firstLineChars="200"/>
        <w:rPr>
          <w:rFonts w:ascii="宋体" w:hAnsi="宋体" w:cs="宋体"/>
          <w:szCs w:val="24"/>
        </w:rPr>
      </w:pPr>
      <w:r>
        <w:rPr>
          <w:rFonts w:hint="eastAsia" w:ascii="宋体" w:hAnsi="宋体" w:cs="宋体"/>
          <w:szCs w:val="24"/>
        </w:rPr>
        <w:t>（3）小微企业按《政府采购促进中小企业发展管理办法》（财库﹝2020﹞46 号）和《工业和信息化部、国家统计局、国家发展和改革委员会、财政部关于印发&lt;中小企业划型标准规定&gt;的通知》（工信部联企业【2011】300号）文件规定标准确认。</w:t>
      </w:r>
    </w:p>
    <w:p>
      <w:pPr>
        <w:spacing w:line="360" w:lineRule="auto"/>
        <w:ind w:firstLine="480" w:firstLineChars="200"/>
        <w:rPr>
          <w:rFonts w:ascii="宋体" w:hAnsi="宋体" w:cs="宋体"/>
          <w:szCs w:val="24"/>
        </w:rPr>
      </w:pPr>
      <w:r>
        <w:rPr>
          <w:rFonts w:hint="eastAsia" w:ascii="宋体" w:hAnsi="宋体" w:cs="宋体"/>
          <w:szCs w:val="24"/>
        </w:rPr>
        <w:t>3-7-2、监狱企业的价格评分标准</w:t>
      </w:r>
    </w:p>
    <w:p>
      <w:pPr>
        <w:spacing w:line="360" w:lineRule="auto"/>
        <w:ind w:firstLine="480" w:firstLineChars="200"/>
        <w:rPr>
          <w:rFonts w:ascii="宋体" w:hAnsi="宋体" w:cs="宋体"/>
          <w:szCs w:val="24"/>
        </w:rPr>
      </w:pPr>
      <w:r>
        <w:rPr>
          <w:rFonts w:hint="eastAsia" w:ascii="宋体" w:hAnsi="宋体" w:cs="宋体"/>
          <w:szCs w:val="24"/>
        </w:rPr>
        <w:t>（1）在政府采购活动中，监狱企业视同小型、微型企业，享受预留份额、评审中价格扣除等政府采购促进中小企业发展的政府采购政策。对监狱企业产品的价格给予6%的扣除，用扣除后的价格参与评审，其评标价=投标报价×（1-6%）。</w:t>
      </w:r>
    </w:p>
    <w:p>
      <w:pPr>
        <w:spacing w:line="360" w:lineRule="auto"/>
        <w:ind w:firstLine="480" w:firstLineChars="200"/>
        <w:rPr>
          <w:rFonts w:ascii="宋体" w:hAnsi="宋体" w:cs="宋体"/>
          <w:kern w:val="0"/>
          <w:szCs w:val="24"/>
        </w:rPr>
      </w:pPr>
      <w:r>
        <w:rPr>
          <w:rFonts w:hint="eastAsia" w:ascii="宋体" w:hAnsi="宋体" w:cs="宋体"/>
          <w:szCs w:val="24"/>
        </w:rPr>
        <w:t>（2）监狱企业</w:t>
      </w:r>
      <w:r>
        <w:rPr>
          <w:rFonts w:hint="eastAsia" w:ascii="宋体" w:hAnsi="宋体" w:cs="宋体"/>
          <w:kern w:val="0"/>
          <w:szCs w:val="24"/>
        </w:rPr>
        <w:t xml:space="preserve">属于小型、微型企业的，不重复享受政策。 </w:t>
      </w:r>
    </w:p>
    <w:p>
      <w:pPr>
        <w:spacing w:line="360" w:lineRule="auto"/>
        <w:ind w:firstLine="480" w:firstLineChars="200"/>
        <w:rPr>
          <w:rFonts w:ascii="宋体" w:hAnsi="宋体" w:cs="宋体"/>
          <w:szCs w:val="24"/>
        </w:rPr>
      </w:pPr>
      <w:r>
        <w:rPr>
          <w:rFonts w:hint="eastAsia" w:ascii="宋体" w:hAnsi="宋体" w:cs="宋体"/>
          <w:szCs w:val="24"/>
        </w:rPr>
        <w:t>（3）监狱企业参加政府采购活动时，应当提供由省级以上监狱管理局、戒毒管理局（含新疆生产建设兵团）出具的属于监狱企业的证明文件。</w:t>
      </w:r>
    </w:p>
    <w:p>
      <w:pPr>
        <w:spacing w:line="360" w:lineRule="auto"/>
        <w:ind w:firstLine="480" w:firstLineChars="200"/>
        <w:rPr>
          <w:rFonts w:ascii="宋体" w:hAnsi="宋体" w:cs="宋体"/>
          <w:szCs w:val="24"/>
        </w:rPr>
      </w:pPr>
      <w:r>
        <w:rPr>
          <w:rFonts w:hint="eastAsia" w:ascii="宋体" w:hAnsi="宋体" w:cs="宋体"/>
          <w:szCs w:val="24"/>
        </w:rPr>
        <w:t>（4）监狱企业按《财政部、司法部关于政府采购支持监狱企业发展有关问题的通知》（财库〔2014〕68号）文件规定标准执行。</w:t>
      </w:r>
    </w:p>
    <w:p>
      <w:pPr>
        <w:spacing w:line="360" w:lineRule="auto"/>
        <w:ind w:firstLine="600" w:firstLineChars="250"/>
        <w:rPr>
          <w:rFonts w:ascii="宋体" w:hAnsi="宋体" w:cs="宋体"/>
          <w:szCs w:val="24"/>
        </w:rPr>
      </w:pPr>
      <w:r>
        <w:rPr>
          <w:rFonts w:hint="eastAsia" w:ascii="宋体" w:hAnsi="宋体" w:cs="宋体"/>
          <w:szCs w:val="24"/>
        </w:rPr>
        <w:t>3-7-3、残疾人福利性单位的价格评分标准</w:t>
      </w:r>
    </w:p>
    <w:p>
      <w:pPr>
        <w:spacing w:line="360" w:lineRule="auto"/>
        <w:ind w:firstLine="600" w:firstLineChars="250"/>
        <w:rPr>
          <w:rFonts w:ascii="宋体" w:hAnsi="宋体" w:cs="宋体"/>
          <w:szCs w:val="24"/>
        </w:rPr>
      </w:pPr>
      <w:r>
        <w:rPr>
          <w:rFonts w:hint="eastAsia" w:ascii="宋体" w:hAnsi="宋体" w:cs="宋体"/>
          <w:szCs w:val="24"/>
        </w:rPr>
        <w:t>（1）在政府采购活动中，残疾人福利性单位视同小型、微型企业，享受预留份额、评审中价格扣除等政府采购促进中小企业发展的政府采购政策。对残疾人福利性单位产品的价格给予6%的扣除，用扣除后的价格参与评审，其评标价=投标报价×（1-6%）。</w:t>
      </w:r>
    </w:p>
    <w:p>
      <w:pPr>
        <w:spacing w:line="360" w:lineRule="auto"/>
        <w:ind w:firstLine="480" w:firstLineChars="200"/>
        <w:rPr>
          <w:rFonts w:ascii="宋体" w:hAnsi="宋体" w:cs="宋体"/>
          <w:kern w:val="0"/>
          <w:szCs w:val="24"/>
        </w:rPr>
      </w:pPr>
      <w:r>
        <w:rPr>
          <w:rFonts w:hint="eastAsia" w:ascii="宋体" w:hAnsi="宋体" w:cs="宋体"/>
          <w:szCs w:val="24"/>
        </w:rPr>
        <w:t>（2）</w:t>
      </w:r>
      <w:r>
        <w:rPr>
          <w:rFonts w:hint="eastAsia" w:ascii="宋体" w:hAnsi="宋体" w:cs="宋体"/>
          <w:kern w:val="0"/>
          <w:szCs w:val="24"/>
        </w:rPr>
        <w:t>残疾人福利性单位属于小型、微型企业的，不重复享受政策。</w:t>
      </w:r>
    </w:p>
    <w:p>
      <w:pPr>
        <w:spacing w:line="360" w:lineRule="auto"/>
        <w:ind w:firstLine="480" w:firstLineChars="200"/>
        <w:rPr>
          <w:rFonts w:ascii="宋体" w:hAnsi="宋体" w:cs="宋体"/>
          <w:kern w:val="0"/>
          <w:szCs w:val="24"/>
        </w:rPr>
      </w:pPr>
      <w:r>
        <w:rPr>
          <w:rFonts w:hint="eastAsia" w:ascii="宋体" w:hAnsi="宋体" w:cs="宋体"/>
          <w:szCs w:val="24"/>
        </w:rPr>
        <w:t>（3）</w:t>
      </w:r>
      <w:r>
        <w:rPr>
          <w:rFonts w:hint="eastAsia" w:ascii="宋体" w:hAnsi="宋体" w:cs="宋体"/>
          <w:kern w:val="0"/>
          <w:szCs w:val="24"/>
        </w:rPr>
        <w:t>符合条件的残疾人福利性单位在参加政府采购活动时，应当提供本通知规定的《残疾人福利性单位声明函》（见附件），并对声明的真实性负责，</w:t>
      </w:r>
      <w:r>
        <w:rPr>
          <w:rFonts w:hint="eastAsia" w:ascii="宋体" w:hAnsi="宋体" w:cs="宋体"/>
          <w:szCs w:val="24"/>
        </w:rPr>
        <w:t>未提供的不视为</w:t>
      </w:r>
      <w:r>
        <w:rPr>
          <w:rFonts w:hint="eastAsia" w:ascii="宋体" w:hAnsi="宋体" w:cs="宋体"/>
          <w:kern w:val="0"/>
          <w:szCs w:val="24"/>
        </w:rPr>
        <w:t xml:space="preserve">残疾人福利性单位。 </w:t>
      </w:r>
    </w:p>
    <w:p>
      <w:pPr>
        <w:spacing w:line="360" w:lineRule="auto"/>
        <w:ind w:firstLine="597" w:firstLineChars="249"/>
        <w:rPr>
          <w:rFonts w:ascii="宋体" w:hAnsi="宋体" w:cs="宋体"/>
          <w:szCs w:val="24"/>
        </w:rPr>
      </w:pPr>
      <w:r>
        <w:rPr>
          <w:rFonts w:hint="eastAsia" w:ascii="宋体" w:hAnsi="宋体" w:cs="宋体"/>
          <w:szCs w:val="24"/>
        </w:rPr>
        <w:t>3-7-4、节能产品、环境标志产品政策</w:t>
      </w:r>
    </w:p>
    <w:p>
      <w:pPr>
        <w:autoSpaceDE w:val="0"/>
        <w:autoSpaceDN w:val="0"/>
        <w:adjustRightInd w:val="0"/>
        <w:spacing w:line="480" w:lineRule="exact"/>
        <w:ind w:firstLine="480" w:firstLineChars="200"/>
        <w:rPr>
          <w:rFonts w:ascii="宋体" w:hAnsi="宋体"/>
          <w:bCs/>
        </w:rPr>
      </w:pPr>
      <w:r>
        <w:rPr>
          <w:rFonts w:hint="eastAsia" w:ascii="宋体" w:hAnsi="宋体"/>
          <w:bCs/>
        </w:rPr>
        <w:t>（1）根据《关于调整优化节能产品、环境标志产品政府采购执行机制的通知》（财库〔2019〕9号）的规定，投标人为提供服务所伴随的货物属于节能产品、环境标志产品品目清单范围内，且投标人所投产品具有有效期内的产品认证证书，在评标时予以优先采购，具体见评审因素和指标内容。</w:t>
      </w:r>
    </w:p>
    <w:p>
      <w:pPr>
        <w:autoSpaceDE w:val="0"/>
        <w:autoSpaceDN w:val="0"/>
        <w:adjustRightInd w:val="0"/>
        <w:spacing w:line="480" w:lineRule="exact"/>
        <w:ind w:firstLine="480" w:firstLineChars="200"/>
        <w:rPr>
          <w:rFonts w:ascii="宋体" w:hAnsi="宋体"/>
          <w:bCs/>
        </w:rPr>
      </w:pPr>
      <w:r>
        <w:rPr>
          <w:rFonts w:hint="eastAsia" w:ascii="宋体" w:hAnsi="宋体"/>
          <w:bCs/>
        </w:rPr>
        <w:t>（2）如投标人为提供服务所伴随的货物为政府强制采购的节能产品，投标人所投产品的品牌及型号必须为清单中有效期内产品并提供证明文件，否则其投标将作为无效投标被拒绝。</w:t>
      </w:r>
    </w:p>
    <w:p>
      <w:pPr>
        <w:autoSpaceDE w:val="0"/>
        <w:autoSpaceDN w:val="0"/>
        <w:adjustRightInd w:val="0"/>
        <w:spacing w:line="480" w:lineRule="exact"/>
        <w:ind w:firstLine="480" w:firstLineChars="200"/>
        <w:rPr>
          <w:rFonts w:ascii="宋体" w:hAnsi="宋体"/>
          <w:bCs/>
        </w:rPr>
      </w:pPr>
      <w:r>
        <w:rPr>
          <w:rFonts w:hint="eastAsia" w:ascii="宋体" w:hAnsi="宋体"/>
          <w:bCs/>
        </w:rPr>
        <w:t>（3）若节能、环境标志清单内的产品仅是构成投标产品的部件、组件或零件的，则该投标产品不享受鼓励优惠政策。</w:t>
      </w:r>
    </w:p>
    <w:p>
      <w:pPr>
        <w:autoSpaceDE w:val="0"/>
        <w:autoSpaceDN w:val="0"/>
        <w:adjustRightInd w:val="0"/>
        <w:spacing w:line="480" w:lineRule="exact"/>
        <w:ind w:firstLine="480" w:firstLineChars="200"/>
        <w:rPr>
          <w:rFonts w:ascii="宋体" w:hAnsi="宋体"/>
          <w:bCs/>
        </w:rPr>
      </w:pPr>
      <w:r>
        <w:rPr>
          <w:rFonts w:hint="eastAsia" w:ascii="宋体" w:hAnsi="宋体"/>
          <w:bCs/>
        </w:rPr>
        <w:t>（4）对于同时列入环保清单和节能产品政府采购清单的产品，应当优先于只列入其中一个清单的产品。</w:t>
      </w:r>
    </w:p>
    <w:p>
      <w:pPr>
        <w:autoSpaceDE w:val="0"/>
        <w:autoSpaceDN w:val="0"/>
        <w:adjustRightInd w:val="0"/>
        <w:spacing w:line="480" w:lineRule="exact"/>
        <w:ind w:firstLine="480" w:firstLineChars="200"/>
        <w:rPr>
          <w:rFonts w:ascii="宋体" w:hAnsi="宋体"/>
          <w:bCs/>
        </w:rPr>
      </w:pPr>
      <w:r>
        <w:rPr>
          <w:rFonts w:hint="eastAsia" w:ascii="宋体" w:hAnsi="宋体"/>
          <w:bCs/>
        </w:rPr>
        <w:t>（5）获得上述认证的产品在投标时应提供有效证明材料。以上所有证明文件复印件须加盖供应商公章并注明“与原件一致”，否则不予计分。</w:t>
      </w:r>
    </w:p>
    <w:p>
      <w:pPr>
        <w:spacing w:line="360" w:lineRule="auto"/>
        <w:ind w:firstLine="482" w:firstLineChars="200"/>
        <w:rPr>
          <w:rFonts w:ascii="宋体" w:hAnsi="宋体" w:cs="宋体"/>
          <w:b/>
          <w:szCs w:val="24"/>
        </w:rPr>
      </w:pPr>
      <w:r>
        <w:rPr>
          <w:rFonts w:hint="eastAsia" w:ascii="宋体" w:hAnsi="宋体" w:cs="宋体"/>
          <w:b/>
          <w:szCs w:val="24"/>
        </w:rPr>
        <w:t>4、</w:t>
      </w:r>
      <w:r>
        <w:rPr>
          <w:rFonts w:hint="eastAsia" w:ascii="宋体" w:hAnsi="宋体" w:cs="宋体"/>
          <w:b/>
          <w:bCs/>
          <w:szCs w:val="24"/>
        </w:rPr>
        <w:t>定标</w:t>
      </w:r>
    </w:p>
    <w:p>
      <w:pPr>
        <w:spacing w:line="360" w:lineRule="auto"/>
        <w:ind w:firstLine="480" w:firstLineChars="200"/>
        <w:rPr>
          <w:rFonts w:ascii="宋体" w:hAnsi="宋体" w:cs="宋体"/>
          <w:szCs w:val="24"/>
        </w:rPr>
      </w:pPr>
      <w:r>
        <w:rPr>
          <w:rFonts w:hint="eastAsia" w:ascii="宋体" w:hAnsi="宋体" w:cs="宋体"/>
          <w:szCs w:val="24"/>
        </w:rPr>
        <w:t>4-1、定标程序</w:t>
      </w:r>
    </w:p>
    <w:p>
      <w:pPr>
        <w:numPr>
          <w:ilvl w:val="0"/>
          <w:numId w:val="3"/>
        </w:numPr>
        <w:spacing w:line="360" w:lineRule="auto"/>
        <w:ind w:firstLine="480" w:firstLineChars="200"/>
        <w:rPr>
          <w:rFonts w:ascii="宋体" w:hAnsi="宋体" w:cs="宋体"/>
          <w:kern w:val="0"/>
          <w:szCs w:val="24"/>
        </w:rPr>
      </w:pPr>
      <w:r>
        <w:rPr>
          <w:rFonts w:hint="eastAsia" w:ascii="宋体" w:hAnsi="宋体" w:cs="宋体"/>
          <w:szCs w:val="24"/>
        </w:rPr>
        <w:t>磋商小组依据评标办法，经过符合性审查、澄清、比较与评价等程序后，在最大限度满足磋商文件实质性要求前提下进行综合评审，以评标总得分最高到低的顺序推荐3名以上成交候选人，并编写</w:t>
      </w:r>
      <w:bookmarkStart w:id="31" w:name="OLE_LINK4"/>
      <w:r>
        <w:rPr>
          <w:rFonts w:hint="eastAsia" w:ascii="宋体" w:hAnsi="宋体" w:cs="宋体"/>
          <w:szCs w:val="24"/>
        </w:rPr>
        <w:t>评标</w:t>
      </w:r>
      <w:bookmarkEnd w:id="31"/>
      <w:r>
        <w:rPr>
          <w:rFonts w:hint="eastAsia" w:ascii="宋体" w:hAnsi="宋体" w:cs="宋体"/>
          <w:szCs w:val="24"/>
        </w:rPr>
        <w:t>报告。</w:t>
      </w:r>
      <w:r>
        <w:rPr>
          <w:rFonts w:hint="eastAsia" w:ascii="宋体" w:hAnsi="宋体" w:cs="宋体"/>
          <w:kern w:val="0"/>
          <w:szCs w:val="24"/>
        </w:rPr>
        <w:t>　</w:t>
      </w:r>
    </w:p>
    <w:p>
      <w:pPr>
        <w:numPr>
          <w:ilvl w:val="0"/>
          <w:numId w:val="3"/>
        </w:numPr>
        <w:spacing w:line="360" w:lineRule="auto"/>
        <w:ind w:firstLine="480" w:firstLineChars="200"/>
        <w:rPr>
          <w:rFonts w:ascii="宋体" w:hAnsi="宋体" w:cs="宋体"/>
          <w:szCs w:val="24"/>
        </w:rPr>
      </w:pPr>
      <w:bookmarkStart w:id="32" w:name="OLE_LINK18"/>
      <w:r>
        <w:rPr>
          <w:rFonts w:hint="eastAsia" w:ascii="宋体" w:hAnsi="宋体" w:cs="宋体"/>
          <w:szCs w:val="24"/>
        </w:rPr>
        <w:t>磋商小组应当在评标报告上签字，对自己的评审意见承担法律责任。磋商小组</w:t>
      </w:r>
      <w:r>
        <w:rPr>
          <w:rFonts w:hint="eastAsia" w:ascii="宋体" w:hAnsi="宋体" w:cs="宋体"/>
        </w:rPr>
        <w:t>成员对需要共同认定的事项存在争议的，应当按照少数服从多数的原则作出结论。持不同意见的</w:t>
      </w:r>
      <w:r>
        <w:rPr>
          <w:rFonts w:hint="eastAsia" w:ascii="宋体" w:hAnsi="宋体" w:cs="宋体"/>
          <w:szCs w:val="24"/>
        </w:rPr>
        <w:t>磋商小组</w:t>
      </w:r>
      <w:r>
        <w:rPr>
          <w:rFonts w:hint="eastAsia" w:ascii="宋体" w:hAnsi="宋体" w:cs="宋体"/>
        </w:rPr>
        <w:t>成员应当在评标报告上签署不同意见及理由，否则视为同意评标报告。</w:t>
      </w:r>
    </w:p>
    <w:bookmarkEnd w:id="32"/>
    <w:p>
      <w:pPr>
        <w:numPr>
          <w:ilvl w:val="0"/>
          <w:numId w:val="3"/>
        </w:numPr>
        <w:adjustRightInd w:val="0"/>
        <w:snapToGrid w:val="0"/>
        <w:spacing w:line="360" w:lineRule="auto"/>
        <w:ind w:firstLine="480" w:firstLineChars="200"/>
        <w:rPr>
          <w:rFonts w:ascii="宋体" w:hAnsi="宋体" w:cs="宋体"/>
          <w:szCs w:val="24"/>
        </w:rPr>
      </w:pPr>
      <w:r>
        <w:rPr>
          <w:rFonts w:hint="eastAsia" w:ascii="宋体" w:hAnsi="宋体" w:cs="宋体"/>
          <w:szCs w:val="24"/>
        </w:rPr>
        <w:t>采购代理机构应当自评审结束之日起2个工作日内将评标报告送交采购人。采购人在收到评审报告5个工作日内，从评审报告推荐的成交候选人中，按顺序确定成交人。成交候选人并列的，投标报价得分高者成为成交人，若投标报价得分相同，技术得分高者成为成交人。确定结果后，采购人向采购代理机构出具《定标复函》。采购人逾期未按评标报告推荐的成交候选人顺序确定成交人，又不能说明合法理由的，视同按评标报告推荐的顺序确定排名第一的成交候选人为成交人。</w:t>
      </w:r>
    </w:p>
    <w:p>
      <w:pPr>
        <w:numPr>
          <w:ilvl w:val="0"/>
          <w:numId w:val="3"/>
        </w:numPr>
        <w:adjustRightInd w:val="0"/>
        <w:snapToGrid w:val="0"/>
        <w:spacing w:line="360" w:lineRule="auto"/>
        <w:ind w:firstLine="480" w:firstLineChars="200"/>
        <w:rPr>
          <w:rFonts w:ascii="宋体" w:hAnsi="宋体" w:cs="宋体"/>
          <w:szCs w:val="24"/>
        </w:rPr>
      </w:pPr>
      <w:r>
        <w:rPr>
          <w:rFonts w:hint="eastAsia" w:ascii="宋体" w:hAnsi="宋体" w:cs="宋体"/>
          <w:szCs w:val="24"/>
        </w:rPr>
        <w:t>采购代理机构接到采购人的《成交复函》后，在2个工作日内，将成交结果在陕西省政府采购网上进行公告。公告发布1个工作日，其他供应商若有异议，按《政府采购法》第52条执行。</w:t>
      </w:r>
    </w:p>
    <w:p>
      <w:pPr>
        <w:spacing w:line="360" w:lineRule="auto"/>
        <w:ind w:firstLine="600" w:firstLineChars="250"/>
        <w:rPr>
          <w:rFonts w:ascii="宋体" w:hAnsi="宋体" w:cs="宋体"/>
          <w:szCs w:val="24"/>
        </w:rPr>
      </w:pPr>
      <w:r>
        <w:rPr>
          <w:rFonts w:hint="eastAsia" w:ascii="宋体" w:hAnsi="宋体" w:cs="宋体"/>
          <w:szCs w:val="24"/>
        </w:rPr>
        <w:t>4-2、成交人确定后，采购人和采购代理机构对未成交原因不作任何解释，响应文件不予退还（含纸质及电子版文件）。</w:t>
      </w:r>
    </w:p>
    <w:p>
      <w:pPr>
        <w:adjustRightInd w:val="0"/>
        <w:snapToGrid w:val="0"/>
        <w:spacing w:line="360" w:lineRule="auto"/>
        <w:ind w:firstLine="482" w:firstLineChars="200"/>
        <w:rPr>
          <w:rFonts w:ascii="宋体" w:hAnsi="宋体" w:cs="宋体"/>
          <w:szCs w:val="24"/>
        </w:rPr>
      </w:pPr>
      <w:bookmarkStart w:id="33" w:name="_Toc458617738"/>
      <w:bookmarkStart w:id="34" w:name="_Toc458617461"/>
      <w:r>
        <w:rPr>
          <w:rFonts w:hint="eastAsia" w:ascii="宋体" w:hAnsi="宋体" w:cs="宋体"/>
          <w:b/>
          <w:szCs w:val="24"/>
        </w:rPr>
        <w:t>5、投标无效的情形：</w:t>
      </w: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5-1、未按照磋商文件的规定提交投标保证金的；</w:t>
      </w: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5-2、响应文件未按磋商文件要求签署、盖章的；</w:t>
      </w: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5-3、不具备磋商文件中规定的资格要求的；</w:t>
      </w: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5-4、报价超过磋商文件中规定的预算金额的；</w:t>
      </w: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5-5、响应文件含有采购人不能接受的附加条件的；</w:t>
      </w:r>
    </w:p>
    <w:p>
      <w:pPr>
        <w:adjustRightInd w:val="0"/>
        <w:snapToGrid w:val="0"/>
        <w:spacing w:line="360" w:lineRule="auto"/>
        <w:ind w:firstLine="480" w:firstLineChars="200"/>
        <w:rPr>
          <w:rFonts w:ascii="宋体" w:hAnsi="宋体" w:cs="宋体"/>
          <w:kern w:val="0"/>
          <w:szCs w:val="24"/>
        </w:rPr>
      </w:pPr>
      <w:r>
        <w:rPr>
          <w:rFonts w:hint="eastAsia" w:ascii="宋体" w:hAnsi="宋体" w:cs="宋体"/>
          <w:szCs w:val="24"/>
        </w:rPr>
        <w:t>5-6、</w:t>
      </w:r>
      <w:r>
        <w:rPr>
          <w:rFonts w:hint="eastAsia" w:ascii="宋体" w:hAnsi="宋体" w:cs="宋体"/>
          <w:kern w:val="0"/>
          <w:szCs w:val="24"/>
        </w:rPr>
        <w:t>提供虚假材料谋取中标的；</w:t>
      </w:r>
    </w:p>
    <w:p>
      <w:pPr>
        <w:adjustRightInd w:val="0"/>
        <w:snapToGrid w:val="0"/>
        <w:spacing w:line="360" w:lineRule="auto"/>
        <w:ind w:firstLine="480" w:firstLineChars="200"/>
        <w:rPr>
          <w:rFonts w:ascii="宋体" w:hAnsi="宋体" w:cs="宋体"/>
          <w:kern w:val="0"/>
          <w:szCs w:val="24"/>
        </w:rPr>
      </w:pPr>
      <w:r>
        <w:rPr>
          <w:rFonts w:hint="eastAsia" w:ascii="宋体" w:hAnsi="宋体" w:cs="宋体"/>
          <w:kern w:val="0"/>
          <w:szCs w:val="24"/>
        </w:rPr>
        <w:t>5-7、采取不正当手段诋毁、排挤其他投标人的；</w:t>
      </w:r>
    </w:p>
    <w:p>
      <w:pPr>
        <w:adjustRightInd w:val="0"/>
        <w:snapToGrid w:val="0"/>
        <w:spacing w:line="360" w:lineRule="auto"/>
        <w:ind w:firstLine="480" w:firstLineChars="200"/>
        <w:rPr>
          <w:rFonts w:ascii="宋体" w:hAnsi="宋体" w:cs="宋体"/>
          <w:szCs w:val="24"/>
        </w:rPr>
      </w:pPr>
      <w:r>
        <w:rPr>
          <w:rFonts w:hint="eastAsia" w:ascii="宋体" w:hAnsi="宋体" w:cs="宋体"/>
          <w:kern w:val="0"/>
          <w:szCs w:val="24"/>
        </w:rPr>
        <w:t>5-8、</w:t>
      </w:r>
      <w:r>
        <w:rPr>
          <w:rFonts w:hint="eastAsia" w:ascii="宋体" w:hAnsi="宋体" w:cs="宋体"/>
          <w:szCs w:val="24"/>
        </w:rPr>
        <w:t>法律、法规和磋商文件规定的其他无效情形。</w:t>
      </w:r>
    </w:p>
    <w:p>
      <w:pPr>
        <w:spacing w:line="360" w:lineRule="auto"/>
        <w:ind w:firstLine="472" w:firstLineChars="196"/>
        <w:rPr>
          <w:rFonts w:ascii="宋体" w:hAnsi="宋体" w:cs="宋体"/>
          <w:b/>
          <w:szCs w:val="24"/>
        </w:rPr>
      </w:pPr>
      <w:r>
        <w:rPr>
          <w:rFonts w:hint="eastAsia" w:ascii="宋体" w:hAnsi="宋体" w:cs="宋体"/>
          <w:b/>
          <w:szCs w:val="24"/>
        </w:rPr>
        <w:t>6、成交通知</w:t>
      </w:r>
      <w:bookmarkEnd w:id="33"/>
      <w:bookmarkEnd w:id="34"/>
      <w:r>
        <w:rPr>
          <w:rFonts w:hint="eastAsia" w:ascii="宋体" w:hAnsi="宋体" w:cs="宋体"/>
          <w:b/>
          <w:szCs w:val="24"/>
        </w:rPr>
        <w:t>书及未成交通知书</w:t>
      </w: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6-1、成交通知书及未成交通知书将在成交公告发布的同时由采购代理机构发出。</w:t>
      </w: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6-2、成交人应在接到采购代理机构通知之日起七日内领取成交通知书。未在规定时间内领取成交通知书的，投标保证金不予退还。提供投标担保的供应商将由专业担保机构先行偿付采购人损失。</w:t>
      </w:r>
    </w:p>
    <w:p>
      <w:pPr>
        <w:adjustRightInd w:val="0"/>
        <w:snapToGrid w:val="0"/>
        <w:spacing w:line="360" w:lineRule="auto"/>
        <w:ind w:firstLine="480" w:firstLineChars="200"/>
        <w:rPr>
          <w:rFonts w:ascii="宋体" w:hAnsi="宋体" w:cs="宋体"/>
          <w:b/>
          <w:snapToGrid w:val="0"/>
          <w:szCs w:val="24"/>
        </w:rPr>
      </w:pPr>
      <w:r>
        <w:rPr>
          <w:rFonts w:hint="eastAsia" w:ascii="宋体" w:hAnsi="宋体" w:cs="宋体"/>
          <w:szCs w:val="24"/>
        </w:rPr>
        <w:t>6-3、</w:t>
      </w:r>
      <w:r>
        <w:rPr>
          <w:rFonts w:hint="eastAsia" w:ascii="宋体" w:hAnsi="宋体" w:cs="宋体"/>
          <w:kern w:val="0"/>
          <w:szCs w:val="24"/>
        </w:rPr>
        <w:t>成交通知书发出后，采购人不得违法改变成交结果，成交人无正当理由不得弃中标。</w:t>
      </w:r>
    </w:p>
    <w:p>
      <w:pPr>
        <w:spacing w:line="360" w:lineRule="auto"/>
        <w:jc w:val="center"/>
        <w:rPr>
          <w:rFonts w:ascii="宋体" w:hAnsi="宋体" w:cs="宋体"/>
          <w:b/>
          <w:snapToGrid w:val="0"/>
          <w:szCs w:val="24"/>
        </w:rPr>
      </w:pPr>
      <w:r>
        <w:rPr>
          <w:rFonts w:hint="eastAsia" w:ascii="宋体" w:hAnsi="宋体" w:cs="宋体"/>
          <w:b/>
          <w:snapToGrid w:val="0"/>
          <w:szCs w:val="24"/>
        </w:rPr>
        <w:t>（八） 授予合同</w:t>
      </w:r>
    </w:p>
    <w:p>
      <w:pPr>
        <w:spacing w:line="360" w:lineRule="auto"/>
        <w:ind w:firstLine="480" w:firstLineChars="200"/>
        <w:rPr>
          <w:rFonts w:ascii="宋体" w:hAnsi="宋体" w:cs="宋体"/>
          <w:szCs w:val="24"/>
        </w:rPr>
      </w:pPr>
      <w:bookmarkStart w:id="35" w:name="_Toc7215"/>
      <w:r>
        <w:rPr>
          <w:rFonts w:hint="eastAsia" w:ascii="宋体" w:hAnsi="宋体" w:cs="宋体"/>
          <w:szCs w:val="24"/>
        </w:rPr>
        <w:t>1、成交人在收到成交通知书后三十（30）个日历日内，应按磋商文件的要求与采购人签订合同。</w:t>
      </w:r>
    </w:p>
    <w:p>
      <w:pPr>
        <w:spacing w:line="360" w:lineRule="auto"/>
        <w:ind w:firstLine="480" w:firstLineChars="200"/>
        <w:rPr>
          <w:rFonts w:ascii="宋体" w:hAnsi="宋体" w:cs="宋体"/>
          <w:szCs w:val="24"/>
        </w:rPr>
      </w:pPr>
      <w:r>
        <w:rPr>
          <w:rFonts w:hint="eastAsia" w:ascii="宋体" w:hAnsi="宋体" w:cs="宋体"/>
          <w:szCs w:val="24"/>
        </w:rPr>
        <w:t>2、成交人因自身原因不按规定与采购人签订服务合同或者拒绝与采购人签订合同的，则采购人将废除授标，投标保证金不予退还。给采购人造成损失超过投标保证金额的，还应当对超过部分予以赔偿，并依法承担相应法律责任。</w:t>
      </w:r>
      <w:r>
        <w:rPr>
          <w:rFonts w:hint="eastAsia" w:ascii="宋体" w:hAnsi="宋体" w:cs="宋体"/>
        </w:rPr>
        <w:t>同时，采购人可以按照评审报告推荐的成交候选人名单排序，确定下一候选人为</w:t>
      </w:r>
      <w:r>
        <w:rPr>
          <w:rFonts w:hint="eastAsia" w:ascii="宋体" w:hAnsi="宋体" w:cs="宋体"/>
          <w:szCs w:val="24"/>
        </w:rPr>
        <w:t>成交</w:t>
      </w:r>
      <w:r>
        <w:rPr>
          <w:rFonts w:hint="eastAsia" w:ascii="宋体" w:hAnsi="宋体" w:cs="宋体"/>
        </w:rPr>
        <w:t>人，</w:t>
      </w:r>
      <w:r>
        <w:rPr>
          <w:rFonts w:hint="eastAsia" w:ascii="宋体" w:hAnsi="宋体" w:cs="宋体"/>
          <w:szCs w:val="24"/>
        </w:rPr>
        <w:t>以此类推，</w:t>
      </w:r>
      <w:r>
        <w:rPr>
          <w:rFonts w:hint="eastAsia" w:ascii="宋体" w:hAnsi="宋体" w:cs="宋体"/>
        </w:rPr>
        <w:t>也可以重新开展政府采购活动。</w:t>
      </w:r>
      <w:r>
        <w:rPr>
          <w:rFonts w:hint="eastAsia" w:ascii="宋体" w:hAnsi="宋体" w:cs="宋体"/>
          <w:szCs w:val="24"/>
        </w:rPr>
        <w:t>因自身原因拒绝签订政府采购合同的或者未按合同约定进行履约的，成交人不得参加对该项目重新开展的招标活动。</w:t>
      </w:r>
    </w:p>
    <w:p>
      <w:pPr>
        <w:spacing w:line="360" w:lineRule="auto"/>
        <w:ind w:firstLine="480" w:firstLineChars="200"/>
        <w:rPr>
          <w:rFonts w:ascii="宋体" w:hAnsi="宋体" w:cs="宋体"/>
          <w:szCs w:val="24"/>
        </w:rPr>
      </w:pPr>
      <w:r>
        <w:rPr>
          <w:rFonts w:hint="eastAsia" w:ascii="宋体" w:hAnsi="宋体" w:cs="宋体"/>
          <w:szCs w:val="24"/>
        </w:rPr>
        <w:t>3、成交通知书将是合同的重要组成部分。磋商文件、成交人的响应文件及评议过程中有关的澄清文件均作为合同附件。</w:t>
      </w:r>
    </w:p>
    <w:p>
      <w:pPr>
        <w:spacing w:line="360" w:lineRule="auto"/>
        <w:ind w:firstLine="480" w:firstLineChars="200"/>
        <w:rPr>
          <w:rFonts w:ascii="宋体" w:hAnsi="宋体" w:cs="宋体"/>
          <w:szCs w:val="24"/>
        </w:rPr>
      </w:pPr>
      <w:r>
        <w:rPr>
          <w:rFonts w:hint="eastAsia" w:ascii="宋体" w:hAnsi="宋体" w:cs="宋体"/>
          <w:szCs w:val="24"/>
        </w:rPr>
        <w:t>4、成交后，成交人应按照合同约定履行义务，完成招标项目的工作，经采购人同意，成交人可以依法采取分包方式履行合同。分包部分为成交项目的部分非主体、非关键性工作。接受分包的投标人应当具备相应的资格条件，并不得再次分包。分包履行的，成交人就采购项目和分包项目向采购人负责，分包投标人就分包项目承担责任。中小企业根据《政府采购促进中小企业发展管理办法》（财库﹝2020﹞46 号）的政策获取政府采购合同后，小型、微型企业不得分包或转包给大型、中型企业，中型企业不得分包或转包给大型企业。</w:t>
      </w:r>
    </w:p>
    <w:p>
      <w:pPr>
        <w:spacing w:line="360" w:lineRule="auto"/>
        <w:ind w:left="480" w:leftChars="200"/>
        <w:rPr>
          <w:rFonts w:ascii="宋体" w:hAnsi="宋体" w:cs="宋体"/>
          <w:szCs w:val="24"/>
        </w:rPr>
      </w:pPr>
      <w:r>
        <w:rPr>
          <w:rFonts w:hint="eastAsia" w:ascii="宋体" w:hAnsi="宋体" w:cs="宋体"/>
          <w:szCs w:val="24"/>
        </w:rPr>
        <w:t>5、所签订的合同不得对磋商文件确定的事项和成交人响应文件作实质性修改。</w:t>
      </w:r>
    </w:p>
    <w:p>
      <w:pPr>
        <w:spacing w:line="360" w:lineRule="auto"/>
        <w:ind w:firstLine="480" w:firstLineChars="200"/>
        <w:rPr>
          <w:rFonts w:ascii="宋体" w:hAnsi="宋体" w:cs="宋体"/>
          <w:szCs w:val="24"/>
        </w:rPr>
      </w:pPr>
      <w:r>
        <w:rPr>
          <w:rFonts w:hint="eastAsia" w:ascii="宋体" w:hAnsi="宋体" w:cs="宋体"/>
          <w:szCs w:val="24"/>
        </w:rPr>
        <w:t>6、采购人需追加与合同标的相同的货物、工程或服务的，在不改变合同其他条款的前提下，可以与成交人协商签订补充合同，但所有补充合同的采购金额不得超过原合同采购金额的百分之十。</w:t>
      </w:r>
    </w:p>
    <w:p>
      <w:pPr>
        <w:spacing w:line="360" w:lineRule="auto"/>
        <w:jc w:val="center"/>
        <w:rPr>
          <w:rFonts w:ascii="宋体" w:hAnsi="宋体" w:cs="宋体"/>
          <w:b/>
          <w:snapToGrid w:val="0"/>
          <w:szCs w:val="24"/>
        </w:rPr>
      </w:pPr>
      <w:r>
        <w:rPr>
          <w:rFonts w:hint="eastAsia" w:ascii="宋体" w:hAnsi="宋体" w:cs="宋体"/>
          <w:b/>
          <w:snapToGrid w:val="0"/>
          <w:szCs w:val="24"/>
        </w:rPr>
        <w:t>（九）合同的履约验收</w:t>
      </w:r>
      <w:bookmarkEnd w:id="35"/>
    </w:p>
    <w:p>
      <w:pPr>
        <w:spacing w:line="360" w:lineRule="auto"/>
        <w:jc w:val="center"/>
        <w:rPr>
          <w:rFonts w:ascii="宋体" w:hAnsi="宋体" w:cs="宋体"/>
          <w:szCs w:val="24"/>
        </w:rPr>
      </w:pPr>
      <w:r>
        <w:rPr>
          <w:rFonts w:hint="eastAsia" w:ascii="宋体" w:hAnsi="宋体" w:cs="宋体"/>
        </w:rPr>
        <w:t xml:space="preserve">     </w:t>
      </w:r>
      <w:r>
        <w:rPr>
          <w:rFonts w:hint="eastAsia" w:ascii="宋体" w:hAnsi="宋体" w:cs="宋体"/>
          <w:szCs w:val="24"/>
        </w:rPr>
        <w:t>采购人应按照政府采购合同约定的技术、服务、安全标准组织对供应商每一项技</w:t>
      </w:r>
    </w:p>
    <w:p>
      <w:pPr>
        <w:spacing w:line="360" w:lineRule="auto"/>
        <w:rPr>
          <w:rFonts w:ascii="宋体" w:hAnsi="宋体" w:cs="宋体"/>
          <w:b/>
          <w:snapToGrid w:val="0"/>
          <w:szCs w:val="24"/>
        </w:rPr>
      </w:pPr>
      <w:r>
        <w:rPr>
          <w:rFonts w:hint="eastAsia" w:ascii="宋体" w:hAnsi="宋体" w:cs="宋体"/>
          <w:szCs w:val="24"/>
        </w:rPr>
        <w:t>术、服务、安全标准的履约情况进行验收，并出具验收书。</w:t>
      </w:r>
    </w:p>
    <w:p>
      <w:pPr>
        <w:spacing w:line="360" w:lineRule="auto"/>
        <w:jc w:val="center"/>
        <w:rPr>
          <w:rFonts w:ascii="宋体" w:hAnsi="宋体" w:cs="宋体"/>
          <w:b/>
          <w:snapToGrid w:val="0"/>
          <w:szCs w:val="24"/>
        </w:rPr>
      </w:pPr>
      <w:bookmarkStart w:id="36" w:name="_Toc15528"/>
      <w:r>
        <w:rPr>
          <w:rFonts w:hint="eastAsia" w:ascii="宋体" w:hAnsi="宋体" w:cs="宋体"/>
          <w:b/>
          <w:snapToGrid w:val="0"/>
          <w:szCs w:val="24"/>
        </w:rPr>
        <w:t>（十）招标服务费</w:t>
      </w:r>
      <w:bookmarkEnd w:id="36"/>
    </w:p>
    <w:p>
      <w:pPr>
        <w:spacing w:line="360" w:lineRule="auto"/>
        <w:ind w:firstLine="480" w:firstLineChars="200"/>
        <w:jc w:val="left"/>
        <w:rPr>
          <w:rFonts w:ascii="宋体" w:hAnsi="宋体" w:cs="宋体"/>
          <w:szCs w:val="24"/>
        </w:rPr>
      </w:pPr>
      <w:r>
        <w:rPr>
          <w:rFonts w:hint="eastAsia" w:ascii="宋体" w:hAnsi="宋体" w:cs="宋体"/>
          <w:szCs w:val="24"/>
        </w:rPr>
        <w:t>1.成交单位依据《国家计委关于印发&lt;招标代理服务收费管理暂行办法&gt;的通知》(计价格〔2002〕1980号)、《国家发展改革委员会办公厅关于招标代理服务收费有关问题的通知》（发改办价格〔2003〕857号）以及《国家发展改革委关于降低部分建设项目收费标准规范收费行为等有关问题的通知》(发改价格〔2011〕534号)，以服务收费标准向陕西致恒招标代理有限公司交纳招标服务费。</w:t>
      </w:r>
    </w:p>
    <w:p>
      <w:pPr>
        <w:spacing w:line="360" w:lineRule="auto"/>
        <w:ind w:firstLine="480" w:firstLineChars="200"/>
        <w:rPr>
          <w:rFonts w:ascii="宋体" w:hAnsi="宋体" w:cs="宋体"/>
          <w:szCs w:val="24"/>
        </w:rPr>
      </w:pPr>
      <w:bookmarkStart w:id="37" w:name="_Toc194663910"/>
      <w:bookmarkStart w:id="38" w:name="_Toc193126874"/>
      <w:bookmarkStart w:id="39" w:name="_Toc193187089"/>
      <w:bookmarkStart w:id="40" w:name="_Toc188808820"/>
      <w:r>
        <w:rPr>
          <w:rFonts w:hint="eastAsia" w:ascii="宋体" w:hAnsi="宋体" w:cs="宋体"/>
          <w:szCs w:val="24"/>
        </w:rPr>
        <w:t>2、招标服务费应采用现金形式缴纳，不得用投标保证金冲抵。</w:t>
      </w:r>
    </w:p>
    <w:p>
      <w:pPr>
        <w:spacing w:line="360" w:lineRule="auto"/>
        <w:ind w:firstLine="482" w:firstLineChars="200"/>
        <w:rPr>
          <w:rFonts w:ascii="宋体" w:hAnsi="宋体"/>
          <w:b/>
          <w:bCs/>
          <w:szCs w:val="24"/>
        </w:rPr>
      </w:pPr>
      <w:r>
        <w:rPr>
          <w:rFonts w:hint="eastAsia" w:ascii="宋体" w:hAnsi="宋体"/>
          <w:b/>
          <w:bCs/>
          <w:szCs w:val="24"/>
        </w:rPr>
        <w:t>招标代理服务费汇款账户：</w:t>
      </w:r>
    </w:p>
    <w:p>
      <w:pPr>
        <w:pStyle w:val="24"/>
        <w:spacing w:line="360" w:lineRule="auto"/>
        <w:ind w:firstLine="482"/>
        <w:rPr>
          <w:rFonts w:ascii="宋体"/>
          <w:b/>
          <w:sz w:val="24"/>
          <w:szCs w:val="24"/>
        </w:rPr>
      </w:pPr>
      <w:r>
        <w:rPr>
          <w:rFonts w:hint="eastAsia" w:ascii="宋体" w:hAnsi="宋体"/>
          <w:b/>
          <w:sz w:val="24"/>
          <w:szCs w:val="24"/>
        </w:rPr>
        <w:t>开户行名称：陕西致恒招标代理有限公司</w:t>
      </w:r>
    </w:p>
    <w:p>
      <w:pPr>
        <w:pStyle w:val="24"/>
        <w:spacing w:line="360" w:lineRule="auto"/>
        <w:ind w:firstLine="482"/>
        <w:rPr>
          <w:rFonts w:ascii="宋体"/>
          <w:b/>
          <w:sz w:val="24"/>
          <w:szCs w:val="24"/>
        </w:rPr>
      </w:pPr>
      <w:r>
        <w:rPr>
          <w:rFonts w:hint="eastAsia" w:ascii="宋体" w:hAnsi="宋体"/>
          <w:b/>
          <w:sz w:val="24"/>
          <w:szCs w:val="24"/>
        </w:rPr>
        <w:t>开</w:t>
      </w:r>
      <w:r>
        <w:rPr>
          <w:rFonts w:ascii="宋体" w:hAnsi="宋体"/>
          <w:b/>
          <w:sz w:val="24"/>
          <w:szCs w:val="24"/>
        </w:rPr>
        <w:t xml:space="preserve">  </w:t>
      </w:r>
      <w:r>
        <w:rPr>
          <w:rFonts w:hint="eastAsia" w:ascii="宋体" w:hAnsi="宋体"/>
          <w:b/>
          <w:sz w:val="24"/>
          <w:szCs w:val="24"/>
        </w:rPr>
        <w:t>户</w:t>
      </w:r>
      <w:r>
        <w:rPr>
          <w:rFonts w:ascii="宋体" w:hAnsi="宋体"/>
          <w:b/>
          <w:sz w:val="24"/>
          <w:szCs w:val="24"/>
        </w:rPr>
        <w:t xml:space="preserve">  </w:t>
      </w:r>
      <w:r>
        <w:rPr>
          <w:rFonts w:hint="eastAsia" w:ascii="宋体" w:hAnsi="宋体"/>
          <w:b/>
          <w:sz w:val="24"/>
          <w:szCs w:val="24"/>
        </w:rPr>
        <w:t>行：中国民生银行股份有限公司西安高新开发区支行</w:t>
      </w:r>
    </w:p>
    <w:p>
      <w:pPr>
        <w:pStyle w:val="12"/>
        <w:spacing w:line="360" w:lineRule="auto"/>
        <w:ind w:firstLine="482" w:firstLineChars="200"/>
        <w:rPr>
          <w:b/>
        </w:rPr>
      </w:pPr>
      <w:r>
        <w:rPr>
          <w:rFonts w:hint="eastAsia" w:ascii="宋体" w:hAnsi="宋体"/>
          <w:b/>
          <w:szCs w:val="24"/>
        </w:rPr>
        <w:t>帐</w:t>
      </w:r>
      <w:r>
        <w:rPr>
          <w:rFonts w:ascii="宋体" w:hAnsi="宋体"/>
          <w:b/>
          <w:szCs w:val="24"/>
        </w:rPr>
        <w:t xml:space="preserve">      </w:t>
      </w:r>
      <w:r>
        <w:rPr>
          <w:rFonts w:hint="eastAsia" w:ascii="宋体" w:hAnsi="宋体"/>
          <w:b/>
          <w:szCs w:val="24"/>
        </w:rPr>
        <w:t>号：159322825</w:t>
      </w:r>
    </w:p>
    <w:p>
      <w:pPr>
        <w:spacing w:line="360" w:lineRule="auto"/>
        <w:ind w:firstLine="480" w:firstLineChars="200"/>
        <w:rPr>
          <w:rFonts w:ascii="宋体" w:hAnsi="宋体" w:cs="宋体"/>
          <w:szCs w:val="24"/>
        </w:rPr>
      </w:pPr>
      <w:r>
        <w:rPr>
          <w:rFonts w:hint="eastAsia" w:ascii="宋体" w:hAnsi="宋体" w:cs="宋体"/>
          <w:szCs w:val="24"/>
        </w:rPr>
        <w:t>3、成交人如未按上述第1条规定办理，采购代理机构将没收其投标保证金。提供投标担保的投标人将由专业担保机构先行偿付采购代理机构损失。</w:t>
      </w:r>
      <w:bookmarkStart w:id="41" w:name="_Toc458617741"/>
      <w:bookmarkStart w:id="42" w:name="_Toc458617464"/>
    </w:p>
    <w:bookmarkEnd w:id="37"/>
    <w:bookmarkEnd w:id="38"/>
    <w:bookmarkEnd w:id="39"/>
    <w:bookmarkEnd w:id="40"/>
    <w:bookmarkEnd w:id="41"/>
    <w:bookmarkEnd w:id="42"/>
    <w:p>
      <w:pPr>
        <w:pStyle w:val="4"/>
        <w:rPr>
          <w:rFonts w:ascii="宋体" w:hAnsi="宋体" w:cs="宋体"/>
          <w:bCs w:val="0"/>
          <w:snapToGrid w:val="0"/>
          <w:sz w:val="24"/>
          <w:szCs w:val="24"/>
        </w:rPr>
      </w:pPr>
      <w:bookmarkStart w:id="43" w:name="_Toc113"/>
      <w:bookmarkStart w:id="44" w:name="_Toc25370"/>
      <w:bookmarkStart w:id="45" w:name="_Toc20486"/>
      <w:bookmarkStart w:id="46" w:name="_Toc20748"/>
      <w:bookmarkStart w:id="47" w:name="_Toc12257"/>
      <w:bookmarkStart w:id="48" w:name="_Toc31556"/>
      <w:bookmarkStart w:id="49" w:name="_Toc458617466"/>
      <w:bookmarkStart w:id="50" w:name="_Toc458617743"/>
      <w:r>
        <w:rPr>
          <w:rFonts w:hint="eastAsia" w:ascii="宋体" w:hAnsi="宋体" w:cs="宋体"/>
          <w:bCs w:val="0"/>
          <w:snapToGrid w:val="0"/>
          <w:sz w:val="24"/>
          <w:szCs w:val="24"/>
        </w:rPr>
        <w:t>（十一）重新组织采购活动</w:t>
      </w:r>
      <w:bookmarkEnd w:id="43"/>
      <w:bookmarkEnd w:id="44"/>
      <w:bookmarkEnd w:id="45"/>
      <w:bookmarkEnd w:id="46"/>
      <w:bookmarkEnd w:id="47"/>
    </w:p>
    <w:p>
      <w:pPr>
        <w:spacing w:line="360" w:lineRule="auto"/>
        <w:ind w:firstLine="480" w:firstLineChars="200"/>
        <w:rPr>
          <w:rFonts w:ascii="宋体" w:hAnsi="宋体" w:cs="宋体"/>
          <w:szCs w:val="24"/>
        </w:rPr>
      </w:pPr>
      <w:r>
        <w:rPr>
          <w:rFonts w:hint="eastAsia" w:ascii="宋体" w:hAnsi="宋体" w:cs="宋体"/>
          <w:szCs w:val="24"/>
        </w:rPr>
        <w:t>如果发生下列情况之一，采购人和采购代理机构将按《政府采购法》、《政府采购货物和服务招标投标管理办法》（财政部第87号）等有关规定重新组织采购活动：</w:t>
      </w:r>
    </w:p>
    <w:p>
      <w:pPr>
        <w:spacing w:line="360" w:lineRule="auto"/>
        <w:rPr>
          <w:rFonts w:ascii="宋体" w:hAnsi="宋体" w:cs="宋体"/>
          <w:kern w:val="96"/>
          <w:szCs w:val="24"/>
        </w:rPr>
      </w:pPr>
      <w:r>
        <w:rPr>
          <w:rFonts w:hint="eastAsia" w:ascii="宋体" w:hAnsi="宋体" w:cs="宋体"/>
          <w:kern w:val="96"/>
          <w:szCs w:val="24"/>
        </w:rPr>
        <w:t xml:space="preserve">    （1）因重大变故，采购任务取消的；</w:t>
      </w:r>
    </w:p>
    <w:p>
      <w:pPr>
        <w:spacing w:line="360" w:lineRule="auto"/>
        <w:ind w:firstLine="480" w:firstLineChars="200"/>
        <w:rPr>
          <w:rFonts w:ascii="宋体" w:hAnsi="宋体" w:cs="宋体"/>
          <w:kern w:val="96"/>
          <w:szCs w:val="24"/>
        </w:rPr>
      </w:pPr>
      <w:r>
        <w:rPr>
          <w:rFonts w:hint="eastAsia" w:ascii="宋体" w:hAnsi="宋体" w:cs="宋体"/>
          <w:kern w:val="96"/>
          <w:szCs w:val="24"/>
        </w:rPr>
        <w:t>（2）磋商文件存在不合理条款或者招标程序不符合规定的；</w:t>
      </w:r>
    </w:p>
    <w:p>
      <w:pPr>
        <w:spacing w:line="360" w:lineRule="auto"/>
        <w:ind w:firstLine="480" w:firstLineChars="200"/>
        <w:rPr>
          <w:rFonts w:ascii="宋体" w:hAnsi="宋体" w:cs="宋体"/>
          <w:szCs w:val="24"/>
        </w:rPr>
      </w:pPr>
      <w:r>
        <w:rPr>
          <w:rFonts w:hint="eastAsia" w:ascii="宋体" w:hAnsi="宋体" w:cs="宋体"/>
          <w:kern w:val="96"/>
          <w:szCs w:val="24"/>
        </w:rPr>
        <w:t>（3）</w:t>
      </w:r>
      <w:r>
        <w:rPr>
          <w:rFonts w:hint="eastAsia" w:ascii="宋体" w:hAnsi="宋体" w:cs="宋体"/>
          <w:szCs w:val="24"/>
        </w:rPr>
        <w:t>出现影响采购公正的违法、违规行为的；</w:t>
      </w:r>
    </w:p>
    <w:p>
      <w:pPr>
        <w:spacing w:line="360" w:lineRule="auto"/>
        <w:ind w:firstLine="480" w:firstLineChars="200"/>
        <w:rPr>
          <w:rFonts w:ascii="宋体" w:hAnsi="宋体" w:cs="宋体"/>
          <w:kern w:val="96"/>
          <w:szCs w:val="24"/>
        </w:rPr>
      </w:pPr>
      <w:r>
        <w:rPr>
          <w:rFonts w:hint="eastAsia" w:ascii="宋体" w:hAnsi="宋体" w:cs="宋体"/>
          <w:szCs w:val="24"/>
        </w:rPr>
        <w:t>（4）投标截止后供应商不足3家或者通过资格审查或符合性审查的供应商不足3家的；</w:t>
      </w:r>
    </w:p>
    <w:p>
      <w:pPr>
        <w:spacing w:line="360" w:lineRule="auto"/>
        <w:ind w:firstLine="480" w:firstLineChars="200"/>
        <w:rPr>
          <w:rFonts w:ascii="宋体" w:hAnsi="宋体" w:cs="宋体"/>
          <w:szCs w:val="24"/>
        </w:rPr>
      </w:pPr>
      <w:r>
        <w:rPr>
          <w:rFonts w:hint="eastAsia" w:ascii="宋体" w:hAnsi="宋体" w:cs="宋体"/>
          <w:szCs w:val="24"/>
        </w:rPr>
        <w:t>（5）所有供应商的报价均超出采购预算，采购人不能支付的；</w:t>
      </w:r>
    </w:p>
    <w:p>
      <w:pPr>
        <w:pStyle w:val="4"/>
        <w:rPr>
          <w:rFonts w:ascii="宋体" w:hAnsi="宋体" w:cs="宋体"/>
          <w:bCs w:val="0"/>
          <w:snapToGrid w:val="0"/>
          <w:sz w:val="24"/>
          <w:szCs w:val="24"/>
        </w:rPr>
      </w:pPr>
      <w:bookmarkStart w:id="51" w:name="_Toc506112137"/>
      <w:bookmarkStart w:id="52" w:name="_Toc3854"/>
      <w:bookmarkStart w:id="53" w:name="_Toc19026"/>
      <w:bookmarkStart w:id="54" w:name="_Toc506109947"/>
      <w:bookmarkStart w:id="55" w:name="_Toc10030"/>
      <w:bookmarkStart w:id="56" w:name="_Toc6734"/>
      <w:bookmarkStart w:id="57" w:name="_Toc1956"/>
      <w:bookmarkStart w:id="58" w:name="_Toc14358"/>
      <w:bookmarkStart w:id="59" w:name="_Toc14000"/>
      <w:r>
        <w:rPr>
          <w:rFonts w:hint="eastAsia" w:ascii="宋体" w:hAnsi="宋体" w:cs="宋体"/>
          <w:bCs w:val="0"/>
          <w:snapToGrid w:val="0"/>
          <w:sz w:val="24"/>
          <w:szCs w:val="24"/>
        </w:rPr>
        <w:t>（十二）特殊情况处理</w:t>
      </w:r>
      <w:bookmarkEnd w:id="51"/>
      <w:bookmarkEnd w:id="52"/>
      <w:bookmarkEnd w:id="53"/>
      <w:bookmarkEnd w:id="54"/>
      <w:bookmarkEnd w:id="55"/>
      <w:bookmarkEnd w:id="56"/>
      <w:bookmarkEnd w:id="57"/>
      <w:bookmarkEnd w:id="58"/>
      <w:bookmarkEnd w:id="59"/>
    </w:p>
    <w:p>
      <w:pPr>
        <w:spacing w:line="360" w:lineRule="auto"/>
        <w:ind w:firstLine="480" w:firstLineChars="200"/>
        <w:rPr>
          <w:rFonts w:ascii="宋体" w:hAnsi="宋体" w:cs="宋体"/>
          <w:szCs w:val="24"/>
        </w:rPr>
      </w:pPr>
      <w:r>
        <w:rPr>
          <w:rFonts w:hint="eastAsia" w:ascii="宋体" w:hAnsi="宋体" w:cs="宋体"/>
        </w:rPr>
        <w:t>根据陕西省财政厅关于政府采购信息公告有关事项的通知（陕财办采资〔2018〕26号），公开招标数额标准以上的政府采购项目，公开招标后参加投标或实质响应竞争性磋商的供应商只有一家，经财政部门审批同意采用单一来源方式采购的，其公示内容和期限按照财政部《政府采购非招标采购方式管理办法》第三十八条规定办理。</w:t>
      </w:r>
    </w:p>
    <w:p>
      <w:pPr>
        <w:spacing w:line="360" w:lineRule="auto"/>
        <w:jc w:val="center"/>
        <w:rPr>
          <w:rFonts w:ascii="宋体" w:hAnsi="宋体" w:cs="宋体"/>
          <w:b/>
          <w:snapToGrid w:val="0"/>
          <w:szCs w:val="24"/>
        </w:rPr>
      </w:pPr>
      <w:r>
        <w:rPr>
          <w:rFonts w:hint="eastAsia" w:ascii="宋体" w:hAnsi="宋体" w:cs="宋体"/>
          <w:b/>
          <w:snapToGrid w:val="0"/>
          <w:szCs w:val="24"/>
        </w:rPr>
        <w:t>（十三）询问、质疑与投诉(按照中华人民共和国财政部令第94号执行)</w:t>
      </w:r>
      <w:bookmarkEnd w:id="48"/>
    </w:p>
    <w:p>
      <w:pPr>
        <w:spacing w:line="360" w:lineRule="auto"/>
        <w:ind w:firstLine="480" w:firstLineChars="200"/>
        <w:rPr>
          <w:rFonts w:ascii="宋体" w:hAnsi="宋体" w:cs="宋体"/>
          <w:szCs w:val="24"/>
        </w:rPr>
      </w:pPr>
      <w:r>
        <w:rPr>
          <w:rFonts w:hint="eastAsia" w:ascii="宋体" w:hAnsi="宋体" w:cs="宋体"/>
          <w:szCs w:val="24"/>
        </w:rPr>
        <w:t>1、询问</w:t>
      </w:r>
    </w:p>
    <w:p>
      <w:pPr>
        <w:spacing w:line="360" w:lineRule="auto"/>
        <w:ind w:firstLine="480" w:firstLineChars="200"/>
        <w:rPr>
          <w:rFonts w:ascii="宋体" w:hAnsi="宋体" w:cs="宋体"/>
          <w:kern w:val="0"/>
          <w:szCs w:val="24"/>
        </w:rPr>
      </w:pPr>
      <w:r>
        <w:rPr>
          <w:rFonts w:hint="eastAsia" w:ascii="宋体" w:hAnsi="宋体" w:cs="宋体"/>
          <w:kern w:val="0"/>
          <w:szCs w:val="24"/>
        </w:rPr>
        <w:t>供应商对政府采购活动事项有疑问的，可以向采购人、采购代理机构提出询问。</w:t>
      </w:r>
    </w:p>
    <w:p>
      <w:pPr>
        <w:spacing w:line="360" w:lineRule="auto"/>
        <w:ind w:firstLine="480" w:firstLineChars="200"/>
        <w:rPr>
          <w:rFonts w:ascii="宋体" w:hAnsi="宋体" w:cs="宋体"/>
          <w:kern w:val="0"/>
          <w:szCs w:val="24"/>
        </w:rPr>
      </w:pPr>
      <w:r>
        <w:rPr>
          <w:rFonts w:hint="eastAsia" w:ascii="宋体" w:hAnsi="宋体" w:cs="宋体"/>
          <w:kern w:val="0"/>
          <w:szCs w:val="24"/>
        </w:rPr>
        <w:t>2、质疑</w:t>
      </w:r>
    </w:p>
    <w:p>
      <w:pPr>
        <w:spacing w:line="360" w:lineRule="auto"/>
        <w:ind w:firstLine="480" w:firstLineChars="200"/>
        <w:rPr>
          <w:rFonts w:ascii="宋体" w:hAnsi="宋体" w:cs="宋体"/>
        </w:rPr>
      </w:pPr>
      <w:r>
        <w:rPr>
          <w:rFonts w:hint="eastAsia" w:ascii="宋体" w:hAnsi="宋体" w:cs="宋体"/>
        </w:rPr>
        <w:t>2-1、</w:t>
      </w:r>
      <w:r>
        <w:rPr>
          <w:rFonts w:hint="eastAsia" w:ascii="宋体" w:hAnsi="宋体" w:cs="宋体"/>
          <w:szCs w:val="24"/>
        </w:rPr>
        <w:t>供应商认为采购文件、采购过程、中标或者成交结果使自己的权益受到损害的，可以再知道或者应知其权益受到损害之日起7个工作日内，以书面形式向采购人、采购代理机构提出质疑。</w:t>
      </w:r>
    </w:p>
    <w:p>
      <w:pPr>
        <w:spacing w:line="360" w:lineRule="auto"/>
        <w:ind w:firstLine="480" w:firstLineChars="200"/>
        <w:rPr>
          <w:rFonts w:ascii="宋体" w:hAnsi="宋体" w:cs="宋体"/>
          <w:szCs w:val="24"/>
        </w:rPr>
      </w:pPr>
      <w:r>
        <w:rPr>
          <w:rFonts w:hint="eastAsia" w:ascii="宋体" w:hAnsi="宋体" w:cs="宋体"/>
          <w:szCs w:val="24"/>
        </w:rPr>
        <w:t>2-2、供应商须在法定质疑期内一次性提出针对同一采购程序环节的质疑。</w:t>
      </w:r>
    </w:p>
    <w:p>
      <w:pPr>
        <w:spacing w:line="360" w:lineRule="auto"/>
        <w:ind w:firstLine="480" w:firstLineChars="200"/>
        <w:rPr>
          <w:rFonts w:ascii="宋体" w:hAnsi="宋体" w:cs="宋体"/>
        </w:rPr>
      </w:pPr>
      <w:r>
        <w:rPr>
          <w:rFonts w:hint="eastAsia" w:ascii="宋体" w:hAnsi="宋体" w:cs="宋体"/>
        </w:rPr>
        <w:t>2-3、</w:t>
      </w:r>
      <w:r>
        <w:rPr>
          <w:rFonts w:hint="eastAsia" w:ascii="宋体" w:hAnsi="宋体" w:cs="宋体"/>
          <w:szCs w:val="24"/>
        </w:rPr>
        <w:t>供应商</w:t>
      </w:r>
      <w:r>
        <w:rPr>
          <w:rFonts w:hint="eastAsia" w:ascii="宋体" w:hAnsi="宋体" w:cs="宋体"/>
        </w:rPr>
        <w:t>必须按照财政部发布的《政府采购供应商质疑函范本》及其制作说明提出质疑。</w:t>
      </w:r>
    </w:p>
    <w:p>
      <w:pPr>
        <w:spacing w:line="360" w:lineRule="auto"/>
        <w:ind w:firstLine="480" w:firstLineChars="200"/>
        <w:rPr>
          <w:rFonts w:ascii="宋体" w:hAnsi="宋体" w:cs="宋体"/>
          <w:szCs w:val="24"/>
        </w:rPr>
      </w:pPr>
      <w:r>
        <w:rPr>
          <w:rFonts w:hint="eastAsia" w:ascii="宋体" w:hAnsi="宋体" w:cs="宋体"/>
          <w:szCs w:val="24"/>
        </w:rPr>
        <w:t>2-4、供应商应在法定期限内以书面形式提出质疑，联系人：屈工，联系方式：13289892509，地址：西安市未央区北二环大明宫立交桥百寰国际2704室。</w:t>
      </w:r>
    </w:p>
    <w:p>
      <w:pPr>
        <w:spacing w:line="360" w:lineRule="auto"/>
        <w:ind w:firstLine="480" w:firstLineChars="200"/>
        <w:rPr>
          <w:rFonts w:ascii="宋体" w:hAnsi="宋体" w:cs="宋体"/>
          <w:szCs w:val="24"/>
        </w:rPr>
      </w:pPr>
      <w:r>
        <w:rPr>
          <w:rFonts w:hint="eastAsia" w:ascii="宋体" w:hAnsi="宋体" w:cs="宋体"/>
          <w:szCs w:val="24"/>
        </w:rPr>
        <w:t>2-5、供应商提出质疑应当提交质疑函和必要的证明材料。质疑函应当包括下列内容：</w:t>
      </w:r>
    </w:p>
    <w:p>
      <w:pPr>
        <w:spacing w:line="360" w:lineRule="auto"/>
        <w:ind w:firstLine="480" w:firstLineChars="200"/>
        <w:rPr>
          <w:rFonts w:ascii="宋体" w:hAnsi="宋体" w:cs="宋体"/>
          <w:szCs w:val="24"/>
        </w:rPr>
      </w:pPr>
      <w:r>
        <w:rPr>
          <w:rFonts w:hint="eastAsia" w:ascii="宋体" w:hAnsi="宋体" w:cs="宋体"/>
          <w:szCs w:val="24"/>
        </w:rPr>
        <w:t>（1）供应商的姓名或者名称、地址、邮编、联系人及联系电话；</w:t>
      </w:r>
    </w:p>
    <w:p>
      <w:pPr>
        <w:spacing w:line="360" w:lineRule="auto"/>
        <w:ind w:firstLine="480" w:firstLineChars="200"/>
        <w:rPr>
          <w:rFonts w:ascii="宋体" w:hAnsi="宋体" w:cs="宋体"/>
          <w:szCs w:val="24"/>
        </w:rPr>
      </w:pPr>
      <w:r>
        <w:rPr>
          <w:rFonts w:hint="eastAsia" w:ascii="宋体" w:hAnsi="宋体" w:cs="宋体"/>
          <w:szCs w:val="24"/>
        </w:rPr>
        <w:t>（2）质疑项目的名称、编号；</w:t>
      </w:r>
    </w:p>
    <w:p>
      <w:pPr>
        <w:spacing w:line="360" w:lineRule="auto"/>
        <w:ind w:firstLine="480" w:firstLineChars="200"/>
        <w:rPr>
          <w:rFonts w:ascii="宋体" w:hAnsi="宋体" w:cs="宋体"/>
          <w:szCs w:val="24"/>
        </w:rPr>
      </w:pPr>
      <w:r>
        <w:rPr>
          <w:rFonts w:hint="eastAsia" w:ascii="宋体" w:hAnsi="宋体" w:cs="宋体"/>
          <w:szCs w:val="24"/>
        </w:rPr>
        <w:t>（3）具体、明确的质疑事项和与质疑事项相关的请求；</w:t>
      </w:r>
    </w:p>
    <w:p>
      <w:pPr>
        <w:spacing w:line="360" w:lineRule="auto"/>
        <w:ind w:firstLine="480" w:firstLineChars="200"/>
        <w:rPr>
          <w:rFonts w:ascii="宋体" w:hAnsi="宋体" w:cs="宋体"/>
          <w:szCs w:val="24"/>
        </w:rPr>
      </w:pPr>
      <w:r>
        <w:rPr>
          <w:rFonts w:hint="eastAsia" w:ascii="宋体" w:hAnsi="宋体" w:cs="宋体"/>
          <w:szCs w:val="24"/>
        </w:rPr>
        <w:t>（4）事实依据；</w:t>
      </w:r>
    </w:p>
    <w:p>
      <w:pPr>
        <w:spacing w:line="360" w:lineRule="auto"/>
        <w:ind w:firstLine="480" w:firstLineChars="200"/>
        <w:rPr>
          <w:rFonts w:ascii="宋体" w:hAnsi="宋体" w:cs="宋体"/>
          <w:szCs w:val="24"/>
        </w:rPr>
      </w:pPr>
      <w:r>
        <w:rPr>
          <w:rFonts w:hint="eastAsia" w:ascii="宋体" w:hAnsi="宋体" w:cs="宋体"/>
          <w:szCs w:val="24"/>
        </w:rPr>
        <w:t>（5）必要的法律依据；</w:t>
      </w:r>
    </w:p>
    <w:p>
      <w:pPr>
        <w:spacing w:line="360" w:lineRule="auto"/>
        <w:ind w:firstLine="480" w:firstLineChars="200"/>
        <w:rPr>
          <w:rFonts w:ascii="宋体" w:hAnsi="宋体" w:cs="宋体"/>
          <w:szCs w:val="24"/>
        </w:rPr>
      </w:pPr>
      <w:r>
        <w:rPr>
          <w:rFonts w:hint="eastAsia" w:ascii="宋体" w:hAnsi="宋体" w:cs="宋体"/>
          <w:szCs w:val="24"/>
        </w:rPr>
        <w:t>（6）提出质疑的日期。</w:t>
      </w:r>
    </w:p>
    <w:p>
      <w:pPr>
        <w:spacing w:line="360" w:lineRule="auto"/>
        <w:ind w:firstLine="480" w:firstLineChars="200"/>
        <w:rPr>
          <w:rFonts w:ascii="宋体" w:hAnsi="宋体" w:cs="宋体"/>
          <w:szCs w:val="24"/>
        </w:rPr>
      </w:pPr>
      <w:r>
        <w:rPr>
          <w:rFonts w:hint="eastAsia" w:ascii="宋体" w:hAnsi="宋体" w:cs="宋体"/>
          <w:szCs w:val="24"/>
        </w:rPr>
        <w:t>3、有下列情形之一的，属于无效质疑，陕西致恒招标代理有限公司和采购人不予受理：</w:t>
      </w:r>
    </w:p>
    <w:p>
      <w:pPr>
        <w:spacing w:line="360" w:lineRule="auto"/>
        <w:ind w:firstLine="480" w:firstLineChars="200"/>
        <w:rPr>
          <w:rFonts w:ascii="宋体" w:hAnsi="宋体" w:cs="宋体"/>
          <w:szCs w:val="24"/>
        </w:rPr>
      </w:pPr>
      <w:r>
        <w:rPr>
          <w:rFonts w:hint="eastAsia" w:ascii="宋体" w:hAnsi="宋体" w:cs="宋体"/>
          <w:szCs w:val="24"/>
        </w:rPr>
        <w:t>（1）质疑人不是参与本次政府采购项目的供应商或潜在供应商；</w:t>
      </w:r>
    </w:p>
    <w:p>
      <w:pPr>
        <w:spacing w:line="360" w:lineRule="auto"/>
        <w:ind w:firstLine="480" w:firstLineChars="200"/>
        <w:rPr>
          <w:rFonts w:ascii="宋体" w:hAnsi="宋体" w:cs="宋体"/>
          <w:szCs w:val="24"/>
        </w:rPr>
      </w:pPr>
      <w:r>
        <w:rPr>
          <w:rFonts w:hint="eastAsia" w:ascii="宋体" w:hAnsi="宋体" w:cs="宋体"/>
          <w:szCs w:val="24"/>
        </w:rPr>
        <w:t>（2）质疑人与质疑事项不存在利害关系的；</w:t>
      </w:r>
    </w:p>
    <w:p>
      <w:pPr>
        <w:spacing w:line="360" w:lineRule="auto"/>
        <w:ind w:firstLine="480" w:firstLineChars="200"/>
        <w:rPr>
          <w:rFonts w:ascii="宋体" w:hAnsi="宋体" w:cs="宋体"/>
          <w:szCs w:val="24"/>
        </w:rPr>
      </w:pPr>
      <w:r>
        <w:rPr>
          <w:rFonts w:hint="eastAsia" w:ascii="宋体" w:hAnsi="宋体" w:cs="宋体"/>
          <w:szCs w:val="24"/>
        </w:rPr>
        <w:t>（3）未在法定期限内提出质疑的；</w:t>
      </w:r>
    </w:p>
    <w:p>
      <w:pPr>
        <w:spacing w:line="360" w:lineRule="auto"/>
        <w:ind w:firstLine="480" w:firstLineChars="200"/>
        <w:rPr>
          <w:rFonts w:ascii="宋体" w:hAnsi="宋体" w:cs="宋体"/>
          <w:szCs w:val="24"/>
        </w:rPr>
      </w:pPr>
      <w:r>
        <w:rPr>
          <w:rFonts w:hint="eastAsia" w:ascii="宋体" w:hAnsi="宋体" w:cs="宋体"/>
          <w:szCs w:val="24"/>
        </w:rPr>
        <w:t>（4）质疑未以书面形式提出，或质疑函主要内容构成不完整的，或缺乏必要的证明材料及证明材料不完整的；</w:t>
      </w:r>
    </w:p>
    <w:p>
      <w:pPr>
        <w:spacing w:line="360" w:lineRule="auto"/>
        <w:ind w:firstLine="480" w:firstLineChars="200"/>
        <w:rPr>
          <w:rFonts w:ascii="宋体" w:hAnsi="宋体" w:cs="宋体"/>
          <w:szCs w:val="24"/>
        </w:rPr>
      </w:pPr>
      <w:r>
        <w:rPr>
          <w:rFonts w:hint="eastAsia" w:ascii="宋体" w:hAnsi="宋体" w:cs="宋体"/>
          <w:szCs w:val="24"/>
        </w:rPr>
        <w:t>（5）质疑函没有合法有效的签字、盖章或授权的；</w:t>
      </w:r>
    </w:p>
    <w:p>
      <w:pPr>
        <w:spacing w:line="360" w:lineRule="auto"/>
        <w:ind w:firstLine="480" w:firstLineChars="200"/>
        <w:rPr>
          <w:rFonts w:ascii="宋体" w:hAnsi="宋体" w:cs="宋体"/>
          <w:szCs w:val="24"/>
        </w:rPr>
      </w:pPr>
      <w:r>
        <w:rPr>
          <w:rFonts w:hint="eastAsia" w:ascii="宋体" w:hAnsi="宋体" w:cs="宋体"/>
          <w:szCs w:val="24"/>
        </w:rPr>
        <w:t>（6）以非法手段取得证据、材料的；</w:t>
      </w:r>
    </w:p>
    <w:p>
      <w:pPr>
        <w:spacing w:line="360" w:lineRule="auto"/>
        <w:ind w:firstLine="480" w:firstLineChars="200"/>
        <w:rPr>
          <w:rFonts w:ascii="宋体" w:hAnsi="宋体" w:cs="宋体"/>
          <w:szCs w:val="24"/>
        </w:rPr>
      </w:pPr>
      <w:r>
        <w:rPr>
          <w:rFonts w:hint="eastAsia" w:ascii="宋体" w:hAnsi="宋体" w:cs="宋体"/>
          <w:szCs w:val="24"/>
        </w:rPr>
        <w:t>（7）质疑答复后，同一质疑人就同一事项再次提出质疑的；</w:t>
      </w:r>
    </w:p>
    <w:p>
      <w:pPr>
        <w:spacing w:line="360" w:lineRule="auto"/>
        <w:ind w:firstLine="480" w:firstLineChars="200"/>
        <w:rPr>
          <w:rFonts w:ascii="宋体" w:hAnsi="宋体" w:cs="宋体"/>
          <w:szCs w:val="24"/>
        </w:rPr>
      </w:pPr>
      <w:r>
        <w:rPr>
          <w:rFonts w:hint="eastAsia" w:ascii="宋体" w:hAnsi="宋体" w:cs="宋体"/>
          <w:szCs w:val="24"/>
        </w:rPr>
        <w:t>（8）不符合法律、法规、规章和政府采购监管机构规定的其他条件的。</w:t>
      </w:r>
    </w:p>
    <w:p>
      <w:pPr>
        <w:pStyle w:val="12"/>
        <w:spacing w:line="360" w:lineRule="auto"/>
        <w:ind w:firstLine="482" w:firstLineChars="200"/>
        <w:rPr>
          <w:rFonts w:ascii="宋体" w:hAnsi="宋体" w:cs="宋体"/>
          <w:b/>
          <w:bCs/>
          <w:szCs w:val="24"/>
        </w:rPr>
      </w:pPr>
      <w:r>
        <w:rPr>
          <w:rFonts w:hint="eastAsia" w:ascii="宋体" w:hAnsi="宋体" w:cs="宋体"/>
          <w:b/>
          <w:bCs/>
          <w:szCs w:val="24"/>
        </w:rPr>
        <w:t>4、供应商投诉的事项不得超出已质疑事项的范围。</w:t>
      </w:r>
    </w:p>
    <w:p>
      <w:pPr>
        <w:spacing w:line="360" w:lineRule="auto"/>
        <w:ind w:firstLine="482" w:firstLineChars="200"/>
        <w:rPr>
          <w:rFonts w:ascii="宋体" w:hAnsi="宋体" w:cs="宋体"/>
          <w:szCs w:val="24"/>
        </w:rPr>
      </w:pPr>
      <w:r>
        <w:rPr>
          <w:rFonts w:hint="eastAsia" w:ascii="宋体" w:hAnsi="宋体" w:cs="宋体"/>
          <w:b/>
          <w:bCs/>
          <w:szCs w:val="24"/>
        </w:rPr>
        <w:t>5、对捏造事实、提供虚假材料进行质疑、投诉的行为予以严肃处理：</w:t>
      </w:r>
    </w:p>
    <w:p>
      <w:pPr>
        <w:spacing w:line="360" w:lineRule="auto"/>
        <w:ind w:firstLine="480" w:firstLineChars="200"/>
        <w:rPr>
          <w:rFonts w:ascii="宋体" w:hAnsi="宋体" w:cs="宋体"/>
          <w:szCs w:val="24"/>
        </w:rPr>
      </w:pPr>
      <w:r>
        <w:rPr>
          <w:rFonts w:hint="eastAsia" w:ascii="宋体" w:hAnsi="宋体" w:cs="宋体"/>
          <w:szCs w:val="24"/>
        </w:rPr>
        <w:t>依据《中华人民共和国政府采购法》及其实施条例、《政府采购竞争性磋商采购方式管理暂行办法》及有关问题的补充通知、《政府采购质疑和投诉办法》等法律法规文件的规定，供应商质疑、投诉应当有明确的请求和必要的证明材料。</w:t>
      </w:r>
      <w:r>
        <w:rPr>
          <w:rFonts w:hint="eastAsia" w:ascii="宋体" w:hAnsi="宋体" w:cs="宋体"/>
          <w:b/>
          <w:bCs/>
          <w:szCs w:val="24"/>
        </w:rPr>
        <w:t>投诉人在全国范围内十二个月内三次以上投诉查无实据的，由财政部门列入不良行为记录名单。</w:t>
      </w:r>
      <w:r>
        <w:rPr>
          <w:rFonts w:hint="eastAsia" w:ascii="宋体" w:hAnsi="宋体" w:cs="宋体"/>
          <w:szCs w:val="24"/>
        </w:rPr>
        <w:t>对于捏造事实、提供虚假材料或者以非法手段取得证明材料进行投诉的，财政部门应当予以驳回，并将其列入不良行为记录名单，禁止其一至三年内参加政府采购活动。</w:t>
      </w:r>
    </w:p>
    <w:p>
      <w:pPr>
        <w:spacing w:line="360" w:lineRule="auto"/>
        <w:ind w:firstLine="482" w:firstLineChars="200"/>
        <w:rPr>
          <w:rFonts w:ascii="宋体" w:hAnsi="宋体" w:cs="宋体"/>
          <w:szCs w:val="24"/>
        </w:rPr>
      </w:pPr>
      <w:r>
        <w:rPr>
          <w:rFonts w:hint="eastAsia" w:ascii="宋体" w:hAnsi="宋体" w:cs="宋体"/>
          <w:b/>
          <w:bCs/>
          <w:szCs w:val="24"/>
        </w:rPr>
        <w:t>6、对捏造事实诬告陷害他人、诽谤他人的法律适用：</w:t>
      </w:r>
    </w:p>
    <w:p>
      <w:pPr>
        <w:spacing w:line="360" w:lineRule="auto"/>
        <w:ind w:firstLine="480" w:firstLineChars="200"/>
        <w:rPr>
          <w:rFonts w:ascii="宋体" w:hAnsi="宋体" w:cs="宋体"/>
          <w:szCs w:val="24"/>
        </w:rPr>
      </w:pPr>
      <w:r>
        <w:rPr>
          <w:rFonts w:hint="eastAsia" w:ascii="宋体" w:hAnsi="宋体" w:cs="宋体"/>
          <w:szCs w:val="24"/>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480" w:firstLineChars="200"/>
        <w:rPr>
          <w:rFonts w:ascii="宋体" w:hAnsi="宋体" w:cs="宋体"/>
          <w:szCs w:val="24"/>
        </w:rPr>
      </w:pPr>
      <w:r>
        <w:rPr>
          <w:rFonts w:hint="eastAsia" w:ascii="宋体" w:hAnsi="宋体" w:cs="宋体"/>
          <w:szCs w:val="24"/>
        </w:rPr>
        <w:t>《中华人民共和国刑法》第246条【侮辱罪、诽谤罪】以暴力或者其他方法公然侮辱他人或者捏造事实诽谤他人，情节严重的，处三年以下有期徒刑、拘役、管制或者剥夺政治权利。</w:t>
      </w:r>
    </w:p>
    <w:p>
      <w:pPr>
        <w:spacing w:line="360" w:lineRule="auto"/>
        <w:ind w:firstLine="480" w:firstLineChars="200"/>
        <w:rPr>
          <w:rFonts w:ascii="宋体" w:hAnsi="宋体" w:cs="宋体"/>
          <w:szCs w:val="24"/>
        </w:rPr>
      </w:pPr>
      <w:r>
        <w:rPr>
          <w:rFonts w:hint="eastAsia" w:ascii="宋体" w:hAnsi="宋体" w:cs="宋体"/>
          <w:szCs w:val="24"/>
        </w:rPr>
        <w:t>7、投诉</w:t>
      </w:r>
    </w:p>
    <w:p>
      <w:pPr>
        <w:spacing w:line="360" w:lineRule="auto"/>
        <w:ind w:firstLine="480" w:firstLineChars="200"/>
        <w:rPr>
          <w:rFonts w:ascii="宋体" w:hAnsi="宋体" w:cs="宋体"/>
          <w:szCs w:val="24"/>
        </w:rPr>
      </w:pPr>
      <w:r>
        <w:rPr>
          <w:rFonts w:hint="eastAsia" w:ascii="宋体" w:hAnsi="宋体" w:cs="宋体"/>
          <w:szCs w:val="24"/>
        </w:rPr>
        <w:t>质疑供应商对采购人、采购代理机构的答复不满意或者采购人、采购代理机构未在规定的时间内作出答复的，可按《政府采购法》第55条和《政府采购质疑和投诉办法》（财政部令第94号）第17条等有关规定执行。</w:t>
      </w:r>
    </w:p>
    <w:p>
      <w:pPr>
        <w:spacing w:line="360" w:lineRule="auto"/>
        <w:jc w:val="center"/>
        <w:rPr>
          <w:rFonts w:ascii="宋体" w:hAnsi="宋体" w:cs="宋体"/>
          <w:b/>
          <w:snapToGrid w:val="0"/>
          <w:szCs w:val="24"/>
        </w:rPr>
      </w:pPr>
      <w:bookmarkStart w:id="60" w:name="_Toc16414"/>
      <w:r>
        <w:rPr>
          <w:rFonts w:hint="eastAsia" w:ascii="宋体" w:hAnsi="宋体" w:cs="宋体"/>
          <w:b/>
          <w:snapToGrid w:val="0"/>
          <w:szCs w:val="24"/>
        </w:rPr>
        <w:t>（十四）拒绝商业贿赂</w:t>
      </w:r>
      <w:bookmarkEnd w:id="49"/>
      <w:bookmarkEnd w:id="50"/>
      <w:bookmarkEnd w:id="60"/>
    </w:p>
    <w:p>
      <w:pPr>
        <w:spacing w:line="360" w:lineRule="auto"/>
        <w:ind w:firstLine="480" w:firstLineChars="200"/>
        <w:rPr>
          <w:rFonts w:ascii="宋体" w:hAnsi="宋体" w:cs="宋体"/>
          <w:szCs w:val="24"/>
        </w:rPr>
      </w:pPr>
      <w:r>
        <w:rPr>
          <w:rFonts w:hint="eastAsia" w:ascii="宋体" w:hAnsi="宋体" w:cs="宋体"/>
          <w:szCs w:val="24"/>
        </w:rPr>
        <w:t>1、遵照陕西省财政厅的规定，采购人、采购代理机构、供应商和评审专家在招投标活动中，都要签订相应的《拒绝政府采购领域商业贿赂承诺书》，并对违反承诺的行为承担全部责任。</w:t>
      </w:r>
    </w:p>
    <w:p>
      <w:pPr>
        <w:spacing w:line="360" w:lineRule="auto"/>
        <w:ind w:firstLine="480" w:firstLineChars="200"/>
        <w:rPr>
          <w:rFonts w:ascii="宋体" w:hAnsi="宋体" w:cs="宋体"/>
          <w:szCs w:val="24"/>
        </w:rPr>
      </w:pPr>
      <w:r>
        <w:rPr>
          <w:rFonts w:hint="eastAsia" w:ascii="宋体" w:hAnsi="宋体" w:cs="宋体"/>
          <w:szCs w:val="24"/>
        </w:rPr>
        <w:t>2、供应商必须填写《拒绝政府采购领域商业贿赂承诺书》（附件）并附在响应文件中，同时应保证响应文件正、副本中一致。</w:t>
      </w:r>
    </w:p>
    <w:p>
      <w:pPr>
        <w:spacing w:line="360" w:lineRule="auto"/>
        <w:jc w:val="center"/>
        <w:rPr>
          <w:rFonts w:ascii="宋体" w:hAnsi="宋体" w:cs="宋体"/>
          <w:b/>
          <w:snapToGrid w:val="0"/>
          <w:szCs w:val="24"/>
        </w:rPr>
      </w:pPr>
      <w:bookmarkStart w:id="61" w:name="_Toc10358"/>
      <w:bookmarkStart w:id="62" w:name="_Toc30141"/>
      <w:r>
        <w:rPr>
          <w:rFonts w:hint="eastAsia" w:ascii="宋体" w:hAnsi="宋体" w:cs="宋体"/>
          <w:b/>
          <w:snapToGrid w:val="0"/>
          <w:szCs w:val="24"/>
        </w:rPr>
        <w:t>（十五）其他</w:t>
      </w:r>
      <w:bookmarkEnd w:id="61"/>
      <w:bookmarkEnd w:id="62"/>
    </w:p>
    <w:p>
      <w:pPr>
        <w:spacing w:line="360" w:lineRule="auto"/>
        <w:ind w:firstLine="480" w:firstLineChars="200"/>
        <w:rPr>
          <w:rFonts w:ascii="宋体" w:hAnsi="宋体" w:cs="宋体"/>
          <w:szCs w:val="24"/>
        </w:rPr>
      </w:pPr>
      <w:r>
        <w:rPr>
          <w:rFonts w:hint="eastAsia" w:ascii="宋体" w:hAnsi="宋体" w:cs="宋体"/>
          <w:szCs w:val="24"/>
        </w:rPr>
        <w:t>1、本次项目的验收费用由成交单位承担。</w:t>
      </w:r>
    </w:p>
    <w:p>
      <w:pPr>
        <w:spacing w:line="360" w:lineRule="auto"/>
        <w:ind w:firstLine="480" w:firstLineChars="200"/>
        <w:outlineLvl w:val="0"/>
        <w:rPr>
          <w:rFonts w:ascii="宋体" w:hAnsi="宋体" w:cs="宋体"/>
        </w:rPr>
      </w:pPr>
      <w:bookmarkStart w:id="63" w:name="_Toc3122"/>
      <w:r>
        <w:rPr>
          <w:rFonts w:hint="eastAsia" w:ascii="宋体" w:hAnsi="宋体" w:cs="宋体"/>
          <w:szCs w:val="24"/>
        </w:rPr>
        <w:t>2、本磋商文件的解释权归采购人及采购代理机构所有。</w:t>
      </w:r>
      <w:bookmarkStart w:id="64" w:name="_Toc885"/>
      <w:r>
        <w:rPr>
          <w:rFonts w:hint="eastAsia" w:ascii="宋体" w:hAnsi="宋体" w:cs="宋体"/>
        </w:rPr>
        <w:br w:type="page"/>
      </w:r>
      <w:bookmarkEnd w:id="63"/>
      <w:bookmarkStart w:id="65" w:name="_Toc17748"/>
    </w:p>
    <w:bookmarkEnd w:id="65"/>
    <w:p>
      <w:pPr>
        <w:pStyle w:val="3"/>
        <w:spacing w:before="0" w:after="0" w:line="360" w:lineRule="auto"/>
        <w:rPr>
          <w:rFonts w:ascii="宋体" w:hAnsi="宋体" w:cs="宋体"/>
          <w:highlight w:val="none"/>
        </w:rPr>
      </w:pPr>
      <w:bookmarkStart w:id="66" w:name="_Toc12153"/>
      <w:bookmarkStart w:id="67" w:name="_Toc14552"/>
      <w:r>
        <w:rPr>
          <w:rFonts w:hint="eastAsia" w:ascii="宋体" w:hAnsi="宋体" w:cs="宋体"/>
          <w:highlight w:val="none"/>
        </w:rPr>
        <w:t>第</w:t>
      </w:r>
      <w:r>
        <w:rPr>
          <w:rFonts w:hint="eastAsia" w:ascii="宋体" w:hAnsi="宋体" w:cs="宋体"/>
          <w:highlight w:val="none"/>
          <w:lang w:val="en-US" w:eastAsia="zh-CN"/>
        </w:rPr>
        <w:t>三</w:t>
      </w:r>
      <w:r>
        <w:rPr>
          <w:rFonts w:hint="eastAsia" w:ascii="宋体" w:hAnsi="宋体" w:cs="宋体"/>
          <w:highlight w:val="none"/>
        </w:rPr>
        <w:t>章 合同条款及格式</w:t>
      </w:r>
      <w:bookmarkEnd w:id="64"/>
      <w:bookmarkEnd w:id="66"/>
      <w:bookmarkEnd w:id="67"/>
    </w:p>
    <w:p>
      <w:pPr>
        <w:autoSpaceDE w:val="0"/>
        <w:autoSpaceDN w:val="0"/>
        <w:adjustRightInd w:val="0"/>
        <w:spacing w:line="360" w:lineRule="auto"/>
        <w:jc w:val="left"/>
        <w:rPr>
          <w:rFonts w:ascii="宋体" w:hAnsi="宋体" w:cs="宋体"/>
          <w:b/>
          <w:bCs/>
          <w:szCs w:val="24"/>
        </w:rPr>
      </w:pPr>
      <w:r>
        <w:rPr>
          <w:rFonts w:hint="eastAsia" w:ascii="宋体" w:hAnsi="宋体" w:cs="宋体"/>
          <w:b/>
          <w:bCs/>
          <w:szCs w:val="24"/>
        </w:rPr>
        <w:t>注：本合同条款仅供参考，甲乙双方应根据实际情况进行编写。</w:t>
      </w:r>
      <w:r>
        <w:rPr>
          <w:rFonts w:hint="eastAsia" w:ascii="微软雅黑" w:hAnsi="微软雅黑" w:eastAsia="微软雅黑"/>
          <w:color w:val="000000"/>
          <w:sz w:val="36"/>
          <w:szCs w:val="32"/>
        </w:rPr>
        <w:t xml:space="preserve">        </w:t>
      </w:r>
      <w:r>
        <w:rPr>
          <w:rFonts w:hint="eastAsia" w:ascii="微软雅黑" w:hAnsi="微软雅黑" w:eastAsia="微软雅黑"/>
          <w:color w:val="000000"/>
          <w:szCs w:val="21"/>
        </w:rPr>
        <w:t xml:space="preserve">                                        </w:t>
      </w:r>
      <w:r>
        <w:rPr>
          <w:rFonts w:hint="eastAsia" w:ascii="宋体" w:hAnsi="宋体"/>
          <w:color w:val="000000"/>
          <w:szCs w:val="21"/>
        </w:rPr>
        <w:t xml:space="preserve">                                       </w:t>
      </w:r>
    </w:p>
    <w:p>
      <w:pPr>
        <w:spacing w:line="360" w:lineRule="auto"/>
        <w:rPr>
          <w:rFonts w:hint="eastAsia" w:ascii="宋体" w:hAnsi="宋体" w:eastAsia="宋体" w:cs="宋体"/>
          <w:sz w:val="24"/>
          <w:szCs w:val="24"/>
        </w:rPr>
      </w:pPr>
      <w:r>
        <w:rPr>
          <w:rFonts w:hint="eastAsia" w:ascii="宋体" w:hAnsi="宋体" w:eastAsia="宋体" w:cs="宋体"/>
          <w:sz w:val="24"/>
          <w:szCs w:val="24"/>
        </w:rPr>
        <w:t>委托方：</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（以下简称甲方）</w:t>
      </w: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受托方：</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 xml:space="preserve">（以下简称乙方） </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财政部办公厅、自然资源部办公厅、生态环境部办公厅《关于组织申报“十四五”期间第二批山水林田湖草沙一体化保护和修复工程项目的通知》（财办资环﹝2021﹞51号）要求，结合陕西省财政厅、陕西省自然资源厅、陕西省生态环境厅关于组织申报“十四五”期间第二批山水林田湖草沙一体化保护和修复工程项目的要求，甲方因项目申报需要委托乙方进行</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lang w:val="en-US" w:eastAsia="zh-CN"/>
        </w:rPr>
        <w:t xml:space="preserve"> （项目名称）</w:t>
      </w:r>
      <w:r>
        <w:rPr>
          <w:rFonts w:hint="eastAsia" w:ascii="宋体" w:hAnsi="宋体" w:eastAsia="宋体" w:cs="宋体"/>
          <w:sz w:val="24"/>
          <w:szCs w:val="24"/>
        </w:rPr>
        <w:t>编制服务，经甲乙双方协商一致，签订本合同。</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一、服务内容：</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完成本项目申报所需的可行性研究报告和实施方案编制，并符合富平县人民政府及林业局项目申报要求。</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二、服务范围：</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完成富平县顺阳河流域山水林田湖草沙一体化保护和修复工程可行性研究报告和实施方案编制工作</w:t>
      </w:r>
      <w:r>
        <w:rPr>
          <w:rFonts w:hint="eastAsia" w:ascii="宋体" w:hAnsi="宋体" w:eastAsia="宋体" w:cs="宋体"/>
          <w:sz w:val="24"/>
          <w:szCs w:val="24"/>
          <w:lang w:eastAsia="zh-CN"/>
        </w:rPr>
        <w:t>，</w:t>
      </w:r>
      <w:r>
        <w:rPr>
          <w:rFonts w:hint="eastAsia" w:ascii="宋体" w:hAnsi="宋体" w:eastAsia="宋体" w:cs="宋体"/>
          <w:sz w:val="24"/>
          <w:szCs w:val="24"/>
        </w:rPr>
        <w:t>涉及3个子项目：</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1 \* GB3 </w:instrText>
      </w:r>
      <w:r>
        <w:rPr>
          <w:rFonts w:hint="eastAsia" w:ascii="宋体" w:hAnsi="宋体" w:eastAsia="宋体" w:cs="宋体"/>
          <w:sz w:val="24"/>
          <w:szCs w:val="24"/>
        </w:rPr>
        <w:fldChar w:fldCharType="separate"/>
      </w:r>
      <w:r>
        <w:rPr>
          <w:rFonts w:hint="eastAsia" w:ascii="宋体" w:hAnsi="宋体" w:eastAsia="宋体" w:cs="宋体"/>
          <w:sz w:val="24"/>
          <w:szCs w:val="24"/>
        </w:rPr>
        <w:t>①</w:t>
      </w:r>
      <w:r>
        <w:rPr>
          <w:rFonts w:hint="eastAsia" w:ascii="宋体" w:hAnsi="宋体" w:eastAsia="宋体" w:cs="宋体"/>
          <w:sz w:val="24"/>
          <w:szCs w:val="24"/>
        </w:rPr>
        <w:fldChar w:fldCharType="end"/>
      </w:r>
      <w:r>
        <w:rPr>
          <w:rFonts w:hint="eastAsia" w:ascii="宋体" w:hAnsi="宋体" w:eastAsia="宋体" w:cs="宋体"/>
          <w:sz w:val="24"/>
          <w:szCs w:val="24"/>
        </w:rPr>
        <w:t>富平县桥山南麓废弃矿山生态修复及水土流失综合治理项目</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GB3 </w:instrText>
      </w:r>
      <w:r>
        <w:rPr>
          <w:rFonts w:hint="eastAsia" w:ascii="宋体" w:hAnsi="宋体" w:eastAsia="宋体" w:cs="宋体"/>
          <w:sz w:val="24"/>
          <w:szCs w:val="24"/>
        </w:rPr>
        <w:fldChar w:fldCharType="separate"/>
      </w:r>
      <w:r>
        <w:rPr>
          <w:rFonts w:hint="eastAsia" w:ascii="宋体" w:hAnsi="宋体" w:eastAsia="宋体" w:cs="宋体"/>
          <w:sz w:val="24"/>
          <w:szCs w:val="24"/>
        </w:rPr>
        <w:t>②</w:t>
      </w:r>
      <w:r>
        <w:rPr>
          <w:rFonts w:hint="eastAsia" w:ascii="宋体" w:hAnsi="宋体" w:eastAsia="宋体" w:cs="宋体"/>
          <w:sz w:val="24"/>
          <w:szCs w:val="24"/>
        </w:rPr>
        <w:fldChar w:fldCharType="end"/>
      </w:r>
      <w:r>
        <w:rPr>
          <w:rFonts w:hint="eastAsia" w:ascii="宋体" w:hAnsi="宋体" w:eastAsia="宋体" w:cs="宋体"/>
          <w:sz w:val="24"/>
          <w:szCs w:val="24"/>
        </w:rPr>
        <w:t>富平县顺阳河等流域生态保护修复项目</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3 \* GB3 </w:instrText>
      </w:r>
      <w:r>
        <w:rPr>
          <w:rFonts w:hint="eastAsia" w:ascii="宋体" w:hAnsi="宋体" w:eastAsia="宋体" w:cs="宋体"/>
          <w:sz w:val="24"/>
          <w:szCs w:val="24"/>
        </w:rPr>
        <w:fldChar w:fldCharType="separate"/>
      </w:r>
      <w:r>
        <w:rPr>
          <w:rFonts w:hint="eastAsia" w:ascii="宋体" w:hAnsi="宋体" w:eastAsia="宋体" w:cs="宋体"/>
          <w:sz w:val="24"/>
          <w:szCs w:val="24"/>
        </w:rPr>
        <w:t>③</w:t>
      </w:r>
      <w:r>
        <w:rPr>
          <w:rFonts w:hint="eastAsia" w:ascii="宋体" w:hAnsi="宋体" w:eastAsia="宋体" w:cs="宋体"/>
          <w:sz w:val="24"/>
          <w:szCs w:val="24"/>
        </w:rPr>
        <w:fldChar w:fldCharType="end"/>
      </w:r>
      <w:r>
        <w:rPr>
          <w:rFonts w:hint="eastAsia" w:ascii="宋体" w:hAnsi="宋体" w:eastAsia="宋体" w:cs="宋体"/>
          <w:sz w:val="24"/>
          <w:szCs w:val="24"/>
        </w:rPr>
        <w:t>富平县庄里镇全域土地综合整治项目。</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三、技术要求</w:t>
      </w:r>
    </w:p>
    <w:p>
      <w:pPr>
        <w:adjustRightInd w:val="0"/>
        <w:snapToGrid w:val="0"/>
        <w:spacing w:line="360" w:lineRule="auto"/>
        <w:ind w:firstLine="480" w:firstLineChars="200"/>
        <w:outlineLvl w:val="0"/>
        <w:rPr>
          <w:rFonts w:hint="eastAsia" w:ascii="宋体" w:hAnsi="宋体" w:eastAsia="宋体" w:cs="宋体"/>
          <w:sz w:val="24"/>
          <w:szCs w:val="24"/>
        </w:rPr>
      </w:pPr>
      <w:r>
        <w:rPr>
          <w:rFonts w:hint="eastAsia" w:ascii="宋体" w:hAnsi="宋体" w:eastAsia="宋体" w:cs="宋体"/>
          <w:sz w:val="24"/>
          <w:szCs w:val="24"/>
        </w:rPr>
        <w:t>实施方案要按照山水林田湖草沙一体化保护和修复工程实施方案（编制大纲）、山水林田湖草沙生态保护修复工程指南（试行）、全国重要生态系统保护和修复重大工程总体规划（2021-2035年）中相关要求编制。</w:t>
      </w:r>
    </w:p>
    <w:p>
      <w:pPr>
        <w:adjustRightInd w:val="0"/>
        <w:snapToGrid w:val="0"/>
        <w:spacing w:line="360" w:lineRule="auto"/>
        <w:ind w:firstLine="480" w:firstLineChars="200"/>
        <w:outlineLvl w:val="0"/>
        <w:rPr>
          <w:rFonts w:hint="eastAsia" w:ascii="宋体" w:hAnsi="宋体" w:eastAsia="宋体" w:cs="宋体"/>
          <w:sz w:val="24"/>
          <w:szCs w:val="24"/>
        </w:rPr>
      </w:pPr>
      <w:r>
        <w:rPr>
          <w:rFonts w:hint="eastAsia" w:ascii="宋体" w:hAnsi="宋体" w:eastAsia="宋体" w:cs="宋体"/>
          <w:sz w:val="24"/>
          <w:szCs w:val="24"/>
        </w:rPr>
        <w:t>可行性研究报告要按照《山水林田湖草沙一体化保护和修复工程可行性研究报告（编制大纲）》中相关要求编制。</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四、双方义务及责任：</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1、甲方义务及责任：</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甲方提供乙方编制可研报告和实施方案所需的相关资料和数据库等，并配合乙方开展项目现场勘察等相关工作。</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2、乙方义务及责任：</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乙方需按时完成</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（项目名称）</w:t>
      </w:r>
      <w:r>
        <w:rPr>
          <w:rFonts w:hint="eastAsia" w:ascii="宋体" w:hAnsi="宋体" w:eastAsia="宋体" w:cs="宋体"/>
          <w:sz w:val="24"/>
          <w:szCs w:val="24"/>
        </w:rPr>
        <w:t>编制工作；对工作中出现的遗漏或错误负责补充或修改，由此延误报告提交时间的，由乙方自行负责；合同规定范围内甲方提供的图纸、文件、资料和报告成果归甲方所有，未经甲方同意，乙方不得向第三方提供或用于合同以外的目的。如发生以上情况，乙方承担一切由此引起的后果，并承担赔偿责任。</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五、服务时间：</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项目完成时间：合同签订后30天内。</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服务期：合同签订后一年。</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服务地点：采购人指定地点。</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六、费用及付款方式：</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合同金额</w:t>
      </w:r>
      <w:r>
        <w:rPr>
          <w:rFonts w:hint="eastAsia" w:ascii="宋体" w:hAnsi="宋体" w:eastAsia="宋体" w:cs="宋体"/>
          <w:sz w:val="24"/>
          <w:szCs w:val="24"/>
        </w:rPr>
        <w:t>人民币￥</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元（大写：</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元整），其中，合同在执行期间不含税金额为固定不变价。甲方不再向乙方支付任何费用。如遇国家税率调整，甲乙双方应按照新税率相应调整合同未执行部分的税额。</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2、支付方式：</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合同签订后，乙方按时完成上述可研报告和实施方案编制工作，</w:t>
      </w:r>
      <w:r>
        <w:rPr>
          <w:rFonts w:hint="eastAsia" w:ascii="宋体" w:hAnsi="宋体" w:cs="宋体"/>
          <w:sz w:val="24"/>
          <w:szCs w:val="24"/>
          <w:lang w:val="en-US" w:eastAsia="zh-CN"/>
        </w:rPr>
        <w:t>经评审后，</w:t>
      </w:r>
      <w:r>
        <w:rPr>
          <w:rFonts w:hint="eastAsia" w:ascii="宋体" w:hAnsi="宋体" w:eastAsia="宋体" w:cs="宋体"/>
          <w:sz w:val="24"/>
          <w:szCs w:val="24"/>
        </w:rPr>
        <w:t>满足甲方项目申报要求后，甲方一次性支付全部合同费用。</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七、违约责任：</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1、由于乙方原因造成该项目可研报告和实施方案编制有误等情形，甲方有权扣减相关费用并要求乙方承担由此造成的经济损失。</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2、乙方不按合同规定的时间提供该项目可研报告和实施方案，每逾期一天，罚款1000元。逾期超过10天，甲方有权解除合同，并有权要求乙方支付本合同总价款10%的违约金。</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3、甲方应按本合同约定的付款期限和金额向乙方支付项目款。甲方未按期支付乙方项目款时，应向乙方支付违约金，每天的违约金按照本项目合同总价款的1%计算。</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八、其他说明：</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该合同中所列的时间约定中若因不可抗拒的客观原因而延长时间，乙方应向甲方及时通知，甲方应给予友好理解，并同意延长时间。</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本合同其它未尽事宜，由双方协商解决。</w:t>
      </w:r>
    </w:p>
    <w:p>
      <w:pPr>
        <w:adjustRightInd w:val="0"/>
        <w:snapToGrid w:val="0"/>
        <w:spacing w:line="360" w:lineRule="auto"/>
        <w:ind w:firstLine="482" w:firstLineChars="200"/>
        <w:outlineLvl w:val="0"/>
        <w:rPr>
          <w:rFonts w:hint="eastAsia" w:ascii="宋体" w:hAnsi="宋体" w:eastAsia="宋体" w:cs="宋体"/>
          <w:b/>
          <w:bCs/>
          <w:sz w:val="24"/>
          <w:szCs w:val="24"/>
        </w:rPr>
      </w:pPr>
      <w:r>
        <w:rPr>
          <w:rFonts w:hint="eastAsia" w:ascii="宋体" w:hAnsi="宋体" w:eastAsia="宋体" w:cs="宋体"/>
          <w:b/>
          <w:bCs/>
          <w:sz w:val="24"/>
          <w:szCs w:val="24"/>
        </w:rPr>
        <w:t>九、争议解决办法：</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在本合同执行的过程中发生争议时，双方应通过友好协商予以解决。经协调仍无法达成一致的，依法向甲方所在地人民法院提起诉讼。</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本合同一式四份，甲方执二份、乙方执二份；自签字盖章之日起生效。</w:t>
      </w:r>
    </w:p>
    <w:p>
      <w:pPr>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（以下为签署页，无正文）</w:t>
      </w:r>
    </w:p>
    <w:p>
      <w:pPr>
        <w:widowControl/>
        <w:jc w:val="left"/>
        <w:rPr>
          <w:rFonts w:hint="eastAsia" w:ascii="宋体" w:hAnsi="宋体" w:eastAsia="宋体" w:cs="宋体"/>
          <w:sz w:val="24"/>
          <w:szCs w:val="24"/>
        </w:rPr>
      </w:pPr>
    </w:p>
    <w:p>
      <w:pPr>
        <w:adjustRightInd w:val="0"/>
        <w:snapToGrid w:val="0"/>
        <w:spacing w:line="360" w:lineRule="auto"/>
        <w:ind w:firstLine="560" w:firstLineChars="200"/>
        <w:rPr>
          <w:rFonts w:ascii="Times New Roman" w:hAnsi="Times New Roman" w:eastAsia="宋体" w:cs="Times New Roman"/>
          <w:sz w:val="28"/>
          <w:szCs w:val="28"/>
        </w:rPr>
      </w:pP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25"/>
        <w:gridCol w:w="40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480" w:lineRule="auto"/>
              <w:rPr>
                <w:rFonts w:ascii="宋体" w:hAnsi="宋体" w:eastAsia="宋体" w:cs="宋体"/>
                <w:sz w:val="24"/>
                <w:szCs w:val="24"/>
              </w:rPr>
            </w:pPr>
            <w:r>
              <w:rPr>
                <w:rFonts w:hint="eastAsia" w:ascii="宋体" w:hAnsi="宋体" w:eastAsia="宋体" w:cs="宋体"/>
                <w:sz w:val="24"/>
                <w:szCs w:val="24"/>
              </w:rPr>
              <w:t>甲方：</w:t>
            </w:r>
          </w:p>
        </w:tc>
        <w:tc>
          <w:tcPr>
            <w:tcW w:w="4071" w:type="dxa"/>
          </w:tcPr>
          <w:p>
            <w:pPr>
              <w:spacing w:line="480" w:lineRule="auto"/>
              <w:rPr>
                <w:rFonts w:ascii="宋体" w:hAnsi="宋体" w:eastAsia="宋体" w:cs="宋体"/>
                <w:sz w:val="24"/>
                <w:szCs w:val="24"/>
              </w:rPr>
            </w:pPr>
            <w:r>
              <w:rPr>
                <w:rFonts w:hint="eastAsia" w:ascii="宋体" w:hAnsi="宋体" w:eastAsia="宋体" w:cs="宋体"/>
                <w:sz w:val="24"/>
                <w:szCs w:val="24"/>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480" w:lineRule="auto"/>
              <w:rPr>
                <w:rFonts w:ascii="宋体" w:hAnsi="宋体" w:eastAsia="宋体" w:cs="宋体"/>
                <w:sz w:val="24"/>
                <w:szCs w:val="24"/>
              </w:rPr>
            </w:pPr>
            <w:r>
              <w:rPr>
                <w:rFonts w:hint="eastAsia" w:ascii="宋体" w:hAnsi="宋体" w:eastAsia="宋体" w:cs="宋体"/>
                <w:sz w:val="24"/>
                <w:szCs w:val="24"/>
              </w:rPr>
              <w:t>法人代表：</w:t>
            </w:r>
          </w:p>
        </w:tc>
        <w:tc>
          <w:tcPr>
            <w:tcW w:w="4071" w:type="dxa"/>
          </w:tcPr>
          <w:p>
            <w:pPr>
              <w:spacing w:line="480" w:lineRule="auto"/>
              <w:rPr>
                <w:rFonts w:ascii="宋体" w:hAnsi="宋体" w:eastAsia="宋体" w:cs="宋体"/>
                <w:sz w:val="24"/>
                <w:szCs w:val="24"/>
              </w:rPr>
            </w:pPr>
            <w:r>
              <w:rPr>
                <w:rFonts w:hint="eastAsia" w:ascii="宋体" w:hAnsi="宋体" w:eastAsia="宋体" w:cs="宋体"/>
                <w:sz w:val="24"/>
                <w:szCs w:val="24"/>
              </w:rPr>
              <w:t>法人代表：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480" w:lineRule="auto"/>
              <w:rPr>
                <w:rFonts w:ascii="宋体" w:hAnsi="宋体" w:eastAsia="宋体" w:cs="宋体"/>
                <w:sz w:val="24"/>
                <w:szCs w:val="24"/>
              </w:rPr>
            </w:pPr>
            <w:r>
              <w:rPr>
                <w:rFonts w:hint="eastAsia" w:ascii="宋体" w:hAnsi="宋体" w:eastAsia="宋体" w:cs="宋体"/>
                <w:sz w:val="24"/>
                <w:szCs w:val="24"/>
              </w:rPr>
              <w:t>或委托代理人：</w:t>
            </w:r>
          </w:p>
        </w:tc>
        <w:tc>
          <w:tcPr>
            <w:tcW w:w="4071" w:type="dxa"/>
          </w:tcPr>
          <w:p>
            <w:pPr>
              <w:spacing w:line="480" w:lineRule="auto"/>
              <w:rPr>
                <w:rFonts w:ascii="宋体" w:hAnsi="宋体" w:eastAsia="宋体" w:cs="宋体"/>
                <w:sz w:val="24"/>
                <w:szCs w:val="24"/>
              </w:rPr>
            </w:pPr>
            <w:r>
              <w:rPr>
                <w:rFonts w:hint="eastAsia" w:ascii="宋体" w:hAnsi="宋体" w:eastAsia="宋体" w:cs="宋体"/>
                <w:sz w:val="24"/>
                <w:szCs w:val="24"/>
              </w:rPr>
              <w:t>或委托代理人：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360" w:lineRule="auto"/>
              <w:rPr>
                <w:rFonts w:ascii="宋体" w:hAnsi="宋体" w:eastAsia="宋体" w:cs="宋体"/>
                <w:sz w:val="24"/>
                <w:szCs w:val="24"/>
              </w:rPr>
            </w:pPr>
            <w:r>
              <w:rPr>
                <w:rFonts w:hint="eastAsia" w:ascii="宋体" w:hAnsi="宋体" w:eastAsia="宋体" w:cs="宋体"/>
                <w:sz w:val="24"/>
                <w:szCs w:val="24"/>
              </w:rPr>
              <w:t>单位名称（盖章）：富平县林业局</w:t>
            </w:r>
          </w:p>
        </w:tc>
        <w:tc>
          <w:tcPr>
            <w:tcW w:w="4071" w:type="dxa"/>
          </w:tcPr>
          <w:p>
            <w:pPr>
              <w:spacing w:line="360" w:lineRule="auto"/>
              <w:rPr>
                <w:rFonts w:ascii="宋体" w:hAnsi="宋体" w:eastAsia="宋体" w:cs="宋体"/>
                <w:sz w:val="24"/>
                <w:szCs w:val="24"/>
              </w:rPr>
            </w:pPr>
            <w:r>
              <w:rPr>
                <w:rFonts w:hint="eastAsia" w:ascii="宋体" w:hAnsi="宋体" w:eastAsia="宋体" w:cs="宋体"/>
                <w:sz w:val="24"/>
                <w:szCs w:val="24"/>
              </w:rPr>
              <w:t>企业名称（盖章）：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360" w:lineRule="auto"/>
              <w:rPr>
                <w:rFonts w:ascii="宋体" w:hAnsi="宋体" w:eastAsia="宋体" w:cs="宋体"/>
                <w:sz w:val="24"/>
                <w:szCs w:val="24"/>
              </w:rPr>
            </w:pPr>
            <w:r>
              <w:rPr>
                <w:rFonts w:hint="eastAsia" w:ascii="宋体" w:hAnsi="宋体" w:eastAsia="宋体" w:cs="宋体"/>
                <w:sz w:val="24"/>
                <w:szCs w:val="24"/>
              </w:rPr>
              <w:t>开户行：</w:t>
            </w:r>
            <w:r>
              <w:rPr>
                <w:rFonts w:ascii="宋体" w:hAnsi="宋体" w:eastAsia="宋体" w:cs="宋体"/>
                <w:sz w:val="24"/>
                <w:szCs w:val="24"/>
              </w:rPr>
              <w:t xml:space="preserve"> </w:t>
            </w:r>
          </w:p>
          <w:p>
            <w:pPr>
              <w:spacing w:line="360" w:lineRule="auto"/>
              <w:rPr>
                <w:rFonts w:ascii="宋体" w:hAnsi="宋体" w:eastAsia="宋体" w:cs="宋体"/>
                <w:sz w:val="24"/>
                <w:szCs w:val="24"/>
              </w:rPr>
            </w:pPr>
            <w:r>
              <w:rPr>
                <w:rFonts w:hint="eastAsia" w:ascii="宋体" w:hAnsi="宋体" w:eastAsia="宋体" w:cs="宋体"/>
                <w:sz w:val="24"/>
                <w:szCs w:val="24"/>
              </w:rPr>
              <w:t>银行账号：</w:t>
            </w:r>
          </w:p>
        </w:tc>
        <w:tc>
          <w:tcPr>
            <w:tcW w:w="4071" w:type="dxa"/>
          </w:tcPr>
          <w:p>
            <w:pPr>
              <w:spacing w:line="360" w:lineRule="auto"/>
              <w:rPr>
                <w:rFonts w:ascii="宋体" w:hAnsi="宋体" w:eastAsia="宋体" w:cs="宋体"/>
                <w:sz w:val="24"/>
                <w:szCs w:val="24"/>
              </w:rPr>
            </w:pPr>
            <w:r>
              <w:rPr>
                <w:rFonts w:hint="eastAsia" w:ascii="宋体" w:hAnsi="宋体" w:eastAsia="宋体" w:cs="宋体"/>
                <w:sz w:val="24"/>
                <w:szCs w:val="24"/>
              </w:rPr>
              <w:t>开户行：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360" w:lineRule="auto"/>
              <w:rPr>
                <w:rFonts w:ascii="宋体" w:hAnsi="宋体" w:eastAsia="宋体" w:cs="宋体"/>
                <w:sz w:val="24"/>
                <w:szCs w:val="24"/>
              </w:rPr>
            </w:pPr>
            <w:r>
              <w:rPr>
                <w:rFonts w:hint="eastAsia" w:ascii="宋体" w:hAnsi="宋体" w:eastAsia="宋体" w:cs="宋体"/>
                <w:sz w:val="24"/>
                <w:szCs w:val="24"/>
              </w:rPr>
              <w:t>纳税人识别号：</w:t>
            </w:r>
          </w:p>
        </w:tc>
        <w:tc>
          <w:tcPr>
            <w:tcW w:w="4071" w:type="dxa"/>
          </w:tcPr>
          <w:p>
            <w:pPr>
              <w:spacing w:line="360" w:lineRule="auto"/>
              <w:rPr>
                <w:rFonts w:ascii="宋体" w:hAnsi="宋体" w:eastAsia="宋体" w:cs="宋体"/>
                <w:sz w:val="24"/>
                <w:szCs w:val="24"/>
              </w:rPr>
            </w:pPr>
            <w:r>
              <w:rPr>
                <w:rFonts w:hint="eastAsia" w:ascii="宋体" w:hAnsi="宋体" w:eastAsia="宋体" w:cs="宋体"/>
                <w:sz w:val="24"/>
                <w:szCs w:val="24"/>
              </w:rPr>
              <w:t>银行账号：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360" w:lineRule="auto"/>
              <w:rPr>
                <w:rFonts w:ascii="宋体" w:hAnsi="宋体" w:eastAsia="宋体" w:cs="宋体"/>
                <w:sz w:val="24"/>
                <w:szCs w:val="24"/>
              </w:rPr>
            </w:pPr>
            <w:r>
              <w:rPr>
                <w:rFonts w:hint="eastAsia" w:ascii="宋体" w:hAnsi="宋体" w:eastAsia="宋体" w:cs="宋体"/>
                <w:sz w:val="24"/>
                <w:szCs w:val="24"/>
              </w:rPr>
              <w:t>地址：</w:t>
            </w:r>
          </w:p>
        </w:tc>
        <w:tc>
          <w:tcPr>
            <w:tcW w:w="4071" w:type="dxa"/>
          </w:tcPr>
          <w:p>
            <w:pPr>
              <w:spacing w:line="360" w:lineRule="auto"/>
              <w:rPr>
                <w:rFonts w:ascii="宋体" w:hAnsi="宋体" w:eastAsia="宋体" w:cs="宋体"/>
                <w:sz w:val="24"/>
                <w:szCs w:val="24"/>
              </w:rPr>
            </w:pPr>
            <w:r>
              <w:rPr>
                <w:rFonts w:hint="eastAsia" w:ascii="宋体" w:hAnsi="宋体" w:eastAsia="宋体" w:cs="宋体"/>
                <w:sz w:val="24"/>
                <w:szCs w:val="24"/>
              </w:rPr>
              <w:t>纳税人识别号：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360" w:lineRule="auto"/>
              <w:rPr>
                <w:rFonts w:ascii="宋体" w:hAnsi="宋体" w:eastAsia="宋体" w:cs="宋体"/>
                <w:sz w:val="24"/>
                <w:szCs w:val="24"/>
              </w:rPr>
            </w:pPr>
            <w:r>
              <w:rPr>
                <w:rFonts w:hint="eastAsia" w:ascii="宋体" w:hAnsi="宋体" w:eastAsia="宋体" w:cs="宋体"/>
                <w:sz w:val="24"/>
                <w:szCs w:val="24"/>
              </w:rPr>
              <w:t>电话：</w:t>
            </w:r>
          </w:p>
        </w:tc>
        <w:tc>
          <w:tcPr>
            <w:tcW w:w="4071" w:type="dxa"/>
          </w:tcPr>
          <w:p>
            <w:pPr>
              <w:spacing w:line="360" w:lineRule="auto"/>
              <w:rPr>
                <w:rFonts w:ascii="宋体" w:hAnsi="宋体" w:eastAsia="宋体" w:cs="宋体"/>
                <w:sz w:val="24"/>
                <w:szCs w:val="24"/>
              </w:rPr>
            </w:pPr>
            <w:r>
              <w:rPr>
                <w:rFonts w:hint="eastAsia" w:ascii="宋体" w:hAnsi="宋体" w:eastAsia="宋体" w:cs="宋体"/>
                <w:sz w:val="24"/>
                <w:szCs w:val="24"/>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360" w:lineRule="auto"/>
              <w:rPr>
                <w:rFonts w:ascii="宋体" w:hAnsi="宋体" w:eastAsia="宋体" w:cs="宋体"/>
                <w:sz w:val="24"/>
                <w:szCs w:val="24"/>
              </w:rPr>
            </w:pPr>
          </w:p>
        </w:tc>
        <w:tc>
          <w:tcPr>
            <w:tcW w:w="4071" w:type="dxa"/>
          </w:tcPr>
          <w:p>
            <w:pPr>
              <w:spacing w:line="360" w:lineRule="auto"/>
              <w:rPr>
                <w:rFonts w:ascii="宋体" w:hAnsi="宋体" w:eastAsia="宋体" w:cs="宋体"/>
                <w:sz w:val="24"/>
                <w:szCs w:val="24"/>
              </w:rPr>
            </w:pPr>
            <w:r>
              <w:rPr>
                <w:rFonts w:hint="eastAsia" w:ascii="宋体" w:hAnsi="宋体" w:eastAsia="宋体" w:cs="宋体"/>
                <w:sz w:val="24"/>
                <w:szCs w:val="24"/>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25" w:type="dxa"/>
          </w:tcPr>
          <w:p>
            <w:pPr>
              <w:spacing w:line="360" w:lineRule="auto"/>
              <w:rPr>
                <w:rFonts w:ascii="宋体" w:hAnsi="宋体" w:eastAsia="宋体" w:cs="宋体"/>
                <w:sz w:val="24"/>
                <w:szCs w:val="24"/>
              </w:rPr>
            </w:pPr>
            <w:r>
              <w:rPr>
                <w:rFonts w:hint="eastAsia" w:ascii="宋体" w:hAnsi="宋体" w:eastAsia="宋体" w:cs="宋体"/>
                <w:sz w:val="24"/>
                <w:szCs w:val="24"/>
              </w:rPr>
              <w:t xml:space="preserve">      年       月       日</w:t>
            </w:r>
          </w:p>
        </w:tc>
        <w:tc>
          <w:tcPr>
            <w:tcW w:w="4071" w:type="dxa"/>
          </w:tcPr>
          <w:p>
            <w:pPr>
              <w:spacing w:line="360" w:lineRule="auto"/>
              <w:rPr>
                <w:rFonts w:ascii="宋体" w:hAnsi="宋体" w:eastAsia="宋体" w:cs="宋体"/>
                <w:sz w:val="24"/>
                <w:szCs w:val="24"/>
              </w:rPr>
            </w:pPr>
            <w:r>
              <w:rPr>
                <w:rFonts w:hint="eastAsia" w:ascii="宋体" w:hAnsi="宋体" w:eastAsia="宋体" w:cs="宋体"/>
                <w:sz w:val="24"/>
                <w:szCs w:val="24"/>
              </w:rPr>
              <w:t xml:space="preserve">      年       月       日</w:t>
            </w:r>
          </w:p>
        </w:tc>
      </w:tr>
    </w:tbl>
    <w:p/>
    <w:p/>
    <w:p/>
    <w:p>
      <w:pPr>
        <w:rPr>
          <w:rFonts w:hint="eastAsia" w:ascii="宋体" w:hAnsi="宋体" w:eastAsia="宋体" w:cs="宋体"/>
          <w:b/>
          <w:color w:val="000000" w:themeColor="text1"/>
          <w:sz w:val="24"/>
          <w:szCs w:val="24"/>
        </w:rPr>
      </w:pPr>
    </w:p>
    <w:p>
      <w:pPr>
        <w:rPr>
          <w:rFonts w:hint="eastAsia" w:ascii="宋体" w:hAnsi="宋体" w:eastAsia="宋体" w:cs="宋体"/>
          <w:b/>
          <w:color w:val="000000" w:themeColor="text1"/>
          <w:sz w:val="24"/>
          <w:szCs w:val="24"/>
        </w:rPr>
      </w:pPr>
    </w:p>
    <w:p>
      <w:pPr>
        <w:rPr>
          <w:rFonts w:hint="eastAsia" w:ascii="宋体" w:hAnsi="宋体" w:eastAsia="宋体" w:cs="宋体"/>
          <w:b/>
          <w:color w:val="000000" w:themeColor="text1"/>
          <w:sz w:val="24"/>
          <w:szCs w:val="24"/>
        </w:rPr>
      </w:pPr>
    </w:p>
    <w:p>
      <w:pPr>
        <w:rPr>
          <w:rFonts w:hint="eastAsia" w:ascii="宋体" w:hAnsi="宋体" w:eastAsia="宋体" w:cs="宋体"/>
          <w:b/>
          <w:color w:val="000000" w:themeColor="text1"/>
          <w:sz w:val="24"/>
          <w:szCs w:val="24"/>
        </w:rPr>
      </w:pPr>
    </w:p>
    <w:p>
      <w:pPr>
        <w:rPr>
          <w:rFonts w:hint="eastAsia" w:ascii="宋体" w:hAnsi="宋体" w:eastAsia="宋体" w:cs="宋体"/>
          <w:b/>
          <w:color w:val="000000" w:themeColor="text1"/>
          <w:sz w:val="24"/>
          <w:szCs w:val="24"/>
        </w:rPr>
      </w:pPr>
    </w:p>
    <w:p>
      <w:pPr>
        <w:rPr>
          <w:b/>
          <w:color w:val="000000"/>
          <w:szCs w:val="21"/>
        </w:rPr>
      </w:pPr>
    </w:p>
    <w:p>
      <w:pPr>
        <w:rPr>
          <w:b/>
          <w:color w:val="000000"/>
          <w:szCs w:val="21"/>
        </w:rPr>
      </w:pPr>
    </w:p>
    <w:p>
      <w:pPr>
        <w:rPr>
          <w:b/>
          <w:color w:val="000000"/>
          <w:szCs w:val="21"/>
        </w:rPr>
      </w:pPr>
    </w:p>
    <w:p>
      <w:pPr>
        <w:rPr>
          <w:b/>
          <w:color w:val="000000"/>
          <w:szCs w:val="21"/>
        </w:rPr>
      </w:pPr>
    </w:p>
    <w:p>
      <w:pPr>
        <w:rPr>
          <w:b/>
          <w:color w:val="000000"/>
          <w:szCs w:val="21"/>
        </w:rPr>
      </w:pPr>
    </w:p>
    <w:p>
      <w:pPr>
        <w:rPr>
          <w:b/>
          <w:color w:val="000000"/>
          <w:szCs w:val="21"/>
        </w:rPr>
      </w:pPr>
    </w:p>
    <w:p>
      <w:pPr>
        <w:rPr>
          <w:b/>
          <w:color w:val="000000"/>
          <w:szCs w:val="21"/>
        </w:rPr>
      </w:pPr>
    </w:p>
    <w:p>
      <w:pPr>
        <w:rPr>
          <w:b/>
          <w:color w:val="000000"/>
          <w:szCs w:val="21"/>
        </w:rPr>
      </w:pPr>
      <w:r>
        <w:rPr>
          <w:b/>
          <w:color w:val="000000"/>
          <w:szCs w:val="21"/>
        </w:rPr>
        <w:br w:type="page"/>
      </w:r>
    </w:p>
    <w:p>
      <w:pPr>
        <w:pStyle w:val="2"/>
      </w:pPr>
    </w:p>
    <w:p>
      <w:pPr>
        <w:pStyle w:val="3"/>
        <w:numPr>
          <w:ilvl w:val="0"/>
          <w:numId w:val="0"/>
        </w:numPr>
        <w:spacing w:before="0" w:after="0" w:line="360" w:lineRule="auto"/>
        <w:jc w:val="center"/>
        <w:rPr>
          <w:rFonts w:ascii="宋体" w:hAnsi="宋体" w:cs="宋体"/>
          <w:highlight w:val="none"/>
        </w:rPr>
      </w:pPr>
      <w:bookmarkStart w:id="68" w:name="_Toc14015"/>
      <w:bookmarkStart w:id="69" w:name="_Toc458617467"/>
      <w:bookmarkStart w:id="70" w:name="_Toc458617744"/>
      <w:bookmarkStart w:id="71" w:name="_Toc27831"/>
      <w:r>
        <w:rPr>
          <w:rFonts w:hint="eastAsia" w:ascii="宋体" w:hAnsi="宋体" w:cs="宋体"/>
          <w:highlight w:val="none"/>
          <w:lang w:val="en-US" w:eastAsia="zh-CN"/>
        </w:rPr>
        <w:t xml:space="preserve">第四章 </w:t>
      </w:r>
      <w:r>
        <w:rPr>
          <w:rFonts w:hint="eastAsia" w:ascii="宋体" w:hAnsi="宋体" w:cs="宋体"/>
          <w:highlight w:val="none"/>
        </w:rPr>
        <w:t>采购内容及技术要求</w:t>
      </w:r>
      <w:bookmarkEnd w:id="68"/>
      <w:bookmarkEnd w:id="69"/>
      <w:bookmarkEnd w:id="70"/>
      <w:bookmarkEnd w:id="71"/>
      <w:bookmarkStart w:id="72" w:name="_Toc32103"/>
      <w:bookmarkStart w:id="73" w:name="_Toc20180"/>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rPr>
      </w:pPr>
      <w:r>
        <w:rPr>
          <w:rFonts w:hint="eastAsia" w:ascii="宋体" w:hAnsi="宋体" w:eastAsia="宋体" w:cs="宋体"/>
          <w:b/>
          <w:bCs/>
        </w:rPr>
        <w:t>一、招标范围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rPr>
      </w:pPr>
      <w:r>
        <w:rPr>
          <w:rFonts w:hint="eastAsia" w:ascii="宋体" w:hAnsi="宋体" w:eastAsia="宋体" w:cs="宋体"/>
        </w:rPr>
        <w:t>1、采购内容：陕西省渭南市富平县顺阳河流域山水林田湖草沙一体化保护和修复工程实施方案及可行性研究报告编制，涉及3个子项目：</w:t>
      </w:r>
      <w:r>
        <w:rPr>
          <w:rFonts w:hint="eastAsia" w:ascii="宋体" w:hAnsi="宋体" w:eastAsia="宋体" w:cs="宋体"/>
        </w:rPr>
        <w:fldChar w:fldCharType="begin"/>
      </w:r>
      <w:r>
        <w:rPr>
          <w:rFonts w:hint="eastAsia" w:ascii="宋体" w:hAnsi="宋体" w:eastAsia="宋体" w:cs="宋体"/>
        </w:rPr>
        <w:instrText xml:space="preserve"> = 1 \* GB3 </w:instrText>
      </w:r>
      <w:r>
        <w:rPr>
          <w:rFonts w:hint="eastAsia" w:ascii="宋体" w:hAnsi="宋体" w:eastAsia="宋体" w:cs="宋体"/>
        </w:rPr>
        <w:fldChar w:fldCharType="separate"/>
      </w:r>
      <w:r>
        <w:rPr>
          <w:rFonts w:hint="eastAsia" w:ascii="宋体" w:hAnsi="宋体" w:eastAsia="宋体" w:cs="宋体"/>
        </w:rPr>
        <w:t>①</w:t>
      </w:r>
      <w:r>
        <w:rPr>
          <w:rFonts w:hint="eastAsia" w:ascii="宋体" w:hAnsi="宋体" w:eastAsia="宋体" w:cs="宋体"/>
        </w:rPr>
        <w:fldChar w:fldCharType="end"/>
      </w:r>
      <w:r>
        <w:rPr>
          <w:rFonts w:hint="eastAsia" w:ascii="宋体" w:hAnsi="宋体" w:eastAsia="宋体" w:cs="宋体"/>
        </w:rPr>
        <w:t>富平县桥山南麓废弃矿山生态修复及水土流失综合治理项目</w:t>
      </w:r>
      <w:r>
        <w:rPr>
          <w:rFonts w:hint="eastAsia" w:ascii="宋体" w:hAnsi="宋体" w:eastAsia="宋体" w:cs="宋体"/>
        </w:rPr>
        <w:fldChar w:fldCharType="begin"/>
      </w:r>
      <w:r>
        <w:rPr>
          <w:rFonts w:hint="eastAsia" w:ascii="宋体" w:hAnsi="宋体" w:eastAsia="宋体" w:cs="宋体"/>
        </w:rPr>
        <w:instrText xml:space="preserve"> = 2 \* GB3 </w:instrText>
      </w:r>
      <w:r>
        <w:rPr>
          <w:rFonts w:hint="eastAsia" w:ascii="宋体" w:hAnsi="宋体" w:eastAsia="宋体" w:cs="宋体"/>
        </w:rPr>
        <w:fldChar w:fldCharType="separate"/>
      </w:r>
      <w:r>
        <w:rPr>
          <w:rFonts w:hint="eastAsia" w:ascii="宋体" w:hAnsi="宋体" w:eastAsia="宋体" w:cs="宋体"/>
        </w:rPr>
        <w:t>②</w:t>
      </w:r>
      <w:r>
        <w:rPr>
          <w:rFonts w:hint="eastAsia" w:ascii="宋体" w:hAnsi="宋体" w:eastAsia="宋体" w:cs="宋体"/>
        </w:rPr>
        <w:fldChar w:fldCharType="end"/>
      </w:r>
      <w:r>
        <w:rPr>
          <w:rFonts w:hint="eastAsia" w:ascii="宋体" w:hAnsi="宋体" w:eastAsia="宋体" w:cs="宋体"/>
        </w:rPr>
        <w:t>富平县顺阳河等流域生态保护修复项目</w:t>
      </w:r>
      <w:r>
        <w:rPr>
          <w:rFonts w:hint="eastAsia" w:ascii="宋体" w:hAnsi="宋体" w:eastAsia="宋体" w:cs="宋体"/>
        </w:rPr>
        <w:fldChar w:fldCharType="begin"/>
      </w:r>
      <w:r>
        <w:rPr>
          <w:rFonts w:hint="eastAsia" w:ascii="宋体" w:hAnsi="宋体" w:eastAsia="宋体" w:cs="宋体"/>
        </w:rPr>
        <w:instrText xml:space="preserve"> = 3 \* GB3 </w:instrText>
      </w:r>
      <w:r>
        <w:rPr>
          <w:rFonts w:hint="eastAsia" w:ascii="宋体" w:hAnsi="宋体" w:eastAsia="宋体" w:cs="宋体"/>
        </w:rPr>
        <w:fldChar w:fldCharType="separate"/>
      </w:r>
      <w:r>
        <w:rPr>
          <w:rFonts w:hint="eastAsia" w:ascii="宋体" w:hAnsi="宋体" w:eastAsia="宋体" w:cs="宋体"/>
        </w:rPr>
        <w:t>③</w:t>
      </w:r>
      <w:r>
        <w:rPr>
          <w:rFonts w:hint="eastAsia" w:ascii="宋体" w:hAnsi="宋体" w:eastAsia="宋体" w:cs="宋体"/>
        </w:rPr>
        <w:fldChar w:fldCharType="end"/>
      </w:r>
      <w:r>
        <w:rPr>
          <w:rFonts w:hint="eastAsia" w:ascii="宋体" w:hAnsi="宋体" w:eastAsia="宋体" w:cs="宋体"/>
        </w:rPr>
        <w:t>富平县庄里镇全域土地综合整治项目。</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ind w:firstLine="480" w:firstLineChars="200"/>
        <w:jc w:val="left"/>
        <w:textAlignment w:val="auto"/>
        <w:outlineLvl w:val="1"/>
        <w:rPr>
          <w:rFonts w:hint="eastAsia" w:ascii="宋体" w:hAnsi="宋体" w:eastAsia="宋体" w:cs="宋体"/>
        </w:rPr>
      </w:pPr>
      <w:r>
        <w:rPr>
          <w:rFonts w:hint="eastAsia" w:ascii="宋体" w:hAnsi="宋体" w:eastAsia="宋体" w:cs="宋体"/>
        </w:rPr>
        <w:t>2、采购要求：陕西省渭南市富平县顺阳河流域山水林田湖草沙一体化保护和修复工程实施方案及可行性研究报告编制服务，包括本项目所涉及的3个子项目的实施方案及可行性研究报告编制服务内容，技术单位要全方位考量，现场调查走访，合理合规完成成果编制，并按照合同规定时间提交子项目实施方案、可行性研究报告、估算书、图集及项目汇总表等成果。投标人应在项目完成期限：合同签订后</w:t>
      </w:r>
      <w:r>
        <w:rPr>
          <w:rFonts w:hint="eastAsia" w:ascii="宋体" w:hAnsi="宋体" w:eastAsia="宋体" w:cs="宋体"/>
          <w:lang w:val="en-US" w:eastAsia="zh-CN"/>
        </w:rPr>
        <w:t>30天内</w:t>
      </w:r>
      <w:r>
        <w:rPr>
          <w:rFonts w:hint="eastAsia" w:ascii="宋体" w:hAnsi="宋体" w:eastAsia="宋体" w:cs="宋体"/>
        </w:rPr>
        <w:t>，向采购人提供以上成果至少8份（含电子版）。</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rPr>
      </w:pPr>
      <w:r>
        <w:rPr>
          <w:rFonts w:hint="eastAsia" w:ascii="宋体" w:hAnsi="宋体" w:eastAsia="宋体" w:cs="宋体"/>
          <w:b/>
          <w:bCs/>
        </w:rPr>
        <w:t>二、技术要求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rPr>
      </w:pPr>
      <w:r>
        <w:rPr>
          <w:rFonts w:hint="eastAsia" w:ascii="宋体" w:hAnsi="宋体" w:eastAsia="宋体" w:cs="宋体"/>
        </w:rPr>
        <w:t>1、接到委托项目通知，必须按约定时间及时与项目负责人联系。资料齐全后</w:t>
      </w:r>
      <w:r>
        <w:rPr>
          <w:rFonts w:hint="eastAsia" w:ascii="宋体" w:hAnsi="宋体" w:eastAsia="宋体" w:cs="宋体"/>
          <w:lang w:val="en-US" w:eastAsia="zh-CN"/>
        </w:rPr>
        <w:t>30天</w:t>
      </w:r>
      <w:r>
        <w:rPr>
          <w:rFonts w:hint="eastAsia" w:ascii="宋体" w:hAnsi="宋体" w:eastAsia="宋体" w:cs="宋体"/>
        </w:rPr>
        <w:t>内完成报告，并确保技术服务成果的科学性、合理性、准确性，符合审查审批要求，履行备案。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rPr>
      </w:pPr>
      <w:r>
        <w:rPr>
          <w:rFonts w:hint="eastAsia" w:ascii="宋体" w:hAnsi="宋体" w:eastAsia="宋体" w:cs="宋体"/>
        </w:rPr>
        <w:t>2、实施方案要按照山水林田湖草沙一体化保护和修复工程实施方案（编制大纲）、山水林田湖草沙生态保护修复工程指南（试行）、全国重要生态系统保护和修复重大工程总体规划（2021-2035年）中相关要求编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rPr>
      </w:pPr>
      <w:r>
        <w:rPr>
          <w:rFonts w:hint="eastAsia" w:ascii="宋体" w:hAnsi="宋体" w:eastAsia="宋体" w:cs="宋体"/>
        </w:rPr>
        <w:t>3、可行性研究报告要按照《山水林田湖草沙一体化保护和修复工程可行性研究报告（编制大纲）》中相关要求编制。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rPr>
      </w:pPr>
      <w:r>
        <w:rPr>
          <w:rFonts w:hint="eastAsia" w:ascii="宋体" w:hAnsi="宋体" w:eastAsia="宋体" w:cs="宋体"/>
        </w:rPr>
        <w:t>4、实施方案和可行性研究报告要满足财政部办公厅、自然资源部办公厅、生态环境部办公厅《关于组织申报“十四五”期间第二批山水林田湖草沙一体化保护和修复工程项目的通知》（财办资环﹝2021﹞51号），陕西省财政厅 、陕西省自然资源厅 、陕西省生态环境厅《关于组织申报“十四五”期间第二批山水林田湖草沙一体化保护和修复工程项目的通知》，渭南市市财政局、 渭南市自然资源局 、渭南市生态环境局《关于组织申报“十四五”期间第二批山水林田湖草沙一体化保护和修复工程项目的通知》中的相关要求，同时符合国家现行相关法律法规、政策文件、规范和标准。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rPr>
      </w:pPr>
      <w:r>
        <w:rPr>
          <w:rFonts w:hint="eastAsia" w:ascii="宋体" w:hAnsi="宋体" w:eastAsia="宋体" w:cs="宋体"/>
        </w:rPr>
        <w:t>5、对涉及密级业务的技术资料、数据、保密信息等进行严格保密，一旦泄密，应承担相应法律责任。</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rPr>
      </w:pPr>
      <w:r>
        <w:rPr>
          <w:rFonts w:hint="eastAsia" w:ascii="宋体" w:hAnsi="宋体" w:eastAsia="宋体" w:cs="宋体"/>
          <w:b/>
          <w:bCs/>
        </w:rPr>
        <w:t>三、质量要求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rPr>
      </w:pPr>
      <w:r>
        <w:rPr>
          <w:rFonts w:hint="eastAsia" w:ascii="宋体" w:hAnsi="宋体" w:eastAsia="宋体" w:cs="宋体"/>
        </w:rPr>
        <w:t>1、按照国家现行相关设计行业规范按时保质保量的完成具体项目相关工作，完成相关成果的编制；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rPr>
      </w:pPr>
      <w:r>
        <w:rPr>
          <w:rFonts w:hint="eastAsia" w:ascii="宋体" w:hAnsi="宋体" w:eastAsia="宋体" w:cs="宋体"/>
        </w:rPr>
        <w:t>2、解答采购人提出的与项目有关的询问，在编制过程中，与采购人充分交换意见，并及时向采购人汇报任务执行情况，接受甲方监督和检查；</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rPr>
      </w:pPr>
      <w:r>
        <w:rPr>
          <w:rFonts w:hint="eastAsia" w:ascii="宋体" w:hAnsi="宋体" w:eastAsia="宋体" w:cs="宋体"/>
          <w:b/>
          <w:bCs/>
        </w:rPr>
        <w:t>四、服务期限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rPr>
      </w:pPr>
      <w:r>
        <w:rPr>
          <w:rFonts w:hint="eastAsia" w:ascii="宋体" w:hAnsi="宋体" w:eastAsia="宋体" w:cs="宋体"/>
        </w:rPr>
        <w:t>本次招标的服务期限为壹年。</w:t>
      </w:r>
    </w:p>
    <w:p>
      <w:pPr>
        <w:spacing w:line="360" w:lineRule="auto"/>
        <w:rPr>
          <w:rFonts w:hint="eastAsia" w:ascii="宋体" w:hAnsi="宋体" w:cs="宋体"/>
          <w:b/>
          <w:sz w:val="52"/>
          <w:szCs w:val="52"/>
        </w:rPr>
      </w:pPr>
    </w:p>
    <w:p>
      <w:pPr>
        <w:spacing w:line="360" w:lineRule="auto"/>
        <w:rPr>
          <w:rFonts w:ascii="宋体" w:hAnsi="宋体" w:cs="宋体"/>
          <w:b/>
          <w:sz w:val="52"/>
          <w:szCs w:val="52"/>
        </w:rPr>
      </w:pPr>
      <w:r>
        <w:rPr>
          <w:rFonts w:hint="eastAsia" w:ascii="宋体" w:hAnsi="宋体" w:cs="宋体"/>
          <w:b/>
          <w:sz w:val="52"/>
          <w:szCs w:val="52"/>
        </w:rPr>
        <w:br w:type="page"/>
      </w:r>
    </w:p>
    <w:p>
      <w:pPr>
        <w:pStyle w:val="3"/>
        <w:spacing w:line="360" w:lineRule="auto"/>
        <w:rPr>
          <w:rFonts w:ascii="宋体" w:hAnsi="宋体" w:cs="宋体"/>
        </w:rPr>
      </w:pPr>
      <w:bookmarkStart w:id="74" w:name="_Toc31945"/>
      <w:r>
        <w:rPr>
          <w:rFonts w:hint="eastAsia" w:ascii="宋体" w:hAnsi="宋体" w:cs="宋体"/>
        </w:rPr>
        <w:t>第</w:t>
      </w:r>
      <w:r>
        <w:rPr>
          <w:rFonts w:hint="eastAsia" w:ascii="宋体" w:hAnsi="宋体" w:cs="宋体"/>
          <w:lang w:val="en-US" w:eastAsia="zh-CN"/>
        </w:rPr>
        <w:t>五</w:t>
      </w:r>
      <w:r>
        <w:rPr>
          <w:rFonts w:hint="eastAsia" w:ascii="宋体" w:hAnsi="宋体" w:cs="宋体"/>
        </w:rPr>
        <w:t>章 响应文件格式</w:t>
      </w:r>
      <w:bookmarkEnd w:id="72"/>
      <w:bookmarkEnd w:id="73"/>
      <w:bookmarkEnd w:id="74"/>
    </w:p>
    <w:p>
      <w:pPr>
        <w:pStyle w:val="3"/>
        <w:bidi w:val="0"/>
      </w:pPr>
      <w:bookmarkStart w:id="75" w:name="_Toc184794035"/>
      <w:bookmarkStart w:id="76" w:name="_Toc257126854"/>
      <w:r>
        <w:rPr>
          <w:rFonts w:hint="eastAsia"/>
        </w:rPr>
        <w:t>编制《陕西省渭南市富平县顺阳河流域山水林田湖草沙一体化保护和修复工程项目可行性研究报告》及《陕西省渭南市富平县顺阳河流域山水林田湖草沙一体化保护和修复工程项目实施方案》</w:t>
      </w:r>
    </w:p>
    <w:p>
      <w:pPr>
        <w:spacing w:line="360" w:lineRule="auto"/>
        <w:jc w:val="both"/>
        <w:rPr>
          <w:rFonts w:ascii="宋体" w:hAnsi="宋体" w:cs="宋体"/>
          <w:b/>
          <w:bCs/>
          <w:sz w:val="52"/>
        </w:rPr>
      </w:pPr>
    </w:p>
    <w:p>
      <w:pPr>
        <w:pStyle w:val="5"/>
        <w:spacing w:line="360" w:lineRule="auto"/>
        <w:rPr>
          <w:rFonts w:ascii="宋体" w:hAnsi="宋体" w:cs="宋体"/>
        </w:rPr>
      </w:pPr>
    </w:p>
    <w:p>
      <w:pPr>
        <w:spacing w:line="360" w:lineRule="auto"/>
        <w:ind w:left="105"/>
        <w:jc w:val="center"/>
        <w:rPr>
          <w:rFonts w:ascii="宋体" w:hAnsi="宋体" w:cs="宋体"/>
          <w:b/>
          <w:bCs/>
          <w:sz w:val="72"/>
          <w:szCs w:val="72"/>
        </w:rPr>
      </w:pPr>
      <w:r>
        <w:rPr>
          <w:rFonts w:hint="eastAsia" w:ascii="宋体" w:hAnsi="宋体" w:cs="宋体"/>
          <w:b/>
          <w:bCs/>
          <w:sz w:val="72"/>
          <w:szCs w:val="72"/>
        </w:rPr>
        <w:t>响应文件</w:t>
      </w:r>
    </w:p>
    <w:p>
      <w:pPr>
        <w:spacing w:line="360" w:lineRule="auto"/>
        <w:ind w:left="105"/>
        <w:jc w:val="center"/>
        <w:rPr>
          <w:rFonts w:hint="eastAsia" w:ascii="宋体" w:hAnsi="宋体" w:cs="宋体"/>
          <w:b/>
          <w:sz w:val="28"/>
          <w:szCs w:val="28"/>
          <w:lang w:val="en-US" w:eastAsia="zh-CN"/>
        </w:rPr>
      </w:pPr>
      <w:r>
        <w:rPr>
          <w:rFonts w:hint="eastAsia" w:ascii="宋体" w:hAnsi="宋体" w:cs="宋体"/>
          <w:b/>
          <w:sz w:val="28"/>
          <w:szCs w:val="28"/>
        </w:rPr>
        <w:t>项目编号</w:t>
      </w:r>
      <w:r>
        <w:rPr>
          <w:rFonts w:hint="eastAsia" w:ascii="宋体" w:hAnsi="宋体" w:cs="宋体"/>
          <w:b/>
          <w:bCs/>
          <w:sz w:val="28"/>
          <w:szCs w:val="28"/>
        </w:rPr>
        <w:t>：</w:t>
      </w:r>
      <w:r>
        <w:rPr>
          <w:rFonts w:hint="eastAsia" w:ascii="宋体" w:hAnsi="宋体" w:cs="宋体"/>
          <w:b/>
          <w:sz w:val="28"/>
          <w:szCs w:val="28"/>
        </w:rPr>
        <w:t>ZHZB-202</w:t>
      </w:r>
      <w:r>
        <w:rPr>
          <w:rFonts w:hint="eastAsia" w:ascii="宋体" w:hAnsi="宋体" w:cs="宋体"/>
          <w:b/>
          <w:sz w:val="28"/>
          <w:szCs w:val="28"/>
          <w:lang w:val="en-US" w:eastAsia="zh-CN"/>
        </w:rPr>
        <w:t>2</w:t>
      </w:r>
      <w:r>
        <w:rPr>
          <w:rFonts w:hint="eastAsia" w:ascii="宋体" w:hAnsi="宋体" w:cs="宋体"/>
          <w:b/>
          <w:sz w:val="28"/>
          <w:szCs w:val="28"/>
        </w:rPr>
        <w:t>（FW）0</w:t>
      </w:r>
      <w:r>
        <w:rPr>
          <w:rFonts w:hint="eastAsia" w:ascii="宋体" w:hAnsi="宋体" w:cs="宋体"/>
          <w:b/>
          <w:sz w:val="28"/>
          <w:szCs w:val="28"/>
          <w:lang w:val="en-US" w:eastAsia="zh-CN"/>
        </w:rPr>
        <w:t>03</w:t>
      </w:r>
    </w:p>
    <w:p>
      <w:pPr>
        <w:pStyle w:val="2"/>
        <w:rPr>
          <w:rFonts w:hint="eastAsia" w:ascii="宋体" w:hAnsi="宋体" w:cs="宋体"/>
          <w:b/>
          <w:sz w:val="28"/>
          <w:szCs w:val="28"/>
          <w:lang w:val="en-US" w:eastAsia="zh-CN"/>
        </w:rPr>
      </w:pPr>
    </w:p>
    <w:p>
      <w:pPr>
        <w:rPr>
          <w:rFonts w:hint="eastAsia" w:ascii="宋体" w:hAnsi="宋体" w:cs="宋体"/>
          <w:b/>
          <w:sz w:val="28"/>
          <w:szCs w:val="28"/>
          <w:lang w:val="en-US" w:eastAsia="zh-CN"/>
        </w:rPr>
      </w:pPr>
    </w:p>
    <w:p>
      <w:pPr>
        <w:pStyle w:val="2"/>
        <w:rPr>
          <w:rFonts w:hint="eastAsia" w:ascii="宋体" w:hAnsi="宋体" w:cs="宋体"/>
          <w:b/>
          <w:sz w:val="28"/>
          <w:szCs w:val="28"/>
          <w:lang w:val="en-US" w:eastAsia="zh-CN"/>
        </w:rPr>
      </w:pPr>
    </w:p>
    <w:p>
      <w:pPr>
        <w:rPr>
          <w:rFonts w:hint="eastAsia" w:ascii="宋体" w:hAnsi="宋体" w:cs="宋体"/>
          <w:b/>
          <w:sz w:val="28"/>
          <w:szCs w:val="28"/>
          <w:lang w:val="en-US" w:eastAsia="zh-CN"/>
        </w:rPr>
      </w:pPr>
    </w:p>
    <w:p>
      <w:pPr>
        <w:pStyle w:val="2"/>
        <w:rPr>
          <w:rFonts w:hint="eastAsia" w:ascii="宋体" w:hAnsi="宋体" w:cs="宋体"/>
          <w:b/>
          <w:sz w:val="28"/>
          <w:szCs w:val="28"/>
          <w:lang w:val="en-US" w:eastAsia="zh-CN"/>
        </w:rPr>
      </w:pPr>
    </w:p>
    <w:p>
      <w:pPr>
        <w:rPr>
          <w:rFonts w:hint="eastAsia" w:ascii="宋体" w:hAnsi="宋体" w:cs="宋体"/>
          <w:b/>
          <w:sz w:val="28"/>
          <w:szCs w:val="28"/>
          <w:lang w:val="en-US" w:eastAsia="zh-CN"/>
        </w:rPr>
      </w:pPr>
    </w:p>
    <w:p>
      <w:pPr>
        <w:pStyle w:val="2"/>
        <w:rPr>
          <w:rFonts w:hint="eastAsia" w:ascii="宋体" w:hAnsi="宋体" w:cs="宋体"/>
          <w:b/>
          <w:sz w:val="28"/>
          <w:szCs w:val="28"/>
          <w:lang w:val="en-US" w:eastAsia="zh-CN"/>
        </w:rPr>
      </w:pPr>
    </w:p>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ind w:left="1296" w:leftChars="540"/>
        <w:rPr>
          <w:rFonts w:ascii="宋体" w:hAnsi="宋体" w:cs="宋体"/>
          <w:b/>
          <w:sz w:val="28"/>
          <w:szCs w:val="22"/>
        </w:rPr>
      </w:pPr>
      <w:r>
        <w:rPr>
          <w:rFonts w:hint="eastAsia" w:ascii="宋体" w:hAnsi="宋体" w:cs="宋体"/>
          <w:b/>
          <w:kern w:val="22"/>
          <w:sz w:val="28"/>
        </w:rPr>
        <w:t>供   应   商</w:t>
      </w:r>
      <w:r>
        <w:rPr>
          <w:rFonts w:hint="eastAsia" w:ascii="宋体" w:hAnsi="宋体" w:cs="宋体"/>
          <w:b/>
          <w:sz w:val="28"/>
        </w:rPr>
        <w:t>：</w:t>
      </w:r>
      <w:r>
        <w:rPr>
          <w:rFonts w:hint="eastAsia" w:ascii="宋体" w:hAnsi="宋体" w:cs="宋体"/>
          <w:b/>
          <w:sz w:val="28"/>
          <w:u w:val="single"/>
        </w:rPr>
        <w:t xml:space="preserve">                           （盖章）</w:t>
      </w:r>
    </w:p>
    <w:p>
      <w:pPr>
        <w:spacing w:line="360" w:lineRule="auto"/>
        <w:ind w:left="1296" w:leftChars="540"/>
        <w:rPr>
          <w:rFonts w:ascii="宋体" w:hAnsi="宋体" w:cs="宋体"/>
          <w:b/>
          <w:sz w:val="28"/>
        </w:rPr>
      </w:pPr>
      <w:r>
        <w:rPr>
          <w:rFonts w:hint="eastAsia" w:ascii="宋体" w:hAnsi="宋体" w:cs="宋体"/>
          <w:b/>
          <w:sz w:val="28"/>
        </w:rPr>
        <w:t>法人代表人或</w:t>
      </w:r>
    </w:p>
    <w:p>
      <w:pPr>
        <w:spacing w:line="360" w:lineRule="auto"/>
        <w:ind w:left="1296" w:leftChars="540"/>
        <w:rPr>
          <w:rFonts w:ascii="宋体" w:hAnsi="宋体" w:cs="宋体"/>
          <w:b/>
          <w:sz w:val="28"/>
        </w:rPr>
      </w:pPr>
      <w:r>
        <w:rPr>
          <w:rFonts w:hint="eastAsia" w:ascii="宋体" w:hAnsi="宋体" w:cs="宋体"/>
          <w:b/>
          <w:sz w:val="28"/>
        </w:rPr>
        <w:t>其委托代理人：</w:t>
      </w:r>
      <w:r>
        <w:rPr>
          <w:rFonts w:hint="eastAsia" w:ascii="宋体" w:hAnsi="宋体" w:cs="宋体"/>
          <w:b/>
          <w:sz w:val="28"/>
          <w:u w:val="single"/>
        </w:rPr>
        <w:t xml:space="preserve">                     （签字或盖章）</w:t>
      </w:r>
    </w:p>
    <w:p>
      <w:pPr>
        <w:spacing w:line="360" w:lineRule="auto"/>
        <w:ind w:left="1296" w:leftChars="540"/>
        <w:rPr>
          <w:rFonts w:ascii="宋体" w:hAnsi="宋体" w:cs="宋体"/>
          <w:b/>
          <w:sz w:val="36"/>
          <w:szCs w:val="36"/>
        </w:rPr>
      </w:pPr>
      <w:r>
        <w:rPr>
          <w:rFonts w:hint="eastAsia" w:ascii="宋体" w:hAnsi="宋体" w:cs="宋体"/>
          <w:b/>
          <w:sz w:val="28"/>
        </w:rPr>
        <w:t>日        期：           年   月   日</w:t>
      </w:r>
      <w:bookmarkEnd w:id="75"/>
      <w:bookmarkEnd w:id="76"/>
    </w:p>
    <w:p>
      <w:pPr>
        <w:widowControl/>
        <w:spacing w:line="360" w:lineRule="auto"/>
        <w:jc w:val="left"/>
        <w:rPr>
          <w:rFonts w:ascii="宋体" w:hAnsi="宋体" w:cs="宋体"/>
          <w:b/>
          <w:sz w:val="44"/>
          <w:szCs w:val="44"/>
        </w:rPr>
      </w:pPr>
      <w:r>
        <w:rPr>
          <w:rFonts w:hint="eastAsia" w:ascii="宋体" w:hAnsi="宋体" w:cs="宋体"/>
          <w:b/>
          <w:sz w:val="44"/>
          <w:szCs w:val="44"/>
        </w:rPr>
        <w:br w:type="page"/>
      </w:r>
    </w:p>
    <w:p>
      <w:pPr>
        <w:spacing w:line="360" w:lineRule="auto"/>
        <w:jc w:val="center"/>
        <w:rPr>
          <w:rFonts w:ascii="宋体" w:hAnsi="宋体" w:cs="宋体"/>
          <w:b/>
          <w:sz w:val="44"/>
          <w:szCs w:val="44"/>
        </w:rPr>
      </w:pPr>
      <w:r>
        <w:rPr>
          <w:rFonts w:hint="eastAsia" w:ascii="宋体" w:hAnsi="宋体" w:cs="宋体"/>
          <w:b/>
          <w:sz w:val="44"/>
          <w:szCs w:val="44"/>
        </w:rPr>
        <w:t>目 录</w:t>
      </w:r>
    </w:p>
    <w:p>
      <w:pPr>
        <w:spacing w:line="360" w:lineRule="auto"/>
        <w:jc w:val="left"/>
        <w:rPr>
          <w:rFonts w:ascii="宋体" w:hAnsi="宋体" w:cs="宋体"/>
          <w:b/>
          <w:szCs w:val="24"/>
        </w:rPr>
      </w:pPr>
      <w:r>
        <w:rPr>
          <w:rFonts w:hint="eastAsia" w:ascii="宋体" w:hAnsi="宋体" w:cs="宋体"/>
          <w:b/>
          <w:szCs w:val="24"/>
        </w:rPr>
        <w:t>第一部分 资格证明文件</w:t>
      </w:r>
    </w:p>
    <w:p>
      <w:pPr>
        <w:spacing w:line="360" w:lineRule="auto"/>
        <w:ind w:firstLine="480" w:firstLineChars="200"/>
        <w:jc w:val="left"/>
        <w:rPr>
          <w:rFonts w:ascii="宋体" w:hAnsi="宋体" w:cs="宋体"/>
          <w:bCs/>
          <w:szCs w:val="24"/>
        </w:rPr>
      </w:pPr>
      <w:r>
        <w:rPr>
          <w:rFonts w:hint="eastAsia" w:ascii="宋体" w:hAnsi="宋体" w:cs="宋体"/>
          <w:bCs/>
          <w:szCs w:val="24"/>
        </w:rPr>
        <w:t>一、营业执照等主体资格证明文件</w:t>
      </w:r>
    </w:p>
    <w:p>
      <w:pPr>
        <w:spacing w:line="360" w:lineRule="auto"/>
        <w:ind w:firstLine="480" w:firstLineChars="200"/>
        <w:jc w:val="left"/>
        <w:rPr>
          <w:rFonts w:ascii="宋体" w:hAnsi="宋体" w:cs="宋体"/>
          <w:bCs/>
          <w:szCs w:val="24"/>
        </w:rPr>
      </w:pPr>
      <w:r>
        <w:rPr>
          <w:rFonts w:hint="eastAsia" w:ascii="宋体" w:hAnsi="宋体" w:cs="宋体"/>
          <w:bCs/>
          <w:szCs w:val="24"/>
        </w:rPr>
        <w:t>二、财务状况报告</w:t>
      </w:r>
    </w:p>
    <w:p>
      <w:pPr>
        <w:spacing w:line="360" w:lineRule="auto"/>
        <w:ind w:firstLine="480" w:firstLineChars="200"/>
        <w:jc w:val="left"/>
        <w:rPr>
          <w:rFonts w:ascii="宋体" w:hAnsi="宋体" w:cs="宋体"/>
          <w:bCs/>
          <w:szCs w:val="24"/>
        </w:rPr>
      </w:pPr>
      <w:r>
        <w:rPr>
          <w:rFonts w:hint="eastAsia" w:ascii="宋体" w:hAnsi="宋体" w:cs="宋体"/>
          <w:bCs/>
          <w:szCs w:val="24"/>
        </w:rPr>
        <w:t>三、税收缴纳证明</w:t>
      </w:r>
    </w:p>
    <w:p>
      <w:pPr>
        <w:spacing w:line="360" w:lineRule="auto"/>
        <w:ind w:firstLine="480" w:firstLineChars="200"/>
        <w:jc w:val="left"/>
        <w:rPr>
          <w:rFonts w:ascii="宋体" w:hAnsi="宋体" w:cs="宋体"/>
          <w:bCs/>
          <w:szCs w:val="24"/>
        </w:rPr>
      </w:pPr>
      <w:r>
        <w:rPr>
          <w:rFonts w:hint="eastAsia" w:ascii="宋体" w:hAnsi="宋体" w:cs="宋体"/>
          <w:bCs/>
          <w:szCs w:val="24"/>
        </w:rPr>
        <w:t>四、社会养老保障资金缴纳证明</w:t>
      </w:r>
    </w:p>
    <w:p>
      <w:pPr>
        <w:spacing w:line="360" w:lineRule="auto"/>
        <w:ind w:firstLine="480" w:firstLineChars="200"/>
        <w:jc w:val="left"/>
        <w:rPr>
          <w:rFonts w:hint="eastAsia" w:ascii="宋体" w:hAnsi="宋体" w:eastAsia="宋体" w:cs="宋体"/>
          <w:bCs/>
          <w:szCs w:val="24"/>
        </w:rPr>
      </w:pPr>
      <w:r>
        <w:rPr>
          <w:rFonts w:hint="eastAsia" w:ascii="宋体" w:hAnsi="宋体" w:eastAsia="宋体" w:cs="宋体"/>
          <w:bCs/>
          <w:szCs w:val="24"/>
        </w:rPr>
        <w:t>五、书面声明</w:t>
      </w:r>
    </w:p>
    <w:p>
      <w:pPr>
        <w:spacing w:line="360" w:lineRule="auto"/>
        <w:ind w:firstLine="480" w:firstLineChars="200"/>
        <w:jc w:val="left"/>
        <w:rPr>
          <w:rFonts w:hint="eastAsia" w:ascii="宋体" w:hAnsi="宋体" w:eastAsia="宋体" w:cs="宋体"/>
          <w:bCs/>
          <w:szCs w:val="24"/>
        </w:rPr>
      </w:pPr>
      <w:r>
        <w:rPr>
          <w:rFonts w:hint="eastAsia" w:ascii="宋体" w:hAnsi="宋体" w:eastAsia="宋体" w:cs="宋体"/>
          <w:bCs/>
          <w:szCs w:val="24"/>
        </w:rPr>
        <w:t>六、法定代表人授权委托书</w:t>
      </w:r>
    </w:p>
    <w:p>
      <w:pPr>
        <w:spacing w:line="360" w:lineRule="auto"/>
        <w:ind w:firstLine="480" w:firstLineChars="200"/>
        <w:jc w:val="left"/>
        <w:rPr>
          <w:rFonts w:hint="eastAsia" w:ascii="宋体" w:hAnsi="宋体" w:eastAsia="宋体" w:cs="宋体"/>
          <w:bCs/>
          <w:szCs w:val="24"/>
        </w:rPr>
      </w:pPr>
      <w:r>
        <w:rPr>
          <w:rFonts w:hint="eastAsia" w:ascii="宋体" w:hAnsi="宋体" w:cs="宋体"/>
          <w:bCs/>
          <w:szCs w:val="24"/>
          <w:lang w:val="en-US" w:eastAsia="zh-CN"/>
        </w:rPr>
        <w:t>七</w:t>
      </w:r>
      <w:r>
        <w:rPr>
          <w:rFonts w:hint="eastAsia" w:ascii="宋体" w:hAnsi="宋体" w:eastAsia="宋体" w:cs="宋体"/>
          <w:bCs/>
          <w:szCs w:val="24"/>
        </w:rPr>
        <w:t>、供应商企业关系关联及联合体说明</w:t>
      </w:r>
    </w:p>
    <w:p>
      <w:pPr>
        <w:spacing w:line="360" w:lineRule="auto"/>
        <w:ind w:firstLine="480" w:firstLineChars="200"/>
        <w:jc w:val="left"/>
        <w:rPr>
          <w:rFonts w:ascii="宋体" w:hAnsi="宋体" w:cs="宋体"/>
          <w:bCs/>
          <w:szCs w:val="24"/>
        </w:rPr>
      </w:pPr>
      <w:r>
        <w:rPr>
          <w:rFonts w:hint="eastAsia" w:ascii="宋体" w:hAnsi="宋体" w:cs="宋体"/>
          <w:bCs/>
          <w:szCs w:val="24"/>
          <w:lang w:val="en-US" w:eastAsia="zh-CN"/>
        </w:rPr>
        <w:t>八</w:t>
      </w:r>
      <w:r>
        <w:rPr>
          <w:rFonts w:hint="eastAsia" w:ascii="宋体" w:hAnsi="宋体" w:cs="宋体"/>
          <w:bCs/>
          <w:szCs w:val="24"/>
        </w:rPr>
        <w:t>、落实的政府政策要求</w:t>
      </w:r>
    </w:p>
    <w:p>
      <w:pPr>
        <w:spacing w:line="360" w:lineRule="auto"/>
        <w:jc w:val="left"/>
        <w:rPr>
          <w:rFonts w:ascii="宋体" w:hAnsi="宋体" w:cs="宋体"/>
          <w:b/>
          <w:szCs w:val="24"/>
        </w:rPr>
      </w:pPr>
      <w:r>
        <w:rPr>
          <w:rFonts w:hint="eastAsia" w:ascii="宋体" w:hAnsi="宋体" w:cs="宋体"/>
          <w:b/>
          <w:szCs w:val="24"/>
        </w:rPr>
        <w:t>第二部分  符合性证明文件</w:t>
      </w:r>
    </w:p>
    <w:p>
      <w:pPr>
        <w:spacing w:line="360" w:lineRule="auto"/>
        <w:ind w:firstLine="480" w:firstLineChars="200"/>
        <w:jc w:val="left"/>
        <w:rPr>
          <w:rFonts w:ascii="宋体" w:hAnsi="宋体" w:cs="宋体"/>
          <w:bCs/>
          <w:szCs w:val="24"/>
        </w:rPr>
      </w:pPr>
      <w:r>
        <w:rPr>
          <w:rFonts w:hint="eastAsia" w:ascii="宋体" w:hAnsi="宋体" w:cs="宋体"/>
          <w:bCs/>
          <w:szCs w:val="24"/>
        </w:rPr>
        <w:t>一、磋商函</w:t>
      </w:r>
    </w:p>
    <w:p>
      <w:pPr>
        <w:spacing w:line="360" w:lineRule="auto"/>
        <w:ind w:firstLine="480" w:firstLineChars="200"/>
        <w:jc w:val="left"/>
        <w:rPr>
          <w:rFonts w:ascii="宋体" w:hAnsi="宋体" w:cs="宋体"/>
          <w:bCs/>
          <w:szCs w:val="24"/>
        </w:rPr>
      </w:pPr>
      <w:r>
        <w:rPr>
          <w:rFonts w:hint="eastAsia" w:ascii="宋体" w:hAnsi="宋体" w:cs="宋体"/>
          <w:bCs/>
          <w:szCs w:val="24"/>
        </w:rPr>
        <w:t>二、磋商一览表</w:t>
      </w:r>
    </w:p>
    <w:p>
      <w:pPr>
        <w:spacing w:line="360" w:lineRule="auto"/>
        <w:ind w:firstLine="480" w:firstLineChars="200"/>
        <w:jc w:val="left"/>
        <w:rPr>
          <w:rFonts w:ascii="宋体" w:hAnsi="宋体" w:cs="宋体"/>
          <w:bCs/>
          <w:szCs w:val="24"/>
        </w:rPr>
      </w:pPr>
      <w:r>
        <w:rPr>
          <w:rFonts w:hint="eastAsia" w:ascii="宋体" w:hAnsi="宋体" w:cs="宋体"/>
          <w:bCs/>
          <w:szCs w:val="24"/>
        </w:rPr>
        <w:t>三、投标分项报价表</w:t>
      </w:r>
    </w:p>
    <w:p>
      <w:pPr>
        <w:spacing w:line="360" w:lineRule="auto"/>
        <w:ind w:firstLine="480" w:firstLineChars="200"/>
        <w:jc w:val="left"/>
        <w:rPr>
          <w:rFonts w:ascii="宋体" w:hAnsi="宋体" w:cs="宋体"/>
          <w:bCs/>
          <w:szCs w:val="24"/>
        </w:rPr>
      </w:pPr>
      <w:r>
        <w:rPr>
          <w:rFonts w:hint="eastAsia" w:ascii="宋体" w:hAnsi="宋体" w:cs="宋体"/>
          <w:bCs/>
          <w:szCs w:val="24"/>
        </w:rPr>
        <w:t>四、技术规格响应偏离表</w:t>
      </w:r>
    </w:p>
    <w:p>
      <w:pPr>
        <w:spacing w:line="360" w:lineRule="auto"/>
        <w:ind w:firstLine="480" w:firstLineChars="200"/>
        <w:jc w:val="left"/>
        <w:rPr>
          <w:rFonts w:ascii="宋体" w:hAnsi="宋体" w:cs="宋体"/>
          <w:bCs/>
          <w:szCs w:val="24"/>
        </w:rPr>
      </w:pPr>
      <w:r>
        <w:rPr>
          <w:rFonts w:hint="eastAsia" w:ascii="宋体" w:hAnsi="宋体" w:cs="宋体"/>
          <w:bCs/>
          <w:szCs w:val="24"/>
        </w:rPr>
        <w:t>五、商务条款响应偏离表</w:t>
      </w:r>
    </w:p>
    <w:p>
      <w:pPr>
        <w:spacing w:line="360" w:lineRule="auto"/>
        <w:ind w:firstLine="480" w:firstLineChars="200"/>
        <w:jc w:val="left"/>
        <w:rPr>
          <w:rFonts w:ascii="宋体" w:hAnsi="宋体" w:cs="宋体"/>
          <w:bCs/>
          <w:szCs w:val="24"/>
        </w:rPr>
      </w:pPr>
      <w:r>
        <w:rPr>
          <w:rFonts w:hint="eastAsia" w:ascii="宋体" w:hAnsi="宋体" w:cs="宋体"/>
          <w:bCs/>
          <w:szCs w:val="24"/>
        </w:rPr>
        <w:t>六、磋商保证金交纳凭证</w:t>
      </w:r>
    </w:p>
    <w:p>
      <w:pPr>
        <w:spacing w:line="360" w:lineRule="auto"/>
        <w:ind w:firstLine="480" w:firstLineChars="200"/>
        <w:jc w:val="left"/>
        <w:rPr>
          <w:rFonts w:ascii="宋体" w:hAnsi="宋体" w:cs="宋体"/>
          <w:bCs/>
          <w:szCs w:val="24"/>
        </w:rPr>
      </w:pPr>
      <w:r>
        <w:rPr>
          <w:rFonts w:hint="eastAsia" w:ascii="宋体" w:hAnsi="宋体" w:cs="宋体"/>
          <w:bCs/>
          <w:szCs w:val="24"/>
        </w:rPr>
        <w:t>七、供应商参加政府采购活动承诺书</w:t>
      </w:r>
    </w:p>
    <w:p>
      <w:pPr>
        <w:spacing w:line="360" w:lineRule="auto"/>
        <w:jc w:val="left"/>
        <w:rPr>
          <w:rFonts w:ascii="宋体" w:hAnsi="宋体" w:cs="宋体"/>
          <w:b/>
          <w:szCs w:val="24"/>
        </w:rPr>
      </w:pPr>
      <w:r>
        <w:rPr>
          <w:rFonts w:hint="eastAsia" w:ascii="宋体" w:hAnsi="宋体" w:cs="宋体"/>
          <w:b/>
          <w:szCs w:val="24"/>
        </w:rPr>
        <w:t>第三部分  响应方案</w:t>
      </w:r>
    </w:p>
    <w:p>
      <w:pPr>
        <w:spacing w:line="360" w:lineRule="auto"/>
        <w:ind w:firstLine="480" w:firstLineChars="200"/>
        <w:jc w:val="left"/>
        <w:rPr>
          <w:rFonts w:ascii="宋体" w:hAnsi="宋体" w:cs="宋体"/>
          <w:bCs/>
          <w:szCs w:val="24"/>
        </w:rPr>
      </w:pPr>
      <w:r>
        <w:rPr>
          <w:rFonts w:hint="eastAsia" w:ascii="宋体" w:hAnsi="宋体" w:cs="宋体"/>
          <w:bCs/>
          <w:szCs w:val="24"/>
        </w:rPr>
        <w:t>一、供应商概况</w:t>
      </w:r>
    </w:p>
    <w:p>
      <w:pPr>
        <w:spacing w:line="360" w:lineRule="auto"/>
        <w:ind w:firstLine="480" w:firstLineChars="200"/>
        <w:jc w:val="left"/>
        <w:rPr>
          <w:rFonts w:ascii="宋体" w:hAnsi="宋体" w:cs="宋体"/>
          <w:bCs/>
          <w:szCs w:val="24"/>
        </w:rPr>
      </w:pPr>
      <w:r>
        <w:rPr>
          <w:rFonts w:hint="eastAsia" w:ascii="宋体" w:hAnsi="宋体" w:cs="宋体"/>
          <w:bCs/>
          <w:szCs w:val="24"/>
        </w:rPr>
        <w:t>二、技术服务方案</w:t>
      </w:r>
    </w:p>
    <w:p>
      <w:pPr>
        <w:spacing w:line="360" w:lineRule="auto"/>
        <w:ind w:firstLine="480" w:firstLineChars="200"/>
        <w:jc w:val="left"/>
        <w:rPr>
          <w:rFonts w:ascii="宋体" w:hAnsi="宋体" w:cs="宋体"/>
          <w:bCs/>
          <w:szCs w:val="24"/>
        </w:rPr>
      </w:pPr>
      <w:r>
        <w:rPr>
          <w:rFonts w:hint="eastAsia" w:ascii="宋体" w:hAnsi="宋体" w:cs="宋体"/>
          <w:bCs/>
          <w:szCs w:val="24"/>
        </w:rPr>
        <w:t>三、参考样表</w:t>
      </w:r>
    </w:p>
    <w:p>
      <w:pPr>
        <w:spacing w:line="360" w:lineRule="auto"/>
        <w:ind w:firstLine="480" w:firstLineChars="200"/>
        <w:jc w:val="left"/>
        <w:rPr>
          <w:rStyle w:val="28"/>
          <w:rFonts w:ascii="宋体" w:hAnsi="宋体" w:cs="宋体"/>
          <w:b w:val="0"/>
          <w:bCs w:val="0"/>
        </w:rPr>
      </w:pPr>
      <w:r>
        <w:rPr>
          <w:rFonts w:hint="eastAsia" w:ascii="宋体" w:hAnsi="宋体" w:cs="宋体"/>
          <w:bCs/>
          <w:szCs w:val="24"/>
        </w:rPr>
        <w:t>四、供应商认为有利于成交的其他情况说明</w:t>
      </w:r>
      <w:bookmarkStart w:id="77" w:name="_Toc1807"/>
      <w:bookmarkStart w:id="78" w:name="_Toc31057"/>
      <w:r>
        <w:rPr>
          <w:rStyle w:val="28"/>
          <w:rFonts w:hint="eastAsia" w:ascii="宋体" w:hAnsi="宋体" w:cs="宋体"/>
          <w:b w:val="0"/>
          <w:bCs w:val="0"/>
        </w:rPr>
        <w:br w:type="page"/>
      </w:r>
    </w:p>
    <w:p>
      <w:pPr>
        <w:jc w:val="center"/>
        <w:outlineLvl w:val="1"/>
        <w:rPr>
          <w:rFonts w:ascii="宋体" w:hAnsi="宋体" w:cs="宋体"/>
        </w:rPr>
      </w:pPr>
      <w:bookmarkStart w:id="79" w:name="_Toc15177"/>
      <w:r>
        <w:rPr>
          <w:rStyle w:val="28"/>
          <w:rFonts w:hint="eastAsia" w:ascii="宋体" w:hAnsi="宋体" w:cs="宋体"/>
          <w:b w:val="0"/>
          <w:bCs w:val="0"/>
        </w:rPr>
        <w:t>第一部分  资格证明文件</w:t>
      </w:r>
      <w:bookmarkEnd w:id="77"/>
      <w:bookmarkEnd w:id="78"/>
      <w:bookmarkEnd w:id="79"/>
    </w:p>
    <w:p>
      <w:pPr>
        <w:spacing w:line="500" w:lineRule="exact"/>
        <w:ind w:firstLine="480" w:firstLineChars="200"/>
        <w:rPr>
          <w:rFonts w:ascii="宋体" w:hAnsi="宋体" w:cs="宋体"/>
          <w:szCs w:val="24"/>
        </w:rPr>
      </w:pPr>
      <w:r>
        <w:rPr>
          <w:rFonts w:hint="eastAsia" w:ascii="宋体" w:hAnsi="宋体" w:cs="宋体"/>
          <w:szCs w:val="24"/>
        </w:rPr>
        <w:t>供应商应按照磋商文件第一章第二条所列“响应供应商的资格要求”逐一提供全部资格证明文件。缺少其中任何一项，其响应文件将被视为无效文件。</w:t>
      </w:r>
    </w:p>
    <w:p>
      <w:pPr>
        <w:spacing w:line="500" w:lineRule="exact"/>
        <w:ind w:firstLine="562"/>
        <w:rPr>
          <w:rFonts w:ascii="宋体" w:hAnsi="宋体" w:cs="宋体"/>
          <w:szCs w:val="24"/>
        </w:rPr>
      </w:pPr>
      <w:r>
        <w:rPr>
          <w:rFonts w:hint="eastAsia" w:ascii="宋体" w:hAnsi="宋体" w:cs="宋体"/>
          <w:szCs w:val="24"/>
        </w:rPr>
        <w:t>其中，提供格式的须按下文给定格式填写，否则按无效处理。</w:t>
      </w:r>
    </w:p>
    <w:p>
      <w:pPr>
        <w:spacing w:line="500" w:lineRule="exact"/>
        <w:ind w:firstLine="562"/>
        <w:outlineLvl w:val="2"/>
        <w:rPr>
          <w:rFonts w:ascii="宋体" w:hAnsi="宋体" w:cs="宋体"/>
          <w:b/>
          <w:szCs w:val="24"/>
        </w:rPr>
      </w:pPr>
      <w:bookmarkStart w:id="80" w:name="_Toc8542"/>
      <w:r>
        <w:rPr>
          <w:rFonts w:hint="eastAsia" w:ascii="宋体" w:hAnsi="宋体" w:cs="宋体"/>
          <w:b/>
          <w:szCs w:val="24"/>
        </w:rPr>
        <w:t>一、营业执照等主体资格证明文件</w:t>
      </w:r>
      <w:bookmarkEnd w:id="80"/>
    </w:p>
    <w:p>
      <w:pPr>
        <w:spacing w:line="500" w:lineRule="exact"/>
        <w:ind w:firstLine="562"/>
        <w:outlineLvl w:val="2"/>
        <w:rPr>
          <w:rFonts w:ascii="宋体" w:hAnsi="宋体" w:cs="宋体"/>
          <w:b/>
          <w:szCs w:val="24"/>
        </w:rPr>
      </w:pPr>
      <w:bookmarkStart w:id="81" w:name="_Toc20494"/>
      <w:r>
        <w:rPr>
          <w:rFonts w:hint="eastAsia" w:ascii="宋体" w:hAnsi="宋体" w:cs="宋体"/>
          <w:b/>
          <w:szCs w:val="24"/>
        </w:rPr>
        <w:t>二、财务状况报告</w:t>
      </w:r>
      <w:bookmarkEnd w:id="81"/>
    </w:p>
    <w:p>
      <w:pPr>
        <w:spacing w:line="500" w:lineRule="exact"/>
        <w:ind w:firstLine="562"/>
        <w:outlineLvl w:val="2"/>
        <w:rPr>
          <w:rFonts w:ascii="宋体" w:hAnsi="宋体" w:cs="宋体"/>
          <w:b/>
          <w:szCs w:val="24"/>
        </w:rPr>
      </w:pPr>
      <w:bookmarkStart w:id="82" w:name="_Toc4130"/>
      <w:r>
        <w:rPr>
          <w:rFonts w:hint="eastAsia" w:ascii="宋体" w:hAnsi="宋体" w:cs="宋体"/>
          <w:b/>
          <w:szCs w:val="24"/>
        </w:rPr>
        <w:t>三、税收缴纳证明</w:t>
      </w:r>
      <w:bookmarkEnd w:id="82"/>
    </w:p>
    <w:p>
      <w:pPr>
        <w:spacing w:line="500" w:lineRule="exact"/>
        <w:ind w:firstLine="562"/>
        <w:outlineLvl w:val="2"/>
        <w:rPr>
          <w:rFonts w:ascii="宋体" w:hAnsi="宋体" w:cs="宋体"/>
          <w:b/>
          <w:szCs w:val="24"/>
        </w:rPr>
      </w:pPr>
      <w:bookmarkStart w:id="83" w:name="_Toc24237"/>
      <w:r>
        <w:rPr>
          <w:rFonts w:hint="eastAsia" w:ascii="宋体" w:hAnsi="宋体" w:cs="宋体"/>
          <w:b/>
          <w:szCs w:val="24"/>
        </w:rPr>
        <w:t>四、社会养老保障资金缴纳证明</w:t>
      </w:r>
      <w:bookmarkEnd w:id="83"/>
    </w:p>
    <w:p>
      <w:pPr>
        <w:spacing w:line="500" w:lineRule="exact"/>
        <w:ind w:firstLine="562"/>
        <w:outlineLvl w:val="2"/>
        <w:rPr>
          <w:rFonts w:ascii="宋体" w:hAnsi="宋体" w:cs="宋体"/>
          <w:b/>
          <w:szCs w:val="24"/>
        </w:rPr>
      </w:pPr>
      <w:bookmarkStart w:id="84" w:name="_Toc11559"/>
      <w:r>
        <w:rPr>
          <w:rFonts w:hint="eastAsia" w:ascii="宋体" w:hAnsi="宋体" w:cs="宋体"/>
          <w:b/>
          <w:szCs w:val="24"/>
        </w:rPr>
        <w:t>五、书面声明（附件1）（附件2）</w:t>
      </w:r>
      <w:bookmarkEnd w:id="84"/>
    </w:p>
    <w:p>
      <w:pPr>
        <w:spacing w:line="500" w:lineRule="exact"/>
        <w:ind w:firstLine="562"/>
        <w:outlineLvl w:val="2"/>
        <w:rPr>
          <w:rFonts w:hint="eastAsia" w:ascii="宋体" w:hAnsi="宋体" w:cs="宋体"/>
          <w:b/>
          <w:szCs w:val="24"/>
        </w:rPr>
      </w:pPr>
      <w:bookmarkStart w:id="85" w:name="_Toc8215"/>
      <w:r>
        <w:rPr>
          <w:rFonts w:hint="eastAsia" w:ascii="宋体" w:hAnsi="宋体" w:cs="宋体"/>
          <w:b/>
          <w:szCs w:val="24"/>
        </w:rPr>
        <w:t>六、法定代表人授权委托书（附件4）</w:t>
      </w:r>
      <w:bookmarkEnd w:id="85"/>
    </w:p>
    <w:p>
      <w:pPr>
        <w:spacing w:line="500" w:lineRule="exact"/>
        <w:ind w:firstLine="562"/>
        <w:outlineLvl w:val="2"/>
        <w:rPr>
          <w:rFonts w:hint="eastAsia" w:ascii="宋体" w:hAnsi="宋体" w:eastAsia="宋体" w:cs="宋体"/>
          <w:b/>
          <w:szCs w:val="24"/>
        </w:rPr>
      </w:pPr>
      <w:bookmarkStart w:id="86" w:name="_Toc18864"/>
      <w:r>
        <w:rPr>
          <w:rFonts w:hint="eastAsia" w:ascii="宋体" w:hAnsi="宋体" w:cs="宋体"/>
          <w:b/>
          <w:szCs w:val="24"/>
          <w:lang w:val="en-US" w:eastAsia="zh-CN"/>
        </w:rPr>
        <w:t>七</w:t>
      </w:r>
      <w:r>
        <w:rPr>
          <w:rFonts w:hint="eastAsia" w:ascii="宋体" w:hAnsi="宋体" w:eastAsia="宋体" w:cs="宋体"/>
          <w:b/>
          <w:szCs w:val="24"/>
        </w:rPr>
        <w:t>、供应商企业关系关联及联合体说明（附件3）</w:t>
      </w:r>
      <w:bookmarkEnd w:id="86"/>
    </w:p>
    <w:p>
      <w:pPr>
        <w:spacing w:line="500" w:lineRule="exact"/>
        <w:ind w:firstLine="562"/>
        <w:outlineLvl w:val="2"/>
        <w:rPr>
          <w:rFonts w:ascii="宋体" w:hAnsi="宋体" w:cs="宋体"/>
          <w:b/>
          <w:szCs w:val="24"/>
        </w:rPr>
      </w:pPr>
      <w:bookmarkStart w:id="87" w:name="_Toc18283"/>
      <w:r>
        <w:rPr>
          <w:rFonts w:hint="eastAsia" w:ascii="宋体" w:hAnsi="宋体" w:cs="宋体"/>
          <w:b/>
          <w:szCs w:val="24"/>
          <w:lang w:val="en-US" w:eastAsia="zh-CN"/>
        </w:rPr>
        <w:t>八</w:t>
      </w:r>
      <w:r>
        <w:rPr>
          <w:rFonts w:hint="eastAsia" w:ascii="宋体" w:hAnsi="宋体" w:cs="宋体"/>
          <w:b/>
          <w:szCs w:val="24"/>
        </w:rPr>
        <w:t>、落实的政府政策要求（附件5）（附件6）（附件7）（附件8）</w:t>
      </w:r>
      <w:bookmarkEnd w:id="87"/>
    </w:p>
    <w:p>
      <w:pPr>
        <w:rPr>
          <w:rFonts w:ascii="宋体" w:hAnsi="宋体" w:cs="宋体"/>
          <w:b/>
          <w:szCs w:val="24"/>
        </w:rPr>
      </w:pPr>
      <w:r>
        <w:rPr>
          <w:rFonts w:hint="eastAsia" w:ascii="宋体" w:hAnsi="宋体" w:cs="宋体"/>
          <w:b/>
          <w:szCs w:val="24"/>
        </w:rPr>
        <w:br w:type="page"/>
      </w:r>
    </w:p>
    <w:p>
      <w:pPr>
        <w:adjustRightInd w:val="0"/>
        <w:snapToGrid w:val="0"/>
        <w:spacing w:line="360" w:lineRule="auto"/>
        <w:rPr>
          <w:rFonts w:ascii="宋体" w:hAnsi="宋体" w:cs="宋体"/>
          <w:b/>
          <w:sz w:val="28"/>
          <w:szCs w:val="28"/>
        </w:rPr>
      </w:pPr>
      <w:r>
        <w:rPr>
          <w:rFonts w:hint="eastAsia" w:ascii="宋体" w:hAnsi="宋体" w:cs="宋体"/>
          <w:b/>
          <w:sz w:val="28"/>
          <w:szCs w:val="28"/>
        </w:rPr>
        <w:t>附件1：</w:t>
      </w:r>
    </w:p>
    <w:p>
      <w:pPr>
        <w:autoSpaceDE w:val="0"/>
        <w:autoSpaceDN w:val="0"/>
        <w:adjustRightInd w:val="0"/>
        <w:spacing w:line="360" w:lineRule="auto"/>
        <w:jc w:val="center"/>
        <w:rPr>
          <w:rFonts w:ascii="宋体" w:hAnsi="宋体" w:cs="宋体"/>
          <w:b/>
          <w:sz w:val="28"/>
          <w:szCs w:val="28"/>
        </w:rPr>
      </w:pPr>
      <w:r>
        <w:rPr>
          <w:rFonts w:hint="eastAsia" w:ascii="宋体" w:hAnsi="宋体" w:cs="宋体"/>
          <w:b/>
          <w:spacing w:val="-6"/>
          <w:sz w:val="28"/>
          <w:szCs w:val="28"/>
        </w:rPr>
        <w:t>参加政府采购活动前三年内无重大违法记录的书面声明</w:t>
      </w:r>
    </w:p>
    <w:p>
      <w:pPr>
        <w:snapToGrid w:val="0"/>
        <w:spacing w:line="360" w:lineRule="auto"/>
        <w:ind w:firstLine="640" w:firstLineChars="200"/>
        <w:rPr>
          <w:rFonts w:ascii="宋体" w:hAnsi="宋体" w:cs="宋体"/>
          <w:sz w:val="32"/>
          <w:szCs w:val="32"/>
        </w:rPr>
      </w:pPr>
    </w:p>
    <w:p>
      <w:pPr>
        <w:snapToGrid w:val="0"/>
        <w:spacing w:line="360" w:lineRule="auto"/>
        <w:ind w:firstLine="640" w:firstLineChars="200"/>
        <w:rPr>
          <w:rFonts w:ascii="宋体" w:hAnsi="宋体" w:cs="宋体"/>
          <w:sz w:val="32"/>
          <w:szCs w:val="32"/>
        </w:rPr>
      </w:pPr>
    </w:p>
    <w:p>
      <w:pPr>
        <w:adjustRightInd w:val="0"/>
        <w:snapToGrid w:val="0"/>
        <w:spacing w:line="360" w:lineRule="auto"/>
        <w:rPr>
          <w:rFonts w:ascii="宋体" w:hAnsi="宋体" w:cs="宋体"/>
          <w:szCs w:val="24"/>
        </w:rPr>
      </w:pPr>
      <w:r>
        <w:rPr>
          <w:rFonts w:hint="eastAsia" w:ascii="宋体" w:hAnsi="宋体" w:cs="宋体"/>
          <w:spacing w:val="4"/>
          <w:szCs w:val="24"/>
          <w:u w:val="single"/>
        </w:rPr>
        <w:t xml:space="preserve">   （采购人名称）    ：</w:t>
      </w:r>
    </w:p>
    <w:p>
      <w:pPr>
        <w:autoSpaceDE w:val="0"/>
        <w:autoSpaceDN w:val="0"/>
        <w:adjustRightInd w:val="0"/>
        <w:spacing w:line="360" w:lineRule="auto"/>
        <w:ind w:firstLine="480" w:firstLineChars="200"/>
        <w:rPr>
          <w:rFonts w:ascii="宋体" w:hAnsi="宋体" w:cs="宋体"/>
          <w:szCs w:val="24"/>
        </w:rPr>
      </w:pP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我方</w:t>
      </w:r>
      <w:r>
        <w:rPr>
          <w:rFonts w:hint="eastAsia" w:ascii="宋体" w:hAnsi="宋体" w:cs="宋体"/>
          <w:szCs w:val="24"/>
          <w:u w:val="single"/>
        </w:rPr>
        <w:t xml:space="preserve">                    </w:t>
      </w:r>
      <w:r>
        <w:rPr>
          <w:rFonts w:hint="eastAsia" w:ascii="宋体" w:hAnsi="宋体" w:cs="宋体"/>
          <w:szCs w:val="24"/>
        </w:rPr>
        <w:t>（供应商名称）郑重声明在</w:t>
      </w:r>
      <w:r>
        <w:rPr>
          <w:rFonts w:hint="eastAsia" w:ascii="宋体" w:hAnsi="宋体" w:cs="宋体"/>
          <w:szCs w:val="22"/>
        </w:rPr>
        <w:t>参加本次政府采购活动前三年内在经营活动中没有重大违纪，以及未被列入失信被执行人、重大税收违法案件当事人名单、政府采购严重违法失信行为记录名单</w:t>
      </w:r>
      <w:r>
        <w:rPr>
          <w:rFonts w:hint="eastAsia" w:ascii="宋体" w:hAnsi="宋体" w:cs="宋体"/>
          <w:szCs w:val="24"/>
        </w:rPr>
        <w:t>。如有不实，我方将无条件地退出本项目的采购活动，并遵照《政府采购法》有关"提供虚假材料的规定"接受处罚。</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特此声明。</w:t>
      </w:r>
    </w:p>
    <w:p>
      <w:pPr>
        <w:autoSpaceDE w:val="0"/>
        <w:autoSpaceDN w:val="0"/>
        <w:adjustRightInd w:val="0"/>
        <w:spacing w:line="360" w:lineRule="auto"/>
        <w:ind w:firstLine="480" w:firstLineChars="200"/>
        <w:rPr>
          <w:rFonts w:ascii="宋体" w:hAnsi="宋体" w:cs="宋体"/>
          <w:szCs w:val="24"/>
        </w:rPr>
      </w:pPr>
    </w:p>
    <w:p>
      <w:pPr>
        <w:autoSpaceDE w:val="0"/>
        <w:autoSpaceDN w:val="0"/>
        <w:adjustRightInd w:val="0"/>
        <w:spacing w:line="360" w:lineRule="auto"/>
        <w:ind w:firstLine="480" w:firstLineChars="200"/>
        <w:rPr>
          <w:rFonts w:ascii="宋体" w:hAnsi="宋体" w:cs="宋体"/>
          <w:szCs w:val="24"/>
        </w:rPr>
      </w:pPr>
    </w:p>
    <w:p>
      <w:pPr>
        <w:autoSpaceDE w:val="0"/>
        <w:autoSpaceDN w:val="0"/>
        <w:adjustRightInd w:val="0"/>
        <w:spacing w:line="360" w:lineRule="auto"/>
        <w:ind w:firstLine="480" w:firstLineChars="200"/>
        <w:rPr>
          <w:rFonts w:ascii="宋体" w:hAnsi="宋体" w:cs="宋体"/>
          <w:szCs w:val="24"/>
        </w:rPr>
      </w:pPr>
    </w:p>
    <w:p>
      <w:pPr>
        <w:spacing w:line="360" w:lineRule="auto"/>
        <w:ind w:firstLine="1920" w:firstLineChars="800"/>
        <w:rPr>
          <w:rFonts w:ascii="宋体" w:hAnsi="宋体" w:cs="宋体"/>
          <w:szCs w:val="24"/>
        </w:rPr>
      </w:pPr>
      <w:r>
        <w:rPr>
          <w:rFonts w:hint="eastAsia" w:ascii="宋体" w:hAnsi="宋体" w:cs="宋体"/>
          <w:szCs w:val="24"/>
        </w:rPr>
        <w:t>供应商（公章）：</w:t>
      </w:r>
      <w:r>
        <w:rPr>
          <w:rFonts w:hint="eastAsia" w:ascii="宋体" w:hAnsi="宋体" w:cs="宋体"/>
          <w:szCs w:val="24"/>
          <w:u w:val="single"/>
        </w:rPr>
        <w:t xml:space="preserve">                       </w:t>
      </w:r>
    </w:p>
    <w:p>
      <w:pPr>
        <w:spacing w:line="360" w:lineRule="auto"/>
        <w:ind w:firstLine="1920" w:firstLineChars="800"/>
        <w:rPr>
          <w:rFonts w:ascii="宋体" w:hAnsi="宋体" w:cs="宋体"/>
          <w:szCs w:val="24"/>
          <w:u w:val="single"/>
        </w:rPr>
      </w:pPr>
      <w:r>
        <w:rPr>
          <w:rFonts w:hint="eastAsia" w:ascii="宋体" w:hAnsi="宋体" w:cs="宋体"/>
          <w:szCs w:val="24"/>
        </w:rPr>
        <w:t>法定代表人（签字或盖章）：</w:t>
      </w:r>
      <w:r>
        <w:rPr>
          <w:rFonts w:hint="eastAsia" w:ascii="宋体" w:hAnsi="宋体" w:cs="宋体"/>
          <w:szCs w:val="24"/>
          <w:u w:val="single"/>
        </w:rPr>
        <w:t xml:space="preserve">             </w:t>
      </w:r>
    </w:p>
    <w:p>
      <w:pPr>
        <w:autoSpaceDE w:val="0"/>
        <w:autoSpaceDN w:val="0"/>
        <w:adjustRightInd w:val="0"/>
        <w:spacing w:line="360" w:lineRule="auto"/>
        <w:ind w:firstLine="1920" w:firstLineChars="800"/>
        <w:rPr>
          <w:rFonts w:ascii="宋体" w:hAnsi="宋体" w:cs="宋体"/>
          <w:szCs w:val="24"/>
          <w:u w:val="single"/>
        </w:rPr>
      </w:pPr>
      <w:r>
        <w:rPr>
          <w:rFonts w:hint="eastAsia" w:ascii="宋体" w:hAnsi="宋体" w:cs="宋体"/>
          <w:szCs w:val="24"/>
        </w:rPr>
        <w:t>日    期：</w:t>
      </w:r>
      <w:r>
        <w:rPr>
          <w:rFonts w:hint="eastAsia" w:ascii="宋体" w:hAnsi="宋体" w:cs="宋体"/>
          <w:szCs w:val="24"/>
          <w:u w:val="single"/>
        </w:rPr>
        <w:t xml:space="preserve">                             </w:t>
      </w:r>
    </w:p>
    <w:p>
      <w:pPr>
        <w:autoSpaceDE w:val="0"/>
        <w:autoSpaceDN w:val="0"/>
        <w:adjustRightInd w:val="0"/>
        <w:spacing w:line="360" w:lineRule="auto"/>
        <w:ind w:firstLine="1920" w:firstLineChars="800"/>
        <w:rPr>
          <w:rFonts w:ascii="宋体" w:hAnsi="宋体" w:cs="宋体"/>
          <w:szCs w:val="24"/>
          <w:u w:val="single"/>
        </w:rPr>
      </w:pPr>
    </w:p>
    <w:p>
      <w:pPr>
        <w:widowControl/>
        <w:spacing w:line="360" w:lineRule="auto"/>
        <w:jc w:val="left"/>
        <w:rPr>
          <w:rFonts w:ascii="宋体" w:hAnsi="宋体" w:cs="宋体"/>
          <w:kern w:val="0"/>
          <w:szCs w:val="24"/>
        </w:rPr>
      </w:pPr>
      <w:r>
        <w:rPr>
          <w:rFonts w:hint="eastAsia" w:ascii="宋体" w:hAnsi="宋体" w:cs="宋体"/>
          <w:kern w:val="0"/>
          <w:szCs w:val="24"/>
        </w:rPr>
        <w:br w:type="page"/>
      </w:r>
    </w:p>
    <w:p>
      <w:pPr>
        <w:autoSpaceDE w:val="0"/>
        <w:autoSpaceDN w:val="0"/>
        <w:adjustRightInd w:val="0"/>
        <w:spacing w:line="360" w:lineRule="auto"/>
        <w:rPr>
          <w:rFonts w:ascii="宋体" w:hAnsi="宋体" w:cs="宋体"/>
          <w:b/>
          <w:spacing w:val="-6"/>
          <w:sz w:val="28"/>
          <w:szCs w:val="28"/>
        </w:rPr>
      </w:pPr>
      <w:r>
        <w:rPr>
          <w:rFonts w:hint="eastAsia" w:ascii="宋体" w:hAnsi="宋体" w:cs="宋体"/>
          <w:b/>
          <w:sz w:val="28"/>
          <w:szCs w:val="28"/>
        </w:rPr>
        <w:t>附件2:</w:t>
      </w:r>
    </w:p>
    <w:p>
      <w:pPr>
        <w:pStyle w:val="8"/>
        <w:adjustRightInd w:val="0"/>
        <w:snapToGrid w:val="0"/>
        <w:spacing w:line="360" w:lineRule="auto"/>
        <w:jc w:val="center"/>
        <w:rPr>
          <w:rFonts w:hAnsi="宋体" w:cs="宋体"/>
          <w:b/>
          <w:spacing w:val="-6"/>
          <w:sz w:val="28"/>
          <w:szCs w:val="28"/>
        </w:rPr>
      </w:pPr>
      <w:r>
        <w:rPr>
          <w:rFonts w:hint="eastAsia" w:hAnsi="宋体" w:cs="宋体"/>
          <w:b/>
          <w:spacing w:val="-6"/>
          <w:sz w:val="28"/>
          <w:szCs w:val="28"/>
        </w:rPr>
        <w:t>履行合同所必需的设备和专业技术能力的书面声明</w:t>
      </w:r>
    </w:p>
    <w:p>
      <w:pPr>
        <w:pStyle w:val="8"/>
        <w:adjustRightInd w:val="0"/>
        <w:snapToGrid w:val="0"/>
        <w:spacing w:line="360" w:lineRule="auto"/>
        <w:jc w:val="center"/>
        <w:rPr>
          <w:rFonts w:hAnsi="宋体" w:cs="宋体"/>
          <w:b/>
          <w:sz w:val="44"/>
          <w:szCs w:val="44"/>
        </w:rPr>
      </w:pPr>
    </w:p>
    <w:p>
      <w:pPr>
        <w:spacing w:line="360" w:lineRule="auto"/>
        <w:rPr>
          <w:rFonts w:ascii="宋体" w:hAnsi="宋体" w:cs="宋体"/>
          <w:spacing w:val="4"/>
          <w:szCs w:val="24"/>
          <w:u w:val="single"/>
        </w:rPr>
      </w:pPr>
      <w:r>
        <w:rPr>
          <w:rFonts w:hint="eastAsia" w:ascii="宋体" w:hAnsi="宋体" w:cs="宋体"/>
          <w:spacing w:val="4"/>
          <w:szCs w:val="24"/>
          <w:u w:val="single"/>
        </w:rPr>
        <w:t xml:space="preserve">   （采购人名称）    ：</w:t>
      </w:r>
    </w:p>
    <w:p>
      <w:pPr>
        <w:pStyle w:val="8"/>
        <w:adjustRightInd w:val="0"/>
        <w:snapToGrid w:val="0"/>
        <w:spacing w:line="360" w:lineRule="auto"/>
        <w:ind w:firstLine="496" w:firstLineChars="200"/>
        <w:rPr>
          <w:rFonts w:hAnsi="宋体" w:cs="宋体"/>
          <w:spacing w:val="4"/>
          <w:sz w:val="24"/>
          <w:szCs w:val="24"/>
        </w:rPr>
      </w:pPr>
      <w:r>
        <w:rPr>
          <w:rFonts w:hint="eastAsia" w:hAnsi="宋体" w:cs="宋体"/>
          <w:spacing w:val="4"/>
          <w:sz w:val="24"/>
          <w:szCs w:val="24"/>
          <w:u w:val="single"/>
        </w:rPr>
        <w:t xml:space="preserve">   （供应商名称）    </w:t>
      </w:r>
      <w:r>
        <w:rPr>
          <w:rFonts w:hint="eastAsia" w:hAnsi="宋体" w:cs="宋体"/>
          <w:spacing w:val="4"/>
          <w:sz w:val="24"/>
          <w:szCs w:val="24"/>
        </w:rPr>
        <w:t xml:space="preserve"> 于</w:t>
      </w:r>
      <w:r>
        <w:rPr>
          <w:rFonts w:hint="eastAsia" w:hAnsi="宋体" w:cs="宋体"/>
          <w:spacing w:val="4"/>
          <w:sz w:val="24"/>
          <w:szCs w:val="24"/>
          <w:u w:val="single"/>
        </w:rPr>
        <w:t xml:space="preserve">     </w:t>
      </w:r>
      <w:r>
        <w:rPr>
          <w:rFonts w:hint="eastAsia" w:hAnsi="宋体" w:cs="宋体"/>
          <w:spacing w:val="4"/>
          <w:sz w:val="24"/>
          <w:szCs w:val="24"/>
        </w:rPr>
        <w:t>年</w:t>
      </w:r>
      <w:r>
        <w:rPr>
          <w:rFonts w:hint="eastAsia" w:hAnsi="宋体" w:cs="宋体"/>
          <w:spacing w:val="4"/>
          <w:sz w:val="24"/>
          <w:szCs w:val="24"/>
          <w:u w:val="single"/>
        </w:rPr>
        <w:t xml:space="preserve">    </w:t>
      </w:r>
      <w:r>
        <w:rPr>
          <w:rFonts w:hint="eastAsia" w:hAnsi="宋体" w:cs="宋体"/>
          <w:spacing w:val="4"/>
          <w:sz w:val="24"/>
          <w:szCs w:val="24"/>
        </w:rPr>
        <w:t>月</w:t>
      </w:r>
      <w:r>
        <w:rPr>
          <w:rFonts w:hint="eastAsia" w:hAnsi="宋体" w:cs="宋体"/>
          <w:spacing w:val="4"/>
          <w:sz w:val="24"/>
          <w:szCs w:val="24"/>
          <w:u w:val="single"/>
        </w:rPr>
        <w:t xml:space="preserve">   </w:t>
      </w:r>
      <w:r>
        <w:rPr>
          <w:rFonts w:hint="eastAsia" w:hAnsi="宋体" w:cs="宋体"/>
          <w:spacing w:val="4"/>
          <w:sz w:val="24"/>
          <w:szCs w:val="24"/>
        </w:rPr>
        <w:t>日在中华人民共和国境内</w:t>
      </w:r>
      <w:r>
        <w:rPr>
          <w:rFonts w:hint="eastAsia" w:hAnsi="宋体" w:cs="宋体"/>
          <w:spacing w:val="4"/>
          <w:sz w:val="24"/>
          <w:szCs w:val="24"/>
          <w:u w:val="single"/>
        </w:rPr>
        <w:t xml:space="preserve">               （详细注册地址）     </w:t>
      </w:r>
      <w:r>
        <w:rPr>
          <w:rFonts w:hint="eastAsia" w:hAnsi="宋体" w:cs="宋体"/>
          <w:spacing w:val="4"/>
          <w:sz w:val="24"/>
          <w:szCs w:val="24"/>
        </w:rPr>
        <w:t>合法注册并经营，公司主营业务为</w:t>
      </w:r>
      <w:r>
        <w:rPr>
          <w:rFonts w:hint="eastAsia" w:hAnsi="宋体" w:cs="宋体"/>
          <w:spacing w:val="4"/>
          <w:sz w:val="24"/>
          <w:szCs w:val="24"/>
          <w:u w:val="single"/>
        </w:rPr>
        <w:t xml:space="preserve">                          </w:t>
      </w:r>
      <w:r>
        <w:rPr>
          <w:rFonts w:hint="eastAsia" w:hAnsi="宋体" w:cs="宋体"/>
          <w:spacing w:val="4"/>
          <w:sz w:val="24"/>
          <w:szCs w:val="24"/>
        </w:rPr>
        <w:t>，营业（生产经营）面积为</w:t>
      </w:r>
      <w:r>
        <w:rPr>
          <w:rFonts w:hint="eastAsia" w:hAnsi="宋体" w:cs="宋体"/>
          <w:spacing w:val="4"/>
          <w:sz w:val="24"/>
          <w:szCs w:val="24"/>
          <w:u w:val="single"/>
        </w:rPr>
        <w:t xml:space="preserve">             </w:t>
      </w:r>
      <w:r>
        <w:rPr>
          <w:rFonts w:hint="eastAsia" w:hAnsi="宋体" w:cs="宋体"/>
          <w:spacing w:val="4"/>
          <w:sz w:val="24"/>
          <w:szCs w:val="24"/>
        </w:rPr>
        <w:t xml:space="preserve"> ，现有员工数量为</w:t>
      </w:r>
      <w:r>
        <w:rPr>
          <w:rFonts w:hint="eastAsia" w:hAnsi="宋体" w:cs="宋体"/>
          <w:spacing w:val="4"/>
          <w:sz w:val="24"/>
          <w:szCs w:val="24"/>
          <w:u w:val="single"/>
        </w:rPr>
        <w:t xml:space="preserve">         </w:t>
      </w:r>
      <w:r>
        <w:rPr>
          <w:rFonts w:hint="eastAsia" w:hAnsi="宋体" w:cs="宋体"/>
          <w:spacing w:val="4"/>
          <w:sz w:val="24"/>
          <w:szCs w:val="24"/>
        </w:rPr>
        <w:t>，其中与履行本合同相关的专业技术人员有（</w:t>
      </w:r>
      <w:r>
        <w:rPr>
          <w:rFonts w:hint="eastAsia" w:hAnsi="宋体" w:cs="宋体"/>
          <w:spacing w:val="4"/>
          <w:sz w:val="24"/>
          <w:szCs w:val="24"/>
          <w:u w:val="single"/>
        </w:rPr>
        <w:t xml:space="preserve">             专业能力、数量        </w:t>
      </w:r>
      <w:r>
        <w:rPr>
          <w:rFonts w:hint="eastAsia" w:hAnsi="宋体" w:cs="宋体"/>
          <w:spacing w:val="4"/>
          <w:sz w:val="24"/>
          <w:szCs w:val="24"/>
        </w:rPr>
        <w:t>），本公司郑重声明，具有履行本合同所必需的设备和专业技术能力。</w:t>
      </w:r>
      <w:r>
        <w:rPr>
          <w:rFonts w:hint="eastAsia" w:hAnsi="宋体" w:cs="宋体"/>
          <w:sz w:val="24"/>
          <w:szCs w:val="24"/>
        </w:rPr>
        <w:t>如有不实，我方将无条件地退出本项目的采购活动，并遵照《政府采购法》有关"提供虚假材料的规定"接受处罚。</w:t>
      </w:r>
    </w:p>
    <w:p>
      <w:pPr>
        <w:spacing w:beforeLines="100" w:afterLines="50" w:line="360" w:lineRule="auto"/>
        <w:ind w:firstLine="620" w:firstLineChars="250"/>
        <w:rPr>
          <w:rFonts w:ascii="宋体" w:hAnsi="宋体" w:cs="宋体"/>
          <w:spacing w:val="4"/>
          <w:szCs w:val="24"/>
        </w:rPr>
      </w:pPr>
    </w:p>
    <w:p>
      <w:pPr>
        <w:pStyle w:val="9"/>
        <w:spacing w:line="360" w:lineRule="auto"/>
        <w:rPr>
          <w:rFonts w:ascii="宋体" w:hAnsi="宋体" w:cs="宋体"/>
          <w:sz w:val="24"/>
          <w:szCs w:val="24"/>
        </w:rPr>
      </w:pPr>
    </w:p>
    <w:p>
      <w:pPr>
        <w:spacing w:line="360" w:lineRule="auto"/>
        <w:ind w:firstLine="1920" w:firstLineChars="800"/>
        <w:rPr>
          <w:rFonts w:ascii="宋体" w:hAnsi="宋体" w:cs="宋体"/>
          <w:szCs w:val="24"/>
        </w:rPr>
      </w:pPr>
      <w:r>
        <w:rPr>
          <w:rFonts w:hint="eastAsia" w:ascii="宋体" w:hAnsi="宋体" w:cs="宋体"/>
          <w:szCs w:val="24"/>
        </w:rPr>
        <w:t>供应商（公章）：</w:t>
      </w:r>
      <w:r>
        <w:rPr>
          <w:rFonts w:hint="eastAsia" w:ascii="宋体" w:hAnsi="宋体" w:cs="宋体"/>
          <w:szCs w:val="24"/>
          <w:u w:val="single"/>
        </w:rPr>
        <w:t xml:space="preserve">                        </w:t>
      </w:r>
    </w:p>
    <w:p>
      <w:pPr>
        <w:spacing w:line="360" w:lineRule="auto"/>
        <w:ind w:firstLine="1920" w:firstLineChars="800"/>
        <w:rPr>
          <w:rFonts w:ascii="宋体" w:hAnsi="宋体" w:cs="宋体"/>
          <w:szCs w:val="24"/>
          <w:u w:val="single"/>
        </w:rPr>
      </w:pPr>
      <w:r>
        <w:rPr>
          <w:rFonts w:hint="eastAsia" w:ascii="宋体" w:hAnsi="宋体" w:cs="宋体"/>
          <w:szCs w:val="24"/>
        </w:rPr>
        <w:t>法定代表人（签字或盖章）：</w:t>
      </w:r>
      <w:r>
        <w:rPr>
          <w:rFonts w:hint="eastAsia" w:ascii="宋体" w:hAnsi="宋体" w:cs="宋体"/>
          <w:szCs w:val="24"/>
          <w:u w:val="single"/>
        </w:rPr>
        <w:t xml:space="preserve">              </w:t>
      </w:r>
    </w:p>
    <w:p>
      <w:pPr>
        <w:autoSpaceDE w:val="0"/>
        <w:autoSpaceDN w:val="0"/>
        <w:adjustRightInd w:val="0"/>
        <w:spacing w:line="360" w:lineRule="auto"/>
        <w:ind w:firstLine="1920" w:firstLineChars="800"/>
        <w:rPr>
          <w:rFonts w:ascii="宋体" w:hAnsi="宋体" w:cs="宋体"/>
          <w:szCs w:val="24"/>
          <w:u w:val="single"/>
        </w:rPr>
      </w:pPr>
      <w:r>
        <w:rPr>
          <w:rFonts w:hint="eastAsia" w:ascii="宋体" w:hAnsi="宋体" w:cs="宋体"/>
          <w:szCs w:val="24"/>
        </w:rPr>
        <w:t>日    期：</w:t>
      </w:r>
      <w:r>
        <w:rPr>
          <w:rFonts w:hint="eastAsia" w:ascii="宋体" w:hAnsi="宋体" w:cs="宋体"/>
          <w:szCs w:val="24"/>
          <w:u w:val="single"/>
        </w:rPr>
        <w:t xml:space="preserve">                              </w:t>
      </w:r>
    </w:p>
    <w:p>
      <w:pPr>
        <w:adjustRightInd w:val="0"/>
        <w:snapToGrid w:val="0"/>
        <w:spacing w:line="360" w:lineRule="auto"/>
        <w:ind w:firstLine="1920" w:firstLineChars="800"/>
        <w:rPr>
          <w:rFonts w:ascii="宋体" w:hAnsi="宋体" w:cs="宋体"/>
          <w:szCs w:val="24"/>
          <w:lang w:val="zh-CN"/>
        </w:rPr>
      </w:pPr>
    </w:p>
    <w:p>
      <w:pPr>
        <w:adjustRightInd w:val="0"/>
        <w:snapToGrid w:val="0"/>
        <w:spacing w:line="360" w:lineRule="auto"/>
        <w:rPr>
          <w:rFonts w:ascii="宋体" w:hAnsi="宋体" w:cs="宋体"/>
          <w:sz w:val="32"/>
          <w:szCs w:val="32"/>
          <w:lang w:val="zh-CN"/>
        </w:rPr>
      </w:pPr>
    </w:p>
    <w:p>
      <w:pPr>
        <w:autoSpaceDE w:val="0"/>
        <w:autoSpaceDN w:val="0"/>
        <w:adjustRightInd w:val="0"/>
        <w:spacing w:line="360" w:lineRule="auto"/>
        <w:ind w:firstLine="2560" w:firstLineChars="800"/>
        <w:rPr>
          <w:rFonts w:ascii="宋体" w:hAnsi="宋体" w:cs="宋体"/>
          <w:kern w:val="0"/>
          <w:szCs w:val="24"/>
        </w:rPr>
      </w:pPr>
      <w:r>
        <w:rPr>
          <w:rFonts w:hint="eastAsia" w:ascii="宋体" w:hAnsi="宋体" w:cs="宋体"/>
          <w:sz w:val="32"/>
          <w:szCs w:val="32"/>
        </w:rPr>
        <w:br w:type="page"/>
      </w:r>
    </w:p>
    <w:p>
      <w:pPr>
        <w:autoSpaceDE w:val="0"/>
        <w:autoSpaceDN w:val="0"/>
        <w:adjustRightInd w:val="0"/>
        <w:snapToGrid w:val="0"/>
        <w:spacing w:line="360" w:lineRule="auto"/>
        <w:rPr>
          <w:rFonts w:ascii="宋体" w:hAnsi="宋体" w:cs="宋体"/>
          <w:b/>
          <w:bCs/>
          <w:sz w:val="28"/>
          <w:szCs w:val="28"/>
        </w:rPr>
      </w:pPr>
      <w:r>
        <w:rPr>
          <w:rFonts w:hint="eastAsia" w:ascii="宋体" w:hAnsi="宋体" w:cs="宋体"/>
          <w:b/>
          <w:bCs/>
          <w:sz w:val="28"/>
          <w:szCs w:val="28"/>
        </w:rPr>
        <w:t>附件3：</w:t>
      </w:r>
    </w:p>
    <w:p>
      <w:pPr>
        <w:autoSpaceDE w:val="0"/>
        <w:autoSpaceDN w:val="0"/>
        <w:adjustRightInd w:val="0"/>
        <w:snapToGrid w:val="0"/>
        <w:spacing w:line="360" w:lineRule="auto"/>
        <w:jc w:val="center"/>
        <w:rPr>
          <w:rFonts w:ascii="宋体" w:hAnsi="宋体" w:cs="宋体"/>
          <w:b/>
          <w:bCs/>
          <w:sz w:val="28"/>
          <w:szCs w:val="28"/>
        </w:rPr>
      </w:pPr>
      <w:r>
        <w:rPr>
          <w:rFonts w:hint="eastAsia" w:ascii="宋体" w:hAnsi="宋体" w:cs="宋体"/>
          <w:b/>
          <w:bCs/>
          <w:sz w:val="28"/>
          <w:szCs w:val="28"/>
        </w:rPr>
        <w:t>供应商企业关系关联及联合体说明</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一、供应商在本项目磋商中，不存在与其它供应商负责人为同一人，有控股、管理等关联关系承诺。</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1.管理关系说明：</w:t>
      </w:r>
    </w:p>
    <w:p>
      <w:pPr>
        <w:autoSpaceDE w:val="0"/>
        <w:autoSpaceDN w:val="0"/>
        <w:adjustRightInd w:val="0"/>
        <w:spacing w:line="360" w:lineRule="auto"/>
        <w:ind w:firstLine="480" w:firstLineChars="200"/>
        <w:rPr>
          <w:rFonts w:ascii="宋体" w:hAnsi="宋体" w:cs="宋体"/>
          <w:szCs w:val="24"/>
          <w:u w:val="single"/>
        </w:rPr>
      </w:pPr>
      <w:r>
        <w:rPr>
          <w:rFonts w:hint="eastAsia" w:ascii="宋体" w:hAnsi="宋体" w:cs="宋体"/>
          <w:szCs w:val="24"/>
        </w:rPr>
        <w:t>我单位管理的具有独立法人的下属单位：</w:t>
      </w:r>
      <w:r>
        <w:rPr>
          <w:rFonts w:hint="eastAsia" w:ascii="宋体" w:hAnsi="宋体" w:cs="宋体"/>
          <w:szCs w:val="24"/>
          <w:u w:val="single"/>
        </w:rPr>
        <w:t xml:space="preserve">      </w:t>
      </w:r>
      <w:r>
        <w:rPr>
          <w:rFonts w:hint="eastAsia" w:ascii="宋体" w:hAnsi="宋体" w:cs="宋体"/>
          <w:szCs w:val="24"/>
        </w:rPr>
        <w:t>(没有填无)。</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 xml:space="preserve">我单位的上级管理单位 </w:t>
      </w:r>
      <w:r>
        <w:rPr>
          <w:rFonts w:hint="eastAsia" w:ascii="宋体" w:hAnsi="宋体" w:cs="宋体"/>
          <w:szCs w:val="24"/>
          <w:u w:val="single"/>
        </w:rPr>
        <w:t xml:space="preserve">            </w:t>
      </w:r>
      <w:r>
        <w:rPr>
          <w:rFonts w:hint="eastAsia" w:ascii="宋体" w:hAnsi="宋体" w:cs="宋体"/>
          <w:szCs w:val="24"/>
        </w:rPr>
        <w:t xml:space="preserve"> (没有填无)。</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2.股权关系说明：</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我单位控股的单位</w:t>
      </w:r>
      <w:r>
        <w:rPr>
          <w:rFonts w:hint="eastAsia" w:ascii="宋体" w:hAnsi="宋体" w:cs="宋体"/>
          <w:szCs w:val="24"/>
          <w:u w:val="single"/>
        </w:rPr>
        <w:t xml:space="preserve">          </w:t>
      </w:r>
      <w:r>
        <w:rPr>
          <w:rFonts w:hint="eastAsia" w:ascii="宋体" w:hAnsi="宋体" w:cs="宋体"/>
          <w:szCs w:val="24"/>
        </w:rPr>
        <w:t>(没有填无) 。</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我单位</w:t>
      </w:r>
      <w:r>
        <w:rPr>
          <w:rFonts w:hint="eastAsia" w:ascii="宋体" w:hAnsi="宋体" w:cs="宋体"/>
          <w:szCs w:val="24"/>
          <w:u w:val="single"/>
        </w:rPr>
        <w:t xml:space="preserve">      </w:t>
      </w:r>
      <w:r>
        <w:rPr>
          <w:rFonts w:hint="eastAsia" w:ascii="宋体" w:hAnsi="宋体" w:cs="宋体"/>
          <w:szCs w:val="24"/>
        </w:rPr>
        <w:t>(没有填无)被</w:t>
      </w:r>
      <w:r>
        <w:rPr>
          <w:rFonts w:hint="eastAsia" w:ascii="宋体" w:hAnsi="宋体" w:cs="宋体"/>
          <w:szCs w:val="24"/>
          <w:u w:val="single"/>
        </w:rPr>
        <w:t xml:space="preserve">   （控股单位全称）  </w:t>
      </w:r>
      <w:r>
        <w:rPr>
          <w:rFonts w:hint="eastAsia" w:ascii="宋体" w:hAnsi="宋体" w:cs="宋体"/>
          <w:szCs w:val="24"/>
        </w:rPr>
        <w:t>单位控股。</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3.单位负责人：</w:t>
      </w:r>
      <w:r>
        <w:rPr>
          <w:rFonts w:hint="eastAsia" w:ascii="宋体" w:hAnsi="宋体" w:cs="宋体"/>
          <w:szCs w:val="24"/>
          <w:u w:val="single"/>
        </w:rPr>
        <w:t xml:space="preserve">        </w:t>
      </w:r>
      <w:r>
        <w:rPr>
          <w:rFonts w:hint="eastAsia" w:ascii="宋体" w:hAnsi="宋体" w:cs="宋体"/>
          <w:szCs w:val="24"/>
        </w:rPr>
        <w:t xml:space="preserve"> (没有填无)。</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二、我单位</w:t>
      </w:r>
      <w:r>
        <w:rPr>
          <w:rFonts w:hint="eastAsia" w:ascii="宋体" w:hAnsi="宋体" w:cs="宋体"/>
          <w:szCs w:val="24"/>
          <w:u w:val="single"/>
        </w:rPr>
        <w:t xml:space="preserve">          </w:t>
      </w:r>
      <w:r>
        <w:rPr>
          <w:rFonts w:hint="eastAsia" w:ascii="宋体" w:hAnsi="宋体" w:cs="宋体"/>
          <w:szCs w:val="24"/>
        </w:rPr>
        <w:t>（是或否） 为本采购项目提供过整体设计、规范编制或者项目管理、监理、检测等服务的供应商。</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三、其他与本项目有关的利害关系说明</w:t>
      </w:r>
      <w:r>
        <w:rPr>
          <w:rFonts w:hint="eastAsia" w:ascii="宋体" w:hAnsi="宋体" w:cs="宋体"/>
          <w:szCs w:val="24"/>
          <w:u w:val="single"/>
        </w:rPr>
        <w:t xml:space="preserve">     </w:t>
      </w:r>
      <w:r>
        <w:rPr>
          <w:rFonts w:hint="eastAsia" w:ascii="宋体" w:hAnsi="宋体" w:cs="宋体"/>
          <w:szCs w:val="24"/>
        </w:rPr>
        <w:t>(没有填无)。</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四、是否为联合体磋商</w:t>
      </w:r>
      <w:r>
        <w:rPr>
          <w:rFonts w:hint="eastAsia" w:ascii="宋体" w:hAnsi="宋体" w:cs="宋体"/>
          <w:szCs w:val="24"/>
          <w:u w:val="single"/>
        </w:rPr>
        <w:t xml:space="preserve">         </w:t>
      </w:r>
      <w:r>
        <w:rPr>
          <w:rFonts w:hint="eastAsia" w:ascii="宋体" w:hAnsi="宋体" w:cs="宋体"/>
          <w:szCs w:val="24"/>
        </w:rPr>
        <w:t>（是或否）。</w:t>
      </w:r>
    </w:p>
    <w:p>
      <w:pPr>
        <w:autoSpaceDE w:val="0"/>
        <w:autoSpaceDN w:val="0"/>
        <w:adjustRightInd w:val="0"/>
        <w:spacing w:line="360" w:lineRule="auto"/>
        <w:ind w:firstLine="480" w:firstLineChars="200"/>
        <w:rPr>
          <w:rFonts w:ascii="宋体" w:hAnsi="宋体" w:cs="宋体"/>
          <w:szCs w:val="24"/>
        </w:rPr>
      </w:pPr>
      <w:r>
        <w:rPr>
          <w:rFonts w:hint="eastAsia" w:ascii="宋体" w:hAnsi="宋体" w:cs="宋体"/>
          <w:szCs w:val="24"/>
        </w:rPr>
        <w:t>我单位承诺以上说明真实有效，无虚假内容或隐瞒。</w:t>
      </w:r>
    </w:p>
    <w:p>
      <w:pPr>
        <w:spacing w:line="360" w:lineRule="auto"/>
        <w:ind w:firstLine="1920" w:firstLineChars="800"/>
        <w:rPr>
          <w:rFonts w:ascii="宋体" w:hAnsi="宋体" w:cs="宋体"/>
          <w:szCs w:val="24"/>
        </w:rPr>
      </w:pPr>
    </w:p>
    <w:p>
      <w:pPr>
        <w:spacing w:line="360" w:lineRule="auto"/>
        <w:ind w:firstLine="1920" w:firstLineChars="800"/>
        <w:rPr>
          <w:rFonts w:ascii="宋体" w:hAnsi="宋体" w:cs="宋体"/>
          <w:szCs w:val="24"/>
          <w:u w:val="single"/>
        </w:rPr>
      </w:pPr>
      <w:r>
        <w:rPr>
          <w:rFonts w:hint="eastAsia" w:ascii="宋体" w:hAnsi="宋体" w:cs="宋体"/>
          <w:szCs w:val="24"/>
        </w:rPr>
        <w:t xml:space="preserve">供应商（公章）： </w:t>
      </w:r>
      <w:r>
        <w:rPr>
          <w:rFonts w:hint="eastAsia" w:ascii="宋体" w:hAnsi="宋体" w:cs="宋体"/>
          <w:szCs w:val="24"/>
          <w:u w:val="single"/>
        </w:rPr>
        <w:t xml:space="preserve">                      </w:t>
      </w:r>
    </w:p>
    <w:p>
      <w:pPr>
        <w:spacing w:line="360" w:lineRule="auto"/>
        <w:ind w:firstLine="1920" w:firstLineChars="800"/>
        <w:rPr>
          <w:rFonts w:ascii="宋体" w:hAnsi="宋体" w:cs="宋体"/>
          <w:szCs w:val="24"/>
          <w:u w:val="single"/>
        </w:rPr>
      </w:pPr>
      <w:r>
        <w:rPr>
          <w:rFonts w:hint="eastAsia" w:ascii="宋体" w:hAnsi="宋体" w:cs="宋体"/>
          <w:szCs w:val="24"/>
        </w:rPr>
        <w:t>法定代表人（签字或盖章）：</w:t>
      </w:r>
      <w:r>
        <w:rPr>
          <w:rFonts w:hint="eastAsia" w:ascii="宋体" w:hAnsi="宋体" w:cs="宋体"/>
          <w:szCs w:val="24"/>
          <w:u w:val="single"/>
        </w:rPr>
        <w:t xml:space="preserve">             </w:t>
      </w:r>
    </w:p>
    <w:p>
      <w:pPr>
        <w:spacing w:line="360" w:lineRule="auto"/>
        <w:ind w:firstLine="1920" w:firstLineChars="800"/>
        <w:rPr>
          <w:rFonts w:ascii="宋体" w:hAnsi="宋体" w:cs="宋体"/>
          <w:szCs w:val="24"/>
          <w:u w:val="single"/>
        </w:rPr>
        <w:sectPr>
          <w:headerReference r:id="rId10" w:type="first"/>
          <w:footerReference r:id="rId12" w:type="first"/>
          <w:headerReference r:id="rId9" w:type="default"/>
          <w:footerReference r:id="rId11" w:type="default"/>
          <w:pgSz w:w="11907" w:h="16840"/>
          <w:pgMar w:top="1418" w:right="1440" w:bottom="1418" w:left="1418" w:header="851" w:footer="1021" w:gutter="0"/>
          <w:cols w:space="720" w:num="1"/>
          <w:titlePg/>
          <w:docGrid w:linePitch="312" w:charSpace="0"/>
        </w:sectPr>
      </w:pPr>
      <w:r>
        <w:rPr>
          <w:rFonts w:hint="eastAsia" w:ascii="宋体" w:hAnsi="宋体" w:cs="宋体"/>
          <w:szCs w:val="24"/>
        </w:rPr>
        <w:t>日    期：</w:t>
      </w:r>
      <w:r>
        <w:rPr>
          <w:rFonts w:hint="eastAsia" w:ascii="宋体" w:hAnsi="宋体" w:cs="宋体"/>
          <w:szCs w:val="24"/>
          <w:u w:val="single"/>
        </w:rPr>
        <w:t xml:space="preserve">                             </w:t>
      </w:r>
    </w:p>
    <w:p>
      <w:pPr>
        <w:autoSpaceDE w:val="0"/>
        <w:autoSpaceDN w:val="0"/>
        <w:adjustRightInd w:val="0"/>
        <w:snapToGrid w:val="0"/>
        <w:spacing w:line="360" w:lineRule="auto"/>
        <w:rPr>
          <w:rFonts w:ascii="宋体" w:hAnsi="宋体" w:cs="宋体"/>
          <w:b/>
          <w:bCs/>
          <w:sz w:val="28"/>
          <w:szCs w:val="28"/>
        </w:rPr>
      </w:pPr>
      <w:r>
        <w:rPr>
          <w:rFonts w:hint="eastAsia" w:ascii="宋体" w:hAnsi="宋体" w:cs="宋体"/>
          <w:b/>
          <w:bCs/>
          <w:sz w:val="28"/>
          <w:szCs w:val="28"/>
        </w:rPr>
        <w:t>附件4：</w:t>
      </w:r>
    </w:p>
    <w:p>
      <w:pPr>
        <w:autoSpaceDE w:val="0"/>
        <w:autoSpaceDN w:val="0"/>
        <w:adjustRightInd w:val="0"/>
        <w:snapToGrid w:val="0"/>
        <w:spacing w:line="360" w:lineRule="auto"/>
        <w:jc w:val="center"/>
        <w:rPr>
          <w:rFonts w:ascii="宋体" w:hAnsi="宋体" w:cs="宋体"/>
          <w:b/>
          <w:bCs/>
          <w:sz w:val="28"/>
          <w:szCs w:val="28"/>
        </w:rPr>
      </w:pPr>
      <w:bookmarkStart w:id="88" w:name="_Hlk48767478"/>
      <w:bookmarkStart w:id="89" w:name="_Toc18209"/>
      <w:bookmarkStart w:id="90" w:name="_Toc3725"/>
      <w:r>
        <w:rPr>
          <w:rFonts w:hint="eastAsia" w:ascii="宋体" w:hAnsi="宋体" w:cs="宋体"/>
          <w:b/>
          <w:bCs/>
          <w:sz w:val="28"/>
          <w:szCs w:val="28"/>
        </w:rPr>
        <w:t>法定代表人资格证明书及法定代表人授权委托书</w:t>
      </w:r>
      <w:bookmarkEnd w:id="88"/>
      <w:r>
        <w:rPr>
          <w:rFonts w:hint="eastAsia" w:ascii="宋体" w:hAnsi="宋体" w:cs="宋体"/>
          <w:b/>
          <w:bCs/>
          <w:sz w:val="28"/>
          <w:szCs w:val="28"/>
        </w:rPr>
        <w:t>（格式，法定代表人投标时提供4-1、被授权人投标时提供4-1及4-2）</w:t>
      </w:r>
      <w:bookmarkEnd w:id="89"/>
      <w:bookmarkEnd w:id="90"/>
    </w:p>
    <w:p>
      <w:pPr>
        <w:spacing w:line="360" w:lineRule="auto"/>
        <w:ind w:left="240" w:leftChars="100"/>
        <w:jc w:val="center"/>
        <w:rPr>
          <w:rFonts w:ascii="宋体" w:hAnsi="宋体" w:cs="宋体"/>
          <w:b/>
          <w:bCs/>
          <w:szCs w:val="24"/>
        </w:rPr>
      </w:pPr>
      <w:bookmarkStart w:id="91" w:name="_Toc47418256"/>
      <w:bookmarkStart w:id="92" w:name="_Toc47418732"/>
      <w:bookmarkStart w:id="93" w:name="_Toc47262070"/>
      <w:bookmarkStart w:id="94" w:name="_Toc49019237"/>
      <w:bookmarkStart w:id="95" w:name="_Toc48791236"/>
      <w:bookmarkStart w:id="96" w:name="_Toc49019498"/>
      <w:bookmarkStart w:id="97" w:name="_Toc47261886"/>
      <w:bookmarkStart w:id="98" w:name="_Toc47261691"/>
      <w:bookmarkStart w:id="99" w:name="_Toc48995852"/>
      <w:bookmarkStart w:id="100" w:name="_Toc47418939"/>
      <w:r>
        <w:rPr>
          <w:rFonts w:hint="eastAsia" w:ascii="宋体" w:hAnsi="宋体" w:cs="宋体"/>
          <w:b/>
          <w:bCs/>
          <w:szCs w:val="24"/>
        </w:rPr>
        <w:t>4-1、法定代表人资格证明书</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9"/>
        <w:gridCol w:w="2200"/>
        <w:gridCol w:w="1857"/>
        <w:gridCol w:w="1336"/>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5"/>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致：陕西致恒招标代理有限公司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项目名称</w:t>
            </w:r>
          </w:p>
        </w:tc>
        <w:tc>
          <w:tcPr>
            <w:tcW w:w="7181" w:type="dxa"/>
            <w:gridSpan w:val="4"/>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文件编号</w:t>
            </w:r>
          </w:p>
        </w:tc>
        <w:tc>
          <w:tcPr>
            <w:tcW w:w="7181" w:type="dxa"/>
            <w:gridSpan w:val="4"/>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权   限</w:t>
            </w:r>
          </w:p>
        </w:tc>
        <w:tc>
          <w:tcPr>
            <w:tcW w:w="7181" w:type="dxa"/>
            <w:gridSpan w:val="4"/>
            <w:vAlign w:val="center"/>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办理本次招标采购项目的投标、联系、洽谈、签约、执行等具体事务，签署全部有关文件、文书、协议及合同。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有效期</w:t>
            </w:r>
          </w:p>
        </w:tc>
        <w:tc>
          <w:tcPr>
            <w:tcW w:w="7181" w:type="dxa"/>
            <w:gridSpan w:val="4"/>
            <w:vAlign w:val="center"/>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szCs w:val="24"/>
              </w:rPr>
              <w:t>自提交响应文件的截止之日起</w:t>
            </w:r>
            <w:r>
              <w:rPr>
                <w:rFonts w:hint="eastAsia" w:ascii="宋体" w:hAnsi="宋体" w:cs="宋体"/>
                <w:szCs w:val="24"/>
                <w:u w:val="single"/>
              </w:rPr>
              <w:t xml:space="preserve">     </w:t>
            </w:r>
            <w:r>
              <w:rPr>
                <w:rFonts w:hint="eastAsia" w:ascii="宋体" w:hAnsi="宋体" w:cs="宋体"/>
                <w:szCs w:val="24"/>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restart"/>
            <w:vAlign w:val="center"/>
          </w:tcPr>
          <w:p>
            <w:pPr>
              <w:tabs>
                <w:tab w:val="right" w:leader="dot" w:pos="9022"/>
              </w:tabs>
              <w:autoSpaceDE w:val="0"/>
              <w:autoSpaceDN w:val="0"/>
              <w:adjustRightInd w:val="0"/>
              <w:spacing w:line="360" w:lineRule="auto"/>
              <w:ind w:firstLine="240" w:firstLineChars="100"/>
              <w:jc w:val="center"/>
              <w:rPr>
                <w:rFonts w:ascii="宋体" w:hAnsi="宋体" w:cs="宋体"/>
                <w:bCs/>
                <w:caps/>
                <w:szCs w:val="24"/>
              </w:rPr>
            </w:pPr>
            <w:r>
              <w:rPr>
                <w:rFonts w:hint="eastAsia" w:ascii="宋体" w:hAnsi="宋体" w:cs="宋体"/>
                <w:bCs/>
                <w:caps/>
                <w:szCs w:val="24"/>
              </w:rPr>
              <w:t>企业</w:t>
            </w:r>
          </w:p>
          <w:p>
            <w:pPr>
              <w:tabs>
                <w:tab w:val="right" w:leader="dot" w:pos="9022"/>
              </w:tabs>
              <w:autoSpaceDE w:val="0"/>
              <w:autoSpaceDN w:val="0"/>
              <w:adjustRightInd w:val="0"/>
              <w:spacing w:line="360" w:lineRule="auto"/>
              <w:ind w:firstLine="240" w:firstLineChars="100"/>
              <w:jc w:val="center"/>
              <w:rPr>
                <w:rFonts w:ascii="宋体" w:hAnsi="宋体" w:cs="宋体"/>
                <w:bCs/>
                <w:caps/>
                <w:szCs w:val="24"/>
              </w:rPr>
            </w:pPr>
            <w:r>
              <w:rPr>
                <w:rFonts w:hint="eastAsia" w:ascii="宋体" w:hAnsi="宋体" w:cs="宋体"/>
                <w:bCs/>
                <w:caps/>
                <w:szCs w:val="24"/>
              </w:rPr>
              <w:t>信息</w:t>
            </w:r>
          </w:p>
        </w:tc>
        <w:tc>
          <w:tcPr>
            <w:tcW w:w="2200"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 xml:space="preserve">企 业 名 称 </w:t>
            </w:r>
          </w:p>
        </w:tc>
        <w:tc>
          <w:tcPr>
            <w:tcW w:w="4981" w:type="dxa"/>
            <w:gridSpan w:val="3"/>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2200"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法 定 地 址</w:t>
            </w:r>
          </w:p>
        </w:tc>
        <w:tc>
          <w:tcPr>
            <w:tcW w:w="4981" w:type="dxa"/>
            <w:gridSpan w:val="3"/>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2200"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营业执照注册证号</w:t>
            </w:r>
          </w:p>
        </w:tc>
        <w:tc>
          <w:tcPr>
            <w:tcW w:w="4981" w:type="dxa"/>
            <w:gridSpan w:val="3"/>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2200" w:type="dxa"/>
          </w:tcPr>
          <w:p>
            <w:pPr>
              <w:tabs>
                <w:tab w:val="right" w:leader="dot" w:pos="9022"/>
              </w:tabs>
              <w:spacing w:line="360" w:lineRule="auto"/>
              <w:rPr>
                <w:rFonts w:ascii="宋体" w:hAnsi="宋体" w:cs="宋体"/>
                <w:bCs/>
                <w:caps/>
                <w:szCs w:val="24"/>
              </w:rPr>
            </w:pPr>
            <w:r>
              <w:rPr>
                <w:rFonts w:hint="eastAsia" w:ascii="宋体" w:hAnsi="宋体" w:cs="宋体"/>
                <w:bCs/>
                <w:caps/>
                <w:szCs w:val="24"/>
              </w:rPr>
              <w:t>工商登记机关</w:t>
            </w:r>
          </w:p>
        </w:tc>
        <w:tc>
          <w:tcPr>
            <w:tcW w:w="4981" w:type="dxa"/>
            <w:gridSpan w:val="3"/>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2200" w:type="dxa"/>
          </w:tcPr>
          <w:p>
            <w:pPr>
              <w:tabs>
                <w:tab w:val="right" w:leader="dot" w:pos="9022"/>
              </w:tabs>
              <w:spacing w:line="360" w:lineRule="auto"/>
              <w:rPr>
                <w:rFonts w:ascii="宋体" w:hAnsi="宋体" w:cs="宋体"/>
                <w:bCs/>
                <w:caps/>
                <w:szCs w:val="24"/>
              </w:rPr>
            </w:pPr>
            <w:r>
              <w:rPr>
                <w:rFonts w:hint="eastAsia" w:ascii="宋体" w:hAnsi="宋体" w:cs="宋体"/>
                <w:bCs/>
                <w:caps/>
                <w:szCs w:val="24"/>
              </w:rPr>
              <w:t>网        址</w:t>
            </w:r>
          </w:p>
        </w:tc>
        <w:tc>
          <w:tcPr>
            <w:tcW w:w="4981" w:type="dxa"/>
            <w:gridSpan w:val="3"/>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restart"/>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法定代</w:t>
            </w: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表人</w:t>
            </w:r>
          </w:p>
        </w:tc>
        <w:tc>
          <w:tcPr>
            <w:tcW w:w="2200" w:type="dxa"/>
          </w:tcPr>
          <w:p>
            <w:pPr>
              <w:tabs>
                <w:tab w:val="right" w:leader="dot" w:pos="9022"/>
              </w:tabs>
              <w:autoSpaceDE w:val="0"/>
              <w:autoSpaceDN w:val="0"/>
              <w:adjustRightInd w:val="0"/>
              <w:spacing w:line="360" w:lineRule="auto"/>
              <w:ind w:firstLine="240" w:firstLineChars="100"/>
              <w:jc w:val="left"/>
              <w:rPr>
                <w:rFonts w:ascii="宋体" w:hAnsi="宋体" w:cs="宋体"/>
                <w:bCs/>
                <w:caps/>
                <w:szCs w:val="24"/>
              </w:rPr>
            </w:pPr>
            <w:r>
              <w:rPr>
                <w:rFonts w:hint="eastAsia" w:ascii="宋体" w:hAnsi="宋体" w:cs="宋体"/>
                <w:bCs/>
                <w:caps/>
                <w:szCs w:val="24"/>
              </w:rPr>
              <w:t>姓    名</w:t>
            </w:r>
          </w:p>
        </w:tc>
        <w:tc>
          <w:tcPr>
            <w:tcW w:w="1857" w:type="dxa"/>
          </w:tcPr>
          <w:p>
            <w:pPr>
              <w:tabs>
                <w:tab w:val="right" w:leader="dot" w:pos="9022"/>
              </w:tabs>
              <w:autoSpaceDE w:val="0"/>
              <w:autoSpaceDN w:val="0"/>
              <w:adjustRightInd w:val="0"/>
              <w:spacing w:line="360" w:lineRule="auto"/>
              <w:jc w:val="left"/>
              <w:rPr>
                <w:rFonts w:ascii="宋体" w:hAnsi="宋体" w:cs="宋体"/>
                <w:bCs/>
                <w:caps/>
                <w:szCs w:val="24"/>
              </w:rPr>
            </w:pPr>
          </w:p>
        </w:tc>
        <w:tc>
          <w:tcPr>
            <w:tcW w:w="1336"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性    别</w:t>
            </w:r>
          </w:p>
        </w:tc>
        <w:tc>
          <w:tcPr>
            <w:tcW w:w="1788" w:type="dxa"/>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9" w:type="dxa"/>
            <w:vMerge w:val="continue"/>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2200" w:type="dxa"/>
          </w:tcPr>
          <w:p>
            <w:pPr>
              <w:tabs>
                <w:tab w:val="right" w:leader="dot" w:pos="9022"/>
              </w:tabs>
              <w:autoSpaceDE w:val="0"/>
              <w:autoSpaceDN w:val="0"/>
              <w:adjustRightInd w:val="0"/>
              <w:spacing w:line="360" w:lineRule="auto"/>
              <w:ind w:firstLine="240" w:firstLineChars="100"/>
              <w:jc w:val="left"/>
              <w:rPr>
                <w:rFonts w:ascii="宋体" w:hAnsi="宋体" w:cs="宋体"/>
                <w:bCs/>
                <w:caps/>
                <w:szCs w:val="24"/>
              </w:rPr>
            </w:pPr>
            <w:r>
              <w:rPr>
                <w:rFonts w:hint="eastAsia" w:ascii="宋体" w:hAnsi="宋体" w:cs="宋体"/>
                <w:bCs/>
                <w:caps/>
                <w:szCs w:val="24"/>
              </w:rPr>
              <w:t>职    务</w:t>
            </w:r>
          </w:p>
        </w:tc>
        <w:tc>
          <w:tcPr>
            <w:tcW w:w="1857" w:type="dxa"/>
          </w:tcPr>
          <w:p>
            <w:pPr>
              <w:tabs>
                <w:tab w:val="right" w:leader="dot" w:pos="9022"/>
              </w:tabs>
              <w:autoSpaceDE w:val="0"/>
              <w:autoSpaceDN w:val="0"/>
              <w:adjustRightInd w:val="0"/>
              <w:spacing w:line="360" w:lineRule="auto"/>
              <w:jc w:val="left"/>
              <w:rPr>
                <w:rFonts w:ascii="宋体" w:hAnsi="宋体" w:cs="宋体"/>
                <w:bCs/>
                <w:caps/>
                <w:szCs w:val="24"/>
              </w:rPr>
            </w:pPr>
          </w:p>
        </w:tc>
        <w:tc>
          <w:tcPr>
            <w:tcW w:w="1336"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联系电话</w:t>
            </w:r>
          </w:p>
        </w:tc>
        <w:tc>
          <w:tcPr>
            <w:tcW w:w="1788" w:type="dxa"/>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99" w:type="dxa"/>
            <w:vMerge w:val="continue"/>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2200" w:type="dxa"/>
          </w:tcPr>
          <w:p>
            <w:pPr>
              <w:tabs>
                <w:tab w:val="right" w:leader="dot" w:pos="9022"/>
              </w:tabs>
              <w:autoSpaceDE w:val="0"/>
              <w:autoSpaceDN w:val="0"/>
              <w:adjustRightInd w:val="0"/>
              <w:spacing w:line="360" w:lineRule="auto"/>
              <w:ind w:firstLine="240" w:firstLineChars="100"/>
              <w:jc w:val="left"/>
              <w:rPr>
                <w:rFonts w:ascii="宋体" w:hAnsi="宋体" w:cs="宋体"/>
                <w:bCs/>
                <w:caps/>
                <w:szCs w:val="24"/>
              </w:rPr>
            </w:pPr>
            <w:r>
              <w:rPr>
                <w:rFonts w:hint="eastAsia" w:ascii="宋体" w:hAnsi="宋体" w:cs="宋体"/>
                <w:bCs/>
                <w:caps/>
                <w:szCs w:val="24"/>
              </w:rPr>
              <w:t>传    真</w:t>
            </w:r>
          </w:p>
        </w:tc>
        <w:tc>
          <w:tcPr>
            <w:tcW w:w="4981" w:type="dxa"/>
            <w:gridSpan w:val="3"/>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99" w:type="dxa"/>
            <w:vMerge w:val="continue"/>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2200" w:type="dxa"/>
          </w:tcPr>
          <w:p>
            <w:pPr>
              <w:tabs>
                <w:tab w:val="right" w:leader="dot" w:pos="9022"/>
              </w:tabs>
              <w:autoSpaceDE w:val="0"/>
              <w:autoSpaceDN w:val="0"/>
              <w:adjustRightInd w:val="0"/>
              <w:spacing w:line="360" w:lineRule="auto"/>
              <w:ind w:firstLine="240" w:firstLineChars="100"/>
              <w:jc w:val="left"/>
              <w:rPr>
                <w:rFonts w:ascii="宋体" w:hAnsi="宋体" w:cs="宋体"/>
                <w:bCs/>
                <w:caps/>
                <w:szCs w:val="24"/>
              </w:rPr>
            </w:pPr>
            <w:r>
              <w:rPr>
                <w:rFonts w:hint="eastAsia" w:ascii="宋体" w:hAnsi="宋体" w:cs="宋体"/>
                <w:bCs/>
                <w:caps/>
                <w:szCs w:val="24"/>
              </w:rPr>
              <w:t>通讯地址</w:t>
            </w:r>
          </w:p>
        </w:tc>
        <w:tc>
          <w:tcPr>
            <w:tcW w:w="4981" w:type="dxa"/>
            <w:gridSpan w:val="3"/>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4" w:hRule="atLeast"/>
        </w:trPr>
        <w:tc>
          <w:tcPr>
            <w:tcW w:w="9180" w:type="dxa"/>
            <w:gridSpan w:val="5"/>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法定代表人身份证复印件</w:t>
            </w: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spacing w:val="-4"/>
                <w:szCs w:val="24"/>
              </w:rPr>
              <w:t>二代身份证两面都需复印</w:t>
            </w: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9180" w:type="dxa"/>
            <w:gridSpan w:val="5"/>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法定代表人签字或盖章：</w:t>
            </w:r>
          </w:p>
        </w:tc>
      </w:tr>
    </w:tbl>
    <w:p>
      <w:pPr>
        <w:spacing w:line="360" w:lineRule="auto"/>
        <w:rPr>
          <w:rFonts w:ascii="宋体" w:hAnsi="宋体" w:cs="宋体"/>
          <w:b/>
          <w:bCs/>
          <w:szCs w:val="24"/>
        </w:rPr>
      </w:pPr>
      <w:r>
        <w:rPr>
          <w:rFonts w:hint="eastAsia" w:ascii="宋体" w:hAnsi="宋体" w:cs="宋体"/>
          <w:szCs w:val="24"/>
        </w:rPr>
        <w:t>供应商名称：</w:t>
      </w:r>
      <w:r>
        <w:rPr>
          <w:rFonts w:hint="eastAsia" w:ascii="宋体" w:hAnsi="宋体" w:cs="宋体"/>
          <w:szCs w:val="24"/>
          <w:u w:val="single"/>
        </w:rPr>
        <w:t xml:space="preserve">                        </w:t>
      </w:r>
      <w:r>
        <w:rPr>
          <w:rFonts w:hint="eastAsia" w:ascii="宋体" w:hAnsi="宋体" w:cs="宋体"/>
          <w:szCs w:val="24"/>
        </w:rPr>
        <w:t>（公章）   日 期：   年  月  日</w:t>
      </w:r>
    </w:p>
    <w:p>
      <w:pPr>
        <w:rPr>
          <w:rFonts w:ascii="宋体" w:hAnsi="宋体" w:cs="宋体"/>
          <w:b/>
          <w:bCs/>
          <w:szCs w:val="24"/>
        </w:rPr>
      </w:pPr>
      <w:r>
        <w:rPr>
          <w:rFonts w:hint="eastAsia" w:ascii="宋体" w:hAnsi="宋体" w:cs="宋体"/>
          <w:b/>
          <w:bCs/>
          <w:szCs w:val="24"/>
        </w:rPr>
        <w:br w:type="page"/>
      </w:r>
    </w:p>
    <w:p>
      <w:pPr>
        <w:spacing w:line="360" w:lineRule="auto"/>
        <w:ind w:left="240" w:leftChars="100"/>
        <w:jc w:val="center"/>
        <w:rPr>
          <w:rFonts w:ascii="宋体" w:hAnsi="宋体" w:cs="宋体"/>
          <w:b/>
          <w:bCs/>
          <w:szCs w:val="24"/>
        </w:rPr>
      </w:pPr>
      <w:r>
        <w:rPr>
          <w:rFonts w:hint="eastAsia" w:ascii="宋体" w:hAnsi="宋体" w:cs="宋体"/>
          <w:b/>
          <w:bCs/>
          <w:szCs w:val="24"/>
        </w:rPr>
        <w:t>4-2、法定代表人授权委托书</w:t>
      </w:r>
    </w:p>
    <w:tbl>
      <w:tblPr>
        <w:tblStyle w:val="15"/>
        <w:tblW w:w="10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355"/>
        <w:gridCol w:w="1134"/>
        <w:gridCol w:w="708"/>
        <w:gridCol w:w="851"/>
        <w:gridCol w:w="1559"/>
        <w:gridCol w:w="2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95" w:type="dxa"/>
            <w:gridSpan w:val="7"/>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致：陕西致恒招标代理有限公司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被授</w:t>
            </w: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权项</w:t>
            </w: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目与</w:t>
            </w: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内容</w:t>
            </w:r>
          </w:p>
        </w:tc>
        <w:tc>
          <w:tcPr>
            <w:tcW w:w="1355"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项目名称</w:t>
            </w:r>
          </w:p>
        </w:tc>
        <w:tc>
          <w:tcPr>
            <w:tcW w:w="7138" w:type="dxa"/>
            <w:gridSpan w:val="5"/>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360" w:lineRule="auto"/>
              <w:jc w:val="left"/>
              <w:rPr>
                <w:rFonts w:ascii="宋体" w:hAnsi="宋体" w:cs="宋体"/>
                <w:bCs/>
                <w:caps/>
                <w:szCs w:val="24"/>
              </w:rPr>
            </w:pPr>
          </w:p>
        </w:tc>
        <w:tc>
          <w:tcPr>
            <w:tcW w:w="1355"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文件编号</w:t>
            </w:r>
          </w:p>
        </w:tc>
        <w:tc>
          <w:tcPr>
            <w:tcW w:w="7138" w:type="dxa"/>
            <w:gridSpan w:val="5"/>
          </w:tcPr>
          <w:p>
            <w:pPr>
              <w:tabs>
                <w:tab w:val="right" w:leader="dot" w:pos="9022"/>
              </w:tabs>
              <w:autoSpaceDE w:val="0"/>
              <w:autoSpaceDN w:val="0"/>
              <w:adjustRightInd w:val="0"/>
              <w:spacing w:line="360" w:lineRule="auto"/>
              <w:ind w:firstLine="1200" w:firstLineChars="500"/>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360" w:lineRule="auto"/>
              <w:jc w:val="left"/>
              <w:rPr>
                <w:rFonts w:ascii="宋体" w:hAnsi="宋体" w:cs="宋体"/>
                <w:bCs/>
                <w:caps/>
                <w:szCs w:val="24"/>
              </w:rPr>
            </w:pPr>
          </w:p>
        </w:tc>
        <w:tc>
          <w:tcPr>
            <w:tcW w:w="1355"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授权范围</w:t>
            </w:r>
          </w:p>
        </w:tc>
        <w:tc>
          <w:tcPr>
            <w:tcW w:w="7138" w:type="dxa"/>
            <w:gridSpan w:val="5"/>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全权办理本次招标采购项目的投标、联系、洽谈、签约、执行等具体事务，签署全部有关文件、文书、协议及合同。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360" w:lineRule="auto"/>
              <w:jc w:val="left"/>
              <w:rPr>
                <w:rFonts w:ascii="宋体" w:hAnsi="宋体" w:cs="宋体"/>
                <w:bCs/>
                <w:caps/>
                <w:szCs w:val="24"/>
              </w:rPr>
            </w:pPr>
          </w:p>
        </w:tc>
        <w:tc>
          <w:tcPr>
            <w:tcW w:w="1355"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法律责任</w:t>
            </w:r>
          </w:p>
        </w:tc>
        <w:tc>
          <w:tcPr>
            <w:tcW w:w="7138" w:type="dxa"/>
            <w:gridSpan w:val="5"/>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本公司对被授权人在本项目中的签名承担全部法律责任。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360" w:lineRule="auto"/>
              <w:jc w:val="left"/>
              <w:rPr>
                <w:rFonts w:ascii="宋体" w:hAnsi="宋体" w:cs="宋体"/>
                <w:bCs/>
                <w:caps/>
                <w:szCs w:val="24"/>
              </w:rPr>
            </w:pPr>
          </w:p>
        </w:tc>
        <w:tc>
          <w:tcPr>
            <w:tcW w:w="1355" w:type="dxa"/>
            <w:vAlign w:val="center"/>
          </w:tcPr>
          <w:p>
            <w:pPr>
              <w:tabs>
                <w:tab w:val="right" w:leader="dot" w:pos="9022"/>
              </w:tabs>
              <w:autoSpaceDE w:val="0"/>
              <w:autoSpaceDN w:val="0"/>
              <w:adjustRightInd w:val="0"/>
              <w:spacing w:line="360" w:lineRule="auto"/>
              <w:rPr>
                <w:rFonts w:ascii="宋体" w:hAnsi="宋体" w:cs="宋体"/>
                <w:bCs/>
                <w:caps/>
                <w:szCs w:val="24"/>
              </w:rPr>
            </w:pPr>
            <w:r>
              <w:rPr>
                <w:rFonts w:hint="eastAsia" w:ascii="宋体" w:hAnsi="宋体" w:cs="宋体"/>
                <w:bCs/>
                <w:caps/>
                <w:szCs w:val="24"/>
              </w:rPr>
              <w:t>授权期限</w:t>
            </w:r>
          </w:p>
        </w:tc>
        <w:tc>
          <w:tcPr>
            <w:tcW w:w="7138" w:type="dxa"/>
            <w:gridSpan w:val="5"/>
            <w:vAlign w:val="center"/>
          </w:tcPr>
          <w:p>
            <w:pPr>
              <w:tabs>
                <w:tab w:val="right" w:leader="dot" w:pos="9022"/>
              </w:tabs>
              <w:autoSpaceDE w:val="0"/>
              <w:autoSpaceDN w:val="0"/>
              <w:adjustRightInd w:val="0"/>
              <w:spacing w:line="360" w:lineRule="auto"/>
              <w:rPr>
                <w:rFonts w:ascii="宋体" w:hAnsi="宋体" w:cs="宋体"/>
                <w:bCs/>
                <w:caps/>
                <w:szCs w:val="24"/>
              </w:rPr>
            </w:pPr>
            <w:r>
              <w:rPr>
                <w:rFonts w:hint="eastAsia" w:ascii="宋体" w:hAnsi="宋体" w:cs="宋体"/>
                <w:bCs/>
                <w:caps/>
                <w:szCs w:val="24"/>
              </w:rPr>
              <w:t>本授权书</w:t>
            </w:r>
            <w:r>
              <w:rPr>
                <w:rFonts w:hint="eastAsia" w:ascii="宋体" w:hAnsi="宋体" w:cs="宋体"/>
                <w:szCs w:val="24"/>
              </w:rPr>
              <w:t>自提交响应文件的截止之日起</w:t>
            </w:r>
            <w:r>
              <w:rPr>
                <w:rFonts w:hint="eastAsia" w:ascii="宋体" w:hAnsi="宋体" w:cs="宋体"/>
                <w:szCs w:val="24"/>
                <w:u w:val="single"/>
              </w:rPr>
              <w:t xml:space="preserve">     </w:t>
            </w:r>
            <w:r>
              <w:rPr>
                <w:rFonts w:hint="eastAsia" w:ascii="宋体" w:hAnsi="宋体" w:cs="宋体"/>
                <w:szCs w:val="24"/>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企业信息</w:t>
            </w:r>
          </w:p>
        </w:tc>
        <w:tc>
          <w:tcPr>
            <w:tcW w:w="2489" w:type="dxa"/>
            <w:gridSpan w:val="2"/>
          </w:tcPr>
          <w:p>
            <w:pPr>
              <w:tabs>
                <w:tab w:val="right" w:leader="dot" w:pos="9022"/>
              </w:tabs>
              <w:autoSpaceDE w:val="0"/>
              <w:autoSpaceDN w:val="0"/>
              <w:adjustRightInd w:val="0"/>
              <w:spacing w:line="360" w:lineRule="auto"/>
              <w:rPr>
                <w:rFonts w:ascii="宋体" w:hAnsi="宋体" w:cs="宋体"/>
                <w:bCs/>
                <w:caps/>
                <w:szCs w:val="24"/>
              </w:rPr>
            </w:pPr>
            <w:r>
              <w:rPr>
                <w:rFonts w:hint="eastAsia" w:ascii="宋体" w:hAnsi="宋体" w:cs="宋体"/>
                <w:bCs/>
                <w:caps/>
                <w:szCs w:val="24"/>
              </w:rPr>
              <w:t xml:space="preserve">企 业 名 称 </w:t>
            </w:r>
          </w:p>
        </w:tc>
        <w:tc>
          <w:tcPr>
            <w:tcW w:w="6004" w:type="dxa"/>
            <w:gridSpan w:val="4"/>
            <w:vAlign w:val="center"/>
          </w:tcPr>
          <w:p>
            <w:pPr>
              <w:tabs>
                <w:tab w:val="right" w:leader="dot" w:pos="9022"/>
              </w:tabs>
              <w:autoSpaceDE w:val="0"/>
              <w:autoSpaceDN w:val="0"/>
              <w:adjustRightInd w:val="0"/>
              <w:spacing w:line="360" w:lineRule="auto"/>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360" w:lineRule="auto"/>
              <w:jc w:val="left"/>
              <w:rPr>
                <w:rFonts w:ascii="宋体" w:hAnsi="宋体" w:cs="宋体"/>
                <w:bCs/>
                <w:caps/>
                <w:szCs w:val="24"/>
              </w:rPr>
            </w:pPr>
          </w:p>
        </w:tc>
        <w:tc>
          <w:tcPr>
            <w:tcW w:w="2489" w:type="dxa"/>
            <w:gridSpan w:val="2"/>
          </w:tcPr>
          <w:p>
            <w:pPr>
              <w:tabs>
                <w:tab w:val="right" w:leader="dot" w:pos="9022"/>
              </w:tabs>
              <w:autoSpaceDE w:val="0"/>
              <w:autoSpaceDN w:val="0"/>
              <w:adjustRightInd w:val="0"/>
              <w:spacing w:line="360" w:lineRule="auto"/>
              <w:rPr>
                <w:rFonts w:ascii="宋体" w:hAnsi="宋体" w:cs="宋体"/>
                <w:bCs/>
                <w:caps/>
                <w:szCs w:val="24"/>
              </w:rPr>
            </w:pPr>
            <w:r>
              <w:rPr>
                <w:rFonts w:hint="eastAsia" w:ascii="宋体" w:hAnsi="宋体" w:cs="宋体"/>
                <w:bCs/>
                <w:caps/>
                <w:szCs w:val="24"/>
              </w:rPr>
              <w:t>法 定 地 址</w:t>
            </w:r>
          </w:p>
        </w:tc>
        <w:tc>
          <w:tcPr>
            <w:tcW w:w="6004" w:type="dxa"/>
            <w:gridSpan w:val="4"/>
            <w:vAlign w:val="center"/>
          </w:tcPr>
          <w:p>
            <w:pPr>
              <w:tabs>
                <w:tab w:val="right" w:leader="dot" w:pos="9022"/>
              </w:tabs>
              <w:autoSpaceDE w:val="0"/>
              <w:autoSpaceDN w:val="0"/>
              <w:adjustRightInd w:val="0"/>
              <w:spacing w:line="360" w:lineRule="auto"/>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360" w:lineRule="auto"/>
              <w:jc w:val="left"/>
              <w:rPr>
                <w:rFonts w:ascii="宋体" w:hAnsi="宋体" w:cs="宋体"/>
                <w:bCs/>
                <w:caps/>
                <w:szCs w:val="24"/>
              </w:rPr>
            </w:pPr>
          </w:p>
        </w:tc>
        <w:tc>
          <w:tcPr>
            <w:tcW w:w="2489" w:type="dxa"/>
            <w:gridSpan w:val="2"/>
          </w:tcPr>
          <w:p>
            <w:pPr>
              <w:tabs>
                <w:tab w:val="right" w:leader="dot" w:pos="9022"/>
              </w:tabs>
              <w:autoSpaceDE w:val="0"/>
              <w:autoSpaceDN w:val="0"/>
              <w:adjustRightInd w:val="0"/>
              <w:spacing w:line="360" w:lineRule="auto"/>
              <w:rPr>
                <w:rFonts w:ascii="宋体" w:hAnsi="宋体" w:cs="宋体"/>
                <w:bCs/>
                <w:caps/>
                <w:szCs w:val="24"/>
              </w:rPr>
            </w:pPr>
            <w:r>
              <w:rPr>
                <w:rFonts w:hint="eastAsia" w:ascii="宋体" w:hAnsi="宋体" w:cs="宋体"/>
                <w:bCs/>
                <w:caps/>
                <w:szCs w:val="24"/>
              </w:rPr>
              <w:t>营业执照注册证号</w:t>
            </w:r>
          </w:p>
        </w:tc>
        <w:tc>
          <w:tcPr>
            <w:tcW w:w="6004" w:type="dxa"/>
            <w:gridSpan w:val="4"/>
            <w:vAlign w:val="center"/>
          </w:tcPr>
          <w:p>
            <w:pPr>
              <w:tabs>
                <w:tab w:val="right" w:leader="dot" w:pos="9022"/>
              </w:tabs>
              <w:autoSpaceDE w:val="0"/>
              <w:autoSpaceDN w:val="0"/>
              <w:adjustRightInd w:val="0"/>
              <w:spacing w:line="360" w:lineRule="auto"/>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360" w:lineRule="auto"/>
              <w:rPr>
                <w:rFonts w:ascii="宋体" w:hAnsi="宋体" w:cs="宋体"/>
                <w:bCs/>
                <w:caps/>
                <w:szCs w:val="24"/>
              </w:rPr>
            </w:pPr>
            <w:r>
              <w:rPr>
                <w:rFonts w:hint="eastAsia" w:ascii="宋体" w:hAnsi="宋体" w:cs="宋体"/>
                <w:bCs/>
                <w:caps/>
                <w:szCs w:val="24"/>
              </w:rPr>
              <w:t>法定代表人</w:t>
            </w:r>
          </w:p>
        </w:tc>
        <w:tc>
          <w:tcPr>
            <w:tcW w:w="1355"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姓名</w:t>
            </w:r>
          </w:p>
        </w:tc>
        <w:tc>
          <w:tcPr>
            <w:tcW w:w="2693" w:type="dxa"/>
            <w:gridSpan w:val="3"/>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1559"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性    别</w:t>
            </w:r>
          </w:p>
        </w:tc>
        <w:tc>
          <w:tcPr>
            <w:tcW w:w="2886"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vAlign w:val="center"/>
          </w:tcPr>
          <w:p>
            <w:pPr>
              <w:tabs>
                <w:tab w:val="right" w:leader="dot" w:pos="9022"/>
              </w:tabs>
              <w:autoSpaceDE w:val="0"/>
              <w:autoSpaceDN w:val="0"/>
              <w:adjustRightInd w:val="0"/>
              <w:spacing w:line="360" w:lineRule="auto"/>
              <w:jc w:val="left"/>
              <w:rPr>
                <w:rFonts w:ascii="宋体" w:hAnsi="宋体" w:cs="宋体"/>
                <w:bCs/>
                <w:caps/>
                <w:szCs w:val="24"/>
              </w:rPr>
            </w:pPr>
          </w:p>
        </w:tc>
        <w:tc>
          <w:tcPr>
            <w:tcW w:w="1355"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职务</w:t>
            </w:r>
          </w:p>
        </w:tc>
        <w:tc>
          <w:tcPr>
            <w:tcW w:w="2693" w:type="dxa"/>
            <w:gridSpan w:val="3"/>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1559"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手机号码</w:t>
            </w:r>
          </w:p>
        </w:tc>
        <w:tc>
          <w:tcPr>
            <w:tcW w:w="2886" w:type="dxa"/>
            <w:vAlign w:val="center"/>
          </w:tcPr>
          <w:p>
            <w:pPr>
              <w:tabs>
                <w:tab w:val="right" w:leader="dot" w:pos="9022"/>
              </w:tabs>
              <w:autoSpaceDE w:val="0"/>
              <w:autoSpaceDN w:val="0"/>
              <w:adjustRightInd w:val="0"/>
              <w:spacing w:line="360" w:lineRule="auto"/>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restart"/>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被授权人</w:t>
            </w:r>
          </w:p>
        </w:tc>
        <w:tc>
          <w:tcPr>
            <w:tcW w:w="1355"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姓名</w:t>
            </w:r>
          </w:p>
        </w:tc>
        <w:tc>
          <w:tcPr>
            <w:tcW w:w="2693" w:type="dxa"/>
            <w:gridSpan w:val="3"/>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1559"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性    别</w:t>
            </w:r>
          </w:p>
        </w:tc>
        <w:tc>
          <w:tcPr>
            <w:tcW w:w="2886"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vMerge w:val="continue"/>
          </w:tcPr>
          <w:p>
            <w:pPr>
              <w:tabs>
                <w:tab w:val="right" w:leader="dot" w:pos="9022"/>
              </w:tabs>
              <w:autoSpaceDE w:val="0"/>
              <w:autoSpaceDN w:val="0"/>
              <w:adjustRightInd w:val="0"/>
              <w:spacing w:line="360" w:lineRule="auto"/>
              <w:jc w:val="left"/>
              <w:rPr>
                <w:rFonts w:ascii="宋体" w:hAnsi="宋体" w:cs="宋体"/>
                <w:bCs/>
                <w:caps/>
                <w:szCs w:val="24"/>
              </w:rPr>
            </w:pPr>
          </w:p>
        </w:tc>
        <w:tc>
          <w:tcPr>
            <w:tcW w:w="1355"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职务</w:t>
            </w:r>
          </w:p>
        </w:tc>
        <w:tc>
          <w:tcPr>
            <w:tcW w:w="2693" w:type="dxa"/>
            <w:gridSpan w:val="3"/>
            <w:vAlign w:val="center"/>
          </w:tcPr>
          <w:p>
            <w:pPr>
              <w:tabs>
                <w:tab w:val="right" w:leader="dot" w:pos="9022"/>
              </w:tabs>
              <w:autoSpaceDE w:val="0"/>
              <w:autoSpaceDN w:val="0"/>
              <w:adjustRightInd w:val="0"/>
              <w:spacing w:line="360" w:lineRule="auto"/>
              <w:jc w:val="center"/>
              <w:rPr>
                <w:rFonts w:ascii="宋体" w:hAnsi="宋体" w:cs="宋体"/>
                <w:bCs/>
                <w:caps/>
                <w:szCs w:val="24"/>
              </w:rPr>
            </w:pPr>
          </w:p>
        </w:tc>
        <w:tc>
          <w:tcPr>
            <w:tcW w:w="1559" w:type="dxa"/>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手机号码</w:t>
            </w:r>
          </w:p>
        </w:tc>
        <w:tc>
          <w:tcPr>
            <w:tcW w:w="2886" w:type="dxa"/>
          </w:tcPr>
          <w:p>
            <w:pPr>
              <w:tabs>
                <w:tab w:val="right" w:leader="dot" w:pos="9022"/>
              </w:tabs>
              <w:autoSpaceDE w:val="0"/>
              <w:autoSpaceDN w:val="0"/>
              <w:adjustRightInd w:val="0"/>
              <w:spacing w:line="360" w:lineRule="auto"/>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2" w:type="dxa"/>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通讯地址</w:t>
            </w:r>
          </w:p>
        </w:tc>
        <w:tc>
          <w:tcPr>
            <w:tcW w:w="8493" w:type="dxa"/>
            <w:gridSpan w:val="6"/>
          </w:tcPr>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6" w:hRule="atLeast"/>
          <w:jc w:val="center"/>
        </w:trPr>
        <w:tc>
          <w:tcPr>
            <w:tcW w:w="4899" w:type="dxa"/>
            <w:gridSpan w:val="4"/>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法定代表人身份证复印件</w:t>
            </w:r>
          </w:p>
          <w:p>
            <w:pPr>
              <w:tabs>
                <w:tab w:val="right" w:leader="dot" w:pos="9022"/>
              </w:tabs>
              <w:autoSpaceDE w:val="0"/>
              <w:autoSpaceDN w:val="0"/>
              <w:adjustRightInd w:val="0"/>
              <w:spacing w:line="360" w:lineRule="auto"/>
              <w:jc w:val="left"/>
              <w:rPr>
                <w:rFonts w:ascii="宋体" w:hAnsi="宋体" w:cs="宋体"/>
                <w:bCs/>
                <w:caps/>
                <w:szCs w:val="24"/>
              </w:rPr>
            </w:pP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二代身份证两面都需复印</w:t>
            </w: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（粘贴处）</w:t>
            </w:r>
          </w:p>
          <w:p>
            <w:pPr>
              <w:tabs>
                <w:tab w:val="right" w:leader="dot" w:pos="9022"/>
              </w:tabs>
              <w:autoSpaceDE w:val="0"/>
              <w:autoSpaceDN w:val="0"/>
              <w:adjustRightInd w:val="0"/>
              <w:spacing w:line="360" w:lineRule="auto"/>
              <w:jc w:val="left"/>
              <w:rPr>
                <w:rFonts w:ascii="宋体" w:hAnsi="宋体" w:cs="宋体"/>
                <w:bCs/>
                <w:caps/>
                <w:szCs w:val="24"/>
              </w:rPr>
            </w:pPr>
          </w:p>
        </w:tc>
        <w:tc>
          <w:tcPr>
            <w:tcW w:w="5296" w:type="dxa"/>
            <w:gridSpan w:val="3"/>
            <w:vAlign w:val="center"/>
          </w:tcPr>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被授权人身份证复印件</w:t>
            </w:r>
          </w:p>
          <w:p>
            <w:pPr>
              <w:tabs>
                <w:tab w:val="right" w:leader="dot" w:pos="9022"/>
              </w:tabs>
              <w:autoSpaceDE w:val="0"/>
              <w:autoSpaceDN w:val="0"/>
              <w:adjustRightInd w:val="0"/>
              <w:spacing w:line="360" w:lineRule="auto"/>
              <w:jc w:val="left"/>
              <w:rPr>
                <w:rFonts w:ascii="宋体" w:hAnsi="宋体" w:cs="宋体"/>
                <w:bCs/>
                <w:caps/>
                <w:szCs w:val="24"/>
              </w:rPr>
            </w:pP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二代身份证两面都需复印</w:t>
            </w:r>
          </w:p>
          <w:p>
            <w:pPr>
              <w:tabs>
                <w:tab w:val="right" w:leader="dot" w:pos="9022"/>
              </w:tabs>
              <w:autoSpaceDE w:val="0"/>
              <w:autoSpaceDN w:val="0"/>
              <w:adjustRightInd w:val="0"/>
              <w:spacing w:line="360" w:lineRule="auto"/>
              <w:jc w:val="center"/>
              <w:rPr>
                <w:rFonts w:ascii="宋体" w:hAnsi="宋体" w:cs="宋体"/>
                <w:bCs/>
                <w:caps/>
                <w:szCs w:val="24"/>
              </w:rPr>
            </w:pPr>
            <w:r>
              <w:rPr>
                <w:rFonts w:hint="eastAsia" w:ascii="宋体" w:hAnsi="宋体" w:cs="宋体"/>
                <w:bCs/>
                <w:caps/>
                <w:szCs w:val="24"/>
              </w:rPr>
              <w:t>（粘贴处）</w:t>
            </w:r>
          </w:p>
          <w:p>
            <w:pPr>
              <w:tabs>
                <w:tab w:val="right" w:leader="dot" w:pos="9022"/>
              </w:tabs>
              <w:autoSpaceDE w:val="0"/>
              <w:autoSpaceDN w:val="0"/>
              <w:adjustRightInd w:val="0"/>
              <w:spacing w:line="360" w:lineRule="auto"/>
              <w:jc w:val="left"/>
              <w:rPr>
                <w:rFonts w:ascii="宋体" w:hAnsi="宋体" w:cs="宋体"/>
                <w:bCs/>
                <w:cap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0195" w:type="dxa"/>
            <w:gridSpan w:val="7"/>
            <w:tcBorders>
              <w:bottom w:val="single" w:color="auto" w:sz="4" w:space="0"/>
            </w:tcBorders>
            <w:vAlign w:val="center"/>
          </w:tcPr>
          <w:p>
            <w:pPr>
              <w:tabs>
                <w:tab w:val="right" w:leader="dot" w:pos="9022"/>
              </w:tabs>
              <w:autoSpaceDE w:val="0"/>
              <w:autoSpaceDN w:val="0"/>
              <w:adjustRightInd w:val="0"/>
              <w:spacing w:line="360" w:lineRule="auto"/>
              <w:jc w:val="left"/>
              <w:rPr>
                <w:rFonts w:ascii="宋体" w:hAnsi="宋体" w:cs="宋体"/>
                <w:bCs/>
                <w:caps/>
                <w:szCs w:val="24"/>
              </w:rPr>
            </w:pPr>
            <w:r>
              <w:rPr>
                <w:rFonts w:hint="eastAsia" w:ascii="宋体" w:hAnsi="宋体" w:cs="宋体"/>
                <w:bCs/>
                <w:caps/>
                <w:szCs w:val="24"/>
              </w:rPr>
              <w:t>法定代表人及被授权人签字或盖章：</w:t>
            </w:r>
          </w:p>
        </w:tc>
      </w:tr>
      <w:bookmarkEnd w:id="91"/>
      <w:bookmarkEnd w:id="92"/>
      <w:bookmarkEnd w:id="93"/>
      <w:bookmarkEnd w:id="94"/>
      <w:bookmarkEnd w:id="95"/>
      <w:bookmarkEnd w:id="96"/>
      <w:bookmarkEnd w:id="97"/>
      <w:bookmarkEnd w:id="98"/>
      <w:bookmarkEnd w:id="99"/>
      <w:bookmarkEnd w:id="100"/>
    </w:tbl>
    <w:p>
      <w:pPr>
        <w:autoSpaceDE w:val="0"/>
        <w:autoSpaceDN w:val="0"/>
        <w:adjustRightInd w:val="0"/>
        <w:snapToGrid w:val="0"/>
        <w:spacing w:line="360" w:lineRule="auto"/>
        <w:rPr>
          <w:rFonts w:ascii="宋体" w:hAnsi="宋体" w:cs="宋体"/>
          <w:bCs/>
          <w:caps/>
          <w:szCs w:val="24"/>
        </w:rPr>
      </w:pPr>
      <w:r>
        <w:rPr>
          <w:rFonts w:hint="eastAsia" w:ascii="宋体" w:hAnsi="宋体" w:cs="宋体"/>
          <w:szCs w:val="24"/>
        </w:rPr>
        <w:t>供应商名称</w:t>
      </w:r>
      <w:r>
        <w:rPr>
          <w:rFonts w:hint="eastAsia" w:ascii="宋体" w:hAnsi="宋体" w:cs="宋体"/>
          <w:bCs/>
          <w:caps/>
          <w:szCs w:val="24"/>
        </w:rPr>
        <w:t>：</w:t>
      </w:r>
      <w:r>
        <w:rPr>
          <w:rFonts w:hint="eastAsia" w:ascii="宋体" w:hAnsi="宋体" w:cs="宋体"/>
          <w:bCs/>
          <w:caps/>
          <w:szCs w:val="24"/>
          <w:u w:val="single"/>
        </w:rPr>
        <w:t xml:space="preserve">             </w:t>
      </w:r>
      <w:r>
        <w:rPr>
          <w:rFonts w:hint="eastAsia" w:ascii="宋体" w:hAnsi="宋体" w:cs="宋体"/>
          <w:bCs/>
          <w:caps/>
          <w:szCs w:val="24"/>
        </w:rPr>
        <w:t>（公章）     日 期：    年   月   日</w:t>
      </w:r>
    </w:p>
    <w:p>
      <w:pPr>
        <w:spacing w:line="360" w:lineRule="auto"/>
        <w:rPr>
          <w:rFonts w:ascii="宋体" w:hAnsi="宋体" w:cs="宋体"/>
          <w:szCs w:val="24"/>
        </w:rPr>
      </w:pPr>
    </w:p>
    <w:p>
      <w:pPr>
        <w:widowControl/>
        <w:spacing w:line="360" w:lineRule="auto"/>
        <w:jc w:val="left"/>
        <w:rPr>
          <w:rFonts w:hint="eastAsia" w:ascii="宋体" w:hAnsi="宋体" w:cs="宋体"/>
          <w:b/>
          <w:sz w:val="28"/>
          <w:szCs w:val="28"/>
        </w:rPr>
      </w:pPr>
    </w:p>
    <w:p>
      <w:pPr>
        <w:widowControl/>
        <w:spacing w:line="360" w:lineRule="auto"/>
        <w:jc w:val="left"/>
        <w:rPr>
          <w:rFonts w:hint="eastAsia" w:ascii="宋体" w:hAnsi="宋体" w:cs="宋体"/>
          <w:b/>
          <w:sz w:val="28"/>
          <w:szCs w:val="28"/>
        </w:rPr>
      </w:pPr>
    </w:p>
    <w:p>
      <w:pPr>
        <w:widowControl/>
        <w:spacing w:line="360" w:lineRule="auto"/>
        <w:jc w:val="left"/>
        <w:rPr>
          <w:rFonts w:ascii="宋体" w:hAnsi="宋体" w:cs="宋体"/>
          <w:b/>
          <w:sz w:val="28"/>
          <w:szCs w:val="28"/>
        </w:rPr>
      </w:pPr>
      <w:r>
        <w:rPr>
          <w:rFonts w:hint="eastAsia" w:ascii="宋体" w:hAnsi="宋体" w:cs="宋体"/>
          <w:b/>
          <w:sz w:val="28"/>
          <w:szCs w:val="28"/>
        </w:rPr>
        <w:t>附件5：</w:t>
      </w:r>
    </w:p>
    <w:p>
      <w:pPr>
        <w:jc w:val="center"/>
        <w:rPr>
          <w:rFonts w:ascii="宋体" w:hAnsi="宋体" w:cs="宋体"/>
          <w:szCs w:val="24"/>
        </w:rPr>
      </w:pPr>
      <w:r>
        <w:rPr>
          <w:rFonts w:hint="eastAsia" w:ascii="宋体" w:hAnsi="宋体" w:cs="宋体"/>
          <w:b/>
          <w:bCs/>
          <w:szCs w:val="24"/>
        </w:rPr>
        <w:t>中小企业声明函</w:t>
      </w:r>
    </w:p>
    <w:p>
      <w:pPr>
        <w:rPr>
          <w:rFonts w:ascii="宋体" w:hAnsi="宋体" w:cs="宋体"/>
          <w:sz w:val="28"/>
          <w:szCs w:val="28"/>
        </w:rPr>
      </w:pPr>
    </w:p>
    <w:p>
      <w:pPr>
        <w:spacing w:line="360" w:lineRule="auto"/>
        <w:ind w:firstLine="480" w:firstLineChars="200"/>
        <w:rPr>
          <w:rFonts w:ascii="宋体" w:hAnsi="宋体" w:cs="宋体"/>
          <w:szCs w:val="24"/>
        </w:rPr>
      </w:pPr>
      <w:r>
        <w:rPr>
          <w:rFonts w:hint="eastAsia" w:ascii="宋体" w:hAnsi="宋体" w:cs="宋体"/>
          <w:szCs w:val="24"/>
        </w:rPr>
        <w:t>本公司郑重声明，根据《政府采购促进中小企业发展管理办法》（财库[2020]46号）的规定，本公司参加</w:t>
      </w:r>
      <w:r>
        <w:rPr>
          <w:rFonts w:hint="eastAsia" w:ascii="宋体" w:hAnsi="宋体" w:cs="宋体"/>
          <w:szCs w:val="24"/>
          <w:u w:val="single"/>
        </w:rPr>
        <w:t xml:space="preserve">  （单位名称）  </w:t>
      </w:r>
      <w:r>
        <w:rPr>
          <w:rFonts w:hint="eastAsia" w:ascii="宋体" w:hAnsi="宋体" w:cs="宋体"/>
          <w:szCs w:val="24"/>
        </w:rPr>
        <w:t>的</w:t>
      </w:r>
      <w:r>
        <w:rPr>
          <w:rFonts w:hint="eastAsia" w:ascii="宋体" w:hAnsi="宋体" w:cs="宋体"/>
          <w:szCs w:val="24"/>
          <w:u w:val="single"/>
        </w:rPr>
        <w:t xml:space="preserve">   （项目名称）    </w:t>
      </w:r>
      <w:r>
        <w:rPr>
          <w:rFonts w:hint="eastAsia" w:ascii="宋体" w:hAnsi="宋体" w:cs="宋体"/>
          <w:szCs w:val="24"/>
        </w:rPr>
        <w:t>采购活动，服务全部由符合政策要求的中小企业承接。相关企业的具体情况如下：</w:t>
      </w:r>
    </w:p>
    <w:p>
      <w:pPr>
        <w:spacing w:line="360" w:lineRule="auto"/>
        <w:ind w:firstLine="420"/>
        <w:rPr>
          <w:rFonts w:ascii="宋体" w:hAnsi="宋体" w:cs="宋体"/>
          <w:szCs w:val="24"/>
        </w:rPr>
      </w:pPr>
      <w:r>
        <w:rPr>
          <w:rFonts w:hint="eastAsia" w:ascii="宋体" w:hAnsi="宋体" w:cs="宋体"/>
          <w:szCs w:val="24"/>
          <w:u w:val="single"/>
        </w:rPr>
        <w:t xml:space="preserve"> （项目名称）</w:t>
      </w:r>
      <w:r>
        <w:rPr>
          <w:rFonts w:hint="eastAsia" w:ascii="宋体" w:hAnsi="宋体" w:cs="宋体"/>
          <w:szCs w:val="24"/>
        </w:rPr>
        <w:t xml:space="preserve"> ，属于</w:t>
      </w:r>
      <w:r>
        <w:rPr>
          <w:rFonts w:hint="eastAsia" w:ascii="宋体" w:hAnsi="宋体" w:cs="宋体"/>
          <w:szCs w:val="24"/>
          <w:u w:val="single"/>
        </w:rPr>
        <w:t>（采购文件中明确的所属行业）</w:t>
      </w:r>
      <w:r>
        <w:rPr>
          <w:rFonts w:hint="eastAsia" w:ascii="宋体" w:hAnsi="宋体" w:cs="宋体"/>
          <w:szCs w:val="24"/>
        </w:rPr>
        <w:t>； 承接企业为</w:t>
      </w:r>
      <w:r>
        <w:rPr>
          <w:rFonts w:hint="eastAsia" w:ascii="宋体" w:hAnsi="宋体" w:cs="宋体"/>
          <w:szCs w:val="24"/>
          <w:u w:val="single"/>
        </w:rPr>
        <w:t>（企业名称）</w:t>
      </w:r>
      <w:r>
        <w:rPr>
          <w:rFonts w:hint="eastAsia" w:ascii="宋体" w:hAnsi="宋体" w:cs="宋体"/>
          <w:szCs w:val="24"/>
        </w:rPr>
        <w:t>，从业人员</w:t>
      </w:r>
      <w:r>
        <w:rPr>
          <w:rFonts w:hint="eastAsia" w:ascii="宋体" w:hAnsi="宋体" w:cs="宋体"/>
          <w:szCs w:val="24"/>
          <w:u w:val="single"/>
        </w:rPr>
        <w:t xml:space="preserve">    </w:t>
      </w:r>
      <w:r>
        <w:rPr>
          <w:rFonts w:hint="eastAsia" w:ascii="宋体" w:hAnsi="宋体" w:cs="宋体"/>
          <w:szCs w:val="24"/>
        </w:rPr>
        <w:t>人，营业 收入为</w:t>
      </w:r>
      <w:r>
        <w:rPr>
          <w:rFonts w:hint="eastAsia" w:ascii="宋体" w:hAnsi="宋体" w:cs="宋体"/>
          <w:szCs w:val="24"/>
          <w:u w:val="single"/>
        </w:rPr>
        <w:t xml:space="preserve">    </w:t>
      </w:r>
      <w:r>
        <w:rPr>
          <w:rFonts w:hint="eastAsia" w:ascii="宋体" w:hAnsi="宋体" w:cs="宋体"/>
          <w:szCs w:val="24"/>
        </w:rPr>
        <w:t>万元，资产总额为</w:t>
      </w:r>
      <w:r>
        <w:rPr>
          <w:rFonts w:hint="eastAsia" w:ascii="宋体" w:hAnsi="宋体" w:cs="宋体"/>
          <w:szCs w:val="24"/>
          <w:u w:val="single"/>
        </w:rPr>
        <w:t xml:space="preserve">    </w:t>
      </w:r>
      <w:r>
        <w:rPr>
          <w:rFonts w:hint="eastAsia" w:ascii="宋体" w:hAnsi="宋体" w:cs="宋体"/>
          <w:szCs w:val="24"/>
        </w:rPr>
        <w:t>万元，属于</w:t>
      </w:r>
      <w:r>
        <w:rPr>
          <w:rFonts w:hint="eastAsia" w:ascii="宋体" w:hAnsi="宋体" w:cs="宋体"/>
          <w:szCs w:val="24"/>
          <w:u w:val="single"/>
        </w:rPr>
        <w:t>（中型企业、 小型企业、微型企业）</w:t>
      </w:r>
      <w:r>
        <w:rPr>
          <w:rFonts w:hint="eastAsia" w:ascii="宋体" w:hAnsi="宋体" w:cs="宋体"/>
          <w:szCs w:val="24"/>
        </w:rPr>
        <w:t>；</w:t>
      </w:r>
    </w:p>
    <w:p>
      <w:pPr>
        <w:pStyle w:val="12"/>
      </w:pPr>
      <w:r>
        <w:rPr>
          <w:rFonts w:hint="eastAsia" w:ascii="宋体" w:hAnsi="宋体" w:cs="宋体"/>
          <w:szCs w:val="24"/>
        </w:rPr>
        <w:t>......</w:t>
      </w:r>
    </w:p>
    <w:p>
      <w:pPr>
        <w:pStyle w:val="12"/>
        <w:spacing w:line="360" w:lineRule="auto"/>
        <w:ind w:firstLine="480"/>
        <w:rPr>
          <w:rFonts w:ascii="宋体" w:hAnsi="宋体" w:cs="宋体"/>
          <w:szCs w:val="24"/>
        </w:rPr>
      </w:pPr>
    </w:p>
    <w:p>
      <w:pPr>
        <w:pStyle w:val="12"/>
        <w:spacing w:line="360" w:lineRule="auto"/>
        <w:ind w:firstLine="480"/>
        <w:rPr>
          <w:rFonts w:ascii="宋体" w:hAnsi="宋体" w:cs="宋体"/>
          <w:szCs w:val="24"/>
        </w:rPr>
      </w:pPr>
      <w:r>
        <w:rPr>
          <w:rFonts w:ascii="宋体" w:hAnsi="宋体" w:cs="宋体"/>
          <w:szCs w:val="24"/>
        </w:rPr>
        <w:t>以上企业，不属于大企业的分支机构，不存在控股股东为大企业的情形，也不存在与大企业的负责人为同一人的情形。</w:t>
      </w:r>
    </w:p>
    <w:p>
      <w:pPr>
        <w:spacing w:line="360" w:lineRule="auto"/>
        <w:ind w:firstLine="420"/>
        <w:rPr>
          <w:rFonts w:ascii="宋体" w:hAnsi="宋体" w:cs="宋体"/>
          <w:szCs w:val="24"/>
        </w:rPr>
      </w:pPr>
      <w:r>
        <w:rPr>
          <w:rFonts w:hint="eastAsia" w:ascii="宋体" w:hAnsi="宋体" w:cs="宋体"/>
          <w:szCs w:val="24"/>
        </w:rPr>
        <w:t>本企业对上述声明的真实性负责。如有虚假，将依法承担相应责任。</w:t>
      </w:r>
    </w:p>
    <w:p>
      <w:pPr>
        <w:spacing w:line="360" w:lineRule="auto"/>
        <w:rPr>
          <w:rFonts w:ascii="宋体" w:hAnsi="宋体" w:cs="宋体"/>
          <w:szCs w:val="24"/>
        </w:rPr>
      </w:pPr>
    </w:p>
    <w:p>
      <w:pPr>
        <w:tabs>
          <w:tab w:val="left" w:pos="4860"/>
        </w:tabs>
        <w:spacing w:line="360" w:lineRule="auto"/>
        <w:ind w:right="1560" w:firstLine="480" w:firstLineChars="200"/>
        <w:jc w:val="center"/>
        <w:rPr>
          <w:rFonts w:ascii="宋体" w:hAnsi="宋体" w:cstheme="minorBidi"/>
          <w:szCs w:val="24"/>
        </w:rPr>
      </w:pPr>
      <w:r>
        <w:rPr>
          <w:rFonts w:hint="eastAsia" w:ascii="宋体" w:hAnsi="宋体"/>
          <w:szCs w:val="24"/>
        </w:rPr>
        <w:t xml:space="preserve">                               企业名称（盖章）： </w:t>
      </w:r>
    </w:p>
    <w:p>
      <w:pPr>
        <w:spacing w:line="360" w:lineRule="auto"/>
        <w:ind w:firstLine="4920" w:firstLineChars="2050"/>
        <w:rPr>
          <w:rFonts w:ascii="宋体" w:hAnsi="宋体" w:cs="宋体"/>
          <w:i/>
          <w:iCs/>
          <w:szCs w:val="24"/>
          <w:u w:val="single"/>
        </w:rPr>
      </w:pPr>
      <w:r>
        <w:rPr>
          <w:rFonts w:hint="eastAsia" w:ascii="宋体" w:hAnsi="宋体"/>
          <w:szCs w:val="24"/>
        </w:rPr>
        <w:t>日期：</w:t>
      </w:r>
    </w:p>
    <w:p>
      <w:pPr>
        <w:spacing w:line="360" w:lineRule="auto"/>
        <w:ind w:firstLine="480" w:firstLineChars="200"/>
        <w:jc w:val="left"/>
        <w:rPr>
          <w:rFonts w:ascii="宋体" w:hAnsi="宋体"/>
          <w:szCs w:val="24"/>
        </w:rPr>
      </w:pPr>
    </w:p>
    <w:p>
      <w:pPr>
        <w:spacing w:line="360" w:lineRule="auto"/>
        <w:ind w:firstLine="480" w:firstLineChars="200"/>
        <w:jc w:val="left"/>
        <w:rPr>
          <w:rFonts w:ascii="宋体" w:hAnsi="宋体"/>
          <w:szCs w:val="24"/>
        </w:rPr>
      </w:pPr>
    </w:p>
    <w:p>
      <w:pPr>
        <w:spacing w:line="360" w:lineRule="auto"/>
        <w:ind w:firstLine="480" w:firstLineChars="200"/>
        <w:jc w:val="left"/>
        <w:rPr>
          <w:rFonts w:ascii="宋体" w:hAnsi="宋体"/>
          <w:szCs w:val="24"/>
        </w:rPr>
      </w:pPr>
      <w:r>
        <w:rPr>
          <w:rFonts w:hint="eastAsia" w:ascii="宋体" w:hAnsi="宋体"/>
          <w:szCs w:val="24"/>
        </w:rPr>
        <w:t>备注：</w:t>
      </w:r>
    </w:p>
    <w:p>
      <w:pPr>
        <w:spacing w:line="360" w:lineRule="auto"/>
        <w:ind w:firstLine="480" w:firstLineChars="200"/>
        <w:jc w:val="left"/>
        <w:rPr>
          <w:rFonts w:ascii="宋体" w:hAnsi="宋体"/>
          <w:szCs w:val="24"/>
        </w:rPr>
      </w:pPr>
      <w:r>
        <w:rPr>
          <w:rFonts w:hint="eastAsia" w:ascii="宋体" w:hAnsi="宋体"/>
          <w:szCs w:val="24"/>
        </w:rPr>
        <w:t>1、填写前请认真阅读《工业和信息化部、国家统计局、国家发展和改革委员会、财政部关于印发中小企业划型标准规定的通知》（工信部联企业[2011]300号）和《政府采购促进中小企业发展管理办法》（财库〔2020〕46号）相关规定。</w:t>
      </w:r>
    </w:p>
    <w:p>
      <w:pPr>
        <w:spacing w:line="360" w:lineRule="auto"/>
        <w:ind w:firstLine="480" w:firstLineChars="200"/>
        <w:jc w:val="left"/>
        <w:rPr>
          <w:rFonts w:ascii="宋体" w:hAnsi="宋体"/>
          <w:szCs w:val="24"/>
        </w:rPr>
      </w:pPr>
      <w:r>
        <w:rPr>
          <w:rFonts w:hint="eastAsia" w:ascii="宋体" w:hAnsi="宋体"/>
          <w:szCs w:val="24"/>
        </w:rPr>
        <w:t>2、在货物采购项目中，不对其中涉及的服务的承接商作出要求；在工程采购项目中，不对其中涉及的货物的制造商和服务的承接商作出要求；在服务采购项目中，不对其中涉及的货物的制造商作出要求。</w:t>
      </w:r>
    </w:p>
    <w:p>
      <w:pPr>
        <w:spacing w:line="360" w:lineRule="auto"/>
        <w:ind w:firstLine="480" w:firstLineChars="200"/>
        <w:jc w:val="left"/>
        <w:rPr>
          <w:rFonts w:ascii="宋体" w:hAnsi="宋体"/>
          <w:szCs w:val="24"/>
        </w:rPr>
      </w:pPr>
      <w:r>
        <w:rPr>
          <w:rFonts w:hint="eastAsia" w:ascii="宋体" w:hAnsi="宋体"/>
          <w:szCs w:val="24"/>
        </w:rPr>
        <w:t>3、供应商提供的产品为不同制造商的，需按以上格式填写所有投标产品的制造商。（货物采购项目）</w:t>
      </w:r>
    </w:p>
    <w:p>
      <w:pPr>
        <w:spacing w:line="360" w:lineRule="auto"/>
        <w:ind w:firstLine="480" w:firstLineChars="200"/>
        <w:jc w:val="left"/>
        <w:rPr>
          <w:rFonts w:ascii="宋体" w:hAnsi="宋体"/>
          <w:b/>
          <w:sz w:val="44"/>
          <w:szCs w:val="44"/>
        </w:rPr>
      </w:pPr>
      <w:r>
        <w:rPr>
          <w:rFonts w:hint="eastAsia" w:ascii="宋体" w:hAnsi="宋体"/>
          <w:szCs w:val="24"/>
        </w:rPr>
        <w:t>4、供应商为非中小企业的，可不填写此表。</w:t>
      </w:r>
    </w:p>
    <w:p>
      <w:pPr>
        <w:widowControl/>
        <w:spacing w:line="360" w:lineRule="auto"/>
        <w:jc w:val="left"/>
        <w:rPr>
          <w:rFonts w:ascii="宋体" w:hAnsi="宋体" w:cs="宋体"/>
          <w:b/>
          <w:sz w:val="28"/>
          <w:szCs w:val="28"/>
        </w:rPr>
      </w:pPr>
      <w:r>
        <w:rPr>
          <w:rFonts w:hint="eastAsia" w:ascii="宋体" w:hAnsi="宋体" w:cs="宋体"/>
          <w:b/>
          <w:sz w:val="28"/>
          <w:szCs w:val="28"/>
        </w:rPr>
        <w:br w:type="page"/>
      </w:r>
      <w:bookmarkStart w:id="101" w:name="_Toc25357"/>
      <w:r>
        <w:rPr>
          <w:rFonts w:hint="eastAsia" w:ascii="宋体" w:hAnsi="宋体" w:cs="宋体"/>
          <w:b/>
          <w:sz w:val="28"/>
          <w:szCs w:val="28"/>
        </w:rPr>
        <w:t>附件6：</w:t>
      </w:r>
    </w:p>
    <w:p>
      <w:pPr>
        <w:widowControl/>
        <w:spacing w:line="360" w:lineRule="auto"/>
        <w:jc w:val="center"/>
        <w:rPr>
          <w:rFonts w:ascii="宋体" w:hAnsi="宋体" w:cs="宋体"/>
          <w:b/>
          <w:sz w:val="28"/>
          <w:szCs w:val="28"/>
        </w:rPr>
      </w:pPr>
      <w:r>
        <w:rPr>
          <w:rFonts w:hint="eastAsia" w:ascii="宋体" w:hAnsi="宋体" w:cs="宋体"/>
          <w:b/>
          <w:sz w:val="28"/>
          <w:szCs w:val="28"/>
        </w:rPr>
        <w:t>“节能产品”、“环境标志产品”证明材料</w:t>
      </w:r>
      <w:bookmarkEnd w:id="101"/>
      <w:r>
        <w:rPr>
          <w:rFonts w:hint="eastAsia" w:ascii="宋体" w:hAnsi="宋体" w:cs="宋体"/>
          <w:b/>
          <w:sz w:val="28"/>
          <w:szCs w:val="28"/>
        </w:rPr>
        <w:t>（如有）</w:t>
      </w:r>
    </w:p>
    <w:p>
      <w:pPr>
        <w:spacing w:line="360" w:lineRule="auto"/>
        <w:rPr>
          <w:rFonts w:ascii="宋体" w:hAnsi="宋体" w:cs="宋体"/>
          <w:sz w:val="21"/>
          <w:szCs w:val="21"/>
        </w:rPr>
      </w:pPr>
    </w:p>
    <w:p>
      <w:pPr>
        <w:adjustRightInd w:val="0"/>
        <w:snapToGrid w:val="0"/>
        <w:spacing w:line="360" w:lineRule="auto"/>
        <w:rPr>
          <w:rFonts w:ascii="宋体" w:hAnsi="宋体" w:cs="宋体"/>
          <w:szCs w:val="24"/>
        </w:rPr>
      </w:pPr>
      <w:r>
        <w:rPr>
          <w:rFonts w:hint="eastAsia" w:ascii="宋体" w:hAnsi="宋体" w:cs="宋体"/>
          <w:szCs w:val="24"/>
        </w:rPr>
        <w:t>说明：1、投标人提供的产品属于下列情形，应按第三章评标办法第4.2.2款规定提供相关证明材料(清单或目录所在页复印件)，并在《货物分项报价表》中提供相应数据。</w:t>
      </w:r>
    </w:p>
    <w:p>
      <w:pPr>
        <w:adjustRightInd w:val="0"/>
        <w:snapToGrid w:val="0"/>
        <w:spacing w:line="360" w:lineRule="auto"/>
        <w:rPr>
          <w:rFonts w:ascii="宋体" w:hAnsi="宋体" w:cs="宋体"/>
          <w:bCs/>
          <w:szCs w:val="24"/>
        </w:rPr>
      </w:pPr>
      <w:r>
        <w:rPr>
          <w:rFonts w:hint="eastAsia" w:ascii="宋体" w:hAnsi="宋体" w:cs="宋体"/>
          <w:bCs/>
          <w:szCs w:val="24"/>
        </w:rPr>
        <w:t>（1）符合</w:t>
      </w:r>
      <w:r>
        <w:rPr>
          <w:rFonts w:hint="eastAsia" w:ascii="宋体" w:hAnsi="宋体" w:cs="宋体"/>
          <w:szCs w:val="24"/>
        </w:rPr>
        <w:t>政府采购强制采购政策的(《节能产品政府采购清单》中标记★符号节能产品及其他强制采购产品)；</w:t>
      </w:r>
    </w:p>
    <w:p>
      <w:pPr>
        <w:adjustRightInd w:val="0"/>
        <w:snapToGrid w:val="0"/>
        <w:spacing w:line="360" w:lineRule="auto"/>
        <w:rPr>
          <w:rFonts w:ascii="宋体" w:hAnsi="宋体" w:cs="宋体"/>
          <w:bCs/>
          <w:szCs w:val="24"/>
        </w:rPr>
      </w:pPr>
      <w:r>
        <w:rPr>
          <w:rFonts w:hint="eastAsia" w:ascii="宋体" w:hAnsi="宋体" w:cs="宋体"/>
          <w:bCs/>
          <w:szCs w:val="24"/>
        </w:rPr>
        <w:t>（2）符合</w:t>
      </w:r>
      <w:r>
        <w:rPr>
          <w:rFonts w:hint="eastAsia" w:ascii="宋体" w:hAnsi="宋体" w:cs="宋体"/>
          <w:szCs w:val="24"/>
        </w:rPr>
        <w:t>政府采购优先采购政策的(《节能产品政府采购清单》中非标记★符号节能产品，《环境标志产品政府采购清单》中环境标志</w:t>
      </w:r>
      <w:r>
        <w:rPr>
          <w:rFonts w:hint="eastAsia" w:ascii="宋体" w:hAnsi="宋体" w:cs="宋体"/>
          <w:bCs/>
          <w:szCs w:val="24"/>
        </w:rPr>
        <w:t>产品</w:t>
      </w:r>
      <w:r>
        <w:rPr>
          <w:rFonts w:hint="eastAsia" w:ascii="宋体" w:hAnsi="宋体" w:cs="宋体"/>
          <w:szCs w:val="24"/>
        </w:rPr>
        <w:t>。</w:t>
      </w:r>
    </w:p>
    <w:p>
      <w:pPr>
        <w:spacing w:line="360" w:lineRule="auto"/>
        <w:rPr>
          <w:rFonts w:ascii="宋体" w:hAnsi="宋体" w:cs="宋体"/>
          <w:bCs/>
          <w:szCs w:val="24"/>
        </w:rPr>
      </w:pPr>
      <w:r>
        <w:rPr>
          <w:rFonts w:hint="eastAsia" w:ascii="宋体" w:hAnsi="宋体" w:cs="宋体"/>
          <w:bCs/>
          <w:szCs w:val="24"/>
        </w:rPr>
        <w:t>2、未按上述要求提供、</w:t>
      </w:r>
      <w:r>
        <w:rPr>
          <w:rFonts w:hint="eastAsia" w:ascii="宋体" w:hAnsi="宋体" w:cs="宋体"/>
          <w:szCs w:val="24"/>
        </w:rPr>
        <w:t>填写</w:t>
      </w:r>
      <w:r>
        <w:rPr>
          <w:rFonts w:hint="eastAsia" w:ascii="宋体" w:hAnsi="宋体" w:cs="宋体"/>
          <w:bCs/>
          <w:szCs w:val="24"/>
        </w:rPr>
        <w:t>的，评标时不予以考虑。</w:t>
      </w:r>
    </w:p>
    <w:p>
      <w:pPr>
        <w:spacing w:line="360" w:lineRule="auto"/>
        <w:rPr>
          <w:rFonts w:ascii="宋体" w:hAnsi="宋体" w:cs="宋体"/>
          <w:bCs/>
          <w:sz w:val="21"/>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ind w:firstLine="4800" w:firstLineChars="2000"/>
        <w:rPr>
          <w:rFonts w:ascii="宋体" w:hAnsi="宋体" w:cs="宋体"/>
          <w:szCs w:val="21"/>
        </w:rPr>
      </w:pPr>
    </w:p>
    <w:p>
      <w:pPr>
        <w:spacing w:line="360" w:lineRule="auto"/>
        <w:ind w:firstLine="4800" w:firstLineChars="2000"/>
        <w:rPr>
          <w:rFonts w:ascii="宋体" w:hAnsi="宋体" w:cs="宋体"/>
          <w:i/>
          <w:iCs/>
          <w:szCs w:val="24"/>
          <w:u w:val="single"/>
        </w:rPr>
      </w:pPr>
    </w:p>
    <w:p>
      <w:pPr>
        <w:rPr>
          <w:rFonts w:ascii="宋体" w:hAnsi="宋体" w:cs="宋体"/>
          <w:b/>
          <w:sz w:val="28"/>
          <w:szCs w:val="28"/>
        </w:rPr>
      </w:pPr>
      <w:r>
        <w:rPr>
          <w:rFonts w:hint="eastAsia" w:ascii="宋体" w:hAnsi="宋体" w:cs="宋体"/>
          <w:b/>
          <w:sz w:val="28"/>
          <w:szCs w:val="28"/>
        </w:rPr>
        <w:br w:type="page"/>
      </w:r>
    </w:p>
    <w:p>
      <w:pPr>
        <w:widowControl/>
        <w:spacing w:line="360" w:lineRule="auto"/>
        <w:jc w:val="left"/>
        <w:rPr>
          <w:rFonts w:ascii="宋体" w:hAnsi="宋体" w:cs="宋体"/>
          <w:b/>
          <w:sz w:val="28"/>
          <w:szCs w:val="28"/>
        </w:rPr>
      </w:pPr>
      <w:r>
        <w:rPr>
          <w:rFonts w:hint="eastAsia" w:ascii="宋体" w:hAnsi="宋体" w:cs="宋体"/>
          <w:b/>
          <w:sz w:val="28"/>
          <w:szCs w:val="28"/>
        </w:rPr>
        <w:t>附件7：</w:t>
      </w:r>
    </w:p>
    <w:p>
      <w:pPr>
        <w:widowControl/>
        <w:spacing w:line="360" w:lineRule="auto"/>
        <w:jc w:val="center"/>
        <w:rPr>
          <w:rFonts w:ascii="宋体" w:hAnsi="宋体" w:cs="宋体"/>
          <w:b/>
          <w:sz w:val="28"/>
          <w:szCs w:val="28"/>
        </w:rPr>
      </w:pPr>
      <w:r>
        <w:rPr>
          <w:rFonts w:hint="eastAsia" w:ascii="宋体" w:hAnsi="宋体" w:cs="宋体"/>
          <w:b/>
          <w:sz w:val="28"/>
          <w:szCs w:val="28"/>
        </w:rPr>
        <w:t>残疾人福利性单位声明函（如有）</w:t>
      </w:r>
    </w:p>
    <w:p>
      <w:pPr>
        <w:spacing w:line="360" w:lineRule="auto"/>
        <w:rPr>
          <w:rFonts w:ascii="宋体" w:hAnsi="宋体" w:cs="宋体"/>
          <w:b/>
          <w:spacing w:val="6"/>
          <w:sz w:val="21"/>
          <w:szCs w:val="21"/>
        </w:rPr>
      </w:pP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本单位郑重声明，根据《财政部民政部中国残疾人联合会关于促进残疾人就业政府采购政策的通知》（财库〔2017〕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adjustRightInd w:val="0"/>
        <w:snapToGrid w:val="0"/>
        <w:spacing w:line="360" w:lineRule="auto"/>
        <w:ind w:firstLine="480" w:firstLineChars="200"/>
        <w:rPr>
          <w:rFonts w:ascii="宋体" w:hAnsi="宋体" w:cs="宋体"/>
          <w:szCs w:val="24"/>
        </w:rPr>
      </w:pPr>
      <w:r>
        <w:rPr>
          <w:rFonts w:hint="eastAsia" w:ascii="宋体" w:hAnsi="宋体" w:cs="宋体"/>
          <w:szCs w:val="24"/>
        </w:rPr>
        <w:t>本单位对上述声明的真实性负责。如有虚假，将依法承担相应责任。</w:t>
      </w:r>
    </w:p>
    <w:p>
      <w:pPr>
        <w:spacing w:line="360" w:lineRule="auto"/>
        <w:ind w:firstLine="504" w:firstLineChars="200"/>
        <w:rPr>
          <w:rFonts w:ascii="宋体" w:hAnsi="宋体" w:cs="宋体"/>
          <w:spacing w:val="6"/>
          <w:szCs w:val="24"/>
        </w:rPr>
      </w:pPr>
    </w:p>
    <w:p>
      <w:pPr>
        <w:spacing w:line="360" w:lineRule="auto"/>
        <w:ind w:firstLine="504" w:firstLineChars="200"/>
        <w:rPr>
          <w:rFonts w:ascii="宋体" w:hAnsi="宋体" w:cs="宋体"/>
          <w:spacing w:val="6"/>
          <w:szCs w:val="24"/>
        </w:rPr>
      </w:pPr>
    </w:p>
    <w:p>
      <w:pPr>
        <w:tabs>
          <w:tab w:val="left" w:pos="4860"/>
        </w:tabs>
        <w:spacing w:line="360" w:lineRule="auto"/>
        <w:ind w:right="1560" w:firstLine="480" w:firstLineChars="200"/>
        <w:jc w:val="center"/>
        <w:rPr>
          <w:rFonts w:ascii="宋体" w:hAnsi="宋体" w:cs="宋体"/>
          <w:szCs w:val="24"/>
        </w:rPr>
      </w:pPr>
      <w:r>
        <w:rPr>
          <w:rFonts w:hint="eastAsia" w:ascii="宋体" w:hAnsi="宋体" w:cs="宋体"/>
          <w:szCs w:val="24"/>
        </w:rPr>
        <w:t xml:space="preserve">        单位名称（盖章）：</w:t>
      </w:r>
    </w:p>
    <w:p>
      <w:pPr>
        <w:tabs>
          <w:tab w:val="left" w:pos="4860"/>
        </w:tabs>
        <w:spacing w:line="360" w:lineRule="auto"/>
        <w:ind w:right="1560" w:firstLine="3360" w:firstLineChars="1400"/>
        <w:rPr>
          <w:rFonts w:ascii="宋体" w:hAnsi="宋体" w:cs="宋体"/>
          <w:szCs w:val="24"/>
        </w:rPr>
      </w:pPr>
      <w:r>
        <w:rPr>
          <w:rFonts w:hint="eastAsia" w:ascii="宋体" w:hAnsi="宋体" w:cs="宋体"/>
          <w:szCs w:val="24"/>
        </w:rPr>
        <w:t>日      期：</w:t>
      </w:r>
    </w:p>
    <w:p>
      <w:pPr>
        <w:spacing w:line="360" w:lineRule="auto"/>
        <w:rPr>
          <w:rFonts w:ascii="宋体" w:hAnsi="宋体" w:cs="宋体"/>
          <w:sz w:val="21"/>
          <w:szCs w:val="21"/>
        </w:rPr>
      </w:pPr>
    </w:p>
    <w:p>
      <w:pPr>
        <w:tabs>
          <w:tab w:val="left" w:pos="5670"/>
        </w:tabs>
        <w:spacing w:line="360" w:lineRule="auto"/>
        <w:ind w:firstLine="566"/>
        <w:jc w:val="left"/>
        <w:rPr>
          <w:rFonts w:ascii="宋体" w:hAnsi="宋体" w:cs="宋体"/>
          <w:sz w:val="21"/>
          <w:szCs w:val="21"/>
        </w:rPr>
      </w:pPr>
      <w:r>
        <w:rPr>
          <w:rFonts w:hint="eastAsia" w:ascii="宋体" w:hAnsi="宋体" w:cs="宋体"/>
          <w:b/>
          <w:bCs/>
          <w:sz w:val="21"/>
          <w:szCs w:val="21"/>
        </w:rPr>
        <w:t>备注：</w:t>
      </w:r>
      <w:r>
        <w:rPr>
          <w:rFonts w:hint="eastAsia" w:ascii="宋体" w:hAnsi="宋体" w:cs="宋体"/>
          <w:sz w:val="21"/>
          <w:szCs w:val="21"/>
        </w:rPr>
        <w:t>根据《财政部 民政部 中国残疾人联合会关于促进残疾人就业政府采购政策的通知》（财库〔2017〕141号）的规定：</w:t>
      </w:r>
    </w:p>
    <w:p>
      <w:pPr>
        <w:tabs>
          <w:tab w:val="left" w:pos="5670"/>
        </w:tabs>
        <w:spacing w:line="360" w:lineRule="auto"/>
        <w:ind w:firstLine="566"/>
        <w:jc w:val="left"/>
        <w:rPr>
          <w:rFonts w:ascii="宋体" w:hAnsi="宋体" w:cs="宋体"/>
          <w:sz w:val="21"/>
          <w:szCs w:val="21"/>
        </w:rPr>
      </w:pPr>
      <w:r>
        <w:rPr>
          <w:rFonts w:hint="eastAsia" w:ascii="宋体" w:hAnsi="宋体" w:cs="宋体"/>
          <w:sz w:val="21"/>
          <w:szCs w:val="21"/>
        </w:rPr>
        <w:t>一、享受政府采购支持政策的残疾人福利性单位应当同时满足以下条件：</w:t>
      </w:r>
    </w:p>
    <w:p>
      <w:pPr>
        <w:tabs>
          <w:tab w:val="left" w:pos="5670"/>
        </w:tabs>
        <w:spacing w:line="360" w:lineRule="auto"/>
        <w:ind w:firstLine="566"/>
        <w:jc w:val="left"/>
        <w:rPr>
          <w:rFonts w:ascii="宋体" w:hAnsi="宋体" w:cs="宋体"/>
          <w:sz w:val="21"/>
          <w:szCs w:val="21"/>
        </w:rPr>
      </w:pPr>
      <w:r>
        <w:rPr>
          <w:rFonts w:hint="eastAsia" w:ascii="宋体" w:hAnsi="宋体" w:cs="宋体"/>
          <w:sz w:val="21"/>
          <w:szCs w:val="21"/>
        </w:rPr>
        <w:t>（一）安置的残疾人占本单位在职职工人数的比例不低于25%（含25%），并且安置的残疾人人数不少于10人（含10人）；</w:t>
      </w:r>
    </w:p>
    <w:p>
      <w:pPr>
        <w:tabs>
          <w:tab w:val="left" w:pos="5670"/>
        </w:tabs>
        <w:spacing w:line="360" w:lineRule="auto"/>
        <w:ind w:firstLine="566"/>
        <w:jc w:val="left"/>
        <w:rPr>
          <w:rFonts w:ascii="宋体" w:hAnsi="宋体" w:cs="宋体"/>
          <w:sz w:val="21"/>
          <w:szCs w:val="21"/>
        </w:rPr>
      </w:pPr>
      <w:r>
        <w:rPr>
          <w:rFonts w:hint="eastAsia" w:ascii="宋体" w:hAnsi="宋体" w:cs="宋体"/>
          <w:sz w:val="21"/>
          <w:szCs w:val="21"/>
        </w:rPr>
        <w:t>（二）依法与安置的每位残疾人签订了一年以上（含一年）的劳动合同或服务协议；</w:t>
      </w:r>
    </w:p>
    <w:p>
      <w:pPr>
        <w:tabs>
          <w:tab w:val="left" w:pos="5670"/>
        </w:tabs>
        <w:spacing w:line="360" w:lineRule="auto"/>
        <w:ind w:firstLine="566"/>
        <w:jc w:val="left"/>
        <w:rPr>
          <w:rFonts w:ascii="宋体" w:hAnsi="宋体" w:cs="宋体"/>
          <w:sz w:val="21"/>
          <w:szCs w:val="21"/>
        </w:rPr>
      </w:pPr>
      <w:r>
        <w:rPr>
          <w:rFonts w:hint="eastAsia" w:ascii="宋体" w:hAnsi="宋体" w:cs="宋体"/>
          <w:sz w:val="21"/>
          <w:szCs w:val="21"/>
        </w:rPr>
        <w:t>（三）为安置的每位残疾人按月足额缴纳了基本养老保险、基本医疗保险、失业保险、工伤保险和生育保险等社会保险费；</w:t>
      </w:r>
    </w:p>
    <w:p>
      <w:pPr>
        <w:tabs>
          <w:tab w:val="left" w:pos="5670"/>
        </w:tabs>
        <w:spacing w:line="360" w:lineRule="auto"/>
        <w:ind w:firstLine="566"/>
        <w:jc w:val="left"/>
        <w:rPr>
          <w:rFonts w:ascii="宋体" w:hAnsi="宋体" w:cs="宋体"/>
          <w:sz w:val="21"/>
          <w:szCs w:val="21"/>
        </w:rPr>
      </w:pPr>
      <w:r>
        <w:rPr>
          <w:rFonts w:hint="eastAsia" w:ascii="宋体" w:hAnsi="宋体" w:cs="宋体"/>
          <w:sz w:val="21"/>
          <w:szCs w:val="21"/>
        </w:rPr>
        <w:t>（四）通过银行等金融机构向安置的每位残疾人，按月支付了不低于单位所在区县适用的经省级人民政府批准的月最低工资标准的工资；</w:t>
      </w:r>
    </w:p>
    <w:p>
      <w:pPr>
        <w:tabs>
          <w:tab w:val="left" w:pos="5670"/>
        </w:tabs>
        <w:spacing w:line="360" w:lineRule="auto"/>
        <w:ind w:firstLine="566"/>
        <w:jc w:val="left"/>
        <w:rPr>
          <w:rFonts w:ascii="宋体" w:hAnsi="宋体" w:cs="宋体"/>
          <w:sz w:val="21"/>
          <w:szCs w:val="21"/>
        </w:rPr>
      </w:pPr>
      <w:r>
        <w:rPr>
          <w:rFonts w:hint="eastAsia" w:ascii="宋体" w:hAnsi="宋体" w:cs="宋体"/>
          <w:sz w:val="21"/>
          <w:szCs w:val="21"/>
        </w:rPr>
        <w:t>（五）提供本单位制造的货物、承担的工程或者服务（以下简称产品），或者提供其他残疾人福利性单位制造的货物（不包括使用非残疾人福利性单位注册商标的货物）。</w:t>
      </w:r>
    </w:p>
    <w:p>
      <w:pPr>
        <w:tabs>
          <w:tab w:val="left" w:pos="5670"/>
        </w:tabs>
        <w:spacing w:line="360" w:lineRule="auto"/>
        <w:ind w:firstLine="566"/>
        <w:jc w:val="left"/>
        <w:rPr>
          <w:rFonts w:ascii="宋体" w:hAnsi="宋体" w:cs="宋体"/>
          <w:sz w:val="21"/>
          <w:szCs w:val="21"/>
        </w:rPr>
      </w:pPr>
      <w:r>
        <w:rPr>
          <w:rFonts w:hint="eastAsia" w:ascii="宋体" w:hAnsi="宋体" w:cs="宋体"/>
          <w:sz w:val="21"/>
          <w:szCs w:val="21"/>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pStyle w:val="14"/>
        <w:spacing w:line="360" w:lineRule="auto"/>
        <w:ind w:firstLineChars="200"/>
        <w:rPr>
          <w:rFonts w:ascii="宋体" w:hAnsi="宋体" w:cs="宋体"/>
          <w:b/>
          <w:bCs/>
          <w:sz w:val="32"/>
          <w:szCs w:val="32"/>
        </w:rPr>
      </w:pPr>
      <w:r>
        <w:rPr>
          <w:rFonts w:hint="eastAsia" w:ascii="宋体" w:hAnsi="宋体" w:cs="宋体"/>
          <w:sz w:val="21"/>
          <w:szCs w:val="21"/>
        </w:rPr>
        <w:t>二、中标、成交供应商为残疾人福利性单位的，采购人或者其委托的采购代理机构应当随中标、成交结果同时公告其《残疾人福利性单位声明函》，接受社会监督。</w:t>
      </w:r>
    </w:p>
    <w:p>
      <w:pPr>
        <w:spacing w:line="360" w:lineRule="auto"/>
        <w:rPr>
          <w:rFonts w:ascii="宋体" w:hAnsi="宋体" w:cs="宋体"/>
          <w:b/>
          <w:bCs/>
          <w:sz w:val="32"/>
          <w:szCs w:val="32"/>
        </w:rPr>
      </w:pPr>
      <w:r>
        <w:rPr>
          <w:rFonts w:hint="eastAsia" w:ascii="宋体" w:hAnsi="宋体" w:cs="宋体"/>
          <w:b/>
          <w:bCs/>
          <w:sz w:val="32"/>
          <w:szCs w:val="32"/>
        </w:rPr>
        <w:br w:type="page"/>
      </w:r>
    </w:p>
    <w:p>
      <w:pPr>
        <w:pStyle w:val="24"/>
        <w:spacing w:line="360" w:lineRule="auto"/>
        <w:ind w:firstLine="174" w:firstLineChars="62"/>
        <w:jc w:val="left"/>
        <w:rPr>
          <w:rFonts w:ascii="宋体" w:hAnsi="宋体" w:cs="宋体"/>
          <w:b/>
          <w:szCs w:val="28"/>
        </w:rPr>
      </w:pPr>
      <w:r>
        <w:rPr>
          <w:rFonts w:hint="eastAsia" w:ascii="宋体" w:hAnsi="宋体" w:cs="宋体"/>
          <w:b/>
          <w:szCs w:val="28"/>
        </w:rPr>
        <w:t>附件8：</w:t>
      </w:r>
    </w:p>
    <w:p>
      <w:pPr>
        <w:pStyle w:val="24"/>
        <w:spacing w:line="360" w:lineRule="auto"/>
        <w:ind w:firstLine="174" w:firstLineChars="62"/>
        <w:jc w:val="center"/>
        <w:rPr>
          <w:rFonts w:ascii="宋体" w:hAnsi="宋体" w:cs="宋体"/>
          <w:b/>
          <w:bCs/>
          <w:szCs w:val="28"/>
        </w:rPr>
      </w:pPr>
      <w:r>
        <w:rPr>
          <w:rFonts w:hint="eastAsia" w:ascii="宋体" w:hAnsi="宋体" w:cs="宋体"/>
          <w:b/>
          <w:bCs/>
          <w:szCs w:val="28"/>
        </w:rPr>
        <w:t>《监狱企业证明函》</w:t>
      </w:r>
      <w:r>
        <w:rPr>
          <w:rFonts w:hint="eastAsia" w:ascii="宋体" w:hAnsi="宋体" w:cs="宋体"/>
          <w:szCs w:val="28"/>
        </w:rPr>
        <w:t>（格式，若有）</w:t>
      </w:r>
    </w:p>
    <w:p>
      <w:pPr>
        <w:spacing w:line="360" w:lineRule="auto"/>
        <w:rPr>
          <w:rFonts w:ascii="宋体" w:hAnsi="宋体" w:cs="宋体"/>
          <w:b/>
          <w:sz w:val="44"/>
          <w:szCs w:val="44"/>
        </w:rPr>
      </w:pPr>
    </w:p>
    <w:p>
      <w:pPr>
        <w:spacing w:line="360" w:lineRule="auto"/>
        <w:ind w:firstLine="480" w:firstLineChars="200"/>
        <w:jc w:val="left"/>
        <w:rPr>
          <w:rFonts w:ascii="宋体" w:hAnsi="宋体" w:cs="宋体"/>
        </w:rPr>
      </w:pPr>
      <w:r>
        <w:rPr>
          <w:rFonts w:hint="eastAsia" w:ascii="宋体" w:hAnsi="宋体" w:cs="宋体"/>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jc w:val="left"/>
        <w:rPr>
          <w:rFonts w:ascii="宋体" w:hAnsi="宋体" w:cs="宋体"/>
        </w:rPr>
      </w:pPr>
      <w:r>
        <w:rPr>
          <w:rFonts w:hint="eastAsia" w:ascii="宋体" w:hAnsi="宋体" w:cs="宋体"/>
        </w:rPr>
        <w:t>监狱企业参加政府采购活动时，应当提供由省级以上监狱管理局、戒毒管理局（含新疆生产建设兵团）出具的属于监狱企业的证明文件。</w:t>
      </w:r>
    </w:p>
    <w:p>
      <w:pPr>
        <w:spacing w:line="360" w:lineRule="auto"/>
        <w:rPr>
          <w:rFonts w:ascii="宋体" w:hAnsi="宋体" w:cs="宋体"/>
          <w:b/>
          <w:sz w:val="44"/>
          <w:szCs w:val="44"/>
        </w:rPr>
      </w:pPr>
    </w:p>
    <w:p>
      <w:pPr>
        <w:pStyle w:val="12"/>
        <w:spacing w:line="360" w:lineRule="auto"/>
        <w:rPr>
          <w:rFonts w:ascii="宋体" w:hAnsi="宋体" w:cs="宋体"/>
        </w:rPr>
      </w:pPr>
    </w:p>
    <w:p>
      <w:pPr>
        <w:snapToGrid w:val="0"/>
        <w:spacing w:line="360" w:lineRule="auto"/>
        <w:ind w:firstLine="643" w:firstLineChars="200"/>
        <w:rPr>
          <w:rFonts w:ascii="宋体" w:hAnsi="宋体" w:cs="宋体"/>
          <w:b/>
          <w:bCs/>
          <w:sz w:val="32"/>
          <w:szCs w:val="32"/>
        </w:rPr>
      </w:pPr>
    </w:p>
    <w:p>
      <w:pPr>
        <w:snapToGrid w:val="0"/>
        <w:spacing w:line="360" w:lineRule="auto"/>
        <w:ind w:firstLine="643" w:firstLineChars="200"/>
        <w:rPr>
          <w:rFonts w:ascii="宋体" w:hAnsi="宋体" w:cs="宋体"/>
          <w:b/>
          <w:bCs/>
          <w:sz w:val="32"/>
          <w:szCs w:val="32"/>
        </w:rPr>
      </w:pPr>
    </w:p>
    <w:p>
      <w:pPr>
        <w:snapToGrid w:val="0"/>
        <w:spacing w:line="360" w:lineRule="auto"/>
        <w:ind w:firstLine="643" w:firstLineChars="200"/>
        <w:rPr>
          <w:rFonts w:ascii="宋体" w:hAnsi="宋体" w:cs="宋体"/>
          <w:b/>
          <w:bCs/>
          <w:sz w:val="32"/>
          <w:szCs w:val="32"/>
        </w:rPr>
      </w:pPr>
    </w:p>
    <w:p>
      <w:pPr>
        <w:snapToGrid w:val="0"/>
        <w:spacing w:line="360" w:lineRule="auto"/>
        <w:ind w:firstLine="643" w:firstLineChars="200"/>
        <w:rPr>
          <w:rFonts w:ascii="宋体" w:hAnsi="宋体" w:cs="宋体"/>
          <w:b/>
          <w:bCs/>
          <w:sz w:val="32"/>
          <w:szCs w:val="32"/>
        </w:rPr>
      </w:pPr>
    </w:p>
    <w:p>
      <w:pPr>
        <w:snapToGrid w:val="0"/>
        <w:spacing w:line="360" w:lineRule="auto"/>
        <w:ind w:firstLine="643" w:firstLineChars="200"/>
        <w:rPr>
          <w:rFonts w:ascii="宋体" w:hAnsi="宋体" w:cs="宋体"/>
          <w:b/>
          <w:bCs/>
          <w:sz w:val="32"/>
          <w:szCs w:val="32"/>
        </w:rPr>
      </w:pPr>
    </w:p>
    <w:p>
      <w:pPr>
        <w:snapToGrid w:val="0"/>
        <w:spacing w:line="360" w:lineRule="auto"/>
        <w:ind w:firstLine="643" w:firstLineChars="200"/>
        <w:rPr>
          <w:rFonts w:ascii="宋体" w:hAnsi="宋体" w:cs="宋体"/>
          <w:b/>
          <w:bCs/>
          <w:sz w:val="32"/>
          <w:szCs w:val="32"/>
        </w:rPr>
      </w:pPr>
    </w:p>
    <w:p>
      <w:pPr>
        <w:snapToGrid w:val="0"/>
        <w:spacing w:line="360" w:lineRule="auto"/>
        <w:ind w:firstLine="643" w:firstLineChars="200"/>
        <w:rPr>
          <w:rFonts w:ascii="宋体" w:hAnsi="宋体" w:cs="宋体"/>
          <w:b/>
          <w:bCs/>
          <w:sz w:val="32"/>
          <w:szCs w:val="32"/>
        </w:rPr>
      </w:pPr>
    </w:p>
    <w:p>
      <w:pPr>
        <w:spacing w:line="360" w:lineRule="auto"/>
        <w:rPr>
          <w:rFonts w:ascii="宋体" w:hAnsi="宋体" w:cs="宋体"/>
          <w:b/>
          <w:bCs/>
          <w:sz w:val="32"/>
          <w:szCs w:val="32"/>
        </w:rPr>
      </w:pPr>
      <w:r>
        <w:rPr>
          <w:rFonts w:hint="eastAsia" w:ascii="宋体" w:hAnsi="宋体" w:cs="宋体"/>
          <w:b/>
          <w:bCs/>
          <w:sz w:val="32"/>
          <w:szCs w:val="32"/>
        </w:rPr>
        <w:br w:type="page"/>
      </w:r>
    </w:p>
    <w:p>
      <w:pPr>
        <w:pStyle w:val="4"/>
        <w:rPr>
          <w:rFonts w:ascii="宋体" w:hAnsi="宋体" w:cs="宋体"/>
        </w:rPr>
      </w:pPr>
      <w:r>
        <w:rPr>
          <w:rFonts w:hint="eastAsia" w:ascii="宋体" w:hAnsi="宋体" w:cs="宋体"/>
        </w:rPr>
        <w:t xml:space="preserve"> </w:t>
      </w:r>
      <w:bookmarkStart w:id="102" w:name="_Toc14501"/>
      <w:r>
        <w:rPr>
          <w:rFonts w:hint="eastAsia" w:ascii="宋体" w:hAnsi="宋体" w:cs="宋体"/>
        </w:rPr>
        <w:t>第二部分  符合性证明文件</w:t>
      </w:r>
      <w:bookmarkEnd w:id="102"/>
    </w:p>
    <w:p>
      <w:pPr>
        <w:rPr>
          <w:rFonts w:ascii="宋体" w:hAnsi="宋体" w:cs="宋体"/>
        </w:rPr>
      </w:pPr>
    </w:p>
    <w:p>
      <w:pPr>
        <w:pStyle w:val="4"/>
        <w:rPr>
          <w:rFonts w:ascii="宋体" w:hAnsi="宋体" w:cs="宋体"/>
        </w:rPr>
      </w:pPr>
      <w:bookmarkStart w:id="103" w:name="_Toc7217"/>
      <w:bookmarkStart w:id="104" w:name="_Toc14356"/>
      <w:bookmarkStart w:id="105" w:name="_Toc23213"/>
      <w:bookmarkStart w:id="106" w:name="_Toc16416"/>
      <w:bookmarkStart w:id="107" w:name="_Toc27333"/>
      <w:bookmarkStart w:id="108" w:name="_Hlk48767465"/>
      <w:r>
        <w:rPr>
          <w:rFonts w:hint="eastAsia" w:ascii="宋体" w:hAnsi="宋体" w:cs="宋体"/>
        </w:rPr>
        <w:t>一、磋商函</w:t>
      </w:r>
      <w:bookmarkEnd w:id="103"/>
      <w:bookmarkEnd w:id="104"/>
      <w:bookmarkEnd w:id="105"/>
      <w:bookmarkEnd w:id="106"/>
      <w:bookmarkEnd w:id="107"/>
    </w:p>
    <w:bookmarkEnd w:id="108"/>
    <w:p>
      <w:pPr>
        <w:spacing w:line="360" w:lineRule="auto"/>
        <w:ind w:firstLine="482" w:firstLineChars="200"/>
        <w:rPr>
          <w:rFonts w:ascii="宋体" w:hAnsi="宋体" w:cs="宋体"/>
          <w:b/>
          <w:bCs/>
          <w:szCs w:val="21"/>
        </w:rPr>
      </w:pPr>
      <w:r>
        <w:rPr>
          <w:rFonts w:hint="eastAsia" w:ascii="宋体" w:hAnsi="宋体" w:cs="宋体"/>
          <w:b/>
          <w:bCs/>
          <w:szCs w:val="21"/>
        </w:rPr>
        <w:t>致：陕西致恒招标代理有限公司</w:t>
      </w:r>
    </w:p>
    <w:p>
      <w:pPr>
        <w:spacing w:line="360" w:lineRule="auto"/>
        <w:ind w:firstLine="480" w:firstLineChars="200"/>
        <w:rPr>
          <w:rFonts w:ascii="宋体" w:hAnsi="宋体" w:cs="宋体"/>
          <w:szCs w:val="21"/>
        </w:rPr>
      </w:pPr>
      <w:r>
        <w:rPr>
          <w:rFonts w:hint="eastAsia" w:ascii="宋体" w:hAnsi="宋体" w:cs="宋体"/>
          <w:szCs w:val="21"/>
        </w:rPr>
        <w:t>根据贵方为</w:t>
      </w:r>
      <w:r>
        <w:rPr>
          <w:rFonts w:hint="eastAsia" w:ascii="宋体" w:hAnsi="宋体" w:cs="宋体"/>
          <w:szCs w:val="21"/>
          <w:u w:val="single"/>
        </w:rPr>
        <w:t xml:space="preserve">                   （项目名称）（项目编号）</w:t>
      </w:r>
      <w:r>
        <w:rPr>
          <w:rFonts w:hint="eastAsia" w:ascii="宋体" w:hAnsi="宋体" w:cs="宋体"/>
          <w:szCs w:val="21"/>
        </w:rPr>
        <w:t>磋商文件，签字代表</w:t>
      </w:r>
      <w:r>
        <w:rPr>
          <w:rFonts w:hint="eastAsia" w:ascii="宋体" w:hAnsi="宋体" w:cs="宋体"/>
          <w:szCs w:val="21"/>
          <w:u w:val="single"/>
        </w:rPr>
        <w:t xml:space="preserve">              (全名、职务)</w:t>
      </w:r>
      <w:r>
        <w:rPr>
          <w:rFonts w:hint="eastAsia" w:ascii="宋体" w:hAnsi="宋体" w:cs="宋体"/>
          <w:szCs w:val="21"/>
        </w:rPr>
        <w:t>经正式授权并代表</w:t>
      </w:r>
      <w:r>
        <w:rPr>
          <w:rFonts w:hint="eastAsia" w:ascii="宋体" w:hAnsi="宋体" w:cs="宋体"/>
          <w:szCs w:val="21"/>
          <w:u w:val="single"/>
        </w:rPr>
        <w:t xml:space="preserve">                     (供应商名称、地址）</w:t>
      </w:r>
      <w:r>
        <w:rPr>
          <w:rFonts w:hint="eastAsia" w:ascii="宋体" w:hAnsi="宋体" w:cs="宋体"/>
          <w:szCs w:val="21"/>
        </w:rPr>
        <w:t>提交响应文件正本壹份、副本一式叁份。</w:t>
      </w:r>
    </w:p>
    <w:p>
      <w:pPr>
        <w:spacing w:line="360" w:lineRule="auto"/>
        <w:ind w:firstLine="420"/>
        <w:rPr>
          <w:rFonts w:ascii="宋体" w:hAnsi="宋体" w:cs="宋体"/>
          <w:szCs w:val="21"/>
        </w:rPr>
      </w:pPr>
      <w:r>
        <w:rPr>
          <w:rFonts w:hint="eastAsia" w:ascii="宋体" w:hAnsi="宋体" w:cs="宋体"/>
          <w:szCs w:val="21"/>
        </w:rPr>
        <w:t>1. 愿意按照磋商文件中的一切要求，总报价为：</w:t>
      </w:r>
    </w:p>
    <w:p>
      <w:pPr>
        <w:spacing w:line="360" w:lineRule="auto"/>
        <w:ind w:firstLine="840" w:firstLineChars="350"/>
        <w:rPr>
          <w:rFonts w:ascii="宋体" w:hAnsi="宋体" w:cs="宋体"/>
          <w:szCs w:val="21"/>
        </w:rPr>
      </w:pPr>
      <w:r>
        <w:rPr>
          <w:rFonts w:hint="eastAsia" w:ascii="宋体" w:hAnsi="宋体" w:cs="宋体"/>
          <w:szCs w:val="21"/>
        </w:rPr>
        <w:t>人民币（大写）：</w:t>
      </w:r>
      <w:r>
        <w:rPr>
          <w:rFonts w:hint="eastAsia" w:ascii="宋体" w:hAnsi="宋体" w:cs="宋体"/>
          <w:szCs w:val="21"/>
          <w:u w:val="single"/>
        </w:rPr>
        <w:t xml:space="preserve">                 </w:t>
      </w:r>
      <w:r>
        <w:rPr>
          <w:rFonts w:hint="eastAsia" w:ascii="宋体" w:hAnsi="宋体" w:cs="宋体"/>
          <w:szCs w:val="21"/>
        </w:rPr>
        <w:t>；（小写）</w:t>
      </w:r>
      <w:r>
        <w:rPr>
          <w:rFonts w:hint="eastAsia" w:ascii="宋体" w:hAnsi="宋体" w:cs="宋体"/>
          <w:szCs w:val="21"/>
          <w:u w:val="single"/>
          <w:lang w:val="en-US" w:eastAsia="zh-CN"/>
        </w:rPr>
        <w:t>¥</w:t>
      </w:r>
      <w:r>
        <w:rPr>
          <w:rFonts w:hint="eastAsia" w:ascii="宋体" w:hAnsi="宋体" w:cs="宋体"/>
          <w:szCs w:val="21"/>
          <w:u w:val="single"/>
        </w:rPr>
        <w:t xml:space="preserve">            </w:t>
      </w:r>
      <w:r>
        <w:rPr>
          <w:rFonts w:hint="eastAsia" w:ascii="宋体" w:hAnsi="宋体" w:cs="宋体"/>
          <w:szCs w:val="21"/>
        </w:rPr>
        <w:t>元。</w:t>
      </w:r>
    </w:p>
    <w:p>
      <w:pPr>
        <w:spacing w:line="360" w:lineRule="auto"/>
        <w:ind w:firstLine="420"/>
        <w:rPr>
          <w:rFonts w:ascii="宋体" w:hAnsi="宋体" w:cs="宋体"/>
          <w:szCs w:val="21"/>
        </w:rPr>
      </w:pPr>
      <w:r>
        <w:rPr>
          <w:rFonts w:hint="eastAsia" w:ascii="宋体" w:hAnsi="宋体" w:cs="宋体"/>
          <w:szCs w:val="21"/>
        </w:rPr>
        <w:t>2. 供应商将按磋商文件的规定履行合同责任和义务；</w:t>
      </w:r>
    </w:p>
    <w:p>
      <w:pPr>
        <w:spacing w:line="360" w:lineRule="auto"/>
        <w:ind w:firstLine="420"/>
        <w:rPr>
          <w:rFonts w:ascii="宋体" w:hAnsi="宋体" w:cs="宋体"/>
          <w:szCs w:val="21"/>
        </w:rPr>
      </w:pPr>
      <w:r>
        <w:rPr>
          <w:rFonts w:hint="eastAsia" w:ascii="宋体" w:hAnsi="宋体" w:cs="宋体"/>
          <w:szCs w:val="21"/>
        </w:rPr>
        <w:t>3. 供应商已详细审查全部磋商文件，包括修改文件（如有的话）以及全部参考资料和有关附件。我们完全理解并同意放弃对这方面有不明及误解的权利；</w:t>
      </w:r>
    </w:p>
    <w:p>
      <w:pPr>
        <w:spacing w:line="360" w:lineRule="auto"/>
        <w:ind w:firstLine="420"/>
        <w:rPr>
          <w:rFonts w:ascii="宋体" w:hAnsi="宋体" w:cs="宋体"/>
          <w:szCs w:val="21"/>
        </w:rPr>
      </w:pPr>
      <w:r>
        <w:rPr>
          <w:rFonts w:hint="eastAsia" w:ascii="宋体" w:hAnsi="宋体" w:cs="宋体"/>
          <w:szCs w:val="21"/>
        </w:rPr>
        <w:t>4. 其响应文件自磋商之日起有效期为</w:t>
      </w:r>
      <w:r>
        <w:rPr>
          <w:rFonts w:hint="eastAsia" w:ascii="宋体" w:hAnsi="宋体" w:cs="宋体"/>
          <w:szCs w:val="21"/>
          <w:u w:val="single"/>
        </w:rPr>
        <w:t xml:space="preserve">     </w:t>
      </w:r>
      <w:r>
        <w:rPr>
          <w:rFonts w:hint="eastAsia" w:ascii="宋体" w:hAnsi="宋体" w:cs="宋体"/>
          <w:szCs w:val="21"/>
        </w:rPr>
        <w:t>个日历日；</w:t>
      </w:r>
    </w:p>
    <w:p>
      <w:pPr>
        <w:spacing w:line="360" w:lineRule="auto"/>
        <w:ind w:firstLine="420"/>
        <w:rPr>
          <w:rFonts w:ascii="宋体" w:hAnsi="宋体" w:cs="宋体"/>
          <w:szCs w:val="21"/>
        </w:rPr>
      </w:pPr>
      <w:r>
        <w:rPr>
          <w:rFonts w:hint="eastAsia" w:ascii="宋体" w:hAnsi="宋体" w:cs="宋体"/>
          <w:szCs w:val="21"/>
        </w:rPr>
        <w:t>5. 供应商同意提供按照贵方可能要求的与其磋商有关的一切数据或资料，完全理解贵方不一定要接受最低价的报价或收到的任何其他报价。</w:t>
      </w:r>
    </w:p>
    <w:p>
      <w:pPr>
        <w:spacing w:line="360" w:lineRule="auto"/>
        <w:ind w:firstLine="420"/>
        <w:rPr>
          <w:rFonts w:ascii="宋体" w:hAnsi="宋体" w:cs="宋体"/>
          <w:szCs w:val="21"/>
        </w:rPr>
      </w:pPr>
      <w:r>
        <w:rPr>
          <w:rFonts w:hint="eastAsia" w:ascii="宋体" w:hAnsi="宋体" w:cs="宋体"/>
          <w:szCs w:val="21"/>
        </w:rPr>
        <w:t>6. 与本项目有关的一切正式往来通讯请寄：</w:t>
      </w:r>
    </w:p>
    <w:p>
      <w:pPr>
        <w:spacing w:line="360" w:lineRule="auto"/>
        <w:rPr>
          <w:rFonts w:ascii="宋体" w:hAnsi="宋体" w:cs="宋体"/>
          <w:szCs w:val="21"/>
        </w:rPr>
      </w:pPr>
      <w:r>
        <w:rPr>
          <w:rFonts w:hint="eastAsia" w:ascii="宋体" w:hAnsi="宋体" w:cs="宋体"/>
          <w:szCs w:val="21"/>
        </w:rPr>
        <w:tab/>
      </w:r>
      <w:r>
        <w:rPr>
          <w:rFonts w:hint="eastAsia" w:ascii="宋体" w:hAnsi="宋体" w:cs="宋体"/>
          <w:szCs w:val="21"/>
        </w:rPr>
        <w:t>地址：</w:t>
      </w:r>
      <w:r>
        <w:rPr>
          <w:rFonts w:hint="eastAsia" w:ascii="宋体" w:hAnsi="宋体" w:cs="宋体"/>
          <w:szCs w:val="21"/>
          <w:u w:val="single"/>
        </w:rPr>
        <w:t xml:space="preserve">               </w:t>
      </w:r>
      <w:r>
        <w:rPr>
          <w:rFonts w:hint="eastAsia" w:ascii="宋体" w:hAnsi="宋体" w:cs="宋体"/>
          <w:szCs w:val="21"/>
        </w:rPr>
        <w:t>邮编：</w:t>
      </w:r>
      <w:r>
        <w:rPr>
          <w:rFonts w:hint="eastAsia" w:ascii="宋体" w:hAnsi="宋体" w:cs="宋体"/>
          <w:szCs w:val="21"/>
          <w:u w:val="single"/>
        </w:rPr>
        <w:t xml:space="preserve">              </w:t>
      </w:r>
      <w:r>
        <w:rPr>
          <w:rFonts w:hint="eastAsia" w:ascii="宋体" w:hAnsi="宋体" w:cs="宋体"/>
          <w:szCs w:val="21"/>
        </w:rPr>
        <w:t xml:space="preserve">  </w:t>
      </w:r>
    </w:p>
    <w:p>
      <w:pPr>
        <w:spacing w:line="360" w:lineRule="auto"/>
        <w:rPr>
          <w:rFonts w:ascii="宋体" w:hAnsi="宋体" w:cs="宋体"/>
          <w:szCs w:val="21"/>
        </w:rPr>
      </w:pPr>
      <w:r>
        <w:rPr>
          <w:rFonts w:hint="eastAsia" w:ascii="宋体" w:hAnsi="宋体" w:cs="宋体"/>
          <w:szCs w:val="21"/>
        </w:rPr>
        <w:tab/>
      </w:r>
      <w:r>
        <w:rPr>
          <w:rFonts w:hint="eastAsia" w:ascii="宋体" w:hAnsi="宋体" w:cs="宋体"/>
          <w:szCs w:val="21"/>
        </w:rPr>
        <w:t>电话：</w:t>
      </w:r>
      <w:r>
        <w:rPr>
          <w:rFonts w:hint="eastAsia" w:ascii="宋体" w:hAnsi="宋体" w:cs="宋体"/>
          <w:szCs w:val="21"/>
          <w:u w:val="single"/>
        </w:rPr>
        <w:t xml:space="preserve">               </w:t>
      </w:r>
      <w:r>
        <w:rPr>
          <w:rFonts w:hint="eastAsia" w:ascii="宋体" w:hAnsi="宋体" w:cs="宋体"/>
          <w:szCs w:val="21"/>
        </w:rPr>
        <w:t>传真：</w:t>
      </w:r>
      <w:r>
        <w:rPr>
          <w:rFonts w:hint="eastAsia" w:ascii="宋体" w:hAnsi="宋体" w:cs="宋体"/>
          <w:szCs w:val="21"/>
          <w:u w:val="single"/>
        </w:rPr>
        <w:t xml:space="preserve">              </w:t>
      </w:r>
    </w:p>
    <w:p>
      <w:pPr>
        <w:spacing w:line="360" w:lineRule="auto"/>
        <w:ind w:firstLine="420"/>
        <w:rPr>
          <w:rFonts w:ascii="宋体" w:hAnsi="宋体" w:cs="宋体"/>
          <w:szCs w:val="21"/>
          <w:u w:val="single"/>
        </w:rPr>
      </w:pPr>
      <w:r>
        <w:rPr>
          <w:rFonts w:hint="eastAsia" w:ascii="宋体" w:hAnsi="宋体" w:cs="宋体"/>
          <w:szCs w:val="21"/>
        </w:rPr>
        <w:t>供应商代表姓名、职务（印刷体）：</w:t>
      </w:r>
      <w:r>
        <w:rPr>
          <w:rFonts w:hint="eastAsia" w:ascii="宋体" w:hAnsi="宋体" w:cs="宋体"/>
          <w:szCs w:val="21"/>
          <w:u w:val="single"/>
        </w:rPr>
        <w:t xml:space="preserve">         </w:t>
      </w:r>
    </w:p>
    <w:p>
      <w:pPr>
        <w:spacing w:line="360" w:lineRule="auto"/>
        <w:rPr>
          <w:rFonts w:ascii="宋体" w:hAnsi="宋体" w:cs="宋体"/>
          <w:szCs w:val="21"/>
        </w:rPr>
      </w:pPr>
      <w:r>
        <w:rPr>
          <w:rFonts w:hint="eastAsia" w:ascii="宋体" w:hAnsi="宋体" w:cs="宋体"/>
          <w:szCs w:val="21"/>
        </w:rPr>
        <w:tab/>
      </w:r>
      <w:r>
        <w:rPr>
          <w:rFonts w:hint="eastAsia" w:ascii="宋体" w:hAnsi="宋体" w:cs="宋体"/>
          <w:szCs w:val="21"/>
        </w:rPr>
        <w:t>供应商名称：</w:t>
      </w:r>
      <w:r>
        <w:rPr>
          <w:rFonts w:hint="eastAsia" w:ascii="宋体" w:hAnsi="宋体" w:cs="宋体"/>
          <w:szCs w:val="21"/>
          <w:u w:val="single"/>
        </w:rPr>
        <w:t xml:space="preserve">                                     （</w:t>
      </w:r>
      <w:r>
        <w:rPr>
          <w:rFonts w:hint="eastAsia" w:ascii="宋体" w:hAnsi="宋体" w:cs="宋体"/>
          <w:szCs w:val="21"/>
          <w:u w:val="single"/>
          <w:lang w:val="en-US" w:eastAsia="zh-CN"/>
        </w:rPr>
        <w:t>盖</w:t>
      </w:r>
      <w:r>
        <w:rPr>
          <w:rFonts w:hint="eastAsia" w:ascii="宋体" w:hAnsi="宋体" w:cs="宋体"/>
          <w:szCs w:val="21"/>
          <w:u w:val="single"/>
        </w:rPr>
        <w:t xml:space="preserve">章） </w:t>
      </w:r>
    </w:p>
    <w:p>
      <w:pPr>
        <w:spacing w:line="360" w:lineRule="auto"/>
        <w:rPr>
          <w:rFonts w:ascii="宋体" w:hAnsi="宋体" w:cs="宋体"/>
          <w:szCs w:val="21"/>
        </w:rPr>
      </w:pPr>
      <w:r>
        <w:rPr>
          <w:rFonts w:hint="eastAsia" w:ascii="宋体" w:hAnsi="宋体" w:cs="宋体"/>
          <w:szCs w:val="21"/>
        </w:rPr>
        <w:tab/>
      </w:r>
      <w:r>
        <w:rPr>
          <w:rFonts w:hint="eastAsia" w:ascii="宋体" w:hAnsi="宋体" w:cs="宋体"/>
          <w:szCs w:val="21"/>
        </w:rPr>
        <w:t>法定代表人或被授权代表签字/或盖章：</w:t>
      </w:r>
      <w:r>
        <w:rPr>
          <w:rFonts w:hint="eastAsia" w:ascii="宋体" w:hAnsi="宋体" w:cs="宋体"/>
          <w:szCs w:val="21"/>
          <w:u w:val="single"/>
        </w:rPr>
        <w:t>（签字或盖章）</w:t>
      </w:r>
    </w:p>
    <w:p>
      <w:pPr>
        <w:spacing w:line="360" w:lineRule="auto"/>
        <w:ind w:firstLine="480" w:firstLineChars="200"/>
        <w:rPr>
          <w:rFonts w:ascii="宋体" w:hAnsi="宋体" w:cs="宋体"/>
          <w:szCs w:val="21"/>
        </w:rPr>
      </w:pPr>
      <w:r>
        <w:rPr>
          <w:rFonts w:hint="eastAsia" w:ascii="宋体" w:hAnsi="宋体" w:cs="宋体"/>
          <w:szCs w:val="21"/>
        </w:rPr>
        <w:t>日     期：   年   月   日</w:t>
      </w:r>
      <w:bookmarkStart w:id="109" w:name="_Hlt491573407"/>
      <w:bookmarkEnd w:id="109"/>
    </w:p>
    <w:p>
      <w:pPr>
        <w:spacing w:line="360" w:lineRule="auto"/>
        <w:rPr>
          <w:rFonts w:ascii="宋体" w:hAnsi="宋体" w:cs="宋体"/>
          <w:szCs w:val="22"/>
        </w:rPr>
      </w:pPr>
    </w:p>
    <w:p>
      <w:pPr>
        <w:spacing w:line="360" w:lineRule="auto"/>
        <w:rPr>
          <w:rFonts w:ascii="宋体" w:hAnsi="宋体" w:cs="宋体"/>
        </w:rPr>
      </w:pPr>
    </w:p>
    <w:p>
      <w:pPr>
        <w:spacing w:line="360" w:lineRule="auto"/>
        <w:jc w:val="center"/>
        <w:outlineLvl w:val="1"/>
        <w:rPr>
          <w:rFonts w:ascii="宋体" w:hAnsi="宋体" w:cs="宋体"/>
          <w:b/>
          <w:bCs/>
          <w:sz w:val="28"/>
        </w:rPr>
      </w:pPr>
      <w:bookmarkStart w:id="110" w:name="_Toc3275"/>
    </w:p>
    <w:p>
      <w:pPr>
        <w:spacing w:line="360" w:lineRule="auto"/>
        <w:jc w:val="center"/>
        <w:outlineLvl w:val="1"/>
        <w:rPr>
          <w:rFonts w:ascii="宋体" w:hAnsi="宋体" w:cs="宋体"/>
          <w:b/>
          <w:bCs/>
          <w:sz w:val="28"/>
        </w:rPr>
      </w:pPr>
    </w:p>
    <w:p>
      <w:pPr>
        <w:spacing w:line="360" w:lineRule="auto"/>
        <w:jc w:val="center"/>
        <w:outlineLvl w:val="1"/>
        <w:rPr>
          <w:rFonts w:ascii="宋体" w:hAnsi="宋体" w:cs="宋体"/>
          <w:b/>
          <w:bCs/>
          <w:sz w:val="28"/>
        </w:rPr>
      </w:pPr>
    </w:p>
    <w:p>
      <w:pPr>
        <w:pStyle w:val="5"/>
        <w:spacing w:line="360" w:lineRule="auto"/>
        <w:rPr>
          <w:rFonts w:ascii="宋体" w:hAnsi="宋体" w:cs="宋体"/>
        </w:rPr>
      </w:pPr>
    </w:p>
    <w:p>
      <w:pPr>
        <w:spacing w:line="360" w:lineRule="auto"/>
        <w:jc w:val="center"/>
        <w:outlineLvl w:val="1"/>
        <w:rPr>
          <w:rFonts w:ascii="宋体" w:hAnsi="宋体" w:cs="宋体"/>
          <w:b/>
          <w:bCs/>
          <w:sz w:val="28"/>
        </w:rPr>
      </w:pPr>
    </w:p>
    <w:p>
      <w:pPr>
        <w:pStyle w:val="4"/>
        <w:rPr>
          <w:rFonts w:ascii="宋体" w:hAnsi="宋体" w:cs="宋体"/>
        </w:rPr>
      </w:pPr>
      <w:bookmarkStart w:id="111" w:name="_Toc8872"/>
      <w:bookmarkStart w:id="112" w:name="_Toc13472"/>
      <w:bookmarkStart w:id="113" w:name="_Toc22452"/>
      <w:bookmarkStart w:id="114" w:name="_Toc24009"/>
      <w:bookmarkStart w:id="115" w:name="_Hlk48767471"/>
      <w:r>
        <w:rPr>
          <w:rFonts w:hint="eastAsia" w:ascii="宋体" w:hAnsi="宋体" w:cs="宋体"/>
        </w:rPr>
        <w:t>二、磋商一览表</w:t>
      </w:r>
      <w:bookmarkEnd w:id="110"/>
      <w:bookmarkEnd w:id="111"/>
      <w:bookmarkEnd w:id="112"/>
      <w:bookmarkEnd w:id="113"/>
      <w:bookmarkEnd w:id="114"/>
    </w:p>
    <w:bookmarkEnd w:id="115"/>
    <w:p>
      <w:pPr>
        <w:spacing w:line="360" w:lineRule="auto"/>
        <w:ind w:firstLine="3345" w:firstLineChars="1190"/>
        <w:rPr>
          <w:rFonts w:ascii="宋体" w:hAnsi="宋体" w:cs="宋体"/>
          <w:b/>
          <w:sz w:val="28"/>
          <w:szCs w:val="28"/>
        </w:rPr>
      </w:pPr>
    </w:p>
    <w:tbl>
      <w:tblPr>
        <w:tblStyle w:val="15"/>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1"/>
                <w:szCs w:val="21"/>
              </w:rPr>
            </w:pPr>
            <w:r>
              <w:rPr>
                <w:rFonts w:hint="eastAsia" w:ascii="宋体" w:hAnsi="宋体" w:cs="宋体"/>
                <w:szCs w:val="21"/>
              </w:rPr>
              <w:t>项目编号</w:t>
            </w:r>
          </w:p>
        </w:tc>
        <w:tc>
          <w:tcPr>
            <w:tcW w:w="64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1"/>
                <w:szCs w:val="21"/>
              </w:rPr>
            </w:pPr>
            <w:r>
              <w:rPr>
                <w:rFonts w:hint="eastAsia" w:ascii="宋体" w:hAnsi="宋体" w:cs="宋体"/>
                <w:szCs w:val="21"/>
              </w:rPr>
              <w:t>项目名称</w:t>
            </w:r>
          </w:p>
        </w:tc>
        <w:tc>
          <w:tcPr>
            <w:tcW w:w="64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1"/>
                <w:szCs w:val="21"/>
              </w:rPr>
            </w:pPr>
            <w:r>
              <w:rPr>
                <w:rFonts w:hint="eastAsia" w:ascii="宋体" w:hAnsi="宋体" w:cs="宋体"/>
                <w:szCs w:val="21"/>
              </w:rPr>
              <w:t>总报价</w:t>
            </w:r>
          </w:p>
          <w:p>
            <w:pPr>
              <w:spacing w:line="360" w:lineRule="auto"/>
              <w:jc w:val="center"/>
              <w:rPr>
                <w:rFonts w:ascii="宋体" w:hAnsi="宋体" w:cs="宋体"/>
                <w:sz w:val="21"/>
                <w:szCs w:val="21"/>
              </w:rPr>
            </w:pPr>
            <w:r>
              <w:rPr>
                <w:rFonts w:hint="eastAsia" w:ascii="宋体" w:hAnsi="宋体" w:cs="宋体"/>
                <w:szCs w:val="21"/>
              </w:rPr>
              <w:t>（人民币）</w:t>
            </w:r>
          </w:p>
        </w:tc>
        <w:tc>
          <w:tcPr>
            <w:tcW w:w="64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1"/>
                <w:szCs w:val="21"/>
              </w:rPr>
            </w:pPr>
            <w:r>
              <w:rPr>
                <w:rFonts w:hint="eastAsia" w:ascii="宋体" w:hAnsi="宋体" w:cs="宋体"/>
                <w:szCs w:val="21"/>
              </w:rPr>
              <w:t>小写金额：</w:t>
            </w:r>
            <w:r>
              <w:rPr>
                <w:rFonts w:hint="eastAsia" w:ascii="宋体" w:hAnsi="宋体" w:cs="宋体"/>
                <w:szCs w:val="21"/>
                <w:u w:val="single"/>
              </w:rPr>
              <w:t xml:space="preserve">    </w:t>
            </w:r>
            <w:r>
              <w:rPr>
                <w:rFonts w:hint="eastAsia" w:ascii="宋体" w:hAnsi="宋体" w:cs="宋体"/>
                <w:szCs w:val="21"/>
              </w:rPr>
              <w:t>元。</w:t>
            </w:r>
          </w:p>
          <w:p>
            <w:pPr>
              <w:spacing w:line="360" w:lineRule="auto"/>
              <w:jc w:val="center"/>
              <w:rPr>
                <w:rFonts w:ascii="宋体" w:hAnsi="宋体" w:cs="宋体"/>
                <w:sz w:val="21"/>
                <w:szCs w:val="21"/>
              </w:rPr>
            </w:pPr>
            <w:r>
              <w:rPr>
                <w:rFonts w:hint="eastAsia" w:ascii="宋体" w:hAnsi="宋体" w:cs="宋体"/>
                <w:szCs w:val="21"/>
              </w:rPr>
              <w:t>大写金额：</w:t>
            </w:r>
            <w:r>
              <w:rPr>
                <w:rFonts w:hint="eastAsia" w:ascii="宋体" w:hAnsi="宋体" w:cs="宋体"/>
                <w:szCs w:val="21"/>
                <w:u w:val="single"/>
              </w:rPr>
              <w:t xml:space="preserve">    </w:t>
            </w:r>
            <w:r>
              <w:rPr>
                <w:rFonts w:hint="eastAsia" w:ascii="宋体" w:hAnsi="宋体" w:cs="宋体"/>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sz w:val="21"/>
                <w:szCs w:val="21"/>
                <w:highlight w:val="none"/>
                <w:lang w:val="en-US" w:eastAsia="zh-CN"/>
              </w:rPr>
            </w:pPr>
            <w:r>
              <w:rPr>
                <w:rFonts w:hint="eastAsia" w:ascii="宋体" w:hAnsi="宋体" w:cs="宋体"/>
                <w:szCs w:val="21"/>
                <w:highlight w:val="none"/>
                <w:lang w:val="en-US" w:eastAsia="zh-CN"/>
              </w:rPr>
              <w:t>项目完成期限</w:t>
            </w:r>
          </w:p>
        </w:tc>
        <w:tc>
          <w:tcPr>
            <w:tcW w:w="64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32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cs="宋体"/>
                <w:szCs w:val="21"/>
                <w:highlight w:val="none"/>
                <w:lang w:val="en-US" w:eastAsia="zh-CN"/>
              </w:rPr>
            </w:pPr>
            <w:r>
              <w:rPr>
                <w:rFonts w:hint="eastAsia" w:ascii="宋体" w:hAnsi="宋体" w:cs="宋体"/>
                <w:szCs w:val="21"/>
                <w:highlight w:val="none"/>
                <w:lang w:val="en-US" w:eastAsia="zh-CN"/>
              </w:rPr>
              <w:t>服务期限</w:t>
            </w:r>
          </w:p>
        </w:tc>
        <w:tc>
          <w:tcPr>
            <w:tcW w:w="642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74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s="宋体"/>
                <w:sz w:val="21"/>
                <w:szCs w:val="21"/>
              </w:rPr>
            </w:pPr>
            <w:r>
              <w:rPr>
                <w:rFonts w:hint="eastAsia" w:ascii="宋体" w:hAnsi="宋体" w:cs="宋体"/>
              </w:rPr>
              <w:t>备注：表内报价内容以元为单位，保留小数点后两位。</w:t>
            </w:r>
          </w:p>
        </w:tc>
      </w:tr>
    </w:tbl>
    <w:p>
      <w:pPr>
        <w:spacing w:line="360" w:lineRule="auto"/>
        <w:rPr>
          <w:rFonts w:ascii="宋体" w:hAnsi="宋体" w:cs="宋体"/>
          <w:szCs w:val="21"/>
        </w:rPr>
      </w:pPr>
    </w:p>
    <w:p>
      <w:pPr>
        <w:pStyle w:val="6"/>
        <w:rPr>
          <w:rFonts w:ascii="宋体" w:hAnsi="宋体" w:cs="宋体"/>
        </w:rPr>
      </w:pPr>
    </w:p>
    <w:p>
      <w:pPr>
        <w:snapToGrid w:val="0"/>
        <w:spacing w:beforeLines="150" w:line="360" w:lineRule="auto"/>
        <w:ind w:firstLine="480" w:firstLineChars="200"/>
        <w:rPr>
          <w:rFonts w:ascii="宋体" w:hAnsi="宋体" w:cs="宋体"/>
          <w:sz w:val="21"/>
          <w:szCs w:val="21"/>
        </w:rPr>
      </w:pPr>
      <w:r>
        <w:rPr>
          <w:rFonts w:hint="eastAsia" w:ascii="宋体" w:hAnsi="宋体" w:cs="宋体"/>
          <w:szCs w:val="21"/>
        </w:rPr>
        <w:t>供应商名称：</w:t>
      </w:r>
      <w:r>
        <w:rPr>
          <w:rFonts w:hint="eastAsia" w:ascii="宋体" w:hAnsi="宋体" w:cs="宋体"/>
          <w:szCs w:val="21"/>
          <w:u w:val="single"/>
        </w:rPr>
        <w:t xml:space="preserve">                                      （盖章）</w:t>
      </w:r>
    </w:p>
    <w:p>
      <w:pPr>
        <w:spacing w:line="360" w:lineRule="auto"/>
        <w:rPr>
          <w:rFonts w:ascii="宋体" w:hAnsi="宋体" w:cs="宋体"/>
          <w:szCs w:val="21"/>
        </w:rPr>
      </w:pPr>
    </w:p>
    <w:p>
      <w:pPr>
        <w:spacing w:line="360" w:lineRule="auto"/>
        <w:ind w:firstLine="480" w:firstLineChars="200"/>
        <w:rPr>
          <w:rFonts w:ascii="宋体" w:hAnsi="宋体" w:cs="宋体"/>
          <w:szCs w:val="21"/>
          <w:u w:val="single"/>
        </w:rPr>
      </w:pPr>
      <w:r>
        <w:rPr>
          <w:rFonts w:hint="eastAsia" w:ascii="宋体" w:hAnsi="宋体" w:cs="宋体"/>
          <w:szCs w:val="21"/>
        </w:rPr>
        <w:t>法定代表人或其委托代理人：</w:t>
      </w:r>
      <w:r>
        <w:rPr>
          <w:rFonts w:hint="eastAsia" w:ascii="宋体" w:hAnsi="宋体" w:cs="宋体"/>
          <w:szCs w:val="21"/>
          <w:u w:val="single"/>
        </w:rPr>
        <w:t xml:space="preserve">                （签字或盖章）</w:t>
      </w:r>
    </w:p>
    <w:p>
      <w:pPr>
        <w:spacing w:line="360" w:lineRule="auto"/>
        <w:rPr>
          <w:rFonts w:ascii="宋体" w:hAnsi="宋体" w:cs="宋体"/>
          <w:szCs w:val="21"/>
          <w:u w:val="single"/>
        </w:rPr>
      </w:pPr>
    </w:p>
    <w:p>
      <w:pPr>
        <w:spacing w:line="360" w:lineRule="auto"/>
        <w:ind w:firstLine="480" w:firstLineChars="200"/>
        <w:rPr>
          <w:rFonts w:ascii="宋体" w:hAnsi="宋体" w:cs="宋体"/>
          <w:szCs w:val="21"/>
        </w:rPr>
        <w:sectPr>
          <w:headerReference r:id="rId14" w:type="first"/>
          <w:footerReference r:id="rId16" w:type="first"/>
          <w:headerReference r:id="rId13" w:type="default"/>
          <w:footerReference r:id="rId15" w:type="default"/>
          <w:pgSz w:w="11907" w:h="16840"/>
          <w:pgMar w:top="1417" w:right="1440" w:bottom="1417" w:left="1417" w:header="850" w:footer="1020" w:gutter="0"/>
          <w:cols w:space="0" w:num="1"/>
          <w:titlePg/>
          <w:docGrid w:linePitch="312" w:charSpace="0"/>
        </w:sectPr>
      </w:pPr>
      <w:r>
        <w:rPr>
          <w:rFonts w:hint="eastAsia" w:ascii="宋体" w:hAnsi="宋体" w:cs="宋体"/>
          <w:szCs w:val="21"/>
        </w:rPr>
        <w:t>日       期：  年  月  日</w:t>
      </w:r>
    </w:p>
    <w:p>
      <w:pPr>
        <w:pStyle w:val="24"/>
        <w:spacing w:line="360" w:lineRule="auto"/>
        <w:ind w:firstLine="0" w:firstLineChars="0"/>
        <w:outlineLvl w:val="1"/>
        <w:rPr>
          <w:rFonts w:ascii="宋体" w:hAnsi="宋体" w:cs="宋体"/>
          <w:b/>
          <w:sz w:val="30"/>
          <w:szCs w:val="30"/>
        </w:rPr>
      </w:pPr>
      <w:bookmarkStart w:id="116" w:name="_Toc10249"/>
      <w:bookmarkStart w:id="117" w:name="_Toc17170"/>
      <w:bookmarkStart w:id="118" w:name="_Toc9029"/>
      <w:bookmarkStart w:id="119" w:name="_Toc458617473"/>
      <w:bookmarkStart w:id="120" w:name="_Toc23041"/>
      <w:bookmarkStart w:id="121" w:name="_Toc2461"/>
      <w:bookmarkStart w:id="122" w:name="_Toc167591047"/>
      <w:bookmarkStart w:id="123" w:name="_Toc169846877"/>
      <w:bookmarkStart w:id="124" w:name="_Toc169846780"/>
      <w:bookmarkStart w:id="125" w:name="_Toc167849364"/>
      <w:bookmarkStart w:id="126" w:name="_Toc154482483"/>
      <w:bookmarkStart w:id="127" w:name="_Toc194663922"/>
      <w:bookmarkStart w:id="128" w:name="_Toc193126885"/>
      <w:bookmarkStart w:id="129" w:name="_Toc170980556"/>
      <w:bookmarkStart w:id="130" w:name="_Toc167590779"/>
      <w:bookmarkStart w:id="131" w:name="_Toc167591334"/>
      <w:bookmarkStart w:id="132" w:name="_Toc175032441"/>
      <w:bookmarkStart w:id="133" w:name="_Toc188808836"/>
      <w:bookmarkStart w:id="134" w:name="_Toc167591496"/>
      <w:bookmarkStart w:id="135" w:name="_Toc193187101"/>
      <w:bookmarkStart w:id="136" w:name="_Toc167591148"/>
      <w:bookmarkStart w:id="137" w:name="_Toc169838536"/>
      <w:bookmarkStart w:id="138" w:name="_Toc175033596"/>
      <w:bookmarkStart w:id="139" w:name="_Toc173549982"/>
      <w:bookmarkStart w:id="140" w:name="_Toc170980457"/>
      <w:r>
        <w:rPr>
          <w:rFonts w:hint="eastAsia" w:ascii="宋体" w:hAnsi="宋体" w:cs="宋体"/>
          <w:b/>
          <w:sz w:val="30"/>
          <w:szCs w:val="30"/>
        </w:rPr>
        <w:t>三、投标分项报价</w:t>
      </w:r>
      <w:bookmarkEnd w:id="116"/>
      <w:bookmarkEnd w:id="117"/>
      <w:bookmarkEnd w:id="118"/>
      <w:bookmarkEnd w:id="119"/>
      <w:bookmarkEnd w:id="120"/>
      <w:bookmarkEnd w:id="121"/>
    </w:p>
    <w:p>
      <w:pPr>
        <w:jc w:val="center"/>
        <w:rPr>
          <w:rFonts w:ascii="宋体" w:hAnsi="宋体" w:cs="宋体"/>
          <w:b/>
          <w:sz w:val="30"/>
          <w:szCs w:val="30"/>
        </w:rPr>
      </w:pPr>
    </w:p>
    <w:p>
      <w:pPr>
        <w:jc w:val="center"/>
        <w:rPr>
          <w:rFonts w:ascii="宋体" w:hAnsi="宋体" w:cs="宋体"/>
          <w:b/>
          <w:sz w:val="30"/>
          <w:szCs w:val="30"/>
        </w:rPr>
      </w:pPr>
      <w:r>
        <w:rPr>
          <w:rFonts w:hint="eastAsia" w:ascii="宋体" w:hAnsi="宋体" w:cs="宋体"/>
          <w:bCs/>
          <w:sz w:val="30"/>
          <w:szCs w:val="30"/>
        </w:rPr>
        <w:t>（格式自拟）</w:t>
      </w:r>
      <w:r>
        <w:rPr>
          <w:rFonts w:hint="eastAsia" w:ascii="宋体" w:hAnsi="宋体" w:cs="宋体"/>
          <w:b/>
          <w:sz w:val="30"/>
          <w:szCs w:val="30"/>
        </w:rPr>
        <w:br w:type="page"/>
      </w:r>
    </w:p>
    <w:p>
      <w:pPr>
        <w:pStyle w:val="24"/>
        <w:spacing w:line="360" w:lineRule="auto"/>
        <w:ind w:firstLine="0" w:firstLineChars="0"/>
        <w:outlineLvl w:val="1"/>
        <w:rPr>
          <w:rFonts w:ascii="宋体" w:hAnsi="宋体" w:cs="宋体"/>
          <w:b/>
          <w:sz w:val="30"/>
          <w:szCs w:val="30"/>
        </w:rPr>
      </w:pPr>
    </w:p>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Pr>
        <w:pStyle w:val="24"/>
        <w:spacing w:line="360" w:lineRule="auto"/>
        <w:ind w:firstLine="0" w:firstLineChars="0"/>
        <w:outlineLvl w:val="1"/>
        <w:rPr>
          <w:rFonts w:ascii="宋体" w:hAnsi="宋体" w:cs="宋体"/>
          <w:b/>
        </w:rPr>
      </w:pPr>
      <w:bookmarkStart w:id="141" w:name="_Toc11428"/>
      <w:bookmarkStart w:id="142" w:name="_Toc25685"/>
      <w:bookmarkStart w:id="143" w:name="_Toc17630"/>
      <w:r>
        <w:rPr>
          <w:rFonts w:hint="eastAsia" w:ascii="宋体" w:hAnsi="宋体" w:cs="宋体"/>
          <w:b/>
          <w:sz w:val="30"/>
          <w:szCs w:val="30"/>
        </w:rPr>
        <w:t>四、技术规格响应偏离表（</w:t>
      </w:r>
      <w:r>
        <w:rPr>
          <w:rFonts w:hint="eastAsia" w:ascii="宋体" w:hAnsi="宋体" w:cs="宋体"/>
          <w:sz w:val="24"/>
        </w:rPr>
        <w:t>格式）</w:t>
      </w:r>
      <w:bookmarkEnd w:id="141"/>
      <w:bookmarkEnd w:id="142"/>
      <w:bookmarkEnd w:id="143"/>
    </w:p>
    <w:p>
      <w:pPr>
        <w:spacing w:line="360" w:lineRule="auto"/>
        <w:jc w:val="left"/>
        <w:rPr>
          <w:rFonts w:ascii="宋体" w:hAnsi="宋体" w:cs="宋体"/>
          <w:szCs w:val="24"/>
          <w:u w:val="single"/>
        </w:rPr>
      </w:pPr>
      <w:r>
        <w:rPr>
          <w:rFonts w:hint="eastAsia" w:ascii="宋体" w:hAnsi="宋体" w:cs="宋体"/>
          <w:szCs w:val="24"/>
        </w:rPr>
        <w:t>供应商名称：</w:t>
      </w:r>
      <w:r>
        <w:rPr>
          <w:rFonts w:hint="eastAsia" w:ascii="宋体" w:hAnsi="宋体" w:cs="宋体"/>
          <w:szCs w:val="24"/>
          <w:u w:val="single"/>
        </w:rPr>
        <w:t xml:space="preserve">                    </w:t>
      </w:r>
      <w:r>
        <w:rPr>
          <w:rFonts w:hint="eastAsia" w:ascii="宋体" w:hAnsi="宋体" w:cs="宋体"/>
          <w:szCs w:val="21"/>
          <w:u w:val="single"/>
        </w:rPr>
        <w:t>（</w:t>
      </w:r>
      <w:r>
        <w:rPr>
          <w:rFonts w:hint="eastAsia" w:ascii="宋体" w:hAnsi="宋体" w:cs="宋体"/>
          <w:szCs w:val="21"/>
          <w:u w:val="single"/>
          <w:lang w:val="en-US" w:eastAsia="zh-CN"/>
        </w:rPr>
        <w:t>盖</w:t>
      </w:r>
      <w:r>
        <w:rPr>
          <w:rFonts w:hint="eastAsia" w:ascii="宋体" w:hAnsi="宋体" w:cs="宋体"/>
          <w:szCs w:val="21"/>
          <w:u w:val="single"/>
        </w:rPr>
        <w:t xml:space="preserve">章） </w:t>
      </w:r>
      <w:r>
        <w:rPr>
          <w:rFonts w:hint="eastAsia" w:ascii="宋体" w:hAnsi="宋体" w:cs="宋体"/>
          <w:szCs w:val="24"/>
        </w:rPr>
        <w:t xml:space="preserve">            项目编号：</w:t>
      </w:r>
      <w:r>
        <w:rPr>
          <w:rFonts w:hint="eastAsia" w:ascii="宋体" w:hAnsi="宋体" w:cs="宋体"/>
          <w:szCs w:val="24"/>
          <w:u w:val="single"/>
        </w:rPr>
        <w:t xml:space="preserve">                  </w:t>
      </w:r>
    </w:p>
    <w:tbl>
      <w:tblPr>
        <w:tblStyle w:val="15"/>
        <w:tblpPr w:leftFromText="180" w:rightFromText="180" w:vertAnchor="text" w:horzAnchor="margin" w:tblpY="162"/>
        <w:tblOverlap w:val="never"/>
        <w:tblW w:w="8931"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794"/>
        <w:gridCol w:w="2659"/>
        <w:gridCol w:w="248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46" w:leftChars="19"/>
              <w:jc w:val="center"/>
              <w:rPr>
                <w:rFonts w:ascii="宋体" w:hAnsi="宋体" w:cs="宋体"/>
                <w:b/>
                <w:szCs w:val="24"/>
              </w:rPr>
            </w:pPr>
            <w:r>
              <w:rPr>
                <w:rFonts w:hint="eastAsia" w:ascii="宋体" w:hAnsi="宋体" w:cs="宋体"/>
                <w:b/>
                <w:szCs w:val="24"/>
              </w:rPr>
              <w:t>序号</w:t>
            </w:r>
          </w:p>
        </w:tc>
        <w:tc>
          <w:tcPr>
            <w:tcW w:w="2794" w:type="dxa"/>
            <w:tcMar>
              <w:top w:w="57" w:type="dxa"/>
              <w:left w:w="28" w:type="dxa"/>
              <w:bottom w:w="57" w:type="dxa"/>
              <w:right w:w="28" w:type="dxa"/>
            </w:tcMar>
            <w:vAlign w:val="center"/>
          </w:tcPr>
          <w:p>
            <w:pPr>
              <w:spacing w:line="360" w:lineRule="auto"/>
              <w:rPr>
                <w:rFonts w:ascii="宋体" w:hAnsi="宋体" w:cs="宋体"/>
                <w:b/>
                <w:szCs w:val="24"/>
              </w:rPr>
            </w:pPr>
            <w:r>
              <w:rPr>
                <w:rFonts w:hint="eastAsia" w:ascii="宋体" w:hAnsi="宋体" w:cs="宋体"/>
                <w:b/>
                <w:szCs w:val="24"/>
              </w:rPr>
              <w:t>竞争性磋商文件技术需求</w:t>
            </w:r>
          </w:p>
        </w:tc>
        <w:tc>
          <w:tcPr>
            <w:tcW w:w="2659" w:type="dxa"/>
            <w:tcMar>
              <w:top w:w="57" w:type="dxa"/>
              <w:left w:w="28" w:type="dxa"/>
              <w:bottom w:w="57" w:type="dxa"/>
              <w:right w:w="28" w:type="dxa"/>
            </w:tcMar>
            <w:vAlign w:val="center"/>
          </w:tcPr>
          <w:p>
            <w:pPr>
              <w:spacing w:line="360" w:lineRule="auto"/>
              <w:jc w:val="center"/>
              <w:rPr>
                <w:rFonts w:ascii="宋体" w:hAnsi="宋体" w:cs="宋体"/>
                <w:b/>
                <w:szCs w:val="24"/>
              </w:rPr>
            </w:pPr>
            <w:r>
              <w:rPr>
                <w:rFonts w:hint="eastAsia" w:ascii="宋体" w:hAnsi="宋体" w:cs="宋体"/>
                <w:b/>
                <w:szCs w:val="24"/>
              </w:rPr>
              <w:t>响应文件技术响应</w:t>
            </w:r>
          </w:p>
        </w:tc>
        <w:tc>
          <w:tcPr>
            <w:tcW w:w="2485" w:type="dxa"/>
            <w:tcMar>
              <w:top w:w="57" w:type="dxa"/>
              <w:left w:w="28" w:type="dxa"/>
              <w:bottom w:w="57" w:type="dxa"/>
              <w:right w:w="28" w:type="dxa"/>
            </w:tcMar>
            <w:vAlign w:val="center"/>
          </w:tcPr>
          <w:p>
            <w:pPr>
              <w:spacing w:line="360" w:lineRule="auto"/>
              <w:jc w:val="center"/>
              <w:rPr>
                <w:rFonts w:ascii="宋体" w:hAnsi="宋体" w:cs="宋体"/>
                <w:b/>
                <w:szCs w:val="24"/>
              </w:rPr>
            </w:pPr>
            <w:r>
              <w:rPr>
                <w:rFonts w:hint="eastAsia" w:ascii="宋体" w:hAnsi="宋体" w:cs="宋体"/>
                <w:b/>
                <w:szCs w:val="24"/>
              </w:rPr>
              <w:t>偏离情况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993"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Borders>
              <w:bottom w:val="single" w:color="auto" w:sz="4" w:space="0"/>
            </w:tcBorders>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93"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Borders>
              <w:bottom w:val="single" w:color="auto" w:sz="4" w:space="0"/>
            </w:tcBorders>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993"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Borders>
              <w:bottom w:val="single" w:color="auto" w:sz="4" w:space="0"/>
            </w:tcBorders>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c>
          <w:tcPr>
            <w:tcW w:w="99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79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659"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485" w:type="dxa"/>
            <w:tcMar>
              <w:top w:w="57" w:type="dxa"/>
              <w:left w:w="28" w:type="dxa"/>
              <w:bottom w:w="57" w:type="dxa"/>
              <w:right w:w="28" w:type="dxa"/>
            </w:tcMar>
            <w:vAlign w:val="center"/>
          </w:tcPr>
          <w:p>
            <w:pPr>
              <w:spacing w:line="360" w:lineRule="auto"/>
              <w:rPr>
                <w:rFonts w:ascii="宋体" w:hAnsi="宋体" w:cs="宋体"/>
                <w:szCs w:val="24"/>
              </w:rPr>
            </w:pPr>
          </w:p>
        </w:tc>
      </w:tr>
    </w:tbl>
    <w:p>
      <w:pPr>
        <w:spacing w:line="360" w:lineRule="auto"/>
        <w:rPr>
          <w:rFonts w:ascii="宋体" w:hAnsi="宋体" w:cs="宋体"/>
          <w:b/>
          <w:szCs w:val="24"/>
        </w:rPr>
      </w:pPr>
    </w:p>
    <w:p>
      <w:pPr>
        <w:spacing w:line="360" w:lineRule="auto"/>
        <w:ind w:firstLine="480" w:firstLineChars="200"/>
        <w:rPr>
          <w:rFonts w:ascii="宋体" w:hAnsi="宋体" w:cs="宋体"/>
          <w:szCs w:val="24"/>
        </w:rPr>
      </w:pPr>
      <w:r>
        <w:rPr>
          <w:rFonts w:hint="eastAsia" w:ascii="宋体" w:hAnsi="宋体" w:cs="宋体"/>
          <w:szCs w:val="24"/>
        </w:rPr>
        <w:t>注：偏离情况写“正偏离”、“负偏离”、“响应”。</w:t>
      </w:r>
    </w:p>
    <w:p>
      <w:pPr>
        <w:pStyle w:val="9"/>
        <w:spacing w:line="360" w:lineRule="auto"/>
        <w:rPr>
          <w:rFonts w:ascii="宋体" w:hAnsi="宋体" w:cs="宋体"/>
        </w:rPr>
      </w:pPr>
    </w:p>
    <w:p>
      <w:pPr>
        <w:spacing w:line="360" w:lineRule="auto"/>
        <w:ind w:firstLine="480" w:firstLineChars="200"/>
        <w:rPr>
          <w:rFonts w:ascii="宋体" w:hAnsi="宋体" w:cs="宋体"/>
          <w:szCs w:val="24"/>
        </w:rPr>
      </w:pPr>
      <w:r>
        <w:rPr>
          <w:rFonts w:hint="eastAsia" w:ascii="宋体" w:hAnsi="宋体" w:cs="宋体"/>
          <w:szCs w:val="24"/>
          <w:lang w:val="zh-CN"/>
        </w:rPr>
        <w:t>法定代表人或被授权人（签字或盖章）</w:t>
      </w:r>
      <w:r>
        <w:rPr>
          <w:rFonts w:hint="eastAsia" w:ascii="宋体" w:hAnsi="宋体" w:cs="宋体"/>
          <w:szCs w:val="24"/>
        </w:rPr>
        <w:t>：</w:t>
      </w:r>
      <w:r>
        <w:rPr>
          <w:rFonts w:hint="eastAsia" w:ascii="宋体" w:hAnsi="宋体" w:cs="宋体"/>
          <w:szCs w:val="24"/>
          <w:u w:val="single"/>
        </w:rPr>
        <w:t xml:space="preserve">           </w:t>
      </w:r>
    </w:p>
    <w:p>
      <w:pPr>
        <w:spacing w:line="360" w:lineRule="auto"/>
        <w:ind w:firstLine="360" w:firstLineChars="150"/>
        <w:rPr>
          <w:rFonts w:ascii="宋体" w:hAnsi="宋体" w:cs="宋体"/>
          <w:szCs w:val="24"/>
          <w:u w:val="single"/>
        </w:rPr>
      </w:pPr>
      <w:r>
        <w:rPr>
          <w:rFonts w:hint="eastAsia" w:ascii="宋体" w:hAnsi="宋体" w:cs="宋体"/>
          <w:szCs w:val="24"/>
        </w:rPr>
        <w:t xml:space="preserve"> 日 期：</w:t>
      </w:r>
      <w:bookmarkStart w:id="144" w:name="_Toc188808838"/>
      <w:bookmarkStart w:id="145" w:name="_Toc194663924"/>
      <w:bookmarkStart w:id="146" w:name="_Toc193187103"/>
      <w:bookmarkStart w:id="147" w:name="_Toc193126887"/>
      <w:r>
        <w:rPr>
          <w:rFonts w:hint="eastAsia" w:ascii="宋体" w:hAnsi="宋体" w:cs="宋体"/>
          <w:szCs w:val="24"/>
        </w:rPr>
        <w:t xml:space="preserve"> </w:t>
      </w:r>
      <w:r>
        <w:rPr>
          <w:rFonts w:hint="eastAsia" w:ascii="宋体" w:hAnsi="宋体" w:cs="宋体"/>
          <w:u w:val="single"/>
        </w:rPr>
        <w:t xml:space="preserve">            </w:t>
      </w:r>
    </w:p>
    <w:p>
      <w:pPr>
        <w:pStyle w:val="24"/>
        <w:spacing w:line="360" w:lineRule="auto"/>
        <w:ind w:firstLineChars="71"/>
        <w:rPr>
          <w:rFonts w:ascii="宋体" w:hAnsi="宋体" w:cs="宋体"/>
          <w:b/>
        </w:rPr>
      </w:pPr>
      <w:bookmarkStart w:id="148" w:name="_Toc2240"/>
      <w:bookmarkStart w:id="149" w:name="_Toc11969"/>
      <w:bookmarkStart w:id="150" w:name="_Toc458617476"/>
    </w:p>
    <w:p>
      <w:pPr>
        <w:pStyle w:val="24"/>
        <w:spacing w:line="360" w:lineRule="auto"/>
        <w:ind w:firstLineChars="71"/>
        <w:rPr>
          <w:rFonts w:ascii="宋体" w:hAnsi="宋体" w:cs="宋体"/>
          <w:b/>
        </w:rPr>
      </w:pPr>
    </w:p>
    <w:p>
      <w:pPr>
        <w:pStyle w:val="24"/>
        <w:spacing w:line="360" w:lineRule="auto"/>
        <w:ind w:firstLineChars="71"/>
        <w:rPr>
          <w:rFonts w:ascii="宋体" w:hAnsi="宋体" w:cs="宋体"/>
          <w:b/>
        </w:rPr>
      </w:pPr>
    </w:p>
    <w:p>
      <w:pPr>
        <w:pStyle w:val="24"/>
        <w:spacing w:line="360" w:lineRule="auto"/>
        <w:ind w:firstLineChars="71"/>
        <w:rPr>
          <w:rFonts w:ascii="宋体" w:hAnsi="宋体" w:cs="宋体"/>
          <w:b/>
        </w:rPr>
      </w:pPr>
    </w:p>
    <w:p>
      <w:pPr>
        <w:pStyle w:val="24"/>
        <w:spacing w:line="360" w:lineRule="auto"/>
        <w:ind w:firstLine="214" w:firstLineChars="71"/>
        <w:outlineLvl w:val="1"/>
        <w:rPr>
          <w:rFonts w:ascii="宋体" w:hAnsi="宋体" w:cs="宋体"/>
          <w:b/>
        </w:rPr>
      </w:pPr>
      <w:bookmarkStart w:id="151" w:name="_Toc31254"/>
      <w:bookmarkStart w:id="152" w:name="_Toc30834"/>
      <w:bookmarkStart w:id="153" w:name="_Toc13313"/>
      <w:r>
        <w:rPr>
          <w:rFonts w:hint="eastAsia" w:ascii="宋体" w:hAnsi="宋体" w:cs="宋体"/>
          <w:b/>
          <w:sz w:val="30"/>
          <w:szCs w:val="30"/>
        </w:rPr>
        <w:t>五、商务条款响应偏离表</w:t>
      </w:r>
      <w:bookmarkEnd w:id="144"/>
      <w:bookmarkEnd w:id="145"/>
      <w:bookmarkEnd w:id="146"/>
      <w:bookmarkEnd w:id="147"/>
      <w:bookmarkEnd w:id="148"/>
      <w:bookmarkEnd w:id="149"/>
      <w:bookmarkEnd w:id="150"/>
      <w:r>
        <w:rPr>
          <w:rFonts w:hint="eastAsia" w:ascii="宋体" w:hAnsi="宋体" w:cs="宋体"/>
          <w:sz w:val="24"/>
        </w:rPr>
        <w:t>（格式）</w:t>
      </w:r>
      <w:bookmarkEnd w:id="151"/>
      <w:bookmarkEnd w:id="152"/>
      <w:bookmarkEnd w:id="153"/>
    </w:p>
    <w:p>
      <w:pPr>
        <w:spacing w:line="360" w:lineRule="auto"/>
        <w:rPr>
          <w:rFonts w:ascii="宋体" w:hAnsi="宋体" w:cs="宋体"/>
          <w:szCs w:val="24"/>
        </w:rPr>
      </w:pPr>
      <w:r>
        <w:rPr>
          <w:rFonts w:hint="eastAsia" w:ascii="宋体" w:hAnsi="宋体" w:cs="宋体"/>
          <w:szCs w:val="24"/>
        </w:rPr>
        <w:t>供应商名称：</w:t>
      </w:r>
      <w:r>
        <w:rPr>
          <w:rFonts w:hint="eastAsia" w:ascii="宋体" w:hAnsi="宋体" w:cs="宋体"/>
          <w:szCs w:val="24"/>
          <w:u w:val="single"/>
        </w:rPr>
        <w:t xml:space="preserve">              </w:t>
      </w:r>
      <w:r>
        <w:rPr>
          <w:rFonts w:hint="eastAsia" w:ascii="宋体" w:hAnsi="宋体" w:cs="宋体"/>
          <w:szCs w:val="21"/>
          <w:u w:val="single"/>
        </w:rPr>
        <w:t>（</w:t>
      </w:r>
      <w:r>
        <w:rPr>
          <w:rFonts w:hint="eastAsia" w:ascii="宋体" w:hAnsi="宋体" w:cs="宋体"/>
          <w:szCs w:val="21"/>
          <w:u w:val="single"/>
          <w:lang w:val="en-US" w:eastAsia="zh-CN"/>
        </w:rPr>
        <w:t>盖</w:t>
      </w:r>
      <w:r>
        <w:rPr>
          <w:rFonts w:hint="eastAsia" w:ascii="宋体" w:hAnsi="宋体" w:cs="宋体"/>
          <w:szCs w:val="21"/>
          <w:u w:val="single"/>
        </w:rPr>
        <w:t xml:space="preserve">章） </w:t>
      </w:r>
      <w:r>
        <w:rPr>
          <w:rFonts w:hint="eastAsia" w:ascii="宋体" w:hAnsi="宋体" w:cs="宋体"/>
          <w:szCs w:val="24"/>
        </w:rPr>
        <w:t xml:space="preserve">               项目编号：</w:t>
      </w:r>
      <w:r>
        <w:rPr>
          <w:rFonts w:hint="eastAsia" w:ascii="宋体" w:hAnsi="宋体" w:cs="宋体"/>
          <w:szCs w:val="24"/>
          <w:u w:val="single"/>
        </w:rPr>
        <w:t xml:space="preserve">             </w:t>
      </w:r>
    </w:p>
    <w:tbl>
      <w:tblPr>
        <w:tblStyle w:val="15"/>
        <w:tblW w:w="929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3234"/>
        <w:gridCol w:w="2835"/>
        <w:gridCol w:w="229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110" w:leftChars="-46"/>
              <w:jc w:val="center"/>
              <w:rPr>
                <w:rFonts w:ascii="宋体" w:hAnsi="宋体" w:cs="宋体"/>
                <w:b/>
                <w:szCs w:val="24"/>
              </w:rPr>
            </w:pPr>
            <w:r>
              <w:rPr>
                <w:rFonts w:hint="eastAsia" w:ascii="宋体" w:hAnsi="宋体" w:cs="宋体"/>
                <w:b/>
                <w:szCs w:val="24"/>
              </w:rPr>
              <w:t xml:space="preserve"> 序号</w:t>
            </w:r>
          </w:p>
        </w:tc>
        <w:tc>
          <w:tcPr>
            <w:tcW w:w="3234" w:type="dxa"/>
            <w:tcMar>
              <w:top w:w="57" w:type="dxa"/>
              <w:left w:w="28" w:type="dxa"/>
              <w:bottom w:w="57" w:type="dxa"/>
              <w:right w:w="28" w:type="dxa"/>
            </w:tcMar>
            <w:vAlign w:val="center"/>
          </w:tcPr>
          <w:p>
            <w:pPr>
              <w:spacing w:line="360" w:lineRule="auto"/>
              <w:ind w:left="240" w:leftChars="100"/>
              <w:jc w:val="center"/>
              <w:rPr>
                <w:rFonts w:ascii="宋体" w:hAnsi="宋体" w:cs="宋体"/>
                <w:b/>
                <w:szCs w:val="24"/>
              </w:rPr>
            </w:pPr>
            <w:r>
              <w:rPr>
                <w:rFonts w:hint="eastAsia" w:ascii="宋体" w:hAnsi="宋体" w:cs="宋体"/>
                <w:b/>
                <w:szCs w:val="24"/>
              </w:rPr>
              <w:t>竞争性磋商文件商务要求</w:t>
            </w:r>
          </w:p>
        </w:tc>
        <w:tc>
          <w:tcPr>
            <w:tcW w:w="2835" w:type="dxa"/>
            <w:tcMar>
              <w:top w:w="57" w:type="dxa"/>
              <w:left w:w="28" w:type="dxa"/>
              <w:bottom w:w="57" w:type="dxa"/>
              <w:right w:w="28" w:type="dxa"/>
            </w:tcMar>
            <w:vAlign w:val="center"/>
          </w:tcPr>
          <w:p>
            <w:pPr>
              <w:spacing w:line="360" w:lineRule="auto"/>
              <w:ind w:left="240" w:leftChars="100"/>
              <w:jc w:val="center"/>
              <w:rPr>
                <w:rFonts w:ascii="宋体" w:hAnsi="宋体" w:cs="宋体"/>
                <w:b/>
                <w:szCs w:val="24"/>
              </w:rPr>
            </w:pPr>
            <w:r>
              <w:rPr>
                <w:rFonts w:hint="eastAsia" w:ascii="宋体" w:hAnsi="宋体" w:cs="宋体"/>
                <w:b/>
                <w:szCs w:val="24"/>
              </w:rPr>
              <w:t>响应文件商务响应</w:t>
            </w:r>
          </w:p>
        </w:tc>
        <w:tc>
          <w:tcPr>
            <w:tcW w:w="2295" w:type="dxa"/>
            <w:tcMar>
              <w:top w:w="57" w:type="dxa"/>
              <w:left w:w="28" w:type="dxa"/>
              <w:bottom w:w="57" w:type="dxa"/>
              <w:right w:w="28" w:type="dxa"/>
            </w:tcMar>
            <w:vAlign w:val="center"/>
          </w:tcPr>
          <w:p>
            <w:pPr>
              <w:spacing w:line="360" w:lineRule="auto"/>
              <w:ind w:left="240" w:leftChars="100"/>
              <w:jc w:val="center"/>
              <w:rPr>
                <w:rFonts w:ascii="宋体" w:hAnsi="宋体" w:cs="宋体"/>
                <w:b/>
                <w:szCs w:val="24"/>
              </w:rPr>
            </w:pPr>
            <w:r>
              <w:rPr>
                <w:rFonts w:hint="eastAsia" w:ascii="宋体" w:hAnsi="宋体" w:cs="宋体"/>
                <w:b/>
                <w:szCs w:val="24"/>
              </w:rPr>
              <w:t>偏离情况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33"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933"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33"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Borders>
              <w:bottom w:val="single" w:color="auto" w:sz="4" w:space="0"/>
            </w:tcBorders>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3"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3234"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83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c>
          <w:tcPr>
            <w:tcW w:w="2295" w:type="dxa"/>
            <w:tcMar>
              <w:top w:w="57" w:type="dxa"/>
              <w:left w:w="28" w:type="dxa"/>
              <w:bottom w:w="57" w:type="dxa"/>
              <w:right w:w="28" w:type="dxa"/>
            </w:tcMar>
            <w:vAlign w:val="center"/>
          </w:tcPr>
          <w:p>
            <w:pPr>
              <w:spacing w:line="360" w:lineRule="auto"/>
              <w:ind w:left="240" w:leftChars="100"/>
              <w:rPr>
                <w:rFonts w:ascii="宋体" w:hAnsi="宋体" w:cs="宋体"/>
                <w:szCs w:val="24"/>
              </w:rPr>
            </w:pPr>
          </w:p>
        </w:tc>
      </w:tr>
    </w:tbl>
    <w:p>
      <w:pPr>
        <w:spacing w:line="360" w:lineRule="auto"/>
        <w:ind w:left="240" w:leftChars="100"/>
        <w:rPr>
          <w:rFonts w:ascii="宋体" w:hAnsi="宋体" w:cs="宋体"/>
          <w:szCs w:val="24"/>
        </w:rPr>
      </w:pPr>
    </w:p>
    <w:p>
      <w:pPr>
        <w:spacing w:line="360" w:lineRule="auto"/>
        <w:ind w:firstLine="480" w:firstLineChars="200"/>
        <w:rPr>
          <w:rFonts w:ascii="宋体" w:hAnsi="宋体" w:cs="宋体"/>
          <w:szCs w:val="24"/>
        </w:rPr>
      </w:pPr>
      <w:r>
        <w:rPr>
          <w:rFonts w:hint="eastAsia" w:ascii="宋体" w:hAnsi="宋体" w:cs="宋体"/>
          <w:szCs w:val="24"/>
        </w:rPr>
        <w:t>注：偏离情况写“正偏离”、“负偏离”、“响应”。</w:t>
      </w:r>
    </w:p>
    <w:p>
      <w:pPr>
        <w:spacing w:line="360" w:lineRule="auto"/>
        <w:ind w:left="240" w:leftChars="100"/>
        <w:rPr>
          <w:rFonts w:ascii="宋体" w:hAnsi="宋体" w:cs="宋体"/>
          <w:szCs w:val="24"/>
        </w:rPr>
      </w:pPr>
    </w:p>
    <w:p>
      <w:pPr>
        <w:spacing w:line="360" w:lineRule="auto"/>
        <w:ind w:left="240" w:leftChars="100"/>
        <w:rPr>
          <w:rFonts w:ascii="宋体" w:hAnsi="宋体" w:cs="宋体"/>
          <w:szCs w:val="24"/>
        </w:rPr>
      </w:pPr>
      <w:r>
        <w:rPr>
          <w:rFonts w:hint="eastAsia" w:ascii="宋体" w:hAnsi="宋体" w:cs="宋体"/>
          <w:szCs w:val="24"/>
        </w:rPr>
        <w:t xml:space="preserve"> </w:t>
      </w:r>
      <w:r>
        <w:rPr>
          <w:rFonts w:hint="eastAsia" w:ascii="宋体" w:hAnsi="宋体" w:cs="宋体"/>
          <w:szCs w:val="24"/>
          <w:lang w:val="zh-CN"/>
        </w:rPr>
        <w:t>法定代表人或被授权人（签字或盖章）</w:t>
      </w:r>
      <w:r>
        <w:rPr>
          <w:rFonts w:hint="eastAsia" w:ascii="宋体" w:hAnsi="宋体" w:cs="宋体"/>
          <w:szCs w:val="24"/>
        </w:rPr>
        <w:t>：</w:t>
      </w:r>
      <w:r>
        <w:rPr>
          <w:rFonts w:hint="eastAsia" w:ascii="宋体" w:hAnsi="宋体" w:cs="宋体"/>
          <w:szCs w:val="24"/>
          <w:u w:val="single"/>
        </w:rPr>
        <w:t xml:space="preserve">  </w:t>
      </w:r>
      <w:r>
        <w:rPr>
          <w:rFonts w:hint="eastAsia" w:ascii="宋体" w:hAnsi="宋体" w:cs="宋体"/>
          <w:szCs w:val="24"/>
          <w:u w:val="single"/>
          <w:lang w:val="en-US" w:eastAsia="zh-CN"/>
        </w:rPr>
        <w:t xml:space="preserve">   </w:t>
      </w:r>
      <w:r>
        <w:rPr>
          <w:rFonts w:hint="eastAsia" w:ascii="宋体" w:hAnsi="宋体" w:cs="宋体"/>
          <w:szCs w:val="24"/>
          <w:u w:val="single"/>
        </w:rPr>
        <w:t xml:space="preserve">    </w:t>
      </w:r>
      <w:r>
        <w:rPr>
          <w:rFonts w:hint="eastAsia" w:ascii="宋体" w:hAnsi="宋体" w:cs="宋体"/>
          <w:szCs w:val="24"/>
        </w:rPr>
        <w:t xml:space="preserve">  </w:t>
      </w:r>
    </w:p>
    <w:p>
      <w:pPr>
        <w:spacing w:line="360" w:lineRule="auto"/>
        <w:ind w:left="240" w:leftChars="100" w:firstLine="120" w:firstLineChars="50"/>
        <w:rPr>
          <w:rFonts w:ascii="宋体" w:hAnsi="宋体" w:cs="宋体"/>
          <w:u w:val="single"/>
        </w:rPr>
      </w:pPr>
      <w:r>
        <w:rPr>
          <w:rFonts w:hint="eastAsia" w:ascii="宋体" w:hAnsi="宋体" w:cs="宋体"/>
          <w:szCs w:val="24"/>
        </w:rPr>
        <w:t>日 期：</w:t>
      </w:r>
      <w:r>
        <w:rPr>
          <w:rFonts w:hint="eastAsia" w:ascii="宋体" w:hAnsi="宋体" w:cs="宋体"/>
          <w:u w:val="single"/>
        </w:rPr>
        <w:t xml:space="preserve">            </w:t>
      </w:r>
    </w:p>
    <w:p>
      <w:pPr>
        <w:widowControl/>
        <w:spacing w:line="360" w:lineRule="auto"/>
        <w:jc w:val="left"/>
        <w:rPr>
          <w:rFonts w:ascii="宋体" w:hAnsi="宋体" w:cs="宋体"/>
          <w:b/>
          <w:bCs/>
          <w:sz w:val="28"/>
        </w:rPr>
      </w:pPr>
      <w:r>
        <w:rPr>
          <w:rFonts w:hint="eastAsia" w:ascii="宋体" w:hAnsi="宋体" w:cs="宋体"/>
          <w:szCs w:val="21"/>
          <w:u w:val="single"/>
        </w:rPr>
        <w:br w:type="page"/>
      </w:r>
      <w:bookmarkStart w:id="154" w:name="_Toc20272"/>
      <w:bookmarkStart w:id="155" w:name="_Toc4163"/>
    </w:p>
    <w:p>
      <w:pPr>
        <w:outlineLvl w:val="2"/>
        <w:rPr>
          <w:rFonts w:ascii="宋体" w:hAnsi="宋体" w:cs="宋体"/>
          <w:b/>
          <w:kern w:val="0"/>
          <w:sz w:val="30"/>
          <w:szCs w:val="30"/>
        </w:rPr>
      </w:pPr>
      <w:bookmarkStart w:id="156" w:name="_Toc3935"/>
      <w:bookmarkStart w:id="157" w:name="_Toc22702"/>
      <w:bookmarkStart w:id="158" w:name="_Toc27769"/>
      <w:bookmarkStart w:id="159" w:name="_Hlk48767498"/>
      <w:r>
        <w:rPr>
          <w:rFonts w:hint="eastAsia" w:ascii="宋体" w:hAnsi="宋体" w:cs="宋体"/>
          <w:b/>
          <w:kern w:val="0"/>
          <w:sz w:val="30"/>
          <w:szCs w:val="30"/>
        </w:rPr>
        <w:t>六、磋商保证金交纳凭证</w:t>
      </w:r>
      <w:bookmarkEnd w:id="156"/>
    </w:p>
    <w:p>
      <w:pPr>
        <w:ind w:firstLine="480" w:firstLineChars="200"/>
        <w:rPr>
          <w:rFonts w:ascii="宋体" w:hAnsi="宋体" w:cs="宋体"/>
        </w:rPr>
      </w:pPr>
      <w:bookmarkStart w:id="160" w:name="_Toc31082"/>
    </w:p>
    <w:p>
      <w:pPr>
        <w:spacing w:line="360" w:lineRule="auto"/>
        <w:ind w:left="240" w:leftChars="100" w:firstLine="480" w:firstLineChars="200"/>
        <w:rPr>
          <w:rFonts w:ascii="宋体" w:hAnsi="宋体" w:cs="宋体"/>
          <w:szCs w:val="24"/>
        </w:rPr>
      </w:pPr>
      <w:r>
        <w:rPr>
          <w:rFonts w:hint="eastAsia" w:ascii="宋体" w:hAnsi="宋体" w:cs="宋体"/>
          <w:szCs w:val="24"/>
        </w:rPr>
        <w:t>保证金以纸质银行保函方式交纳的，提供采购人开具的保函回执复印件并加盖供应商公章。</w:t>
      </w:r>
      <w:bookmarkEnd w:id="160"/>
    </w:p>
    <w:p>
      <w:pPr>
        <w:rPr>
          <w:rFonts w:ascii="宋体" w:hAnsi="宋体" w:cs="宋体"/>
        </w:rPr>
      </w:pPr>
    </w:p>
    <w:p>
      <w:pPr>
        <w:pStyle w:val="14"/>
        <w:ind w:firstLine="18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pStyle w:val="14"/>
        <w:ind w:firstLine="0" w:firstLineChars="0"/>
        <w:rPr>
          <w:rFonts w:ascii="宋体" w:hAnsi="宋体" w:cs="宋体"/>
        </w:rPr>
      </w:pPr>
    </w:p>
    <w:p>
      <w:pPr>
        <w:rPr>
          <w:rFonts w:ascii="宋体" w:hAnsi="宋体" w:cs="宋体"/>
          <w:b/>
          <w:kern w:val="0"/>
          <w:sz w:val="30"/>
          <w:szCs w:val="30"/>
        </w:rPr>
      </w:pPr>
      <w:r>
        <w:rPr>
          <w:rFonts w:hint="eastAsia" w:ascii="宋体" w:hAnsi="宋体" w:cs="宋体"/>
          <w:b/>
          <w:kern w:val="0"/>
          <w:sz w:val="30"/>
          <w:szCs w:val="30"/>
        </w:rPr>
        <w:br w:type="page"/>
      </w:r>
    </w:p>
    <w:p>
      <w:pPr>
        <w:outlineLvl w:val="2"/>
        <w:rPr>
          <w:rFonts w:ascii="宋体" w:hAnsi="宋体" w:cs="宋体"/>
          <w:b/>
          <w:kern w:val="0"/>
          <w:sz w:val="30"/>
          <w:szCs w:val="30"/>
        </w:rPr>
      </w:pPr>
      <w:bookmarkStart w:id="161" w:name="_Toc10901"/>
      <w:r>
        <w:rPr>
          <w:rFonts w:hint="eastAsia" w:ascii="宋体" w:hAnsi="宋体" w:cs="宋体"/>
          <w:b/>
          <w:kern w:val="0"/>
          <w:sz w:val="30"/>
          <w:szCs w:val="30"/>
        </w:rPr>
        <w:t>七、供应商参加政府采购活动承诺书</w:t>
      </w:r>
      <w:bookmarkEnd w:id="161"/>
    </w:p>
    <w:p>
      <w:pPr>
        <w:spacing w:line="500" w:lineRule="exact"/>
        <w:ind w:firstLine="480" w:firstLineChars="200"/>
        <w:rPr>
          <w:rFonts w:ascii="宋体" w:hAnsi="宋体" w:cs="宋体"/>
        </w:rPr>
      </w:pPr>
      <w:r>
        <w:rPr>
          <w:rFonts w:hint="eastAsia" w:ascii="宋体" w:hAnsi="宋体" w:cs="宋体"/>
        </w:rPr>
        <w:t>未签署下列承诺书的，其责任由供应商自行承担。</w:t>
      </w:r>
    </w:p>
    <w:p>
      <w:pPr>
        <w:spacing w:beforeLines="50" w:line="500" w:lineRule="exact"/>
        <w:ind w:firstLine="482" w:firstLineChars="200"/>
        <w:jc w:val="center"/>
        <w:rPr>
          <w:rFonts w:ascii="宋体" w:hAnsi="宋体" w:cs="宋体"/>
          <w:b/>
        </w:rPr>
      </w:pPr>
      <w:r>
        <w:rPr>
          <w:rFonts w:hint="eastAsia" w:ascii="宋体" w:hAnsi="宋体" w:cs="宋体"/>
          <w:b/>
        </w:rPr>
        <w:t>拒绝政府采购领域商业贿赂承诺书</w:t>
      </w:r>
    </w:p>
    <w:p>
      <w:pPr>
        <w:overflowPunct w:val="0"/>
        <w:topLinePunct/>
        <w:spacing w:line="440" w:lineRule="exact"/>
        <w:jc w:val="center"/>
        <w:rPr>
          <w:rFonts w:ascii="宋体" w:hAnsi="宋体" w:cs="宋体"/>
          <w:bCs/>
        </w:rPr>
      </w:pPr>
      <w:r>
        <w:rPr>
          <w:rFonts w:hint="eastAsia" w:ascii="宋体" w:hAnsi="宋体" w:cs="宋体"/>
          <w:bCs/>
        </w:rPr>
        <w:t>（执行陕财办采管[2006]21号文件）</w:t>
      </w:r>
    </w:p>
    <w:p>
      <w:pPr>
        <w:spacing w:line="500" w:lineRule="exact"/>
        <w:ind w:firstLine="480" w:firstLineChars="200"/>
        <w:rPr>
          <w:rFonts w:ascii="宋体" w:hAnsi="宋体" w:cs="宋体"/>
        </w:rPr>
      </w:pPr>
      <w:r>
        <w:rPr>
          <w:rFonts w:hint="eastAsia" w:ascii="宋体" w:hAnsi="宋体" w:cs="宋体"/>
        </w:rPr>
        <w:t>为响应党中央、国务院关于治理政府采购领域商业贿赂行为的号召，我公司在此庄严承诺：</w:t>
      </w:r>
    </w:p>
    <w:p>
      <w:pPr>
        <w:spacing w:line="500" w:lineRule="exact"/>
        <w:ind w:firstLine="480" w:firstLineChars="200"/>
        <w:rPr>
          <w:rFonts w:ascii="宋体" w:hAnsi="宋体" w:cs="宋体"/>
        </w:rPr>
      </w:pPr>
      <w:r>
        <w:rPr>
          <w:rFonts w:hint="eastAsia" w:ascii="宋体" w:hAnsi="宋体" w:cs="宋体"/>
        </w:rPr>
        <w:t>1、在参与政府采购活动中遵纪守法、诚信经营、公平竞标。</w:t>
      </w:r>
    </w:p>
    <w:p>
      <w:pPr>
        <w:spacing w:line="500" w:lineRule="exact"/>
        <w:ind w:firstLine="480" w:firstLineChars="200"/>
        <w:rPr>
          <w:rFonts w:ascii="宋体" w:hAnsi="宋体" w:cs="宋体"/>
        </w:rPr>
      </w:pPr>
      <w:r>
        <w:rPr>
          <w:rFonts w:hint="eastAsia" w:ascii="宋体" w:hAnsi="宋体" w:cs="宋体"/>
        </w:rPr>
        <w:t>2、不向政府采购人、采购代理机构和政府采购评审专家进行任何形式的商业贿赂以谋取交易机会。</w:t>
      </w:r>
    </w:p>
    <w:p>
      <w:pPr>
        <w:spacing w:line="500" w:lineRule="exact"/>
        <w:ind w:firstLine="480" w:firstLineChars="200"/>
        <w:rPr>
          <w:rFonts w:ascii="宋体" w:hAnsi="宋体" w:cs="宋体"/>
        </w:rPr>
      </w:pPr>
      <w:r>
        <w:rPr>
          <w:rFonts w:hint="eastAsia" w:ascii="宋体" w:hAnsi="宋体" w:cs="宋体"/>
        </w:rPr>
        <w:t>3、不向政府采购代理机构和采购人提供虚假资质文件或采用虚假应标方式参与政府采购市场竞争并谋取中标、成交。</w:t>
      </w:r>
    </w:p>
    <w:p>
      <w:pPr>
        <w:spacing w:line="500" w:lineRule="exact"/>
        <w:ind w:firstLine="480" w:firstLineChars="200"/>
        <w:rPr>
          <w:rFonts w:ascii="宋体" w:hAnsi="宋体" w:cs="宋体"/>
        </w:rPr>
      </w:pPr>
      <w:r>
        <w:rPr>
          <w:rFonts w:hint="eastAsia" w:ascii="宋体" w:hAnsi="宋体" w:cs="宋体"/>
        </w:rPr>
        <w:t>4、不采取“围标、陪标”等商业欺诈手段获得政府采购定单。</w:t>
      </w:r>
    </w:p>
    <w:p>
      <w:pPr>
        <w:spacing w:line="500" w:lineRule="exact"/>
        <w:ind w:firstLine="480" w:firstLineChars="200"/>
        <w:rPr>
          <w:rFonts w:ascii="宋体" w:hAnsi="宋体" w:cs="宋体"/>
        </w:rPr>
      </w:pPr>
      <w:r>
        <w:rPr>
          <w:rFonts w:hint="eastAsia" w:ascii="宋体" w:hAnsi="宋体" w:cs="宋体"/>
        </w:rPr>
        <w:t>5、不采取不正当手段诋毁、排挤其他供应商。</w:t>
      </w:r>
    </w:p>
    <w:p>
      <w:pPr>
        <w:spacing w:line="500" w:lineRule="exact"/>
        <w:ind w:firstLine="480" w:firstLineChars="200"/>
        <w:rPr>
          <w:rFonts w:ascii="宋体" w:hAnsi="宋体" w:cs="宋体"/>
        </w:rPr>
      </w:pPr>
      <w:r>
        <w:rPr>
          <w:rFonts w:hint="eastAsia" w:ascii="宋体" w:hAnsi="宋体" w:cs="宋体"/>
        </w:rPr>
        <w:t>6、不在提供商品和服务时“偷梁换柱、以次充好”损害采购人的合法权益。</w:t>
      </w:r>
    </w:p>
    <w:p>
      <w:pPr>
        <w:spacing w:line="500" w:lineRule="exact"/>
        <w:ind w:firstLine="480" w:firstLineChars="200"/>
        <w:rPr>
          <w:rFonts w:ascii="宋体" w:hAnsi="宋体" w:cs="宋体"/>
        </w:rPr>
      </w:pPr>
      <w:r>
        <w:rPr>
          <w:rFonts w:hint="eastAsia" w:ascii="宋体" w:hAnsi="宋体" w:cs="宋体"/>
        </w:rPr>
        <w:t>7、不与采购人、采购代理机构政府采购评审专家或其它供应商恶意串通，进行质疑和投诉，维护政府采购市场秩序。</w:t>
      </w:r>
    </w:p>
    <w:p>
      <w:pPr>
        <w:spacing w:line="500" w:lineRule="exact"/>
        <w:ind w:firstLine="480" w:firstLineChars="200"/>
        <w:rPr>
          <w:rFonts w:ascii="宋体" w:hAnsi="宋体" w:cs="宋体"/>
        </w:rPr>
      </w:pPr>
      <w:r>
        <w:rPr>
          <w:rFonts w:hint="eastAsia" w:ascii="宋体" w:hAnsi="宋体" w:cs="宋体"/>
        </w:rPr>
        <w:t>8、尊重和接受政府采购监督管理部门的监督和政府采购代理机构招标采购要求，承担因违约行为给采购人造成的损失。</w:t>
      </w:r>
    </w:p>
    <w:p>
      <w:pPr>
        <w:spacing w:line="500" w:lineRule="exact"/>
        <w:ind w:firstLine="480" w:firstLineChars="200"/>
        <w:rPr>
          <w:rFonts w:ascii="宋体" w:hAnsi="宋体" w:cs="宋体"/>
        </w:rPr>
      </w:pPr>
      <w:r>
        <w:rPr>
          <w:rFonts w:hint="eastAsia" w:ascii="宋体" w:hAnsi="宋体" w:cs="宋体"/>
        </w:rPr>
        <w:t>9、不发生其他有悖于政府采购公开、公平、公正和诚信原则的行为。</w:t>
      </w:r>
    </w:p>
    <w:p>
      <w:pPr>
        <w:spacing w:line="500" w:lineRule="exact"/>
        <w:rPr>
          <w:rFonts w:ascii="宋体" w:hAnsi="宋体" w:cs="宋体"/>
        </w:rPr>
      </w:pPr>
    </w:p>
    <w:p>
      <w:pPr>
        <w:spacing w:line="500" w:lineRule="exact"/>
        <w:ind w:firstLine="4560" w:firstLineChars="1900"/>
        <w:rPr>
          <w:rFonts w:ascii="宋体" w:hAnsi="宋体" w:cs="宋体"/>
        </w:rPr>
      </w:pPr>
      <w:r>
        <w:rPr>
          <w:rFonts w:hint="eastAsia" w:ascii="宋体" w:hAnsi="宋体" w:cs="宋体"/>
        </w:rPr>
        <w:t>供应商：</w:t>
      </w:r>
      <w:r>
        <w:rPr>
          <w:rFonts w:hint="eastAsia" w:ascii="宋体" w:hAnsi="宋体" w:cs="宋体"/>
          <w:u w:val="single"/>
        </w:rPr>
        <w:t xml:space="preserve">            </w:t>
      </w:r>
      <w:r>
        <w:rPr>
          <w:rFonts w:hint="eastAsia" w:ascii="宋体" w:hAnsi="宋体" w:cs="宋体"/>
        </w:rPr>
        <w:t>（加盖公章）</w:t>
      </w:r>
    </w:p>
    <w:p>
      <w:pPr>
        <w:spacing w:line="500" w:lineRule="exact"/>
        <w:ind w:firstLine="480" w:firstLineChars="200"/>
        <w:rPr>
          <w:rFonts w:ascii="宋体" w:hAnsi="宋体" w:cs="宋体"/>
          <w:b/>
          <w:sz w:val="30"/>
          <w:szCs w:val="30"/>
        </w:rPr>
      </w:pPr>
      <w:r>
        <w:rPr>
          <w:rFonts w:hint="eastAsia" w:ascii="宋体" w:hAnsi="宋体" w:cs="宋体"/>
        </w:rPr>
        <w:t xml:space="preserve">                                  日  期：　 年　月　日</w:t>
      </w:r>
    </w:p>
    <w:p>
      <w:pPr>
        <w:rPr>
          <w:rFonts w:ascii="宋体" w:hAnsi="宋体" w:cs="宋体"/>
          <w:b/>
          <w:sz w:val="30"/>
          <w:szCs w:val="30"/>
        </w:rPr>
      </w:pPr>
      <w:r>
        <w:rPr>
          <w:rFonts w:hint="eastAsia" w:ascii="宋体" w:hAnsi="宋体" w:cs="宋体"/>
          <w:b/>
          <w:sz w:val="30"/>
          <w:szCs w:val="30"/>
        </w:rPr>
        <w:br w:type="page"/>
      </w:r>
    </w:p>
    <w:p>
      <w:pPr>
        <w:pStyle w:val="4"/>
        <w:rPr>
          <w:rFonts w:ascii="宋体" w:hAnsi="宋体" w:cs="宋体"/>
        </w:rPr>
      </w:pPr>
      <w:bookmarkStart w:id="162" w:name="_Toc525"/>
      <w:bookmarkStart w:id="163" w:name="_Toc12899"/>
      <w:bookmarkStart w:id="164" w:name="_Toc3055"/>
      <w:bookmarkStart w:id="165" w:name="_Toc11295"/>
      <w:bookmarkStart w:id="166" w:name="_Toc15586"/>
      <w:r>
        <w:rPr>
          <w:rFonts w:hint="eastAsia" w:ascii="宋体" w:hAnsi="宋体" w:cs="宋体"/>
        </w:rPr>
        <w:t>第三部分  响应方案</w:t>
      </w:r>
      <w:bookmarkEnd w:id="162"/>
      <w:bookmarkEnd w:id="163"/>
      <w:bookmarkEnd w:id="164"/>
      <w:bookmarkEnd w:id="165"/>
      <w:bookmarkEnd w:id="166"/>
    </w:p>
    <w:p>
      <w:pPr>
        <w:pStyle w:val="29"/>
        <w:spacing w:line="500" w:lineRule="exact"/>
        <w:jc w:val="both"/>
        <w:outlineLvl w:val="2"/>
        <w:rPr>
          <w:rFonts w:ascii="宋体" w:hAnsi="宋体" w:cs="宋体"/>
          <w:bCs w:val="0"/>
          <w:sz w:val="24"/>
          <w:szCs w:val="24"/>
        </w:rPr>
      </w:pPr>
      <w:bookmarkStart w:id="167" w:name="_Toc17062_WPSOffice_Level2"/>
      <w:bookmarkStart w:id="168" w:name="_Toc15660_WPSOffice_Level2"/>
      <w:bookmarkStart w:id="169" w:name="_Toc11555"/>
      <w:bookmarkStart w:id="170" w:name="_Toc24887"/>
      <w:bookmarkStart w:id="171" w:name="_Toc9079"/>
      <w:bookmarkStart w:id="172" w:name="_Toc28702"/>
      <w:bookmarkStart w:id="173" w:name="_Toc9337_WPSOffice_Level2"/>
      <w:bookmarkStart w:id="174" w:name="_Toc24100"/>
      <w:bookmarkStart w:id="175" w:name="_Toc29975_WPSOffice_Level2"/>
      <w:bookmarkStart w:id="176" w:name="_Toc17621"/>
      <w:bookmarkStart w:id="177" w:name="_Toc7732"/>
      <w:r>
        <w:rPr>
          <w:rFonts w:hint="eastAsia" w:ascii="宋体" w:hAnsi="宋体" w:cs="宋体"/>
          <w:bCs w:val="0"/>
          <w:sz w:val="24"/>
          <w:szCs w:val="24"/>
        </w:rPr>
        <w:t>一、供应商概况</w:t>
      </w:r>
      <w:bookmarkEnd w:id="167"/>
      <w:bookmarkEnd w:id="168"/>
      <w:bookmarkEnd w:id="169"/>
      <w:bookmarkEnd w:id="170"/>
      <w:bookmarkEnd w:id="171"/>
      <w:bookmarkEnd w:id="172"/>
      <w:bookmarkEnd w:id="173"/>
      <w:bookmarkEnd w:id="174"/>
      <w:bookmarkEnd w:id="175"/>
      <w:bookmarkEnd w:id="176"/>
      <w:bookmarkEnd w:id="177"/>
    </w:p>
    <w:p>
      <w:pPr>
        <w:spacing w:beforeLines="50" w:line="500" w:lineRule="exact"/>
        <w:ind w:firstLine="482" w:firstLineChars="200"/>
        <w:rPr>
          <w:rFonts w:ascii="宋体" w:hAnsi="宋体" w:cs="宋体"/>
          <w:b/>
          <w:szCs w:val="24"/>
        </w:rPr>
      </w:pPr>
      <w:r>
        <w:rPr>
          <w:rFonts w:hint="eastAsia" w:ascii="宋体" w:hAnsi="宋体" w:cs="宋体"/>
          <w:b/>
          <w:bCs/>
          <w:szCs w:val="24"/>
        </w:rPr>
        <w:t>包括但不限于成立时间、经营范围、股权变更、总公司分公司分布及经营状况、管理制度、人员配备、正在实施的项目等情况。</w:t>
      </w:r>
    </w:p>
    <w:p>
      <w:pPr>
        <w:spacing w:line="500" w:lineRule="exact"/>
        <w:rPr>
          <w:rFonts w:ascii="宋体" w:hAnsi="宋体" w:cs="宋体"/>
          <w:b/>
          <w:szCs w:val="24"/>
        </w:rPr>
      </w:pPr>
    </w:p>
    <w:p>
      <w:pPr>
        <w:spacing w:line="500" w:lineRule="exact"/>
        <w:outlineLvl w:val="2"/>
        <w:rPr>
          <w:rFonts w:ascii="宋体" w:hAnsi="宋体" w:cs="宋体"/>
          <w:b/>
          <w:szCs w:val="24"/>
        </w:rPr>
      </w:pPr>
      <w:bookmarkStart w:id="178" w:name="_Toc5935"/>
      <w:r>
        <w:rPr>
          <w:rFonts w:hint="eastAsia" w:ascii="宋体" w:hAnsi="宋体" w:cs="宋体"/>
          <w:b/>
          <w:szCs w:val="24"/>
        </w:rPr>
        <w:t>二、技术服务方案</w:t>
      </w:r>
      <w:bookmarkEnd w:id="178"/>
    </w:p>
    <w:p>
      <w:pPr>
        <w:spacing w:line="500" w:lineRule="exact"/>
        <w:ind w:firstLine="480" w:firstLineChars="200"/>
        <w:rPr>
          <w:rFonts w:ascii="宋体" w:hAnsi="宋体" w:cs="宋体"/>
          <w:bCs/>
          <w:szCs w:val="24"/>
        </w:rPr>
      </w:pPr>
      <w:r>
        <w:rPr>
          <w:rFonts w:hint="eastAsia" w:ascii="宋体" w:hAnsi="宋体" w:cs="宋体"/>
          <w:bCs/>
          <w:szCs w:val="24"/>
        </w:rPr>
        <w:t>参照磋商文件《评审办法》各条款的要求，结合《磋商内容及采购要求》编制技术服务方案。</w:t>
      </w:r>
    </w:p>
    <w:bookmarkEnd w:id="154"/>
    <w:bookmarkEnd w:id="157"/>
    <w:bookmarkEnd w:id="158"/>
    <w:bookmarkEnd w:id="159"/>
    <w:p>
      <w:pPr>
        <w:tabs>
          <w:tab w:val="right" w:pos="9070"/>
        </w:tabs>
        <w:spacing w:line="500" w:lineRule="exact"/>
        <w:outlineLvl w:val="2"/>
        <w:rPr>
          <w:rFonts w:ascii="宋体" w:hAnsi="宋体" w:cs="宋体"/>
          <w:bCs/>
          <w:szCs w:val="24"/>
        </w:rPr>
      </w:pPr>
      <w:r>
        <w:rPr>
          <w:rFonts w:hint="eastAsia" w:ascii="宋体" w:hAnsi="宋体" w:cs="宋体"/>
          <w:szCs w:val="24"/>
        </w:rPr>
        <w:br w:type="page"/>
      </w:r>
      <w:bookmarkStart w:id="179" w:name="_Toc26047"/>
      <w:r>
        <w:rPr>
          <w:rFonts w:hint="eastAsia" w:ascii="宋体" w:hAnsi="宋体" w:cs="宋体"/>
          <w:b/>
          <w:szCs w:val="24"/>
        </w:rPr>
        <w:t>三、参考样表</w:t>
      </w:r>
      <w:bookmarkEnd w:id="179"/>
    </w:p>
    <w:p>
      <w:pPr>
        <w:spacing w:line="500" w:lineRule="exact"/>
        <w:ind w:firstLine="482" w:firstLineChars="200"/>
        <w:rPr>
          <w:rFonts w:ascii="宋体" w:hAnsi="宋体" w:cs="宋体"/>
          <w:b/>
          <w:bCs/>
          <w:szCs w:val="24"/>
        </w:rPr>
      </w:pPr>
      <w:r>
        <w:rPr>
          <w:rFonts w:hint="eastAsia" w:ascii="宋体" w:hAnsi="宋体" w:cs="宋体"/>
          <w:b/>
          <w:bCs/>
          <w:szCs w:val="24"/>
        </w:rPr>
        <w:t>（一）业绩合同样表（仅供参考）</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1736"/>
        <w:gridCol w:w="1701"/>
        <w:gridCol w:w="2557"/>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vAlign w:val="center"/>
          </w:tcPr>
          <w:p>
            <w:pPr>
              <w:adjustRightInd w:val="0"/>
              <w:snapToGrid w:val="0"/>
              <w:spacing w:line="440" w:lineRule="exact"/>
              <w:jc w:val="center"/>
              <w:rPr>
                <w:rFonts w:ascii="宋体" w:hAnsi="宋体" w:cs="宋体"/>
                <w:b/>
                <w:szCs w:val="24"/>
              </w:rPr>
            </w:pPr>
            <w:r>
              <w:rPr>
                <w:rFonts w:hint="eastAsia" w:ascii="宋体" w:hAnsi="宋体" w:cs="宋体"/>
                <w:b/>
                <w:szCs w:val="24"/>
              </w:rPr>
              <w:t>序号</w:t>
            </w:r>
          </w:p>
        </w:tc>
        <w:tc>
          <w:tcPr>
            <w:tcW w:w="1736" w:type="dxa"/>
            <w:vAlign w:val="center"/>
          </w:tcPr>
          <w:p>
            <w:pPr>
              <w:jc w:val="center"/>
              <w:rPr>
                <w:rFonts w:ascii="宋体" w:hAnsi="宋体" w:cs="宋体"/>
                <w:b/>
                <w:szCs w:val="24"/>
              </w:rPr>
            </w:pPr>
            <w:r>
              <w:rPr>
                <w:rFonts w:hint="eastAsia" w:ascii="宋体" w:hAnsi="宋体" w:cs="宋体"/>
                <w:b/>
                <w:szCs w:val="24"/>
              </w:rPr>
              <w:t>采购单位名称</w:t>
            </w:r>
          </w:p>
        </w:tc>
        <w:tc>
          <w:tcPr>
            <w:tcW w:w="1701" w:type="dxa"/>
            <w:vAlign w:val="center"/>
          </w:tcPr>
          <w:p>
            <w:pPr>
              <w:jc w:val="center"/>
              <w:rPr>
                <w:rFonts w:ascii="宋体" w:hAnsi="宋体" w:cs="宋体"/>
                <w:b/>
                <w:szCs w:val="24"/>
              </w:rPr>
            </w:pPr>
            <w:r>
              <w:rPr>
                <w:rFonts w:hint="eastAsia" w:ascii="宋体" w:hAnsi="宋体" w:cs="宋体"/>
                <w:b/>
                <w:szCs w:val="24"/>
              </w:rPr>
              <w:t>合同名称</w:t>
            </w:r>
          </w:p>
        </w:tc>
        <w:tc>
          <w:tcPr>
            <w:tcW w:w="2557" w:type="dxa"/>
            <w:vAlign w:val="center"/>
          </w:tcPr>
          <w:p>
            <w:pPr>
              <w:jc w:val="center"/>
              <w:rPr>
                <w:rFonts w:ascii="宋体" w:hAnsi="宋体" w:cs="宋体"/>
                <w:b/>
                <w:szCs w:val="24"/>
              </w:rPr>
            </w:pPr>
            <w:r>
              <w:rPr>
                <w:rFonts w:hint="eastAsia" w:ascii="宋体" w:hAnsi="宋体" w:cs="宋体"/>
                <w:b/>
                <w:szCs w:val="24"/>
              </w:rPr>
              <w:t>合同起止时间</w:t>
            </w:r>
          </w:p>
        </w:tc>
        <w:tc>
          <w:tcPr>
            <w:tcW w:w="1984" w:type="dxa"/>
            <w:vAlign w:val="center"/>
          </w:tcPr>
          <w:p>
            <w:pPr>
              <w:jc w:val="center"/>
              <w:rPr>
                <w:rFonts w:ascii="宋体" w:hAnsi="宋体" w:cs="宋体"/>
                <w:b/>
                <w:szCs w:val="24"/>
              </w:rPr>
            </w:pPr>
            <w:r>
              <w:rPr>
                <w:rFonts w:hint="eastAsia" w:ascii="宋体" w:hAnsi="宋体" w:cs="宋体"/>
                <w:b/>
                <w:szCs w:val="24"/>
              </w:rPr>
              <w:t>合同金额（万元）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vAlign w:val="center"/>
          </w:tcPr>
          <w:p>
            <w:pPr>
              <w:spacing w:line="440" w:lineRule="exact"/>
              <w:jc w:val="center"/>
              <w:rPr>
                <w:rFonts w:ascii="宋体" w:hAnsi="宋体" w:cs="宋体"/>
                <w:szCs w:val="24"/>
              </w:rPr>
            </w:pPr>
          </w:p>
        </w:tc>
        <w:tc>
          <w:tcPr>
            <w:tcW w:w="1736" w:type="dxa"/>
            <w:vAlign w:val="center"/>
          </w:tcPr>
          <w:p>
            <w:pPr>
              <w:spacing w:line="440" w:lineRule="exact"/>
              <w:jc w:val="center"/>
              <w:rPr>
                <w:rFonts w:ascii="宋体" w:hAnsi="宋体" w:cs="宋体"/>
                <w:szCs w:val="24"/>
              </w:rPr>
            </w:pPr>
          </w:p>
        </w:tc>
        <w:tc>
          <w:tcPr>
            <w:tcW w:w="1701" w:type="dxa"/>
            <w:vAlign w:val="center"/>
          </w:tcPr>
          <w:p>
            <w:pPr>
              <w:spacing w:line="440" w:lineRule="exact"/>
              <w:jc w:val="center"/>
              <w:rPr>
                <w:rFonts w:ascii="宋体" w:hAnsi="宋体" w:cs="宋体"/>
                <w:szCs w:val="24"/>
              </w:rPr>
            </w:pPr>
          </w:p>
        </w:tc>
        <w:tc>
          <w:tcPr>
            <w:tcW w:w="2557" w:type="dxa"/>
            <w:vAlign w:val="center"/>
          </w:tcPr>
          <w:p>
            <w:pPr>
              <w:spacing w:line="440" w:lineRule="exact"/>
              <w:jc w:val="center"/>
              <w:rPr>
                <w:rFonts w:ascii="宋体" w:hAnsi="宋体" w:cs="宋体"/>
                <w:szCs w:val="24"/>
              </w:rPr>
            </w:pPr>
          </w:p>
        </w:tc>
        <w:tc>
          <w:tcPr>
            <w:tcW w:w="1984" w:type="dxa"/>
            <w:vAlign w:val="center"/>
          </w:tcPr>
          <w:p>
            <w:pPr>
              <w:spacing w:line="440" w:lineRule="exact"/>
              <w:jc w:val="cente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11" w:type="dxa"/>
            <w:vAlign w:val="center"/>
          </w:tcPr>
          <w:p>
            <w:pPr>
              <w:spacing w:line="440" w:lineRule="exact"/>
              <w:jc w:val="center"/>
              <w:rPr>
                <w:rFonts w:ascii="宋体" w:hAnsi="宋体" w:cs="宋体"/>
                <w:szCs w:val="24"/>
              </w:rPr>
            </w:pPr>
            <w:r>
              <w:rPr>
                <w:rFonts w:hint="eastAsia" w:ascii="宋体" w:hAnsi="宋体" w:cs="宋体"/>
                <w:szCs w:val="24"/>
              </w:rPr>
              <w:t>……</w:t>
            </w:r>
          </w:p>
        </w:tc>
        <w:tc>
          <w:tcPr>
            <w:tcW w:w="1736" w:type="dxa"/>
            <w:vAlign w:val="center"/>
          </w:tcPr>
          <w:p>
            <w:pPr>
              <w:spacing w:line="440" w:lineRule="exact"/>
              <w:jc w:val="center"/>
              <w:rPr>
                <w:rFonts w:ascii="宋体" w:hAnsi="宋体" w:cs="宋体"/>
                <w:szCs w:val="24"/>
              </w:rPr>
            </w:pPr>
          </w:p>
        </w:tc>
        <w:tc>
          <w:tcPr>
            <w:tcW w:w="1701" w:type="dxa"/>
            <w:vAlign w:val="center"/>
          </w:tcPr>
          <w:p>
            <w:pPr>
              <w:spacing w:line="440" w:lineRule="exact"/>
              <w:jc w:val="center"/>
              <w:rPr>
                <w:rFonts w:ascii="宋体" w:hAnsi="宋体" w:cs="宋体"/>
                <w:szCs w:val="24"/>
              </w:rPr>
            </w:pPr>
          </w:p>
        </w:tc>
        <w:tc>
          <w:tcPr>
            <w:tcW w:w="2557" w:type="dxa"/>
            <w:vAlign w:val="center"/>
          </w:tcPr>
          <w:p>
            <w:pPr>
              <w:spacing w:line="440" w:lineRule="exact"/>
              <w:jc w:val="center"/>
              <w:rPr>
                <w:rFonts w:ascii="宋体" w:hAnsi="宋体" w:cs="宋体"/>
                <w:szCs w:val="24"/>
              </w:rPr>
            </w:pPr>
          </w:p>
        </w:tc>
        <w:tc>
          <w:tcPr>
            <w:tcW w:w="1984" w:type="dxa"/>
            <w:vAlign w:val="center"/>
          </w:tcPr>
          <w:p>
            <w:pPr>
              <w:spacing w:line="440" w:lineRule="exact"/>
              <w:jc w:val="cente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789" w:type="dxa"/>
            <w:gridSpan w:val="5"/>
            <w:vAlign w:val="center"/>
          </w:tcPr>
          <w:p>
            <w:pPr>
              <w:spacing w:line="440" w:lineRule="exact"/>
              <w:jc w:val="left"/>
              <w:rPr>
                <w:rFonts w:ascii="宋体" w:hAnsi="宋体" w:cs="宋体"/>
                <w:szCs w:val="24"/>
              </w:rPr>
            </w:pPr>
            <w:r>
              <w:rPr>
                <w:rFonts w:hint="eastAsia" w:ascii="宋体" w:hAnsi="宋体" w:cs="宋体"/>
                <w:b/>
                <w:szCs w:val="24"/>
              </w:rPr>
              <w:t>数量合计（个）</w:t>
            </w:r>
            <w:r>
              <w:rPr>
                <w:rFonts w:hint="eastAsia" w:ascii="宋体" w:hAnsi="宋体" w:cs="宋体"/>
                <w:szCs w:val="24"/>
              </w:rPr>
              <w:t>：</w:t>
            </w:r>
          </w:p>
        </w:tc>
      </w:tr>
    </w:tbl>
    <w:p>
      <w:pPr>
        <w:tabs>
          <w:tab w:val="right" w:pos="9070"/>
        </w:tabs>
        <w:snapToGrid w:val="0"/>
        <w:rPr>
          <w:rFonts w:ascii="宋体" w:hAnsi="宋体" w:cs="宋体"/>
          <w:b/>
          <w:bCs/>
          <w:szCs w:val="24"/>
        </w:rPr>
      </w:pPr>
      <w:r>
        <w:rPr>
          <w:rFonts w:hint="eastAsia" w:ascii="宋体" w:hAnsi="宋体" w:cs="宋体"/>
          <w:szCs w:val="24"/>
        </w:rPr>
        <w:t xml:space="preserve">    注：提供</w:t>
      </w:r>
      <w:r>
        <w:rPr>
          <w:rFonts w:hint="eastAsia" w:ascii="宋体" w:hAnsi="宋体" w:cs="宋体"/>
          <w:bCs/>
          <w:szCs w:val="24"/>
        </w:rPr>
        <w:t>2018年1月1日以来同类项目业绩，以合同签订日期为准，并加盖供应商公章的合同关键页复印件。如提供虚假业绩，一经发现</w:t>
      </w:r>
      <w:r>
        <w:rPr>
          <w:rFonts w:hint="eastAsia" w:ascii="宋体" w:hAnsi="宋体" w:cs="宋体"/>
          <w:szCs w:val="24"/>
        </w:rPr>
        <w:t>将上报并按照失信行为处理。</w:t>
      </w:r>
    </w:p>
    <w:p>
      <w:pPr>
        <w:tabs>
          <w:tab w:val="right" w:pos="9070"/>
        </w:tabs>
        <w:snapToGrid w:val="0"/>
        <w:spacing w:line="500" w:lineRule="exact"/>
        <w:ind w:left="480" w:leftChars="200"/>
        <w:rPr>
          <w:rFonts w:ascii="宋体" w:hAnsi="宋体" w:cs="宋体"/>
          <w:szCs w:val="24"/>
        </w:rPr>
      </w:pPr>
      <w:r>
        <w:rPr>
          <w:rFonts w:hint="eastAsia" w:ascii="宋体" w:hAnsi="宋体" w:cs="宋体"/>
          <w:b/>
          <w:bCs/>
          <w:szCs w:val="24"/>
        </w:rPr>
        <w:t>（二）项目团队样表（仅供参考）</w:t>
      </w:r>
    </w:p>
    <w:p>
      <w:pPr>
        <w:tabs>
          <w:tab w:val="right" w:pos="9070"/>
        </w:tabs>
        <w:spacing w:line="500" w:lineRule="exact"/>
        <w:ind w:firstLine="480" w:firstLineChars="200"/>
        <w:rPr>
          <w:rFonts w:ascii="宋体" w:hAnsi="宋体" w:cs="宋体"/>
          <w:szCs w:val="24"/>
        </w:rPr>
      </w:pPr>
      <w:r>
        <w:rPr>
          <w:rFonts w:hint="eastAsia" w:ascii="宋体" w:hAnsi="宋体" w:cs="宋体"/>
          <w:szCs w:val="24"/>
        </w:rPr>
        <w:t>1、项目团队情况概述</w:t>
      </w:r>
    </w:p>
    <w:p>
      <w:pPr>
        <w:tabs>
          <w:tab w:val="right" w:pos="9070"/>
        </w:tabs>
        <w:spacing w:line="500" w:lineRule="exact"/>
        <w:ind w:firstLine="480" w:firstLineChars="200"/>
        <w:rPr>
          <w:rFonts w:ascii="宋体" w:hAnsi="宋体" w:cs="宋体"/>
          <w:szCs w:val="24"/>
        </w:rPr>
      </w:pPr>
      <w:r>
        <w:rPr>
          <w:rFonts w:hint="eastAsia" w:ascii="宋体" w:hAnsi="宋体" w:cs="宋体"/>
          <w:szCs w:val="24"/>
        </w:rPr>
        <w:t>概述内容包括但不限于为本项目提供服务的团队整体情况、团队负责人、联系人基本情况、背景、能力介绍等，具体内容自行编制。</w:t>
      </w:r>
    </w:p>
    <w:p>
      <w:pPr>
        <w:tabs>
          <w:tab w:val="right" w:pos="9070"/>
        </w:tabs>
        <w:spacing w:line="500" w:lineRule="exact"/>
        <w:ind w:firstLine="480" w:firstLineChars="200"/>
        <w:rPr>
          <w:rFonts w:ascii="宋体" w:hAnsi="宋体" w:cs="宋体"/>
          <w:szCs w:val="24"/>
        </w:rPr>
      </w:pPr>
      <w:r>
        <w:rPr>
          <w:rFonts w:hint="eastAsia" w:ascii="宋体" w:hAnsi="宋体" w:cs="宋体"/>
          <w:szCs w:val="24"/>
        </w:rPr>
        <w:t>2、项目团队人员清单</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69"/>
        <w:gridCol w:w="1260"/>
        <w:gridCol w:w="24"/>
        <w:gridCol w:w="1363"/>
        <w:gridCol w:w="17"/>
        <w:gridCol w:w="6"/>
        <w:gridCol w:w="1581"/>
        <w:gridCol w:w="1740"/>
        <w:gridCol w:w="42"/>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185" w:type="dxa"/>
            <w:gridSpan w:val="11"/>
            <w:tcBorders>
              <w:top w:val="single" w:color="auto" w:sz="12" w:space="0"/>
              <w:left w:val="single" w:color="auto" w:sz="12" w:space="0"/>
              <w:bottom w:val="single" w:color="auto" w:sz="6" w:space="0"/>
              <w:right w:val="single" w:color="auto" w:sz="12" w:space="0"/>
            </w:tcBorders>
            <w:vAlign w:val="center"/>
          </w:tcPr>
          <w:p>
            <w:pPr>
              <w:tabs>
                <w:tab w:val="right" w:pos="9070"/>
              </w:tabs>
              <w:spacing w:line="500" w:lineRule="exact"/>
              <w:rPr>
                <w:rFonts w:ascii="宋体" w:hAnsi="宋体" w:cs="宋体"/>
                <w:szCs w:val="24"/>
              </w:rPr>
            </w:pPr>
            <w:r>
              <w:rPr>
                <w:rFonts w:hint="eastAsia" w:ascii="宋体" w:hAnsi="宋体" w:cs="宋体"/>
                <w:szCs w:val="24"/>
              </w:rPr>
              <w:t>1、项目负责人/技术负责人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s="宋体"/>
                <w:szCs w:val="24"/>
              </w:rPr>
            </w:pPr>
            <w:r>
              <w:rPr>
                <w:rFonts w:hint="eastAsia" w:ascii="宋体" w:hAnsi="宋体" w:cs="宋体"/>
                <w:szCs w:val="24"/>
              </w:rPr>
              <w:t>姓名</w:t>
            </w:r>
          </w:p>
        </w:tc>
        <w:tc>
          <w:tcPr>
            <w:tcW w:w="969" w:type="dxa"/>
            <w:tcBorders>
              <w:left w:val="single" w:color="auto" w:sz="6" w:space="0"/>
            </w:tcBorders>
            <w:vAlign w:val="center"/>
          </w:tcPr>
          <w:p>
            <w:pPr>
              <w:jc w:val="center"/>
              <w:rPr>
                <w:rFonts w:ascii="宋体" w:hAnsi="宋体" w:cs="宋体"/>
                <w:szCs w:val="24"/>
              </w:rPr>
            </w:pPr>
            <w:r>
              <w:rPr>
                <w:rFonts w:hint="eastAsia" w:ascii="宋体" w:hAnsi="宋体" w:cs="宋体"/>
                <w:szCs w:val="24"/>
              </w:rPr>
              <w:t>年龄</w:t>
            </w:r>
          </w:p>
        </w:tc>
        <w:tc>
          <w:tcPr>
            <w:tcW w:w="1260" w:type="dxa"/>
            <w:vAlign w:val="center"/>
          </w:tcPr>
          <w:p>
            <w:pPr>
              <w:jc w:val="center"/>
              <w:rPr>
                <w:rFonts w:ascii="宋体" w:hAnsi="宋体" w:cs="宋体"/>
                <w:szCs w:val="24"/>
              </w:rPr>
            </w:pPr>
            <w:r>
              <w:rPr>
                <w:rFonts w:hint="eastAsia" w:ascii="宋体" w:hAnsi="宋体" w:cs="宋体"/>
                <w:szCs w:val="24"/>
              </w:rPr>
              <w:t>资格</w:t>
            </w:r>
          </w:p>
        </w:tc>
        <w:tc>
          <w:tcPr>
            <w:tcW w:w="1387" w:type="dxa"/>
            <w:gridSpan w:val="2"/>
            <w:vAlign w:val="center"/>
          </w:tcPr>
          <w:p>
            <w:pPr>
              <w:jc w:val="center"/>
              <w:rPr>
                <w:rFonts w:ascii="宋体" w:hAnsi="宋体" w:cs="宋体"/>
                <w:szCs w:val="24"/>
              </w:rPr>
            </w:pPr>
            <w:r>
              <w:rPr>
                <w:rFonts w:hint="eastAsia" w:ascii="宋体" w:hAnsi="宋体" w:cs="宋体"/>
                <w:szCs w:val="24"/>
              </w:rPr>
              <w:t>职称</w:t>
            </w:r>
          </w:p>
        </w:tc>
        <w:tc>
          <w:tcPr>
            <w:tcW w:w="1604" w:type="dxa"/>
            <w:gridSpan w:val="3"/>
            <w:vAlign w:val="center"/>
          </w:tcPr>
          <w:p>
            <w:pPr>
              <w:spacing w:line="280" w:lineRule="exact"/>
              <w:jc w:val="center"/>
              <w:rPr>
                <w:rFonts w:ascii="宋体" w:hAnsi="宋体" w:cs="宋体"/>
                <w:szCs w:val="24"/>
              </w:rPr>
            </w:pPr>
            <w:r>
              <w:rPr>
                <w:rFonts w:hint="eastAsia" w:ascii="宋体" w:hAnsi="宋体" w:cs="宋体"/>
                <w:szCs w:val="24"/>
              </w:rPr>
              <w:t>在本行业从业工作年限</w:t>
            </w:r>
          </w:p>
        </w:tc>
        <w:tc>
          <w:tcPr>
            <w:tcW w:w="1740" w:type="dxa"/>
            <w:tcBorders>
              <w:right w:val="single" w:color="auto" w:sz="2" w:space="0"/>
            </w:tcBorders>
            <w:vAlign w:val="center"/>
          </w:tcPr>
          <w:p>
            <w:pPr>
              <w:spacing w:line="240" w:lineRule="exact"/>
              <w:jc w:val="center"/>
              <w:rPr>
                <w:rFonts w:ascii="宋体" w:hAnsi="宋体" w:cs="宋体"/>
                <w:szCs w:val="24"/>
              </w:rPr>
            </w:pPr>
            <w:r>
              <w:rPr>
                <w:rFonts w:hint="eastAsia" w:ascii="宋体" w:hAnsi="宋体" w:cs="宋体"/>
                <w:szCs w:val="24"/>
              </w:rPr>
              <w:t>主要工作</w:t>
            </w:r>
          </w:p>
          <w:p>
            <w:pPr>
              <w:spacing w:line="240" w:lineRule="exact"/>
              <w:jc w:val="center"/>
              <w:rPr>
                <w:rFonts w:ascii="宋体" w:hAnsi="宋体" w:cs="宋体"/>
                <w:szCs w:val="24"/>
              </w:rPr>
            </w:pPr>
            <w:r>
              <w:rPr>
                <w:rFonts w:hint="eastAsia" w:ascii="宋体" w:hAnsi="宋体" w:cs="宋体"/>
                <w:szCs w:val="24"/>
              </w:rPr>
              <w:t>业绩和经历</w:t>
            </w:r>
          </w:p>
        </w:tc>
        <w:tc>
          <w:tcPr>
            <w:tcW w:w="1091" w:type="dxa"/>
            <w:gridSpan w:val="2"/>
            <w:tcBorders>
              <w:left w:val="single" w:color="auto" w:sz="2" w:space="0"/>
              <w:right w:val="single" w:color="auto" w:sz="12" w:space="0"/>
            </w:tcBorders>
            <w:vAlign w:val="center"/>
          </w:tcPr>
          <w:p>
            <w:pPr>
              <w:spacing w:line="240" w:lineRule="exact"/>
              <w:jc w:val="center"/>
              <w:rPr>
                <w:rFonts w:ascii="宋体" w:hAnsi="宋体" w:cs="宋体"/>
                <w:szCs w:val="24"/>
              </w:rPr>
            </w:pPr>
            <w:r>
              <w:rPr>
                <w:rFonts w:hint="eastAsia" w:ascii="宋体" w:hAnsi="宋体" w:cs="宋体"/>
                <w:szCs w:val="24"/>
              </w:rPr>
              <w:t>当前</w:t>
            </w:r>
          </w:p>
          <w:p>
            <w:pPr>
              <w:spacing w:line="240" w:lineRule="exact"/>
              <w:jc w:val="center"/>
              <w:rPr>
                <w:rFonts w:ascii="宋体" w:hAnsi="宋体" w:cs="宋体"/>
                <w:szCs w:val="24"/>
              </w:rPr>
            </w:pPr>
            <w:r>
              <w:rPr>
                <w:rFonts w:hint="eastAsia" w:ascii="宋体" w:hAnsi="宋体" w:cs="宋体"/>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60" w:type="dxa"/>
            <w:vAlign w:val="center"/>
          </w:tcPr>
          <w:p>
            <w:pPr>
              <w:rPr>
                <w:rFonts w:ascii="宋体" w:hAnsi="宋体" w:cs="宋体"/>
                <w:szCs w:val="24"/>
              </w:rPr>
            </w:pPr>
          </w:p>
        </w:tc>
        <w:tc>
          <w:tcPr>
            <w:tcW w:w="1387" w:type="dxa"/>
            <w:gridSpan w:val="2"/>
            <w:vAlign w:val="center"/>
          </w:tcPr>
          <w:p>
            <w:pPr>
              <w:rPr>
                <w:rFonts w:ascii="宋体" w:hAnsi="宋体" w:cs="宋体"/>
                <w:szCs w:val="24"/>
              </w:rPr>
            </w:pPr>
          </w:p>
        </w:tc>
        <w:tc>
          <w:tcPr>
            <w:tcW w:w="1604" w:type="dxa"/>
            <w:gridSpan w:val="3"/>
            <w:vAlign w:val="center"/>
          </w:tcPr>
          <w:p>
            <w:pPr>
              <w:rPr>
                <w:rFonts w:ascii="宋体" w:hAnsi="宋体" w:cs="宋体"/>
                <w:szCs w:val="24"/>
              </w:rPr>
            </w:pPr>
          </w:p>
        </w:tc>
        <w:tc>
          <w:tcPr>
            <w:tcW w:w="1740" w:type="dxa"/>
            <w:tcBorders>
              <w:right w:val="single" w:color="auto" w:sz="2" w:space="0"/>
            </w:tcBorders>
            <w:vAlign w:val="center"/>
          </w:tcPr>
          <w:p>
            <w:pPr>
              <w:rPr>
                <w:rFonts w:ascii="宋体" w:hAnsi="宋体" w:cs="宋体"/>
                <w:szCs w:val="24"/>
              </w:rPr>
            </w:pPr>
          </w:p>
        </w:tc>
        <w:tc>
          <w:tcPr>
            <w:tcW w:w="1091" w:type="dxa"/>
            <w:gridSpan w:val="2"/>
            <w:tcBorders>
              <w:left w:val="single" w:color="auto" w:sz="2" w:space="0"/>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60" w:type="dxa"/>
            <w:vAlign w:val="center"/>
          </w:tcPr>
          <w:p>
            <w:pPr>
              <w:rPr>
                <w:rFonts w:ascii="宋体" w:hAnsi="宋体" w:cs="宋体"/>
                <w:szCs w:val="24"/>
              </w:rPr>
            </w:pPr>
          </w:p>
        </w:tc>
        <w:tc>
          <w:tcPr>
            <w:tcW w:w="1387" w:type="dxa"/>
            <w:gridSpan w:val="2"/>
            <w:vAlign w:val="center"/>
          </w:tcPr>
          <w:p>
            <w:pPr>
              <w:rPr>
                <w:rFonts w:ascii="宋体" w:hAnsi="宋体" w:cs="宋体"/>
                <w:szCs w:val="24"/>
              </w:rPr>
            </w:pPr>
          </w:p>
        </w:tc>
        <w:tc>
          <w:tcPr>
            <w:tcW w:w="1604" w:type="dxa"/>
            <w:gridSpan w:val="3"/>
            <w:vAlign w:val="center"/>
          </w:tcPr>
          <w:p>
            <w:pPr>
              <w:rPr>
                <w:rFonts w:ascii="宋体" w:hAnsi="宋体" w:cs="宋体"/>
                <w:szCs w:val="24"/>
              </w:rPr>
            </w:pPr>
          </w:p>
        </w:tc>
        <w:tc>
          <w:tcPr>
            <w:tcW w:w="1740" w:type="dxa"/>
            <w:tcBorders>
              <w:right w:val="single" w:color="auto" w:sz="2" w:space="0"/>
            </w:tcBorders>
            <w:vAlign w:val="center"/>
          </w:tcPr>
          <w:p>
            <w:pPr>
              <w:rPr>
                <w:rFonts w:ascii="宋体" w:hAnsi="宋体" w:cs="宋体"/>
                <w:szCs w:val="24"/>
              </w:rPr>
            </w:pPr>
          </w:p>
        </w:tc>
        <w:tc>
          <w:tcPr>
            <w:tcW w:w="1091" w:type="dxa"/>
            <w:gridSpan w:val="2"/>
            <w:tcBorders>
              <w:left w:val="single" w:color="auto" w:sz="2" w:space="0"/>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60" w:type="dxa"/>
            <w:vAlign w:val="center"/>
          </w:tcPr>
          <w:p>
            <w:pPr>
              <w:rPr>
                <w:rFonts w:ascii="宋体" w:hAnsi="宋体" w:cs="宋体"/>
                <w:szCs w:val="24"/>
              </w:rPr>
            </w:pPr>
          </w:p>
        </w:tc>
        <w:tc>
          <w:tcPr>
            <w:tcW w:w="1387" w:type="dxa"/>
            <w:gridSpan w:val="2"/>
            <w:vAlign w:val="center"/>
          </w:tcPr>
          <w:p>
            <w:pPr>
              <w:rPr>
                <w:rFonts w:ascii="宋体" w:hAnsi="宋体" w:cs="宋体"/>
                <w:szCs w:val="24"/>
              </w:rPr>
            </w:pPr>
          </w:p>
        </w:tc>
        <w:tc>
          <w:tcPr>
            <w:tcW w:w="1604" w:type="dxa"/>
            <w:gridSpan w:val="3"/>
            <w:vAlign w:val="center"/>
          </w:tcPr>
          <w:p>
            <w:pPr>
              <w:rPr>
                <w:rFonts w:ascii="宋体" w:hAnsi="宋体" w:cs="宋体"/>
                <w:szCs w:val="24"/>
              </w:rPr>
            </w:pPr>
          </w:p>
        </w:tc>
        <w:tc>
          <w:tcPr>
            <w:tcW w:w="1740" w:type="dxa"/>
            <w:tcBorders>
              <w:right w:val="single" w:color="auto" w:sz="2" w:space="0"/>
            </w:tcBorders>
            <w:vAlign w:val="center"/>
          </w:tcPr>
          <w:p>
            <w:pPr>
              <w:rPr>
                <w:rFonts w:ascii="宋体" w:hAnsi="宋体" w:cs="宋体"/>
                <w:szCs w:val="24"/>
              </w:rPr>
            </w:pPr>
          </w:p>
        </w:tc>
        <w:tc>
          <w:tcPr>
            <w:tcW w:w="1091" w:type="dxa"/>
            <w:gridSpan w:val="2"/>
            <w:tcBorders>
              <w:left w:val="single" w:color="auto" w:sz="2" w:space="0"/>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185" w:type="dxa"/>
            <w:gridSpan w:val="11"/>
            <w:tcBorders>
              <w:top w:val="single" w:color="auto" w:sz="6" w:space="0"/>
              <w:left w:val="single" w:color="auto" w:sz="12" w:space="0"/>
              <w:bottom w:val="single" w:color="auto" w:sz="6" w:space="0"/>
              <w:right w:val="single" w:color="auto" w:sz="12" w:space="0"/>
            </w:tcBorders>
            <w:vAlign w:val="center"/>
          </w:tcPr>
          <w:p>
            <w:pPr>
              <w:rPr>
                <w:rFonts w:ascii="宋体" w:hAnsi="宋体" w:cs="宋体"/>
                <w:szCs w:val="24"/>
              </w:rPr>
            </w:pPr>
            <w:r>
              <w:rPr>
                <w:rFonts w:hint="eastAsia" w:ascii="宋体" w:hAnsi="宋体" w:cs="宋体"/>
                <w:szCs w:val="24"/>
              </w:rPr>
              <w:t>2、</w:t>
            </w:r>
            <w:r>
              <w:rPr>
                <w:rFonts w:hint="eastAsia" w:ascii="宋体" w:hAnsi="宋体" w:cs="宋体"/>
                <w:szCs w:val="24"/>
                <w:lang w:val="en-US" w:eastAsia="zh-CN"/>
              </w:rPr>
              <w:t>团队</w:t>
            </w:r>
            <w:r>
              <w:rPr>
                <w:rFonts w:hint="eastAsia" w:ascii="宋体" w:hAnsi="宋体" w:cs="宋体"/>
                <w:szCs w:val="24"/>
              </w:rPr>
              <w:t>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s="宋体"/>
                <w:szCs w:val="24"/>
              </w:rPr>
            </w:pPr>
            <w:r>
              <w:rPr>
                <w:rFonts w:hint="eastAsia" w:ascii="宋体" w:hAnsi="宋体" w:cs="宋体"/>
                <w:szCs w:val="24"/>
              </w:rPr>
              <w:t>姓名</w:t>
            </w:r>
          </w:p>
        </w:tc>
        <w:tc>
          <w:tcPr>
            <w:tcW w:w="969" w:type="dxa"/>
            <w:tcBorders>
              <w:left w:val="single" w:color="auto" w:sz="6" w:space="0"/>
            </w:tcBorders>
            <w:vAlign w:val="center"/>
          </w:tcPr>
          <w:p>
            <w:pPr>
              <w:jc w:val="center"/>
              <w:rPr>
                <w:rFonts w:ascii="宋体" w:hAnsi="宋体" w:cs="宋体"/>
                <w:szCs w:val="24"/>
              </w:rPr>
            </w:pPr>
            <w:r>
              <w:rPr>
                <w:rFonts w:hint="eastAsia" w:ascii="宋体" w:hAnsi="宋体" w:cs="宋体"/>
                <w:szCs w:val="24"/>
              </w:rPr>
              <w:t>年龄</w:t>
            </w:r>
          </w:p>
        </w:tc>
        <w:tc>
          <w:tcPr>
            <w:tcW w:w="1260" w:type="dxa"/>
            <w:vAlign w:val="center"/>
          </w:tcPr>
          <w:p>
            <w:pPr>
              <w:jc w:val="center"/>
              <w:rPr>
                <w:rFonts w:ascii="宋体" w:hAnsi="宋体" w:cs="宋体"/>
                <w:szCs w:val="24"/>
              </w:rPr>
            </w:pPr>
            <w:r>
              <w:rPr>
                <w:rFonts w:hint="eastAsia" w:ascii="宋体" w:hAnsi="宋体" w:cs="宋体"/>
                <w:szCs w:val="24"/>
              </w:rPr>
              <w:t>资格</w:t>
            </w:r>
          </w:p>
        </w:tc>
        <w:tc>
          <w:tcPr>
            <w:tcW w:w="1404" w:type="dxa"/>
            <w:gridSpan w:val="3"/>
            <w:vAlign w:val="center"/>
          </w:tcPr>
          <w:p>
            <w:pPr>
              <w:jc w:val="center"/>
              <w:rPr>
                <w:rFonts w:ascii="宋体" w:hAnsi="宋体" w:cs="宋体"/>
                <w:szCs w:val="24"/>
              </w:rPr>
            </w:pPr>
            <w:r>
              <w:rPr>
                <w:rFonts w:hint="eastAsia" w:ascii="宋体" w:hAnsi="宋体" w:cs="宋体"/>
                <w:szCs w:val="24"/>
              </w:rPr>
              <w:t>职称</w:t>
            </w:r>
          </w:p>
        </w:tc>
        <w:tc>
          <w:tcPr>
            <w:tcW w:w="1587" w:type="dxa"/>
            <w:gridSpan w:val="2"/>
            <w:vAlign w:val="center"/>
          </w:tcPr>
          <w:p>
            <w:pPr>
              <w:spacing w:line="280" w:lineRule="exact"/>
              <w:jc w:val="center"/>
              <w:rPr>
                <w:rFonts w:ascii="宋体" w:hAnsi="宋体" w:cs="宋体"/>
                <w:szCs w:val="24"/>
              </w:rPr>
            </w:pPr>
            <w:r>
              <w:rPr>
                <w:rFonts w:hint="eastAsia" w:ascii="宋体" w:hAnsi="宋体" w:cs="宋体"/>
                <w:szCs w:val="24"/>
              </w:rPr>
              <w:t>在本行业从业工作年限</w:t>
            </w:r>
          </w:p>
        </w:tc>
        <w:tc>
          <w:tcPr>
            <w:tcW w:w="1782" w:type="dxa"/>
            <w:gridSpan w:val="2"/>
            <w:vAlign w:val="center"/>
          </w:tcPr>
          <w:p>
            <w:pPr>
              <w:spacing w:line="240" w:lineRule="exact"/>
              <w:jc w:val="center"/>
              <w:rPr>
                <w:rFonts w:ascii="宋体" w:hAnsi="宋体" w:cs="宋体"/>
                <w:szCs w:val="24"/>
              </w:rPr>
            </w:pPr>
            <w:r>
              <w:rPr>
                <w:rFonts w:hint="eastAsia" w:ascii="宋体" w:hAnsi="宋体" w:cs="宋体"/>
                <w:szCs w:val="24"/>
              </w:rPr>
              <w:t>主要工作</w:t>
            </w:r>
          </w:p>
          <w:p>
            <w:pPr>
              <w:spacing w:line="240" w:lineRule="exact"/>
              <w:jc w:val="center"/>
              <w:rPr>
                <w:rFonts w:ascii="宋体" w:hAnsi="宋体" w:cs="宋体"/>
                <w:szCs w:val="24"/>
              </w:rPr>
            </w:pPr>
            <w:r>
              <w:rPr>
                <w:rFonts w:hint="eastAsia" w:ascii="宋体" w:hAnsi="宋体" w:cs="宋体"/>
                <w:szCs w:val="24"/>
              </w:rPr>
              <w:t>业绩和经历</w:t>
            </w:r>
          </w:p>
        </w:tc>
        <w:tc>
          <w:tcPr>
            <w:tcW w:w="1049" w:type="dxa"/>
            <w:tcBorders>
              <w:right w:val="single" w:color="auto" w:sz="12" w:space="0"/>
            </w:tcBorders>
            <w:vAlign w:val="center"/>
          </w:tcPr>
          <w:p>
            <w:pPr>
              <w:spacing w:line="240" w:lineRule="exact"/>
              <w:jc w:val="center"/>
              <w:rPr>
                <w:rFonts w:ascii="宋体" w:hAnsi="宋体" w:cs="宋体"/>
                <w:szCs w:val="24"/>
              </w:rPr>
            </w:pPr>
            <w:r>
              <w:rPr>
                <w:rFonts w:hint="eastAsia" w:ascii="宋体" w:hAnsi="宋体" w:cs="宋体"/>
                <w:szCs w:val="24"/>
              </w:rPr>
              <w:t>当前</w:t>
            </w:r>
          </w:p>
          <w:p>
            <w:pPr>
              <w:spacing w:line="240" w:lineRule="exact"/>
              <w:jc w:val="center"/>
              <w:rPr>
                <w:rFonts w:ascii="宋体" w:hAnsi="宋体" w:cs="宋体"/>
                <w:szCs w:val="24"/>
              </w:rPr>
            </w:pPr>
            <w:r>
              <w:rPr>
                <w:rFonts w:hint="eastAsia" w:ascii="宋体" w:hAnsi="宋体" w:cs="宋体"/>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60" w:type="dxa"/>
            <w:vAlign w:val="center"/>
          </w:tcPr>
          <w:p>
            <w:pPr>
              <w:rPr>
                <w:rFonts w:ascii="宋体" w:hAnsi="宋体" w:cs="宋体"/>
                <w:szCs w:val="24"/>
              </w:rPr>
            </w:pPr>
          </w:p>
        </w:tc>
        <w:tc>
          <w:tcPr>
            <w:tcW w:w="1404" w:type="dxa"/>
            <w:gridSpan w:val="3"/>
            <w:vAlign w:val="center"/>
          </w:tcPr>
          <w:p>
            <w:pPr>
              <w:rPr>
                <w:rFonts w:ascii="宋体" w:hAnsi="宋体" w:cs="宋体"/>
                <w:szCs w:val="24"/>
              </w:rPr>
            </w:pPr>
          </w:p>
        </w:tc>
        <w:tc>
          <w:tcPr>
            <w:tcW w:w="1587" w:type="dxa"/>
            <w:gridSpan w:val="2"/>
            <w:vAlign w:val="center"/>
          </w:tcPr>
          <w:p>
            <w:pPr>
              <w:rPr>
                <w:rFonts w:ascii="宋体" w:hAnsi="宋体" w:cs="宋体"/>
                <w:szCs w:val="24"/>
              </w:rPr>
            </w:pPr>
          </w:p>
        </w:tc>
        <w:tc>
          <w:tcPr>
            <w:tcW w:w="1782" w:type="dxa"/>
            <w:gridSpan w:val="2"/>
            <w:vAlign w:val="center"/>
          </w:tcPr>
          <w:p>
            <w:pPr>
              <w:rPr>
                <w:rFonts w:ascii="宋体" w:hAnsi="宋体" w:cs="宋体"/>
                <w:szCs w:val="24"/>
              </w:rPr>
            </w:pPr>
          </w:p>
        </w:tc>
        <w:tc>
          <w:tcPr>
            <w:tcW w:w="1049" w:type="dxa"/>
            <w:tcBorders>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60" w:type="dxa"/>
            <w:vAlign w:val="center"/>
          </w:tcPr>
          <w:p>
            <w:pPr>
              <w:rPr>
                <w:rFonts w:ascii="宋体" w:hAnsi="宋体" w:cs="宋体"/>
                <w:szCs w:val="24"/>
              </w:rPr>
            </w:pPr>
          </w:p>
        </w:tc>
        <w:tc>
          <w:tcPr>
            <w:tcW w:w="1404" w:type="dxa"/>
            <w:gridSpan w:val="3"/>
            <w:vAlign w:val="center"/>
          </w:tcPr>
          <w:p>
            <w:pPr>
              <w:rPr>
                <w:rFonts w:ascii="宋体" w:hAnsi="宋体" w:cs="宋体"/>
                <w:szCs w:val="24"/>
              </w:rPr>
            </w:pPr>
          </w:p>
        </w:tc>
        <w:tc>
          <w:tcPr>
            <w:tcW w:w="1587" w:type="dxa"/>
            <w:gridSpan w:val="2"/>
            <w:vAlign w:val="center"/>
          </w:tcPr>
          <w:p>
            <w:pPr>
              <w:rPr>
                <w:rFonts w:ascii="宋体" w:hAnsi="宋体" w:cs="宋体"/>
                <w:szCs w:val="24"/>
              </w:rPr>
            </w:pPr>
          </w:p>
        </w:tc>
        <w:tc>
          <w:tcPr>
            <w:tcW w:w="1782" w:type="dxa"/>
            <w:gridSpan w:val="2"/>
            <w:vAlign w:val="center"/>
          </w:tcPr>
          <w:p>
            <w:pPr>
              <w:rPr>
                <w:rFonts w:ascii="宋体" w:hAnsi="宋体" w:cs="宋体"/>
                <w:szCs w:val="24"/>
              </w:rPr>
            </w:pPr>
          </w:p>
        </w:tc>
        <w:tc>
          <w:tcPr>
            <w:tcW w:w="1049" w:type="dxa"/>
            <w:tcBorders>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60" w:type="dxa"/>
            <w:vAlign w:val="center"/>
          </w:tcPr>
          <w:p>
            <w:pPr>
              <w:rPr>
                <w:rFonts w:ascii="宋体" w:hAnsi="宋体" w:cs="宋体"/>
                <w:szCs w:val="24"/>
              </w:rPr>
            </w:pPr>
          </w:p>
        </w:tc>
        <w:tc>
          <w:tcPr>
            <w:tcW w:w="1404" w:type="dxa"/>
            <w:gridSpan w:val="3"/>
            <w:vAlign w:val="center"/>
          </w:tcPr>
          <w:p>
            <w:pPr>
              <w:rPr>
                <w:rFonts w:ascii="宋体" w:hAnsi="宋体" w:cs="宋体"/>
                <w:szCs w:val="24"/>
              </w:rPr>
            </w:pPr>
          </w:p>
        </w:tc>
        <w:tc>
          <w:tcPr>
            <w:tcW w:w="1587" w:type="dxa"/>
            <w:gridSpan w:val="2"/>
            <w:vAlign w:val="center"/>
          </w:tcPr>
          <w:p>
            <w:pPr>
              <w:rPr>
                <w:rFonts w:ascii="宋体" w:hAnsi="宋体" w:cs="宋体"/>
                <w:szCs w:val="24"/>
              </w:rPr>
            </w:pPr>
          </w:p>
        </w:tc>
        <w:tc>
          <w:tcPr>
            <w:tcW w:w="1782" w:type="dxa"/>
            <w:gridSpan w:val="2"/>
            <w:vAlign w:val="center"/>
          </w:tcPr>
          <w:p>
            <w:pPr>
              <w:rPr>
                <w:rFonts w:ascii="宋体" w:hAnsi="宋体" w:cs="宋体"/>
                <w:szCs w:val="24"/>
              </w:rPr>
            </w:pPr>
          </w:p>
        </w:tc>
        <w:tc>
          <w:tcPr>
            <w:tcW w:w="1049" w:type="dxa"/>
            <w:tcBorders>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9185" w:type="dxa"/>
            <w:gridSpan w:val="11"/>
            <w:tcBorders>
              <w:top w:val="single" w:color="auto" w:sz="6" w:space="0"/>
              <w:left w:val="single" w:color="auto" w:sz="12" w:space="0"/>
              <w:bottom w:val="single" w:color="auto" w:sz="6" w:space="0"/>
              <w:right w:val="single" w:color="auto" w:sz="12" w:space="0"/>
            </w:tcBorders>
            <w:vAlign w:val="center"/>
          </w:tcPr>
          <w:p>
            <w:pPr>
              <w:rPr>
                <w:rFonts w:ascii="宋体" w:hAnsi="宋体" w:cs="宋体"/>
                <w:szCs w:val="24"/>
              </w:rPr>
            </w:pPr>
            <w:r>
              <w:rPr>
                <w:rFonts w:hint="eastAsia" w:ascii="宋体" w:hAnsi="宋体" w:cs="宋体"/>
                <w:szCs w:val="24"/>
              </w:rPr>
              <w:t>3、辅助人员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jc w:val="center"/>
              <w:rPr>
                <w:rFonts w:ascii="宋体" w:hAnsi="宋体" w:cs="宋体"/>
                <w:szCs w:val="24"/>
              </w:rPr>
            </w:pPr>
            <w:r>
              <w:rPr>
                <w:rFonts w:hint="eastAsia" w:ascii="宋体" w:hAnsi="宋体" w:cs="宋体"/>
                <w:szCs w:val="24"/>
              </w:rPr>
              <w:t>姓名</w:t>
            </w:r>
          </w:p>
        </w:tc>
        <w:tc>
          <w:tcPr>
            <w:tcW w:w="969" w:type="dxa"/>
            <w:tcBorders>
              <w:left w:val="single" w:color="auto" w:sz="6" w:space="0"/>
            </w:tcBorders>
            <w:vAlign w:val="center"/>
          </w:tcPr>
          <w:p>
            <w:pPr>
              <w:jc w:val="center"/>
              <w:rPr>
                <w:rFonts w:ascii="宋体" w:hAnsi="宋体" w:cs="宋体"/>
                <w:szCs w:val="24"/>
              </w:rPr>
            </w:pPr>
            <w:r>
              <w:rPr>
                <w:rFonts w:hint="eastAsia" w:ascii="宋体" w:hAnsi="宋体" w:cs="宋体"/>
                <w:szCs w:val="24"/>
              </w:rPr>
              <w:t>年龄</w:t>
            </w:r>
          </w:p>
        </w:tc>
        <w:tc>
          <w:tcPr>
            <w:tcW w:w="1284" w:type="dxa"/>
            <w:gridSpan w:val="2"/>
            <w:tcBorders>
              <w:right w:val="single" w:color="auto" w:sz="2" w:space="0"/>
            </w:tcBorders>
            <w:vAlign w:val="center"/>
          </w:tcPr>
          <w:p>
            <w:pPr>
              <w:jc w:val="center"/>
              <w:rPr>
                <w:rFonts w:ascii="宋体" w:hAnsi="宋体" w:cs="宋体"/>
                <w:szCs w:val="24"/>
              </w:rPr>
            </w:pPr>
            <w:r>
              <w:rPr>
                <w:rFonts w:hint="eastAsia" w:ascii="宋体" w:hAnsi="宋体" w:cs="宋体"/>
                <w:szCs w:val="24"/>
              </w:rPr>
              <w:t>学历</w:t>
            </w:r>
          </w:p>
        </w:tc>
        <w:tc>
          <w:tcPr>
            <w:tcW w:w="1386" w:type="dxa"/>
            <w:gridSpan w:val="3"/>
            <w:tcBorders>
              <w:left w:val="single" w:color="auto" w:sz="2" w:space="0"/>
            </w:tcBorders>
            <w:vAlign w:val="center"/>
          </w:tcPr>
          <w:p>
            <w:pPr>
              <w:jc w:val="center"/>
              <w:rPr>
                <w:rFonts w:ascii="宋体" w:hAnsi="宋体" w:cs="宋体"/>
                <w:szCs w:val="24"/>
              </w:rPr>
            </w:pPr>
            <w:r>
              <w:rPr>
                <w:rFonts w:hint="eastAsia" w:ascii="宋体" w:hAnsi="宋体" w:cs="宋体"/>
                <w:szCs w:val="24"/>
              </w:rPr>
              <w:t>职称</w:t>
            </w:r>
          </w:p>
        </w:tc>
        <w:tc>
          <w:tcPr>
            <w:tcW w:w="1581" w:type="dxa"/>
            <w:vAlign w:val="center"/>
          </w:tcPr>
          <w:p>
            <w:pPr>
              <w:spacing w:line="280" w:lineRule="exact"/>
              <w:jc w:val="center"/>
              <w:rPr>
                <w:rFonts w:ascii="宋体" w:hAnsi="宋体" w:cs="宋体"/>
                <w:szCs w:val="24"/>
              </w:rPr>
            </w:pPr>
            <w:r>
              <w:rPr>
                <w:rFonts w:hint="eastAsia" w:ascii="宋体" w:hAnsi="宋体" w:cs="宋体"/>
                <w:szCs w:val="24"/>
              </w:rPr>
              <w:t>从事类似项目工作年限</w:t>
            </w:r>
          </w:p>
        </w:tc>
        <w:tc>
          <w:tcPr>
            <w:tcW w:w="1782" w:type="dxa"/>
            <w:gridSpan w:val="2"/>
            <w:vAlign w:val="center"/>
          </w:tcPr>
          <w:p>
            <w:pPr>
              <w:spacing w:line="240" w:lineRule="exact"/>
              <w:jc w:val="center"/>
              <w:rPr>
                <w:rFonts w:ascii="宋体" w:hAnsi="宋体" w:cs="宋体"/>
                <w:szCs w:val="24"/>
              </w:rPr>
            </w:pPr>
            <w:r>
              <w:rPr>
                <w:rFonts w:hint="eastAsia" w:ascii="宋体" w:hAnsi="宋体" w:cs="宋体"/>
                <w:szCs w:val="24"/>
              </w:rPr>
              <w:t>主要工作</w:t>
            </w:r>
          </w:p>
          <w:p>
            <w:pPr>
              <w:spacing w:line="240" w:lineRule="exact"/>
              <w:jc w:val="center"/>
              <w:rPr>
                <w:rFonts w:ascii="宋体" w:hAnsi="宋体" w:cs="宋体"/>
                <w:szCs w:val="24"/>
              </w:rPr>
            </w:pPr>
            <w:r>
              <w:rPr>
                <w:rFonts w:hint="eastAsia" w:ascii="宋体" w:hAnsi="宋体" w:cs="宋体"/>
                <w:szCs w:val="24"/>
              </w:rPr>
              <w:t>业绩和经历</w:t>
            </w:r>
          </w:p>
        </w:tc>
        <w:tc>
          <w:tcPr>
            <w:tcW w:w="1049" w:type="dxa"/>
            <w:tcBorders>
              <w:right w:val="single" w:color="auto" w:sz="12" w:space="0"/>
            </w:tcBorders>
            <w:vAlign w:val="center"/>
          </w:tcPr>
          <w:p>
            <w:pPr>
              <w:spacing w:line="240" w:lineRule="exact"/>
              <w:jc w:val="center"/>
              <w:rPr>
                <w:rFonts w:ascii="宋体" w:hAnsi="宋体" w:cs="宋体"/>
                <w:szCs w:val="24"/>
              </w:rPr>
            </w:pPr>
            <w:r>
              <w:rPr>
                <w:rFonts w:hint="eastAsia" w:ascii="宋体" w:hAnsi="宋体" w:cs="宋体"/>
                <w:szCs w:val="24"/>
              </w:rPr>
              <w:t>当前</w:t>
            </w:r>
          </w:p>
          <w:p>
            <w:pPr>
              <w:spacing w:line="240" w:lineRule="exact"/>
              <w:jc w:val="center"/>
              <w:rPr>
                <w:rFonts w:ascii="宋体" w:hAnsi="宋体" w:cs="宋体"/>
                <w:szCs w:val="24"/>
              </w:rPr>
            </w:pPr>
            <w:r>
              <w:rPr>
                <w:rFonts w:hint="eastAsia" w:ascii="宋体" w:hAnsi="宋体" w:cs="宋体"/>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84" w:type="dxa"/>
            <w:gridSpan w:val="2"/>
            <w:tcBorders>
              <w:right w:val="single" w:color="auto" w:sz="2" w:space="0"/>
            </w:tcBorders>
            <w:vAlign w:val="center"/>
          </w:tcPr>
          <w:p>
            <w:pPr>
              <w:rPr>
                <w:rFonts w:ascii="宋体" w:hAnsi="宋体" w:cs="宋体"/>
                <w:szCs w:val="24"/>
              </w:rPr>
            </w:pPr>
          </w:p>
        </w:tc>
        <w:tc>
          <w:tcPr>
            <w:tcW w:w="1386" w:type="dxa"/>
            <w:gridSpan w:val="3"/>
            <w:tcBorders>
              <w:left w:val="single" w:color="auto" w:sz="2" w:space="0"/>
            </w:tcBorders>
            <w:vAlign w:val="center"/>
          </w:tcPr>
          <w:p>
            <w:pPr>
              <w:rPr>
                <w:rFonts w:ascii="宋体" w:hAnsi="宋体" w:cs="宋体"/>
                <w:szCs w:val="24"/>
              </w:rPr>
            </w:pPr>
          </w:p>
        </w:tc>
        <w:tc>
          <w:tcPr>
            <w:tcW w:w="1581" w:type="dxa"/>
            <w:vAlign w:val="center"/>
          </w:tcPr>
          <w:p>
            <w:pPr>
              <w:rPr>
                <w:rFonts w:ascii="宋体" w:hAnsi="宋体" w:cs="宋体"/>
                <w:szCs w:val="24"/>
              </w:rPr>
            </w:pPr>
          </w:p>
        </w:tc>
        <w:tc>
          <w:tcPr>
            <w:tcW w:w="1782" w:type="dxa"/>
            <w:gridSpan w:val="2"/>
            <w:vAlign w:val="center"/>
          </w:tcPr>
          <w:p>
            <w:pPr>
              <w:rPr>
                <w:rFonts w:ascii="宋体" w:hAnsi="宋体" w:cs="宋体"/>
                <w:szCs w:val="24"/>
              </w:rPr>
            </w:pPr>
          </w:p>
        </w:tc>
        <w:tc>
          <w:tcPr>
            <w:tcW w:w="1049" w:type="dxa"/>
            <w:tcBorders>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84" w:type="dxa"/>
            <w:gridSpan w:val="2"/>
            <w:tcBorders>
              <w:right w:val="single" w:color="auto" w:sz="2" w:space="0"/>
            </w:tcBorders>
            <w:vAlign w:val="center"/>
          </w:tcPr>
          <w:p>
            <w:pPr>
              <w:rPr>
                <w:rFonts w:ascii="宋体" w:hAnsi="宋体" w:cs="宋体"/>
                <w:szCs w:val="24"/>
              </w:rPr>
            </w:pPr>
          </w:p>
        </w:tc>
        <w:tc>
          <w:tcPr>
            <w:tcW w:w="1386" w:type="dxa"/>
            <w:gridSpan w:val="3"/>
            <w:tcBorders>
              <w:left w:val="single" w:color="auto" w:sz="2" w:space="0"/>
            </w:tcBorders>
            <w:vAlign w:val="center"/>
          </w:tcPr>
          <w:p>
            <w:pPr>
              <w:rPr>
                <w:rFonts w:ascii="宋体" w:hAnsi="宋体" w:cs="宋体"/>
                <w:szCs w:val="24"/>
              </w:rPr>
            </w:pPr>
          </w:p>
        </w:tc>
        <w:tc>
          <w:tcPr>
            <w:tcW w:w="1581" w:type="dxa"/>
            <w:vAlign w:val="center"/>
          </w:tcPr>
          <w:p>
            <w:pPr>
              <w:rPr>
                <w:rFonts w:ascii="宋体" w:hAnsi="宋体" w:cs="宋体"/>
                <w:szCs w:val="24"/>
              </w:rPr>
            </w:pPr>
          </w:p>
        </w:tc>
        <w:tc>
          <w:tcPr>
            <w:tcW w:w="1782" w:type="dxa"/>
            <w:gridSpan w:val="2"/>
            <w:vAlign w:val="center"/>
          </w:tcPr>
          <w:p>
            <w:pPr>
              <w:rPr>
                <w:rFonts w:ascii="宋体" w:hAnsi="宋体" w:cs="宋体"/>
                <w:szCs w:val="24"/>
              </w:rPr>
            </w:pPr>
          </w:p>
        </w:tc>
        <w:tc>
          <w:tcPr>
            <w:tcW w:w="1049" w:type="dxa"/>
            <w:tcBorders>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6" w:space="0"/>
              <w:right w:val="single" w:color="auto" w:sz="6" w:space="0"/>
            </w:tcBorders>
            <w:vAlign w:val="center"/>
          </w:tcPr>
          <w:p>
            <w:pPr>
              <w:rPr>
                <w:rFonts w:ascii="宋体" w:hAnsi="宋体" w:cs="宋体"/>
                <w:szCs w:val="24"/>
              </w:rPr>
            </w:pPr>
          </w:p>
        </w:tc>
        <w:tc>
          <w:tcPr>
            <w:tcW w:w="969" w:type="dxa"/>
            <w:tcBorders>
              <w:left w:val="single" w:color="auto" w:sz="6" w:space="0"/>
            </w:tcBorders>
            <w:vAlign w:val="center"/>
          </w:tcPr>
          <w:p>
            <w:pPr>
              <w:rPr>
                <w:rFonts w:ascii="宋体" w:hAnsi="宋体" w:cs="宋体"/>
                <w:szCs w:val="24"/>
              </w:rPr>
            </w:pPr>
          </w:p>
        </w:tc>
        <w:tc>
          <w:tcPr>
            <w:tcW w:w="1284" w:type="dxa"/>
            <w:gridSpan w:val="2"/>
            <w:tcBorders>
              <w:right w:val="single" w:color="auto" w:sz="2" w:space="0"/>
            </w:tcBorders>
            <w:vAlign w:val="center"/>
          </w:tcPr>
          <w:p>
            <w:pPr>
              <w:rPr>
                <w:rFonts w:ascii="宋体" w:hAnsi="宋体" w:cs="宋体"/>
                <w:szCs w:val="24"/>
              </w:rPr>
            </w:pPr>
          </w:p>
        </w:tc>
        <w:tc>
          <w:tcPr>
            <w:tcW w:w="1386" w:type="dxa"/>
            <w:gridSpan w:val="3"/>
            <w:tcBorders>
              <w:left w:val="single" w:color="auto" w:sz="2" w:space="0"/>
            </w:tcBorders>
            <w:vAlign w:val="center"/>
          </w:tcPr>
          <w:p>
            <w:pPr>
              <w:rPr>
                <w:rFonts w:ascii="宋体" w:hAnsi="宋体" w:cs="宋体"/>
                <w:szCs w:val="24"/>
              </w:rPr>
            </w:pPr>
          </w:p>
        </w:tc>
        <w:tc>
          <w:tcPr>
            <w:tcW w:w="1581" w:type="dxa"/>
            <w:vAlign w:val="center"/>
          </w:tcPr>
          <w:p>
            <w:pPr>
              <w:rPr>
                <w:rFonts w:ascii="宋体" w:hAnsi="宋体" w:cs="宋体"/>
                <w:szCs w:val="24"/>
              </w:rPr>
            </w:pPr>
          </w:p>
        </w:tc>
        <w:tc>
          <w:tcPr>
            <w:tcW w:w="1782" w:type="dxa"/>
            <w:gridSpan w:val="2"/>
            <w:vAlign w:val="center"/>
          </w:tcPr>
          <w:p>
            <w:pPr>
              <w:rPr>
                <w:rFonts w:ascii="宋体" w:hAnsi="宋体" w:cs="宋体"/>
                <w:szCs w:val="24"/>
              </w:rPr>
            </w:pPr>
          </w:p>
        </w:tc>
        <w:tc>
          <w:tcPr>
            <w:tcW w:w="1049" w:type="dxa"/>
            <w:tcBorders>
              <w:right w:val="single" w:color="auto" w:sz="12" w:space="0"/>
            </w:tcBorders>
            <w:vAlign w:val="center"/>
          </w:tcPr>
          <w:p>
            <w:pPr>
              <w:rPr>
                <w:rFonts w:ascii="宋体" w:hAnsi="宋体"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4" w:type="dxa"/>
            <w:tcBorders>
              <w:top w:val="single" w:color="auto" w:sz="6" w:space="0"/>
              <w:left w:val="single" w:color="auto" w:sz="12" w:space="0"/>
              <w:bottom w:val="single" w:color="auto" w:sz="12" w:space="0"/>
              <w:right w:val="single" w:color="auto" w:sz="6" w:space="0"/>
            </w:tcBorders>
            <w:vAlign w:val="center"/>
          </w:tcPr>
          <w:p>
            <w:pPr>
              <w:jc w:val="center"/>
              <w:rPr>
                <w:rFonts w:ascii="宋体" w:hAnsi="宋体" w:cs="宋体"/>
                <w:szCs w:val="24"/>
              </w:rPr>
            </w:pPr>
            <w:r>
              <w:rPr>
                <w:rFonts w:hint="eastAsia" w:ascii="宋体" w:hAnsi="宋体" w:cs="宋体"/>
                <w:szCs w:val="24"/>
              </w:rPr>
              <w:t>备注</w:t>
            </w:r>
          </w:p>
        </w:tc>
        <w:tc>
          <w:tcPr>
            <w:tcW w:w="8051" w:type="dxa"/>
            <w:gridSpan w:val="10"/>
            <w:tcBorders>
              <w:left w:val="single" w:color="auto" w:sz="6" w:space="0"/>
              <w:bottom w:val="single" w:color="auto" w:sz="12" w:space="0"/>
              <w:right w:val="single" w:color="auto" w:sz="12" w:space="0"/>
            </w:tcBorders>
            <w:vAlign w:val="center"/>
          </w:tcPr>
          <w:p>
            <w:pPr>
              <w:rPr>
                <w:rFonts w:ascii="宋体" w:hAnsi="宋体" w:cs="宋体"/>
                <w:szCs w:val="24"/>
              </w:rPr>
            </w:pPr>
            <w:r>
              <w:rPr>
                <w:rFonts w:hint="eastAsia" w:ascii="宋体" w:hAnsi="宋体" w:cs="宋体"/>
                <w:szCs w:val="24"/>
              </w:rPr>
              <w:t>表格空间不足时请自行扩展。</w:t>
            </w:r>
          </w:p>
        </w:tc>
      </w:tr>
    </w:tbl>
    <w:p>
      <w:pPr>
        <w:pStyle w:val="14"/>
        <w:ind w:firstLine="0" w:firstLineChars="0"/>
        <w:outlineLvl w:val="2"/>
        <w:rPr>
          <w:rFonts w:ascii="宋体" w:hAnsi="宋体" w:cs="宋体"/>
          <w:sz w:val="24"/>
          <w:szCs w:val="24"/>
        </w:rPr>
      </w:pPr>
      <w:bookmarkStart w:id="180" w:name="_Toc29023_WPSOffice_Level2"/>
      <w:bookmarkStart w:id="181" w:name="_Toc13036"/>
      <w:r>
        <w:rPr>
          <w:rFonts w:hint="eastAsia" w:ascii="宋体" w:hAnsi="宋体" w:cs="宋体"/>
          <w:b/>
          <w:sz w:val="24"/>
          <w:szCs w:val="24"/>
        </w:rPr>
        <w:t>四、供应商认为有利于成交的其他情况说明</w:t>
      </w:r>
      <w:bookmarkEnd w:id="180"/>
      <w:bookmarkEnd w:id="181"/>
    </w:p>
    <w:bookmarkEnd w:id="155"/>
    <w:p>
      <w:pPr>
        <w:spacing w:beforeLines="50" w:afterLines="100" w:line="360" w:lineRule="auto"/>
        <w:rPr>
          <w:rFonts w:ascii="宋体" w:hAnsi="宋体" w:cs="宋体"/>
          <w:b/>
          <w:szCs w:val="21"/>
          <w:lang w:val="en-GB"/>
        </w:rPr>
      </w:pPr>
      <w:r>
        <w:rPr>
          <w:rFonts w:hint="eastAsia" w:ascii="宋体" w:hAnsi="宋体" w:cs="宋体"/>
          <w:b/>
          <w:szCs w:val="21"/>
          <w:lang w:val="en-GB"/>
        </w:rPr>
        <w:t>附件：</w:t>
      </w:r>
    </w:p>
    <w:p>
      <w:pPr>
        <w:spacing w:beforeLines="50" w:afterLines="100" w:line="360" w:lineRule="auto"/>
        <w:jc w:val="center"/>
        <w:rPr>
          <w:rFonts w:ascii="宋体" w:hAnsi="宋体" w:cs="宋体"/>
          <w:b/>
          <w:spacing w:val="4"/>
          <w:sz w:val="30"/>
          <w:szCs w:val="30"/>
        </w:rPr>
      </w:pPr>
      <w:r>
        <w:rPr>
          <w:rFonts w:hint="eastAsia" w:ascii="宋体" w:hAnsi="宋体" w:cs="宋体"/>
          <w:b/>
          <w:spacing w:val="4"/>
          <w:sz w:val="30"/>
          <w:szCs w:val="30"/>
        </w:rPr>
        <w:t>投标保证金退还信息表</w:t>
      </w:r>
    </w:p>
    <w:p>
      <w:pPr>
        <w:spacing w:line="360" w:lineRule="auto"/>
        <w:rPr>
          <w:rFonts w:ascii="宋体" w:hAnsi="宋体" w:cs="宋体"/>
          <w:szCs w:val="22"/>
        </w:rPr>
      </w:pPr>
      <w:r>
        <w:rPr>
          <w:rFonts w:hint="eastAsia" w:ascii="宋体" w:hAnsi="宋体" w:cs="宋体"/>
          <w:spacing w:val="4"/>
        </w:rPr>
        <w:t>致：</w:t>
      </w:r>
      <w:r>
        <w:rPr>
          <w:rFonts w:hint="eastAsia" w:ascii="宋体" w:hAnsi="宋体" w:cs="宋体"/>
        </w:rPr>
        <w:t>陕西致恒招标代理有限公司</w:t>
      </w:r>
    </w:p>
    <w:p>
      <w:pPr>
        <w:spacing w:line="360" w:lineRule="auto"/>
        <w:ind w:firstLine="480"/>
        <w:rPr>
          <w:rFonts w:ascii="宋体" w:hAnsi="宋体" w:cs="宋体"/>
        </w:rPr>
      </w:pPr>
    </w:p>
    <w:p>
      <w:pPr>
        <w:spacing w:line="360" w:lineRule="auto"/>
        <w:ind w:firstLine="482"/>
        <w:rPr>
          <w:rFonts w:ascii="宋体" w:hAnsi="宋体" w:cs="宋体"/>
        </w:rPr>
      </w:pPr>
      <w:r>
        <w:rPr>
          <w:rFonts w:hint="eastAsia" w:ascii="宋体" w:hAnsi="宋体" w:cs="宋体"/>
        </w:rPr>
        <w:t>我单位为项目（项目编号：）提交的保证金</w:t>
      </w:r>
      <w:r>
        <w:rPr>
          <w:rFonts w:hint="eastAsia" w:ascii="宋体" w:hAnsi="宋体" w:cs="宋体"/>
          <w:lang w:val="en-US" w:eastAsia="zh-CN"/>
        </w:rPr>
        <w:t>¥</w:t>
      </w:r>
      <w:r>
        <w:rPr>
          <w:rFonts w:hint="eastAsia" w:ascii="宋体" w:hAnsi="宋体" w:cs="宋体"/>
          <w:u w:val="single"/>
        </w:rPr>
        <w:t xml:space="preserve">       </w:t>
      </w:r>
      <w:r>
        <w:rPr>
          <w:rFonts w:hint="eastAsia" w:ascii="宋体" w:hAnsi="宋体" w:cs="宋体"/>
        </w:rPr>
        <w:t>元（大写：），按竞争性磋商文件规定退还至下列账户：</w:t>
      </w:r>
    </w:p>
    <w:p>
      <w:pPr>
        <w:tabs>
          <w:tab w:val="left" w:pos="676"/>
          <w:tab w:val="left" w:pos="2330"/>
          <w:tab w:val="left" w:pos="9230"/>
        </w:tabs>
        <w:spacing w:line="360" w:lineRule="auto"/>
        <w:rPr>
          <w:rFonts w:ascii="宋体" w:hAnsi="宋体" w:cs="宋体"/>
          <w:b/>
          <w:szCs w:val="22"/>
        </w:rPr>
      </w:pPr>
    </w:p>
    <w:tbl>
      <w:tblPr>
        <w:tblStyle w:val="15"/>
        <w:tblpPr w:leftFromText="180" w:rightFromText="180" w:vertAnchor="page" w:horzAnchor="page" w:tblpX="1589" w:tblpY="5753"/>
        <w:tblW w:w="8796" w:type="dxa"/>
        <w:tblInd w:w="0" w:type="dxa"/>
        <w:tblLayout w:type="fixed"/>
        <w:tblCellMar>
          <w:top w:w="0" w:type="dxa"/>
          <w:left w:w="108" w:type="dxa"/>
          <w:bottom w:w="0" w:type="dxa"/>
          <w:right w:w="108" w:type="dxa"/>
        </w:tblCellMar>
      </w:tblPr>
      <w:tblGrid>
        <w:gridCol w:w="535"/>
        <w:gridCol w:w="1762"/>
        <w:gridCol w:w="2371"/>
        <w:gridCol w:w="1320"/>
        <w:gridCol w:w="2808"/>
      </w:tblGrid>
      <w:tr>
        <w:tblPrEx>
          <w:tblCellMar>
            <w:top w:w="0" w:type="dxa"/>
            <w:left w:w="108" w:type="dxa"/>
            <w:bottom w:w="0" w:type="dxa"/>
            <w:right w:w="108" w:type="dxa"/>
          </w:tblCellMar>
        </w:tblPrEx>
        <w:trPr>
          <w:cantSplit/>
          <w:trHeight w:val="669" w:hRule="atLeast"/>
        </w:trPr>
        <w:tc>
          <w:tcPr>
            <w:tcW w:w="535" w:type="dxa"/>
            <w:vMerge w:val="restart"/>
            <w:tcBorders>
              <w:top w:val="single" w:color="auto" w:sz="4" w:space="0"/>
              <w:left w:val="single" w:color="auto" w:sz="4" w:space="0"/>
              <w:bottom w:val="single" w:color="000000" w:sz="4" w:space="0"/>
              <w:right w:val="single" w:color="auto" w:sz="4" w:space="0"/>
            </w:tcBorders>
            <w:vAlign w:val="center"/>
          </w:tcPr>
          <w:p>
            <w:pPr>
              <w:spacing w:line="360" w:lineRule="auto"/>
              <w:jc w:val="center"/>
              <w:rPr>
                <w:rFonts w:ascii="宋体" w:hAnsi="宋体" w:cs="宋体"/>
                <w:szCs w:val="22"/>
              </w:rPr>
            </w:pPr>
            <w:r>
              <w:rPr>
                <w:rFonts w:hint="eastAsia" w:ascii="宋体" w:hAnsi="宋体" w:cs="宋体"/>
              </w:rPr>
              <w:t>收款单位</w:t>
            </w:r>
          </w:p>
        </w:tc>
        <w:tc>
          <w:tcPr>
            <w:tcW w:w="1762"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2"/>
              </w:rPr>
            </w:pPr>
            <w:r>
              <w:rPr>
                <w:rFonts w:hint="eastAsia" w:ascii="宋体" w:hAnsi="宋体" w:cs="宋体"/>
              </w:rPr>
              <w:t>收款单位名称</w:t>
            </w:r>
          </w:p>
        </w:tc>
        <w:tc>
          <w:tcPr>
            <w:tcW w:w="6499" w:type="dxa"/>
            <w:gridSpan w:val="3"/>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2"/>
              </w:rPr>
            </w:pPr>
          </w:p>
        </w:tc>
      </w:tr>
      <w:tr>
        <w:tblPrEx>
          <w:tblCellMar>
            <w:top w:w="0" w:type="dxa"/>
            <w:left w:w="108" w:type="dxa"/>
            <w:bottom w:w="0" w:type="dxa"/>
            <w:right w:w="108" w:type="dxa"/>
          </w:tblCellMar>
        </w:tblPrEx>
        <w:trPr>
          <w:cantSplit/>
          <w:trHeight w:val="568"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60" w:lineRule="auto"/>
              <w:jc w:val="left"/>
              <w:rPr>
                <w:rFonts w:ascii="宋体" w:hAnsi="宋体" w:cs="宋体"/>
                <w:szCs w:val="22"/>
              </w:rPr>
            </w:pPr>
          </w:p>
        </w:tc>
        <w:tc>
          <w:tcPr>
            <w:tcW w:w="1762"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2"/>
              </w:rPr>
            </w:pPr>
            <w:r>
              <w:rPr>
                <w:rFonts w:hint="eastAsia" w:ascii="宋体" w:hAnsi="宋体" w:cs="宋体"/>
              </w:rPr>
              <w:t>账号</w:t>
            </w:r>
          </w:p>
        </w:tc>
        <w:tc>
          <w:tcPr>
            <w:tcW w:w="6499" w:type="dxa"/>
            <w:gridSpan w:val="3"/>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2"/>
              </w:rPr>
            </w:pPr>
          </w:p>
        </w:tc>
      </w:tr>
      <w:tr>
        <w:tblPrEx>
          <w:tblCellMar>
            <w:top w:w="0" w:type="dxa"/>
            <w:left w:w="108" w:type="dxa"/>
            <w:bottom w:w="0" w:type="dxa"/>
            <w:right w:w="108" w:type="dxa"/>
          </w:tblCellMar>
        </w:tblPrEx>
        <w:trPr>
          <w:cantSplit/>
          <w:trHeight w:val="568"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60" w:lineRule="auto"/>
              <w:jc w:val="left"/>
              <w:rPr>
                <w:rFonts w:ascii="宋体" w:hAnsi="宋体" w:cs="宋体"/>
                <w:szCs w:val="22"/>
              </w:rPr>
            </w:pPr>
          </w:p>
        </w:tc>
        <w:tc>
          <w:tcPr>
            <w:tcW w:w="1762"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2"/>
              </w:rPr>
            </w:pPr>
            <w:r>
              <w:rPr>
                <w:rFonts w:hint="eastAsia" w:ascii="宋体" w:hAnsi="宋体" w:cs="宋体"/>
              </w:rPr>
              <w:t>开户银行</w:t>
            </w:r>
          </w:p>
        </w:tc>
        <w:tc>
          <w:tcPr>
            <w:tcW w:w="6499" w:type="dxa"/>
            <w:gridSpan w:val="3"/>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2"/>
              </w:rPr>
            </w:pPr>
          </w:p>
        </w:tc>
      </w:tr>
      <w:tr>
        <w:tblPrEx>
          <w:tblCellMar>
            <w:top w:w="0" w:type="dxa"/>
            <w:left w:w="108" w:type="dxa"/>
            <w:bottom w:w="0" w:type="dxa"/>
            <w:right w:w="108" w:type="dxa"/>
          </w:tblCellMar>
        </w:tblPrEx>
        <w:trPr>
          <w:cantSplit/>
          <w:trHeight w:val="726"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60" w:lineRule="auto"/>
              <w:jc w:val="left"/>
              <w:rPr>
                <w:rFonts w:ascii="宋体" w:hAnsi="宋体" w:cs="宋体"/>
                <w:szCs w:val="22"/>
              </w:rPr>
            </w:pPr>
          </w:p>
        </w:tc>
        <w:tc>
          <w:tcPr>
            <w:tcW w:w="1762" w:type="dxa"/>
            <w:tcBorders>
              <w:top w:val="nil"/>
              <w:left w:val="nil"/>
              <w:bottom w:val="single" w:color="auto" w:sz="4" w:space="0"/>
              <w:right w:val="single" w:color="auto" w:sz="4" w:space="0"/>
            </w:tcBorders>
            <w:vAlign w:val="center"/>
          </w:tcPr>
          <w:p>
            <w:pPr>
              <w:spacing w:line="360" w:lineRule="auto"/>
              <w:jc w:val="center"/>
              <w:rPr>
                <w:rFonts w:ascii="宋体" w:hAnsi="宋体" w:cs="宋体"/>
                <w:szCs w:val="22"/>
              </w:rPr>
            </w:pPr>
            <w:r>
              <w:rPr>
                <w:rFonts w:hint="eastAsia" w:ascii="宋体" w:hAnsi="宋体" w:cs="宋体"/>
              </w:rPr>
              <w:t>开户银行行号</w:t>
            </w:r>
          </w:p>
        </w:tc>
        <w:tc>
          <w:tcPr>
            <w:tcW w:w="6499" w:type="dxa"/>
            <w:gridSpan w:val="3"/>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2"/>
              </w:rPr>
            </w:pPr>
          </w:p>
        </w:tc>
      </w:tr>
      <w:tr>
        <w:tblPrEx>
          <w:tblCellMar>
            <w:top w:w="0" w:type="dxa"/>
            <w:left w:w="108" w:type="dxa"/>
            <w:bottom w:w="0" w:type="dxa"/>
            <w:right w:w="108" w:type="dxa"/>
          </w:tblCellMar>
        </w:tblPrEx>
        <w:trPr>
          <w:trHeight w:val="770" w:hRule="atLeast"/>
        </w:trPr>
        <w:tc>
          <w:tcPr>
            <w:tcW w:w="53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60" w:lineRule="auto"/>
              <w:jc w:val="left"/>
              <w:rPr>
                <w:rFonts w:ascii="宋体" w:hAnsi="宋体" w:cs="宋体"/>
                <w:szCs w:val="22"/>
              </w:rPr>
            </w:pPr>
          </w:p>
        </w:tc>
        <w:tc>
          <w:tcPr>
            <w:tcW w:w="1762"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cs="宋体"/>
                <w:szCs w:val="22"/>
              </w:rPr>
            </w:pPr>
            <w:r>
              <w:rPr>
                <w:rFonts w:hint="eastAsia" w:ascii="宋体" w:hAnsi="宋体" w:cs="宋体"/>
              </w:rPr>
              <w:t>联系人</w:t>
            </w:r>
          </w:p>
        </w:tc>
        <w:tc>
          <w:tcPr>
            <w:tcW w:w="2371"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2"/>
              </w:rPr>
            </w:pPr>
          </w:p>
        </w:tc>
        <w:tc>
          <w:tcPr>
            <w:tcW w:w="1320"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2"/>
              </w:rPr>
            </w:pPr>
            <w:r>
              <w:rPr>
                <w:rFonts w:hint="eastAsia" w:ascii="宋体" w:hAnsi="宋体" w:cs="宋体"/>
              </w:rPr>
              <w:t>联系电话</w:t>
            </w:r>
          </w:p>
        </w:tc>
        <w:tc>
          <w:tcPr>
            <w:tcW w:w="2808" w:type="dxa"/>
            <w:tcBorders>
              <w:top w:val="single" w:color="auto" w:sz="4" w:space="0"/>
              <w:left w:val="nil"/>
              <w:bottom w:val="single" w:color="auto" w:sz="4" w:space="0"/>
              <w:right w:val="single" w:color="auto" w:sz="4" w:space="0"/>
            </w:tcBorders>
            <w:vAlign w:val="center"/>
          </w:tcPr>
          <w:p>
            <w:pPr>
              <w:spacing w:line="360" w:lineRule="auto"/>
              <w:rPr>
                <w:rFonts w:ascii="宋体" w:hAnsi="宋体" w:cs="宋体"/>
                <w:szCs w:val="22"/>
              </w:rPr>
            </w:pPr>
          </w:p>
        </w:tc>
      </w:tr>
    </w:tbl>
    <w:p>
      <w:pPr>
        <w:spacing w:beforeLines="50" w:afterLines="100" w:line="360" w:lineRule="auto"/>
        <w:ind w:firstLine="482" w:firstLineChars="200"/>
        <w:rPr>
          <w:rFonts w:ascii="宋体" w:hAnsi="宋体" w:cs="宋体"/>
          <w:b/>
        </w:rPr>
      </w:pPr>
      <w:r>
        <w:rPr>
          <w:rFonts w:hint="eastAsia" w:ascii="宋体" w:hAnsi="宋体" w:cs="宋体"/>
          <w:b/>
        </w:rPr>
        <w:t>备注：各投标单位请正确填写《投标保证金退还信息表》装订在响应文件（正、副本）最后一页，并单独提供一份与响应文件一并递交，招标结束后，将根据所提供信息退还各投标单位保证金。</w:t>
      </w:r>
    </w:p>
    <w:p>
      <w:pPr>
        <w:tabs>
          <w:tab w:val="left" w:pos="676"/>
          <w:tab w:val="left" w:pos="2330"/>
          <w:tab w:val="left" w:pos="9230"/>
        </w:tabs>
        <w:spacing w:line="360" w:lineRule="auto"/>
        <w:ind w:firstLine="120" w:firstLineChars="50"/>
        <w:rPr>
          <w:rFonts w:ascii="宋体" w:hAnsi="宋体" w:cs="宋体"/>
          <w:b/>
        </w:rPr>
      </w:pPr>
    </w:p>
    <w:p>
      <w:pPr>
        <w:tabs>
          <w:tab w:val="left" w:pos="676"/>
          <w:tab w:val="left" w:pos="2330"/>
          <w:tab w:val="left" w:pos="9230"/>
        </w:tabs>
        <w:spacing w:line="360" w:lineRule="auto"/>
        <w:ind w:firstLine="3412" w:firstLineChars="1416"/>
        <w:rPr>
          <w:rFonts w:ascii="宋体" w:hAnsi="宋体" w:cs="宋体"/>
          <w:b/>
        </w:rPr>
      </w:pPr>
    </w:p>
    <w:p>
      <w:pPr>
        <w:tabs>
          <w:tab w:val="left" w:pos="676"/>
          <w:tab w:val="left" w:pos="2330"/>
          <w:tab w:val="left" w:pos="9230"/>
        </w:tabs>
        <w:spacing w:line="360" w:lineRule="auto"/>
        <w:ind w:firstLine="3398" w:firstLineChars="1416"/>
        <w:rPr>
          <w:rFonts w:ascii="宋体" w:hAnsi="宋体" w:cs="宋体"/>
          <w:u w:val="single"/>
        </w:rPr>
      </w:pPr>
      <w:r>
        <w:rPr>
          <w:rFonts w:hint="eastAsia" w:ascii="宋体" w:hAnsi="宋体" w:cs="宋体"/>
        </w:rPr>
        <w:t>投标单位名称（公章）：</w:t>
      </w:r>
    </w:p>
    <w:p>
      <w:pPr>
        <w:pStyle w:val="8"/>
        <w:spacing w:line="360" w:lineRule="auto"/>
        <w:ind w:firstLine="3398" w:firstLineChars="1416"/>
        <w:rPr>
          <w:rFonts w:hAnsi="宋体" w:cs="宋体"/>
          <w:sz w:val="24"/>
          <w:szCs w:val="24"/>
        </w:rPr>
      </w:pPr>
    </w:p>
    <w:p>
      <w:pPr>
        <w:pStyle w:val="8"/>
        <w:spacing w:line="360" w:lineRule="auto"/>
        <w:ind w:firstLine="3398" w:firstLineChars="1416"/>
        <w:rPr>
          <w:rFonts w:hAnsi="宋体" w:cs="宋体"/>
          <w:sz w:val="24"/>
          <w:szCs w:val="24"/>
          <w:u w:val="single"/>
        </w:rPr>
      </w:pPr>
      <w:r>
        <w:rPr>
          <w:rFonts w:hint="eastAsia" w:hAnsi="宋体" w:cs="宋体"/>
          <w:sz w:val="24"/>
          <w:szCs w:val="24"/>
        </w:rPr>
        <w:t>日      期：</w:t>
      </w:r>
    </w:p>
    <w:p>
      <w:pPr>
        <w:spacing w:line="360" w:lineRule="auto"/>
        <w:ind w:firstLine="562" w:firstLineChars="200"/>
        <w:rPr>
          <w:rFonts w:ascii="宋体" w:hAnsi="宋体" w:cs="宋体"/>
          <w:b/>
        </w:rPr>
      </w:pPr>
      <w:r>
        <w:rPr>
          <w:rFonts w:hint="eastAsia" w:ascii="宋体" w:hAnsi="宋体" w:cs="宋体"/>
          <w:b/>
          <w:sz w:val="28"/>
          <w:szCs w:val="28"/>
        </w:rPr>
        <w:br w:type="page"/>
      </w:r>
      <w:r>
        <w:rPr>
          <w:rFonts w:hint="eastAsia" w:ascii="宋体" w:hAnsi="宋体" w:cs="宋体"/>
          <w:b/>
        </w:rPr>
        <w:t xml:space="preserve"> </w:t>
      </w:r>
    </w:p>
    <w:p>
      <w:pPr>
        <w:spacing w:line="360" w:lineRule="auto"/>
        <w:ind w:firstLine="482" w:firstLineChars="200"/>
        <w:rPr>
          <w:rFonts w:ascii="宋体" w:hAnsi="宋体" w:cs="宋体"/>
          <w:b/>
          <w:szCs w:val="22"/>
        </w:rPr>
      </w:pPr>
      <w:r>
        <w:rPr>
          <w:rFonts w:hint="eastAsia" w:ascii="宋体" w:hAnsi="宋体" w:cs="宋体"/>
          <w:b/>
        </w:rPr>
        <w:t>格式：响应文件封袋正面标识式样</w:t>
      </w:r>
    </w:p>
    <w:p>
      <w:pPr>
        <w:spacing w:line="360" w:lineRule="auto"/>
        <w:ind w:firstLine="480" w:firstLineChars="200"/>
        <w:rPr>
          <w:rFonts w:ascii="宋体" w:hAnsi="宋体" w:cs="宋体"/>
          <w:b/>
        </w:rPr>
      </w:pPr>
      <w:r>
        <w:rPr>
          <w:rFonts w:ascii="宋体" w:hAnsi="宋体" w:cs="宋体"/>
        </w:rPr>
        <w:pict>
          <v:shape id="_x0000_s1028" o:spid="_x0000_s1028" o:spt="202" type="#_x0000_t202" style="position:absolute;left:0pt;margin-left:0pt;margin-top:9.6pt;height:255.1pt;width:456pt;z-index:251665408;mso-width-relative:page;mso-height-relative:page;" coordsize="21600,21600" o:gfxdata="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6lKoI1gAAAAcBAAAPAAAAAAAA&#10;AAEAIAAAACIAAABkcnMvZG93bnJldi54bWxQSwECFAAUAAAACACHTuJAB4HoZhQCAABHBAAADgAA&#10;AAAAAAABACAAAAAlAQAAZHJzL2Uyb0RvYy54bWxQSwUGAAAAAAYABgBZAQAAqwUAAAAA&#10;">
            <v:path/>
            <v:fill focussize="0,0"/>
            <v:stroke joinstyle="miter"/>
            <v:imagedata o:title=""/>
            <o:lock v:ext="edit"/>
            <v:textbox>
              <w:txbxContent>
                <w:p>
                  <w:pPr>
                    <w:rPr>
                      <w:sz w:val="28"/>
                      <w:szCs w:val="28"/>
                    </w:rPr>
                  </w:pPr>
                  <w:r>
                    <w:rPr>
                      <w:rFonts w:hint="eastAsia"/>
                      <w:sz w:val="28"/>
                      <w:szCs w:val="28"/>
                    </w:rPr>
                    <w:t>致：陕西致恒招标代理有限公司</w:t>
                  </w:r>
                </w:p>
                <w:p>
                  <w:pPr>
                    <w:rPr>
                      <w:color w:val="FF0000"/>
                      <w:sz w:val="28"/>
                      <w:szCs w:val="28"/>
                    </w:rPr>
                  </w:pPr>
                  <w:r>
                    <w:rPr>
                      <w:rFonts w:hint="eastAsia"/>
                      <w:sz w:val="28"/>
                      <w:szCs w:val="28"/>
                    </w:rPr>
                    <w:t>项目编号：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sz w:val="44"/>
                      <w:szCs w:val="44"/>
                    </w:rPr>
                  </w:pPr>
                  <w:r>
                    <w:rPr>
                      <w:rFonts w:hint="eastAsia"/>
                      <w:b/>
                      <w:sz w:val="44"/>
                      <w:szCs w:val="44"/>
                    </w:rPr>
                    <w:t>响应文件（正本或副本）</w:t>
                  </w:r>
                </w:p>
                <w:p>
                  <w:pPr>
                    <w:jc w:val="center"/>
                    <w:rPr>
                      <w:sz w:val="28"/>
                      <w:szCs w:val="28"/>
                    </w:rPr>
                  </w:pPr>
                  <w:r>
                    <w:rPr>
                      <w:rFonts w:hint="eastAsia"/>
                      <w:sz w:val="28"/>
                      <w:szCs w:val="28"/>
                    </w:rPr>
                    <w:t>（非招标大会不得启封）</w:t>
                  </w:r>
                </w:p>
                <w:p>
                  <w:pPr>
                    <w:rPr>
                      <w:sz w:val="28"/>
                      <w:szCs w:val="28"/>
                    </w:rPr>
                  </w:pPr>
                </w:p>
                <w:p>
                  <w:pPr>
                    <w:rPr>
                      <w:sz w:val="28"/>
                      <w:szCs w:val="28"/>
                    </w:rPr>
                  </w:pPr>
                </w:p>
                <w:p>
                  <w:pPr>
                    <w:rPr>
                      <w:sz w:val="28"/>
                      <w:szCs w:val="28"/>
                    </w:rPr>
                  </w:pPr>
                </w:p>
                <w:p>
                  <w:pPr>
                    <w:rPr>
                      <w:sz w:val="28"/>
                      <w:szCs w:val="28"/>
                    </w:rPr>
                  </w:pPr>
                  <w:r>
                    <w:rPr>
                      <w:rFonts w:hint="eastAsia"/>
                      <w:sz w:val="28"/>
                      <w:szCs w:val="28"/>
                    </w:rPr>
                    <w:t>供应商名称：</w:t>
                  </w:r>
                  <w:r>
                    <w:rPr>
                      <w:sz w:val="28"/>
                      <w:szCs w:val="28"/>
                    </w:rPr>
                    <w:t xml:space="preserve">            </w:t>
                  </w:r>
                  <w:r>
                    <w:rPr>
                      <w:rFonts w:hint="eastAsia"/>
                      <w:sz w:val="28"/>
                      <w:szCs w:val="28"/>
                    </w:rPr>
                    <w:t>（公章）</w:t>
                  </w:r>
                </w:p>
                <w:p>
                  <w:pPr>
                    <w:rPr>
                      <w:sz w:val="28"/>
                      <w:szCs w:val="28"/>
                    </w:rPr>
                  </w:pPr>
                </w:p>
              </w:txbxContent>
            </v:textbox>
          </v:shape>
        </w:pict>
      </w:r>
    </w:p>
    <w:p>
      <w:pPr>
        <w:spacing w:line="360" w:lineRule="auto"/>
        <w:ind w:firstLine="482" w:firstLineChars="200"/>
        <w:rPr>
          <w:rFonts w:ascii="宋体" w:hAnsi="宋体" w:cs="宋体"/>
          <w:b/>
        </w:rPr>
      </w:pPr>
    </w:p>
    <w:p>
      <w:pPr>
        <w:spacing w:line="360" w:lineRule="auto"/>
        <w:ind w:firstLine="482" w:firstLineChars="200"/>
        <w:rPr>
          <w:rFonts w:ascii="宋体" w:hAnsi="宋体" w:cs="宋体"/>
          <w:b/>
        </w:rPr>
      </w:pPr>
    </w:p>
    <w:p>
      <w:pPr>
        <w:spacing w:line="360" w:lineRule="auto"/>
        <w:ind w:firstLine="2108" w:firstLineChars="500"/>
        <w:rPr>
          <w:rFonts w:ascii="宋体" w:hAnsi="宋体" w:cs="宋体"/>
          <w:b/>
          <w:sz w:val="42"/>
          <w:szCs w:val="42"/>
        </w:rPr>
      </w:pPr>
    </w:p>
    <w:p>
      <w:pPr>
        <w:spacing w:line="360" w:lineRule="auto"/>
        <w:ind w:firstLine="2108" w:firstLineChars="500"/>
        <w:rPr>
          <w:rFonts w:ascii="宋体" w:hAnsi="宋体" w:cs="宋体"/>
          <w:b/>
          <w:sz w:val="42"/>
          <w:szCs w:val="42"/>
        </w:rPr>
      </w:pPr>
    </w:p>
    <w:p>
      <w:pPr>
        <w:spacing w:line="360" w:lineRule="auto"/>
        <w:ind w:firstLine="2108" w:firstLineChars="500"/>
        <w:rPr>
          <w:rFonts w:ascii="宋体" w:hAnsi="宋体" w:cs="宋体"/>
          <w:b/>
          <w:sz w:val="42"/>
          <w:szCs w:val="42"/>
        </w:rPr>
      </w:pPr>
    </w:p>
    <w:p>
      <w:pPr>
        <w:spacing w:line="360" w:lineRule="auto"/>
        <w:ind w:firstLine="2108" w:firstLineChars="500"/>
        <w:rPr>
          <w:rFonts w:ascii="宋体" w:hAnsi="宋体" w:cs="宋体"/>
          <w:b/>
          <w:sz w:val="42"/>
          <w:szCs w:val="42"/>
        </w:rPr>
      </w:pPr>
    </w:p>
    <w:p>
      <w:pPr>
        <w:spacing w:line="360" w:lineRule="auto"/>
        <w:ind w:firstLine="2108" w:firstLineChars="500"/>
        <w:rPr>
          <w:rFonts w:ascii="宋体" w:hAnsi="宋体" w:cs="宋体"/>
          <w:b/>
          <w:sz w:val="42"/>
          <w:szCs w:val="42"/>
        </w:rPr>
      </w:pPr>
    </w:p>
    <w:p>
      <w:pPr>
        <w:spacing w:line="360" w:lineRule="auto"/>
        <w:ind w:firstLine="482" w:firstLineChars="200"/>
        <w:rPr>
          <w:rFonts w:ascii="宋体" w:hAnsi="宋体" w:cs="宋体"/>
          <w:b/>
          <w:szCs w:val="22"/>
        </w:rPr>
      </w:pPr>
      <w:r>
        <w:rPr>
          <w:rFonts w:hint="eastAsia" w:ascii="宋体" w:hAnsi="宋体" w:cs="宋体"/>
          <w:b/>
        </w:rPr>
        <w:t>格式：资格证明文件封袋正面标识式样</w:t>
      </w:r>
    </w:p>
    <w:p>
      <w:pPr>
        <w:spacing w:line="360" w:lineRule="auto"/>
        <w:ind w:firstLine="480" w:firstLineChars="200"/>
        <w:rPr>
          <w:rFonts w:ascii="宋体" w:hAnsi="宋体" w:cs="宋体"/>
          <w:b/>
        </w:rPr>
      </w:pPr>
      <w:r>
        <w:rPr>
          <w:rFonts w:ascii="宋体" w:hAnsi="宋体" w:cs="宋体"/>
        </w:rPr>
        <w:pict>
          <v:shape id="_x0000_s1027" o:spid="_x0000_s1027" o:spt="202" type="#_x0000_t202" style="position:absolute;left:0pt;margin-left:-8.25pt;margin-top:16pt;height:260.85pt;width:456pt;z-index:251666432;mso-width-relative:page;mso-height-relative:page;" coordsize="21600,21600" o:gfxdata="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CQWXV2gAAAAoBAAAPAAAA&#10;AAAAAAEAIAAAACIAAABkcnMvZG93bnJldi54bWxQSwECFAAUAAAACACHTuJATfb2MhMCAABHBAAA&#10;DgAAAAAAAAABACAAAAApAQAAZHJzL2Uyb0RvYy54bWxQSwUGAAAAAAYABgBZAQAArgUAAAAA&#10;">
            <v:path/>
            <v:fill focussize="0,0"/>
            <v:stroke joinstyle="miter"/>
            <v:imagedata o:title=""/>
            <o:lock v:ext="edit"/>
            <v:textbox>
              <w:txbxContent>
                <w:p>
                  <w:pPr>
                    <w:rPr>
                      <w:sz w:val="28"/>
                      <w:szCs w:val="28"/>
                    </w:rPr>
                  </w:pPr>
                  <w:r>
                    <w:rPr>
                      <w:rFonts w:hint="eastAsia"/>
                      <w:sz w:val="28"/>
                      <w:szCs w:val="28"/>
                    </w:rPr>
                    <w:t>致：陕西致恒招标代理有限公司</w:t>
                  </w:r>
                </w:p>
                <w:p>
                  <w:pPr>
                    <w:rPr>
                      <w:color w:val="FF0000"/>
                      <w:sz w:val="28"/>
                      <w:szCs w:val="28"/>
                    </w:rPr>
                  </w:pPr>
                  <w:r>
                    <w:rPr>
                      <w:rFonts w:hint="eastAsia"/>
                      <w:sz w:val="28"/>
                      <w:szCs w:val="28"/>
                    </w:rPr>
                    <w:t>项目编号：</w:t>
                  </w:r>
                  <w:r>
                    <w:rPr>
                      <w:sz w:val="28"/>
                      <w:szCs w:val="28"/>
                    </w:rPr>
                    <w:t xml:space="preserve">                                        </w:t>
                  </w:r>
                </w:p>
                <w:p>
                  <w:pPr>
                    <w:rPr>
                      <w:color w:val="FF0000"/>
                      <w:sz w:val="28"/>
                      <w:szCs w:val="28"/>
                    </w:rPr>
                  </w:pPr>
                  <w:r>
                    <w:rPr>
                      <w:rFonts w:hint="eastAsia"/>
                      <w:sz w:val="28"/>
                      <w:szCs w:val="28"/>
                    </w:rPr>
                    <w:t>项目名称：</w:t>
                  </w:r>
                  <w:r>
                    <w:rPr>
                      <w:sz w:val="28"/>
                      <w:szCs w:val="28"/>
                    </w:rPr>
                    <w:t xml:space="preserve">                               </w:t>
                  </w:r>
                </w:p>
                <w:p>
                  <w:pPr>
                    <w:jc w:val="center"/>
                    <w:rPr>
                      <w:b/>
                      <w:sz w:val="44"/>
                      <w:szCs w:val="44"/>
                    </w:rPr>
                  </w:pPr>
                </w:p>
                <w:p>
                  <w:pPr>
                    <w:jc w:val="center"/>
                    <w:rPr>
                      <w:b/>
                      <w:color w:val="FF0000"/>
                      <w:sz w:val="44"/>
                      <w:szCs w:val="44"/>
                    </w:rPr>
                  </w:pPr>
                  <w:r>
                    <w:rPr>
                      <w:b/>
                      <w:sz w:val="44"/>
                      <w:szCs w:val="44"/>
                    </w:rPr>
                    <w:t xml:space="preserve"> </w:t>
                  </w:r>
                  <w:r>
                    <w:rPr>
                      <w:b/>
                      <w:color w:val="000000" w:themeColor="text1"/>
                      <w:sz w:val="44"/>
                      <w:szCs w:val="44"/>
                    </w:rPr>
                    <w:t xml:space="preserve"> </w:t>
                  </w:r>
                  <w:r>
                    <w:rPr>
                      <w:rFonts w:hint="eastAsia"/>
                      <w:b/>
                      <w:color w:val="000000" w:themeColor="text1"/>
                      <w:sz w:val="44"/>
                      <w:szCs w:val="44"/>
                    </w:rPr>
                    <w:t>资格证明文件</w:t>
                  </w:r>
                </w:p>
                <w:p>
                  <w:pPr>
                    <w:jc w:val="center"/>
                    <w:rPr>
                      <w:sz w:val="28"/>
                      <w:szCs w:val="28"/>
                    </w:rPr>
                  </w:pPr>
                  <w:r>
                    <w:rPr>
                      <w:rFonts w:hint="eastAsia"/>
                      <w:sz w:val="28"/>
                      <w:szCs w:val="28"/>
                    </w:rPr>
                    <w:t>（非专家评审不得启封）</w:t>
                  </w:r>
                </w:p>
                <w:p>
                  <w:pPr>
                    <w:jc w:val="center"/>
                    <w:rPr>
                      <w:sz w:val="28"/>
                      <w:szCs w:val="28"/>
                    </w:rPr>
                  </w:pPr>
                </w:p>
                <w:p>
                  <w:pPr>
                    <w:rPr>
                      <w:sz w:val="28"/>
                      <w:szCs w:val="28"/>
                    </w:rPr>
                  </w:pPr>
                </w:p>
                <w:p>
                  <w:pPr>
                    <w:rPr>
                      <w:sz w:val="28"/>
                      <w:szCs w:val="28"/>
                    </w:rPr>
                  </w:pPr>
                </w:p>
                <w:p>
                  <w:pPr>
                    <w:rPr>
                      <w:sz w:val="28"/>
                      <w:szCs w:val="28"/>
                    </w:rPr>
                  </w:pPr>
                </w:p>
                <w:p>
                  <w:pPr>
                    <w:rPr>
                      <w:sz w:val="28"/>
                      <w:szCs w:val="28"/>
                    </w:rPr>
                  </w:pPr>
                  <w:r>
                    <w:rPr>
                      <w:rFonts w:hint="eastAsia"/>
                      <w:sz w:val="28"/>
                      <w:szCs w:val="28"/>
                    </w:rPr>
                    <w:t>供应商名称：</w:t>
                  </w:r>
                  <w:r>
                    <w:rPr>
                      <w:sz w:val="28"/>
                      <w:szCs w:val="28"/>
                    </w:rPr>
                    <w:t xml:space="preserve">       </w:t>
                  </w:r>
                  <w:r>
                    <w:rPr>
                      <w:rFonts w:hint="eastAsia"/>
                      <w:sz w:val="28"/>
                      <w:szCs w:val="28"/>
                    </w:rPr>
                    <w:t>（公章）</w:t>
                  </w:r>
                </w:p>
                <w:p>
                  <w:pPr>
                    <w:rPr>
                      <w:sz w:val="28"/>
                      <w:szCs w:val="28"/>
                    </w:rPr>
                  </w:pPr>
                </w:p>
              </w:txbxContent>
            </v:textbox>
          </v:shape>
        </w:pict>
      </w:r>
    </w:p>
    <w:p>
      <w:pPr>
        <w:spacing w:line="360" w:lineRule="auto"/>
        <w:jc w:val="center"/>
        <w:rPr>
          <w:rFonts w:ascii="宋体" w:hAnsi="宋体" w:cs="宋体"/>
          <w:sz w:val="21"/>
        </w:rPr>
      </w:pPr>
    </w:p>
    <w:p>
      <w:pPr>
        <w:spacing w:line="360" w:lineRule="auto"/>
        <w:jc w:val="center"/>
        <w:rPr>
          <w:rFonts w:ascii="宋体" w:hAnsi="宋体" w:cs="宋体"/>
        </w:rPr>
      </w:pPr>
    </w:p>
    <w:p>
      <w:pPr>
        <w:spacing w:line="360" w:lineRule="auto"/>
        <w:jc w:val="center"/>
        <w:rPr>
          <w:rFonts w:ascii="宋体" w:hAnsi="宋体" w:cs="宋体"/>
        </w:rPr>
      </w:pPr>
    </w:p>
    <w:p>
      <w:pPr>
        <w:spacing w:line="360" w:lineRule="auto"/>
        <w:jc w:val="center"/>
        <w:rPr>
          <w:rFonts w:ascii="宋体" w:hAnsi="宋体" w:cs="宋体"/>
        </w:rPr>
      </w:pPr>
    </w:p>
    <w:p>
      <w:pPr>
        <w:spacing w:line="360" w:lineRule="auto"/>
        <w:jc w:val="center"/>
        <w:rPr>
          <w:rFonts w:ascii="宋体" w:hAnsi="宋体" w:cs="宋体"/>
        </w:rPr>
      </w:pPr>
    </w:p>
    <w:p>
      <w:pPr>
        <w:spacing w:line="360" w:lineRule="auto"/>
        <w:jc w:val="center"/>
        <w:rPr>
          <w:rFonts w:ascii="宋体" w:hAnsi="宋体" w:cs="宋体"/>
        </w:rPr>
      </w:pPr>
    </w:p>
    <w:p>
      <w:pPr>
        <w:spacing w:line="360" w:lineRule="auto"/>
        <w:jc w:val="center"/>
        <w:rPr>
          <w:rFonts w:ascii="宋体" w:hAnsi="宋体" w:cs="宋体"/>
        </w:rPr>
      </w:pPr>
    </w:p>
    <w:p>
      <w:pPr>
        <w:spacing w:line="360" w:lineRule="auto"/>
        <w:jc w:val="center"/>
        <w:rPr>
          <w:rFonts w:ascii="宋体" w:hAnsi="宋体" w:cs="宋体"/>
          <w:sz w:val="32"/>
          <w:szCs w:val="32"/>
        </w:rPr>
      </w:pPr>
    </w:p>
    <w:p>
      <w:pPr>
        <w:spacing w:line="360" w:lineRule="auto"/>
        <w:jc w:val="center"/>
        <w:rPr>
          <w:rFonts w:ascii="宋体" w:hAnsi="宋体" w:cs="宋体"/>
          <w:sz w:val="32"/>
          <w:szCs w:val="32"/>
        </w:rPr>
      </w:pPr>
    </w:p>
    <w:p>
      <w:pPr>
        <w:spacing w:line="360" w:lineRule="auto"/>
        <w:jc w:val="center"/>
        <w:rPr>
          <w:rFonts w:ascii="宋体" w:hAnsi="宋体" w:cs="宋体"/>
          <w:sz w:val="32"/>
          <w:szCs w:val="32"/>
        </w:rPr>
      </w:pPr>
    </w:p>
    <w:p>
      <w:pPr>
        <w:spacing w:line="360" w:lineRule="auto"/>
        <w:ind w:firstLine="482" w:firstLineChars="200"/>
        <w:rPr>
          <w:rFonts w:ascii="宋体" w:hAnsi="宋体" w:cs="宋体"/>
          <w:b/>
          <w:szCs w:val="22"/>
        </w:rPr>
      </w:pPr>
    </w:p>
    <w:p>
      <w:pPr>
        <w:rPr>
          <w:rFonts w:ascii="宋体" w:hAnsi="宋体" w:cs="宋体"/>
        </w:rPr>
      </w:pPr>
    </w:p>
    <w:p/>
    <w:p/>
    <w:sectPr>
      <w:headerReference r:id="rId18" w:type="first"/>
      <w:footerReference r:id="rId20" w:type="first"/>
      <w:headerReference r:id="rId17" w:type="default"/>
      <w:footerReference r:id="rId19" w:type="default"/>
      <w:pgSz w:w="11907" w:h="16840"/>
      <w:pgMar w:top="1417" w:right="1440" w:bottom="1417" w:left="1417" w:header="850" w:footer="1020" w:gutter="0"/>
      <w:cols w:space="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760"/>
      <w:rPr>
        <w:sz w:val="20"/>
      </w:rPr>
    </w:pPr>
    <w:r>
      <w:rPr>
        <w:sz w:val="20"/>
      </w:rPr>
      <w:pict>
        <v:shape id="_x0000_s2057" o:spid="_x0000_s2057"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path/>
          <v:fill on="f" focussize="0,0"/>
          <v:stroke on="f" weight="0.5pt" joinstyle="miter"/>
          <v:imagedata o:title=""/>
          <o:lock v:ext="edit"/>
          <v:textbox inset="0mm,0mm,0mm,0mm" style="mso-fit-shape-to-text:t;">
            <w:txbxContent>
              <w:p>
                <w:pPr>
                  <w:pStyle w:val="9"/>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61</w:t>
                </w:r>
                <w:r>
                  <w:fldChar w:fldCharType="end"/>
                </w:r>
                <w:r>
                  <w:t xml:space="preserve"> 页</w:t>
                </w:r>
              </w:p>
            </w:txbxContent>
          </v:textbox>
        </v:shape>
      </w:pict>
    </w:r>
    <w:r>
      <w:rPr>
        <w:rFonts w:hint="eastAsia"/>
        <w:sz w:val="20"/>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58" o:spid="_x0000_s2058"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path/>
          <v:fill on="f" focussize="0,0"/>
          <v:stroke on="f" weight="0.5pt" joinstyle="miter"/>
          <v:imagedata o:title=""/>
          <o:lock v:ext="edit"/>
          <v:textbox inset="0mm,0mm,0mm,0mm" style="mso-fit-shape-to-text:t;">
            <w:txbxContent>
              <w:p>
                <w:pPr>
                  <w:pStyle w:val="9"/>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59</w:t>
                </w:r>
                <w:r>
                  <w:fldChar w:fldCharType="end"/>
                </w:r>
                <w:r>
                  <w:t xml:space="preserve"> 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宋体" w:hAnsi="宋体"/>
        <w:b/>
      </w:rPr>
    </w:pPr>
    <w:r>
      <w:pict>
        <v:shape id="_x0000_s2055" o:spid="_x0000_s2055"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yieVGs0BAACnAwAADgAAAAAAAAABACAAAAAeAQAAZHJzL2Uy&#10;b0RvYy54bWxQSwUGAAAAAAYABgBZAQAAXQUAAAAA&#10;">
          <v:path/>
          <v:fill on="f" focussize="0,0"/>
          <v:stroke on="f" joinstyle="miter"/>
          <v:imagedata o:title=""/>
          <o:lock v:ext="edit"/>
          <v:textbox inset="0mm,0mm,0mm,0mm" style="mso-fit-shape-to-text:t;">
            <w:txbxContent>
              <w:p>
                <w:pPr>
                  <w:pStyle w:val="9"/>
                </w:pPr>
                <w:r>
                  <w:t xml:space="preserve">第 </w:t>
                </w:r>
                <w:r>
                  <w:fldChar w:fldCharType="begin"/>
                </w:r>
                <w:r>
                  <w:instrText xml:space="preserve"> PAGE  \* MERGEFORMAT </w:instrText>
                </w:r>
                <w:r>
                  <w:fldChar w:fldCharType="separate"/>
                </w:r>
                <w:r>
                  <w:t>4</w:t>
                </w:r>
                <w:r>
                  <w:fldChar w:fldCharType="end"/>
                </w:r>
                <w:r>
                  <w:t xml:space="preserve"> 页 共 </w:t>
                </w:r>
                <w:r>
                  <w:fldChar w:fldCharType="begin"/>
                </w:r>
                <w:r>
                  <w:instrText xml:space="preserve"> NUMPAGES  \* MERGEFORMAT </w:instrText>
                </w:r>
                <w:r>
                  <w:fldChar w:fldCharType="separate"/>
                </w:r>
                <w:r>
                  <w:t>59</w:t>
                </w:r>
                <w:r>
                  <w:fldChar w:fldCharType="end"/>
                </w:r>
                <w:r>
                  <w:t xml:space="preserve"> 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Style w:val="19"/>
        <w:rFonts w:ascii="宋体" w:hAnsi="宋体"/>
        <w:b/>
      </w:rPr>
    </w:pPr>
    <w:r>
      <w:pict>
        <v:shape id="_x0000_s2056" o:spid="_x0000_s205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GpC43M0BAACnAwAADgAAAAAAAAABACAAAAAeAQAAZHJzL2Uy&#10;b0RvYy54bWxQSwUGAAAAAAYABgBZAQAAXQUAAAAA&#10;">
          <v:path/>
          <v:fill on="f" focussize="0,0"/>
          <v:stroke on="f" joinstyle="miter"/>
          <v:imagedata o:title=""/>
          <o:lock v:ext="edit"/>
          <v:textbox inset="0mm,0mm,0mm,0mm" style="mso-fit-shape-to-text:t;">
            <w:txbxContent>
              <w:p>
                <w:pPr>
                  <w:pStyle w:val="9"/>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59</w:t>
                </w:r>
                <w:r>
                  <w:fldChar w:fldCharType="end"/>
                </w:r>
                <w:r>
                  <w:t xml:space="preserve"> 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宋体" w:hAnsi="宋体"/>
        <w:b/>
      </w:rPr>
    </w:pPr>
    <w: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Iseos0BAACnAwAADgAAAAAAAAABACAAAAAeAQAAZHJzL2Uy&#10;b0RvYy54bWxQSwUGAAAAAAYABgBZAQAAXQUAAAAA&#10;">
          <v:path/>
          <v:fill on="f" focussize="0,0"/>
          <v:stroke on="f" joinstyle="miter"/>
          <v:imagedata o:title=""/>
          <o:lock v:ext="edit"/>
          <v:textbox inset="0mm,0mm,0mm,0mm" style="mso-fit-shape-to-text:t;">
            <w:txbxContent>
              <w:p>
                <w:pPr>
                  <w:pStyle w:val="9"/>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59</w:t>
                </w:r>
                <w:r>
                  <w:fldChar w:fldCharType="end"/>
                </w:r>
                <w:r>
                  <w:t xml:space="preserve"> 页</w:t>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Style w:val="19"/>
        <w:rFonts w:ascii="宋体" w:hAnsi="宋体"/>
        <w:b/>
      </w:rPr>
    </w:pPr>
    <w:r>
      <w:pict>
        <v:shape id="_x0000_s2052" o:spid="_x0000_s2052"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CtOv03OAQAApwMAAA4AAAAAAAAAAQAgAAAAHgEAAGRycy9l&#10;Mm9Eb2MueG1sUEsFBgAAAAAGAAYAWQEAAF4FAAAAAA==&#10;">
          <v:path/>
          <v:fill on="f" focussize="0,0"/>
          <v:stroke on="f" joinstyle="miter"/>
          <v:imagedata o:title=""/>
          <o:lock v:ext="edit"/>
          <v:textbox inset="0mm,0mm,0mm,0mm" style="mso-fit-shape-to-text:t;">
            <w:txbxContent>
              <w:p>
                <w:pPr>
                  <w:pStyle w:val="9"/>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59</w:t>
                </w:r>
                <w:r>
                  <w:fldChar w:fldCharType="end"/>
                </w:r>
                <w:r>
                  <w:t xml:space="preserve"> 页</w:t>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宋体" w:hAnsi="宋体"/>
        <w:b/>
      </w:rPr>
    </w:pPr>
    <w:r>
      <w:pict>
        <v:shape id="_x0000_s2049" o:spid="_x0000_s2049"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lnPo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0NG6+lB1&#10;DzCHloWt3lke00SpvF0dA6RNikeBOlXQqXjAJKae9VsTR/3Pc4p6/K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GKWc+jgCAABxBAAADgAAAAAAAAABACAAAAAfAQAAZHJzL2Uyb0RvYy54&#10;bWxQSwUGAAAAAAYABgBZAQAAyQUAAAAA&#10;">
          <v:path/>
          <v:fill on="f" focussize="0,0"/>
          <v:stroke on="f" weight="0.5pt" joinstyle="miter"/>
          <v:imagedata o:title=""/>
          <o:lock v:ext="edit"/>
          <v:textbox inset="0mm,0mm,0mm,0mm" style="mso-fit-shape-to-text:t;">
            <w:txbxContent>
              <w:p>
                <w:pPr>
                  <w:pStyle w:val="9"/>
                </w:pPr>
                <w:r>
                  <w:t xml:space="preserve">第 </w:t>
                </w:r>
                <w:r>
                  <w:fldChar w:fldCharType="begin"/>
                </w:r>
                <w:r>
                  <w:instrText xml:space="preserve"> PAGE  \* MERGEFORMAT </w:instrText>
                </w:r>
                <w:r>
                  <w:fldChar w:fldCharType="separate"/>
                </w:r>
                <w:r>
                  <w:t>52</w:t>
                </w:r>
                <w:r>
                  <w:fldChar w:fldCharType="end"/>
                </w:r>
                <w:r>
                  <w:t xml:space="preserve"> 页 共 </w:t>
                </w:r>
                <w:r>
                  <w:fldChar w:fldCharType="begin"/>
                </w:r>
                <w:r>
                  <w:instrText xml:space="preserve"> NUMPAGES  \* MERGEFORMAT </w:instrText>
                </w:r>
                <w:r>
                  <w:fldChar w:fldCharType="separate"/>
                </w:r>
                <w:r>
                  <w:t>59</w:t>
                </w:r>
                <w:r>
                  <w:fldChar w:fldCharType="end"/>
                </w:r>
                <w:r>
                  <w:t xml:space="preserve"> 页</w:t>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Style w:val="19"/>
        <w:rFonts w:ascii="宋体" w:hAnsi="宋体"/>
        <w:b/>
      </w:rPr>
    </w:pPr>
    <w:r>
      <w:pict>
        <v:shape id="_x0000_s2050" o:spid="_x0000_s2050"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path/>
          <v:fill on="f" focussize="0,0"/>
          <v:stroke on="f" weight="0.5pt" joinstyle="miter"/>
          <v:imagedata o:title=""/>
          <o:lock v:ext="edit"/>
          <v:textbox inset="0mm,0mm,0mm,0mm" style="mso-fit-shape-to-text:t;">
            <w:txbxContent>
              <w:p>
                <w:pPr>
                  <w:pStyle w:val="9"/>
                </w:pPr>
                <w:r>
                  <w:t xml:space="preserve">第 </w:t>
                </w:r>
                <w:r>
                  <w:fldChar w:fldCharType="begin"/>
                </w:r>
                <w:r>
                  <w:instrText xml:space="preserve"> PAGE  \* MERGEFORMAT </w:instrText>
                </w:r>
                <w:r>
                  <w:fldChar w:fldCharType="separate"/>
                </w:r>
                <w:r>
                  <w:t>51</w:t>
                </w:r>
                <w:r>
                  <w:fldChar w:fldCharType="end"/>
                </w:r>
                <w:r>
                  <w:t xml:space="preserve"> 页 共 </w:t>
                </w:r>
                <w:r>
                  <w:fldChar w:fldCharType="begin"/>
                </w:r>
                <w:r>
                  <w:instrText xml:space="preserve"> NUMPAGES  \* MERGEFORMAT </w:instrText>
                </w:r>
                <w:r>
                  <w:fldChar w:fldCharType="separate"/>
                </w:r>
                <w:r>
                  <w:t>59</w:t>
                </w:r>
                <w:r>
                  <w:fldChar w:fldCharType="end"/>
                </w:r>
                <w:r>
                  <w:t xml:space="preserve"> 页</w:t>
                </w:r>
              </w:p>
            </w:txbxContent>
          </v:textbox>
        </v:shape>
      </w:pict>
    </w:r>
    <w:r>
      <w:rPr>
        <w:rFonts w:hint="eastAsia" w:ascii="宋体" w:hAnsi="宋体"/>
        <w:b/>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80" w:lineRule="exact"/>
      <w:rPr>
        <w:rFonts w:ascii="仿宋_GB2312" w:eastAsia="仿宋_GB2312"/>
        <w:sz w:val="18"/>
        <w:szCs w:val="18"/>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6F0604"/>
    <w:multiLevelType w:val="singleLevel"/>
    <w:tmpl w:val="D46F0604"/>
    <w:lvl w:ilvl="0" w:tentative="0">
      <w:start w:val="2"/>
      <w:numFmt w:val="chineseCounting"/>
      <w:suff w:val="space"/>
      <w:lvlText w:val="第%1章"/>
      <w:lvlJc w:val="left"/>
      <w:rPr>
        <w:rFonts w:hint="eastAsia"/>
      </w:rPr>
    </w:lvl>
  </w:abstractNum>
  <w:abstractNum w:abstractNumId="1">
    <w:nsid w:val="39E75325"/>
    <w:multiLevelType w:val="singleLevel"/>
    <w:tmpl w:val="39E75325"/>
    <w:lvl w:ilvl="0" w:tentative="0">
      <w:start w:val="1"/>
      <w:numFmt w:val="decimal"/>
      <w:suff w:val="nothing"/>
      <w:lvlText w:val="（%1）"/>
      <w:lvlJc w:val="left"/>
    </w:lvl>
  </w:abstractNum>
  <w:abstractNum w:abstractNumId="2">
    <w:nsid w:val="576A36EB"/>
    <w:multiLevelType w:val="singleLevel"/>
    <w:tmpl w:val="576A36EB"/>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B3F59E3"/>
    <w:rsid w:val="00056551"/>
    <w:rsid w:val="00161B12"/>
    <w:rsid w:val="002203AC"/>
    <w:rsid w:val="003E2EE6"/>
    <w:rsid w:val="004325B2"/>
    <w:rsid w:val="004474CF"/>
    <w:rsid w:val="00541109"/>
    <w:rsid w:val="006556B5"/>
    <w:rsid w:val="00837322"/>
    <w:rsid w:val="00857825"/>
    <w:rsid w:val="008E613F"/>
    <w:rsid w:val="0097364E"/>
    <w:rsid w:val="009F544D"/>
    <w:rsid w:val="00AC0A93"/>
    <w:rsid w:val="00C74094"/>
    <w:rsid w:val="011136B6"/>
    <w:rsid w:val="0180044F"/>
    <w:rsid w:val="06E40B15"/>
    <w:rsid w:val="084247CE"/>
    <w:rsid w:val="08AE0552"/>
    <w:rsid w:val="0AD46C0D"/>
    <w:rsid w:val="0BA50CF7"/>
    <w:rsid w:val="122632D4"/>
    <w:rsid w:val="14252337"/>
    <w:rsid w:val="143B764A"/>
    <w:rsid w:val="14FD6A05"/>
    <w:rsid w:val="15BA552E"/>
    <w:rsid w:val="16F60B6F"/>
    <w:rsid w:val="1706734A"/>
    <w:rsid w:val="196B3D5B"/>
    <w:rsid w:val="1DD578B4"/>
    <w:rsid w:val="1E443EEC"/>
    <w:rsid w:val="1EF62C2C"/>
    <w:rsid w:val="20C705BB"/>
    <w:rsid w:val="21DE506E"/>
    <w:rsid w:val="223D6305"/>
    <w:rsid w:val="22B53DA8"/>
    <w:rsid w:val="250453D1"/>
    <w:rsid w:val="27514612"/>
    <w:rsid w:val="2B3F59E3"/>
    <w:rsid w:val="2CE71A23"/>
    <w:rsid w:val="2E427DD6"/>
    <w:rsid w:val="337D2995"/>
    <w:rsid w:val="3424680A"/>
    <w:rsid w:val="367E6204"/>
    <w:rsid w:val="37C9023A"/>
    <w:rsid w:val="38506266"/>
    <w:rsid w:val="3939520D"/>
    <w:rsid w:val="39416C6D"/>
    <w:rsid w:val="39EB56B8"/>
    <w:rsid w:val="3B6B0519"/>
    <w:rsid w:val="3C6435F6"/>
    <w:rsid w:val="3DBB460C"/>
    <w:rsid w:val="3DF7286D"/>
    <w:rsid w:val="3F64372F"/>
    <w:rsid w:val="40833EE4"/>
    <w:rsid w:val="4111037B"/>
    <w:rsid w:val="427C7994"/>
    <w:rsid w:val="46283673"/>
    <w:rsid w:val="462D6CE1"/>
    <w:rsid w:val="4AD129B2"/>
    <w:rsid w:val="4BAD08D2"/>
    <w:rsid w:val="4BC0573E"/>
    <w:rsid w:val="4BF278C5"/>
    <w:rsid w:val="4E1273A2"/>
    <w:rsid w:val="50926CEC"/>
    <w:rsid w:val="50D21156"/>
    <w:rsid w:val="53692F64"/>
    <w:rsid w:val="54502FF8"/>
    <w:rsid w:val="55372648"/>
    <w:rsid w:val="581D5E1E"/>
    <w:rsid w:val="585D7D84"/>
    <w:rsid w:val="596C3953"/>
    <w:rsid w:val="5CDA045B"/>
    <w:rsid w:val="5EFA2A59"/>
    <w:rsid w:val="637E02C1"/>
    <w:rsid w:val="642A0F87"/>
    <w:rsid w:val="645E2946"/>
    <w:rsid w:val="659A2704"/>
    <w:rsid w:val="65CB4C07"/>
    <w:rsid w:val="66890C0F"/>
    <w:rsid w:val="70E17261"/>
    <w:rsid w:val="720C0FBF"/>
    <w:rsid w:val="75207E3F"/>
    <w:rsid w:val="768E3990"/>
    <w:rsid w:val="772F691F"/>
    <w:rsid w:val="788810E7"/>
    <w:rsid w:val="79D673AF"/>
    <w:rsid w:val="7BA56915"/>
    <w:rsid w:val="7C4730F3"/>
    <w:rsid w:val="7E256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60" w:lineRule="exact"/>
      <w:jc w:val="center"/>
      <w:outlineLvl w:val="0"/>
    </w:pPr>
    <w:rPr>
      <w:b/>
      <w:bCs/>
      <w:kern w:val="44"/>
      <w:sz w:val="36"/>
      <w:szCs w:val="44"/>
    </w:rPr>
  </w:style>
  <w:style w:type="paragraph" w:styleId="4">
    <w:name w:val="heading 2"/>
    <w:basedOn w:val="1"/>
    <w:next w:val="1"/>
    <w:link w:val="28"/>
    <w:qFormat/>
    <w:uiPriority w:val="0"/>
    <w:pPr>
      <w:keepNext/>
      <w:keepLines/>
      <w:spacing w:line="360" w:lineRule="auto"/>
      <w:jc w:val="center"/>
      <w:outlineLvl w:val="1"/>
    </w:pPr>
    <w:rPr>
      <w:rFonts w:ascii="Arial" w:hAnsi="Arial"/>
      <w:b/>
      <w:bCs/>
      <w:sz w:val="30"/>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rPr>
      <w:sz w:val="21"/>
      <w:szCs w:val="24"/>
    </w:rPr>
  </w:style>
  <w:style w:type="paragraph" w:styleId="5">
    <w:name w:val="Normal Indent"/>
    <w:basedOn w:val="1"/>
    <w:qFormat/>
    <w:uiPriority w:val="0"/>
    <w:pPr>
      <w:ind w:firstLine="420"/>
    </w:pPr>
    <w:rPr>
      <w:sz w:val="21"/>
    </w:rPr>
  </w:style>
  <w:style w:type="paragraph" w:styleId="6">
    <w:name w:val="Body Text"/>
    <w:basedOn w:val="1"/>
    <w:next w:val="1"/>
    <w:qFormat/>
    <w:uiPriority w:val="0"/>
    <w:pPr>
      <w:spacing w:after="120"/>
    </w:pPr>
    <w:rPr>
      <w:sz w:val="21"/>
      <w:szCs w:val="24"/>
    </w:rPr>
  </w:style>
  <w:style w:type="paragraph" w:styleId="7">
    <w:name w:val="toc 3"/>
    <w:basedOn w:val="1"/>
    <w:next w:val="1"/>
    <w:qFormat/>
    <w:uiPriority w:val="0"/>
    <w:pPr>
      <w:ind w:left="840" w:leftChars="400"/>
    </w:pPr>
  </w:style>
  <w:style w:type="paragraph" w:styleId="8">
    <w:name w:val="Plain Text"/>
    <w:basedOn w:val="1"/>
    <w:unhideWhenUsed/>
    <w:qFormat/>
    <w:uiPriority w:val="0"/>
    <w:rPr>
      <w:rFonts w:ascii="宋体" w:hAnsi="Courier New" w:cstheme="minorBidi"/>
      <w:sz w:val="21"/>
    </w:rPr>
  </w:style>
  <w:style w:type="paragraph" w:styleId="9">
    <w:name w:val="footer"/>
    <w:basedOn w:val="1"/>
    <w:next w:val="1"/>
    <w:qFormat/>
    <w:uiPriority w:val="0"/>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2"/>
    <w:basedOn w:val="1"/>
    <w:next w:val="1"/>
    <w:qFormat/>
    <w:uiPriority w:val="0"/>
    <w:pPr>
      <w:ind w:left="420" w:leftChars="200"/>
    </w:pPr>
  </w:style>
  <w:style w:type="paragraph" w:styleId="12">
    <w:name w:val="HTML Preformatted"/>
    <w:basedOn w:val="1"/>
    <w:qFormat/>
    <w:uiPriority w:val="0"/>
    <w:pPr>
      <w:jc w:val="left"/>
    </w:pPr>
    <w:rPr>
      <w:rFonts w:ascii="Arial" w:hAnsi="Arial" w:cs="Arial"/>
      <w:kern w:val="0"/>
    </w:rPr>
  </w:style>
  <w:style w:type="paragraph" w:styleId="13">
    <w:name w:val="Normal (Web)"/>
    <w:basedOn w:val="1"/>
    <w:qFormat/>
    <w:uiPriority w:val="99"/>
    <w:rPr>
      <w:szCs w:val="24"/>
    </w:rPr>
  </w:style>
  <w:style w:type="paragraph" w:styleId="14">
    <w:name w:val="Body Text First Indent"/>
    <w:basedOn w:val="6"/>
    <w:unhideWhenUsed/>
    <w:qFormat/>
    <w:uiPriority w:val="0"/>
    <w:pPr>
      <w:ind w:firstLine="420" w:firstLineChars="100"/>
    </w:pPr>
    <w:rPr>
      <w:sz w:val="18"/>
      <w:szCs w:val="18"/>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bCs/>
    </w:rPr>
  </w:style>
  <w:style w:type="character" w:styleId="19">
    <w:name w:val="page number"/>
    <w:basedOn w:val="17"/>
    <w:qFormat/>
    <w:uiPriority w:val="0"/>
  </w:style>
  <w:style w:type="character" w:styleId="20">
    <w:name w:val="Hyperlink"/>
    <w:basedOn w:val="17"/>
    <w:qFormat/>
    <w:uiPriority w:val="0"/>
    <w:rPr>
      <w:color w:val="0000FF"/>
      <w:u w:val="single"/>
    </w:rPr>
  </w:style>
  <w:style w:type="paragraph" w:customStyle="1" w:styleId="21">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paragraph" w:customStyle="1" w:styleId="22">
    <w:name w:val="_Style 5"/>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3">
    <w:name w:val="title12"/>
    <w:basedOn w:val="1"/>
    <w:qFormat/>
    <w:uiPriority w:val="0"/>
    <w:pPr>
      <w:spacing w:before="150"/>
      <w:jc w:val="left"/>
    </w:pPr>
    <w:rPr>
      <w:b/>
      <w:bCs/>
      <w:kern w:val="0"/>
      <w:sz w:val="22"/>
      <w:szCs w:val="22"/>
    </w:rPr>
  </w:style>
  <w:style w:type="paragraph" w:customStyle="1" w:styleId="24">
    <w:name w:val="09正文_wh"/>
    <w:qFormat/>
    <w:uiPriority w:val="0"/>
    <w:pPr>
      <w:spacing w:line="300" w:lineRule="auto"/>
      <w:ind w:firstLine="200" w:firstLineChars="200"/>
      <w:jc w:val="both"/>
    </w:pPr>
    <w:rPr>
      <w:rFonts w:ascii="Times New Roman" w:hAnsi="Times New Roman" w:eastAsia="宋体" w:cs="Times New Roman"/>
      <w:sz w:val="28"/>
      <w:szCs w:val="22"/>
      <w:lang w:val="en-US" w:eastAsia="zh-CN" w:bidi="ar-SA"/>
    </w:rPr>
  </w:style>
  <w:style w:type="paragraph" w:customStyle="1" w:styleId="25">
    <w:name w:val="p15"/>
    <w:basedOn w:val="1"/>
    <w:qFormat/>
    <w:uiPriority w:val="99"/>
    <w:pPr>
      <w:widowControl/>
    </w:pPr>
    <w:rPr>
      <w:kern w:val="0"/>
      <w:sz w:val="21"/>
      <w:szCs w:val="21"/>
    </w:rPr>
  </w:style>
  <w:style w:type="paragraph" w:customStyle="1" w:styleId="26">
    <w:name w:val="正文 New"/>
    <w:qFormat/>
    <w:uiPriority w:val="99"/>
    <w:pPr>
      <w:widowControl w:val="0"/>
      <w:jc w:val="both"/>
    </w:pPr>
    <w:rPr>
      <w:rFonts w:ascii="Calibri" w:hAnsi="Calibri" w:eastAsia="宋体" w:cs="Times New Roman"/>
      <w:lang w:val="en-US" w:eastAsia="zh-CN" w:bidi="ar-SA"/>
    </w:rPr>
  </w:style>
  <w:style w:type="paragraph" w:styleId="27">
    <w:name w:val="List Paragraph"/>
    <w:basedOn w:val="1"/>
    <w:unhideWhenUsed/>
    <w:qFormat/>
    <w:uiPriority w:val="34"/>
    <w:pPr>
      <w:ind w:firstLine="420" w:firstLineChars="200"/>
    </w:pPr>
  </w:style>
  <w:style w:type="character" w:customStyle="1" w:styleId="28">
    <w:name w:val="标题 2 Char"/>
    <w:link w:val="4"/>
    <w:qFormat/>
    <w:uiPriority w:val="0"/>
    <w:rPr>
      <w:rFonts w:ascii="Arial" w:hAnsi="Arial"/>
      <w:b/>
      <w:bCs/>
      <w:sz w:val="30"/>
      <w:szCs w:val="32"/>
    </w:rPr>
  </w:style>
  <w:style w:type="paragraph" w:customStyle="1" w:styleId="29">
    <w:name w:val="标题 2（投标文件）"/>
    <w:basedOn w:val="4"/>
    <w:qFormat/>
    <w:uiPriority w:val="0"/>
  </w:style>
  <w:style w:type="character" w:customStyle="1" w:styleId="30">
    <w:name w:val="font21"/>
    <w:qFormat/>
    <w:uiPriority w:val="0"/>
    <w:rPr>
      <w:rFonts w:hint="eastAsia" w:ascii="宋体" w:hAnsi="宋体" w:eastAsia="宋体"/>
      <w:b/>
      <w:bCs/>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7"/>
    <customShpInfo spid="_x0000_s2058"/>
    <customShpInfo spid="_x0000_s2055"/>
    <customShpInfo spid="_x0000_s2056"/>
    <customShpInfo spid="_x0000_s2051"/>
    <customShpInfo spid="_x0000_s2052"/>
    <customShpInfo spid="_x0000_s2049"/>
    <customShpInfo spid="_x0000_s2050"/>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4681</Words>
  <Characters>26686</Characters>
  <Lines>222</Lines>
  <Paragraphs>62</Paragraphs>
  <TotalTime>329</TotalTime>
  <ScaleCrop>false</ScaleCrop>
  <LinksUpToDate>false</LinksUpToDate>
  <CharactersWithSpaces>31305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2021-06-21T01:46:00Z</dcterms:created>
  <dc:creator>吃猫的鱼</dc:creator>
  <cp:lastModifiedBy>龚雪</cp:lastModifiedBy>
  <cp:lastPrinted>2022-02-08T06:05:53Z</cp:lastPrinted>
  <dcterms:modified xsi:type="dcterms:W3CDTF">2022-02-08T06:22:20Z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A0A4CEFD648E48469FE8F0C228AEBA7D</vt:lpwstr>
  </property>
</Properties>
</file>