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720" w:firstLineChars="200"/>
        <w:jc w:val="right"/>
        <w:rPr>
          <w:rFonts w:hAnsi="宋体"/>
          <w:b/>
          <w:sz w:val="36"/>
          <w:szCs w:val="36"/>
          <w:bdr w:val="single" w:color="auto" w:sz="4" w:space="0"/>
          <w:shd w:val="pct10" w:color="auto" w:fill="FFFFFF"/>
        </w:rPr>
      </w:pPr>
    </w:p>
    <w:p>
      <w:pPr>
        <w:spacing w:line="480" w:lineRule="exact"/>
        <w:ind w:firstLine="723" w:firstLineChars="200"/>
        <w:jc w:val="right"/>
        <w:rPr>
          <w:rFonts w:hint="eastAsia" w:ascii="宋体" w:hAnsi="宋体" w:eastAsia="宋体" w:cs="宋体"/>
          <w:b/>
          <w:sz w:val="36"/>
          <w:szCs w:val="36"/>
          <w:bdr w:val="single" w:color="auto" w:sz="4" w:space="0"/>
          <w:shd w:val="pct10" w:color="auto" w:fill="FFFFFF"/>
        </w:rPr>
      </w:pPr>
      <w:r>
        <w:rPr>
          <w:rFonts w:hint="eastAsia" w:ascii="宋体" w:hAnsi="宋体" w:eastAsia="宋体" w:cs="宋体"/>
          <w:b/>
          <w:sz w:val="36"/>
          <w:szCs w:val="36"/>
          <w:bdr w:val="single" w:color="auto" w:sz="4" w:space="0"/>
          <w:shd w:val="pct10" w:color="auto" w:fill="FFFFFF"/>
        </w:rPr>
        <w:t>政府采购项目</w:t>
      </w:r>
    </w:p>
    <w:p>
      <w:pPr>
        <w:spacing w:line="480" w:lineRule="exact"/>
        <w:ind w:firstLine="723" w:firstLineChars="200"/>
        <w:rPr>
          <w:rFonts w:hint="eastAsia" w:ascii="宋体" w:hAnsi="宋体" w:eastAsia="宋体" w:cs="宋体"/>
          <w:b/>
          <w:sz w:val="36"/>
          <w:szCs w:val="36"/>
        </w:rPr>
      </w:pPr>
    </w:p>
    <w:p>
      <w:pPr>
        <w:spacing w:line="480" w:lineRule="exact"/>
        <w:rPr>
          <w:rFonts w:hint="eastAsia" w:ascii="宋体" w:hAnsi="宋体" w:eastAsia="宋体" w:cs="宋体"/>
          <w:b/>
          <w:sz w:val="36"/>
          <w:szCs w:val="36"/>
          <w:lang w:val="en-US" w:eastAsia="zh-CN"/>
        </w:rPr>
      </w:pPr>
      <w:r>
        <w:rPr>
          <w:rFonts w:hint="eastAsia" w:ascii="宋体" w:hAnsi="宋体" w:eastAsia="宋体" w:cs="宋体"/>
          <w:b/>
          <w:sz w:val="36"/>
          <w:szCs w:val="36"/>
        </w:rPr>
        <w:t>项目编号:</w:t>
      </w:r>
      <w:r>
        <w:rPr>
          <w:rFonts w:hint="eastAsia" w:ascii="宋体" w:hAnsi="宋体" w:eastAsia="宋体" w:cs="宋体"/>
          <w:b/>
          <w:sz w:val="36"/>
          <w:szCs w:val="36"/>
          <w:lang w:eastAsia="zh-CN"/>
        </w:rPr>
        <w:t>ZBZB-2019-951</w:t>
      </w:r>
    </w:p>
    <w:p>
      <w:pPr>
        <w:spacing w:line="480" w:lineRule="exact"/>
        <w:rPr>
          <w:rFonts w:hint="eastAsia" w:ascii="宋体" w:hAnsi="宋体" w:eastAsia="宋体" w:cs="宋体"/>
          <w:b/>
          <w:bCs/>
          <w:spacing w:val="52"/>
          <w:kern w:val="0"/>
          <w:szCs w:val="21"/>
        </w:rPr>
      </w:pPr>
    </w:p>
    <w:p>
      <w:pPr>
        <w:spacing w:line="480" w:lineRule="exact"/>
        <w:rPr>
          <w:rFonts w:hint="eastAsia" w:ascii="宋体" w:hAnsi="宋体" w:eastAsia="宋体" w:cs="宋体"/>
          <w:b/>
          <w:bCs/>
          <w:spacing w:val="52"/>
          <w:kern w:val="0"/>
          <w:szCs w:val="21"/>
        </w:rPr>
      </w:pPr>
    </w:p>
    <w:p>
      <w:pPr>
        <w:spacing w:line="480" w:lineRule="exact"/>
        <w:rPr>
          <w:rFonts w:hint="eastAsia" w:ascii="宋体" w:hAnsi="宋体" w:eastAsia="宋体" w:cs="宋体"/>
          <w:b/>
          <w:bCs/>
          <w:spacing w:val="52"/>
          <w:kern w:val="0"/>
          <w:szCs w:val="21"/>
        </w:rPr>
      </w:pPr>
    </w:p>
    <w:p>
      <w:pPr>
        <w:spacing w:line="480" w:lineRule="exact"/>
        <w:rPr>
          <w:rFonts w:hint="eastAsia" w:ascii="宋体" w:hAnsi="宋体" w:eastAsia="宋体" w:cs="宋体"/>
          <w:b/>
          <w:bCs/>
          <w:spacing w:val="52"/>
          <w:kern w:val="0"/>
          <w:szCs w:val="21"/>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sz w:val="44"/>
          <w:szCs w:val="44"/>
          <w:lang w:val="en-US" w:eastAsia="zh-CN"/>
        </w:rPr>
      </w:pPr>
    </w:p>
    <w:p>
      <w:pPr>
        <w:jc w:val="center"/>
        <w:rPr>
          <w:rFonts w:hint="eastAsia" w:ascii="宋体" w:hAnsi="宋体" w:eastAsia="宋体" w:cs="宋体"/>
          <w:b/>
          <w:sz w:val="48"/>
          <w:szCs w:val="48"/>
          <w:lang w:val="en-US" w:eastAsia="zh-CN"/>
        </w:rPr>
      </w:pPr>
      <w:r>
        <w:rPr>
          <w:rFonts w:hint="eastAsia" w:ascii="宋体" w:hAnsi="宋体" w:eastAsia="宋体" w:cs="宋体"/>
          <w:b/>
          <w:sz w:val="48"/>
          <w:szCs w:val="48"/>
          <w:lang w:val="en-US" w:eastAsia="zh-CN"/>
        </w:rPr>
        <w:t>杨凌职业技术学院装配式建筑实体模型</w:t>
      </w:r>
    </w:p>
    <w:p>
      <w:pPr>
        <w:jc w:val="center"/>
        <w:rPr>
          <w:rFonts w:hint="eastAsia" w:ascii="宋体" w:hAnsi="宋体" w:eastAsia="宋体" w:cs="宋体"/>
          <w:b/>
          <w:sz w:val="44"/>
          <w:szCs w:val="44"/>
        </w:rPr>
      </w:pPr>
      <w:r>
        <w:rPr>
          <w:rFonts w:hint="eastAsia" w:ascii="宋体" w:hAnsi="宋体" w:eastAsia="宋体" w:cs="宋体"/>
          <w:b/>
          <w:sz w:val="48"/>
          <w:szCs w:val="48"/>
          <w:lang w:val="en-US" w:eastAsia="zh-CN"/>
        </w:rPr>
        <w:t xml:space="preserve">购置项目                        </w:t>
      </w:r>
    </w:p>
    <w:p>
      <w:pPr>
        <w:jc w:val="center"/>
        <w:rPr>
          <w:rFonts w:hint="eastAsia" w:ascii="宋体" w:hAnsi="宋体" w:eastAsia="宋体" w:cs="宋体"/>
          <w:bCs/>
          <w:spacing w:val="-42"/>
          <w:sz w:val="36"/>
          <w:szCs w:val="36"/>
        </w:rPr>
      </w:pPr>
    </w:p>
    <w:p>
      <w:pPr>
        <w:jc w:val="center"/>
        <w:rPr>
          <w:rFonts w:hint="eastAsia" w:ascii="宋体" w:hAnsi="宋体" w:eastAsia="宋体" w:cs="宋体"/>
          <w:bCs/>
          <w:spacing w:val="-42"/>
          <w:sz w:val="36"/>
          <w:szCs w:val="36"/>
        </w:rPr>
      </w:pPr>
    </w:p>
    <w:p>
      <w:pPr>
        <w:rPr>
          <w:rFonts w:hint="eastAsia" w:ascii="宋体" w:hAnsi="宋体" w:eastAsia="宋体" w:cs="宋体"/>
          <w:sz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84"/>
          <w:szCs w:val="84"/>
          <w:lang w:val="en-US" w:eastAsia="zh-CN"/>
        </w:rPr>
      </w:pPr>
      <w:r>
        <w:rPr>
          <w:rFonts w:hint="eastAsia" w:ascii="宋体" w:hAnsi="宋体" w:eastAsia="宋体" w:cs="宋体"/>
          <w:b/>
          <w:sz w:val="84"/>
          <w:szCs w:val="84"/>
          <w:lang w:val="en-US" w:eastAsia="zh-CN"/>
        </w:rPr>
        <w:t>竞争性磋商文件</w:t>
      </w:r>
    </w:p>
    <w:p>
      <w:pPr>
        <w:rPr>
          <w:rFonts w:hint="eastAsia" w:ascii="宋体" w:hAnsi="宋体" w:eastAsia="宋体" w:cs="宋体"/>
          <w:kern w:val="0"/>
        </w:rPr>
      </w:pPr>
    </w:p>
    <w:p>
      <w:pPr>
        <w:ind w:firstLine="640" w:firstLineChars="200"/>
        <w:rPr>
          <w:rFonts w:hint="eastAsia" w:ascii="宋体" w:hAnsi="宋体" w:eastAsia="宋体" w:cs="宋体"/>
          <w:sz w:val="32"/>
        </w:rPr>
      </w:pPr>
    </w:p>
    <w:p>
      <w:pPr>
        <w:spacing w:line="480" w:lineRule="exact"/>
        <w:rPr>
          <w:rFonts w:hint="eastAsia" w:ascii="宋体" w:hAnsi="宋体" w:eastAsia="宋体" w:cs="宋体"/>
          <w:b/>
          <w:sz w:val="36"/>
          <w:szCs w:val="36"/>
        </w:rPr>
      </w:pPr>
    </w:p>
    <w:p>
      <w:pPr>
        <w:spacing w:line="480" w:lineRule="exact"/>
        <w:rPr>
          <w:rFonts w:hint="eastAsia" w:ascii="宋体" w:hAnsi="宋体" w:eastAsia="宋体" w:cs="宋体"/>
          <w:b/>
          <w:sz w:val="36"/>
          <w:szCs w:val="36"/>
        </w:rPr>
      </w:pPr>
    </w:p>
    <w:p>
      <w:pPr>
        <w:spacing w:line="480" w:lineRule="exact"/>
        <w:rPr>
          <w:rFonts w:hint="eastAsia" w:ascii="宋体" w:hAnsi="宋体" w:eastAsia="宋体" w:cs="宋体"/>
          <w:b/>
          <w:sz w:val="36"/>
          <w:szCs w:val="36"/>
        </w:rPr>
      </w:pPr>
    </w:p>
    <w:p>
      <w:pPr>
        <w:spacing w:line="480" w:lineRule="exact"/>
        <w:rPr>
          <w:rFonts w:hint="eastAsia" w:ascii="宋体" w:hAnsi="宋体" w:eastAsia="宋体" w:cs="宋体"/>
          <w:b/>
          <w:sz w:val="36"/>
          <w:szCs w:val="36"/>
        </w:rPr>
      </w:pPr>
    </w:p>
    <w:p>
      <w:pPr>
        <w:spacing w:line="480" w:lineRule="exact"/>
        <w:jc w:val="center"/>
        <w:rPr>
          <w:rFonts w:hint="eastAsia" w:ascii="宋体" w:hAnsi="宋体" w:eastAsia="宋体" w:cs="宋体"/>
          <w:b/>
          <w:sz w:val="36"/>
          <w:szCs w:val="36"/>
        </w:rPr>
      </w:pPr>
      <w:r>
        <w:rPr>
          <w:rFonts w:hint="eastAsia" w:ascii="宋体" w:hAnsi="宋体" w:eastAsia="宋体" w:cs="宋体"/>
          <w:b/>
          <w:sz w:val="36"/>
          <w:szCs w:val="36"/>
        </w:rPr>
        <w:t xml:space="preserve"> 陕西正邦招标有限责任公司</w:t>
      </w:r>
    </w:p>
    <w:p>
      <w:pPr>
        <w:spacing w:line="480" w:lineRule="exact"/>
        <w:jc w:val="center"/>
        <w:rPr>
          <w:rFonts w:hint="eastAsia" w:ascii="宋体" w:hAnsi="宋体" w:eastAsia="宋体" w:cs="宋体"/>
          <w:b/>
          <w:bCs/>
          <w:sz w:val="36"/>
          <w:szCs w:val="36"/>
        </w:rPr>
      </w:pPr>
      <w:r>
        <w:rPr>
          <w:rFonts w:hint="eastAsia" w:ascii="宋体" w:hAnsi="宋体" w:eastAsia="宋体" w:cs="宋体"/>
          <w:b/>
          <w:bCs/>
          <w:sz w:val="36"/>
          <w:szCs w:val="36"/>
        </w:rPr>
        <w:t>二零一</w:t>
      </w:r>
      <w:r>
        <w:rPr>
          <w:rFonts w:hint="eastAsia" w:ascii="宋体" w:hAnsi="宋体" w:eastAsia="宋体" w:cs="宋体"/>
          <w:b/>
          <w:bCs/>
          <w:sz w:val="36"/>
          <w:szCs w:val="36"/>
          <w:lang w:eastAsia="zh-CN"/>
        </w:rPr>
        <w:t>九</w:t>
      </w:r>
      <w:r>
        <w:rPr>
          <w:rFonts w:hint="eastAsia" w:ascii="宋体" w:hAnsi="宋体" w:eastAsia="宋体" w:cs="宋体"/>
          <w:b/>
          <w:bCs/>
          <w:sz w:val="36"/>
          <w:szCs w:val="36"/>
        </w:rPr>
        <w:t>年</w:t>
      </w:r>
      <w:r>
        <w:rPr>
          <w:rFonts w:hint="eastAsia" w:ascii="宋体" w:hAnsi="宋体" w:eastAsia="宋体" w:cs="宋体"/>
          <w:b/>
          <w:bCs/>
          <w:sz w:val="36"/>
          <w:szCs w:val="36"/>
          <w:lang w:eastAsia="zh-CN"/>
        </w:rPr>
        <w:t>七</w:t>
      </w:r>
      <w:r>
        <w:rPr>
          <w:rFonts w:hint="eastAsia" w:ascii="宋体" w:hAnsi="宋体" w:eastAsia="宋体" w:cs="宋体"/>
          <w:b/>
          <w:bCs/>
          <w:sz w:val="36"/>
          <w:szCs w:val="36"/>
        </w:rPr>
        <w:t>月</w:t>
      </w:r>
    </w:p>
    <w:p>
      <w:pPr>
        <w:spacing w:line="480" w:lineRule="exact"/>
        <w:rPr>
          <w:rFonts w:hint="eastAsia" w:ascii="宋体" w:hAnsi="宋体" w:eastAsia="宋体" w:cs="宋体"/>
          <w:b/>
          <w:sz w:val="52"/>
          <w:szCs w:val="52"/>
        </w:rPr>
        <w:sectPr>
          <w:headerReference r:id="rId5" w:type="first"/>
          <w:footerReference r:id="rId8" w:type="first"/>
          <w:headerReference r:id="rId3" w:type="default"/>
          <w:footerReference r:id="rId6" w:type="default"/>
          <w:headerReference r:id="rId4" w:type="even"/>
          <w:footerReference r:id="rId7" w:type="even"/>
          <w:pgSz w:w="11907" w:h="16840"/>
          <w:pgMar w:top="1418" w:right="1287" w:bottom="936" w:left="1259" w:header="907" w:footer="654" w:gutter="0"/>
          <w:pgNumType w:fmt="decimal" w:start="1"/>
          <w:cols w:space="720" w:num="1"/>
          <w:titlePg/>
          <w:docGrid w:linePitch="312" w:charSpace="0"/>
        </w:sectPr>
      </w:pPr>
    </w:p>
    <w:sdt>
      <w:sdtPr>
        <w:rPr>
          <w:rFonts w:ascii="宋体" w:hAnsi="宋体" w:eastAsia="宋体" w:cstheme="minorBidi"/>
          <w:kern w:val="2"/>
          <w:sz w:val="21"/>
          <w:szCs w:val="22"/>
          <w:lang w:val="en-US" w:eastAsia="zh-CN" w:bidi="ar-SA"/>
        </w:rPr>
        <w:id w:val="147458213"/>
        <w15:color w:val="DBDBDB"/>
        <w:docPartObj>
          <w:docPartGallery w:val="Table of Contents"/>
          <w:docPartUnique/>
        </w:docPartObj>
      </w:sdtPr>
      <w:sdtEndPr>
        <w:rPr>
          <w:rFonts w:asciiTheme="minorHAnsi" w:hAnsiTheme="minorHAnsi" w:eastAsiaTheme="minorEastAsia" w:cstheme="minorBidi"/>
          <w:kern w:val="2"/>
          <w:sz w:val="21"/>
          <w:szCs w:val="22"/>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640" w:lineRule="exact"/>
            <w:ind w:left="0" w:leftChars="0" w:right="0" w:rightChars="0" w:firstLine="0" w:firstLineChars="0"/>
            <w:jc w:val="center"/>
            <w:textAlignment w:val="auto"/>
            <w:rPr>
              <w:rFonts w:hint="eastAsia" w:ascii="宋体" w:hAnsi="宋体" w:eastAsia="宋体" w:cs="宋体"/>
              <w:sz w:val="28"/>
              <w:szCs w:val="28"/>
            </w:rPr>
          </w:pPr>
          <w:bookmarkStart w:id="0" w:name="_Toc21340_WPSOffice_Type1"/>
          <w:r>
            <w:rPr>
              <w:rFonts w:hint="eastAsia" w:ascii="宋体" w:hAnsi="宋体" w:eastAsia="宋体" w:cs="宋体"/>
              <w:sz w:val="28"/>
              <w:szCs w:val="28"/>
            </w:rPr>
            <w:t>目录</w:t>
          </w:r>
        </w:p>
        <w:p>
          <w:pPr>
            <w:pStyle w:val="115"/>
            <w:keepNext w:val="0"/>
            <w:keepLines w:val="0"/>
            <w:pageBreakBefore w:val="0"/>
            <w:tabs>
              <w:tab w:val="right" w:leader="dot" w:pos="9361"/>
            </w:tabs>
            <w:kinsoku/>
            <w:wordWrap/>
            <w:overflowPunct/>
            <w:topLinePunct w:val="0"/>
            <w:autoSpaceDE/>
            <w:autoSpaceDN/>
            <w:bidi w:val="0"/>
            <w:adjustRightInd/>
            <w:snapToGrid/>
            <w:spacing w:line="64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_Toc6369_WPSOffice_Level1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58213"/>
              <w:placeholder>
                <w:docPart w:val="{388ed471-cd20-4658-9d24-0942e559886d}"/>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第一部分  竞争性磋商公告</w:t>
              </w:r>
            </w:sdtContent>
          </w:sdt>
          <w:r>
            <w:rPr>
              <w:rFonts w:hint="eastAsia" w:ascii="宋体" w:hAnsi="宋体" w:eastAsia="宋体" w:cs="宋体"/>
              <w:sz w:val="28"/>
              <w:szCs w:val="28"/>
            </w:rPr>
            <w:tab/>
          </w:r>
          <w:r>
            <w:rPr>
              <w:rFonts w:hint="eastAsia" w:ascii="宋体" w:hAnsi="宋体" w:eastAsia="宋体" w:cs="宋体"/>
              <w:sz w:val="28"/>
              <w:szCs w:val="28"/>
              <w:lang w:val="en-US" w:eastAsia="zh-CN"/>
            </w:rPr>
            <w:t>3</w:t>
          </w:r>
          <w:r>
            <w:rPr>
              <w:rFonts w:hint="eastAsia" w:ascii="宋体" w:hAnsi="宋体" w:eastAsia="宋体" w:cs="宋体"/>
              <w:sz w:val="28"/>
              <w:szCs w:val="28"/>
            </w:rPr>
            <w:fldChar w:fldCharType="end"/>
          </w:r>
        </w:p>
        <w:p>
          <w:pPr>
            <w:pStyle w:val="115"/>
            <w:keepNext w:val="0"/>
            <w:keepLines w:val="0"/>
            <w:pageBreakBefore w:val="0"/>
            <w:tabs>
              <w:tab w:val="right" w:leader="dot" w:pos="9361"/>
            </w:tabs>
            <w:kinsoku/>
            <w:wordWrap/>
            <w:overflowPunct/>
            <w:topLinePunct w:val="0"/>
            <w:autoSpaceDE/>
            <w:autoSpaceDN/>
            <w:bidi w:val="0"/>
            <w:adjustRightInd/>
            <w:snapToGrid/>
            <w:spacing w:line="64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_Toc21340_WPSOffice_Level1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58213"/>
              <w:placeholder>
                <w:docPart w:val="{d1179b04-b094-4a58-8af6-7c45d926d129}"/>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第二部分  供应商须知</w:t>
              </w:r>
            </w:sdtContent>
          </w:sdt>
          <w:r>
            <w:rPr>
              <w:rFonts w:hint="eastAsia" w:ascii="宋体" w:hAnsi="宋体" w:eastAsia="宋体" w:cs="宋体"/>
              <w:sz w:val="28"/>
              <w:szCs w:val="28"/>
            </w:rPr>
            <w:tab/>
          </w:r>
          <w:r>
            <w:rPr>
              <w:rFonts w:hint="eastAsia" w:ascii="宋体" w:hAnsi="宋体" w:eastAsia="宋体" w:cs="宋体"/>
              <w:sz w:val="28"/>
              <w:szCs w:val="28"/>
              <w:lang w:val="en-US" w:eastAsia="zh-CN"/>
            </w:rPr>
            <w:t>7</w:t>
          </w:r>
          <w:r>
            <w:rPr>
              <w:rFonts w:hint="eastAsia" w:ascii="宋体" w:hAnsi="宋体" w:eastAsia="宋体" w:cs="宋体"/>
              <w:sz w:val="28"/>
              <w:szCs w:val="28"/>
            </w:rPr>
            <w:fldChar w:fldCharType="end"/>
          </w:r>
        </w:p>
        <w:p>
          <w:pPr>
            <w:pStyle w:val="115"/>
            <w:keepNext w:val="0"/>
            <w:keepLines w:val="0"/>
            <w:pageBreakBefore w:val="0"/>
            <w:tabs>
              <w:tab w:val="right" w:leader="dot" w:pos="9361"/>
            </w:tabs>
            <w:kinsoku/>
            <w:wordWrap/>
            <w:overflowPunct/>
            <w:topLinePunct w:val="0"/>
            <w:autoSpaceDE/>
            <w:autoSpaceDN/>
            <w:bidi w:val="0"/>
            <w:adjustRightInd/>
            <w:snapToGrid/>
            <w:spacing w:line="64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_Toc10912_WPSOffice_Level1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58213"/>
              <w:placeholder>
                <w:docPart w:val="{5e5a17e5-d982-4e45-be7f-4e466536334d}"/>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第三部分 采购内容及技术要求</w:t>
              </w:r>
            </w:sdtContent>
          </w:sdt>
          <w:r>
            <w:rPr>
              <w:rFonts w:hint="eastAsia" w:ascii="宋体" w:hAnsi="宋体" w:eastAsia="宋体" w:cs="宋体"/>
              <w:sz w:val="28"/>
              <w:szCs w:val="28"/>
            </w:rPr>
            <w:tab/>
          </w:r>
          <w:bookmarkStart w:id="1" w:name="_Toc10912_WPSOffice_Level1Page"/>
          <w:r>
            <w:rPr>
              <w:rFonts w:hint="eastAsia" w:ascii="宋体" w:hAnsi="宋体" w:eastAsia="宋体" w:cs="宋体"/>
              <w:sz w:val="28"/>
              <w:szCs w:val="28"/>
            </w:rPr>
            <w:t>3</w:t>
          </w:r>
          <w:bookmarkEnd w:id="1"/>
          <w:r>
            <w:rPr>
              <w:rFonts w:hint="eastAsia" w:ascii="宋体" w:hAnsi="宋体" w:eastAsia="宋体" w:cs="宋体"/>
              <w:sz w:val="28"/>
              <w:szCs w:val="28"/>
              <w:lang w:val="en-US" w:eastAsia="zh-CN"/>
            </w:rPr>
            <w:t>4</w:t>
          </w:r>
          <w:r>
            <w:rPr>
              <w:rFonts w:hint="eastAsia" w:ascii="宋体" w:hAnsi="宋体" w:eastAsia="宋体" w:cs="宋体"/>
              <w:sz w:val="28"/>
              <w:szCs w:val="28"/>
            </w:rPr>
            <w:fldChar w:fldCharType="end"/>
          </w:r>
        </w:p>
        <w:p>
          <w:pPr>
            <w:pStyle w:val="115"/>
            <w:keepNext w:val="0"/>
            <w:keepLines w:val="0"/>
            <w:pageBreakBefore w:val="0"/>
            <w:tabs>
              <w:tab w:val="right" w:leader="dot" w:pos="9361"/>
            </w:tabs>
            <w:kinsoku/>
            <w:wordWrap/>
            <w:overflowPunct/>
            <w:topLinePunct w:val="0"/>
            <w:autoSpaceDE/>
            <w:autoSpaceDN/>
            <w:bidi w:val="0"/>
            <w:adjustRightInd/>
            <w:snapToGrid/>
            <w:spacing w:line="64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_Toc24936_WPSOffice_Level1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58213"/>
              <w:placeholder>
                <w:docPart w:val="{bd574d4a-a7c7-4638-b748-d509c9ac7057}"/>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第四部分  商务要求</w:t>
              </w:r>
            </w:sdtContent>
          </w:sdt>
          <w:r>
            <w:rPr>
              <w:rFonts w:hint="eastAsia" w:ascii="宋体" w:hAnsi="宋体" w:eastAsia="宋体" w:cs="宋体"/>
              <w:sz w:val="28"/>
              <w:szCs w:val="28"/>
            </w:rPr>
            <w:tab/>
          </w:r>
          <w:bookmarkStart w:id="2" w:name="_Toc24936_WPSOffice_Level1Page"/>
          <w:r>
            <w:rPr>
              <w:rFonts w:hint="eastAsia" w:ascii="宋体" w:hAnsi="宋体" w:eastAsia="宋体" w:cs="宋体"/>
              <w:sz w:val="28"/>
              <w:szCs w:val="28"/>
            </w:rPr>
            <w:t>4</w:t>
          </w:r>
          <w:bookmarkEnd w:id="2"/>
          <w:r>
            <w:rPr>
              <w:rFonts w:hint="eastAsia" w:ascii="宋体" w:hAnsi="宋体" w:eastAsia="宋体" w:cs="宋体"/>
              <w:sz w:val="28"/>
              <w:szCs w:val="28"/>
              <w:lang w:val="en-US" w:eastAsia="zh-CN"/>
            </w:rPr>
            <w:t>5</w:t>
          </w:r>
          <w:r>
            <w:rPr>
              <w:rFonts w:hint="eastAsia" w:ascii="宋体" w:hAnsi="宋体" w:eastAsia="宋体" w:cs="宋体"/>
              <w:sz w:val="28"/>
              <w:szCs w:val="28"/>
            </w:rPr>
            <w:fldChar w:fldCharType="end"/>
          </w:r>
        </w:p>
        <w:p>
          <w:pPr>
            <w:pStyle w:val="115"/>
            <w:keepNext w:val="0"/>
            <w:keepLines w:val="0"/>
            <w:pageBreakBefore w:val="0"/>
            <w:tabs>
              <w:tab w:val="right" w:leader="dot" w:pos="9361"/>
            </w:tabs>
            <w:kinsoku/>
            <w:wordWrap/>
            <w:overflowPunct/>
            <w:topLinePunct w:val="0"/>
            <w:autoSpaceDE/>
            <w:autoSpaceDN/>
            <w:bidi w:val="0"/>
            <w:adjustRightInd/>
            <w:snapToGrid/>
            <w:spacing w:line="64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_Toc12295_WPSOffice_Level1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58213"/>
              <w:placeholder>
                <w:docPart w:val="{a98e3660-a716-41b6-b20e-cc9693c785d7}"/>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第五部分  合同条款</w:t>
              </w:r>
            </w:sdtContent>
          </w:sdt>
          <w:r>
            <w:rPr>
              <w:rFonts w:hint="eastAsia" w:ascii="宋体" w:hAnsi="宋体" w:eastAsia="宋体" w:cs="宋体"/>
              <w:sz w:val="28"/>
              <w:szCs w:val="28"/>
            </w:rPr>
            <w:tab/>
          </w:r>
          <w:r>
            <w:rPr>
              <w:rFonts w:hint="eastAsia" w:ascii="宋体" w:hAnsi="宋体" w:eastAsia="宋体" w:cs="宋体"/>
              <w:sz w:val="28"/>
              <w:szCs w:val="28"/>
              <w:lang w:val="en-US" w:eastAsia="zh-CN"/>
            </w:rPr>
            <w:t>4</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8</w:t>
          </w:r>
        </w:p>
        <w:p>
          <w:pPr>
            <w:pStyle w:val="115"/>
            <w:keepNext w:val="0"/>
            <w:keepLines w:val="0"/>
            <w:pageBreakBefore w:val="0"/>
            <w:tabs>
              <w:tab w:val="right" w:leader="dot" w:pos="9361"/>
            </w:tabs>
            <w:kinsoku/>
            <w:wordWrap/>
            <w:overflowPunct/>
            <w:topLinePunct w:val="0"/>
            <w:autoSpaceDE/>
            <w:autoSpaceDN/>
            <w:bidi w:val="0"/>
            <w:adjustRightInd/>
            <w:snapToGrid/>
            <w:spacing w:line="640" w:lineRule="exact"/>
            <w:textAlignment w:val="auto"/>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_Toc12601_WPSOffice_Level1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58213"/>
              <w:placeholder>
                <w:docPart w:val="{6fc94baf-eeea-44c5-8553-7663a9639b7d}"/>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第六部分  竞争性磋商响应文件格式</w:t>
              </w:r>
            </w:sdtContent>
          </w:sdt>
          <w:r>
            <w:rPr>
              <w:rFonts w:hint="eastAsia" w:ascii="宋体" w:hAnsi="宋体" w:eastAsia="宋体" w:cs="宋体"/>
              <w:sz w:val="28"/>
              <w:szCs w:val="28"/>
            </w:rPr>
            <w:tab/>
          </w:r>
          <w:bookmarkStart w:id="3" w:name="_Toc12601_WPSOffice_Level1Page"/>
          <w:r>
            <w:rPr>
              <w:rFonts w:hint="eastAsia" w:ascii="宋体" w:hAnsi="宋体" w:eastAsia="宋体" w:cs="宋体"/>
              <w:sz w:val="28"/>
              <w:szCs w:val="28"/>
            </w:rPr>
            <w:t>6</w:t>
          </w:r>
          <w:bookmarkEnd w:id="3"/>
          <w:r>
            <w:rPr>
              <w:rFonts w:hint="eastAsia" w:ascii="宋体" w:hAnsi="宋体" w:eastAsia="宋体" w:cs="宋体"/>
              <w:sz w:val="28"/>
              <w:szCs w:val="28"/>
              <w:lang w:val="en-US" w:eastAsia="zh-CN"/>
            </w:rPr>
            <w:t>5</w:t>
          </w:r>
          <w:r>
            <w:rPr>
              <w:rFonts w:hint="eastAsia" w:ascii="宋体" w:hAnsi="宋体" w:eastAsia="宋体" w:cs="宋体"/>
              <w:sz w:val="28"/>
              <w:szCs w:val="28"/>
            </w:rPr>
            <w:fldChar w:fldCharType="end"/>
          </w:r>
        </w:p>
        <w:p>
          <w:pPr>
            <w:pStyle w:val="115"/>
            <w:tabs>
              <w:tab w:val="right" w:leader="dot" w:pos="9361"/>
            </w:tabs>
          </w:pPr>
        </w:p>
        <w:bookmarkEnd w:id="0"/>
        <w:p>
          <w:pPr>
            <w:pStyle w:val="115"/>
            <w:tabs>
              <w:tab w:val="right" w:leader="dot" w:pos="9361"/>
            </w:tabs>
          </w:pPr>
        </w:p>
      </w:sdtContent>
    </w:sdt>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3"/>
        <w:spacing w:before="0" w:after="0" w:line="240" w:lineRule="auto"/>
        <w:ind w:firstLine="1767" w:firstLineChars="400"/>
        <w:rPr>
          <w:rFonts w:hint="eastAsia" w:ascii="宋体" w:hAnsi="宋体" w:eastAsia="宋体" w:cs="宋体"/>
        </w:rPr>
      </w:pPr>
      <w:bookmarkStart w:id="4" w:name="_Toc14833_WPSOffice_Level1"/>
    </w:p>
    <w:p>
      <w:pPr>
        <w:rPr>
          <w:rFonts w:hint="eastAsia" w:ascii="宋体" w:hAnsi="宋体" w:eastAsia="宋体" w:cs="宋体"/>
        </w:rPr>
      </w:pPr>
      <w:r>
        <w:rPr>
          <w:rFonts w:hint="eastAsia" w:ascii="宋体" w:hAnsi="宋体" w:eastAsia="宋体" w:cs="宋体"/>
        </w:rPr>
        <w:br w:type="page"/>
      </w:r>
    </w:p>
    <w:p>
      <w:pPr>
        <w:pStyle w:val="3"/>
        <w:spacing w:before="0" w:after="0" w:line="240" w:lineRule="auto"/>
        <w:ind w:firstLine="1767" w:firstLineChars="400"/>
        <w:rPr>
          <w:rFonts w:hint="eastAsia" w:ascii="宋体" w:hAnsi="宋体" w:eastAsia="宋体" w:cs="宋体"/>
        </w:rPr>
      </w:pPr>
      <w:bookmarkStart w:id="5" w:name="_Toc6369_WPSOffice_Level1"/>
      <w:bookmarkStart w:id="6" w:name="_Toc7239_WPSOffice_Level1"/>
      <w:r>
        <w:rPr>
          <w:rFonts w:hint="eastAsia" w:ascii="宋体" w:hAnsi="宋体" w:eastAsia="宋体" w:cs="宋体"/>
        </w:rPr>
        <w:t>第一部分  竞争性磋商公告</w:t>
      </w:r>
      <w:bookmarkEnd w:id="4"/>
      <w:bookmarkEnd w:id="5"/>
      <w:bookmarkEnd w:id="6"/>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陕西正邦招标有限责任公司受</w:t>
      </w:r>
      <w:r>
        <w:rPr>
          <w:rFonts w:hint="eastAsia" w:ascii="宋体" w:hAnsi="宋体" w:eastAsia="宋体" w:cs="宋体"/>
          <w:sz w:val="28"/>
          <w:szCs w:val="28"/>
          <w:lang w:val="en-US" w:eastAsia="zh-CN"/>
        </w:rPr>
        <w:t>杨凌职业技术学院</w:t>
      </w:r>
      <w:r>
        <w:rPr>
          <w:rFonts w:hint="eastAsia" w:ascii="宋体" w:hAnsi="宋体" w:eastAsia="宋体" w:cs="宋体"/>
          <w:sz w:val="28"/>
          <w:szCs w:val="28"/>
        </w:rPr>
        <w:t>的委托，经政府采购管理部门批准，按照政府采购程序，拟就</w:t>
      </w:r>
      <w:r>
        <w:rPr>
          <w:rFonts w:hint="eastAsia" w:ascii="宋体" w:hAnsi="宋体" w:eastAsia="宋体" w:cs="宋体"/>
          <w:sz w:val="28"/>
          <w:szCs w:val="28"/>
          <w:lang w:val="en-US" w:eastAsia="zh-CN"/>
        </w:rPr>
        <w:t>杨凌职业技术学院装配式建筑实体模型购置项目</w:t>
      </w:r>
      <w:r>
        <w:rPr>
          <w:rFonts w:hint="eastAsia" w:ascii="宋体" w:hAnsi="宋体" w:eastAsia="宋体" w:cs="宋体"/>
          <w:sz w:val="28"/>
          <w:szCs w:val="28"/>
        </w:rPr>
        <w:t>进行竞争性磋商，欢迎符合资格条件的、有能力提供本项目所需货物和服务的供应商参加磋商。</w:t>
      </w:r>
    </w:p>
    <w:p>
      <w:pPr>
        <w:pStyle w:val="4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采购项目名称：</w:t>
      </w:r>
      <w:r>
        <w:rPr>
          <w:rFonts w:hint="eastAsia" w:ascii="宋体" w:hAnsi="宋体" w:eastAsia="宋体" w:cs="宋体"/>
          <w:sz w:val="28"/>
          <w:szCs w:val="28"/>
          <w:lang w:val="en-US" w:eastAsia="zh-CN"/>
        </w:rPr>
        <w:t>杨凌职业技术学院装配式建筑实体模型购置项目</w:t>
      </w:r>
    </w:p>
    <w:p>
      <w:pPr>
        <w:keepNext w:val="0"/>
        <w:keepLines w:val="0"/>
        <w:pageBreakBefore w:val="0"/>
        <w:widowControl w:val="0"/>
        <w:kinsoku/>
        <w:wordWrap/>
        <w:overflowPunct/>
        <w:topLinePunct w:val="0"/>
        <w:autoSpaceDE/>
        <w:autoSpaceDN/>
        <w:bidi w:val="0"/>
        <w:adjustRightInd/>
        <w:snapToGrid/>
        <w:spacing w:line="560" w:lineRule="exact"/>
        <w:ind w:right="-197" w:rightChars="-94"/>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rPr>
        <w:t xml:space="preserve">    二、采购项目编号：</w:t>
      </w:r>
      <w:r>
        <w:rPr>
          <w:rFonts w:hint="eastAsia" w:ascii="宋体" w:hAnsi="宋体" w:eastAsia="宋体" w:cs="宋体"/>
          <w:sz w:val="28"/>
          <w:szCs w:val="28"/>
          <w:lang w:eastAsia="zh-CN"/>
        </w:rPr>
        <w:t>ZBZB-2019-951</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三、采购单位名称：杨凌职业技术学院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地址：咸阳市杨陵区渭惠路中段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联系方式：029-87088795</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四、采购代理机构名称：陕西正邦招标有限责任公司</w:t>
      </w:r>
    </w:p>
    <w:p>
      <w:pPr>
        <w:keepNext w:val="0"/>
        <w:keepLines w:val="0"/>
        <w:pageBreakBefore w:val="0"/>
        <w:widowControl/>
        <w:tabs>
          <w:tab w:val="left" w:pos="1620"/>
        </w:tabs>
        <w:kinsoku/>
        <w:wordWrap/>
        <w:overflowPunct/>
        <w:topLinePunct w:val="0"/>
        <w:autoSpaceDE/>
        <w:autoSpaceDN/>
        <w:bidi w:val="0"/>
        <w:adjustRightInd/>
        <w:snapToGrid/>
        <w:spacing w:line="560" w:lineRule="exact"/>
        <w:ind w:firstLine="1120" w:firstLineChars="400"/>
        <w:textAlignment w:val="auto"/>
        <w:rPr>
          <w:rFonts w:hint="eastAsia" w:ascii="宋体" w:hAnsi="宋体" w:eastAsia="宋体" w:cs="宋体"/>
          <w:sz w:val="28"/>
          <w:szCs w:val="28"/>
        </w:rPr>
      </w:pPr>
      <w:r>
        <w:rPr>
          <w:rFonts w:hint="eastAsia" w:ascii="宋体" w:hAnsi="宋体" w:eastAsia="宋体" w:cs="宋体"/>
          <w:sz w:val="28"/>
          <w:szCs w:val="28"/>
        </w:rPr>
        <w:t>地址：富城大厦10楼(西安市碑林区长安北路91号)</w:t>
      </w:r>
    </w:p>
    <w:p>
      <w:pPr>
        <w:keepNext w:val="0"/>
        <w:keepLines w:val="0"/>
        <w:pageBreakBefore w:val="0"/>
        <w:widowControl w:val="0"/>
        <w:kinsoku/>
        <w:wordWrap/>
        <w:overflowPunct/>
        <w:topLinePunct w:val="0"/>
        <w:autoSpaceDE/>
        <w:autoSpaceDN/>
        <w:bidi w:val="0"/>
        <w:adjustRightInd/>
        <w:snapToGrid/>
        <w:spacing w:line="560" w:lineRule="exact"/>
        <w:ind w:firstLine="1120" w:firstLineChars="400"/>
        <w:textAlignment w:val="auto"/>
        <w:outlineLvl w:val="9"/>
        <w:rPr>
          <w:rFonts w:hint="eastAsia" w:ascii="宋体" w:hAnsi="宋体" w:eastAsia="宋体" w:cs="宋体"/>
          <w:sz w:val="28"/>
          <w:szCs w:val="28"/>
        </w:rPr>
      </w:pPr>
      <w:r>
        <w:rPr>
          <w:rFonts w:hint="eastAsia" w:ascii="宋体" w:hAnsi="宋体" w:eastAsia="宋体" w:cs="宋体"/>
          <w:sz w:val="28"/>
          <w:szCs w:val="28"/>
        </w:rPr>
        <w:t>联系方式：</w:t>
      </w:r>
      <w:r>
        <w:rPr>
          <w:rFonts w:hint="eastAsia" w:ascii="宋体" w:hAnsi="宋体" w:eastAsia="宋体" w:cs="宋体"/>
          <w:sz w:val="28"/>
          <w:szCs w:val="28"/>
          <w:lang w:val="en-US" w:eastAsia="zh-CN"/>
        </w:rPr>
        <w:t>029-85578186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五、采购内容和要求：预制构件生产实训操作台</w:t>
      </w:r>
      <w:r>
        <w:rPr>
          <w:rFonts w:hint="eastAsia" w:ascii="宋体" w:hAnsi="宋体" w:eastAsia="宋体" w:cs="宋体"/>
          <w:sz w:val="28"/>
          <w:szCs w:val="28"/>
          <w:lang w:eastAsia="zh-CN"/>
        </w:rPr>
        <w:t>、预制构件制作生产实训资源包、</w:t>
      </w:r>
      <w:r>
        <w:rPr>
          <w:rFonts w:hint="eastAsia" w:ascii="宋体" w:hAnsi="宋体" w:eastAsia="宋体" w:cs="宋体"/>
          <w:sz w:val="28"/>
          <w:szCs w:val="28"/>
        </w:rPr>
        <w:t>装配式混凝土剪力墙套筒灌浆模拟实操设备</w:t>
      </w:r>
      <w:r>
        <w:rPr>
          <w:rFonts w:hint="eastAsia" w:ascii="宋体" w:hAnsi="宋体" w:eastAsia="宋体" w:cs="宋体"/>
          <w:sz w:val="28"/>
          <w:szCs w:val="28"/>
          <w:lang w:eastAsia="zh-CN"/>
        </w:rPr>
        <w:t>、</w:t>
      </w:r>
      <w:r>
        <w:rPr>
          <w:rFonts w:hint="eastAsia" w:ascii="宋体" w:hAnsi="宋体" w:eastAsia="宋体" w:cs="宋体"/>
          <w:sz w:val="28"/>
          <w:szCs w:val="28"/>
        </w:rPr>
        <w:t>装配式混凝土柱套筒灌浆模拟实操设备</w:t>
      </w:r>
      <w:r>
        <w:rPr>
          <w:rFonts w:hint="eastAsia" w:ascii="宋体" w:hAnsi="宋体" w:eastAsia="宋体" w:cs="宋体"/>
          <w:sz w:val="28"/>
          <w:szCs w:val="28"/>
          <w:lang w:eastAsia="zh-CN"/>
        </w:rPr>
        <w:t>、</w:t>
      </w:r>
      <w:r>
        <w:rPr>
          <w:rFonts w:hint="eastAsia" w:ascii="宋体" w:hAnsi="宋体" w:eastAsia="宋体" w:cs="宋体"/>
          <w:sz w:val="28"/>
          <w:szCs w:val="28"/>
        </w:rPr>
        <w:t>套筒专用模拟灌浆料</w:t>
      </w:r>
      <w:r>
        <w:rPr>
          <w:rFonts w:hint="eastAsia" w:ascii="宋体" w:hAnsi="宋体" w:eastAsia="宋体" w:cs="宋体"/>
          <w:sz w:val="28"/>
          <w:szCs w:val="28"/>
          <w:lang w:eastAsia="zh-CN"/>
        </w:rPr>
        <w:t>、</w:t>
      </w:r>
      <w:r>
        <w:rPr>
          <w:rFonts w:hint="eastAsia" w:ascii="宋体" w:hAnsi="宋体" w:eastAsia="宋体" w:cs="宋体"/>
          <w:sz w:val="28"/>
          <w:szCs w:val="28"/>
        </w:rPr>
        <w:t>封缝用模拟座浆料</w:t>
      </w:r>
      <w:r>
        <w:rPr>
          <w:rFonts w:hint="eastAsia" w:ascii="宋体" w:hAnsi="宋体" w:eastAsia="宋体" w:cs="宋体"/>
          <w:sz w:val="28"/>
          <w:szCs w:val="28"/>
          <w:lang w:eastAsia="zh-CN"/>
        </w:rPr>
        <w:t>、</w:t>
      </w:r>
      <w:r>
        <w:rPr>
          <w:rFonts w:hint="eastAsia" w:ascii="宋体" w:hAnsi="宋体" w:eastAsia="宋体" w:cs="宋体"/>
          <w:sz w:val="28"/>
          <w:szCs w:val="28"/>
        </w:rPr>
        <w:t>推压式灌浆枪</w:t>
      </w:r>
      <w:r>
        <w:rPr>
          <w:rFonts w:hint="eastAsia" w:ascii="宋体" w:hAnsi="宋体" w:eastAsia="宋体" w:cs="宋体"/>
          <w:sz w:val="28"/>
          <w:szCs w:val="28"/>
          <w:lang w:eastAsia="zh-CN"/>
        </w:rPr>
        <w:t>、</w:t>
      </w:r>
      <w:r>
        <w:rPr>
          <w:rFonts w:hint="eastAsia" w:ascii="宋体" w:hAnsi="宋体" w:eastAsia="宋体" w:cs="宋体"/>
          <w:sz w:val="28"/>
          <w:szCs w:val="28"/>
        </w:rPr>
        <w:t>按压式灌浆枪</w:t>
      </w:r>
      <w:r>
        <w:rPr>
          <w:rFonts w:hint="eastAsia" w:ascii="宋体" w:hAnsi="宋体" w:eastAsia="宋体" w:cs="宋体"/>
          <w:sz w:val="28"/>
          <w:szCs w:val="28"/>
          <w:lang w:eastAsia="zh-CN"/>
        </w:rPr>
        <w:t>、</w:t>
      </w:r>
      <w:r>
        <w:rPr>
          <w:rFonts w:hint="eastAsia" w:ascii="宋体" w:hAnsi="宋体" w:eastAsia="宋体" w:cs="宋体"/>
          <w:sz w:val="28"/>
          <w:szCs w:val="28"/>
        </w:rPr>
        <w:t>装配式灌浆套筒固定架</w:t>
      </w:r>
      <w:r>
        <w:rPr>
          <w:rFonts w:hint="eastAsia" w:ascii="宋体" w:hAnsi="宋体" w:eastAsia="宋体" w:cs="宋体"/>
          <w:sz w:val="28"/>
          <w:szCs w:val="28"/>
          <w:lang w:eastAsia="zh-CN"/>
        </w:rPr>
        <w:t>、</w:t>
      </w:r>
      <w:r>
        <w:rPr>
          <w:rFonts w:hint="eastAsia" w:ascii="宋体" w:hAnsi="宋体" w:eastAsia="宋体" w:cs="宋体"/>
          <w:sz w:val="28"/>
          <w:szCs w:val="28"/>
        </w:rPr>
        <w:t>灌浆套筒</w:t>
      </w:r>
      <w:r>
        <w:rPr>
          <w:rFonts w:hint="eastAsia" w:ascii="宋体" w:hAnsi="宋体" w:eastAsia="宋体" w:cs="宋体"/>
          <w:sz w:val="28"/>
          <w:szCs w:val="28"/>
          <w:lang w:eastAsia="zh-CN"/>
        </w:rPr>
        <w:t>、</w:t>
      </w:r>
      <w:r>
        <w:rPr>
          <w:rFonts w:hint="eastAsia" w:ascii="宋体" w:hAnsi="宋体" w:eastAsia="宋体" w:cs="宋体"/>
          <w:sz w:val="28"/>
          <w:szCs w:val="28"/>
        </w:rPr>
        <w:t>实操演练模型---剪力墙结构构件吊装体系</w:t>
      </w:r>
      <w:r>
        <w:rPr>
          <w:rFonts w:hint="eastAsia" w:ascii="宋体" w:hAnsi="宋体" w:eastAsia="宋体" w:cs="宋体"/>
          <w:sz w:val="28"/>
          <w:szCs w:val="28"/>
          <w:lang w:eastAsia="zh-CN"/>
        </w:rPr>
        <w:t>、</w:t>
      </w:r>
      <w:r>
        <w:rPr>
          <w:rFonts w:hint="eastAsia" w:ascii="宋体" w:hAnsi="宋体" w:eastAsia="宋体" w:cs="宋体"/>
          <w:sz w:val="28"/>
          <w:szCs w:val="28"/>
        </w:rPr>
        <w:t>起吊架</w:t>
      </w:r>
      <w:r>
        <w:rPr>
          <w:rFonts w:hint="eastAsia" w:ascii="宋体" w:hAnsi="宋体" w:eastAsia="宋体" w:cs="宋体"/>
          <w:sz w:val="28"/>
          <w:szCs w:val="28"/>
          <w:lang w:eastAsia="zh-CN"/>
        </w:rPr>
        <w:t>、</w:t>
      </w:r>
      <w:r>
        <w:rPr>
          <w:rFonts w:hint="eastAsia" w:ascii="宋体" w:hAnsi="宋体" w:eastAsia="宋体" w:cs="宋体"/>
          <w:sz w:val="28"/>
          <w:szCs w:val="28"/>
        </w:rPr>
        <w:t>构件存放架</w:t>
      </w:r>
      <w:r>
        <w:rPr>
          <w:rFonts w:hint="eastAsia" w:ascii="宋体" w:hAnsi="宋体" w:eastAsia="宋体" w:cs="宋体"/>
          <w:sz w:val="28"/>
          <w:szCs w:val="28"/>
          <w:lang w:eastAsia="zh-CN"/>
        </w:rPr>
        <w:t>、</w:t>
      </w:r>
      <w:r>
        <w:rPr>
          <w:rFonts w:hint="eastAsia" w:ascii="宋体" w:hAnsi="宋体" w:eastAsia="宋体" w:cs="宋体"/>
          <w:sz w:val="28"/>
          <w:szCs w:val="28"/>
        </w:rPr>
        <w:t>构件吊装辅助设备</w:t>
      </w:r>
      <w:r>
        <w:rPr>
          <w:rFonts w:hint="eastAsia" w:ascii="宋体" w:hAnsi="宋体" w:eastAsia="宋体" w:cs="宋体"/>
          <w:sz w:val="28"/>
          <w:szCs w:val="28"/>
          <w:lang w:eastAsia="zh-CN"/>
        </w:rPr>
        <w:t>、</w:t>
      </w:r>
      <w:r>
        <w:rPr>
          <w:rFonts w:hint="eastAsia" w:ascii="宋体" w:hAnsi="宋体" w:eastAsia="宋体" w:cs="宋体"/>
          <w:sz w:val="28"/>
          <w:szCs w:val="28"/>
        </w:rPr>
        <w:t>实训区墙面与文化建设装饰</w:t>
      </w:r>
      <w:r>
        <w:rPr>
          <w:rFonts w:hint="eastAsia" w:ascii="宋体" w:hAnsi="宋体" w:eastAsia="宋体" w:cs="宋体"/>
          <w:sz w:val="28"/>
          <w:szCs w:val="28"/>
          <w:lang w:eastAsia="zh-CN"/>
        </w:rPr>
        <w:t>、</w:t>
      </w:r>
      <w:r>
        <w:rPr>
          <w:rFonts w:hint="eastAsia" w:ascii="宋体" w:hAnsi="宋体" w:eastAsia="宋体" w:cs="宋体"/>
          <w:sz w:val="28"/>
          <w:szCs w:val="28"/>
        </w:rPr>
        <w:t>装配式建筑部品部件生产管理实训系统</w:t>
      </w:r>
      <w:r>
        <w:rPr>
          <w:rFonts w:hint="eastAsia" w:ascii="宋体" w:hAnsi="宋体" w:eastAsia="宋体" w:cs="宋体"/>
          <w:sz w:val="28"/>
          <w:szCs w:val="28"/>
          <w:lang w:eastAsia="zh-CN"/>
        </w:rPr>
        <w:t>、</w:t>
      </w:r>
      <w:r>
        <w:rPr>
          <w:rFonts w:hint="eastAsia" w:ascii="宋体" w:hAnsi="宋体" w:eastAsia="宋体" w:cs="宋体"/>
          <w:sz w:val="28"/>
          <w:szCs w:val="28"/>
        </w:rPr>
        <w:t>建筑智慧物联实训系统(具体参数详见磋商文件）</w:t>
      </w:r>
    </w:p>
    <w:p>
      <w:pPr>
        <w:keepNext w:val="0"/>
        <w:keepLines w:val="0"/>
        <w:pageBreakBefore w:val="0"/>
        <w:widowControl w:val="0"/>
        <w:kinsoku/>
        <w:wordWrap/>
        <w:overflowPunct/>
        <w:topLinePunct w:val="0"/>
        <w:autoSpaceDE/>
        <w:autoSpaceDN/>
        <w:bidi w:val="0"/>
        <w:adjustRightInd/>
        <w:snapToGrid/>
        <w:spacing w:line="560" w:lineRule="exact"/>
        <w:ind w:firstLine="1120" w:firstLineChars="400"/>
        <w:textAlignment w:val="auto"/>
        <w:outlineLvl w:val="9"/>
        <w:rPr>
          <w:rFonts w:hint="eastAsia" w:ascii="宋体" w:hAnsi="宋体" w:eastAsia="宋体" w:cs="宋体"/>
          <w:sz w:val="28"/>
          <w:szCs w:val="28"/>
        </w:rPr>
      </w:pPr>
      <w:r>
        <w:rPr>
          <w:rFonts w:hint="eastAsia" w:ascii="宋体" w:hAnsi="宋体" w:eastAsia="宋体" w:cs="宋体"/>
          <w:sz w:val="28"/>
          <w:szCs w:val="28"/>
        </w:rPr>
        <w:t>项目用途：教学使用</w:t>
      </w:r>
    </w:p>
    <w:p>
      <w:pPr>
        <w:keepNext w:val="0"/>
        <w:keepLines w:val="0"/>
        <w:pageBreakBefore w:val="0"/>
        <w:widowControl w:val="0"/>
        <w:kinsoku/>
        <w:wordWrap/>
        <w:overflowPunct/>
        <w:topLinePunct w:val="0"/>
        <w:autoSpaceDE/>
        <w:autoSpaceDN/>
        <w:bidi w:val="0"/>
        <w:adjustRightInd/>
        <w:snapToGrid/>
        <w:spacing w:line="560" w:lineRule="exact"/>
        <w:ind w:firstLine="1120" w:firstLineChars="400"/>
        <w:textAlignment w:val="auto"/>
        <w:outlineLvl w:val="9"/>
        <w:rPr>
          <w:rFonts w:hint="eastAsia" w:ascii="宋体" w:hAnsi="宋体" w:eastAsia="宋体" w:cs="宋体"/>
          <w:sz w:val="28"/>
          <w:szCs w:val="28"/>
        </w:rPr>
      </w:pPr>
      <w:r>
        <w:rPr>
          <w:rFonts w:hint="eastAsia" w:ascii="宋体" w:hAnsi="宋体" w:eastAsia="宋体" w:cs="宋体"/>
          <w:sz w:val="28"/>
          <w:szCs w:val="28"/>
        </w:rPr>
        <w:t>项目性质：财政资金</w:t>
      </w:r>
    </w:p>
    <w:p>
      <w:pPr>
        <w:keepNext w:val="0"/>
        <w:keepLines w:val="0"/>
        <w:pageBreakBefore w:val="0"/>
        <w:widowControl w:val="0"/>
        <w:kinsoku/>
        <w:wordWrap/>
        <w:overflowPunct/>
        <w:topLinePunct w:val="0"/>
        <w:autoSpaceDE/>
        <w:autoSpaceDN/>
        <w:bidi w:val="0"/>
        <w:adjustRightInd/>
        <w:snapToGrid/>
        <w:spacing w:line="560" w:lineRule="exact"/>
        <w:ind w:firstLine="1120" w:firstLineChars="400"/>
        <w:textAlignment w:val="auto"/>
        <w:outlineLvl w:val="9"/>
        <w:rPr>
          <w:rFonts w:hint="eastAsia" w:ascii="宋体" w:hAnsi="宋体" w:eastAsia="宋体" w:cs="宋体"/>
          <w:sz w:val="28"/>
          <w:szCs w:val="28"/>
        </w:rPr>
      </w:pPr>
      <w:r>
        <w:rPr>
          <w:rFonts w:hint="eastAsia" w:ascii="宋体" w:hAnsi="宋体" w:eastAsia="宋体" w:cs="宋体"/>
          <w:sz w:val="28"/>
          <w:szCs w:val="28"/>
        </w:rPr>
        <w:t>预算金额：</w:t>
      </w:r>
      <w:r>
        <w:rPr>
          <w:rFonts w:hint="eastAsia" w:ascii="宋体" w:hAnsi="宋体" w:eastAsia="宋体" w:cs="宋体"/>
          <w:sz w:val="28"/>
          <w:szCs w:val="28"/>
          <w:lang w:val="en-US" w:eastAsia="zh-CN"/>
        </w:rPr>
        <w:t>1300000.00</w:t>
      </w:r>
      <w:r>
        <w:rPr>
          <w:rFonts w:hint="eastAsia" w:ascii="宋体" w:hAnsi="宋体" w:eastAsia="宋体" w:cs="宋体"/>
          <w:sz w:val="28"/>
          <w:szCs w:val="28"/>
        </w:rPr>
        <w:t>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六、供应商资质要求：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供应商须符合《中华人民共和国政府采购法》第二十二条的规定，满足如下特定资格条件：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en-US" w:eastAsia="zh-CN"/>
        </w:rPr>
        <w:t>1</w:t>
      </w:r>
      <w:r>
        <w:rPr>
          <w:rFonts w:hint="eastAsia" w:ascii="宋体" w:hAnsi="宋体" w:eastAsia="宋体" w:cs="宋体"/>
          <w:sz w:val="28"/>
          <w:szCs w:val="28"/>
        </w:rPr>
        <w:t>、合法注册的法人或其他组织，并出具合法有效且的统一社会信用代码的营业执照；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en-US" w:eastAsia="zh-CN"/>
        </w:rPr>
        <w:t>2</w:t>
      </w:r>
      <w:r>
        <w:rPr>
          <w:rFonts w:hint="eastAsia" w:ascii="宋体" w:hAnsi="宋体" w:eastAsia="宋体" w:cs="宋体"/>
          <w:sz w:val="28"/>
          <w:szCs w:val="28"/>
        </w:rPr>
        <w:t>、法定代表人授权书（附法定代表人身份证复印件）及被授权人身份证（法定代表人直接参加投标只需提供法定代表人身份证）；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en-US" w:eastAsia="zh-CN"/>
        </w:rPr>
        <w:t>3</w:t>
      </w:r>
      <w:r>
        <w:rPr>
          <w:rFonts w:hint="eastAsia" w:ascii="宋体" w:hAnsi="宋体" w:eastAsia="宋体" w:cs="宋体"/>
          <w:sz w:val="28"/>
          <w:szCs w:val="28"/>
        </w:rPr>
        <w:t>、通过“信用中国”网站（www.creditchina.gov.cn）和中国政府采购网（www.ccgp.gov.cn）查询相关主体无失信记录（网站查询的截图，加盖投标人公章）；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en-US" w:eastAsia="zh-CN"/>
        </w:rPr>
        <w:t>4</w:t>
      </w:r>
      <w:r>
        <w:rPr>
          <w:rFonts w:hint="eastAsia" w:ascii="宋体" w:hAnsi="宋体" w:eastAsia="宋体" w:cs="宋体"/>
          <w:sz w:val="28"/>
          <w:szCs w:val="28"/>
        </w:rPr>
        <w:t>、参加政府采购活动前3年内，在经营活动中没有重大违法记录的书面声明；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6-5、磋商保证金交纳凭证（采购代理机构开具的收款收据）或磋商担保函</w:t>
      </w:r>
      <w:r>
        <w:rPr>
          <w:rFonts w:hint="eastAsia" w:ascii="宋体" w:hAnsi="宋体" w:eastAsia="宋体" w:cs="宋体"/>
          <w:sz w:val="28"/>
          <w:szCs w:val="28"/>
          <w:lang w:eastAsia="zh-CN"/>
        </w:rPr>
        <w:t>，同时附银行汇（存）款回执单（加盖投标人公章）</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6-6、本项目不接受联合体磋商。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七、采购项目需要落实的政府采购政策：依据《中华人民共和国政府采购法》和《中华人民共和国政府采购法实施条例》的有关规定，落实政府采购政策，详见磋商文件。</w:t>
      </w:r>
    </w:p>
    <w:p>
      <w:pPr>
        <w:keepNext w:val="0"/>
        <w:keepLines w:val="0"/>
        <w:pageBreakBefore w:val="0"/>
        <w:widowControl w:val="0"/>
        <w:tabs>
          <w:tab w:val="left" w:pos="4176"/>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7-1、《政府采购促进中小企业发展暂行办法》（财库〔2011〕181号）；</w:t>
      </w:r>
    </w:p>
    <w:p>
      <w:pPr>
        <w:keepNext w:val="0"/>
        <w:keepLines w:val="0"/>
        <w:pageBreakBefore w:val="0"/>
        <w:widowControl w:val="0"/>
        <w:tabs>
          <w:tab w:val="left" w:pos="4176"/>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7-2、《财政部 司法部关于政府采购支持监狱企业发展有关问题的通知》（财库〔2014〕68号）；</w:t>
      </w:r>
    </w:p>
    <w:p>
      <w:pPr>
        <w:keepNext w:val="0"/>
        <w:keepLines w:val="0"/>
        <w:pageBreakBefore w:val="0"/>
        <w:widowControl w:val="0"/>
        <w:tabs>
          <w:tab w:val="left" w:pos="4176"/>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7-3、《国务院办公厅关于建立政府强制采购节能产品制度的通知》（国办发〔2007〕51号）；</w:t>
      </w:r>
    </w:p>
    <w:p>
      <w:pPr>
        <w:keepNext w:val="0"/>
        <w:keepLines w:val="0"/>
        <w:pageBreakBefore w:val="0"/>
        <w:widowControl w:val="0"/>
        <w:tabs>
          <w:tab w:val="left" w:pos="4176"/>
          <w:tab w:val="left" w:pos="8222"/>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7-4、《节能产品政府采购实施意见》（财库[2004]185号）；</w:t>
      </w:r>
    </w:p>
    <w:p>
      <w:pPr>
        <w:keepNext w:val="0"/>
        <w:keepLines w:val="0"/>
        <w:pageBreakBefore w:val="0"/>
        <w:widowControl w:val="0"/>
        <w:tabs>
          <w:tab w:val="left" w:pos="4176"/>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7-5、《环境标志产品政府采购实施的意见》（财库[2006]90号）；</w:t>
      </w:r>
    </w:p>
    <w:p>
      <w:pPr>
        <w:keepNext w:val="0"/>
        <w:keepLines w:val="0"/>
        <w:pageBreakBefore w:val="0"/>
        <w:widowControl w:val="0"/>
        <w:tabs>
          <w:tab w:val="left" w:pos="4176"/>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7-6、《三部门联合发布关于促进残疾人就业政府采购政策的通知》（财库〔2017〕141号）。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八、磋商文件发售：</w:t>
      </w:r>
    </w:p>
    <w:p>
      <w:pPr>
        <w:keepNext w:val="0"/>
        <w:keepLines w:val="0"/>
        <w:pageBreakBefore w:val="0"/>
        <w:widowControl w:val="0"/>
        <w:tabs>
          <w:tab w:val="left" w:pos="4176"/>
        </w:tabs>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8-1、发售时间：201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lang w:eastAsia="zh-CN"/>
        </w:rPr>
        <w:t>日</w:t>
      </w:r>
      <w:r>
        <w:rPr>
          <w:rFonts w:hint="eastAsia" w:ascii="宋体" w:hAnsi="宋体" w:eastAsia="宋体" w:cs="宋体"/>
          <w:sz w:val="28"/>
          <w:szCs w:val="28"/>
        </w:rPr>
        <w:t>至201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18</w:t>
      </w:r>
      <w:r>
        <w:rPr>
          <w:rFonts w:hint="eastAsia" w:ascii="宋体" w:hAnsi="宋体" w:eastAsia="宋体" w:cs="宋体"/>
          <w:sz w:val="28"/>
          <w:szCs w:val="28"/>
        </w:rPr>
        <w:t>日9：00—12：00，</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13：30—</w:t>
      </w:r>
      <w:r>
        <w:rPr>
          <w:rFonts w:hint="eastAsia" w:ascii="宋体" w:hAnsi="宋体" w:eastAsia="宋体" w:cs="宋体"/>
          <w:sz w:val="28"/>
          <w:szCs w:val="28"/>
          <w:lang w:val="en-US" w:eastAsia="zh-CN"/>
        </w:rPr>
        <w:t>17</w:t>
      </w:r>
      <w:r>
        <w:rPr>
          <w:rFonts w:hint="eastAsia" w:ascii="宋体" w:hAnsi="宋体" w:eastAsia="宋体" w:cs="宋体"/>
          <w:sz w:val="28"/>
          <w:szCs w:val="28"/>
        </w:rPr>
        <w:t>：</w:t>
      </w:r>
      <w:r>
        <w:rPr>
          <w:rFonts w:hint="eastAsia" w:ascii="宋体" w:hAnsi="宋体" w:eastAsia="宋体" w:cs="宋体"/>
          <w:sz w:val="28"/>
          <w:szCs w:val="28"/>
          <w:lang w:val="en-US" w:eastAsia="zh-CN"/>
        </w:rPr>
        <w:t>0</w:t>
      </w:r>
      <w:r>
        <w:rPr>
          <w:rFonts w:hint="eastAsia" w:ascii="宋体" w:hAnsi="宋体" w:eastAsia="宋体" w:cs="宋体"/>
          <w:sz w:val="28"/>
          <w:szCs w:val="28"/>
        </w:rPr>
        <w:t>0时止（节假日除外）</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8-2、发售地点：富城大厦10楼(西安市碑林区长安北路91号)</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8-3、文件售价：磋商文件售价500元</w:t>
      </w:r>
      <w:r>
        <w:rPr>
          <w:rFonts w:hint="eastAsia" w:ascii="宋体" w:hAnsi="宋体" w:eastAsia="宋体" w:cs="宋体"/>
          <w:sz w:val="28"/>
          <w:szCs w:val="28"/>
          <w:lang w:val="en-US" w:eastAsia="zh-CN"/>
        </w:rPr>
        <w:t>/份</w:t>
      </w:r>
      <w:r>
        <w:rPr>
          <w:rFonts w:hint="eastAsia" w:ascii="宋体" w:hAnsi="宋体" w:eastAsia="宋体" w:cs="宋体"/>
          <w:sz w:val="28"/>
          <w:szCs w:val="28"/>
        </w:rPr>
        <w:t>。售后不退。</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8-4、报名资料：购买磋商文件请携带单位介绍信和身份证原件（谢绝邮寄）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九、磋商响应文件递交截止时间及磋商时间和地点：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9-1、磋商响应文件递交截止时间：201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25</w:t>
      </w:r>
      <w:r>
        <w:rPr>
          <w:rFonts w:hint="eastAsia" w:ascii="宋体" w:hAnsi="宋体" w:eastAsia="宋体" w:cs="宋体"/>
          <w:sz w:val="28"/>
          <w:szCs w:val="28"/>
        </w:rPr>
        <w:t>日</w:t>
      </w:r>
      <w:r>
        <w:rPr>
          <w:rFonts w:hint="eastAsia" w:ascii="宋体" w:hAnsi="宋体" w:eastAsia="宋体" w:cs="宋体"/>
          <w:sz w:val="28"/>
          <w:szCs w:val="28"/>
          <w:lang w:val="en-US" w:eastAsia="zh-CN"/>
        </w:rPr>
        <w:t>10:00</w:t>
      </w:r>
      <w:r>
        <w:rPr>
          <w:rFonts w:hint="eastAsia" w:ascii="宋体" w:hAnsi="宋体" w:eastAsia="宋体" w:cs="宋体"/>
          <w:sz w:val="28"/>
          <w:szCs w:val="28"/>
        </w:rPr>
        <w:t>时，逾期递交的磋商响应文件概不接受；</w:t>
      </w:r>
    </w:p>
    <w:p>
      <w:pPr>
        <w:keepNext w:val="0"/>
        <w:keepLines w:val="0"/>
        <w:pageBreakBefore w:val="0"/>
        <w:widowControl w:val="0"/>
        <w:kinsoku/>
        <w:wordWrap/>
        <w:overflowPunct/>
        <w:topLinePunct w:val="0"/>
        <w:autoSpaceDE/>
        <w:autoSpaceDN/>
        <w:bidi w:val="0"/>
        <w:adjustRightInd/>
        <w:snapToGrid/>
        <w:spacing w:line="560" w:lineRule="exact"/>
        <w:ind w:firstLine="555"/>
        <w:textAlignment w:val="auto"/>
        <w:outlineLvl w:val="9"/>
        <w:rPr>
          <w:rFonts w:hint="eastAsia" w:ascii="宋体" w:hAnsi="宋体" w:eastAsia="宋体" w:cs="宋体"/>
          <w:sz w:val="28"/>
          <w:szCs w:val="28"/>
        </w:rPr>
      </w:pPr>
      <w:r>
        <w:rPr>
          <w:rFonts w:hint="eastAsia" w:ascii="宋体" w:hAnsi="宋体" w:eastAsia="宋体" w:cs="宋体"/>
          <w:sz w:val="28"/>
          <w:szCs w:val="28"/>
        </w:rPr>
        <w:t>9-2、磋商时间：201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25</w:t>
      </w:r>
      <w:r>
        <w:rPr>
          <w:rFonts w:hint="eastAsia" w:ascii="宋体" w:hAnsi="宋体" w:eastAsia="宋体" w:cs="宋体"/>
          <w:sz w:val="28"/>
          <w:szCs w:val="28"/>
        </w:rPr>
        <w:t>日</w:t>
      </w:r>
      <w:r>
        <w:rPr>
          <w:rFonts w:hint="eastAsia" w:ascii="宋体" w:hAnsi="宋体" w:eastAsia="宋体" w:cs="宋体"/>
          <w:sz w:val="28"/>
          <w:szCs w:val="28"/>
          <w:lang w:val="en-US" w:eastAsia="zh-CN"/>
        </w:rPr>
        <w:t>10:00</w:t>
      </w:r>
      <w:r>
        <w:rPr>
          <w:rFonts w:hint="eastAsia" w:ascii="宋体" w:hAnsi="宋体" w:eastAsia="宋体" w:cs="宋体"/>
          <w:sz w:val="28"/>
          <w:szCs w:val="28"/>
        </w:rPr>
        <w:t>时；</w:t>
      </w:r>
    </w:p>
    <w:p>
      <w:pPr>
        <w:keepNext w:val="0"/>
        <w:keepLines w:val="0"/>
        <w:pageBreakBefore w:val="0"/>
        <w:widowControl w:val="0"/>
        <w:kinsoku/>
        <w:wordWrap/>
        <w:overflowPunct/>
        <w:topLinePunct w:val="0"/>
        <w:autoSpaceDE/>
        <w:autoSpaceDN/>
        <w:bidi w:val="0"/>
        <w:adjustRightInd/>
        <w:snapToGrid/>
        <w:spacing w:line="560" w:lineRule="exact"/>
        <w:ind w:firstLine="555"/>
        <w:textAlignment w:val="auto"/>
        <w:outlineLvl w:val="9"/>
        <w:rPr>
          <w:rFonts w:hint="eastAsia" w:ascii="宋体" w:hAnsi="宋体" w:eastAsia="宋体" w:cs="宋体"/>
          <w:sz w:val="28"/>
          <w:szCs w:val="28"/>
        </w:rPr>
      </w:pPr>
      <w:r>
        <w:rPr>
          <w:rFonts w:hint="eastAsia" w:ascii="宋体" w:hAnsi="宋体" w:eastAsia="宋体" w:cs="宋体"/>
          <w:sz w:val="28"/>
          <w:szCs w:val="28"/>
        </w:rPr>
        <w:t>9-3、磋商地点：陕西正邦招标有限责任公司第</w:t>
      </w:r>
      <w:r>
        <w:rPr>
          <w:rFonts w:hint="eastAsia" w:ascii="宋体" w:hAnsi="宋体" w:eastAsia="宋体" w:cs="宋体"/>
          <w:sz w:val="28"/>
          <w:szCs w:val="28"/>
          <w:lang w:eastAsia="zh-CN"/>
        </w:rPr>
        <w:t>一</w:t>
      </w:r>
      <w:r>
        <w:rPr>
          <w:rFonts w:hint="eastAsia" w:ascii="宋体" w:hAnsi="宋体" w:eastAsia="宋体" w:cs="宋体"/>
          <w:sz w:val="28"/>
          <w:szCs w:val="28"/>
        </w:rPr>
        <w:t>会议室</w:t>
      </w:r>
      <w:r>
        <w:rPr>
          <w:rFonts w:hint="eastAsia" w:ascii="宋体" w:hAnsi="宋体" w:eastAsia="宋体" w:cs="宋体"/>
          <w:sz w:val="28"/>
          <w:szCs w:val="28"/>
          <w:lang w:eastAsia="zh-CN"/>
        </w:rPr>
        <w:t>（</w:t>
      </w:r>
      <w:r>
        <w:rPr>
          <w:rFonts w:hint="eastAsia" w:ascii="宋体" w:hAnsi="宋体" w:eastAsia="宋体" w:cs="宋体"/>
          <w:sz w:val="28"/>
          <w:szCs w:val="28"/>
        </w:rPr>
        <w:t>富城大厦</w:t>
      </w:r>
      <w:r>
        <w:rPr>
          <w:rFonts w:hint="eastAsia" w:ascii="宋体" w:hAnsi="宋体" w:eastAsia="宋体" w:cs="宋体"/>
          <w:sz w:val="28"/>
          <w:szCs w:val="28"/>
          <w:lang w:val="en-US" w:eastAsia="zh-CN"/>
        </w:rPr>
        <w:t>10</w:t>
      </w:r>
      <w:r>
        <w:rPr>
          <w:rFonts w:hint="eastAsia" w:ascii="宋体" w:hAnsi="宋体" w:eastAsia="宋体" w:cs="宋体"/>
          <w:sz w:val="28"/>
          <w:szCs w:val="28"/>
        </w:rPr>
        <w:t>楼</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十、采购项目联系人：吉晨娜</w:t>
      </w:r>
    </w:p>
    <w:p>
      <w:pPr>
        <w:keepNext w:val="0"/>
        <w:keepLines w:val="0"/>
        <w:pageBreakBefore w:val="0"/>
        <w:kinsoku/>
        <w:wordWrap/>
        <w:overflowPunct/>
        <w:topLinePunct w:val="0"/>
        <w:autoSpaceDE/>
        <w:autoSpaceDN/>
        <w:bidi w:val="0"/>
        <w:adjustRightInd/>
        <w:snapToGrid/>
        <w:spacing w:line="560" w:lineRule="exact"/>
        <w:ind w:firstLine="560" w:firstLineChars="200"/>
        <w:contextualSpacing/>
        <w:textAlignment w:val="auto"/>
        <w:rPr>
          <w:rFonts w:hint="eastAsia" w:ascii="宋体" w:hAnsi="宋体" w:eastAsia="宋体" w:cs="宋体"/>
          <w:sz w:val="28"/>
          <w:szCs w:val="28"/>
        </w:rPr>
      </w:pPr>
      <w:r>
        <w:rPr>
          <w:rFonts w:hint="eastAsia" w:ascii="宋体" w:hAnsi="宋体" w:eastAsia="宋体" w:cs="宋体"/>
          <w:sz w:val="28"/>
          <w:szCs w:val="28"/>
        </w:rPr>
        <w:t>联系方式（电话）：</w:t>
      </w:r>
      <w:r>
        <w:rPr>
          <w:rFonts w:hint="eastAsia" w:ascii="宋体" w:hAnsi="宋体" w:eastAsia="宋体" w:cs="宋体"/>
          <w:sz w:val="28"/>
          <w:szCs w:val="28"/>
          <w:lang w:val="en-US" w:eastAsia="zh-CN"/>
        </w:rPr>
        <w:t>029-85578186转806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采购代理机构开户名称：陕西正邦招标有限责任公司</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开户行名称：平安银行西安分行营业部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账号：30205380000459</w:t>
      </w:r>
    </w:p>
    <w:p>
      <w:pPr>
        <w:spacing w:line="520" w:lineRule="exact"/>
        <w:jc w:val="left"/>
        <w:rPr>
          <w:rFonts w:hint="eastAsia" w:ascii="宋体" w:hAnsi="宋体" w:eastAsia="宋体" w:cs="宋体"/>
          <w:b/>
          <w:sz w:val="28"/>
          <w:szCs w:val="28"/>
        </w:rPr>
      </w:pPr>
      <w:r>
        <w:rPr>
          <w:rFonts w:hint="eastAsia" w:ascii="宋体" w:hAnsi="宋体" w:eastAsia="宋体" w:cs="宋体"/>
          <w:sz w:val="28"/>
          <w:szCs w:val="28"/>
        </w:rPr>
        <mc:AlternateContent>
          <mc:Choice Requires="wps">
            <w:drawing>
              <wp:anchor distT="0" distB="0" distL="114300" distR="114300" simplePos="0" relativeHeight="251659264" behindDoc="0" locked="0" layoutInCell="1" allowOverlap="1">
                <wp:simplePos x="0" y="0"/>
                <wp:positionH relativeFrom="margin">
                  <wp:posOffset>-248920</wp:posOffset>
                </wp:positionH>
                <wp:positionV relativeFrom="paragraph">
                  <wp:posOffset>43180</wp:posOffset>
                </wp:positionV>
                <wp:extent cx="6134100" cy="732155"/>
                <wp:effectExtent l="6350" t="6350" r="12700" b="23495"/>
                <wp:wrapNone/>
                <wp:docPr id="1" name="矩形 1"/>
                <wp:cNvGraphicFramePr/>
                <a:graphic xmlns:a="http://schemas.openxmlformats.org/drawingml/2006/main">
                  <a:graphicData uri="http://schemas.microsoft.com/office/word/2010/wordprocessingShape">
                    <wps:wsp>
                      <wps:cNvSpPr/>
                      <wps:spPr>
                        <a:xfrm>
                          <a:off x="0" y="0"/>
                          <a:ext cx="6134100" cy="717550"/>
                        </a:xfrm>
                        <a:prstGeom prst="rect">
                          <a:avLst/>
                        </a:prstGeom>
                        <a:no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pt;margin-top:3.4pt;height:57.65pt;width:483pt;mso-position-horizontal-relative:margin;z-index:251659264;v-text-anchor:middle;mso-width-relative:page;mso-height-relative:page;" filled="f" stroked="t" coordsize="21600,21600" o:gfxdata="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VjrcLYAAAACQEAAA8A&#10;AAAAAAAAAQAgAAAAIgAAAGRycy9kb3ducmV2LnhtbFBLAQIUABQAAAAIAIdO4kDu4CFeUAIAAIsE&#10;AAAOAAAAAAAAAAEAIAAAACcBAABkcnMvZTJvRG9jLnhtbFBLBQYAAAAABgAGAFkBAADpBQAAAAA=&#10;">
                <v:fill on="f" focussize="0,0"/>
                <v:stroke weight="1pt" color="#000000" miterlimit="8" joinstyle="miter"/>
                <v:imagedata o:title=""/>
                <o:lock v:ext="edit" aspectratio="f"/>
              </v:rect>
            </w:pict>
          </mc:Fallback>
        </mc:AlternateContent>
      </w:r>
      <w:r>
        <w:rPr>
          <w:rFonts w:hint="eastAsia" w:ascii="宋体" w:hAnsi="宋体" w:eastAsia="宋体" w:cs="宋体"/>
          <w:b/>
          <w:sz w:val="28"/>
          <w:szCs w:val="28"/>
        </w:rPr>
        <w:t>温馨提示：购买</w:t>
      </w:r>
      <w:r>
        <w:rPr>
          <w:rFonts w:hint="eastAsia" w:ascii="宋体" w:hAnsi="宋体" w:eastAsia="宋体" w:cs="宋体"/>
          <w:b/>
          <w:sz w:val="28"/>
          <w:szCs w:val="28"/>
          <w:lang w:eastAsia="zh-CN"/>
        </w:rPr>
        <w:t>磋商</w:t>
      </w:r>
      <w:r>
        <w:rPr>
          <w:rFonts w:hint="eastAsia" w:ascii="宋体" w:hAnsi="宋体" w:eastAsia="宋体" w:cs="宋体"/>
          <w:b/>
          <w:sz w:val="28"/>
          <w:szCs w:val="28"/>
        </w:rPr>
        <w:t>文件后，请仔细阅读，特别注意粗体及划线部分，如有疑问请来电咨询。</w:t>
      </w:r>
    </w:p>
    <w:p>
      <w:pPr>
        <w:keepNext w:val="0"/>
        <w:keepLines w:val="0"/>
        <w:pageBreakBefore w:val="0"/>
        <w:widowControl w:val="0"/>
        <w:tabs>
          <w:tab w:val="left" w:pos="6360"/>
        </w:tabs>
        <w:kinsoku/>
        <w:wordWrap/>
        <w:overflowPunct/>
        <w:topLinePunct w:val="0"/>
        <w:autoSpaceDE/>
        <w:autoSpaceDN/>
        <w:bidi w:val="0"/>
        <w:adjustRightInd/>
        <w:snapToGrid/>
        <w:spacing w:line="480" w:lineRule="exact"/>
        <w:textAlignment w:val="auto"/>
        <w:outlineLvl w:val="9"/>
        <w:rPr>
          <w:rFonts w:hint="eastAsia" w:ascii="宋体" w:hAnsi="宋体" w:eastAsia="宋体" w:cs="宋体"/>
          <w:sz w:val="28"/>
          <w:szCs w:val="28"/>
        </w:rPr>
      </w:pPr>
    </w:p>
    <w:p>
      <w:pPr>
        <w:keepNext w:val="0"/>
        <w:keepLines w:val="0"/>
        <w:pageBreakBefore w:val="0"/>
        <w:widowControl w:val="0"/>
        <w:tabs>
          <w:tab w:val="left" w:pos="6360"/>
        </w:tabs>
        <w:kinsoku/>
        <w:wordWrap/>
        <w:overflowPunct/>
        <w:topLinePunct w:val="0"/>
        <w:autoSpaceDE/>
        <w:autoSpaceDN/>
        <w:bidi w:val="0"/>
        <w:adjustRightInd/>
        <w:snapToGrid/>
        <w:spacing w:line="480" w:lineRule="exact"/>
        <w:ind w:firstLine="5320" w:firstLineChars="1900"/>
        <w:textAlignment w:val="auto"/>
        <w:outlineLvl w:val="9"/>
        <w:rPr>
          <w:rFonts w:hint="eastAsia" w:ascii="宋体" w:hAnsi="宋体" w:eastAsia="宋体" w:cs="宋体"/>
          <w:sz w:val="28"/>
          <w:szCs w:val="28"/>
        </w:rPr>
      </w:pPr>
      <w:r>
        <w:rPr>
          <w:rFonts w:hint="eastAsia" w:ascii="宋体" w:hAnsi="宋体" w:eastAsia="宋体" w:cs="宋体"/>
          <w:sz w:val="28"/>
          <w:szCs w:val="28"/>
        </w:rPr>
        <w:t>陕西正邦招标有限责任公司</w:t>
      </w:r>
    </w:p>
    <w:p>
      <w:pPr>
        <w:keepNext w:val="0"/>
        <w:keepLines w:val="0"/>
        <w:pageBreakBefore w:val="0"/>
        <w:widowControl w:val="0"/>
        <w:tabs>
          <w:tab w:val="left" w:pos="6360"/>
        </w:tabs>
        <w:kinsoku/>
        <w:wordWrap/>
        <w:overflowPunct/>
        <w:topLinePunct w:val="0"/>
        <w:autoSpaceDE/>
        <w:autoSpaceDN/>
        <w:bidi w:val="0"/>
        <w:adjustRightInd/>
        <w:snapToGrid/>
        <w:spacing w:line="480" w:lineRule="exact"/>
        <w:ind w:right="560" w:firstLine="5880" w:firstLineChars="2100"/>
        <w:textAlignment w:val="auto"/>
        <w:outlineLvl w:val="9"/>
        <w:rPr>
          <w:rFonts w:hint="eastAsia" w:ascii="宋体" w:hAnsi="宋体" w:eastAsia="宋体" w:cs="宋体"/>
          <w:sz w:val="28"/>
          <w:szCs w:val="28"/>
        </w:rPr>
      </w:pPr>
      <w:r>
        <w:rPr>
          <w:rFonts w:hint="eastAsia" w:ascii="宋体" w:hAnsi="宋体" w:eastAsia="宋体" w:cs="宋体"/>
          <w:sz w:val="28"/>
          <w:szCs w:val="28"/>
        </w:rPr>
        <w:t>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rPr>
        <w:t>日</w:t>
      </w:r>
    </w:p>
    <w:p>
      <w:pPr>
        <w:spacing w:line="480" w:lineRule="exact"/>
        <w:rPr>
          <w:rFonts w:hint="eastAsia" w:ascii="宋体" w:hAnsi="宋体" w:eastAsia="宋体" w:cs="宋体"/>
          <w:sz w:val="28"/>
          <w:szCs w:val="28"/>
        </w:rPr>
      </w:pPr>
    </w:p>
    <w:p>
      <w:pPr>
        <w:spacing w:line="480" w:lineRule="exact"/>
        <w:rPr>
          <w:rFonts w:hint="eastAsia" w:ascii="宋体" w:hAnsi="宋体" w:eastAsia="宋体" w:cs="宋体"/>
          <w:sz w:val="28"/>
          <w:szCs w:val="28"/>
        </w:rPr>
      </w:pPr>
    </w:p>
    <w:p>
      <w:pPr>
        <w:spacing w:line="480" w:lineRule="exact"/>
        <w:rPr>
          <w:rFonts w:hint="eastAsia" w:ascii="宋体" w:hAnsi="宋体" w:eastAsia="宋体" w:cs="宋体"/>
          <w:sz w:val="28"/>
          <w:szCs w:val="28"/>
        </w:rPr>
      </w:pPr>
    </w:p>
    <w:p>
      <w:pPr>
        <w:spacing w:line="480" w:lineRule="exact"/>
        <w:rPr>
          <w:rFonts w:hint="eastAsia" w:ascii="宋体" w:hAnsi="宋体" w:eastAsia="宋体" w:cs="宋体"/>
          <w:sz w:val="28"/>
          <w:szCs w:val="28"/>
        </w:rPr>
      </w:pPr>
      <w:r>
        <w:rPr>
          <w:rFonts w:hint="eastAsia" w:ascii="宋体" w:hAnsi="宋体" w:eastAsia="宋体" w:cs="宋体"/>
          <w:sz w:val="28"/>
          <w:szCs w:val="28"/>
        </w:rPr>
        <w:t>附件1：</w:t>
      </w:r>
    </w:p>
    <w:p>
      <w:pPr>
        <w:spacing w:line="480" w:lineRule="exact"/>
        <w:ind w:firstLine="643" w:firstLineChars="200"/>
        <w:jc w:val="center"/>
        <w:rPr>
          <w:rFonts w:hint="eastAsia" w:ascii="宋体" w:hAnsi="宋体" w:eastAsia="宋体" w:cs="宋体"/>
          <w:b/>
          <w:sz w:val="28"/>
          <w:szCs w:val="28"/>
        </w:rPr>
      </w:pPr>
      <w:r>
        <w:rPr>
          <w:rFonts w:hint="eastAsia" w:ascii="宋体" w:hAnsi="宋体" w:eastAsia="宋体" w:cs="宋体"/>
          <w:b/>
          <w:sz w:val="32"/>
          <w:szCs w:val="32"/>
        </w:rPr>
        <w:t>保证金及相关费用收取说明</w:t>
      </w:r>
    </w:p>
    <w:p>
      <w:pPr>
        <w:spacing w:line="480" w:lineRule="exact"/>
        <w:ind w:firstLine="562" w:firstLineChars="200"/>
        <w:jc w:val="center"/>
        <w:rPr>
          <w:rFonts w:hint="eastAsia" w:ascii="宋体" w:hAnsi="宋体" w:eastAsia="宋体" w:cs="宋体"/>
          <w:b/>
          <w:sz w:val="28"/>
          <w:szCs w:val="28"/>
        </w:rPr>
      </w:pPr>
    </w:p>
    <w:p>
      <w:pPr>
        <w:pStyle w:val="42"/>
        <w:keepNext w:val="0"/>
        <w:keepLines w:val="0"/>
        <w:pageBreakBefore w:val="0"/>
        <w:widowControl w:val="0"/>
        <w:numPr>
          <w:ilvl w:val="0"/>
          <w:numId w:val="1"/>
        </w:numPr>
        <w:kinsoku/>
        <w:wordWrap/>
        <w:overflowPunct/>
        <w:topLinePunct w:val="0"/>
        <w:autoSpaceDE/>
        <w:autoSpaceDN/>
        <w:bidi w:val="0"/>
        <w:adjustRightInd/>
        <w:snapToGrid/>
        <w:spacing w:line="480" w:lineRule="exact"/>
        <w:ind w:hanging="640" w:firstLineChars="0"/>
        <w:textAlignment w:val="auto"/>
        <w:outlineLvl w:val="9"/>
        <w:rPr>
          <w:rFonts w:hint="eastAsia" w:ascii="宋体" w:hAnsi="宋体" w:eastAsia="宋体" w:cs="宋体"/>
          <w:b/>
          <w:sz w:val="28"/>
          <w:szCs w:val="28"/>
        </w:rPr>
      </w:pPr>
      <w:r>
        <w:rPr>
          <w:rFonts w:hint="eastAsia" w:ascii="宋体" w:hAnsi="宋体" w:eastAsia="宋体" w:cs="宋体"/>
          <w:sz w:val="28"/>
          <w:szCs w:val="28"/>
        </w:rPr>
        <w:t>招标活动涉及投标保证金须采用转账或汇款方式交纳。</w:t>
      </w:r>
      <w:r>
        <w:rPr>
          <w:rFonts w:hint="eastAsia" w:ascii="宋体" w:hAnsi="宋体" w:eastAsia="宋体" w:cs="宋体"/>
          <w:b/>
          <w:sz w:val="28"/>
          <w:szCs w:val="28"/>
        </w:rPr>
        <w:t>(必须从公</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b/>
          <w:sz w:val="28"/>
          <w:szCs w:val="28"/>
        </w:rPr>
      </w:pPr>
      <w:r>
        <w:rPr>
          <w:rFonts w:hint="eastAsia" w:ascii="宋体" w:hAnsi="宋体" w:eastAsia="宋体" w:cs="宋体"/>
          <w:b/>
          <w:sz w:val="28"/>
          <w:szCs w:val="28"/>
        </w:rPr>
        <w:t>司公户转出)</w:t>
      </w:r>
    </w:p>
    <w:p>
      <w:pPr>
        <w:pStyle w:val="42"/>
        <w:keepNext w:val="0"/>
        <w:keepLines w:val="0"/>
        <w:pageBreakBefore w:val="0"/>
        <w:widowControl w:val="0"/>
        <w:numPr>
          <w:ilvl w:val="0"/>
          <w:numId w:val="1"/>
        </w:numPr>
        <w:kinsoku/>
        <w:wordWrap/>
        <w:overflowPunct/>
        <w:topLinePunct w:val="0"/>
        <w:autoSpaceDE/>
        <w:autoSpaceDN/>
        <w:bidi w:val="0"/>
        <w:adjustRightInd/>
        <w:snapToGrid/>
        <w:spacing w:line="480" w:lineRule="exact"/>
        <w:ind w:hanging="640" w:firstLineChars="0"/>
        <w:textAlignment w:val="auto"/>
        <w:outlineLvl w:val="9"/>
        <w:rPr>
          <w:rFonts w:hint="eastAsia" w:ascii="宋体" w:hAnsi="宋体" w:eastAsia="宋体" w:cs="宋体"/>
          <w:sz w:val="28"/>
          <w:szCs w:val="28"/>
        </w:rPr>
      </w:pPr>
      <w:r>
        <w:rPr>
          <w:rFonts w:hint="eastAsia" w:ascii="宋体" w:hAnsi="宋体" w:eastAsia="宋体" w:cs="宋体"/>
          <w:sz w:val="28"/>
          <w:szCs w:val="28"/>
        </w:rPr>
        <w:t>磋商服务费可采用现金、汇款或转账方式交纳。</w:t>
      </w:r>
    </w:p>
    <w:p>
      <w:pPr>
        <w:pStyle w:val="42"/>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560"/>
        <w:textAlignment w:val="auto"/>
        <w:outlineLvl w:val="9"/>
        <w:rPr>
          <w:rFonts w:hint="eastAsia" w:ascii="宋体" w:hAnsi="宋体" w:eastAsia="宋体" w:cs="宋体"/>
          <w:sz w:val="28"/>
          <w:szCs w:val="28"/>
        </w:rPr>
      </w:pPr>
      <w:r>
        <w:rPr>
          <w:rFonts w:hint="eastAsia" w:ascii="宋体" w:hAnsi="宋体" w:eastAsia="宋体" w:cs="宋体"/>
          <w:sz w:val="28"/>
          <w:szCs w:val="28"/>
        </w:rPr>
        <w:t>请将款项交纳至以下指定的银行账户内：</w:t>
      </w:r>
    </w:p>
    <w:tbl>
      <w:tblPr>
        <w:tblStyle w:val="28"/>
        <w:tblW w:w="7907" w:type="dxa"/>
        <w:jc w:val="center"/>
        <w:tblInd w:w="0" w:type="dxa"/>
        <w:tblBorders>
          <w:top w:val="triple" w:color="auto" w:sz="4" w:space="0"/>
          <w:left w:val="triple" w:color="auto" w:sz="4" w:space="0"/>
          <w:bottom w:val="triple" w:color="auto" w:sz="4" w:space="0"/>
          <w:right w:val="triple" w:color="auto" w:sz="4" w:space="0"/>
          <w:insideH w:val="triple" w:color="auto" w:sz="4" w:space="0"/>
          <w:insideV w:val="triple" w:color="auto" w:sz="4" w:space="0"/>
        </w:tblBorders>
        <w:tblLayout w:type="fixed"/>
        <w:tblCellMar>
          <w:top w:w="0" w:type="dxa"/>
          <w:left w:w="108" w:type="dxa"/>
          <w:bottom w:w="0" w:type="dxa"/>
          <w:right w:w="108" w:type="dxa"/>
        </w:tblCellMar>
      </w:tblPr>
      <w:tblGrid>
        <w:gridCol w:w="7907"/>
      </w:tblGrid>
      <w:tr>
        <w:tblPrEx>
          <w:tblBorders>
            <w:top w:val="triple" w:color="auto" w:sz="4" w:space="0"/>
            <w:left w:val="triple" w:color="auto" w:sz="4" w:space="0"/>
            <w:bottom w:val="triple" w:color="auto" w:sz="4" w:space="0"/>
            <w:right w:val="triple" w:color="auto" w:sz="4" w:space="0"/>
            <w:insideH w:val="triple" w:color="auto" w:sz="4" w:space="0"/>
            <w:insideV w:val="triple" w:color="auto" w:sz="4" w:space="0"/>
          </w:tblBorders>
          <w:tblLayout w:type="fixed"/>
          <w:tblCellMar>
            <w:top w:w="0" w:type="dxa"/>
            <w:left w:w="108" w:type="dxa"/>
            <w:bottom w:w="0" w:type="dxa"/>
            <w:right w:w="108" w:type="dxa"/>
          </w:tblCellMar>
        </w:tblPrEx>
        <w:trPr>
          <w:trHeight w:val="2379" w:hRule="atLeast"/>
          <w:jc w:val="center"/>
        </w:trPr>
        <w:tc>
          <w:tcPr>
            <w:tcW w:w="7907" w:type="dxa"/>
            <w:tcBorders>
              <w:top w:val="triple" w:color="auto" w:sz="4" w:space="0"/>
              <w:left w:val="triple" w:color="auto" w:sz="4" w:space="0"/>
              <w:right w:val="trip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名称：陕西正邦招标有限责任公司</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开户行：平安银行西安分行营业部 </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账号：30205380000459</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sz w:val="28"/>
                <w:szCs w:val="28"/>
              </w:rPr>
            </w:pPr>
            <w:r>
              <w:rPr>
                <w:rFonts w:hint="eastAsia" w:ascii="宋体" w:hAnsi="宋体" w:eastAsia="宋体" w:cs="宋体"/>
                <w:spacing w:val="-12"/>
                <w:sz w:val="28"/>
                <w:szCs w:val="28"/>
              </w:rPr>
              <w:t>备注：请注明费用信息“</w:t>
            </w:r>
            <w:r>
              <w:rPr>
                <w:rFonts w:hint="eastAsia" w:ascii="宋体" w:hAnsi="宋体" w:eastAsia="宋体" w:cs="宋体"/>
                <w:spacing w:val="-12"/>
                <w:sz w:val="28"/>
                <w:szCs w:val="28"/>
                <w:lang w:eastAsia="zh-CN"/>
              </w:rPr>
              <w:t>ZBZB-2019-951</w:t>
            </w:r>
            <w:r>
              <w:rPr>
                <w:rFonts w:hint="eastAsia" w:ascii="宋体" w:hAnsi="宋体" w:eastAsia="宋体" w:cs="宋体"/>
                <w:spacing w:val="-12"/>
                <w:sz w:val="28"/>
                <w:szCs w:val="28"/>
              </w:rPr>
              <w:t>项目保证金/</w:t>
            </w:r>
            <w:r>
              <w:rPr>
                <w:rFonts w:hint="eastAsia" w:ascii="宋体" w:hAnsi="宋体" w:eastAsia="宋体" w:cs="宋体"/>
                <w:sz w:val="28"/>
                <w:szCs w:val="28"/>
              </w:rPr>
              <w:t>招标服务费</w:t>
            </w:r>
            <w:r>
              <w:rPr>
                <w:rFonts w:hint="eastAsia" w:ascii="宋体" w:hAnsi="宋体" w:eastAsia="宋体" w:cs="宋体"/>
                <w:spacing w:val="-12"/>
                <w:sz w:val="28"/>
                <w:szCs w:val="28"/>
              </w:rPr>
              <w:t>”</w:t>
            </w:r>
          </w:p>
        </w:tc>
      </w:tr>
    </w:tbl>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四、投标人交纳投标保证金后，须在开标前持银行汇（存）款回执单来陕西正邦招标有限责任公司财务部换领专用收款收据。</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outlineLvl w:val="9"/>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left="210" w:leftChars="100"/>
        <w:textAlignment w:val="auto"/>
        <w:outlineLvl w:val="9"/>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left="210" w:leftChars="100"/>
        <w:textAlignment w:val="auto"/>
        <w:outlineLvl w:val="9"/>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55"/>
        <w:textAlignment w:val="auto"/>
        <w:outlineLvl w:val="9"/>
        <w:rPr>
          <w:rFonts w:hint="eastAsia" w:ascii="宋体" w:hAnsi="宋体" w:eastAsia="宋体" w:cs="宋体"/>
          <w:sz w:val="28"/>
          <w:szCs w:val="28"/>
        </w:rPr>
      </w:pPr>
      <w:r>
        <w:rPr>
          <w:rFonts w:hint="eastAsia" w:ascii="宋体" w:hAnsi="宋体" w:eastAsia="宋体" w:cs="宋体"/>
          <w:sz w:val="28"/>
          <w:szCs w:val="28"/>
        </w:rPr>
        <w:tab/>
      </w:r>
      <w:r>
        <w:rPr>
          <w:rFonts w:hint="eastAsia" w:ascii="宋体" w:hAnsi="宋体" w:eastAsia="宋体" w:cs="宋体"/>
          <w:sz w:val="28"/>
          <w:szCs w:val="28"/>
        </w:rPr>
        <w:t xml:space="preserve">                                 陕西正邦招标有限责任公司</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eastAsia="zh-CN"/>
        </w:rPr>
        <w:t>2019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rPr>
        <w:t>日</w:t>
      </w: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tabs>
          <w:tab w:val="left" w:pos="975"/>
        </w:tabs>
        <w:spacing w:line="480" w:lineRule="exact"/>
        <w:ind w:left="210" w:leftChars="100"/>
        <w:rPr>
          <w:rFonts w:hint="eastAsia" w:ascii="宋体" w:hAnsi="宋体" w:eastAsia="宋体" w:cs="宋体"/>
        </w:rPr>
      </w:pPr>
    </w:p>
    <w:p>
      <w:pPr>
        <w:rPr>
          <w:rFonts w:hint="eastAsia" w:ascii="宋体" w:hAnsi="宋体" w:eastAsia="宋体" w:cs="宋体"/>
        </w:rPr>
      </w:pPr>
      <w:bookmarkStart w:id="7" w:name="_Toc21340_WPSOffice_Level1"/>
      <w:bookmarkStart w:id="8" w:name="_Toc14117_WPSOffice_Level1"/>
      <w:bookmarkStart w:id="9" w:name="_Toc459647657"/>
      <w:bookmarkStart w:id="10" w:name="_Toc31774_WPSOffice_Level1"/>
      <w:r>
        <w:rPr>
          <w:rFonts w:hint="eastAsia" w:ascii="宋体" w:hAnsi="宋体" w:eastAsia="宋体" w:cs="宋体"/>
        </w:rPr>
        <w:br w:type="page"/>
      </w:r>
    </w:p>
    <w:p>
      <w:pPr>
        <w:pStyle w:val="3"/>
        <w:spacing w:before="0" w:after="0" w:line="640" w:lineRule="exact"/>
        <w:ind w:firstLine="2209" w:firstLineChars="500"/>
        <w:jc w:val="both"/>
        <w:rPr>
          <w:rFonts w:hint="eastAsia" w:ascii="宋体" w:hAnsi="宋体" w:eastAsia="宋体" w:cs="宋体"/>
        </w:rPr>
      </w:pPr>
      <w:r>
        <w:rPr>
          <w:rFonts w:hint="eastAsia" w:ascii="宋体" w:hAnsi="宋体" w:eastAsia="宋体" w:cs="宋体"/>
        </w:rPr>
        <w:t>第二部分  供应商须知</w:t>
      </w:r>
      <w:bookmarkEnd w:id="7"/>
      <w:bookmarkEnd w:id="8"/>
      <w:bookmarkEnd w:id="9"/>
      <w:bookmarkEnd w:id="10"/>
    </w:p>
    <w:p>
      <w:pPr>
        <w:rPr>
          <w:rFonts w:hint="eastAsia" w:ascii="宋体" w:hAnsi="宋体" w:eastAsia="宋体" w:cs="宋体"/>
          <w:b/>
          <w:sz w:val="28"/>
          <w:szCs w:val="28"/>
        </w:rPr>
      </w:pPr>
      <w:r>
        <w:rPr>
          <w:rFonts w:hint="eastAsia" w:ascii="宋体" w:hAnsi="宋体" w:eastAsia="宋体" w:cs="宋体"/>
          <w:b/>
          <w:sz w:val="28"/>
          <w:szCs w:val="28"/>
        </w:rPr>
        <w:t>一、供应商须知前附表</w:t>
      </w:r>
    </w:p>
    <w:tbl>
      <w:tblPr>
        <w:tblStyle w:val="28"/>
        <w:tblW w:w="99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2252"/>
        <w:gridCol w:w="6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b/>
                <w:sz w:val="28"/>
                <w:szCs w:val="28"/>
              </w:rPr>
            </w:pPr>
            <w:r>
              <w:rPr>
                <w:rFonts w:hint="eastAsia" w:ascii="宋体" w:hAnsi="宋体" w:eastAsia="宋体" w:cs="宋体"/>
                <w:b/>
                <w:sz w:val="28"/>
                <w:szCs w:val="28"/>
              </w:rPr>
              <w:t>序号</w:t>
            </w:r>
          </w:p>
        </w:tc>
        <w:tc>
          <w:tcPr>
            <w:tcW w:w="2252" w:type="dxa"/>
            <w:vAlign w:val="center"/>
          </w:tcPr>
          <w:p>
            <w:pPr>
              <w:spacing w:line="460" w:lineRule="exact"/>
              <w:jc w:val="center"/>
              <w:rPr>
                <w:rFonts w:hint="eastAsia" w:ascii="宋体" w:hAnsi="宋体" w:eastAsia="宋体" w:cs="宋体"/>
                <w:b/>
                <w:sz w:val="28"/>
                <w:szCs w:val="28"/>
              </w:rPr>
            </w:pPr>
            <w:r>
              <w:rPr>
                <w:rFonts w:hint="eastAsia" w:ascii="宋体" w:hAnsi="宋体" w:eastAsia="宋体" w:cs="宋体"/>
                <w:b/>
                <w:sz w:val="28"/>
                <w:szCs w:val="28"/>
              </w:rPr>
              <w:t>条款名称</w:t>
            </w:r>
          </w:p>
        </w:tc>
        <w:tc>
          <w:tcPr>
            <w:tcW w:w="6678" w:type="dxa"/>
          </w:tcPr>
          <w:p>
            <w:pPr>
              <w:spacing w:line="460" w:lineRule="exact"/>
              <w:jc w:val="center"/>
              <w:rPr>
                <w:rFonts w:hint="eastAsia" w:ascii="宋体" w:hAnsi="宋体" w:eastAsia="宋体" w:cs="宋体"/>
                <w:b/>
                <w:sz w:val="28"/>
                <w:szCs w:val="28"/>
              </w:rPr>
            </w:pPr>
            <w:r>
              <w:rPr>
                <w:rFonts w:hint="eastAsia" w:ascii="宋体" w:hAnsi="宋体" w:eastAsia="宋体" w:cs="宋体"/>
                <w:b/>
                <w:sz w:val="28"/>
                <w:szCs w:val="28"/>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exact"/>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采购人</w:t>
            </w:r>
          </w:p>
        </w:tc>
        <w:tc>
          <w:tcPr>
            <w:tcW w:w="6678" w:type="dxa"/>
          </w:tcPr>
          <w:p>
            <w:pPr>
              <w:widowControl/>
              <w:tabs>
                <w:tab w:val="left" w:pos="1620"/>
              </w:tabs>
              <w:spacing w:line="420" w:lineRule="exact"/>
              <w:ind w:right="-197" w:rightChars="-94"/>
              <w:rPr>
                <w:rFonts w:hint="eastAsia" w:ascii="宋体" w:hAnsi="宋体" w:eastAsia="宋体" w:cs="宋体"/>
                <w:sz w:val="28"/>
                <w:szCs w:val="28"/>
              </w:rPr>
            </w:pPr>
            <w:r>
              <w:rPr>
                <w:rFonts w:hint="eastAsia" w:ascii="宋体" w:hAnsi="宋体" w:eastAsia="宋体" w:cs="宋体"/>
                <w:sz w:val="28"/>
                <w:szCs w:val="28"/>
              </w:rPr>
              <w:t>名称：杨凌职业技术学院</w:t>
            </w:r>
          </w:p>
          <w:p>
            <w:pPr>
              <w:widowControl/>
              <w:tabs>
                <w:tab w:val="left" w:pos="1620"/>
              </w:tabs>
              <w:spacing w:line="420" w:lineRule="exact"/>
              <w:ind w:right="-197" w:rightChars="-94"/>
              <w:rPr>
                <w:rFonts w:hint="eastAsia" w:ascii="宋体" w:hAnsi="宋体" w:eastAsia="宋体" w:cs="宋体"/>
                <w:sz w:val="28"/>
                <w:szCs w:val="28"/>
              </w:rPr>
            </w:pPr>
            <w:r>
              <w:rPr>
                <w:rFonts w:hint="eastAsia" w:ascii="宋体" w:hAnsi="宋体" w:eastAsia="宋体" w:cs="宋体"/>
                <w:sz w:val="28"/>
                <w:szCs w:val="28"/>
              </w:rPr>
              <w:t>地址：咸阳市杨陵区渭惠路中段</w:t>
            </w:r>
          </w:p>
          <w:p>
            <w:pPr>
              <w:widowControl/>
              <w:tabs>
                <w:tab w:val="left" w:pos="1620"/>
              </w:tabs>
              <w:spacing w:line="420" w:lineRule="exact"/>
              <w:ind w:right="-197" w:rightChars="-94"/>
              <w:rPr>
                <w:rFonts w:hint="eastAsia" w:ascii="宋体" w:hAnsi="宋体" w:eastAsia="宋体" w:cs="宋体"/>
                <w:sz w:val="28"/>
                <w:szCs w:val="28"/>
              </w:rPr>
            </w:pPr>
            <w:r>
              <w:rPr>
                <w:rFonts w:hint="eastAsia" w:ascii="宋体" w:hAnsi="宋体" w:eastAsia="宋体" w:cs="宋体"/>
                <w:sz w:val="28"/>
                <w:szCs w:val="28"/>
              </w:rPr>
              <w:t>联系方式：029-87088795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2</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采购代理机构</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sz w:val="28"/>
                <w:szCs w:val="28"/>
              </w:rPr>
              <w:t>名称：陕西正邦招标有限责任公司</w:t>
            </w:r>
          </w:p>
          <w:p>
            <w:pPr>
              <w:spacing w:line="460" w:lineRule="exact"/>
              <w:rPr>
                <w:rFonts w:hint="eastAsia" w:ascii="宋体" w:hAnsi="宋体" w:eastAsia="宋体" w:cs="宋体"/>
                <w:sz w:val="28"/>
                <w:szCs w:val="28"/>
              </w:rPr>
            </w:pPr>
            <w:r>
              <w:rPr>
                <w:rFonts w:hint="eastAsia" w:ascii="宋体" w:hAnsi="宋体" w:eastAsia="宋体" w:cs="宋体"/>
                <w:sz w:val="28"/>
                <w:szCs w:val="28"/>
              </w:rPr>
              <w:t>地址：富城大厦10楼(西安市碑林区长安北路91号)</w:t>
            </w:r>
          </w:p>
          <w:p>
            <w:pPr>
              <w:spacing w:line="460" w:lineRule="exact"/>
              <w:rPr>
                <w:rFonts w:hint="eastAsia" w:ascii="宋体" w:hAnsi="宋体" w:eastAsia="宋体" w:cs="宋体"/>
                <w:sz w:val="28"/>
                <w:szCs w:val="28"/>
                <w:lang w:eastAsia="zh-CN"/>
              </w:rPr>
            </w:pPr>
            <w:r>
              <w:rPr>
                <w:rFonts w:hint="eastAsia" w:ascii="宋体" w:hAnsi="宋体" w:eastAsia="宋体" w:cs="宋体"/>
                <w:sz w:val="28"/>
                <w:szCs w:val="28"/>
              </w:rPr>
              <w:t>联系人：</w:t>
            </w:r>
            <w:r>
              <w:rPr>
                <w:rFonts w:hint="eastAsia" w:ascii="宋体" w:hAnsi="宋体" w:eastAsia="宋体" w:cs="宋体"/>
                <w:sz w:val="28"/>
                <w:szCs w:val="28"/>
                <w:lang w:eastAsia="zh-CN"/>
              </w:rPr>
              <w:t>吉晨娜</w:t>
            </w:r>
          </w:p>
          <w:p>
            <w:pPr>
              <w:spacing w:line="460" w:lineRule="exact"/>
              <w:rPr>
                <w:rFonts w:hint="eastAsia" w:ascii="宋体" w:hAnsi="宋体" w:eastAsia="宋体" w:cs="宋体"/>
                <w:sz w:val="28"/>
                <w:szCs w:val="28"/>
              </w:rPr>
            </w:pPr>
            <w:r>
              <w:rPr>
                <w:rFonts w:hint="eastAsia" w:ascii="宋体" w:hAnsi="宋体" w:eastAsia="宋体" w:cs="宋体"/>
                <w:sz w:val="28"/>
                <w:szCs w:val="28"/>
              </w:rPr>
              <w:t>联系方式：</w:t>
            </w:r>
            <w:r>
              <w:rPr>
                <w:rFonts w:hint="eastAsia" w:ascii="宋体" w:hAnsi="宋体" w:eastAsia="宋体" w:cs="宋体"/>
                <w:sz w:val="28"/>
                <w:szCs w:val="28"/>
                <w:lang w:val="en-US" w:eastAsia="zh-CN"/>
              </w:rPr>
              <w:t>029-85578186转806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3</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监督管理机构</w:t>
            </w:r>
          </w:p>
        </w:tc>
        <w:tc>
          <w:tcPr>
            <w:tcW w:w="6678" w:type="dxa"/>
          </w:tcPr>
          <w:p>
            <w:pPr>
              <w:spacing w:line="460" w:lineRule="exac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陕西省财政厅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4</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供应商</w:t>
            </w:r>
          </w:p>
        </w:tc>
        <w:tc>
          <w:tcPr>
            <w:tcW w:w="6678" w:type="dxa"/>
          </w:tcPr>
          <w:p>
            <w:pPr>
              <w:spacing w:line="420" w:lineRule="exact"/>
              <w:rPr>
                <w:rFonts w:hint="eastAsia" w:ascii="宋体" w:hAnsi="宋体" w:eastAsia="宋体" w:cs="宋体"/>
                <w:sz w:val="28"/>
                <w:szCs w:val="28"/>
              </w:rPr>
            </w:pPr>
            <w:r>
              <w:rPr>
                <w:rFonts w:hint="eastAsia" w:ascii="宋体" w:hAnsi="宋体" w:eastAsia="宋体" w:cs="宋体"/>
                <w:sz w:val="28"/>
                <w:szCs w:val="28"/>
              </w:rPr>
              <w:t>响应磋商并且符合磋商文件规定资格条件和参加磋商竞争的法人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5</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项目名称</w:t>
            </w:r>
          </w:p>
        </w:tc>
        <w:tc>
          <w:tcPr>
            <w:tcW w:w="6678" w:type="dxa"/>
          </w:tcPr>
          <w:p>
            <w:pPr>
              <w:spacing w:line="460" w:lineRule="exact"/>
              <w:rPr>
                <w:rFonts w:hint="eastAsia" w:ascii="宋体" w:hAnsi="宋体" w:eastAsia="宋体" w:cs="宋体"/>
                <w:spacing w:val="-6"/>
                <w:sz w:val="28"/>
                <w:szCs w:val="28"/>
              </w:rPr>
            </w:pPr>
            <w:r>
              <w:rPr>
                <w:rFonts w:hint="eastAsia" w:ascii="宋体" w:hAnsi="宋体" w:eastAsia="宋体" w:cs="宋体"/>
                <w:sz w:val="28"/>
                <w:szCs w:val="28"/>
                <w:lang w:val="en-US" w:eastAsia="zh-CN"/>
              </w:rPr>
              <w:t>杨凌职业技术学院装配式建筑实体模型购置项目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6</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项目编号</w:t>
            </w:r>
          </w:p>
        </w:tc>
        <w:tc>
          <w:tcPr>
            <w:tcW w:w="6678" w:type="dxa"/>
          </w:tcPr>
          <w:p>
            <w:pPr>
              <w:spacing w:line="460" w:lineRule="exact"/>
              <w:rPr>
                <w:rFonts w:hint="eastAsia" w:ascii="宋体" w:hAnsi="宋体" w:eastAsia="宋体" w:cs="宋体"/>
                <w:sz w:val="28"/>
                <w:szCs w:val="28"/>
                <w:lang w:eastAsia="zh-CN"/>
              </w:rPr>
            </w:pPr>
            <w:r>
              <w:rPr>
                <w:rFonts w:hint="eastAsia" w:ascii="宋体" w:hAnsi="宋体" w:eastAsia="宋体" w:cs="宋体"/>
                <w:sz w:val="28"/>
                <w:szCs w:val="28"/>
                <w:lang w:eastAsia="zh-CN"/>
              </w:rPr>
              <w:t>ZBZB-2019-951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7</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项目性质</w:t>
            </w:r>
          </w:p>
        </w:tc>
        <w:tc>
          <w:tcPr>
            <w:tcW w:w="6678" w:type="dxa"/>
          </w:tcPr>
          <w:p>
            <w:pPr>
              <w:spacing w:line="460" w:lineRule="exact"/>
              <w:rPr>
                <w:rFonts w:hint="eastAsia" w:ascii="宋体" w:hAnsi="宋体" w:eastAsia="宋体" w:cs="宋体"/>
                <w:b/>
                <w:sz w:val="28"/>
                <w:szCs w:val="28"/>
              </w:rPr>
            </w:pPr>
            <w:r>
              <w:rPr>
                <w:rFonts w:hint="eastAsia" w:ascii="宋体" w:hAnsi="宋体" w:eastAsia="宋体" w:cs="宋体"/>
                <w:b/>
                <w:sz w:val="28"/>
                <w:szCs w:val="28"/>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8</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预算金额</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b/>
                <w:sz w:val="28"/>
                <w:szCs w:val="28"/>
              </w:rPr>
              <w:t>本项目采购预算：</w:t>
            </w:r>
            <w:r>
              <w:rPr>
                <w:rFonts w:hint="eastAsia" w:ascii="宋体" w:hAnsi="宋体" w:eastAsia="宋体" w:cs="宋体"/>
                <w:b/>
                <w:sz w:val="28"/>
                <w:szCs w:val="28"/>
                <w:lang w:val="en-US" w:eastAsia="zh-CN"/>
              </w:rPr>
              <w:t>1300000.00</w:t>
            </w:r>
            <w:r>
              <w:rPr>
                <w:rFonts w:hint="eastAsia" w:ascii="宋体" w:hAnsi="宋体" w:eastAsia="宋体" w:cs="宋体"/>
                <w:b/>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9</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项目用途</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sz w:val="28"/>
                <w:szCs w:val="28"/>
              </w:rPr>
              <w:t>教学使用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10</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采购内容和要求</w:t>
            </w:r>
          </w:p>
        </w:tc>
        <w:tc>
          <w:tcPr>
            <w:tcW w:w="6678" w:type="dxa"/>
          </w:tcPr>
          <w:p>
            <w:pPr>
              <w:keepNext w:val="0"/>
              <w:keepLines w:val="0"/>
              <w:pageBreakBefore w:val="0"/>
              <w:widowControl/>
              <w:tabs>
                <w:tab w:val="left" w:pos="1620"/>
              </w:tabs>
              <w:kinsoku/>
              <w:wordWrap/>
              <w:overflowPunct/>
              <w:topLinePunct w:val="0"/>
              <w:autoSpaceDE/>
              <w:autoSpaceDN/>
              <w:bidi w:val="0"/>
              <w:adjustRightInd/>
              <w:snapToGrid/>
              <w:spacing w:line="560" w:lineRule="exact"/>
              <w:ind w:right="-197" w:rightChars="-94"/>
              <w:textAlignment w:val="auto"/>
              <w:rPr>
                <w:rFonts w:hint="eastAsia" w:ascii="宋体" w:hAnsi="宋体" w:eastAsia="宋体" w:cs="宋体"/>
                <w:sz w:val="28"/>
                <w:szCs w:val="28"/>
              </w:rPr>
            </w:pPr>
            <w:r>
              <w:rPr>
                <w:rFonts w:hint="eastAsia" w:ascii="宋体" w:hAnsi="宋体" w:eastAsia="宋体" w:cs="宋体"/>
                <w:sz w:val="28"/>
                <w:szCs w:val="28"/>
              </w:rPr>
              <w:t>预制构件生产实训操作台</w:t>
            </w:r>
            <w:r>
              <w:rPr>
                <w:rFonts w:hint="eastAsia" w:ascii="宋体" w:hAnsi="宋体" w:eastAsia="宋体" w:cs="宋体"/>
                <w:sz w:val="28"/>
                <w:szCs w:val="28"/>
                <w:lang w:eastAsia="zh-CN"/>
              </w:rPr>
              <w:t>、预制构件制作生产实训资源包、</w:t>
            </w:r>
            <w:r>
              <w:rPr>
                <w:rFonts w:hint="eastAsia" w:ascii="宋体" w:hAnsi="宋体" w:eastAsia="宋体" w:cs="宋体"/>
                <w:sz w:val="28"/>
                <w:szCs w:val="28"/>
              </w:rPr>
              <w:t>装配式混凝土剪力墙套筒灌浆模拟实操设备</w:t>
            </w:r>
            <w:r>
              <w:rPr>
                <w:rFonts w:hint="eastAsia" w:ascii="宋体" w:hAnsi="宋体" w:eastAsia="宋体" w:cs="宋体"/>
                <w:sz w:val="28"/>
                <w:szCs w:val="28"/>
                <w:lang w:eastAsia="zh-CN"/>
              </w:rPr>
              <w:t>、</w:t>
            </w:r>
            <w:r>
              <w:rPr>
                <w:rFonts w:hint="eastAsia" w:ascii="宋体" w:hAnsi="宋体" w:eastAsia="宋体" w:cs="宋体"/>
                <w:sz w:val="28"/>
                <w:szCs w:val="28"/>
              </w:rPr>
              <w:t>装配式混凝土柱套筒灌浆模拟实操设备</w:t>
            </w:r>
            <w:r>
              <w:rPr>
                <w:rFonts w:hint="eastAsia" w:ascii="宋体" w:hAnsi="宋体" w:eastAsia="宋体" w:cs="宋体"/>
                <w:sz w:val="28"/>
                <w:szCs w:val="28"/>
                <w:lang w:eastAsia="zh-CN"/>
              </w:rPr>
              <w:t>、</w:t>
            </w:r>
            <w:r>
              <w:rPr>
                <w:rFonts w:hint="eastAsia" w:ascii="宋体" w:hAnsi="宋体" w:eastAsia="宋体" w:cs="宋体"/>
                <w:sz w:val="28"/>
                <w:szCs w:val="28"/>
              </w:rPr>
              <w:t>套筒专用模拟灌浆料</w:t>
            </w:r>
            <w:r>
              <w:rPr>
                <w:rFonts w:hint="eastAsia" w:ascii="宋体" w:hAnsi="宋体" w:eastAsia="宋体" w:cs="宋体"/>
                <w:sz w:val="28"/>
                <w:szCs w:val="28"/>
                <w:lang w:eastAsia="zh-CN"/>
              </w:rPr>
              <w:t>、</w:t>
            </w:r>
            <w:r>
              <w:rPr>
                <w:rFonts w:hint="eastAsia" w:ascii="宋体" w:hAnsi="宋体" w:eastAsia="宋体" w:cs="宋体"/>
                <w:sz w:val="28"/>
                <w:szCs w:val="28"/>
              </w:rPr>
              <w:t>封缝用模拟座浆料</w:t>
            </w:r>
            <w:r>
              <w:rPr>
                <w:rFonts w:hint="eastAsia" w:ascii="宋体" w:hAnsi="宋体" w:eastAsia="宋体" w:cs="宋体"/>
                <w:sz w:val="28"/>
                <w:szCs w:val="28"/>
                <w:lang w:eastAsia="zh-CN"/>
              </w:rPr>
              <w:t>、</w:t>
            </w:r>
            <w:r>
              <w:rPr>
                <w:rFonts w:hint="eastAsia" w:ascii="宋体" w:hAnsi="宋体" w:eastAsia="宋体" w:cs="宋体"/>
                <w:sz w:val="28"/>
                <w:szCs w:val="28"/>
              </w:rPr>
              <w:t>推压式灌浆枪</w:t>
            </w:r>
            <w:r>
              <w:rPr>
                <w:rFonts w:hint="eastAsia" w:ascii="宋体" w:hAnsi="宋体" w:eastAsia="宋体" w:cs="宋体"/>
                <w:sz w:val="28"/>
                <w:szCs w:val="28"/>
                <w:lang w:eastAsia="zh-CN"/>
              </w:rPr>
              <w:t>、</w:t>
            </w:r>
            <w:r>
              <w:rPr>
                <w:rFonts w:hint="eastAsia" w:ascii="宋体" w:hAnsi="宋体" w:eastAsia="宋体" w:cs="宋体"/>
                <w:sz w:val="28"/>
                <w:szCs w:val="28"/>
              </w:rPr>
              <w:t>按压式灌浆枪</w:t>
            </w:r>
            <w:r>
              <w:rPr>
                <w:rFonts w:hint="eastAsia" w:ascii="宋体" w:hAnsi="宋体" w:eastAsia="宋体" w:cs="宋体"/>
                <w:sz w:val="28"/>
                <w:szCs w:val="28"/>
                <w:lang w:eastAsia="zh-CN"/>
              </w:rPr>
              <w:t>、</w:t>
            </w:r>
            <w:r>
              <w:rPr>
                <w:rFonts w:hint="eastAsia" w:ascii="宋体" w:hAnsi="宋体" w:eastAsia="宋体" w:cs="宋体"/>
                <w:sz w:val="28"/>
                <w:szCs w:val="28"/>
              </w:rPr>
              <w:t>装配式灌浆套筒固定架</w:t>
            </w:r>
            <w:r>
              <w:rPr>
                <w:rFonts w:hint="eastAsia" w:ascii="宋体" w:hAnsi="宋体" w:eastAsia="宋体" w:cs="宋体"/>
                <w:sz w:val="28"/>
                <w:szCs w:val="28"/>
                <w:lang w:eastAsia="zh-CN"/>
              </w:rPr>
              <w:t>、</w:t>
            </w:r>
            <w:r>
              <w:rPr>
                <w:rFonts w:hint="eastAsia" w:ascii="宋体" w:hAnsi="宋体" w:eastAsia="宋体" w:cs="宋体"/>
                <w:sz w:val="28"/>
                <w:szCs w:val="28"/>
              </w:rPr>
              <w:t>灌浆套筒</w:t>
            </w:r>
            <w:r>
              <w:rPr>
                <w:rFonts w:hint="eastAsia" w:ascii="宋体" w:hAnsi="宋体" w:eastAsia="宋体" w:cs="宋体"/>
                <w:sz w:val="28"/>
                <w:szCs w:val="28"/>
                <w:lang w:eastAsia="zh-CN"/>
              </w:rPr>
              <w:t>、</w:t>
            </w:r>
            <w:r>
              <w:rPr>
                <w:rFonts w:hint="eastAsia" w:ascii="宋体" w:hAnsi="宋体" w:eastAsia="宋体" w:cs="宋体"/>
                <w:sz w:val="28"/>
                <w:szCs w:val="28"/>
              </w:rPr>
              <w:t>实操演练模型---剪力墙结构构件吊装体系</w:t>
            </w:r>
            <w:r>
              <w:rPr>
                <w:rFonts w:hint="eastAsia" w:ascii="宋体" w:hAnsi="宋体" w:eastAsia="宋体" w:cs="宋体"/>
                <w:sz w:val="28"/>
                <w:szCs w:val="28"/>
                <w:lang w:eastAsia="zh-CN"/>
              </w:rPr>
              <w:t>、</w:t>
            </w:r>
            <w:r>
              <w:rPr>
                <w:rFonts w:hint="eastAsia" w:ascii="宋体" w:hAnsi="宋体" w:eastAsia="宋体" w:cs="宋体"/>
                <w:sz w:val="28"/>
                <w:szCs w:val="28"/>
              </w:rPr>
              <w:t>起吊架</w:t>
            </w:r>
            <w:r>
              <w:rPr>
                <w:rFonts w:hint="eastAsia" w:ascii="宋体" w:hAnsi="宋体" w:eastAsia="宋体" w:cs="宋体"/>
                <w:sz w:val="28"/>
                <w:szCs w:val="28"/>
                <w:lang w:eastAsia="zh-CN"/>
              </w:rPr>
              <w:t>、</w:t>
            </w:r>
            <w:r>
              <w:rPr>
                <w:rFonts w:hint="eastAsia" w:ascii="宋体" w:hAnsi="宋体" w:eastAsia="宋体" w:cs="宋体"/>
                <w:sz w:val="28"/>
                <w:szCs w:val="28"/>
              </w:rPr>
              <w:t>构件存放架</w:t>
            </w:r>
            <w:r>
              <w:rPr>
                <w:rFonts w:hint="eastAsia" w:ascii="宋体" w:hAnsi="宋体" w:eastAsia="宋体" w:cs="宋体"/>
                <w:sz w:val="28"/>
                <w:szCs w:val="28"/>
                <w:lang w:eastAsia="zh-CN"/>
              </w:rPr>
              <w:t>、</w:t>
            </w:r>
            <w:r>
              <w:rPr>
                <w:rFonts w:hint="eastAsia" w:ascii="宋体" w:hAnsi="宋体" w:eastAsia="宋体" w:cs="宋体"/>
                <w:sz w:val="28"/>
                <w:szCs w:val="28"/>
              </w:rPr>
              <w:t>构件吊装辅助设备</w:t>
            </w:r>
            <w:r>
              <w:rPr>
                <w:rFonts w:hint="eastAsia" w:ascii="宋体" w:hAnsi="宋体" w:eastAsia="宋体" w:cs="宋体"/>
                <w:sz w:val="28"/>
                <w:szCs w:val="28"/>
                <w:lang w:eastAsia="zh-CN"/>
              </w:rPr>
              <w:t>、</w:t>
            </w:r>
            <w:r>
              <w:rPr>
                <w:rFonts w:hint="eastAsia" w:ascii="宋体" w:hAnsi="宋体" w:eastAsia="宋体" w:cs="宋体"/>
                <w:sz w:val="28"/>
                <w:szCs w:val="28"/>
              </w:rPr>
              <w:t>实训区墙面与文化建设装饰</w:t>
            </w:r>
            <w:r>
              <w:rPr>
                <w:rFonts w:hint="eastAsia" w:ascii="宋体" w:hAnsi="宋体" w:eastAsia="宋体" w:cs="宋体"/>
                <w:sz w:val="28"/>
                <w:szCs w:val="28"/>
                <w:lang w:eastAsia="zh-CN"/>
              </w:rPr>
              <w:t>、</w:t>
            </w:r>
            <w:r>
              <w:rPr>
                <w:rFonts w:hint="eastAsia" w:ascii="宋体" w:hAnsi="宋体" w:eastAsia="宋体" w:cs="宋体"/>
                <w:sz w:val="28"/>
                <w:szCs w:val="28"/>
              </w:rPr>
              <w:t>装配式建筑部品部件生产管理实训系统</w:t>
            </w:r>
            <w:r>
              <w:rPr>
                <w:rFonts w:hint="eastAsia" w:ascii="宋体" w:hAnsi="宋体" w:eastAsia="宋体" w:cs="宋体"/>
                <w:sz w:val="28"/>
                <w:szCs w:val="28"/>
                <w:lang w:eastAsia="zh-CN"/>
              </w:rPr>
              <w:t>、</w:t>
            </w:r>
            <w:r>
              <w:rPr>
                <w:rFonts w:hint="eastAsia" w:ascii="宋体" w:hAnsi="宋体" w:eastAsia="宋体" w:cs="宋体"/>
                <w:sz w:val="28"/>
                <w:szCs w:val="28"/>
              </w:rPr>
              <w:t>建筑智慧物联实训系统(具体参数详见磋商文件）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11</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交货期及</w:t>
            </w:r>
          </w:p>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交货地点</w:t>
            </w:r>
          </w:p>
        </w:tc>
        <w:tc>
          <w:tcPr>
            <w:tcW w:w="6678" w:type="dxa"/>
          </w:tcPr>
          <w:p>
            <w:pPr>
              <w:spacing w:line="460" w:lineRule="exact"/>
              <w:rPr>
                <w:rFonts w:hint="eastAsia" w:ascii="宋体" w:hAnsi="宋体" w:eastAsia="宋体" w:cs="宋体"/>
                <w:sz w:val="28"/>
                <w:szCs w:val="28"/>
                <w:highlight w:val="none"/>
              </w:rPr>
            </w:pPr>
            <w:r>
              <w:rPr>
                <w:rFonts w:hint="eastAsia" w:ascii="宋体" w:hAnsi="宋体" w:eastAsia="宋体" w:cs="宋体"/>
                <w:sz w:val="28"/>
                <w:szCs w:val="28"/>
              </w:rPr>
              <w:t>交货期：</w:t>
            </w:r>
            <w:r>
              <w:rPr>
                <w:rFonts w:hint="eastAsia" w:ascii="宋体" w:hAnsi="宋体" w:eastAsia="宋体" w:cs="宋体"/>
                <w:b/>
                <w:sz w:val="28"/>
                <w:szCs w:val="28"/>
                <w:highlight w:val="none"/>
              </w:rPr>
              <w:t>自合同签订后</w:t>
            </w:r>
            <w:r>
              <w:rPr>
                <w:rFonts w:hint="eastAsia" w:ascii="宋体" w:hAnsi="宋体" w:eastAsia="宋体" w:cs="宋体"/>
                <w:b/>
                <w:sz w:val="28"/>
                <w:szCs w:val="28"/>
                <w:highlight w:val="none"/>
                <w:lang w:val="en-US" w:eastAsia="zh-CN"/>
              </w:rPr>
              <w:t>70</w:t>
            </w:r>
            <w:r>
              <w:rPr>
                <w:rFonts w:hint="eastAsia" w:ascii="宋体" w:hAnsi="宋体" w:eastAsia="宋体" w:cs="宋体"/>
                <w:b/>
                <w:sz w:val="28"/>
                <w:szCs w:val="28"/>
                <w:highlight w:val="none"/>
              </w:rPr>
              <w:t>个日历日内供货安装调试完毕。</w:t>
            </w:r>
          </w:p>
          <w:p>
            <w:pPr>
              <w:spacing w:line="460" w:lineRule="exact"/>
              <w:rPr>
                <w:rFonts w:hint="eastAsia" w:ascii="宋体" w:hAnsi="宋体" w:eastAsia="宋体" w:cs="宋体"/>
                <w:sz w:val="28"/>
                <w:szCs w:val="28"/>
              </w:rPr>
            </w:pPr>
            <w:r>
              <w:rPr>
                <w:rFonts w:hint="eastAsia" w:ascii="宋体" w:hAnsi="宋体" w:eastAsia="宋体" w:cs="宋体"/>
                <w:sz w:val="28"/>
                <w:szCs w:val="28"/>
              </w:rPr>
              <w:t>交货地点：</w:t>
            </w:r>
            <w:r>
              <w:rPr>
                <w:rFonts w:hint="eastAsia" w:ascii="宋体" w:hAnsi="宋体" w:eastAsia="宋体" w:cs="宋体"/>
                <w:b/>
                <w:sz w:val="28"/>
                <w:szCs w:val="28"/>
              </w:rPr>
              <w:t>采购方指定地点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12</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磋商文件发售</w:t>
            </w:r>
          </w:p>
        </w:tc>
        <w:tc>
          <w:tcPr>
            <w:tcW w:w="6678" w:type="dxa"/>
          </w:tcPr>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发售时间：201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rPr>
              <w:t>日至</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18</w:t>
            </w:r>
            <w:r>
              <w:rPr>
                <w:rFonts w:hint="eastAsia" w:ascii="宋体" w:hAnsi="宋体" w:eastAsia="宋体" w:cs="宋体"/>
                <w:sz w:val="28"/>
                <w:szCs w:val="28"/>
              </w:rPr>
              <w:t>日9：00—12：00时，13：30—</w:t>
            </w:r>
            <w:r>
              <w:rPr>
                <w:rFonts w:hint="eastAsia" w:ascii="宋体" w:hAnsi="宋体" w:eastAsia="宋体" w:cs="宋体"/>
                <w:sz w:val="28"/>
                <w:szCs w:val="28"/>
                <w:lang w:val="en-US" w:eastAsia="zh-CN"/>
              </w:rPr>
              <w:t>17</w:t>
            </w:r>
            <w:r>
              <w:rPr>
                <w:rFonts w:hint="eastAsia" w:ascii="宋体" w:hAnsi="宋体" w:eastAsia="宋体" w:cs="宋体"/>
                <w:sz w:val="28"/>
                <w:szCs w:val="28"/>
              </w:rPr>
              <w:t>：</w:t>
            </w:r>
            <w:r>
              <w:rPr>
                <w:rFonts w:hint="eastAsia" w:ascii="宋体" w:hAnsi="宋体" w:eastAsia="宋体" w:cs="宋体"/>
                <w:sz w:val="28"/>
                <w:szCs w:val="28"/>
                <w:lang w:val="en-US" w:eastAsia="zh-CN"/>
              </w:rPr>
              <w:t>00</w:t>
            </w:r>
            <w:r>
              <w:rPr>
                <w:rFonts w:hint="eastAsia" w:ascii="宋体" w:hAnsi="宋体" w:eastAsia="宋体" w:cs="宋体"/>
                <w:sz w:val="28"/>
                <w:szCs w:val="28"/>
              </w:rPr>
              <w:t>时止（节假日除外）</w:t>
            </w:r>
          </w:p>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发售地点：富城大厦10楼(西安市碑林区长安北路91号)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13</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联合体磋商</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14</w:t>
            </w:r>
          </w:p>
        </w:tc>
        <w:tc>
          <w:tcPr>
            <w:tcW w:w="2252" w:type="dxa"/>
            <w:vAlign w:val="center"/>
          </w:tcPr>
          <w:p>
            <w:pPr>
              <w:spacing w:line="460" w:lineRule="exact"/>
              <w:jc w:val="center"/>
              <w:rPr>
                <w:rFonts w:hint="eastAsia" w:ascii="宋体" w:hAnsi="宋体" w:eastAsia="宋体" w:cs="宋体"/>
                <w:kern w:val="0"/>
                <w:sz w:val="28"/>
                <w:szCs w:val="28"/>
              </w:rPr>
            </w:pPr>
            <w:r>
              <w:rPr>
                <w:rFonts w:hint="eastAsia" w:ascii="宋体" w:hAnsi="宋体" w:eastAsia="宋体" w:cs="宋体"/>
                <w:kern w:val="0"/>
                <w:sz w:val="28"/>
                <w:szCs w:val="28"/>
              </w:rPr>
              <w:t>现场勘查、标前答疑会</w:t>
            </w:r>
          </w:p>
        </w:tc>
        <w:tc>
          <w:tcPr>
            <w:tcW w:w="6678" w:type="dxa"/>
            <w:vAlign w:val="center"/>
          </w:tcPr>
          <w:p>
            <w:pPr>
              <w:spacing w:line="460" w:lineRule="exact"/>
              <w:rPr>
                <w:rFonts w:hint="eastAsia" w:ascii="宋体" w:hAnsi="宋体" w:eastAsia="宋体" w:cs="宋体"/>
                <w:kern w:val="0"/>
                <w:sz w:val="28"/>
                <w:szCs w:val="28"/>
              </w:rPr>
            </w:pPr>
            <w:r>
              <w:rPr>
                <w:rFonts w:hint="eastAsia" w:ascii="宋体" w:hAnsi="宋体" w:eastAsia="宋体" w:cs="宋体"/>
                <w:kern w:val="0"/>
                <w:sz w:val="28"/>
                <w:szCs w:val="28"/>
              </w:rPr>
              <w:t>不组织。采购人认为有必要，另行书面通知。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15</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供应商对竞争性磋商文件提出质疑的时间</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sz w:val="28"/>
                <w:szCs w:val="28"/>
              </w:rPr>
              <w:t>供应商若对</w:t>
            </w:r>
            <w:r>
              <w:rPr>
                <w:rFonts w:hint="eastAsia" w:ascii="宋体" w:hAnsi="宋体" w:eastAsia="宋体" w:cs="宋体"/>
                <w:sz w:val="28"/>
                <w:szCs w:val="28"/>
                <w:lang w:eastAsia="zh-CN"/>
              </w:rPr>
              <w:t>磋商</w:t>
            </w:r>
            <w:r>
              <w:rPr>
                <w:rFonts w:hint="eastAsia" w:ascii="宋体" w:hAnsi="宋体" w:eastAsia="宋体" w:cs="宋体"/>
                <w:sz w:val="28"/>
                <w:szCs w:val="28"/>
              </w:rPr>
              <w:t>文件有任何疑问要求澄清，或认为有必要与采购人进行交流的，在获取磋商文件或者磋商文件公告期限届满之日起7个工作日内提出。采购代理机构以书面形式予以答复，在此之后提出的无效，因此带来的一切不利后果由供应商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16</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构成竞争性磋商文件的其他文件</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sz w:val="28"/>
                <w:szCs w:val="28"/>
              </w:rPr>
              <w:t>竞争性磋商文件的澄清、修改及有关补充通知为竞争性磋商文件的有效组成部分。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17</w:t>
            </w:r>
          </w:p>
        </w:tc>
        <w:tc>
          <w:tcPr>
            <w:tcW w:w="2252" w:type="dxa"/>
            <w:vAlign w:val="center"/>
          </w:tcPr>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磋商响应文件递交截止时间及磋商时间和地点</w:t>
            </w:r>
          </w:p>
        </w:tc>
        <w:tc>
          <w:tcPr>
            <w:tcW w:w="6678" w:type="dxa"/>
          </w:tcPr>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1、磋商响应文件递交截止时间：201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7月25</w:t>
            </w:r>
            <w:r>
              <w:rPr>
                <w:rFonts w:hint="eastAsia" w:ascii="宋体" w:hAnsi="宋体" w:eastAsia="宋体" w:cs="宋体"/>
                <w:sz w:val="28"/>
                <w:szCs w:val="28"/>
              </w:rPr>
              <w:t>日</w:t>
            </w:r>
            <w:r>
              <w:rPr>
                <w:rFonts w:hint="eastAsia" w:ascii="宋体" w:hAnsi="宋体" w:eastAsia="宋体" w:cs="宋体"/>
                <w:sz w:val="28"/>
                <w:szCs w:val="28"/>
                <w:lang w:val="en-US" w:eastAsia="zh-CN"/>
              </w:rPr>
              <w:t>10:00</w:t>
            </w:r>
            <w:r>
              <w:rPr>
                <w:rFonts w:hint="eastAsia" w:ascii="宋体" w:hAnsi="宋体" w:eastAsia="宋体" w:cs="宋体"/>
                <w:sz w:val="28"/>
                <w:szCs w:val="28"/>
              </w:rPr>
              <w:t>时,逾期递交的磋商响应文件概不接受。</w:t>
            </w:r>
          </w:p>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2、磋商时间：20</w:t>
            </w:r>
            <w:r>
              <w:rPr>
                <w:rFonts w:hint="eastAsia" w:ascii="宋体" w:hAnsi="宋体" w:eastAsia="宋体" w:cs="宋体"/>
                <w:sz w:val="28"/>
                <w:szCs w:val="28"/>
                <w:lang w:val="en-US" w:eastAsia="zh-CN"/>
              </w:rPr>
              <w:t>19</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25</w:t>
            </w:r>
            <w:r>
              <w:rPr>
                <w:rFonts w:hint="eastAsia" w:ascii="宋体" w:hAnsi="宋体" w:eastAsia="宋体" w:cs="宋体"/>
                <w:sz w:val="28"/>
                <w:szCs w:val="28"/>
              </w:rPr>
              <w:t>日</w:t>
            </w:r>
            <w:r>
              <w:rPr>
                <w:rFonts w:hint="eastAsia" w:ascii="宋体" w:hAnsi="宋体" w:eastAsia="宋体" w:cs="宋体"/>
                <w:sz w:val="28"/>
                <w:szCs w:val="28"/>
                <w:lang w:val="en-US" w:eastAsia="zh-CN"/>
              </w:rPr>
              <w:t>10:00</w:t>
            </w:r>
            <w:r>
              <w:rPr>
                <w:rFonts w:hint="eastAsia" w:ascii="宋体" w:hAnsi="宋体" w:eastAsia="宋体" w:cs="宋体"/>
                <w:sz w:val="28"/>
                <w:szCs w:val="28"/>
              </w:rPr>
              <w:t>时</w:t>
            </w:r>
          </w:p>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3、磋商地点：陕西正邦招标有限责任公司第</w:t>
            </w:r>
            <w:r>
              <w:rPr>
                <w:rFonts w:hint="eastAsia" w:ascii="宋体" w:hAnsi="宋体" w:eastAsia="宋体" w:cs="宋体"/>
                <w:sz w:val="28"/>
                <w:szCs w:val="28"/>
                <w:lang w:eastAsia="zh-CN"/>
              </w:rPr>
              <w:t>一</w:t>
            </w:r>
            <w:r>
              <w:rPr>
                <w:rFonts w:hint="eastAsia" w:ascii="宋体" w:hAnsi="宋体" w:eastAsia="宋体" w:cs="宋体"/>
                <w:sz w:val="28"/>
                <w:szCs w:val="28"/>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18</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磋商有效期</w:t>
            </w:r>
          </w:p>
        </w:tc>
        <w:tc>
          <w:tcPr>
            <w:tcW w:w="6678" w:type="dxa"/>
          </w:tcPr>
          <w:p>
            <w:pPr>
              <w:spacing w:line="460" w:lineRule="exact"/>
              <w:rPr>
                <w:rFonts w:hint="eastAsia" w:ascii="宋体" w:hAnsi="宋体" w:eastAsia="宋体" w:cs="宋体"/>
                <w:sz w:val="28"/>
                <w:szCs w:val="28"/>
              </w:rPr>
            </w:pPr>
            <w:r>
              <w:rPr>
                <w:rFonts w:hint="eastAsia" w:ascii="宋体" w:hAnsi="宋体" w:eastAsia="宋体" w:cs="宋体"/>
                <w:spacing w:val="-4"/>
                <w:sz w:val="28"/>
                <w:szCs w:val="28"/>
              </w:rPr>
              <w:t>自磋商之日起算90个日历日。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19</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磋商担保</w:t>
            </w:r>
          </w:p>
        </w:tc>
        <w:tc>
          <w:tcPr>
            <w:tcW w:w="6678" w:type="dxa"/>
          </w:tcPr>
          <w:p>
            <w:pPr>
              <w:tabs>
                <w:tab w:val="left" w:pos="7013"/>
              </w:tabs>
              <w:spacing w:line="460" w:lineRule="exact"/>
              <w:rPr>
                <w:rFonts w:hint="eastAsia" w:ascii="宋体" w:hAnsi="宋体" w:eastAsia="宋体" w:cs="宋体"/>
                <w:sz w:val="28"/>
                <w:szCs w:val="28"/>
              </w:rPr>
            </w:pPr>
            <w:r>
              <w:rPr>
                <w:rFonts w:hint="eastAsia" w:ascii="宋体" w:hAnsi="宋体" w:eastAsia="宋体" w:cs="宋体"/>
                <w:sz w:val="28"/>
                <w:szCs w:val="28"/>
              </w:rPr>
              <w:t>1、担保方式：(任选其一)</w:t>
            </w:r>
            <w:r>
              <w:rPr>
                <w:rFonts w:hint="eastAsia" w:ascii="宋体" w:hAnsi="宋体" w:eastAsia="宋体" w:cs="宋体"/>
                <w:sz w:val="28"/>
                <w:szCs w:val="28"/>
              </w:rPr>
              <w:tab/>
            </w:r>
          </w:p>
          <w:p>
            <w:pPr>
              <w:spacing w:line="460" w:lineRule="exact"/>
              <w:rPr>
                <w:rFonts w:hint="eastAsia" w:ascii="宋体" w:hAnsi="宋体" w:eastAsia="宋体" w:cs="宋体"/>
                <w:b/>
                <w:bCs/>
                <w:sz w:val="28"/>
                <w:szCs w:val="28"/>
                <w:lang w:eastAsia="zh-CN"/>
              </w:rPr>
            </w:pPr>
            <w:r>
              <w:rPr>
                <w:rFonts w:hint="eastAsia" w:ascii="宋体" w:hAnsi="宋体" w:eastAsia="宋体" w:cs="宋体"/>
                <w:sz w:val="28"/>
                <w:szCs w:val="28"/>
              </w:rPr>
              <w:t>（1）磋商保证金：</w:t>
            </w:r>
            <w:r>
              <w:rPr>
                <w:rFonts w:hint="eastAsia" w:ascii="宋体" w:hAnsi="宋体" w:eastAsia="宋体" w:cs="宋体"/>
                <w:b/>
                <w:bCs/>
                <w:sz w:val="28"/>
                <w:szCs w:val="28"/>
              </w:rPr>
              <w:t>人民币</w:t>
            </w:r>
            <w:r>
              <w:rPr>
                <w:rFonts w:hint="eastAsia" w:ascii="宋体" w:hAnsi="宋体" w:eastAsia="宋体" w:cs="宋体"/>
                <w:b/>
                <w:bCs/>
                <w:sz w:val="28"/>
                <w:szCs w:val="28"/>
                <w:lang w:eastAsia="zh-CN"/>
              </w:rPr>
              <w:t>贰万陆仟元整</w:t>
            </w:r>
          </w:p>
          <w:p>
            <w:pPr>
              <w:spacing w:line="460" w:lineRule="exact"/>
              <w:rPr>
                <w:rFonts w:hint="eastAsia" w:ascii="宋体" w:hAnsi="宋体" w:eastAsia="宋体" w:cs="宋体"/>
                <w:b/>
                <w:bCs/>
                <w:sz w:val="28"/>
                <w:szCs w:val="28"/>
              </w:rPr>
            </w:pPr>
            <w:r>
              <w:rPr>
                <w:rFonts w:hint="eastAsia" w:ascii="宋体" w:hAnsi="宋体" w:eastAsia="宋体" w:cs="宋体"/>
                <w:b/>
                <w:bCs/>
                <w:sz w:val="28"/>
                <w:szCs w:val="28"/>
              </w:rPr>
              <w:t xml:space="preserve">                 （¥</w:t>
            </w:r>
            <w:r>
              <w:rPr>
                <w:rFonts w:hint="eastAsia" w:ascii="宋体" w:hAnsi="宋体" w:eastAsia="宋体" w:cs="宋体"/>
                <w:b/>
                <w:bCs/>
                <w:sz w:val="28"/>
                <w:szCs w:val="28"/>
                <w:lang w:val="en-US" w:eastAsia="zh-CN"/>
              </w:rPr>
              <w:t>260</w:t>
            </w:r>
            <w:r>
              <w:rPr>
                <w:rFonts w:hint="eastAsia" w:ascii="宋体" w:hAnsi="宋体" w:eastAsia="宋体" w:cs="宋体"/>
                <w:b/>
                <w:bCs/>
                <w:sz w:val="28"/>
                <w:szCs w:val="28"/>
              </w:rPr>
              <w:t>00.00元）</w:t>
            </w:r>
          </w:p>
          <w:p>
            <w:pPr>
              <w:spacing w:line="460" w:lineRule="exact"/>
              <w:rPr>
                <w:rFonts w:hint="eastAsia" w:ascii="宋体" w:hAnsi="宋体" w:eastAsia="宋体" w:cs="宋体"/>
                <w:sz w:val="28"/>
                <w:szCs w:val="28"/>
              </w:rPr>
            </w:pPr>
            <w:r>
              <w:rPr>
                <w:rFonts w:hint="eastAsia" w:ascii="宋体" w:hAnsi="宋体" w:eastAsia="宋体" w:cs="宋体"/>
                <w:sz w:val="28"/>
                <w:szCs w:val="28"/>
              </w:rPr>
              <w:t>（2）担保函。</w:t>
            </w:r>
          </w:p>
          <w:p>
            <w:pPr>
              <w:spacing w:line="460" w:lineRule="exact"/>
              <w:rPr>
                <w:rFonts w:hint="eastAsia" w:ascii="宋体" w:hAnsi="宋体" w:eastAsia="宋体" w:cs="宋体"/>
                <w:kern w:val="0"/>
                <w:sz w:val="28"/>
                <w:szCs w:val="28"/>
              </w:rPr>
            </w:pPr>
            <w:r>
              <w:rPr>
                <w:rFonts w:hint="eastAsia" w:ascii="宋体" w:hAnsi="宋体" w:eastAsia="宋体" w:cs="宋体"/>
                <w:sz w:val="28"/>
                <w:szCs w:val="28"/>
              </w:rPr>
              <w:t>2、供应商须按规定时间</w:t>
            </w:r>
            <w:r>
              <w:rPr>
                <w:rFonts w:hint="eastAsia" w:ascii="宋体" w:hAnsi="宋体" w:eastAsia="宋体" w:cs="宋体"/>
                <w:b/>
                <w:sz w:val="28"/>
                <w:szCs w:val="28"/>
              </w:rPr>
              <w:t>（</w:t>
            </w:r>
            <w:r>
              <w:rPr>
                <w:rFonts w:hint="eastAsia" w:ascii="宋体" w:hAnsi="宋体" w:eastAsia="宋体" w:cs="宋体"/>
                <w:b/>
                <w:bCs/>
                <w:sz w:val="28"/>
                <w:szCs w:val="28"/>
              </w:rPr>
              <w:t>201</w:t>
            </w:r>
            <w:r>
              <w:rPr>
                <w:rFonts w:hint="eastAsia" w:ascii="宋体" w:hAnsi="宋体" w:eastAsia="宋体" w:cs="宋体"/>
                <w:b/>
                <w:bCs/>
                <w:sz w:val="28"/>
                <w:szCs w:val="28"/>
                <w:lang w:val="en-US" w:eastAsia="zh-CN"/>
              </w:rPr>
              <w:t>9</w:t>
            </w:r>
            <w:r>
              <w:rPr>
                <w:rFonts w:hint="eastAsia" w:ascii="宋体" w:hAnsi="宋体" w:eastAsia="宋体" w:cs="宋体"/>
                <w:b/>
                <w:bCs/>
                <w:sz w:val="28"/>
                <w:szCs w:val="28"/>
              </w:rPr>
              <w:t>年</w:t>
            </w:r>
            <w:r>
              <w:rPr>
                <w:rFonts w:hint="eastAsia" w:ascii="宋体" w:hAnsi="宋体" w:eastAsia="宋体" w:cs="宋体"/>
                <w:b/>
                <w:bCs/>
                <w:sz w:val="28"/>
                <w:szCs w:val="28"/>
                <w:lang w:val="en-US" w:eastAsia="zh-CN"/>
              </w:rPr>
              <w:t>7</w:t>
            </w:r>
            <w:r>
              <w:rPr>
                <w:rFonts w:hint="eastAsia" w:ascii="宋体" w:hAnsi="宋体" w:eastAsia="宋体" w:cs="宋体"/>
                <w:b/>
                <w:bCs/>
                <w:sz w:val="28"/>
                <w:szCs w:val="28"/>
              </w:rPr>
              <w:t>月</w:t>
            </w:r>
            <w:r>
              <w:rPr>
                <w:rFonts w:hint="eastAsia" w:ascii="宋体" w:hAnsi="宋体" w:eastAsia="宋体" w:cs="宋体"/>
                <w:b/>
                <w:bCs/>
                <w:sz w:val="28"/>
                <w:szCs w:val="28"/>
                <w:lang w:val="en-US" w:eastAsia="zh-CN"/>
              </w:rPr>
              <w:t>25</w:t>
            </w:r>
            <w:r>
              <w:rPr>
                <w:rFonts w:hint="eastAsia" w:ascii="宋体" w:hAnsi="宋体" w:eastAsia="宋体" w:cs="宋体"/>
                <w:b/>
                <w:bCs/>
                <w:sz w:val="28"/>
                <w:szCs w:val="28"/>
              </w:rPr>
              <w:t>日1</w:t>
            </w:r>
            <w:r>
              <w:rPr>
                <w:rFonts w:hint="eastAsia" w:ascii="宋体" w:hAnsi="宋体" w:eastAsia="宋体" w:cs="宋体"/>
                <w:b/>
                <w:bCs/>
                <w:sz w:val="28"/>
                <w:szCs w:val="28"/>
                <w:lang w:val="en-US" w:eastAsia="zh-CN"/>
              </w:rPr>
              <w:t>0</w:t>
            </w:r>
            <w:r>
              <w:rPr>
                <w:rFonts w:hint="eastAsia" w:ascii="宋体" w:hAnsi="宋体" w:eastAsia="宋体" w:cs="宋体"/>
                <w:b/>
                <w:bCs/>
                <w:sz w:val="28"/>
                <w:szCs w:val="28"/>
              </w:rPr>
              <w:t>：00时前</w:t>
            </w:r>
            <w:r>
              <w:rPr>
                <w:rFonts w:hint="eastAsia" w:ascii="宋体" w:hAnsi="宋体" w:eastAsia="宋体" w:cs="宋体"/>
                <w:sz w:val="28"/>
                <w:szCs w:val="28"/>
              </w:rPr>
              <w:t>）和方式向采购代理机构提交磋商担保。</w:t>
            </w:r>
          </w:p>
          <w:p>
            <w:pPr>
              <w:spacing w:line="460" w:lineRule="exac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b/>
                <w:sz w:val="28"/>
                <w:szCs w:val="28"/>
              </w:rPr>
              <w:t>若采购代理机构未在磋商保证金递交截止时间收到款项的，或未在磋商响应文件中附磋商保证金交纳凭证的（采购代理机构开具的收款收据），其磋商将被拒绝。</w:t>
            </w:r>
            <w:r>
              <w:rPr>
                <w:rFonts w:hint="eastAsia" w:ascii="宋体" w:hAnsi="宋体" w:eastAsia="宋体" w:cs="宋体"/>
                <w:bCs/>
                <w:sz w:val="28"/>
                <w:szCs w:val="28"/>
              </w:rPr>
              <w:t>（具体</w:t>
            </w:r>
            <w:r>
              <w:rPr>
                <w:rFonts w:hint="eastAsia" w:ascii="宋体" w:hAnsi="宋体" w:eastAsia="宋体" w:cs="宋体"/>
                <w:sz w:val="28"/>
                <w:szCs w:val="28"/>
              </w:rPr>
              <w:t>汇款方式见磋商文件第4页附件1）</w:t>
            </w:r>
          </w:p>
          <w:p>
            <w:pPr>
              <w:spacing w:line="460" w:lineRule="exact"/>
              <w:rPr>
                <w:rFonts w:hint="eastAsia" w:ascii="宋体" w:hAnsi="宋体" w:eastAsia="宋体" w:cs="宋体"/>
                <w:b/>
                <w:sz w:val="28"/>
                <w:szCs w:val="28"/>
              </w:rPr>
            </w:pPr>
            <w:r>
              <w:rPr>
                <w:rFonts w:hint="eastAsia" w:ascii="宋体" w:hAnsi="宋体" w:eastAsia="宋体" w:cs="宋体"/>
                <w:sz w:val="28"/>
                <w:szCs w:val="28"/>
              </w:rPr>
              <w:t>（2）采用信用担保方式的供应商须在规定时间向采购代理机构提交磋商担保函。</w:t>
            </w:r>
            <w:r>
              <w:rPr>
                <w:rFonts w:hint="eastAsia" w:ascii="宋体" w:hAnsi="宋体" w:eastAsia="宋体" w:cs="宋体"/>
                <w:b/>
                <w:sz w:val="28"/>
                <w:szCs w:val="28"/>
              </w:rPr>
              <w:t>若采购代理机构未在磋商担保递交截止时间收到有效担保函的，或未在磋商响应文件中附磋商担保函的，其磋商将被拒绝。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20</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备选磋商方案</w:t>
            </w:r>
          </w:p>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和报价</w:t>
            </w:r>
          </w:p>
        </w:tc>
        <w:tc>
          <w:tcPr>
            <w:tcW w:w="6678" w:type="dxa"/>
            <w:vAlign w:val="center"/>
          </w:tcPr>
          <w:p>
            <w:pPr>
              <w:tabs>
                <w:tab w:val="left" w:pos="7013"/>
              </w:tabs>
              <w:spacing w:line="460" w:lineRule="exact"/>
              <w:rPr>
                <w:rFonts w:hint="eastAsia" w:ascii="宋体" w:hAnsi="宋体" w:eastAsia="宋体" w:cs="宋体"/>
                <w:sz w:val="28"/>
                <w:szCs w:val="28"/>
              </w:rPr>
            </w:pPr>
            <w:r>
              <w:rPr>
                <w:rFonts w:hint="eastAsia" w:ascii="宋体" w:hAnsi="宋体" w:eastAsia="宋体" w:cs="宋体"/>
                <w:sz w:val="28"/>
                <w:szCs w:val="28"/>
              </w:rPr>
              <w:t>不接受备选磋商方案和多个报价。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21</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盖章签字</w:t>
            </w:r>
          </w:p>
        </w:tc>
        <w:tc>
          <w:tcPr>
            <w:tcW w:w="6678" w:type="dxa"/>
            <w:vAlign w:val="center"/>
          </w:tcPr>
          <w:p>
            <w:pPr>
              <w:tabs>
                <w:tab w:val="left" w:pos="7013"/>
              </w:tabs>
              <w:spacing w:line="460" w:lineRule="exact"/>
              <w:rPr>
                <w:rFonts w:hint="eastAsia" w:ascii="宋体" w:hAnsi="宋体" w:eastAsia="宋体" w:cs="宋体"/>
                <w:sz w:val="28"/>
                <w:szCs w:val="28"/>
              </w:rPr>
            </w:pPr>
            <w:r>
              <w:rPr>
                <w:rFonts w:hint="eastAsia" w:ascii="宋体" w:hAnsi="宋体" w:eastAsia="宋体" w:cs="宋体"/>
                <w:sz w:val="28"/>
                <w:szCs w:val="28"/>
              </w:rPr>
              <w:t>供应商必须按照磋商文件的规定和要求盖章、签字。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22</w:t>
            </w:r>
          </w:p>
        </w:tc>
        <w:tc>
          <w:tcPr>
            <w:tcW w:w="2252" w:type="dxa"/>
            <w:vAlign w:val="center"/>
          </w:tcPr>
          <w:p>
            <w:pPr>
              <w:spacing w:line="460" w:lineRule="exact"/>
              <w:jc w:val="center"/>
              <w:rPr>
                <w:rFonts w:hint="eastAsia" w:ascii="宋体" w:hAnsi="宋体" w:eastAsia="宋体" w:cs="宋体"/>
                <w:spacing w:val="-30"/>
                <w:sz w:val="28"/>
                <w:szCs w:val="28"/>
              </w:rPr>
            </w:pPr>
            <w:r>
              <w:rPr>
                <w:rFonts w:hint="eastAsia" w:ascii="宋体" w:hAnsi="宋体" w:eastAsia="宋体" w:cs="宋体"/>
                <w:sz w:val="28"/>
                <w:szCs w:val="28"/>
              </w:rPr>
              <w:t>磋商响应文件</w:t>
            </w:r>
            <w:r>
              <w:rPr>
                <w:rFonts w:hint="eastAsia" w:ascii="宋体" w:hAnsi="宋体" w:eastAsia="宋体" w:cs="宋体"/>
                <w:spacing w:val="-30"/>
                <w:sz w:val="28"/>
                <w:szCs w:val="28"/>
              </w:rPr>
              <w:t>数</w:t>
            </w:r>
            <w:r>
              <w:rPr>
                <w:rFonts w:hint="eastAsia" w:ascii="宋体" w:hAnsi="宋体" w:eastAsia="宋体" w:cs="宋体"/>
                <w:sz w:val="28"/>
                <w:szCs w:val="28"/>
              </w:rPr>
              <w:t>量、装订</w:t>
            </w:r>
          </w:p>
        </w:tc>
        <w:tc>
          <w:tcPr>
            <w:tcW w:w="6678" w:type="dxa"/>
            <w:vAlign w:val="center"/>
          </w:tcPr>
          <w:p>
            <w:pPr>
              <w:spacing w:line="520" w:lineRule="exact"/>
              <w:rPr>
                <w:rFonts w:hint="eastAsia" w:ascii="宋体" w:hAnsi="宋体" w:eastAsia="宋体" w:cs="宋体"/>
                <w:sz w:val="28"/>
                <w:szCs w:val="28"/>
              </w:rPr>
            </w:pPr>
            <w:r>
              <w:rPr>
                <w:rFonts w:hint="eastAsia" w:ascii="宋体" w:hAnsi="宋体" w:eastAsia="宋体" w:cs="宋体"/>
                <w:sz w:val="28"/>
                <w:szCs w:val="28"/>
              </w:rPr>
              <w:t>磋商响应文件共五份，其中正本一份，副本三份，电子文件（U盘或移动硬盘，谢绝光盘）一份。磋商响应文件的正本和副本均须A4纸打印，并编制目录和页码。正、副本分别各自装订成册，单独单本密封。电子版放置“正本”密封袋内。磋商响应文件正本须按规定和要求进行签字(或盖章），并逐页加盖公章（鲜章），副本可以是正本的复印件。各标袋上注明“磋商时启封”字样。如果正本与副本不符，以正本为准。</w:t>
            </w:r>
          </w:p>
          <w:p>
            <w:pPr>
              <w:spacing w:line="460" w:lineRule="exact"/>
              <w:rPr>
                <w:rFonts w:hint="eastAsia" w:ascii="宋体" w:hAnsi="宋体" w:eastAsia="宋体" w:cs="宋体"/>
                <w:b/>
                <w:sz w:val="28"/>
                <w:szCs w:val="28"/>
                <w:u w:val="single"/>
              </w:rPr>
            </w:pPr>
            <w:r>
              <w:rPr>
                <w:rFonts w:hint="eastAsia" w:ascii="宋体" w:hAnsi="宋体" w:eastAsia="宋体" w:cs="宋体"/>
                <w:b/>
                <w:sz w:val="28"/>
                <w:szCs w:val="28"/>
              </w:rPr>
              <w:t>对未按磋商文件要求方式装订和递交的磋商响应文件，将作为无效磋商响应文件。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 w:hRule="atLeast"/>
          <w:jc w:val="center"/>
        </w:trPr>
        <w:tc>
          <w:tcPr>
            <w:tcW w:w="1019"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23</w:t>
            </w:r>
          </w:p>
        </w:tc>
        <w:tc>
          <w:tcPr>
            <w:tcW w:w="2252" w:type="dxa"/>
            <w:vAlign w:val="center"/>
          </w:tcPr>
          <w:p>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评审办法及标准</w:t>
            </w:r>
          </w:p>
        </w:tc>
        <w:tc>
          <w:tcPr>
            <w:tcW w:w="6678" w:type="dxa"/>
            <w:vAlign w:val="center"/>
          </w:tcPr>
          <w:p>
            <w:pPr>
              <w:pStyle w:val="45"/>
              <w:spacing w:line="460" w:lineRule="exact"/>
              <w:rPr>
                <w:rFonts w:hint="eastAsia" w:ascii="宋体" w:hAnsi="宋体" w:eastAsia="宋体" w:cs="宋体"/>
                <w:sz w:val="28"/>
                <w:szCs w:val="28"/>
              </w:rPr>
            </w:pPr>
            <w:r>
              <w:rPr>
                <w:rFonts w:hint="eastAsia" w:ascii="宋体" w:hAnsi="宋体" w:eastAsia="宋体" w:cs="宋体"/>
                <w:sz w:val="28"/>
                <w:szCs w:val="28"/>
              </w:rPr>
              <w:t>详见磋商文件第二部分。</w:t>
            </w:r>
          </w:p>
        </w:tc>
      </w:tr>
    </w:tbl>
    <w:p>
      <w:pPr>
        <w:spacing w:line="520" w:lineRule="exact"/>
        <w:ind w:firstLine="422" w:firstLineChars="150"/>
        <w:rPr>
          <w:rFonts w:hint="eastAsia" w:ascii="宋体" w:hAnsi="宋体" w:eastAsia="宋体" w:cs="宋体"/>
          <w:b/>
          <w:bCs/>
          <w:sz w:val="28"/>
          <w:szCs w:val="28"/>
        </w:rPr>
      </w:pPr>
      <w:bookmarkStart w:id="11" w:name="_Toc5430"/>
      <w:r>
        <w:rPr>
          <w:rFonts w:hint="eastAsia" w:ascii="宋体" w:hAnsi="宋体" w:eastAsia="宋体" w:cs="宋体"/>
          <w:b/>
          <w:bCs/>
          <w:sz w:val="28"/>
          <w:szCs w:val="28"/>
        </w:rPr>
        <w:t>二、项目说明</w:t>
      </w:r>
      <w:bookmarkEnd w:id="11"/>
    </w:p>
    <w:p>
      <w:pPr>
        <w:spacing w:line="520" w:lineRule="exact"/>
        <w:ind w:firstLine="509" w:firstLineChars="182"/>
        <w:rPr>
          <w:rFonts w:hint="eastAsia" w:ascii="宋体" w:hAnsi="宋体" w:eastAsia="宋体" w:cs="宋体"/>
          <w:sz w:val="28"/>
          <w:szCs w:val="28"/>
        </w:rPr>
      </w:pPr>
      <w:r>
        <w:rPr>
          <w:rFonts w:hint="eastAsia" w:ascii="宋体" w:hAnsi="宋体" w:eastAsia="宋体" w:cs="宋体"/>
          <w:sz w:val="28"/>
          <w:szCs w:val="28"/>
        </w:rPr>
        <w:t>1、本项目说明详见供应商须知前附表。</w:t>
      </w:r>
      <w:bookmarkStart w:id="12" w:name="_Toc458617732"/>
      <w:bookmarkStart w:id="13" w:name="_Toc458617783"/>
      <w:bookmarkStart w:id="14" w:name="_Toc458617455"/>
    </w:p>
    <w:p>
      <w:pPr>
        <w:spacing w:line="520" w:lineRule="exact"/>
        <w:ind w:firstLine="509" w:firstLineChars="182"/>
        <w:rPr>
          <w:rFonts w:hint="eastAsia" w:ascii="宋体" w:hAnsi="宋体" w:eastAsia="宋体" w:cs="宋体"/>
          <w:sz w:val="28"/>
          <w:szCs w:val="28"/>
        </w:rPr>
      </w:pPr>
      <w:r>
        <w:rPr>
          <w:rFonts w:hint="eastAsia" w:ascii="宋体" w:hAnsi="宋体" w:eastAsia="宋体" w:cs="宋体"/>
          <w:sz w:val="28"/>
          <w:szCs w:val="28"/>
        </w:rPr>
        <w:t>2、本项目按照《中华人民共和国政府采购法》等有关法律、行政法规和部门规章，通过竞争性磋商方式择优选定成交供应商。</w:t>
      </w:r>
    </w:p>
    <w:p>
      <w:pPr>
        <w:spacing w:line="520" w:lineRule="exact"/>
        <w:ind w:firstLine="512" w:firstLineChars="182"/>
        <w:rPr>
          <w:rFonts w:hint="eastAsia" w:ascii="宋体" w:hAnsi="宋体" w:eastAsia="宋体" w:cs="宋体"/>
          <w:b/>
          <w:bCs/>
          <w:sz w:val="28"/>
          <w:szCs w:val="28"/>
        </w:rPr>
      </w:pPr>
      <w:bookmarkStart w:id="15" w:name="_Toc458617784"/>
      <w:bookmarkStart w:id="16" w:name="_Toc21554"/>
      <w:bookmarkStart w:id="17" w:name="_Toc458617733"/>
      <w:bookmarkStart w:id="18" w:name="_Toc458617456"/>
      <w:r>
        <w:rPr>
          <w:rFonts w:hint="eastAsia" w:ascii="宋体" w:hAnsi="宋体" w:eastAsia="宋体" w:cs="宋体"/>
          <w:b/>
          <w:bCs/>
          <w:sz w:val="28"/>
          <w:szCs w:val="28"/>
        </w:rPr>
        <w:t>三、磋商文件</w:t>
      </w:r>
      <w:bookmarkEnd w:id="15"/>
      <w:bookmarkEnd w:id="16"/>
      <w:bookmarkEnd w:id="17"/>
      <w:bookmarkEnd w:id="18"/>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1、磋商文件购买：供应商须经过正常渠道购买磋商文件，且供应商名称与登记领取磋商文件的单位名称一致，否则将作为无效响应处理。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2、磋商文件的组成：包括目录中所列的前五部分。 </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3、供应商应认真审阅和充分理解磋商文件所有的事项、格式、条款和规范要求等，在磋商响应文件中对磋商文件的各方面都做出实质性的响应，按照磋商文件的要求提交全部资料。</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4．竞争性磋商文件的澄清或修改：</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-1、提交磋商响应文件截止时间前，采购人、采购代理机构可以以书面形式对竞争性磋商文件进行必要的澄清或修改，其内容均为竞争性磋商文件的组成部分，并对采购人及供应商起约束作用。澄清或修改的内容可能影响响应文件编制的，都将于提交磋商响应文件截止时间5日前以书面形式发送给所有参加磋商的供应商；不足5日的，采购人、采购代理机构顺延递交竞争性磋商响应文件的截止时间。</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4-2、供应商若对</w:t>
      </w:r>
      <w:r>
        <w:rPr>
          <w:rFonts w:hint="eastAsia" w:ascii="宋体" w:hAnsi="宋体" w:eastAsia="宋体" w:cs="宋体"/>
          <w:sz w:val="28"/>
          <w:szCs w:val="28"/>
          <w:lang w:eastAsia="zh-CN"/>
        </w:rPr>
        <w:t>磋商</w:t>
      </w:r>
      <w:r>
        <w:rPr>
          <w:rFonts w:hint="eastAsia" w:ascii="宋体" w:hAnsi="宋体" w:eastAsia="宋体" w:cs="宋体"/>
          <w:sz w:val="28"/>
          <w:szCs w:val="28"/>
        </w:rPr>
        <w:t>文件有任何疑问要求澄清，或认为有必要与采购人进行交流的，在获取磋商文件或者磋商文件公告期限届满之日起7个工作日内提出。采购代理机构以书面形式予以答复，在此之后提出的无效，因此带来的一切不利后果由供应商自负。。</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-3、竞争性磋商文件的澄清或修改内容均以书面形式明确的内容为准。当竞争性磋商文件的澄清、修改、补充等在同一内容的表述上不一致时，以最后发出的书面文件为准。所有补充文件将作为竞争性磋商文件的组成部分，对所有供应商具有约束力。</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-4、在磋商截止时间前根据采购工作进展实际情况，采购人可酌情延长递交竞争性磋商响应文件的截止时间，若延长将另行以书面形式通知各供应商或在原信息发布媒体上发布变更公告。采购代理机构和供应商的权利和义务将受到新的截止期的约束。</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5、供应商必须从采购代理机构购买竞争性磋商文件，供应商自行转让或复制竞争性磋商文件视为无效。竞争性磋商文件售后不退，仅作为本次磋商使用。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6、竞争性磋商文件的解释权归采购代理机构，如发现竞争性磋商文件内容与现行法律法规不相符的情况，以现行法律法规为准。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7、现场勘查、标前答疑会：见须知前附表。</w:t>
      </w:r>
    </w:p>
    <w:p>
      <w:pPr>
        <w:spacing w:line="520" w:lineRule="exact"/>
        <w:ind w:firstLine="512" w:firstLineChars="182"/>
        <w:rPr>
          <w:rFonts w:hint="eastAsia" w:ascii="宋体" w:hAnsi="宋体" w:eastAsia="宋体" w:cs="宋体"/>
          <w:b/>
          <w:bCs/>
          <w:sz w:val="28"/>
          <w:szCs w:val="28"/>
        </w:rPr>
      </w:pPr>
      <w:bookmarkStart w:id="19" w:name="_Toc30706"/>
      <w:r>
        <w:rPr>
          <w:rFonts w:hint="eastAsia" w:ascii="宋体" w:hAnsi="宋体" w:eastAsia="宋体" w:cs="宋体"/>
          <w:b/>
          <w:bCs/>
          <w:sz w:val="28"/>
          <w:szCs w:val="28"/>
        </w:rPr>
        <w:t>四、磋商响应文件</w:t>
      </w:r>
      <w:bookmarkEnd w:id="19"/>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1、供应商资格要求</w:t>
      </w:r>
    </w:p>
    <w:p>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供应商须符合《中华人民共和国政府采购法》第二十二条的规定，满足如下特定资格条件：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w:t>
      </w:r>
      <w:r>
        <w:rPr>
          <w:rFonts w:hint="eastAsia" w:ascii="宋体" w:hAnsi="宋体" w:eastAsia="宋体" w:cs="宋体"/>
          <w:sz w:val="28"/>
          <w:szCs w:val="28"/>
          <w:lang w:val="en-US" w:eastAsia="zh-CN"/>
        </w:rPr>
        <w:t>1</w:t>
      </w:r>
      <w:r>
        <w:rPr>
          <w:rFonts w:hint="eastAsia" w:ascii="宋体" w:hAnsi="宋体" w:eastAsia="宋体" w:cs="宋体"/>
          <w:sz w:val="28"/>
          <w:szCs w:val="28"/>
        </w:rPr>
        <w:t>、合法注册的法人或其他组织，并出具合法有效且的统一社会信用代码的营业执照；</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w:t>
      </w:r>
      <w:r>
        <w:rPr>
          <w:rFonts w:hint="eastAsia" w:ascii="宋体" w:hAnsi="宋体" w:eastAsia="宋体" w:cs="宋体"/>
          <w:sz w:val="28"/>
          <w:szCs w:val="28"/>
          <w:lang w:val="en-US" w:eastAsia="zh-CN"/>
        </w:rPr>
        <w:t>2</w:t>
      </w:r>
      <w:r>
        <w:rPr>
          <w:rFonts w:hint="eastAsia" w:ascii="宋体" w:hAnsi="宋体" w:eastAsia="宋体" w:cs="宋体"/>
          <w:sz w:val="28"/>
          <w:szCs w:val="28"/>
        </w:rPr>
        <w:t>、法定代表人授权书（附法定代表人身份证复印件）及被授权人身份证（法定代表人直接参加投标只需提供法定代表人身份证）；</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w:t>
      </w:r>
      <w:r>
        <w:rPr>
          <w:rFonts w:hint="eastAsia" w:ascii="宋体" w:hAnsi="宋体" w:eastAsia="宋体" w:cs="宋体"/>
          <w:sz w:val="28"/>
          <w:szCs w:val="28"/>
          <w:lang w:val="en-US" w:eastAsia="zh-CN"/>
        </w:rPr>
        <w:t>3</w:t>
      </w:r>
      <w:r>
        <w:rPr>
          <w:rFonts w:hint="eastAsia" w:ascii="宋体" w:hAnsi="宋体" w:eastAsia="宋体" w:cs="宋体"/>
          <w:sz w:val="28"/>
          <w:szCs w:val="28"/>
        </w:rPr>
        <w:t>、通过“信用中国”网站（www.creditchina.gov.cn）和中国政府采购网（www.ccgp.gov.cn）查询相关主体无失信记录（网站查询的截图，加盖投标人公章）；</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w:t>
      </w:r>
      <w:r>
        <w:rPr>
          <w:rFonts w:hint="eastAsia" w:ascii="宋体" w:hAnsi="宋体" w:eastAsia="宋体" w:cs="宋体"/>
          <w:sz w:val="28"/>
          <w:szCs w:val="28"/>
          <w:lang w:val="en-US" w:eastAsia="zh-CN"/>
        </w:rPr>
        <w:t>4</w:t>
      </w:r>
      <w:r>
        <w:rPr>
          <w:rFonts w:hint="eastAsia" w:ascii="宋体" w:hAnsi="宋体" w:eastAsia="宋体" w:cs="宋体"/>
          <w:sz w:val="28"/>
          <w:szCs w:val="28"/>
        </w:rPr>
        <w:t>、参加政府采购活动前3年内，在经营活动中没有重大违法记录的书面声明；</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-5、磋商保证金交纳凭证（采购代理机构开具的收款收据）或磋商担保函</w:t>
      </w:r>
      <w:r>
        <w:rPr>
          <w:rFonts w:hint="eastAsia" w:ascii="宋体" w:hAnsi="宋体" w:eastAsia="宋体" w:cs="宋体"/>
          <w:sz w:val="28"/>
          <w:szCs w:val="28"/>
          <w:lang w:eastAsia="zh-CN"/>
        </w:rPr>
        <w:t>，同时附银行汇（存）款回执单（加盖投标人公章）</w:t>
      </w:r>
      <w:r>
        <w:rPr>
          <w:rFonts w:hint="eastAsia" w:ascii="宋体" w:hAnsi="宋体" w:eastAsia="宋体" w:cs="宋体"/>
          <w:sz w:val="28"/>
          <w:szCs w:val="28"/>
        </w:rPr>
        <w:t>；</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-6、本项目不接受联合体磋商。</w:t>
      </w:r>
    </w:p>
    <w:p>
      <w:pPr>
        <w:spacing w:line="480" w:lineRule="exact"/>
        <w:ind w:firstLine="562" w:firstLineChars="200"/>
        <w:rPr>
          <w:rFonts w:hint="eastAsia"/>
        </w:rPr>
      </w:pPr>
      <w:r>
        <w:rPr>
          <w:rFonts w:hint="eastAsia" w:ascii="宋体" w:hAnsi="宋体" w:eastAsia="宋体" w:cs="宋体"/>
          <w:b/>
          <w:bCs/>
          <w:sz w:val="28"/>
          <w:szCs w:val="28"/>
          <w:highlight w:val="none"/>
        </w:rPr>
        <w:t>注：上述为必备资质，任何一项不符合磋商文件要求的按无效投标处理。供应商须在提交投标文件截至时间前单独提交上述资质证明材料原件，逾期不接受任何补充资质</w:t>
      </w:r>
      <w:r>
        <w:rPr>
          <w:rFonts w:hint="eastAsia" w:ascii="宋体" w:hAnsi="宋体" w:eastAsia="宋体" w:cs="Times New Roman"/>
          <w:b/>
          <w:bCs/>
          <w:sz w:val="28"/>
          <w:szCs w:val="28"/>
          <w:highlight w:val="none"/>
        </w:rPr>
        <w:t>。</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2、合格供应商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依照《中华人民共和国公司法》合法注册的法人或其他组织、符合《中华人民共和国政府采购法》及其实施条例等有关法律法规的规定并满足本项目资格条件。不符合上述规定的供应商，磋商无效。</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3、供应商信用信息：</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3-1、查询渠道：</w:t>
      </w:r>
      <w:r>
        <w:rPr>
          <w:rFonts w:hint="eastAsia" w:ascii="宋体" w:hAnsi="宋体" w:eastAsia="宋体" w:cs="宋体"/>
          <w:b/>
          <w:bCs/>
          <w:sz w:val="28"/>
          <w:szCs w:val="28"/>
        </w:rPr>
        <w:t>“中国政府采购”网站(www.ccgp.gov.cn)；</w:t>
      </w:r>
    </w:p>
    <w:p>
      <w:pPr>
        <w:spacing w:line="520" w:lineRule="exact"/>
        <w:ind w:firstLine="2530" w:firstLineChars="900"/>
        <w:rPr>
          <w:rFonts w:hint="eastAsia" w:ascii="宋体" w:hAnsi="宋体" w:eastAsia="宋体" w:cs="宋体"/>
          <w:b/>
          <w:bCs/>
          <w:sz w:val="28"/>
          <w:szCs w:val="28"/>
        </w:rPr>
      </w:pPr>
      <w:r>
        <w:rPr>
          <w:rFonts w:hint="eastAsia" w:ascii="宋体" w:hAnsi="宋体" w:eastAsia="宋体" w:cs="宋体"/>
          <w:b/>
          <w:bCs/>
          <w:sz w:val="28"/>
          <w:szCs w:val="28"/>
        </w:rPr>
        <w:t>“信用中国”网站（www.creditchina.gov.cn）</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3-2、查询时</w:t>
      </w:r>
      <w:r>
        <w:rPr>
          <w:rFonts w:hint="eastAsia" w:ascii="宋体" w:hAnsi="宋体" w:eastAsia="宋体" w:cs="宋体"/>
          <w:sz w:val="28"/>
          <w:szCs w:val="28"/>
          <w:lang w:eastAsia="zh-CN"/>
        </w:rPr>
        <w:t>间</w:t>
      </w:r>
      <w:r>
        <w:rPr>
          <w:rFonts w:hint="eastAsia" w:ascii="宋体" w:hAnsi="宋体" w:eastAsia="宋体" w:cs="宋体"/>
          <w:sz w:val="28"/>
          <w:szCs w:val="28"/>
        </w:rPr>
        <w:t>：</w:t>
      </w:r>
      <w:r>
        <w:rPr>
          <w:rFonts w:hint="eastAsia" w:ascii="宋体" w:hAnsi="宋体" w:eastAsia="宋体" w:cs="宋体"/>
          <w:b/>
          <w:bCs/>
          <w:sz w:val="28"/>
          <w:szCs w:val="28"/>
        </w:rPr>
        <w:t>2019年</w:t>
      </w:r>
      <w:r>
        <w:rPr>
          <w:rFonts w:hint="eastAsia" w:ascii="宋体" w:hAnsi="宋体" w:eastAsia="宋体" w:cs="宋体"/>
          <w:b/>
          <w:bCs/>
          <w:sz w:val="28"/>
          <w:szCs w:val="28"/>
          <w:lang w:val="en-US" w:eastAsia="zh-CN"/>
        </w:rPr>
        <w:t>7</w:t>
      </w:r>
      <w:r>
        <w:rPr>
          <w:rFonts w:hint="eastAsia" w:ascii="宋体" w:hAnsi="宋体" w:eastAsia="宋体" w:cs="宋体"/>
          <w:b/>
          <w:bCs/>
          <w:sz w:val="28"/>
          <w:szCs w:val="28"/>
        </w:rPr>
        <w:t>月</w:t>
      </w:r>
      <w:r>
        <w:rPr>
          <w:rFonts w:hint="eastAsia" w:ascii="宋体" w:hAnsi="宋体" w:eastAsia="宋体" w:cs="宋体"/>
          <w:b/>
          <w:bCs/>
          <w:sz w:val="28"/>
          <w:szCs w:val="28"/>
          <w:lang w:val="en-US" w:eastAsia="zh-CN"/>
        </w:rPr>
        <w:t>11</w:t>
      </w:r>
      <w:r>
        <w:rPr>
          <w:rFonts w:hint="eastAsia" w:ascii="宋体" w:hAnsi="宋体" w:eastAsia="宋体" w:cs="宋体"/>
          <w:b/>
          <w:bCs/>
          <w:sz w:val="28"/>
          <w:szCs w:val="28"/>
        </w:rPr>
        <w:t>日9:00时-2019年</w:t>
      </w:r>
      <w:r>
        <w:rPr>
          <w:rFonts w:hint="eastAsia" w:ascii="宋体" w:hAnsi="宋体" w:eastAsia="宋体" w:cs="宋体"/>
          <w:b/>
          <w:bCs/>
          <w:sz w:val="28"/>
          <w:szCs w:val="28"/>
          <w:lang w:val="en-US" w:eastAsia="zh-CN"/>
        </w:rPr>
        <w:t>7</w:t>
      </w:r>
      <w:r>
        <w:rPr>
          <w:rFonts w:hint="eastAsia" w:ascii="宋体" w:hAnsi="宋体" w:eastAsia="宋体" w:cs="宋体"/>
          <w:b/>
          <w:bCs/>
          <w:sz w:val="28"/>
          <w:szCs w:val="28"/>
        </w:rPr>
        <w:t>月</w:t>
      </w:r>
      <w:r>
        <w:rPr>
          <w:rFonts w:hint="eastAsia" w:ascii="宋体" w:hAnsi="宋体" w:eastAsia="宋体" w:cs="宋体"/>
          <w:b/>
          <w:bCs/>
          <w:sz w:val="28"/>
          <w:szCs w:val="28"/>
          <w:lang w:val="en-US" w:eastAsia="zh-CN"/>
        </w:rPr>
        <w:t>25</w:t>
      </w:r>
      <w:r>
        <w:rPr>
          <w:rFonts w:hint="eastAsia" w:ascii="宋体" w:hAnsi="宋体" w:eastAsia="宋体" w:cs="宋体"/>
          <w:b/>
          <w:bCs/>
          <w:sz w:val="28"/>
          <w:szCs w:val="28"/>
        </w:rPr>
        <w:t>日1</w:t>
      </w:r>
      <w:r>
        <w:rPr>
          <w:rFonts w:hint="eastAsia" w:ascii="宋体" w:hAnsi="宋体" w:eastAsia="宋体" w:cs="宋体"/>
          <w:b/>
          <w:bCs/>
          <w:sz w:val="28"/>
          <w:szCs w:val="28"/>
          <w:lang w:val="en-US" w:eastAsia="zh-CN"/>
        </w:rPr>
        <w:t>0</w:t>
      </w:r>
      <w:r>
        <w:rPr>
          <w:rFonts w:hint="eastAsia" w:ascii="宋体" w:hAnsi="宋体" w:eastAsia="宋体" w:cs="宋体"/>
          <w:b/>
          <w:bCs/>
          <w:sz w:val="28"/>
          <w:szCs w:val="28"/>
        </w:rPr>
        <w:t>:00时；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3-3、查询记录和证据留存方式：供应商提供在网站查询的截图，并附在磋商响应文件中；</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3-4、使用规则：对列入失信被执行人、重大税收违法案件当事人名单、政府采购严重违法失信行为记录名单的供应商，其磋商无效；</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3-5、特别说明：</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（1）供应商如在成交通知书发出前出现违法失信行为，采购人仍有权利提请评标委员会取消其成交资格；</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（2）供应商在磋商响应文件中已出具的信用查询结果并不能取代采购人或采购代理机构在评审前进行复查。</w:t>
      </w:r>
    </w:p>
    <w:bookmarkEnd w:id="12"/>
    <w:bookmarkEnd w:id="13"/>
    <w:bookmarkEnd w:id="14"/>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4、竞争性磋商响应文件的组成：</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4-1、各供应商应根据竞争性磋商文件要求编制响应文件。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4-2、竞争性磋商响应文件应由磋商函、磋商报价一览表、资格证明文件、技术文件等部分组成。</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（1）磋商函</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（2）磋商报价一览表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（3）货物说明一览表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（4）资格证明文件</w:t>
      </w:r>
    </w:p>
    <w:p>
      <w:pPr>
        <w:spacing w:line="52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（5）财务状况证明文件</w:t>
      </w:r>
    </w:p>
    <w:p>
      <w:pPr>
        <w:spacing w:line="520" w:lineRule="exact"/>
        <w:ind w:firstLine="562" w:firstLineChars="200"/>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a、截止2019年</w:t>
      </w:r>
      <w:r>
        <w:rPr>
          <w:rFonts w:hint="eastAsia" w:ascii="宋体" w:hAnsi="宋体" w:eastAsia="宋体" w:cs="宋体"/>
          <w:b/>
          <w:bCs/>
          <w:sz w:val="28"/>
          <w:szCs w:val="28"/>
          <w:highlight w:val="none"/>
          <w:lang w:val="en-US" w:eastAsia="zh-CN"/>
        </w:rPr>
        <w:t>6</w:t>
      </w:r>
      <w:r>
        <w:rPr>
          <w:rFonts w:hint="eastAsia" w:ascii="宋体" w:hAnsi="宋体" w:eastAsia="宋体" w:cs="宋体"/>
          <w:b/>
          <w:bCs/>
          <w:sz w:val="28"/>
          <w:szCs w:val="28"/>
          <w:highlight w:val="none"/>
        </w:rPr>
        <w:t>月前</w:t>
      </w:r>
      <w:r>
        <w:rPr>
          <w:rFonts w:hint="eastAsia" w:ascii="宋体" w:hAnsi="宋体" w:eastAsia="宋体" w:cs="宋体"/>
          <w:b/>
          <w:bCs/>
          <w:sz w:val="28"/>
          <w:szCs w:val="28"/>
          <w:highlight w:val="none"/>
          <w:lang w:eastAsia="zh-CN"/>
        </w:rPr>
        <w:t>六</w:t>
      </w:r>
      <w:r>
        <w:rPr>
          <w:rFonts w:hint="eastAsia" w:ascii="宋体" w:hAnsi="宋体" w:eastAsia="宋体" w:cs="宋体"/>
          <w:b/>
          <w:bCs/>
          <w:sz w:val="28"/>
          <w:szCs w:val="28"/>
          <w:highlight w:val="none"/>
        </w:rPr>
        <w:t>个月的完税证明（银行出具的缴税证明或税务机关开具的完税凭证，期限须为开标前一年内）；</w:t>
      </w:r>
    </w:p>
    <w:p>
      <w:pPr>
        <w:spacing w:line="520" w:lineRule="exact"/>
        <w:ind w:firstLine="562" w:firstLineChars="200"/>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b、社会保障资金缴纳证明：提供磋商截止日前一年内已缴存的至少一个月的社会保障资金缴存单据或社保机构开具的社会保险参保缴费情况证明，依法不需要缴纳社会保障资金的单位应提供相关证明材料；</w:t>
      </w:r>
    </w:p>
    <w:p>
      <w:pPr>
        <w:spacing w:line="520" w:lineRule="exact"/>
        <w:ind w:firstLine="562" w:firstLineChars="200"/>
        <w:rPr>
          <w:rFonts w:hint="eastAsia" w:ascii="宋体" w:hAnsi="宋体" w:eastAsia="宋体" w:cs="宋体"/>
          <w:b/>
          <w:bCs/>
          <w:sz w:val="28"/>
          <w:szCs w:val="28"/>
          <w:highlight w:val="yellow"/>
        </w:rPr>
      </w:pPr>
      <w:r>
        <w:rPr>
          <w:rFonts w:hint="eastAsia" w:ascii="宋体" w:hAnsi="宋体" w:eastAsia="宋体" w:cs="宋体"/>
          <w:b/>
          <w:bCs/>
          <w:sz w:val="28"/>
          <w:szCs w:val="28"/>
          <w:highlight w:val="none"/>
        </w:rPr>
        <w:t>c、财务状况报告：提供2017或2018年度的财务审计报告（至少包括资产负债表和利润表，成立时间至提交投标文件截止时间不足一年的可提供成立后任意时段的资产负债表）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（6）竞争性磋商文件要求的商务响应；</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（7）竞争性磋商文件要求的其他说明和资料；</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4-3、技术部分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供应商按照竞争性磋商文件要求，针对本项目的技术指标和要求作出实质性响应，包含以下内容：</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(1)所投产品的品牌、生产厂家、型号；</w:t>
      </w:r>
    </w:p>
    <w:p>
      <w:pPr>
        <w:spacing w:line="520" w:lineRule="exact"/>
        <w:ind w:left="560"/>
        <w:rPr>
          <w:rFonts w:hint="eastAsia" w:ascii="宋体" w:hAnsi="宋体" w:eastAsia="宋体" w:cs="宋体"/>
          <w:sz w:val="28"/>
          <w:szCs w:val="28"/>
        </w:rPr>
      </w:pPr>
      <w:r>
        <w:rPr>
          <w:rFonts w:hint="eastAsia" w:ascii="宋体" w:hAnsi="宋体" w:eastAsia="宋体" w:cs="宋体"/>
          <w:sz w:val="28"/>
          <w:szCs w:val="28"/>
        </w:rPr>
        <w:t>(2)详细的技术指标、配置和参数；</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(3)技术文件、技术方案；</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(4)技术响应偏离表；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(5)产品彩页等资料；</w:t>
      </w:r>
    </w:p>
    <w:p>
      <w:pPr>
        <w:spacing w:line="520" w:lineRule="exact"/>
        <w:ind w:left="560"/>
        <w:rPr>
          <w:rFonts w:hint="eastAsia" w:ascii="宋体" w:hAnsi="宋体" w:eastAsia="宋体" w:cs="宋体"/>
          <w:sz w:val="28"/>
          <w:szCs w:val="28"/>
        </w:rPr>
      </w:pPr>
      <w:r>
        <w:rPr>
          <w:rFonts w:hint="eastAsia" w:ascii="宋体" w:hAnsi="宋体" w:eastAsia="宋体" w:cs="宋体"/>
          <w:sz w:val="28"/>
          <w:szCs w:val="28"/>
        </w:rPr>
        <w:t>(6)供应商认为需要提供的文件和资料。</w:t>
      </w:r>
    </w:p>
    <w:p>
      <w:pPr>
        <w:spacing w:line="520" w:lineRule="exact"/>
        <w:ind w:left="560"/>
        <w:rPr>
          <w:rFonts w:hint="eastAsia" w:ascii="宋体" w:hAnsi="宋体" w:eastAsia="宋体" w:cs="宋体"/>
          <w:b/>
          <w:sz w:val="28"/>
          <w:szCs w:val="28"/>
        </w:rPr>
      </w:pPr>
      <w:r>
        <w:rPr>
          <w:rFonts w:hint="eastAsia" w:ascii="宋体" w:hAnsi="宋体" w:eastAsia="宋体" w:cs="宋体"/>
          <w:b/>
          <w:sz w:val="28"/>
          <w:szCs w:val="28"/>
        </w:rPr>
        <w:t>4-4、商务部分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供应商按照竞争性磋商文件要求，针对本项目的商务要求作出实质性响应，包含以下内容：</w:t>
      </w:r>
    </w:p>
    <w:p>
      <w:pPr>
        <w:tabs>
          <w:tab w:val="left" w:pos="2138"/>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(1)对商务要求的响应情况；</w:t>
      </w:r>
    </w:p>
    <w:p>
      <w:pPr>
        <w:tabs>
          <w:tab w:val="left" w:pos="2138"/>
        </w:tabs>
        <w:spacing w:line="520" w:lineRule="exact"/>
        <w:ind w:left="564"/>
        <w:rPr>
          <w:rFonts w:hint="eastAsia" w:ascii="宋体" w:hAnsi="宋体" w:eastAsia="宋体" w:cs="宋体"/>
          <w:sz w:val="28"/>
          <w:szCs w:val="28"/>
        </w:rPr>
      </w:pPr>
      <w:r>
        <w:rPr>
          <w:rFonts w:hint="eastAsia" w:ascii="宋体" w:hAnsi="宋体" w:eastAsia="宋体" w:cs="宋体"/>
          <w:sz w:val="28"/>
          <w:szCs w:val="28"/>
        </w:rPr>
        <w:t>(2)所投产品的合法来源渠道证明文件（包括但不限于原厂授权、代理协议、销售协议等）；</w:t>
      </w:r>
    </w:p>
    <w:p>
      <w:pPr>
        <w:tabs>
          <w:tab w:val="left" w:pos="2138"/>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(3)商务响应偏离表；</w:t>
      </w:r>
    </w:p>
    <w:p>
      <w:pPr>
        <w:tabs>
          <w:tab w:val="left" w:pos="2138"/>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(4)质量保证和售后服务承诺；</w:t>
      </w:r>
    </w:p>
    <w:p>
      <w:pPr>
        <w:spacing w:line="520" w:lineRule="exact"/>
        <w:ind w:left="560"/>
        <w:rPr>
          <w:rFonts w:hint="eastAsia" w:ascii="宋体" w:hAnsi="宋体" w:eastAsia="宋体" w:cs="宋体"/>
          <w:sz w:val="28"/>
          <w:szCs w:val="28"/>
        </w:rPr>
      </w:pPr>
      <w:r>
        <w:rPr>
          <w:rFonts w:hint="eastAsia" w:ascii="宋体" w:hAnsi="宋体" w:eastAsia="宋体" w:cs="宋体"/>
          <w:sz w:val="28"/>
          <w:szCs w:val="28"/>
        </w:rPr>
        <w:t>(5)供应商认为需要提供的文件和资料。</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bCs/>
          <w:sz w:val="28"/>
          <w:szCs w:val="28"/>
        </w:rPr>
        <w:t>5、</w:t>
      </w:r>
      <w:r>
        <w:rPr>
          <w:rFonts w:hint="eastAsia" w:ascii="宋体" w:hAnsi="宋体" w:eastAsia="宋体" w:cs="宋体"/>
          <w:sz w:val="28"/>
          <w:szCs w:val="28"/>
        </w:rPr>
        <w:t>磋商响应文件编写说明</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-1、磋商响应文件格式：磋商响应文件应当使用磋商文件规定的全部格式（表格可以按同样格式扩展）编写，除明确允许供应商可以自行编写的外，供应商不得以“磋商响应文件格式”规定之外的方式填写相关内容。否则，将作为无效响应处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5-2、供应商必须按照磋商文件的规定和要求由法定代表人或被授权人签字（或盖章），并逐页加盖供应商公章（正本为鲜章），如有遗漏，将作为无效响应处理。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5-3、除供应商对错误处需修改外，全套磋商响应文件应无涂改或行间插字或增删。如有修改，修改处应加盖供应商公章及法定代表人或被授权人签字（或盖章）确认。</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5-4、磋商响应文件的正本和副本均需打印或用不褪色、不变质的墨水书写。因字迹潦草或表达不清所引起的后果由供应商自行负责。</w:t>
      </w:r>
    </w:p>
    <w:p>
      <w:pPr>
        <w:spacing w:line="520" w:lineRule="exact"/>
        <w:ind w:firstLine="560" w:firstLineChars="200"/>
        <w:rPr>
          <w:rFonts w:hint="eastAsia" w:ascii="宋体" w:hAnsi="宋体" w:eastAsia="宋体" w:cs="宋体"/>
          <w:b/>
          <w:sz w:val="28"/>
          <w:szCs w:val="28"/>
        </w:rPr>
      </w:pPr>
      <w:r>
        <w:rPr>
          <w:rFonts w:hint="eastAsia" w:ascii="宋体" w:hAnsi="宋体" w:eastAsia="宋体" w:cs="宋体"/>
          <w:sz w:val="28"/>
          <w:szCs w:val="28"/>
        </w:rPr>
        <w:t>5-5、磋商响应文件电子版内容须与磋商响应文件纸质版正本中的内容一致，电子版中包含资质证明文件等材料的扫描件。</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5-6、磋商报价一览表按格式要求填写。若供应商填写有误，采购代理机构将默认为磋商文件要求格式。</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6、磋商响应文件的装订</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6-1、磋商时，供应商应自行将磋商响应文件密封完好（封袋不得有破损）。标袋上应写明项目名称、项目编号、供应商名称及“正本”、“副本”字样，并在密封条接缝处加盖单位公章（鲜章）和</w:t>
      </w:r>
      <w:bookmarkStart w:id="20" w:name="OLE_LINK2"/>
      <w:r>
        <w:rPr>
          <w:rFonts w:hint="eastAsia" w:ascii="宋体" w:hAnsi="宋体" w:eastAsia="宋体" w:cs="宋体"/>
          <w:sz w:val="28"/>
          <w:szCs w:val="28"/>
        </w:rPr>
        <w:t>法定代表人或被授权人</w:t>
      </w:r>
      <w:bookmarkEnd w:id="20"/>
      <w:r>
        <w:rPr>
          <w:rFonts w:hint="eastAsia" w:ascii="宋体" w:hAnsi="宋体" w:eastAsia="宋体" w:cs="宋体"/>
          <w:sz w:val="28"/>
          <w:szCs w:val="28"/>
        </w:rPr>
        <w:t>签字(或盖章）；</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-2、磋商响应文件一律采用书籍（胶装）方式装订。磋商响应文件共五份，其中正本一份，副本三份，电子文件（U盘或移动硬盘，谢绝光盘）一份。磋商响应文件的正本和副本均须A4纸打印，并编制目录和页码。正、副本分别各自装订成册，单独单本密封。电子版放置“正本”密封袋内。磋商响应文件正本须按规定和要求进行签字(或盖章），并逐页加盖公章（鲜章），副本可以是正本的复印件。各标袋上注明“磋商时启封”字样。如果正本与副本不符，以正本为准。</w:t>
      </w:r>
    </w:p>
    <w:p>
      <w:pPr>
        <w:spacing w:line="520" w:lineRule="exact"/>
        <w:ind w:firstLine="562" w:firstLineChars="200"/>
        <w:rPr>
          <w:rFonts w:hint="eastAsia" w:ascii="宋体" w:hAnsi="宋体" w:eastAsia="宋体" w:cs="宋体"/>
          <w:b/>
          <w:sz w:val="28"/>
          <w:szCs w:val="28"/>
          <w:u w:val="single"/>
        </w:rPr>
      </w:pPr>
      <w:r>
        <w:rPr>
          <w:rFonts w:hint="eastAsia" w:ascii="宋体" w:hAnsi="宋体" w:eastAsia="宋体" w:cs="宋体"/>
          <w:b/>
          <w:sz w:val="28"/>
          <w:szCs w:val="28"/>
        </w:rPr>
        <w:t>注：</w:t>
      </w:r>
      <w:r>
        <w:rPr>
          <w:rFonts w:hint="eastAsia" w:ascii="宋体" w:hAnsi="宋体" w:eastAsia="宋体" w:cs="宋体"/>
          <w:b/>
          <w:sz w:val="28"/>
          <w:szCs w:val="28"/>
          <w:u w:val="single"/>
        </w:rPr>
        <w:t>对未按上述规定装订的磋商响应文件，将作为无效磋商响应文件。</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7、磋商响应文件的计量单位</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磋商响应文件中所使用的计量单位，除有特殊要求外，均采用国家法定计量单位。</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bCs/>
          <w:sz w:val="28"/>
          <w:szCs w:val="28"/>
        </w:rPr>
        <w:t>8、磋商报价</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8-1、磋商货币：人民币      单位:元。</w:t>
      </w:r>
    </w:p>
    <w:p>
      <w:pPr>
        <w:spacing w:line="520" w:lineRule="exact"/>
        <w:ind w:firstLine="560" w:firstLineChars="200"/>
        <w:rPr>
          <w:rFonts w:hint="eastAsia" w:ascii="宋体" w:hAnsi="宋体" w:eastAsia="宋体" w:cs="宋体"/>
          <w:b/>
          <w:sz w:val="28"/>
          <w:szCs w:val="28"/>
        </w:rPr>
      </w:pPr>
      <w:r>
        <w:rPr>
          <w:rFonts w:hint="eastAsia" w:ascii="宋体" w:hAnsi="宋体" w:eastAsia="宋体" w:cs="宋体"/>
          <w:sz w:val="28"/>
          <w:szCs w:val="28"/>
        </w:rPr>
        <w:t>8-2、磋商报价是指产品到达使用地点，达到正常使用条件下的所有费用，包括产品的报价及所发生的运杂费（含保险）、现场安装调试费及按现行税收政策征收的一切税费等。以磋商文件的内容和要求作为磋商依据。</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8-3、磋商报价=产品价（含税）＋运输费+安装费+调试费+培训费+售后服务费+保险费+相关伴随费用等。</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8-4、供应商须对《采购内容及技术要求》中任何货物需求或服务要求进行完整报价，采购代理机构拒绝只对部分货物/服务进行报价的磋商。任何有选择的报价将不予接受，每项货物和服务只允许有一个报价。</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8-5、供应商要按所报产品分项报价表内容填写货物名称、单价及总价、制造厂家等内容，并由法人代表或被授权人签署。磋商分项报价表上的价格应按下列要求分项填写：</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（1）所投货物的设备价</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（2）备品备件价（根据磋商文件要求和货物技术状况列出质量保证期内需要的备品备件清单和价格）</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（3）专用工具价（如果需要使用）</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（4）安装调试费用</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（5）货物运至指定地点的运输（含保险）费用</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（6）磋商文件要求的所有伴随服务的费用</w:t>
      </w:r>
      <w:r>
        <w:rPr>
          <w:rFonts w:hint="eastAsia" w:ascii="宋体" w:hAnsi="宋体" w:eastAsia="宋体" w:cs="宋体"/>
          <w:sz w:val="28"/>
          <w:szCs w:val="28"/>
        </w:rPr>
        <w:tab/>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（7）所有根据合同或其它原因应由供应商支付的税款和其它应交纳的费用都要包括在供应商提交的投标价格中。</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8-6、供应商所报的最终磋商报价在合同执行过程中是固定不变的，不得以任何理由予以变更。任何包含价格调整要求的磋商，将被认为是非响应性磋商而予以拒绝。</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8-7、选配件是磋商产品的附件，仅作为采购人后期选择购买，其报价不包含在本次磋商总价内。</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9、各供应商须对以下内容做出承诺：</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9-1、供应商不得以他人名义磋商和串通磋商。</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9-2、必须根据磋商文件要求进行生产、供货等。</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9-3、非经采购人同意，不得将本项目内容进行分包实施，一经发现，立即取消其成交资格，并承担由此引起的一切经济损失；经采购人同意，成交供应商可以依法采取分包方式履行合同。分包部分为成交项目的部分非主体、非关键性工作。</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9-4、接受采购人委托的相关单位对货物内容、质量、进度、实施方案、价款支付与结算审核等的监督和管理。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9-5、供应商应保证在本项目使用的任何货物的任何一部分，不会产生因第三方提出的侵犯其专利权、商标权、著作权或其它知识产权而引起的法律和经济纠纷，由此引起的纠纷，由供应商承担所有相关责任。</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9-6、采购人享有在本项目实施过程中产生的知识成果及知识产权。供应商如欲在项目实施过程中采用自有知识成果，需在磋商响应文件中声明，并提供相关知识产权证明文件。使用该知识成果后，供应商须提供开发接口和开发手册等技术文档，并承诺提供无限期技术支持，采购人享有永久使用权。如采用供应商所不拥有的知识产权，则在磋商报价中必须包含合法获得该知识产权的相关费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9-7、供应商不能以“赠送”、“赠予”等任何名义提供货物和服务以规避磋商文件的约束。否则，将作为无效响应处理。供应商的行为将作为以不正当手段排挤其他供应商认定。</w:t>
      </w:r>
      <w:bookmarkStart w:id="21" w:name="_Toc458617458"/>
      <w:bookmarkStart w:id="22" w:name="_Toc458617786"/>
      <w:bookmarkStart w:id="23" w:name="_Toc458617735"/>
    </w:p>
    <w:p>
      <w:pPr>
        <w:spacing w:line="520" w:lineRule="exact"/>
        <w:ind w:firstLine="562" w:firstLineChars="200"/>
        <w:rPr>
          <w:rFonts w:hint="eastAsia" w:ascii="宋体" w:hAnsi="宋体" w:eastAsia="宋体" w:cs="宋体"/>
          <w:b/>
          <w:bCs/>
          <w:sz w:val="28"/>
          <w:szCs w:val="28"/>
        </w:rPr>
      </w:pPr>
      <w:bookmarkStart w:id="24" w:name="_Toc4296"/>
      <w:r>
        <w:rPr>
          <w:rFonts w:hint="eastAsia" w:ascii="宋体" w:hAnsi="宋体" w:eastAsia="宋体" w:cs="宋体"/>
          <w:b/>
          <w:bCs/>
          <w:sz w:val="28"/>
          <w:szCs w:val="28"/>
        </w:rPr>
        <w:t>五、磋商担保</w:t>
      </w:r>
      <w:bookmarkEnd w:id="21"/>
      <w:bookmarkEnd w:id="22"/>
      <w:bookmarkEnd w:id="23"/>
      <w:bookmarkEnd w:id="24"/>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1、担保方式：见供应商须知前附表。</w:t>
      </w:r>
      <w:r>
        <w:rPr>
          <w:rFonts w:hint="eastAsia" w:ascii="宋体" w:hAnsi="宋体" w:eastAsia="宋体" w:cs="宋体"/>
          <w:sz w:val="28"/>
          <w:szCs w:val="28"/>
        </w:rPr>
        <w:tab/>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2、磋商担保递交截止时间：见供应商须知前附表。</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供应商磋商时，必须以磋商文件规定的方式提交磋商担保，并作为其磋商的一部分。磋商现场不办理磋商担保收取事宜。若采购代理机构未在磋商担保递交截止时间收到足额磋商保证金或有效磋商担保函的，或未在磋商响应文件中附磋商担保凭证的，其磋商无效。</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4、退还磋商保证金：</w:t>
      </w:r>
    </w:p>
    <w:p>
      <w:pPr>
        <w:spacing w:line="520" w:lineRule="exact"/>
        <w:ind w:firstLine="562" w:firstLineChars="200"/>
        <w:rPr>
          <w:rFonts w:hint="eastAsia" w:ascii="宋体" w:hAnsi="宋体" w:eastAsia="宋体" w:cs="宋体"/>
          <w:b/>
          <w:sz w:val="28"/>
          <w:szCs w:val="28"/>
          <w:u w:val="single"/>
        </w:rPr>
      </w:pPr>
      <w:r>
        <w:rPr>
          <w:rFonts w:hint="eastAsia" w:ascii="宋体" w:hAnsi="宋体" w:eastAsia="宋体" w:cs="宋体"/>
          <w:b/>
          <w:sz w:val="28"/>
          <w:szCs w:val="28"/>
          <w:u w:val="single"/>
        </w:rPr>
        <w:t>（1）在磋商截止时间前撤回已提交磋商响应文件的供应商的磋商保证金，将在采购代理机构收到供应商书面撤回通知之日起5个工作日内退还（无息）。</w:t>
      </w:r>
    </w:p>
    <w:p>
      <w:pPr>
        <w:spacing w:line="520" w:lineRule="exact"/>
        <w:ind w:firstLine="530" w:firstLineChars="197"/>
        <w:rPr>
          <w:rFonts w:hint="eastAsia" w:ascii="宋体" w:hAnsi="宋体" w:eastAsia="宋体" w:cs="宋体"/>
          <w:b/>
          <w:spacing w:val="-6"/>
          <w:sz w:val="28"/>
          <w:szCs w:val="28"/>
          <w:u w:val="single"/>
        </w:rPr>
      </w:pPr>
      <w:r>
        <w:rPr>
          <w:rFonts w:hint="eastAsia" w:ascii="宋体" w:hAnsi="宋体" w:eastAsia="宋体" w:cs="宋体"/>
          <w:b/>
          <w:spacing w:val="-6"/>
          <w:sz w:val="28"/>
          <w:szCs w:val="28"/>
          <w:u w:val="single"/>
        </w:rPr>
        <w:t>（2）所有</w:t>
      </w:r>
      <w:r>
        <w:rPr>
          <w:rFonts w:hint="eastAsia" w:ascii="宋体" w:hAnsi="宋体" w:eastAsia="宋体" w:cs="宋体"/>
          <w:b/>
          <w:sz w:val="28"/>
          <w:szCs w:val="28"/>
          <w:u w:val="single"/>
        </w:rPr>
        <w:t>未成交供应商</w:t>
      </w:r>
      <w:r>
        <w:rPr>
          <w:rFonts w:hint="eastAsia" w:ascii="宋体" w:hAnsi="宋体" w:eastAsia="宋体" w:cs="宋体"/>
          <w:b/>
          <w:spacing w:val="-6"/>
          <w:sz w:val="28"/>
          <w:szCs w:val="28"/>
          <w:u w:val="single"/>
        </w:rPr>
        <w:t>的磋商保证金，将在成交通知书发出</w:t>
      </w:r>
      <w:r>
        <w:rPr>
          <w:rFonts w:hint="eastAsia" w:ascii="宋体" w:hAnsi="宋体" w:eastAsia="宋体" w:cs="宋体"/>
          <w:b/>
          <w:spacing w:val="-6"/>
          <w:sz w:val="28"/>
          <w:szCs w:val="28"/>
          <w:u w:val="single"/>
          <w:lang w:val="en-US" w:eastAsia="zh-CN"/>
        </w:rPr>
        <w:t>5个工作日</w:t>
      </w:r>
      <w:r>
        <w:rPr>
          <w:rFonts w:hint="eastAsia" w:ascii="宋体" w:hAnsi="宋体" w:eastAsia="宋体" w:cs="宋体"/>
          <w:b/>
          <w:spacing w:val="-6"/>
          <w:sz w:val="28"/>
          <w:szCs w:val="28"/>
          <w:u w:val="single"/>
        </w:rPr>
        <w:t>后退还（无息）。</w:t>
      </w:r>
    </w:p>
    <w:p>
      <w:pPr>
        <w:spacing w:line="520" w:lineRule="exact"/>
        <w:ind w:firstLine="530" w:firstLineChars="197"/>
        <w:jc w:val="left"/>
        <w:rPr>
          <w:rFonts w:hint="eastAsia" w:ascii="宋体" w:hAnsi="宋体" w:eastAsia="宋体" w:cs="宋体"/>
          <w:b/>
          <w:bCs/>
          <w:spacing w:val="-6"/>
          <w:sz w:val="28"/>
          <w:szCs w:val="28"/>
          <w:u w:val="single"/>
        </w:rPr>
      </w:pPr>
      <w:r>
        <w:rPr>
          <w:rFonts w:hint="eastAsia" w:ascii="宋体" w:hAnsi="宋体" w:eastAsia="宋体" w:cs="宋体"/>
          <w:b/>
          <w:bCs/>
          <w:spacing w:val="-6"/>
          <w:sz w:val="28"/>
          <w:szCs w:val="28"/>
          <w:u w:val="single"/>
        </w:rPr>
        <w:t>（3）成</w:t>
      </w:r>
      <w:r>
        <w:rPr>
          <w:rFonts w:hint="eastAsia" w:ascii="宋体" w:hAnsi="宋体" w:eastAsia="宋体" w:cs="宋体"/>
          <w:b/>
          <w:sz w:val="28"/>
          <w:szCs w:val="28"/>
          <w:u w:val="single"/>
        </w:rPr>
        <w:t>交供应商</w:t>
      </w:r>
      <w:r>
        <w:rPr>
          <w:rFonts w:hint="eastAsia" w:ascii="宋体" w:hAnsi="宋体" w:eastAsia="宋体" w:cs="宋体"/>
          <w:b/>
          <w:bCs/>
          <w:spacing w:val="-6"/>
          <w:sz w:val="28"/>
          <w:szCs w:val="28"/>
          <w:u w:val="single"/>
        </w:rPr>
        <w:t>的磋商保证金，</w:t>
      </w:r>
      <w:r>
        <w:rPr>
          <w:rFonts w:hint="eastAsia" w:ascii="宋体" w:hAnsi="宋体" w:eastAsia="宋体" w:cs="宋体"/>
          <w:b/>
          <w:spacing w:val="-6"/>
          <w:sz w:val="28"/>
          <w:szCs w:val="28"/>
          <w:u w:val="single"/>
        </w:rPr>
        <w:t>将在签订合同后5个工作日内执合同予以退还（无息）</w:t>
      </w:r>
      <w:r>
        <w:rPr>
          <w:rFonts w:hint="eastAsia" w:ascii="宋体" w:hAnsi="宋体" w:eastAsia="宋体" w:cs="宋体"/>
          <w:b/>
          <w:bCs/>
          <w:spacing w:val="-6"/>
          <w:sz w:val="28"/>
          <w:szCs w:val="28"/>
          <w:u w:val="single"/>
        </w:rPr>
        <w:t>。</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5、发生下列情况之一时，磋商保证金将不予退还，提供担保函的供应商将由专业担保机构先行偿付采购人损失：</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5-1、供应商提供虚假资质谋取成交的；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5-2、供应商有围标、串标现象，经查证属实的；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5-3、供应商在该项目磋商期间擅自退出磋商活动的；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5-4、磋商截止时间后供应商撤销磋商响应文件的；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5-5、供应商自行放弃成交资格的；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5-6、成交供应商不在规定的时效内领取《成交通知书》的；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5-7、成交供应商不按规定支付磋商服务费的；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5-8、成交供应商因自身原因未能在规定期限内与采购人签订合同的。</w:t>
      </w:r>
    </w:p>
    <w:p>
      <w:pPr>
        <w:spacing w:line="520" w:lineRule="exact"/>
        <w:ind w:firstLine="551" w:firstLineChars="196"/>
        <w:rPr>
          <w:rFonts w:hint="eastAsia" w:ascii="宋体" w:hAnsi="宋体" w:eastAsia="宋体" w:cs="宋体"/>
          <w:b/>
          <w:sz w:val="28"/>
          <w:szCs w:val="28"/>
        </w:rPr>
      </w:pPr>
      <w:r>
        <w:rPr>
          <w:rFonts w:hint="eastAsia" w:ascii="宋体" w:hAnsi="宋体" w:eastAsia="宋体" w:cs="宋体"/>
          <w:b/>
          <w:sz w:val="28"/>
          <w:szCs w:val="28"/>
        </w:rPr>
        <w:t>六、磋商响应</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1、磋商响应文件、必备资质文件的递交：</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1-1、供应商应在磋商截止时间前将磋商响应文件密封送达磋商地点；</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1-2、逾期送达或者未按照磋商文件要求密封的磋商响应文件，将被拒收。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1-3、逾期送达的必备资质文件，将被拒收。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1-4、本次磋商不接受邮寄的磋商响应文件、必备资质文件。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bCs/>
          <w:sz w:val="28"/>
          <w:szCs w:val="28"/>
        </w:rPr>
        <w:t>竞争性磋商</w:t>
      </w:r>
      <w:r>
        <w:rPr>
          <w:rFonts w:hint="eastAsia" w:ascii="宋体" w:hAnsi="宋体" w:eastAsia="宋体" w:cs="宋体"/>
          <w:sz w:val="28"/>
          <w:szCs w:val="28"/>
        </w:rPr>
        <w:t>响应文件的补充、修改与撤回：</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2-1、供应商在递交</w:t>
      </w:r>
      <w:r>
        <w:rPr>
          <w:rFonts w:hint="eastAsia" w:ascii="宋体" w:hAnsi="宋体" w:eastAsia="宋体" w:cs="宋体"/>
          <w:bCs/>
          <w:sz w:val="28"/>
          <w:szCs w:val="28"/>
        </w:rPr>
        <w:t>磋商</w:t>
      </w:r>
      <w:r>
        <w:rPr>
          <w:rFonts w:hint="eastAsia" w:ascii="宋体" w:hAnsi="宋体" w:eastAsia="宋体" w:cs="宋体"/>
          <w:sz w:val="28"/>
          <w:szCs w:val="28"/>
        </w:rPr>
        <w:t>响应文件以后，在规定的磋商截止时间之前,可以书面形式补充、修改或撤回已递交的</w:t>
      </w:r>
      <w:r>
        <w:rPr>
          <w:rFonts w:hint="eastAsia" w:ascii="宋体" w:hAnsi="宋体" w:eastAsia="宋体" w:cs="宋体"/>
          <w:bCs/>
          <w:sz w:val="28"/>
          <w:szCs w:val="28"/>
        </w:rPr>
        <w:t>磋商</w:t>
      </w:r>
      <w:r>
        <w:rPr>
          <w:rFonts w:hint="eastAsia" w:ascii="宋体" w:hAnsi="宋体" w:eastAsia="宋体" w:cs="宋体"/>
          <w:sz w:val="28"/>
          <w:szCs w:val="28"/>
        </w:rPr>
        <w:t>响应文件，并以书面形式通知采购代理机构。补充、修改的内容应当按磋商文件要求密封、签署、盖章，并作为</w:t>
      </w:r>
      <w:r>
        <w:rPr>
          <w:rFonts w:hint="eastAsia" w:ascii="宋体" w:hAnsi="宋体" w:eastAsia="宋体" w:cs="宋体"/>
          <w:bCs/>
          <w:sz w:val="28"/>
          <w:szCs w:val="28"/>
        </w:rPr>
        <w:t>磋商</w:t>
      </w:r>
      <w:r>
        <w:rPr>
          <w:rFonts w:hint="eastAsia" w:ascii="宋体" w:hAnsi="宋体" w:eastAsia="宋体" w:cs="宋体"/>
          <w:sz w:val="28"/>
          <w:szCs w:val="28"/>
        </w:rPr>
        <w:t>响应文件的组成部分；补充、修改的内容与相应文件不一致的，以补充、修改的内容为准。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2-2、供应商提出修改和撤标要求的，须在磋商截止时间前密封送到采购代理机构，并在封面上加注“修改”字样。</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-3、供应商提出撤标要求的，须在磋商截止时间前以书面形式（经由法定代表人或被授权人签字）通知采购代理机构。如采取传真形式撤回磋商，随后必须补充有法定代表人或被授权人签署的要求撤回磋商的正式文件。采购代理机构摄像留存后，将要“撤回”的磋商响应文件（包含纸质及电子版）退还供应商，供应商签字确认领取。</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2-4、磋商截止时间之后，供应商不得补充、修改</w:t>
      </w:r>
      <w:r>
        <w:rPr>
          <w:rFonts w:hint="eastAsia" w:ascii="宋体" w:hAnsi="宋体" w:eastAsia="宋体" w:cs="宋体"/>
          <w:bCs/>
          <w:sz w:val="28"/>
          <w:szCs w:val="28"/>
        </w:rPr>
        <w:t>磋商</w:t>
      </w:r>
      <w:r>
        <w:rPr>
          <w:rFonts w:hint="eastAsia" w:ascii="宋体" w:hAnsi="宋体" w:eastAsia="宋体" w:cs="宋体"/>
          <w:sz w:val="28"/>
          <w:szCs w:val="28"/>
        </w:rPr>
        <w:t>响应文件；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2-5、在磋商截止时间至磋商有效期满之前，供应商不得撤回其</w:t>
      </w:r>
      <w:r>
        <w:rPr>
          <w:rFonts w:hint="eastAsia" w:ascii="宋体" w:hAnsi="宋体" w:eastAsia="宋体" w:cs="宋体"/>
          <w:bCs/>
          <w:sz w:val="28"/>
          <w:szCs w:val="28"/>
        </w:rPr>
        <w:t>磋商</w:t>
      </w:r>
      <w:r>
        <w:rPr>
          <w:rFonts w:hint="eastAsia" w:ascii="宋体" w:hAnsi="宋体" w:eastAsia="宋体" w:cs="宋体"/>
          <w:sz w:val="28"/>
          <w:szCs w:val="28"/>
        </w:rPr>
        <w:t>响应文件，否则其磋商保证金将不予退还，提供磋商担保的供应商将由专业担保机构先行偿付损失。</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3、磋商有效期：</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3-1、自磋商之日起算90个日历日。</w:t>
      </w:r>
      <w:bookmarkStart w:id="25" w:name="OLE_LINK15"/>
      <w:r>
        <w:rPr>
          <w:rFonts w:hint="eastAsia" w:ascii="宋体" w:hAnsi="宋体" w:eastAsia="宋体" w:cs="宋体"/>
          <w:sz w:val="28"/>
          <w:szCs w:val="28"/>
        </w:rPr>
        <w:t>供应商磋商有效期短于磋商文件规定的磋商有效期，按无效响应处理。成交单位的磋商有效期延长至合同执行完毕。</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-2、在原磋商有效期结束前，采购代理机构可要求供应商延长磋商有效期。拒绝延长磋商有效期的供应商有权收回磋商保证金，但不得参与该项目后续采购活动。同意延长磋商有效期的供应商应相应延长磋商担保的有效期，但不得修改</w:t>
      </w:r>
      <w:r>
        <w:rPr>
          <w:rFonts w:hint="eastAsia" w:ascii="宋体" w:hAnsi="宋体" w:eastAsia="宋体" w:cs="宋体"/>
          <w:bCs/>
          <w:sz w:val="28"/>
          <w:szCs w:val="28"/>
        </w:rPr>
        <w:t>磋商</w:t>
      </w:r>
      <w:r>
        <w:rPr>
          <w:rFonts w:hint="eastAsia" w:ascii="宋体" w:hAnsi="宋体" w:eastAsia="宋体" w:cs="宋体"/>
          <w:sz w:val="28"/>
          <w:szCs w:val="28"/>
        </w:rPr>
        <w:t>响应文件的实质性内容。</w:t>
      </w:r>
      <w:bookmarkEnd w:id="25"/>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4、供应商有下列情形之一的，属于恶意串通，对其依照《中华人民共和国政府采购法》第七十七条第一款的规定追究法律责任，磋商无效：</w:t>
      </w:r>
      <w:r>
        <w:rPr>
          <w:rFonts w:hint="eastAsia" w:ascii="宋体" w:hAnsi="宋体" w:eastAsia="宋体" w:cs="宋体"/>
          <w:sz w:val="28"/>
          <w:szCs w:val="28"/>
        </w:rPr>
        <w:br w:type="textWrapping"/>
      </w:r>
      <w:r>
        <w:rPr>
          <w:rFonts w:hint="eastAsia" w:ascii="宋体" w:hAnsi="宋体" w:eastAsia="宋体" w:cs="宋体"/>
          <w:sz w:val="28"/>
          <w:szCs w:val="28"/>
        </w:rPr>
        <w:t xml:space="preserve">    4-1、供应商直接或者间接从采购人或采购代理机构处获得其他供应商的相关情况并修改其磋商响应文件；</w:t>
      </w:r>
      <w:r>
        <w:rPr>
          <w:rFonts w:hint="eastAsia" w:ascii="宋体" w:hAnsi="宋体" w:eastAsia="宋体" w:cs="宋体"/>
          <w:sz w:val="28"/>
          <w:szCs w:val="28"/>
        </w:rPr>
        <w:br w:type="textWrapping"/>
      </w:r>
      <w:r>
        <w:rPr>
          <w:rFonts w:hint="eastAsia" w:ascii="宋体" w:hAnsi="宋体" w:eastAsia="宋体" w:cs="宋体"/>
          <w:sz w:val="28"/>
          <w:szCs w:val="28"/>
        </w:rPr>
        <w:t xml:space="preserve">    4-2、供应商按照采购人或采购代理机构的授意撤换、修改磋商响应文件；</w:t>
      </w:r>
      <w:r>
        <w:rPr>
          <w:rFonts w:hint="eastAsia" w:ascii="宋体" w:hAnsi="宋体" w:eastAsia="宋体" w:cs="宋体"/>
          <w:sz w:val="28"/>
          <w:szCs w:val="28"/>
        </w:rPr>
        <w:br w:type="textWrapping"/>
      </w:r>
      <w:r>
        <w:rPr>
          <w:rFonts w:hint="eastAsia" w:ascii="宋体" w:hAnsi="宋体" w:eastAsia="宋体" w:cs="宋体"/>
          <w:sz w:val="28"/>
          <w:szCs w:val="28"/>
        </w:rPr>
        <w:t xml:space="preserve">    4-3、供应商之间协商报价、技术方案等磋商响应文件的实质性内容；</w:t>
      </w:r>
      <w:r>
        <w:rPr>
          <w:rFonts w:hint="eastAsia" w:ascii="宋体" w:hAnsi="宋体" w:eastAsia="宋体" w:cs="宋体"/>
          <w:sz w:val="28"/>
          <w:szCs w:val="28"/>
        </w:rPr>
        <w:br w:type="textWrapping"/>
      </w:r>
      <w:r>
        <w:rPr>
          <w:rFonts w:hint="eastAsia" w:ascii="宋体" w:hAnsi="宋体" w:eastAsia="宋体" w:cs="宋体"/>
          <w:sz w:val="28"/>
          <w:szCs w:val="28"/>
        </w:rPr>
        <w:t xml:space="preserve">    4-4、属于同一集团、协会、商会等组织成员的供应商按照该组织要求协同参加政府采购活动；</w:t>
      </w:r>
      <w:r>
        <w:rPr>
          <w:rFonts w:hint="eastAsia" w:ascii="宋体" w:hAnsi="宋体" w:eastAsia="宋体" w:cs="宋体"/>
          <w:sz w:val="28"/>
          <w:szCs w:val="28"/>
        </w:rPr>
        <w:br w:type="textWrapping"/>
      </w:r>
      <w:r>
        <w:rPr>
          <w:rFonts w:hint="eastAsia" w:ascii="宋体" w:hAnsi="宋体" w:eastAsia="宋体" w:cs="宋体"/>
          <w:sz w:val="28"/>
          <w:szCs w:val="28"/>
        </w:rPr>
        <w:t xml:space="preserve">    4-5、供应商之间事先约定由某一特定供应商成交；</w:t>
      </w:r>
      <w:r>
        <w:rPr>
          <w:rFonts w:hint="eastAsia" w:ascii="宋体" w:hAnsi="宋体" w:eastAsia="宋体" w:cs="宋体"/>
          <w:sz w:val="28"/>
          <w:szCs w:val="28"/>
        </w:rPr>
        <w:br w:type="textWrapping"/>
      </w:r>
      <w:r>
        <w:rPr>
          <w:rFonts w:hint="eastAsia" w:ascii="宋体" w:hAnsi="宋体" w:eastAsia="宋体" w:cs="宋体"/>
          <w:sz w:val="28"/>
          <w:szCs w:val="28"/>
        </w:rPr>
        <w:t xml:space="preserve">    4-6、供应商之间商定部分供应商放弃参加政府采购活动或放弃成交；</w:t>
      </w:r>
      <w:r>
        <w:rPr>
          <w:rFonts w:hint="eastAsia" w:ascii="宋体" w:hAnsi="宋体" w:eastAsia="宋体" w:cs="宋体"/>
          <w:sz w:val="28"/>
          <w:szCs w:val="28"/>
        </w:rPr>
        <w:br w:type="textWrapping"/>
      </w:r>
      <w:r>
        <w:rPr>
          <w:rFonts w:hint="eastAsia" w:ascii="宋体" w:hAnsi="宋体" w:eastAsia="宋体" w:cs="宋体"/>
          <w:sz w:val="28"/>
          <w:szCs w:val="28"/>
        </w:rPr>
        <w:t xml:space="preserve">    4-7、供应商相互之间，为谋求特定供应商成交或排斥其他供应商的其他串通行为。</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5、有下列情形之一的，视为供应商串通磋商，其磋商无效：</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5-1、不同供应商的磋商响应文件由同一单位或者个人编制；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5-2、不同供应商委托同一单位或者个人办理磋商事宜；</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5-3、不同供应商的磋商响应文件载明的项目管理成员或者联系人为同一人；</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5-4、不同供应商的磋商响应文件异常一致或者磋商报价呈现规律性差异；</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5-5、不同供应商的磋商响应文件相互混装；</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5-6、不同供应商的磋商保证金从同一单位或者个人的账户转出。</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6、磋商无效的情形：</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6-1、未按照磋商文件的规定提交磋商保证金的；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6-2、磋商响应文件未按磋商文件要求签署、盖章的；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6-3、不具备磋商文件中规定的资格要求的；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6-4、报价超过磋商文件中规定的预算金额的；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6-5、磋商响应文件含有采购人不能接受的附加条件的；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6-6、提供虚假材料谋取成交的；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6-7、采取不正当手段诋毁、排挤其他供应商的；</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6-8、法律、法规和磋商文件规定的其他无效情形。</w:t>
      </w:r>
    </w:p>
    <w:p>
      <w:pPr>
        <w:spacing w:line="520" w:lineRule="exact"/>
        <w:ind w:firstLine="562" w:firstLineChars="200"/>
        <w:rPr>
          <w:rFonts w:hint="eastAsia" w:ascii="宋体" w:hAnsi="宋体" w:eastAsia="宋体" w:cs="宋体"/>
          <w:sz w:val="28"/>
          <w:szCs w:val="28"/>
        </w:rPr>
      </w:pPr>
      <w:r>
        <w:rPr>
          <w:rFonts w:hint="eastAsia" w:ascii="宋体" w:hAnsi="宋体" w:eastAsia="宋体" w:cs="宋体"/>
          <w:b/>
          <w:sz w:val="28"/>
          <w:szCs w:val="28"/>
        </w:rPr>
        <w:t>七、磋商会议、评审及定标</w:t>
      </w:r>
    </w:p>
    <w:p>
      <w:pPr>
        <w:spacing w:line="520" w:lineRule="exact"/>
        <w:ind w:firstLine="551" w:firstLineChars="196"/>
        <w:rPr>
          <w:rFonts w:hint="eastAsia" w:ascii="宋体" w:hAnsi="宋体" w:eastAsia="宋体" w:cs="宋体"/>
          <w:b/>
          <w:bCs/>
          <w:sz w:val="28"/>
          <w:szCs w:val="28"/>
        </w:rPr>
      </w:pPr>
      <w:r>
        <w:rPr>
          <w:rFonts w:hint="eastAsia" w:ascii="宋体" w:hAnsi="宋体" w:eastAsia="宋体" w:cs="宋体"/>
          <w:b/>
          <w:bCs/>
          <w:sz w:val="28"/>
          <w:szCs w:val="28"/>
        </w:rPr>
        <w:t>1、磋商会议</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1-1、采购代理机构按磋商文件规定的时间和地点组织磋商会议。</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1-2、所有参会人员应签名报到，以证明其出席。供应商未参加磋商的，视同认可磋商结果。</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1-3、磋商会议由采购代理机构主持。主持人宣读磋商会议开始，宣读会场纪律，宣布参加会议的供应商名单。</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1-4、供应商的法定代表人或被授权人与监标人当众检查所有磋商响应文件的密封情况，签字确认并宣读检查结果。</w:t>
      </w:r>
      <w:r>
        <w:rPr>
          <w:rFonts w:hint="eastAsia" w:ascii="宋体" w:hAnsi="宋体" w:eastAsia="宋体" w:cs="宋体"/>
          <w:b/>
          <w:sz w:val="28"/>
          <w:szCs w:val="28"/>
        </w:rPr>
        <w:t>未通过审查的按无效磋商响应文件处理</w:t>
      </w:r>
      <w:r>
        <w:rPr>
          <w:rFonts w:hint="eastAsia" w:ascii="宋体" w:hAnsi="宋体" w:eastAsia="宋体" w:cs="宋体"/>
          <w:sz w:val="28"/>
          <w:szCs w:val="28"/>
        </w:rPr>
        <w:t>。</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对无效的竞争性磋商响应文件拍照、摄像后，将竞争性磋商响应文件正副本及资质全部当场退还供应商。</w:t>
      </w:r>
    </w:p>
    <w:p>
      <w:pPr>
        <w:spacing w:line="520" w:lineRule="exact"/>
        <w:ind w:firstLine="548" w:firstLineChars="196"/>
        <w:rPr>
          <w:rFonts w:hint="eastAsia" w:ascii="宋体" w:hAnsi="宋体" w:eastAsia="宋体" w:cs="宋体"/>
          <w:sz w:val="28"/>
          <w:szCs w:val="28"/>
        </w:rPr>
      </w:pPr>
      <w:r>
        <w:rPr>
          <w:rFonts w:hint="eastAsia" w:ascii="宋体" w:hAnsi="宋体" w:eastAsia="宋体" w:cs="宋体"/>
          <w:sz w:val="28"/>
          <w:szCs w:val="28"/>
        </w:rPr>
        <w:t>1-5、供应商代表、采购单位代表、监标人及磋商会议记录人对磋商会议记录表进行签字确认。</w:t>
      </w:r>
    </w:p>
    <w:p>
      <w:pPr>
        <w:spacing w:line="520" w:lineRule="exact"/>
        <w:ind w:firstLine="548" w:firstLineChars="196"/>
        <w:rPr>
          <w:rFonts w:hint="eastAsia" w:ascii="宋体" w:hAnsi="宋体" w:eastAsia="宋体" w:cs="宋体"/>
          <w:sz w:val="28"/>
          <w:szCs w:val="28"/>
        </w:rPr>
      </w:pPr>
      <w:r>
        <w:rPr>
          <w:rFonts w:hint="eastAsia" w:ascii="宋体" w:hAnsi="宋体" w:eastAsia="宋体" w:cs="宋体"/>
          <w:sz w:val="28"/>
          <w:szCs w:val="28"/>
        </w:rPr>
        <w:t>1-6、主持人宣布磋商会议结束，所有供应商离场。</w:t>
      </w:r>
    </w:p>
    <w:p>
      <w:pPr>
        <w:spacing w:line="520" w:lineRule="exact"/>
        <w:ind w:firstLine="548" w:firstLineChars="196"/>
        <w:rPr>
          <w:rFonts w:hint="eastAsia" w:ascii="宋体" w:hAnsi="宋体" w:eastAsia="宋体" w:cs="宋体"/>
          <w:sz w:val="28"/>
          <w:szCs w:val="28"/>
        </w:rPr>
      </w:pPr>
      <w:r>
        <w:rPr>
          <w:rFonts w:hint="eastAsia" w:ascii="宋体" w:hAnsi="宋体" w:eastAsia="宋体" w:cs="宋体"/>
          <w:sz w:val="28"/>
          <w:szCs w:val="28"/>
        </w:rPr>
        <w:t>1-7、采购代理机构对磋商过程进行全程录音录像，并存档备查。</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1-8 、采购代理机构对磋商过程进行文字记录，由参加磋商的各供应商代表和相关工作人员签字确认，并存档备查。供应商代表对磋商过程和磋商记录有疑义的，以及认为采购人、采购代理机构相关工作人员有需要回避的情形的，应当场提出询问或回避申请。</w:t>
      </w:r>
    </w:p>
    <w:p>
      <w:pPr>
        <w:spacing w:line="520" w:lineRule="exact"/>
        <w:ind w:firstLine="562"/>
        <w:rPr>
          <w:rFonts w:hint="eastAsia" w:ascii="宋体" w:hAnsi="宋体" w:eastAsia="宋体" w:cs="宋体"/>
          <w:b/>
          <w:sz w:val="28"/>
          <w:szCs w:val="28"/>
        </w:rPr>
      </w:pPr>
      <w:r>
        <w:rPr>
          <w:rFonts w:hint="eastAsia" w:ascii="宋体" w:hAnsi="宋体" w:eastAsia="宋体" w:cs="宋体"/>
          <w:b/>
          <w:sz w:val="28"/>
          <w:szCs w:val="28"/>
        </w:rPr>
        <w:t>2、评审</w:t>
      </w:r>
    </w:p>
    <w:p>
      <w:pPr>
        <w:spacing w:line="520" w:lineRule="exact"/>
        <w:ind w:firstLine="562"/>
        <w:rPr>
          <w:rFonts w:hint="eastAsia" w:ascii="宋体" w:hAnsi="宋体" w:eastAsia="宋体" w:cs="宋体"/>
          <w:b/>
          <w:sz w:val="28"/>
          <w:szCs w:val="28"/>
        </w:rPr>
      </w:pPr>
      <w:r>
        <w:rPr>
          <w:rFonts w:hint="eastAsia" w:ascii="宋体" w:hAnsi="宋体" w:eastAsia="宋体" w:cs="宋体"/>
          <w:b/>
          <w:sz w:val="28"/>
          <w:szCs w:val="28"/>
        </w:rPr>
        <w:t>2-1、评审小组</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（1）采购代理机构根据《中华人民共和国政府采购法》及其实施条例、《政府采购货物和服务招标投标管理办法》等规定，依法组建评审小组。</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（2）采购人派代表进入评审小组时，须向采购代理机构出具授权函。</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（3）评审小组应推荐一名评审专家担任评审组长，并由评审组长牵头组织该项目评审工作，采购人代表不得担任评审组长。</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（4）评审委员会成员应当遵守并履行下列职责义务：</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a、遵纪守法，客观、公正、认真负责地履行职责，根据磋商文件规定的评审程序、评审方法和评审标准审查磋商响应文件；</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b、符合性审查、评价磋商响应文件是否符合磋商文件的商务、技术等实质性要求；</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c、要求供应商对磋商响应文件有关事项作澄清或者说明；</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d、对磋商响应文件进行比较和评价；</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e、确定成交候选人名单，以及根据采购人委托直接确定成交人；</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f、向采购人、采购代理机构或者有关部门报告评审中发现的违法行为；</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g、对评审过程及各供应商的商业机密予以保密；</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h、配合采购人、采购代理机构答复各供应商提出的质疑；</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i、配合各部门的投诉处理和监督检查工作。</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（5）在政府采购活动中，采购人员及相关人员（包括评审委员会）与供应商有下列利害关系之一的，应当回避：</w:t>
      </w:r>
      <w:r>
        <w:rPr>
          <w:rFonts w:hint="eastAsia" w:ascii="宋体" w:hAnsi="宋体" w:eastAsia="宋体" w:cs="宋体"/>
          <w:sz w:val="28"/>
          <w:szCs w:val="28"/>
        </w:rPr>
        <w:br w:type="textWrapping"/>
      </w:r>
      <w:r>
        <w:rPr>
          <w:rFonts w:hint="eastAsia" w:ascii="宋体" w:hAnsi="宋体" w:eastAsia="宋体" w:cs="宋体"/>
          <w:sz w:val="28"/>
          <w:szCs w:val="28"/>
        </w:rPr>
        <w:t>　  a、参加采购活动前3年内与供应商存在劳动关系；</w:t>
      </w:r>
      <w:r>
        <w:rPr>
          <w:rFonts w:hint="eastAsia" w:ascii="宋体" w:hAnsi="宋体" w:eastAsia="宋体" w:cs="宋体"/>
          <w:sz w:val="28"/>
          <w:szCs w:val="28"/>
        </w:rPr>
        <w:br w:type="textWrapping"/>
      </w:r>
      <w:r>
        <w:rPr>
          <w:rFonts w:hint="eastAsia" w:ascii="宋体" w:hAnsi="宋体" w:eastAsia="宋体" w:cs="宋体"/>
          <w:sz w:val="28"/>
          <w:szCs w:val="28"/>
        </w:rPr>
        <w:t>　  b、参加采购活动前3年内担任供应商的董事、监事；</w:t>
      </w:r>
      <w:r>
        <w:rPr>
          <w:rFonts w:hint="eastAsia" w:ascii="宋体" w:hAnsi="宋体" w:eastAsia="宋体" w:cs="宋体"/>
          <w:sz w:val="28"/>
          <w:szCs w:val="28"/>
        </w:rPr>
        <w:br w:type="textWrapping"/>
      </w:r>
      <w:r>
        <w:rPr>
          <w:rFonts w:hint="eastAsia" w:ascii="宋体" w:hAnsi="宋体" w:eastAsia="宋体" w:cs="宋体"/>
          <w:sz w:val="28"/>
          <w:szCs w:val="28"/>
        </w:rPr>
        <w:t>　  c、参加采购活动前3年内是供应商的控股股东或者实际控制人；</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d、与供应商的法定代表人或者负责人有夫妻、直系血亲、三代以内旁系血亲或者近姻亲关系；</w:t>
      </w:r>
    </w:p>
    <w:p>
      <w:pPr>
        <w:spacing w:line="520" w:lineRule="exact"/>
        <w:ind w:firstLine="560"/>
        <w:rPr>
          <w:rFonts w:hint="eastAsia" w:ascii="宋体" w:hAnsi="宋体" w:eastAsia="宋体" w:cs="宋体"/>
          <w:sz w:val="28"/>
          <w:szCs w:val="28"/>
        </w:rPr>
      </w:pPr>
      <w:r>
        <w:rPr>
          <w:rFonts w:hint="eastAsia" w:ascii="宋体" w:hAnsi="宋体" w:eastAsia="宋体" w:cs="宋体"/>
          <w:sz w:val="28"/>
          <w:szCs w:val="28"/>
        </w:rPr>
        <w:t>e、与供应商有其他可</w:t>
      </w:r>
      <w:r>
        <w:rPr>
          <w:rFonts w:hint="eastAsia" w:ascii="宋体" w:hAnsi="宋体" w:eastAsia="宋体" w:cs="宋体"/>
          <w:bCs/>
          <w:sz w:val="28"/>
          <w:szCs w:val="28"/>
        </w:rPr>
        <w:t>能影响政府采购活动公平、公正进行的关系。</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sz w:val="28"/>
          <w:szCs w:val="28"/>
        </w:rPr>
        <w:t>2-2、评审</w:t>
      </w:r>
      <w:r>
        <w:rPr>
          <w:rFonts w:hint="eastAsia" w:ascii="宋体" w:hAnsi="宋体" w:eastAsia="宋体" w:cs="宋体"/>
          <w:bCs/>
          <w:sz w:val="28"/>
          <w:szCs w:val="28"/>
        </w:rPr>
        <w:t>原则：</w:t>
      </w:r>
      <w:r>
        <w:rPr>
          <w:rFonts w:hint="eastAsia" w:ascii="宋体" w:hAnsi="宋体" w:eastAsia="宋体" w:cs="宋体"/>
          <w:sz w:val="28"/>
          <w:szCs w:val="28"/>
        </w:rPr>
        <w:t>坚持公平、公正、科学、择优原则，禁止不正当竞争。</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sz w:val="28"/>
          <w:szCs w:val="28"/>
        </w:rPr>
        <w:t>2-3、评审办法</w:t>
      </w:r>
      <w:r>
        <w:rPr>
          <w:rFonts w:hint="eastAsia" w:ascii="宋体" w:hAnsi="宋体" w:eastAsia="宋体" w:cs="宋体"/>
          <w:bCs/>
          <w:sz w:val="28"/>
          <w:szCs w:val="28"/>
        </w:rPr>
        <w:t>：本次竞争性磋商采用综合评分法（详见本节评分标准）。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2-4、评审工作程序：资格审查、符合性审查、澄清、磋商、评价、推荐成交候选人的工作程序进行评审。</w:t>
      </w:r>
    </w:p>
    <w:p>
      <w:pPr>
        <w:spacing w:line="520" w:lineRule="exact"/>
        <w:ind w:firstLine="551" w:firstLineChars="196"/>
        <w:rPr>
          <w:rFonts w:hint="eastAsia" w:ascii="宋体" w:hAnsi="宋体" w:eastAsia="宋体" w:cs="宋体"/>
          <w:b/>
          <w:bCs/>
          <w:sz w:val="28"/>
          <w:szCs w:val="28"/>
        </w:rPr>
      </w:pPr>
      <w:r>
        <w:rPr>
          <w:rFonts w:hint="eastAsia" w:ascii="宋体" w:hAnsi="宋体" w:eastAsia="宋体" w:cs="宋体"/>
          <w:b/>
          <w:bCs/>
          <w:sz w:val="28"/>
          <w:szCs w:val="28"/>
        </w:rPr>
        <w:t>2-4-1、资格审查</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磋商会议结束后，由评审委员会依法对供应商的资格进行审查，审查合格的供应商方可进入评审阶段，不合格的供应商其磋商响应无效。供应商须在提交磋商响应文件截止时间前单独提交下述资质证明材料原件，逾期不接受任何补充资料：</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合法注册的法人或其他组织，并出具合法有效的统一社会信用代码的营业执照；（不同性质的法人或其他组织可按照国家法律规定提供合法资质；特殊行业供应商的分支机构磋商，还须出具总公司为其参与本项目磋商及履约行为承担民事责任的承诺书。）</w:t>
      </w:r>
    </w:p>
    <w:p>
      <w:pPr>
        <w:spacing w:line="520" w:lineRule="exact"/>
        <w:ind w:firstLine="565" w:firstLineChars="202"/>
        <w:rPr>
          <w:rFonts w:hint="eastAsia" w:ascii="宋体" w:hAnsi="宋体" w:eastAsia="宋体" w:cs="宋体"/>
          <w:bCs/>
          <w:sz w:val="28"/>
          <w:szCs w:val="28"/>
        </w:rPr>
      </w:pPr>
      <w:r>
        <w:rPr>
          <w:rFonts w:hint="eastAsia" w:ascii="宋体" w:hAnsi="宋体" w:eastAsia="宋体" w:cs="宋体"/>
          <w:bCs/>
          <w:sz w:val="28"/>
          <w:szCs w:val="28"/>
        </w:rPr>
        <w:t>（2）、法定代表人或负责人授权书（附法定代表人或负责人身份证复印件）及被授权人身份证（法定代表人或负责人直接参加磋商，只需提供法定代表人身份证）；（法定代表人或负责人或被授权人身份证可由本人持有）</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bCs/>
          <w:sz w:val="28"/>
          <w:szCs w:val="28"/>
        </w:rPr>
        <w:t>（3）、</w:t>
      </w:r>
      <w:r>
        <w:rPr>
          <w:rFonts w:hint="eastAsia" w:ascii="宋体" w:hAnsi="宋体" w:eastAsia="宋体" w:cs="宋体"/>
          <w:sz w:val="28"/>
          <w:szCs w:val="28"/>
        </w:rPr>
        <w:t>通过“信用中国”网站（www.creditchina.gov.cn）和中国政府采购网（www.ccgp.gov.cn）查询相关主体无失信记录（网站查询的截图，加盖投标人公章）；</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、参加政府采购活动前3年内，在经营活动中没有重大违法记录的书面声明；</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、磋商保证金交纳凭证（采购代理机构开具的收款收据）或磋商担保函</w:t>
      </w:r>
      <w:r>
        <w:rPr>
          <w:rFonts w:hint="eastAsia" w:ascii="宋体" w:hAnsi="宋体" w:eastAsia="宋体" w:cs="宋体"/>
          <w:sz w:val="28"/>
          <w:szCs w:val="28"/>
          <w:lang w:eastAsia="zh-CN"/>
        </w:rPr>
        <w:t>，同时附银行汇（存）款回执单（加盖投标人公章）</w:t>
      </w:r>
      <w:r>
        <w:rPr>
          <w:rFonts w:hint="eastAsia" w:ascii="宋体" w:hAnsi="宋体" w:eastAsia="宋体" w:cs="宋体"/>
          <w:sz w:val="28"/>
          <w:szCs w:val="28"/>
        </w:rPr>
        <w:t>；</w:t>
      </w:r>
    </w:p>
    <w:p>
      <w:pPr>
        <w:spacing w:line="520" w:lineRule="exact"/>
        <w:ind w:firstLine="551" w:firstLineChars="196"/>
        <w:rPr>
          <w:rFonts w:hint="eastAsia" w:ascii="宋体" w:hAnsi="宋体" w:eastAsia="宋体" w:cs="宋体"/>
          <w:b/>
          <w:bCs/>
          <w:sz w:val="28"/>
          <w:szCs w:val="28"/>
        </w:rPr>
      </w:pPr>
      <w:r>
        <w:rPr>
          <w:rFonts w:hint="eastAsia" w:ascii="宋体" w:hAnsi="宋体" w:eastAsia="宋体" w:cs="宋体"/>
          <w:b/>
          <w:bCs/>
          <w:sz w:val="28"/>
          <w:szCs w:val="28"/>
        </w:rPr>
        <w:t>2-4-2、符合性审查</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依据磋商文件的规定，对资格合格者磋商响应文件的完整性、有效性和对磋商文件的响应程度进行审查，以确定是否对磋商文件的实质性内容做出响应，包含但不限于以下内容：</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（1）供应商名称是否与购买磋商文件的单位名称一致；</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 xml:space="preserve">（2）除明确允许供应商可以自行编写的外，磋商响应文件是否按照磋商文件要求的格式编制； </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（3）磋商响应文件是否按照磋商文件要求的方式装订；</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（4）磋商响应文件是否按照磋商文件的要求盖章签字；</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（5）磋商响应文件是否符合磋商文件要求的数量；</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（6）磋商内容是否有重大缺漏项；</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（7）是否针对同一项目提交两份或多份内容不同的磋商响应文件，未书面声明哪一份是有效的或出现选择性报价的；</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 xml:space="preserve">（8）磋商报价是否超过采购预算； </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（9）磋商有效期是否符合磋商文件的要求；</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（10）对磋商文件商务要求是否作了明确且实质性响应；</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 xml:space="preserve">（11）对磋商文件技术要求是否作了明确响应，对不得偏离的要求是否作了实质性响应； </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（12）磋商响应文件是否含有采购人不能接受的附件条件；</w:t>
      </w:r>
    </w:p>
    <w:p>
      <w:pPr>
        <w:spacing w:line="520" w:lineRule="exact"/>
        <w:ind w:firstLine="565" w:firstLineChars="202"/>
        <w:rPr>
          <w:rFonts w:hint="eastAsia" w:ascii="宋体" w:hAnsi="宋体" w:eastAsia="宋体" w:cs="宋体"/>
          <w:bCs/>
          <w:sz w:val="28"/>
          <w:szCs w:val="28"/>
        </w:rPr>
      </w:pPr>
      <w:r>
        <w:rPr>
          <w:rFonts w:hint="eastAsia" w:ascii="宋体" w:hAnsi="宋体" w:eastAsia="宋体" w:cs="宋体"/>
          <w:bCs/>
          <w:sz w:val="28"/>
          <w:szCs w:val="28"/>
        </w:rPr>
        <w:t>（13）是否符合法律、法规和磋商文件规定的其他无效磋商情形。</w:t>
      </w:r>
    </w:p>
    <w:p>
      <w:pPr>
        <w:spacing w:line="520" w:lineRule="exact"/>
        <w:ind w:firstLine="551" w:firstLineChars="196"/>
        <w:rPr>
          <w:rFonts w:hint="eastAsia" w:ascii="宋体" w:hAnsi="宋体" w:eastAsia="宋体" w:cs="宋体"/>
          <w:b/>
          <w:bCs/>
          <w:sz w:val="28"/>
          <w:szCs w:val="28"/>
        </w:rPr>
      </w:pPr>
      <w:r>
        <w:rPr>
          <w:rFonts w:hint="eastAsia" w:ascii="宋体" w:hAnsi="宋体" w:eastAsia="宋体" w:cs="宋体"/>
          <w:b/>
          <w:bCs/>
          <w:sz w:val="28"/>
          <w:szCs w:val="28"/>
        </w:rPr>
        <w:t>2-4-3、磋商响应文件的澄清</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 xml:space="preserve"> （1）在评审期间,对于竞争性磋商响应文件中含义不明确、同类问题表述不一致或者有明显文字和计算错误的内容，评审委员会应当以书面形式要求供应商作出必要的澄清、说明或者补正。供应商的澄清、说明或者补正应当采用书面形式，并加盖公章，或者由法定代表人或被授权人签字。供应商的澄清、说明或者补正不得超出竞争性磋商响应文件的范围或者改变竞争性磋商响应文件的实质性内容。</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（2）书写错误的评审标准：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评审委员会在评审过程中，发现磋商响应文件出现下列情况之一者，按以下原则修正：</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a、磋商响应文件有关内容与“一览表”不一致的，以“一览表”为准；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b、磋商响应文件大写与小写不一致时，以大写为准；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c、单价乘以数量不等于总价时，以单价乘以数量为准修改总价；单价有明显小数点错误的，以总价为准，并修改单价；</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d、总价金额与按单价汇总金额不一致的，以单价乘以数量的计算结果为准；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e、磋商响应文件图表与文字不符时，以文字为准；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f、磋商响应文件正本与副本不符时，以正本为准；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g、对不同文字文本磋商响应文件的解释发生异议的，以中文文本为准；</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h、多处内容交叉不符时，以评审委员会评审结果为准。</w:t>
      </w:r>
    </w:p>
    <w:p>
      <w:pPr>
        <w:spacing w:line="520" w:lineRule="exact"/>
        <w:ind w:firstLine="551" w:firstLineChars="196"/>
        <w:rPr>
          <w:rFonts w:hint="eastAsia" w:ascii="宋体" w:hAnsi="宋体" w:eastAsia="宋体" w:cs="宋体"/>
          <w:b/>
          <w:bCs/>
          <w:sz w:val="28"/>
          <w:szCs w:val="28"/>
        </w:rPr>
      </w:pPr>
      <w:r>
        <w:rPr>
          <w:rFonts w:hint="eastAsia" w:ascii="宋体" w:hAnsi="宋体" w:eastAsia="宋体" w:cs="宋体"/>
          <w:b/>
          <w:bCs/>
          <w:sz w:val="28"/>
          <w:szCs w:val="28"/>
        </w:rPr>
        <w:t>注：按上述方法修正的内容（其中，同时出现上述a至d两种以上不一致的，按上述规定的顺序修正），经供应商确认后产生约束力，供应商不确认的，其磋商响应无效。</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3）评审委员会认为供应商的报价明显低于其他通过符合性审查供应商的报价，有可能影响产品质量或者不能诚信履约的，应当要求其在评审现场合理的时间内提供书面说明，必要时提交相关证明材料；供应商不能证明其报价合理性的，评审小组应当将其作为无效磋商响应处理。</w:t>
      </w:r>
    </w:p>
    <w:p>
      <w:pPr>
        <w:spacing w:line="520" w:lineRule="exact"/>
        <w:ind w:firstLine="568" w:firstLineChars="202"/>
        <w:rPr>
          <w:rFonts w:hint="eastAsia" w:ascii="宋体" w:hAnsi="宋体" w:eastAsia="宋体" w:cs="宋体"/>
          <w:b/>
          <w:sz w:val="28"/>
          <w:szCs w:val="28"/>
        </w:rPr>
      </w:pPr>
      <w:r>
        <w:rPr>
          <w:rFonts w:hint="eastAsia" w:ascii="宋体" w:hAnsi="宋体" w:eastAsia="宋体" w:cs="宋体"/>
          <w:b/>
          <w:sz w:val="28"/>
          <w:szCs w:val="28"/>
        </w:rPr>
        <w:t>2-4-4、评议</w:t>
      </w:r>
    </w:p>
    <w:p>
      <w:pPr>
        <w:spacing w:line="520" w:lineRule="exact"/>
        <w:ind w:firstLine="565" w:firstLineChars="202"/>
        <w:rPr>
          <w:rFonts w:hint="eastAsia" w:ascii="宋体" w:hAnsi="宋体" w:eastAsia="宋体" w:cs="宋体"/>
          <w:sz w:val="28"/>
          <w:szCs w:val="28"/>
        </w:rPr>
      </w:pPr>
      <w:r>
        <w:rPr>
          <w:rFonts w:hint="eastAsia" w:ascii="宋体" w:hAnsi="宋体" w:eastAsia="宋体" w:cs="宋体"/>
          <w:sz w:val="28"/>
          <w:szCs w:val="28"/>
        </w:rPr>
        <w:t>（1）、磋商采购形式：采取背对背的磋商采购方式。即评审委员会与各供应商分别进行一对一、面对面的磋商。</w:t>
      </w:r>
    </w:p>
    <w:p>
      <w:pPr>
        <w:spacing w:line="520" w:lineRule="exact"/>
        <w:ind w:firstLine="580"/>
        <w:rPr>
          <w:rFonts w:hint="eastAsia" w:ascii="宋体" w:hAnsi="宋体" w:eastAsia="宋体" w:cs="宋体"/>
          <w:sz w:val="28"/>
          <w:szCs w:val="28"/>
        </w:rPr>
      </w:pPr>
      <w:r>
        <w:rPr>
          <w:rFonts w:hint="eastAsia" w:ascii="宋体" w:hAnsi="宋体" w:eastAsia="宋体" w:cs="宋体"/>
          <w:sz w:val="28"/>
          <w:szCs w:val="28"/>
        </w:rPr>
        <w:t>（2）、通过资质审查、磋商、澄清及承诺等程序且实质性响应磋商文件（资质、技术、商务等）的各供应商，才有再次报价的机会。磋商小组按其最终承诺和报价等，进行综合评比并排序。</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（3）、评审采取逐项分步评审方式，每一步评审不符合者，不进入下一步评审，全部评审合格的供应商进行最后的综合评审和打分，按最后得分由高向低排序，推荐成交候选人。</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（4）、其他需说明的情况：</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a、对于磋商响应文件中不构成实质性偏差的小的不正规、不一致或不规则，可以接受，但这种接受不能损害或影响任何供应商的相对排序；</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b、最低报价不是成交的唯一条件；</w:t>
      </w:r>
    </w:p>
    <w:p>
      <w:pPr>
        <w:spacing w:line="52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c、如果磋商实质上没有响应磋商文件的要求，其磋商将被拒绝，供应商不得通过修正或撤消不合要求的偏离或保留从而使其磋商成为实质上响应的磋商响应。</w:t>
      </w:r>
    </w:p>
    <w:p>
      <w:pPr>
        <w:spacing w:line="520" w:lineRule="exact"/>
        <w:ind w:firstLine="565" w:firstLineChars="202"/>
        <w:rPr>
          <w:rFonts w:hint="eastAsia" w:ascii="宋体" w:hAnsi="宋体" w:eastAsia="宋体" w:cs="宋体"/>
          <w:sz w:val="28"/>
          <w:szCs w:val="28"/>
        </w:rPr>
      </w:pPr>
      <w:r>
        <w:rPr>
          <w:rFonts w:hint="eastAsia" w:ascii="宋体" w:hAnsi="宋体" w:eastAsia="宋体" w:cs="宋体"/>
          <w:bCs/>
          <w:sz w:val="28"/>
          <w:szCs w:val="28"/>
        </w:rPr>
        <w:t>d、无论磋商的结果如何，磋商期间一切费用自理。</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2-5、政府采购政策评分标准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2-5-1、小微企业的价格评分标准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（1）对小型、微型企业产品的价格给予6%的扣除，用扣除后的价格参与评审，其评审价=磋商报价*（1-6%）。</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联合体共同参加非专门面向中小企业的政府采购活动，联合协议中约定，小型和微型企业的协议合同金额占到联合体协议合同金额的30%以上的，可给予联合体2%的价格扣除，用扣除后的价格参与评审，其评审价=磋商报价*（1-2%）。</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参加本项目的小微企业须提供《小微企业声明函》（附件），未提供的不视为小微企业。本项目提供的货物不包括使用大型企业注册商标的货物，小型、微型企业提供中型企业制造的货物的，视同为中型企业。供应商须作出承诺，保证真实性，如有虚假，将依法承担相应责任。</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小微企业按《政府采购促进中小企业发展暂行办法》（财库【2011】181号）和《工业和信息化部、国家统计局、国家发展和改革委员会、财政部关于印发&lt;中小企业划型标准规定&gt;的通知》（工信部联企业【2011】300号）文件规定标准确认。</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2-5-2、监狱企业的价格评分标准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在政府采购活动中，监狱企业视同小型、微型企业，享受预留份额、评审中价格扣除等政府采购促进中小企业发展的政府采购政策。对监狱企业产品的价格给予6%的扣除，用扣除后的价格参与评审，其评审价=磋商报价*（1-6%）</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（2）监狱企业属于小型、微型企业的，不重复享受政策。</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（3）监狱企业参加政府采购活动时，应当提供由省级以上监狱管理局、戒毒管理局（含新疆生产建设兵团）出具的属于监狱企业的证明文件。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（4）监狱企业按《财政部 司法部关于政府采购支持监狱企业发展有关问题的通知》（财库〔2014〕68号）文件规定标准执行。</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2-5-3、残疾人福利性单位的价格评分标准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在政府采购活动中，残疾人福利性单位视同小型、微型企业，享受预留份额、评审中价格扣除等政府采购促进中小企业发展的政府采购政策。对残疾人福利性单位产品的价格给予6%的扣除，用扣除后的价格参与评审，其评审价=磋商报价*（1-6%）。</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（2）残疾人福利性单位属于小型、微型企业的，不重复享受政策。</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（3）符合条件的残疾人福利性单位在参加政府采购活动时，应当提供本通知规定的《残疾人福利性单位声明函》（见附件），并对声明的真实性负责，未提供的不视为残疾人福利性单位。</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2-5-4、节能产品、环境标志产品政策</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节能产品根据《财政部、国家发展和改革委员会关于印发&lt;节能产品政府采购实施意见&gt;的通知》（财库【2004】185号）、《国务院办公厅关于建立政府强制采购节能产品制度的通知》（国办发〔2007〕51号）的有关规定，以中国政府采购网（http://www.ccgp.gov.cn/）公布的最新一期节能产品政府采购清单为准。节能清单所列产品包括政府强制采购和优先采购的节能产品，标注“★”的品目为政府强制采购的节能产品，其他品目为政府优先采购的节能产品。</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环境标志产品根据《财政部、国家环保总局联合印发&lt;关于环境标志产品政府采购实施的意见&gt;》（财库【2006】90号）的规定，以中国政府采购网（http://www.ccgp.gov.cn/）公布的最新一期环境标志产品政府采购清单为准。环保清单所列产品为政府优先采购产品。</w:t>
      </w:r>
    </w:p>
    <w:p>
      <w:pPr>
        <w:spacing w:line="48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2-6、评分标准</w:t>
      </w:r>
    </w:p>
    <w:p>
      <w:pPr>
        <w:spacing w:line="480" w:lineRule="exact"/>
        <w:ind w:firstLine="562" w:firstLineChars="200"/>
        <w:rPr>
          <w:rFonts w:hint="eastAsia" w:ascii="宋体" w:hAnsi="宋体" w:eastAsia="宋体" w:cs="宋体"/>
          <w:b/>
          <w:sz w:val="28"/>
          <w:szCs w:val="28"/>
        </w:rPr>
      </w:pPr>
    </w:p>
    <w:tbl>
      <w:tblPr>
        <w:tblStyle w:val="28"/>
        <w:tblW w:w="93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51"/>
        <w:gridCol w:w="7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 w:hRule="atLeast"/>
          <w:jc w:val="center"/>
        </w:trPr>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rPr>
              <w:t>磋商</w:t>
            </w:r>
          </w:p>
          <w:p>
            <w:pPr>
              <w:spacing w:line="440" w:lineRule="exact"/>
              <w:rPr>
                <w:rFonts w:hint="eastAsia" w:ascii="宋体" w:hAnsi="宋体" w:eastAsia="宋体" w:cs="宋体"/>
                <w:sz w:val="28"/>
                <w:szCs w:val="28"/>
              </w:rPr>
            </w:pPr>
            <w:r>
              <w:rPr>
                <w:rFonts w:hint="eastAsia" w:ascii="宋体" w:hAnsi="宋体" w:eastAsia="宋体" w:cs="宋体"/>
                <w:sz w:val="28"/>
                <w:szCs w:val="28"/>
              </w:rPr>
              <w:t>报价</w:t>
            </w:r>
          </w:p>
        </w:tc>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rPr>
              <w:t>30分</w:t>
            </w:r>
          </w:p>
        </w:tc>
        <w:tc>
          <w:tcPr>
            <w:tcW w:w="7610"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按照财政部《关于加强政府采购货物和服务项目价格评审管理的通知》（财库[2007]2号）的有关规定：价格分采用低价优先法计算，价格即满足磋商文件要求且磋商价格最低的磋商报价为评标基准价，其价格分为满分。其他供应商的价格分统一按照下列公式计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磋商报价得分=（评审基准价/磋商报价）×价格权值×100</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rPr>
            </w:pPr>
            <w:r>
              <w:rPr>
                <w:rFonts w:hint="eastAsia" w:ascii="宋体" w:hAnsi="宋体" w:eastAsia="宋体" w:cs="宋体"/>
                <w:sz w:val="28"/>
                <w:szCs w:val="28"/>
              </w:rPr>
              <w:t>（因落实政府采购政策进行价格调整的，以调整后的价格计算评标基准价和磋商报价，详见2-5-1至2-5-3）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 w:hRule="atLeast"/>
          <w:jc w:val="center"/>
        </w:trPr>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rPr>
              <w:t>商务</w:t>
            </w:r>
          </w:p>
          <w:p>
            <w:pPr>
              <w:spacing w:line="440" w:lineRule="exact"/>
              <w:rPr>
                <w:rFonts w:hint="eastAsia" w:ascii="宋体" w:hAnsi="宋体" w:eastAsia="宋体" w:cs="宋体"/>
                <w:sz w:val="28"/>
                <w:szCs w:val="28"/>
              </w:rPr>
            </w:pPr>
            <w:r>
              <w:rPr>
                <w:rFonts w:hint="eastAsia" w:ascii="宋体" w:hAnsi="宋体" w:eastAsia="宋体" w:cs="宋体"/>
                <w:sz w:val="28"/>
                <w:szCs w:val="28"/>
              </w:rPr>
              <w:t>响应</w:t>
            </w:r>
          </w:p>
        </w:tc>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分</w:t>
            </w:r>
          </w:p>
        </w:tc>
        <w:tc>
          <w:tcPr>
            <w:tcW w:w="7610"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磋商响应文件中对交货期、质保期、付款方式、验收等商务要求进行详细说明，完全响应磋商文件的计3分；交货期、质保期两项优于磋商文件的，经横向比较后，每项最多</w:t>
            </w:r>
            <w:r>
              <w:rPr>
                <w:rFonts w:hint="eastAsia" w:ascii="宋体" w:hAnsi="宋体" w:eastAsia="宋体" w:cs="宋体"/>
                <w:sz w:val="28"/>
                <w:szCs w:val="28"/>
                <w:lang w:eastAsia="zh-CN"/>
              </w:rPr>
              <w:t>各</w:t>
            </w:r>
            <w:r>
              <w:rPr>
                <w:rFonts w:hint="eastAsia" w:ascii="宋体" w:hAnsi="宋体" w:eastAsia="宋体" w:cs="宋体"/>
                <w:sz w:val="28"/>
                <w:szCs w:val="28"/>
              </w:rPr>
              <w:t>加1分。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 w:hRule="atLeast"/>
          <w:jc w:val="center"/>
        </w:trPr>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rPr>
              <w:t>技术</w:t>
            </w:r>
          </w:p>
          <w:p>
            <w:pPr>
              <w:spacing w:line="440" w:lineRule="exact"/>
              <w:rPr>
                <w:rFonts w:hint="eastAsia" w:ascii="宋体" w:hAnsi="宋体" w:eastAsia="宋体" w:cs="宋体"/>
                <w:sz w:val="28"/>
                <w:szCs w:val="28"/>
              </w:rPr>
            </w:pPr>
            <w:r>
              <w:rPr>
                <w:rFonts w:hint="eastAsia" w:ascii="宋体" w:hAnsi="宋体" w:eastAsia="宋体" w:cs="宋体"/>
                <w:sz w:val="28"/>
                <w:szCs w:val="28"/>
              </w:rPr>
              <w:t>响应</w:t>
            </w:r>
          </w:p>
        </w:tc>
        <w:tc>
          <w:tcPr>
            <w:tcW w:w="851" w:type="dxa"/>
            <w:vAlign w:val="center"/>
          </w:tcPr>
          <w:p>
            <w:pPr>
              <w:spacing w:line="440" w:lineRule="exact"/>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40</w:t>
            </w:r>
            <w:r>
              <w:rPr>
                <w:rFonts w:hint="eastAsia" w:ascii="宋体" w:hAnsi="宋体" w:eastAsia="宋体" w:cs="宋体"/>
                <w:sz w:val="28"/>
                <w:szCs w:val="28"/>
                <w:highlight w:val="none"/>
              </w:rPr>
              <w:t>分</w:t>
            </w:r>
          </w:p>
        </w:tc>
        <w:tc>
          <w:tcPr>
            <w:tcW w:w="7610" w:type="dxa"/>
            <w:vAlign w:val="center"/>
          </w:tcPr>
          <w:p>
            <w:pPr>
              <w:keepNext w:val="0"/>
              <w:keepLines w:val="0"/>
              <w:pageBreakBefore w:val="0"/>
              <w:widowControl w:val="0"/>
              <w:numPr>
                <w:ilvl w:val="0"/>
                <w:numId w:val="2"/>
              </w:numPr>
              <w:tabs>
                <w:tab w:val="left" w:pos="360"/>
              </w:tabs>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产品技术指标参数及功能实质性满足磋商文件</w:t>
            </w:r>
            <w:bookmarkStart w:id="429" w:name="_GoBack"/>
            <w:bookmarkEnd w:id="429"/>
            <w:r>
              <w:rPr>
                <w:rFonts w:hint="eastAsia" w:ascii="宋体" w:hAnsi="宋体" w:eastAsia="宋体" w:cs="宋体"/>
                <w:sz w:val="28"/>
                <w:szCs w:val="28"/>
                <w:highlight w:val="none"/>
              </w:rPr>
              <w:t>，根据其响应程度计0-10分。</w:t>
            </w:r>
          </w:p>
          <w:p>
            <w:pPr>
              <w:keepNext w:val="0"/>
              <w:keepLines w:val="0"/>
              <w:pageBreakBefore w:val="0"/>
              <w:widowControl w:val="0"/>
              <w:numPr>
                <w:ilvl w:val="0"/>
                <w:numId w:val="2"/>
              </w:numPr>
              <w:tabs>
                <w:tab w:val="left" w:pos="360"/>
              </w:tabs>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产品选型合理，规格、型号、产地、产品配套设施完整符合要求，根据其响应程度计0-</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分。</w:t>
            </w:r>
          </w:p>
          <w:p>
            <w:pPr>
              <w:keepNext w:val="0"/>
              <w:keepLines w:val="0"/>
              <w:pageBreakBefore w:val="0"/>
              <w:widowControl w:val="0"/>
              <w:numPr>
                <w:ilvl w:val="0"/>
                <w:numId w:val="2"/>
              </w:numPr>
              <w:tabs>
                <w:tab w:val="left" w:pos="360"/>
              </w:tabs>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产品及配品配件货源渠道正常，有质量保证及其承诺，根据其响应程度计0-</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分。</w:t>
            </w:r>
          </w:p>
          <w:p>
            <w:pPr>
              <w:keepNext w:val="0"/>
              <w:keepLines w:val="0"/>
              <w:pageBreakBefore w:val="0"/>
              <w:widowControl w:val="0"/>
              <w:numPr>
                <w:ilvl w:val="0"/>
                <w:numId w:val="2"/>
              </w:numPr>
              <w:tabs>
                <w:tab w:val="left" w:pos="360"/>
              </w:tabs>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所投产品，能够提供生产厂家确认的、相应的功能证明材料，包括但不限于产品介绍、彩页、说明书、测试报告、官网和功能截图等, 根据响应程度计0-</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rPr>
              <w:t>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5、项目实施方案计划详尽、可行、分工明确到位，项目实施人员配置齐全，安装质量、进度保证、安全保证措施明确合理，能够按照计划完成安装并投入使用，根据响应程度计0-10分。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851" w:type="dxa"/>
            <w:vAlign w:val="center"/>
          </w:tcPr>
          <w:p>
            <w:pPr>
              <w:spacing w:line="440" w:lineRule="exac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演示</w:t>
            </w:r>
          </w:p>
        </w:tc>
        <w:tc>
          <w:tcPr>
            <w:tcW w:w="851" w:type="dxa"/>
            <w:vAlign w:val="center"/>
          </w:tcPr>
          <w:p>
            <w:pPr>
              <w:spacing w:line="440" w:lineRule="exac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10分</w:t>
            </w:r>
          </w:p>
        </w:tc>
        <w:tc>
          <w:tcPr>
            <w:tcW w:w="7610" w:type="dxa"/>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现场</w:t>
            </w:r>
            <w:r>
              <w:rPr>
                <w:rFonts w:hint="eastAsia" w:ascii="宋体" w:hAnsi="宋体" w:eastAsia="宋体" w:cs="宋体"/>
                <w:sz w:val="28"/>
                <w:szCs w:val="28"/>
                <w:highlight w:val="none"/>
                <w:lang w:val="en-US" w:eastAsia="zh-CN"/>
              </w:rPr>
              <w:t>演示采购内容第16项系统软件</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需包含订单管理操作界面（含订单编号、订单日期、订单数量、订货商等信息），生产管理操作界面（含部品部件记录、部品部件工序检验），原材料与库存管理操作界面，技术管理操作界面（含深化设计图纸管理、生产工艺管理，预制构件吊装过程界面、虚拟施工全过程实训考核互动界面</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根据演示内容的完整度，计0-5分。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2、投标人在企业自有互联网教学平台上联网演示采购内容第2项所需预制构件生产微课资源</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演示</w:t>
            </w:r>
            <w:r>
              <w:rPr>
                <w:rFonts w:hint="eastAsia" w:ascii="宋体" w:hAnsi="宋体" w:eastAsia="宋体" w:cs="宋体"/>
                <w:sz w:val="28"/>
                <w:szCs w:val="28"/>
                <w:highlight w:val="none"/>
                <w:lang w:val="en-US" w:eastAsia="zh-CN"/>
              </w:rPr>
              <w:t>采购内容第17项</w:t>
            </w:r>
            <w:r>
              <w:rPr>
                <w:rFonts w:hint="eastAsia" w:ascii="宋体" w:hAnsi="宋体" w:eastAsia="宋体" w:cs="宋体"/>
                <w:sz w:val="28"/>
                <w:szCs w:val="28"/>
                <w:highlight w:val="none"/>
              </w:rPr>
              <w:t>中</w:t>
            </w:r>
            <w:r>
              <w:rPr>
                <w:rFonts w:hint="eastAsia" w:ascii="宋体" w:hAnsi="宋体" w:eastAsia="宋体" w:cs="宋体"/>
                <w:sz w:val="28"/>
                <w:szCs w:val="28"/>
                <w:highlight w:val="none"/>
                <w:lang w:val="en-US" w:eastAsia="zh-CN"/>
              </w:rPr>
              <w:t>建筑智慧物联实训系统</w:t>
            </w:r>
            <w:r>
              <w:rPr>
                <w:rFonts w:hint="eastAsia" w:ascii="宋体" w:hAnsi="宋体" w:eastAsia="宋体" w:cs="宋体"/>
                <w:sz w:val="28"/>
                <w:szCs w:val="28"/>
                <w:highlight w:val="none"/>
              </w:rPr>
              <w:t>结合无线射频技术</w:t>
            </w:r>
            <w:r>
              <w:rPr>
                <w:rFonts w:hint="eastAsia" w:ascii="宋体" w:hAnsi="宋体" w:eastAsia="宋体" w:cs="宋体"/>
                <w:sz w:val="28"/>
                <w:szCs w:val="28"/>
                <w:highlight w:val="none"/>
                <w:lang w:val="en-US" w:eastAsia="zh-CN"/>
              </w:rPr>
              <w:t>演示相关扫码枪设备及软件，根据演示内容的完整度，计0-5分。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rPr>
            </w:pPr>
            <w:r>
              <w:rPr>
                <w:rFonts w:hint="eastAsia" w:ascii="宋体" w:hAnsi="宋体" w:eastAsia="宋体" w:cs="宋体"/>
                <w:sz w:val="28"/>
                <w:szCs w:val="28"/>
                <w:highlight w:val="none"/>
              </w:rPr>
              <w:t>注：投标人演示讲解时间不超过10分钟。投标人自备电脑、排插等相关设备，因设备不齐或其他原因导致投标人不能演示或造成其他不良影响的，其不利后果由投标人自行承担。不演示则不得分。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rPr>
              <w:t>业绩</w:t>
            </w:r>
          </w:p>
        </w:tc>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分</w:t>
            </w:r>
          </w:p>
        </w:tc>
        <w:tc>
          <w:tcPr>
            <w:tcW w:w="7610"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eastAsia="宋体"/>
                <w:highlight w:val="none"/>
                <w:lang w:val="en-US" w:eastAsia="zh-CN"/>
              </w:rPr>
            </w:pPr>
            <w:r>
              <w:rPr>
                <w:rFonts w:hint="eastAsia" w:ascii="宋体" w:hAnsi="宋体" w:eastAsia="宋体" w:cs="宋体"/>
                <w:sz w:val="28"/>
                <w:szCs w:val="28"/>
                <w:highlight w:val="none"/>
              </w:rPr>
              <w:t>2016年</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月至今同类业绩（以</w:t>
            </w:r>
            <w:r>
              <w:rPr>
                <w:rFonts w:hint="eastAsia" w:ascii="宋体" w:hAnsi="宋体" w:eastAsia="宋体" w:cs="宋体"/>
                <w:sz w:val="28"/>
                <w:szCs w:val="28"/>
                <w:highlight w:val="none"/>
                <w:lang w:eastAsia="zh-CN"/>
              </w:rPr>
              <w:t>中标通知书和</w:t>
            </w:r>
            <w:r>
              <w:rPr>
                <w:rFonts w:hint="eastAsia" w:ascii="宋体" w:hAnsi="宋体" w:eastAsia="宋体" w:cs="宋体"/>
                <w:sz w:val="28"/>
                <w:szCs w:val="28"/>
                <w:highlight w:val="none"/>
              </w:rPr>
              <w:t>合同</w:t>
            </w:r>
            <w:r>
              <w:rPr>
                <w:rFonts w:hint="eastAsia" w:ascii="宋体" w:hAnsi="宋体" w:eastAsia="宋体" w:cs="宋体"/>
                <w:sz w:val="28"/>
                <w:szCs w:val="28"/>
                <w:highlight w:val="none"/>
                <w:lang w:eastAsia="zh-CN"/>
              </w:rPr>
              <w:t>原件</w:t>
            </w:r>
            <w:r>
              <w:rPr>
                <w:rFonts w:hint="eastAsia" w:ascii="宋体" w:hAnsi="宋体" w:eastAsia="宋体" w:cs="宋体"/>
                <w:sz w:val="28"/>
                <w:szCs w:val="28"/>
                <w:highlight w:val="none"/>
              </w:rPr>
              <w:t>为准，</w:t>
            </w:r>
            <w:r>
              <w:rPr>
                <w:rFonts w:hint="eastAsia" w:ascii="宋体" w:hAnsi="宋体" w:eastAsia="宋体" w:cs="宋体"/>
                <w:sz w:val="28"/>
                <w:szCs w:val="28"/>
                <w:highlight w:val="none"/>
                <w:lang w:eastAsia="zh-CN"/>
              </w:rPr>
              <w:t>两者缺一不可）</w:t>
            </w:r>
            <w:r>
              <w:rPr>
                <w:rFonts w:hint="eastAsia" w:ascii="宋体" w:hAnsi="宋体" w:eastAsia="宋体" w:cs="宋体"/>
                <w:sz w:val="28"/>
                <w:szCs w:val="28"/>
                <w:highlight w:val="none"/>
              </w:rPr>
              <w:t>，每提供一份得</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分。总分计满</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jc w:val="center"/>
        </w:trPr>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rPr>
              <w:t>售后服务承诺</w:t>
            </w:r>
          </w:p>
        </w:tc>
        <w:tc>
          <w:tcPr>
            <w:tcW w:w="851" w:type="dxa"/>
            <w:vAlign w:val="center"/>
          </w:tcPr>
          <w:p>
            <w:pPr>
              <w:spacing w:line="440" w:lineRule="exact"/>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分</w:t>
            </w:r>
          </w:p>
        </w:tc>
        <w:tc>
          <w:tcPr>
            <w:tcW w:w="7610" w:type="dxa"/>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rPr>
            </w:pPr>
            <w:r>
              <w:rPr>
                <w:rFonts w:hint="eastAsia" w:ascii="宋体" w:hAnsi="宋体" w:eastAsia="宋体" w:cs="宋体"/>
                <w:sz w:val="28"/>
                <w:szCs w:val="28"/>
              </w:rPr>
              <w:t>1、售后服务承诺及保证措施详细、具体，备品备件及耗材情况明确，根据优劣计0-</w:t>
            </w:r>
            <w:r>
              <w:rPr>
                <w:rFonts w:hint="eastAsia" w:ascii="宋体" w:hAnsi="宋体" w:eastAsia="宋体" w:cs="宋体"/>
                <w:sz w:val="28"/>
                <w:szCs w:val="28"/>
                <w:lang w:val="en-US" w:eastAsia="zh-CN"/>
              </w:rPr>
              <w:t>4</w:t>
            </w:r>
            <w:r>
              <w:rPr>
                <w:rFonts w:hint="eastAsia" w:ascii="宋体" w:hAnsi="宋体" w:eastAsia="宋体" w:cs="宋体"/>
                <w:sz w:val="28"/>
                <w:szCs w:val="28"/>
              </w:rPr>
              <w:t>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Cs/>
                <w:sz w:val="28"/>
                <w:szCs w:val="28"/>
              </w:rPr>
            </w:pPr>
            <w:r>
              <w:rPr>
                <w:rFonts w:hint="eastAsia" w:ascii="宋体" w:hAnsi="宋体" w:eastAsia="宋体" w:cs="宋体"/>
                <w:bCs/>
                <w:sz w:val="28"/>
                <w:szCs w:val="28"/>
              </w:rPr>
              <w:t>2、售后服务方案详细、具体、可行（包括供应商售后服务网点的设定、拟投入售后服务人员配置情况、产品交付用户后出现故障响应时间等），根据优劣计0-</w:t>
            </w:r>
            <w:r>
              <w:rPr>
                <w:rFonts w:hint="eastAsia" w:ascii="宋体" w:hAnsi="宋体" w:eastAsia="宋体" w:cs="宋体"/>
                <w:bCs/>
                <w:sz w:val="28"/>
                <w:szCs w:val="28"/>
                <w:lang w:val="en-US" w:eastAsia="zh-CN"/>
              </w:rPr>
              <w:t>3</w:t>
            </w:r>
            <w:r>
              <w:rPr>
                <w:rFonts w:hint="eastAsia" w:ascii="宋体" w:hAnsi="宋体" w:eastAsia="宋体" w:cs="宋体"/>
                <w:bCs/>
                <w:sz w:val="28"/>
                <w:szCs w:val="28"/>
              </w:rPr>
              <w:t>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rPr>
            </w:pPr>
            <w:r>
              <w:rPr>
                <w:rFonts w:hint="eastAsia" w:ascii="宋体" w:hAnsi="宋体" w:eastAsia="宋体" w:cs="宋体"/>
                <w:bCs/>
                <w:sz w:val="28"/>
                <w:szCs w:val="28"/>
              </w:rPr>
              <w:t>3、提供详尽的培训方案及培训计划，并列出培训的具体内容及方式，确保使用人员能够独立操作，并进行简单故障排查处理（包括：培训人数、培训时间、培训内容等），根据优劣计0-</w:t>
            </w:r>
            <w:r>
              <w:rPr>
                <w:rFonts w:hint="eastAsia" w:ascii="宋体" w:hAnsi="宋体" w:eastAsia="宋体" w:cs="宋体"/>
                <w:bCs/>
                <w:sz w:val="28"/>
                <w:szCs w:val="28"/>
                <w:lang w:val="en-US" w:eastAsia="zh-CN"/>
              </w:rPr>
              <w:t>3</w:t>
            </w:r>
            <w:r>
              <w:rPr>
                <w:rFonts w:hint="eastAsia" w:ascii="宋体" w:hAnsi="宋体" w:eastAsia="宋体" w:cs="宋体"/>
                <w:bCs/>
                <w:sz w:val="28"/>
                <w:szCs w:val="28"/>
              </w:rPr>
              <w:t>分。</w:t>
            </w:r>
          </w:p>
        </w:tc>
      </w:tr>
    </w:tbl>
    <w:p>
      <w:pPr>
        <w:widowControl/>
        <w:autoSpaceDE w:val="0"/>
        <w:autoSpaceDN w:val="0"/>
        <w:spacing w:line="480" w:lineRule="exact"/>
        <w:textAlignment w:val="bottom"/>
        <w:rPr>
          <w:rFonts w:hint="eastAsia" w:ascii="宋体" w:hAnsi="宋体" w:eastAsia="宋体" w:cs="宋体"/>
          <w:sz w:val="28"/>
          <w:szCs w:val="28"/>
        </w:rPr>
      </w:pPr>
      <w:r>
        <w:rPr>
          <w:rFonts w:hint="eastAsia" w:ascii="宋体" w:hAnsi="宋体" w:eastAsia="宋体" w:cs="宋体"/>
          <w:sz w:val="28"/>
          <w:szCs w:val="28"/>
        </w:rPr>
        <w:t>注：</w:t>
      </w:r>
    </w:p>
    <w:p>
      <w:pPr>
        <w:widowControl/>
        <w:autoSpaceDE w:val="0"/>
        <w:autoSpaceDN w:val="0"/>
        <w:spacing w:line="520" w:lineRule="exact"/>
        <w:ind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1）评委打分超过得分界限或未按本方法赋分时，该评委的打分按废票处理。</w:t>
      </w:r>
    </w:p>
    <w:p>
      <w:pPr>
        <w:widowControl/>
        <w:autoSpaceDE w:val="0"/>
        <w:autoSpaceDN w:val="0"/>
        <w:spacing w:line="520" w:lineRule="exact"/>
        <w:ind w:firstLine="560" w:firstLineChars="200"/>
        <w:textAlignment w:val="bottom"/>
        <w:rPr>
          <w:rFonts w:hint="eastAsia" w:ascii="宋体" w:hAnsi="宋体" w:eastAsia="宋体" w:cs="宋体"/>
          <w:b/>
          <w:bCs/>
          <w:sz w:val="28"/>
          <w:szCs w:val="28"/>
        </w:rPr>
      </w:pPr>
      <w:r>
        <w:rPr>
          <w:rFonts w:hint="eastAsia" w:ascii="宋体" w:hAnsi="宋体" w:eastAsia="宋体" w:cs="宋体"/>
          <w:sz w:val="28"/>
          <w:szCs w:val="28"/>
        </w:rPr>
        <w:t>2）各种计算数字均保 留两位小数，第三位“四舍五入”。</w:t>
      </w:r>
    </w:p>
    <w:p>
      <w:pPr>
        <w:spacing w:line="52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3）特殊情况处理：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a、当供应商某评分项出现未报、漏报或零报价时，该分项得零分，并不参与磋商报价分的计算。</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b、相同品牌产品</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提供相同品牌产品且通过资格审查、符合性审查的不同供应商参加同一合同项下磋商的，按一家供应商计算，评审后得分最高的同品牌供应商获得成交供应商推荐资格；评审得分相同的，磋商报价得分高者获得成交供应商推荐资格，若磋商报价得分相同，技术得分高者获得成交供应商推荐资格，若上述两项得分相同，则由全体评审委员会成员无记名投票，得票高者获得成交供应商推荐资格，其他同品牌供应商不作为成交供应商候选。</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非单一产品采购项目，多家供应商提供的核心产品品牌相同的，按照前款规定处理。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c、若出现综合得分相同时，磋商报价得分高者为第一成交供应商，若磋商报价得分相同，技术得分高者为第一成交供应商，若上述两项得分相同，则由全体评审委员会成员无记名投票，得票高者为第一成交供应商。</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d、评审过程中，若出现本评审方法以外的特殊情况时，将暂停评审，待评委商榷后再进行复会。</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3、定标</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3-1、定标程序</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评审委员会依据评审办法，经过评审、澄清、磋商报价、评价等程序后，在最大限度满足磋商文件实质性要求前提下进行综合评审，以评标总得分由高到低的顺序推荐3名以上成交候选供应商，并编写评审报告。</w:t>
      </w:r>
    </w:p>
    <w:p>
      <w:pPr>
        <w:spacing w:line="520" w:lineRule="exact"/>
        <w:rPr>
          <w:rFonts w:hint="eastAsia" w:ascii="宋体" w:hAnsi="宋体" w:eastAsia="宋体" w:cs="宋体"/>
          <w:sz w:val="28"/>
          <w:szCs w:val="28"/>
        </w:rPr>
      </w:pPr>
      <w:r>
        <w:rPr>
          <w:rFonts w:hint="eastAsia" w:ascii="宋体" w:hAnsi="宋体" w:eastAsia="宋体" w:cs="宋体"/>
          <w:sz w:val="28"/>
          <w:szCs w:val="28"/>
        </w:rPr>
        <w:t xml:space="preserve">    （2）</w:t>
      </w:r>
      <w:bookmarkStart w:id="26" w:name="OLE_LINK12"/>
      <w:r>
        <w:rPr>
          <w:rFonts w:hint="eastAsia" w:ascii="宋体" w:hAnsi="宋体" w:eastAsia="宋体" w:cs="宋体"/>
          <w:sz w:val="28"/>
          <w:szCs w:val="28"/>
        </w:rPr>
        <w:t>评审委员会成员应当在评审报告上签字，对自己的评审意见承担法律责任。评审委员会成员对评审报告有异议的，评审委员会按照少数服从多数的原则推荐成交候选人。对评审报告有异议的，应当在评审报告上签署不同意见，并说明理由，否则视为同意评审报告。</w:t>
      </w:r>
    </w:p>
    <w:bookmarkEnd w:id="26"/>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采购代理机构应当自评审结束之日起2个工作日内将评审报告送交采购人。采购人在收到评审报告5个工作日内，从评审报告推荐的成交候选人中，以评审总分最高的供应商作为成交供应商，向采购代理机构出具《定标复函》；逾期未确定成交供应商且不提出异议的，视为确定评审报告推荐的评审得分最高的供应商为成交供应商。</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（4）采购代理机构接到采购人的《定标复函》后，在2个工作日内，将成交结果在陕西省政府采购网上发布公告。公告发布1个工作日，其他供应商若有异议，按《政府采购法》第52条执行。</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3-2、成交供应商确定后，采购人和采购代理机构对未成交原因不作任何解释，竞争性磋商响应文件不予退还（含纸质及电子版文件）。</w:t>
      </w:r>
    </w:p>
    <w:p>
      <w:pPr>
        <w:adjustRightInd w:val="0"/>
        <w:snapToGrid w:val="0"/>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4、成交通知书</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4-1、成交通知书将在成交公告发布的同时由采购代理机构发出。</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4-2、成交供应商应在接到采购代理机构通知之日起七日内领取成交通知书。未在规定时间内领取成交通知书的，磋商保证金不予退还。提供磋商担保的供应商将由专业担保机构先行偿付采购人损失。</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4-3、成交通知书发出后，采购人不得违法改变成交结果，成交供应商无正当理由不得弃成交。</w:t>
      </w:r>
    </w:p>
    <w:p>
      <w:pPr>
        <w:adjustRightInd w:val="0"/>
        <w:snapToGrid w:val="0"/>
        <w:spacing w:line="520" w:lineRule="exact"/>
        <w:ind w:firstLine="562" w:firstLineChars="200"/>
        <w:rPr>
          <w:rFonts w:hint="eastAsia" w:ascii="宋体" w:hAnsi="宋体" w:eastAsia="宋体" w:cs="宋体"/>
          <w:sz w:val="28"/>
          <w:szCs w:val="28"/>
        </w:rPr>
      </w:pPr>
      <w:r>
        <w:rPr>
          <w:rFonts w:hint="eastAsia" w:ascii="宋体" w:hAnsi="宋体" w:eastAsia="宋体" w:cs="宋体"/>
          <w:b/>
          <w:sz w:val="28"/>
          <w:szCs w:val="28"/>
        </w:rPr>
        <w:t>八、合同</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1、成交供应商在收到成交通知书后三十（30）个日历日内，应按竞争性磋商文件的要求与采购人签订合同。</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成交供应商因自身原因不按规定或拒绝与采购人签订合同的，则采购人将废除授标，磋商保证金不予退还。给采购人造成损失超过磋商保证金额的，还应当对超过部分予以赔偿，并依法承担相应法律责任；同时，采购人可以按照评审报告推荐的成交候选人名单排序，确定下一候选人为成交供应商，以此类推，也可以重新开展政府采购活动。因自身原因拒绝签订政府采购合同的或者未按合同约定进行履约的，成交供应商不得参加对该项目重新开展的磋商活动。</w:t>
      </w:r>
    </w:p>
    <w:p>
      <w:pPr>
        <w:adjustRightInd w:val="0"/>
        <w:snapToGrid w:val="0"/>
        <w:spacing w:line="520" w:lineRule="exact"/>
        <w:ind w:firstLine="560" w:firstLineChars="200"/>
        <w:rPr>
          <w:rFonts w:hint="eastAsia" w:ascii="宋体" w:hAnsi="宋体" w:eastAsia="宋体" w:cs="宋体"/>
          <w:b/>
          <w:sz w:val="28"/>
          <w:szCs w:val="28"/>
        </w:rPr>
      </w:pPr>
      <w:r>
        <w:rPr>
          <w:rFonts w:hint="eastAsia" w:ascii="宋体" w:hAnsi="宋体" w:eastAsia="宋体" w:cs="宋体"/>
          <w:sz w:val="28"/>
          <w:szCs w:val="28"/>
        </w:rPr>
        <w:t>3、成交通知书将是合同的重要组成部分。竞争性磋商文件、成交供应商的竞争性磋商响应文件及评议过程中有关的澄清文件均作为合同附件。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成交后，成交供应商应按照合同约定履行义务，完成磋商项目的供货，经采购人同意，成交供应商可以依法采取分包方式履行合同。分包部分为成交项目的部分非主体、非关键性工作。接受分包的供应商应当具备相应的资格条件，并不得再次分包。分包履行的，成交供应商就采购项目和分包项目向采购人负责，分包供应商就分包项目承担责任。中小企业根据《政府采购促进中小企业发展暂行办法》（财库[2011]181号）规定的政策获取政府采购合同后，小型、微型企业不得分包或转包给大型、中型企业，中型企业不得分包或转包给大型企业。</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5、所签订的合同不得对磋商文件确定的事项和成交供应商磋商响应文件作实质性修改。</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6、采购人需追加与合同标的相同的货物、工程或服务的，在不改变合同其他条款的前提下，可以与供应商协商签订补充合同，但所有补充合同的采购金额不得超过原合同采购金额的百分之十。</w:t>
      </w:r>
    </w:p>
    <w:p>
      <w:pPr>
        <w:spacing w:line="520" w:lineRule="exact"/>
        <w:ind w:firstLine="562" w:firstLineChars="200"/>
        <w:jc w:val="left"/>
        <w:rPr>
          <w:rFonts w:hint="eastAsia" w:ascii="宋体" w:hAnsi="宋体" w:eastAsia="宋体" w:cs="宋体"/>
          <w:b/>
          <w:sz w:val="28"/>
          <w:szCs w:val="28"/>
        </w:rPr>
      </w:pPr>
      <w:r>
        <w:rPr>
          <w:rFonts w:hint="eastAsia" w:ascii="宋体" w:hAnsi="宋体" w:eastAsia="宋体" w:cs="宋体"/>
          <w:b/>
          <w:sz w:val="28"/>
          <w:szCs w:val="28"/>
        </w:rPr>
        <w:t>九、合同的履约验收</w:t>
      </w:r>
    </w:p>
    <w:p>
      <w:pPr>
        <w:spacing w:line="5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采购人应按照政府采购合同约定的技术、服务、安全标准组织对供应商每一项技术、服务、安全标准的履约情况进行验收，并出具验收书。</w:t>
      </w:r>
    </w:p>
    <w:p>
      <w:pPr>
        <w:spacing w:line="520" w:lineRule="exact"/>
        <w:ind w:firstLine="562" w:firstLineChars="200"/>
        <w:jc w:val="left"/>
        <w:rPr>
          <w:rFonts w:hint="eastAsia" w:ascii="宋体" w:hAnsi="宋体" w:eastAsia="宋体" w:cs="宋体"/>
          <w:sz w:val="28"/>
          <w:szCs w:val="28"/>
        </w:rPr>
      </w:pPr>
      <w:r>
        <w:rPr>
          <w:rFonts w:hint="eastAsia" w:ascii="宋体" w:hAnsi="宋体" w:eastAsia="宋体" w:cs="宋体"/>
          <w:b/>
          <w:sz w:val="28"/>
          <w:szCs w:val="28"/>
        </w:rPr>
        <w:t>十、招标服务费</w:t>
      </w:r>
    </w:p>
    <w:p>
      <w:pPr>
        <w:spacing w:line="460" w:lineRule="exact"/>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1、</w:t>
      </w:r>
      <w:r>
        <w:rPr>
          <w:rFonts w:hint="eastAsia" w:ascii="宋体" w:hAnsi="宋体" w:eastAsia="宋体" w:cs="宋体"/>
          <w:sz w:val="28"/>
          <w:szCs w:val="28"/>
        </w:rPr>
        <w:t>经与采购人协商，参照《国家计委关于印发&lt;招标代理服务收费管理暂行办法&gt;的通知》(计价格〔2002〕1980号)、《国家发展改革委员会办公厅关于招标代理服务收费有关问题的通知》（发改办价格〔2003〕857号）以及《国家发展改革委关于降低部分建设项目收费标准规范收费行为等有关问题的通知》(发改价格〔2011〕534号)规定，代理服务费由成交供应商在领取</w:t>
      </w:r>
      <w:r>
        <w:rPr>
          <w:rFonts w:hint="eastAsia" w:ascii="宋体" w:hAnsi="宋体" w:eastAsia="宋体" w:cs="宋体"/>
          <w:sz w:val="28"/>
          <w:szCs w:val="28"/>
          <w:lang w:eastAsia="zh-CN"/>
        </w:rPr>
        <w:t>成交</w:t>
      </w:r>
      <w:r>
        <w:rPr>
          <w:rFonts w:hint="eastAsia" w:ascii="宋体" w:hAnsi="宋体" w:eastAsia="宋体" w:cs="宋体"/>
          <w:sz w:val="28"/>
          <w:szCs w:val="28"/>
        </w:rPr>
        <w:t>通知书前，向陕西正邦招标有限责任公司交纳</w:t>
      </w:r>
      <w:r>
        <w:rPr>
          <w:rFonts w:hint="eastAsia" w:ascii="宋体" w:hAnsi="宋体" w:eastAsia="宋体" w:cs="宋体"/>
          <w:sz w:val="28"/>
          <w:szCs w:val="28"/>
          <w:lang w:eastAsia="zh-CN"/>
        </w:rPr>
        <w:t>磋商</w:t>
      </w:r>
      <w:r>
        <w:rPr>
          <w:rFonts w:hint="eastAsia" w:ascii="宋体" w:hAnsi="宋体" w:eastAsia="宋体" w:cs="宋体"/>
          <w:sz w:val="28"/>
          <w:szCs w:val="28"/>
        </w:rPr>
        <w:t>服务费。</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2、成交服务费应按竞争性磋商文件要求的方式缴纳，不得用磋商保证金冲抵。</w:t>
      </w:r>
    </w:p>
    <w:p>
      <w:pPr>
        <w:tabs>
          <w:tab w:val="left" w:pos="270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3、成交供应商如未按上述第1条规定办理，采购代理机构将没收其磋商保证金。提供磋商担保的供应商将由专业担保机构先行偿付采购代理机构损失。</w:t>
      </w:r>
    </w:p>
    <w:p>
      <w:pPr>
        <w:spacing w:line="520" w:lineRule="exact"/>
        <w:ind w:firstLine="562" w:firstLineChars="200"/>
        <w:jc w:val="left"/>
        <w:rPr>
          <w:rFonts w:hint="eastAsia" w:ascii="宋体" w:hAnsi="宋体" w:eastAsia="宋体" w:cs="宋体"/>
          <w:b/>
          <w:sz w:val="28"/>
          <w:szCs w:val="28"/>
        </w:rPr>
      </w:pPr>
      <w:r>
        <w:rPr>
          <w:rFonts w:hint="eastAsia" w:ascii="宋体" w:hAnsi="宋体" w:eastAsia="宋体" w:cs="宋体"/>
          <w:b/>
          <w:sz w:val="28"/>
          <w:szCs w:val="28"/>
        </w:rPr>
        <w:t>十一、废标、重新组织采购</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如果发生下列情况之一的，采购人或采购代理机构将按《政府采购竞争性磋商采购方式管理暂行办法》等有关规定重新组织采购：</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（1）因情况变化，不再符合规定的竞争性磋商采购方式适用情形的；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（2）出现影响采购公正的违法、违规行为的；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（3）磋商小组三分之二以上的专家认定所有磋商报价存在价格不实的现象；</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（4）提交最后报价的供应商不足三家的（财政部关于政府采购竞争性磋商采购方式管理暂行办法有关问题的补充通知（财库〔2015〕124号）规定的情形除外）； </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（5）除《政府采购竞争性磋商采购方式管理暂行办法》第二十一条第三款规定的情形外，在采购过程中符合要求的供应商或者报价未超过采购预算的供应商不足三家的。</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十二、询问、质疑与投诉</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1、询问</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供应商对政府采购活动事项有疑问的，可以向采购人、采购代理机构提出询问。</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2、质疑</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2-1、供应商认为竞争性磋商文件、磋商过程和成交结果使自己的权益受到损害的，可以向采购人、采购代理机构提出质疑，具体时限为：</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（一）对可以质疑的采购文件提出质疑的，为收到采购文件之日起七个工作日内；</w:t>
      </w:r>
      <w:r>
        <w:rPr>
          <w:rFonts w:hint="eastAsia" w:ascii="宋体" w:hAnsi="宋体" w:eastAsia="宋体" w:cs="宋体"/>
          <w:bCs/>
          <w:sz w:val="28"/>
          <w:szCs w:val="28"/>
        </w:rPr>
        <w:br w:type="textWrapping"/>
      </w:r>
      <w:r>
        <w:rPr>
          <w:rFonts w:hint="eastAsia" w:ascii="宋体" w:hAnsi="宋体" w:eastAsia="宋体" w:cs="宋体"/>
          <w:bCs/>
          <w:sz w:val="28"/>
          <w:szCs w:val="28"/>
        </w:rPr>
        <w:t xml:space="preserve">    （二）对采购过程提出质疑的，为各采购程序环节结束之日起七个工作日内；</w:t>
      </w:r>
      <w:r>
        <w:rPr>
          <w:rFonts w:hint="eastAsia" w:ascii="宋体" w:hAnsi="宋体" w:eastAsia="宋体" w:cs="宋体"/>
          <w:bCs/>
          <w:sz w:val="28"/>
          <w:szCs w:val="28"/>
        </w:rPr>
        <w:br w:type="textWrapping"/>
      </w:r>
      <w:r>
        <w:rPr>
          <w:rFonts w:hint="eastAsia" w:ascii="宋体" w:hAnsi="宋体" w:eastAsia="宋体" w:cs="宋体"/>
          <w:bCs/>
          <w:sz w:val="28"/>
          <w:szCs w:val="28"/>
        </w:rPr>
        <w:t xml:space="preserve">    （三）对成交结果提出质疑的，为成交结果公告期限届满之日起七个工作日内。</w:t>
      </w:r>
      <w:r>
        <w:rPr>
          <w:rFonts w:hint="eastAsia" w:ascii="宋体" w:hAnsi="宋体" w:eastAsia="宋体" w:cs="宋体"/>
          <w:bCs/>
          <w:sz w:val="28"/>
          <w:szCs w:val="28"/>
        </w:rPr>
        <w:br w:type="textWrapping"/>
      </w:r>
      <w:r>
        <w:rPr>
          <w:rFonts w:hint="eastAsia" w:ascii="宋体" w:hAnsi="宋体" w:eastAsia="宋体" w:cs="宋体"/>
          <w:bCs/>
          <w:sz w:val="28"/>
          <w:szCs w:val="28"/>
        </w:rPr>
        <w:t xml:space="preserve">    2-2、质疑须提供法定代表人授权书、质疑函、相关证明材料。</w:t>
      </w:r>
    </w:p>
    <w:p>
      <w:pPr>
        <w:spacing w:line="52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3、投诉</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质疑供应商对采购人、采购代理机构的答复不满意或者采购人、采购代理机构未在规定的时间内作出答复的，可按《政府采购法》第55条等有关规定执行。</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十三、拒绝商业贿赂</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遵照陕西省财政厅的规定，采购人、采购代理机构、供应商和评审专家在磋商活动中，都要签订相应的《拒绝政府采购领域商业贿赂承诺书》，并对违反承诺的行为承担全部责任。</w:t>
      </w:r>
    </w:p>
    <w:p>
      <w:pPr>
        <w:tabs>
          <w:tab w:val="left" w:pos="975"/>
        </w:tabs>
        <w:spacing w:line="480" w:lineRule="exact"/>
        <w:ind w:left="210" w:leftChars="100"/>
        <w:rPr>
          <w:rFonts w:hint="eastAsia" w:ascii="宋体" w:hAnsi="宋体" w:eastAsia="宋体" w:cs="宋体"/>
          <w:sz w:val="28"/>
          <w:szCs w:val="28"/>
        </w:rPr>
      </w:pPr>
    </w:p>
    <w:p>
      <w:pPr>
        <w:widowControl/>
        <w:spacing w:line="480" w:lineRule="exact"/>
        <w:jc w:val="left"/>
        <w:rPr>
          <w:rFonts w:hint="eastAsia" w:ascii="宋体" w:hAnsi="宋体" w:eastAsia="宋体" w:cs="宋体"/>
        </w:rPr>
        <w:sectPr>
          <w:footerReference r:id="rId10" w:type="first"/>
          <w:footerReference r:id="rId9" w:type="default"/>
          <w:pgSz w:w="11907" w:h="16840"/>
          <w:pgMar w:top="1418" w:right="1287" w:bottom="936" w:left="1259" w:header="907" w:footer="654" w:gutter="0"/>
          <w:pgNumType w:fmt="decimal"/>
          <w:cols w:space="720" w:num="1"/>
          <w:docGrid w:linePitch="312" w:charSpace="0"/>
        </w:sectPr>
      </w:pPr>
      <w:r>
        <w:rPr>
          <w:rFonts w:hint="eastAsia" w:ascii="宋体" w:hAnsi="宋体" w:eastAsia="宋体" w:cs="宋体"/>
          <w:sz w:val="28"/>
          <w:szCs w:val="28"/>
        </w:rPr>
        <w:br w:type="page"/>
      </w:r>
      <w:bookmarkStart w:id="27" w:name="_Toc28112_WPSOffice_Level1"/>
      <w:bookmarkStart w:id="28" w:name="_Toc459647658"/>
    </w:p>
    <w:p>
      <w:pPr>
        <w:pStyle w:val="3"/>
        <w:numPr>
          <w:ilvl w:val="0"/>
          <w:numId w:val="3"/>
        </w:numPr>
        <w:spacing w:before="0" w:after="0" w:line="640" w:lineRule="exact"/>
        <w:ind w:firstLine="1767" w:firstLineChars="400"/>
        <w:jc w:val="center"/>
        <w:rPr>
          <w:rFonts w:hint="eastAsia" w:ascii="宋体" w:hAnsi="宋体" w:eastAsia="宋体" w:cs="宋体"/>
        </w:rPr>
      </w:pPr>
      <w:bookmarkStart w:id="29" w:name="_Toc28783_WPSOffice_Level1"/>
      <w:r>
        <w:rPr>
          <w:rFonts w:hint="eastAsia" w:ascii="宋体" w:hAnsi="宋体" w:eastAsia="宋体" w:cs="宋体"/>
          <w:lang w:val="en-US" w:eastAsia="zh-CN"/>
        </w:rPr>
        <w:t xml:space="preserve">  </w:t>
      </w:r>
      <w:bookmarkStart w:id="30" w:name="_Toc10912_WPSOffice_Level1"/>
      <w:r>
        <w:rPr>
          <w:rFonts w:hint="eastAsia" w:ascii="宋体" w:hAnsi="宋体" w:eastAsia="宋体" w:cs="宋体"/>
        </w:rPr>
        <w:t>采购内容及技术要求</w:t>
      </w:r>
      <w:bookmarkEnd w:id="27"/>
      <w:bookmarkEnd w:id="28"/>
      <w:bookmarkEnd w:id="29"/>
      <w:bookmarkEnd w:id="30"/>
      <w:bookmarkStart w:id="31" w:name="_Toc15499_WPSOffice_Level1"/>
    </w:p>
    <w:tbl>
      <w:tblPr>
        <w:tblStyle w:val="28"/>
        <w:tblpPr w:leftFromText="180" w:rightFromText="180" w:vertAnchor="text" w:horzAnchor="page" w:tblpX="1560" w:tblpY="554"/>
        <w:tblW w:w="134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833"/>
        <w:gridCol w:w="8433"/>
        <w:gridCol w:w="950"/>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6" w:hRule="atLeast"/>
          <w:jc w:val="center"/>
        </w:trPr>
        <w:tc>
          <w:tcPr>
            <w:tcW w:w="106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序号</w:t>
            </w:r>
          </w:p>
        </w:tc>
        <w:tc>
          <w:tcPr>
            <w:tcW w:w="1833"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设备名称</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配置规格及主要技术参数</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单位</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1</w:t>
            </w:r>
          </w:p>
        </w:tc>
        <w:tc>
          <w:tcPr>
            <w:tcW w:w="1833"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t>预制构件生产实训操作台</w:t>
            </w:r>
          </w:p>
        </w:tc>
        <w:tc>
          <w:tcPr>
            <w:tcW w:w="8433" w:type="dxa"/>
            <w:vAlign w:val="center"/>
          </w:tcPr>
          <w:p>
            <w:pPr>
              <w:keepNext w:val="0"/>
              <w:keepLines w:val="0"/>
              <w:pageBreakBefore w:val="0"/>
              <w:widowControl/>
              <w:numPr>
                <w:ilvl w:val="0"/>
                <w:numId w:val="4"/>
              </w:numPr>
              <w:kinsoku/>
              <w:wordWrap/>
              <w:overflowPunct/>
              <w:topLinePunct w:val="0"/>
              <w:autoSpaceDE/>
              <w:autoSpaceDN/>
              <w:bidi w:val="0"/>
              <w:adjustRightInd/>
              <w:snapToGrid/>
              <w:spacing w:line="600" w:lineRule="exact"/>
              <w:jc w:val="left"/>
              <w:textAlignment w:val="center"/>
              <w:rPr>
                <w:rFonts w:hint="eastAsia" w:ascii="宋体" w:hAnsi="宋体" w:eastAsia="宋体" w:cs="宋体"/>
                <w:sz w:val="28"/>
                <w:szCs w:val="28"/>
              </w:rPr>
            </w:pPr>
            <w:r>
              <w:rPr>
                <w:rFonts w:hint="eastAsia" w:ascii="宋体" w:hAnsi="宋体" w:eastAsia="宋体" w:cs="宋体"/>
                <w:sz w:val="28"/>
                <w:szCs w:val="28"/>
              </w:rPr>
              <w:t>可操作实训模具拼装与预埋件安放、钢筋绑扎等工艺流程实训；</w:t>
            </w:r>
          </w:p>
          <w:p>
            <w:pPr>
              <w:keepNext w:val="0"/>
              <w:keepLines w:val="0"/>
              <w:pageBreakBefore w:val="0"/>
              <w:widowControl/>
              <w:numPr>
                <w:ilvl w:val="0"/>
                <w:numId w:val="4"/>
              </w:numPr>
              <w:kinsoku/>
              <w:wordWrap/>
              <w:overflowPunct/>
              <w:topLinePunct w:val="0"/>
              <w:autoSpaceDE/>
              <w:autoSpaceDN/>
              <w:bidi w:val="0"/>
              <w:adjustRightInd/>
              <w:snapToGrid/>
              <w:spacing w:line="600" w:lineRule="exact"/>
              <w:jc w:val="left"/>
              <w:textAlignment w:val="center"/>
              <w:rPr>
                <w:rFonts w:hint="eastAsia" w:ascii="宋体" w:hAnsi="宋体" w:eastAsia="宋体" w:cs="宋体"/>
                <w:sz w:val="28"/>
                <w:szCs w:val="28"/>
              </w:rPr>
            </w:pPr>
            <w:r>
              <w:rPr>
                <w:rFonts w:hint="eastAsia" w:ascii="宋体" w:hAnsi="宋体" w:eastAsia="宋体" w:cs="宋体"/>
                <w:sz w:val="28"/>
                <w:szCs w:val="28"/>
              </w:rPr>
              <w:t>可制作三明治剪力外墙板、预制内墙板、桁架叠合板；</w:t>
            </w:r>
            <w:r>
              <w:rPr>
                <w:rFonts w:hint="eastAsia" w:ascii="宋体" w:hAnsi="宋体" w:eastAsia="宋体" w:cs="宋体"/>
                <w:sz w:val="28"/>
                <w:szCs w:val="28"/>
              </w:rPr>
              <w:br w:type="textWrapping"/>
            </w:r>
            <w:r>
              <w:rPr>
                <w:rFonts w:hint="eastAsia" w:ascii="宋体" w:hAnsi="宋体" w:eastAsia="宋体" w:cs="宋体"/>
                <w:sz w:val="28"/>
                <w:szCs w:val="28"/>
              </w:rPr>
              <w:t>3、使学生掌握深化图纸的识读能力、埋件选用能力；</w:t>
            </w:r>
            <w:r>
              <w:rPr>
                <w:rFonts w:hint="eastAsia" w:ascii="宋体" w:hAnsi="宋体" w:eastAsia="宋体" w:cs="宋体"/>
                <w:sz w:val="28"/>
                <w:szCs w:val="28"/>
              </w:rPr>
              <w:br w:type="textWrapping"/>
            </w:r>
            <w:r>
              <w:rPr>
                <w:rFonts w:hint="eastAsia" w:ascii="宋体" w:hAnsi="宋体" w:eastAsia="宋体" w:cs="宋体"/>
                <w:sz w:val="28"/>
                <w:szCs w:val="28"/>
              </w:rPr>
              <w:t>4、面板材质为Q345，厚8mm；骨架型材：20槽钢和10槽钢；模台承载力：350kg/㎡；面板平整度：≤±1.5/3000mm；型钢骨架及模台面板底部丙烯酸漆防腐；</w:t>
            </w:r>
            <w:r>
              <w:rPr>
                <w:rFonts w:hint="eastAsia" w:ascii="宋体" w:hAnsi="宋体" w:eastAsia="宋体" w:cs="宋体"/>
                <w:sz w:val="28"/>
                <w:szCs w:val="28"/>
              </w:rPr>
              <w:br w:type="textWrapping"/>
            </w:r>
            <w:r>
              <w:rPr>
                <w:rFonts w:hint="eastAsia" w:ascii="宋体" w:hAnsi="宋体" w:eastAsia="宋体" w:cs="宋体"/>
                <w:sz w:val="28"/>
                <w:szCs w:val="28"/>
              </w:rPr>
              <w:t>5、尺寸：长×宽3m*1.8m；                                     6、配套固定轮、支撑轮；</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sz w:val="28"/>
                <w:szCs w:val="28"/>
              </w:rPr>
              <w:t>7、实训过程需能够结合RFID技术，数据连接生产实训相关实训系统软件。</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b/>
                <w:color w:val="000000"/>
                <w:kern w:val="0"/>
                <w:sz w:val="28"/>
                <w:szCs w:val="28"/>
              </w:rPr>
            </w:pPr>
            <w:r>
              <w:rPr>
                <w:rFonts w:hint="eastAsia" w:ascii="宋体" w:hAnsi="宋体" w:eastAsia="宋体" w:cs="宋体"/>
                <w:color w:val="000000"/>
                <w:sz w:val="28"/>
                <w:szCs w:val="28"/>
              </w:rPr>
              <w:t>套</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2</w:t>
            </w:r>
          </w:p>
        </w:tc>
        <w:tc>
          <w:tcPr>
            <w:tcW w:w="1833"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color w:val="0C0C0C"/>
                <w:kern w:val="0"/>
                <w:sz w:val="28"/>
                <w:szCs w:val="28"/>
              </w:rPr>
              <w:t>预制构件制作生产</w:t>
            </w:r>
            <w:r>
              <w:rPr>
                <w:rFonts w:hint="eastAsia" w:ascii="宋体" w:hAnsi="宋体" w:eastAsia="宋体" w:cs="宋体"/>
                <w:kern w:val="0"/>
                <w:sz w:val="28"/>
                <w:szCs w:val="28"/>
              </w:rPr>
              <w:t>实训资源包</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eastAsia" w:ascii="宋体" w:hAnsi="宋体" w:eastAsia="宋体" w:cs="宋体"/>
                <w:sz w:val="28"/>
                <w:szCs w:val="28"/>
              </w:rPr>
            </w:pPr>
            <w:r>
              <w:rPr>
                <w:rFonts w:hint="eastAsia" w:ascii="宋体" w:hAnsi="宋体" w:eastAsia="宋体" w:cs="宋体"/>
                <w:sz w:val="28"/>
                <w:szCs w:val="28"/>
              </w:rPr>
              <w:t xml:space="preserve">1、仿真生产模台配套预制构件边模、角模、配套钢筋、磁盒、预埋件等材料；以及模具存放架，钢筋存放架辅助工具，满足三种不同规格不同种类的预制构件制作；                    </w:t>
            </w:r>
          </w:p>
          <w:p>
            <w:pPr>
              <w:keepNext w:val="0"/>
              <w:keepLines w:val="0"/>
              <w:pageBreakBefore w:val="0"/>
              <w:widowControl/>
              <w:numPr>
                <w:ilvl w:val="0"/>
                <w:numId w:val="4"/>
              </w:numPr>
              <w:kinsoku/>
              <w:wordWrap/>
              <w:overflowPunct/>
              <w:topLinePunct w:val="0"/>
              <w:autoSpaceDE/>
              <w:autoSpaceDN/>
              <w:bidi w:val="0"/>
              <w:adjustRightInd/>
              <w:snapToGrid/>
              <w:spacing w:line="600" w:lineRule="exact"/>
              <w:jc w:val="left"/>
              <w:textAlignment w:val="center"/>
              <w:rPr>
                <w:rFonts w:hint="eastAsia" w:ascii="宋体" w:hAnsi="宋体" w:eastAsia="宋体" w:cs="宋体"/>
                <w:sz w:val="28"/>
                <w:szCs w:val="28"/>
              </w:rPr>
            </w:pPr>
            <w:r>
              <w:rPr>
                <w:rFonts w:hint="eastAsia" w:ascii="宋体" w:hAnsi="宋体" w:eastAsia="宋体" w:cs="宋体"/>
                <w:sz w:val="28"/>
                <w:szCs w:val="28"/>
              </w:rPr>
              <w:t>墙板模具规格：1560mm1根、1160mm1根、2500mm2根；</w:t>
            </w:r>
          </w:p>
          <w:p>
            <w:pPr>
              <w:pStyle w:val="2"/>
              <w:keepNext w:val="0"/>
              <w:keepLines w:val="0"/>
              <w:pageBreakBefore w:val="0"/>
              <w:numPr>
                <w:ilvl w:val="0"/>
                <w:numId w:val="4"/>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叠合板模具规格：1580mm2根、1200mm2根；</w:t>
            </w:r>
          </w:p>
          <w:p>
            <w:pPr>
              <w:pStyle w:val="2"/>
              <w:keepNext w:val="0"/>
              <w:keepLines w:val="0"/>
              <w:pageBreakBefore w:val="0"/>
              <w:numPr>
                <w:ilvl w:val="0"/>
                <w:numId w:val="4"/>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梁模具规格：≥1.2m 1套；</w:t>
            </w:r>
          </w:p>
          <w:p>
            <w:pPr>
              <w:pStyle w:val="2"/>
              <w:keepNext w:val="0"/>
              <w:keepLines w:val="0"/>
              <w:pageBreakBefore w:val="0"/>
              <w:numPr>
                <w:ilvl w:val="0"/>
                <w:numId w:val="4"/>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柱模具规格：≥1.2m 1套；</w:t>
            </w:r>
          </w:p>
          <w:p>
            <w:pPr>
              <w:pStyle w:val="2"/>
              <w:keepNext w:val="0"/>
              <w:keepLines w:val="0"/>
              <w:pageBreakBefore w:val="0"/>
              <w:numPr>
                <w:ilvl w:val="0"/>
                <w:numId w:val="4"/>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配套构件竖向钢筋、拉结筋、箍筋、水平筋、桁架筋1套；</w:t>
            </w:r>
          </w:p>
          <w:p>
            <w:pPr>
              <w:pStyle w:val="2"/>
              <w:keepNext w:val="0"/>
              <w:keepLines w:val="0"/>
              <w:pageBreakBefore w:val="0"/>
              <w:numPr>
                <w:ilvl w:val="0"/>
                <w:numId w:val="4"/>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钢筋存放架2套、模具存放架2套、磁盒24个；</w:t>
            </w:r>
          </w:p>
          <w:p>
            <w:pPr>
              <w:pStyle w:val="2"/>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配套PVC线盒；</w:t>
            </w:r>
          </w:p>
          <w:p>
            <w:pPr>
              <w:pStyle w:val="2"/>
              <w:keepNext w:val="0"/>
              <w:keepLines w:val="0"/>
              <w:pageBreakBefore w:val="0"/>
              <w:numPr>
                <w:ilvl w:val="0"/>
                <w:numId w:val="4"/>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微课视频资源：</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固定模台生产工艺；</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流水线生产工艺；</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模具类型讲解；</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模具检验要点；</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PC构件的制作准备；</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模具组装方法；</w:t>
            </w:r>
          </w:p>
          <w:p>
            <w:pPr>
              <w:pStyle w:val="2"/>
              <w:keepNext w:val="0"/>
              <w:keepLines w:val="0"/>
              <w:pageBreakBefore w:val="0"/>
              <w:numPr>
                <w:ilvl w:val="0"/>
                <w:numId w:val="5"/>
              </w:numPr>
              <w:kinsoku/>
              <w:wordWrap/>
              <w:overflowPunct/>
              <w:topLinePunct w:val="0"/>
              <w:autoSpaceDE/>
              <w:autoSpaceDN/>
              <w:bidi w:val="0"/>
              <w:adjustRightInd/>
              <w:snapToGrid/>
              <w:spacing w:line="600" w:lineRule="exact"/>
              <w:rPr>
                <w:rFonts w:hint="eastAsia" w:ascii="宋体" w:hAnsi="宋体" w:eastAsia="宋体" w:cs="宋体"/>
                <w:spacing w:val="0"/>
                <w:kern w:val="2"/>
                <w:sz w:val="28"/>
                <w:szCs w:val="28"/>
                <w:lang w:val="en-US" w:eastAsia="zh-CN"/>
              </w:rPr>
            </w:pPr>
            <w:r>
              <w:rPr>
                <w:rFonts w:hint="eastAsia" w:ascii="宋体" w:hAnsi="宋体" w:eastAsia="宋体" w:cs="宋体"/>
                <w:spacing w:val="0"/>
                <w:kern w:val="2"/>
                <w:sz w:val="28"/>
                <w:szCs w:val="28"/>
                <w:lang w:val="en-US" w:eastAsia="zh-CN"/>
              </w:rPr>
              <w:t>预埋件的定位；</w:t>
            </w:r>
          </w:p>
          <w:p>
            <w:pPr>
              <w:keepNext w:val="0"/>
              <w:keepLines w:val="0"/>
              <w:pageBreakBefore w:val="0"/>
              <w:kinsoku/>
              <w:wordWrap/>
              <w:overflowPunct/>
              <w:topLinePunct w:val="0"/>
              <w:autoSpaceDE/>
              <w:autoSpaceDN/>
              <w:bidi w:val="0"/>
              <w:adjustRightInd/>
              <w:snapToGrid/>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8</w:t>
            </w:r>
            <w:r>
              <w:rPr>
                <w:rFonts w:hint="eastAsia" w:ascii="宋体" w:hAnsi="宋体" w:eastAsia="宋体" w:cs="宋体"/>
                <w:sz w:val="28"/>
                <w:szCs w:val="28"/>
                <w:lang w:eastAsia="zh-CN"/>
              </w:rPr>
              <w:t>）</w:t>
            </w:r>
            <w:r>
              <w:rPr>
                <w:rFonts w:hint="eastAsia" w:ascii="宋体" w:hAnsi="宋体" w:eastAsia="宋体" w:cs="宋体"/>
                <w:sz w:val="28"/>
                <w:szCs w:val="28"/>
              </w:rPr>
              <w:t>微课视频资源需以互联网平台方式呈现，可开通私密班级在线浏览。</w:t>
            </w:r>
            <w:r>
              <w:rPr>
                <w:rFonts w:hint="eastAsia" w:ascii="宋体" w:hAnsi="宋体" w:eastAsia="宋体" w:cs="宋体"/>
                <w:b/>
                <w:sz w:val="28"/>
                <w:szCs w:val="28"/>
              </w:rPr>
              <w:t>（此项需提供平台联网演示）</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b/>
                <w:color w:val="000000"/>
                <w:kern w:val="0"/>
                <w:sz w:val="28"/>
                <w:szCs w:val="28"/>
              </w:rPr>
            </w:pPr>
            <w:r>
              <w:rPr>
                <w:rFonts w:hint="eastAsia" w:ascii="宋体" w:hAnsi="宋体" w:eastAsia="宋体" w:cs="宋体"/>
                <w:color w:val="000000"/>
                <w:sz w:val="28"/>
                <w:szCs w:val="28"/>
              </w:rPr>
              <w:t>套</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3</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b/>
                <w:color w:val="000000"/>
                <w:kern w:val="0"/>
                <w:sz w:val="28"/>
                <w:szCs w:val="28"/>
              </w:rPr>
            </w:pPr>
            <w: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t>装配式混凝土剪力墙套筒灌浆模拟实操设备</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eastAsia" w:ascii="宋体" w:hAnsi="宋体" w:eastAsia="宋体" w:cs="宋体"/>
                <w:sz w:val="28"/>
                <w:szCs w:val="28"/>
              </w:rPr>
            </w:pPr>
            <w:r>
              <w:rPr>
                <w:rFonts w:hint="eastAsia" w:ascii="宋体" w:hAnsi="宋体" w:eastAsia="宋体" w:cs="宋体"/>
                <w:sz w:val="28"/>
                <w:szCs w:val="28"/>
              </w:rPr>
              <w:t>1、定制开发，尺寸规格：</w:t>
            </w:r>
            <w:r>
              <w:rPr>
                <w:rFonts w:hint="eastAsia" w:ascii="宋体" w:hAnsi="宋体" w:eastAsia="宋体" w:cs="宋体"/>
                <w:color w:val="000000"/>
                <w:kern w:val="0"/>
                <w:sz w:val="28"/>
                <w:szCs w:val="28"/>
              </w:rPr>
              <w:t>1.2*0.2*0.6m+1.2*1*0.18m³</w:t>
            </w:r>
          </w:p>
          <w:p>
            <w:pPr>
              <w:pStyle w:val="2"/>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2、用ABS等材质对节点做透明处理，展现钢筋套筒与钢筋的连接形式；采用灯光模拟灌浆料流动方向，同时可采用模拟灌浆料进行实际灌浆操作</w:t>
            </w:r>
            <w:r>
              <w:rPr>
                <w:rFonts w:hint="eastAsia" w:ascii="宋体" w:hAnsi="宋体" w:eastAsia="宋体" w:cs="宋体"/>
                <w:color w:val="FF0000"/>
                <w:sz w:val="28"/>
                <w:szCs w:val="28"/>
                <w:lang w:val="en-US" w:eastAsia="zh-CN"/>
              </w:rPr>
              <w:t>，</w:t>
            </w:r>
            <w:r>
              <w:rPr>
                <w:rFonts w:hint="eastAsia" w:ascii="宋体" w:hAnsi="宋体" w:eastAsia="宋体" w:cs="宋体"/>
                <w:sz w:val="28"/>
                <w:szCs w:val="28"/>
                <w:lang w:val="en-US" w:eastAsia="zh-CN"/>
              </w:rPr>
              <w:t>直观明了的将教学的重难点展现出来，同时可实际动手操作，加强对关键工艺的掌握。</w:t>
            </w:r>
          </w:p>
          <w:p>
            <w:pPr>
              <w:pStyle w:val="2"/>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b/>
                <w:color w:val="000000"/>
                <w:sz w:val="28"/>
                <w:szCs w:val="28"/>
                <w:lang w:eastAsia="zh-CN"/>
              </w:rPr>
            </w:pPr>
            <w:r>
              <w:rPr>
                <w:rFonts w:hint="eastAsia" w:ascii="宋体" w:hAnsi="宋体" w:eastAsia="宋体" w:cs="宋体"/>
                <w:sz w:val="28"/>
                <w:szCs w:val="28"/>
                <w:lang w:val="en-US" w:eastAsia="zh-CN"/>
              </w:rPr>
              <w:t>3、使用轻质材料制作，可手动搬抬模拟构件安装过程，</w:t>
            </w:r>
            <w:r>
              <w:rPr>
                <w:rFonts w:hint="eastAsia" w:ascii="宋体" w:hAnsi="宋体" w:eastAsia="宋体" w:cs="宋体"/>
                <w:bCs/>
                <w:color w:val="000000"/>
                <w:sz w:val="28"/>
                <w:szCs w:val="28"/>
                <w:lang w:eastAsia="zh-CN"/>
              </w:rPr>
              <w:t>可反复吊装进行灌浆实训</w:t>
            </w:r>
            <w:r>
              <w:rPr>
                <w:rFonts w:hint="eastAsia" w:ascii="宋体" w:hAnsi="宋体" w:eastAsia="宋体" w:cs="宋体"/>
                <w:sz w:val="28"/>
                <w:szCs w:val="28"/>
                <w:lang w:val="en-US" w:eastAsia="zh-CN"/>
              </w:rPr>
              <w:t>。</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b/>
                <w:color w:val="000000"/>
                <w:kern w:val="0"/>
                <w:sz w:val="28"/>
                <w:szCs w:val="28"/>
              </w:rPr>
            </w:pPr>
            <w:r>
              <w:rPr>
                <w:rFonts w:hint="eastAsia" w:ascii="宋体" w:hAnsi="宋体" w:eastAsia="宋体" w:cs="宋体"/>
                <w:kern w:val="0"/>
                <w:sz w:val="28"/>
                <w:szCs w:val="28"/>
              </w:rPr>
              <w:t>套</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b/>
                <w:color w:val="000000"/>
                <w:kern w:val="0"/>
                <w:sz w:val="28"/>
                <w:szCs w:val="28"/>
              </w:rPr>
            </w:pPr>
            <w:r>
              <w:rPr>
                <w:rFonts w:hint="eastAsia" w:ascii="宋体" w:hAnsi="宋体" w:eastAsia="宋体" w:cs="宋体"/>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sz w:val="28"/>
                <w:szCs w:val="28"/>
              </w:rPr>
            </w:pPr>
            <w:r>
              <w:rPr>
                <w:rFonts w:hint="eastAsia" w:ascii="宋体" w:hAnsi="宋体" w:eastAsia="宋体" w:cs="宋体"/>
                <w:sz w:val="28"/>
                <w:szCs w:val="28"/>
              </w:rPr>
              <w:t>4</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b/>
                <w:color w:val="000000"/>
                <w:kern w:val="0"/>
                <w:sz w:val="28"/>
                <w:szCs w:val="28"/>
              </w:rPr>
            </w:pPr>
            <w: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t>装配式混凝土柱套筒灌浆模拟实操设备</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eastAsia" w:ascii="宋体" w:hAnsi="宋体" w:eastAsia="宋体" w:cs="宋体"/>
                <w:sz w:val="28"/>
                <w:szCs w:val="28"/>
              </w:rPr>
            </w:pPr>
            <w:r>
              <w:rPr>
                <w:rFonts w:hint="eastAsia" w:ascii="宋体" w:hAnsi="宋体" w:eastAsia="宋体" w:cs="宋体"/>
                <w:sz w:val="28"/>
                <w:szCs w:val="28"/>
              </w:rPr>
              <w:t>1、定制开发，尺寸规格：</w:t>
            </w:r>
            <w:r>
              <w:rPr>
                <w:rFonts w:hint="eastAsia" w:ascii="宋体" w:hAnsi="宋体" w:eastAsia="宋体" w:cs="宋体"/>
                <w:color w:val="000000"/>
                <w:kern w:val="0"/>
                <w:sz w:val="28"/>
                <w:szCs w:val="28"/>
              </w:rPr>
              <w:t>0.6*0.6*0.6m+1.0*1.0*0.2m³</w:t>
            </w:r>
          </w:p>
          <w:p>
            <w:pPr>
              <w:pStyle w:val="2"/>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2、用ABS等材质对节点做透明处理，展现钢筋套筒与钢筋的连接形式；采用灯光模拟灌浆料流动方向，同时可采用模拟灌浆料进行实际灌浆操作</w:t>
            </w:r>
            <w:r>
              <w:rPr>
                <w:rFonts w:hint="eastAsia" w:ascii="宋体" w:hAnsi="宋体" w:eastAsia="宋体" w:cs="宋体"/>
                <w:color w:val="FF0000"/>
                <w:sz w:val="28"/>
                <w:szCs w:val="28"/>
                <w:lang w:val="en-US" w:eastAsia="zh-CN"/>
              </w:rPr>
              <w:t>，</w:t>
            </w:r>
            <w:r>
              <w:rPr>
                <w:rFonts w:hint="eastAsia" w:ascii="宋体" w:hAnsi="宋体" w:eastAsia="宋体" w:cs="宋体"/>
                <w:sz w:val="28"/>
                <w:szCs w:val="28"/>
                <w:lang w:val="en-US" w:eastAsia="zh-CN"/>
              </w:rPr>
              <w:t>直观明了的将教学的重难点展现出来，同时可实际动手操作，加强对关键工艺的掌握。</w:t>
            </w:r>
          </w:p>
          <w:p>
            <w:pPr>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b/>
                <w:color w:val="000000"/>
                <w:sz w:val="28"/>
                <w:szCs w:val="28"/>
              </w:rPr>
            </w:pPr>
            <w:r>
              <w:rPr>
                <w:rFonts w:hint="eastAsia" w:ascii="宋体" w:hAnsi="宋体" w:eastAsia="宋体" w:cs="宋体"/>
                <w:sz w:val="28"/>
                <w:szCs w:val="28"/>
              </w:rPr>
              <w:t>3、使用轻质材料制作，可手动搬抬模拟构件安装过程，</w:t>
            </w:r>
            <w:r>
              <w:rPr>
                <w:rFonts w:hint="eastAsia" w:ascii="宋体" w:hAnsi="宋体" w:eastAsia="宋体" w:cs="宋体"/>
                <w:bCs/>
                <w:color w:val="000000"/>
                <w:sz w:val="28"/>
                <w:szCs w:val="28"/>
              </w:rPr>
              <w:t>可反复吊装进行灌浆实训</w:t>
            </w:r>
            <w:r>
              <w:rPr>
                <w:rFonts w:hint="eastAsia" w:ascii="宋体" w:hAnsi="宋体" w:eastAsia="宋体" w:cs="宋体"/>
                <w:sz w:val="28"/>
                <w:szCs w:val="28"/>
              </w:rPr>
              <w:t>。</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b/>
                <w:color w:val="000000"/>
                <w:kern w:val="0"/>
                <w:sz w:val="28"/>
                <w:szCs w:val="28"/>
              </w:rPr>
            </w:pPr>
            <w:r>
              <w:rPr>
                <w:rFonts w:hint="eastAsia" w:ascii="宋体" w:hAnsi="宋体" w:eastAsia="宋体" w:cs="宋体"/>
                <w:kern w:val="0"/>
                <w:sz w:val="28"/>
                <w:szCs w:val="28"/>
              </w:rPr>
              <w:t>套</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b/>
                <w:color w:val="000000"/>
                <w:kern w:val="0"/>
                <w:sz w:val="28"/>
                <w:szCs w:val="28"/>
              </w:rPr>
            </w:pPr>
            <w:r>
              <w:rPr>
                <w:rFonts w:hint="eastAsia" w:ascii="宋体" w:hAnsi="宋体" w:eastAsia="宋体" w:cs="宋体"/>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5</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textAlignment w:val="cente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pPr>
            <w:r>
              <w:rPr>
                <w:rFonts w:hint="eastAsia" w:ascii="宋体" w:hAnsi="宋体" w:eastAsia="宋体" w:cs="宋体"/>
                <w:color w:val="000000"/>
                <w:kern w:val="0"/>
                <w:sz w:val="28"/>
                <w:szCs w:val="28"/>
              </w:rPr>
              <w:t>套筒专用模拟灌浆料</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sz w:val="28"/>
                <w:szCs w:val="28"/>
              </w:rPr>
            </w:pPr>
            <w:r>
              <w:rPr>
                <w:rFonts w:hint="eastAsia" w:ascii="宋体" w:hAnsi="宋体" w:eastAsia="宋体" w:cs="宋体"/>
                <w:bCs/>
                <w:color w:val="0D0D0D" w:themeColor="text1" w:themeTint="F2"/>
                <w:sz w:val="28"/>
                <w:szCs w:val="28"/>
                <w14:textFill>
                  <w14:solidFill>
                    <w14:schemeClr w14:val="tx1">
                      <w14:lumMod w14:val="95000"/>
                      <w14:lumOff w14:val="5000"/>
                    </w14:schemeClr>
                  </w14:solidFill>
                </w14:textFill>
              </w:rPr>
              <w:t>采用模拟材料代替套筒专用灌浆料，易灌易清理，可重复利用</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color w:val="000000"/>
                <w:sz w:val="28"/>
                <w:szCs w:val="28"/>
              </w:rPr>
              <w:t>kg</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ind w:left="210" w:hanging="280" w:hangingChars="100"/>
              <w:jc w:val="center"/>
              <w:rPr>
                <w:rFonts w:hint="eastAsia" w:ascii="宋体" w:hAnsi="宋体" w:eastAsia="宋体" w:cs="宋体"/>
                <w:kern w:val="0"/>
                <w:sz w:val="28"/>
                <w:szCs w:val="28"/>
              </w:rPr>
            </w:pPr>
            <w:r>
              <w:rPr>
                <w:rFonts w:hint="eastAsia" w:ascii="宋体" w:hAnsi="宋体" w:eastAsia="宋体" w:cs="宋体"/>
                <w:color w:val="00000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6</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textAlignment w:val="cente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pPr>
            <w:r>
              <w:rPr>
                <w:rFonts w:hint="eastAsia" w:ascii="宋体" w:hAnsi="宋体" w:eastAsia="宋体" w:cs="宋体"/>
                <w:color w:val="000000"/>
                <w:kern w:val="0"/>
                <w:sz w:val="28"/>
                <w:szCs w:val="28"/>
              </w:rPr>
              <w:t>封缝用模拟座浆料</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sz w:val="28"/>
                <w:szCs w:val="28"/>
              </w:rPr>
            </w:pPr>
            <w:r>
              <w:rPr>
                <w:rFonts w:hint="eastAsia" w:ascii="宋体" w:hAnsi="宋体" w:eastAsia="宋体" w:cs="宋体"/>
                <w:bCs/>
                <w:color w:val="0D0D0D" w:themeColor="text1" w:themeTint="F2"/>
                <w:sz w:val="28"/>
                <w:szCs w:val="28"/>
                <w14:textFill>
                  <w14:solidFill>
                    <w14:schemeClr w14:val="tx1">
                      <w14:lumMod w14:val="95000"/>
                      <w14:lumOff w14:val="5000"/>
                    </w14:schemeClr>
                  </w14:solidFill>
                </w14:textFill>
              </w:rPr>
              <w:t>采用模拟材料代替封缝坐浆料，易清理，可重复利用</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color w:val="000000"/>
                <w:sz w:val="28"/>
                <w:szCs w:val="28"/>
              </w:rPr>
              <w:t>kg</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ind w:left="210" w:hanging="280" w:hangingChars="100"/>
              <w:jc w:val="center"/>
              <w:rPr>
                <w:rFonts w:hint="eastAsia" w:ascii="宋体" w:hAnsi="宋体" w:eastAsia="宋体" w:cs="宋体"/>
                <w:kern w:val="0"/>
                <w:sz w:val="28"/>
                <w:szCs w:val="28"/>
              </w:rPr>
            </w:pPr>
            <w:r>
              <w:rPr>
                <w:rFonts w:hint="eastAsia" w:ascii="宋体" w:hAnsi="宋体" w:eastAsia="宋体" w:cs="宋体"/>
                <w:color w:val="00000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7</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pPr>
            <w:r>
              <w:rPr>
                <w:rFonts w:hint="eastAsia" w:ascii="宋体" w:hAnsi="宋体" w:eastAsia="宋体" w:cs="宋体"/>
                <w:color w:val="000000"/>
                <w:kern w:val="0"/>
                <w:sz w:val="28"/>
                <w:szCs w:val="28"/>
              </w:rPr>
              <w:t>推压式灌浆枪</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textAlignment w:val="center"/>
              <w:rPr>
                <w:rFonts w:hint="eastAsia" w:ascii="宋体" w:hAnsi="宋体" w:eastAsia="宋体" w:cs="宋体"/>
                <w:sz w:val="28"/>
                <w:szCs w:val="28"/>
              </w:rPr>
            </w:pPr>
            <w:r>
              <w:rPr>
                <w:rFonts w:hint="eastAsia" w:ascii="宋体" w:hAnsi="宋体" w:eastAsia="宋体" w:cs="宋体"/>
                <w:sz w:val="28"/>
                <w:szCs w:val="28"/>
              </w:rPr>
              <w:t>1.用于单仓套筒灌浆、制作灌浆接头，以及水平缝连通腔不超过30cm的少量接头灌浆、补浆施工</w:t>
            </w:r>
          </w:p>
          <w:p>
            <w:pPr>
              <w:keepNext w:val="0"/>
              <w:keepLines w:val="0"/>
              <w:pageBreakBefore w:val="0"/>
              <w:widowControl/>
              <w:kinsoku/>
              <w:wordWrap/>
              <w:overflowPunct/>
              <w:topLinePunct w:val="0"/>
              <w:autoSpaceDE/>
              <w:autoSpaceDN/>
              <w:bidi w:val="0"/>
              <w:adjustRightInd/>
              <w:snapToGrid/>
              <w:spacing w:line="600" w:lineRule="exact"/>
              <w:textAlignment w:val="center"/>
              <w:rPr>
                <w:rFonts w:hint="eastAsia" w:ascii="宋体" w:hAnsi="宋体" w:eastAsia="宋体" w:cs="宋体"/>
                <w:sz w:val="28"/>
                <w:szCs w:val="28"/>
              </w:rPr>
            </w:pPr>
            <w:r>
              <w:rPr>
                <w:rFonts w:hint="eastAsia" w:ascii="宋体" w:hAnsi="宋体" w:eastAsia="宋体" w:cs="宋体"/>
                <w:sz w:val="28"/>
                <w:szCs w:val="28"/>
              </w:rPr>
              <w:t>2. 管体直径：60mm，水泥管长：600mm，枪嘴口径：14mm</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color w:val="000000"/>
                <w:kern w:val="0"/>
                <w:sz w:val="28"/>
                <w:szCs w:val="28"/>
              </w:rPr>
              <w:t>个</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Style w:val="117"/>
                <w:rFonts w:hint="eastAsia" w:ascii="宋体" w:hAnsi="宋体" w:eastAsia="宋体" w:cs="宋体"/>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8</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pPr>
            <w:r>
              <w:rPr>
                <w:rFonts w:hint="eastAsia" w:ascii="宋体" w:hAnsi="宋体" w:eastAsia="宋体" w:cs="宋体"/>
                <w:color w:val="000000"/>
                <w:kern w:val="0"/>
                <w:sz w:val="28"/>
                <w:szCs w:val="28"/>
              </w:rPr>
              <w:t>按压式灌浆枪</w:t>
            </w:r>
          </w:p>
        </w:tc>
        <w:tc>
          <w:tcPr>
            <w:tcW w:w="8433" w:type="dxa"/>
            <w:vAlign w:val="center"/>
          </w:tcPr>
          <w:p>
            <w:pPr>
              <w:keepNext w:val="0"/>
              <w:keepLines w:val="0"/>
              <w:pageBreakBefore w:val="0"/>
              <w:widowControl/>
              <w:numPr>
                <w:ilvl w:val="0"/>
                <w:numId w:val="6"/>
              </w:numPr>
              <w:kinsoku/>
              <w:wordWrap/>
              <w:overflowPunct/>
              <w:topLinePunct w:val="0"/>
              <w:autoSpaceDE/>
              <w:autoSpaceDN/>
              <w:bidi w:val="0"/>
              <w:adjustRightInd/>
              <w:snapToGrid/>
              <w:spacing w:line="600" w:lineRule="exact"/>
              <w:textAlignment w:val="center"/>
              <w:rPr>
                <w:rFonts w:hint="eastAsia" w:ascii="宋体" w:hAnsi="宋体" w:eastAsia="宋体" w:cs="宋体"/>
                <w:sz w:val="28"/>
                <w:szCs w:val="28"/>
              </w:rPr>
            </w:pPr>
            <w:r>
              <w:rPr>
                <w:rFonts w:hint="eastAsia" w:ascii="宋体" w:hAnsi="宋体" w:eastAsia="宋体" w:cs="宋体"/>
                <w:sz w:val="28"/>
                <w:szCs w:val="28"/>
              </w:rPr>
              <w:t>用于单仓套筒灌浆、制作灌浆接头，以及水平缝连通腔不超过30cm的少量接头灌浆、补浆施工</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sz w:val="28"/>
                <w:szCs w:val="28"/>
              </w:rPr>
              <w:t>2.枪座直径：65mm，长度：520mm，推杆直径：7.7mm</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color w:val="000000"/>
                <w:kern w:val="0"/>
                <w:sz w:val="28"/>
                <w:szCs w:val="28"/>
              </w:rPr>
              <w:t>个</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Style w:val="117"/>
                <w:rFonts w:hint="eastAsia" w:ascii="宋体" w:hAnsi="宋体" w:eastAsia="宋体" w:cs="宋体"/>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9</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pPr>
            <w:r>
              <w:rPr>
                <w:rFonts w:hint="eastAsia" w:ascii="宋体" w:hAnsi="宋体" w:eastAsia="宋体" w:cs="宋体"/>
                <w:spacing w:val="-3"/>
                <w:kern w:val="0"/>
                <w:sz w:val="28"/>
                <w:szCs w:val="28"/>
              </w:rPr>
              <w:t>装配式灌浆套筒固定架</w:t>
            </w:r>
          </w:p>
        </w:tc>
        <w:tc>
          <w:tcPr>
            <w:tcW w:w="8433" w:type="dxa"/>
            <w:vAlign w:val="center"/>
          </w:tcPr>
          <w:p>
            <w:pPr>
              <w:keepNext w:val="0"/>
              <w:keepLines w:val="0"/>
              <w:pageBreakBefore w:val="0"/>
              <w:numPr>
                <w:ilvl w:val="0"/>
                <w:numId w:val="7"/>
              </w:numPr>
              <w:kinsoku/>
              <w:wordWrap/>
              <w:overflowPunct/>
              <w:topLinePunct w:val="0"/>
              <w:autoSpaceDE/>
              <w:autoSpaceDN/>
              <w:bidi w:val="0"/>
              <w:adjustRightInd/>
              <w:snapToGrid/>
              <w:spacing w:line="60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rPr>
              <w:t xml:space="preserve">尺寸规格：0.6mX1.2m； </w:t>
            </w:r>
          </w:p>
          <w:p>
            <w:pPr>
              <w:keepNext w:val="0"/>
              <w:keepLines w:val="0"/>
              <w:pageBreakBefore w:val="0"/>
              <w:numPr>
                <w:ilvl w:val="0"/>
                <w:numId w:val="7"/>
              </w:numPr>
              <w:kinsoku/>
              <w:wordWrap/>
              <w:overflowPunct/>
              <w:topLinePunct w:val="0"/>
              <w:autoSpaceDE/>
              <w:autoSpaceDN/>
              <w:bidi w:val="0"/>
              <w:adjustRightInd/>
              <w:snapToGrid/>
              <w:spacing w:line="600" w:lineRule="exact"/>
              <w:jc w:val="left"/>
              <w:rPr>
                <w:rFonts w:hint="eastAsia" w:ascii="宋体" w:hAnsi="宋体" w:eastAsia="宋体" w:cs="宋体"/>
                <w:color w:val="000000"/>
                <w:sz w:val="28"/>
                <w:szCs w:val="28"/>
              </w:rPr>
            </w:pPr>
            <w:r>
              <w:rPr>
                <w:rFonts w:hint="eastAsia" w:ascii="宋体" w:hAnsi="宋体" w:eastAsia="宋体" w:cs="宋体"/>
                <w:bCs/>
                <w:color w:val="000000"/>
                <w:sz w:val="28"/>
                <w:szCs w:val="28"/>
              </w:rPr>
              <w:t>能同时固定6个灌浆套筒进行灌浆实验；</w:t>
            </w:r>
          </w:p>
          <w:p>
            <w:pPr>
              <w:keepNext w:val="0"/>
              <w:keepLines w:val="0"/>
              <w:pageBreakBefore w:val="0"/>
              <w:numPr>
                <w:ilvl w:val="0"/>
                <w:numId w:val="7"/>
              </w:numPr>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bCs/>
                <w:color w:val="000000"/>
                <w:sz w:val="28"/>
                <w:szCs w:val="28"/>
              </w:rPr>
              <w:t>实现套筒固定检测。</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kern w:val="0"/>
                <w:sz w:val="28"/>
                <w:szCs w:val="28"/>
              </w:rPr>
            </w:pPr>
            <w:r>
              <w:rPr>
                <w:rFonts w:hint="eastAsia" w:ascii="宋体" w:hAnsi="宋体" w:eastAsia="宋体" w:cs="宋体"/>
                <w:color w:val="000000"/>
                <w:kern w:val="0"/>
                <w:sz w:val="28"/>
                <w:szCs w:val="28"/>
              </w:rPr>
              <w:t>套</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kern w:val="0"/>
                <w:sz w:val="28"/>
                <w:szCs w:val="28"/>
              </w:rPr>
            </w:pPr>
            <w:r>
              <w:rPr>
                <w:rFonts w:hint="eastAsia" w:ascii="宋体" w:hAnsi="宋体" w:eastAsia="宋体" w:cs="宋体"/>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10</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pPr>
            <w:r>
              <w:rPr>
                <w:rFonts w:hint="eastAsia" w:ascii="宋体" w:hAnsi="宋体" w:eastAsia="宋体" w:cs="宋体"/>
                <w:color w:val="000000"/>
                <w:kern w:val="0"/>
                <w:sz w:val="28"/>
                <w:szCs w:val="28"/>
              </w:rPr>
              <w:t>灌浆套筒</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球墨铸铁半灌浆套筒(非变径) ：</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GTB4-14-A、GTB4-18-A、GTB4-22-A、</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球墨铸铁半灌浆套筒（变径）：</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GTB4-14/12-A、GTB4-18/16-A、GTB4-22/20-A、</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全灌浆套筒全系列型号</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color w:val="000000"/>
                <w:kern w:val="0"/>
                <w:sz w:val="28"/>
                <w:szCs w:val="28"/>
              </w:rPr>
              <w:t>GT4 20L、GT4 22L、GT4 25L</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kern w:val="0"/>
                <w:sz w:val="28"/>
                <w:szCs w:val="28"/>
              </w:rPr>
            </w:pPr>
            <w:r>
              <w:rPr>
                <w:rFonts w:hint="eastAsia" w:ascii="宋体" w:hAnsi="宋体" w:eastAsia="宋体" w:cs="宋体"/>
                <w:color w:val="000000"/>
                <w:kern w:val="0"/>
                <w:sz w:val="28"/>
                <w:szCs w:val="28"/>
              </w:rPr>
              <w:t>套</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kern w:val="0"/>
                <w:sz w:val="28"/>
                <w:szCs w:val="28"/>
              </w:rPr>
            </w:pPr>
            <w:r>
              <w:rPr>
                <w:rFonts w:hint="eastAsia" w:ascii="宋体" w:hAnsi="宋体" w:eastAsia="宋体" w:cs="宋体"/>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11</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实操演练模型---剪力墙结构构件吊装体系</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定制开发</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1.主体结构符合建筑规范，安全稳定；户型尺寸：长×宽：5.96m×5.94m×2.1m;</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根据装配式建筑剪力墙结构施工工艺要求，根据实操环境，建设合适尺寸的实操装配工法结构，根据教学需要实训结构体系设置为部分固定、部分可活动的形式，学生可根据实训任务要求进行构件的吊装、装配、钢筋绑扎等关键工艺实操。其次，结构中部分墙板、叠合板以及楼梯部分进行透明展示，学生可清晰的观察到构件内部构造；</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3.包含相关教学节点设计，深化设计计算书、所有预制构件的加工生产、运输及固定部分构件的安装，可调支柱撑、构件存放架、吊钉、底支撑架等相关内容。</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4.根据图集《15G107-1装配式混凝土结构表示方法及示例（剪力墙结构）》、《G310-1~2装配式混凝土结构连接节点构造》设计建设；</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5.详细参数见后附表“剪力墙吊装户型”；</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预制构件详细尺寸表：</w:t>
            </w:r>
          </w:p>
          <w:tbl>
            <w:tblPr>
              <w:tblStyle w:val="28"/>
              <w:tblW w:w="4950" w:type="dxa"/>
              <w:tblInd w:w="0" w:type="dxa"/>
              <w:tblLayout w:type="fixed"/>
              <w:tblCellMar>
                <w:top w:w="15" w:type="dxa"/>
                <w:left w:w="15" w:type="dxa"/>
                <w:bottom w:w="15" w:type="dxa"/>
                <w:right w:w="15" w:type="dxa"/>
              </w:tblCellMar>
            </w:tblPr>
            <w:tblGrid>
              <w:gridCol w:w="687"/>
              <w:gridCol w:w="575"/>
              <w:gridCol w:w="988"/>
              <w:gridCol w:w="1012"/>
              <w:gridCol w:w="1000"/>
              <w:gridCol w:w="688"/>
            </w:tblGrid>
            <w:tr>
              <w:tblPrEx>
                <w:tblLayout w:type="fixed"/>
                <w:tblCellMar>
                  <w:top w:w="15" w:type="dxa"/>
                  <w:left w:w="15" w:type="dxa"/>
                  <w:bottom w:w="15" w:type="dxa"/>
                  <w:right w:w="15" w:type="dxa"/>
                </w:tblCellMar>
              </w:tblPrEx>
              <w:trPr>
                <w:trHeight w:val="283" w:hRule="atLeast"/>
              </w:trPr>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产品名称</w:t>
                  </w:r>
                </w:p>
              </w:tc>
              <w:tc>
                <w:tcPr>
                  <w:tcW w:w="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编号</w:t>
                  </w:r>
                </w:p>
              </w:tc>
              <w:tc>
                <w:tcPr>
                  <w:tcW w:w="3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尺寸（mm)</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数量</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宽</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厚</w:t>
                  </w: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r>
            <w:tr>
              <w:tblPrEx>
                <w:tblLayout w:type="fixed"/>
                <w:tblCellMar>
                  <w:top w:w="15" w:type="dxa"/>
                  <w:left w:w="15" w:type="dxa"/>
                  <w:bottom w:w="15" w:type="dxa"/>
                  <w:right w:w="15" w:type="dxa"/>
                </w:tblCellMar>
              </w:tblPrEx>
              <w:trPr>
                <w:trHeight w:val="283" w:hRule="atLeast"/>
              </w:trPr>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墙板</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1800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1450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1450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1950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1940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3300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1900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1700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10</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1600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桁架叠合板</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1  2</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1670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2020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r>
            <w:tr>
              <w:tblPrEx>
                <w:tblLayout w:type="fixed"/>
                <w:tblCellMar>
                  <w:top w:w="15" w:type="dxa"/>
                  <w:left w:w="15" w:type="dxa"/>
                  <w:bottom w:w="15" w:type="dxa"/>
                  <w:right w:w="15" w:type="dxa"/>
                </w:tblCellMar>
              </w:tblPrEx>
              <w:trPr>
                <w:trHeight w:val="283" w:hRule="atLeast"/>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b/>
                      <w:color w:val="000000"/>
                      <w:sz w:val="18"/>
                      <w:szCs w:val="18"/>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1560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1740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687"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b/>
                      <w:color w:val="000000"/>
                      <w:sz w:val="18"/>
                      <w:szCs w:val="18"/>
                    </w:rPr>
                  </w:pPr>
                  <w:r>
                    <w:rPr>
                      <w:rFonts w:hint="eastAsia" w:ascii="宋体" w:hAnsi="宋体" w:cs="宋体"/>
                      <w:b/>
                      <w:color w:val="000000"/>
                      <w:kern w:val="0"/>
                      <w:sz w:val="18"/>
                      <w:szCs w:val="18"/>
                    </w:rPr>
                    <w:t>底座</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4160（长）</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100（高）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3740（宽）</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1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color w:val="000000"/>
                      <w:sz w:val="18"/>
                      <w:szCs w:val="18"/>
                    </w:rPr>
                  </w:pPr>
                  <w:r>
                    <w:rPr>
                      <w:rFonts w:hint="eastAsia" w:ascii="宋体" w:hAnsi="宋体" w:cs="宋体"/>
                      <w:b/>
                      <w:color w:val="000000"/>
                      <w:kern w:val="0"/>
                      <w:sz w:val="18"/>
                      <w:szCs w:val="18"/>
                    </w:rPr>
                    <w:t>楼梯段</w:t>
                  </w:r>
                </w:p>
              </w:tc>
              <w:tc>
                <w:tcPr>
                  <w:tcW w:w="3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1000*800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r>
            <w:tr>
              <w:tblPrEx>
                <w:tblLayout w:type="fixed"/>
                <w:tblCellMar>
                  <w:top w:w="15" w:type="dxa"/>
                  <w:left w:w="15" w:type="dxa"/>
                  <w:bottom w:w="15" w:type="dxa"/>
                  <w:right w:w="15" w:type="dxa"/>
                </w:tblCellMar>
              </w:tblPrEx>
              <w:trPr>
                <w:trHeight w:val="283" w:hRule="atLeast"/>
              </w:trPr>
              <w:tc>
                <w:tcPr>
                  <w:tcW w:w="1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color w:val="000000"/>
                      <w:sz w:val="18"/>
                      <w:szCs w:val="18"/>
                    </w:rPr>
                  </w:pPr>
                  <w:r>
                    <w:rPr>
                      <w:rFonts w:hint="eastAsia" w:ascii="宋体" w:hAnsi="宋体" w:cs="宋体"/>
                      <w:b/>
                      <w:color w:val="000000"/>
                      <w:kern w:val="0"/>
                      <w:sz w:val="18"/>
                      <w:szCs w:val="18"/>
                    </w:rPr>
                    <w:t>楼梯板</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1720（长）</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850（宽）</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50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Layout w:type="fixed"/>
                <w:tblCellMar>
                  <w:top w:w="15" w:type="dxa"/>
                  <w:left w:w="15" w:type="dxa"/>
                  <w:bottom w:w="15" w:type="dxa"/>
                  <w:right w:w="15" w:type="dxa"/>
                </w:tblCellMar>
              </w:tblPrEx>
              <w:trPr>
                <w:trHeight w:val="283" w:hRule="atLeast"/>
              </w:trPr>
              <w:tc>
                <w:tcPr>
                  <w:tcW w:w="1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ascii="宋体" w:hAnsi="宋体" w:cs="宋体"/>
                      <w:color w:val="000000"/>
                      <w:sz w:val="18"/>
                      <w:szCs w:val="18"/>
                    </w:rPr>
                  </w:pPr>
                  <w:r>
                    <w:rPr>
                      <w:rFonts w:hint="eastAsia" w:ascii="宋体" w:hAnsi="宋体" w:cs="宋体"/>
                      <w:b/>
                      <w:color w:val="000000"/>
                      <w:kern w:val="0"/>
                      <w:sz w:val="18"/>
                      <w:szCs w:val="18"/>
                    </w:rPr>
                    <w:t>裸露节点</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270（长）</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270（长）</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1500（高）</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r>
          </w:tbl>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套</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12</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起吊架</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臂长10m以上，起吊高度4m以上，起重量≥1000kg</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套</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sz w:val="28"/>
                <w:szCs w:val="28"/>
              </w:rPr>
            </w:pPr>
            <w:r>
              <w:rPr>
                <w:rFonts w:hint="eastAsia" w:ascii="宋体" w:hAnsi="宋体" w:cs="宋体"/>
                <w:color w:val="000000"/>
                <w:kern w:val="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13</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构件存放架</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eastAsia" w:ascii="宋体" w:hAnsi="宋体" w:eastAsia="宋体" w:cs="宋体"/>
                <w:color w:val="0C0C0C"/>
                <w:kern w:val="0"/>
                <w:sz w:val="28"/>
                <w:szCs w:val="28"/>
              </w:rPr>
            </w:pPr>
            <w:r>
              <w:rPr>
                <w:rFonts w:hint="eastAsia" w:ascii="宋体" w:hAnsi="宋体" w:eastAsia="宋体" w:cs="宋体"/>
                <w:color w:val="0C0C0C"/>
                <w:kern w:val="0"/>
                <w:sz w:val="28"/>
                <w:szCs w:val="28"/>
              </w:rPr>
              <w:t>1.专业用于预制墙板的放置。</w:t>
            </w:r>
          </w:p>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eastAsia" w:ascii="宋体" w:hAnsi="宋体" w:eastAsia="宋体" w:cs="宋体"/>
                <w:color w:val="000000"/>
                <w:kern w:val="0"/>
                <w:sz w:val="28"/>
                <w:szCs w:val="28"/>
              </w:rPr>
            </w:pPr>
            <w:r>
              <w:rPr>
                <w:rFonts w:hint="eastAsia" w:ascii="宋体" w:hAnsi="宋体" w:eastAsia="宋体" w:cs="宋体"/>
                <w:color w:val="0C0C0C"/>
                <w:kern w:val="0"/>
                <w:sz w:val="28"/>
                <w:szCs w:val="28"/>
              </w:rPr>
              <w:t>2.型钢材质，尺寸:长*宽*高为5000*2400*1700mm，可同时存放10块墙板，且方便墙板存取。</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kern w:val="0"/>
                <w:sz w:val="28"/>
                <w:szCs w:val="28"/>
              </w:rPr>
            </w:pPr>
            <w:r>
              <w:rPr>
                <w:rFonts w:hint="eastAsia" w:ascii="宋体" w:hAnsi="宋体" w:eastAsia="宋体" w:cs="宋体"/>
                <w:color w:val="000000"/>
                <w:sz w:val="28"/>
                <w:szCs w:val="28"/>
              </w:rPr>
              <w:t>套</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sz w:val="28"/>
                <w:szCs w:val="28"/>
              </w:rPr>
            </w:pPr>
            <w:r>
              <w:rPr>
                <w:rFonts w:hint="eastAsia" w:ascii="宋体" w:hAnsi="宋体"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14</w:t>
            </w:r>
          </w:p>
        </w:tc>
        <w:tc>
          <w:tcPr>
            <w:tcW w:w="1833" w:type="dxa"/>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构件吊装辅助设备</w:t>
            </w:r>
          </w:p>
        </w:tc>
        <w:tc>
          <w:tcPr>
            <w:tcW w:w="8433" w:type="dxa"/>
            <w:vAlign w:val="center"/>
          </w:tcPr>
          <w:p>
            <w:pPr>
              <w:pStyle w:val="14"/>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配套吊装设备：配套斜支撑</w:t>
            </w:r>
            <w:r>
              <w:rPr>
                <w:rFonts w:hint="eastAsia" w:ascii="宋体" w:hAnsi="宋体" w:eastAsia="宋体" w:cs="宋体"/>
                <w:kern w:val="0"/>
                <w:sz w:val="28"/>
                <w:szCs w:val="28"/>
              </w:rPr>
              <w:t>22根</w:t>
            </w:r>
            <w:r>
              <w:rPr>
                <w:rFonts w:hint="eastAsia" w:ascii="宋体" w:hAnsi="宋体" w:eastAsia="宋体" w:cs="宋体"/>
                <w:color w:val="000000"/>
                <w:kern w:val="0"/>
                <w:sz w:val="28"/>
                <w:szCs w:val="28"/>
              </w:rPr>
              <w:t>、竖向支撑10根、墙板吊具（吊梁）1套、</w:t>
            </w:r>
            <w:r>
              <w:rPr>
                <w:rFonts w:hint="eastAsia" w:ascii="宋体" w:hAnsi="宋体" w:eastAsia="宋体" w:cs="宋体"/>
                <w:kern w:val="0"/>
                <w:sz w:val="28"/>
                <w:szCs w:val="28"/>
              </w:rPr>
              <w:t>叠合板吊具1套、吊链2套</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kern w:val="0"/>
                <w:sz w:val="28"/>
                <w:szCs w:val="28"/>
              </w:rPr>
            </w:pPr>
            <w:r>
              <w:rPr>
                <w:rFonts w:hint="eastAsia" w:ascii="宋体" w:hAnsi="宋体" w:eastAsia="宋体" w:cs="宋体"/>
                <w:color w:val="000000"/>
                <w:sz w:val="28"/>
                <w:szCs w:val="28"/>
              </w:rPr>
              <w:t>套</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sz w:val="28"/>
                <w:szCs w:val="28"/>
              </w:rPr>
            </w:pPr>
            <w:r>
              <w:rPr>
                <w:rFonts w:hint="eastAsia" w:ascii="宋体" w:hAnsi="宋体"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15</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实训区墙面与文化建设装饰</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1.通过展板体现装配式建筑主流生产技术体系、灌浆关键技术等展示说明、装配式建筑关键施工工艺技术，与地面展示教学设备相对应；</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2.包含该模具、灌浆工艺吊装、生产等工艺形象展示，突出基地特色；</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3.墙面展板展示与地面装饰风格相统一；</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color w:val="000000"/>
                <w:kern w:val="0"/>
                <w:sz w:val="28"/>
                <w:szCs w:val="28"/>
              </w:rPr>
            </w:pPr>
            <w:r>
              <w:rPr>
                <w:rFonts w:hint="eastAsia" w:ascii="宋体" w:hAnsi="宋体" w:eastAsia="宋体" w:cs="宋体"/>
                <w:sz w:val="28"/>
                <w:szCs w:val="28"/>
              </w:rPr>
              <w:t>4.整体文化建设应与实训室周边环境建设相协调。</w:t>
            </w:r>
          </w:p>
        </w:tc>
        <w:tc>
          <w:tcPr>
            <w:tcW w:w="950"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sz w:val="28"/>
                <w:szCs w:val="28"/>
              </w:rPr>
              <w:t>套</w:t>
            </w:r>
          </w:p>
        </w:tc>
        <w:tc>
          <w:tcPr>
            <w:tcW w:w="111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sz w:val="28"/>
                <w:szCs w:val="28"/>
              </w:rPr>
            </w:pPr>
            <w:r>
              <w:rPr>
                <w:rFonts w:hint="eastAsia" w:asciiTheme="minorEastAsia" w:hAnsiTheme="minorEastAsia" w:cstheme="minorEastAsia"/>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16</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装配式建筑部品部件生产管理实训系统</w:t>
            </w:r>
          </w:p>
        </w:tc>
        <w:tc>
          <w:tcPr>
            <w:tcW w:w="8433" w:type="dxa"/>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装配式部品部件生产管理系统分岗位分角色对生产全过程进行管理，训练考核学生在生产过程中订单管理、生产管理、原材料与库存管理、图纸与模型管理等的统筹管理能力。教师下达生产管理任务，学生通过提取实训BIM模型部品部件信息，登录本系统模块，参与实训模型的生产管理过程，根据岗位录入信息直接影响后续岗位管理的参数信息，学生可以在校实现装配式建筑预制构件的生产与管理工作。</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1.装配式部品部件生产管理系统软件：账号登录系统</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2.订单管理:部品部件订单；</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3.生产管理：部品部件赋码记录、生产计划（生产总计划、生产周计划）、生产线流程管理（生产工艺管理、生产工序检验）、质量管理（原材料检验、成品检验）、设备管理（模具管理、设备管理、设备保养计划、设备使用记录、巡检与维修保养）；</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4.原材料与库存管理：原材料管理（原材料入库、原材料出库）、堆场管理（堆场布置与分类、部品部件入库、堆场库存查询）、出库与运输管理；</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5.图纸与模型技术管理：深化设计与图纸管理、模型轻量化；</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6.生产流程模拟：描述模具组装、钢筋布置、管线预埋、布料振捣、构件养护、脱模翻板、检验打码全过程及质量检测点的检验模拟；</w:t>
            </w:r>
          </w:p>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7.配套教学资源：与订单管理、生产管理、原材料与库存管理、图纸与模型管理配套的教学课件、教学视频、动画。</w:t>
            </w:r>
          </w:p>
          <w:p>
            <w:pPr>
              <w:pStyle w:val="2"/>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color w:val="000000"/>
                <w:kern w:val="0"/>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软件功能需提供现场演示）</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kern w:val="0"/>
                <w:sz w:val="28"/>
                <w:szCs w:val="28"/>
              </w:rPr>
            </w:pPr>
            <w:r>
              <w:rPr>
                <w:rFonts w:hint="eastAsia" w:ascii="宋体" w:hAnsi="宋体" w:eastAsia="宋体" w:cs="宋体"/>
                <w:sz w:val="28"/>
                <w:szCs w:val="28"/>
              </w:rPr>
              <w:t>点</w:t>
            </w: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sz w:val="28"/>
                <w:szCs w:val="28"/>
              </w:rPr>
            </w:pPr>
            <w:r>
              <w:rPr>
                <w:rFonts w:hint="eastAsia" w:ascii="宋体" w:hAnsi="宋体"/>
                <w:sz w:val="28"/>
                <w:szCs w:val="2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8"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17</w:t>
            </w:r>
          </w:p>
        </w:tc>
        <w:tc>
          <w:tcPr>
            <w:tcW w:w="1833" w:type="dxa"/>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建筑智慧物联实训系统</w:t>
            </w:r>
          </w:p>
        </w:tc>
        <w:tc>
          <w:tcPr>
            <w:tcW w:w="8433" w:type="dxa"/>
            <w:vAlign w:val="center"/>
          </w:tcPr>
          <w:p>
            <w:pPr>
              <w:keepNext w:val="0"/>
              <w:keepLines w:val="0"/>
              <w:pageBreakBefore w:val="0"/>
              <w:widowControl/>
              <w:kinsoku/>
              <w:wordWrap/>
              <w:overflowPunct/>
              <w:topLinePunct w:val="0"/>
              <w:autoSpaceDE/>
              <w:autoSpaceDN/>
              <w:bidi w:val="0"/>
              <w:adjustRightInd/>
              <w:snapToGrid/>
              <w:spacing w:line="600" w:lineRule="exact"/>
              <w:jc w:val="left"/>
              <w:rPr>
                <w:rFonts w:hint="eastAsia" w:ascii="宋体" w:hAnsi="宋体" w:eastAsia="宋体" w:cs="宋体"/>
                <w:sz w:val="28"/>
                <w:szCs w:val="28"/>
              </w:rPr>
            </w:pPr>
            <w:r>
              <w:rPr>
                <w:rFonts w:hint="eastAsia" w:ascii="宋体" w:hAnsi="宋体" w:eastAsia="宋体" w:cs="宋体"/>
                <w:sz w:val="28"/>
                <w:szCs w:val="28"/>
              </w:rPr>
              <w:t>一、物联实训功能</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1、以RFID芯片为跟踪手段、实现本结构建筑全过程的运营操作、质量追溯；</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2、需包含工程信息、单位工程、使用单元、部品构件、节点施工、监理验收、生产信息、运输信息、材料信息；</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3、5W1H数据采集原则，BIM数据全方位支持；</w:t>
            </w:r>
          </w:p>
          <w:p>
            <w:pPr>
              <w:keepNext w:val="0"/>
              <w:keepLines w:val="0"/>
              <w:pageBreakBefore w:val="0"/>
              <w:numPr>
                <w:ilvl w:val="0"/>
                <w:numId w:val="8"/>
              </w:numPr>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专业物联网追踪操作系统软件，实现对装配式建筑全过程质量追踪；</w:t>
            </w:r>
          </w:p>
          <w:p>
            <w:pPr>
              <w:keepNext w:val="0"/>
              <w:keepLines w:val="0"/>
              <w:pageBreakBefore w:val="0"/>
              <w:kinsoku/>
              <w:wordWrap/>
              <w:overflowPunct/>
              <w:topLinePunct w:val="0"/>
              <w:autoSpaceDE/>
              <w:autoSpaceDN/>
              <w:bidi w:val="0"/>
              <w:adjustRightInd/>
              <w:snapToGrid/>
              <w:spacing w:line="600" w:lineRule="exact"/>
              <w:rPr>
                <w:rFonts w:hint="eastAsia" w:ascii="宋体" w:hAnsi="宋体" w:eastAsia="宋体" w:cs="宋体"/>
                <w:sz w:val="28"/>
                <w:szCs w:val="28"/>
              </w:rPr>
            </w:pPr>
            <w:r>
              <w:rPr>
                <w:rFonts w:hint="eastAsia" w:ascii="宋体" w:hAnsi="宋体" w:eastAsia="宋体" w:cs="宋体"/>
                <w:sz w:val="28"/>
                <w:szCs w:val="28"/>
              </w:rPr>
              <w:t>二、配套实训扫码枪</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1、存储空间16GB 最大支持32GB外部存储；</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2、尺寸：156.5mm（长）X75mm（宽）X26mm（厚）显示屏4.5寸；</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3、2D扫描功能；</w:t>
            </w:r>
          </w:p>
          <w:p>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4、RFID：UHF，915MHz ISO 18000-6c；</w:t>
            </w:r>
          </w:p>
          <w:p>
            <w:pPr>
              <w:keepNext w:val="0"/>
              <w:keepLines w:val="0"/>
              <w:pageBreakBefore w:val="0"/>
              <w:kinsoku/>
              <w:wordWrap/>
              <w:overflowPunct/>
              <w:topLinePunct w:val="0"/>
              <w:autoSpaceDE/>
              <w:autoSpaceDN/>
              <w:bidi w:val="0"/>
              <w:adjustRightInd/>
              <w:snapToGrid/>
              <w:spacing w:line="6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5、传感器：支持光感、距离、磁感、压力传感器。</w:t>
            </w:r>
          </w:p>
          <w:p>
            <w:pPr>
              <w:keepNext w:val="0"/>
              <w:keepLines w:val="0"/>
              <w:pageBreakBefore w:val="0"/>
              <w:kinsoku/>
              <w:wordWrap/>
              <w:overflowPunct/>
              <w:topLinePunct w:val="0"/>
              <w:autoSpaceDE/>
              <w:autoSpaceDN/>
              <w:bidi w:val="0"/>
              <w:adjustRightInd/>
              <w:snapToGrid/>
              <w:spacing w:line="600" w:lineRule="exact"/>
              <w:ind w:firstLine="562" w:firstLineChars="200"/>
              <w:jc w:val="left"/>
              <w:rPr>
                <w:rFonts w:hint="eastAsia" w:ascii="宋体" w:hAnsi="宋体" w:eastAsia="宋体" w:cs="宋体"/>
                <w:color w:val="000000"/>
                <w:kern w:val="0"/>
                <w:sz w:val="28"/>
                <w:szCs w:val="28"/>
              </w:rPr>
            </w:pPr>
            <w:r>
              <w:rPr>
                <w:rFonts w:hint="eastAsia" w:ascii="宋体" w:hAnsi="宋体" w:eastAsia="宋体" w:cs="宋体"/>
                <w:b/>
                <w:bCs/>
                <w:sz w:val="28"/>
                <w:szCs w:val="28"/>
              </w:rPr>
              <w:t>（此项需提供现场演示）</w:t>
            </w:r>
          </w:p>
        </w:tc>
        <w:tc>
          <w:tcPr>
            <w:tcW w:w="950"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kern w:val="0"/>
                <w:sz w:val="28"/>
                <w:szCs w:val="28"/>
              </w:rPr>
            </w:pPr>
          </w:p>
        </w:tc>
        <w:tc>
          <w:tcPr>
            <w:tcW w:w="1118" w:type="dxa"/>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color w:val="000000"/>
                <w:sz w:val="28"/>
                <w:szCs w:val="28"/>
              </w:rPr>
            </w:pPr>
          </w:p>
        </w:tc>
      </w:tr>
    </w:tbl>
    <w:p>
      <w:pPr>
        <w:numPr>
          <w:ilvl w:val="0"/>
          <w:numId w:val="0"/>
        </w:numPr>
        <w:rPr>
          <w:rFonts w:hint="eastAsia" w:ascii="宋体" w:hAnsi="宋体" w:eastAsia="宋体" w:cs="宋体"/>
        </w:rPr>
      </w:pPr>
    </w:p>
    <w:p>
      <w:pPr>
        <w:jc w:val="cente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rPr>
        <w:sectPr>
          <w:headerReference r:id="rId11" w:type="default"/>
          <w:pgSz w:w="16840" w:h="11907" w:orient="landscape"/>
          <w:pgMar w:top="1259" w:right="1418" w:bottom="1287" w:left="936" w:header="907" w:footer="654" w:gutter="0"/>
          <w:pgNumType w:fmt="decimal"/>
          <w:cols w:space="720" w:num="1"/>
          <w:docGrid w:linePitch="312" w:charSpace="0"/>
        </w:sectPr>
      </w:pPr>
      <w:r>
        <w:rPr>
          <w:rFonts w:hint="eastAsia" w:ascii="宋体" w:hAnsi="宋体" w:eastAsia="宋体" w:cs="宋体"/>
        </w:rPr>
        <w:br w:type="page"/>
      </w:r>
    </w:p>
    <w:p>
      <w:pPr>
        <w:pStyle w:val="3"/>
        <w:spacing w:before="0" w:after="0" w:line="640" w:lineRule="exact"/>
        <w:ind w:firstLine="2650" w:firstLineChars="600"/>
        <w:jc w:val="both"/>
        <w:rPr>
          <w:rFonts w:hint="eastAsia" w:ascii="宋体" w:hAnsi="宋体" w:eastAsia="宋体" w:cs="宋体"/>
        </w:rPr>
      </w:pPr>
      <w:bookmarkStart w:id="32" w:name="_Toc24936_WPSOffice_Level1"/>
      <w:bookmarkStart w:id="33" w:name="_Toc11663_WPSOffice_Level1"/>
      <w:r>
        <w:rPr>
          <w:rFonts w:hint="eastAsia" w:ascii="宋体" w:hAnsi="宋体" w:eastAsia="宋体" w:cs="宋体"/>
        </w:rPr>
        <w:t>第四部分  商务要求</w:t>
      </w:r>
      <w:bookmarkEnd w:id="31"/>
      <w:bookmarkEnd w:id="32"/>
      <w:bookmarkEnd w:id="33"/>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一、交货期及地点</w:t>
      </w:r>
    </w:p>
    <w:p>
      <w:pPr>
        <w:adjustRightInd w:val="0"/>
        <w:snapToGrid w:val="0"/>
        <w:spacing w:line="520" w:lineRule="exact"/>
        <w:ind w:firstLine="560" w:firstLineChars="200"/>
        <w:rPr>
          <w:rFonts w:hint="eastAsia" w:ascii="宋体" w:hAnsi="宋体" w:eastAsia="宋体" w:cs="宋体"/>
          <w:sz w:val="28"/>
          <w:szCs w:val="28"/>
          <w:highlight w:val="red"/>
        </w:rPr>
      </w:pPr>
      <w:bookmarkStart w:id="34" w:name="_Toc167715234"/>
      <w:bookmarkStart w:id="35" w:name="_Toc167714037"/>
      <w:bookmarkStart w:id="36" w:name="_Toc167712839"/>
      <w:r>
        <w:rPr>
          <w:rFonts w:hint="eastAsia" w:ascii="宋体" w:hAnsi="宋体" w:eastAsia="宋体" w:cs="宋体"/>
          <w:sz w:val="28"/>
          <w:szCs w:val="28"/>
        </w:rPr>
        <w:t>1、交货期</w:t>
      </w:r>
      <w:bookmarkEnd w:id="34"/>
      <w:bookmarkEnd w:id="35"/>
      <w:bookmarkEnd w:id="36"/>
      <w:r>
        <w:rPr>
          <w:rFonts w:hint="eastAsia" w:ascii="宋体" w:hAnsi="宋体" w:eastAsia="宋体" w:cs="宋体"/>
          <w:sz w:val="28"/>
          <w:szCs w:val="28"/>
        </w:rPr>
        <w:t>：</w:t>
      </w:r>
      <w:r>
        <w:rPr>
          <w:rFonts w:hint="eastAsia" w:ascii="宋体" w:hAnsi="宋体" w:eastAsia="宋体" w:cs="宋体"/>
          <w:b/>
          <w:sz w:val="28"/>
          <w:szCs w:val="28"/>
          <w:highlight w:val="none"/>
        </w:rPr>
        <w:t>自合同签订后</w:t>
      </w:r>
      <w:r>
        <w:rPr>
          <w:rFonts w:hint="eastAsia" w:ascii="宋体" w:hAnsi="宋体" w:eastAsia="宋体" w:cs="宋体"/>
          <w:b/>
          <w:sz w:val="28"/>
          <w:szCs w:val="28"/>
          <w:highlight w:val="none"/>
          <w:lang w:val="en-US" w:eastAsia="zh-CN"/>
        </w:rPr>
        <w:t>70</w:t>
      </w:r>
      <w:r>
        <w:rPr>
          <w:rFonts w:hint="eastAsia" w:ascii="宋体" w:hAnsi="宋体" w:eastAsia="宋体" w:cs="宋体"/>
          <w:b/>
          <w:sz w:val="28"/>
          <w:szCs w:val="28"/>
          <w:highlight w:val="none"/>
        </w:rPr>
        <w:t>个日历日</w:t>
      </w:r>
      <w:r>
        <w:rPr>
          <w:rFonts w:hint="eastAsia" w:ascii="宋体" w:hAnsi="宋体" w:eastAsia="宋体" w:cs="宋体"/>
          <w:sz w:val="28"/>
          <w:szCs w:val="28"/>
          <w:highlight w:val="none"/>
        </w:rPr>
        <w:t>内供货安装调试完毕。</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2、交货地点：采购方指定地点。</w:t>
      </w:r>
    </w:p>
    <w:p>
      <w:pPr>
        <w:adjustRightInd w:val="0"/>
        <w:snapToGrid w:val="0"/>
        <w:spacing w:line="520" w:lineRule="exact"/>
        <w:ind w:firstLine="562" w:firstLineChars="200"/>
        <w:rPr>
          <w:rFonts w:hint="eastAsia" w:ascii="宋体" w:hAnsi="宋体" w:eastAsia="宋体" w:cs="宋体"/>
          <w:b/>
          <w:sz w:val="28"/>
          <w:szCs w:val="28"/>
        </w:rPr>
      </w:pPr>
      <w:bookmarkStart w:id="37" w:name="_Toc167714039"/>
      <w:bookmarkStart w:id="38" w:name="_Toc167712841"/>
      <w:bookmarkStart w:id="39" w:name="_Toc167715236"/>
      <w:bookmarkStart w:id="40" w:name="_Toc167712840"/>
      <w:bookmarkStart w:id="41" w:name="_Toc167715235"/>
      <w:bookmarkStart w:id="42" w:name="_Toc167714038"/>
      <w:r>
        <w:rPr>
          <w:rFonts w:hint="eastAsia" w:ascii="宋体" w:hAnsi="宋体" w:eastAsia="宋体" w:cs="宋体"/>
          <w:b/>
          <w:sz w:val="28"/>
          <w:szCs w:val="28"/>
        </w:rPr>
        <w:t>二、运输、安装、调试</w:t>
      </w:r>
    </w:p>
    <w:p>
      <w:pPr>
        <w:adjustRightInd w:val="0"/>
        <w:snapToGrid w:val="0"/>
        <w:spacing w:line="520" w:lineRule="exact"/>
        <w:ind w:left="1" w:firstLine="560" w:firstLineChars="200"/>
        <w:rPr>
          <w:rFonts w:hint="eastAsia" w:ascii="宋体" w:hAnsi="宋体" w:eastAsia="宋体" w:cs="宋体"/>
          <w:sz w:val="28"/>
          <w:szCs w:val="28"/>
        </w:rPr>
      </w:pPr>
      <w:r>
        <w:rPr>
          <w:rFonts w:hint="eastAsia" w:ascii="宋体" w:hAnsi="宋体" w:eastAsia="宋体" w:cs="宋体"/>
          <w:sz w:val="28"/>
          <w:szCs w:val="28"/>
        </w:rPr>
        <w:t>成交单位负责货物的运输安装及调试（确保兼容性，调试运行良好）</w:t>
      </w:r>
      <w:bookmarkEnd w:id="37"/>
      <w:bookmarkEnd w:id="38"/>
      <w:bookmarkEnd w:id="39"/>
      <w:r>
        <w:rPr>
          <w:rFonts w:hint="eastAsia" w:ascii="宋体" w:hAnsi="宋体" w:eastAsia="宋体" w:cs="宋体"/>
          <w:sz w:val="28"/>
          <w:szCs w:val="28"/>
        </w:rPr>
        <w:t>。</w:t>
      </w:r>
    </w:p>
    <w:bookmarkEnd w:id="40"/>
    <w:bookmarkEnd w:id="41"/>
    <w:bookmarkEnd w:id="42"/>
    <w:p>
      <w:pPr>
        <w:adjustRightInd w:val="0"/>
        <w:snapToGrid w:val="0"/>
        <w:spacing w:line="52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eastAsia="zh-CN"/>
        </w:rPr>
        <w:t>三、</w:t>
      </w:r>
      <w:r>
        <w:rPr>
          <w:rFonts w:hint="eastAsia" w:ascii="宋体" w:hAnsi="宋体" w:eastAsia="宋体" w:cs="宋体"/>
          <w:b/>
          <w:bCs/>
          <w:sz w:val="28"/>
          <w:szCs w:val="28"/>
        </w:rPr>
        <w:t>付款方式</w:t>
      </w:r>
    </w:p>
    <w:p>
      <w:pPr>
        <w:tabs>
          <w:tab w:val="left" w:pos="3918"/>
        </w:tabs>
        <w:adjustRightInd w:val="0"/>
        <w:snapToGrid w:val="0"/>
        <w:spacing w:line="560" w:lineRule="exact"/>
        <w:ind w:firstLine="560" w:firstLineChars="200"/>
        <w:rPr>
          <w:rFonts w:ascii="宋体" w:hAnsi="宋体" w:eastAsia="宋体" w:cs="宋体"/>
          <w:sz w:val="28"/>
          <w:szCs w:val="28"/>
        </w:rPr>
      </w:pPr>
      <w:bookmarkStart w:id="43" w:name="_Toc167714040"/>
      <w:bookmarkEnd w:id="43"/>
      <w:bookmarkStart w:id="44" w:name="_Toc167712842"/>
      <w:bookmarkEnd w:id="44"/>
      <w:bookmarkStart w:id="45" w:name="_Toc167715237"/>
      <w:bookmarkEnd w:id="45"/>
      <w:bookmarkStart w:id="46" w:name="_Toc167712843"/>
      <w:bookmarkStart w:id="47" w:name="_Toc167714041"/>
      <w:bookmarkStart w:id="48" w:name="_Toc167715238"/>
      <w:r>
        <w:rPr>
          <w:rFonts w:hint="eastAsia" w:ascii="宋体" w:hAnsi="宋体" w:eastAsia="宋体" w:cs="宋体"/>
          <w:sz w:val="28"/>
          <w:szCs w:val="28"/>
          <w:lang w:val="en-US" w:eastAsia="zh-CN"/>
        </w:rPr>
        <w:t>3</w:t>
      </w:r>
      <w:r>
        <w:rPr>
          <w:rFonts w:hint="eastAsia" w:ascii="宋体" w:hAnsi="宋体" w:eastAsia="宋体" w:cs="宋体"/>
          <w:sz w:val="28"/>
          <w:szCs w:val="28"/>
        </w:rPr>
        <w:t>-1、货物全部运到采购人指定地方，交货完毕并经终验合格后，卖方持《终验合格单》原件和全额发票在买方处办理百分之五（5%）质保金交纳和百分之百（100%）货款的支付手续。</w:t>
      </w:r>
    </w:p>
    <w:p>
      <w:pPr>
        <w:tabs>
          <w:tab w:val="left" w:pos="3918"/>
        </w:tabs>
        <w:adjustRightInd w:val="0"/>
        <w:snapToGrid w:val="0"/>
        <w:spacing w:line="560" w:lineRule="exact"/>
        <w:ind w:firstLine="560" w:firstLineChars="200"/>
        <w:rPr>
          <w:rFonts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-2、自终验结束之日起满一年后，在无索赔争议的情况下，在买方处办理百分之五（5%）质保金的支付手续。</w:t>
      </w:r>
    </w:p>
    <w:p>
      <w:pPr>
        <w:adjustRightInd w:val="0"/>
        <w:snapToGrid w:val="0"/>
        <w:spacing w:line="520" w:lineRule="exact"/>
        <w:ind w:left="1" w:firstLine="562" w:firstLineChars="200"/>
        <w:rPr>
          <w:rFonts w:hint="eastAsia" w:ascii="宋体" w:hAnsi="宋体" w:eastAsia="宋体" w:cs="宋体"/>
          <w:b/>
          <w:bCs/>
          <w:sz w:val="28"/>
          <w:szCs w:val="28"/>
        </w:rPr>
      </w:pPr>
      <w:r>
        <w:rPr>
          <w:rFonts w:hint="eastAsia" w:ascii="宋体" w:hAnsi="宋体" w:eastAsia="宋体" w:cs="宋体"/>
          <w:b/>
          <w:bCs/>
          <w:sz w:val="28"/>
          <w:szCs w:val="28"/>
        </w:rPr>
        <w:t>四、项目验收</w:t>
      </w:r>
    </w:p>
    <w:p>
      <w:pPr>
        <w:adjustRightInd w:val="0"/>
        <w:snapToGrid w:val="0"/>
        <w:spacing w:line="520" w:lineRule="exact"/>
        <w:ind w:left="1" w:firstLine="560" w:firstLineChars="200"/>
        <w:rPr>
          <w:rFonts w:hint="eastAsia" w:ascii="宋体" w:hAnsi="宋体" w:eastAsia="宋体" w:cs="宋体"/>
          <w:sz w:val="28"/>
          <w:szCs w:val="28"/>
        </w:rPr>
      </w:pPr>
      <w:r>
        <w:rPr>
          <w:rFonts w:hint="eastAsia" w:ascii="宋体" w:hAnsi="宋体" w:eastAsia="宋体" w:cs="宋体"/>
          <w:sz w:val="28"/>
          <w:szCs w:val="28"/>
        </w:rPr>
        <w:t>1、项目验收分初验和终验:</w:t>
      </w:r>
      <w:bookmarkEnd w:id="46"/>
      <w:bookmarkEnd w:id="47"/>
      <w:bookmarkEnd w:id="48"/>
      <w:bookmarkStart w:id="49" w:name="_Toc167712844"/>
      <w:bookmarkStart w:id="50" w:name="_Toc167715239"/>
      <w:bookmarkStart w:id="51" w:name="_Toc167714042"/>
    </w:p>
    <w:bookmarkEnd w:id="49"/>
    <w:bookmarkEnd w:id="50"/>
    <w:bookmarkEnd w:id="51"/>
    <w:p>
      <w:pPr>
        <w:spacing w:line="520" w:lineRule="exact"/>
        <w:ind w:firstLine="560" w:firstLineChars="200"/>
        <w:rPr>
          <w:rFonts w:hint="eastAsia" w:ascii="宋体" w:hAnsi="宋体" w:eastAsia="宋体" w:cs="宋体"/>
          <w:sz w:val="28"/>
          <w:szCs w:val="28"/>
        </w:rPr>
      </w:pPr>
      <w:bookmarkStart w:id="52" w:name="_Toc167715241"/>
      <w:bookmarkStart w:id="53" w:name="_Toc167714044"/>
      <w:bookmarkStart w:id="54" w:name="_Toc167712846"/>
      <w:r>
        <w:rPr>
          <w:rFonts w:hint="eastAsia" w:ascii="宋体" w:hAnsi="宋体" w:eastAsia="宋体" w:cs="宋体"/>
          <w:sz w:val="28"/>
          <w:szCs w:val="28"/>
        </w:rPr>
        <w:t>初验：货物到达交货地点后，由使用单位根据合同对货物的名称、品牌、规格、型号、产地、数量进行检查。</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终验：所有货物安装、调试完毕，正常使用30个日历日后，由采购人进行终验（最终验收），合格后签发《终验合格单》。</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验收不合格的成交单位，必须在接到通知后7个日历日内确保货物通过验收。如接到通知后7个日历日内验收仍不合格，采购人可提出索赔或取消其供货合同。采购代理机构将把成交资格授予评审排序下一名的投标单位。</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3、验收依据</w:t>
      </w:r>
      <w:bookmarkEnd w:id="52"/>
      <w:bookmarkEnd w:id="53"/>
      <w:bookmarkEnd w:id="54"/>
      <w:bookmarkStart w:id="55" w:name="_Toc167715244"/>
      <w:bookmarkStart w:id="56" w:name="_Toc167714047"/>
      <w:bookmarkStart w:id="57" w:name="_Toc167712849"/>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（1）合同文本及合同补充文件（条款）。 </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（2）磋商文件。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（3）成交单位的磋商响应文件。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（4）合同货物清单。</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（5）生产厂家的企业资质、检验报告、货物的执行标准。</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五、</w:t>
      </w:r>
      <w:bookmarkEnd w:id="55"/>
      <w:bookmarkEnd w:id="56"/>
      <w:bookmarkEnd w:id="57"/>
      <w:bookmarkStart w:id="58" w:name="_Toc167714051"/>
      <w:bookmarkStart w:id="59" w:name="_Toc167715248"/>
      <w:bookmarkStart w:id="60" w:name="_Toc167712853"/>
      <w:r>
        <w:rPr>
          <w:rFonts w:hint="eastAsia" w:ascii="宋体" w:hAnsi="宋体" w:eastAsia="宋体" w:cs="宋体"/>
          <w:b/>
          <w:sz w:val="28"/>
          <w:szCs w:val="28"/>
        </w:rPr>
        <w:t>质量保证</w:t>
      </w:r>
      <w:bookmarkEnd w:id="58"/>
      <w:bookmarkEnd w:id="59"/>
      <w:bookmarkEnd w:id="60"/>
    </w:p>
    <w:p>
      <w:pPr>
        <w:spacing w:line="520" w:lineRule="exact"/>
        <w:ind w:firstLine="560" w:firstLineChars="200"/>
        <w:rPr>
          <w:rFonts w:hint="eastAsia" w:ascii="宋体" w:hAnsi="宋体" w:eastAsia="宋体" w:cs="宋体"/>
          <w:b/>
          <w:sz w:val="28"/>
          <w:szCs w:val="28"/>
        </w:rPr>
      </w:pPr>
      <w:bookmarkStart w:id="61" w:name="_Toc167714055"/>
      <w:bookmarkStart w:id="62" w:name="_Toc167715252"/>
      <w:bookmarkStart w:id="63" w:name="_Toc167712857"/>
      <w:r>
        <w:rPr>
          <w:rFonts w:hint="eastAsia" w:ascii="宋体" w:hAnsi="宋体" w:eastAsia="宋体" w:cs="宋体"/>
          <w:sz w:val="28"/>
          <w:szCs w:val="28"/>
        </w:rPr>
        <w:t>1、提供所投主要产品的原厂授权、售后服务承诺加盖公章。（包括但不限于原厂授权、代理协议、销售协议）</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b/>
          <w:sz w:val="28"/>
          <w:szCs w:val="28"/>
        </w:rPr>
        <w:t>质保期为终验合格后不少</w:t>
      </w:r>
      <w:r>
        <w:rPr>
          <w:rFonts w:hint="eastAsia" w:ascii="宋体" w:hAnsi="宋体" w:eastAsia="宋体" w:cs="宋体"/>
          <w:b/>
          <w:sz w:val="28"/>
          <w:szCs w:val="28"/>
          <w:highlight w:val="none"/>
        </w:rPr>
        <w:t>于</w:t>
      </w:r>
      <w:r>
        <w:rPr>
          <w:rFonts w:hint="eastAsia" w:ascii="宋体" w:hAnsi="宋体" w:eastAsia="宋体" w:cs="宋体"/>
          <w:b/>
          <w:sz w:val="28"/>
          <w:szCs w:val="28"/>
          <w:highlight w:val="none"/>
          <w:u w:val="single"/>
          <w:lang w:val="en-US" w:eastAsia="zh-CN"/>
        </w:rPr>
        <w:t xml:space="preserve"> 12  </w:t>
      </w:r>
      <w:r>
        <w:rPr>
          <w:rFonts w:hint="eastAsia" w:ascii="宋体" w:hAnsi="宋体" w:eastAsia="宋体" w:cs="宋体"/>
          <w:b/>
          <w:sz w:val="28"/>
          <w:szCs w:val="28"/>
          <w:highlight w:val="none"/>
        </w:rPr>
        <w:t>个</w:t>
      </w:r>
      <w:r>
        <w:rPr>
          <w:rFonts w:hint="eastAsia" w:ascii="宋体" w:hAnsi="宋体" w:eastAsia="宋体" w:cs="宋体"/>
          <w:b/>
          <w:sz w:val="28"/>
          <w:szCs w:val="28"/>
        </w:rPr>
        <w:t>月</w:t>
      </w:r>
      <w:r>
        <w:rPr>
          <w:rFonts w:hint="eastAsia" w:ascii="宋体" w:hAnsi="宋体" w:eastAsia="宋体" w:cs="宋体"/>
          <w:sz w:val="28"/>
          <w:szCs w:val="28"/>
        </w:rPr>
        <w:t>（参数中有具体要求的，按参数要求提供质保）。</w:t>
      </w:r>
      <w:r>
        <w:rPr>
          <w:rFonts w:hint="eastAsia" w:ascii="宋体" w:hAnsi="宋体" w:eastAsia="宋体" w:cs="宋体"/>
          <w:kern w:val="0"/>
          <w:sz w:val="28"/>
          <w:szCs w:val="28"/>
        </w:rPr>
        <w:t>成交单位承诺的质保时间超过磋商文件要求的，按其承诺时间质保。</w:t>
      </w:r>
    </w:p>
    <w:p>
      <w:pPr>
        <w:adjustRightInd w:val="0"/>
        <w:snapToGrid w:val="0"/>
        <w:spacing w:line="52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3、成交单位承诺的质保期起始时间为终验合格之日。</w:t>
      </w:r>
      <w:bookmarkStart w:id="64" w:name="_Toc167714053"/>
      <w:bookmarkStart w:id="65" w:name="_Toc167715250"/>
      <w:bookmarkStart w:id="66" w:name="_Toc167712855"/>
    </w:p>
    <w:p>
      <w:pPr>
        <w:adjustRightInd w:val="0"/>
        <w:snapToGrid w:val="0"/>
        <w:spacing w:line="52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4、所有产品质量必须符合国家有关规范和相关政策。所有货物及辅材必须是未使用过的新产品，质量优良、渠道正当，配置合理。</w:t>
      </w:r>
      <w:bookmarkEnd w:id="64"/>
      <w:bookmarkEnd w:id="65"/>
      <w:bookmarkEnd w:id="66"/>
      <w:bookmarkStart w:id="67" w:name="_Toc167715251"/>
      <w:bookmarkStart w:id="68" w:name="_Toc167712856"/>
      <w:bookmarkStart w:id="69" w:name="_Toc167714054"/>
    </w:p>
    <w:p>
      <w:pPr>
        <w:adjustRightInd w:val="0"/>
        <w:snapToGrid w:val="0"/>
        <w:spacing w:line="52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5、质保期出现的质量问题由成交单位负责解决并承担所有费用。质保期后如需更换零部件，成交单位应以优惠价提供。</w:t>
      </w:r>
      <w:bookmarkEnd w:id="67"/>
      <w:bookmarkEnd w:id="68"/>
      <w:bookmarkEnd w:id="69"/>
    </w:p>
    <w:p>
      <w:pPr>
        <w:adjustRightInd w:val="0"/>
        <w:snapToGrid w:val="0"/>
        <w:spacing w:line="520" w:lineRule="exact"/>
        <w:ind w:left="1" w:firstLine="562" w:firstLineChars="200"/>
        <w:rPr>
          <w:rFonts w:hint="eastAsia" w:ascii="宋体" w:hAnsi="宋体" w:eastAsia="宋体" w:cs="宋体"/>
          <w:b/>
          <w:sz w:val="28"/>
          <w:szCs w:val="28"/>
        </w:rPr>
      </w:pPr>
      <w:r>
        <w:rPr>
          <w:rFonts w:hint="eastAsia" w:ascii="宋体" w:hAnsi="宋体" w:eastAsia="宋体" w:cs="宋体"/>
          <w:b/>
          <w:sz w:val="28"/>
          <w:szCs w:val="28"/>
        </w:rPr>
        <w:t>六、运输及方式</w:t>
      </w:r>
    </w:p>
    <w:p>
      <w:pPr>
        <w:adjustRightInd w:val="0"/>
        <w:snapToGrid w:val="0"/>
        <w:spacing w:line="52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1、选择运输风险小、运费低、距离短的运输路线。</w:t>
      </w:r>
    </w:p>
    <w:p>
      <w:pPr>
        <w:adjustRightInd w:val="0"/>
        <w:snapToGrid w:val="0"/>
        <w:spacing w:line="52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2、运输方式：公路或铁路</w:t>
      </w:r>
    </w:p>
    <w:p>
      <w:pPr>
        <w:adjustRightInd w:val="0"/>
        <w:snapToGrid w:val="0"/>
        <w:spacing w:line="52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3、运杂费一次包死在总价内，包括生产厂到施工现场所需的装卸、运输（含保险费）、现场保管费、二次倒运费等费用。</w:t>
      </w:r>
    </w:p>
    <w:p>
      <w:pPr>
        <w:adjustRightInd w:val="0"/>
        <w:snapToGrid w:val="0"/>
        <w:spacing w:line="520" w:lineRule="exact"/>
        <w:ind w:left="1" w:firstLine="562" w:firstLineChars="200"/>
        <w:rPr>
          <w:rFonts w:hint="eastAsia" w:ascii="宋体" w:hAnsi="宋体" w:eastAsia="宋体" w:cs="宋体"/>
          <w:b/>
          <w:sz w:val="28"/>
          <w:szCs w:val="28"/>
        </w:rPr>
      </w:pPr>
      <w:r>
        <w:rPr>
          <w:rFonts w:hint="eastAsia" w:ascii="宋体" w:hAnsi="宋体" w:eastAsia="宋体" w:cs="宋体"/>
          <w:b/>
          <w:sz w:val="28"/>
          <w:szCs w:val="28"/>
        </w:rPr>
        <w:t>七、技术服务</w:t>
      </w:r>
      <w:bookmarkEnd w:id="61"/>
      <w:bookmarkEnd w:id="62"/>
      <w:bookmarkEnd w:id="63"/>
    </w:p>
    <w:p>
      <w:pPr>
        <w:spacing w:line="520" w:lineRule="exact"/>
        <w:ind w:firstLine="560" w:firstLineChars="200"/>
        <w:rPr>
          <w:rFonts w:hint="eastAsia" w:ascii="宋体" w:hAnsi="宋体" w:eastAsia="宋体" w:cs="宋体"/>
          <w:sz w:val="28"/>
          <w:szCs w:val="28"/>
        </w:rPr>
      </w:pPr>
      <w:bookmarkStart w:id="70" w:name="_Toc167714056"/>
      <w:bookmarkStart w:id="71" w:name="_Toc167712858"/>
      <w:bookmarkStart w:id="72" w:name="_Toc167715253"/>
      <w:r>
        <w:rPr>
          <w:rFonts w:hint="eastAsia" w:ascii="宋体" w:hAnsi="宋体" w:eastAsia="宋体" w:cs="宋体"/>
          <w:sz w:val="28"/>
          <w:szCs w:val="28"/>
        </w:rPr>
        <w:t>1、技术资料：</w:t>
      </w:r>
      <w:bookmarkEnd w:id="70"/>
      <w:bookmarkEnd w:id="71"/>
      <w:bookmarkEnd w:id="72"/>
      <w:bookmarkStart w:id="73" w:name="_Toc167712859"/>
      <w:bookmarkStart w:id="74" w:name="_Toc167714057"/>
      <w:bookmarkStart w:id="75" w:name="_Toc167715254"/>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（1）产品合格证；</w:t>
      </w:r>
      <w:bookmarkEnd w:id="73"/>
      <w:bookmarkEnd w:id="74"/>
      <w:bookmarkEnd w:id="75"/>
      <w:bookmarkStart w:id="76" w:name="_Toc167714058"/>
      <w:bookmarkStart w:id="77" w:name="_Toc167712860"/>
      <w:bookmarkStart w:id="78" w:name="_Toc167715255"/>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（2）产品使用说明书（10万元以上的贵重货物需备双份）；</w:t>
      </w:r>
      <w:bookmarkEnd w:id="76"/>
      <w:bookmarkEnd w:id="77"/>
      <w:bookmarkEnd w:id="78"/>
      <w:bookmarkStart w:id="79" w:name="_Toc167715256"/>
      <w:bookmarkStart w:id="80" w:name="_Toc167712861"/>
      <w:bookmarkStart w:id="81" w:name="_Toc167714059"/>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（3）厂家对该产品的出厂配置清单</w:t>
      </w:r>
    </w:p>
    <w:p>
      <w:pPr>
        <w:spacing w:line="520" w:lineRule="exact"/>
        <w:ind w:firstLine="560" w:firstLineChars="200"/>
        <w:rPr>
          <w:rFonts w:hint="eastAsia" w:ascii="宋体" w:hAnsi="宋体" w:eastAsia="宋体" w:cs="宋体"/>
          <w:b/>
          <w:sz w:val="28"/>
          <w:szCs w:val="28"/>
        </w:rPr>
      </w:pPr>
      <w:r>
        <w:rPr>
          <w:rFonts w:hint="eastAsia" w:ascii="宋体" w:hAnsi="宋体" w:eastAsia="宋体" w:cs="宋体"/>
          <w:sz w:val="28"/>
          <w:szCs w:val="28"/>
        </w:rPr>
        <w:t>（4）其它相关资料。</w:t>
      </w:r>
      <w:bookmarkEnd w:id="79"/>
      <w:bookmarkEnd w:id="80"/>
      <w:bookmarkEnd w:id="81"/>
    </w:p>
    <w:p>
      <w:pPr>
        <w:spacing w:line="520" w:lineRule="exact"/>
        <w:ind w:firstLine="560" w:firstLineChars="200"/>
        <w:rPr>
          <w:rFonts w:hint="eastAsia" w:ascii="宋体" w:hAnsi="宋体" w:eastAsia="宋体" w:cs="宋体"/>
          <w:sz w:val="28"/>
          <w:szCs w:val="28"/>
        </w:rPr>
      </w:pPr>
      <w:bookmarkStart w:id="82" w:name="_Toc167714061"/>
      <w:bookmarkStart w:id="83" w:name="_Toc167712863"/>
      <w:bookmarkStart w:id="84" w:name="_Toc167715258"/>
      <w:r>
        <w:rPr>
          <w:rFonts w:hint="eastAsia" w:ascii="宋体" w:hAnsi="宋体" w:eastAsia="宋体" w:cs="宋体"/>
          <w:sz w:val="28"/>
          <w:szCs w:val="28"/>
        </w:rPr>
        <w:t>2、现场培训</w:t>
      </w:r>
      <w:bookmarkEnd w:id="82"/>
      <w:bookmarkEnd w:id="83"/>
      <w:bookmarkEnd w:id="84"/>
    </w:p>
    <w:p>
      <w:pPr>
        <w:spacing w:line="520" w:lineRule="exact"/>
        <w:ind w:firstLine="560" w:firstLineChars="200"/>
        <w:rPr>
          <w:rFonts w:hint="eastAsia" w:ascii="宋体" w:hAnsi="宋体" w:eastAsia="宋体" w:cs="宋体"/>
          <w:sz w:val="28"/>
          <w:szCs w:val="28"/>
        </w:rPr>
      </w:pPr>
      <w:bookmarkStart w:id="85" w:name="_Toc167715259"/>
      <w:bookmarkStart w:id="86" w:name="_Toc167712864"/>
      <w:bookmarkStart w:id="87" w:name="_Toc167714062"/>
      <w:r>
        <w:rPr>
          <w:rFonts w:hint="eastAsia" w:ascii="宋体" w:hAnsi="宋体" w:eastAsia="宋体" w:cs="宋体"/>
          <w:sz w:val="28"/>
          <w:szCs w:val="28"/>
        </w:rPr>
        <w:t>每套货物安装调试完毕后，成交单位必须安排技术人员对使用单位的货物管理人员进行操作应用及维护保养方面的技能培训</w:t>
      </w:r>
      <w:bookmarkEnd w:id="85"/>
      <w:bookmarkEnd w:id="86"/>
      <w:bookmarkEnd w:id="87"/>
      <w:r>
        <w:rPr>
          <w:rFonts w:hint="eastAsia" w:ascii="宋体" w:hAnsi="宋体" w:eastAsia="宋体" w:cs="宋体"/>
          <w:sz w:val="28"/>
          <w:szCs w:val="28"/>
        </w:rPr>
        <w:t>，使其掌握基本技能。</w:t>
      </w:r>
    </w:p>
    <w:p>
      <w:pPr>
        <w:numPr>
          <w:ilvl w:val="0"/>
          <w:numId w:val="0"/>
        </w:numPr>
        <w:adjustRightInd w:val="0"/>
        <w:snapToGrid w:val="0"/>
        <w:spacing w:line="520" w:lineRule="exact"/>
        <w:ind w:leftChars="200"/>
        <w:rPr>
          <w:rFonts w:hint="eastAsia" w:ascii="宋体" w:hAnsi="宋体" w:eastAsia="宋体" w:cs="宋体"/>
          <w:b/>
          <w:sz w:val="28"/>
          <w:szCs w:val="28"/>
        </w:rPr>
      </w:pPr>
      <w:bookmarkStart w:id="88" w:name="_Toc167712868"/>
      <w:bookmarkStart w:id="89" w:name="_Toc167714066"/>
      <w:bookmarkStart w:id="90" w:name="_Toc167715263"/>
      <w:r>
        <w:rPr>
          <w:rFonts w:hint="eastAsia" w:ascii="宋体" w:hAnsi="宋体" w:eastAsia="宋体" w:cs="宋体"/>
          <w:b/>
          <w:sz w:val="28"/>
          <w:szCs w:val="28"/>
        </w:rPr>
        <w:t>八、合同实施</w:t>
      </w:r>
      <w:bookmarkEnd w:id="88"/>
      <w:bookmarkEnd w:id="89"/>
      <w:bookmarkEnd w:id="90"/>
      <w:bookmarkStart w:id="91" w:name="_Toc167715264"/>
      <w:bookmarkStart w:id="92" w:name="_Toc167712869"/>
      <w:bookmarkStart w:id="93" w:name="_Toc167714067"/>
    </w:p>
    <w:p>
      <w:pPr>
        <w:adjustRightIn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1 </w:t>
      </w:r>
      <w:bookmarkEnd w:id="91"/>
      <w:bookmarkEnd w:id="92"/>
      <w:bookmarkEnd w:id="93"/>
      <w:r>
        <w:rPr>
          <w:rFonts w:hint="eastAsia" w:ascii="宋体" w:hAnsi="宋体" w:eastAsia="宋体" w:cs="宋体"/>
          <w:sz w:val="28"/>
          <w:szCs w:val="28"/>
        </w:rPr>
        <w:t>、成交单位应在合同签订后7个日历日内安排人员（项目组成人员简历表所列）与使用单位就送货、安装、调试、培训等工作进行安排、部署。</w:t>
      </w:r>
      <w:bookmarkStart w:id="94" w:name="_Toc167715265"/>
      <w:bookmarkStart w:id="95" w:name="_Toc167714068"/>
      <w:bookmarkStart w:id="96" w:name="_Toc167712870"/>
    </w:p>
    <w:p>
      <w:pPr>
        <w:adjustRightIn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bookmarkEnd w:id="94"/>
      <w:bookmarkEnd w:id="95"/>
      <w:bookmarkEnd w:id="96"/>
      <w:r>
        <w:rPr>
          <w:rFonts w:hint="eastAsia" w:ascii="宋体" w:hAnsi="宋体" w:eastAsia="宋体" w:cs="宋体"/>
          <w:sz w:val="28"/>
          <w:szCs w:val="28"/>
        </w:rPr>
        <w:t xml:space="preserve"> 、若未能在交货期内完成合同规定的义务，由此对采购人造成的延误和一切损失，由成交单位承担和赔偿。</w:t>
      </w:r>
    </w:p>
    <w:p>
      <w:pPr>
        <w:adjustRightInd w:val="0"/>
        <w:snapToGrid w:val="0"/>
        <w:spacing w:line="520" w:lineRule="exact"/>
        <w:ind w:left="1" w:firstLine="562" w:firstLineChars="200"/>
        <w:rPr>
          <w:rFonts w:hint="eastAsia" w:ascii="宋体" w:hAnsi="宋体" w:eastAsia="宋体" w:cs="宋体"/>
          <w:b/>
          <w:sz w:val="28"/>
          <w:szCs w:val="28"/>
        </w:rPr>
      </w:pPr>
      <w:r>
        <w:rPr>
          <w:rFonts w:hint="eastAsia" w:ascii="宋体" w:hAnsi="宋体" w:eastAsia="宋体" w:cs="宋体"/>
          <w:b/>
          <w:sz w:val="28"/>
          <w:szCs w:val="28"/>
        </w:rPr>
        <w:t>九、违约责任</w:t>
      </w:r>
    </w:p>
    <w:p>
      <w:pPr>
        <w:adjustRightIn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1、按《中华人民共和国合同法》中的相关条款执行。</w:t>
      </w:r>
    </w:p>
    <w:p>
      <w:pPr>
        <w:adjustRightIn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2、未按合同要求提供产品或货物质量不能满足技术要求，采购人有权终止合同，并对供方违约行为进行追究，同时按《政府采购法》的有关规定进行处罚。</w:t>
      </w:r>
    </w:p>
    <w:p>
      <w:pPr>
        <w:spacing w:line="460" w:lineRule="exact"/>
        <w:ind w:firstLine="551" w:firstLineChars="196"/>
        <w:rPr>
          <w:rFonts w:hint="eastAsia" w:ascii="宋体" w:hAnsi="宋体" w:eastAsia="宋体" w:cs="宋体"/>
          <w:b/>
          <w:sz w:val="28"/>
          <w:szCs w:val="28"/>
        </w:rPr>
      </w:pPr>
      <w:r>
        <w:rPr>
          <w:rFonts w:hint="eastAsia" w:ascii="宋体" w:hAnsi="宋体" w:eastAsia="宋体" w:cs="宋体"/>
          <w:b/>
          <w:sz w:val="28"/>
          <w:szCs w:val="28"/>
        </w:rPr>
        <w:t>注：商务要求为实质性要求，不得负偏离。</w:t>
      </w:r>
    </w:p>
    <w:p>
      <w:pPr>
        <w:spacing w:line="520" w:lineRule="exact"/>
        <w:rPr>
          <w:rFonts w:hint="eastAsia" w:ascii="宋体" w:hAnsi="宋体" w:eastAsia="宋体" w:cs="宋体"/>
          <w:sz w:val="28"/>
          <w:szCs w:val="28"/>
        </w:rPr>
      </w:pPr>
    </w:p>
    <w:p>
      <w:pPr>
        <w:rPr>
          <w:rFonts w:hint="eastAsia" w:ascii="宋体" w:hAnsi="宋体" w:eastAsia="宋体" w:cs="宋体"/>
          <w:sz w:val="28"/>
          <w:szCs w:val="28"/>
        </w:rPr>
      </w:pPr>
      <w:bookmarkStart w:id="97" w:name="_Toc459647660"/>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pStyle w:val="3"/>
        <w:spacing w:before="0" w:after="0" w:line="640" w:lineRule="exact"/>
        <w:ind w:firstLine="2650" w:firstLineChars="600"/>
        <w:jc w:val="center"/>
        <w:rPr>
          <w:rFonts w:hint="eastAsia" w:ascii="宋体" w:hAnsi="宋体" w:eastAsia="宋体" w:cs="宋体"/>
        </w:rPr>
      </w:pPr>
      <w:bookmarkStart w:id="98" w:name="_Toc22869_WPSOffice_Level1"/>
      <w:bookmarkStart w:id="99" w:name="_Toc24484_WPSOffice_Level1"/>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br w:type="textWrapping"/>
      </w:r>
      <w:bookmarkStart w:id="100" w:name="_Toc12295_WPSOffice_Level1"/>
      <w:r>
        <w:rPr>
          <w:rFonts w:hint="eastAsia" w:ascii="宋体" w:hAnsi="宋体" w:eastAsia="宋体" w:cs="宋体"/>
        </w:rPr>
        <w:t>第五部分  合同条款</w:t>
      </w:r>
      <w:bookmarkEnd w:id="97"/>
      <w:bookmarkEnd w:id="98"/>
      <w:bookmarkEnd w:id="99"/>
      <w:bookmarkEnd w:id="100"/>
    </w:p>
    <w:p>
      <w:pPr>
        <w:rPr>
          <w:rFonts w:hint="eastAsia" w:ascii="宋体" w:hAnsi="宋体" w:eastAsia="宋体" w:cs="宋体"/>
          <w:sz w:val="28"/>
          <w:szCs w:val="28"/>
        </w:rPr>
      </w:pPr>
      <w:r>
        <w:rPr>
          <w:rFonts w:hint="eastAsia" w:ascii="宋体" w:hAnsi="宋体" w:eastAsia="宋体" w:cs="宋体"/>
          <w:sz w:val="28"/>
          <w:szCs w:val="28"/>
        </w:rPr>
        <w:br w:type="page"/>
      </w:r>
    </w:p>
    <w:p>
      <w:pPr>
        <w:jc w:val="right"/>
        <w:rPr>
          <w:rFonts w:ascii="宋体" w:hAnsi="宋体"/>
          <w:b/>
          <w:sz w:val="36"/>
          <w:szCs w:val="36"/>
          <w:bdr w:val="single" w:color="auto" w:sz="4" w:space="0"/>
          <w:shd w:val="pct10" w:color="auto" w:fill="FFFFFF"/>
        </w:rPr>
      </w:pPr>
      <w:bookmarkStart w:id="101" w:name="_Toc12592_WPSOffice_Level1"/>
      <w:bookmarkStart w:id="102" w:name="_Toc4114_WPSOffice_Level1"/>
      <w:bookmarkStart w:id="103" w:name="_Toc16817_WPSOffice_Level1"/>
      <w:bookmarkStart w:id="104" w:name="_Toc459647661"/>
      <w:bookmarkStart w:id="105" w:name="_Toc19131_WPSOffice_Level1"/>
      <w:bookmarkStart w:id="106" w:name="_Toc24503_WPSOffice_Level1"/>
      <w:r>
        <w:rPr>
          <w:rFonts w:hint="eastAsia" w:ascii="宋体" w:hAnsi="宋体"/>
          <w:b/>
          <w:sz w:val="36"/>
          <w:szCs w:val="36"/>
          <w:bdr w:val="single" w:color="auto" w:sz="4" w:space="0"/>
          <w:shd w:val="pct10" w:color="auto" w:fill="FFFFFF"/>
        </w:rPr>
        <w:t>政府采购项目</w:t>
      </w:r>
      <w:bookmarkEnd w:id="101"/>
      <w:bookmarkEnd w:id="102"/>
    </w:p>
    <w:p>
      <w:pPr>
        <w:tabs>
          <w:tab w:val="left" w:pos="5340"/>
        </w:tabs>
        <w:spacing w:line="480" w:lineRule="exact"/>
        <w:ind w:firstLine="480" w:firstLineChars="200"/>
        <w:rPr>
          <w:rFonts w:ascii="宋体" w:hAnsi="宋体"/>
          <w:sz w:val="24"/>
        </w:rPr>
      </w:pPr>
    </w:p>
    <w:p>
      <w:pPr>
        <w:tabs>
          <w:tab w:val="left" w:pos="5340"/>
        </w:tabs>
        <w:spacing w:line="480" w:lineRule="exact"/>
        <w:ind w:firstLine="480" w:firstLineChars="200"/>
        <w:rPr>
          <w:rFonts w:ascii="宋体" w:hAnsi="宋体"/>
          <w:sz w:val="24"/>
        </w:rPr>
      </w:pPr>
    </w:p>
    <w:p>
      <w:pPr>
        <w:ind w:left="-899" w:leftChars="-428"/>
        <w:jc w:val="center"/>
        <w:rPr>
          <w:rFonts w:ascii="宋体" w:hAnsi="宋体" w:cs="宋体"/>
          <w:b/>
          <w:bCs/>
          <w:sz w:val="52"/>
          <w:szCs w:val="52"/>
        </w:rPr>
      </w:pPr>
      <w:r>
        <w:rPr>
          <w:rFonts w:hint="eastAsia" w:ascii="宋体" w:hAnsi="宋体" w:cs="宋体"/>
          <w:b/>
          <w:bCs/>
          <w:sz w:val="52"/>
          <w:szCs w:val="52"/>
        </w:rPr>
        <w:t xml:space="preserve"> </w:t>
      </w:r>
    </w:p>
    <w:p>
      <w:pPr>
        <w:jc w:val="center"/>
        <w:rPr>
          <w:rFonts w:ascii="宋体" w:hAnsi="宋体"/>
          <w:b/>
          <w:sz w:val="52"/>
          <w:szCs w:val="52"/>
          <w:u w:val="single"/>
        </w:rPr>
      </w:pPr>
      <w:r>
        <w:rPr>
          <w:rFonts w:hint="eastAsia" w:ascii="宋体" w:hAnsi="宋体"/>
          <w:b/>
          <w:sz w:val="52"/>
          <w:szCs w:val="52"/>
        </w:rPr>
        <w:t>杨凌职业技术学院</w:t>
      </w:r>
      <w:r>
        <w:rPr>
          <w:rFonts w:hint="eastAsia" w:ascii="宋体" w:hAnsi="宋体"/>
          <w:b/>
          <w:color w:val="auto"/>
          <w:sz w:val="52"/>
          <w:szCs w:val="52"/>
          <w:u w:val="single"/>
        </w:rPr>
        <w:t xml:space="preserve">           </w:t>
      </w:r>
      <w:r>
        <w:rPr>
          <w:rFonts w:hint="eastAsia" w:ascii="宋体" w:hAnsi="宋体"/>
          <w:b/>
          <w:sz w:val="52"/>
          <w:szCs w:val="52"/>
        </w:rPr>
        <w:t>项目</w:t>
      </w:r>
    </w:p>
    <w:p>
      <w:pPr>
        <w:ind w:left="-899" w:leftChars="-428"/>
        <w:jc w:val="center"/>
        <w:rPr>
          <w:rFonts w:ascii="宋体" w:hAnsi="宋体" w:cs="宋体"/>
          <w:b/>
          <w:bCs/>
          <w:sz w:val="52"/>
          <w:szCs w:val="52"/>
        </w:rPr>
      </w:pPr>
    </w:p>
    <w:p>
      <w:pPr>
        <w:tabs>
          <w:tab w:val="left" w:pos="7815"/>
        </w:tabs>
        <w:spacing w:line="1100" w:lineRule="exact"/>
        <w:jc w:val="left"/>
        <w:rPr>
          <w:rFonts w:ascii="宋体"/>
          <w:b/>
          <w:bCs/>
          <w:sz w:val="52"/>
          <w:szCs w:val="52"/>
        </w:rPr>
      </w:pPr>
      <w:r>
        <w:rPr>
          <w:rFonts w:ascii="宋体"/>
          <w:b/>
          <w:bCs/>
          <w:sz w:val="52"/>
          <w:szCs w:val="52"/>
        </w:rPr>
        <w:tab/>
      </w:r>
    </w:p>
    <w:p>
      <w:pPr>
        <w:spacing w:line="360" w:lineRule="auto"/>
        <w:ind w:firstLine="2161" w:firstLineChars="300"/>
        <w:rPr>
          <w:rFonts w:ascii="宋体"/>
          <w:b/>
          <w:bCs/>
          <w:sz w:val="72"/>
          <w:szCs w:val="72"/>
        </w:rPr>
      </w:pPr>
      <w:r>
        <w:rPr>
          <w:rFonts w:hint="eastAsia" w:ascii="宋体" w:hAnsi="宋体" w:cs="宋体"/>
          <w:b/>
          <w:bCs/>
          <w:sz w:val="72"/>
          <w:szCs w:val="72"/>
        </w:rPr>
        <w:t>供</w:t>
      </w:r>
      <w:r>
        <w:rPr>
          <w:rFonts w:ascii="宋体" w:hAnsi="宋体" w:cs="宋体"/>
          <w:b/>
          <w:bCs/>
          <w:sz w:val="72"/>
          <w:szCs w:val="72"/>
        </w:rPr>
        <w:t xml:space="preserve"> </w:t>
      </w:r>
      <w:r>
        <w:rPr>
          <w:rFonts w:hint="eastAsia" w:ascii="宋体" w:hAnsi="宋体" w:cs="宋体"/>
          <w:b/>
          <w:bCs/>
          <w:sz w:val="72"/>
          <w:szCs w:val="72"/>
        </w:rPr>
        <w:t>货</w:t>
      </w:r>
      <w:r>
        <w:rPr>
          <w:rFonts w:ascii="宋体" w:hAnsi="宋体" w:cs="宋体"/>
          <w:b/>
          <w:bCs/>
          <w:sz w:val="72"/>
          <w:szCs w:val="72"/>
        </w:rPr>
        <w:t xml:space="preserve"> </w:t>
      </w:r>
      <w:r>
        <w:rPr>
          <w:rFonts w:hint="eastAsia" w:ascii="宋体" w:hAnsi="宋体" w:cs="宋体"/>
          <w:b/>
          <w:bCs/>
          <w:sz w:val="72"/>
          <w:szCs w:val="72"/>
        </w:rPr>
        <w:t>合</w:t>
      </w:r>
      <w:r>
        <w:rPr>
          <w:rFonts w:ascii="宋体" w:hAnsi="宋体" w:cs="宋体"/>
          <w:b/>
          <w:bCs/>
          <w:sz w:val="72"/>
          <w:szCs w:val="72"/>
        </w:rPr>
        <w:t xml:space="preserve"> </w:t>
      </w:r>
      <w:r>
        <w:rPr>
          <w:rFonts w:hint="eastAsia" w:ascii="宋体" w:hAnsi="宋体" w:cs="宋体"/>
          <w:b/>
          <w:bCs/>
          <w:sz w:val="72"/>
          <w:szCs w:val="72"/>
        </w:rPr>
        <w:t>同</w:t>
      </w:r>
    </w:p>
    <w:p>
      <w:pPr>
        <w:spacing w:line="360" w:lineRule="auto"/>
        <w:ind w:firstLine="1921" w:firstLineChars="600"/>
        <w:rPr>
          <w:rFonts w:ascii="宋体"/>
          <w:b/>
          <w:bCs/>
          <w:color w:val="auto"/>
          <w:sz w:val="32"/>
          <w:szCs w:val="32"/>
          <w:u w:val="single"/>
        </w:rPr>
      </w:pPr>
      <w:r>
        <w:rPr>
          <w:rFonts w:ascii="宋体" w:hAnsi="宋体" w:cs="宋体"/>
          <w:b/>
          <w:bCs/>
          <w:sz w:val="32"/>
          <w:szCs w:val="32"/>
        </w:rPr>
        <w:t xml:space="preserve"> </w:t>
      </w:r>
      <w:r>
        <w:rPr>
          <w:rFonts w:hint="eastAsia" w:ascii="宋体" w:hAnsi="宋体" w:cs="宋体"/>
          <w:b/>
          <w:bCs/>
          <w:sz w:val="32"/>
          <w:szCs w:val="32"/>
        </w:rPr>
        <w:t xml:space="preserve"> 合同编号：</w:t>
      </w:r>
      <w:r>
        <w:rPr>
          <w:rFonts w:hint="eastAsia" w:eastAsia="仿宋_GB2312"/>
          <w:color w:val="auto"/>
          <w:sz w:val="28"/>
          <w:szCs w:val="28"/>
          <w:u w:val="single"/>
        </w:rPr>
        <w:t xml:space="preserve"> </w:t>
      </w:r>
      <w:r>
        <w:rPr>
          <w:rFonts w:hint="eastAsia" w:eastAsia="仿宋_GB2312"/>
          <w:color w:val="auto"/>
          <w:sz w:val="28"/>
          <w:szCs w:val="28"/>
          <w:u w:val="single"/>
          <w:lang w:val="en-US" w:eastAsia="zh-CN"/>
        </w:rPr>
        <w:t>ZBZB-2019-951</w:t>
      </w:r>
      <w:r>
        <w:rPr>
          <w:rFonts w:hint="eastAsia" w:eastAsia="仿宋_GB2312"/>
          <w:color w:val="auto"/>
          <w:sz w:val="28"/>
          <w:szCs w:val="28"/>
          <w:u w:val="single"/>
        </w:rPr>
        <w:t xml:space="preserve"> </w:t>
      </w:r>
    </w:p>
    <w:p>
      <w:pPr>
        <w:spacing w:line="360" w:lineRule="auto"/>
        <w:ind w:firstLine="1761" w:firstLineChars="550"/>
        <w:rPr>
          <w:rFonts w:ascii="宋体"/>
          <w:b/>
          <w:bCs/>
          <w:sz w:val="32"/>
          <w:szCs w:val="32"/>
        </w:rPr>
      </w:pPr>
    </w:p>
    <w:p>
      <w:pPr>
        <w:spacing w:line="360" w:lineRule="auto"/>
        <w:ind w:firstLine="1921" w:firstLineChars="600"/>
        <w:rPr>
          <w:rFonts w:ascii="宋体"/>
          <w:b/>
          <w:bCs/>
          <w:sz w:val="32"/>
          <w:szCs w:val="32"/>
        </w:rPr>
      </w:pPr>
    </w:p>
    <w:p>
      <w:pPr>
        <w:spacing w:line="360" w:lineRule="auto"/>
        <w:rPr>
          <w:rFonts w:ascii="宋体"/>
          <w:b/>
          <w:bCs/>
          <w:sz w:val="32"/>
          <w:szCs w:val="32"/>
        </w:rPr>
      </w:pPr>
    </w:p>
    <w:p>
      <w:pPr>
        <w:pStyle w:val="12"/>
        <w:rPr>
          <w:rFonts w:ascii="宋体"/>
          <w:b/>
          <w:bCs/>
          <w:sz w:val="32"/>
          <w:szCs w:val="32"/>
        </w:rPr>
      </w:pPr>
    </w:p>
    <w:p>
      <w:pPr>
        <w:spacing w:line="360" w:lineRule="auto"/>
        <w:ind w:firstLine="2241" w:firstLineChars="700"/>
        <w:rPr>
          <w:rFonts w:ascii="宋体" w:hAnsi="宋体" w:cs="宋体"/>
          <w:b/>
          <w:bCs/>
          <w:sz w:val="32"/>
          <w:szCs w:val="32"/>
        </w:rPr>
      </w:pPr>
      <w:r>
        <w:rPr>
          <w:rFonts w:hint="eastAsia" w:ascii="宋体" w:hAnsi="宋体" w:cs="宋体"/>
          <w:b/>
          <w:bCs/>
          <w:sz w:val="32"/>
          <w:szCs w:val="32"/>
        </w:rPr>
        <w:t>买   方：杨凌职业技术学院</w:t>
      </w:r>
    </w:p>
    <w:p>
      <w:pPr>
        <w:spacing w:line="360" w:lineRule="auto"/>
        <w:ind w:firstLine="2241" w:firstLineChars="700"/>
        <w:rPr>
          <w:rFonts w:ascii="宋体" w:hAnsi="宋体" w:cs="宋体"/>
          <w:b/>
          <w:bCs/>
          <w:color w:val="auto"/>
          <w:sz w:val="32"/>
          <w:szCs w:val="32"/>
          <w:u w:val="single"/>
        </w:rPr>
      </w:pPr>
      <w:r>
        <w:rPr>
          <w:rFonts w:hint="eastAsia" w:ascii="宋体" w:hAnsi="宋体" w:cs="宋体"/>
          <w:b/>
          <w:bCs/>
          <w:sz w:val="32"/>
          <w:szCs w:val="32"/>
        </w:rPr>
        <w:t>卖   方</w:t>
      </w:r>
      <w:r>
        <w:rPr>
          <w:rFonts w:hint="eastAsia" w:ascii="宋体" w:hAnsi="宋体" w:cs="宋体"/>
          <w:b/>
          <w:bCs/>
          <w:color w:val="auto"/>
          <w:sz w:val="32"/>
          <w:szCs w:val="32"/>
        </w:rPr>
        <w:t>：</w:t>
      </w:r>
      <w:r>
        <w:rPr>
          <w:rFonts w:hint="eastAsia" w:ascii="宋体" w:hAnsi="宋体" w:cs="宋体"/>
          <w:b/>
          <w:bCs/>
          <w:color w:val="auto"/>
          <w:sz w:val="32"/>
          <w:szCs w:val="32"/>
          <w:u w:val="single"/>
        </w:rPr>
        <w:t xml:space="preserve">                </w:t>
      </w:r>
    </w:p>
    <w:p>
      <w:pPr>
        <w:pStyle w:val="12"/>
        <w:rPr>
          <w:color w:val="auto"/>
        </w:rPr>
      </w:pPr>
      <w:r>
        <w:rPr>
          <w:rFonts w:hint="eastAsia"/>
          <w:color w:val="auto"/>
        </w:rPr>
        <w:t xml:space="preserve">                     </w:t>
      </w:r>
      <w:r>
        <w:rPr>
          <w:rFonts w:hint="eastAsia" w:ascii="宋体" w:hAnsi="宋体" w:cs="宋体" w:eastAsiaTheme="minorEastAsia"/>
          <w:b/>
          <w:bCs/>
          <w:kern w:val="2"/>
          <w:sz w:val="32"/>
          <w:szCs w:val="32"/>
          <w:lang w:val="en-US" w:eastAsia="zh-CN" w:bidi="ar-SA"/>
        </w:rPr>
        <w:t>鉴证方：</w:t>
      </w:r>
      <w:r>
        <w:rPr>
          <w:rFonts w:hint="eastAsia" w:ascii="宋体" w:hAnsi="宋体" w:cs="宋体"/>
          <w:b/>
          <w:bCs/>
          <w:color w:val="auto"/>
          <w:sz w:val="32"/>
          <w:szCs w:val="32"/>
          <w:u w:val="single"/>
        </w:rPr>
        <w:t xml:space="preserve">                 </w:t>
      </w:r>
    </w:p>
    <w:p>
      <w:pPr>
        <w:pStyle w:val="12"/>
      </w:pPr>
    </w:p>
    <w:p>
      <w:pPr>
        <w:tabs>
          <w:tab w:val="left" w:pos="5340"/>
        </w:tabs>
        <w:spacing w:line="480" w:lineRule="exact"/>
        <w:ind w:firstLine="2881" w:firstLineChars="800"/>
        <w:rPr>
          <w:rFonts w:ascii="宋体" w:hAnsi="宋体"/>
          <w:b/>
          <w:bCs/>
          <w:color w:val="auto"/>
          <w:sz w:val="36"/>
          <w:szCs w:val="36"/>
        </w:rPr>
      </w:pPr>
      <w:r>
        <w:rPr>
          <w:rFonts w:hint="eastAsia" w:ascii="宋体" w:hAnsi="宋体"/>
          <w:b/>
          <w:bCs/>
          <w:color w:val="auto"/>
          <w:sz w:val="36"/>
          <w:szCs w:val="36"/>
          <w:u w:val="single"/>
        </w:rPr>
        <w:t xml:space="preserve">   </w:t>
      </w:r>
      <w:bookmarkStart w:id="107" w:name="_Toc24222_WPSOffice_Level1"/>
      <w:bookmarkStart w:id="108" w:name="_Toc21717_WPSOffice_Level1"/>
      <w:r>
        <w:rPr>
          <w:rFonts w:hint="eastAsia" w:ascii="宋体" w:hAnsi="宋体"/>
          <w:b/>
          <w:bCs/>
          <w:color w:val="auto"/>
          <w:sz w:val="36"/>
          <w:szCs w:val="36"/>
        </w:rPr>
        <w:t>年</w:t>
      </w:r>
      <w:r>
        <w:rPr>
          <w:rFonts w:hint="eastAsia" w:ascii="宋体" w:hAnsi="宋体"/>
          <w:b/>
          <w:bCs/>
          <w:color w:val="auto"/>
          <w:sz w:val="36"/>
          <w:szCs w:val="36"/>
          <w:u w:val="single"/>
        </w:rPr>
        <w:t xml:space="preserve">   </w:t>
      </w:r>
      <w:r>
        <w:rPr>
          <w:rFonts w:hint="eastAsia" w:ascii="宋体" w:hAnsi="宋体"/>
          <w:b/>
          <w:bCs/>
          <w:color w:val="auto"/>
          <w:sz w:val="36"/>
          <w:szCs w:val="36"/>
        </w:rPr>
        <w:t>月</w:t>
      </w:r>
      <w:r>
        <w:rPr>
          <w:rFonts w:hint="eastAsia" w:ascii="宋体" w:hAnsi="宋体"/>
          <w:b/>
          <w:bCs/>
          <w:color w:val="auto"/>
          <w:sz w:val="36"/>
          <w:szCs w:val="36"/>
          <w:u w:val="single"/>
        </w:rPr>
        <w:t xml:space="preserve">   </w:t>
      </w:r>
      <w:r>
        <w:rPr>
          <w:rFonts w:hint="eastAsia" w:ascii="宋体" w:hAnsi="宋体"/>
          <w:b/>
          <w:bCs/>
          <w:color w:val="auto"/>
          <w:sz w:val="36"/>
          <w:szCs w:val="36"/>
        </w:rPr>
        <w:t>日</w:t>
      </w:r>
      <w:bookmarkEnd w:id="107"/>
      <w:bookmarkEnd w:id="108"/>
    </w:p>
    <w:p>
      <w:pPr>
        <w:tabs>
          <w:tab w:val="left" w:pos="5340"/>
        </w:tabs>
        <w:spacing w:line="480" w:lineRule="exact"/>
        <w:jc w:val="center"/>
        <w:rPr>
          <w:rFonts w:hint="eastAsia" w:ascii="宋体" w:hAnsi="宋体"/>
          <w:b/>
          <w:bCs/>
          <w:color w:val="auto"/>
          <w:sz w:val="36"/>
          <w:szCs w:val="36"/>
        </w:rPr>
      </w:pPr>
      <w:bookmarkStart w:id="109" w:name="_Toc27175_WPSOffice_Level1"/>
      <w:bookmarkStart w:id="110" w:name="_Toc27131_WPSOffice_Level1"/>
    </w:p>
    <w:p>
      <w:pPr>
        <w:tabs>
          <w:tab w:val="left" w:pos="5340"/>
        </w:tabs>
        <w:spacing w:line="480" w:lineRule="exact"/>
        <w:jc w:val="center"/>
        <w:rPr>
          <w:rFonts w:ascii="宋体" w:hAnsi="宋体"/>
          <w:color w:val="auto"/>
          <w:sz w:val="24"/>
        </w:rPr>
      </w:pPr>
      <w:r>
        <w:rPr>
          <w:rFonts w:hint="eastAsia" w:ascii="宋体" w:hAnsi="宋体"/>
          <w:b/>
          <w:bCs/>
          <w:color w:val="auto"/>
          <w:sz w:val="36"/>
          <w:szCs w:val="36"/>
        </w:rPr>
        <w:t>供 货 合 同</w:t>
      </w:r>
      <w:bookmarkEnd w:id="109"/>
      <w:bookmarkEnd w:id="110"/>
    </w:p>
    <w:p>
      <w:pPr>
        <w:pStyle w:val="23"/>
        <w:keepNext w:val="0"/>
        <w:keepLines w:val="0"/>
        <w:pageBreakBefore w:val="0"/>
        <w:shd w:val="clear" w:color="auto" w:fill="FCFCFC"/>
        <w:kinsoku/>
        <w:wordWrap/>
        <w:overflowPunct/>
        <w:topLinePunct w:val="0"/>
        <w:autoSpaceDE/>
        <w:autoSpaceDN/>
        <w:bidi w:val="0"/>
        <w:spacing w:beforeAutospacing="0" w:afterAutospacing="0" w:line="560" w:lineRule="exact"/>
        <w:ind w:firstLine="560" w:firstLineChars="200"/>
        <w:jc w:val="both"/>
        <w:textAlignment w:val="auto"/>
        <w:rPr>
          <w:rFonts w:eastAsia="宋体" w:cs="宋体"/>
          <w:color w:val="auto"/>
          <w:kern w:val="0"/>
          <w:sz w:val="28"/>
          <w:szCs w:val="28"/>
        </w:rPr>
      </w:pPr>
      <w:r>
        <w:rPr>
          <w:rFonts w:hint="eastAsia" w:ascii="宋体" w:hAnsi="宋体" w:eastAsia="宋体" w:cs="宋体"/>
          <w:sz w:val="28"/>
          <w:szCs w:val="28"/>
          <w:lang w:val="en-US" w:eastAsia="zh-CN"/>
        </w:rPr>
        <w:t>杨凌职业技术学院装配式建筑实体模型购置项目</w:t>
      </w:r>
      <w:r>
        <w:rPr>
          <w:rFonts w:hint="eastAsia" w:eastAsia="宋体" w:cs="宋体"/>
          <w:color w:val="auto"/>
          <w:sz w:val="28"/>
          <w:szCs w:val="28"/>
        </w:rPr>
        <w:t>(文件编号：</w:t>
      </w:r>
      <w:r>
        <w:rPr>
          <w:rFonts w:hint="eastAsia" w:eastAsia="宋体" w:cs="宋体"/>
          <w:color w:val="auto"/>
          <w:sz w:val="28"/>
          <w:szCs w:val="28"/>
          <w:u w:val="single"/>
        </w:rPr>
        <w:t xml:space="preserve">  </w:t>
      </w:r>
      <w:r>
        <w:rPr>
          <w:rFonts w:hint="eastAsia" w:cs="宋体"/>
          <w:color w:val="auto"/>
          <w:sz w:val="28"/>
          <w:szCs w:val="28"/>
          <w:u w:val="single"/>
          <w:lang w:val="en-US" w:eastAsia="zh-CN"/>
        </w:rPr>
        <w:t>ZBZB-2019-951</w:t>
      </w:r>
      <w:r>
        <w:rPr>
          <w:rFonts w:hint="eastAsia" w:eastAsia="宋体" w:cs="宋体"/>
          <w:color w:val="auto"/>
          <w:sz w:val="28"/>
          <w:szCs w:val="28"/>
          <w:u w:val="single"/>
        </w:rPr>
        <w:t xml:space="preserve"> </w:t>
      </w:r>
      <w:r>
        <w:rPr>
          <w:rFonts w:hint="eastAsia" w:eastAsia="宋体" w:cs="宋体"/>
          <w:color w:val="auto"/>
          <w:sz w:val="28"/>
          <w:szCs w:val="28"/>
        </w:rPr>
        <w:t>)，在陕西省财政厅政府采购与行政事业单位资产管理处的监督管理</w:t>
      </w:r>
      <w:r>
        <w:rPr>
          <w:rFonts w:hint="eastAsia" w:eastAsia="宋体" w:cs="宋体"/>
          <w:color w:val="auto"/>
          <w:kern w:val="0"/>
          <w:sz w:val="28"/>
          <w:szCs w:val="28"/>
        </w:rPr>
        <w:t>下，由</w:t>
      </w:r>
      <w:r>
        <w:rPr>
          <w:rFonts w:hint="eastAsia" w:eastAsia="宋体" w:cs="宋体"/>
          <w:color w:val="auto"/>
          <w:kern w:val="0"/>
          <w:sz w:val="28"/>
          <w:szCs w:val="28"/>
          <w:u w:val="single"/>
        </w:rPr>
        <w:t xml:space="preserve"> </w:t>
      </w:r>
      <w:r>
        <w:rPr>
          <w:rFonts w:hint="eastAsia" w:cs="宋体"/>
          <w:color w:val="auto"/>
          <w:kern w:val="0"/>
          <w:sz w:val="28"/>
          <w:szCs w:val="28"/>
          <w:u w:val="single"/>
          <w:lang w:eastAsia="zh-CN"/>
        </w:rPr>
        <w:t>陕西正邦招标有限责任公司</w:t>
      </w:r>
      <w:r>
        <w:rPr>
          <w:rFonts w:hint="eastAsia" w:eastAsia="宋体" w:cs="宋体"/>
          <w:color w:val="auto"/>
          <w:kern w:val="0"/>
          <w:sz w:val="28"/>
          <w:szCs w:val="28"/>
          <w:u w:val="single"/>
        </w:rPr>
        <w:t xml:space="preserve"> </w:t>
      </w:r>
      <w:r>
        <w:rPr>
          <w:rFonts w:hint="eastAsia" w:eastAsia="宋体" w:cs="宋体"/>
          <w:color w:val="auto"/>
          <w:kern w:val="0"/>
          <w:sz w:val="28"/>
          <w:szCs w:val="28"/>
        </w:rPr>
        <w:t>公司组织</w:t>
      </w:r>
      <w:r>
        <w:rPr>
          <w:rFonts w:hint="eastAsia" w:cs="宋体"/>
          <w:color w:val="auto"/>
          <w:kern w:val="0"/>
          <w:sz w:val="28"/>
          <w:szCs w:val="28"/>
          <w:u w:val="single"/>
          <w:lang w:eastAsia="zh-CN"/>
        </w:rPr>
        <w:t>竞争性磋商</w:t>
      </w:r>
      <w:r>
        <w:rPr>
          <w:rFonts w:hint="eastAsia" w:eastAsia="宋体" w:cs="宋体"/>
          <w:color w:val="auto"/>
          <w:kern w:val="0"/>
          <w:sz w:val="28"/>
          <w:szCs w:val="28"/>
          <w:u w:val="single"/>
        </w:rPr>
        <w:t xml:space="preserve"> </w:t>
      </w:r>
      <w:r>
        <w:rPr>
          <w:rFonts w:hint="eastAsia" w:eastAsia="宋体" w:cs="宋体"/>
          <w:color w:val="auto"/>
          <w:kern w:val="0"/>
          <w:sz w:val="28"/>
          <w:szCs w:val="28"/>
        </w:rPr>
        <w:t>。</w:t>
      </w:r>
      <w:r>
        <w:rPr>
          <w:rFonts w:hint="eastAsia" w:eastAsia="宋体" w:cs="宋体"/>
          <w:color w:val="auto"/>
          <w:sz w:val="28"/>
          <w:szCs w:val="28"/>
        </w:rPr>
        <w:t>杨凌职业技术学院</w:t>
      </w:r>
      <w:r>
        <w:rPr>
          <w:rFonts w:hint="eastAsia" w:eastAsia="宋体" w:cs="宋体"/>
          <w:color w:val="auto"/>
          <w:kern w:val="0"/>
          <w:sz w:val="28"/>
          <w:szCs w:val="28"/>
        </w:rPr>
        <w:t>(以下简称“买方”)确定</w:t>
      </w:r>
      <w:r>
        <w:rPr>
          <w:rFonts w:hint="eastAsia" w:eastAsia="宋体" w:cs="宋体"/>
          <w:color w:val="auto"/>
          <w:kern w:val="0"/>
          <w:sz w:val="28"/>
          <w:szCs w:val="28"/>
          <w:u w:val="single"/>
        </w:rPr>
        <w:t xml:space="preserve">    中标单位     </w:t>
      </w:r>
      <w:r>
        <w:rPr>
          <w:rFonts w:hint="eastAsia" w:eastAsia="宋体" w:cs="宋体"/>
          <w:color w:val="auto"/>
          <w:kern w:val="0"/>
          <w:sz w:val="28"/>
          <w:szCs w:val="28"/>
        </w:rPr>
        <w:t xml:space="preserve"> （以下简称“卖方”）为中标单位。</w:t>
      </w:r>
    </w:p>
    <w:p>
      <w:pPr>
        <w:keepNext w:val="0"/>
        <w:keepLines w:val="0"/>
        <w:pageBreakBefore w:val="0"/>
        <w:kinsoku/>
        <w:wordWrap/>
        <w:overflowPunct/>
        <w:topLinePunct w:val="0"/>
        <w:autoSpaceDE/>
        <w:autoSpaceDN/>
        <w:bidi w:val="0"/>
        <w:spacing w:line="560" w:lineRule="exact"/>
        <w:ind w:right="210" w:rightChars="100" w:firstLine="560" w:firstLineChars="200"/>
        <w:jc w:val="left"/>
        <w:textAlignment w:val="auto"/>
        <w:rPr>
          <w:rFonts w:ascii="宋体" w:hAnsi="宋体" w:eastAsia="宋体" w:cs="宋体"/>
          <w:color w:val="auto"/>
          <w:kern w:val="0"/>
          <w:sz w:val="28"/>
          <w:szCs w:val="28"/>
        </w:rPr>
      </w:pPr>
      <w:r>
        <w:rPr>
          <w:rFonts w:hint="eastAsia" w:ascii="宋体" w:hAnsi="宋体" w:eastAsia="宋体" w:cs="宋体"/>
          <w:color w:val="auto"/>
          <w:kern w:val="0"/>
          <w:sz w:val="28"/>
          <w:szCs w:val="28"/>
        </w:rPr>
        <w:t>依据《中华人民共和国合同法》、《中华人民共和国政府采购法》《中华人民共和国政府采购法实施条例》，买方通过</w:t>
      </w:r>
      <w:r>
        <w:rPr>
          <w:rFonts w:hint="eastAsia" w:ascii="宋体" w:hAnsi="宋体" w:eastAsia="宋体" w:cs="宋体"/>
          <w:color w:val="auto"/>
          <w:kern w:val="0"/>
          <w:sz w:val="28"/>
          <w:szCs w:val="28"/>
          <w:u w:val="single"/>
        </w:rPr>
        <w:t xml:space="preserve">          招标形式               </w:t>
      </w:r>
      <w:r>
        <w:rPr>
          <w:rFonts w:hint="eastAsia" w:ascii="宋体" w:hAnsi="宋体" w:eastAsia="宋体" w:cs="宋体"/>
          <w:color w:val="auto"/>
          <w:kern w:val="0"/>
          <w:sz w:val="28"/>
          <w:szCs w:val="28"/>
        </w:rPr>
        <w:t>采购</w:t>
      </w:r>
      <w:r>
        <w:rPr>
          <w:rFonts w:hint="eastAsia" w:ascii="宋体" w:hAnsi="宋体" w:eastAsia="宋体" w:cs="宋体"/>
          <w:color w:val="auto"/>
          <w:kern w:val="0"/>
          <w:sz w:val="28"/>
          <w:szCs w:val="28"/>
          <w:u w:val="single"/>
        </w:rPr>
        <w:t xml:space="preserve">             项目名称                                   </w:t>
      </w:r>
      <w:r>
        <w:rPr>
          <w:rFonts w:hint="eastAsia" w:ascii="宋体" w:hAnsi="宋体" w:eastAsia="宋体" w:cs="宋体"/>
          <w:color w:val="auto"/>
          <w:kern w:val="0"/>
          <w:sz w:val="28"/>
          <w:szCs w:val="28"/>
        </w:rPr>
        <w:t>，并接受了卖方以价格</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（大写：</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）(以下简称“合同价”)提供的产品及服务。</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bookmarkStart w:id="111" w:name="_Toc188808831"/>
      <w:bookmarkStart w:id="112" w:name="_Toc193187095"/>
      <w:bookmarkStart w:id="113" w:name="_Toc194663916"/>
      <w:bookmarkStart w:id="114" w:name="_Toc193126879"/>
      <w:r>
        <w:rPr>
          <w:rFonts w:hint="eastAsia" w:ascii="宋体" w:hAnsi="宋体" w:eastAsia="宋体" w:cs="宋体"/>
          <w:color w:val="auto"/>
          <w:sz w:val="28"/>
          <w:szCs w:val="28"/>
        </w:rPr>
        <w:t>本合同在此声明如下：</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r>
        <w:rPr>
          <w:rFonts w:hint="eastAsia" w:ascii="宋体" w:hAnsi="宋体" w:eastAsia="宋体" w:cs="宋体"/>
          <w:color w:val="auto"/>
          <w:sz w:val="28"/>
          <w:szCs w:val="28"/>
        </w:rPr>
        <w:t>1、本合同中的词语和术语的含义与合同条款中定义的相同。</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r>
        <w:rPr>
          <w:rFonts w:hint="eastAsia" w:ascii="宋体" w:hAnsi="宋体" w:eastAsia="宋体" w:cs="宋体"/>
          <w:color w:val="auto"/>
          <w:sz w:val="28"/>
          <w:szCs w:val="28"/>
        </w:rPr>
        <w:t>2、下述文件是本合同的一部分，并与本合同一起阅读和解释：</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bookmarkStart w:id="115" w:name="_Toc2556_WPSOffice_Level1"/>
      <w:bookmarkStart w:id="116" w:name="_Toc15990_WPSOffice_Level1"/>
      <w:r>
        <w:rPr>
          <w:rFonts w:hint="eastAsia" w:ascii="宋体" w:hAnsi="宋体" w:eastAsia="宋体" w:cs="宋体"/>
          <w:color w:val="auto"/>
          <w:sz w:val="28"/>
          <w:szCs w:val="28"/>
        </w:rPr>
        <w:t>1）合同条款</w:t>
      </w:r>
      <w:bookmarkEnd w:id="115"/>
      <w:bookmarkEnd w:id="116"/>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bookmarkStart w:id="117" w:name="_Toc1910_WPSOffice_Level1"/>
      <w:bookmarkStart w:id="118" w:name="_Toc11405_WPSOffice_Level1"/>
      <w:r>
        <w:rPr>
          <w:rFonts w:hint="eastAsia" w:ascii="宋体" w:hAnsi="宋体" w:eastAsia="宋体" w:cs="宋体"/>
          <w:color w:val="auto"/>
          <w:sz w:val="28"/>
          <w:szCs w:val="28"/>
        </w:rPr>
        <w:t>2）合同条款附件</w:t>
      </w:r>
      <w:bookmarkEnd w:id="117"/>
      <w:bookmarkEnd w:id="118"/>
    </w:p>
    <w:p>
      <w:pPr>
        <w:keepNext w:val="0"/>
        <w:keepLines w:val="0"/>
        <w:pageBreakBefore w:val="0"/>
        <w:kinsoku/>
        <w:wordWrap/>
        <w:overflowPunct/>
        <w:topLinePunct w:val="0"/>
        <w:autoSpaceDE/>
        <w:autoSpaceDN/>
        <w:bidi w:val="0"/>
        <w:spacing w:line="560" w:lineRule="exact"/>
        <w:ind w:firstLine="980" w:firstLineChars="350"/>
        <w:textAlignment w:val="auto"/>
        <w:rPr>
          <w:rFonts w:ascii="宋体" w:hAnsi="宋体" w:eastAsia="宋体" w:cs="宋体"/>
          <w:color w:val="auto"/>
          <w:sz w:val="28"/>
          <w:szCs w:val="28"/>
        </w:rPr>
      </w:pPr>
      <w:r>
        <w:rPr>
          <w:rFonts w:hint="eastAsia" w:ascii="宋体" w:hAnsi="宋体" w:eastAsia="宋体" w:cs="宋体"/>
          <w:color w:val="auto"/>
          <w:sz w:val="28"/>
          <w:szCs w:val="28"/>
        </w:rPr>
        <w:t>附件1—设备清单</w:t>
      </w:r>
    </w:p>
    <w:p>
      <w:pPr>
        <w:keepNext w:val="0"/>
        <w:keepLines w:val="0"/>
        <w:pageBreakBefore w:val="0"/>
        <w:kinsoku/>
        <w:wordWrap/>
        <w:overflowPunct/>
        <w:topLinePunct w:val="0"/>
        <w:autoSpaceDE/>
        <w:autoSpaceDN/>
        <w:bidi w:val="0"/>
        <w:spacing w:line="560" w:lineRule="exact"/>
        <w:ind w:firstLine="980" w:firstLineChars="350"/>
        <w:textAlignment w:val="auto"/>
        <w:rPr>
          <w:rFonts w:ascii="宋体" w:hAnsi="宋体" w:eastAsia="宋体" w:cs="宋体"/>
          <w:color w:val="auto"/>
          <w:sz w:val="28"/>
          <w:szCs w:val="28"/>
        </w:rPr>
      </w:pPr>
      <w:r>
        <w:rPr>
          <w:rFonts w:hint="eastAsia" w:ascii="宋体" w:hAnsi="宋体" w:eastAsia="宋体" w:cs="宋体"/>
          <w:color w:val="auto"/>
          <w:sz w:val="28"/>
          <w:szCs w:val="28"/>
        </w:rPr>
        <w:t>附件2—设备技术规格与要求（多品目需附）</w:t>
      </w:r>
    </w:p>
    <w:p>
      <w:pPr>
        <w:keepNext w:val="0"/>
        <w:keepLines w:val="0"/>
        <w:pageBreakBefore w:val="0"/>
        <w:kinsoku/>
        <w:wordWrap/>
        <w:overflowPunct/>
        <w:topLinePunct w:val="0"/>
        <w:autoSpaceDE/>
        <w:autoSpaceDN/>
        <w:bidi w:val="0"/>
        <w:spacing w:line="560" w:lineRule="exact"/>
        <w:ind w:firstLine="980" w:firstLineChars="350"/>
        <w:textAlignment w:val="auto"/>
        <w:rPr>
          <w:rFonts w:ascii="宋体" w:hAnsi="宋体" w:eastAsia="宋体" w:cs="宋体"/>
          <w:color w:val="auto"/>
          <w:sz w:val="28"/>
          <w:szCs w:val="28"/>
        </w:rPr>
      </w:pPr>
      <w:r>
        <w:rPr>
          <w:rFonts w:hint="eastAsia" w:ascii="宋体" w:hAnsi="宋体" w:eastAsia="宋体" w:cs="宋体"/>
          <w:color w:val="auto"/>
          <w:sz w:val="28"/>
          <w:szCs w:val="28"/>
        </w:rPr>
        <w:t>附件3—质量保证承诺</w:t>
      </w:r>
    </w:p>
    <w:p>
      <w:pPr>
        <w:keepNext w:val="0"/>
        <w:keepLines w:val="0"/>
        <w:pageBreakBefore w:val="0"/>
        <w:kinsoku/>
        <w:wordWrap/>
        <w:overflowPunct/>
        <w:topLinePunct w:val="0"/>
        <w:autoSpaceDE/>
        <w:autoSpaceDN/>
        <w:bidi w:val="0"/>
        <w:spacing w:line="560" w:lineRule="exact"/>
        <w:ind w:firstLine="980" w:firstLineChars="350"/>
        <w:textAlignment w:val="auto"/>
        <w:rPr>
          <w:rFonts w:ascii="宋体" w:hAnsi="宋体" w:eastAsia="宋体" w:cs="宋体"/>
          <w:color w:val="auto"/>
          <w:sz w:val="28"/>
          <w:szCs w:val="28"/>
        </w:rPr>
      </w:pPr>
      <w:r>
        <w:rPr>
          <w:rFonts w:hint="eastAsia" w:ascii="宋体" w:hAnsi="宋体" w:eastAsia="宋体" w:cs="宋体"/>
          <w:color w:val="auto"/>
          <w:sz w:val="28"/>
          <w:szCs w:val="28"/>
        </w:rPr>
        <w:t>附件4—售后服务方案</w:t>
      </w:r>
    </w:p>
    <w:p>
      <w:pPr>
        <w:keepNext w:val="0"/>
        <w:keepLines w:val="0"/>
        <w:pageBreakBefore w:val="0"/>
        <w:kinsoku/>
        <w:wordWrap/>
        <w:overflowPunct/>
        <w:topLinePunct w:val="0"/>
        <w:autoSpaceDE/>
        <w:autoSpaceDN/>
        <w:bidi w:val="0"/>
        <w:spacing w:line="560" w:lineRule="exact"/>
        <w:ind w:firstLine="980" w:firstLineChars="350"/>
        <w:textAlignment w:val="auto"/>
        <w:rPr>
          <w:rFonts w:ascii="宋体" w:hAnsi="宋体" w:eastAsia="宋体" w:cs="宋体"/>
          <w:color w:val="auto"/>
          <w:sz w:val="28"/>
          <w:szCs w:val="28"/>
        </w:rPr>
      </w:pPr>
      <w:r>
        <w:rPr>
          <w:rFonts w:hint="eastAsia" w:ascii="宋体" w:hAnsi="宋体" w:eastAsia="宋体" w:cs="宋体"/>
          <w:color w:val="auto"/>
          <w:sz w:val="28"/>
          <w:szCs w:val="28"/>
        </w:rPr>
        <w:t>附件5—培训计划</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bookmarkStart w:id="119" w:name="_Toc6731_WPSOffice_Level1"/>
      <w:bookmarkStart w:id="120" w:name="_Toc6809_WPSOffice_Level1"/>
      <w:r>
        <w:rPr>
          <w:rFonts w:hint="eastAsia" w:ascii="宋体" w:hAnsi="宋体" w:eastAsia="宋体" w:cs="宋体"/>
          <w:color w:val="auto"/>
          <w:sz w:val="28"/>
          <w:szCs w:val="28"/>
        </w:rPr>
        <w:t>3）中标通知书</w:t>
      </w:r>
      <w:bookmarkEnd w:id="119"/>
      <w:bookmarkEnd w:id="120"/>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bookmarkStart w:id="121" w:name="_Toc31027_WPSOffice_Level1"/>
      <w:bookmarkStart w:id="122" w:name="_Toc5881_WPSOffice_Level1"/>
      <w:r>
        <w:rPr>
          <w:rFonts w:hint="eastAsia" w:ascii="宋体" w:hAnsi="宋体" w:eastAsia="宋体" w:cs="宋体"/>
          <w:color w:val="auto"/>
          <w:sz w:val="28"/>
          <w:szCs w:val="28"/>
        </w:rPr>
        <w:t>4）招标文件</w:t>
      </w:r>
      <w:bookmarkEnd w:id="121"/>
      <w:bookmarkEnd w:id="122"/>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bookmarkStart w:id="123" w:name="_Toc10949_WPSOffice_Level1"/>
      <w:bookmarkStart w:id="124" w:name="_Toc16367_WPSOffice_Level1"/>
      <w:r>
        <w:rPr>
          <w:rFonts w:hint="eastAsia" w:ascii="宋体" w:hAnsi="宋体" w:eastAsia="宋体" w:cs="宋体"/>
          <w:color w:val="auto"/>
          <w:sz w:val="28"/>
          <w:szCs w:val="28"/>
        </w:rPr>
        <w:t>5）投标文件</w:t>
      </w:r>
      <w:bookmarkEnd w:id="123"/>
      <w:bookmarkEnd w:id="124"/>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r>
        <w:rPr>
          <w:rFonts w:hint="eastAsia" w:ascii="宋体" w:hAnsi="宋体" w:eastAsia="宋体" w:cs="宋体"/>
          <w:color w:val="auto"/>
          <w:sz w:val="28"/>
          <w:szCs w:val="28"/>
        </w:rPr>
        <w:t>3、考虑到买方将按照本合同向卖方支付货款，卖方在此保证全部按照合同的规定向买方提供货物和服务，并修补缺陷。</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r>
        <w:rPr>
          <w:rFonts w:hint="eastAsia" w:ascii="宋体" w:hAnsi="宋体" w:eastAsia="宋体" w:cs="宋体"/>
          <w:color w:val="auto"/>
          <w:sz w:val="28"/>
          <w:szCs w:val="28"/>
        </w:rPr>
        <w:t>4、考虑到卖方提供的货物和服务并修补缺陷，买方在此保证按照合同规定的时间和方式向卖方支付合同价或其他按合同规定应支付的金额。</w:t>
      </w:r>
    </w:p>
    <w:p>
      <w:pPr>
        <w:keepNext w:val="0"/>
        <w:keepLines w:val="0"/>
        <w:pageBreakBefore w:val="0"/>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5、付款方式：</w:t>
      </w:r>
    </w:p>
    <w:p>
      <w:pPr>
        <w:tabs>
          <w:tab w:val="left" w:pos="3918"/>
        </w:tabs>
        <w:adjustRightInd w:val="0"/>
        <w:snapToGrid w:val="0"/>
        <w:spacing w:line="560" w:lineRule="exact"/>
        <w:ind w:firstLine="560" w:firstLineChars="200"/>
        <w:rPr>
          <w:rFonts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-1、货物全部运到采购人指定地方，交货完毕并经终验合格后，卖方持《终验合格单》原件和全额发票在买方处办理百分之五（5%）质保金交纳和百分之百（100%）货款的支付手续。</w:t>
      </w:r>
    </w:p>
    <w:p>
      <w:pPr>
        <w:tabs>
          <w:tab w:val="left" w:pos="3918"/>
        </w:tabs>
        <w:adjustRightInd w:val="0"/>
        <w:snapToGrid w:val="0"/>
        <w:spacing w:line="560" w:lineRule="exact"/>
        <w:ind w:firstLine="560" w:firstLineChars="200"/>
        <w:rPr>
          <w:rFonts w:ascii="宋体" w:hAnsi="宋体" w:eastAsia="宋体" w:cs="宋体"/>
          <w:color w:val="auto"/>
          <w:sz w:val="28"/>
          <w:szCs w:val="28"/>
          <w:highlight w:val="none"/>
        </w:rPr>
      </w:pPr>
      <w:r>
        <w:rPr>
          <w:rFonts w:hint="eastAsia" w:ascii="宋体" w:hAnsi="宋体" w:eastAsia="宋体" w:cs="宋体"/>
          <w:sz w:val="28"/>
          <w:szCs w:val="28"/>
          <w:lang w:val="en-US" w:eastAsia="zh-CN"/>
        </w:rPr>
        <w:t>5</w:t>
      </w:r>
      <w:r>
        <w:rPr>
          <w:rFonts w:hint="eastAsia" w:ascii="宋体" w:hAnsi="宋体" w:eastAsia="宋体" w:cs="宋体"/>
          <w:sz w:val="28"/>
          <w:szCs w:val="28"/>
        </w:rPr>
        <w:t>-2、自终验结束之日起满一年后，在无索赔争议的情况下，在买方处办理百分之五（5%）质保金的支付手续。</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宋体" w:hAnsi="宋体" w:eastAsia="宋体" w:cs="宋体"/>
          <w:color w:val="auto"/>
          <w:sz w:val="28"/>
          <w:szCs w:val="28"/>
        </w:rPr>
      </w:pPr>
      <w:r>
        <w:rPr>
          <w:rFonts w:hint="eastAsia" w:ascii="宋体" w:hAnsi="宋体" w:eastAsia="宋体" w:cs="宋体"/>
          <w:color w:val="auto"/>
          <w:sz w:val="28"/>
          <w:szCs w:val="28"/>
        </w:rPr>
        <w:t>6、交货期：自合同签订后</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个日历日。</w:t>
      </w:r>
    </w:p>
    <w:p>
      <w:pPr>
        <w:keepNext w:val="0"/>
        <w:keepLines w:val="0"/>
        <w:pageBreakBefore w:val="0"/>
        <w:kinsoku/>
        <w:wordWrap/>
        <w:overflowPunct/>
        <w:topLinePunct w:val="0"/>
        <w:autoSpaceDE/>
        <w:autoSpaceDN/>
        <w:bidi w:val="0"/>
        <w:adjustRightInd w:val="0"/>
        <w:snapToGrid w:val="0"/>
        <w:spacing w:line="560" w:lineRule="exact"/>
        <w:ind w:firstLine="700" w:firstLineChars="250"/>
        <w:textAlignment w:val="auto"/>
        <w:rPr>
          <w:rFonts w:ascii="宋体" w:hAnsi="宋体" w:eastAsia="宋体" w:cs="宋体"/>
          <w:color w:val="auto"/>
          <w:sz w:val="28"/>
          <w:szCs w:val="28"/>
          <w:u w:val="single"/>
        </w:rPr>
      </w:pPr>
      <w:r>
        <w:rPr>
          <w:rFonts w:hint="eastAsia" w:ascii="宋体" w:hAnsi="宋体" w:eastAsia="宋体" w:cs="宋体"/>
          <w:color w:val="auto"/>
          <w:sz w:val="28"/>
          <w:szCs w:val="28"/>
        </w:rPr>
        <w:t xml:space="preserve">  交货地点：杨凌职业技术学院指定地点。</w:t>
      </w:r>
    </w:p>
    <w:p>
      <w:pPr>
        <w:keepNext w:val="0"/>
        <w:keepLines w:val="0"/>
        <w:pageBreakBefore w:val="0"/>
        <w:numPr>
          <w:ilvl w:val="0"/>
          <w:numId w:val="9"/>
        </w:numPr>
        <w:kinsoku/>
        <w:wordWrap/>
        <w:overflowPunct/>
        <w:topLinePunct w:val="0"/>
        <w:autoSpaceDE/>
        <w:autoSpaceDN/>
        <w:bidi w:val="0"/>
        <w:spacing w:line="560" w:lineRule="exact"/>
        <w:ind w:firstLine="560" w:firstLineChars="200"/>
        <w:textAlignment w:val="auto"/>
        <w:rPr>
          <w:rFonts w:ascii="宋体" w:hAnsi="宋体" w:eastAsia="宋体" w:cs="宋体"/>
          <w:color w:val="auto"/>
          <w:sz w:val="28"/>
          <w:szCs w:val="28"/>
        </w:rPr>
      </w:pPr>
      <w:r>
        <w:rPr>
          <w:rFonts w:hint="eastAsia" w:ascii="宋体" w:hAnsi="宋体" w:eastAsia="宋体" w:cs="宋体"/>
          <w:color w:val="auto"/>
          <w:sz w:val="28"/>
          <w:szCs w:val="28"/>
        </w:rPr>
        <w:t>本合同一式陆份，其中，买方贰份，卖方贰份，陕西省财政厅政府采购与行政事业单位资产管理处及鉴证方备案壹份。</w:t>
      </w:r>
    </w:p>
    <w:p>
      <w:pPr>
        <w:keepNext w:val="0"/>
        <w:keepLines w:val="0"/>
        <w:pageBreakBefore w:val="0"/>
        <w:numPr>
          <w:ilvl w:val="0"/>
          <w:numId w:val="9"/>
        </w:numPr>
        <w:kinsoku/>
        <w:wordWrap/>
        <w:overflowPunct/>
        <w:topLinePunct w:val="0"/>
        <w:autoSpaceDE/>
        <w:autoSpaceDN/>
        <w:bidi w:val="0"/>
        <w:spacing w:line="560" w:lineRule="exact"/>
        <w:ind w:firstLine="560" w:firstLineChars="200"/>
        <w:textAlignment w:val="auto"/>
        <w:rPr>
          <w:rFonts w:ascii="宋体" w:hAnsi="宋体" w:eastAsia="宋体" w:cs="宋体"/>
          <w:color w:val="auto"/>
          <w:kern w:val="0"/>
          <w:sz w:val="28"/>
          <w:szCs w:val="28"/>
        </w:rPr>
      </w:pPr>
      <w:r>
        <w:rPr>
          <w:rFonts w:hint="eastAsia" w:ascii="宋体" w:hAnsi="宋体" w:eastAsia="宋体" w:cs="宋体"/>
          <w:color w:val="auto"/>
          <w:kern w:val="0"/>
          <w:sz w:val="28"/>
          <w:szCs w:val="28"/>
        </w:rPr>
        <w:t>本合同由买卖双方及使用方、鉴证方共同签字盖章，自最后一方签字盖章之日起生效。</w:t>
      </w:r>
    </w:p>
    <w:tbl>
      <w:tblPr>
        <w:tblStyle w:val="28"/>
        <w:tblpPr w:leftFromText="180" w:rightFromText="180" w:vertAnchor="text" w:horzAnchor="margin" w:tblpXSpec="center" w:tblpY="58"/>
        <w:tblOverlap w:val="never"/>
        <w:tblW w:w="9255" w:type="dxa"/>
        <w:jc w:val="center"/>
        <w:tblInd w:w="0" w:type="dxa"/>
        <w:tblLayout w:type="fixed"/>
        <w:tblCellMar>
          <w:top w:w="0" w:type="dxa"/>
          <w:left w:w="108" w:type="dxa"/>
          <w:bottom w:w="0" w:type="dxa"/>
          <w:right w:w="108" w:type="dxa"/>
        </w:tblCellMar>
      </w:tblPr>
      <w:tblGrid>
        <w:gridCol w:w="4411"/>
        <w:gridCol w:w="4844"/>
      </w:tblGrid>
      <w:tr>
        <w:tblPrEx>
          <w:tblLayout w:type="fixed"/>
        </w:tblPrEx>
        <w:trPr>
          <w:trHeight w:val="2914" w:hRule="atLeast"/>
          <w:jc w:val="center"/>
        </w:trPr>
        <w:tc>
          <w:tcPr>
            <w:tcW w:w="4411" w:type="dxa"/>
            <w:tcMar>
              <w:top w:w="113" w:type="dxa"/>
              <w:left w:w="113" w:type="dxa"/>
              <w:bottom w:w="113" w:type="dxa"/>
              <w:right w:w="113" w:type="dxa"/>
            </w:tcMar>
          </w:tcPr>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 xml:space="preserve">买方名称：杨凌职业技术学院 </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地    址：杨凌农业高新技术产业示范</w:t>
            </w:r>
          </w:p>
          <w:p>
            <w:pPr>
              <w:autoSpaceDE w:val="0"/>
              <w:autoSpaceDN w:val="0"/>
              <w:spacing w:line="360" w:lineRule="auto"/>
              <w:ind w:firstLine="1400" w:firstLineChars="500"/>
              <w:rPr>
                <w:rFonts w:ascii="宋体" w:hAnsi="宋体" w:eastAsia="宋体" w:cs="宋体"/>
                <w:color w:val="auto"/>
                <w:sz w:val="28"/>
                <w:szCs w:val="28"/>
              </w:rPr>
            </w:pPr>
            <w:r>
              <w:rPr>
                <w:rFonts w:hint="eastAsia" w:ascii="宋体" w:hAnsi="宋体" w:eastAsia="宋体" w:cs="宋体"/>
                <w:color w:val="auto"/>
                <w:sz w:val="28"/>
                <w:szCs w:val="28"/>
              </w:rPr>
              <w:t>区渭惠路24号</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邮    编：712100</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电    话：029-87088795</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传    真：</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代表签字：</w:t>
            </w:r>
          </w:p>
          <w:p>
            <w:pPr>
              <w:autoSpaceDE w:val="0"/>
              <w:autoSpaceDN w:val="0"/>
              <w:spacing w:line="360" w:lineRule="auto"/>
              <w:rPr>
                <w:rFonts w:ascii="宋体" w:hAnsi="宋体" w:eastAsia="宋体" w:cs="宋体"/>
                <w:color w:val="auto"/>
                <w:sz w:val="28"/>
                <w:szCs w:val="28"/>
              </w:rPr>
            </w:pP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经办人签字：</w:t>
            </w:r>
          </w:p>
          <w:p>
            <w:pPr>
              <w:spacing w:line="360" w:lineRule="auto"/>
              <w:rPr>
                <w:rFonts w:ascii="宋体" w:hAnsi="宋体" w:eastAsia="宋体" w:cs="宋体"/>
                <w:color w:val="auto"/>
                <w:sz w:val="28"/>
                <w:szCs w:val="28"/>
              </w:rPr>
            </w:pPr>
            <w:r>
              <w:rPr>
                <w:rFonts w:hint="eastAsia" w:ascii="宋体" w:hAnsi="宋体" w:eastAsia="宋体" w:cs="宋体"/>
                <w:color w:val="auto"/>
                <w:sz w:val="28"/>
                <w:szCs w:val="28"/>
              </w:rPr>
              <w:t>盖章：</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 xml:space="preserve">             年   月  日        </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 xml:space="preserve">                     </w:t>
            </w:r>
          </w:p>
          <w:p>
            <w:pPr>
              <w:autoSpaceDE w:val="0"/>
              <w:autoSpaceDN w:val="0"/>
              <w:spacing w:line="360" w:lineRule="auto"/>
              <w:rPr>
                <w:rFonts w:ascii="宋体" w:hAnsi="宋体" w:eastAsia="宋体" w:cs="宋体"/>
                <w:color w:val="auto"/>
                <w:sz w:val="28"/>
                <w:szCs w:val="28"/>
                <w:lang w:val="zh-CN"/>
              </w:rPr>
            </w:pPr>
            <w:r>
              <w:rPr>
                <w:rFonts w:hint="eastAsia" w:ascii="宋体" w:hAnsi="宋体" w:eastAsia="宋体" w:cs="宋体"/>
                <w:color w:val="auto"/>
                <w:sz w:val="28"/>
                <w:szCs w:val="28"/>
              </w:rPr>
              <w:t>使用单位名称：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rPr>
              <w:t>审核代表签字：</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w:t>
            </w:r>
          </w:p>
          <w:p>
            <w:pPr>
              <w:autoSpaceDE w:val="0"/>
              <w:autoSpaceDN w:val="0"/>
              <w:spacing w:line="360" w:lineRule="auto"/>
              <w:rPr>
                <w:rFonts w:ascii="宋体" w:hAnsi="宋体" w:eastAsia="宋体" w:cs="宋体"/>
                <w:color w:val="auto"/>
                <w:sz w:val="28"/>
                <w:szCs w:val="28"/>
              </w:rPr>
            </w:pPr>
          </w:p>
          <w:p>
            <w:pPr>
              <w:spacing w:line="360" w:lineRule="auto"/>
              <w:rPr>
                <w:rFonts w:ascii="宋体" w:hAnsi="宋体" w:eastAsia="宋体" w:cs="宋体"/>
                <w:color w:val="auto"/>
                <w:kern w:val="0"/>
                <w:sz w:val="28"/>
                <w:szCs w:val="28"/>
              </w:rPr>
            </w:pPr>
          </w:p>
          <w:p>
            <w:pPr>
              <w:spacing w:line="360" w:lineRule="auto"/>
              <w:jc w:val="left"/>
              <w:rPr>
                <w:rFonts w:ascii="宋体" w:hAnsi="宋体" w:eastAsia="宋体" w:cs="宋体"/>
                <w:color w:val="auto"/>
                <w:kern w:val="0"/>
                <w:sz w:val="28"/>
                <w:szCs w:val="28"/>
              </w:rPr>
            </w:pPr>
          </w:p>
          <w:p>
            <w:pPr>
              <w:spacing w:line="360" w:lineRule="auto"/>
              <w:jc w:val="left"/>
              <w:rPr>
                <w:rFonts w:ascii="宋体" w:hAnsi="宋体" w:eastAsia="宋体" w:cs="宋体"/>
                <w:color w:val="auto"/>
                <w:sz w:val="28"/>
                <w:szCs w:val="28"/>
              </w:rPr>
            </w:pPr>
            <w:r>
              <w:rPr>
                <w:rFonts w:hint="eastAsia" w:ascii="宋体" w:hAnsi="宋体" w:eastAsia="宋体" w:cs="宋体"/>
                <w:color w:val="auto"/>
                <w:kern w:val="0"/>
                <w:sz w:val="28"/>
                <w:szCs w:val="28"/>
              </w:rPr>
              <w:t xml:space="preserve">盖章：（使用单位公章）                                     </w:t>
            </w:r>
            <w:r>
              <w:rPr>
                <w:rFonts w:hint="eastAsia" w:ascii="宋体" w:hAnsi="宋体" w:eastAsia="宋体" w:cs="宋体"/>
                <w:color w:val="auto"/>
                <w:sz w:val="28"/>
                <w:szCs w:val="28"/>
              </w:rPr>
              <w:t>年  月  日</w:t>
            </w:r>
          </w:p>
        </w:tc>
        <w:tc>
          <w:tcPr>
            <w:tcW w:w="4844" w:type="dxa"/>
            <w:tcMar>
              <w:top w:w="113" w:type="dxa"/>
              <w:left w:w="113" w:type="dxa"/>
              <w:bottom w:w="113" w:type="dxa"/>
              <w:right w:w="113" w:type="dxa"/>
            </w:tcMar>
          </w:tcPr>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卖方名称：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rPr>
              <w:t>地    址：</w:t>
            </w:r>
            <w:r>
              <w:rPr>
                <w:rFonts w:hint="eastAsia" w:ascii="宋体" w:hAnsi="宋体" w:eastAsia="宋体" w:cs="宋体"/>
                <w:color w:val="auto"/>
                <w:sz w:val="28"/>
                <w:szCs w:val="28"/>
                <w:u w:val="single"/>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u w:val="single"/>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rPr>
              <w:t>邮    编：</w:t>
            </w:r>
            <w:r>
              <w:rPr>
                <w:rFonts w:hint="eastAsia" w:ascii="宋体" w:hAnsi="宋体" w:eastAsia="宋体" w:cs="宋体"/>
                <w:color w:val="auto"/>
                <w:sz w:val="28"/>
                <w:szCs w:val="28"/>
                <w:u w:val="single"/>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rPr>
              <w:t>电    话：</w:t>
            </w:r>
            <w:r>
              <w:rPr>
                <w:rFonts w:hint="eastAsia" w:ascii="宋体" w:hAnsi="宋体" w:eastAsia="宋体" w:cs="宋体"/>
                <w:color w:val="auto"/>
                <w:sz w:val="28"/>
                <w:szCs w:val="28"/>
                <w:u w:val="single"/>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rPr>
              <w:t>传    真：</w:t>
            </w:r>
            <w:r>
              <w:rPr>
                <w:rFonts w:hint="eastAsia" w:ascii="宋体" w:hAnsi="宋体" w:eastAsia="宋体" w:cs="宋体"/>
                <w:color w:val="auto"/>
                <w:sz w:val="28"/>
                <w:szCs w:val="28"/>
                <w:u w:val="single"/>
              </w:rPr>
              <w:t xml:space="preserve">                   </w:t>
            </w:r>
          </w:p>
          <w:p>
            <w:pPr>
              <w:autoSpaceDE w:val="0"/>
              <w:autoSpaceDN w:val="0"/>
              <w:spacing w:line="360" w:lineRule="auto"/>
              <w:rPr>
                <w:rFonts w:ascii="宋体" w:hAnsi="宋体" w:eastAsia="宋体" w:cs="宋体"/>
                <w:color w:val="auto"/>
                <w:sz w:val="28"/>
                <w:szCs w:val="28"/>
                <w:u w:val="single"/>
              </w:rPr>
            </w:pPr>
            <w:r>
              <w:rPr>
                <w:rFonts w:hint="eastAsia" w:ascii="宋体" w:hAnsi="宋体" w:eastAsia="宋体" w:cs="宋体"/>
                <w:color w:val="auto"/>
                <w:sz w:val="28"/>
                <w:szCs w:val="28"/>
              </w:rPr>
              <w:t>开户银行：</w:t>
            </w:r>
            <w:r>
              <w:rPr>
                <w:rFonts w:hint="eastAsia" w:ascii="宋体" w:hAnsi="宋体" w:eastAsia="宋体" w:cs="宋体"/>
                <w:color w:val="auto"/>
                <w:sz w:val="28"/>
                <w:szCs w:val="28"/>
                <w:u w:val="single"/>
              </w:rPr>
              <w:t xml:space="preserve">                   </w:t>
            </w:r>
          </w:p>
          <w:p>
            <w:pPr>
              <w:autoSpaceDE w:val="0"/>
              <w:autoSpaceDN w:val="0"/>
              <w:spacing w:line="360" w:lineRule="auto"/>
              <w:rPr>
                <w:rFonts w:ascii="宋体" w:hAnsi="宋体" w:eastAsia="宋体" w:cs="宋体"/>
                <w:color w:val="auto"/>
                <w:sz w:val="28"/>
                <w:szCs w:val="28"/>
                <w:u w:val="single"/>
                <w:lang w:val="zh-CN"/>
              </w:rPr>
            </w:pPr>
            <w:r>
              <w:rPr>
                <w:rFonts w:hint="eastAsia" w:ascii="宋体" w:hAnsi="宋体" w:eastAsia="宋体" w:cs="宋体"/>
                <w:color w:val="auto"/>
                <w:sz w:val="28"/>
                <w:szCs w:val="28"/>
              </w:rPr>
              <w:t>帐    号：</w:t>
            </w:r>
            <w:r>
              <w:rPr>
                <w:rFonts w:hint="eastAsia" w:ascii="宋体" w:hAnsi="宋体" w:eastAsia="宋体" w:cs="宋体"/>
                <w:color w:val="auto"/>
                <w:sz w:val="28"/>
                <w:szCs w:val="28"/>
                <w:u w:val="single"/>
                <w:lang w:val="zh-CN"/>
              </w:rPr>
              <w:t xml:space="preserve">                   </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代表签字：</w:t>
            </w:r>
          </w:p>
          <w:p>
            <w:pPr>
              <w:autoSpaceDE w:val="0"/>
              <w:autoSpaceDN w:val="0"/>
              <w:spacing w:line="360" w:lineRule="auto"/>
              <w:rPr>
                <w:rFonts w:ascii="宋体" w:hAnsi="宋体" w:eastAsia="宋体" w:cs="宋体"/>
                <w:color w:val="auto"/>
                <w:sz w:val="28"/>
                <w:szCs w:val="28"/>
              </w:rPr>
            </w:pPr>
            <w:r>
              <w:rPr>
                <w:rFonts w:hint="eastAsia" w:ascii="宋体" w:hAnsi="宋体" w:eastAsia="宋体" w:cs="宋体"/>
                <w:color w:val="auto"/>
                <w:sz w:val="28"/>
                <w:szCs w:val="28"/>
              </w:rPr>
              <w:t>盖章：</w:t>
            </w:r>
          </w:p>
          <w:p>
            <w:pPr>
              <w:spacing w:line="360" w:lineRule="auto"/>
              <w:rPr>
                <w:rFonts w:ascii="宋体" w:hAnsi="宋体" w:eastAsia="宋体" w:cs="宋体"/>
                <w:color w:val="auto"/>
                <w:sz w:val="28"/>
                <w:szCs w:val="28"/>
              </w:rPr>
            </w:pPr>
            <w:r>
              <w:rPr>
                <w:rFonts w:hint="eastAsia" w:ascii="宋体" w:hAnsi="宋体" w:eastAsia="宋体" w:cs="宋体"/>
                <w:color w:val="auto"/>
                <w:sz w:val="28"/>
                <w:szCs w:val="28"/>
              </w:rPr>
              <w:t xml:space="preserve">             年  月  日</w:t>
            </w:r>
          </w:p>
          <w:p>
            <w:pPr>
              <w:pStyle w:val="12"/>
              <w:spacing w:line="360" w:lineRule="auto"/>
              <w:rPr>
                <w:color w:val="auto"/>
                <w:sz w:val="28"/>
                <w:szCs w:val="28"/>
              </w:rPr>
            </w:pPr>
          </w:p>
          <w:p>
            <w:pPr>
              <w:spacing w:line="360" w:lineRule="auto"/>
              <w:rPr>
                <w:rFonts w:ascii="宋体" w:hAnsi="宋体" w:eastAsia="宋体" w:cs="宋体"/>
                <w:color w:val="auto"/>
                <w:kern w:val="0"/>
                <w:sz w:val="28"/>
                <w:szCs w:val="28"/>
                <w:u w:val="single"/>
              </w:rPr>
            </w:pPr>
            <w:r>
              <w:rPr>
                <w:rFonts w:hint="eastAsia" w:ascii="宋体" w:hAnsi="宋体" w:eastAsia="宋体" w:cs="宋体"/>
                <w:color w:val="auto"/>
                <w:kern w:val="0"/>
                <w:sz w:val="28"/>
                <w:szCs w:val="28"/>
              </w:rPr>
              <w:t xml:space="preserve">鉴证方名称：  </w:t>
            </w:r>
            <w:r>
              <w:rPr>
                <w:rFonts w:hint="eastAsia" w:ascii="宋体" w:hAnsi="宋体" w:eastAsia="宋体" w:cs="宋体"/>
                <w:color w:val="auto"/>
                <w:kern w:val="0"/>
                <w:sz w:val="28"/>
                <w:szCs w:val="28"/>
                <w:u w:val="single"/>
              </w:rPr>
              <w:t xml:space="preserve">                   </w:t>
            </w:r>
          </w:p>
          <w:p>
            <w:pPr>
              <w:spacing w:line="360" w:lineRule="auto"/>
              <w:rPr>
                <w:rFonts w:ascii="宋体" w:hAnsi="宋体" w:eastAsia="宋体" w:cs="宋体"/>
                <w:color w:val="auto"/>
                <w:kern w:val="0"/>
                <w:sz w:val="28"/>
                <w:szCs w:val="28"/>
                <w:u w:val="single"/>
              </w:rPr>
            </w:pPr>
            <w:r>
              <w:rPr>
                <w:rFonts w:hint="eastAsia" w:ascii="宋体" w:hAnsi="宋体" w:eastAsia="宋体" w:cs="宋体"/>
                <w:color w:val="auto"/>
                <w:kern w:val="0"/>
                <w:sz w:val="28"/>
                <w:szCs w:val="28"/>
              </w:rPr>
              <w:t>邮  编：</w:t>
            </w:r>
            <w:r>
              <w:rPr>
                <w:rFonts w:hint="eastAsia" w:ascii="宋体" w:hAnsi="宋体" w:eastAsia="宋体" w:cs="宋体"/>
                <w:color w:val="auto"/>
                <w:kern w:val="0"/>
                <w:sz w:val="28"/>
                <w:szCs w:val="28"/>
                <w:u w:val="single"/>
              </w:rPr>
              <w:t xml:space="preserve">                         </w:t>
            </w:r>
          </w:p>
          <w:p>
            <w:pPr>
              <w:spacing w:line="360" w:lineRule="auto"/>
              <w:rPr>
                <w:rFonts w:ascii="宋体" w:hAnsi="宋体" w:eastAsia="宋体" w:cs="宋体"/>
                <w:color w:val="auto"/>
                <w:kern w:val="0"/>
                <w:sz w:val="28"/>
                <w:szCs w:val="28"/>
              </w:rPr>
            </w:pPr>
            <w:r>
              <w:rPr>
                <w:rFonts w:hint="eastAsia" w:ascii="宋体" w:hAnsi="宋体" w:eastAsia="宋体" w:cs="宋体"/>
                <w:color w:val="auto"/>
                <w:kern w:val="0"/>
                <w:sz w:val="28"/>
                <w:szCs w:val="28"/>
              </w:rPr>
              <w:t xml:space="preserve">电  话： </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      </w:t>
            </w:r>
          </w:p>
          <w:p>
            <w:pPr>
              <w:spacing w:line="360" w:lineRule="auto"/>
              <w:rPr>
                <w:rFonts w:ascii="宋体" w:hAnsi="宋体" w:eastAsia="宋体" w:cs="宋体"/>
                <w:color w:val="auto"/>
                <w:kern w:val="0"/>
                <w:sz w:val="28"/>
                <w:szCs w:val="28"/>
                <w:u w:val="single"/>
              </w:rPr>
            </w:pPr>
            <w:r>
              <w:rPr>
                <w:rFonts w:hint="eastAsia" w:ascii="宋体" w:hAnsi="宋体" w:eastAsia="宋体" w:cs="宋体"/>
                <w:color w:val="auto"/>
                <w:kern w:val="0"/>
                <w:sz w:val="28"/>
                <w:szCs w:val="28"/>
              </w:rPr>
              <w:t xml:space="preserve">传  真： </w:t>
            </w:r>
            <w:r>
              <w:rPr>
                <w:rFonts w:hint="eastAsia" w:ascii="宋体" w:hAnsi="宋体" w:eastAsia="宋体" w:cs="宋体"/>
                <w:color w:val="auto"/>
                <w:kern w:val="0"/>
                <w:sz w:val="28"/>
                <w:szCs w:val="28"/>
                <w:u w:val="single"/>
              </w:rPr>
              <w:t xml:space="preserve">                        </w:t>
            </w:r>
          </w:p>
          <w:p>
            <w:pPr>
              <w:spacing w:line="360" w:lineRule="auto"/>
              <w:rPr>
                <w:rFonts w:ascii="宋体" w:hAnsi="宋体" w:eastAsia="宋体" w:cs="宋体"/>
                <w:color w:val="auto"/>
                <w:kern w:val="0"/>
                <w:sz w:val="28"/>
                <w:szCs w:val="28"/>
              </w:rPr>
            </w:pPr>
            <w:r>
              <w:rPr>
                <w:rFonts w:hint="eastAsia" w:ascii="宋体" w:hAnsi="宋体" w:eastAsia="宋体" w:cs="宋体"/>
                <w:color w:val="auto"/>
                <w:kern w:val="0"/>
                <w:sz w:val="28"/>
                <w:szCs w:val="28"/>
              </w:rPr>
              <w:t>代表签字：</w:t>
            </w:r>
          </w:p>
          <w:p>
            <w:pPr>
              <w:spacing w:line="360" w:lineRule="auto"/>
              <w:jc w:val="left"/>
              <w:rPr>
                <w:rFonts w:ascii="宋体" w:hAnsi="宋体" w:eastAsia="宋体" w:cs="宋体"/>
                <w:color w:val="auto"/>
                <w:sz w:val="28"/>
                <w:szCs w:val="28"/>
              </w:rPr>
            </w:pPr>
            <w:r>
              <w:rPr>
                <w:rFonts w:hint="eastAsia" w:ascii="宋体" w:hAnsi="宋体" w:eastAsia="宋体" w:cs="宋体"/>
                <w:color w:val="auto"/>
                <w:kern w:val="0"/>
                <w:sz w:val="28"/>
                <w:szCs w:val="28"/>
              </w:rPr>
              <w:t xml:space="preserve">盖章：                                     </w:t>
            </w:r>
            <w:r>
              <w:rPr>
                <w:rFonts w:hint="eastAsia" w:ascii="宋体" w:hAnsi="宋体" w:eastAsia="宋体" w:cs="宋体"/>
                <w:color w:val="auto"/>
                <w:sz w:val="28"/>
                <w:szCs w:val="28"/>
              </w:rPr>
              <w:t>年  月  日</w:t>
            </w:r>
          </w:p>
        </w:tc>
      </w:tr>
      <w:bookmarkEnd w:id="111"/>
      <w:bookmarkEnd w:id="112"/>
      <w:bookmarkEnd w:id="113"/>
      <w:bookmarkEnd w:id="114"/>
    </w:tbl>
    <w:p>
      <w:pPr>
        <w:spacing w:line="480" w:lineRule="exact"/>
        <w:rPr>
          <w:rFonts w:hint="eastAsia" w:ascii="宋体" w:hAnsi="宋体" w:eastAsia="宋体" w:cs="宋体"/>
          <w:sz w:val="28"/>
          <w:szCs w:val="28"/>
        </w:rPr>
      </w:pPr>
    </w:p>
    <w:p>
      <w:pPr>
        <w:spacing w:line="480" w:lineRule="exact"/>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br w:type="page"/>
      </w:r>
    </w:p>
    <w:p>
      <w:pPr>
        <w:spacing w:line="480" w:lineRule="exact"/>
        <w:rPr>
          <w:rFonts w:ascii="宋体" w:hAnsi="宋体" w:eastAsia="宋体" w:cs="宋体"/>
          <w:sz w:val="28"/>
          <w:szCs w:val="28"/>
        </w:rPr>
      </w:pPr>
      <w:bookmarkStart w:id="125" w:name="_Toc27773_WPSOffice_Level1"/>
      <w:bookmarkStart w:id="126" w:name="_Toc5921_WPSOffice_Level1"/>
      <w:r>
        <w:rPr>
          <w:rFonts w:hint="eastAsia" w:ascii="宋体" w:hAnsi="宋体" w:eastAsia="宋体" w:cs="宋体"/>
          <w:sz w:val="28"/>
          <w:szCs w:val="28"/>
        </w:rPr>
        <w:t>二、合同条款</w:t>
      </w:r>
      <w:bookmarkEnd w:id="125"/>
      <w:bookmarkEnd w:id="126"/>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1、定义</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本合同下列术语应解释为：</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1-1、“合同”系指买卖双方签署的、合同格式中载明的买卖双方所达成的协议，包括所有的附件、附录和招标文件所提到的构成合同的所有文件。</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1-2、“合同价”系指根据本合同规定卖方在正确地完全履行合同义务后买方应支付给卖方的价款。</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1-3、“货物”系指卖方根据本合同规定须向买方提供的一切产品、部件或其它材料。</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1-4、“服务”系指根据本合同规定卖方承担与供货有关的辅助服务如运输、保险以及其它的伴随服务，例如调试、提供技术援助、培训和合同中规定卖方应承担的其它义务。</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1-5、“</w:t>
      </w:r>
      <w:r>
        <w:rPr>
          <w:rFonts w:hint="eastAsia" w:ascii="宋体" w:hAnsi="宋体" w:eastAsia="宋体" w:cs="宋体"/>
          <w:kern w:val="0"/>
          <w:sz w:val="28"/>
          <w:szCs w:val="28"/>
        </w:rPr>
        <w:t>项目现场”系指本合同项下货物安装、运行的场地。</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1-6、“合同条款”系指本合同条款。</w:t>
      </w:r>
    </w:p>
    <w:p>
      <w:pPr>
        <w:pStyle w:val="95"/>
        <w:spacing w:line="420" w:lineRule="exact"/>
        <w:ind w:firstLine="480"/>
        <w:rPr>
          <w:rFonts w:ascii="宋体" w:hAnsi="宋体" w:cs="宋体"/>
          <w:sz w:val="28"/>
          <w:szCs w:val="28"/>
        </w:rPr>
      </w:pPr>
      <w:r>
        <w:rPr>
          <w:rFonts w:hint="eastAsia" w:ascii="宋体" w:hAnsi="宋体" w:cs="宋体"/>
          <w:sz w:val="28"/>
          <w:szCs w:val="28"/>
        </w:rPr>
        <w:t>1-7、“买方”是指购买货物和服务的单位即杨凌职业技术学院。</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1-8、“卖方”是指提供本合同内的货物和服务的公司或其它实体即</w:t>
      </w:r>
      <w:r>
        <w:rPr>
          <w:rFonts w:hint="eastAsia" w:ascii="宋体" w:hAnsi="宋体" w:eastAsia="宋体" w:cs="宋体"/>
          <w:color w:val="auto"/>
          <w:sz w:val="28"/>
          <w:szCs w:val="28"/>
          <w:u w:val="single"/>
        </w:rPr>
        <w:t xml:space="preserve">     中标单位       </w:t>
      </w:r>
      <w:r>
        <w:rPr>
          <w:rFonts w:hint="eastAsia" w:ascii="宋体" w:hAnsi="宋体" w:eastAsia="宋体" w:cs="宋体"/>
          <w:color w:val="auto"/>
          <w:sz w:val="28"/>
          <w:szCs w:val="28"/>
        </w:rPr>
        <w:t>。</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1-9、“天”指日历天数。</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2、适用性</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本合同条款适用于没有被本项目招标文件规定条款、卖方的投标文件承诺条款所取代的范围。</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kern w:val="0"/>
          <w:sz w:val="28"/>
          <w:szCs w:val="28"/>
        </w:rPr>
        <w:t>3、</w:t>
      </w:r>
      <w:r>
        <w:rPr>
          <w:rFonts w:hint="eastAsia" w:ascii="宋体" w:hAnsi="宋体" w:eastAsia="宋体" w:cs="宋体"/>
          <w:sz w:val="28"/>
          <w:szCs w:val="28"/>
        </w:rPr>
        <w:t>使用合同文件和资料</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3-1、没有买方事先书面同意，卖方不得将买方或代表买方提供的有关合同或任何合同条文、规格、计划、图纸、模型或资料提供给与履行本合同无关的任何其他人，即使向与履行本合同有关的人员提供，也应注意保密并限于履行合同必须的范围。</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3-2、没有买方事先书面同意，除了履行本合同之外，卖方不应使用合同条款第3-1条所列举的任何文件和资料。</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3-3、除了合同本身以外，合同条款第3-1条所列举的任何文件是买方的财产。如果买方有要求，卖方在完成合同后应将这些文件及全部复制件还给买方。</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sz w:val="28"/>
          <w:szCs w:val="28"/>
        </w:rPr>
        <w:t>4、专利权</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卖方应保证，买方在使用该产品或产品的任何一部分，免受第三方提出的侵犯（其专利权）、商标权、著作权或其它知识产权的起诉。</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sz w:val="28"/>
          <w:szCs w:val="28"/>
        </w:rPr>
        <w:t>5、技术规格</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本合同下交付的货物必须等同或优于本项目招标文件《技术规格与要求》所述的标准。若卖方在其投标文件中承诺的技术标准优于本项目招标文件《技术规格与要求》所述标准的，按投标文件的承诺执行。</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sz w:val="28"/>
          <w:szCs w:val="28"/>
        </w:rPr>
        <w:t>6、检验和测试</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6-1、买方或其代表应有权检验和测试产品及其部件，以确认所供产品是否符合合同规格的要求，并且不承担额外的费用。买方要求进行的检验和测试，以及在何处进行这些检验和测试，以书面形式通知卖方。</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6-2、检验和测试在买方指定的交货地点进行。</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6-3、如果任何被检验或测试的产品或部件不能满足招标文件及合同的要求，买方可以拒绝接受该产品或部件，卖方应更换被拒绝的产品或部件，或者免费进行必要的修改以满足规格的要求。</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6-4、在交货前，卖方应让制造商对产品及其部件的质量、规格、性能、数量和重量等进行详细而全面的检验，并出具一份证明符合合同规定的检验证书，检验证书是验收文件的一个组成部分，但不能作为有关质量、规格、性能、数量和重量的最终检验，制造商检验的结果和细节应附在质量检验证书后面。</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6-5、如果在产品使用寿命期内，根据检验结果，发现产品的质量或规格与合同要求不符，或被证实有缺陷，包含潜在的缺陷或使用不合适的材料，买方应向卖方提出索赔。</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sz w:val="28"/>
          <w:szCs w:val="28"/>
        </w:rPr>
        <w:t>7、包装及运输</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7-1、卖方负责货物到达交货地点前的所有包装、运输、装卸及保险事项，相关费用应包括在合同总价中。</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7-2、卖方应提供货物运至合同规定的最终目的地所需要的包装，以防止货物在运转中损坏。这类包装应采取防漏、防晒、防腐蚀、防震动及防止其它损坏的必要保护措施。卖方应承担由于其包装或其防护措施不妥而引起货物锈蚀、损坏和丢失的任何损失责任和费用。</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 xml:space="preserve">7-3、货物的运输方式由卖方自行选择，但包装必须满足货物运输和装卸的要求，保证买方收到的是无任何损伤的货物。否则，因此造成的损失由卖方自行承担。 </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sz w:val="28"/>
          <w:szCs w:val="28"/>
        </w:rPr>
        <w:t>8、伴随服务</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8-1、卖方必须在合同生效后三十 (30)天内向买方提交所供货物的技术文件（中文技术文件），例如：产品说明、图纸、操作手册、使用说明、维护手册和／或服务指南等。</w:t>
      </w:r>
    </w:p>
    <w:p>
      <w:pPr>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8-2、卖方应向买方提供下列所有服务，包括本项目招标文件“商务条款”与“技术规格与要求”中规定的附加服务（如果有的话）：</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kern w:val="0"/>
          <w:sz w:val="28"/>
          <w:szCs w:val="28"/>
        </w:rPr>
        <w:t>（1）实施或监督所供货物的现场组装 和/或试运行；</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（2）提供货物组装 和/或 维修所需的工具；</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（3）为所供货物的每一适当的单台设备提供详细的操作和维护手册；</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 xml:space="preserve">（4）在双方商定的一定期限内对所供货物实施运行或监督或维护或修理，但前提条件是该服务并不能免除卖方在合同保证期内所承担的义务；  </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（5）在卖方或制造厂和/或在项目现场就所供货物的组装、试运行、运行、维护和/或修理、软硬件升级对买方人员进行培训。</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8-3、卖方应提供本项目招标文件“商务条款”和“技术规格与要求”中规定的所有服务。为履行要求的伴随服务的报价或双方商定的费用应包括在合同价中。</w:t>
      </w:r>
    </w:p>
    <w:p>
      <w:pPr>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8-4、如果卖方或制造厂提供的伴随服务的费用未含在货物的合同价中，双方应事先就其达成协议，但其费用单价不应超过卖方向其他人提供类似服务所收取的现行单价。</w:t>
      </w:r>
    </w:p>
    <w:p>
      <w:pPr>
        <w:spacing w:line="480" w:lineRule="exact"/>
        <w:ind w:firstLine="560" w:firstLineChars="200"/>
        <w:outlineLvl w:val="0"/>
        <w:rPr>
          <w:rFonts w:ascii="宋体" w:hAnsi="宋体" w:eastAsia="宋体" w:cs="宋体"/>
          <w:sz w:val="28"/>
          <w:szCs w:val="28"/>
        </w:rPr>
      </w:pPr>
      <w:r>
        <w:rPr>
          <w:rFonts w:hint="eastAsia" w:ascii="宋体" w:hAnsi="宋体" w:eastAsia="宋体" w:cs="宋体"/>
          <w:kern w:val="0"/>
          <w:sz w:val="28"/>
          <w:szCs w:val="28"/>
        </w:rPr>
        <w:t>9、备品备件</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9-1、卖方可能被要求提供下列与备品备件有关的材料、通知和资料：</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（1）买方从卖方选购备品备件，但前提条件是该选择并不能免除卖方在合同保证期内所承担的义务；</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（2）在备品备件停止生产的情况下，卖方应事先将要停止生产的计划通知买方使买方有足够的时间采购所需的备品备件；</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（3）在备品备件停止生产后，如果买方要求，卖方应免费向买方提供备品备件的蓝图、图纸和规格。</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9-2、卖方应按照本项目招标文件“商务条款”和“技术规格与要求”中的规定提供所需的备品备件。</w:t>
      </w:r>
    </w:p>
    <w:p>
      <w:pPr>
        <w:spacing w:line="480" w:lineRule="exact"/>
        <w:ind w:firstLine="560" w:firstLineChars="200"/>
        <w:outlineLvl w:val="0"/>
        <w:rPr>
          <w:rFonts w:ascii="宋体" w:hAnsi="宋体" w:eastAsia="宋体" w:cs="宋体"/>
          <w:color w:val="auto"/>
          <w:sz w:val="28"/>
          <w:szCs w:val="28"/>
        </w:rPr>
      </w:pPr>
      <w:r>
        <w:rPr>
          <w:rFonts w:hint="eastAsia" w:ascii="宋体" w:hAnsi="宋体" w:eastAsia="宋体" w:cs="宋体"/>
          <w:kern w:val="0"/>
          <w:sz w:val="28"/>
          <w:szCs w:val="28"/>
        </w:rPr>
        <w:t>10、质量保证</w:t>
      </w:r>
    </w:p>
    <w:p>
      <w:pPr>
        <w:spacing w:line="480" w:lineRule="exact"/>
        <w:ind w:firstLine="560" w:firstLineChars="200"/>
        <w:rPr>
          <w:rFonts w:ascii="宋体" w:hAnsi="宋体" w:eastAsia="宋体" w:cs="宋体"/>
          <w:sz w:val="28"/>
          <w:szCs w:val="28"/>
        </w:rPr>
      </w:pPr>
      <w:r>
        <w:rPr>
          <w:rFonts w:hint="eastAsia" w:ascii="宋体" w:hAnsi="宋体" w:eastAsia="宋体" w:cs="宋体"/>
          <w:color w:val="auto"/>
          <w:kern w:val="0"/>
          <w:sz w:val="28"/>
          <w:szCs w:val="28"/>
        </w:rPr>
        <w:t>10-1、质量保证期为终验合格之日起</w:t>
      </w:r>
      <w:r>
        <w:rPr>
          <w:rFonts w:hint="eastAsia" w:ascii="宋体" w:hAnsi="宋体" w:eastAsia="宋体" w:cs="宋体"/>
          <w:color w:val="auto"/>
          <w:kern w:val="0"/>
          <w:sz w:val="28"/>
          <w:szCs w:val="28"/>
          <w:u w:val="single"/>
        </w:rPr>
        <w:t xml:space="preserve">        </w:t>
      </w:r>
      <w:r>
        <w:rPr>
          <w:rFonts w:hint="eastAsia" w:ascii="宋体" w:hAnsi="宋体" w:eastAsia="宋体" w:cs="宋体"/>
          <w:kern w:val="0"/>
          <w:sz w:val="28"/>
          <w:szCs w:val="28"/>
        </w:rPr>
        <w:t>个月。</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10-2、卖方应保证合同项下所供货物是合同规定厂家制造的、全新的、未使用过的，并完全符合合同规定的质量、规格和性能要求的合格产品。卖方应保证其货物在正确安装、正常使用和保养条件下，在其使用寿命期内应具有满意的性能。在货物的质量保证期内，卖方对由于设计、工艺或材料的缺陷而产生的故障负责。</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10-3、根据检验结果或者在质量保证期内，如果货物的数量、质量或规格与合同不符，或证实货物是有缺陷的，包括潜在的缺陷，买方应尽快以书面形式向卖方提出所发现的缺陷。</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10-4、卖方收到通知后应在招标文件规定的时间内以合理的速度免费维修或更换有缺陷的货物或部件。</w:t>
      </w:r>
    </w:p>
    <w:p>
      <w:pPr>
        <w:spacing w:line="480" w:lineRule="exact"/>
        <w:ind w:firstLine="560" w:firstLineChars="200"/>
        <w:rPr>
          <w:rFonts w:ascii="宋体" w:hAnsi="宋体" w:eastAsia="宋体" w:cs="宋体"/>
          <w:sz w:val="28"/>
          <w:szCs w:val="28"/>
        </w:rPr>
      </w:pPr>
      <w:r>
        <w:rPr>
          <w:rFonts w:hint="eastAsia" w:ascii="宋体" w:hAnsi="宋体" w:eastAsia="宋体" w:cs="宋体"/>
          <w:kern w:val="0"/>
          <w:sz w:val="28"/>
          <w:szCs w:val="28"/>
        </w:rPr>
        <w:t>10-5、如果卖方收到通知后在招标文件规定的时间内没有及时修补缺陷，买方可提出索赔，并可采取必要的补救措施，但其风险和费用将由卖方承担，买方根据合同规定对卖方行使的其他权力不受影响。</w:t>
      </w:r>
    </w:p>
    <w:p>
      <w:pPr>
        <w:autoSpaceDN w:val="0"/>
        <w:adjustRightInd w:val="0"/>
        <w:spacing w:line="480" w:lineRule="exact"/>
        <w:ind w:firstLine="560" w:firstLineChars="200"/>
        <w:outlineLvl w:val="0"/>
        <w:rPr>
          <w:rFonts w:ascii="宋体" w:hAnsi="宋体" w:eastAsia="宋体" w:cs="宋体"/>
          <w:kern w:val="0"/>
          <w:sz w:val="28"/>
          <w:szCs w:val="28"/>
        </w:rPr>
      </w:pPr>
      <w:r>
        <w:rPr>
          <w:rFonts w:hint="eastAsia" w:ascii="宋体" w:hAnsi="宋体" w:eastAsia="宋体" w:cs="宋体"/>
          <w:kern w:val="0"/>
          <w:sz w:val="28"/>
          <w:szCs w:val="28"/>
        </w:rPr>
        <w:t>11、索赔</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11-1、如果卖方对偏差负有责任，而买方在安装、调试、验收和质量保证期内提出了索赔，卖方应按照买方同意的下列一种或几种方式结合起来解决索赔事宜：</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卖方同意退货并用合同规定的货币将货款退还给买方，并承担由此发生的一切损失和费用，包括利息、银行手续费、运费、保险费、检验费、仓储费、装卸费以及为看管和保护退回货物所需的其它必要费用。</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（2）根据货物的偏差情况、损坏程度、以及买方所遭受损失的金额，经买卖双方商定降低货物的价格。</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3）用符合合同规定的规格、质量和性能要求的新零件、部件和/或设备来更换有缺陷的部分和/或修补缺陷部分，卖方应承担一切费用和风险并负担买方蒙受的全部直接损失费用。同时，卖方应按合同条款第10-1条规定，相应延长所更换货物的质量保证期。</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11-2、如果在买方发出索赔通知后三十（30）天内，卖方未作答复，上述索赔应视为已被卖方接受。如卖方未能在买方发出索赔通知后三十（30）天内或买方同意的延长期限内，按照买方同意的上述规定的任何一种方法解决索赔事宜，买方将从未付货款或从卖方交纳的履约保证金中扣回索赔金额。若索赔金额超过未付货款或履约保证金的，卖方必须用已收货款进行弥补。</w:t>
      </w:r>
    </w:p>
    <w:p>
      <w:pPr>
        <w:autoSpaceDN w:val="0"/>
        <w:adjustRightInd w:val="0"/>
        <w:spacing w:line="480" w:lineRule="exact"/>
        <w:ind w:firstLine="560" w:firstLineChars="200"/>
        <w:outlineLvl w:val="0"/>
        <w:rPr>
          <w:rFonts w:ascii="宋体" w:hAnsi="宋体" w:eastAsia="宋体" w:cs="宋体"/>
          <w:kern w:val="0"/>
          <w:sz w:val="28"/>
          <w:szCs w:val="28"/>
        </w:rPr>
      </w:pPr>
      <w:r>
        <w:rPr>
          <w:rFonts w:hint="eastAsia" w:ascii="宋体" w:hAnsi="宋体" w:eastAsia="宋体" w:cs="宋体"/>
          <w:kern w:val="0"/>
          <w:sz w:val="28"/>
          <w:szCs w:val="28"/>
        </w:rPr>
        <w:t>12、变更指令</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12-1、买方可以在任何时候书面向卖方发出指令，在本合同的一般范围内变更下述一项或几项：</w:t>
      </w:r>
    </w:p>
    <w:p>
      <w:pPr>
        <w:autoSpaceDN w:val="0"/>
        <w:adjustRightInd w:val="0"/>
        <w:spacing w:line="480" w:lineRule="exact"/>
        <w:ind w:firstLine="560" w:firstLineChars="200"/>
        <w:rPr>
          <w:rFonts w:ascii="宋体" w:hAnsi="宋体" w:eastAsia="宋体" w:cs="宋体"/>
          <w:spacing w:val="-4"/>
          <w:kern w:val="0"/>
          <w:sz w:val="28"/>
          <w:szCs w:val="28"/>
        </w:rPr>
      </w:pPr>
      <w:r>
        <w:rPr>
          <w:rFonts w:hint="eastAsia" w:ascii="宋体" w:hAnsi="宋体" w:eastAsia="宋体" w:cs="宋体"/>
          <w:kern w:val="0"/>
          <w:sz w:val="28"/>
          <w:szCs w:val="28"/>
        </w:rPr>
        <w:t>（1）</w:t>
      </w:r>
      <w:r>
        <w:rPr>
          <w:rFonts w:hint="eastAsia" w:ascii="宋体" w:hAnsi="宋体" w:eastAsia="宋体" w:cs="宋体"/>
          <w:spacing w:val="-4"/>
          <w:kern w:val="0"/>
          <w:sz w:val="28"/>
          <w:szCs w:val="28"/>
        </w:rPr>
        <w:t>本合同项下提供的货物是专为买方制造时，变更图纸、设计或规格；</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（2）运输或包装的方法；</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（3）交货地点；</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（4）卖方提供的服务。</w:t>
      </w:r>
    </w:p>
    <w:p>
      <w:pPr>
        <w:autoSpaceDN w:val="0"/>
        <w:adjustRightInd w:val="0"/>
        <w:spacing w:line="480" w:lineRule="exact"/>
        <w:ind w:firstLine="544" w:firstLineChars="200"/>
        <w:rPr>
          <w:rFonts w:ascii="宋体" w:hAnsi="宋体" w:eastAsia="宋体" w:cs="宋体"/>
          <w:kern w:val="0"/>
          <w:sz w:val="28"/>
          <w:szCs w:val="28"/>
        </w:rPr>
      </w:pPr>
      <w:r>
        <w:rPr>
          <w:rFonts w:hint="eastAsia" w:ascii="宋体" w:hAnsi="宋体" w:eastAsia="宋体" w:cs="宋体"/>
          <w:spacing w:val="-4"/>
          <w:kern w:val="0"/>
          <w:sz w:val="28"/>
          <w:szCs w:val="28"/>
        </w:rPr>
        <w:t>12-2、</w:t>
      </w:r>
      <w:r>
        <w:rPr>
          <w:rFonts w:hint="eastAsia" w:ascii="宋体" w:hAnsi="宋体" w:eastAsia="宋体" w:cs="宋体"/>
          <w:kern w:val="0"/>
          <w:sz w:val="28"/>
          <w:szCs w:val="28"/>
        </w:rPr>
        <w:t>如果上述变更使卖方履行合同义务的费用或时间增加或减少，将对合同价或交货时间或两者进行公平的调整，同时相应修改合同。卖方根据本条进行调整的要求必须在收到买方的变更指令后三十（30）天内提出。</w:t>
      </w:r>
    </w:p>
    <w:p>
      <w:pPr>
        <w:autoSpaceDN w:val="0"/>
        <w:adjustRightInd w:val="0"/>
        <w:spacing w:line="480" w:lineRule="exact"/>
        <w:ind w:firstLine="560" w:firstLineChars="200"/>
        <w:outlineLvl w:val="0"/>
        <w:rPr>
          <w:rFonts w:ascii="宋体" w:hAnsi="宋体" w:eastAsia="宋体" w:cs="宋体"/>
          <w:kern w:val="0"/>
          <w:sz w:val="28"/>
          <w:szCs w:val="28"/>
        </w:rPr>
      </w:pPr>
      <w:r>
        <w:rPr>
          <w:rFonts w:hint="eastAsia" w:ascii="宋体" w:hAnsi="宋体" w:eastAsia="宋体" w:cs="宋体"/>
          <w:kern w:val="0"/>
          <w:sz w:val="28"/>
          <w:szCs w:val="28"/>
        </w:rPr>
        <w:t>13、合同修改</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除了合同条款第12条的情况，不应对合同条款进行任何变更或修改，除非双方同意并签订书面的合同修改书。</w:t>
      </w:r>
    </w:p>
    <w:p>
      <w:pPr>
        <w:autoSpaceDN w:val="0"/>
        <w:adjustRightInd w:val="0"/>
        <w:spacing w:line="480" w:lineRule="exact"/>
        <w:ind w:firstLine="560" w:firstLineChars="200"/>
        <w:outlineLvl w:val="0"/>
        <w:rPr>
          <w:rFonts w:ascii="宋体" w:hAnsi="宋体" w:eastAsia="宋体" w:cs="宋体"/>
          <w:kern w:val="0"/>
          <w:sz w:val="28"/>
          <w:szCs w:val="28"/>
        </w:rPr>
      </w:pPr>
      <w:r>
        <w:rPr>
          <w:rFonts w:hint="eastAsia" w:ascii="宋体" w:hAnsi="宋体" w:eastAsia="宋体" w:cs="宋体"/>
          <w:kern w:val="0"/>
          <w:sz w:val="28"/>
          <w:szCs w:val="28"/>
        </w:rPr>
        <w:t>14、转让</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未经买方事先书面同意，卖方不得部分转让或全部转让其应履行的合同义务。</w:t>
      </w:r>
    </w:p>
    <w:p>
      <w:pPr>
        <w:autoSpaceDN w:val="0"/>
        <w:adjustRightInd w:val="0"/>
        <w:spacing w:line="480" w:lineRule="exact"/>
        <w:ind w:firstLine="560" w:firstLineChars="200"/>
        <w:outlineLvl w:val="0"/>
        <w:rPr>
          <w:rFonts w:ascii="宋体" w:hAnsi="宋体" w:eastAsia="宋体" w:cs="宋体"/>
          <w:kern w:val="0"/>
          <w:sz w:val="28"/>
          <w:szCs w:val="28"/>
        </w:rPr>
      </w:pPr>
      <w:r>
        <w:rPr>
          <w:rFonts w:hint="eastAsia" w:ascii="宋体" w:hAnsi="宋体" w:eastAsia="宋体" w:cs="宋体"/>
          <w:kern w:val="0"/>
          <w:sz w:val="28"/>
          <w:szCs w:val="28"/>
        </w:rPr>
        <w:t>15、卖方履约延误</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15-1、卖方应按照本项目招标文件“商务条款”中规定的交货时间交货和提供服务。</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15-2、在履行合同过程中，如果卖方遇到妨碍按时交货和提供服务的情况时，应及时以书面形式将拖延的事实、可能拖延的时间和原因通知买方。买方在收到卖方通知后，应尽快对情况进行评价，并确定是否同意延长交货时间以及是否收取误期赔偿费。延期应通过修改合同的方式由双方认可。</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15-3、除合同条款第20条规定的情况外,除非拖延是根据合同条款第15-2条的规定取得同意而不收取误期赔偿费之外，卖方延误交货，将按合同条款第17条的规定被收取误期赔偿费。</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16、验收</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16-1、项目验收分初验和终验:</w:t>
      </w:r>
    </w:p>
    <w:p>
      <w:pPr>
        <w:spacing w:line="460" w:lineRule="exact"/>
        <w:ind w:firstLine="560" w:firstLineChars="200"/>
        <w:rPr>
          <w:rFonts w:ascii="宋体" w:hAnsi="宋体" w:eastAsia="宋体" w:cs="宋体"/>
          <w:sz w:val="28"/>
          <w:szCs w:val="28"/>
        </w:rPr>
      </w:pPr>
      <w:r>
        <w:rPr>
          <w:rFonts w:hint="eastAsia" w:ascii="宋体" w:hAnsi="宋体" w:eastAsia="宋体" w:cs="宋体"/>
          <w:sz w:val="28"/>
          <w:szCs w:val="28"/>
        </w:rPr>
        <w:t>初验：货物到达交货地点后，由使用单位根据合同对货物（设备）的名称、品牌、规格、型号、产地、数量进行检查。</w:t>
      </w:r>
    </w:p>
    <w:p>
      <w:pPr>
        <w:spacing w:line="460" w:lineRule="exact"/>
        <w:ind w:firstLine="560" w:firstLineChars="200"/>
        <w:rPr>
          <w:rFonts w:ascii="宋体" w:hAnsi="宋体" w:eastAsia="宋体" w:cs="宋体"/>
          <w:sz w:val="28"/>
          <w:szCs w:val="28"/>
        </w:rPr>
      </w:pPr>
      <w:r>
        <w:rPr>
          <w:rFonts w:hint="eastAsia" w:ascii="宋体" w:hAnsi="宋体" w:eastAsia="宋体" w:cs="宋体"/>
          <w:sz w:val="28"/>
          <w:szCs w:val="28"/>
        </w:rPr>
        <w:t>终验：所有货物(设备)安装、调试完毕，正常使用10个日历日后，由采购人进行终验（最终验收），合格后签发《终验合格单》。</w:t>
      </w:r>
      <w:r>
        <w:rPr>
          <w:rFonts w:hint="eastAsia" w:ascii="宋体" w:hAnsi="宋体" w:eastAsia="宋体" w:cs="宋体"/>
          <w:sz w:val="28"/>
          <w:szCs w:val="28"/>
        </w:rPr>
        <w:cr/>
      </w:r>
      <w:r>
        <w:rPr>
          <w:rFonts w:hint="eastAsia" w:ascii="宋体" w:hAnsi="宋体" w:eastAsia="宋体" w:cs="宋体"/>
          <w:sz w:val="28"/>
          <w:szCs w:val="28"/>
        </w:rPr>
        <w:t xml:space="preserve">    16-2、验收不合格的中标单位，必须在接到通知后7个日历日内确保货物通过验收。如接到通知后7个日历日内验收仍不合格，采购人可提出索赔或取消其供货合同。采购代理机构将把成交资格授予评审排序下一名的成交单位。</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16-3、验收依据</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 xml:space="preserve">（1）合同文本及合同补充文件（条款）； </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（2）产品的合法来源渠道证明文件、响应功能证明材料；</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（3）招标文件；</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（4）中标人的投标文件；</w:t>
      </w:r>
    </w:p>
    <w:p>
      <w:pPr>
        <w:adjustRightInd w:val="0"/>
        <w:snapToGrid w:val="0"/>
        <w:spacing w:line="460" w:lineRule="exact"/>
        <w:ind w:firstLine="548" w:firstLineChars="196"/>
        <w:rPr>
          <w:rFonts w:ascii="宋体" w:hAnsi="宋体" w:eastAsia="宋体" w:cs="宋体"/>
          <w:sz w:val="28"/>
          <w:szCs w:val="28"/>
        </w:rPr>
      </w:pPr>
      <w:r>
        <w:rPr>
          <w:rFonts w:hint="eastAsia" w:ascii="宋体" w:hAnsi="宋体" w:eastAsia="宋体" w:cs="宋体"/>
          <w:sz w:val="28"/>
          <w:szCs w:val="28"/>
        </w:rPr>
        <w:t>（5）货物清单；</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sz w:val="28"/>
          <w:szCs w:val="28"/>
        </w:rPr>
        <w:t>（6）生产厂家的企业资质、货物的执行标准。</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17、误期赔偿费</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sz w:val="28"/>
          <w:szCs w:val="28"/>
        </w:rPr>
        <w:t>除合同条款第19条规定的情况外，如果卖方没有按照合同规定的时间交货和提供服务，买方应在不影响合同项下的其他补救措施的情况下，从合同价中扣除误期赔偿费。每延误一周的赔偿费按合同价的0.5％计收，直至交货或提供服务为止。误期赔偿费的最高限额为合同价格的百分之五（5%）。一旦达到误期赔偿费的最高限额，买方可考虑根据合同条款18条的规定终止合同。</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18、违约终止合同</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18-1、在买方对卖方违约而采取的任何补救措施不受影响的情况下，买方可向卖方发出书面违约通知书，提出终止部分或全部合同：</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（1）如果卖方未能在合同规定的期限内或买方根据合同条款第15.2条的规定同意延长的期限内提供部分或全部货物；或</w:t>
      </w:r>
      <w:r>
        <w:rPr>
          <w:rFonts w:hint="eastAsia" w:ascii="宋体" w:hAnsi="宋体" w:eastAsia="宋体" w:cs="宋体"/>
          <w:sz w:val="28"/>
          <w:szCs w:val="28"/>
        </w:rPr>
        <w:t>误期赔偿费达到最高限额。</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（2）如果卖方未能履行合同规定的其它任何义务。</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（3）如果买方认为卖方在本合同的竞争和实施过程中有腐败和欺诈行为。为此目的，定义下述条件：</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“腐败行为”是指提供、给予、接受或索取任何有价值的物品来影响买方在采购过程或合同实施过程中的行为。</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“欺诈行为”是指为了影响采购过程或合同实施过程而谎报或隐瞒事实，损害买方利益的行为。</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18-2、如果买方根据上述第18-1条的规定，终止了全部或部分合同，买方可以依其认为适当的条件和方法购买与未交货物类似的货物或服务，卖方应承担买方因购买类似货物或服务而产生的额外支出。但是，卖方应继续执行合同中未终止的部分。</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19、不可抗力</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19-1、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19-2、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19-3、因合同一方迟延履行合同后发生不可抗力的，不能免除迟延履行方的相应责任。</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20、因破产而终止合同</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如果卖方破产或无清偿能力，买方可在任何时候以书面形式通知卖方，提出终止合同而不给卖方补偿。该合同的终止将不损害或影响买方已经采取或将要采取的任何行动或补救措施的权力。</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21、因买方的便利而终止合同</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21-1、买方可在任何时候出于自身的便利向卖方发出书面通知全部或部分终止合同，终止通知应明确该终止合同是出于买方的便利，并明确合同终止的程度，以及终止的生效日期。</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21-2、对卖方收到终止通知后三十（30）天内已完成并准备装运的货物，买方应按原合同价格和条款予以接收，对于剩下的货物，买方可：</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（1）仅对部分货物按照原来的合同价格和条款予以接受；</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（2）取消对所剩货物的采购，并按双方商定的金额向卖方支付部分完成的货物和服务以及卖方以前已采购的材料和部件的费用。</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22、争议的解决</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因执行本合同所发生的或与本合同有关的一切争议,双方应通过友好协商解决。如果协商开始后六十（60）天还不能解决，双方可依以下一种方式解决：</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22-1、双方达成仲裁协议，向约定的仲裁委员会申请仲裁。</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22-2、向买方住所地的人民法院起诉。</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23、适用法律</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本合同应按照中华人民共和国的现行法律进行解释。</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24、通知</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24-1、本合同一方给对方的通知应用书面形式送到合同专用条款中规定的对方的地址。传真要经书面确认。</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24-2、通知以送到日期或通知书的生效日期为生效日期，两者中以晚的一个日期为准。</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25、税款</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25-1、按照中华人民共和国税法和有关部门的规定，买方需交纳的与本合同有关的一切税费均应由买方负担。</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25-2、按照中华人民共和国税法和有关部门的规定，卖方需交纳的与本合同有关的一切税费均应由卖方负担。</w:t>
      </w:r>
    </w:p>
    <w:p>
      <w:pPr>
        <w:autoSpaceDN w:val="0"/>
        <w:adjustRightInd w:val="0"/>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26、合同生效</w:t>
      </w:r>
    </w:p>
    <w:p>
      <w:pPr>
        <w:spacing w:line="48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本合同由买卖双方及使用方、鉴证方共同签字盖章，自最后一方签字盖章之日起生效。</w:t>
      </w:r>
    </w:p>
    <w:p>
      <w:pPr>
        <w:spacing w:line="480" w:lineRule="exact"/>
        <w:rPr>
          <w:rFonts w:ascii="宋体" w:hAnsi="宋体" w:eastAsia="宋体" w:cs="宋体"/>
          <w:kern w:val="0"/>
          <w:sz w:val="24"/>
        </w:rPr>
        <w:sectPr>
          <w:headerReference r:id="rId12" w:type="default"/>
          <w:footerReference r:id="rId13" w:type="default"/>
          <w:pgSz w:w="11906" w:h="16838"/>
          <w:pgMar w:top="1417" w:right="1287" w:bottom="935" w:left="1259" w:header="851" w:footer="992" w:gutter="0"/>
          <w:cols w:space="425" w:num="1"/>
          <w:titlePg/>
          <w:docGrid w:type="lines" w:linePitch="312" w:charSpace="0"/>
        </w:sectPr>
      </w:pPr>
    </w:p>
    <w:p>
      <w:pPr>
        <w:spacing w:line="480" w:lineRule="exact"/>
        <w:rPr>
          <w:rFonts w:ascii="宋体" w:hAnsi="宋体"/>
          <w:b/>
          <w:bCs/>
          <w:sz w:val="24"/>
        </w:rPr>
      </w:pPr>
      <w:bookmarkStart w:id="127" w:name="_Toc11119_WPSOffice_Level1"/>
      <w:bookmarkStart w:id="128" w:name="_Toc19208_WPSOffice_Level1"/>
      <w:r>
        <w:rPr>
          <w:rFonts w:hint="eastAsia" w:ascii="宋体" w:hAnsi="宋体"/>
          <w:b/>
          <w:bCs/>
          <w:sz w:val="24"/>
        </w:rPr>
        <w:t>附件1—设备清单</w:t>
      </w:r>
      <w:bookmarkEnd w:id="127"/>
      <w:bookmarkEnd w:id="128"/>
    </w:p>
    <w:tbl>
      <w:tblPr>
        <w:tblStyle w:val="28"/>
        <w:tblW w:w="14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319"/>
        <w:gridCol w:w="1933"/>
        <w:gridCol w:w="1539"/>
        <w:gridCol w:w="2505"/>
        <w:gridCol w:w="795"/>
        <w:gridCol w:w="930"/>
        <w:gridCol w:w="1545"/>
        <w:gridCol w:w="1500"/>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771" w:type="dxa"/>
            <w:vAlign w:val="center"/>
          </w:tcPr>
          <w:p>
            <w:pPr>
              <w:spacing w:line="460" w:lineRule="exact"/>
              <w:rPr>
                <w:rFonts w:ascii="宋体" w:hAnsi="宋体" w:eastAsia="宋体" w:cs="宋体"/>
                <w:b/>
                <w:sz w:val="24"/>
              </w:rPr>
            </w:pPr>
            <w:r>
              <w:rPr>
                <w:rFonts w:hint="eastAsia" w:ascii="宋体" w:hAnsi="宋体" w:eastAsia="宋体" w:cs="宋体"/>
                <w:b/>
                <w:sz w:val="24"/>
              </w:rPr>
              <w:t>序号</w:t>
            </w:r>
          </w:p>
        </w:tc>
        <w:tc>
          <w:tcPr>
            <w:tcW w:w="2319" w:type="dxa"/>
            <w:vAlign w:val="center"/>
          </w:tcPr>
          <w:p>
            <w:pPr>
              <w:spacing w:line="460" w:lineRule="exact"/>
              <w:ind w:left="210" w:leftChars="100"/>
              <w:jc w:val="center"/>
              <w:rPr>
                <w:rFonts w:ascii="宋体" w:hAnsi="宋体" w:eastAsia="宋体" w:cs="宋体"/>
                <w:b/>
                <w:sz w:val="24"/>
              </w:rPr>
            </w:pPr>
            <w:r>
              <w:rPr>
                <w:rFonts w:hint="eastAsia" w:ascii="宋体" w:hAnsi="宋体" w:eastAsia="宋体" w:cs="宋体"/>
                <w:b/>
                <w:sz w:val="24"/>
              </w:rPr>
              <w:t>名    称</w:t>
            </w:r>
          </w:p>
        </w:tc>
        <w:tc>
          <w:tcPr>
            <w:tcW w:w="1933" w:type="dxa"/>
            <w:vAlign w:val="center"/>
          </w:tcPr>
          <w:p>
            <w:pPr>
              <w:spacing w:line="460" w:lineRule="exact"/>
              <w:rPr>
                <w:rFonts w:ascii="宋体" w:hAnsi="宋体" w:eastAsia="宋体" w:cs="宋体"/>
                <w:b/>
                <w:sz w:val="24"/>
              </w:rPr>
            </w:pPr>
            <w:r>
              <w:rPr>
                <w:rFonts w:hint="eastAsia" w:ascii="宋体" w:hAnsi="宋体" w:eastAsia="宋体" w:cs="宋体"/>
                <w:b/>
                <w:sz w:val="24"/>
              </w:rPr>
              <w:t>品牌/型号</w:t>
            </w:r>
          </w:p>
        </w:tc>
        <w:tc>
          <w:tcPr>
            <w:tcW w:w="1539" w:type="dxa"/>
            <w:vAlign w:val="center"/>
          </w:tcPr>
          <w:p>
            <w:pPr>
              <w:spacing w:line="460" w:lineRule="exact"/>
              <w:jc w:val="center"/>
              <w:rPr>
                <w:rFonts w:ascii="宋体" w:hAnsi="宋体" w:eastAsia="宋体" w:cs="宋体"/>
                <w:b/>
                <w:sz w:val="24"/>
              </w:rPr>
            </w:pPr>
            <w:r>
              <w:rPr>
                <w:rFonts w:hint="eastAsia" w:ascii="宋体" w:hAnsi="宋体" w:eastAsia="宋体" w:cs="宋体"/>
                <w:b/>
                <w:sz w:val="24"/>
              </w:rPr>
              <w:t>制造厂家</w:t>
            </w:r>
          </w:p>
        </w:tc>
        <w:tc>
          <w:tcPr>
            <w:tcW w:w="2505" w:type="dxa"/>
            <w:vAlign w:val="center"/>
          </w:tcPr>
          <w:p>
            <w:pPr>
              <w:spacing w:line="460" w:lineRule="exact"/>
              <w:jc w:val="center"/>
              <w:rPr>
                <w:rFonts w:ascii="宋体" w:hAnsi="宋体" w:eastAsia="宋体" w:cs="宋体"/>
                <w:b/>
                <w:sz w:val="24"/>
              </w:rPr>
            </w:pPr>
            <w:r>
              <w:rPr>
                <w:rFonts w:hint="eastAsia" w:ascii="宋体" w:hAnsi="宋体" w:eastAsia="宋体" w:cs="宋体"/>
                <w:b/>
                <w:sz w:val="24"/>
              </w:rPr>
              <w:t>规格和说明</w:t>
            </w:r>
          </w:p>
        </w:tc>
        <w:tc>
          <w:tcPr>
            <w:tcW w:w="795" w:type="dxa"/>
            <w:vAlign w:val="center"/>
          </w:tcPr>
          <w:p>
            <w:pPr>
              <w:spacing w:line="460" w:lineRule="exact"/>
              <w:ind w:left="13" w:leftChars="6"/>
              <w:jc w:val="center"/>
              <w:rPr>
                <w:rFonts w:ascii="宋体" w:hAnsi="宋体" w:eastAsia="宋体" w:cs="宋体"/>
                <w:b/>
                <w:sz w:val="24"/>
              </w:rPr>
            </w:pPr>
            <w:r>
              <w:rPr>
                <w:rFonts w:hint="eastAsia" w:ascii="宋体" w:hAnsi="宋体" w:eastAsia="宋体" w:cs="宋体"/>
                <w:b/>
                <w:sz w:val="24"/>
              </w:rPr>
              <w:t>单位</w:t>
            </w:r>
          </w:p>
        </w:tc>
        <w:tc>
          <w:tcPr>
            <w:tcW w:w="930" w:type="dxa"/>
            <w:vAlign w:val="center"/>
          </w:tcPr>
          <w:p>
            <w:pPr>
              <w:spacing w:line="460" w:lineRule="exact"/>
              <w:ind w:left="13" w:leftChars="6"/>
              <w:jc w:val="center"/>
              <w:rPr>
                <w:rFonts w:ascii="宋体" w:hAnsi="宋体" w:eastAsia="宋体" w:cs="宋体"/>
                <w:b/>
                <w:sz w:val="24"/>
              </w:rPr>
            </w:pPr>
            <w:r>
              <w:rPr>
                <w:rFonts w:hint="eastAsia" w:ascii="宋体" w:hAnsi="宋体" w:eastAsia="宋体" w:cs="宋体"/>
                <w:b/>
                <w:sz w:val="24"/>
              </w:rPr>
              <w:t>数量</w:t>
            </w:r>
          </w:p>
        </w:tc>
        <w:tc>
          <w:tcPr>
            <w:tcW w:w="1545" w:type="dxa"/>
            <w:tcMar>
              <w:top w:w="28" w:type="dxa"/>
              <w:left w:w="57" w:type="dxa"/>
              <w:bottom w:w="28" w:type="dxa"/>
              <w:right w:w="57" w:type="dxa"/>
            </w:tcMar>
            <w:vAlign w:val="center"/>
          </w:tcPr>
          <w:p>
            <w:pPr>
              <w:spacing w:line="460" w:lineRule="exact"/>
              <w:jc w:val="center"/>
              <w:rPr>
                <w:rFonts w:ascii="宋体" w:hAnsi="宋体" w:eastAsia="宋体" w:cs="宋体"/>
                <w:b/>
                <w:sz w:val="24"/>
              </w:rPr>
            </w:pPr>
            <w:r>
              <w:rPr>
                <w:rFonts w:hint="eastAsia" w:ascii="宋体" w:hAnsi="宋体" w:eastAsia="宋体" w:cs="宋体"/>
                <w:b/>
                <w:sz w:val="24"/>
              </w:rPr>
              <w:t>单价</w:t>
            </w:r>
          </w:p>
          <w:p>
            <w:pPr>
              <w:spacing w:line="460" w:lineRule="exact"/>
              <w:ind w:left="46" w:leftChars="22"/>
              <w:jc w:val="center"/>
              <w:rPr>
                <w:rFonts w:ascii="宋体" w:hAnsi="宋体" w:eastAsia="宋体" w:cs="宋体"/>
                <w:b/>
                <w:sz w:val="24"/>
              </w:rPr>
            </w:pPr>
            <w:r>
              <w:rPr>
                <w:rFonts w:hint="eastAsia" w:ascii="宋体" w:hAnsi="宋体" w:eastAsia="宋体" w:cs="宋体"/>
                <w:b/>
                <w:sz w:val="24"/>
              </w:rPr>
              <w:t>（人民币元）</w:t>
            </w:r>
          </w:p>
        </w:tc>
        <w:tc>
          <w:tcPr>
            <w:tcW w:w="1500" w:type="dxa"/>
            <w:tcMar>
              <w:top w:w="28" w:type="dxa"/>
              <w:left w:w="57" w:type="dxa"/>
              <w:bottom w:w="28" w:type="dxa"/>
              <w:right w:w="57" w:type="dxa"/>
            </w:tcMar>
            <w:vAlign w:val="center"/>
          </w:tcPr>
          <w:p>
            <w:pPr>
              <w:spacing w:line="460" w:lineRule="exact"/>
              <w:jc w:val="center"/>
              <w:rPr>
                <w:rFonts w:ascii="宋体" w:hAnsi="宋体" w:eastAsia="宋体" w:cs="宋体"/>
                <w:b/>
                <w:sz w:val="24"/>
              </w:rPr>
            </w:pPr>
            <w:r>
              <w:rPr>
                <w:rFonts w:hint="eastAsia" w:ascii="宋体" w:hAnsi="宋体" w:eastAsia="宋体" w:cs="宋体"/>
                <w:b/>
                <w:sz w:val="24"/>
              </w:rPr>
              <w:t>总价</w:t>
            </w:r>
          </w:p>
          <w:p>
            <w:pPr>
              <w:spacing w:line="460" w:lineRule="exact"/>
              <w:jc w:val="center"/>
              <w:rPr>
                <w:rFonts w:ascii="宋体" w:hAnsi="宋体" w:eastAsia="宋体" w:cs="宋体"/>
                <w:b/>
                <w:sz w:val="24"/>
              </w:rPr>
            </w:pPr>
            <w:r>
              <w:rPr>
                <w:rFonts w:hint="eastAsia" w:ascii="宋体" w:hAnsi="宋体" w:eastAsia="宋体" w:cs="宋体"/>
                <w:b/>
                <w:sz w:val="24"/>
              </w:rPr>
              <w:t>（人民币元）</w:t>
            </w:r>
          </w:p>
        </w:tc>
        <w:tc>
          <w:tcPr>
            <w:tcW w:w="683" w:type="dxa"/>
            <w:tcMar>
              <w:top w:w="28" w:type="dxa"/>
              <w:left w:w="57" w:type="dxa"/>
              <w:bottom w:w="28" w:type="dxa"/>
              <w:right w:w="57" w:type="dxa"/>
            </w:tcMar>
            <w:vAlign w:val="center"/>
          </w:tcPr>
          <w:p>
            <w:pPr>
              <w:spacing w:line="460" w:lineRule="exact"/>
              <w:rPr>
                <w:rFonts w:ascii="宋体" w:hAnsi="宋体" w:eastAsia="宋体" w:cs="宋体"/>
                <w:b/>
                <w:sz w:val="24"/>
              </w:rPr>
            </w:pPr>
            <w:r>
              <w:rPr>
                <w:rFonts w:hint="eastAsia" w:ascii="宋体" w:hAnsi="宋体" w:eastAsia="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1</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2</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3</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930"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1545" w:type="dxa"/>
            <w:tcMar>
              <w:left w:w="57" w:type="dxa"/>
              <w:right w:w="57" w:type="dxa"/>
            </w:tcMar>
            <w:vAlign w:val="center"/>
          </w:tcPr>
          <w:p>
            <w:pPr>
              <w:spacing w:line="460" w:lineRule="exact"/>
              <w:ind w:left="210" w:leftChars="100" w:firstLine="480" w:firstLineChars="200"/>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4</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930"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1545" w:type="dxa"/>
            <w:tcMar>
              <w:left w:w="57" w:type="dxa"/>
              <w:right w:w="57" w:type="dxa"/>
            </w:tcMar>
            <w:vAlign w:val="center"/>
          </w:tcPr>
          <w:p>
            <w:pPr>
              <w:spacing w:line="460" w:lineRule="exact"/>
              <w:ind w:left="210" w:leftChars="100"/>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5</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6</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7</w:t>
            </w: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71" w:type="dxa"/>
            <w:tcMar>
              <w:left w:w="57" w:type="dxa"/>
              <w:right w:w="57" w:type="dxa"/>
            </w:tcMar>
            <w:vAlign w:val="center"/>
          </w:tcPr>
          <w:p>
            <w:pPr>
              <w:spacing w:line="460" w:lineRule="exact"/>
              <w:jc w:val="center"/>
              <w:rPr>
                <w:rFonts w:ascii="宋体" w:hAnsi="宋体" w:eastAsia="宋体" w:cs="宋体"/>
                <w:sz w:val="24"/>
              </w:rPr>
            </w:pPr>
          </w:p>
        </w:tc>
        <w:tc>
          <w:tcPr>
            <w:tcW w:w="2319" w:type="dxa"/>
            <w:tcMar>
              <w:left w:w="57" w:type="dxa"/>
              <w:right w:w="57" w:type="dxa"/>
            </w:tcMar>
            <w:vAlign w:val="center"/>
          </w:tcPr>
          <w:p>
            <w:pPr>
              <w:spacing w:line="460" w:lineRule="exact"/>
              <w:jc w:val="center"/>
              <w:rPr>
                <w:rFonts w:ascii="宋体" w:hAnsi="宋体" w:eastAsia="宋体" w:cs="宋体"/>
                <w:sz w:val="24"/>
              </w:rPr>
            </w:pPr>
          </w:p>
        </w:tc>
        <w:tc>
          <w:tcPr>
            <w:tcW w:w="1933" w:type="dxa"/>
            <w:tcMar>
              <w:left w:w="57" w:type="dxa"/>
              <w:right w:w="57" w:type="dxa"/>
            </w:tcMar>
            <w:vAlign w:val="center"/>
          </w:tcPr>
          <w:p>
            <w:pPr>
              <w:spacing w:line="460" w:lineRule="exact"/>
              <w:jc w:val="center"/>
              <w:rPr>
                <w:rFonts w:ascii="宋体" w:hAnsi="宋体" w:eastAsia="宋体" w:cs="宋体"/>
                <w:sz w:val="24"/>
              </w:rPr>
            </w:pPr>
          </w:p>
        </w:tc>
        <w:tc>
          <w:tcPr>
            <w:tcW w:w="1539" w:type="dxa"/>
            <w:tcMar>
              <w:left w:w="57" w:type="dxa"/>
              <w:right w:w="57" w:type="dxa"/>
            </w:tcMar>
            <w:vAlign w:val="center"/>
          </w:tcPr>
          <w:p>
            <w:pPr>
              <w:spacing w:line="460" w:lineRule="exact"/>
              <w:jc w:val="center"/>
              <w:rPr>
                <w:rFonts w:ascii="宋体" w:hAnsi="宋体" w:eastAsia="宋体" w:cs="宋体"/>
                <w:sz w:val="24"/>
              </w:rPr>
            </w:pPr>
          </w:p>
        </w:tc>
        <w:tc>
          <w:tcPr>
            <w:tcW w:w="2505" w:type="dxa"/>
            <w:tcMar>
              <w:left w:w="57" w:type="dxa"/>
              <w:right w:w="57" w:type="dxa"/>
            </w:tcMar>
            <w:vAlign w:val="center"/>
          </w:tcPr>
          <w:p>
            <w:pPr>
              <w:spacing w:line="460" w:lineRule="exact"/>
              <w:jc w:val="center"/>
              <w:rPr>
                <w:rFonts w:ascii="宋体" w:hAnsi="宋体" w:eastAsia="宋体" w:cs="宋体"/>
                <w:sz w:val="24"/>
              </w:rPr>
            </w:pPr>
          </w:p>
        </w:tc>
        <w:tc>
          <w:tcPr>
            <w:tcW w:w="795" w:type="dxa"/>
            <w:tcMar>
              <w:left w:w="57" w:type="dxa"/>
              <w:right w:w="57" w:type="dxa"/>
            </w:tcMar>
            <w:vAlign w:val="center"/>
          </w:tcPr>
          <w:p>
            <w:pPr>
              <w:spacing w:line="460" w:lineRule="exact"/>
              <w:jc w:val="center"/>
              <w:rPr>
                <w:rFonts w:ascii="宋体" w:hAnsi="宋体" w:eastAsia="宋体" w:cs="宋体"/>
                <w:sz w:val="24"/>
              </w:rPr>
            </w:pPr>
          </w:p>
        </w:tc>
        <w:tc>
          <w:tcPr>
            <w:tcW w:w="930" w:type="dxa"/>
            <w:tcMar>
              <w:left w:w="57" w:type="dxa"/>
              <w:right w:w="57" w:type="dxa"/>
            </w:tcMar>
            <w:vAlign w:val="center"/>
          </w:tcPr>
          <w:p>
            <w:pPr>
              <w:spacing w:line="460" w:lineRule="exact"/>
              <w:jc w:val="center"/>
              <w:rPr>
                <w:rFonts w:ascii="宋体" w:hAnsi="宋体" w:eastAsia="宋体" w:cs="宋体"/>
                <w:sz w:val="24"/>
              </w:rPr>
            </w:pPr>
          </w:p>
        </w:tc>
        <w:tc>
          <w:tcPr>
            <w:tcW w:w="1545" w:type="dxa"/>
            <w:tcMar>
              <w:left w:w="57" w:type="dxa"/>
              <w:right w:w="57" w:type="dxa"/>
            </w:tcMar>
            <w:vAlign w:val="center"/>
          </w:tcPr>
          <w:p>
            <w:pPr>
              <w:spacing w:line="460" w:lineRule="exact"/>
              <w:jc w:val="center"/>
              <w:rPr>
                <w:rFonts w:ascii="宋体" w:hAnsi="宋体" w:eastAsia="宋体" w:cs="宋体"/>
                <w:sz w:val="24"/>
              </w:rPr>
            </w:pPr>
          </w:p>
        </w:tc>
        <w:tc>
          <w:tcPr>
            <w:tcW w:w="1500" w:type="dxa"/>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3090" w:type="dxa"/>
            <w:gridSpan w:val="2"/>
            <w:tcMar>
              <w:left w:w="57" w:type="dxa"/>
              <w:right w:w="57" w:type="dxa"/>
            </w:tcMar>
            <w:vAlign w:val="center"/>
          </w:tcPr>
          <w:p>
            <w:pPr>
              <w:spacing w:line="460" w:lineRule="exact"/>
              <w:jc w:val="center"/>
              <w:rPr>
                <w:rFonts w:ascii="宋体" w:hAnsi="宋体" w:eastAsia="宋体" w:cs="宋体"/>
                <w:sz w:val="24"/>
              </w:rPr>
            </w:pPr>
            <w:r>
              <w:rPr>
                <w:rFonts w:hint="eastAsia" w:ascii="宋体" w:hAnsi="宋体" w:eastAsia="宋体" w:cs="宋体"/>
                <w:sz w:val="24"/>
              </w:rPr>
              <w:t>总 计（人民币元）</w:t>
            </w:r>
          </w:p>
        </w:tc>
        <w:tc>
          <w:tcPr>
            <w:tcW w:w="10747" w:type="dxa"/>
            <w:gridSpan w:val="7"/>
            <w:tcMar>
              <w:left w:w="57" w:type="dxa"/>
              <w:right w:w="57" w:type="dxa"/>
            </w:tcMar>
            <w:vAlign w:val="center"/>
          </w:tcPr>
          <w:p>
            <w:pPr>
              <w:spacing w:line="460" w:lineRule="exact"/>
              <w:jc w:val="center"/>
              <w:rPr>
                <w:rFonts w:ascii="宋体" w:hAnsi="宋体" w:eastAsia="宋体" w:cs="宋体"/>
                <w:sz w:val="24"/>
              </w:rPr>
            </w:pPr>
          </w:p>
        </w:tc>
        <w:tc>
          <w:tcPr>
            <w:tcW w:w="683" w:type="dxa"/>
            <w:tcMar>
              <w:left w:w="57" w:type="dxa"/>
              <w:right w:w="57" w:type="dxa"/>
            </w:tcMar>
            <w:vAlign w:val="center"/>
          </w:tcPr>
          <w:p>
            <w:pPr>
              <w:spacing w:line="460" w:lineRule="exact"/>
              <w:jc w:val="left"/>
              <w:rPr>
                <w:rFonts w:ascii="宋体" w:hAnsi="宋体" w:eastAsia="宋体" w:cs="宋体"/>
                <w:sz w:val="24"/>
              </w:rPr>
            </w:pPr>
          </w:p>
        </w:tc>
      </w:tr>
    </w:tbl>
    <w:p>
      <w:pPr>
        <w:pStyle w:val="12"/>
        <w:rPr>
          <w:b/>
        </w:rPr>
      </w:pPr>
      <w:bookmarkStart w:id="129" w:name="_Toc12283_WPSOffice_Level1"/>
      <w:bookmarkStart w:id="130" w:name="_Toc4047_WPSOffice_Level1"/>
      <w:r>
        <w:rPr>
          <w:rFonts w:hint="eastAsia"/>
          <w:b/>
        </w:rPr>
        <w:t>附件2</w:t>
      </w:r>
      <w:r>
        <w:rPr>
          <w:b/>
        </w:rPr>
        <w:t>—</w:t>
      </w:r>
      <w:r>
        <w:rPr>
          <w:rFonts w:hint="eastAsia"/>
          <w:b/>
        </w:rPr>
        <w:t>设备技术规格与要求</w:t>
      </w:r>
      <w:bookmarkEnd w:id="129"/>
      <w:bookmarkEnd w:id="130"/>
    </w:p>
    <w:tbl>
      <w:tblPr>
        <w:tblStyle w:val="28"/>
        <w:tblW w:w="14494" w:type="dxa"/>
        <w:jc w:val="center"/>
        <w:tblInd w:w="2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969"/>
        <w:gridCol w:w="1305"/>
        <w:gridCol w:w="8008"/>
        <w:gridCol w:w="1365"/>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795" w:type="dxa"/>
            <w:vAlign w:val="center"/>
          </w:tcPr>
          <w:p>
            <w:pPr>
              <w:spacing w:line="460" w:lineRule="exact"/>
              <w:jc w:val="center"/>
              <w:rPr>
                <w:rFonts w:ascii="宋体" w:hAnsi="宋体" w:eastAsia="宋体" w:cs="宋体"/>
                <w:b/>
                <w:sz w:val="24"/>
              </w:rPr>
            </w:pPr>
            <w:r>
              <w:rPr>
                <w:rFonts w:hint="eastAsia" w:ascii="宋体" w:hAnsi="宋体" w:eastAsia="宋体" w:cs="宋体"/>
                <w:b/>
                <w:sz w:val="24"/>
              </w:rPr>
              <w:t>序号</w:t>
            </w:r>
          </w:p>
        </w:tc>
        <w:tc>
          <w:tcPr>
            <w:tcW w:w="1969" w:type="dxa"/>
            <w:vAlign w:val="center"/>
          </w:tcPr>
          <w:p>
            <w:pPr>
              <w:spacing w:line="460" w:lineRule="exact"/>
              <w:jc w:val="center"/>
              <w:rPr>
                <w:rFonts w:ascii="宋体" w:hAnsi="宋体" w:eastAsia="宋体" w:cs="宋体"/>
                <w:b/>
                <w:sz w:val="24"/>
              </w:rPr>
            </w:pPr>
            <w:r>
              <w:rPr>
                <w:rFonts w:hint="eastAsia" w:ascii="宋体" w:hAnsi="宋体" w:eastAsia="宋体" w:cs="宋体"/>
                <w:b/>
                <w:sz w:val="24"/>
              </w:rPr>
              <w:t>名  称</w:t>
            </w:r>
          </w:p>
        </w:tc>
        <w:tc>
          <w:tcPr>
            <w:tcW w:w="1305" w:type="dxa"/>
            <w:vAlign w:val="center"/>
          </w:tcPr>
          <w:p>
            <w:pPr>
              <w:spacing w:line="460" w:lineRule="exact"/>
              <w:jc w:val="center"/>
              <w:rPr>
                <w:rFonts w:ascii="宋体" w:hAnsi="宋体" w:eastAsia="宋体" w:cs="宋体"/>
                <w:b/>
                <w:sz w:val="24"/>
              </w:rPr>
            </w:pPr>
            <w:r>
              <w:rPr>
                <w:rFonts w:hint="eastAsia" w:ascii="宋体" w:hAnsi="宋体" w:eastAsia="宋体" w:cs="宋体"/>
                <w:b/>
                <w:sz w:val="24"/>
              </w:rPr>
              <w:t>品牌/型号</w:t>
            </w:r>
          </w:p>
        </w:tc>
        <w:tc>
          <w:tcPr>
            <w:tcW w:w="8008" w:type="dxa"/>
            <w:vAlign w:val="center"/>
          </w:tcPr>
          <w:p>
            <w:pPr>
              <w:spacing w:line="460" w:lineRule="exact"/>
              <w:ind w:left="210" w:leftChars="100"/>
              <w:jc w:val="center"/>
              <w:rPr>
                <w:rFonts w:ascii="宋体" w:hAnsi="宋体" w:eastAsia="宋体" w:cs="宋体"/>
                <w:b/>
                <w:sz w:val="24"/>
              </w:rPr>
            </w:pPr>
            <w:r>
              <w:rPr>
                <w:rFonts w:hint="eastAsia" w:ascii="宋体" w:hAnsi="宋体" w:eastAsia="宋体" w:cs="宋体"/>
                <w:b/>
                <w:sz w:val="24"/>
              </w:rPr>
              <w:t>配置、规格及主要技术参数</w:t>
            </w:r>
          </w:p>
        </w:tc>
        <w:tc>
          <w:tcPr>
            <w:tcW w:w="1365" w:type="dxa"/>
            <w:vAlign w:val="center"/>
          </w:tcPr>
          <w:p>
            <w:pPr>
              <w:spacing w:line="460" w:lineRule="exact"/>
              <w:jc w:val="center"/>
              <w:rPr>
                <w:rFonts w:ascii="宋体" w:hAnsi="宋体" w:eastAsia="宋体" w:cs="宋体"/>
                <w:b/>
                <w:sz w:val="24"/>
              </w:rPr>
            </w:pPr>
            <w:r>
              <w:rPr>
                <w:rFonts w:hint="eastAsia" w:ascii="宋体" w:hAnsi="宋体" w:eastAsia="宋体" w:cs="宋体"/>
                <w:b/>
                <w:sz w:val="24"/>
              </w:rPr>
              <w:t>制造厂家</w:t>
            </w: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b/>
                <w:sz w:val="24"/>
              </w:rPr>
            </w:pPr>
            <w:r>
              <w:rPr>
                <w:rFonts w:hint="eastAsia" w:ascii="宋体" w:hAnsi="宋体" w:eastAsia="宋体" w:cs="宋体"/>
                <w:b/>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1</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ind w:left="210" w:leftChars="100"/>
              <w:jc w:val="left"/>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ind w:left="210" w:leftChars="100"/>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2</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ind w:left="210" w:leftChars="100"/>
              <w:jc w:val="center"/>
              <w:rPr>
                <w:rFonts w:ascii="宋体" w:hAnsi="宋体" w:eastAsia="宋体" w:cs="宋体"/>
                <w:sz w:val="24"/>
              </w:rPr>
            </w:pPr>
          </w:p>
        </w:tc>
        <w:tc>
          <w:tcPr>
            <w:tcW w:w="8008" w:type="dxa"/>
            <w:vAlign w:val="center"/>
          </w:tcPr>
          <w:p>
            <w:pPr>
              <w:pStyle w:val="118"/>
              <w:spacing w:line="460" w:lineRule="exact"/>
              <w:jc w:val="left"/>
              <w:rPr>
                <w:rFonts w:ascii="宋体" w:hAnsi="宋体" w:eastAsia="宋体" w:cs="宋体"/>
                <w:kern w:val="2"/>
                <w:sz w:val="24"/>
                <w:szCs w:val="24"/>
              </w:rPr>
            </w:pPr>
          </w:p>
        </w:tc>
        <w:tc>
          <w:tcPr>
            <w:tcW w:w="1365" w:type="dxa"/>
            <w:vAlign w:val="center"/>
          </w:tcPr>
          <w:p>
            <w:pPr>
              <w:spacing w:line="460" w:lineRule="exact"/>
              <w:ind w:left="210" w:leftChars="100"/>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ind w:left="210" w:leftChars="100"/>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3</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4</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5</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6</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r>
              <w:rPr>
                <w:rFonts w:hint="eastAsia" w:ascii="宋体" w:hAnsi="宋体" w:eastAsia="宋体" w:cs="宋体"/>
                <w:sz w:val="24"/>
              </w:rPr>
              <w:t>7</w:t>
            </w: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95" w:type="dxa"/>
            <w:vAlign w:val="center"/>
          </w:tcPr>
          <w:p>
            <w:pPr>
              <w:spacing w:line="460" w:lineRule="exact"/>
              <w:jc w:val="center"/>
              <w:rPr>
                <w:rFonts w:ascii="宋体" w:hAnsi="宋体" w:eastAsia="宋体" w:cs="宋体"/>
                <w:sz w:val="24"/>
              </w:rPr>
            </w:pPr>
          </w:p>
        </w:tc>
        <w:tc>
          <w:tcPr>
            <w:tcW w:w="1969" w:type="dxa"/>
            <w:vAlign w:val="center"/>
          </w:tcPr>
          <w:p>
            <w:pPr>
              <w:spacing w:line="460" w:lineRule="exact"/>
              <w:jc w:val="center"/>
              <w:rPr>
                <w:rFonts w:ascii="宋体" w:hAnsi="宋体" w:eastAsia="宋体" w:cs="宋体"/>
                <w:sz w:val="24"/>
              </w:rPr>
            </w:pPr>
          </w:p>
        </w:tc>
        <w:tc>
          <w:tcPr>
            <w:tcW w:w="1305" w:type="dxa"/>
            <w:vAlign w:val="center"/>
          </w:tcPr>
          <w:p>
            <w:pPr>
              <w:spacing w:line="460" w:lineRule="exact"/>
              <w:jc w:val="center"/>
              <w:rPr>
                <w:rFonts w:ascii="宋体" w:hAnsi="宋体" w:eastAsia="宋体" w:cs="宋体"/>
                <w:sz w:val="24"/>
              </w:rPr>
            </w:pPr>
          </w:p>
        </w:tc>
        <w:tc>
          <w:tcPr>
            <w:tcW w:w="8008" w:type="dxa"/>
            <w:vAlign w:val="center"/>
          </w:tcPr>
          <w:p>
            <w:pPr>
              <w:spacing w:line="460" w:lineRule="exact"/>
              <w:jc w:val="left"/>
              <w:rPr>
                <w:rFonts w:ascii="宋体" w:hAnsi="宋体" w:eastAsia="宋体" w:cs="宋体"/>
                <w:sz w:val="24"/>
              </w:rPr>
            </w:pPr>
          </w:p>
        </w:tc>
        <w:tc>
          <w:tcPr>
            <w:tcW w:w="1365" w:type="dxa"/>
            <w:vAlign w:val="center"/>
          </w:tcPr>
          <w:p>
            <w:pPr>
              <w:spacing w:line="460" w:lineRule="exact"/>
              <w:jc w:val="center"/>
              <w:rPr>
                <w:rFonts w:ascii="宋体" w:hAnsi="宋体" w:eastAsia="宋体" w:cs="宋体"/>
                <w:sz w:val="24"/>
              </w:rPr>
            </w:pPr>
          </w:p>
        </w:tc>
        <w:tc>
          <w:tcPr>
            <w:tcW w:w="1052" w:type="dxa"/>
            <w:tcMar>
              <w:top w:w="28" w:type="dxa"/>
              <w:left w:w="57" w:type="dxa"/>
              <w:bottom w:w="28" w:type="dxa"/>
              <w:right w:w="57" w:type="dxa"/>
            </w:tcMar>
            <w:vAlign w:val="center"/>
          </w:tcPr>
          <w:p>
            <w:pPr>
              <w:spacing w:line="460" w:lineRule="exact"/>
              <w:jc w:val="center"/>
              <w:rPr>
                <w:rFonts w:ascii="宋体" w:hAnsi="宋体" w:eastAsia="宋体" w:cs="宋体"/>
                <w:sz w:val="24"/>
              </w:rPr>
            </w:pPr>
          </w:p>
        </w:tc>
      </w:tr>
    </w:tbl>
    <w:p>
      <w:pPr>
        <w:pStyle w:val="12"/>
        <w:sectPr>
          <w:headerReference r:id="rId15" w:type="first"/>
          <w:headerReference r:id="rId14" w:type="default"/>
          <w:pgSz w:w="16838" w:h="11906" w:orient="landscape"/>
          <w:pgMar w:top="1417" w:right="1287" w:bottom="935" w:left="1259" w:header="851" w:footer="992" w:gutter="0"/>
          <w:cols w:space="425" w:num="1"/>
          <w:titlePg/>
          <w:docGrid w:type="lines" w:linePitch="312" w:charSpace="0"/>
        </w:sectPr>
      </w:pPr>
    </w:p>
    <w:p>
      <w:pPr>
        <w:spacing w:line="480" w:lineRule="exact"/>
        <w:rPr>
          <w:rFonts w:hint="eastAsia" w:ascii="宋体" w:hAnsi="宋体" w:eastAsia="宋体" w:cs="宋体"/>
          <w:b/>
          <w:bCs/>
          <w:sz w:val="28"/>
          <w:szCs w:val="28"/>
        </w:rPr>
      </w:pPr>
      <w:bookmarkStart w:id="131" w:name="_Toc28832_WPSOffice_Level1"/>
      <w:bookmarkStart w:id="132" w:name="_Toc32182_WPSOffice_Level1"/>
      <w:r>
        <w:rPr>
          <w:rFonts w:hint="eastAsia" w:ascii="宋体" w:hAnsi="宋体" w:eastAsia="宋体" w:cs="宋体"/>
          <w:b/>
          <w:bCs/>
          <w:sz w:val="28"/>
          <w:szCs w:val="28"/>
        </w:rPr>
        <w:t>附件3—质量保证承诺</w:t>
      </w:r>
      <w:bookmarkEnd w:id="131"/>
      <w:bookmarkEnd w:id="132"/>
    </w:p>
    <w:p>
      <w:pPr>
        <w:spacing w:line="460" w:lineRule="exact"/>
        <w:rPr>
          <w:rFonts w:hint="eastAsia" w:ascii="宋体" w:hAnsi="宋体" w:eastAsia="宋体" w:cs="宋体"/>
          <w:b/>
          <w:bCs/>
          <w:sz w:val="28"/>
          <w:szCs w:val="28"/>
        </w:rPr>
      </w:pPr>
      <w:bookmarkStart w:id="133" w:name="_Toc19585_WPSOffice_Level1"/>
      <w:bookmarkStart w:id="134" w:name="_Toc9788_WPSOffice_Level1"/>
      <w:r>
        <w:rPr>
          <w:rFonts w:hint="eastAsia" w:ascii="宋体" w:hAnsi="宋体" w:eastAsia="宋体" w:cs="宋体"/>
          <w:b/>
          <w:bCs/>
          <w:sz w:val="28"/>
          <w:szCs w:val="28"/>
        </w:rPr>
        <w:t>附件4—售后服务方案</w:t>
      </w:r>
      <w:bookmarkEnd w:id="133"/>
      <w:bookmarkEnd w:id="134"/>
    </w:p>
    <w:p>
      <w:pPr>
        <w:spacing w:line="460" w:lineRule="exact"/>
        <w:rPr>
          <w:rFonts w:hint="eastAsia" w:ascii="宋体" w:hAnsi="宋体" w:eastAsia="宋体" w:cs="宋体"/>
          <w:b/>
          <w:bCs/>
          <w:sz w:val="28"/>
          <w:szCs w:val="28"/>
        </w:rPr>
      </w:pPr>
      <w:bookmarkStart w:id="135" w:name="_Toc1373_WPSOffice_Level1"/>
      <w:bookmarkStart w:id="136" w:name="_Toc8494_WPSOffice_Level1"/>
      <w:r>
        <w:rPr>
          <w:rFonts w:hint="eastAsia" w:ascii="宋体" w:hAnsi="宋体" w:eastAsia="宋体" w:cs="宋体"/>
          <w:b/>
          <w:bCs/>
          <w:sz w:val="28"/>
          <w:szCs w:val="28"/>
        </w:rPr>
        <w:t>附件5—培训计划</w:t>
      </w:r>
      <w:bookmarkEnd w:id="135"/>
      <w:bookmarkEnd w:id="136"/>
    </w:p>
    <w:p>
      <w:pPr>
        <w:sectPr>
          <w:headerReference r:id="rId16" w:type="first"/>
          <w:pgSz w:w="11906" w:h="16838"/>
          <w:pgMar w:top="1417" w:right="1287" w:bottom="935" w:left="1259" w:header="851" w:footer="992" w:gutter="0"/>
          <w:cols w:space="425" w:num="1"/>
          <w:titlePg/>
          <w:docGrid w:type="lines" w:linePitch="312" w:charSpace="0"/>
        </w:sectPr>
      </w:pPr>
    </w:p>
    <w:p>
      <w:pPr>
        <w:pStyle w:val="3"/>
        <w:spacing w:before="0" w:after="0" w:line="640" w:lineRule="exact"/>
        <w:ind w:firstLine="1325" w:firstLineChars="300"/>
        <w:jc w:val="both"/>
        <w:rPr>
          <w:rFonts w:hint="eastAsia" w:ascii="宋体" w:hAnsi="宋体" w:eastAsia="宋体" w:cs="宋体"/>
        </w:rPr>
      </w:pPr>
      <w:bookmarkStart w:id="137" w:name="_Toc12601_WPSOffice_Level1"/>
      <w:r>
        <w:rPr>
          <w:rFonts w:hint="eastAsia" w:ascii="宋体" w:hAnsi="宋体" w:eastAsia="宋体" w:cs="宋体"/>
        </w:rPr>
        <w:t>第六部分  竞争性磋商响应文件格式</w:t>
      </w:r>
      <w:bookmarkEnd w:id="103"/>
      <w:bookmarkEnd w:id="104"/>
      <w:bookmarkEnd w:id="105"/>
      <w:bookmarkEnd w:id="106"/>
      <w:bookmarkEnd w:id="137"/>
    </w:p>
    <w:p>
      <w:pPr>
        <w:spacing w:line="520" w:lineRule="exact"/>
        <w:ind w:firstLine="2670" w:firstLineChars="950"/>
        <w:rPr>
          <w:rFonts w:hint="eastAsia" w:ascii="宋体" w:hAnsi="宋体" w:eastAsia="宋体" w:cs="宋体"/>
          <w:b/>
          <w:sz w:val="28"/>
          <w:szCs w:val="28"/>
        </w:rPr>
      </w:pPr>
      <w:r>
        <w:rPr>
          <w:rFonts w:hint="eastAsia" w:ascii="宋体" w:hAnsi="宋体" w:eastAsia="宋体" w:cs="宋体"/>
          <w:b/>
          <w:sz w:val="28"/>
          <w:szCs w:val="28"/>
        </w:rPr>
        <w:t>竞争性磋商响应文件编制说明</w:t>
      </w:r>
    </w:p>
    <w:p>
      <w:pPr>
        <w:widowControl/>
        <w:spacing w:line="5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竞争性磋商响应文件应当使用竞争性磋商文件规定的全部格式（表格可以按同样格式扩展）编写，除明确允许供应商可以自行编写的外，供应商不得以“竞争性磋商响应文件格式”规定之外的方式填写相关内容。</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2、竞争性磋商响应文件的编制应按照样本格式提供的内容，做出逐一明确的答复；供应商认为有必要，还可以做其它补充说明。</w:t>
      </w:r>
      <w:r>
        <w:rPr>
          <w:rFonts w:hint="eastAsia" w:ascii="宋体" w:hAnsi="宋体" w:eastAsia="宋体" w:cs="宋体"/>
          <w:sz w:val="28"/>
          <w:szCs w:val="28"/>
        </w:rPr>
        <w:cr/>
      </w:r>
      <w:r>
        <w:rPr>
          <w:rFonts w:hint="eastAsia" w:ascii="宋体" w:hAnsi="宋体" w:eastAsia="宋体" w:cs="宋体"/>
          <w:sz w:val="28"/>
          <w:szCs w:val="28"/>
        </w:rPr>
        <w:t xml:space="preserve">    3、供应商必须按照竞争性磋商文件的规定和要求由法定代表人或被授权人签字（或盖章），并逐页加盖供应商公章（正本为鲜章），副本可以是正本的复印件。纸质竞争性磋商响应文件均须A4纸双面或单面打印，分别各自装订成册并编制目录和页码。</w:t>
      </w: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rPr>
          <w:rFonts w:hint="eastAsia" w:ascii="宋体" w:hAnsi="宋体" w:eastAsia="宋体" w:cs="宋体"/>
          <w:sz w:val="28"/>
          <w:szCs w:val="28"/>
        </w:rPr>
      </w:pPr>
    </w:p>
    <w:p>
      <w:pPr>
        <w:spacing w:line="520" w:lineRule="exact"/>
        <w:ind w:firstLine="560" w:firstLineChars="200"/>
        <w:jc w:val="right"/>
        <w:rPr>
          <w:rFonts w:hint="eastAsia" w:ascii="宋体" w:hAnsi="宋体" w:eastAsia="宋体" w:cs="宋体"/>
          <w:sz w:val="28"/>
          <w:szCs w:val="28"/>
        </w:rPr>
      </w:pPr>
    </w:p>
    <w:p>
      <w:pPr>
        <w:spacing w:line="520" w:lineRule="exact"/>
        <w:ind w:right="560"/>
        <w:rPr>
          <w:rFonts w:hint="eastAsia" w:ascii="宋体" w:hAnsi="宋体" w:eastAsia="宋体" w:cs="宋体"/>
          <w:sz w:val="28"/>
          <w:szCs w:val="28"/>
        </w:rPr>
      </w:pPr>
    </w:p>
    <w:p>
      <w:pPr>
        <w:spacing w:line="520" w:lineRule="exact"/>
        <w:ind w:right="560"/>
        <w:rPr>
          <w:rFonts w:hint="eastAsia" w:ascii="宋体" w:hAnsi="宋体" w:eastAsia="宋体" w:cs="宋体"/>
          <w:sz w:val="28"/>
          <w:szCs w:val="28"/>
        </w:rPr>
      </w:pPr>
    </w:p>
    <w:p>
      <w:pPr>
        <w:spacing w:line="480" w:lineRule="auto"/>
        <w:rPr>
          <w:rFonts w:hint="eastAsia" w:ascii="宋体" w:hAnsi="宋体" w:eastAsia="宋体" w:cs="宋体"/>
          <w:sz w:val="28"/>
          <w:szCs w:val="28"/>
        </w:rPr>
      </w:pPr>
    </w:p>
    <w:p>
      <w:pPr>
        <w:spacing w:line="480" w:lineRule="auto"/>
        <w:ind w:firstLine="560" w:firstLineChars="200"/>
        <w:jc w:val="right"/>
        <w:rPr>
          <w:rFonts w:hint="eastAsia" w:ascii="宋体" w:hAnsi="宋体" w:eastAsia="宋体" w:cs="宋体"/>
          <w:sz w:val="28"/>
          <w:szCs w:val="28"/>
        </w:rPr>
      </w:pPr>
    </w:p>
    <w:p>
      <w:pPr>
        <w:spacing w:line="480" w:lineRule="auto"/>
        <w:jc w:val="both"/>
        <w:rPr>
          <w:rFonts w:hint="eastAsia" w:ascii="宋体" w:hAnsi="宋体" w:eastAsia="宋体" w:cs="宋体"/>
          <w:sz w:val="28"/>
          <w:szCs w:val="28"/>
        </w:rPr>
      </w:pPr>
    </w:p>
    <w:p>
      <w:pPr>
        <w:spacing w:line="480" w:lineRule="auto"/>
        <w:ind w:firstLine="7280" w:firstLineChars="2600"/>
        <w:jc w:val="both"/>
        <w:rPr>
          <w:rFonts w:hint="eastAsia" w:ascii="宋体" w:hAnsi="宋体" w:eastAsia="宋体" w:cs="宋体"/>
          <w:b/>
          <w:sz w:val="28"/>
          <w:szCs w:val="28"/>
          <w:lang w:eastAsia="zh-CN"/>
        </w:rPr>
      </w:pPr>
      <w:r>
        <w:rPr>
          <w:rFonts w:hint="eastAsia" w:ascii="宋体" w:hAnsi="宋体" w:eastAsia="宋体" w:cs="宋体"/>
          <w:sz w:val="28"/>
          <w:szCs w:val="28"/>
        </w:rPr>
        <w:t xml:space="preserve"> </w:t>
      </w:r>
      <w:bookmarkStart w:id="138" w:name="_Toc14121_WPSOffice_Level1"/>
      <w:bookmarkStart w:id="139" w:name="_Toc12122_WPSOffice_Level1"/>
      <w:bookmarkStart w:id="140" w:name="_Toc6246_WPSOffice_Level1"/>
      <w:bookmarkStart w:id="141" w:name="_Toc23981_WPSOffice_Level1"/>
      <w:bookmarkStart w:id="142" w:name="_Toc11977_WPSOffice_Level1"/>
      <w:bookmarkStart w:id="143" w:name="_Toc25721_WPSOffice_Level1"/>
      <w:bookmarkStart w:id="144" w:name="_Toc9317_WPSOffice_Level1"/>
      <w:bookmarkStart w:id="145" w:name="_Toc8995_WPSOffice_Level1"/>
      <w:r>
        <w:rPr>
          <w:rFonts w:hint="eastAsia" w:ascii="宋体" w:hAnsi="宋体" w:eastAsia="宋体" w:cs="宋体"/>
          <w:b/>
          <w:sz w:val="30"/>
          <w:szCs w:val="30"/>
          <w:bdr w:val="single" w:color="auto" w:sz="4" w:space="0"/>
          <w:shd w:val="pct10" w:color="auto" w:fill="FFFFFF"/>
        </w:rPr>
        <w:t>政府采购项目</w:t>
      </w:r>
      <w:bookmarkEnd w:id="138"/>
      <w:bookmarkStart w:id="146" w:name="_Toc10287_WPSOffice_Level1"/>
      <w:r>
        <w:rPr>
          <w:rFonts w:hint="eastAsia" w:ascii="宋体" w:hAnsi="宋体" w:eastAsia="宋体" w:cs="宋体"/>
          <w:b/>
          <w:color w:val="000000"/>
          <w:sz w:val="36"/>
          <w:szCs w:val="36"/>
        </w:rPr>
        <w:t>项目编号:</w:t>
      </w:r>
      <w:bookmarkEnd w:id="139"/>
      <w:bookmarkEnd w:id="140"/>
      <w:bookmarkEnd w:id="141"/>
      <w:bookmarkEnd w:id="142"/>
      <w:bookmarkEnd w:id="143"/>
      <w:bookmarkEnd w:id="146"/>
      <w:r>
        <w:rPr>
          <w:rFonts w:hint="eastAsia" w:ascii="宋体" w:hAnsi="宋体" w:eastAsia="宋体" w:cs="宋体"/>
          <w:b/>
          <w:color w:val="000000"/>
          <w:sz w:val="36"/>
          <w:szCs w:val="36"/>
          <w:lang w:eastAsia="zh-CN"/>
        </w:rPr>
        <w:t>ZBZB-2019-951</w:t>
      </w:r>
      <w:bookmarkEnd w:id="144"/>
      <w:bookmarkEnd w:id="145"/>
    </w:p>
    <w:p>
      <w:pPr>
        <w:spacing w:line="480" w:lineRule="auto"/>
        <w:ind w:firstLine="560" w:firstLineChars="200"/>
        <w:rPr>
          <w:rFonts w:hint="eastAsia" w:ascii="宋体" w:hAnsi="宋体" w:eastAsia="宋体" w:cs="宋体"/>
          <w:sz w:val="28"/>
          <w:szCs w:val="28"/>
        </w:rPr>
      </w:pPr>
    </w:p>
    <w:p>
      <w:pPr>
        <w:spacing w:line="480" w:lineRule="auto"/>
        <w:ind w:firstLine="560" w:firstLineChars="200"/>
        <w:rPr>
          <w:rFonts w:hint="eastAsia" w:ascii="宋体" w:hAnsi="宋体" w:eastAsia="宋体" w:cs="宋体"/>
          <w:sz w:val="28"/>
          <w:szCs w:val="28"/>
        </w:rPr>
      </w:pPr>
    </w:p>
    <w:p>
      <w:pPr>
        <w:spacing w:line="480" w:lineRule="auto"/>
        <w:jc w:val="center"/>
        <w:rPr>
          <w:rFonts w:hint="eastAsia" w:ascii="宋体" w:hAnsi="宋体" w:eastAsia="宋体" w:cs="宋体"/>
          <w:b/>
          <w:sz w:val="48"/>
          <w:szCs w:val="48"/>
          <w:lang w:val="en-US" w:eastAsia="zh-CN"/>
        </w:rPr>
      </w:pPr>
      <w:r>
        <w:rPr>
          <w:rFonts w:hint="eastAsia" w:ascii="宋体" w:hAnsi="宋体" w:eastAsia="宋体" w:cs="宋体"/>
          <w:b/>
          <w:sz w:val="48"/>
          <w:szCs w:val="48"/>
          <w:lang w:val="en-US" w:eastAsia="zh-CN"/>
        </w:rPr>
        <w:t>杨凌职业技术学院装配式建筑实体模型</w:t>
      </w:r>
    </w:p>
    <w:p>
      <w:pPr>
        <w:spacing w:line="480" w:lineRule="auto"/>
        <w:jc w:val="center"/>
        <w:rPr>
          <w:rFonts w:hint="eastAsia" w:ascii="宋体" w:hAnsi="宋体" w:eastAsia="宋体" w:cs="宋体"/>
          <w:b/>
          <w:sz w:val="28"/>
          <w:szCs w:val="28"/>
        </w:rPr>
      </w:pPr>
      <w:r>
        <w:rPr>
          <w:rFonts w:hint="eastAsia" w:ascii="宋体" w:hAnsi="宋体" w:eastAsia="宋体" w:cs="宋体"/>
          <w:b/>
          <w:sz w:val="48"/>
          <w:szCs w:val="48"/>
          <w:lang w:val="en-US" w:eastAsia="zh-CN"/>
        </w:rPr>
        <w:t xml:space="preserve">购置项目                                                                       </w:t>
      </w:r>
    </w:p>
    <w:p>
      <w:pPr>
        <w:spacing w:line="480" w:lineRule="auto"/>
        <w:jc w:val="center"/>
        <w:rPr>
          <w:rFonts w:hint="eastAsia" w:ascii="宋体" w:hAnsi="宋体" w:eastAsia="宋体" w:cs="宋体"/>
          <w:b/>
          <w:sz w:val="28"/>
          <w:szCs w:val="28"/>
        </w:rPr>
      </w:pPr>
    </w:p>
    <w:p>
      <w:pPr>
        <w:spacing w:line="480" w:lineRule="auto"/>
        <w:jc w:val="center"/>
        <w:rPr>
          <w:rFonts w:hint="eastAsia" w:ascii="宋体" w:hAnsi="宋体" w:eastAsia="宋体" w:cs="宋体"/>
          <w:b/>
          <w:sz w:val="28"/>
          <w:szCs w:val="28"/>
        </w:rPr>
      </w:pPr>
    </w:p>
    <w:p>
      <w:pPr>
        <w:spacing w:line="480" w:lineRule="auto"/>
        <w:jc w:val="center"/>
        <w:rPr>
          <w:rFonts w:hint="eastAsia" w:ascii="宋体" w:hAnsi="宋体" w:eastAsia="宋体" w:cs="宋体"/>
          <w:b/>
          <w:sz w:val="48"/>
          <w:szCs w:val="48"/>
        </w:rPr>
      </w:pPr>
      <w:r>
        <w:rPr>
          <w:rFonts w:hint="eastAsia" w:ascii="宋体" w:hAnsi="宋体" w:eastAsia="宋体" w:cs="宋体"/>
          <w:b/>
          <w:sz w:val="48"/>
          <w:szCs w:val="48"/>
        </w:rPr>
        <w:t xml:space="preserve"> </w:t>
      </w:r>
      <w:bookmarkStart w:id="147" w:name="_Toc19018_WPSOffice_Level1"/>
      <w:bookmarkStart w:id="148" w:name="_Toc32208_WPSOffice_Level1"/>
      <w:bookmarkStart w:id="149" w:name="_Toc16562_WPSOffice_Level1"/>
      <w:bookmarkStart w:id="150" w:name="_Toc27334_WPSOffice_Level1"/>
      <w:bookmarkStart w:id="151" w:name="_Toc14425_WPSOffice_Level1"/>
      <w:bookmarkStart w:id="152" w:name="_Toc21720_WPSOffice_Level1"/>
      <w:bookmarkStart w:id="153" w:name="_Toc17853_WPSOffice_Level1"/>
      <w:bookmarkStart w:id="154" w:name="_Toc374_WPSOffice_Level1"/>
      <w:r>
        <w:rPr>
          <w:rFonts w:hint="eastAsia" w:ascii="宋体" w:hAnsi="宋体" w:eastAsia="宋体" w:cs="宋体"/>
          <w:b/>
          <w:sz w:val="48"/>
          <w:szCs w:val="48"/>
        </w:rPr>
        <w:t>竞争性磋商响应文件</w:t>
      </w:r>
      <w:bookmarkEnd w:id="147"/>
      <w:bookmarkEnd w:id="148"/>
      <w:bookmarkEnd w:id="149"/>
      <w:bookmarkEnd w:id="150"/>
      <w:bookmarkEnd w:id="151"/>
      <w:bookmarkEnd w:id="152"/>
      <w:bookmarkEnd w:id="153"/>
      <w:bookmarkEnd w:id="154"/>
    </w:p>
    <w:p>
      <w:pPr>
        <w:spacing w:line="480" w:lineRule="auto"/>
        <w:rPr>
          <w:rFonts w:hint="eastAsia" w:ascii="宋体" w:hAnsi="宋体" w:eastAsia="宋体" w:cs="宋体"/>
          <w:b/>
          <w:sz w:val="28"/>
          <w:szCs w:val="28"/>
        </w:rPr>
      </w:pPr>
    </w:p>
    <w:p>
      <w:pPr>
        <w:spacing w:line="480" w:lineRule="auto"/>
        <w:ind w:firstLine="1687" w:firstLineChars="600"/>
        <w:rPr>
          <w:rFonts w:hint="eastAsia" w:ascii="宋体" w:hAnsi="宋体" w:eastAsia="宋体" w:cs="宋体"/>
          <w:b/>
          <w:bCs/>
          <w:sz w:val="28"/>
          <w:szCs w:val="28"/>
          <w:u w:val="single"/>
        </w:rPr>
      </w:pPr>
      <w:r>
        <w:rPr>
          <w:rFonts w:hint="eastAsia" w:ascii="宋体" w:hAnsi="宋体" w:eastAsia="宋体" w:cs="宋体"/>
          <w:b/>
          <w:sz w:val="28"/>
          <w:szCs w:val="28"/>
        </w:rPr>
        <w:t>供   应   商：</w:t>
      </w:r>
      <w:r>
        <w:rPr>
          <w:rFonts w:hint="eastAsia" w:ascii="宋体" w:hAnsi="宋体" w:eastAsia="宋体" w:cs="宋体"/>
          <w:b/>
          <w:sz w:val="28"/>
          <w:szCs w:val="28"/>
          <w:u w:val="single"/>
        </w:rPr>
        <w:t xml:space="preserve">                           </w:t>
      </w:r>
      <w:r>
        <w:rPr>
          <w:rFonts w:hint="eastAsia" w:ascii="宋体" w:hAnsi="宋体" w:eastAsia="宋体" w:cs="宋体"/>
          <w:b/>
          <w:sz w:val="28"/>
          <w:szCs w:val="28"/>
        </w:rPr>
        <w:t xml:space="preserve"> </w:t>
      </w:r>
    </w:p>
    <w:p>
      <w:pPr>
        <w:spacing w:line="480" w:lineRule="auto"/>
        <w:ind w:firstLine="1661" w:firstLineChars="591"/>
        <w:rPr>
          <w:rFonts w:hint="eastAsia" w:ascii="宋体" w:hAnsi="宋体" w:eastAsia="宋体" w:cs="宋体"/>
          <w:b/>
          <w:bCs/>
          <w:sz w:val="28"/>
          <w:szCs w:val="28"/>
          <w:u w:val="single"/>
        </w:rPr>
      </w:pPr>
      <w:r>
        <w:rPr>
          <w:rFonts w:hint="eastAsia" w:ascii="宋体" w:hAnsi="宋体" w:eastAsia="宋体" w:cs="宋体"/>
          <w:b/>
          <w:sz w:val="28"/>
          <w:szCs w:val="28"/>
        </w:rPr>
        <w:t>采购代理机构：</w:t>
      </w:r>
      <w:r>
        <w:rPr>
          <w:rFonts w:hint="eastAsia" w:ascii="宋体" w:hAnsi="宋体" w:eastAsia="宋体" w:cs="宋体"/>
          <w:b/>
          <w:sz w:val="28"/>
          <w:szCs w:val="28"/>
          <w:u w:val="single"/>
        </w:rPr>
        <w:t xml:space="preserve">                           </w:t>
      </w:r>
    </w:p>
    <w:p>
      <w:pPr>
        <w:spacing w:line="480" w:lineRule="auto"/>
        <w:ind w:firstLine="1661" w:firstLineChars="591"/>
        <w:rPr>
          <w:rFonts w:hint="eastAsia" w:ascii="宋体" w:hAnsi="宋体" w:eastAsia="宋体" w:cs="宋体"/>
          <w:b/>
          <w:sz w:val="28"/>
          <w:szCs w:val="28"/>
          <w:u w:val="single"/>
        </w:rPr>
      </w:pPr>
      <w:r>
        <w:rPr>
          <w:rFonts w:hint="eastAsia" w:ascii="宋体" w:hAnsi="宋体" w:eastAsia="宋体" w:cs="宋体"/>
          <w:b/>
          <w:sz w:val="28"/>
          <w:szCs w:val="28"/>
        </w:rPr>
        <w:t>时        间：</w:t>
      </w:r>
      <w:r>
        <w:rPr>
          <w:rFonts w:hint="eastAsia" w:ascii="宋体" w:hAnsi="宋体" w:eastAsia="宋体" w:cs="宋体"/>
          <w:b/>
          <w:sz w:val="28"/>
          <w:szCs w:val="28"/>
          <w:u w:val="single"/>
        </w:rPr>
        <w:t xml:space="preserve">                           </w:t>
      </w:r>
    </w:p>
    <w:p>
      <w:pPr>
        <w:spacing w:line="520" w:lineRule="exact"/>
        <w:ind w:firstLine="2353" w:firstLineChars="837"/>
        <w:rPr>
          <w:rFonts w:hint="eastAsia" w:ascii="宋体" w:hAnsi="宋体" w:eastAsia="宋体" w:cs="宋体"/>
          <w:b/>
          <w:sz w:val="28"/>
          <w:szCs w:val="28"/>
        </w:rPr>
      </w:pPr>
    </w:p>
    <w:p>
      <w:pPr>
        <w:spacing w:line="520" w:lineRule="exact"/>
        <w:ind w:firstLine="2353" w:firstLineChars="837"/>
        <w:rPr>
          <w:rFonts w:hint="eastAsia" w:ascii="宋体" w:hAnsi="宋体" w:eastAsia="宋体" w:cs="宋体"/>
          <w:b/>
          <w:sz w:val="28"/>
          <w:szCs w:val="28"/>
        </w:rPr>
      </w:pPr>
    </w:p>
    <w:p>
      <w:pPr>
        <w:spacing w:line="520" w:lineRule="exact"/>
        <w:jc w:val="center"/>
        <w:rPr>
          <w:rFonts w:hint="eastAsia" w:ascii="宋体" w:hAnsi="宋体" w:eastAsia="宋体" w:cs="宋体"/>
          <w:b/>
          <w:sz w:val="28"/>
          <w:szCs w:val="28"/>
        </w:rPr>
      </w:pPr>
      <w:bookmarkStart w:id="155" w:name="_Toc22635_WPSOffice_Level1"/>
    </w:p>
    <w:p>
      <w:pPr>
        <w:spacing w:line="520" w:lineRule="exact"/>
        <w:jc w:val="center"/>
        <w:rPr>
          <w:rFonts w:hint="eastAsia" w:ascii="宋体" w:hAnsi="宋体" w:eastAsia="宋体" w:cs="宋体"/>
          <w:b/>
          <w:sz w:val="28"/>
          <w:szCs w:val="28"/>
        </w:rPr>
      </w:pPr>
    </w:p>
    <w:p>
      <w:pPr>
        <w:spacing w:line="520" w:lineRule="exact"/>
        <w:jc w:val="center"/>
        <w:rPr>
          <w:rFonts w:hint="eastAsia" w:ascii="宋体" w:hAnsi="宋体" w:eastAsia="宋体" w:cs="宋体"/>
          <w:b/>
          <w:sz w:val="28"/>
          <w:szCs w:val="28"/>
        </w:rPr>
      </w:pPr>
    </w:p>
    <w:p>
      <w:pPr>
        <w:spacing w:line="520" w:lineRule="exact"/>
        <w:jc w:val="center"/>
        <w:rPr>
          <w:rFonts w:hint="eastAsia" w:ascii="宋体" w:hAnsi="宋体" w:eastAsia="宋体" w:cs="宋体"/>
          <w:b/>
          <w:sz w:val="28"/>
          <w:szCs w:val="28"/>
        </w:rPr>
      </w:pPr>
    </w:p>
    <w:p>
      <w:pPr>
        <w:spacing w:line="520" w:lineRule="exact"/>
        <w:jc w:val="center"/>
        <w:rPr>
          <w:rFonts w:hint="eastAsia" w:ascii="宋体" w:hAnsi="宋体" w:eastAsia="宋体" w:cs="宋体"/>
          <w:b/>
          <w:sz w:val="28"/>
          <w:szCs w:val="28"/>
        </w:rPr>
      </w:pPr>
      <w:bookmarkStart w:id="156" w:name="_Toc4289_WPSOffice_Level1"/>
      <w:bookmarkStart w:id="157" w:name="_Toc22923_WPSOffice_Level1"/>
      <w:bookmarkStart w:id="158" w:name="_Toc12334_WPSOffice_Level1"/>
      <w:bookmarkStart w:id="159" w:name="_Toc24783_WPSOffice_Level1"/>
      <w:bookmarkStart w:id="160" w:name="_Toc32009_WPSOffice_Level1"/>
      <w:bookmarkStart w:id="161" w:name="_Toc7107_WPSOffice_Level1"/>
      <w:bookmarkStart w:id="162" w:name="_Toc31504_WPSOffice_Level1"/>
      <w:r>
        <w:rPr>
          <w:rFonts w:hint="eastAsia" w:ascii="宋体" w:hAnsi="宋体" w:eastAsia="宋体" w:cs="宋体"/>
          <w:b/>
          <w:sz w:val="28"/>
          <w:szCs w:val="28"/>
        </w:rPr>
        <w:t>目  录</w:t>
      </w:r>
      <w:bookmarkEnd w:id="155"/>
      <w:bookmarkEnd w:id="156"/>
      <w:bookmarkEnd w:id="157"/>
      <w:bookmarkEnd w:id="158"/>
      <w:bookmarkEnd w:id="159"/>
      <w:bookmarkEnd w:id="160"/>
      <w:bookmarkEnd w:id="161"/>
      <w:bookmarkEnd w:id="162"/>
    </w:p>
    <w:p>
      <w:pPr>
        <w:spacing w:line="520" w:lineRule="exact"/>
        <w:ind w:firstLine="2353" w:firstLineChars="837"/>
        <w:rPr>
          <w:rFonts w:hint="eastAsia" w:ascii="宋体" w:hAnsi="宋体" w:eastAsia="宋体" w:cs="宋体"/>
          <w:b/>
          <w:sz w:val="28"/>
          <w:szCs w:val="28"/>
        </w:rPr>
      </w:pPr>
    </w:p>
    <w:p>
      <w:pPr>
        <w:spacing w:line="460" w:lineRule="exact"/>
        <w:ind w:left="1983" w:leftChars="810" w:hanging="282" w:hangingChars="101"/>
        <w:rPr>
          <w:rFonts w:hint="eastAsia" w:ascii="宋体" w:hAnsi="宋体" w:eastAsia="宋体" w:cs="宋体"/>
          <w:sz w:val="28"/>
          <w:szCs w:val="28"/>
        </w:rPr>
      </w:pPr>
      <w:bookmarkStart w:id="163" w:name="_Toc25613_WPSOffice_Level1"/>
      <w:bookmarkStart w:id="164" w:name="_Toc7703_WPSOffice_Level1"/>
      <w:bookmarkStart w:id="165" w:name="_Toc32121_WPSOffice_Level1"/>
      <w:bookmarkStart w:id="166" w:name="_Toc5114_WPSOffice_Level1"/>
      <w:bookmarkStart w:id="167" w:name="_Toc25340_WPSOffice_Level1"/>
      <w:bookmarkStart w:id="168" w:name="_Toc13027_WPSOffice_Level1"/>
      <w:bookmarkStart w:id="169" w:name="_Toc13268_WPSOffice_Level1"/>
      <w:r>
        <w:rPr>
          <w:rFonts w:hint="eastAsia" w:ascii="宋体" w:hAnsi="宋体" w:eastAsia="宋体" w:cs="宋体"/>
          <w:sz w:val="28"/>
          <w:szCs w:val="28"/>
        </w:rPr>
        <w:t>1. 磋商函</w:t>
      </w:r>
      <w:bookmarkEnd w:id="163"/>
      <w:bookmarkEnd w:id="164"/>
      <w:bookmarkEnd w:id="165"/>
      <w:bookmarkEnd w:id="166"/>
      <w:bookmarkEnd w:id="167"/>
      <w:bookmarkEnd w:id="168"/>
      <w:bookmarkEnd w:id="169"/>
    </w:p>
    <w:p>
      <w:pPr>
        <w:spacing w:line="460" w:lineRule="exact"/>
        <w:ind w:left="1983" w:leftChars="810" w:hanging="282" w:hangingChars="101"/>
        <w:rPr>
          <w:rFonts w:hint="eastAsia" w:ascii="宋体" w:hAnsi="宋体" w:eastAsia="宋体" w:cs="宋体"/>
          <w:sz w:val="28"/>
          <w:szCs w:val="28"/>
        </w:rPr>
      </w:pPr>
      <w:bookmarkStart w:id="170" w:name="_Toc27109_WPSOffice_Level1"/>
      <w:bookmarkStart w:id="171" w:name="_Toc9272_WPSOffice_Level1"/>
      <w:bookmarkStart w:id="172" w:name="_Toc27857_WPSOffice_Level1"/>
      <w:bookmarkStart w:id="173" w:name="_Toc7334_WPSOffice_Level1"/>
      <w:bookmarkStart w:id="174" w:name="_Toc7884_WPSOffice_Level1"/>
      <w:bookmarkStart w:id="175" w:name="_Toc26271_WPSOffice_Level1"/>
      <w:bookmarkStart w:id="176" w:name="_Toc24321_WPSOffice_Level1"/>
      <w:r>
        <w:rPr>
          <w:rFonts w:hint="eastAsia" w:ascii="宋体" w:hAnsi="宋体" w:eastAsia="宋体" w:cs="宋体"/>
          <w:sz w:val="28"/>
          <w:szCs w:val="28"/>
        </w:rPr>
        <w:t>2. 磋商报价一览表</w:t>
      </w:r>
      <w:bookmarkEnd w:id="170"/>
      <w:bookmarkEnd w:id="171"/>
      <w:bookmarkEnd w:id="172"/>
      <w:bookmarkEnd w:id="173"/>
      <w:bookmarkEnd w:id="174"/>
      <w:bookmarkEnd w:id="175"/>
      <w:bookmarkEnd w:id="176"/>
    </w:p>
    <w:p>
      <w:pPr>
        <w:spacing w:line="460" w:lineRule="exact"/>
        <w:ind w:left="1983" w:leftChars="810" w:hanging="282" w:hangingChars="101"/>
        <w:rPr>
          <w:rFonts w:hint="eastAsia" w:ascii="宋体" w:hAnsi="宋体" w:eastAsia="宋体" w:cs="宋体"/>
          <w:sz w:val="28"/>
          <w:szCs w:val="28"/>
        </w:rPr>
      </w:pPr>
      <w:bookmarkStart w:id="177" w:name="_Toc12006_WPSOffice_Level1"/>
      <w:bookmarkStart w:id="178" w:name="_Toc31525_WPSOffice_Level1"/>
      <w:bookmarkStart w:id="179" w:name="_Toc4534_WPSOffice_Level1"/>
      <w:bookmarkStart w:id="180" w:name="_Toc26734_WPSOffice_Level1"/>
      <w:bookmarkStart w:id="181" w:name="_Toc23570_WPSOffice_Level1"/>
      <w:bookmarkStart w:id="182" w:name="_Toc22596_WPSOffice_Level1"/>
      <w:bookmarkStart w:id="183" w:name="_Toc26628_WPSOffice_Level1"/>
      <w:r>
        <w:rPr>
          <w:rFonts w:hint="eastAsia" w:ascii="宋体" w:hAnsi="宋体" w:eastAsia="宋体" w:cs="宋体"/>
          <w:sz w:val="28"/>
          <w:szCs w:val="28"/>
        </w:rPr>
        <w:t>3. 磋商分项报价表</w:t>
      </w:r>
      <w:bookmarkEnd w:id="177"/>
      <w:bookmarkEnd w:id="178"/>
      <w:bookmarkEnd w:id="179"/>
      <w:bookmarkEnd w:id="180"/>
      <w:bookmarkEnd w:id="181"/>
      <w:bookmarkEnd w:id="182"/>
      <w:bookmarkEnd w:id="183"/>
    </w:p>
    <w:p>
      <w:pPr>
        <w:spacing w:line="460" w:lineRule="exact"/>
        <w:ind w:left="1983" w:leftChars="810" w:hanging="282" w:hangingChars="101"/>
        <w:rPr>
          <w:rFonts w:hint="eastAsia" w:ascii="宋体" w:hAnsi="宋体" w:eastAsia="宋体" w:cs="宋体"/>
          <w:sz w:val="28"/>
          <w:szCs w:val="28"/>
        </w:rPr>
      </w:pPr>
      <w:bookmarkStart w:id="184" w:name="_Toc9005_WPSOffice_Level1"/>
      <w:bookmarkStart w:id="185" w:name="_Toc4140_WPSOffice_Level1"/>
      <w:bookmarkStart w:id="186" w:name="_Toc2470_WPSOffice_Level1"/>
      <w:bookmarkStart w:id="187" w:name="_Toc20673_WPSOffice_Level1"/>
      <w:bookmarkStart w:id="188" w:name="_Toc8314_WPSOffice_Level1"/>
      <w:bookmarkStart w:id="189" w:name="_Toc27815_WPSOffice_Level1"/>
      <w:bookmarkStart w:id="190" w:name="_Toc459_WPSOffice_Level1"/>
      <w:r>
        <w:rPr>
          <w:rFonts w:hint="eastAsia" w:ascii="宋体" w:hAnsi="宋体" w:eastAsia="宋体" w:cs="宋体"/>
          <w:sz w:val="28"/>
          <w:szCs w:val="28"/>
        </w:rPr>
        <w:t>4. 选配件报价表</w:t>
      </w:r>
      <w:bookmarkEnd w:id="184"/>
      <w:bookmarkEnd w:id="185"/>
      <w:bookmarkEnd w:id="186"/>
      <w:bookmarkEnd w:id="187"/>
      <w:bookmarkEnd w:id="188"/>
      <w:bookmarkEnd w:id="189"/>
      <w:bookmarkEnd w:id="190"/>
    </w:p>
    <w:p>
      <w:pPr>
        <w:spacing w:line="460" w:lineRule="exact"/>
        <w:ind w:left="1983" w:leftChars="810" w:hanging="282" w:hangingChars="101"/>
        <w:rPr>
          <w:rFonts w:hint="eastAsia" w:ascii="宋体" w:hAnsi="宋体" w:eastAsia="宋体" w:cs="宋体"/>
          <w:sz w:val="28"/>
          <w:szCs w:val="28"/>
        </w:rPr>
      </w:pPr>
      <w:bookmarkStart w:id="191" w:name="_Toc18601_WPSOffice_Level1"/>
      <w:bookmarkStart w:id="192" w:name="_Toc10694_WPSOffice_Level1"/>
      <w:bookmarkStart w:id="193" w:name="_Toc13146_WPSOffice_Level1"/>
      <w:bookmarkStart w:id="194" w:name="_Toc30976_WPSOffice_Level1"/>
      <w:bookmarkStart w:id="195" w:name="_Toc25355_WPSOffice_Level1"/>
      <w:bookmarkStart w:id="196" w:name="_Toc19731_WPSOffice_Level1"/>
      <w:bookmarkStart w:id="197" w:name="_Toc22707_WPSOffice_Level1"/>
      <w:r>
        <w:rPr>
          <w:rFonts w:hint="eastAsia" w:ascii="宋体" w:hAnsi="宋体" w:eastAsia="宋体" w:cs="宋体"/>
          <w:sz w:val="28"/>
          <w:szCs w:val="28"/>
        </w:rPr>
        <w:t>5. 货物（设备）说明一览表</w:t>
      </w:r>
      <w:bookmarkEnd w:id="191"/>
      <w:bookmarkEnd w:id="192"/>
      <w:bookmarkEnd w:id="193"/>
      <w:bookmarkEnd w:id="194"/>
      <w:bookmarkEnd w:id="195"/>
      <w:bookmarkEnd w:id="196"/>
      <w:bookmarkEnd w:id="197"/>
    </w:p>
    <w:p>
      <w:pPr>
        <w:spacing w:line="460" w:lineRule="exact"/>
        <w:ind w:left="1983" w:leftChars="810" w:hanging="282" w:hangingChars="101"/>
        <w:rPr>
          <w:rFonts w:hint="eastAsia" w:ascii="宋体" w:hAnsi="宋体" w:eastAsia="宋体" w:cs="宋体"/>
          <w:sz w:val="28"/>
          <w:szCs w:val="28"/>
        </w:rPr>
      </w:pPr>
      <w:bookmarkStart w:id="198" w:name="_Toc12129_WPSOffice_Level1"/>
      <w:bookmarkStart w:id="199" w:name="_Toc7456_WPSOffice_Level1"/>
      <w:bookmarkStart w:id="200" w:name="_Toc17411_WPSOffice_Level1"/>
      <w:bookmarkStart w:id="201" w:name="_Toc9035_WPSOffice_Level1"/>
      <w:bookmarkStart w:id="202" w:name="_Toc21341_WPSOffice_Level1"/>
      <w:bookmarkStart w:id="203" w:name="_Toc11456_WPSOffice_Level1"/>
      <w:bookmarkStart w:id="204" w:name="_Toc24371_WPSOffice_Level1"/>
      <w:r>
        <w:rPr>
          <w:rFonts w:hint="eastAsia" w:ascii="宋体" w:hAnsi="宋体" w:eastAsia="宋体" w:cs="宋体"/>
          <w:sz w:val="28"/>
          <w:szCs w:val="28"/>
        </w:rPr>
        <w:t>6. 技术规格响应偏离表</w:t>
      </w:r>
      <w:bookmarkEnd w:id="198"/>
      <w:bookmarkEnd w:id="199"/>
      <w:bookmarkEnd w:id="200"/>
      <w:bookmarkEnd w:id="201"/>
      <w:bookmarkEnd w:id="202"/>
      <w:bookmarkEnd w:id="203"/>
      <w:bookmarkEnd w:id="204"/>
    </w:p>
    <w:p>
      <w:pPr>
        <w:spacing w:line="460" w:lineRule="exact"/>
        <w:ind w:left="1983" w:leftChars="810" w:hanging="282" w:hangingChars="101"/>
        <w:rPr>
          <w:rFonts w:hint="eastAsia" w:ascii="宋体" w:hAnsi="宋体" w:eastAsia="宋体" w:cs="宋体"/>
          <w:sz w:val="28"/>
          <w:szCs w:val="28"/>
        </w:rPr>
      </w:pPr>
      <w:bookmarkStart w:id="205" w:name="_Toc22514_WPSOffice_Level1"/>
      <w:bookmarkStart w:id="206" w:name="_Toc5105_WPSOffice_Level1"/>
      <w:bookmarkStart w:id="207" w:name="_Toc22697_WPSOffice_Level1"/>
      <w:bookmarkStart w:id="208" w:name="_Toc6989_WPSOffice_Level1"/>
      <w:bookmarkStart w:id="209" w:name="_Toc29706_WPSOffice_Level1"/>
      <w:bookmarkStart w:id="210" w:name="_Toc22171_WPSOffice_Level1"/>
      <w:bookmarkStart w:id="211" w:name="_Toc569_WPSOffice_Level1"/>
      <w:r>
        <w:rPr>
          <w:rFonts w:hint="eastAsia" w:ascii="宋体" w:hAnsi="宋体" w:eastAsia="宋体" w:cs="宋体"/>
          <w:sz w:val="28"/>
          <w:szCs w:val="28"/>
        </w:rPr>
        <w:t>7. 商务条款响应偏离表</w:t>
      </w:r>
      <w:bookmarkEnd w:id="205"/>
      <w:bookmarkEnd w:id="206"/>
      <w:bookmarkEnd w:id="207"/>
      <w:bookmarkEnd w:id="208"/>
      <w:bookmarkEnd w:id="209"/>
      <w:bookmarkEnd w:id="210"/>
      <w:bookmarkEnd w:id="211"/>
    </w:p>
    <w:p>
      <w:pPr>
        <w:spacing w:line="460" w:lineRule="exact"/>
        <w:ind w:left="1983" w:leftChars="810" w:hanging="282" w:hangingChars="101"/>
        <w:rPr>
          <w:rFonts w:hint="eastAsia" w:ascii="宋体" w:hAnsi="宋体" w:eastAsia="宋体" w:cs="宋体"/>
          <w:sz w:val="28"/>
          <w:szCs w:val="28"/>
        </w:rPr>
      </w:pPr>
      <w:bookmarkStart w:id="212" w:name="_Toc12268_WPSOffice_Level1"/>
      <w:bookmarkStart w:id="213" w:name="_Toc15026_WPSOffice_Level1"/>
      <w:bookmarkStart w:id="214" w:name="_Toc21005_WPSOffice_Level1"/>
      <w:bookmarkStart w:id="215" w:name="_Toc29442_WPSOffice_Level1"/>
      <w:bookmarkStart w:id="216" w:name="_Toc4622_WPSOffice_Level1"/>
      <w:bookmarkStart w:id="217" w:name="_Toc6536_WPSOffice_Level1"/>
      <w:bookmarkStart w:id="218" w:name="_Toc11522_WPSOffice_Level1"/>
      <w:r>
        <w:rPr>
          <w:rFonts w:hint="eastAsia" w:ascii="宋体" w:hAnsi="宋体" w:eastAsia="宋体" w:cs="宋体"/>
          <w:sz w:val="28"/>
          <w:szCs w:val="28"/>
        </w:rPr>
        <w:t>8. 法定代表人资格证明书及法定代表人授权委托书</w:t>
      </w:r>
      <w:bookmarkEnd w:id="212"/>
      <w:bookmarkEnd w:id="213"/>
      <w:bookmarkEnd w:id="214"/>
      <w:bookmarkEnd w:id="215"/>
      <w:bookmarkEnd w:id="216"/>
      <w:bookmarkEnd w:id="217"/>
      <w:bookmarkEnd w:id="218"/>
    </w:p>
    <w:p>
      <w:pPr>
        <w:spacing w:line="460" w:lineRule="exact"/>
        <w:ind w:left="1983" w:leftChars="810" w:hanging="282" w:hangingChars="101"/>
        <w:rPr>
          <w:rFonts w:hint="eastAsia" w:ascii="宋体" w:hAnsi="宋体" w:eastAsia="宋体" w:cs="宋体"/>
          <w:sz w:val="28"/>
          <w:szCs w:val="28"/>
        </w:rPr>
      </w:pPr>
      <w:bookmarkStart w:id="219" w:name="_Toc16825_WPSOffice_Level1"/>
      <w:bookmarkStart w:id="220" w:name="_Toc12081_WPSOffice_Level1"/>
      <w:bookmarkStart w:id="221" w:name="_Toc13925_WPSOffice_Level1"/>
      <w:bookmarkStart w:id="222" w:name="_Toc29833_WPSOffice_Level1"/>
      <w:bookmarkStart w:id="223" w:name="_Toc12413_WPSOffice_Level1"/>
      <w:bookmarkStart w:id="224" w:name="_Toc12043_WPSOffice_Level1"/>
      <w:bookmarkStart w:id="225" w:name="_Toc2760_WPSOffice_Level1"/>
      <w:r>
        <w:rPr>
          <w:rFonts w:hint="eastAsia" w:ascii="宋体" w:hAnsi="宋体" w:eastAsia="宋体" w:cs="宋体"/>
          <w:sz w:val="28"/>
          <w:szCs w:val="28"/>
        </w:rPr>
        <w:t>9. 资格证明文件</w:t>
      </w:r>
      <w:bookmarkEnd w:id="219"/>
      <w:bookmarkEnd w:id="220"/>
      <w:bookmarkEnd w:id="221"/>
      <w:bookmarkEnd w:id="222"/>
      <w:bookmarkEnd w:id="223"/>
      <w:bookmarkEnd w:id="224"/>
      <w:bookmarkEnd w:id="225"/>
    </w:p>
    <w:p>
      <w:pPr>
        <w:spacing w:line="460" w:lineRule="exact"/>
        <w:ind w:left="1983" w:leftChars="810" w:hanging="282" w:hangingChars="101"/>
        <w:rPr>
          <w:rFonts w:hint="eastAsia" w:ascii="宋体" w:hAnsi="宋体" w:eastAsia="宋体" w:cs="宋体"/>
          <w:sz w:val="28"/>
          <w:szCs w:val="28"/>
        </w:rPr>
      </w:pPr>
      <w:bookmarkStart w:id="226" w:name="_Toc3047_WPSOffice_Level1"/>
      <w:bookmarkStart w:id="227" w:name="_Toc12298_WPSOffice_Level1"/>
      <w:bookmarkStart w:id="228" w:name="_Toc17834_WPSOffice_Level1"/>
      <w:bookmarkStart w:id="229" w:name="_Toc17378_WPSOffice_Level1"/>
      <w:bookmarkStart w:id="230" w:name="_Toc29762_WPSOffice_Level1"/>
      <w:bookmarkStart w:id="231" w:name="_Toc31324_WPSOffice_Level1"/>
      <w:bookmarkStart w:id="232" w:name="_Toc18950_WPSOffice_Level1"/>
      <w:r>
        <w:rPr>
          <w:rFonts w:hint="eastAsia" w:ascii="宋体" w:hAnsi="宋体" w:eastAsia="宋体" w:cs="宋体"/>
          <w:sz w:val="28"/>
          <w:szCs w:val="28"/>
        </w:rPr>
        <w:t>10.财务状况</w:t>
      </w:r>
      <w:bookmarkEnd w:id="226"/>
      <w:bookmarkEnd w:id="227"/>
      <w:bookmarkEnd w:id="228"/>
      <w:bookmarkEnd w:id="229"/>
      <w:bookmarkEnd w:id="230"/>
      <w:bookmarkEnd w:id="231"/>
      <w:bookmarkEnd w:id="232"/>
    </w:p>
    <w:p>
      <w:pPr>
        <w:spacing w:line="460" w:lineRule="exact"/>
        <w:ind w:left="1983" w:leftChars="810" w:hanging="282" w:hangingChars="101"/>
        <w:rPr>
          <w:rFonts w:hint="eastAsia" w:ascii="宋体" w:hAnsi="宋体" w:eastAsia="宋体" w:cs="宋体"/>
          <w:sz w:val="28"/>
          <w:szCs w:val="28"/>
        </w:rPr>
      </w:pPr>
      <w:bookmarkStart w:id="233" w:name="_Toc11257_WPSOffice_Level1"/>
      <w:bookmarkStart w:id="234" w:name="_Toc28999_WPSOffice_Level1"/>
      <w:bookmarkStart w:id="235" w:name="_Toc11248_WPSOffice_Level1"/>
      <w:bookmarkStart w:id="236" w:name="_Toc2008_WPSOffice_Level1"/>
      <w:bookmarkStart w:id="237" w:name="_Toc32459_WPSOffice_Level1"/>
      <w:bookmarkStart w:id="238" w:name="_Toc24013_WPSOffice_Level1"/>
      <w:bookmarkStart w:id="239" w:name="_Toc27083_WPSOffice_Level1"/>
      <w:r>
        <w:rPr>
          <w:rFonts w:hint="eastAsia" w:ascii="宋体" w:hAnsi="宋体" w:eastAsia="宋体" w:cs="宋体"/>
          <w:sz w:val="28"/>
          <w:szCs w:val="28"/>
        </w:rPr>
        <w:t>11.</w:t>
      </w:r>
      <w:r>
        <w:rPr>
          <w:rFonts w:hint="eastAsia" w:ascii="宋体" w:hAnsi="宋体" w:eastAsia="宋体" w:cs="宋体"/>
          <w:sz w:val="28"/>
          <w:szCs w:val="28"/>
          <w:lang w:eastAsia="zh-CN"/>
        </w:rPr>
        <w:t>提供</w:t>
      </w:r>
      <w:r>
        <w:rPr>
          <w:rFonts w:hint="eastAsia" w:ascii="宋体" w:hAnsi="宋体" w:eastAsia="宋体" w:cs="宋体"/>
          <w:sz w:val="28"/>
          <w:szCs w:val="28"/>
          <w:lang w:val="en-US" w:eastAsia="zh-CN"/>
        </w:rPr>
        <w:t>2016年6月至今</w:t>
      </w:r>
      <w:r>
        <w:rPr>
          <w:rFonts w:hint="eastAsia" w:ascii="宋体" w:hAnsi="宋体" w:eastAsia="宋体" w:cs="宋体"/>
          <w:sz w:val="28"/>
          <w:szCs w:val="28"/>
        </w:rPr>
        <w:t>同类业绩（以</w:t>
      </w:r>
      <w:r>
        <w:rPr>
          <w:rFonts w:hint="eastAsia" w:ascii="宋体" w:hAnsi="宋体" w:eastAsia="宋体" w:cs="宋体"/>
          <w:sz w:val="28"/>
          <w:szCs w:val="28"/>
          <w:lang w:eastAsia="zh-CN"/>
        </w:rPr>
        <w:t>中标通知书和</w:t>
      </w:r>
      <w:r>
        <w:rPr>
          <w:rFonts w:hint="eastAsia" w:ascii="宋体" w:hAnsi="宋体" w:eastAsia="宋体" w:cs="宋体"/>
          <w:sz w:val="28"/>
          <w:szCs w:val="28"/>
        </w:rPr>
        <w:t>合同</w:t>
      </w:r>
      <w:r>
        <w:rPr>
          <w:rFonts w:hint="eastAsia" w:ascii="宋体" w:hAnsi="宋体" w:eastAsia="宋体" w:cs="宋体"/>
          <w:sz w:val="28"/>
          <w:szCs w:val="28"/>
          <w:lang w:eastAsia="zh-CN"/>
        </w:rPr>
        <w:t>原件</w:t>
      </w:r>
      <w:r>
        <w:rPr>
          <w:rFonts w:hint="eastAsia" w:ascii="宋体" w:hAnsi="宋体" w:eastAsia="宋体" w:cs="宋体"/>
          <w:sz w:val="28"/>
          <w:szCs w:val="28"/>
        </w:rPr>
        <w:t>为准，</w:t>
      </w:r>
      <w:r>
        <w:rPr>
          <w:rFonts w:hint="eastAsia" w:ascii="宋体" w:hAnsi="宋体" w:eastAsia="宋体" w:cs="宋体"/>
          <w:sz w:val="28"/>
          <w:szCs w:val="28"/>
          <w:lang w:eastAsia="zh-CN"/>
        </w:rPr>
        <w:t>两者缺一不可</w:t>
      </w:r>
      <w:r>
        <w:rPr>
          <w:rFonts w:hint="eastAsia" w:ascii="宋体" w:hAnsi="宋体" w:eastAsia="宋体" w:cs="宋体"/>
          <w:sz w:val="28"/>
          <w:szCs w:val="28"/>
        </w:rPr>
        <w:t>）</w:t>
      </w:r>
      <w:bookmarkEnd w:id="233"/>
      <w:bookmarkEnd w:id="234"/>
      <w:bookmarkEnd w:id="235"/>
      <w:bookmarkEnd w:id="236"/>
      <w:bookmarkEnd w:id="237"/>
      <w:bookmarkEnd w:id="238"/>
      <w:bookmarkEnd w:id="239"/>
    </w:p>
    <w:p>
      <w:pPr>
        <w:spacing w:line="460" w:lineRule="exact"/>
        <w:ind w:firstLine="1699" w:firstLineChars="607"/>
        <w:rPr>
          <w:rFonts w:hint="eastAsia" w:ascii="宋体" w:hAnsi="宋体" w:eastAsia="宋体" w:cs="宋体"/>
          <w:sz w:val="28"/>
          <w:szCs w:val="28"/>
        </w:rPr>
      </w:pPr>
      <w:bookmarkStart w:id="240" w:name="_Toc23368_WPSOffice_Level1"/>
      <w:bookmarkStart w:id="241" w:name="_Toc329_WPSOffice_Level1"/>
      <w:bookmarkStart w:id="242" w:name="_Toc19634_WPSOffice_Level1"/>
      <w:bookmarkStart w:id="243" w:name="_Toc15508_WPSOffice_Level1"/>
      <w:bookmarkStart w:id="244" w:name="_Toc15250_WPSOffice_Level1"/>
      <w:bookmarkStart w:id="245" w:name="_Toc26601_WPSOffice_Level1"/>
      <w:bookmarkStart w:id="246" w:name="_Toc31853_WPSOffice_Level1"/>
      <w:r>
        <w:rPr>
          <w:rFonts w:hint="eastAsia" w:ascii="宋体" w:hAnsi="宋体" w:eastAsia="宋体" w:cs="宋体"/>
          <w:sz w:val="28"/>
          <w:szCs w:val="28"/>
        </w:rPr>
        <w:t>12.项目实施的主要组成人员简历表</w:t>
      </w:r>
      <w:bookmarkEnd w:id="240"/>
      <w:bookmarkEnd w:id="241"/>
      <w:bookmarkEnd w:id="242"/>
      <w:bookmarkEnd w:id="243"/>
      <w:bookmarkEnd w:id="244"/>
      <w:bookmarkEnd w:id="245"/>
      <w:bookmarkEnd w:id="246"/>
    </w:p>
    <w:p>
      <w:pPr>
        <w:spacing w:line="460" w:lineRule="exact"/>
        <w:ind w:left="1983" w:leftChars="810" w:hanging="282" w:hangingChars="101"/>
        <w:rPr>
          <w:rFonts w:hint="eastAsia" w:ascii="宋体" w:hAnsi="宋体" w:eastAsia="宋体" w:cs="宋体"/>
          <w:sz w:val="28"/>
          <w:szCs w:val="28"/>
        </w:rPr>
      </w:pPr>
      <w:bookmarkStart w:id="247" w:name="_Toc12986_WPSOffice_Level1"/>
      <w:bookmarkStart w:id="248" w:name="_Toc401_WPSOffice_Level1"/>
      <w:bookmarkStart w:id="249" w:name="_Toc18279_WPSOffice_Level1"/>
      <w:bookmarkStart w:id="250" w:name="_Toc14852_WPSOffice_Level1"/>
      <w:bookmarkStart w:id="251" w:name="_Toc16923_WPSOffice_Level1"/>
      <w:bookmarkStart w:id="252" w:name="_Toc2953_WPSOffice_Level1"/>
      <w:bookmarkStart w:id="253" w:name="_Toc3943_WPSOffice_Level1"/>
      <w:r>
        <w:rPr>
          <w:rFonts w:hint="eastAsia" w:ascii="宋体" w:hAnsi="宋体" w:eastAsia="宋体" w:cs="宋体"/>
          <w:sz w:val="28"/>
          <w:szCs w:val="28"/>
        </w:rPr>
        <w:t>13.产品的合法渠道证明文件</w:t>
      </w:r>
      <w:bookmarkEnd w:id="247"/>
      <w:bookmarkEnd w:id="248"/>
      <w:bookmarkEnd w:id="249"/>
      <w:bookmarkEnd w:id="250"/>
      <w:bookmarkEnd w:id="251"/>
      <w:bookmarkEnd w:id="252"/>
      <w:bookmarkEnd w:id="253"/>
    </w:p>
    <w:p>
      <w:pPr>
        <w:spacing w:line="460" w:lineRule="exact"/>
        <w:ind w:left="1983" w:leftChars="810" w:hanging="282" w:hangingChars="101"/>
        <w:rPr>
          <w:rFonts w:hint="eastAsia" w:ascii="宋体" w:hAnsi="宋体" w:eastAsia="宋体" w:cs="宋体"/>
          <w:sz w:val="28"/>
          <w:szCs w:val="28"/>
        </w:rPr>
      </w:pPr>
      <w:bookmarkStart w:id="254" w:name="_Toc15254_WPSOffice_Level1"/>
      <w:bookmarkStart w:id="255" w:name="_Toc17291_WPSOffice_Level1"/>
      <w:bookmarkStart w:id="256" w:name="_Toc10163_WPSOffice_Level1"/>
      <w:bookmarkStart w:id="257" w:name="_Toc31021_WPSOffice_Level1"/>
      <w:bookmarkStart w:id="258" w:name="_Toc6688_WPSOffice_Level1"/>
      <w:bookmarkStart w:id="259" w:name="_Toc545_WPSOffice_Level1"/>
      <w:bookmarkStart w:id="260" w:name="_Toc21451_WPSOffice_Level1"/>
      <w:r>
        <w:rPr>
          <w:rFonts w:hint="eastAsia" w:ascii="宋体" w:hAnsi="宋体" w:eastAsia="宋体" w:cs="宋体"/>
          <w:sz w:val="28"/>
          <w:szCs w:val="28"/>
        </w:rPr>
        <w:t>14.产品的技术文件</w:t>
      </w:r>
      <w:bookmarkEnd w:id="254"/>
      <w:bookmarkEnd w:id="255"/>
      <w:bookmarkEnd w:id="256"/>
      <w:bookmarkEnd w:id="257"/>
      <w:bookmarkEnd w:id="258"/>
      <w:bookmarkEnd w:id="259"/>
      <w:bookmarkEnd w:id="260"/>
    </w:p>
    <w:p>
      <w:pPr>
        <w:spacing w:line="460" w:lineRule="exact"/>
        <w:ind w:left="1983" w:leftChars="810" w:hanging="282" w:hangingChars="101"/>
        <w:rPr>
          <w:rFonts w:hint="eastAsia" w:ascii="宋体" w:hAnsi="宋体" w:eastAsia="宋体" w:cs="宋体"/>
          <w:sz w:val="28"/>
          <w:szCs w:val="28"/>
        </w:rPr>
      </w:pPr>
      <w:bookmarkStart w:id="261" w:name="_Toc17691_WPSOffice_Level1"/>
      <w:bookmarkStart w:id="262" w:name="_Toc13812_WPSOffice_Level1"/>
      <w:bookmarkStart w:id="263" w:name="_Toc1357_WPSOffice_Level1"/>
      <w:bookmarkStart w:id="264" w:name="_Toc14865_WPSOffice_Level1"/>
      <w:bookmarkStart w:id="265" w:name="_Toc32706_WPSOffice_Level1"/>
      <w:bookmarkStart w:id="266" w:name="_Toc30520_WPSOffice_Level1"/>
      <w:bookmarkStart w:id="267" w:name="_Toc13525_WPSOffice_Level1"/>
      <w:r>
        <w:rPr>
          <w:rFonts w:hint="eastAsia" w:ascii="宋体" w:hAnsi="宋体" w:eastAsia="宋体" w:cs="宋体"/>
          <w:sz w:val="28"/>
          <w:szCs w:val="28"/>
        </w:rPr>
        <w:t>15.项目实施方案</w:t>
      </w:r>
      <w:bookmarkEnd w:id="261"/>
      <w:bookmarkEnd w:id="262"/>
      <w:bookmarkEnd w:id="263"/>
      <w:bookmarkEnd w:id="264"/>
      <w:bookmarkEnd w:id="265"/>
      <w:bookmarkEnd w:id="266"/>
      <w:bookmarkEnd w:id="267"/>
    </w:p>
    <w:p>
      <w:pPr>
        <w:spacing w:line="460" w:lineRule="exact"/>
        <w:ind w:left="1983" w:leftChars="810" w:hanging="282" w:hangingChars="101"/>
        <w:rPr>
          <w:rFonts w:hint="eastAsia" w:ascii="宋体" w:hAnsi="宋体" w:eastAsia="宋体" w:cs="宋体"/>
          <w:sz w:val="28"/>
          <w:szCs w:val="28"/>
        </w:rPr>
      </w:pPr>
      <w:bookmarkStart w:id="268" w:name="_Toc16315_WPSOffice_Level1"/>
      <w:bookmarkStart w:id="269" w:name="_Toc124_WPSOffice_Level1"/>
      <w:bookmarkStart w:id="270" w:name="_Toc15324_WPSOffice_Level1"/>
      <w:bookmarkStart w:id="271" w:name="_Toc15364_WPSOffice_Level1"/>
      <w:bookmarkStart w:id="272" w:name="_Toc10430_WPSOffice_Level1"/>
      <w:bookmarkStart w:id="273" w:name="_Toc29654_WPSOffice_Level1"/>
      <w:bookmarkStart w:id="274" w:name="_Toc21640_WPSOffice_Level1"/>
      <w:r>
        <w:rPr>
          <w:rFonts w:hint="eastAsia" w:ascii="宋体" w:hAnsi="宋体" w:eastAsia="宋体" w:cs="宋体"/>
          <w:sz w:val="28"/>
          <w:szCs w:val="28"/>
        </w:rPr>
        <w:t>16.质量保证承诺</w:t>
      </w:r>
      <w:bookmarkEnd w:id="268"/>
      <w:bookmarkEnd w:id="269"/>
      <w:bookmarkEnd w:id="270"/>
      <w:bookmarkEnd w:id="271"/>
      <w:bookmarkEnd w:id="272"/>
      <w:bookmarkEnd w:id="273"/>
      <w:bookmarkEnd w:id="274"/>
    </w:p>
    <w:p>
      <w:pPr>
        <w:spacing w:line="460" w:lineRule="exact"/>
        <w:ind w:left="1983" w:leftChars="810" w:hanging="282" w:hangingChars="101"/>
        <w:rPr>
          <w:rFonts w:hint="eastAsia" w:ascii="宋体" w:hAnsi="宋体" w:eastAsia="宋体" w:cs="宋体"/>
          <w:sz w:val="28"/>
          <w:szCs w:val="28"/>
        </w:rPr>
      </w:pPr>
      <w:bookmarkStart w:id="275" w:name="_Toc9726_WPSOffice_Level1"/>
      <w:bookmarkStart w:id="276" w:name="_Toc22422_WPSOffice_Level1"/>
      <w:bookmarkStart w:id="277" w:name="_Toc1824_WPSOffice_Level1"/>
      <w:bookmarkStart w:id="278" w:name="_Toc10348_WPSOffice_Level1"/>
      <w:bookmarkStart w:id="279" w:name="_Toc27216_WPSOffice_Level1"/>
      <w:bookmarkStart w:id="280" w:name="_Toc16210_WPSOffice_Level1"/>
      <w:bookmarkStart w:id="281" w:name="_Toc1192_WPSOffice_Level1"/>
      <w:r>
        <w:rPr>
          <w:rFonts w:hint="eastAsia" w:ascii="宋体" w:hAnsi="宋体" w:eastAsia="宋体" w:cs="宋体"/>
          <w:sz w:val="28"/>
          <w:szCs w:val="28"/>
        </w:rPr>
        <w:t>17.售后服务方案（格式自拟）</w:t>
      </w:r>
      <w:bookmarkEnd w:id="275"/>
      <w:bookmarkEnd w:id="276"/>
      <w:bookmarkEnd w:id="277"/>
      <w:bookmarkEnd w:id="278"/>
      <w:bookmarkEnd w:id="279"/>
      <w:bookmarkEnd w:id="280"/>
      <w:bookmarkEnd w:id="281"/>
    </w:p>
    <w:p>
      <w:pPr>
        <w:spacing w:line="460" w:lineRule="exact"/>
        <w:ind w:left="1983" w:leftChars="810" w:hanging="282" w:hangingChars="101"/>
        <w:rPr>
          <w:rFonts w:hint="eastAsia" w:ascii="宋体" w:hAnsi="宋体" w:eastAsia="宋体" w:cs="宋体"/>
          <w:bCs/>
          <w:kern w:val="0"/>
          <w:sz w:val="28"/>
          <w:szCs w:val="28"/>
        </w:rPr>
      </w:pPr>
      <w:bookmarkStart w:id="282" w:name="_Toc15539_WPSOffice_Level1"/>
      <w:bookmarkStart w:id="283" w:name="_Toc31347_WPSOffice_Level1"/>
      <w:bookmarkStart w:id="284" w:name="_Toc31292_WPSOffice_Level1"/>
      <w:bookmarkStart w:id="285" w:name="_Toc28963_WPSOffice_Level1"/>
      <w:bookmarkStart w:id="286" w:name="_Toc31079_WPSOffice_Level1"/>
      <w:bookmarkStart w:id="287" w:name="_Toc27313_WPSOffice_Level1"/>
      <w:bookmarkStart w:id="288" w:name="_Toc32652_WPSOffice_Level1"/>
      <w:r>
        <w:rPr>
          <w:rFonts w:hint="eastAsia" w:ascii="宋体" w:hAnsi="宋体" w:eastAsia="宋体" w:cs="宋体"/>
          <w:sz w:val="28"/>
          <w:szCs w:val="28"/>
        </w:rPr>
        <w:t>18.</w:t>
      </w:r>
      <w:r>
        <w:rPr>
          <w:rFonts w:hint="eastAsia" w:ascii="宋体" w:hAnsi="宋体" w:eastAsia="宋体" w:cs="宋体"/>
          <w:kern w:val="0"/>
          <w:sz w:val="28"/>
          <w:szCs w:val="28"/>
        </w:rPr>
        <w:t>供应商认为有必要补充说明的事宜</w:t>
      </w:r>
      <w:bookmarkEnd w:id="282"/>
      <w:bookmarkEnd w:id="283"/>
      <w:bookmarkEnd w:id="284"/>
      <w:bookmarkEnd w:id="285"/>
      <w:bookmarkEnd w:id="286"/>
      <w:bookmarkEnd w:id="287"/>
      <w:bookmarkEnd w:id="288"/>
    </w:p>
    <w:p>
      <w:pPr>
        <w:spacing w:line="460" w:lineRule="exact"/>
        <w:ind w:left="1983" w:leftChars="810" w:hanging="282" w:hangingChars="101"/>
        <w:rPr>
          <w:rFonts w:hint="eastAsia" w:ascii="宋体" w:hAnsi="宋体" w:eastAsia="宋体" w:cs="宋体"/>
          <w:sz w:val="28"/>
          <w:szCs w:val="28"/>
        </w:rPr>
      </w:pPr>
      <w:bookmarkStart w:id="289" w:name="_Toc21727_WPSOffice_Level1"/>
      <w:bookmarkStart w:id="290" w:name="_Toc13196_WPSOffice_Level1"/>
      <w:bookmarkStart w:id="291" w:name="_Toc29664_WPSOffice_Level1"/>
      <w:bookmarkStart w:id="292" w:name="_Toc6908_WPSOffice_Level1"/>
      <w:bookmarkStart w:id="293" w:name="_Toc2665_WPSOffice_Level1"/>
      <w:bookmarkStart w:id="294" w:name="_Toc29729_WPSOffice_Level1"/>
      <w:bookmarkStart w:id="295" w:name="_Toc583_WPSOffice_Level1"/>
      <w:r>
        <w:rPr>
          <w:rFonts w:hint="eastAsia" w:ascii="宋体" w:hAnsi="宋体" w:eastAsia="宋体" w:cs="宋体"/>
          <w:sz w:val="28"/>
          <w:szCs w:val="28"/>
        </w:rPr>
        <w:t>19.</w:t>
      </w:r>
      <w:r>
        <w:rPr>
          <w:rFonts w:hint="eastAsia" w:ascii="宋体" w:hAnsi="宋体" w:eastAsia="宋体" w:cs="宋体"/>
          <w:bCs/>
          <w:kern w:val="0"/>
          <w:sz w:val="28"/>
          <w:szCs w:val="28"/>
        </w:rPr>
        <w:t>磋商声明书</w:t>
      </w:r>
      <w:bookmarkEnd w:id="289"/>
      <w:bookmarkEnd w:id="290"/>
      <w:bookmarkEnd w:id="291"/>
      <w:bookmarkEnd w:id="292"/>
      <w:bookmarkEnd w:id="293"/>
      <w:bookmarkEnd w:id="294"/>
      <w:bookmarkEnd w:id="295"/>
    </w:p>
    <w:p>
      <w:pPr>
        <w:spacing w:line="460" w:lineRule="exact"/>
        <w:ind w:left="1983" w:leftChars="810" w:hanging="282" w:hangingChars="101"/>
        <w:rPr>
          <w:rFonts w:hint="eastAsia" w:ascii="宋体" w:hAnsi="宋体" w:eastAsia="宋体" w:cs="宋体"/>
          <w:bCs/>
          <w:kern w:val="0"/>
          <w:sz w:val="28"/>
          <w:szCs w:val="28"/>
          <w:lang w:eastAsia="zh-CN"/>
        </w:rPr>
      </w:pPr>
      <w:bookmarkStart w:id="296" w:name="_Toc12062_WPSOffice_Level1"/>
      <w:bookmarkStart w:id="297" w:name="_Toc16762_WPSOffice_Level1"/>
      <w:bookmarkStart w:id="298" w:name="_Toc27680_WPSOffice_Level1"/>
      <w:bookmarkStart w:id="299" w:name="_Toc27913_WPSOffice_Level1"/>
      <w:bookmarkStart w:id="300" w:name="_Toc7352_WPSOffice_Level1"/>
      <w:bookmarkStart w:id="301" w:name="_Toc25095_WPSOffice_Level1"/>
      <w:bookmarkStart w:id="302" w:name="_Toc8278_WPSOffice_Level1"/>
      <w:r>
        <w:rPr>
          <w:rFonts w:hint="eastAsia" w:ascii="宋体" w:hAnsi="宋体" w:eastAsia="宋体" w:cs="宋体"/>
          <w:sz w:val="28"/>
          <w:szCs w:val="28"/>
        </w:rPr>
        <w:t>20.</w:t>
      </w:r>
      <w:r>
        <w:rPr>
          <w:rFonts w:hint="eastAsia" w:ascii="宋体" w:hAnsi="宋体" w:eastAsia="宋体" w:cs="宋体"/>
          <w:bCs/>
          <w:kern w:val="0"/>
          <w:sz w:val="28"/>
          <w:szCs w:val="28"/>
        </w:rPr>
        <w:t>《拒绝政府采购领域商业贿赂承诺书》</w:t>
      </w:r>
      <w:r>
        <w:rPr>
          <w:rFonts w:hint="eastAsia" w:ascii="宋体" w:hAnsi="宋体" w:eastAsia="宋体" w:cs="宋体"/>
          <w:bCs/>
          <w:kern w:val="0"/>
          <w:sz w:val="28"/>
          <w:szCs w:val="28"/>
          <w:lang w:eastAsia="zh-CN"/>
        </w:rPr>
        <w:t>（格式）</w:t>
      </w:r>
      <w:bookmarkEnd w:id="296"/>
      <w:bookmarkEnd w:id="297"/>
      <w:bookmarkEnd w:id="298"/>
      <w:bookmarkEnd w:id="299"/>
      <w:bookmarkEnd w:id="300"/>
      <w:bookmarkEnd w:id="301"/>
      <w:bookmarkEnd w:id="302"/>
    </w:p>
    <w:p>
      <w:pPr>
        <w:spacing w:line="460" w:lineRule="exact"/>
        <w:ind w:left="1983" w:leftChars="810" w:hanging="282" w:hangingChars="101"/>
        <w:rPr>
          <w:rFonts w:hint="eastAsia" w:ascii="宋体" w:hAnsi="宋体" w:eastAsia="宋体" w:cs="宋体"/>
          <w:sz w:val="28"/>
          <w:szCs w:val="28"/>
          <w:lang w:eastAsia="zh-CN"/>
        </w:rPr>
      </w:pPr>
      <w:bookmarkStart w:id="303" w:name="_Toc8359_WPSOffice_Level1"/>
      <w:bookmarkStart w:id="304" w:name="_Toc7389_WPSOffice_Level1"/>
      <w:bookmarkStart w:id="305" w:name="_Toc15365_WPSOffice_Level1"/>
      <w:bookmarkStart w:id="306" w:name="_Toc632_WPSOffice_Level1"/>
      <w:bookmarkStart w:id="307" w:name="_Toc17897_WPSOffice_Level1"/>
      <w:bookmarkStart w:id="308" w:name="_Toc6086_WPSOffice_Level1"/>
      <w:bookmarkStart w:id="309" w:name="_Toc4632_WPSOffice_Level1"/>
      <w:r>
        <w:rPr>
          <w:rFonts w:hint="eastAsia" w:ascii="宋体" w:hAnsi="宋体" w:eastAsia="宋体" w:cs="宋体"/>
          <w:sz w:val="28"/>
          <w:szCs w:val="28"/>
        </w:rPr>
        <w:t>21.</w:t>
      </w:r>
      <w:r>
        <w:rPr>
          <w:rFonts w:hint="eastAsia" w:ascii="宋体" w:hAnsi="宋体" w:eastAsia="宋体" w:cs="宋体"/>
          <w:bCs/>
          <w:kern w:val="0"/>
          <w:sz w:val="28"/>
          <w:szCs w:val="28"/>
        </w:rPr>
        <w:t>《小微企业声明函》及证明文件</w:t>
      </w:r>
      <w:bookmarkEnd w:id="303"/>
      <w:bookmarkEnd w:id="304"/>
      <w:bookmarkEnd w:id="305"/>
      <w:bookmarkEnd w:id="306"/>
      <w:bookmarkEnd w:id="307"/>
      <w:bookmarkEnd w:id="308"/>
      <w:bookmarkEnd w:id="309"/>
      <w:r>
        <w:rPr>
          <w:rFonts w:hint="eastAsia" w:ascii="宋体" w:hAnsi="宋体" w:eastAsia="宋体" w:cs="宋体"/>
          <w:bCs/>
          <w:kern w:val="0"/>
          <w:sz w:val="28"/>
          <w:szCs w:val="28"/>
          <w:lang w:val="en-US" w:eastAsia="zh-CN"/>
        </w:rPr>
        <w:t xml:space="preserve"> </w:t>
      </w:r>
    </w:p>
    <w:p>
      <w:pPr>
        <w:spacing w:line="460" w:lineRule="exact"/>
        <w:ind w:left="1983" w:leftChars="810" w:hanging="282" w:hangingChars="101"/>
        <w:rPr>
          <w:rFonts w:hint="default" w:ascii="宋体" w:hAnsi="宋体" w:eastAsia="宋体" w:cs="宋体"/>
          <w:bCs/>
          <w:kern w:val="0"/>
          <w:sz w:val="28"/>
          <w:szCs w:val="28"/>
          <w:lang w:val="en-US" w:eastAsia="zh-CN"/>
        </w:rPr>
      </w:pPr>
      <w:bookmarkStart w:id="310" w:name="_Toc10638_WPSOffice_Level1"/>
      <w:bookmarkStart w:id="311" w:name="_Toc8185_WPSOffice_Level1"/>
      <w:bookmarkStart w:id="312" w:name="_Toc30953_WPSOffice_Level1"/>
      <w:bookmarkStart w:id="313" w:name="_Toc6903_WPSOffice_Level1"/>
      <w:bookmarkStart w:id="314" w:name="_Toc32657_WPSOffice_Level1"/>
      <w:bookmarkStart w:id="315" w:name="_Toc28440_WPSOffice_Level1"/>
      <w:bookmarkStart w:id="316" w:name="_Toc23793_WPSOffice_Level1"/>
      <w:r>
        <w:rPr>
          <w:rFonts w:hint="eastAsia" w:ascii="宋体" w:hAnsi="宋体" w:eastAsia="宋体" w:cs="宋体"/>
          <w:kern w:val="0"/>
          <w:sz w:val="28"/>
          <w:szCs w:val="28"/>
        </w:rPr>
        <w:t>22.</w:t>
      </w:r>
      <w:r>
        <w:rPr>
          <w:rFonts w:hint="eastAsia" w:ascii="宋体" w:hAnsi="宋体" w:eastAsia="宋体" w:cs="宋体"/>
          <w:bCs/>
          <w:kern w:val="0"/>
          <w:sz w:val="28"/>
          <w:szCs w:val="28"/>
        </w:rPr>
        <w:t>《残疾人福利性单位声明函》</w:t>
      </w:r>
      <w:bookmarkEnd w:id="310"/>
      <w:bookmarkEnd w:id="311"/>
      <w:bookmarkEnd w:id="312"/>
      <w:bookmarkEnd w:id="313"/>
      <w:bookmarkEnd w:id="314"/>
      <w:bookmarkEnd w:id="315"/>
      <w:bookmarkEnd w:id="316"/>
      <w:r>
        <w:rPr>
          <w:rFonts w:hint="eastAsia" w:ascii="宋体" w:hAnsi="宋体" w:eastAsia="宋体" w:cs="宋体"/>
          <w:bCs/>
          <w:kern w:val="0"/>
          <w:sz w:val="28"/>
          <w:szCs w:val="28"/>
          <w:lang w:val="en-US" w:eastAsia="zh-CN"/>
        </w:rPr>
        <w:t xml:space="preserve"> </w:t>
      </w:r>
    </w:p>
    <w:p>
      <w:pPr>
        <w:spacing w:line="460" w:lineRule="exact"/>
        <w:ind w:firstLine="560" w:firstLineChars="200"/>
        <w:rPr>
          <w:rFonts w:hint="eastAsia" w:ascii="宋体" w:hAnsi="宋体" w:eastAsia="宋体" w:cs="宋体"/>
          <w:bCs/>
          <w:kern w:val="0"/>
          <w:sz w:val="28"/>
          <w:szCs w:val="28"/>
        </w:rPr>
      </w:pPr>
    </w:p>
    <w:p>
      <w:pPr>
        <w:spacing w:line="520" w:lineRule="exact"/>
        <w:ind w:firstLine="560" w:firstLineChars="200"/>
        <w:rPr>
          <w:rFonts w:hint="eastAsia" w:ascii="宋体" w:hAnsi="宋体" w:eastAsia="宋体" w:cs="宋体"/>
          <w:bCs/>
          <w:kern w:val="0"/>
          <w:sz w:val="28"/>
          <w:szCs w:val="28"/>
        </w:rPr>
      </w:pPr>
    </w:p>
    <w:p>
      <w:pPr>
        <w:spacing w:line="520" w:lineRule="exact"/>
        <w:rPr>
          <w:rFonts w:hint="eastAsia" w:ascii="宋体" w:hAnsi="宋体" w:eastAsia="宋体" w:cs="宋体"/>
          <w:bCs/>
          <w:kern w:val="0"/>
          <w:sz w:val="28"/>
          <w:szCs w:val="28"/>
        </w:rPr>
      </w:pPr>
    </w:p>
    <w:p>
      <w:pPr>
        <w:pStyle w:val="4"/>
        <w:spacing w:before="0" w:after="0" w:line="520" w:lineRule="exact"/>
        <w:rPr>
          <w:rFonts w:hint="eastAsia" w:ascii="宋体" w:hAnsi="宋体" w:eastAsia="宋体" w:cs="宋体"/>
          <w:sz w:val="28"/>
          <w:szCs w:val="28"/>
          <w:lang w:val="zh-CN"/>
        </w:rPr>
      </w:pPr>
      <w:bookmarkStart w:id="317" w:name="_Toc29674_WPSOffice_Level1"/>
      <w:bookmarkStart w:id="318" w:name="_Toc13106_WPSOffice_Level1"/>
      <w:bookmarkStart w:id="319" w:name="_Toc3479_WPSOffice_Level1"/>
      <w:bookmarkStart w:id="320" w:name="_Toc28700_WPSOffice_Level1"/>
      <w:bookmarkStart w:id="321" w:name="_Toc15390_WPSOffice_Level1"/>
      <w:bookmarkStart w:id="322" w:name="_Toc15710_WPSOffice_Level1"/>
      <w:bookmarkStart w:id="323" w:name="_Toc20536_WPSOffice_Level1"/>
      <w:r>
        <w:rPr>
          <w:rFonts w:hint="eastAsia" w:ascii="宋体" w:hAnsi="宋体" w:eastAsia="宋体" w:cs="宋体"/>
          <w:sz w:val="28"/>
          <w:szCs w:val="28"/>
        </w:rPr>
        <w:t>1.磋商函（格式）</w:t>
      </w:r>
      <w:bookmarkEnd w:id="317"/>
      <w:bookmarkEnd w:id="318"/>
      <w:bookmarkEnd w:id="319"/>
      <w:bookmarkEnd w:id="320"/>
      <w:bookmarkEnd w:id="321"/>
      <w:bookmarkEnd w:id="322"/>
      <w:bookmarkEnd w:id="323"/>
    </w:p>
    <w:p>
      <w:pPr>
        <w:spacing w:line="520" w:lineRule="exact"/>
        <w:jc w:val="center"/>
        <w:rPr>
          <w:rFonts w:hint="eastAsia" w:ascii="宋体" w:hAnsi="宋体" w:eastAsia="宋体" w:cs="宋体"/>
          <w:b/>
          <w:bCs/>
          <w:sz w:val="32"/>
          <w:szCs w:val="32"/>
        </w:rPr>
      </w:pPr>
      <w:bookmarkStart w:id="324" w:name="_Toc16170_WPSOffice_Level1"/>
      <w:r>
        <w:rPr>
          <w:rFonts w:hint="eastAsia" w:ascii="宋体" w:hAnsi="宋体" w:eastAsia="宋体" w:cs="宋体"/>
          <w:b/>
          <w:bCs/>
          <w:sz w:val="32"/>
          <w:szCs w:val="32"/>
        </w:rPr>
        <w:t>磋 商 函</w:t>
      </w:r>
      <w:bookmarkEnd w:id="324"/>
    </w:p>
    <w:p>
      <w:pPr>
        <w:pStyle w:val="26"/>
        <w:rPr>
          <w:rFonts w:hint="eastAsia"/>
        </w:rPr>
      </w:pPr>
    </w:p>
    <w:p>
      <w:pPr>
        <w:spacing w:line="520" w:lineRule="exact"/>
        <w:rPr>
          <w:rFonts w:hint="eastAsia" w:ascii="宋体" w:hAnsi="宋体" w:eastAsia="宋体" w:cs="宋体"/>
          <w:b/>
          <w:sz w:val="28"/>
          <w:szCs w:val="28"/>
        </w:rPr>
      </w:pPr>
      <w:r>
        <w:rPr>
          <w:rFonts w:hint="eastAsia" w:ascii="宋体" w:hAnsi="宋体" w:eastAsia="宋体" w:cs="宋体"/>
          <w:b/>
          <w:sz w:val="28"/>
          <w:szCs w:val="28"/>
        </w:rPr>
        <w:t>致：陕西正邦招标有限责任公司</w:t>
      </w:r>
    </w:p>
    <w:p>
      <w:pPr>
        <w:spacing w:line="520" w:lineRule="exact"/>
        <w:ind w:firstLine="548" w:firstLineChars="196"/>
        <w:rPr>
          <w:rFonts w:hint="eastAsia" w:ascii="宋体" w:hAnsi="宋体" w:eastAsia="宋体" w:cs="宋体"/>
          <w:sz w:val="28"/>
          <w:szCs w:val="28"/>
        </w:rPr>
      </w:pPr>
      <w:r>
        <w:rPr>
          <w:rFonts w:hint="eastAsia" w:ascii="宋体" w:hAnsi="宋体" w:eastAsia="宋体" w:cs="宋体"/>
          <w:sz w:val="28"/>
          <w:szCs w:val="28"/>
        </w:rPr>
        <w:t>根据贵单位</w:t>
      </w:r>
      <w:r>
        <w:rPr>
          <w:rFonts w:hint="eastAsia" w:ascii="宋体" w:hAnsi="宋体" w:eastAsia="宋体" w:cs="宋体"/>
          <w:sz w:val="28"/>
          <w:szCs w:val="28"/>
          <w:u w:val="single"/>
        </w:rPr>
        <w:t xml:space="preserve">       （项目名称）    </w:t>
      </w:r>
      <w:r>
        <w:rPr>
          <w:rFonts w:hint="eastAsia" w:ascii="宋体" w:hAnsi="宋体" w:eastAsia="宋体" w:cs="宋体"/>
          <w:sz w:val="28"/>
          <w:szCs w:val="28"/>
        </w:rPr>
        <w:t>项目</w:t>
      </w:r>
      <w:r>
        <w:rPr>
          <w:rFonts w:hint="eastAsia" w:ascii="宋体" w:hAnsi="宋体" w:eastAsia="宋体" w:cs="宋体"/>
          <w:sz w:val="28"/>
          <w:szCs w:val="28"/>
          <w:u w:val="single"/>
        </w:rPr>
        <w:t>（项目编号）</w:t>
      </w:r>
      <w:r>
        <w:rPr>
          <w:rFonts w:hint="eastAsia" w:ascii="宋体" w:hAnsi="宋体" w:eastAsia="宋体" w:cs="宋体"/>
          <w:sz w:val="28"/>
          <w:szCs w:val="28"/>
        </w:rPr>
        <w:t>的磋商公告，我方代表</w:t>
      </w:r>
      <w:r>
        <w:rPr>
          <w:rFonts w:hint="eastAsia" w:ascii="宋体" w:hAnsi="宋体" w:eastAsia="宋体" w:cs="宋体"/>
          <w:sz w:val="28"/>
          <w:szCs w:val="28"/>
          <w:u w:val="single"/>
        </w:rPr>
        <w:t xml:space="preserve">   （姓名、职务）   </w:t>
      </w:r>
      <w:r>
        <w:rPr>
          <w:rFonts w:hint="eastAsia" w:ascii="宋体" w:hAnsi="宋体" w:eastAsia="宋体" w:cs="宋体"/>
          <w:sz w:val="28"/>
          <w:szCs w:val="28"/>
        </w:rPr>
        <w:t>经正式授权并代表</w:t>
      </w:r>
      <w:r>
        <w:rPr>
          <w:rFonts w:hint="eastAsia" w:ascii="宋体" w:hAnsi="宋体" w:eastAsia="宋体" w:cs="宋体"/>
          <w:sz w:val="28"/>
          <w:szCs w:val="28"/>
          <w:u w:val="single"/>
        </w:rPr>
        <w:t xml:space="preserve">    （供应商名称）    </w:t>
      </w:r>
      <w:r>
        <w:rPr>
          <w:rFonts w:hint="eastAsia" w:ascii="宋体" w:hAnsi="宋体" w:eastAsia="宋体" w:cs="宋体"/>
          <w:sz w:val="28"/>
          <w:szCs w:val="28"/>
        </w:rPr>
        <w:t>就该项目进行磋商。</w:t>
      </w:r>
    </w:p>
    <w:p>
      <w:pPr>
        <w:spacing w:line="52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在此，我方郑重声明以下诸点，并负法律责任：</w:t>
      </w:r>
    </w:p>
    <w:p>
      <w:pPr>
        <w:pStyle w:val="11"/>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1、我方提交的竞争性磋商响应文件一式五份，正本一份，副本三份，电子文件一份。</w:t>
      </w:r>
    </w:p>
    <w:p>
      <w:pPr>
        <w:spacing w:line="520" w:lineRule="exact"/>
        <w:ind w:firstLine="548" w:firstLineChars="196"/>
        <w:rPr>
          <w:rFonts w:hint="eastAsia" w:ascii="宋体" w:hAnsi="宋体" w:eastAsia="宋体" w:cs="宋体"/>
          <w:b/>
          <w:sz w:val="28"/>
          <w:szCs w:val="28"/>
        </w:rPr>
      </w:pPr>
      <w:r>
        <w:rPr>
          <w:rFonts w:hint="eastAsia" w:ascii="宋体" w:hAnsi="宋体" w:eastAsia="宋体" w:cs="宋体"/>
          <w:sz w:val="28"/>
          <w:szCs w:val="28"/>
        </w:rPr>
        <w:t>2、我方所附磋商报价表中应提交和交付的货物/服务磋商总价为人民币：</w:t>
      </w:r>
      <w:r>
        <w:rPr>
          <w:rFonts w:hint="eastAsia" w:ascii="宋体" w:hAnsi="宋体" w:eastAsia="宋体" w:cs="宋体"/>
          <w:sz w:val="28"/>
          <w:szCs w:val="28"/>
          <w:u w:val="single"/>
        </w:rPr>
        <w:t>（同时用汉字大写和数字表示的磋商总价）</w:t>
      </w:r>
      <w:r>
        <w:rPr>
          <w:rFonts w:hint="eastAsia" w:ascii="宋体" w:hAnsi="宋体" w:eastAsia="宋体" w:cs="宋体"/>
          <w:sz w:val="28"/>
          <w:szCs w:val="28"/>
        </w:rPr>
        <w:t>。该报价一次报死，不受市场因素的影响。</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3、我方已详细审查全部竞争性磋商文件，完全理解并同意放弃对这方面有不明及误解质疑的权力。</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4、我方完全理解并同意竞争性磋商文件中有关没收磋商保证金、要求专业担保机构现行偿付和拒绝磋商的条款。</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5、我方同意按照要求提供磋商有关的一切数据或资料。</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6、我方将按竞争性磋商文件的规定履行合同责任和义务。</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7、我方完全理解最低报价不是成交的唯一条件，采购人有权选择质优价廉的货物/服务。</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8、我方同意按竞争性磋商文件规定，遵守贵方有关采购的各项规定。</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9、若我方被选为成交供应商，我方保证按有关规定向贵方支付磋商服务费。</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10、磋商有效期为自磋商日起90个日历日。</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11、所有关于本项目的函电，请按下列地址联系：</w:t>
      </w: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u w:val="single"/>
        </w:rPr>
      </w:pPr>
      <w:r>
        <w:rPr>
          <w:rFonts w:hint="eastAsia" w:ascii="宋体" w:hAnsi="宋体" w:eastAsia="宋体" w:cs="宋体"/>
          <w:sz w:val="28"/>
          <w:szCs w:val="28"/>
        </w:rPr>
        <w:t>供应商名称（公章）：</w:t>
      </w:r>
      <w:r>
        <w:rPr>
          <w:rFonts w:hint="eastAsia" w:ascii="宋体" w:hAnsi="宋体" w:eastAsia="宋体" w:cs="宋体"/>
          <w:sz w:val="28"/>
          <w:szCs w:val="28"/>
          <w:u w:val="single"/>
        </w:rPr>
        <w:t xml:space="preserve">                                </w:t>
      </w:r>
    </w:p>
    <w:p>
      <w:pPr>
        <w:spacing w:line="520" w:lineRule="exact"/>
        <w:ind w:firstLine="560" w:firstLineChars="200"/>
        <w:rPr>
          <w:rFonts w:hint="eastAsia" w:ascii="宋体" w:hAnsi="宋体" w:eastAsia="宋体" w:cs="宋体"/>
          <w:sz w:val="28"/>
          <w:szCs w:val="28"/>
          <w:u w:val="single"/>
        </w:rPr>
      </w:pPr>
      <w:r>
        <w:rPr>
          <w:rFonts w:hint="eastAsia" w:ascii="宋体" w:hAnsi="宋体" w:eastAsia="宋体" w:cs="宋体"/>
          <w:sz w:val="28"/>
          <w:szCs w:val="28"/>
        </w:rPr>
        <w:t>详 细 地 址：</w:t>
      </w:r>
      <w:r>
        <w:rPr>
          <w:rFonts w:hint="eastAsia" w:ascii="宋体" w:hAnsi="宋体" w:eastAsia="宋体" w:cs="宋体"/>
          <w:sz w:val="28"/>
          <w:szCs w:val="28"/>
          <w:u w:val="single"/>
        </w:rPr>
        <w:t xml:space="preserve">                                      </w:t>
      </w:r>
    </w:p>
    <w:p>
      <w:pPr>
        <w:tabs>
          <w:tab w:val="left" w:pos="360"/>
        </w:tabs>
        <w:spacing w:line="520" w:lineRule="exact"/>
        <w:ind w:firstLine="560" w:firstLineChars="200"/>
        <w:rPr>
          <w:rFonts w:hint="eastAsia" w:ascii="宋体" w:hAnsi="宋体" w:eastAsia="宋体" w:cs="宋体"/>
          <w:sz w:val="28"/>
          <w:szCs w:val="28"/>
          <w:u w:val="single"/>
        </w:rPr>
      </w:pPr>
      <w:r>
        <w:rPr>
          <w:rFonts w:hint="eastAsia" w:ascii="宋体" w:hAnsi="宋体" w:eastAsia="宋体" w:cs="宋体"/>
          <w:sz w:val="28"/>
          <w:szCs w:val="28"/>
        </w:rPr>
        <w:t>邮 政 编 码：</w:t>
      </w:r>
      <w:r>
        <w:rPr>
          <w:rFonts w:hint="eastAsia" w:ascii="宋体" w:hAnsi="宋体" w:eastAsia="宋体" w:cs="宋体"/>
          <w:sz w:val="28"/>
          <w:szCs w:val="28"/>
          <w:u w:val="single"/>
        </w:rPr>
        <w:t xml:space="preserve">                   </w:t>
      </w:r>
    </w:p>
    <w:p>
      <w:pPr>
        <w:autoSpaceDE w:val="0"/>
        <w:autoSpaceDN w:val="0"/>
        <w:adjustRightInd w:val="0"/>
        <w:spacing w:line="520" w:lineRule="exact"/>
        <w:ind w:firstLine="560" w:firstLineChars="200"/>
        <w:rPr>
          <w:rFonts w:hint="eastAsia" w:ascii="宋体" w:hAnsi="宋体" w:eastAsia="宋体" w:cs="宋体"/>
          <w:sz w:val="28"/>
          <w:szCs w:val="28"/>
          <w:u w:val="single"/>
          <w:lang w:val="zh-CN"/>
        </w:rPr>
      </w:pPr>
      <w:r>
        <w:rPr>
          <w:rFonts w:hint="eastAsia" w:ascii="宋体" w:hAnsi="宋体" w:eastAsia="宋体" w:cs="宋体"/>
          <w:sz w:val="28"/>
          <w:szCs w:val="28"/>
          <w:lang w:val="zh-CN"/>
        </w:rPr>
        <w:t>电       话：</w:t>
      </w:r>
      <w:r>
        <w:rPr>
          <w:rFonts w:hint="eastAsia" w:ascii="宋体" w:hAnsi="宋体" w:eastAsia="宋体" w:cs="宋体"/>
          <w:sz w:val="28"/>
          <w:szCs w:val="28"/>
          <w:u w:val="single"/>
          <w:lang w:val="zh-CN"/>
        </w:rPr>
        <w:t xml:space="preserve">                   </w:t>
      </w:r>
    </w:p>
    <w:p>
      <w:pPr>
        <w:autoSpaceDE w:val="0"/>
        <w:autoSpaceDN w:val="0"/>
        <w:adjustRightInd w:val="0"/>
        <w:spacing w:line="520" w:lineRule="exact"/>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传       真：</w:t>
      </w:r>
      <w:r>
        <w:rPr>
          <w:rFonts w:hint="eastAsia" w:ascii="宋体" w:hAnsi="宋体" w:eastAsia="宋体" w:cs="宋体"/>
          <w:sz w:val="28"/>
          <w:szCs w:val="28"/>
          <w:u w:val="single"/>
          <w:lang w:val="zh-CN"/>
        </w:rPr>
        <w:t xml:space="preserve">                   </w:t>
      </w:r>
    </w:p>
    <w:p>
      <w:pPr>
        <w:tabs>
          <w:tab w:val="left" w:pos="360"/>
        </w:tabs>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电 子 邮 件：</w:t>
      </w:r>
      <w:r>
        <w:rPr>
          <w:rFonts w:hint="eastAsia" w:ascii="宋体" w:hAnsi="宋体" w:eastAsia="宋体" w:cs="宋体"/>
          <w:sz w:val="28"/>
          <w:szCs w:val="28"/>
          <w:u w:val="single"/>
        </w:rPr>
        <w:t xml:space="preserve">                   </w:t>
      </w:r>
    </w:p>
    <w:p>
      <w:pPr>
        <w:autoSpaceDE w:val="0"/>
        <w:autoSpaceDN w:val="0"/>
        <w:adjustRightInd w:val="0"/>
        <w:spacing w:line="520" w:lineRule="exact"/>
        <w:ind w:firstLine="560" w:firstLineChars="200"/>
        <w:rPr>
          <w:rFonts w:hint="eastAsia" w:ascii="宋体" w:hAnsi="宋体" w:eastAsia="宋体" w:cs="宋体"/>
          <w:sz w:val="28"/>
          <w:szCs w:val="28"/>
          <w:u w:val="single"/>
          <w:lang w:val="zh-CN"/>
        </w:rPr>
      </w:pPr>
      <w:r>
        <w:rPr>
          <w:rFonts w:hint="eastAsia" w:ascii="宋体" w:hAnsi="宋体" w:eastAsia="宋体" w:cs="宋体"/>
          <w:sz w:val="28"/>
          <w:szCs w:val="28"/>
          <w:lang w:val="zh-CN"/>
        </w:rPr>
        <w:t>开 户 银 行：</w:t>
      </w:r>
      <w:r>
        <w:rPr>
          <w:rFonts w:hint="eastAsia" w:ascii="宋体" w:hAnsi="宋体" w:eastAsia="宋体" w:cs="宋体"/>
          <w:sz w:val="28"/>
          <w:szCs w:val="28"/>
          <w:u w:val="single"/>
          <w:lang w:val="zh-CN"/>
        </w:rPr>
        <w:t xml:space="preserve">                   </w:t>
      </w:r>
    </w:p>
    <w:p>
      <w:pPr>
        <w:autoSpaceDE w:val="0"/>
        <w:autoSpaceDN w:val="0"/>
        <w:adjustRightInd w:val="0"/>
        <w:spacing w:line="520" w:lineRule="exact"/>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帐       号：</w:t>
      </w:r>
      <w:r>
        <w:rPr>
          <w:rFonts w:hint="eastAsia" w:ascii="宋体" w:hAnsi="宋体" w:eastAsia="宋体" w:cs="宋体"/>
          <w:sz w:val="28"/>
          <w:szCs w:val="28"/>
          <w:u w:val="single"/>
          <w:lang w:val="zh-CN"/>
        </w:rPr>
        <w:t xml:space="preserve">                   </w:t>
      </w:r>
    </w:p>
    <w:p>
      <w:pPr>
        <w:autoSpaceDE w:val="0"/>
        <w:autoSpaceDN w:val="0"/>
        <w:adjustRightInd w:val="0"/>
        <w:spacing w:line="520" w:lineRule="exact"/>
        <w:ind w:hanging="600"/>
        <w:rPr>
          <w:rFonts w:hint="eastAsia" w:ascii="宋体" w:hAnsi="宋体" w:eastAsia="宋体" w:cs="宋体"/>
          <w:sz w:val="28"/>
          <w:szCs w:val="28"/>
          <w:lang w:val="zh-CN"/>
        </w:rPr>
      </w:pPr>
      <w:r>
        <w:rPr>
          <w:rFonts w:hint="eastAsia" w:ascii="宋体" w:hAnsi="宋体" w:eastAsia="宋体" w:cs="宋体"/>
          <w:sz w:val="28"/>
          <w:szCs w:val="28"/>
          <w:lang w:val="zh-CN"/>
        </w:rPr>
        <w:t xml:space="preserve">             </w:t>
      </w:r>
    </w:p>
    <w:p>
      <w:pPr>
        <w:autoSpaceDE w:val="0"/>
        <w:autoSpaceDN w:val="0"/>
        <w:adjustRightInd w:val="0"/>
        <w:spacing w:line="520" w:lineRule="exact"/>
        <w:ind w:hanging="600"/>
        <w:rPr>
          <w:rFonts w:hint="eastAsia" w:ascii="宋体" w:hAnsi="宋体" w:eastAsia="宋体" w:cs="宋体"/>
          <w:sz w:val="28"/>
          <w:szCs w:val="28"/>
          <w:lang w:val="zh-CN"/>
        </w:rPr>
      </w:pPr>
    </w:p>
    <w:p>
      <w:pPr>
        <w:autoSpaceDE w:val="0"/>
        <w:autoSpaceDN w:val="0"/>
        <w:adjustRightInd w:val="0"/>
        <w:spacing w:line="520" w:lineRule="exact"/>
        <w:ind w:hanging="600"/>
        <w:rPr>
          <w:rFonts w:hint="eastAsia" w:ascii="宋体" w:hAnsi="宋体" w:eastAsia="宋体" w:cs="宋体"/>
          <w:sz w:val="28"/>
          <w:szCs w:val="28"/>
          <w:lang w:val="zh-CN"/>
        </w:rPr>
      </w:pPr>
    </w:p>
    <w:p>
      <w:pPr>
        <w:autoSpaceDE w:val="0"/>
        <w:autoSpaceDN w:val="0"/>
        <w:adjustRightInd w:val="0"/>
        <w:spacing w:line="520" w:lineRule="exact"/>
        <w:ind w:hanging="600"/>
        <w:rPr>
          <w:rFonts w:hint="eastAsia" w:ascii="宋体" w:hAnsi="宋体" w:eastAsia="宋体" w:cs="宋体"/>
          <w:sz w:val="28"/>
          <w:szCs w:val="28"/>
          <w:lang w:val="zh-CN"/>
        </w:rPr>
      </w:pPr>
    </w:p>
    <w:p>
      <w:pPr>
        <w:autoSpaceDE w:val="0"/>
        <w:autoSpaceDN w:val="0"/>
        <w:adjustRightInd w:val="0"/>
        <w:spacing w:line="520" w:lineRule="exact"/>
        <w:ind w:hanging="600"/>
        <w:rPr>
          <w:rFonts w:hint="eastAsia" w:ascii="宋体" w:hAnsi="宋体" w:eastAsia="宋体" w:cs="宋体"/>
          <w:sz w:val="28"/>
          <w:szCs w:val="28"/>
          <w:lang w:val="zh-CN"/>
        </w:rPr>
      </w:pPr>
    </w:p>
    <w:p>
      <w:pPr>
        <w:autoSpaceDE w:val="0"/>
        <w:autoSpaceDN w:val="0"/>
        <w:adjustRightInd w:val="0"/>
        <w:spacing w:line="520" w:lineRule="exact"/>
        <w:ind w:firstLine="4480" w:firstLineChars="1600"/>
        <w:rPr>
          <w:rFonts w:hint="eastAsia" w:ascii="宋体" w:hAnsi="宋体" w:eastAsia="宋体" w:cs="宋体"/>
          <w:sz w:val="28"/>
          <w:szCs w:val="28"/>
        </w:rPr>
      </w:pPr>
      <w:r>
        <w:rPr>
          <w:rFonts w:hint="eastAsia" w:ascii="宋体" w:hAnsi="宋体" w:eastAsia="宋体" w:cs="宋体"/>
          <w:sz w:val="28"/>
          <w:szCs w:val="28"/>
          <w:lang w:val="zh-CN"/>
        </w:rPr>
        <w:t>供应商</w:t>
      </w:r>
      <w:r>
        <w:rPr>
          <w:rFonts w:hint="eastAsia" w:ascii="宋体" w:hAnsi="宋体" w:eastAsia="宋体" w:cs="宋体"/>
          <w:sz w:val="28"/>
          <w:szCs w:val="28"/>
        </w:rPr>
        <w:t>授权</w:t>
      </w:r>
      <w:r>
        <w:rPr>
          <w:rFonts w:hint="eastAsia" w:ascii="宋体" w:hAnsi="宋体" w:eastAsia="宋体" w:cs="宋体"/>
          <w:sz w:val="28"/>
          <w:szCs w:val="28"/>
          <w:lang w:val="zh-CN"/>
        </w:rPr>
        <w:t>代表签名：</w:t>
      </w:r>
      <w:r>
        <w:rPr>
          <w:rFonts w:hint="eastAsia" w:ascii="宋体" w:hAnsi="宋体" w:eastAsia="宋体" w:cs="宋体"/>
          <w:sz w:val="28"/>
          <w:szCs w:val="28"/>
          <w:u w:val="single"/>
        </w:rPr>
        <w:t xml:space="preserve">               </w:t>
      </w:r>
    </w:p>
    <w:p>
      <w:pPr>
        <w:autoSpaceDE w:val="0"/>
        <w:autoSpaceDN w:val="0"/>
        <w:adjustRightInd w:val="0"/>
        <w:spacing w:line="520" w:lineRule="exact"/>
        <w:ind w:firstLine="5180" w:firstLineChars="1850"/>
        <w:rPr>
          <w:rFonts w:hint="eastAsia" w:ascii="宋体" w:hAnsi="宋体" w:eastAsia="宋体" w:cs="宋体"/>
          <w:sz w:val="28"/>
          <w:szCs w:val="28"/>
          <w:u w:val="single"/>
          <w:lang w:val="zh-CN"/>
        </w:rPr>
      </w:pPr>
      <w:r>
        <w:rPr>
          <w:rFonts w:hint="eastAsia" w:ascii="宋体" w:hAnsi="宋体" w:eastAsia="宋体" w:cs="宋体"/>
          <w:sz w:val="28"/>
          <w:szCs w:val="28"/>
          <w:lang w:val="zh-CN"/>
        </w:rPr>
        <w:t>联系电话/手机：</w:t>
      </w:r>
      <w:r>
        <w:rPr>
          <w:rFonts w:hint="eastAsia" w:ascii="宋体" w:hAnsi="宋体" w:eastAsia="宋体" w:cs="宋体"/>
          <w:sz w:val="28"/>
          <w:szCs w:val="28"/>
          <w:u w:val="single"/>
          <w:lang w:val="zh-CN"/>
        </w:rPr>
        <w:t xml:space="preserve">               </w:t>
      </w:r>
      <w:r>
        <w:rPr>
          <w:rFonts w:hint="eastAsia" w:ascii="宋体" w:hAnsi="宋体" w:eastAsia="宋体" w:cs="宋体"/>
          <w:sz w:val="28"/>
          <w:szCs w:val="28"/>
        </w:rPr>
        <w:t xml:space="preserve">  </w:t>
      </w:r>
    </w:p>
    <w:p>
      <w:pPr>
        <w:spacing w:line="52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520" w:lineRule="exact"/>
        <w:jc w:val="center"/>
        <w:rPr>
          <w:rFonts w:hint="eastAsia" w:ascii="宋体" w:hAnsi="宋体" w:eastAsia="宋体" w:cs="宋体"/>
          <w:sz w:val="28"/>
          <w:szCs w:val="28"/>
        </w:rPr>
        <w:sectPr>
          <w:headerReference r:id="rId17" w:type="default"/>
          <w:pgSz w:w="11907" w:h="16840"/>
          <w:pgMar w:top="1418" w:right="1287" w:bottom="936" w:left="1259" w:header="907" w:footer="654" w:gutter="0"/>
          <w:pgNumType w:fmt="decimal"/>
          <w:cols w:space="720" w:num="1"/>
          <w:titlePg/>
          <w:docGrid w:linePitch="312" w:charSpace="0"/>
        </w:sectPr>
      </w:pPr>
    </w:p>
    <w:p>
      <w:pPr>
        <w:pStyle w:val="4"/>
        <w:spacing w:before="0" w:after="0" w:line="240" w:lineRule="auto"/>
        <w:rPr>
          <w:rFonts w:hint="eastAsia" w:ascii="宋体" w:hAnsi="宋体" w:eastAsia="宋体" w:cs="宋体"/>
          <w:sz w:val="28"/>
          <w:szCs w:val="28"/>
        </w:rPr>
      </w:pPr>
      <w:bookmarkStart w:id="325" w:name="_Toc18023_WPSOffice_Level1"/>
      <w:bookmarkStart w:id="326" w:name="_Toc194663919"/>
      <w:bookmarkStart w:id="327" w:name="_Toc188808834"/>
      <w:bookmarkStart w:id="328" w:name="_Toc17943_WPSOffice_Level1"/>
      <w:bookmarkStart w:id="329" w:name="_Toc7326_WPSOffice_Level1"/>
      <w:bookmarkStart w:id="330" w:name="_Toc6957_WPSOffice_Level1"/>
      <w:bookmarkStart w:id="331" w:name="_Toc193187098"/>
      <w:bookmarkStart w:id="332" w:name="_Toc7774_WPSOffice_Level1"/>
      <w:bookmarkStart w:id="333" w:name="_Toc193126882"/>
      <w:bookmarkStart w:id="334" w:name="_Toc22197_WPSOffice_Level1"/>
      <w:r>
        <w:rPr>
          <w:rFonts w:hint="eastAsia" w:ascii="宋体" w:hAnsi="宋体" w:eastAsia="宋体" w:cs="宋体"/>
          <w:sz w:val="28"/>
          <w:szCs w:val="28"/>
        </w:rPr>
        <w:t>2.磋商报价一览表（格式）</w:t>
      </w:r>
      <w:bookmarkEnd w:id="325"/>
      <w:bookmarkEnd w:id="326"/>
      <w:bookmarkEnd w:id="327"/>
      <w:bookmarkEnd w:id="328"/>
      <w:bookmarkEnd w:id="329"/>
      <w:bookmarkEnd w:id="330"/>
      <w:bookmarkEnd w:id="331"/>
      <w:bookmarkEnd w:id="332"/>
      <w:bookmarkEnd w:id="333"/>
      <w:bookmarkEnd w:id="334"/>
    </w:p>
    <w:p>
      <w:pPr>
        <w:spacing w:line="480" w:lineRule="exact"/>
        <w:ind w:firstLine="562" w:firstLineChars="200"/>
        <w:jc w:val="center"/>
        <w:rPr>
          <w:rFonts w:hint="eastAsia" w:ascii="宋体" w:hAnsi="宋体" w:eastAsia="宋体" w:cs="宋体"/>
          <w:b/>
          <w:bCs/>
          <w:sz w:val="28"/>
          <w:szCs w:val="28"/>
        </w:rPr>
      </w:pPr>
    </w:p>
    <w:p>
      <w:pPr>
        <w:spacing w:line="480" w:lineRule="exact"/>
        <w:ind w:firstLine="562" w:firstLineChars="200"/>
        <w:jc w:val="center"/>
        <w:rPr>
          <w:rFonts w:hint="eastAsia" w:ascii="宋体" w:hAnsi="宋体" w:eastAsia="宋体" w:cs="宋体"/>
          <w:b/>
          <w:bCs/>
          <w:sz w:val="28"/>
          <w:szCs w:val="28"/>
        </w:rPr>
      </w:pPr>
      <w:bookmarkStart w:id="335" w:name="_Toc7103_WPSOffice_Level1"/>
      <w:bookmarkStart w:id="336" w:name="_Toc6100_WPSOffice_Level1"/>
      <w:bookmarkStart w:id="337" w:name="_Toc25477_WPSOffice_Level1"/>
      <w:bookmarkStart w:id="338" w:name="_Toc4526_WPSOffice_Level1"/>
      <w:bookmarkStart w:id="339" w:name="_Toc31785_WPSOffice_Level1"/>
      <w:bookmarkStart w:id="340" w:name="_Toc2332_WPSOffice_Level1"/>
      <w:bookmarkStart w:id="341" w:name="_Toc26278_WPSOffice_Level1"/>
      <w:r>
        <w:rPr>
          <w:rFonts w:hint="eastAsia" w:ascii="宋体" w:hAnsi="宋体" w:eastAsia="宋体" w:cs="宋体"/>
          <w:b/>
          <w:bCs/>
          <w:sz w:val="28"/>
          <w:szCs w:val="28"/>
        </w:rPr>
        <w:t>磋商报价一览表</w:t>
      </w:r>
      <w:bookmarkEnd w:id="335"/>
      <w:bookmarkEnd w:id="336"/>
      <w:bookmarkEnd w:id="337"/>
      <w:bookmarkEnd w:id="338"/>
      <w:bookmarkEnd w:id="339"/>
      <w:bookmarkEnd w:id="340"/>
      <w:bookmarkEnd w:id="341"/>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供应商名称： </w:t>
      </w:r>
      <w:r>
        <w:rPr>
          <w:rFonts w:hint="eastAsia" w:ascii="宋体" w:hAnsi="宋体" w:eastAsia="宋体" w:cs="宋体"/>
          <w:sz w:val="28"/>
          <w:szCs w:val="28"/>
          <w:u w:val="single"/>
        </w:rPr>
        <w:t xml:space="preserve">                       </w:t>
      </w:r>
    </w:p>
    <w:tbl>
      <w:tblPr>
        <w:tblStyle w:val="28"/>
        <w:tblW w:w="14171"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92"/>
        <w:gridCol w:w="3561"/>
        <w:gridCol w:w="2672"/>
        <w:gridCol w:w="2673"/>
        <w:gridCol w:w="267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4" w:hRule="atLeast"/>
          <w:jc w:val="center"/>
        </w:trPr>
        <w:tc>
          <w:tcPr>
            <w:tcW w:w="2592" w:type="dxa"/>
            <w:vAlign w:val="center"/>
          </w:tcPr>
          <w:p>
            <w:pPr>
              <w:spacing w:line="480" w:lineRule="exact"/>
              <w:ind w:right="143" w:rightChars="68" w:firstLine="138" w:firstLineChars="49"/>
              <w:jc w:val="center"/>
              <w:rPr>
                <w:rFonts w:hint="eastAsia" w:ascii="宋体" w:hAnsi="宋体" w:eastAsia="宋体" w:cs="宋体"/>
                <w:b/>
                <w:sz w:val="28"/>
                <w:szCs w:val="28"/>
              </w:rPr>
            </w:pPr>
            <w:r>
              <w:rPr>
                <w:rFonts w:hint="eastAsia" w:ascii="宋体" w:hAnsi="宋体" w:eastAsia="宋体" w:cs="宋体"/>
                <w:b/>
                <w:sz w:val="28"/>
                <w:szCs w:val="28"/>
              </w:rPr>
              <w:t>项目编号</w:t>
            </w:r>
          </w:p>
        </w:tc>
        <w:tc>
          <w:tcPr>
            <w:tcW w:w="3561" w:type="dxa"/>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磋商总报价</w:t>
            </w:r>
          </w:p>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（人民币:元）</w:t>
            </w:r>
          </w:p>
        </w:tc>
        <w:tc>
          <w:tcPr>
            <w:tcW w:w="2672" w:type="dxa"/>
            <w:tcMar>
              <w:top w:w="57" w:type="dxa"/>
              <w:left w:w="28" w:type="dxa"/>
              <w:bottom w:w="57" w:type="dxa"/>
              <w:right w:w="28" w:type="dxa"/>
            </w:tcMar>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交货期</w:t>
            </w:r>
          </w:p>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（日历日）</w:t>
            </w:r>
          </w:p>
        </w:tc>
        <w:tc>
          <w:tcPr>
            <w:tcW w:w="2673" w:type="dxa"/>
            <w:tcMar>
              <w:top w:w="57" w:type="dxa"/>
              <w:left w:w="28" w:type="dxa"/>
              <w:bottom w:w="57" w:type="dxa"/>
              <w:right w:w="28" w:type="dxa"/>
            </w:tcMar>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质保期</w:t>
            </w:r>
          </w:p>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（月）</w:t>
            </w:r>
          </w:p>
        </w:tc>
        <w:tc>
          <w:tcPr>
            <w:tcW w:w="2673" w:type="dxa"/>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优惠承诺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4" w:hRule="atLeast"/>
          <w:jc w:val="center"/>
        </w:trPr>
        <w:tc>
          <w:tcPr>
            <w:tcW w:w="2592" w:type="dxa"/>
            <w:vMerge w:val="restart"/>
            <w:vAlign w:val="center"/>
          </w:tcPr>
          <w:p>
            <w:pPr>
              <w:spacing w:line="480" w:lineRule="exact"/>
              <w:ind w:left="210" w:leftChars="100"/>
              <w:jc w:val="center"/>
              <w:rPr>
                <w:rFonts w:hint="eastAsia" w:ascii="宋体" w:hAnsi="宋体" w:eastAsia="宋体" w:cs="宋体"/>
                <w:sz w:val="28"/>
                <w:szCs w:val="28"/>
              </w:rPr>
            </w:pPr>
          </w:p>
        </w:tc>
        <w:tc>
          <w:tcPr>
            <w:tcW w:w="3561" w:type="dxa"/>
            <w:vAlign w:val="center"/>
          </w:tcPr>
          <w:p>
            <w:pPr>
              <w:spacing w:line="480" w:lineRule="exact"/>
              <w:ind w:left="210" w:leftChars="100"/>
              <w:jc w:val="center"/>
              <w:rPr>
                <w:rFonts w:hint="eastAsia" w:ascii="宋体" w:hAnsi="宋体" w:eastAsia="宋体" w:cs="宋体"/>
                <w:sz w:val="28"/>
                <w:szCs w:val="28"/>
              </w:rPr>
            </w:pPr>
          </w:p>
        </w:tc>
        <w:tc>
          <w:tcPr>
            <w:tcW w:w="2672" w:type="dxa"/>
            <w:tcMar>
              <w:top w:w="57" w:type="dxa"/>
              <w:left w:w="28" w:type="dxa"/>
              <w:bottom w:w="57" w:type="dxa"/>
              <w:right w:w="28" w:type="dxa"/>
            </w:tcMar>
            <w:vAlign w:val="center"/>
          </w:tcPr>
          <w:p>
            <w:pPr>
              <w:spacing w:line="480" w:lineRule="exact"/>
              <w:ind w:left="210" w:leftChars="100"/>
              <w:jc w:val="center"/>
              <w:rPr>
                <w:rFonts w:hint="eastAsia" w:ascii="宋体" w:hAnsi="宋体" w:eastAsia="宋体" w:cs="宋体"/>
                <w:sz w:val="28"/>
                <w:szCs w:val="28"/>
              </w:rPr>
            </w:pPr>
          </w:p>
        </w:tc>
        <w:tc>
          <w:tcPr>
            <w:tcW w:w="2673" w:type="dxa"/>
            <w:tcMar>
              <w:top w:w="57" w:type="dxa"/>
              <w:left w:w="28" w:type="dxa"/>
              <w:bottom w:w="57" w:type="dxa"/>
              <w:right w:w="28" w:type="dxa"/>
            </w:tcMar>
            <w:vAlign w:val="center"/>
          </w:tcPr>
          <w:p>
            <w:pPr>
              <w:spacing w:line="480" w:lineRule="exact"/>
              <w:ind w:left="210" w:leftChars="100"/>
              <w:jc w:val="center"/>
              <w:rPr>
                <w:rFonts w:hint="eastAsia" w:ascii="宋体" w:hAnsi="宋体" w:eastAsia="宋体" w:cs="宋体"/>
                <w:sz w:val="28"/>
                <w:szCs w:val="28"/>
              </w:rPr>
            </w:pPr>
          </w:p>
        </w:tc>
        <w:tc>
          <w:tcPr>
            <w:tcW w:w="2673" w:type="dxa"/>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4" w:hRule="atLeast"/>
          <w:jc w:val="center"/>
        </w:trPr>
        <w:tc>
          <w:tcPr>
            <w:tcW w:w="2592" w:type="dxa"/>
            <w:vMerge w:val="continue"/>
            <w:vAlign w:val="center"/>
          </w:tcPr>
          <w:p>
            <w:pPr>
              <w:spacing w:line="480" w:lineRule="exact"/>
              <w:ind w:left="210" w:leftChars="100"/>
              <w:jc w:val="center"/>
              <w:rPr>
                <w:rFonts w:hint="eastAsia" w:ascii="宋体" w:hAnsi="宋体" w:eastAsia="宋体" w:cs="宋体"/>
                <w:sz w:val="28"/>
                <w:szCs w:val="28"/>
              </w:rPr>
            </w:pPr>
          </w:p>
        </w:tc>
        <w:tc>
          <w:tcPr>
            <w:tcW w:w="11579" w:type="dxa"/>
            <w:gridSpan w:val="4"/>
            <w:vAlign w:val="center"/>
          </w:tcPr>
          <w:p>
            <w:pPr>
              <w:spacing w:line="480" w:lineRule="exact"/>
              <w:ind w:left="210" w:leftChars="100"/>
              <w:rPr>
                <w:rFonts w:hint="eastAsia" w:ascii="宋体" w:hAnsi="宋体" w:eastAsia="宋体" w:cs="宋体"/>
                <w:sz w:val="28"/>
                <w:szCs w:val="28"/>
              </w:rPr>
            </w:pPr>
            <w:r>
              <w:rPr>
                <w:rFonts w:hint="eastAsia" w:ascii="宋体" w:hAnsi="宋体" w:eastAsia="宋体" w:cs="宋体"/>
                <w:sz w:val="28"/>
                <w:szCs w:val="28"/>
              </w:rPr>
              <w:t>（大写）</w:t>
            </w:r>
          </w:p>
        </w:tc>
      </w:tr>
    </w:tbl>
    <w:p>
      <w:pPr>
        <w:spacing w:line="44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注：</w:t>
      </w:r>
    </w:p>
    <w:p>
      <w:pPr>
        <w:spacing w:line="44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1、本表价格应按磋商总价填写，同时应保证磋商响应文件的正、副本中仍有此表且一致。</w:t>
      </w:r>
    </w:p>
    <w:p>
      <w:pPr>
        <w:spacing w:line="44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2、报价精确到小数点后两位。</w:t>
      </w:r>
    </w:p>
    <w:p>
      <w:pPr>
        <w:spacing w:line="440" w:lineRule="exact"/>
        <w:ind w:firstLine="840" w:firstLineChars="300"/>
        <w:rPr>
          <w:rFonts w:hint="eastAsia" w:ascii="宋体" w:hAnsi="宋体" w:eastAsia="宋体" w:cs="宋体"/>
          <w:sz w:val="28"/>
          <w:szCs w:val="28"/>
        </w:rPr>
      </w:pPr>
    </w:p>
    <w:p>
      <w:pPr>
        <w:spacing w:line="440" w:lineRule="exact"/>
        <w:rPr>
          <w:rFonts w:hint="eastAsia" w:ascii="宋体" w:hAnsi="宋体" w:eastAsia="宋体" w:cs="宋体"/>
          <w:sz w:val="28"/>
          <w:szCs w:val="28"/>
        </w:rPr>
      </w:pPr>
    </w:p>
    <w:p>
      <w:pPr>
        <w:spacing w:line="440" w:lineRule="exact"/>
        <w:rPr>
          <w:rFonts w:hint="eastAsia" w:ascii="宋体" w:hAnsi="宋体" w:eastAsia="宋体" w:cs="宋体"/>
          <w:sz w:val="28"/>
          <w:szCs w:val="28"/>
        </w:rPr>
      </w:pPr>
    </w:p>
    <w:p>
      <w:pPr>
        <w:spacing w:line="440" w:lineRule="exact"/>
        <w:rPr>
          <w:rFonts w:hint="eastAsia" w:ascii="宋体" w:hAnsi="宋体" w:eastAsia="宋体" w:cs="宋体"/>
          <w:sz w:val="28"/>
          <w:szCs w:val="28"/>
        </w:rPr>
      </w:pPr>
    </w:p>
    <w:p>
      <w:pPr>
        <w:spacing w:line="440" w:lineRule="exact"/>
        <w:rPr>
          <w:rFonts w:hint="eastAsia" w:ascii="宋体" w:hAnsi="宋体" w:eastAsia="宋体" w:cs="宋体"/>
          <w:sz w:val="28"/>
          <w:szCs w:val="28"/>
        </w:rPr>
      </w:pPr>
    </w:p>
    <w:p>
      <w:pPr>
        <w:spacing w:line="440" w:lineRule="exact"/>
        <w:ind w:firstLine="560" w:firstLineChars="200"/>
        <w:rPr>
          <w:rFonts w:hint="eastAsia" w:ascii="宋体" w:hAnsi="宋体" w:eastAsia="宋体" w:cs="宋体"/>
          <w:sz w:val="28"/>
          <w:szCs w:val="28"/>
          <w:u w:val="single"/>
        </w:rPr>
      </w:pPr>
      <w:r>
        <w:rPr>
          <w:rFonts w:hint="eastAsia" w:ascii="宋体" w:hAnsi="宋体" w:eastAsia="宋体" w:cs="宋体"/>
          <w:sz w:val="28"/>
          <w:szCs w:val="28"/>
        </w:rPr>
        <w:t>法定代表人或被授权人签字：</w:t>
      </w:r>
      <w:r>
        <w:rPr>
          <w:rFonts w:hint="eastAsia" w:ascii="宋体" w:hAnsi="宋体" w:eastAsia="宋体" w:cs="宋体"/>
          <w:sz w:val="28"/>
          <w:szCs w:val="28"/>
          <w:u w:val="single"/>
        </w:rPr>
        <w:t xml:space="preserve">                  </w:t>
      </w:r>
      <w:r>
        <w:rPr>
          <w:rFonts w:hint="eastAsia" w:ascii="宋体" w:hAnsi="宋体" w:eastAsia="宋体" w:cs="宋体"/>
          <w:sz w:val="28"/>
          <w:szCs w:val="28"/>
        </w:rPr>
        <w:t>（单位公章）                   日期：</w:t>
      </w:r>
      <w:r>
        <w:rPr>
          <w:rFonts w:hint="eastAsia" w:ascii="宋体" w:hAnsi="宋体" w:eastAsia="宋体" w:cs="宋体"/>
          <w:sz w:val="28"/>
          <w:szCs w:val="28"/>
          <w:u w:val="single"/>
        </w:rPr>
        <w:t xml:space="preserve">             </w:t>
      </w:r>
    </w:p>
    <w:p>
      <w:pPr>
        <w:spacing w:line="440" w:lineRule="exact"/>
        <w:ind w:firstLine="1400" w:firstLineChars="500"/>
        <w:rPr>
          <w:rFonts w:hint="eastAsia" w:ascii="宋体" w:hAnsi="宋体" w:eastAsia="宋体" w:cs="宋体"/>
          <w:sz w:val="28"/>
          <w:szCs w:val="28"/>
          <w:u w:val="single"/>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3.磋商分项报价表（格式）</w:t>
      </w:r>
    </w:p>
    <w:p>
      <w:pPr>
        <w:spacing w:line="480" w:lineRule="exact"/>
        <w:ind w:left="210" w:leftChars="100"/>
        <w:jc w:val="center"/>
        <w:rPr>
          <w:rFonts w:hint="eastAsia" w:ascii="宋体" w:hAnsi="宋体" w:eastAsia="宋体" w:cs="宋体"/>
          <w:b/>
          <w:bCs/>
          <w:sz w:val="28"/>
          <w:szCs w:val="28"/>
        </w:rPr>
      </w:pPr>
      <w:bookmarkStart w:id="342" w:name="_Toc6627_WPSOffice_Level1"/>
      <w:bookmarkStart w:id="343" w:name="_Toc21587_WPSOffice_Level1"/>
      <w:bookmarkStart w:id="344" w:name="_Toc18122_WPSOffice_Level1"/>
      <w:bookmarkStart w:id="345" w:name="_Toc32133_WPSOffice_Level1"/>
      <w:bookmarkStart w:id="346" w:name="_Toc22014_WPSOffice_Level1"/>
      <w:bookmarkStart w:id="347" w:name="_Toc3631_WPSOffice_Level1"/>
      <w:bookmarkStart w:id="348" w:name="_Toc23908_WPSOffice_Level1"/>
      <w:r>
        <w:rPr>
          <w:rFonts w:hint="eastAsia" w:ascii="宋体" w:hAnsi="宋体" w:eastAsia="宋体" w:cs="宋体"/>
          <w:b/>
          <w:bCs/>
          <w:sz w:val="28"/>
          <w:szCs w:val="28"/>
        </w:rPr>
        <w:t>磋商分项报价表</w:t>
      </w:r>
      <w:bookmarkEnd w:id="342"/>
      <w:bookmarkEnd w:id="343"/>
      <w:bookmarkEnd w:id="344"/>
      <w:bookmarkEnd w:id="345"/>
      <w:bookmarkEnd w:id="346"/>
      <w:bookmarkEnd w:id="347"/>
      <w:bookmarkEnd w:id="348"/>
    </w:p>
    <w:p>
      <w:pPr>
        <w:spacing w:line="480" w:lineRule="exact"/>
        <w:ind w:left="210" w:leftChars="100"/>
        <w:jc w:val="center"/>
        <w:rPr>
          <w:rFonts w:hint="eastAsia" w:ascii="宋体" w:hAnsi="宋体" w:eastAsia="宋体" w:cs="宋体"/>
          <w:b/>
          <w:bCs/>
          <w:sz w:val="28"/>
          <w:szCs w:val="28"/>
        </w:rPr>
      </w:pPr>
    </w:p>
    <w:p>
      <w:pPr>
        <w:spacing w:line="300" w:lineRule="exact"/>
        <w:ind w:firstLine="420" w:firstLineChars="150"/>
        <w:rPr>
          <w:rFonts w:hint="eastAsia" w:ascii="宋体" w:hAnsi="宋体" w:eastAsia="宋体" w:cs="宋体"/>
          <w:sz w:val="28"/>
          <w:szCs w:val="28"/>
          <w:u w:val="single"/>
        </w:rPr>
      </w:pPr>
      <w:r>
        <w:rPr>
          <w:rFonts w:hint="eastAsia" w:ascii="宋体" w:hAnsi="宋体" w:eastAsia="宋体" w:cs="宋体"/>
          <w:sz w:val="28"/>
          <w:szCs w:val="28"/>
        </w:rPr>
        <w:t>供应商名称：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bCs/>
          <w:kern w:val="0"/>
          <w:sz w:val="28"/>
          <w:szCs w:val="28"/>
        </w:rPr>
        <w:t>项目编号</w:t>
      </w:r>
      <w:r>
        <w:rPr>
          <w:rFonts w:hint="eastAsia" w:ascii="宋体" w:hAnsi="宋体" w:eastAsia="宋体" w:cs="宋体"/>
          <w:sz w:val="28"/>
          <w:szCs w:val="28"/>
        </w:rPr>
        <w:t>：</w:t>
      </w:r>
      <w:r>
        <w:rPr>
          <w:rFonts w:hint="eastAsia" w:ascii="宋体" w:hAnsi="宋体" w:eastAsia="宋体" w:cs="宋体"/>
          <w:sz w:val="28"/>
          <w:szCs w:val="28"/>
          <w:u w:val="single"/>
        </w:rPr>
        <w:t xml:space="preserve">            </w:t>
      </w:r>
    </w:p>
    <w:p>
      <w:pPr>
        <w:spacing w:line="300" w:lineRule="exact"/>
        <w:ind w:firstLine="420" w:firstLineChars="150"/>
        <w:rPr>
          <w:rFonts w:hint="eastAsia" w:ascii="宋体" w:hAnsi="宋体" w:eastAsia="宋体" w:cs="宋体"/>
          <w:sz w:val="28"/>
          <w:szCs w:val="28"/>
          <w:u w:val="single"/>
        </w:rPr>
      </w:pPr>
    </w:p>
    <w:tbl>
      <w:tblPr>
        <w:tblStyle w:val="28"/>
        <w:tblW w:w="14693"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2587"/>
        <w:gridCol w:w="1713"/>
        <w:gridCol w:w="1385"/>
        <w:gridCol w:w="1719"/>
        <w:gridCol w:w="1604"/>
        <w:gridCol w:w="1910"/>
        <w:gridCol w:w="1750"/>
        <w:gridCol w:w="15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503" w:type="dxa"/>
            <w:vAlign w:val="center"/>
          </w:tcPr>
          <w:p>
            <w:pPr>
              <w:spacing w:line="300" w:lineRule="exact"/>
              <w:rPr>
                <w:rFonts w:hint="eastAsia" w:ascii="宋体" w:hAnsi="宋体" w:eastAsia="宋体" w:cs="宋体"/>
                <w:b/>
                <w:sz w:val="28"/>
                <w:szCs w:val="28"/>
              </w:rPr>
            </w:pPr>
            <w:r>
              <w:rPr>
                <w:rFonts w:hint="eastAsia" w:ascii="宋体" w:hAnsi="宋体" w:eastAsia="宋体" w:cs="宋体"/>
                <w:b/>
                <w:sz w:val="28"/>
                <w:szCs w:val="28"/>
              </w:rPr>
              <w:t>序号</w:t>
            </w:r>
          </w:p>
        </w:tc>
        <w:tc>
          <w:tcPr>
            <w:tcW w:w="2587" w:type="dxa"/>
            <w:vAlign w:val="center"/>
          </w:tcPr>
          <w:p>
            <w:pPr>
              <w:spacing w:line="30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名    称</w:t>
            </w:r>
          </w:p>
        </w:tc>
        <w:tc>
          <w:tcPr>
            <w:tcW w:w="1713" w:type="dxa"/>
            <w:vAlign w:val="center"/>
          </w:tcPr>
          <w:p>
            <w:pPr>
              <w:spacing w:line="480" w:lineRule="exact"/>
              <w:ind w:firstLine="135" w:firstLineChars="48"/>
              <w:rPr>
                <w:rFonts w:hint="eastAsia" w:ascii="宋体" w:hAnsi="宋体" w:eastAsia="宋体" w:cs="宋体"/>
                <w:b/>
                <w:sz w:val="28"/>
                <w:szCs w:val="28"/>
              </w:rPr>
            </w:pPr>
            <w:r>
              <w:rPr>
                <w:rFonts w:hint="eastAsia" w:ascii="宋体" w:hAnsi="宋体" w:eastAsia="宋体" w:cs="宋体"/>
                <w:b/>
                <w:sz w:val="28"/>
                <w:szCs w:val="28"/>
              </w:rPr>
              <w:t>品牌/型号</w:t>
            </w:r>
          </w:p>
        </w:tc>
        <w:tc>
          <w:tcPr>
            <w:tcW w:w="1385"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制造厂家</w:t>
            </w:r>
          </w:p>
        </w:tc>
        <w:tc>
          <w:tcPr>
            <w:tcW w:w="1719" w:type="dxa"/>
            <w:vAlign w:val="center"/>
          </w:tcPr>
          <w:p>
            <w:pPr>
              <w:spacing w:line="480" w:lineRule="exact"/>
              <w:rPr>
                <w:rFonts w:hint="eastAsia" w:ascii="宋体" w:hAnsi="宋体" w:eastAsia="宋体" w:cs="宋体"/>
                <w:b/>
                <w:sz w:val="28"/>
                <w:szCs w:val="28"/>
              </w:rPr>
            </w:pPr>
            <w:r>
              <w:rPr>
                <w:rFonts w:hint="eastAsia" w:ascii="宋体" w:hAnsi="宋体" w:eastAsia="宋体" w:cs="宋体"/>
                <w:b/>
                <w:sz w:val="28"/>
                <w:szCs w:val="28"/>
              </w:rPr>
              <w:t>规格和说明</w:t>
            </w:r>
          </w:p>
        </w:tc>
        <w:tc>
          <w:tcPr>
            <w:tcW w:w="1604" w:type="dxa"/>
            <w:vAlign w:val="center"/>
          </w:tcPr>
          <w:p>
            <w:pPr>
              <w:spacing w:line="300" w:lineRule="exact"/>
              <w:ind w:left="13" w:leftChars="6"/>
              <w:jc w:val="center"/>
              <w:rPr>
                <w:rFonts w:hint="eastAsia" w:ascii="宋体" w:hAnsi="宋体" w:eastAsia="宋体" w:cs="宋体"/>
                <w:b/>
                <w:sz w:val="28"/>
                <w:szCs w:val="28"/>
              </w:rPr>
            </w:pPr>
            <w:r>
              <w:rPr>
                <w:rFonts w:hint="eastAsia" w:ascii="宋体" w:hAnsi="宋体" w:eastAsia="宋体" w:cs="宋体"/>
                <w:b/>
                <w:sz w:val="28"/>
                <w:szCs w:val="28"/>
              </w:rPr>
              <w:t>单位/数量</w:t>
            </w:r>
          </w:p>
        </w:tc>
        <w:tc>
          <w:tcPr>
            <w:tcW w:w="1910" w:type="dxa"/>
            <w:tcMar>
              <w:top w:w="28" w:type="dxa"/>
              <w:left w:w="57" w:type="dxa"/>
              <w:bottom w:w="28" w:type="dxa"/>
              <w:right w:w="57" w:type="dxa"/>
            </w:tcMar>
            <w:vAlign w:val="center"/>
          </w:tcPr>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单价</w:t>
            </w:r>
          </w:p>
          <w:p>
            <w:pPr>
              <w:spacing w:line="300" w:lineRule="exact"/>
              <w:ind w:left="46" w:leftChars="22"/>
              <w:jc w:val="center"/>
              <w:rPr>
                <w:rFonts w:hint="eastAsia" w:ascii="宋体" w:hAnsi="宋体" w:eastAsia="宋体" w:cs="宋体"/>
                <w:b/>
                <w:sz w:val="28"/>
                <w:szCs w:val="28"/>
              </w:rPr>
            </w:pPr>
            <w:r>
              <w:rPr>
                <w:rFonts w:hint="eastAsia" w:ascii="宋体" w:hAnsi="宋体" w:eastAsia="宋体" w:cs="宋体"/>
                <w:b/>
                <w:sz w:val="28"/>
                <w:szCs w:val="28"/>
              </w:rPr>
              <w:t>（人民币元）</w:t>
            </w:r>
          </w:p>
        </w:tc>
        <w:tc>
          <w:tcPr>
            <w:tcW w:w="1750" w:type="dxa"/>
            <w:tcMar>
              <w:top w:w="28" w:type="dxa"/>
              <w:left w:w="57" w:type="dxa"/>
              <w:bottom w:w="28" w:type="dxa"/>
              <w:right w:w="57" w:type="dxa"/>
            </w:tcMar>
            <w:vAlign w:val="center"/>
          </w:tcPr>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总价</w:t>
            </w:r>
          </w:p>
          <w:p>
            <w:pPr>
              <w:spacing w:line="300" w:lineRule="exact"/>
              <w:rPr>
                <w:rFonts w:hint="eastAsia" w:ascii="宋体" w:hAnsi="宋体" w:eastAsia="宋体" w:cs="宋体"/>
                <w:b/>
                <w:sz w:val="28"/>
                <w:szCs w:val="28"/>
              </w:rPr>
            </w:pPr>
            <w:r>
              <w:rPr>
                <w:rFonts w:hint="eastAsia" w:ascii="宋体" w:hAnsi="宋体" w:eastAsia="宋体" w:cs="宋体"/>
                <w:b/>
                <w:sz w:val="28"/>
                <w:szCs w:val="28"/>
              </w:rPr>
              <w:t>（人民币元）</w:t>
            </w:r>
          </w:p>
        </w:tc>
        <w:tc>
          <w:tcPr>
            <w:tcW w:w="1522" w:type="dxa"/>
            <w:tcMar>
              <w:top w:w="28" w:type="dxa"/>
              <w:left w:w="57" w:type="dxa"/>
              <w:bottom w:w="28" w:type="dxa"/>
              <w:right w:w="57" w:type="dxa"/>
            </w:tcMar>
            <w:vAlign w:val="center"/>
          </w:tcPr>
          <w:p>
            <w:pPr>
              <w:spacing w:line="30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503"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Borders>
              <w:bottom w:val="single" w:color="auto" w:sz="4" w:space="0"/>
            </w:tcBorders>
            <w:tcMar>
              <w:left w:w="57" w:type="dxa"/>
              <w:right w:w="57" w:type="dxa"/>
            </w:tcMar>
            <w:vAlign w:val="center"/>
          </w:tcPr>
          <w:p>
            <w:pPr>
              <w:spacing w:line="300" w:lineRule="exact"/>
              <w:ind w:left="210" w:leftChars="100"/>
              <w:rPr>
                <w:rFonts w:hint="eastAsia" w:ascii="宋体" w:hAnsi="宋体" w:eastAsia="宋体" w:cs="宋体"/>
                <w:sz w:val="28"/>
                <w:szCs w:val="28"/>
              </w:rPr>
            </w:pPr>
          </w:p>
        </w:tc>
        <w:tc>
          <w:tcPr>
            <w:tcW w:w="1713"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Borders>
              <w:bottom w:val="single" w:color="auto" w:sz="4" w:space="0"/>
            </w:tcBorders>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Borders>
              <w:bottom w:val="single" w:color="auto" w:sz="4" w:space="0"/>
            </w:tcBorders>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503"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Borders>
              <w:bottom w:val="single" w:color="auto" w:sz="4" w:space="0"/>
            </w:tcBorders>
            <w:tcMar>
              <w:left w:w="57" w:type="dxa"/>
              <w:right w:w="57" w:type="dxa"/>
            </w:tcMar>
            <w:vAlign w:val="center"/>
          </w:tcPr>
          <w:p>
            <w:pPr>
              <w:spacing w:line="300" w:lineRule="exact"/>
              <w:ind w:left="210" w:leftChars="100"/>
              <w:rPr>
                <w:rFonts w:hint="eastAsia" w:ascii="宋体" w:hAnsi="宋体" w:eastAsia="宋体" w:cs="宋体"/>
                <w:sz w:val="28"/>
                <w:szCs w:val="28"/>
              </w:rPr>
            </w:pPr>
          </w:p>
        </w:tc>
        <w:tc>
          <w:tcPr>
            <w:tcW w:w="1713"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Borders>
              <w:bottom w:val="single" w:color="auto" w:sz="4" w:space="0"/>
            </w:tcBorders>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Borders>
              <w:bottom w:val="single" w:color="auto" w:sz="4" w:space="0"/>
            </w:tcBorders>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503"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Borders>
              <w:bottom w:val="single" w:color="auto" w:sz="4" w:space="0"/>
            </w:tcBorders>
            <w:tcMar>
              <w:left w:w="57" w:type="dxa"/>
              <w:right w:w="57" w:type="dxa"/>
            </w:tcMar>
            <w:vAlign w:val="center"/>
          </w:tcPr>
          <w:p>
            <w:pPr>
              <w:spacing w:line="300" w:lineRule="exact"/>
              <w:ind w:left="210" w:leftChars="100"/>
              <w:rPr>
                <w:rFonts w:hint="eastAsia" w:ascii="宋体" w:hAnsi="宋体" w:eastAsia="宋体" w:cs="宋体"/>
                <w:sz w:val="28"/>
                <w:szCs w:val="28"/>
              </w:rPr>
            </w:pPr>
          </w:p>
        </w:tc>
        <w:tc>
          <w:tcPr>
            <w:tcW w:w="1713"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Borders>
              <w:bottom w:val="single" w:color="auto" w:sz="4" w:space="0"/>
            </w:tcBorders>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Borders>
              <w:bottom w:val="single" w:color="auto" w:sz="4" w:space="0"/>
            </w:tcBorders>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Borders>
              <w:bottom w:val="single" w:color="auto" w:sz="4" w:space="0"/>
            </w:tcBorders>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r>
              <w:rPr>
                <w:rFonts w:hint="eastAsia" w:ascii="宋体" w:hAnsi="宋体" w:eastAsia="宋体" w:cs="宋体"/>
                <w:sz w:val="28"/>
                <w:szCs w:val="28"/>
              </w:rPr>
              <w:t>…</w:t>
            </w:r>
          </w:p>
        </w:tc>
        <w:tc>
          <w:tcPr>
            <w:tcW w:w="171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r>
              <w:rPr>
                <w:rFonts w:hint="eastAsia" w:ascii="宋体" w:hAnsi="宋体" w:eastAsia="宋体" w:cs="宋体"/>
                <w:sz w:val="28"/>
                <w:szCs w:val="28"/>
              </w:rPr>
              <w:t>售后服务</w:t>
            </w:r>
          </w:p>
        </w:tc>
        <w:tc>
          <w:tcPr>
            <w:tcW w:w="171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r>
              <w:rPr>
                <w:rFonts w:hint="eastAsia" w:ascii="宋体" w:hAnsi="宋体" w:eastAsia="宋体" w:cs="宋体"/>
                <w:sz w:val="28"/>
                <w:szCs w:val="28"/>
              </w:rPr>
              <w:t>运输费和保险费</w:t>
            </w:r>
          </w:p>
        </w:tc>
        <w:tc>
          <w:tcPr>
            <w:tcW w:w="171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2587"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r>
              <w:rPr>
                <w:rFonts w:hint="eastAsia" w:ascii="宋体" w:hAnsi="宋体" w:eastAsia="宋体" w:cs="宋体"/>
                <w:sz w:val="28"/>
                <w:szCs w:val="28"/>
              </w:rPr>
              <w:t>其他</w:t>
            </w:r>
          </w:p>
        </w:tc>
        <w:tc>
          <w:tcPr>
            <w:tcW w:w="1713"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385"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719"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604"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910" w:type="dxa"/>
            <w:tcMar>
              <w:left w:w="57" w:type="dxa"/>
              <w:right w:w="57" w:type="dxa"/>
            </w:tcMar>
          </w:tcPr>
          <w:p>
            <w:pPr>
              <w:spacing w:line="300" w:lineRule="exact"/>
              <w:ind w:left="210" w:leftChars="100"/>
              <w:jc w:val="center"/>
              <w:rPr>
                <w:rFonts w:hint="eastAsia" w:ascii="宋体" w:hAnsi="宋体" w:eastAsia="宋体" w:cs="宋体"/>
                <w:sz w:val="28"/>
                <w:szCs w:val="28"/>
              </w:rPr>
            </w:pPr>
          </w:p>
        </w:tc>
        <w:tc>
          <w:tcPr>
            <w:tcW w:w="1750" w:type="dxa"/>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Mar>
              <w:left w:w="57" w:type="dxa"/>
              <w:right w:w="57" w:type="dxa"/>
            </w:tcMar>
            <w:vAlign w:val="center"/>
          </w:tcPr>
          <w:p>
            <w:pPr>
              <w:spacing w:line="30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3090" w:type="dxa"/>
            <w:gridSpan w:val="2"/>
            <w:tcMar>
              <w:left w:w="57" w:type="dxa"/>
              <w:right w:w="57" w:type="dxa"/>
            </w:tcMar>
            <w:vAlign w:val="center"/>
          </w:tcPr>
          <w:p>
            <w:pPr>
              <w:spacing w:line="300" w:lineRule="exact"/>
              <w:ind w:left="210" w:leftChars="100"/>
              <w:jc w:val="center"/>
              <w:rPr>
                <w:rFonts w:hint="eastAsia" w:ascii="宋体" w:hAnsi="宋体" w:eastAsia="宋体" w:cs="宋体"/>
                <w:sz w:val="28"/>
                <w:szCs w:val="28"/>
              </w:rPr>
            </w:pPr>
            <w:r>
              <w:rPr>
                <w:rFonts w:hint="eastAsia" w:ascii="宋体" w:hAnsi="宋体" w:eastAsia="宋体" w:cs="宋体"/>
                <w:sz w:val="28"/>
                <w:szCs w:val="28"/>
              </w:rPr>
              <w:t>总 计（人民币元）</w:t>
            </w:r>
          </w:p>
        </w:tc>
        <w:tc>
          <w:tcPr>
            <w:tcW w:w="10081" w:type="dxa"/>
            <w:gridSpan w:val="6"/>
            <w:tcMar>
              <w:left w:w="57" w:type="dxa"/>
              <w:right w:w="57" w:type="dxa"/>
            </w:tcMar>
            <w:vAlign w:val="center"/>
          </w:tcPr>
          <w:p>
            <w:pPr>
              <w:spacing w:line="300" w:lineRule="exact"/>
              <w:ind w:left="210" w:leftChars="100"/>
              <w:jc w:val="center"/>
              <w:rPr>
                <w:rFonts w:hint="eastAsia" w:ascii="宋体" w:hAnsi="宋体" w:eastAsia="宋体" w:cs="宋体"/>
                <w:sz w:val="28"/>
                <w:szCs w:val="28"/>
              </w:rPr>
            </w:pPr>
          </w:p>
        </w:tc>
        <w:tc>
          <w:tcPr>
            <w:tcW w:w="1522" w:type="dxa"/>
            <w:tcMar>
              <w:left w:w="57" w:type="dxa"/>
              <w:right w:w="57" w:type="dxa"/>
            </w:tcMar>
            <w:vAlign w:val="center"/>
          </w:tcPr>
          <w:p>
            <w:pPr>
              <w:spacing w:line="300" w:lineRule="exact"/>
              <w:ind w:left="210" w:leftChars="100"/>
              <w:rPr>
                <w:rFonts w:hint="eastAsia" w:ascii="宋体" w:hAnsi="宋体" w:eastAsia="宋体" w:cs="宋体"/>
                <w:sz w:val="28"/>
                <w:szCs w:val="28"/>
              </w:rPr>
            </w:pPr>
            <w:r>
              <w:rPr>
                <w:rFonts w:hint="eastAsia" w:ascii="宋体" w:hAnsi="宋体" w:eastAsia="宋体" w:cs="宋体"/>
                <w:sz w:val="28"/>
                <w:szCs w:val="28"/>
              </w:rPr>
              <w:t>￥：</w:t>
            </w:r>
          </w:p>
        </w:tc>
      </w:tr>
    </w:tbl>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560" w:firstLineChars="200"/>
        <w:rPr>
          <w:rFonts w:hint="eastAsia" w:ascii="宋体" w:hAnsi="宋体" w:eastAsia="宋体" w:cs="宋体"/>
          <w:sz w:val="28"/>
          <w:szCs w:val="28"/>
        </w:rPr>
      </w:pPr>
    </w:p>
    <w:p>
      <w:pPr>
        <w:ind w:firstLine="980" w:firstLineChars="350"/>
        <w:jc w:val="left"/>
        <w:rPr>
          <w:rFonts w:hint="eastAsia" w:ascii="宋体" w:hAnsi="宋体" w:eastAsia="宋体" w:cs="宋体"/>
          <w:sz w:val="28"/>
          <w:szCs w:val="28"/>
          <w:u w:val="single"/>
        </w:rPr>
      </w:pPr>
      <w:r>
        <w:rPr>
          <w:rFonts w:hint="eastAsia" w:ascii="宋体" w:hAnsi="宋体" w:eastAsia="宋体" w:cs="宋体"/>
          <w:sz w:val="28"/>
          <w:szCs w:val="28"/>
        </w:rPr>
        <w:t>法定代表人或被授权人签字：</w:t>
      </w:r>
      <w:r>
        <w:rPr>
          <w:rFonts w:hint="eastAsia" w:ascii="宋体" w:hAnsi="宋体" w:eastAsia="宋体" w:cs="宋体"/>
          <w:sz w:val="28"/>
          <w:szCs w:val="28"/>
          <w:u w:val="single"/>
        </w:rPr>
        <w:t xml:space="preserve">            </w:t>
      </w:r>
      <w:r>
        <w:rPr>
          <w:rFonts w:hint="eastAsia" w:ascii="宋体" w:hAnsi="宋体" w:eastAsia="宋体" w:cs="宋体"/>
          <w:sz w:val="28"/>
          <w:szCs w:val="28"/>
        </w:rPr>
        <w:t>（单位公章）                     日 期：</w:t>
      </w:r>
      <w:r>
        <w:rPr>
          <w:rFonts w:hint="eastAsia" w:ascii="宋体" w:hAnsi="宋体" w:eastAsia="宋体" w:cs="宋体"/>
          <w:sz w:val="28"/>
          <w:szCs w:val="28"/>
          <w:u w:val="single"/>
        </w:rPr>
        <w:t xml:space="preserve">                 </w:t>
      </w: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4.选配件报价表（格式）</w:t>
      </w:r>
    </w:p>
    <w:p>
      <w:pPr>
        <w:spacing w:line="480" w:lineRule="exact"/>
        <w:ind w:left="210" w:leftChars="100"/>
        <w:jc w:val="center"/>
        <w:rPr>
          <w:rFonts w:hint="eastAsia" w:ascii="宋体" w:hAnsi="宋体" w:eastAsia="宋体" w:cs="宋体"/>
          <w:b/>
          <w:bCs/>
          <w:sz w:val="28"/>
          <w:szCs w:val="28"/>
        </w:rPr>
      </w:pPr>
    </w:p>
    <w:p>
      <w:pPr>
        <w:spacing w:line="480" w:lineRule="exact"/>
        <w:ind w:left="210" w:leftChars="100"/>
        <w:jc w:val="center"/>
        <w:rPr>
          <w:rFonts w:hint="eastAsia" w:ascii="宋体" w:hAnsi="宋体" w:eastAsia="宋体" w:cs="宋体"/>
          <w:b/>
          <w:bCs/>
          <w:sz w:val="28"/>
          <w:szCs w:val="28"/>
        </w:rPr>
      </w:pPr>
      <w:bookmarkStart w:id="349" w:name="_Toc3872_WPSOffice_Level1"/>
      <w:bookmarkStart w:id="350" w:name="_Toc27082_WPSOffice_Level1"/>
      <w:bookmarkStart w:id="351" w:name="_Toc18337_WPSOffice_Level1"/>
      <w:bookmarkStart w:id="352" w:name="_Toc32564_WPSOffice_Level1"/>
      <w:bookmarkStart w:id="353" w:name="_Toc9651_WPSOffice_Level1"/>
      <w:bookmarkStart w:id="354" w:name="_Toc24713_WPSOffice_Level1"/>
      <w:bookmarkStart w:id="355" w:name="_Toc3197_WPSOffice_Level1"/>
      <w:r>
        <w:rPr>
          <w:rFonts w:hint="eastAsia" w:ascii="宋体" w:hAnsi="宋体" w:eastAsia="宋体" w:cs="宋体"/>
          <w:b/>
          <w:bCs/>
          <w:sz w:val="28"/>
          <w:szCs w:val="28"/>
        </w:rPr>
        <w:t>选配件报价表（若有）</w:t>
      </w:r>
      <w:bookmarkEnd w:id="349"/>
      <w:bookmarkEnd w:id="350"/>
      <w:bookmarkEnd w:id="351"/>
      <w:bookmarkEnd w:id="352"/>
      <w:bookmarkEnd w:id="353"/>
      <w:bookmarkEnd w:id="354"/>
      <w:bookmarkEnd w:id="355"/>
    </w:p>
    <w:p>
      <w:pPr>
        <w:spacing w:line="480" w:lineRule="exact"/>
        <w:ind w:left="210" w:leftChars="100"/>
        <w:jc w:val="center"/>
        <w:rPr>
          <w:rFonts w:hint="eastAsia" w:ascii="宋体" w:hAnsi="宋体" w:eastAsia="宋体" w:cs="宋体"/>
          <w:bCs/>
          <w:sz w:val="28"/>
          <w:szCs w:val="28"/>
        </w:rPr>
      </w:pPr>
    </w:p>
    <w:p>
      <w:pPr>
        <w:spacing w:line="300" w:lineRule="exact"/>
        <w:ind w:firstLine="420" w:firstLineChars="150"/>
        <w:rPr>
          <w:rFonts w:hint="eastAsia" w:ascii="宋体" w:hAnsi="宋体" w:eastAsia="宋体" w:cs="宋体"/>
          <w:sz w:val="28"/>
          <w:szCs w:val="28"/>
          <w:u w:val="single"/>
        </w:rPr>
      </w:pPr>
      <w:r>
        <w:rPr>
          <w:rFonts w:hint="eastAsia" w:ascii="宋体" w:hAnsi="宋体" w:eastAsia="宋体" w:cs="宋体"/>
          <w:sz w:val="28"/>
          <w:szCs w:val="28"/>
        </w:rPr>
        <w:t>供应商名称：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bCs/>
          <w:kern w:val="0"/>
          <w:sz w:val="28"/>
          <w:szCs w:val="28"/>
        </w:rPr>
        <w:t>项目编号</w:t>
      </w:r>
      <w:r>
        <w:rPr>
          <w:rFonts w:hint="eastAsia" w:ascii="宋体" w:hAnsi="宋体" w:eastAsia="宋体" w:cs="宋体"/>
          <w:sz w:val="28"/>
          <w:szCs w:val="28"/>
        </w:rPr>
        <w:t>：</w:t>
      </w:r>
      <w:r>
        <w:rPr>
          <w:rFonts w:hint="eastAsia" w:ascii="宋体" w:hAnsi="宋体" w:eastAsia="宋体" w:cs="宋体"/>
          <w:sz w:val="28"/>
          <w:szCs w:val="28"/>
          <w:u w:val="single"/>
        </w:rPr>
        <w:t xml:space="preserve">            </w:t>
      </w:r>
    </w:p>
    <w:p>
      <w:pPr>
        <w:spacing w:line="300" w:lineRule="exact"/>
        <w:rPr>
          <w:rFonts w:hint="eastAsia" w:ascii="宋体" w:hAnsi="宋体" w:eastAsia="宋体" w:cs="宋体"/>
          <w:sz w:val="28"/>
          <w:szCs w:val="28"/>
        </w:rPr>
      </w:pPr>
      <w:r>
        <w:rPr>
          <w:rFonts w:hint="eastAsia" w:ascii="宋体" w:hAnsi="宋体" w:eastAsia="宋体" w:cs="宋体"/>
          <w:sz w:val="28"/>
          <w:szCs w:val="28"/>
        </w:rPr>
        <w:t xml:space="preserve">               </w:t>
      </w:r>
    </w:p>
    <w:tbl>
      <w:tblPr>
        <w:tblStyle w:val="28"/>
        <w:tblW w:w="14173"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744"/>
        <w:gridCol w:w="1675"/>
        <w:gridCol w:w="1440"/>
        <w:gridCol w:w="1800"/>
        <w:gridCol w:w="1646"/>
        <w:gridCol w:w="1800"/>
        <w:gridCol w:w="1815"/>
        <w:gridCol w:w="121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序号</w:t>
            </w:r>
          </w:p>
        </w:tc>
        <w:tc>
          <w:tcPr>
            <w:tcW w:w="1744" w:type="dxa"/>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名   称</w:t>
            </w:r>
          </w:p>
        </w:tc>
        <w:tc>
          <w:tcPr>
            <w:tcW w:w="1675"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品牌/型号</w:t>
            </w:r>
          </w:p>
        </w:tc>
        <w:tc>
          <w:tcPr>
            <w:tcW w:w="1440"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制造厂家</w:t>
            </w:r>
          </w:p>
        </w:tc>
        <w:tc>
          <w:tcPr>
            <w:tcW w:w="1800"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规格和说明</w:t>
            </w:r>
          </w:p>
        </w:tc>
        <w:tc>
          <w:tcPr>
            <w:tcW w:w="1646" w:type="dxa"/>
            <w:vAlign w:val="center"/>
          </w:tcPr>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单位/数量</w:t>
            </w:r>
          </w:p>
        </w:tc>
        <w:tc>
          <w:tcPr>
            <w:tcW w:w="1800" w:type="dxa"/>
            <w:vAlign w:val="center"/>
          </w:tcPr>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单价</w:t>
            </w:r>
          </w:p>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（人民币元）</w:t>
            </w:r>
          </w:p>
        </w:tc>
        <w:tc>
          <w:tcPr>
            <w:tcW w:w="1815" w:type="dxa"/>
            <w:vAlign w:val="center"/>
          </w:tcPr>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总价</w:t>
            </w:r>
          </w:p>
          <w:p>
            <w:pPr>
              <w:spacing w:line="300" w:lineRule="exact"/>
              <w:jc w:val="center"/>
              <w:rPr>
                <w:rFonts w:hint="eastAsia" w:ascii="宋体" w:hAnsi="宋体" w:eastAsia="宋体" w:cs="宋体"/>
                <w:b/>
                <w:sz w:val="28"/>
                <w:szCs w:val="28"/>
              </w:rPr>
            </w:pPr>
            <w:r>
              <w:rPr>
                <w:rFonts w:hint="eastAsia" w:ascii="宋体" w:hAnsi="宋体" w:eastAsia="宋体" w:cs="宋体"/>
                <w:b/>
                <w:sz w:val="28"/>
                <w:szCs w:val="28"/>
              </w:rPr>
              <w:t>（人民币元）</w:t>
            </w:r>
          </w:p>
        </w:tc>
        <w:tc>
          <w:tcPr>
            <w:tcW w:w="1219" w:type="dxa"/>
            <w:vAlign w:val="center"/>
          </w:tcPr>
          <w:p>
            <w:pPr>
              <w:spacing w:line="30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备 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744"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675"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440"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800"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646"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800"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815"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c>
          <w:tcPr>
            <w:tcW w:w="1219" w:type="dxa"/>
            <w:tcBorders>
              <w:bottom w:val="single" w:color="auto" w:sz="4" w:space="0"/>
            </w:tcBorders>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034" w:type="dxa"/>
            <w:vAlign w:val="center"/>
          </w:tcPr>
          <w:p>
            <w:pPr>
              <w:spacing w:line="480" w:lineRule="exact"/>
              <w:ind w:left="210" w:leftChars="100"/>
              <w:jc w:val="center"/>
              <w:rPr>
                <w:rFonts w:hint="eastAsia" w:ascii="宋体" w:hAnsi="宋体" w:eastAsia="宋体" w:cs="宋体"/>
                <w:sz w:val="28"/>
                <w:szCs w:val="28"/>
              </w:rPr>
            </w:pPr>
          </w:p>
        </w:tc>
        <w:tc>
          <w:tcPr>
            <w:tcW w:w="1744" w:type="dxa"/>
            <w:vAlign w:val="center"/>
          </w:tcPr>
          <w:p>
            <w:pPr>
              <w:spacing w:line="480" w:lineRule="exact"/>
              <w:ind w:left="210" w:leftChars="100"/>
              <w:jc w:val="center"/>
              <w:rPr>
                <w:rFonts w:hint="eastAsia" w:ascii="宋体" w:hAnsi="宋体" w:eastAsia="宋体" w:cs="宋体"/>
                <w:sz w:val="28"/>
                <w:szCs w:val="28"/>
              </w:rPr>
            </w:pPr>
          </w:p>
        </w:tc>
        <w:tc>
          <w:tcPr>
            <w:tcW w:w="1675" w:type="dxa"/>
            <w:vAlign w:val="center"/>
          </w:tcPr>
          <w:p>
            <w:pPr>
              <w:spacing w:line="480" w:lineRule="exact"/>
              <w:ind w:left="210" w:leftChars="100"/>
              <w:jc w:val="center"/>
              <w:rPr>
                <w:rFonts w:hint="eastAsia" w:ascii="宋体" w:hAnsi="宋体" w:eastAsia="宋体" w:cs="宋体"/>
                <w:sz w:val="28"/>
                <w:szCs w:val="28"/>
              </w:rPr>
            </w:pPr>
          </w:p>
        </w:tc>
        <w:tc>
          <w:tcPr>
            <w:tcW w:w="1440"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646" w:type="dxa"/>
            <w:vAlign w:val="center"/>
          </w:tcPr>
          <w:p>
            <w:pPr>
              <w:spacing w:line="480" w:lineRule="exact"/>
              <w:ind w:left="210" w:leftChars="100"/>
              <w:jc w:val="center"/>
              <w:rPr>
                <w:rFonts w:hint="eastAsia" w:ascii="宋体" w:hAnsi="宋体" w:eastAsia="宋体" w:cs="宋体"/>
                <w:sz w:val="28"/>
                <w:szCs w:val="28"/>
              </w:rPr>
            </w:pPr>
          </w:p>
        </w:tc>
        <w:tc>
          <w:tcPr>
            <w:tcW w:w="1800" w:type="dxa"/>
            <w:vAlign w:val="center"/>
          </w:tcPr>
          <w:p>
            <w:pPr>
              <w:spacing w:line="480" w:lineRule="exact"/>
              <w:ind w:left="210" w:leftChars="100"/>
              <w:jc w:val="center"/>
              <w:rPr>
                <w:rFonts w:hint="eastAsia" w:ascii="宋体" w:hAnsi="宋体" w:eastAsia="宋体" w:cs="宋体"/>
                <w:sz w:val="28"/>
                <w:szCs w:val="28"/>
              </w:rPr>
            </w:pPr>
          </w:p>
        </w:tc>
        <w:tc>
          <w:tcPr>
            <w:tcW w:w="1815" w:type="dxa"/>
            <w:vAlign w:val="center"/>
          </w:tcPr>
          <w:p>
            <w:pPr>
              <w:spacing w:line="480" w:lineRule="exact"/>
              <w:ind w:left="210" w:leftChars="100"/>
              <w:jc w:val="center"/>
              <w:rPr>
                <w:rFonts w:hint="eastAsia" w:ascii="宋体" w:hAnsi="宋体" w:eastAsia="宋体" w:cs="宋体"/>
                <w:sz w:val="28"/>
                <w:szCs w:val="28"/>
              </w:rPr>
            </w:pPr>
          </w:p>
        </w:tc>
        <w:tc>
          <w:tcPr>
            <w:tcW w:w="1219" w:type="dxa"/>
            <w:vAlign w:val="center"/>
          </w:tcPr>
          <w:p>
            <w:pPr>
              <w:spacing w:line="480" w:lineRule="exact"/>
              <w:ind w:left="210" w:leftChars="100"/>
              <w:jc w:val="center"/>
              <w:rPr>
                <w:rFonts w:hint="eastAsia" w:ascii="宋体" w:hAnsi="宋体" w:eastAsia="宋体" w:cs="宋体"/>
                <w:sz w:val="28"/>
                <w:szCs w:val="28"/>
              </w:rPr>
            </w:pPr>
          </w:p>
        </w:tc>
      </w:tr>
    </w:tbl>
    <w:p>
      <w:pPr>
        <w:ind w:firstLine="560" w:firstLineChars="200"/>
        <w:rPr>
          <w:rFonts w:hint="eastAsia" w:ascii="宋体" w:hAnsi="宋体" w:eastAsia="宋体" w:cs="宋体"/>
          <w:sz w:val="28"/>
          <w:szCs w:val="28"/>
        </w:rPr>
      </w:pPr>
    </w:p>
    <w:p>
      <w:pPr>
        <w:ind w:firstLine="700" w:firstLineChars="250"/>
        <w:rPr>
          <w:rFonts w:hint="eastAsia" w:ascii="宋体" w:hAnsi="宋体" w:eastAsia="宋体" w:cs="宋体"/>
          <w:sz w:val="28"/>
          <w:szCs w:val="28"/>
        </w:rPr>
      </w:pPr>
    </w:p>
    <w:p>
      <w:pPr>
        <w:ind w:firstLine="700" w:firstLineChars="250"/>
        <w:rPr>
          <w:rFonts w:hint="eastAsia" w:ascii="宋体" w:hAnsi="宋体" w:eastAsia="宋体" w:cs="宋体"/>
          <w:sz w:val="28"/>
          <w:szCs w:val="28"/>
          <w:u w:val="single"/>
        </w:rPr>
      </w:pPr>
      <w:r>
        <w:rPr>
          <w:rFonts w:hint="eastAsia" w:ascii="宋体" w:hAnsi="宋体" w:eastAsia="宋体" w:cs="宋体"/>
          <w:sz w:val="28"/>
          <w:szCs w:val="28"/>
        </w:rPr>
        <w:t>法定代表人或被授权人签字：</w:t>
      </w:r>
      <w:r>
        <w:rPr>
          <w:rFonts w:hint="eastAsia" w:ascii="宋体" w:hAnsi="宋体" w:eastAsia="宋体" w:cs="宋体"/>
          <w:sz w:val="28"/>
          <w:szCs w:val="28"/>
          <w:u w:val="single"/>
        </w:rPr>
        <w:t xml:space="preserve">            </w:t>
      </w:r>
      <w:r>
        <w:rPr>
          <w:rFonts w:hint="eastAsia" w:ascii="宋体" w:hAnsi="宋体" w:eastAsia="宋体" w:cs="宋体"/>
          <w:sz w:val="28"/>
          <w:szCs w:val="28"/>
        </w:rPr>
        <w:t>（单位公章）                        日 期：</w:t>
      </w:r>
      <w:r>
        <w:rPr>
          <w:rFonts w:hint="eastAsia" w:ascii="宋体" w:hAnsi="宋体" w:eastAsia="宋体" w:cs="宋体"/>
          <w:sz w:val="28"/>
          <w:szCs w:val="28"/>
          <w:u w:val="single"/>
        </w:rPr>
        <w:t xml:space="preserve">             </w:t>
      </w:r>
    </w:p>
    <w:p>
      <w:pPr>
        <w:spacing w:line="440" w:lineRule="exact"/>
        <w:ind w:firstLine="1400" w:firstLineChars="500"/>
        <w:rPr>
          <w:rFonts w:hint="eastAsia" w:ascii="宋体" w:hAnsi="宋体" w:eastAsia="宋体" w:cs="宋体"/>
          <w:sz w:val="28"/>
          <w:szCs w:val="28"/>
          <w:u w:val="single"/>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5.货物（设备）说明一览表（格式）</w:t>
      </w:r>
    </w:p>
    <w:p>
      <w:pPr>
        <w:spacing w:line="480" w:lineRule="exact"/>
        <w:ind w:left="210" w:leftChars="100" w:firstLine="480"/>
        <w:jc w:val="center"/>
        <w:rPr>
          <w:rFonts w:hint="eastAsia" w:ascii="宋体" w:hAnsi="宋体" w:eastAsia="宋体" w:cs="宋体"/>
          <w:b/>
          <w:bCs/>
          <w:sz w:val="28"/>
          <w:szCs w:val="28"/>
        </w:rPr>
      </w:pPr>
      <w:bookmarkStart w:id="356" w:name="_Toc2869_WPSOffice_Level1"/>
      <w:bookmarkStart w:id="357" w:name="_Toc18309_WPSOffice_Level1"/>
      <w:bookmarkStart w:id="358" w:name="_Toc6160_WPSOffice_Level1"/>
      <w:bookmarkStart w:id="359" w:name="_Toc7104_WPSOffice_Level1"/>
      <w:bookmarkStart w:id="360" w:name="_Toc14761_WPSOffice_Level1"/>
      <w:bookmarkStart w:id="361" w:name="_Toc31108_WPSOffice_Level1"/>
      <w:bookmarkStart w:id="362" w:name="_Toc32499_WPSOffice_Level1"/>
      <w:r>
        <w:rPr>
          <w:rFonts w:hint="eastAsia" w:ascii="宋体" w:hAnsi="宋体" w:eastAsia="宋体" w:cs="宋体"/>
          <w:b/>
          <w:bCs/>
          <w:sz w:val="28"/>
          <w:szCs w:val="28"/>
        </w:rPr>
        <w:t>货物（设备）说明一览表</w:t>
      </w:r>
      <w:bookmarkEnd w:id="356"/>
      <w:bookmarkEnd w:id="357"/>
      <w:bookmarkEnd w:id="358"/>
      <w:bookmarkEnd w:id="359"/>
      <w:bookmarkEnd w:id="360"/>
      <w:bookmarkEnd w:id="361"/>
      <w:bookmarkEnd w:id="362"/>
    </w:p>
    <w:p>
      <w:pPr>
        <w:spacing w:line="480" w:lineRule="exact"/>
        <w:ind w:left="210" w:leftChars="100" w:firstLine="700" w:firstLineChars="250"/>
        <w:rPr>
          <w:rFonts w:hint="eastAsia" w:ascii="宋体" w:hAnsi="宋体" w:eastAsia="宋体" w:cs="宋体"/>
          <w:sz w:val="28"/>
          <w:szCs w:val="28"/>
          <w:u w:val="single"/>
        </w:rPr>
      </w:pPr>
      <w:r>
        <w:rPr>
          <w:rFonts w:hint="eastAsia" w:ascii="宋体" w:hAnsi="宋体" w:eastAsia="宋体" w:cs="宋体"/>
          <w:sz w:val="28"/>
          <w:szCs w:val="28"/>
        </w:rPr>
        <w:t>供应商名称：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项目编号：</w:t>
      </w:r>
      <w:r>
        <w:rPr>
          <w:rFonts w:hint="eastAsia" w:ascii="宋体" w:hAnsi="宋体" w:eastAsia="宋体" w:cs="宋体"/>
          <w:sz w:val="28"/>
          <w:szCs w:val="28"/>
          <w:u w:val="single"/>
        </w:rPr>
        <w:t xml:space="preserve">            </w:t>
      </w:r>
    </w:p>
    <w:p>
      <w:pPr>
        <w:spacing w:line="300" w:lineRule="exact"/>
        <w:rPr>
          <w:rFonts w:hint="eastAsia" w:ascii="宋体" w:hAnsi="宋体" w:eastAsia="宋体" w:cs="宋体"/>
          <w:b/>
          <w:bCs/>
          <w:sz w:val="28"/>
          <w:szCs w:val="28"/>
        </w:rPr>
      </w:pPr>
    </w:p>
    <w:tbl>
      <w:tblPr>
        <w:tblStyle w:val="28"/>
        <w:tblW w:w="13598"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793"/>
        <w:gridCol w:w="1620"/>
        <w:gridCol w:w="5040"/>
        <w:gridCol w:w="1800"/>
        <w:gridCol w:w="1080"/>
        <w:gridCol w:w="12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1031"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序号</w:t>
            </w:r>
          </w:p>
        </w:tc>
        <w:tc>
          <w:tcPr>
            <w:tcW w:w="1793" w:type="dxa"/>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名    称</w:t>
            </w:r>
          </w:p>
        </w:tc>
        <w:tc>
          <w:tcPr>
            <w:tcW w:w="1620"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品牌/型号</w:t>
            </w:r>
          </w:p>
        </w:tc>
        <w:tc>
          <w:tcPr>
            <w:tcW w:w="5040" w:type="dxa"/>
            <w:vAlign w:val="center"/>
          </w:tcPr>
          <w:p>
            <w:pPr>
              <w:spacing w:line="48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配置、规格及主要技术参数</w:t>
            </w:r>
          </w:p>
        </w:tc>
        <w:tc>
          <w:tcPr>
            <w:tcW w:w="1800" w:type="dxa"/>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制造厂家</w:t>
            </w:r>
          </w:p>
        </w:tc>
        <w:tc>
          <w:tcPr>
            <w:tcW w:w="1080" w:type="dxa"/>
            <w:tcMar>
              <w:top w:w="28" w:type="dxa"/>
              <w:left w:w="57" w:type="dxa"/>
              <w:bottom w:w="28" w:type="dxa"/>
              <w:right w:w="57" w:type="dxa"/>
            </w:tcMar>
            <w:vAlign w:val="center"/>
          </w:tcPr>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数量</w:t>
            </w:r>
          </w:p>
        </w:tc>
        <w:tc>
          <w:tcPr>
            <w:tcW w:w="1234" w:type="dxa"/>
            <w:tcMar>
              <w:top w:w="28" w:type="dxa"/>
              <w:left w:w="57" w:type="dxa"/>
              <w:bottom w:w="28" w:type="dxa"/>
              <w:right w:w="57" w:type="dxa"/>
            </w:tcMar>
            <w:vAlign w:val="center"/>
          </w:tcPr>
          <w:p>
            <w:pPr>
              <w:spacing w:line="480" w:lineRule="exact"/>
              <w:ind w:left="-21" w:leftChars="-10"/>
              <w:jc w:val="center"/>
              <w:rPr>
                <w:rFonts w:hint="eastAsia" w:ascii="宋体" w:hAnsi="宋体" w:eastAsia="宋体" w:cs="宋体"/>
                <w:b/>
                <w:sz w:val="28"/>
                <w:szCs w:val="28"/>
              </w:rPr>
            </w:pPr>
            <w:r>
              <w:rPr>
                <w:rFonts w:hint="eastAsia" w:ascii="宋体" w:hAnsi="宋体" w:eastAsia="宋体" w:cs="宋体"/>
                <w:b/>
                <w:sz w:val="28"/>
                <w:szCs w:val="28"/>
              </w:rPr>
              <w:t>交货期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vAlign w:val="center"/>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vAlign w:val="center"/>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31" w:type="dxa"/>
          </w:tcPr>
          <w:p>
            <w:pPr>
              <w:spacing w:line="480" w:lineRule="exact"/>
              <w:ind w:left="210" w:leftChars="100"/>
              <w:jc w:val="center"/>
              <w:rPr>
                <w:rFonts w:hint="eastAsia" w:ascii="宋体" w:hAnsi="宋体" w:eastAsia="宋体" w:cs="宋体"/>
                <w:sz w:val="28"/>
                <w:szCs w:val="28"/>
              </w:rPr>
            </w:pPr>
          </w:p>
        </w:tc>
        <w:tc>
          <w:tcPr>
            <w:tcW w:w="1793" w:type="dxa"/>
            <w:vAlign w:val="center"/>
          </w:tcPr>
          <w:p>
            <w:pPr>
              <w:spacing w:line="480" w:lineRule="exact"/>
              <w:ind w:left="210" w:leftChars="100"/>
              <w:rPr>
                <w:rFonts w:hint="eastAsia" w:ascii="宋体" w:hAnsi="宋体" w:eastAsia="宋体" w:cs="宋体"/>
                <w:sz w:val="28"/>
                <w:szCs w:val="28"/>
              </w:rPr>
            </w:pPr>
          </w:p>
        </w:tc>
        <w:tc>
          <w:tcPr>
            <w:tcW w:w="1620" w:type="dxa"/>
          </w:tcPr>
          <w:p>
            <w:pPr>
              <w:spacing w:line="480" w:lineRule="exact"/>
              <w:ind w:left="210" w:leftChars="100"/>
              <w:rPr>
                <w:rFonts w:hint="eastAsia" w:ascii="宋体" w:hAnsi="宋体" w:eastAsia="宋体" w:cs="宋体"/>
                <w:sz w:val="28"/>
                <w:szCs w:val="28"/>
                <w:u w:val="single"/>
              </w:rPr>
            </w:pPr>
          </w:p>
        </w:tc>
        <w:tc>
          <w:tcPr>
            <w:tcW w:w="5040" w:type="dxa"/>
          </w:tcPr>
          <w:p>
            <w:pPr>
              <w:spacing w:line="480" w:lineRule="exact"/>
              <w:ind w:left="210" w:leftChars="100"/>
              <w:rPr>
                <w:rFonts w:hint="eastAsia" w:ascii="宋体" w:hAnsi="宋体" w:eastAsia="宋体" w:cs="宋体"/>
                <w:sz w:val="28"/>
                <w:szCs w:val="28"/>
                <w:u w:val="single"/>
              </w:rPr>
            </w:pPr>
          </w:p>
        </w:tc>
        <w:tc>
          <w:tcPr>
            <w:tcW w:w="1800" w:type="dxa"/>
          </w:tcPr>
          <w:p>
            <w:pPr>
              <w:spacing w:line="480" w:lineRule="exact"/>
              <w:ind w:left="210" w:leftChars="100"/>
              <w:rPr>
                <w:rFonts w:hint="eastAsia" w:ascii="宋体" w:hAnsi="宋体" w:eastAsia="宋体" w:cs="宋体"/>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hint="eastAsia" w:ascii="宋体" w:hAnsi="宋体" w:eastAsia="宋体" w:cs="宋体"/>
                <w:sz w:val="28"/>
                <w:szCs w:val="28"/>
                <w:u w:val="single"/>
              </w:rPr>
            </w:pPr>
          </w:p>
        </w:tc>
        <w:tc>
          <w:tcPr>
            <w:tcW w:w="1234" w:type="dxa"/>
            <w:tcMar>
              <w:top w:w="28" w:type="dxa"/>
              <w:left w:w="57" w:type="dxa"/>
              <w:bottom w:w="28" w:type="dxa"/>
              <w:right w:w="57" w:type="dxa"/>
            </w:tcMar>
          </w:tcPr>
          <w:p>
            <w:pPr>
              <w:spacing w:line="480" w:lineRule="exact"/>
              <w:ind w:left="210" w:leftChars="100"/>
              <w:rPr>
                <w:rFonts w:hint="eastAsia" w:ascii="宋体" w:hAnsi="宋体" w:eastAsia="宋体" w:cs="宋体"/>
                <w:sz w:val="28"/>
                <w:szCs w:val="28"/>
                <w:u w:val="single"/>
              </w:rPr>
            </w:pPr>
          </w:p>
        </w:tc>
      </w:tr>
    </w:tbl>
    <w:p>
      <w:pPr>
        <w:spacing w:line="320" w:lineRule="exact"/>
        <w:ind w:left="210" w:leftChars="100" w:firstLine="560" w:firstLineChars="200"/>
        <w:rPr>
          <w:rFonts w:hint="eastAsia" w:ascii="宋体" w:hAnsi="宋体" w:eastAsia="宋体" w:cs="宋体"/>
          <w:bCs/>
          <w:sz w:val="28"/>
          <w:szCs w:val="28"/>
        </w:rPr>
      </w:pPr>
    </w:p>
    <w:p>
      <w:pPr>
        <w:spacing w:line="320" w:lineRule="exact"/>
        <w:ind w:left="210" w:leftChars="100" w:firstLine="560" w:firstLineChars="200"/>
        <w:rPr>
          <w:rFonts w:hint="eastAsia" w:ascii="宋体" w:hAnsi="宋体" w:eastAsia="宋体" w:cs="宋体"/>
          <w:bCs/>
          <w:sz w:val="28"/>
          <w:szCs w:val="28"/>
        </w:rPr>
      </w:pPr>
    </w:p>
    <w:p>
      <w:pPr>
        <w:spacing w:line="320" w:lineRule="exact"/>
        <w:ind w:left="210" w:leftChars="100" w:firstLine="560" w:firstLineChars="200"/>
        <w:rPr>
          <w:rFonts w:hint="eastAsia" w:ascii="宋体" w:hAnsi="宋体" w:eastAsia="宋体" w:cs="宋体"/>
          <w:bCs/>
          <w:sz w:val="28"/>
          <w:szCs w:val="28"/>
        </w:rPr>
      </w:pPr>
    </w:p>
    <w:p>
      <w:pPr>
        <w:ind w:firstLine="840" w:firstLineChars="300"/>
        <w:rPr>
          <w:rFonts w:hint="eastAsia" w:ascii="宋体" w:hAnsi="宋体" w:eastAsia="宋体" w:cs="宋体"/>
          <w:sz w:val="28"/>
          <w:szCs w:val="28"/>
          <w:u w:val="single"/>
        </w:rPr>
        <w:sectPr>
          <w:headerReference r:id="rId19" w:type="first"/>
          <w:headerReference r:id="rId18" w:type="default"/>
          <w:footerReference r:id="rId20" w:type="default"/>
          <w:pgSz w:w="16840" w:h="11907" w:orient="landscape"/>
          <w:pgMar w:top="1259" w:right="1247" w:bottom="1287" w:left="936" w:header="851" w:footer="1021" w:gutter="0"/>
          <w:pgNumType w:fmt="decimal"/>
          <w:cols w:space="720" w:num="1"/>
          <w:docGrid w:linePitch="312" w:charSpace="0"/>
        </w:sectPr>
      </w:pPr>
      <w:r>
        <w:rPr>
          <w:rFonts w:hint="eastAsia" w:ascii="宋体" w:hAnsi="宋体" w:eastAsia="宋体" w:cs="宋体"/>
          <w:sz w:val="28"/>
          <w:szCs w:val="28"/>
        </w:rPr>
        <w:t>法定代表人或被授权人签字：</w:t>
      </w:r>
      <w:r>
        <w:rPr>
          <w:rFonts w:hint="eastAsia" w:ascii="宋体" w:hAnsi="宋体" w:eastAsia="宋体" w:cs="宋体"/>
          <w:sz w:val="28"/>
          <w:szCs w:val="28"/>
          <w:u w:val="single"/>
        </w:rPr>
        <w:t xml:space="preserve">            </w:t>
      </w:r>
      <w:r>
        <w:rPr>
          <w:rFonts w:hint="eastAsia" w:ascii="宋体" w:hAnsi="宋体" w:eastAsia="宋体" w:cs="宋体"/>
          <w:sz w:val="28"/>
          <w:szCs w:val="28"/>
        </w:rPr>
        <w:t>（单位公章）                     日 期：</w:t>
      </w:r>
      <w:r>
        <w:rPr>
          <w:rFonts w:hint="eastAsia" w:ascii="宋体" w:hAnsi="宋体" w:eastAsia="宋体" w:cs="宋体"/>
          <w:sz w:val="28"/>
          <w:szCs w:val="28"/>
          <w:u w:val="single"/>
        </w:rPr>
        <w:t xml:space="preserve">               </w:t>
      </w: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6.技术规格响应偏离表（格式）</w:t>
      </w:r>
    </w:p>
    <w:p>
      <w:pPr>
        <w:spacing w:line="480" w:lineRule="exact"/>
        <w:ind w:left="210" w:leftChars="100"/>
        <w:jc w:val="center"/>
        <w:rPr>
          <w:rFonts w:hint="eastAsia" w:ascii="宋体" w:hAnsi="宋体" w:eastAsia="宋体" w:cs="宋体"/>
          <w:b/>
          <w:bCs/>
          <w:sz w:val="28"/>
          <w:szCs w:val="28"/>
        </w:rPr>
      </w:pPr>
      <w:bookmarkStart w:id="363" w:name="_Toc14644_WPSOffice_Level1"/>
      <w:bookmarkStart w:id="364" w:name="_Toc17665_WPSOffice_Level1"/>
      <w:bookmarkStart w:id="365" w:name="_Toc13756_WPSOffice_Level1"/>
      <w:bookmarkStart w:id="366" w:name="_Toc20384_WPSOffice_Level1"/>
      <w:bookmarkStart w:id="367" w:name="_Toc9775_WPSOffice_Level1"/>
      <w:bookmarkStart w:id="368" w:name="_Toc17720_WPSOffice_Level1"/>
      <w:bookmarkStart w:id="369" w:name="_Toc28134_WPSOffice_Level1"/>
      <w:r>
        <w:rPr>
          <w:rFonts w:hint="eastAsia" w:ascii="宋体" w:hAnsi="宋体" w:eastAsia="宋体" w:cs="宋体"/>
          <w:b/>
          <w:bCs/>
          <w:sz w:val="28"/>
          <w:szCs w:val="28"/>
        </w:rPr>
        <w:t>技术规格响应偏离表</w:t>
      </w:r>
      <w:bookmarkEnd w:id="363"/>
      <w:bookmarkEnd w:id="364"/>
      <w:bookmarkEnd w:id="365"/>
      <w:bookmarkEnd w:id="366"/>
      <w:bookmarkEnd w:id="367"/>
      <w:bookmarkEnd w:id="368"/>
      <w:bookmarkEnd w:id="369"/>
    </w:p>
    <w:p>
      <w:pPr>
        <w:spacing w:line="480" w:lineRule="exact"/>
        <w:ind w:left="210" w:leftChars="100"/>
        <w:rPr>
          <w:rFonts w:hint="eastAsia" w:ascii="宋体" w:hAnsi="宋体" w:eastAsia="宋体" w:cs="宋体"/>
          <w:sz w:val="28"/>
          <w:szCs w:val="28"/>
          <w:u w:val="single"/>
        </w:rPr>
      </w:pPr>
      <w:r>
        <w:rPr>
          <w:rFonts w:hint="eastAsia" w:ascii="宋体" w:hAnsi="宋体" w:eastAsia="宋体" w:cs="宋体"/>
          <w:sz w:val="28"/>
          <w:szCs w:val="28"/>
        </w:rPr>
        <w:t>供应商名称：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项目编号：</w:t>
      </w:r>
      <w:r>
        <w:rPr>
          <w:rFonts w:hint="eastAsia" w:ascii="宋体" w:hAnsi="宋体" w:eastAsia="宋体" w:cs="宋体"/>
          <w:sz w:val="28"/>
          <w:szCs w:val="28"/>
          <w:u w:val="single"/>
        </w:rPr>
        <w:t xml:space="preserve">            </w:t>
      </w:r>
    </w:p>
    <w:tbl>
      <w:tblPr>
        <w:tblStyle w:val="28"/>
        <w:tblpPr w:leftFromText="180" w:rightFromText="180" w:vertAnchor="text" w:horzAnchor="page" w:tblpX="1479" w:tblpY="192"/>
        <w:tblOverlap w:val="never"/>
        <w:tblW w:w="919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2268"/>
        <w:gridCol w:w="3043"/>
        <w:gridCol w:w="1689"/>
        <w:gridCol w:w="131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360" w:lineRule="exact"/>
              <w:ind w:left="40" w:leftChars="19"/>
              <w:jc w:val="center"/>
              <w:rPr>
                <w:rFonts w:hint="eastAsia" w:ascii="宋体" w:hAnsi="宋体" w:eastAsia="宋体" w:cs="宋体"/>
                <w:b/>
                <w:sz w:val="28"/>
                <w:szCs w:val="28"/>
              </w:rPr>
            </w:pPr>
            <w:r>
              <w:rPr>
                <w:rFonts w:hint="eastAsia" w:ascii="宋体" w:hAnsi="宋体" w:eastAsia="宋体" w:cs="宋体"/>
                <w:b/>
                <w:sz w:val="28"/>
                <w:szCs w:val="28"/>
              </w:rPr>
              <w:t>序号</w:t>
            </w:r>
          </w:p>
        </w:tc>
        <w:tc>
          <w:tcPr>
            <w:tcW w:w="2268" w:type="dxa"/>
            <w:tcMar>
              <w:top w:w="57" w:type="dxa"/>
              <w:left w:w="28" w:type="dxa"/>
              <w:bottom w:w="57" w:type="dxa"/>
              <w:right w:w="28" w:type="dxa"/>
            </w:tcMar>
            <w:vAlign w:val="center"/>
          </w:tcPr>
          <w:p>
            <w:pPr>
              <w:spacing w:line="36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磋商文件</w:t>
            </w:r>
          </w:p>
          <w:p>
            <w:pPr>
              <w:spacing w:line="36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技术要求</w:t>
            </w:r>
          </w:p>
        </w:tc>
        <w:tc>
          <w:tcPr>
            <w:tcW w:w="3043" w:type="dxa"/>
            <w:tcMar>
              <w:top w:w="57" w:type="dxa"/>
              <w:left w:w="28" w:type="dxa"/>
              <w:bottom w:w="57" w:type="dxa"/>
              <w:right w:w="28" w:type="dxa"/>
            </w:tcMar>
            <w:vAlign w:val="center"/>
          </w:tcPr>
          <w:p>
            <w:pPr>
              <w:spacing w:line="360" w:lineRule="exact"/>
              <w:jc w:val="center"/>
              <w:rPr>
                <w:rFonts w:hint="eastAsia" w:ascii="宋体" w:hAnsi="宋体" w:eastAsia="宋体" w:cs="宋体"/>
                <w:b/>
                <w:sz w:val="28"/>
                <w:szCs w:val="28"/>
              </w:rPr>
            </w:pPr>
            <w:r>
              <w:rPr>
                <w:rFonts w:hint="eastAsia" w:ascii="宋体" w:hAnsi="宋体" w:eastAsia="宋体" w:cs="宋体"/>
                <w:b/>
                <w:sz w:val="28"/>
                <w:szCs w:val="28"/>
              </w:rPr>
              <w:t>磋商响应文件配置、规格及主要技术参数</w:t>
            </w:r>
          </w:p>
        </w:tc>
        <w:tc>
          <w:tcPr>
            <w:tcW w:w="1689" w:type="dxa"/>
            <w:tcMar>
              <w:top w:w="57" w:type="dxa"/>
              <w:left w:w="28" w:type="dxa"/>
              <w:bottom w:w="57" w:type="dxa"/>
              <w:right w:w="28" w:type="dxa"/>
            </w:tcMar>
            <w:vAlign w:val="center"/>
          </w:tcPr>
          <w:p>
            <w:pPr>
              <w:spacing w:line="360" w:lineRule="exact"/>
              <w:jc w:val="center"/>
              <w:rPr>
                <w:rFonts w:hint="eastAsia" w:ascii="宋体" w:hAnsi="宋体" w:eastAsia="宋体" w:cs="宋体"/>
                <w:b/>
                <w:sz w:val="28"/>
                <w:szCs w:val="28"/>
              </w:rPr>
            </w:pPr>
            <w:r>
              <w:rPr>
                <w:rFonts w:hint="eastAsia" w:ascii="宋体" w:hAnsi="宋体" w:eastAsia="宋体" w:cs="宋体"/>
                <w:b/>
                <w:sz w:val="28"/>
                <w:szCs w:val="28"/>
              </w:rPr>
              <w:t>偏离情况</w:t>
            </w:r>
          </w:p>
        </w:tc>
        <w:tc>
          <w:tcPr>
            <w:tcW w:w="1319" w:type="dxa"/>
            <w:tcMar>
              <w:top w:w="57" w:type="dxa"/>
              <w:left w:w="28" w:type="dxa"/>
              <w:bottom w:w="57" w:type="dxa"/>
              <w:right w:w="28" w:type="dxa"/>
            </w:tcMar>
            <w:vAlign w:val="center"/>
          </w:tcPr>
          <w:p>
            <w:pPr>
              <w:spacing w:line="360" w:lineRule="exact"/>
              <w:jc w:val="center"/>
              <w:rPr>
                <w:rFonts w:hint="eastAsia" w:ascii="宋体" w:hAnsi="宋体" w:eastAsia="宋体" w:cs="宋体"/>
                <w:b/>
                <w:sz w:val="28"/>
                <w:szCs w:val="28"/>
              </w:rPr>
            </w:pPr>
            <w:r>
              <w:rPr>
                <w:rFonts w:hint="eastAsia" w:ascii="宋体" w:hAnsi="宋体" w:eastAsia="宋体" w:cs="宋体"/>
                <w:b/>
                <w:sz w:val="28"/>
                <w:szCs w:val="28"/>
              </w:rPr>
              <w:t>说 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8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Borders>
              <w:bottom w:val="single" w:color="auto" w:sz="4" w:space="0"/>
            </w:tcBorders>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8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Borders>
              <w:bottom w:val="single" w:color="auto" w:sz="4" w:space="0"/>
            </w:tcBorders>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8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Borders>
              <w:bottom w:val="single" w:color="auto" w:sz="4" w:space="0"/>
            </w:tcBorders>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268"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3043"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89" w:type="dxa"/>
            <w:tcMar>
              <w:top w:w="57" w:type="dxa"/>
              <w:left w:w="28" w:type="dxa"/>
              <w:bottom w:w="57" w:type="dxa"/>
              <w:right w:w="28" w:type="dxa"/>
            </w:tcMar>
            <w:vAlign w:val="center"/>
          </w:tcPr>
          <w:p>
            <w:pPr>
              <w:spacing w:line="480" w:lineRule="exact"/>
              <w:rPr>
                <w:rFonts w:hint="eastAsia" w:ascii="宋体" w:hAnsi="宋体" w:eastAsia="宋体" w:cs="宋体"/>
                <w:sz w:val="28"/>
                <w:szCs w:val="28"/>
              </w:rPr>
            </w:pPr>
          </w:p>
        </w:tc>
        <w:tc>
          <w:tcPr>
            <w:tcW w:w="131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r>
    </w:tbl>
    <w:p>
      <w:pPr>
        <w:spacing w:line="320" w:lineRule="exact"/>
        <w:rPr>
          <w:rFonts w:hint="eastAsia" w:ascii="宋体" w:hAnsi="宋体" w:eastAsia="宋体" w:cs="宋体"/>
          <w:b/>
          <w:sz w:val="28"/>
          <w:szCs w:val="28"/>
        </w:rPr>
      </w:pPr>
    </w:p>
    <w:p>
      <w:pPr>
        <w:spacing w:line="320" w:lineRule="exact"/>
        <w:ind w:left="210" w:leftChars="100" w:firstLine="560" w:firstLineChars="200"/>
        <w:rPr>
          <w:rFonts w:hint="eastAsia" w:ascii="宋体" w:hAnsi="宋体" w:eastAsia="宋体" w:cs="宋体"/>
          <w:sz w:val="28"/>
          <w:szCs w:val="28"/>
        </w:rPr>
      </w:pPr>
    </w:p>
    <w:p>
      <w:pPr>
        <w:spacing w:line="320" w:lineRule="exact"/>
        <w:ind w:left="210" w:leftChars="100" w:firstLine="560" w:firstLineChars="200"/>
        <w:rPr>
          <w:rFonts w:hint="eastAsia" w:ascii="宋体" w:hAnsi="宋体" w:eastAsia="宋体" w:cs="宋体"/>
          <w:sz w:val="28"/>
          <w:szCs w:val="28"/>
        </w:rPr>
      </w:pPr>
    </w:p>
    <w:p>
      <w:pPr>
        <w:spacing w:line="320" w:lineRule="exact"/>
        <w:ind w:left="210" w:leftChars="100" w:firstLine="560" w:firstLineChars="200"/>
        <w:rPr>
          <w:rFonts w:hint="eastAsia" w:ascii="宋体" w:hAnsi="宋体" w:eastAsia="宋体" w:cs="宋体"/>
          <w:sz w:val="28"/>
          <w:szCs w:val="28"/>
        </w:rPr>
      </w:pPr>
    </w:p>
    <w:p>
      <w:pPr>
        <w:jc w:val="left"/>
        <w:rPr>
          <w:rFonts w:hint="eastAsia" w:ascii="宋体" w:hAnsi="宋体" w:eastAsia="宋体" w:cs="宋体"/>
          <w:sz w:val="28"/>
          <w:szCs w:val="28"/>
          <w:u w:val="single"/>
        </w:rPr>
      </w:pPr>
      <w:r>
        <w:rPr>
          <w:rFonts w:hint="eastAsia" w:ascii="宋体" w:hAnsi="宋体" w:eastAsia="宋体" w:cs="宋体"/>
          <w:sz w:val="28"/>
          <w:szCs w:val="28"/>
        </w:rPr>
        <w:t>法定代表人或被授权人签字：</w:t>
      </w:r>
      <w:r>
        <w:rPr>
          <w:rFonts w:hint="eastAsia" w:ascii="宋体" w:hAnsi="宋体" w:eastAsia="宋体" w:cs="宋体"/>
          <w:sz w:val="28"/>
          <w:szCs w:val="28"/>
          <w:u w:val="single"/>
        </w:rPr>
        <w:t xml:space="preserve">       </w:t>
      </w:r>
      <w:r>
        <w:rPr>
          <w:rFonts w:hint="eastAsia" w:ascii="宋体" w:hAnsi="宋体" w:eastAsia="宋体" w:cs="宋体"/>
          <w:sz w:val="28"/>
          <w:szCs w:val="28"/>
        </w:rPr>
        <w:t>（单位公章）   日 期：</w:t>
      </w:r>
      <w:r>
        <w:rPr>
          <w:rFonts w:hint="eastAsia" w:ascii="宋体" w:hAnsi="宋体" w:eastAsia="宋体" w:cs="宋体"/>
          <w:sz w:val="28"/>
          <w:szCs w:val="28"/>
          <w:u w:val="single"/>
        </w:rPr>
        <w:t xml:space="preserve">            </w:t>
      </w:r>
    </w:p>
    <w:p>
      <w:pPr>
        <w:rPr>
          <w:rFonts w:hint="eastAsia" w:ascii="宋体" w:hAnsi="宋体" w:eastAsia="宋体" w:cs="宋体"/>
          <w:sz w:val="28"/>
          <w:szCs w:val="28"/>
        </w:rPr>
      </w:pPr>
    </w:p>
    <w:p>
      <w:pPr>
        <w:pStyle w:val="4"/>
        <w:numPr>
          <w:ilvl w:val="0"/>
          <w:numId w:val="10"/>
        </w:numPr>
        <w:spacing w:before="0" w:after="0" w:line="240" w:lineRule="auto"/>
        <w:rPr>
          <w:rFonts w:hint="eastAsia" w:ascii="宋体" w:hAnsi="宋体" w:eastAsia="宋体" w:cs="宋体"/>
          <w:sz w:val="28"/>
          <w:szCs w:val="28"/>
        </w:rPr>
      </w:pPr>
      <w:r>
        <w:rPr>
          <w:rFonts w:hint="eastAsia" w:ascii="宋体" w:hAnsi="宋体" w:eastAsia="宋体" w:cs="宋体"/>
          <w:sz w:val="28"/>
          <w:szCs w:val="28"/>
        </w:rPr>
        <w:t>商务条款响应偏离表（格式）</w:t>
      </w:r>
    </w:p>
    <w:p>
      <w:pPr>
        <w:spacing w:line="480" w:lineRule="exact"/>
        <w:ind w:left="210" w:leftChars="100"/>
        <w:jc w:val="center"/>
        <w:rPr>
          <w:rFonts w:hint="eastAsia" w:ascii="宋体" w:hAnsi="宋体" w:eastAsia="宋体" w:cs="宋体"/>
          <w:b/>
          <w:bCs/>
          <w:sz w:val="28"/>
          <w:szCs w:val="28"/>
        </w:rPr>
      </w:pPr>
      <w:bookmarkStart w:id="370" w:name="_Toc10736_WPSOffice_Level1"/>
      <w:bookmarkStart w:id="371" w:name="_Toc23091_WPSOffice_Level1"/>
      <w:bookmarkStart w:id="372" w:name="_Toc11383_WPSOffice_Level1"/>
      <w:bookmarkStart w:id="373" w:name="_Toc10834_WPSOffice_Level1"/>
      <w:bookmarkStart w:id="374" w:name="_Toc6763_WPSOffice_Level1"/>
      <w:bookmarkStart w:id="375" w:name="_Toc8629_WPSOffice_Level1"/>
      <w:bookmarkStart w:id="376" w:name="_Toc1140_WPSOffice_Level1"/>
      <w:r>
        <w:rPr>
          <w:rFonts w:hint="eastAsia" w:ascii="宋体" w:hAnsi="宋体" w:eastAsia="宋体" w:cs="宋体"/>
          <w:b/>
          <w:bCs/>
          <w:sz w:val="28"/>
          <w:szCs w:val="28"/>
        </w:rPr>
        <w:t>商务条款响应偏离表</w:t>
      </w:r>
      <w:bookmarkEnd w:id="370"/>
      <w:bookmarkEnd w:id="371"/>
      <w:bookmarkEnd w:id="372"/>
      <w:bookmarkEnd w:id="373"/>
      <w:bookmarkEnd w:id="374"/>
      <w:bookmarkEnd w:id="375"/>
      <w:bookmarkEnd w:id="376"/>
    </w:p>
    <w:p>
      <w:pPr>
        <w:spacing w:line="480" w:lineRule="exact"/>
        <w:ind w:firstLine="280" w:firstLineChars="100"/>
        <w:rPr>
          <w:rFonts w:hint="eastAsia" w:ascii="宋体" w:hAnsi="宋体" w:eastAsia="宋体" w:cs="宋体"/>
          <w:sz w:val="28"/>
          <w:szCs w:val="28"/>
        </w:rPr>
      </w:pPr>
      <w:r>
        <w:rPr>
          <w:rFonts w:hint="eastAsia" w:ascii="宋体" w:hAnsi="宋体" w:eastAsia="宋体" w:cs="宋体"/>
          <w:sz w:val="28"/>
          <w:szCs w:val="28"/>
        </w:rPr>
        <w:t>供应商名称：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项目编号：</w:t>
      </w:r>
      <w:r>
        <w:rPr>
          <w:rFonts w:hint="eastAsia" w:ascii="宋体" w:hAnsi="宋体" w:eastAsia="宋体" w:cs="宋体"/>
          <w:sz w:val="28"/>
          <w:szCs w:val="28"/>
          <w:u w:val="single"/>
        </w:rPr>
        <w:t xml:space="preserve">             </w:t>
      </w:r>
    </w:p>
    <w:tbl>
      <w:tblPr>
        <w:tblStyle w:val="28"/>
        <w:tblpPr w:leftFromText="180" w:rightFromText="180" w:vertAnchor="text" w:horzAnchor="page" w:tblpX="1433" w:tblpY="93"/>
        <w:tblW w:w="9243"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950"/>
        <w:gridCol w:w="2379"/>
        <w:gridCol w:w="1650"/>
        <w:gridCol w:w="143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320" w:lineRule="exact"/>
              <w:ind w:left="-97" w:leftChars="-46"/>
              <w:jc w:val="center"/>
              <w:rPr>
                <w:rFonts w:hint="eastAsia" w:ascii="宋体" w:hAnsi="宋体" w:eastAsia="宋体" w:cs="宋体"/>
                <w:b/>
                <w:sz w:val="28"/>
                <w:szCs w:val="28"/>
              </w:rPr>
            </w:pPr>
            <w:r>
              <w:rPr>
                <w:rFonts w:hint="eastAsia" w:ascii="宋体" w:hAnsi="宋体" w:eastAsia="宋体" w:cs="宋体"/>
                <w:b/>
                <w:sz w:val="28"/>
                <w:szCs w:val="28"/>
              </w:rPr>
              <w:t>序号</w:t>
            </w:r>
          </w:p>
        </w:tc>
        <w:tc>
          <w:tcPr>
            <w:tcW w:w="2950" w:type="dxa"/>
            <w:tcMar>
              <w:top w:w="57" w:type="dxa"/>
              <w:left w:w="28" w:type="dxa"/>
              <w:bottom w:w="57" w:type="dxa"/>
              <w:right w:w="28" w:type="dxa"/>
            </w:tcMar>
            <w:vAlign w:val="center"/>
          </w:tcPr>
          <w:p>
            <w:pPr>
              <w:spacing w:line="32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磋商文件</w:t>
            </w:r>
          </w:p>
          <w:p>
            <w:pPr>
              <w:spacing w:line="32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商务要求</w:t>
            </w:r>
          </w:p>
        </w:tc>
        <w:tc>
          <w:tcPr>
            <w:tcW w:w="2379" w:type="dxa"/>
            <w:tcMar>
              <w:top w:w="57" w:type="dxa"/>
              <w:left w:w="28" w:type="dxa"/>
              <w:bottom w:w="57" w:type="dxa"/>
              <w:right w:w="28" w:type="dxa"/>
            </w:tcMar>
            <w:vAlign w:val="center"/>
          </w:tcPr>
          <w:p>
            <w:pPr>
              <w:spacing w:line="32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磋商响应文件</w:t>
            </w:r>
          </w:p>
          <w:p>
            <w:pPr>
              <w:spacing w:line="32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商务响应</w:t>
            </w:r>
          </w:p>
        </w:tc>
        <w:tc>
          <w:tcPr>
            <w:tcW w:w="1650" w:type="dxa"/>
            <w:tcMar>
              <w:top w:w="57" w:type="dxa"/>
              <w:left w:w="28" w:type="dxa"/>
              <w:bottom w:w="57" w:type="dxa"/>
              <w:right w:w="28" w:type="dxa"/>
            </w:tcMar>
            <w:vAlign w:val="center"/>
          </w:tcPr>
          <w:p>
            <w:pPr>
              <w:spacing w:line="320" w:lineRule="exact"/>
              <w:ind w:left="210" w:leftChars="100"/>
              <w:jc w:val="center"/>
              <w:rPr>
                <w:rFonts w:hint="eastAsia" w:ascii="宋体" w:hAnsi="宋体" w:eastAsia="宋体" w:cs="宋体"/>
                <w:b/>
                <w:sz w:val="28"/>
                <w:szCs w:val="28"/>
              </w:rPr>
            </w:pPr>
            <w:r>
              <w:rPr>
                <w:rFonts w:hint="eastAsia" w:ascii="宋体" w:hAnsi="宋体" w:eastAsia="宋体" w:cs="宋体"/>
                <w:b/>
                <w:sz w:val="28"/>
                <w:szCs w:val="28"/>
              </w:rPr>
              <w:t>偏离情况</w:t>
            </w:r>
          </w:p>
        </w:tc>
        <w:tc>
          <w:tcPr>
            <w:tcW w:w="1438" w:type="dxa"/>
            <w:vAlign w:val="center"/>
          </w:tcPr>
          <w:p>
            <w:pPr>
              <w:spacing w:line="320" w:lineRule="exact"/>
              <w:jc w:val="center"/>
              <w:rPr>
                <w:rFonts w:hint="eastAsia" w:ascii="宋体" w:hAnsi="宋体" w:eastAsia="宋体" w:cs="宋体"/>
                <w:b/>
                <w:sz w:val="28"/>
                <w:szCs w:val="28"/>
              </w:rPr>
            </w:pPr>
            <w:r>
              <w:rPr>
                <w:rFonts w:hint="eastAsia" w:ascii="宋体" w:hAnsi="宋体" w:eastAsia="宋体" w:cs="宋体"/>
                <w:b/>
                <w:sz w:val="28"/>
                <w:szCs w:val="28"/>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826"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tcBorders>
              <w:bottom w:val="single" w:color="auto" w:sz="4" w:space="0"/>
            </w:tcBorders>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826"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tcBorders>
              <w:bottom w:val="single" w:color="auto" w:sz="4" w:space="0"/>
            </w:tcBorders>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826"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tcBorders>
              <w:bottom w:val="single" w:color="auto" w:sz="4" w:space="0"/>
            </w:tcBorders>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9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2379"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650" w:type="dxa"/>
            <w:tcMar>
              <w:top w:w="57" w:type="dxa"/>
              <w:left w:w="28" w:type="dxa"/>
              <w:bottom w:w="57" w:type="dxa"/>
              <w:right w:w="28" w:type="dxa"/>
            </w:tcMar>
            <w:vAlign w:val="center"/>
          </w:tcPr>
          <w:p>
            <w:pPr>
              <w:spacing w:line="480" w:lineRule="exact"/>
              <w:ind w:left="210" w:leftChars="100"/>
              <w:rPr>
                <w:rFonts w:hint="eastAsia" w:ascii="宋体" w:hAnsi="宋体" w:eastAsia="宋体" w:cs="宋体"/>
                <w:sz w:val="28"/>
                <w:szCs w:val="28"/>
              </w:rPr>
            </w:pPr>
          </w:p>
        </w:tc>
        <w:tc>
          <w:tcPr>
            <w:tcW w:w="1438" w:type="dxa"/>
            <w:vAlign w:val="center"/>
          </w:tcPr>
          <w:p>
            <w:pPr>
              <w:spacing w:line="480" w:lineRule="exact"/>
              <w:ind w:left="210" w:leftChars="100"/>
              <w:rPr>
                <w:rFonts w:hint="eastAsia" w:ascii="宋体" w:hAnsi="宋体" w:eastAsia="宋体" w:cs="宋体"/>
                <w:sz w:val="28"/>
                <w:szCs w:val="28"/>
              </w:rPr>
            </w:pPr>
          </w:p>
        </w:tc>
      </w:tr>
    </w:tbl>
    <w:p>
      <w:pPr>
        <w:spacing w:line="480" w:lineRule="exact"/>
        <w:rPr>
          <w:rFonts w:hint="eastAsia" w:ascii="宋体" w:hAnsi="宋体" w:eastAsia="宋体" w:cs="宋体"/>
          <w:sz w:val="28"/>
          <w:szCs w:val="28"/>
        </w:rPr>
      </w:pPr>
      <w:r>
        <w:rPr>
          <w:rFonts w:hint="eastAsia" w:ascii="宋体" w:hAnsi="宋体" w:eastAsia="宋体" w:cs="宋体"/>
          <w:sz w:val="28"/>
          <w:szCs w:val="28"/>
        </w:rPr>
        <w:t>注：如有漏报、瞒报竞争性磋商文件所要求的性能指标等将视为没有实质性响应竞争性磋商文件</w:t>
      </w:r>
    </w:p>
    <w:p>
      <w:pPr>
        <w:spacing w:line="440" w:lineRule="exact"/>
        <w:rPr>
          <w:rFonts w:hint="eastAsia" w:ascii="宋体" w:hAnsi="宋体" w:eastAsia="宋体" w:cs="宋体"/>
          <w:sz w:val="28"/>
          <w:szCs w:val="28"/>
        </w:rPr>
      </w:pPr>
    </w:p>
    <w:p>
      <w:pPr>
        <w:spacing w:line="440" w:lineRule="exact"/>
        <w:rPr>
          <w:rFonts w:hint="eastAsia" w:ascii="宋体" w:hAnsi="宋体" w:eastAsia="宋体" w:cs="宋体"/>
          <w:sz w:val="28"/>
          <w:szCs w:val="28"/>
          <w:u w:val="single"/>
        </w:rPr>
      </w:pPr>
      <w:r>
        <w:rPr>
          <w:rFonts w:hint="eastAsia" w:ascii="宋体" w:hAnsi="宋体" w:eastAsia="宋体" w:cs="宋体"/>
          <w:sz w:val="28"/>
          <w:szCs w:val="28"/>
        </w:rPr>
        <w:t>法定代表人或被授权人签字：</w:t>
      </w:r>
      <w:r>
        <w:rPr>
          <w:rFonts w:hint="eastAsia" w:ascii="宋体" w:hAnsi="宋体" w:eastAsia="宋体" w:cs="宋体"/>
          <w:sz w:val="28"/>
          <w:szCs w:val="28"/>
          <w:u w:val="single"/>
        </w:rPr>
        <w:t xml:space="preserve">          </w:t>
      </w:r>
      <w:r>
        <w:rPr>
          <w:rFonts w:hint="eastAsia" w:ascii="宋体" w:hAnsi="宋体" w:eastAsia="宋体" w:cs="宋体"/>
          <w:sz w:val="28"/>
          <w:szCs w:val="28"/>
        </w:rPr>
        <w:t>（单位公章）  日期：</w:t>
      </w:r>
      <w:r>
        <w:rPr>
          <w:rFonts w:hint="eastAsia" w:ascii="宋体" w:hAnsi="宋体" w:eastAsia="宋体" w:cs="宋体"/>
          <w:sz w:val="28"/>
          <w:szCs w:val="28"/>
          <w:u w:val="single"/>
        </w:rPr>
        <w:t xml:space="preserve">           </w:t>
      </w:r>
    </w:p>
    <w:p>
      <w:pPr>
        <w:spacing w:line="440" w:lineRule="exact"/>
        <w:rPr>
          <w:rFonts w:hint="eastAsia" w:ascii="宋体" w:hAnsi="宋体" w:eastAsia="宋体" w:cs="宋体"/>
          <w:sz w:val="28"/>
          <w:szCs w:val="28"/>
          <w:u w:val="single"/>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8.法定代表人资格证明书及法定代表人授权委托书</w:t>
      </w:r>
    </w:p>
    <w:p>
      <w:pPr>
        <w:spacing w:line="480" w:lineRule="exact"/>
        <w:ind w:firstLine="3092" w:firstLineChars="1100"/>
        <w:rPr>
          <w:rFonts w:hint="eastAsia" w:ascii="宋体" w:hAnsi="宋体" w:eastAsia="宋体" w:cs="宋体"/>
          <w:b/>
          <w:bCs/>
          <w:sz w:val="28"/>
          <w:szCs w:val="28"/>
        </w:rPr>
      </w:pPr>
      <w:bookmarkStart w:id="377" w:name="_Toc31935_WPSOffice_Level1"/>
    </w:p>
    <w:p>
      <w:pPr>
        <w:spacing w:line="480" w:lineRule="exact"/>
        <w:ind w:firstLine="3092" w:firstLineChars="1100"/>
        <w:rPr>
          <w:rFonts w:hint="eastAsia" w:ascii="宋体" w:hAnsi="宋体" w:eastAsia="宋体" w:cs="宋体"/>
          <w:b/>
          <w:bCs/>
          <w:sz w:val="28"/>
          <w:szCs w:val="28"/>
        </w:rPr>
      </w:pPr>
      <w:bookmarkStart w:id="378" w:name="_Toc10205_WPSOffice_Level1"/>
      <w:bookmarkStart w:id="379" w:name="_Toc23405_WPSOffice_Level1"/>
      <w:bookmarkStart w:id="380" w:name="_Toc6483_WPSOffice_Level1"/>
      <w:bookmarkStart w:id="381" w:name="_Toc8471_WPSOffice_Level1"/>
      <w:bookmarkStart w:id="382" w:name="_Toc16714_WPSOffice_Level1"/>
      <w:bookmarkStart w:id="383" w:name="_Toc4986_WPSOffice_Level1"/>
      <w:r>
        <w:rPr>
          <w:rFonts w:hint="eastAsia" w:ascii="宋体" w:hAnsi="宋体" w:eastAsia="宋体" w:cs="宋体"/>
          <w:b/>
          <w:bCs/>
          <w:sz w:val="28"/>
          <w:szCs w:val="28"/>
        </w:rPr>
        <w:t>8-1、法定代表人证明书</w:t>
      </w:r>
      <w:bookmarkEnd w:id="377"/>
      <w:bookmarkEnd w:id="378"/>
      <w:bookmarkEnd w:id="379"/>
      <w:bookmarkEnd w:id="380"/>
      <w:bookmarkEnd w:id="381"/>
      <w:bookmarkEnd w:id="382"/>
      <w:bookmarkEnd w:id="383"/>
    </w:p>
    <w:tbl>
      <w:tblPr>
        <w:tblStyle w:val="28"/>
        <w:tblW w:w="9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2470"/>
        <w:gridCol w:w="1965"/>
        <w:gridCol w:w="1336"/>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9522" w:type="dxa"/>
            <w:gridSpan w:val="5"/>
            <w:vAlign w:val="center"/>
          </w:tcPr>
          <w:p>
            <w:pPr>
              <w:spacing w:line="320" w:lineRule="exact"/>
              <w:jc w:val="left"/>
              <w:rPr>
                <w:rFonts w:hint="eastAsia" w:ascii="宋体" w:hAnsi="宋体" w:eastAsia="宋体" w:cs="宋体"/>
                <w:bCs/>
                <w:sz w:val="28"/>
                <w:szCs w:val="28"/>
              </w:rPr>
            </w:pPr>
            <w:r>
              <w:rPr>
                <w:rFonts w:hint="eastAsia" w:ascii="宋体" w:hAnsi="宋体" w:eastAsia="宋体" w:cs="宋体"/>
                <w:bCs/>
                <w:sz w:val="28"/>
                <w:szCs w:val="28"/>
              </w:rPr>
              <w:t>致：陕西正邦招标有限责任公司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jc w:val="center"/>
        </w:trPr>
        <w:tc>
          <w:tcPr>
            <w:tcW w:w="1621"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项目名称</w:t>
            </w:r>
          </w:p>
        </w:tc>
        <w:tc>
          <w:tcPr>
            <w:tcW w:w="7901" w:type="dxa"/>
            <w:gridSpan w:val="4"/>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1621"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项目编号</w:t>
            </w:r>
          </w:p>
        </w:tc>
        <w:tc>
          <w:tcPr>
            <w:tcW w:w="7901" w:type="dxa"/>
            <w:gridSpan w:val="4"/>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1"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权   限</w:t>
            </w:r>
          </w:p>
        </w:tc>
        <w:tc>
          <w:tcPr>
            <w:tcW w:w="7901" w:type="dxa"/>
            <w:gridSpan w:val="4"/>
            <w:vAlign w:val="center"/>
          </w:tcPr>
          <w:p>
            <w:pPr>
              <w:spacing w:line="320" w:lineRule="exact"/>
              <w:rPr>
                <w:rFonts w:hint="eastAsia" w:ascii="宋体" w:hAnsi="宋体" w:eastAsia="宋体" w:cs="宋体"/>
                <w:bCs/>
                <w:sz w:val="28"/>
                <w:szCs w:val="28"/>
              </w:rPr>
            </w:pPr>
            <w:r>
              <w:rPr>
                <w:rFonts w:hint="eastAsia" w:ascii="宋体" w:hAnsi="宋体" w:eastAsia="宋体" w:cs="宋体"/>
                <w:bCs/>
                <w:sz w:val="28"/>
                <w:szCs w:val="28"/>
              </w:rPr>
              <w:t>办理本次采购项目的磋商、联系、洽谈、签约、执行等具体事务，签署全部有关文件、文书、协议及合同。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621"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有效期</w:t>
            </w:r>
          </w:p>
        </w:tc>
        <w:tc>
          <w:tcPr>
            <w:tcW w:w="7901" w:type="dxa"/>
            <w:gridSpan w:val="4"/>
            <w:vAlign w:val="center"/>
          </w:tcPr>
          <w:p>
            <w:pPr>
              <w:spacing w:line="320" w:lineRule="exact"/>
              <w:rPr>
                <w:rFonts w:hint="eastAsia" w:ascii="宋体" w:hAnsi="宋体" w:eastAsia="宋体" w:cs="宋体"/>
                <w:bCs/>
                <w:sz w:val="28"/>
                <w:szCs w:val="28"/>
              </w:rPr>
            </w:pPr>
            <w:r>
              <w:rPr>
                <w:rFonts w:hint="eastAsia" w:ascii="宋体" w:hAnsi="宋体" w:eastAsia="宋体" w:cs="宋体"/>
                <w:bCs/>
                <w:sz w:val="28"/>
                <w:szCs w:val="28"/>
              </w:rPr>
              <w:t>自磋商之日起计算有效期为90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621" w:type="dxa"/>
            <w:vMerge w:val="restart"/>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企业</w:t>
            </w:r>
          </w:p>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信息</w:t>
            </w: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企 业 名 称</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1621" w:type="dxa"/>
            <w:vMerge w:val="continue"/>
            <w:vAlign w:val="center"/>
          </w:tcPr>
          <w:p>
            <w:pPr>
              <w:spacing w:line="320" w:lineRule="exact"/>
              <w:jc w:val="center"/>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法 定 地 址</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1621" w:type="dxa"/>
            <w:vMerge w:val="continue"/>
            <w:vAlign w:val="center"/>
          </w:tcPr>
          <w:p>
            <w:pPr>
              <w:spacing w:line="320" w:lineRule="exact"/>
              <w:jc w:val="center"/>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营业执照注册证号</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621" w:type="dxa"/>
            <w:vMerge w:val="continue"/>
            <w:vAlign w:val="center"/>
          </w:tcPr>
          <w:p>
            <w:pPr>
              <w:spacing w:line="320" w:lineRule="exact"/>
              <w:jc w:val="center"/>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工商登记机关</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621" w:type="dxa"/>
            <w:vMerge w:val="continue"/>
            <w:vAlign w:val="center"/>
          </w:tcPr>
          <w:p>
            <w:pPr>
              <w:spacing w:line="320" w:lineRule="exact"/>
              <w:jc w:val="center"/>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网    址</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621" w:type="dxa"/>
            <w:vMerge w:val="restart"/>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法定代</w:t>
            </w:r>
          </w:p>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表人</w:t>
            </w: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姓    名</w:t>
            </w:r>
          </w:p>
        </w:tc>
        <w:tc>
          <w:tcPr>
            <w:tcW w:w="1965" w:type="dxa"/>
          </w:tcPr>
          <w:p>
            <w:pPr>
              <w:spacing w:line="320" w:lineRule="exact"/>
              <w:rPr>
                <w:rFonts w:hint="eastAsia" w:ascii="宋体" w:hAnsi="宋体" w:eastAsia="宋体" w:cs="宋体"/>
                <w:bCs/>
                <w:sz w:val="28"/>
                <w:szCs w:val="28"/>
              </w:rPr>
            </w:pPr>
          </w:p>
        </w:tc>
        <w:tc>
          <w:tcPr>
            <w:tcW w:w="1336" w:type="dxa"/>
            <w:vAlign w:val="center"/>
          </w:tcPr>
          <w:p>
            <w:pPr>
              <w:spacing w:line="320" w:lineRule="exact"/>
              <w:rPr>
                <w:rFonts w:hint="eastAsia" w:ascii="宋体" w:hAnsi="宋体" w:eastAsia="宋体" w:cs="宋体"/>
                <w:bCs/>
                <w:sz w:val="28"/>
                <w:szCs w:val="28"/>
              </w:rPr>
            </w:pPr>
            <w:r>
              <w:rPr>
                <w:rFonts w:hint="eastAsia" w:ascii="宋体" w:hAnsi="宋体" w:eastAsia="宋体" w:cs="宋体"/>
                <w:bCs/>
                <w:sz w:val="28"/>
                <w:szCs w:val="28"/>
              </w:rPr>
              <w:t>性    别</w:t>
            </w:r>
          </w:p>
        </w:tc>
        <w:tc>
          <w:tcPr>
            <w:tcW w:w="2130" w:type="dxa"/>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621" w:type="dxa"/>
            <w:vMerge w:val="continue"/>
            <w:vAlign w:val="center"/>
          </w:tcPr>
          <w:p>
            <w:pPr>
              <w:spacing w:line="320" w:lineRule="exact"/>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职    务</w:t>
            </w:r>
          </w:p>
        </w:tc>
        <w:tc>
          <w:tcPr>
            <w:tcW w:w="1965" w:type="dxa"/>
          </w:tcPr>
          <w:p>
            <w:pPr>
              <w:spacing w:line="320" w:lineRule="exact"/>
              <w:rPr>
                <w:rFonts w:hint="eastAsia" w:ascii="宋体" w:hAnsi="宋体" w:eastAsia="宋体" w:cs="宋体"/>
                <w:bCs/>
                <w:sz w:val="28"/>
                <w:szCs w:val="28"/>
              </w:rPr>
            </w:pPr>
          </w:p>
        </w:tc>
        <w:tc>
          <w:tcPr>
            <w:tcW w:w="1336" w:type="dxa"/>
            <w:vAlign w:val="center"/>
          </w:tcPr>
          <w:p>
            <w:pPr>
              <w:spacing w:line="320" w:lineRule="exact"/>
              <w:rPr>
                <w:rFonts w:hint="eastAsia" w:ascii="宋体" w:hAnsi="宋体" w:eastAsia="宋体" w:cs="宋体"/>
                <w:bCs/>
                <w:sz w:val="28"/>
                <w:szCs w:val="28"/>
              </w:rPr>
            </w:pPr>
            <w:r>
              <w:rPr>
                <w:rFonts w:hint="eastAsia" w:ascii="宋体" w:hAnsi="宋体" w:eastAsia="宋体" w:cs="宋体"/>
                <w:bCs/>
                <w:sz w:val="28"/>
                <w:szCs w:val="28"/>
              </w:rPr>
              <w:t>联系电话</w:t>
            </w:r>
          </w:p>
        </w:tc>
        <w:tc>
          <w:tcPr>
            <w:tcW w:w="2130" w:type="dxa"/>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621" w:type="dxa"/>
            <w:vMerge w:val="continue"/>
            <w:vAlign w:val="center"/>
          </w:tcPr>
          <w:p>
            <w:pPr>
              <w:spacing w:line="320" w:lineRule="exact"/>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传    真</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621" w:type="dxa"/>
            <w:vMerge w:val="continue"/>
            <w:vAlign w:val="center"/>
          </w:tcPr>
          <w:p>
            <w:pPr>
              <w:spacing w:line="320" w:lineRule="exact"/>
              <w:rPr>
                <w:rFonts w:hint="eastAsia" w:ascii="宋体" w:hAnsi="宋体" w:eastAsia="宋体" w:cs="宋体"/>
                <w:bCs/>
                <w:sz w:val="28"/>
                <w:szCs w:val="28"/>
              </w:rPr>
            </w:pPr>
          </w:p>
        </w:tc>
        <w:tc>
          <w:tcPr>
            <w:tcW w:w="2470" w:type="dxa"/>
            <w:vAlign w:val="center"/>
          </w:tcPr>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通讯地址</w:t>
            </w:r>
          </w:p>
        </w:tc>
        <w:tc>
          <w:tcPr>
            <w:tcW w:w="5431" w:type="dxa"/>
            <w:gridSpan w:val="3"/>
          </w:tcPr>
          <w:p>
            <w:pPr>
              <w:spacing w:line="320" w:lineRule="exact"/>
              <w:rPr>
                <w:rFonts w:hint="eastAsia"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4" w:hRule="atLeast"/>
          <w:jc w:val="center"/>
        </w:trPr>
        <w:tc>
          <w:tcPr>
            <w:tcW w:w="9522" w:type="dxa"/>
            <w:gridSpan w:val="5"/>
          </w:tcPr>
          <w:p>
            <w:pPr>
              <w:spacing w:line="320" w:lineRule="exact"/>
              <w:rPr>
                <w:rFonts w:hint="eastAsia" w:ascii="宋体" w:hAnsi="宋体" w:eastAsia="宋体" w:cs="宋体"/>
                <w:bCs/>
                <w:sz w:val="28"/>
                <w:szCs w:val="28"/>
              </w:rPr>
            </w:pPr>
          </w:p>
          <w:p>
            <w:pPr>
              <w:spacing w:line="320" w:lineRule="exact"/>
              <w:rPr>
                <w:rFonts w:hint="eastAsia" w:ascii="宋体" w:hAnsi="宋体" w:eastAsia="宋体" w:cs="宋体"/>
                <w:bCs/>
                <w:sz w:val="28"/>
                <w:szCs w:val="28"/>
              </w:rPr>
            </w:pPr>
          </w:p>
          <w:p>
            <w:pPr>
              <w:spacing w:line="320" w:lineRule="exact"/>
              <w:rPr>
                <w:rFonts w:hint="eastAsia" w:ascii="宋体" w:hAnsi="宋体" w:eastAsia="宋体" w:cs="宋体"/>
                <w:bCs/>
                <w:sz w:val="28"/>
                <w:szCs w:val="28"/>
              </w:rPr>
            </w:pPr>
          </w:p>
          <w:p>
            <w:pPr>
              <w:spacing w:line="320" w:lineRule="exact"/>
              <w:rPr>
                <w:rFonts w:hint="eastAsia" w:ascii="宋体" w:hAnsi="宋体" w:eastAsia="宋体" w:cs="宋体"/>
                <w:bCs/>
                <w:sz w:val="28"/>
                <w:szCs w:val="28"/>
              </w:rPr>
            </w:pPr>
          </w:p>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法定代表人身份证复印件</w:t>
            </w:r>
          </w:p>
          <w:p>
            <w:pPr>
              <w:spacing w:line="320" w:lineRule="exact"/>
              <w:jc w:val="center"/>
              <w:rPr>
                <w:rFonts w:hint="eastAsia" w:ascii="宋体" w:hAnsi="宋体" w:eastAsia="宋体" w:cs="宋体"/>
                <w:bCs/>
                <w:sz w:val="28"/>
                <w:szCs w:val="28"/>
              </w:rPr>
            </w:pPr>
          </w:p>
          <w:p>
            <w:pPr>
              <w:spacing w:line="320" w:lineRule="exact"/>
              <w:jc w:val="center"/>
              <w:rPr>
                <w:rFonts w:hint="eastAsia" w:ascii="宋体" w:hAnsi="宋体" w:eastAsia="宋体" w:cs="宋体"/>
                <w:bCs/>
                <w:sz w:val="28"/>
                <w:szCs w:val="28"/>
              </w:rPr>
            </w:pPr>
            <w:r>
              <w:rPr>
                <w:rFonts w:hint="eastAsia" w:ascii="宋体" w:hAnsi="宋体" w:eastAsia="宋体" w:cs="宋体"/>
                <w:bCs/>
                <w:sz w:val="28"/>
                <w:szCs w:val="28"/>
              </w:rPr>
              <w:t>二代身份证正、反两面都需复印</w:t>
            </w:r>
          </w:p>
          <w:p>
            <w:pPr>
              <w:spacing w:line="320" w:lineRule="exact"/>
              <w:rPr>
                <w:rFonts w:hint="eastAsia" w:ascii="宋体" w:hAnsi="宋体" w:eastAsia="宋体" w:cs="宋体"/>
                <w:bCs/>
                <w:sz w:val="28"/>
                <w:szCs w:val="28"/>
                <w:lang w:eastAsia="zh-CN"/>
              </w:rPr>
            </w:pPr>
            <w:r>
              <w:rPr>
                <w:rFonts w:hint="eastAsia" w:ascii="宋体" w:hAnsi="宋体" w:eastAsia="宋体" w:cs="宋体"/>
                <w:bCs/>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9522" w:type="dxa"/>
            <w:gridSpan w:val="5"/>
            <w:vAlign w:val="center"/>
          </w:tcPr>
          <w:p>
            <w:pPr>
              <w:spacing w:line="320" w:lineRule="exact"/>
              <w:rPr>
                <w:rFonts w:hint="eastAsia" w:ascii="宋体" w:hAnsi="宋体" w:eastAsia="宋体" w:cs="宋体"/>
                <w:bCs/>
                <w:sz w:val="28"/>
                <w:szCs w:val="28"/>
              </w:rPr>
            </w:pPr>
            <w:r>
              <w:rPr>
                <w:rFonts w:hint="eastAsia" w:ascii="宋体" w:hAnsi="宋体" w:eastAsia="宋体" w:cs="宋体"/>
                <w:bCs/>
                <w:sz w:val="28"/>
                <w:szCs w:val="28"/>
              </w:rPr>
              <w:t>法定代表人签字或盖章：</w:t>
            </w:r>
          </w:p>
        </w:tc>
      </w:tr>
    </w:tbl>
    <w:p>
      <w:pPr>
        <w:spacing w:line="320" w:lineRule="exact"/>
        <w:ind w:leftChars="-404" w:hanging="848" w:hangingChars="303"/>
        <w:rPr>
          <w:rFonts w:hint="eastAsia" w:ascii="宋体" w:hAnsi="宋体" w:eastAsia="宋体" w:cs="宋体"/>
          <w:bCs/>
          <w:sz w:val="28"/>
          <w:szCs w:val="28"/>
        </w:rPr>
      </w:pPr>
    </w:p>
    <w:p>
      <w:pPr>
        <w:spacing w:line="320" w:lineRule="exact"/>
        <w:ind w:leftChars="-404" w:hanging="848" w:hangingChars="303"/>
        <w:rPr>
          <w:rFonts w:hint="eastAsia" w:ascii="宋体" w:hAnsi="宋体" w:eastAsia="宋体" w:cs="宋体"/>
          <w:bCs/>
          <w:sz w:val="28"/>
          <w:szCs w:val="28"/>
        </w:rPr>
      </w:pPr>
    </w:p>
    <w:p>
      <w:pPr>
        <w:spacing w:line="320" w:lineRule="exact"/>
        <w:ind w:leftChars="-404" w:hanging="848" w:hangingChars="303"/>
        <w:rPr>
          <w:rFonts w:hint="eastAsia" w:ascii="宋体" w:hAnsi="宋体" w:eastAsia="宋体" w:cs="宋体"/>
          <w:bCs/>
          <w:sz w:val="28"/>
          <w:szCs w:val="28"/>
        </w:rPr>
      </w:pPr>
    </w:p>
    <w:p>
      <w:pPr>
        <w:spacing w:line="320" w:lineRule="exact"/>
        <w:ind w:left="-85" w:leftChars="-176" w:hanging="285" w:hangingChars="102"/>
        <w:jc w:val="left"/>
        <w:rPr>
          <w:rFonts w:hint="eastAsia" w:ascii="宋体" w:hAnsi="宋体" w:eastAsia="宋体" w:cs="宋体"/>
          <w:bCs/>
          <w:sz w:val="28"/>
          <w:szCs w:val="28"/>
          <w:u w:val="single"/>
        </w:rPr>
      </w:pPr>
      <w:r>
        <w:rPr>
          <w:rFonts w:hint="eastAsia" w:ascii="宋体" w:hAnsi="宋体" w:eastAsia="宋体" w:cs="宋体"/>
          <w:bCs/>
          <w:sz w:val="28"/>
          <w:szCs w:val="28"/>
        </w:rPr>
        <w:t>供应商名称：</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（单位公章）     日 期：</w:t>
      </w:r>
      <w:r>
        <w:rPr>
          <w:rFonts w:hint="eastAsia" w:ascii="宋体" w:hAnsi="宋体" w:eastAsia="宋体" w:cs="宋体"/>
          <w:bCs/>
          <w:sz w:val="28"/>
          <w:szCs w:val="28"/>
          <w:u w:val="single"/>
        </w:rPr>
        <w:t xml:space="preserve">            </w:t>
      </w:r>
    </w:p>
    <w:p>
      <w:pPr>
        <w:spacing w:line="320" w:lineRule="exact"/>
        <w:ind w:left="-83" w:leftChars="-176" w:hanging="287" w:hangingChars="102"/>
        <w:jc w:val="center"/>
        <w:rPr>
          <w:rFonts w:hint="eastAsia" w:ascii="宋体" w:hAnsi="宋体" w:eastAsia="宋体" w:cs="宋体"/>
          <w:b/>
          <w:bCs/>
          <w:sz w:val="28"/>
          <w:szCs w:val="28"/>
        </w:rPr>
      </w:pPr>
    </w:p>
    <w:p>
      <w:pPr>
        <w:ind w:firstLine="2811" w:firstLineChars="1000"/>
        <w:rPr>
          <w:rFonts w:hint="eastAsia" w:ascii="宋体" w:hAnsi="宋体" w:eastAsia="宋体" w:cs="宋体"/>
          <w:b/>
          <w:bCs/>
          <w:sz w:val="28"/>
          <w:szCs w:val="28"/>
        </w:rPr>
      </w:pPr>
      <w:bookmarkStart w:id="384" w:name="_Toc26767_WPSOffice_Level1"/>
      <w:bookmarkStart w:id="385" w:name="_Toc22797_WPSOffice_Level1"/>
      <w:bookmarkStart w:id="386" w:name="_Toc12101_WPSOffice_Level1"/>
      <w:bookmarkStart w:id="387" w:name="_Toc3295_WPSOffice_Level1"/>
      <w:bookmarkStart w:id="388" w:name="_Toc3475_WPSOffice_Level1"/>
      <w:bookmarkStart w:id="389" w:name="_Toc3652_WPSOffice_Level1"/>
      <w:bookmarkStart w:id="390" w:name="_Toc14265_WPSOffice_Level1"/>
      <w:r>
        <w:rPr>
          <w:rFonts w:hint="eastAsia" w:ascii="宋体" w:hAnsi="宋体" w:eastAsia="宋体" w:cs="宋体"/>
          <w:b/>
          <w:bCs/>
          <w:sz w:val="28"/>
          <w:szCs w:val="28"/>
        </w:rPr>
        <w:t>8-2、法定代表人授权书</w:t>
      </w:r>
      <w:bookmarkEnd w:id="384"/>
      <w:bookmarkEnd w:id="385"/>
      <w:bookmarkEnd w:id="386"/>
      <w:bookmarkEnd w:id="387"/>
      <w:bookmarkEnd w:id="388"/>
      <w:bookmarkEnd w:id="389"/>
      <w:bookmarkEnd w:id="390"/>
    </w:p>
    <w:tbl>
      <w:tblPr>
        <w:tblStyle w:val="28"/>
        <w:tblW w:w="98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1535"/>
        <w:gridCol w:w="1017"/>
        <w:gridCol w:w="868"/>
        <w:gridCol w:w="808"/>
        <w:gridCol w:w="1559"/>
        <w:gridCol w:w="2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5" w:type="dxa"/>
            <w:gridSpan w:val="7"/>
          </w:tcPr>
          <w:p>
            <w:pPr>
              <w:tabs>
                <w:tab w:val="right" w:leader="dot" w:pos="9022"/>
              </w:tabs>
              <w:autoSpaceDE w:val="0"/>
              <w:autoSpaceDN w:val="0"/>
              <w:adjustRightInd w:val="0"/>
              <w:spacing w:line="500" w:lineRule="exact"/>
              <w:jc w:val="left"/>
              <w:rPr>
                <w:rFonts w:hint="eastAsia" w:ascii="宋体" w:hAnsi="宋体" w:eastAsia="宋体" w:cs="宋体"/>
                <w:bCs/>
                <w:caps/>
                <w:sz w:val="28"/>
                <w:szCs w:val="28"/>
              </w:rPr>
            </w:pPr>
            <w:r>
              <w:rPr>
                <w:rFonts w:hint="eastAsia" w:ascii="宋体" w:hAnsi="宋体" w:eastAsia="宋体" w:cs="宋体"/>
                <w:bCs/>
                <w:caps/>
                <w:sz w:val="28"/>
                <w:szCs w:val="28"/>
              </w:rPr>
              <w:t>致：陕西正邦招标有限责任公司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2" w:type="dxa"/>
            <w:vMerge w:val="restart"/>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被授</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权项</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目与</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内容</w:t>
            </w: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项目名称</w:t>
            </w:r>
          </w:p>
        </w:tc>
        <w:tc>
          <w:tcPr>
            <w:tcW w:w="6828" w:type="dxa"/>
            <w:gridSpan w:val="5"/>
          </w:tcPr>
          <w:p>
            <w:pPr>
              <w:tabs>
                <w:tab w:val="right" w:leader="dot" w:pos="9022"/>
              </w:tabs>
              <w:autoSpaceDE w:val="0"/>
              <w:autoSpaceDN w:val="0"/>
              <w:adjustRightInd w:val="0"/>
              <w:spacing w:line="500" w:lineRule="exact"/>
              <w:jc w:val="lef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项目编号</w:t>
            </w:r>
          </w:p>
        </w:tc>
        <w:tc>
          <w:tcPr>
            <w:tcW w:w="6828" w:type="dxa"/>
            <w:gridSpan w:val="5"/>
          </w:tcPr>
          <w:p>
            <w:pPr>
              <w:tabs>
                <w:tab w:val="right" w:leader="dot" w:pos="9022"/>
              </w:tabs>
              <w:autoSpaceDE w:val="0"/>
              <w:autoSpaceDN w:val="0"/>
              <w:adjustRightInd w:val="0"/>
              <w:spacing w:line="500" w:lineRule="exact"/>
              <w:ind w:firstLine="1400" w:firstLineChars="500"/>
              <w:jc w:val="lef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授权范围</w:t>
            </w:r>
          </w:p>
        </w:tc>
        <w:tc>
          <w:tcPr>
            <w:tcW w:w="6828" w:type="dxa"/>
            <w:gridSpan w:val="5"/>
          </w:tcPr>
          <w:p>
            <w:pPr>
              <w:tabs>
                <w:tab w:val="right" w:leader="dot" w:pos="9022"/>
              </w:tabs>
              <w:autoSpaceDE w:val="0"/>
              <w:autoSpaceDN w:val="0"/>
              <w:adjustRightInd w:val="0"/>
              <w:spacing w:line="400" w:lineRule="exact"/>
              <w:jc w:val="left"/>
              <w:rPr>
                <w:rFonts w:hint="eastAsia" w:ascii="宋体" w:hAnsi="宋体" w:eastAsia="宋体" w:cs="宋体"/>
                <w:bCs/>
                <w:caps/>
                <w:sz w:val="28"/>
                <w:szCs w:val="28"/>
              </w:rPr>
            </w:pPr>
            <w:r>
              <w:rPr>
                <w:rFonts w:hint="eastAsia" w:ascii="宋体" w:hAnsi="宋体" w:eastAsia="宋体" w:cs="宋体"/>
                <w:bCs/>
                <w:caps/>
                <w:sz w:val="28"/>
                <w:szCs w:val="28"/>
              </w:rPr>
              <w:t>全权办理本次采购项目的</w:t>
            </w:r>
            <w:r>
              <w:rPr>
                <w:rFonts w:hint="eastAsia" w:ascii="宋体" w:hAnsi="宋体" w:eastAsia="宋体" w:cs="宋体"/>
                <w:bCs/>
                <w:sz w:val="28"/>
                <w:szCs w:val="28"/>
              </w:rPr>
              <w:t>磋商</w:t>
            </w:r>
            <w:r>
              <w:rPr>
                <w:rFonts w:hint="eastAsia" w:ascii="宋体" w:hAnsi="宋体" w:eastAsia="宋体" w:cs="宋体"/>
                <w:bCs/>
                <w:caps/>
                <w:sz w:val="28"/>
                <w:szCs w:val="28"/>
              </w:rPr>
              <w:t>、联系、洽谈、签约、执行等具体事务，签署全部有关文件、文书、协议及合同。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法律责任</w:t>
            </w:r>
          </w:p>
        </w:tc>
        <w:tc>
          <w:tcPr>
            <w:tcW w:w="6828" w:type="dxa"/>
            <w:gridSpan w:val="5"/>
          </w:tcPr>
          <w:p>
            <w:pPr>
              <w:tabs>
                <w:tab w:val="right" w:leader="dot" w:pos="9022"/>
              </w:tabs>
              <w:autoSpaceDE w:val="0"/>
              <w:autoSpaceDN w:val="0"/>
              <w:adjustRightInd w:val="0"/>
              <w:spacing w:line="400" w:lineRule="exact"/>
              <w:jc w:val="left"/>
              <w:rPr>
                <w:rFonts w:hint="eastAsia" w:ascii="宋体" w:hAnsi="宋体" w:eastAsia="宋体" w:cs="宋体"/>
                <w:bCs/>
                <w:caps/>
                <w:sz w:val="28"/>
                <w:szCs w:val="28"/>
              </w:rPr>
            </w:pPr>
            <w:r>
              <w:rPr>
                <w:rFonts w:hint="eastAsia" w:ascii="宋体" w:hAnsi="宋体" w:eastAsia="宋体" w:cs="宋体"/>
                <w:bCs/>
                <w:caps/>
                <w:sz w:val="28"/>
                <w:szCs w:val="28"/>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授权期限</w:t>
            </w:r>
          </w:p>
        </w:tc>
        <w:tc>
          <w:tcPr>
            <w:tcW w:w="6828" w:type="dxa"/>
            <w:gridSpan w:val="5"/>
            <w:vAlign w:val="center"/>
          </w:tcPr>
          <w:p>
            <w:pPr>
              <w:tabs>
                <w:tab w:val="right" w:leader="dot" w:pos="9022"/>
              </w:tabs>
              <w:autoSpaceDE w:val="0"/>
              <w:autoSpaceDN w:val="0"/>
              <w:adjustRightInd w:val="0"/>
              <w:spacing w:line="400" w:lineRule="exact"/>
              <w:rPr>
                <w:rFonts w:hint="eastAsia" w:ascii="宋体" w:hAnsi="宋体" w:eastAsia="宋体" w:cs="宋体"/>
                <w:bCs/>
                <w:caps/>
                <w:sz w:val="28"/>
                <w:szCs w:val="28"/>
              </w:rPr>
            </w:pPr>
            <w:r>
              <w:rPr>
                <w:rFonts w:hint="eastAsia" w:ascii="宋体" w:hAnsi="宋体" w:eastAsia="宋体" w:cs="宋体"/>
                <w:bCs/>
                <w:caps/>
                <w:sz w:val="28"/>
                <w:szCs w:val="28"/>
              </w:rPr>
              <w:t>本授权书自</w:t>
            </w:r>
            <w:r>
              <w:rPr>
                <w:rFonts w:hint="eastAsia" w:ascii="宋体" w:hAnsi="宋体" w:eastAsia="宋体" w:cs="宋体"/>
                <w:bCs/>
                <w:sz w:val="28"/>
                <w:szCs w:val="28"/>
              </w:rPr>
              <w:t>磋商</w:t>
            </w:r>
            <w:r>
              <w:rPr>
                <w:rFonts w:hint="eastAsia" w:ascii="宋体" w:hAnsi="宋体" w:eastAsia="宋体" w:cs="宋体"/>
                <w:bCs/>
                <w:caps/>
                <w:sz w:val="28"/>
                <w:szCs w:val="28"/>
              </w:rPr>
              <w:t>之日起计算有效期为90天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restart"/>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企业信息</w:t>
            </w:r>
          </w:p>
        </w:tc>
        <w:tc>
          <w:tcPr>
            <w:tcW w:w="2552" w:type="dxa"/>
            <w:gridSpan w:val="2"/>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企 业 名 称</w:t>
            </w:r>
          </w:p>
        </w:tc>
        <w:tc>
          <w:tcPr>
            <w:tcW w:w="5811" w:type="dxa"/>
            <w:gridSpan w:val="4"/>
            <w:vAlign w:val="center"/>
          </w:tcPr>
          <w:p>
            <w:pPr>
              <w:tabs>
                <w:tab w:val="right" w:leader="dot" w:pos="9022"/>
              </w:tabs>
              <w:autoSpaceDE w:val="0"/>
              <w:autoSpaceDN w:val="0"/>
              <w:adjustRightInd w:val="0"/>
              <w:spacing w:line="400" w:lineRule="exac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2552" w:type="dxa"/>
            <w:gridSpan w:val="2"/>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法 定 地 址</w:t>
            </w:r>
          </w:p>
        </w:tc>
        <w:tc>
          <w:tcPr>
            <w:tcW w:w="5811" w:type="dxa"/>
            <w:gridSpan w:val="4"/>
            <w:vAlign w:val="center"/>
          </w:tcPr>
          <w:p>
            <w:pPr>
              <w:tabs>
                <w:tab w:val="right" w:leader="dot" w:pos="9022"/>
              </w:tabs>
              <w:autoSpaceDE w:val="0"/>
              <w:autoSpaceDN w:val="0"/>
              <w:adjustRightInd w:val="0"/>
              <w:spacing w:line="400" w:lineRule="exac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2552" w:type="dxa"/>
            <w:gridSpan w:val="2"/>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营业执照注册证号</w:t>
            </w:r>
          </w:p>
        </w:tc>
        <w:tc>
          <w:tcPr>
            <w:tcW w:w="5811" w:type="dxa"/>
            <w:gridSpan w:val="4"/>
            <w:vAlign w:val="center"/>
          </w:tcPr>
          <w:p>
            <w:pPr>
              <w:tabs>
                <w:tab w:val="right" w:leader="dot" w:pos="9022"/>
              </w:tabs>
              <w:autoSpaceDE w:val="0"/>
              <w:autoSpaceDN w:val="0"/>
              <w:adjustRightInd w:val="0"/>
              <w:spacing w:line="400" w:lineRule="exac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restart"/>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法定</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代表人</w:t>
            </w: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姓名</w:t>
            </w:r>
          </w:p>
        </w:tc>
        <w:tc>
          <w:tcPr>
            <w:tcW w:w="2693" w:type="dxa"/>
            <w:gridSpan w:val="3"/>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59"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性别</w:t>
            </w:r>
          </w:p>
        </w:tc>
        <w:tc>
          <w:tcPr>
            <w:tcW w:w="2576"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continue"/>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职务</w:t>
            </w:r>
          </w:p>
        </w:tc>
        <w:tc>
          <w:tcPr>
            <w:tcW w:w="2693" w:type="dxa"/>
            <w:gridSpan w:val="3"/>
            <w:vAlign w:val="center"/>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p>
        </w:tc>
        <w:tc>
          <w:tcPr>
            <w:tcW w:w="1559" w:type="dxa"/>
            <w:vAlign w:val="center"/>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手机号码</w:t>
            </w:r>
          </w:p>
        </w:tc>
        <w:tc>
          <w:tcPr>
            <w:tcW w:w="2576" w:type="dxa"/>
            <w:vAlign w:val="center"/>
          </w:tcPr>
          <w:p>
            <w:pPr>
              <w:tabs>
                <w:tab w:val="right" w:leader="dot" w:pos="9022"/>
              </w:tabs>
              <w:autoSpaceDE w:val="0"/>
              <w:autoSpaceDN w:val="0"/>
              <w:adjustRightInd w:val="0"/>
              <w:spacing w:line="400" w:lineRule="exac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restart"/>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被授权人</w:t>
            </w: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姓名</w:t>
            </w:r>
          </w:p>
        </w:tc>
        <w:tc>
          <w:tcPr>
            <w:tcW w:w="2693" w:type="dxa"/>
            <w:gridSpan w:val="3"/>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59"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性别</w:t>
            </w:r>
          </w:p>
        </w:tc>
        <w:tc>
          <w:tcPr>
            <w:tcW w:w="2576"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vMerge w:val="continue"/>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p>
        </w:tc>
        <w:tc>
          <w:tcPr>
            <w:tcW w:w="1535" w:type="dxa"/>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职务</w:t>
            </w:r>
          </w:p>
        </w:tc>
        <w:tc>
          <w:tcPr>
            <w:tcW w:w="2693" w:type="dxa"/>
            <w:gridSpan w:val="3"/>
            <w:vAlign w:val="center"/>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p>
        </w:tc>
        <w:tc>
          <w:tcPr>
            <w:tcW w:w="1559" w:type="dxa"/>
            <w:vAlign w:val="center"/>
          </w:tcPr>
          <w:p>
            <w:pPr>
              <w:tabs>
                <w:tab w:val="right" w:leader="dot" w:pos="9022"/>
              </w:tabs>
              <w:autoSpaceDE w:val="0"/>
              <w:autoSpaceDN w:val="0"/>
              <w:adjustRightInd w:val="0"/>
              <w:spacing w:line="4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手机号码</w:t>
            </w:r>
          </w:p>
        </w:tc>
        <w:tc>
          <w:tcPr>
            <w:tcW w:w="2576" w:type="dxa"/>
          </w:tcPr>
          <w:p>
            <w:pPr>
              <w:tabs>
                <w:tab w:val="right" w:leader="dot" w:pos="9022"/>
              </w:tabs>
              <w:autoSpaceDE w:val="0"/>
              <w:autoSpaceDN w:val="0"/>
              <w:adjustRightInd w:val="0"/>
              <w:spacing w:line="400" w:lineRule="exac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522" w:type="dxa"/>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通讯地址</w:t>
            </w:r>
          </w:p>
        </w:tc>
        <w:tc>
          <w:tcPr>
            <w:tcW w:w="8363" w:type="dxa"/>
            <w:gridSpan w:val="6"/>
          </w:tcPr>
          <w:p>
            <w:pPr>
              <w:tabs>
                <w:tab w:val="right" w:leader="dot" w:pos="9022"/>
              </w:tabs>
              <w:autoSpaceDE w:val="0"/>
              <w:autoSpaceDN w:val="0"/>
              <w:adjustRightInd w:val="0"/>
              <w:spacing w:line="500" w:lineRule="exact"/>
              <w:jc w:val="left"/>
              <w:rPr>
                <w:rFonts w:hint="eastAsia" w:ascii="宋体" w:hAnsi="宋体" w:eastAsia="宋体" w:cs="宋体"/>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6" w:hRule="atLeast"/>
          <w:jc w:val="center"/>
        </w:trPr>
        <w:tc>
          <w:tcPr>
            <w:tcW w:w="4942" w:type="dxa"/>
            <w:gridSpan w:val="4"/>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法定代表人身份证复印件</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二代身份证正、反两面都需复印</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lang w:eastAsia="zh-CN"/>
              </w:rPr>
            </w:pPr>
            <w:r>
              <w:rPr>
                <w:rFonts w:hint="eastAsia" w:ascii="宋体" w:hAnsi="宋体" w:eastAsia="宋体" w:cs="宋体"/>
                <w:bCs/>
                <w:caps/>
                <w:sz w:val="28"/>
                <w:szCs w:val="28"/>
                <w:lang w:val="en-US" w:eastAsia="zh-CN"/>
              </w:rPr>
              <w:t xml:space="preserve"> </w:t>
            </w:r>
          </w:p>
        </w:tc>
        <w:tc>
          <w:tcPr>
            <w:tcW w:w="4943" w:type="dxa"/>
            <w:gridSpan w:val="3"/>
            <w:vAlign w:val="center"/>
          </w:tcPr>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被授权人身份证复印件</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rPr>
            </w:pPr>
            <w:r>
              <w:rPr>
                <w:rFonts w:hint="eastAsia" w:ascii="宋体" w:hAnsi="宋体" w:eastAsia="宋体" w:cs="宋体"/>
                <w:bCs/>
                <w:caps/>
                <w:sz w:val="28"/>
                <w:szCs w:val="28"/>
              </w:rPr>
              <w:t>二代身份证正、反两面都需复印</w:t>
            </w:r>
          </w:p>
          <w:p>
            <w:pPr>
              <w:tabs>
                <w:tab w:val="right" w:leader="dot" w:pos="9022"/>
              </w:tabs>
              <w:autoSpaceDE w:val="0"/>
              <w:autoSpaceDN w:val="0"/>
              <w:adjustRightInd w:val="0"/>
              <w:spacing w:line="500" w:lineRule="exact"/>
              <w:jc w:val="center"/>
              <w:rPr>
                <w:rFonts w:hint="eastAsia" w:ascii="宋体" w:hAnsi="宋体" w:eastAsia="宋体" w:cs="宋体"/>
                <w:bCs/>
                <w:caps/>
                <w:sz w:val="28"/>
                <w:szCs w:val="28"/>
                <w:lang w:eastAsia="zh-CN"/>
              </w:rPr>
            </w:pPr>
            <w:r>
              <w:rPr>
                <w:rFonts w:hint="eastAsia" w:ascii="宋体" w:hAnsi="宋体" w:eastAsia="宋体" w:cs="宋体"/>
                <w:bCs/>
                <w:caps/>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9885" w:type="dxa"/>
            <w:gridSpan w:val="7"/>
            <w:tcBorders>
              <w:bottom w:val="single" w:color="auto" w:sz="4" w:space="0"/>
            </w:tcBorders>
            <w:vAlign w:val="center"/>
          </w:tcPr>
          <w:p>
            <w:pPr>
              <w:tabs>
                <w:tab w:val="right" w:leader="dot" w:pos="9022"/>
              </w:tabs>
              <w:autoSpaceDE w:val="0"/>
              <w:autoSpaceDN w:val="0"/>
              <w:adjustRightInd w:val="0"/>
              <w:spacing w:line="500" w:lineRule="exact"/>
              <w:jc w:val="left"/>
              <w:rPr>
                <w:rFonts w:hint="eastAsia" w:ascii="宋体" w:hAnsi="宋体" w:eastAsia="宋体" w:cs="宋体"/>
                <w:bCs/>
                <w:caps/>
                <w:sz w:val="28"/>
                <w:szCs w:val="28"/>
              </w:rPr>
            </w:pPr>
            <w:r>
              <w:rPr>
                <w:rFonts w:hint="eastAsia" w:ascii="宋体" w:hAnsi="宋体" w:eastAsia="宋体" w:cs="宋体"/>
                <w:bCs/>
                <w:caps/>
                <w:sz w:val="28"/>
                <w:szCs w:val="28"/>
              </w:rPr>
              <w:t>法定代表人及被授权人签字或盖章：</w:t>
            </w:r>
          </w:p>
        </w:tc>
      </w:tr>
    </w:tbl>
    <w:p>
      <w:pPr>
        <w:spacing w:line="480" w:lineRule="exact"/>
        <w:ind w:leftChars="-405" w:hanging="991" w:hangingChars="354"/>
        <w:rPr>
          <w:rFonts w:hint="eastAsia" w:ascii="宋体" w:hAnsi="宋体" w:eastAsia="宋体" w:cs="宋体"/>
          <w:bCs/>
          <w:sz w:val="28"/>
          <w:szCs w:val="28"/>
        </w:rPr>
      </w:pPr>
    </w:p>
    <w:p>
      <w:pPr>
        <w:spacing w:line="320" w:lineRule="exact"/>
        <w:rPr>
          <w:rFonts w:hint="eastAsia" w:ascii="宋体" w:hAnsi="宋体" w:eastAsia="宋体" w:cs="宋体"/>
          <w:sz w:val="28"/>
          <w:szCs w:val="28"/>
        </w:rPr>
      </w:pPr>
      <w:r>
        <w:rPr>
          <w:rFonts w:hint="eastAsia" w:ascii="宋体" w:hAnsi="宋体" w:eastAsia="宋体" w:cs="宋体"/>
          <w:bCs/>
          <w:sz w:val="28"/>
          <w:szCs w:val="28"/>
        </w:rPr>
        <w:t>供应商名称：</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（单位公章）         日 期：</w:t>
      </w:r>
      <w:r>
        <w:rPr>
          <w:rFonts w:hint="eastAsia" w:ascii="宋体" w:hAnsi="宋体" w:eastAsia="宋体" w:cs="宋体"/>
          <w:bCs/>
          <w:sz w:val="28"/>
          <w:szCs w:val="28"/>
          <w:u w:val="single"/>
        </w:rPr>
        <w:t xml:space="preserve">            </w:t>
      </w:r>
    </w:p>
    <w:p>
      <w:pPr>
        <w:rPr>
          <w:rFonts w:hint="eastAsia" w:ascii="宋体" w:hAnsi="宋体" w:eastAsia="宋体" w:cs="宋体"/>
          <w:sz w:val="28"/>
          <w:szCs w:val="28"/>
        </w:rPr>
      </w:pPr>
      <w:r>
        <w:rPr>
          <w:rFonts w:hint="eastAsia" w:ascii="宋体" w:hAnsi="宋体" w:eastAsia="宋体" w:cs="宋体"/>
          <w:sz w:val="28"/>
          <w:szCs w:val="28"/>
        </w:rPr>
        <w:br w:type="page"/>
      </w: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9.资格证明文件</w:t>
      </w:r>
    </w:p>
    <w:p>
      <w:pPr>
        <w:ind w:firstLine="420" w:firstLineChars="150"/>
        <w:rPr>
          <w:rFonts w:hint="eastAsia" w:ascii="宋体" w:hAnsi="宋体" w:eastAsia="宋体" w:cs="宋体"/>
          <w:sz w:val="28"/>
          <w:szCs w:val="28"/>
        </w:rPr>
      </w:pPr>
    </w:p>
    <w:p>
      <w:pPr>
        <w:spacing w:line="480" w:lineRule="exact"/>
        <w:ind w:firstLine="420" w:firstLineChars="150"/>
        <w:rPr>
          <w:rFonts w:hint="eastAsia" w:ascii="宋体" w:hAnsi="宋体" w:eastAsia="宋体" w:cs="宋体"/>
          <w:sz w:val="28"/>
          <w:szCs w:val="28"/>
        </w:rPr>
      </w:pPr>
      <w:r>
        <w:rPr>
          <w:rFonts w:hint="eastAsia" w:ascii="宋体" w:hAnsi="宋体" w:eastAsia="宋体" w:cs="宋体"/>
          <w:sz w:val="28"/>
          <w:szCs w:val="28"/>
        </w:rPr>
        <w:t>（以下文件可将复印件直接装订，复印件加盖供应商公章）</w:t>
      </w:r>
    </w:p>
    <w:p>
      <w:pPr>
        <w:spacing w:line="48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rPr>
        <w:t>9-1、合法注册的法人或其他组织，并出具合法有效的统一社会信用代码的营业执照；（不同性质的法人或其他组织可按照国家法律规定提供合法资质；特殊行业供应</w:t>
      </w:r>
      <w:r>
        <w:rPr>
          <w:rFonts w:hint="eastAsia" w:ascii="宋体" w:hAnsi="宋体" w:eastAsia="宋体" w:cs="宋体"/>
          <w:sz w:val="28"/>
          <w:szCs w:val="28"/>
        </w:rPr>
        <w:t>商的</w:t>
      </w:r>
      <w:r>
        <w:rPr>
          <w:rFonts w:hint="eastAsia" w:ascii="宋体" w:hAnsi="宋体" w:eastAsia="宋体" w:cs="宋体"/>
          <w:bCs/>
          <w:sz w:val="28"/>
          <w:szCs w:val="28"/>
        </w:rPr>
        <w:t>分支机构磋商，还须出具总公司为其参与本项目磋商及履约行为承担民事责任的承诺书。）</w:t>
      </w:r>
    </w:p>
    <w:p>
      <w:pPr>
        <w:spacing w:line="48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lang w:val="en-US" w:eastAsia="zh-CN"/>
        </w:rPr>
        <w:t>9-2</w:t>
      </w:r>
      <w:r>
        <w:rPr>
          <w:rFonts w:hint="eastAsia" w:ascii="宋体" w:hAnsi="宋体" w:eastAsia="宋体" w:cs="宋体"/>
          <w:bCs/>
          <w:sz w:val="28"/>
          <w:szCs w:val="28"/>
        </w:rPr>
        <w:t>、通过“信用中国”网站（www.creditchina.gov.cn）和中国政府采购网（www.ccgp.gov.cn）查询相关主体无失信记录（网站查询的截图，加盖投标人公章）；</w:t>
      </w:r>
    </w:p>
    <w:p>
      <w:pPr>
        <w:spacing w:line="48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lang w:val="en-US" w:eastAsia="zh-CN"/>
        </w:rPr>
        <w:t>9-3</w:t>
      </w:r>
      <w:r>
        <w:rPr>
          <w:rFonts w:hint="eastAsia" w:ascii="宋体" w:hAnsi="宋体" w:eastAsia="宋体" w:cs="宋体"/>
          <w:bCs/>
          <w:sz w:val="28"/>
          <w:szCs w:val="28"/>
        </w:rPr>
        <w:t>、参加政府采购活动前3年内，在经营活动中没有重大违法记录的书面声明；</w:t>
      </w:r>
    </w:p>
    <w:p>
      <w:pPr>
        <w:spacing w:line="480" w:lineRule="exact"/>
        <w:ind w:firstLine="548" w:firstLineChars="196"/>
        <w:rPr>
          <w:rFonts w:hint="eastAsia" w:ascii="宋体" w:hAnsi="宋体" w:eastAsia="宋体" w:cs="宋体"/>
          <w:bCs/>
          <w:sz w:val="28"/>
          <w:szCs w:val="28"/>
        </w:rPr>
      </w:pPr>
      <w:r>
        <w:rPr>
          <w:rFonts w:hint="eastAsia" w:ascii="宋体" w:hAnsi="宋体" w:eastAsia="宋体" w:cs="宋体"/>
          <w:bCs/>
          <w:sz w:val="28"/>
          <w:szCs w:val="28"/>
          <w:lang w:val="en-US" w:eastAsia="zh-CN"/>
        </w:rPr>
        <w:t>9-4</w:t>
      </w:r>
      <w:r>
        <w:rPr>
          <w:rFonts w:hint="eastAsia" w:ascii="宋体" w:hAnsi="宋体" w:eastAsia="宋体" w:cs="宋体"/>
          <w:bCs/>
          <w:sz w:val="28"/>
          <w:szCs w:val="28"/>
        </w:rPr>
        <w:t>、磋商保证金交纳凭证（采购代理机构开具的收款收据）或磋商担保函</w:t>
      </w:r>
      <w:r>
        <w:rPr>
          <w:rFonts w:hint="eastAsia" w:ascii="宋体" w:hAnsi="宋体" w:eastAsia="宋体" w:cs="宋体"/>
          <w:bCs/>
          <w:sz w:val="28"/>
          <w:szCs w:val="28"/>
          <w:lang w:eastAsia="zh-CN"/>
        </w:rPr>
        <w:t>，同时附银行汇（存）款回执单（加盖投标人公章）</w:t>
      </w:r>
      <w:r>
        <w:rPr>
          <w:rFonts w:hint="eastAsia" w:ascii="宋体" w:hAnsi="宋体" w:eastAsia="宋体" w:cs="宋体"/>
          <w:bCs/>
          <w:sz w:val="28"/>
          <w:szCs w:val="28"/>
        </w:rPr>
        <w:t>；</w:t>
      </w:r>
    </w:p>
    <w:p>
      <w:pPr>
        <w:pStyle w:val="45"/>
        <w:spacing w:line="480" w:lineRule="exact"/>
        <w:ind w:firstLine="560" w:firstLineChars="200"/>
        <w:rPr>
          <w:rFonts w:hint="eastAsia" w:ascii="宋体" w:hAnsi="宋体" w:eastAsia="宋体" w:cs="宋体"/>
          <w:sz w:val="28"/>
          <w:szCs w:val="28"/>
        </w:rPr>
      </w:pPr>
    </w:p>
    <w:p>
      <w:pPr>
        <w:pStyle w:val="4"/>
        <w:spacing w:before="0" w:after="0" w:line="480" w:lineRule="exact"/>
        <w:rPr>
          <w:rFonts w:hint="eastAsia" w:ascii="宋体" w:hAnsi="宋体" w:eastAsia="宋体" w:cs="宋体"/>
          <w:sz w:val="28"/>
          <w:szCs w:val="28"/>
        </w:rPr>
      </w:pPr>
      <w:r>
        <w:rPr>
          <w:rFonts w:hint="eastAsia" w:ascii="宋体" w:hAnsi="宋体" w:eastAsia="宋体" w:cs="宋体"/>
          <w:sz w:val="28"/>
          <w:szCs w:val="28"/>
        </w:rPr>
        <w:t>10.财务状况</w:t>
      </w:r>
    </w:p>
    <w:p>
      <w:pPr>
        <w:spacing w:line="48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10-1</w:t>
      </w:r>
      <w:r>
        <w:rPr>
          <w:rFonts w:hint="eastAsia" w:ascii="宋体" w:hAnsi="宋体" w:eastAsia="宋体" w:cs="宋体"/>
          <w:sz w:val="28"/>
          <w:szCs w:val="28"/>
          <w:highlight w:val="none"/>
        </w:rPr>
        <w:t>、截止2019年</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月前</w:t>
      </w:r>
      <w:r>
        <w:rPr>
          <w:rFonts w:hint="eastAsia" w:ascii="宋体" w:hAnsi="宋体" w:eastAsia="宋体" w:cs="宋体"/>
          <w:sz w:val="28"/>
          <w:szCs w:val="28"/>
          <w:highlight w:val="none"/>
          <w:lang w:eastAsia="zh-CN"/>
        </w:rPr>
        <w:t>六</w:t>
      </w:r>
      <w:r>
        <w:rPr>
          <w:rFonts w:hint="eastAsia" w:ascii="宋体" w:hAnsi="宋体" w:eastAsia="宋体" w:cs="宋体"/>
          <w:sz w:val="28"/>
          <w:szCs w:val="28"/>
          <w:highlight w:val="none"/>
        </w:rPr>
        <w:t>个月的完税证明（银行出具的缴税证明或税务机关开具的完税凭证，期限须为开标前一年内）；</w:t>
      </w:r>
    </w:p>
    <w:p>
      <w:pPr>
        <w:spacing w:line="48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10-2</w:t>
      </w:r>
      <w:r>
        <w:rPr>
          <w:rFonts w:hint="eastAsia" w:ascii="宋体" w:hAnsi="宋体" w:eastAsia="宋体" w:cs="宋体"/>
          <w:sz w:val="28"/>
          <w:szCs w:val="28"/>
          <w:highlight w:val="none"/>
        </w:rPr>
        <w:t>、社会保障资金缴纳证明：提供磋商截止日前一年内已缴存的至少一个月的社会保障资金缴存单据或社保机构开具的社会保险参保缴费情况证明，依法不需要缴纳社会保障资金的单位应提供相关证明材料；</w:t>
      </w:r>
    </w:p>
    <w:p>
      <w:pPr>
        <w:spacing w:line="48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10-3</w:t>
      </w:r>
      <w:r>
        <w:rPr>
          <w:rFonts w:hint="eastAsia" w:ascii="宋体" w:hAnsi="宋体" w:eastAsia="宋体" w:cs="宋体"/>
          <w:sz w:val="28"/>
          <w:szCs w:val="28"/>
          <w:highlight w:val="none"/>
        </w:rPr>
        <w:t>、财务状况报告：提供2017或2018年度的财务审计报告（至少包括资产负债表和利润表，成立时间至提交投标文件截止时间不足一年的可提供成立后任意时段的资产负债表）</w:t>
      </w:r>
    </w:p>
    <w:p>
      <w:pPr>
        <w:spacing w:line="480" w:lineRule="exact"/>
        <w:ind w:firstLine="560" w:firstLineChars="200"/>
        <w:rPr>
          <w:rFonts w:hint="eastAsia" w:ascii="宋体" w:hAnsi="宋体" w:eastAsia="宋体" w:cs="宋体"/>
          <w:sz w:val="28"/>
          <w:szCs w:val="28"/>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11.2016年</w:t>
      </w:r>
      <w:r>
        <w:rPr>
          <w:rFonts w:hint="eastAsia" w:ascii="宋体" w:hAnsi="宋体" w:eastAsia="宋体" w:cs="宋体"/>
          <w:sz w:val="28"/>
          <w:szCs w:val="28"/>
          <w:lang w:val="en-US" w:eastAsia="zh-CN"/>
        </w:rPr>
        <w:t>6</w:t>
      </w:r>
      <w:r>
        <w:rPr>
          <w:rFonts w:hint="eastAsia" w:ascii="宋体" w:hAnsi="宋体" w:eastAsia="宋体" w:cs="宋体"/>
          <w:sz w:val="28"/>
          <w:szCs w:val="28"/>
        </w:rPr>
        <w:t>月至今同类业绩（以</w:t>
      </w:r>
      <w:r>
        <w:rPr>
          <w:rFonts w:hint="eastAsia" w:ascii="宋体" w:hAnsi="宋体" w:eastAsia="宋体" w:cs="宋体"/>
          <w:sz w:val="28"/>
          <w:szCs w:val="28"/>
          <w:lang w:eastAsia="zh-CN"/>
        </w:rPr>
        <w:t>中标通知书和</w:t>
      </w:r>
      <w:r>
        <w:rPr>
          <w:rFonts w:hint="eastAsia" w:ascii="宋体" w:hAnsi="宋体" w:eastAsia="宋体" w:cs="宋体"/>
          <w:sz w:val="28"/>
          <w:szCs w:val="28"/>
        </w:rPr>
        <w:t>合同</w:t>
      </w:r>
      <w:r>
        <w:rPr>
          <w:rFonts w:hint="eastAsia" w:ascii="宋体" w:hAnsi="宋体" w:eastAsia="宋体" w:cs="宋体"/>
          <w:sz w:val="28"/>
          <w:szCs w:val="28"/>
          <w:lang w:eastAsia="zh-CN"/>
        </w:rPr>
        <w:t>原件</w:t>
      </w:r>
      <w:r>
        <w:rPr>
          <w:rFonts w:hint="eastAsia" w:ascii="宋体" w:hAnsi="宋体" w:eastAsia="宋体" w:cs="宋体"/>
          <w:sz w:val="28"/>
          <w:szCs w:val="28"/>
        </w:rPr>
        <w:t>为准，</w:t>
      </w:r>
      <w:r>
        <w:rPr>
          <w:rFonts w:hint="eastAsia" w:ascii="宋体" w:hAnsi="宋体" w:eastAsia="宋体" w:cs="宋体"/>
          <w:sz w:val="28"/>
          <w:szCs w:val="28"/>
          <w:lang w:eastAsia="zh-CN"/>
        </w:rPr>
        <w:t>两者缺一不可</w:t>
      </w:r>
      <w:r>
        <w:rPr>
          <w:rFonts w:hint="eastAsia" w:ascii="宋体" w:hAnsi="宋体" w:eastAsia="宋体" w:cs="宋体"/>
          <w:sz w:val="28"/>
          <w:szCs w:val="28"/>
        </w:rPr>
        <w:t>）</w:t>
      </w:r>
    </w:p>
    <w:p>
      <w:pPr>
        <w:rPr>
          <w:rFonts w:hint="eastAsia" w:ascii="宋体" w:hAnsi="宋体" w:eastAsia="宋体" w:cs="宋体"/>
          <w:sz w:val="28"/>
          <w:szCs w:val="28"/>
        </w:rPr>
      </w:pPr>
    </w:p>
    <w:p>
      <w:pPr>
        <w:pStyle w:val="2"/>
        <w:rPr>
          <w:rFonts w:hint="eastAsia"/>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12.项目实施的主要组成人员简历表</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pStyle w:val="4"/>
        <w:spacing w:line="440" w:lineRule="exact"/>
        <w:rPr>
          <w:rFonts w:hint="eastAsia" w:ascii="宋体" w:hAnsi="宋体" w:eastAsia="宋体" w:cs="宋体"/>
          <w:sz w:val="28"/>
          <w:szCs w:val="28"/>
        </w:rPr>
      </w:pPr>
      <w:r>
        <w:rPr>
          <w:rFonts w:hint="eastAsia" w:ascii="宋体" w:hAnsi="宋体" w:eastAsia="宋体" w:cs="宋体"/>
          <w:sz w:val="28"/>
          <w:szCs w:val="28"/>
        </w:rPr>
        <w:t>13.产品的合法渠道证明文件</w:t>
      </w:r>
    </w:p>
    <w:p>
      <w:pPr>
        <w:spacing w:line="460" w:lineRule="exact"/>
        <w:rPr>
          <w:rFonts w:hint="eastAsia" w:ascii="宋体" w:hAnsi="宋体" w:eastAsia="宋体" w:cs="宋体"/>
          <w:sz w:val="28"/>
          <w:szCs w:val="28"/>
        </w:rPr>
      </w:pPr>
      <w:r>
        <w:rPr>
          <w:rFonts w:hint="eastAsia" w:ascii="宋体" w:hAnsi="宋体" w:eastAsia="宋体" w:cs="宋体"/>
          <w:sz w:val="28"/>
          <w:szCs w:val="28"/>
        </w:rPr>
        <w:t>（不限于原厂授权、代理协议、销售协议等）</w:t>
      </w:r>
    </w:p>
    <w:p>
      <w:pPr>
        <w:pStyle w:val="26"/>
        <w:rPr>
          <w:rFonts w:hint="eastAsia" w:ascii="宋体" w:hAnsi="宋体" w:eastAsia="宋体" w:cs="宋体"/>
          <w:sz w:val="28"/>
          <w:szCs w:val="28"/>
        </w:rPr>
      </w:pPr>
    </w:p>
    <w:p>
      <w:pPr>
        <w:pStyle w:val="27"/>
        <w:rPr>
          <w:rFonts w:hint="eastAsia"/>
        </w:rPr>
      </w:pPr>
    </w:p>
    <w:p>
      <w:pPr>
        <w:pStyle w:val="4"/>
        <w:spacing w:line="460" w:lineRule="exact"/>
        <w:rPr>
          <w:rFonts w:hint="eastAsia" w:ascii="宋体" w:hAnsi="宋体" w:eastAsia="宋体" w:cs="宋体"/>
          <w:kern w:val="0"/>
          <w:sz w:val="28"/>
          <w:szCs w:val="28"/>
        </w:rPr>
      </w:pPr>
      <w:r>
        <w:rPr>
          <w:rFonts w:hint="eastAsia" w:ascii="宋体" w:hAnsi="宋体" w:eastAsia="宋体" w:cs="宋体"/>
          <w:sz w:val="28"/>
          <w:szCs w:val="28"/>
        </w:rPr>
        <w:t>14.</w:t>
      </w:r>
      <w:r>
        <w:rPr>
          <w:rFonts w:hint="eastAsia" w:ascii="宋体" w:hAnsi="宋体" w:eastAsia="宋体" w:cs="宋体"/>
          <w:kern w:val="0"/>
          <w:sz w:val="28"/>
          <w:szCs w:val="28"/>
        </w:rPr>
        <w:t>产品的技术文件</w:t>
      </w:r>
    </w:p>
    <w:p>
      <w:pPr>
        <w:rPr>
          <w:rFonts w:hint="eastAsia" w:ascii="宋体" w:hAnsi="宋体" w:eastAsia="宋体" w:cs="宋体"/>
          <w:sz w:val="28"/>
          <w:szCs w:val="28"/>
        </w:rPr>
      </w:pPr>
      <w:r>
        <w:rPr>
          <w:rFonts w:hint="eastAsia" w:ascii="宋体" w:hAnsi="宋体" w:eastAsia="宋体" w:cs="宋体"/>
          <w:sz w:val="28"/>
          <w:szCs w:val="28"/>
        </w:rPr>
        <w:t>（生产厂家确认的、相应的功能证明材料，不限于产品介绍、彩页、说明书、测试报告、官网和功能截图等）</w:t>
      </w:r>
    </w:p>
    <w:p>
      <w:pPr>
        <w:spacing w:line="460" w:lineRule="exac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15.项目实施方案</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16.质量保证承诺</w:t>
      </w:r>
    </w:p>
    <w:p>
      <w:pPr>
        <w:rPr>
          <w:rFonts w:hint="eastAsia" w:ascii="宋体" w:hAnsi="宋体" w:eastAsia="宋体" w:cs="宋体"/>
          <w:sz w:val="28"/>
          <w:szCs w:val="28"/>
          <w:lang w:val="zh-CN"/>
        </w:rPr>
      </w:pPr>
    </w:p>
    <w:p>
      <w:pPr>
        <w:rPr>
          <w:rFonts w:hint="eastAsia" w:ascii="宋体" w:hAnsi="宋体" w:eastAsia="宋体" w:cs="宋体"/>
          <w:sz w:val="28"/>
          <w:szCs w:val="28"/>
        </w:rPr>
      </w:pPr>
      <w:r>
        <w:rPr>
          <w:rFonts w:hint="eastAsia" w:ascii="宋体" w:hAnsi="宋体" w:eastAsia="宋体" w:cs="宋体"/>
          <w:sz w:val="28"/>
          <w:szCs w:val="28"/>
        </w:rPr>
        <w:t>（供应商可依据产品特性和需求，按磋商文件要求自拟）</w:t>
      </w:r>
    </w:p>
    <w:p>
      <w:pPr>
        <w:rPr>
          <w:rFonts w:hint="eastAsia" w:ascii="宋体" w:hAnsi="宋体" w:eastAsia="宋体" w:cs="宋体"/>
          <w:sz w:val="28"/>
          <w:szCs w:val="28"/>
          <w:lang w:val="zh-CN"/>
        </w:rPr>
      </w:pPr>
    </w:p>
    <w:p>
      <w:pPr>
        <w:rPr>
          <w:rFonts w:hint="eastAsia" w:ascii="宋体" w:hAnsi="宋体" w:eastAsia="宋体" w:cs="宋体"/>
          <w:sz w:val="28"/>
          <w:szCs w:val="28"/>
          <w:lang w:val="zh-CN"/>
        </w:rPr>
      </w:pPr>
    </w:p>
    <w:p>
      <w:pPr>
        <w:pStyle w:val="26"/>
        <w:rPr>
          <w:rFonts w:hint="eastAsia" w:ascii="宋体" w:hAnsi="宋体" w:eastAsia="宋体" w:cs="宋体"/>
          <w:sz w:val="28"/>
          <w:szCs w:val="28"/>
          <w:lang w:val="zh-CN"/>
        </w:rPr>
      </w:pPr>
    </w:p>
    <w:p>
      <w:pPr>
        <w:pStyle w:val="27"/>
        <w:rPr>
          <w:rFonts w:hint="eastAsia"/>
          <w:lang w:val="zh-CN"/>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17.售后服务方案（格式自拟）</w:t>
      </w:r>
    </w:p>
    <w:p>
      <w:pPr>
        <w:rPr>
          <w:rFonts w:hint="eastAsia" w:ascii="宋体" w:hAnsi="宋体" w:eastAsia="宋体" w:cs="宋体"/>
          <w:sz w:val="28"/>
          <w:szCs w:val="28"/>
        </w:rPr>
      </w:pPr>
    </w:p>
    <w:p>
      <w:pPr>
        <w:rPr>
          <w:rFonts w:hint="eastAsia" w:ascii="宋体" w:hAnsi="宋体" w:eastAsia="宋体" w:cs="宋体"/>
          <w:sz w:val="28"/>
          <w:szCs w:val="28"/>
        </w:rPr>
      </w:pPr>
    </w:p>
    <w:p>
      <w:pPr>
        <w:pStyle w:val="26"/>
        <w:rPr>
          <w:rFonts w:hint="eastAsia" w:ascii="宋体" w:hAnsi="宋体" w:eastAsia="宋体" w:cs="宋体"/>
          <w:sz w:val="28"/>
          <w:szCs w:val="28"/>
        </w:rPr>
      </w:pPr>
    </w:p>
    <w:p>
      <w:pPr>
        <w:pStyle w:val="27"/>
        <w:rPr>
          <w:rFonts w:hint="eastAsia"/>
        </w:rPr>
      </w:pPr>
    </w:p>
    <w:p>
      <w:pPr>
        <w:rPr>
          <w:rFonts w:hint="eastAsia" w:ascii="宋体" w:hAnsi="宋体" w:eastAsia="宋体" w:cs="宋体"/>
          <w:sz w:val="28"/>
          <w:szCs w:val="28"/>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18.供应商认为有必要补充说明的事宜</w:t>
      </w:r>
    </w:p>
    <w:p>
      <w:pPr>
        <w:pStyle w:val="4"/>
        <w:spacing w:before="0" w:after="0" w:line="240" w:lineRule="auto"/>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rPr>
      </w:pPr>
    </w:p>
    <w:p>
      <w:pPr>
        <w:pStyle w:val="4"/>
        <w:spacing w:before="0" w:after="0" w:line="240" w:lineRule="auto"/>
        <w:jc w:val="left"/>
        <w:rPr>
          <w:rFonts w:hint="eastAsia" w:ascii="宋体" w:hAnsi="宋体" w:eastAsia="宋体" w:cs="宋体"/>
          <w:sz w:val="28"/>
          <w:szCs w:val="28"/>
        </w:rPr>
      </w:pPr>
      <w:r>
        <w:rPr>
          <w:rFonts w:hint="eastAsia" w:ascii="宋体" w:hAnsi="宋体" w:eastAsia="宋体" w:cs="宋体"/>
          <w:sz w:val="28"/>
          <w:szCs w:val="28"/>
        </w:rPr>
        <w:t>19.磋商声明书</w:t>
      </w:r>
    </w:p>
    <w:p>
      <w:pPr>
        <w:pStyle w:val="95"/>
        <w:spacing w:line="520" w:lineRule="exact"/>
        <w:ind w:firstLine="198" w:firstLineChars="71"/>
        <w:rPr>
          <w:rFonts w:hint="eastAsia" w:ascii="宋体" w:hAnsi="宋体" w:eastAsia="宋体" w:cs="宋体"/>
          <w:sz w:val="28"/>
          <w:szCs w:val="28"/>
        </w:rPr>
      </w:pPr>
      <w:r>
        <w:rPr>
          <w:rFonts w:hint="eastAsia" w:ascii="宋体" w:hAnsi="宋体" w:eastAsia="宋体" w:cs="宋体"/>
          <w:sz w:val="28"/>
          <w:szCs w:val="28"/>
        </w:rPr>
        <w:t>致：陕西正邦招标有限责任公司</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我公司</w:t>
      </w:r>
      <w:r>
        <w:rPr>
          <w:rFonts w:hint="eastAsia" w:ascii="宋体" w:hAnsi="宋体" w:eastAsia="宋体" w:cs="宋体"/>
          <w:sz w:val="28"/>
          <w:szCs w:val="28"/>
          <w:u w:val="single"/>
        </w:rPr>
        <w:t xml:space="preserve">       （供应商名称）       </w:t>
      </w:r>
      <w:r>
        <w:rPr>
          <w:rFonts w:hint="eastAsia" w:ascii="宋体" w:hAnsi="宋体" w:eastAsia="宋体" w:cs="宋体"/>
          <w:sz w:val="28"/>
          <w:szCs w:val="28"/>
        </w:rPr>
        <w:t>，就参加</w:t>
      </w:r>
      <w:r>
        <w:rPr>
          <w:rFonts w:hint="eastAsia" w:ascii="宋体" w:hAnsi="宋体" w:eastAsia="宋体" w:cs="宋体"/>
          <w:sz w:val="28"/>
          <w:szCs w:val="28"/>
          <w:u w:val="single"/>
        </w:rPr>
        <w:t xml:space="preserve">      （采购项目名称）    </w:t>
      </w:r>
      <w:r>
        <w:rPr>
          <w:rFonts w:hint="eastAsia" w:ascii="宋体" w:hAnsi="宋体" w:eastAsia="宋体" w:cs="宋体"/>
          <w:sz w:val="28"/>
          <w:szCs w:val="28"/>
        </w:rPr>
        <w:t>（项目编号：</w:t>
      </w:r>
      <w:r>
        <w:rPr>
          <w:rFonts w:hint="eastAsia" w:ascii="宋体" w:hAnsi="宋体" w:eastAsia="宋体" w:cs="宋体"/>
          <w:sz w:val="28"/>
          <w:szCs w:val="28"/>
          <w:u w:val="single"/>
        </w:rPr>
        <w:t xml:space="preserve">              </w:t>
      </w:r>
      <w:r>
        <w:rPr>
          <w:rFonts w:hint="eastAsia" w:ascii="宋体" w:hAnsi="宋体" w:eastAsia="宋体" w:cs="宋体"/>
          <w:sz w:val="28"/>
          <w:szCs w:val="28"/>
        </w:rPr>
        <w:t>）磋商事宜，在此郑重声明：</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1、我公司所提交的磋商响应文件全部真实有效；</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2、我公司近3年来无因安全事故、质量事故、磋商违规等不良记录被政府有关部门处罚期内的情形存在；</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3、我公司近3年来无违规违法经营受到责令停产（或停止经营）、吊销生产许可证（或经营许可证）、较大数额罚款等行政处罚的情形存在；</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4、我公司无企业财产被查封、冻结或处于破产状态或严重亏损状态等情形存在；</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5、我公司承诺在磋商过程中，保证不与其他单位围标、串标，不出让磋商资格，不采取不正当手段诋毁、排挤其他供应商，不向采购代理机构、评审委员会成员行贿。</w:t>
      </w:r>
    </w:p>
    <w:p>
      <w:pPr>
        <w:pStyle w:val="95"/>
        <w:spacing w:line="520" w:lineRule="exact"/>
        <w:ind w:firstLine="618" w:firstLineChars="221"/>
        <w:rPr>
          <w:rFonts w:hint="eastAsia" w:ascii="宋体" w:hAnsi="宋体" w:eastAsia="宋体" w:cs="宋体"/>
          <w:sz w:val="28"/>
          <w:szCs w:val="28"/>
        </w:rPr>
      </w:pPr>
      <w:r>
        <w:rPr>
          <w:rFonts w:hint="eastAsia" w:ascii="宋体" w:hAnsi="宋体" w:eastAsia="宋体" w:cs="宋体"/>
          <w:sz w:val="28"/>
          <w:szCs w:val="28"/>
        </w:rPr>
        <w:t>以上声明若违反，一经查实，本公司愿意接受政府有关部门的相应处罚，并愿意承担由此带来的法律后果。</w:t>
      </w:r>
    </w:p>
    <w:p>
      <w:pPr>
        <w:pStyle w:val="95"/>
        <w:spacing w:line="500" w:lineRule="exact"/>
        <w:ind w:firstLine="618" w:firstLineChars="221"/>
        <w:rPr>
          <w:rFonts w:hint="eastAsia" w:ascii="宋体" w:hAnsi="宋体" w:eastAsia="宋体" w:cs="宋体"/>
          <w:sz w:val="28"/>
          <w:szCs w:val="28"/>
        </w:rPr>
      </w:pPr>
    </w:p>
    <w:p>
      <w:pPr>
        <w:pStyle w:val="95"/>
        <w:spacing w:line="500" w:lineRule="exact"/>
        <w:ind w:firstLine="478" w:firstLineChars="171"/>
        <w:rPr>
          <w:rFonts w:hint="eastAsia" w:ascii="宋体" w:hAnsi="宋体" w:eastAsia="宋体" w:cs="宋体"/>
          <w:sz w:val="28"/>
          <w:szCs w:val="28"/>
        </w:rPr>
      </w:pPr>
      <w:r>
        <w:rPr>
          <w:rFonts w:hint="eastAsia" w:ascii="宋体" w:hAnsi="宋体" w:eastAsia="宋体" w:cs="宋体"/>
          <w:sz w:val="28"/>
          <w:szCs w:val="28"/>
        </w:rPr>
        <w:t>特此声明！</w:t>
      </w:r>
    </w:p>
    <w:p>
      <w:pPr>
        <w:pStyle w:val="95"/>
        <w:spacing w:line="500" w:lineRule="exact"/>
        <w:ind w:firstLine="478" w:firstLineChars="171"/>
        <w:rPr>
          <w:rFonts w:hint="eastAsia" w:ascii="宋体" w:hAnsi="宋体" w:eastAsia="宋体" w:cs="宋体"/>
          <w:sz w:val="28"/>
          <w:szCs w:val="28"/>
        </w:rPr>
      </w:pPr>
      <w:r>
        <w:rPr>
          <w:rFonts w:hint="eastAsia" w:ascii="宋体" w:hAnsi="宋体" w:eastAsia="宋体" w:cs="宋体"/>
          <w:sz w:val="28"/>
          <w:szCs w:val="28"/>
        </w:rPr>
        <w:t>声  明  人：</w:t>
      </w:r>
      <w:r>
        <w:rPr>
          <w:rFonts w:hint="eastAsia" w:ascii="宋体" w:hAnsi="宋体" w:eastAsia="宋体" w:cs="宋体"/>
          <w:sz w:val="28"/>
          <w:szCs w:val="28"/>
          <w:u w:val="single"/>
        </w:rPr>
        <w:t xml:space="preserve">                        </w:t>
      </w:r>
      <w:r>
        <w:rPr>
          <w:rFonts w:hint="eastAsia" w:ascii="宋体" w:hAnsi="宋体" w:eastAsia="宋体" w:cs="宋体"/>
          <w:sz w:val="28"/>
          <w:szCs w:val="28"/>
        </w:rPr>
        <w:t>（供应商名称、公章）</w:t>
      </w:r>
    </w:p>
    <w:p>
      <w:pPr>
        <w:pStyle w:val="95"/>
        <w:spacing w:line="500" w:lineRule="exact"/>
        <w:ind w:firstLine="478" w:firstLineChars="171"/>
        <w:rPr>
          <w:rFonts w:hint="eastAsia" w:ascii="宋体" w:hAnsi="宋体" w:eastAsia="宋体" w:cs="宋体"/>
          <w:sz w:val="28"/>
          <w:szCs w:val="28"/>
        </w:rPr>
      </w:pPr>
      <w:r>
        <w:rPr>
          <w:rFonts w:hint="eastAsia" w:ascii="宋体" w:hAnsi="宋体" w:eastAsia="宋体" w:cs="宋体"/>
          <w:sz w:val="28"/>
          <w:szCs w:val="28"/>
        </w:rPr>
        <w:t>法定代表人或被授权人：</w:t>
      </w:r>
      <w:r>
        <w:rPr>
          <w:rFonts w:hint="eastAsia" w:ascii="宋体" w:hAnsi="宋体" w:eastAsia="宋体" w:cs="宋体"/>
          <w:sz w:val="28"/>
          <w:szCs w:val="28"/>
          <w:u w:val="single"/>
        </w:rPr>
        <w:t xml:space="preserve">              </w:t>
      </w:r>
      <w:r>
        <w:rPr>
          <w:rFonts w:hint="eastAsia" w:ascii="宋体" w:hAnsi="宋体" w:eastAsia="宋体" w:cs="宋体"/>
          <w:sz w:val="28"/>
          <w:szCs w:val="28"/>
        </w:rPr>
        <w:t>（签字或盖章）</w:t>
      </w:r>
    </w:p>
    <w:p>
      <w:pPr>
        <w:pStyle w:val="95"/>
        <w:spacing w:line="500" w:lineRule="exact"/>
        <w:ind w:firstLine="478" w:firstLineChars="171"/>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p>
    <w:p>
      <w:pPr>
        <w:pStyle w:val="95"/>
        <w:spacing w:line="500" w:lineRule="exact"/>
        <w:ind w:firstLine="478" w:firstLineChars="171"/>
        <w:rPr>
          <w:rFonts w:hint="eastAsia" w:ascii="宋体" w:hAnsi="宋体" w:eastAsia="宋体" w:cs="宋体"/>
          <w:sz w:val="28"/>
          <w:szCs w:val="28"/>
          <w:u w:val="single"/>
        </w:rPr>
      </w:pPr>
    </w:p>
    <w:p>
      <w:pPr>
        <w:pStyle w:val="95"/>
        <w:spacing w:line="500" w:lineRule="exact"/>
        <w:ind w:firstLine="478" w:firstLineChars="171"/>
        <w:rPr>
          <w:rFonts w:hint="eastAsia" w:ascii="宋体" w:hAnsi="宋体" w:eastAsia="宋体" w:cs="宋体"/>
          <w:sz w:val="28"/>
          <w:szCs w:val="28"/>
          <w:u w:val="single"/>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lang w:val="zh-CN"/>
        </w:rPr>
      </w:pPr>
    </w:p>
    <w:p>
      <w:pPr>
        <w:pStyle w:val="4"/>
        <w:spacing w:before="0" w:after="0" w:line="240" w:lineRule="auto"/>
        <w:rPr>
          <w:rFonts w:hint="eastAsia" w:ascii="宋体" w:hAnsi="宋体" w:eastAsia="宋体" w:cs="宋体"/>
          <w:sz w:val="28"/>
          <w:szCs w:val="28"/>
        </w:rPr>
      </w:pPr>
      <w:r>
        <w:rPr>
          <w:rFonts w:hint="eastAsia" w:ascii="宋体" w:hAnsi="宋体" w:eastAsia="宋体" w:cs="宋体"/>
          <w:sz w:val="28"/>
          <w:szCs w:val="28"/>
        </w:rPr>
        <w:t>20</w:t>
      </w:r>
      <w:r>
        <w:rPr>
          <w:rFonts w:hint="eastAsia" w:ascii="宋体" w:hAnsi="宋体" w:eastAsia="宋体" w:cs="宋体"/>
          <w:sz w:val="28"/>
          <w:szCs w:val="28"/>
          <w:lang w:val="zh-CN"/>
        </w:rPr>
        <w:t>.《拒绝政府采购领域商业贿赂承诺书》（格式）</w:t>
      </w:r>
    </w:p>
    <w:p>
      <w:pPr>
        <w:widowControl/>
        <w:spacing w:line="480" w:lineRule="exact"/>
        <w:rPr>
          <w:rFonts w:hint="eastAsia" w:ascii="宋体" w:hAnsi="宋体" w:eastAsia="宋体" w:cs="宋体"/>
          <w:b/>
          <w:bCs/>
          <w:kern w:val="0"/>
          <w:sz w:val="28"/>
          <w:szCs w:val="28"/>
        </w:rPr>
      </w:pPr>
      <w:r>
        <w:rPr>
          <w:rFonts w:hint="eastAsia" w:ascii="宋体" w:hAnsi="宋体" w:eastAsia="宋体" w:cs="宋体"/>
          <w:b/>
          <w:bCs/>
          <w:kern w:val="0"/>
          <w:sz w:val="28"/>
          <w:szCs w:val="28"/>
        </w:rPr>
        <w:t xml:space="preserve">                  </w:t>
      </w:r>
    </w:p>
    <w:p>
      <w:pPr>
        <w:widowControl/>
        <w:spacing w:line="480" w:lineRule="exact"/>
        <w:jc w:val="center"/>
        <w:rPr>
          <w:rFonts w:hint="eastAsia" w:ascii="宋体" w:hAnsi="宋体" w:eastAsia="宋体" w:cs="宋体"/>
          <w:b/>
          <w:bCs/>
          <w:kern w:val="0"/>
          <w:sz w:val="28"/>
          <w:szCs w:val="28"/>
        </w:rPr>
      </w:pPr>
      <w:bookmarkStart w:id="391" w:name="_Toc32578_WPSOffice_Level1"/>
      <w:bookmarkStart w:id="392" w:name="_Toc5130_WPSOffice_Level1"/>
      <w:bookmarkStart w:id="393" w:name="_Toc9508_WPSOffice_Level1"/>
      <w:bookmarkStart w:id="394" w:name="_Toc22806_WPSOffice_Level1"/>
      <w:bookmarkStart w:id="395" w:name="_Toc774_WPSOffice_Level1"/>
      <w:bookmarkStart w:id="396" w:name="_Toc28629_WPSOffice_Level1"/>
      <w:bookmarkStart w:id="397" w:name="_Toc27319_WPSOffice_Level1"/>
      <w:r>
        <w:rPr>
          <w:rFonts w:hint="eastAsia" w:ascii="宋体" w:hAnsi="宋体" w:eastAsia="宋体" w:cs="宋体"/>
          <w:b/>
          <w:bCs/>
          <w:kern w:val="0"/>
          <w:sz w:val="28"/>
          <w:szCs w:val="28"/>
        </w:rPr>
        <w:t>陕西省政府采购供应商</w:t>
      </w:r>
      <w:bookmarkEnd w:id="391"/>
      <w:bookmarkEnd w:id="392"/>
      <w:bookmarkEnd w:id="393"/>
      <w:bookmarkEnd w:id="394"/>
      <w:bookmarkEnd w:id="395"/>
      <w:bookmarkEnd w:id="396"/>
      <w:bookmarkEnd w:id="397"/>
    </w:p>
    <w:p>
      <w:pPr>
        <w:widowControl/>
        <w:spacing w:line="480" w:lineRule="exact"/>
        <w:jc w:val="center"/>
        <w:rPr>
          <w:rFonts w:hint="eastAsia" w:ascii="宋体" w:hAnsi="宋体" w:eastAsia="宋体" w:cs="宋体"/>
          <w:b/>
          <w:bCs/>
          <w:kern w:val="0"/>
          <w:sz w:val="28"/>
          <w:szCs w:val="28"/>
        </w:rPr>
      </w:pPr>
      <w:bookmarkStart w:id="398" w:name="_Toc1593_WPSOffice_Level1"/>
      <w:bookmarkStart w:id="399" w:name="_Toc6525_WPSOffice_Level1"/>
      <w:bookmarkStart w:id="400" w:name="_Toc15455_WPSOffice_Level1"/>
      <w:bookmarkStart w:id="401" w:name="_Toc6062_WPSOffice_Level1"/>
      <w:bookmarkStart w:id="402" w:name="_Toc23516_WPSOffice_Level1"/>
      <w:bookmarkStart w:id="403" w:name="_Toc12017_WPSOffice_Level1"/>
      <w:bookmarkStart w:id="404" w:name="_Toc30583_WPSOffice_Level1"/>
      <w:r>
        <w:rPr>
          <w:rFonts w:hint="eastAsia" w:ascii="宋体" w:hAnsi="宋体" w:eastAsia="宋体" w:cs="宋体"/>
          <w:b/>
          <w:bCs/>
          <w:kern w:val="0"/>
          <w:sz w:val="28"/>
          <w:szCs w:val="28"/>
        </w:rPr>
        <w:t>拒绝政府采购领域商业贿赂承诺书</w:t>
      </w:r>
      <w:bookmarkEnd w:id="398"/>
      <w:bookmarkEnd w:id="399"/>
      <w:bookmarkEnd w:id="400"/>
      <w:bookmarkEnd w:id="401"/>
      <w:bookmarkEnd w:id="402"/>
      <w:bookmarkEnd w:id="403"/>
      <w:bookmarkEnd w:id="404"/>
    </w:p>
    <w:p>
      <w:pPr>
        <w:widowControl/>
        <w:spacing w:line="240" w:lineRule="exact"/>
        <w:ind w:firstLine="560" w:firstLineChars="200"/>
        <w:jc w:val="left"/>
        <w:rPr>
          <w:rFonts w:hint="eastAsia" w:ascii="宋体" w:hAnsi="宋体" w:eastAsia="宋体" w:cs="宋体"/>
          <w:kern w:val="0"/>
          <w:sz w:val="28"/>
          <w:szCs w:val="28"/>
        </w:rPr>
      </w:pPr>
    </w:p>
    <w:p>
      <w:pPr>
        <w:widowControl/>
        <w:spacing w:line="520" w:lineRule="exact"/>
        <w:ind w:firstLine="708" w:firstLineChars="253"/>
        <w:jc w:val="left"/>
        <w:rPr>
          <w:rFonts w:hint="eastAsia" w:ascii="宋体" w:hAnsi="宋体" w:eastAsia="宋体" w:cs="宋体"/>
          <w:kern w:val="0"/>
          <w:sz w:val="28"/>
          <w:szCs w:val="28"/>
        </w:rPr>
      </w:pPr>
      <w:r>
        <w:rPr>
          <w:rFonts w:hint="eastAsia" w:ascii="宋体" w:hAnsi="宋体" w:eastAsia="宋体" w:cs="宋体"/>
          <w:sz w:val="28"/>
          <w:szCs w:val="28"/>
        </w:rPr>
        <w:t xml:space="preserve">为响应党中央、国务院关于治理政府采购领域商业贿赂行为的号召，我单位在此庄严承诺： </w:t>
      </w:r>
      <w:r>
        <w:rPr>
          <w:rFonts w:hint="eastAsia" w:ascii="宋体" w:hAnsi="宋体" w:eastAsia="宋体" w:cs="宋体"/>
          <w:sz w:val="28"/>
          <w:szCs w:val="28"/>
        </w:rPr>
        <w:br w:type="textWrapping"/>
      </w:r>
      <w:r>
        <w:rPr>
          <w:rFonts w:hint="eastAsia" w:ascii="宋体" w:hAnsi="宋体" w:eastAsia="宋体" w:cs="宋体"/>
          <w:sz w:val="28"/>
          <w:szCs w:val="28"/>
        </w:rPr>
        <w:t xml:space="preserve">    1、在参与政府采购活动中遵纪守法、诚信经营、公平竞标。 </w:t>
      </w:r>
      <w:r>
        <w:rPr>
          <w:rFonts w:hint="eastAsia" w:ascii="宋体" w:hAnsi="宋体" w:eastAsia="宋体" w:cs="宋体"/>
          <w:sz w:val="28"/>
          <w:szCs w:val="28"/>
        </w:rPr>
        <w:br w:type="textWrapping"/>
      </w:r>
      <w:r>
        <w:rPr>
          <w:rFonts w:hint="eastAsia" w:ascii="宋体" w:hAnsi="宋体" w:eastAsia="宋体" w:cs="宋体"/>
          <w:sz w:val="28"/>
          <w:szCs w:val="28"/>
        </w:rPr>
        <w:t xml:space="preserve">    2、不向采购人、采购代理机构和政府采购评审专家进行任何形式的商业贿赂以谋取交易机会。</w:t>
      </w:r>
      <w:r>
        <w:rPr>
          <w:rFonts w:hint="eastAsia" w:ascii="宋体" w:hAnsi="宋体" w:eastAsia="宋体" w:cs="宋体"/>
          <w:sz w:val="28"/>
          <w:szCs w:val="28"/>
        </w:rPr>
        <w:br w:type="textWrapping"/>
      </w:r>
      <w:r>
        <w:rPr>
          <w:rFonts w:hint="eastAsia" w:ascii="宋体" w:hAnsi="宋体" w:eastAsia="宋体" w:cs="宋体"/>
          <w:sz w:val="28"/>
          <w:szCs w:val="28"/>
        </w:rPr>
        <w:t xml:space="preserve">    3、不向政府采购代理机构和采购人提供虚假资质文件或采用虚假应标方式参与政府采购市场竞争并谋取中标、成交。 </w:t>
      </w:r>
      <w:r>
        <w:rPr>
          <w:rFonts w:hint="eastAsia" w:ascii="宋体" w:hAnsi="宋体" w:eastAsia="宋体" w:cs="宋体"/>
          <w:sz w:val="28"/>
          <w:szCs w:val="28"/>
        </w:rPr>
        <w:br w:type="textWrapping"/>
      </w:r>
      <w:r>
        <w:rPr>
          <w:rFonts w:hint="eastAsia" w:ascii="宋体" w:hAnsi="宋体" w:eastAsia="宋体" w:cs="宋体"/>
          <w:sz w:val="28"/>
          <w:szCs w:val="28"/>
        </w:rPr>
        <w:t xml:space="preserve">    4、不采取“围标、陪标”等商业欺诈手段获得政府采购定单。 </w:t>
      </w:r>
      <w:r>
        <w:rPr>
          <w:rFonts w:hint="eastAsia" w:ascii="宋体" w:hAnsi="宋体" w:eastAsia="宋体" w:cs="宋体"/>
          <w:sz w:val="28"/>
          <w:szCs w:val="28"/>
        </w:rPr>
        <w:br w:type="textWrapping"/>
      </w:r>
      <w:r>
        <w:rPr>
          <w:rFonts w:hint="eastAsia" w:ascii="宋体" w:hAnsi="宋体" w:eastAsia="宋体" w:cs="宋体"/>
          <w:sz w:val="28"/>
          <w:szCs w:val="28"/>
        </w:rPr>
        <w:t xml:space="preserve">    5、不采取不正当手段低毁、排挤其他供应商。 </w:t>
      </w:r>
      <w:r>
        <w:rPr>
          <w:rFonts w:hint="eastAsia" w:ascii="宋体" w:hAnsi="宋体" w:eastAsia="宋体" w:cs="宋体"/>
          <w:sz w:val="28"/>
          <w:szCs w:val="28"/>
        </w:rPr>
        <w:br w:type="textWrapping"/>
      </w:r>
      <w:r>
        <w:rPr>
          <w:rFonts w:hint="eastAsia" w:ascii="宋体" w:hAnsi="宋体" w:eastAsia="宋体" w:cs="宋体"/>
          <w:sz w:val="28"/>
          <w:szCs w:val="28"/>
        </w:rPr>
        <w:t xml:space="preserve">6、不在提供商品和服务时“偷梁换柱、以次充好”损害采购人的合法权益。 </w:t>
      </w:r>
      <w:r>
        <w:rPr>
          <w:rFonts w:hint="eastAsia" w:ascii="宋体" w:hAnsi="宋体" w:eastAsia="宋体" w:cs="宋体"/>
          <w:sz w:val="28"/>
          <w:szCs w:val="28"/>
        </w:rPr>
        <w:br w:type="textWrapping"/>
      </w:r>
      <w:r>
        <w:rPr>
          <w:rFonts w:hint="eastAsia" w:ascii="宋体" w:hAnsi="宋体" w:eastAsia="宋体" w:cs="宋体"/>
          <w:sz w:val="28"/>
          <w:szCs w:val="28"/>
        </w:rPr>
        <w:t xml:space="preserve">7、不与采购人、采购代理机构、政府采购评审专家或其它供应商恶意串通，进行质疑和投诉，维护政府采购市场秩序。 </w:t>
      </w:r>
      <w:r>
        <w:rPr>
          <w:rFonts w:hint="eastAsia" w:ascii="宋体" w:hAnsi="宋体" w:eastAsia="宋体" w:cs="宋体"/>
          <w:sz w:val="28"/>
          <w:szCs w:val="28"/>
        </w:rPr>
        <w:br w:type="textWrapping"/>
      </w:r>
      <w:r>
        <w:rPr>
          <w:rFonts w:hint="eastAsia" w:ascii="宋体" w:hAnsi="宋体" w:eastAsia="宋体" w:cs="宋体"/>
          <w:sz w:val="28"/>
          <w:szCs w:val="28"/>
        </w:rPr>
        <w:t xml:space="preserve">8、尊重和接受政府采购监督管理部门的监督和政府采购代理机构采购要求，承担因违约行为给采购人造成的损失。 </w:t>
      </w:r>
      <w:r>
        <w:rPr>
          <w:rFonts w:hint="eastAsia" w:ascii="宋体" w:hAnsi="宋体" w:eastAsia="宋体" w:cs="宋体"/>
          <w:sz w:val="28"/>
          <w:szCs w:val="28"/>
        </w:rPr>
        <w:br w:type="textWrapping"/>
      </w:r>
      <w:r>
        <w:rPr>
          <w:rFonts w:hint="eastAsia" w:ascii="宋体" w:hAnsi="宋体" w:eastAsia="宋体" w:cs="宋体"/>
          <w:sz w:val="28"/>
          <w:szCs w:val="28"/>
        </w:rPr>
        <w:t xml:space="preserve">9、不发生其他有悖于政府采购公开、公平、公正和诚信原则的行为。 </w:t>
      </w:r>
      <w:r>
        <w:rPr>
          <w:rFonts w:hint="eastAsia" w:ascii="宋体" w:hAnsi="宋体" w:eastAsia="宋体" w:cs="宋体"/>
          <w:sz w:val="28"/>
          <w:szCs w:val="28"/>
        </w:rPr>
        <w:br w:type="textWrapping"/>
      </w:r>
      <w:r>
        <w:rPr>
          <w:rFonts w:hint="eastAsia" w:ascii="宋体" w:hAnsi="宋体" w:eastAsia="宋体" w:cs="宋体"/>
          <w:sz w:val="28"/>
          <w:szCs w:val="28"/>
        </w:rPr>
        <w:br w:type="textWrapping"/>
      </w:r>
      <w:r>
        <w:rPr>
          <w:rFonts w:hint="eastAsia" w:ascii="宋体" w:hAnsi="宋体" w:eastAsia="宋体" w:cs="宋体"/>
          <w:kern w:val="0"/>
          <w:sz w:val="28"/>
          <w:szCs w:val="28"/>
        </w:rPr>
        <w:t>    承诺单位：</w:t>
      </w:r>
      <w:r>
        <w:rPr>
          <w:rFonts w:hint="eastAsia" w:ascii="宋体" w:hAnsi="宋体" w:eastAsia="宋体" w:cs="宋体"/>
          <w:kern w:val="0"/>
          <w:sz w:val="28"/>
          <w:szCs w:val="28"/>
          <w:u w:val="single"/>
        </w:rPr>
        <w:t>　　                 　</w:t>
      </w:r>
      <w:r>
        <w:rPr>
          <w:rFonts w:hint="eastAsia" w:ascii="宋体" w:hAnsi="宋体" w:eastAsia="宋体" w:cs="宋体"/>
          <w:kern w:val="0"/>
          <w:sz w:val="28"/>
          <w:szCs w:val="28"/>
        </w:rPr>
        <w:t>（盖章）</w:t>
      </w:r>
      <w:r>
        <w:rPr>
          <w:rFonts w:hint="eastAsia" w:ascii="宋体" w:hAnsi="宋体" w:eastAsia="宋体" w:cs="宋体"/>
          <w:kern w:val="0"/>
          <w:sz w:val="28"/>
          <w:szCs w:val="28"/>
        </w:rPr>
        <w:br w:type="textWrapping"/>
      </w:r>
      <w:r>
        <w:rPr>
          <w:rFonts w:hint="eastAsia" w:ascii="宋体" w:hAnsi="宋体" w:eastAsia="宋体" w:cs="宋体"/>
          <w:kern w:val="0"/>
          <w:sz w:val="28"/>
          <w:szCs w:val="28"/>
        </w:rPr>
        <w:t>    全权代表：</w:t>
      </w:r>
      <w:r>
        <w:rPr>
          <w:rFonts w:hint="eastAsia" w:ascii="宋体" w:hAnsi="宋体" w:eastAsia="宋体" w:cs="宋体"/>
          <w:kern w:val="0"/>
          <w:sz w:val="28"/>
          <w:szCs w:val="28"/>
          <w:u w:val="single"/>
        </w:rPr>
        <w:t>　　　　　     　　　　</w:t>
      </w:r>
      <w:r>
        <w:rPr>
          <w:rFonts w:hint="eastAsia" w:ascii="宋体" w:hAnsi="宋体" w:eastAsia="宋体" w:cs="宋体"/>
          <w:kern w:val="0"/>
          <w:sz w:val="28"/>
          <w:szCs w:val="28"/>
        </w:rPr>
        <w:t>（签字）</w:t>
      </w:r>
    </w:p>
    <w:p>
      <w:pPr>
        <w:widowControl/>
        <w:spacing w:line="520" w:lineRule="exact"/>
        <w:rPr>
          <w:rFonts w:hint="eastAsia" w:ascii="宋体" w:hAnsi="宋体" w:eastAsia="宋体" w:cs="宋体"/>
          <w:kern w:val="0"/>
          <w:sz w:val="28"/>
          <w:szCs w:val="28"/>
          <w:u w:val="single"/>
        </w:rPr>
      </w:pPr>
      <w:r>
        <w:rPr>
          <w:rFonts w:hint="eastAsia" w:ascii="宋体" w:hAnsi="宋体" w:eastAsia="宋体" w:cs="宋体"/>
          <w:kern w:val="0"/>
          <w:sz w:val="28"/>
          <w:szCs w:val="28"/>
        </w:rPr>
        <w:t xml:space="preserve">        地　　址：</w:t>
      </w:r>
      <w:r>
        <w:rPr>
          <w:rFonts w:hint="eastAsia" w:ascii="宋体" w:hAnsi="宋体" w:eastAsia="宋体" w:cs="宋体"/>
          <w:kern w:val="0"/>
          <w:sz w:val="28"/>
          <w:szCs w:val="28"/>
          <w:u w:val="single"/>
        </w:rPr>
        <w:t xml:space="preserve">                              </w:t>
      </w:r>
    </w:p>
    <w:p>
      <w:pPr>
        <w:widowControl/>
        <w:spacing w:line="520" w:lineRule="exact"/>
        <w:rPr>
          <w:rFonts w:hint="eastAsia" w:ascii="宋体" w:hAnsi="宋体" w:eastAsia="宋体" w:cs="宋体"/>
          <w:kern w:val="0"/>
          <w:sz w:val="28"/>
          <w:szCs w:val="28"/>
        </w:rPr>
      </w:pPr>
      <w:r>
        <w:rPr>
          <w:rFonts w:hint="eastAsia" w:ascii="宋体" w:hAnsi="宋体" w:eastAsia="宋体" w:cs="宋体"/>
          <w:kern w:val="0"/>
          <w:sz w:val="28"/>
          <w:szCs w:val="28"/>
        </w:rPr>
        <w:t xml:space="preserve">        邮    编：</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u w:val="single"/>
        </w:rPr>
        <w:br w:type="textWrapping"/>
      </w:r>
      <w:r>
        <w:rPr>
          <w:rFonts w:hint="eastAsia" w:ascii="宋体" w:hAnsi="宋体" w:eastAsia="宋体" w:cs="宋体"/>
          <w:kern w:val="0"/>
          <w:sz w:val="28"/>
          <w:szCs w:val="28"/>
        </w:rPr>
        <w:t>     电　　话：</w:t>
      </w:r>
      <w:r>
        <w:rPr>
          <w:rFonts w:hint="eastAsia" w:ascii="宋体" w:hAnsi="宋体" w:eastAsia="宋体" w:cs="宋体"/>
          <w:kern w:val="0"/>
          <w:sz w:val="28"/>
          <w:szCs w:val="28"/>
          <w:u w:val="single"/>
        </w:rPr>
        <w:t>　　　                　　　　</w:t>
      </w:r>
    </w:p>
    <w:p>
      <w:pPr>
        <w:spacing w:line="340" w:lineRule="exact"/>
        <w:ind w:firstLine="7280" w:firstLineChars="2600"/>
        <w:rPr>
          <w:rFonts w:hint="eastAsia" w:ascii="宋体" w:hAnsi="宋体" w:eastAsia="宋体" w:cs="宋体"/>
          <w:kern w:val="0"/>
          <w:sz w:val="28"/>
          <w:szCs w:val="28"/>
        </w:rPr>
        <w:sectPr>
          <w:headerReference r:id="rId22" w:type="first"/>
          <w:footerReference r:id="rId24" w:type="first"/>
          <w:headerReference r:id="rId21" w:type="default"/>
          <w:footerReference r:id="rId23" w:type="default"/>
          <w:pgSz w:w="11907" w:h="16840"/>
          <w:pgMar w:top="1418" w:right="992" w:bottom="1418" w:left="1418" w:header="851" w:footer="1021" w:gutter="0"/>
          <w:pgNumType w:fmt="decimal"/>
          <w:cols w:space="720" w:num="1"/>
          <w:titlePg/>
          <w:docGrid w:linePitch="312" w:charSpace="0"/>
        </w:sectPr>
      </w:pPr>
      <w:r>
        <w:rPr>
          <w:rFonts w:hint="eastAsia" w:ascii="宋体" w:hAnsi="宋体" w:eastAsia="宋体" w:cs="宋体"/>
          <w:kern w:val="0"/>
          <w:sz w:val="28"/>
          <w:szCs w:val="28"/>
        </w:rPr>
        <w:t>年　　月　　日</w:t>
      </w:r>
    </w:p>
    <w:p>
      <w:pPr>
        <w:pStyle w:val="4"/>
        <w:spacing w:before="0" w:after="0" w:line="240" w:lineRule="auto"/>
        <w:rPr>
          <w:rFonts w:hint="eastAsia" w:ascii="宋体" w:hAnsi="宋体" w:eastAsia="宋体" w:cs="宋体"/>
          <w:sz w:val="28"/>
          <w:szCs w:val="28"/>
          <w:lang w:eastAsia="zh-CN"/>
        </w:rPr>
      </w:pPr>
      <w:r>
        <w:rPr>
          <w:rFonts w:hint="eastAsia" w:ascii="宋体" w:hAnsi="宋体" w:eastAsia="宋体" w:cs="宋体"/>
          <w:sz w:val="28"/>
          <w:szCs w:val="28"/>
        </w:rPr>
        <w:t>21.《小微企业声明函》及证明文件</w:t>
      </w:r>
    </w:p>
    <w:p>
      <w:pPr>
        <w:spacing w:line="480" w:lineRule="exact"/>
        <w:jc w:val="center"/>
        <w:rPr>
          <w:rFonts w:hint="eastAsia" w:ascii="宋体" w:hAnsi="宋体" w:eastAsia="宋体" w:cs="宋体"/>
          <w:b/>
          <w:bCs/>
          <w:kern w:val="0"/>
          <w:sz w:val="28"/>
          <w:szCs w:val="28"/>
        </w:rPr>
      </w:pPr>
    </w:p>
    <w:p>
      <w:pPr>
        <w:spacing w:line="480" w:lineRule="exact"/>
        <w:jc w:val="center"/>
        <w:rPr>
          <w:rFonts w:hint="eastAsia" w:ascii="宋体" w:hAnsi="宋体" w:eastAsia="宋体" w:cs="宋体"/>
          <w:b/>
          <w:bCs/>
          <w:kern w:val="0"/>
          <w:sz w:val="28"/>
          <w:szCs w:val="28"/>
        </w:rPr>
      </w:pPr>
      <w:bookmarkStart w:id="405" w:name="_Toc11623_WPSOffice_Level1"/>
      <w:bookmarkStart w:id="406" w:name="_Toc17821_WPSOffice_Level1"/>
      <w:bookmarkStart w:id="407" w:name="_Toc21748_WPSOffice_Level1"/>
      <w:bookmarkStart w:id="408" w:name="_Toc4086_WPSOffice_Level1"/>
      <w:bookmarkStart w:id="409" w:name="_Toc7869_WPSOffice_Level1"/>
      <w:bookmarkStart w:id="410" w:name="_Toc4408_WPSOffice_Level1"/>
      <w:bookmarkStart w:id="411" w:name="_Toc21215_WPSOffice_Level1"/>
      <w:r>
        <w:rPr>
          <w:rFonts w:hint="eastAsia" w:ascii="宋体" w:hAnsi="宋体" w:eastAsia="宋体" w:cs="宋体"/>
          <w:b/>
          <w:bCs/>
          <w:kern w:val="0"/>
          <w:sz w:val="28"/>
          <w:szCs w:val="28"/>
        </w:rPr>
        <w:t>小微企业声明函</w:t>
      </w:r>
      <w:bookmarkEnd w:id="405"/>
      <w:bookmarkEnd w:id="406"/>
      <w:bookmarkEnd w:id="407"/>
      <w:bookmarkEnd w:id="408"/>
      <w:bookmarkEnd w:id="409"/>
      <w:bookmarkEnd w:id="410"/>
      <w:bookmarkEnd w:id="411"/>
    </w:p>
    <w:p>
      <w:pPr>
        <w:spacing w:line="480" w:lineRule="exact"/>
        <w:jc w:val="center"/>
        <w:rPr>
          <w:rFonts w:hint="eastAsia" w:ascii="宋体" w:hAnsi="宋体" w:eastAsia="宋体" w:cs="宋体"/>
          <w:b/>
          <w:bCs/>
          <w:kern w:val="0"/>
          <w:sz w:val="28"/>
          <w:szCs w:val="28"/>
        </w:rPr>
      </w:pPr>
    </w:p>
    <w:p>
      <w:pPr>
        <w:spacing w:line="520" w:lineRule="exact"/>
        <w:rPr>
          <w:rFonts w:hint="eastAsia" w:ascii="宋体" w:hAnsi="宋体" w:eastAsia="宋体" w:cs="宋体"/>
          <w:sz w:val="28"/>
          <w:szCs w:val="28"/>
        </w:rPr>
      </w:pPr>
      <w:r>
        <w:rPr>
          <w:rFonts w:hint="eastAsia" w:ascii="宋体" w:hAnsi="宋体" w:eastAsia="宋体" w:cs="宋体"/>
          <w:sz w:val="28"/>
          <w:szCs w:val="28"/>
        </w:rPr>
        <w:t>致：陕西正邦招标有限责任公司</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本公司郑重声明，根据《政府采购促进中小企业发展暂行办法》（财库【2011】181号）的规定，本公司为</w:t>
      </w:r>
      <w:r>
        <w:rPr>
          <w:rFonts w:hint="eastAsia" w:ascii="宋体" w:hAnsi="宋体" w:eastAsia="宋体" w:cs="宋体"/>
          <w:sz w:val="28"/>
          <w:szCs w:val="28"/>
          <w:u w:val="single"/>
        </w:rPr>
        <w:t xml:space="preserve">     </w:t>
      </w:r>
      <w:r>
        <w:rPr>
          <w:rFonts w:hint="eastAsia" w:ascii="宋体" w:hAnsi="宋体" w:eastAsia="宋体" w:cs="宋体"/>
          <w:sz w:val="28"/>
          <w:szCs w:val="28"/>
        </w:rPr>
        <w:t>（请填写：中型、小型、微型）企业。即，本公司同时满足以下条件：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1、根据《工业和信息化部、国家统计局、国家发展和改革委员会、财政部关于印发中小企业划型标准规定的通知》（工信部联企业【2011】300号）规定的划分标准，本公司为</w:t>
      </w:r>
      <w:r>
        <w:rPr>
          <w:rFonts w:hint="eastAsia" w:ascii="宋体" w:hAnsi="宋体" w:eastAsia="宋体" w:cs="宋体"/>
          <w:sz w:val="28"/>
          <w:szCs w:val="28"/>
          <w:u w:val="single"/>
        </w:rPr>
        <w:t xml:space="preserve">     </w:t>
      </w:r>
      <w:r>
        <w:rPr>
          <w:rFonts w:hint="eastAsia" w:ascii="宋体" w:hAnsi="宋体" w:eastAsia="宋体" w:cs="宋体"/>
          <w:sz w:val="28"/>
          <w:szCs w:val="28"/>
        </w:rPr>
        <w:t>（请填写：中型、小型、微型）企业。</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2、本公司参加</w:t>
      </w:r>
      <w:r>
        <w:rPr>
          <w:rFonts w:hint="eastAsia" w:ascii="宋体" w:hAnsi="宋体" w:eastAsia="宋体" w:cs="宋体"/>
          <w:sz w:val="28"/>
          <w:szCs w:val="28"/>
          <w:u w:val="single"/>
        </w:rPr>
        <w:t xml:space="preserve">            </w:t>
      </w:r>
      <w:r>
        <w:rPr>
          <w:rFonts w:hint="eastAsia" w:ascii="宋体" w:hAnsi="宋体" w:eastAsia="宋体" w:cs="宋体"/>
          <w:sz w:val="28"/>
          <w:szCs w:val="28"/>
        </w:rPr>
        <w:t>（采购人）的</w:t>
      </w:r>
      <w:r>
        <w:rPr>
          <w:rFonts w:hint="eastAsia" w:ascii="宋体" w:hAnsi="宋体" w:eastAsia="宋体" w:cs="宋体"/>
          <w:sz w:val="28"/>
          <w:szCs w:val="28"/>
          <w:u w:val="single"/>
        </w:rPr>
        <w:t xml:space="preserve">                   </w:t>
      </w:r>
      <w:r>
        <w:rPr>
          <w:rFonts w:hint="eastAsia" w:ascii="宋体" w:hAnsi="宋体" w:eastAsia="宋体" w:cs="宋体"/>
          <w:sz w:val="28"/>
          <w:szCs w:val="28"/>
        </w:rPr>
        <w:t>项目采购活动提供本企业制造的货物，由本企业承担工程、提供服务，或者提供其他</w:t>
      </w:r>
      <w:r>
        <w:rPr>
          <w:rFonts w:hint="eastAsia" w:ascii="宋体" w:hAnsi="宋体" w:eastAsia="宋体" w:cs="宋体"/>
          <w:sz w:val="28"/>
          <w:szCs w:val="28"/>
          <w:u w:val="single"/>
        </w:rPr>
        <w:t xml:space="preserve">      </w:t>
      </w:r>
      <w:r>
        <w:rPr>
          <w:rFonts w:hint="eastAsia" w:ascii="宋体" w:hAnsi="宋体" w:eastAsia="宋体" w:cs="宋体"/>
          <w:sz w:val="28"/>
          <w:szCs w:val="28"/>
        </w:rPr>
        <w:t>（请填写：中型、小型、微型）企业制造的货物。本条所称货物不包括使用大型企业注册商标的货物。</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本公司对以上声明的真实性负责。如有虚假，将依法承担相应责任。</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特此声明！</w:t>
      </w:r>
    </w:p>
    <w:p>
      <w:pPr>
        <w:spacing w:line="520" w:lineRule="exact"/>
        <w:ind w:firstLine="560" w:firstLineChars="200"/>
        <w:rPr>
          <w:rFonts w:hint="eastAsia" w:ascii="宋体" w:hAnsi="宋体" w:eastAsia="宋体" w:cs="宋体"/>
          <w:sz w:val="28"/>
          <w:szCs w:val="28"/>
        </w:rPr>
      </w:pPr>
    </w:p>
    <w:p>
      <w:pPr>
        <w:spacing w:line="480" w:lineRule="exact"/>
        <w:ind w:firstLine="560" w:firstLineChars="200"/>
        <w:rPr>
          <w:rFonts w:hint="eastAsia" w:ascii="宋体" w:hAnsi="宋体" w:eastAsia="宋体" w:cs="宋体"/>
          <w:sz w:val="28"/>
          <w:szCs w:val="28"/>
        </w:rPr>
      </w:pPr>
    </w:p>
    <w:p>
      <w:pPr>
        <w:spacing w:line="480" w:lineRule="exact"/>
        <w:ind w:firstLine="560" w:firstLineChars="200"/>
        <w:rPr>
          <w:rFonts w:hint="eastAsia" w:ascii="宋体" w:hAnsi="宋体" w:eastAsia="宋体" w:cs="宋体"/>
          <w:sz w:val="28"/>
          <w:szCs w:val="28"/>
        </w:rPr>
      </w:pPr>
    </w:p>
    <w:p>
      <w:pPr>
        <w:spacing w:line="480" w:lineRule="exact"/>
        <w:ind w:firstLine="4760" w:firstLineChars="1700"/>
        <w:rPr>
          <w:rFonts w:hint="eastAsia" w:ascii="宋体" w:hAnsi="宋体" w:eastAsia="宋体" w:cs="宋体"/>
          <w:sz w:val="28"/>
          <w:szCs w:val="28"/>
        </w:rPr>
      </w:pPr>
      <w:r>
        <w:rPr>
          <w:rFonts w:hint="eastAsia" w:ascii="宋体" w:hAnsi="宋体" w:eastAsia="宋体" w:cs="宋体"/>
          <w:sz w:val="28"/>
          <w:szCs w:val="28"/>
        </w:rPr>
        <w:t xml:space="preserve">供应商名称（公章）：             </w:t>
      </w:r>
    </w:p>
    <w:p>
      <w:pPr>
        <w:spacing w:line="480" w:lineRule="exact"/>
        <w:ind w:firstLine="4760" w:firstLineChars="1700"/>
        <w:rPr>
          <w:rFonts w:hint="eastAsia" w:ascii="宋体" w:hAnsi="宋体" w:eastAsia="宋体" w:cs="宋体"/>
          <w:sz w:val="28"/>
          <w:szCs w:val="28"/>
        </w:rPr>
      </w:pPr>
      <w:r>
        <w:rPr>
          <w:rFonts w:hint="eastAsia" w:ascii="宋体" w:hAnsi="宋体" w:eastAsia="宋体" w:cs="宋体"/>
          <w:sz w:val="28"/>
          <w:szCs w:val="28"/>
        </w:rPr>
        <w:t>日期：</w:t>
      </w:r>
    </w:p>
    <w:p>
      <w:pPr>
        <w:spacing w:line="64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pStyle w:val="4"/>
        <w:spacing w:before="0" w:after="0" w:line="240" w:lineRule="auto"/>
        <w:rPr>
          <w:rFonts w:hint="eastAsia" w:ascii="宋体" w:hAnsi="宋体" w:eastAsia="宋体" w:cs="宋体"/>
          <w:sz w:val="28"/>
          <w:szCs w:val="28"/>
          <w:lang w:eastAsia="zh-CN"/>
        </w:rPr>
      </w:pPr>
      <w:r>
        <w:rPr>
          <w:rFonts w:hint="eastAsia" w:ascii="宋体" w:hAnsi="宋体" w:eastAsia="宋体" w:cs="宋体"/>
          <w:sz w:val="28"/>
          <w:szCs w:val="28"/>
        </w:rPr>
        <w:t>22.《残疾人福利性单位声明函》</w:t>
      </w:r>
    </w:p>
    <w:p>
      <w:pPr>
        <w:spacing w:line="520" w:lineRule="exact"/>
        <w:jc w:val="center"/>
        <w:rPr>
          <w:rFonts w:hint="eastAsia" w:ascii="宋体" w:hAnsi="宋体" w:eastAsia="宋体" w:cs="宋体"/>
          <w:b/>
          <w:sz w:val="28"/>
          <w:szCs w:val="28"/>
        </w:rPr>
      </w:pPr>
    </w:p>
    <w:p>
      <w:pPr>
        <w:spacing w:line="520" w:lineRule="exact"/>
        <w:jc w:val="center"/>
        <w:rPr>
          <w:rFonts w:hint="eastAsia" w:ascii="宋体" w:hAnsi="宋体" w:eastAsia="宋体" w:cs="宋体"/>
          <w:b/>
          <w:sz w:val="28"/>
          <w:szCs w:val="28"/>
        </w:rPr>
      </w:pPr>
      <w:bookmarkStart w:id="412" w:name="_Toc22379_WPSOffice_Level1"/>
      <w:bookmarkStart w:id="413" w:name="_Toc15028_WPSOffice_Level1"/>
      <w:bookmarkStart w:id="414" w:name="_Toc20155_WPSOffice_Level1"/>
      <w:bookmarkStart w:id="415" w:name="_Toc22477_WPSOffice_Level1"/>
      <w:bookmarkStart w:id="416" w:name="_Toc12389_WPSOffice_Level1"/>
      <w:bookmarkStart w:id="417" w:name="_Toc16457_WPSOffice_Level1"/>
      <w:bookmarkStart w:id="418" w:name="_Toc1969_WPSOffice_Level1"/>
      <w:r>
        <w:rPr>
          <w:rFonts w:hint="eastAsia" w:ascii="宋体" w:hAnsi="宋体" w:eastAsia="宋体" w:cs="宋体"/>
          <w:b/>
          <w:sz w:val="28"/>
          <w:szCs w:val="28"/>
        </w:rPr>
        <w:t>残疾人福利性单位声明函</w:t>
      </w:r>
      <w:bookmarkEnd w:id="412"/>
      <w:bookmarkEnd w:id="413"/>
      <w:bookmarkEnd w:id="414"/>
      <w:bookmarkEnd w:id="415"/>
      <w:bookmarkEnd w:id="416"/>
      <w:bookmarkEnd w:id="417"/>
      <w:bookmarkEnd w:id="418"/>
    </w:p>
    <w:p>
      <w:pPr>
        <w:spacing w:line="520" w:lineRule="exact"/>
        <w:jc w:val="center"/>
        <w:rPr>
          <w:rFonts w:hint="eastAsia" w:ascii="宋体" w:hAnsi="宋体" w:eastAsia="宋体" w:cs="宋体"/>
          <w:b/>
          <w:sz w:val="28"/>
          <w:szCs w:val="28"/>
        </w:rPr>
      </w:pPr>
    </w:p>
    <w:p>
      <w:pPr>
        <w:spacing w:line="520" w:lineRule="exact"/>
        <w:rPr>
          <w:rFonts w:hint="eastAsia" w:ascii="宋体" w:hAnsi="宋体" w:eastAsia="宋体" w:cs="宋体"/>
          <w:sz w:val="28"/>
          <w:szCs w:val="28"/>
        </w:rPr>
      </w:pPr>
      <w:r>
        <w:rPr>
          <w:rFonts w:hint="eastAsia" w:ascii="宋体" w:hAnsi="宋体" w:eastAsia="宋体" w:cs="宋体"/>
          <w:sz w:val="28"/>
          <w:szCs w:val="28"/>
        </w:rPr>
        <w:t xml:space="preserve">    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2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本单位对上述声明的真实性负责。如有虚假，将依法承担相应责任。</w:t>
      </w:r>
    </w:p>
    <w:p>
      <w:pPr>
        <w:spacing w:line="520" w:lineRule="exact"/>
        <w:jc w:val="center"/>
        <w:rPr>
          <w:rFonts w:hint="eastAsia" w:ascii="宋体" w:hAnsi="宋体" w:eastAsia="宋体" w:cs="宋体"/>
          <w:sz w:val="28"/>
          <w:szCs w:val="28"/>
        </w:rPr>
      </w:pPr>
    </w:p>
    <w:p>
      <w:pPr>
        <w:spacing w:line="520" w:lineRule="exact"/>
        <w:jc w:val="center"/>
        <w:rPr>
          <w:rFonts w:hint="eastAsia" w:ascii="宋体" w:hAnsi="宋体" w:eastAsia="宋体" w:cs="宋体"/>
          <w:sz w:val="28"/>
          <w:szCs w:val="28"/>
        </w:rPr>
      </w:pPr>
    </w:p>
    <w:p>
      <w:pPr>
        <w:spacing w:line="52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bookmarkStart w:id="419" w:name="_Toc8019_WPSOffice_Level1"/>
      <w:r>
        <w:rPr>
          <w:rFonts w:hint="eastAsia" w:ascii="宋体" w:hAnsi="宋体" w:eastAsia="宋体" w:cs="宋体"/>
          <w:sz w:val="28"/>
          <w:szCs w:val="28"/>
        </w:rPr>
        <w:t>单位名称（盖章）：</w:t>
      </w:r>
      <w:bookmarkEnd w:id="419"/>
    </w:p>
    <w:p>
      <w:pPr>
        <w:spacing w:line="52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bookmarkStart w:id="420" w:name="_Toc4531_WPSOffice_Level1"/>
      <w:r>
        <w:rPr>
          <w:rFonts w:hint="eastAsia" w:ascii="宋体" w:hAnsi="宋体" w:eastAsia="宋体" w:cs="宋体"/>
          <w:sz w:val="28"/>
          <w:szCs w:val="28"/>
        </w:rPr>
        <w:t>日  期：</w:t>
      </w:r>
      <w:bookmarkEnd w:id="420"/>
    </w:p>
    <w:p>
      <w:pPr>
        <w:spacing w:line="520" w:lineRule="exact"/>
        <w:jc w:val="center"/>
        <w:rPr>
          <w:rFonts w:hint="eastAsia" w:ascii="宋体" w:hAnsi="宋体" w:eastAsia="宋体" w:cs="宋体"/>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480" w:lineRule="exact"/>
        <w:rPr>
          <w:rFonts w:hint="eastAsia" w:ascii="宋体" w:hAnsi="宋体" w:eastAsia="宋体" w:cs="宋体"/>
          <w:b/>
          <w:sz w:val="28"/>
          <w:szCs w:val="28"/>
        </w:rPr>
      </w:pPr>
    </w:p>
    <w:p>
      <w:pPr>
        <w:spacing w:line="520" w:lineRule="exact"/>
        <w:rPr>
          <w:rFonts w:hint="eastAsia" w:ascii="宋体" w:hAnsi="宋体" w:eastAsia="宋体" w:cs="宋体"/>
          <w:sz w:val="30"/>
          <w:szCs w:val="30"/>
        </w:rPr>
      </w:pPr>
    </w:p>
    <w:p>
      <w:pPr>
        <w:spacing w:line="520" w:lineRule="exact"/>
        <w:rPr>
          <w:rFonts w:hint="eastAsia" w:ascii="宋体" w:hAnsi="宋体" w:eastAsia="宋体" w:cs="宋体"/>
          <w:sz w:val="30"/>
          <w:szCs w:val="30"/>
        </w:rPr>
      </w:pPr>
      <w:bookmarkStart w:id="421" w:name="_Toc29141_WPSOffice_Level1"/>
      <w:bookmarkStart w:id="422" w:name="_Toc15516_WPSOffice_Level1"/>
      <w:bookmarkStart w:id="423" w:name="_Toc26696_WPSOffice_Level1"/>
      <w:bookmarkStart w:id="424" w:name="_Toc15317_WPSOffice_Level1"/>
      <w:bookmarkStart w:id="425" w:name="_Toc18497_WPSOffice_Level1"/>
      <w:bookmarkStart w:id="426" w:name="_Toc17689_WPSOffice_Level1"/>
      <w:bookmarkStart w:id="427" w:name="_Toc11719_WPSOffice_Level1"/>
      <w:bookmarkStart w:id="428" w:name="_Toc9722_WPSOffice_Level1"/>
      <w:r>
        <w:rPr>
          <w:rFonts w:hint="eastAsia" w:ascii="宋体" w:hAnsi="宋体" w:eastAsia="宋体" w:cs="宋体"/>
          <w:sz w:val="30"/>
          <w:szCs w:val="30"/>
        </w:rPr>
        <w:t>陕西正邦招标有限责任公司</w:t>
      </w:r>
      <w:bookmarkEnd w:id="421"/>
      <w:bookmarkEnd w:id="422"/>
      <w:bookmarkEnd w:id="423"/>
      <w:bookmarkEnd w:id="424"/>
      <w:bookmarkEnd w:id="425"/>
      <w:bookmarkEnd w:id="426"/>
      <w:bookmarkEnd w:id="427"/>
      <w:bookmarkEnd w:id="428"/>
    </w:p>
    <w:p>
      <w:pPr>
        <w:spacing w:line="520" w:lineRule="exact"/>
        <w:rPr>
          <w:rFonts w:hint="eastAsia" w:ascii="宋体" w:hAnsi="宋体" w:eastAsia="宋体" w:cs="宋体"/>
          <w:sz w:val="30"/>
          <w:szCs w:val="30"/>
        </w:rPr>
      </w:pPr>
      <w:r>
        <w:rPr>
          <w:rFonts w:hint="eastAsia" w:ascii="宋体" w:hAnsi="宋体" w:eastAsia="宋体" w:cs="宋体"/>
          <w:sz w:val="30"/>
          <w:szCs w:val="30"/>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139700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margin-left:0pt;margin-top:11pt;height:0pt;width:423pt;z-index:251664384;mso-width-relative:page;mso-height-relative:page;" filled="f" stroked="t" coordsize="21600,21600" o:gfxdata="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cKp9jTAAAABgEAAA8AAAAAAAAAAQAgAAAAIgAAAGRycy9k&#10;b3ducmV2LnhtbFBLAQIUABQAAAAIAIdO4kDr5iiwzgEAAGsDAAAOAAAAAAAAAAEAIAAAACIBAABk&#10;cnMvZTJvRG9jLnhtbFBLBQYAAAAABgAGAFkBAABiBQAAAAA=&#10;">
                <v:fill on="f" focussize="0,0"/>
                <v:stroke weight="1.5pt" color="#000000" joinstyle="round"/>
                <v:imagedata o:title=""/>
                <o:lock v:ext="edit" aspectratio="f"/>
              </v:line>
            </w:pict>
          </mc:Fallback>
        </mc:AlternateContent>
      </w:r>
    </w:p>
    <w:p>
      <w:pPr>
        <w:spacing w:line="520" w:lineRule="exact"/>
        <w:rPr>
          <w:rFonts w:hint="eastAsia" w:ascii="宋体" w:hAnsi="宋体" w:eastAsia="宋体" w:cs="宋体"/>
          <w:sz w:val="21"/>
          <w:szCs w:val="21"/>
        </w:rPr>
      </w:pPr>
      <w:r>
        <w:rPr>
          <w:rFonts w:hint="eastAsia" w:ascii="宋体" w:hAnsi="宋体" w:eastAsia="宋体" w:cs="宋体"/>
          <w:sz w:val="21"/>
          <w:szCs w:val="21"/>
        </w:rPr>
        <w:t>地    址：富城大厦10楼(西安市碑林区长安北路91号)</w:t>
      </w:r>
    </w:p>
    <w:p>
      <w:pPr>
        <w:spacing w:line="520" w:lineRule="exact"/>
        <w:rPr>
          <w:rFonts w:hint="eastAsia" w:ascii="宋体" w:hAnsi="宋体" w:eastAsia="宋体" w:cs="宋体"/>
          <w:sz w:val="21"/>
          <w:szCs w:val="21"/>
        </w:rPr>
      </w:pPr>
      <w:r>
        <w:rPr>
          <w:rFonts w:hint="eastAsia" w:ascii="宋体" w:hAnsi="宋体" w:eastAsia="宋体" w:cs="宋体"/>
          <w:sz w:val="21"/>
          <w:szCs w:val="21"/>
        </w:rPr>
        <w:t>邮    编：710061</w:t>
      </w:r>
    </w:p>
    <w:p>
      <w:pPr>
        <w:spacing w:line="520" w:lineRule="exact"/>
        <w:rPr>
          <w:rFonts w:hint="eastAsia" w:ascii="宋体" w:hAnsi="宋体" w:eastAsia="宋体" w:cs="宋体"/>
          <w:lang w:val="en-US" w:eastAsia="zh-CN"/>
        </w:rPr>
      </w:pPr>
      <w:r>
        <w:rPr>
          <w:rFonts w:hint="eastAsia" w:ascii="宋体" w:hAnsi="宋体" w:eastAsia="宋体" w:cs="宋体"/>
          <w:sz w:val="21"/>
          <w:szCs w:val="21"/>
        </w:rPr>
        <w:t>电    话：</w:t>
      </w:r>
      <w:r>
        <w:rPr>
          <w:rFonts w:hint="eastAsia" w:ascii="宋体" w:hAnsi="宋体" w:eastAsia="宋体" w:cs="宋体"/>
          <w:lang w:val="en-US" w:eastAsia="zh-CN"/>
        </w:rPr>
        <w:t>029-85578186</w:t>
      </w:r>
    </w:p>
    <w:p>
      <w:pPr>
        <w:spacing w:line="520" w:lineRule="exact"/>
        <w:rPr>
          <w:rFonts w:hint="eastAsia" w:ascii="宋体" w:hAnsi="宋体" w:eastAsia="宋体" w:cs="宋体"/>
          <w:sz w:val="21"/>
          <w:szCs w:val="21"/>
        </w:rPr>
      </w:pPr>
      <w:r>
        <w:rPr>
          <w:rFonts w:hint="eastAsia" w:ascii="宋体" w:hAnsi="宋体" w:eastAsia="宋体" w:cs="宋体"/>
          <w:sz w:val="21"/>
          <w:szCs w:val="21"/>
        </w:rPr>
        <w:t xml:space="preserve">网    址：www.sxzbzb.com </w:t>
      </w:r>
    </w:p>
    <w:p>
      <w:pPr>
        <w:spacing w:line="520" w:lineRule="exact"/>
        <w:rPr>
          <w:rFonts w:hint="eastAsia" w:ascii="宋体" w:hAnsi="宋体" w:eastAsia="宋体" w:cs="宋体"/>
          <w:sz w:val="21"/>
          <w:szCs w:val="21"/>
        </w:rPr>
      </w:pPr>
      <w:r>
        <w:rPr>
          <w:rFonts w:hint="eastAsia" w:ascii="宋体" w:hAnsi="宋体" w:eastAsia="宋体" w:cs="宋体"/>
          <w:sz w:val="21"/>
          <w:szCs w:val="21"/>
        </w:rPr>
        <w:t>电子邮箱：zhengbang_zb@163.com</w:t>
      </w:r>
    </w:p>
    <w:p>
      <w:pPr>
        <w:spacing w:line="520" w:lineRule="exact"/>
        <w:rPr>
          <w:rFonts w:hint="eastAsia" w:ascii="宋体" w:hAnsi="宋体" w:eastAsia="宋体" w:cs="宋体"/>
          <w:sz w:val="21"/>
          <w:szCs w:val="21"/>
        </w:rPr>
      </w:pPr>
      <w:r>
        <w:rPr>
          <w:rFonts w:hint="eastAsia" w:ascii="宋体" w:hAnsi="宋体" w:eastAsia="宋体" w:cs="宋体"/>
          <w:sz w:val="21"/>
          <w:szCs w:val="21"/>
        </w:rPr>
        <w:t>开户银行：平安银行西安分行营业部</w:t>
      </w:r>
    </w:p>
    <w:p>
      <w:pPr>
        <w:spacing w:line="520" w:lineRule="exact"/>
        <w:rPr>
          <w:rFonts w:hint="eastAsia" w:ascii="宋体" w:hAnsi="宋体" w:eastAsia="宋体" w:cs="宋体"/>
          <w:sz w:val="21"/>
          <w:szCs w:val="21"/>
        </w:rPr>
      </w:pPr>
      <w:r>
        <w:rPr>
          <w:rFonts w:hint="eastAsia" w:ascii="宋体" w:hAnsi="宋体" w:eastAsia="宋体" w:cs="宋体"/>
          <w:sz w:val="21"/>
          <w:szCs w:val="21"/>
        </w:rPr>
        <w:t>帐    号：30205380000459</w:t>
      </w:r>
    </w:p>
    <w:p>
      <w:pPr>
        <w:spacing w:line="520" w:lineRule="exact"/>
        <w:jc w:val="center"/>
        <w:rPr>
          <w:rFonts w:ascii="宋体" w:hAnsi="宋体" w:cs="仿宋_GB2312"/>
          <w:b/>
          <w:bCs/>
          <w:sz w:val="36"/>
          <w:szCs w:val="36"/>
        </w:rPr>
      </w:pPr>
      <w:r>
        <w:rPr>
          <w:rFonts w:ascii="宋体" w:hAnsi="宋体"/>
          <w:sz w:val="32"/>
          <w:szCs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139700</wp:posOffset>
                </wp:positionV>
                <wp:extent cx="537210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margin-left:0pt;margin-top:11pt;height:0pt;width:423pt;z-index:251665408;mso-width-relative:page;mso-height-relative:page;" filled="f" stroked="t" coordsize="21600,21600" o:gfxdata="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nCqfY0wAAAAYBAAAPAAAAAAAAAAEAIAAAACIAAABkcnMv&#10;ZG93bnJldi54bWxQSwECFAAUAAAACACHTuJAL9vZj88BAABrAwAADgAAAAAAAAABACAAAAAiAQAA&#10;ZHJzL2Uyb0RvYy54bWxQSwUGAAAAAAYABgBZAQAAYwUAAAAA&#10;">
                <v:fill on="f" focussize="0,0"/>
                <v:stroke weight="1.5pt" color="#000000" joinstyle="round"/>
                <v:imagedata o:title=""/>
                <o:lock v:ext="edit" aspectratio="f"/>
              </v:line>
            </w:pict>
          </mc:Fallback>
        </mc:AlternateContent>
      </w:r>
    </w:p>
    <w:sectPr>
      <w:pgSz w:w="11907" w:h="16840"/>
      <w:pgMar w:top="1418" w:right="992" w:bottom="1418" w:left="1418" w:header="851" w:footer="1021"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Copperplate Gothic Bold">
    <w:altName w:val="Segoe Print"/>
    <w:panose1 w:val="020E0705020206020404"/>
    <w:charset w:val="00"/>
    <w:family w:val="swiss"/>
    <w:pitch w:val="default"/>
    <w:sig w:usb0="00000000" w:usb1="00000000" w:usb2="00000000" w:usb3="00000000" w:csb0="2000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 w:name="等线 Light">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b/>
      </w:rPr>
    </w:pP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j&#10;GSSCtwEAAFQDAAAOAAAAAAAAAAEAIAAAAB4BAABkcnMvZTJvRG9jLnhtbFBLBQYAAAAABgAGAFkB&#10;AABHBQ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u&#10;LVO5twEAAFQDAAAOAAAAAAAAAAEAIAAAAB4BAABkcnMvZTJvRG9jLnhtbFBLBQYAAAAABgAGAFkB&#10;AABHBQ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m&#10;0yrZtwEAAFQDAAAOAAAAAAAAAAEAIAAAAB4BAABkcnMvZTJvRG9jLnhtbFBLBQYAAAAABgAGAFkB&#10;AABHBQ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spacing w:line="280" w:lineRule="exact"/>
      <w:rPr>
        <w:b/>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52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53</w:t>
    </w:r>
    <w:r>
      <w:rPr>
        <w:b/>
        <w:sz w:val="24"/>
        <w:szCs w:val="24"/>
      </w:rPr>
      <w:fldChar w:fldCharType="end"/>
    </w:r>
  </w:p>
  <w:p>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8"/>
                            <w:rPr>
                              <w:rFonts w:eastAsia="宋体"/>
                            </w:rPr>
                          </w:pPr>
                          <w:r>
                            <w:rPr>
                              <w:rFonts w:hint="eastAsia"/>
                            </w:rPr>
                            <w:t xml:space="preserve">第 </w:t>
                          </w:r>
                          <w:r>
                            <w:fldChar w:fldCharType="begin"/>
                          </w:r>
                          <w:r>
                            <w:instrText xml:space="preserve"> PAGE  \* MERGEFORMAT </w:instrText>
                          </w:r>
                          <w:r>
                            <w:fldChar w:fldCharType="separate"/>
                          </w:r>
                          <w:r>
                            <w:t>3</w:t>
                          </w:r>
                          <w: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Kt5Lv0bAgAAIgQAAA4A&#10;AAAAAAAAAQAgAAAAHwEAAGRycy9lMm9Eb2MueG1sUEsFBgAAAAAGAAYAWQEAAKwFAAAAAA==&#10;">
              <v:fill on="f" focussize="0,0"/>
              <v:stroke on="f" weight="0.5pt"/>
              <v:imagedata o:title=""/>
              <o:lock v:ext="edit" aspectratio="f"/>
              <v:textbox inset="0mm,0mm,0mm,0mm" style="mso-fit-shape-to-text:t;">
                <w:txbxContent>
                  <w:p>
                    <w:pPr>
                      <w:pStyle w:val="18"/>
                      <w:rPr>
                        <w:rFonts w:eastAsia="宋体"/>
                      </w:rPr>
                    </w:pPr>
                    <w:r>
                      <w:rPr>
                        <w:rFonts w:hint="eastAsia"/>
                      </w:rPr>
                      <w:t xml:space="preserve">第 </w:t>
                    </w:r>
                    <w:r>
                      <w:fldChar w:fldCharType="begin"/>
                    </w:r>
                    <w:r>
                      <w:instrText xml:space="preserve"> PAGE  \* MERGEFORMAT </w:instrText>
                    </w:r>
                    <w:r>
                      <w:fldChar w:fldCharType="separate"/>
                    </w:r>
                    <w:r>
                      <w:t>3</w:t>
                    </w:r>
                    <w: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P2p80rgBAABVAwAADgAAAAAAAAABACAAAAAeAQAAZHJzL2Uyb0RvYy54bWxQSwUGAAAAAAYABgBZ&#10;AQAASAU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mc:Fallback>
      </mc:AlternateContent>
    </w:r>
  </w:p>
  <w:p>
    <w:pPr>
      <w:spacing w:line="280" w:lineRule="exact"/>
      <w:rPr>
        <w:b/>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i1ZWwrgBAABVAwAADgAAAAAAAAABACAAAAAeAQAAZHJzL2Uyb0RvYy54bWxQSwUGAAAAAAYABgBZ&#10;AQAASAU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PEd&#10;XJ62AQAAVQMAAA4AAAAAAAAAAQAgAAAAHgEAAGRycy9lMm9Eb2MueG1sUEsFBgAAAAAGAAYAWQEA&#10;AEYFA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p>
                </w:txbxContent>
              </v:textbox>
            </v:shape>
          </w:pict>
        </mc:Fallback>
      </mc:AlternateContent>
    </w:r>
  </w:p>
  <w:p>
    <w:pPr>
      <w:spacing w:line="280" w:lineRule="exact"/>
      <w:jc w:val="center"/>
      <w:rPr>
        <w:rStyle w:val="32"/>
        <w:b/>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lang w:eastAsia="zh-CN"/>
      </w:rPr>
    </w:pPr>
    <w:r>
      <w:rPr>
        <w:rFonts w:hint="eastAsia" w:ascii="宋体" w:hAnsi="宋体"/>
        <w:b/>
        <w:szCs w:val="21"/>
        <w:u w:val="single"/>
        <w:shd w:val="pct10" w:color="auto" w:fill="FFFFFF"/>
        <w:lang w:val="en-US" w:eastAsia="zh-CN"/>
      </w:rPr>
      <w:t xml:space="preserve">杨凌职业技术学院装配式建筑实体模型购置项目  </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ascii="宋体" w:hAnsi="宋体" w:eastAsiaTheme="minorEastAsia"/>
        <w:b/>
        <w:szCs w:val="21"/>
        <w:u w:val="single"/>
        <w:shd w:val="pct10" w:color="auto" w:fill="FFFFFF"/>
        <w:lang w:eastAsia="zh-CN"/>
      </w:rPr>
    </w:pPr>
    <w:r>
      <w:rPr>
        <w:rFonts w:hint="eastAsia" w:ascii="宋体" w:hAnsi="宋体"/>
        <w:b/>
        <w:szCs w:val="21"/>
        <w:u w:val="single"/>
        <w:shd w:val="pct10" w:color="auto" w:fill="FFFFFF"/>
        <w:lang w:val="en-US" w:eastAsia="zh-CN"/>
      </w:rPr>
      <w:t xml:space="preserve">杨凌职业技术学院装配式建筑实体模型购置项目  </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eastAsiaTheme="minorEastAsia"/>
        <w:lang w:eastAsia="zh-CN"/>
      </w:rPr>
    </w:pPr>
    <w:r>
      <w:rPr>
        <w:rFonts w:hint="eastAsia" w:ascii="宋体" w:hAnsi="宋体"/>
        <w:b/>
        <w:szCs w:val="21"/>
        <w:u w:val="single"/>
        <w:shd w:val="pct10" w:color="auto" w:fill="FFFFFF"/>
        <w:lang w:val="en-US" w:eastAsia="zh-CN"/>
      </w:rPr>
      <w:t>杨凌职业技术学院装配式建筑实体模型购置项目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pPr>
    <w:r>
      <w:rPr>
        <w:rFonts w:hint="eastAsia" w:ascii="宋体" w:hAnsi="宋体"/>
        <w:b/>
        <w:szCs w:val="21"/>
        <w:u w:val="single"/>
        <w:shd w:val="pct10" w:color="auto" w:fill="FFFFFF"/>
        <w:lang w:val="en-US" w:eastAsia="zh-CN"/>
      </w:rPr>
      <w:t xml:space="preserve">杨凌职业技术学院装配式建筑实体模型购置项目  </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pPr>
    <w:r>
      <w:rPr>
        <w:rFonts w:hint="eastAsia" w:ascii="宋体" w:hAnsi="宋体"/>
        <w:b/>
        <w:szCs w:val="21"/>
        <w:u w:val="single"/>
        <w:shd w:val="pct10" w:color="auto" w:fill="FFFFFF"/>
        <w:lang w:val="en-US" w:eastAsia="zh-CN"/>
      </w:rPr>
      <w:t xml:space="preserve">杨凌职业技术学院装配式建筑实体模型购置项目  </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lang w:eastAsia="zh-CN"/>
      </w:rPr>
    </w:pPr>
    <w:r>
      <w:rPr>
        <w:rFonts w:hint="eastAsia" w:ascii="宋体" w:hAnsi="宋体"/>
        <w:b/>
        <w:szCs w:val="21"/>
        <w:u w:val="single"/>
        <w:shd w:val="pct10" w:color="auto" w:fill="FFFFFF"/>
        <w:lang w:val="en-US" w:eastAsia="zh-CN"/>
      </w:rPr>
      <w:t xml:space="preserve">杨凌职业技术学院装配式建筑实体模型购置项目  </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ascii="宋体" w:hAnsi="宋体" w:eastAsiaTheme="minorEastAsia"/>
        <w:b/>
        <w:szCs w:val="21"/>
        <w:u w:val="single"/>
        <w:shd w:val="pct10" w:color="auto" w:fill="FFFFFF"/>
        <w:lang w:eastAsia="zh-CN"/>
      </w:rPr>
    </w:pPr>
    <w:r>
      <w:rPr>
        <w:rFonts w:hint="eastAsia" w:ascii="宋体" w:hAnsi="宋体"/>
        <w:b/>
        <w:szCs w:val="21"/>
        <w:u w:val="single"/>
        <w:shd w:val="pct10" w:color="auto" w:fill="FFFFFF"/>
        <w:lang w:val="en-US" w:eastAsia="zh-CN"/>
      </w:rPr>
      <w:t>杨凌职业技术学院装配式建筑实体模型购置项目                        项目编号:ZBZB-2019-951</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lang w:eastAsia="zh-CN"/>
      </w:rPr>
    </w:pPr>
    <w:r>
      <w:rPr>
        <w:rFonts w:hint="eastAsia" w:ascii="宋体" w:hAnsi="宋体"/>
        <w:b/>
        <w:szCs w:val="21"/>
        <w:u w:val="single"/>
        <w:shd w:val="pct10" w:color="auto" w:fill="FFFFFF"/>
        <w:lang w:val="en-US" w:eastAsia="zh-CN"/>
      </w:rPr>
      <w:t>杨凌职业技术学院装配式建筑实体模型购置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eastAsiaTheme="minorEastAsia"/>
        <w:lang w:eastAsia="zh-CN"/>
      </w:rPr>
    </w:pPr>
    <w:r>
      <w:rPr>
        <w:rFonts w:hint="eastAsia" w:ascii="宋体" w:hAnsi="宋体"/>
        <w:b/>
        <w:szCs w:val="21"/>
        <w:u w:val="single"/>
        <w:shd w:val="pct10" w:color="auto" w:fill="FFFFFF"/>
        <w:lang w:val="en-US" w:eastAsia="zh-CN"/>
      </w:rPr>
      <w:t>杨凌职业技术学院装配式建筑实体模型购置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ascii="宋体" w:hAnsi="宋体"/>
        <w:b/>
        <w:sz w:val="18"/>
        <w:szCs w:val="18"/>
        <w:u w:val="single"/>
        <w:shd w:val="pct10" w:color="auto" w:fill="FFFFFF"/>
      </w:rPr>
    </w:pPr>
    <w:r>
      <w:rPr>
        <w:rFonts w:hint="eastAsia" w:ascii="宋体" w:hAnsi="宋体"/>
        <w:b/>
        <w:sz w:val="18"/>
        <w:szCs w:val="18"/>
        <w:u w:val="single"/>
        <w:shd w:val="pct10" w:color="auto" w:fill="FFFFFF"/>
      </w:rPr>
      <w:t>陕西省南水北调丹江口原区上游地区对口协作“十三五”规划采购项目                  项目编号:ZBZB-2016-129</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lang w:eastAsia="zh-CN"/>
      </w:rPr>
    </w:pPr>
    <w:r>
      <w:rPr>
        <w:rFonts w:hint="eastAsia" w:ascii="宋体" w:hAnsi="宋体"/>
        <w:b/>
        <w:szCs w:val="21"/>
        <w:u w:val="single"/>
        <w:shd w:val="pct10" w:color="auto" w:fill="FFFFFF"/>
        <w:lang w:val="en-US" w:eastAsia="zh-CN"/>
      </w:rPr>
      <w:t>杨凌职业技术学院装配式建筑实体模型购置项目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0" w:lineRule="exact"/>
      <w:rPr>
        <w:rFonts w:hint="eastAsia" w:eastAsiaTheme="minorEastAsia"/>
        <w:lang w:eastAsia="zh-CN"/>
      </w:rPr>
    </w:pPr>
    <w:r>
      <w:rPr>
        <w:rFonts w:hint="eastAsia" w:ascii="宋体" w:hAnsi="宋体"/>
        <w:b/>
        <w:szCs w:val="21"/>
        <w:u w:val="single"/>
        <w:shd w:val="pct10" w:color="auto" w:fill="FFFFFF"/>
        <w:lang w:val="en-US" w:eastAsia="zh-CN"/>
      </w:rPr>
      <w:t>杨凌职业技术学院装配式建筑实体模型购置项目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val="en-US" w:eastAsia="zh-CN"/>
      </w:rPr>
      <w:t xml:space="preserve">                     </w:t>
    </w:r>
    <w:r>
      <w:rPr>
        <w:rFonts w:hint="eastAsia" w:ascii="宋体" w:hAnsi="宋体"/>
        <w:b/>
        <w:szCs w:val="21"/>
        <w:u w:val="single"/>
        <w:shd w:val="pct10" w:color="auto" w:fill="FFFFFF"/>
      </w:rPr>
      <w:t>项目编号:</w:t>
    </w:r>
    <w:r>
      <w:rPr>
        <w:rFonts w:hint="eastAsia" w:ascii="宋体" w:hAnsi="宋体"/>
        <w:b/>
        <w:szCs w:val="21"/>
        <w:u w:val="single"/>
        <w:shd w:val="pct10" w:color="auto" w:fill="FFFFFF"/>
        <w:lang w:eastAsia="zh-CN"/>
      </w:rPr>
      <w:t>ZBZB-2019-951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5B9023"/>
    <w:multiLevelType w:val="singleLevel"/>
    <w:tmpl w:val="835B9023"/>
    <w:lvl w:ilvl="0" w:tentative="0">
      <w:start w:val="1"/>
      <w:numFmt w:val="decimal"/>
      <w:suff w:val="nothing"/>
      <w:lvlText w:val="%1、"/>
      <w:lvlJc w:val="left"/>
    </w:lvl>
  </w:abstractNum>
  <w:abstractNum w:abstractNumId="1">
    <w:nsid w:val="A3FFB071"/>
    <w:multiLevelType w:val="singleLevel"/>
    <w:tmpl w:val="A3FFB071"/>
    <w:lvl w:ilvl="0" w:tentative="0">
      <w:start w:val="7"/>
      <w:numFmt w:val="decimal"/>
      <w:lvlText w:val="%1."/>
      <w:lvlJc w:val="left"/>
      <w:pPr>
        <w:tabs>
          <w:tab w:val="left" w:pos="312"/>
        </w:tabs>
      </w:pPr>
    </w:lvl>
  </w:abstractNum>
  <w:abstractNum w:abstractNumId="2">
    <w:nsid w:val="F04E4884"/>
    <w:multiLevelType w:val="singleLevel"/>
    <w:tmpl w:val="F04E4884"/>
    <w:lvl w:ilvl="0" w:tentative="0">
      <w:start w:val="3"/>
      <w:numFmt w:val="chineseCounting"/>
      <w:suff w:val="space"/>
      <w:lvlText w:val="第%1部分"/>
      <w:lvlJc w:val="left"/>
      <w:rPr>
        <w:rFonts w:hint="eastAsia"/>
      </w:rPr>
    </w:lvl>
  </w:abstractNum>
  <w:abstractNum w:abstractNumId="3">
    <w:nsid w:val="F9BD03D4"/>
    <w:multiLevelType w:val="singleLevel"/>
    <w:tmpl w:val="F9BD03D4"/>
    <w:lvl w:ilvl="0" w:tentative="0">
      <w:start w:val="1"/>
      <w:numFmt w:val="decimal"/>
      <w:lvlText w:val="%1."/>
      <w:lvlJc w:val="left"/>
      <w:pPr>
        <w:tabs>
          <w:tab w:val="left" w:pos="312"/>
        </w:tabs>
      </w:pPr>
    </w:lvl>
  </w:abstractNum>
  <w:abstractNum w:abstractNumId="4">
    <w:nsid w:val="FBD62A71"/>
    <w:multiLevelType w:val="singleLevel"/>
    <w:tmpl w:val="FBD62A71"/>
    <w:lvl w:ilvl="0" w:tentative="0">
      <w:start w:val="1"/>
      <w:numFmt w:val="decimal"/>
      <w:lvlText w:val="%1."/>
      <w:lvlJc w:val="left"/>
      <w:pPr>
        <w:tabs>
          <w:tab w:val="left" w:pos="312"/>
        </w:tabs>
      </w:pPr>
    </w:lvl>
  </w:abstractNum>
  <w:abstractNum w:abstractNumId="5">
    <w:nsid w:val="0E1C469D"/>
    <w:multiLevelType w:val="singleLevel"/>
    <w:tmpl w:val="0E1C469D"/>
    <w:lvl w:ilvl="0" w:tentative="0">
      <w:start w:val="4"/>
      <w:numFmt w:val="decimal"/>
      <w:suff w:val="nothing"/>
      <w:lvlText w:val="%1、"/>
      <w:lvlJc w:val="left"/>
    </w:lvl>
  </w:abstractNum>
  <w:abstractNum w:abstractNumId="6">
    <w:nsid w:val="19657117"/>
    <w:multiLevelType w:val="multilevel"/>
    <w:tmpl w:val="19657117"/>
    <w:lvl w:ilvl="0" w:tentative="0">
      <w:start w:val="1"/>
      <w:numFmt w:val="japaneseCounting"/>
      <w:lvlText w:val="%1、"/>
      <w:lvlJc w:val="left"/>
      <w:pPr>
        <w:ind w:left="1207" w:hanging="720"/>
      </w:pPr>
      <w:rPr>
        <w:rFonts w:hint="default"/>
      </w:rPr>
    </w:lvl>
    <w:lvl w:ilvl="1" w:tentative="0">
      <w:start w:val="1"/>
      <w:numFmt w:val="lowerLetter"/>
      <w:lvlText w:val="%2)"/>
      <w:lvlJc w:val="left"/>
      <w:pPr>
        <w:ind w:left="1327" w:hanging="420"/>
      </w:pPr>
    </w:lvl>
    <w:lvl w:ilvl="2" w:tentative="0">
      <w:start w:val="1"/>
      <w:numFmt w:val="lowerRoman"/>
      <w:lvlText w:val="%3."/>
      <w:lvlJc w:val="right"/>
      <w:pPr>
        <w:ind w:left="1747" w:hanging="420"/>
      </w:pPr>
    </w:lvl>
    <w:lvl w:ilvl="3" w:tentative="0">
      <w:start w:val="1"/>
      <w:numFmt w:val="decimal"/>
      <w:lvlText w:val="%4."/>
      <w:lvlJc w:val="left"/>
      <w:pPr>
        <w:ind w:left="2167" w:hanging="420"/>
      </w:pPr>
    </w:lvl>
    <w:lvl w:ilvl="4" w:tentative="0">
      <w:start w:val="1"/>
      <w:numFmt w:val="lowerLetter"/>
      <w:lvlText w:val="%5)"/>
      <w:lvlJc w:val="left"/>
      <w:pPr>
        <w:ind w:left="2587" w:hanging="420"/>
      </w:pPr>
    </w:lvl>
    <w:lvl w:ilvl="5" w:tentative="0">
      <w:start w:val="1"/>
      <w:numFmt w:val="lowerRoman"/>
      <w:lvlText w:val="%6."/>
      <w:lvlJc w:val="right"/>
      <w:pPr>
        <w:ind w:left="3007" w:hanging="420"/>
      </w:pPr>
    </w:lvl>
    <w:lvl w:ilvl="6" w:tentative="0">
      <w:start w:val="1"/>
      <w:numFmt w:val="decimal"/>
      <w:lvlText w:val="%7."/>
      <w:lvlJc w:val="left"/>
      <w:pPr>
        <w:ind w:left="3427" w:hanging="420"/>
      </w:pPr>
    </w:lvl>
    <w:lvl w:ilvl="7" w:tentative="0">
      <w:start w:val="1"/>
      <w:numFmt w:val="lowerLetter"/>
      <w:lvlText w:val="%8)"/>
      <w:lvlJc w:val="left"/>
      <w:pPr>
        <w:ind w:left="3847" w:hanging="420"/>
      </w:pPr>
    </w:lvl>
    <w:lvl w:ilvl="8" w:tentative="0">
      <w:start w:val="1"/>
      <w:numFmt w:val="lowerRoman"/>
      <w:lvlText w:val="%9."/>
      <w:lvlJc w:val="right"/>
      <w:pPr>
        <w:ind w:left="4267" w:hanging="420"/>
      </w:pPr>
    </w:lvl>
  </w:abstractNum>
  <w:abstractNum w:abstractNumId="7">
    <w:nsid w:val="591E8B2C"/>
    <w:multiLevelType w:val="singleLevel"/>
    <w:tmpl w:val="591E8B2C"/>
    <w:lvl w:ilvl="0" w:tentative="0">
      <w:start w:val="1"/>
      <w:numFmt w:val="decimal"/>
      <w:suff w:val="nothing"/>
      <w:lvlText w:val="%1、"/>
      <w:lvlJc w:val="left"/>
      <w:pPr>
        <w:ind w:left="0" w:firstLine="0"/>
      </w:pPr>
    </w:lvl>
  </w:abstractNum>
  <w:abstractNum w:abstractNumId="8">
    <w:nsid w:val="59C37D8F"/>
    <w:multiLevelType w:val="singleLevel"/>
    <w:tmpl w:val="59C37D8F"/>
    <w:lvl w:ilvl="0" w:tentative="0">
      <w:start w:val="7"/>
      <w:numFmt w:val="decimal"/>
      <w:suff w:val="nothing"/>
      <w:lvlText w:val="%1、"/>
      <w:lvlJc w:val="left"/>
    </w:lvl>
  </w:abstractNum>
  <w:abstractNum w:abstractNumId="9">
    <w:nsid w:val="677CD8AC"/>
    <w:multiLevelType w:val="singleLevel"/>
    <w:tmpl w:val="677CD8AC"/>
    <w:lvl w:ilvl="0" w:tentative="0">
      <w:start w:val="1"/>
      <w:numFmt w:val="decimal"/>
      <w:suff w:val="nothing"/>
      <w:lvlText w:val="（%1）"/>
      <w:lvlJc w:val="left"/>
      <w:pPr>
        <w:ind w:left="315" w:firstLine="0"/>
      </w:pPr>
    </w:lvl>
  </w:abstractNum>
  <w:num w:numId="1">
    <w:abstractNumId w:val="6"/>
  </w:num>
  <w:num w:numId="2">
    <w:abstractNumId w:val="7"/>
    <w:lvlOverride w:ilvl="0">
      <w:startOverride w:val="1"/>
    </w:lvlOverride>
  </w:num>
  <w:num w:numId="3">
    <w:abstractNumId w:val="2"/>
  </w:num>
  <w:num w:numId="4">
    <w:abstractNumId w:val="0"/>
  </w:num>
  <w:num w:numId="5">
    <w:abstractNumId w:val="9"/>
  </w:num>
  <w:num w:numId="6">
    <w:abstractNumId w:val="4"/>
  </w:num>
  <w:num w:numId="7">
    <w:abstractNumId w:val="3"/>
  </w:num>
  <w:num w:numId="8">
    <w:abstractNumId w:val="5"/>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B7F"/>
    <w:rsid w:val="00004B49"/>
    <w:rsid w:val="00015789"/>
    <w:rsid w:val="000264C4"/>
    <w:rsid w:val="000342F0"/>
    <w:rsid w:val="0006795E"/>
    <w:rsid w:val="000822D2"/>
    <w:rsid w:val="000C7C8D"/>
    <w:rsid w:val="000F00CA"/>
    <w:rsid w:val="00170F2F"/>
    <w:rsid w:val="001E1742"/>
    <w:rsid w:val="002308F4"/>
    <w:rsid w:val="00250F11"/>
    <w:rsid w:val="002C1DDB"/>
    <w:rsid w:val="002D3AD1"/>
    <w:rsid w:val="002D5665"/>
    <w:rsid w:val="002F14D7"/>
    <w:rsid w:val="0030420A"/>
    <w:rsid w:val="003666B9"/>
    <w:rsid w:val="0037196D"/>
    <w:rsid w:val="003B595E"/>
    <w:rsid w:val="00495CF0"/>
    <w:rsid w:val="004D3672"/>
    <w:rsid w:val="005331E4"/>
    <w:rsid w:val="0067043C"/>
    <w:rsid w:val="00675BBC"/>
    <w:rsid w:val="006813CC"/>
    <w:rsid w:val="007319D9"/>
    <w:rsid w:val="00760B83"/>
    <w:rsid w:val="0076403E"/>
    <w:rsid w:val="0077082F"/>
    <w:rsid w:val="00780BF6"/>
    <w:rsid w:val="007C4399"/>
    <w:rsid w:val="007E53A6"/>
    <w:rsid w:val="007F47AE"/>
    <w:rsid w:val="00826B98"/>
    <w:rsid w:val="00834EC7"/>
    <w:rsid w:val="008459FC"/>
    <w:rsid w:val="008572AD"/>
    <w:rsid w:val="00865B7F"/>
    <w:rsid w:val="008852FB"/>
    <w:rsid w:val="008D5402"/>
    <w:rsid w:val="008F0A86"/>
    <w:rsid w:val="0093043B"/>
    <w:rsid w:val="00937983"/>
    <w:rsid w:val="00953DC8"/>
    <w:rsid w:val="00983C50"/>
    <w:rsid w:val="009B08E0"/>
    <w:rsid w:val="00A565F8"/>
    <w:rsid w:val="00A951B1"/>
    <w:rsid w:val="00B143E4"/>
    <w:rsid w:val="00B246A7"/>
    <w:rsid w:val="00B4173F"/>
    <w:rsid w:val="00B73A8C"/>
    <w:rsid w:val="00B812AD"/>
    <w:rsid w:val="00BA0BBC"/>
    <w:rsid w:val="00BD0266"/>
    <w:rsid w:val="00BF7818"/>
    <w:rsid w:val="00C37A3E"/>
    <w:rsid w:val="00C46639"/>
    <w:rsid w:val="00C470AF"/>
    <w:rsid w:val="00C52891"/>
    <w:rsid w:val="00C86850"/>
    <w:rsid w:val="00CB6873"/>
    <w:rsid w:val="00CD66F2"/>
    <w:rsid w:val="00D005E9"/>
    <w:rsid w:val="00D15BAD"/>
    <w:rsid w:val="00D5471E"/>
    <w:rsid w:val="00D73933"/>
    <w:rsid w:val="00E27DAE"/>
    <w:rsid w:val="00E436C0"/>
    <w:rsid w:val="00EA0D48"/>
    <w:rsid w:val="00EF37B7"/>
    <w:rsid w:val="00EF3DAB"/>
    <w:rsid w:val="00F22310"/>
    <w:rsid w:val="00F45319"/>
    <w:rsid w:val="00FB4AC6"/>
    <w:rsid w:val="00FD439A"/>
    <w:rsid w:val="00FE2139"/>
    <w:rsid w:val="00FE54E2"/>
    <w:rsid w:val="00FE5CFA"/>
    <w:rsid w:val="016112AA"/>
    <w:rsid w:val="01834D32"/>
    <w:rsid w:val="01CD5E6E"/>
    <w:rsid w:val="01D320A8"/>
    <w:rsid w:val="01F002E2"/>
    <w:rsid w:val="020B7976"/>
    <w:rsid w:val="02136C61"/>
    <w:rsid w:val="02183F39"/>
    <w:rsid w:val="0260542D"/>
    <w:rsid w:val="027546C3"/>
    <w:rsid w:val="0296687E"/>
    <w:rsid w:val="02B85858"/>
    <w:rsid w:val="02DF7E5E"/>
    <w:rsid w:val="02E5075B"/>
    <w:rsid w:val="02E90776"/>
    <w:rsid w:val="031363BA"/>
    <w:rsid w:val="03464133"/>
    <w:rsid w:val="034B0D9D"/>
    <w:rsid w:val="03A01786"/>
    <w:rsid w:val="03BD6A61"/>
    <w:rsid w:val="03FB7929"/>
    <w:rsid w:val="03FD68AC"/>
    <w:rsid w:val="04263BAA"/>
    <w:rsid w:val="04365E23"/>
    <w:rsid w:val="04380186"/>
    <w:rsid w:val="04C23F54"/>
    <w:rsid w:val="04D24866"/>
    <w:rsid w:val="04DC574E"/>
    <w:rsid w:val="053F1F78"/>
    <w:rsid w:val="05520B21"/>
    <w:rsid w:val="055B0FE2"/>
    <w:rsid w:val="057E1849"/>
    <w:rsid w:val="059B7C35"/>
    <w:rsid w:val="05AE598B"/>
    <w:rsid w:val="05D51A93"/>
    <w:rsid w:val="062C7B9D"/>
    <w:rsid w:val="063D74AD"/>
    <w:rsid w:val="064823AE"/>
    <w:rsid w:val="066C7662"/>
    <w:rsid w:val="067158CE"/>
    <w:rsid w:val="06AB49B0"/>
    <w:rsid w:val="06DA6170"/>
    <w:rsid w:val="07885063"/>
    <w:rsid w:val="07C07B75"/>
    <w:rsid w:val="07E56E25"/>
    <w:rsid w:val="081D6D7B"/>
    <w:rsid w:val="08474CB8"/>
    <w:rsid w:val="084C29CB"/>
    <w:rsid w:val="085B3F2A"/>
    <w:rsid w:val="08A27125"/>
    <w:rsid w:val="08DF7052"/>
    <w:rsid w:val="08E10B6B"/>
    <w:rsid w:val="09354DE9"/>
    <w:rsid w:val="09411BC5"/>
    <w:rsid w:val="096A44F0"/>
    <w:rsid w:val="09C1310A"/>
    <w:rsid w:val="09C81A8D"/>
    <w:rsid w:val="09E44343"/>
    <w:rsid w:val="0A05660A"/>
    <w:rsid w:val="0A372582"/>
    <w:rsid w:val="0A441F90"/>
    <w:rsid w:val="0A5821E1"/>
    <w:rsid w:val="0A726F1C"/>
    <w:rsid w:val="0AC74522"/>
    <w:rsid w:val="0AE73FB1"/>
    <w:rsid w:val="0AF310E9"/>
    <w:rsid w:val="0B36327C"/>
    <w:rsid w:val="0B9452C4"/>
    <w:rsid w:val="0BB62BE7"/>
    <w:rsid w:val="0C216F1A"/>
    <w:rsid w:val="0C633E4D"/>
    <w:rsid w:val="0C9437B1"/>
    <w:rsid w:val="0CC41A90"/>
    <w:rsid w:val="0CE91235"/>
    <w:rsid w:val="0D216B99"/>
    <w:rsid w:val="0D364541"/>
    <w:rsid w:val="0D8D0FD2"/>
    <w:rsid w:val="0DBB08BB"/>
    <w:rsid w:val="0DF878CF"/>
    <w:rsid w:val="0E7356F1"/>
    <w:rsid w:val="0E7B062B"/>
    <w:rsid w:val="0EB945CF"/>
    <w:rsid w:val="0EE618BC"/>
    <w:rsid w:val="0EF43CEF"/>
    <w:rsid w:val="0EF613DB"/>
    <w:rsid w:val="0F154EF7"/>
    <w:rsid w:val="0F175551"/>
    <w:rsid w:val="0F2108FF"/>
    <w:rsid w:val="0F371347"/>
    <w:rsid w:val="0F4B664A"/>
    <w:rsid w:val="0F8E7853"/>
    <w:rsid w:val="0FD8590F"/>
    <w:rsid w:val="0FDB1123"/>
    <w:rsid w:val="0FFC1F2D"/>
    <w:rsid w:val="10A33F1C"/>
    <w:rsid w:val="10AE13B2"/>
    <w:rsid w:val="10DC7B83"/>
    <w:rsid w:val="10E465A0"/>
    <w:rsid w:val="10F443AF"/>
    <w:rsid w:val="110251BA"/>
    <w:rsid w:val="119F0A2D"/>
    <w:rsid w:val="11BF044A"/>
    <w:rsid w:val="11EB758E"/>
    <w:rsid w:val="123C4CC6"/>
    <w:rsid w:val="123E65A9"/>
    <w:rsid w:val="1257087F"/>
    <w:rsid w:val="12662517"/>
    <w:rsid w:val="127F0E5E"/>
    <w:rsid w:val="12846278"/>
    <w:rsid w:val="12C04AA9"/>
    <w:rsid w:val="12C67838"/>
    <w:rsid w:val="12F61697"/>
    <w:rsid w:val="13336100"/>
    <w:rsid w:val="13770EE9"/>
    <w:rsid w:val="137A5EF7"/>
    <w:rsid w:val="137E46BF"/>
    <w:rsid w:val="145D1BA3"/>
    <w:rsid w:val="14743049"/>
    <w:rsid w:val="14925235"/>
    <w:rsid w:val="14A86E69"/>
    <w:rsid w:val="14ED6B32"/>
    <w:rsid w:val="1502159C"/>
    <w:rsid w:val="157B4277"/>
    <w:rsid w:val="158C62DA"/>
    <w:rsid w:val="159D3685"/>
    <w:rsid w:val="15B27CAF"/>
    <w:rsid w:val="15C16BB0"/>
    <w:rsid w:val="16361D7D"/>
    <w:rsid w:val="164C42BF"/>
    <w:rsid w:val="168273E0"/>
    <w:rsid w:val="176A2F6D"/>
    <w:rsid w:val="177907D4"/>
    <w:rsid w:val="17846543"/>
    <w:rsid w:val="17B31B03"/>
    <w:rsid w:val="17D91FB7"/>
    <w:rsid w:val="182E4C22"/>
    <w:rsid w:val="18404416"/>
    <w:rsid w:val="18562BA9"/>
    <w:rsid w:val="188F6FD6"/>
    <w:rsid w:val="18F54644"/>
    <w:rsid w:val="193E1A3B"/>
    <w:rsid w:val="19817199"/>
    <w:rsid w:val="198D3433"/>
    <w:rsid w:val="198F79C8"/>
    <w:rsid w:val="199C360F"/>
    <w:rsid w:val="19A342C0"/>
    <w:rsid w:val="19B345AE"/>
    <w:rsid w:val="1A156B70"/>
    <w:rsid w:val="1A5A6950"/>
    <w:rsid w:val="1A730658"/>
    <w:rsid w:val="1AD71004"/>
    <w:rsid w:val="1AD76416"/>
    <w:rsid w:val="1AED341C"/>
    <w:rsid w:val="1AF166C1"/>
    <w:rsid w:val="1AFC281D"/>
    <w:rsid w:val="1B1571F3"/>
    <w:rsid w:val="1B181DD3"/>
    <w:rsid w:val="1B1F7470"/>
    <w:rsid w:val="1B2626A9"/>
    <w:rsid w:val="1B2A7676"/>
    <w:rsid w:val="1B4A404D"/>
    <w:rsid w:val="1B7C59C5"/>
    <w:rsid w:val="1B8843A4"/>
    <w:rsid w:val="1C0D50C8"/>
    <w:rsid w:val="1C341343"/>
    <w:rsid w:val="1C546ADC"/>
    <w:rsid w:val="1C755D73"/>
    <w:rsid w:val="1C83481F"/>
    <w:rsid w:val="1CA513C7"/>
    <w:rsid w:val="1CB2532D"/>
    <w:rsid w:val="1CB612AF"/>
    <w:rsid w:val="1CE50E6B"/>
    <w:rsid w:val="1D400A88"/>
    <w:rsid w:val="1D690799"/>
    <w:rsid w:val="1D795CBB"/>
    <w:rsid w:val="1DAD14A0"/>
    <w:rsid w:val="1DCD0C35"/>
    <w:rsid w:val="1E091494"/>
    <w:rsid w:val="1E0A7D37"/>
    <w:rsid w:val="1E3C457A"/>
    <w:rsid w:val="1E6B794F"/>
    <w:rsid w:val="1E810114"/>
    <w:rsid w:val="1EA92D30"/>
    <w:rsid w:val="1ED50C0B"/>
    <w:rsid w:val="1F573CFA"/>
    <w:rsid w:val="1F597F32"/>
    <w:rsid w:val="1F760D07"/>
    <w:rsid w:val="1F9612AA"/>
    <w:rsid w:val="1FAC49EF"/>
    <w:rsid w:val="1FEB3B62"/>
    <w:rsid w:val="200876FB"/>
    <w:rsid w:val="203820C0"/>
    <w:rsid w:val="207048BA"/>
    <w:rsid w:val="20730633"/>
    <w:rsid w:val="20CD40DA"/>
    <w:rsid w:val="20EC7B66"/>
    <w:rsid w:val="21012072"/>
    <w:rsid w:val="21807969"/>
    <w:rsid w:val="219455AB"/>
    <w:rsid w:val="21EB32B5"/>
    <w:rsid w:val="22011597"/>
    <w:rsid w:val="220221D4"/>
    <w:rsid w:val="222A12AE"/>
    <w:rsid w:val="22654F21"/>
    <w:rsid w:val="2286644A"/>
    <w:rsid w:val="229717B2"/>
    <w:rsid w:val="22BA68C2"/>
    <w:rsid w:val="23BE330D"/>
    <w:rsid w:val="24165446"/>
    <w:rsid w:val="24327BB2"/>
    <w:rsid w:val="24355C4A"/>
    <w:rsid w:val="24756B92"/>
    <w:rsid w:val="24B91E1F"/>
    <w:rsid w:val="24C00944"/>
    <w:rsid w:val="24E87137"/>
    <w:rsid w:val="24E92DE3"/>
    <w:rsid w:val="24FC46A3"/>
    <w:rsid w:val="253912B6"/>
    <w:rsid w:val="25757E90"/>
    <w:rsid w:val="25B25763"/>
    <w:rsid w:val="265078C7"/>
    <w:rsid w:val="26665D2E"/>
    <w:rsid w:val="269C4F3E"/>
    <w:rsid w:val="269F6131"/>
    <w:rsid w:val="26B44667"/>
    <w:rsid w:val="26B95316"/>
    <w:rsid w:val="2718653A"/>
    <w:rsid w:val="2726144A"/>
    <w:rsid w:val="273E60BC"/>
    <w:rsid w:val="27ED0FDF"/>
    <w:rsid w:val="28284043"/>
    <w:rsid w:val="28677146"/>
    <w:rsid w:val="287F1B08"/>
    <w:rsid w:val="28801B17"/>
    <w:rsid w:val="28A62BE5"/>
    <w:rsid w:val="292C13CC"/>
    <w:rsid w:val="293950AA"/>
    <w:rsid w:val="29B22BB9"/>
    <w:rsid w:val="29FE3E2C"/>
    <w:rsid w:val="2A072064"/>
    <w:rsid w:val="2A1F47C6"/>
    <w:rsid w:val="2A30245B"/>
    <w:rsid w:val="2A8849E2"/>
    <w:rsid w:val="2A9A3FA6"/>
    <w:rsid w:val="2AE45AC7"/>
    <w:rsid w:val="2AE52B9F"/>
    <w:rsid w:val="2AEE195A"/>
    <w:rsid w:val="2B021FD2"/>
    <w:rsid w:val="2B1C456A"/>
    <w:rsid w:val="2B2305F8"/>
    <w:rsid w:val="2B264D40"/>
    <w:rsid w:val="2B2A6FAD"/>
    <w:rsid w:val="2B372103"/>
    <w:rsid w:val="2B4E2D09"/>
    <w:rsid w:val="2B5A11CA"/>
    <w:rsid w:val="2B877D77"/>
    <w:rsid w:val="2B9D555C"/>
    <w:rsid w:val="2C1E7FA6"/>
    <w:rsid w:val="2C276192"/>
    <w:rsid w:val="2C3F6ED6"/>
    <w:rsid w:val="2C447A30"/>
    <w:rsid w:val="2C4D2D88"/>
    <w:rsid w:val="2C6D682F"/>
    <w:rsid w:val="2C765370"/>
    <w:rsid w:val="2C7C41B0"/>
    <w:rsid w:val="2C8466CF"/>
    <w:rsid w:val="2CBB44C8"/>
    <w:rsid w:val="2CBF27D6"/>
    <w:rsid w:val="2CF7188C"/>
    <w:rsid w:val="2D047C6B"/>
    <w:rsid w:val="2D0D1DBE"/>
    <w:rsid w:val="2D557B7E"/>
    <w:rsid w:val="2D7C7FD9"/>
    <w:rsid w:val="2D896368"/>
    <w:rsid w:val="2E074EA6"/>
    <w:rsid w:val="2E094C6F"/>
    <w:rsid w:val="2E5477BA"/>
    <w:rsid w:val="2E6A27F6"/>
    <w:rsid w:val="2ECE4FA1"/>
    <w:rsid w:val="2EF174B4"/>
    <w:rsid w:val="2F073C03"/>
    <w:rsid w:val="2F087A65"/>
    <w:rsid w:val="2F566BBD"/>
    <w:rsid w:val="2F691575"/>
    <w:rsid w:val="2F96410D"/>
    <w:rsid w:val="2FDB3957"/>
    <w:rsid w:val="30132555"/>
    <w:rsid w:val="3018782D"/>
    <w:rsid w:val="301A11D5"/>
    <w:rsid w:val="302C2668"/>
    <w:rsid w:val="307568B1"/>
    <w:rsid w:val="308006E8"/>
    <w:rsid w:val="30AA7AA9"/>
    <w:rsid w:val="311552F6"/>
    <w:rsid w:val="31422626"/>
    <w:rsid w:val="314C44F7"/>
    <w:rsid w:val="315C3F55"/>
    <w:rsid w:val="3169499F"/>
    <w:rsid w:val="319E5452"/>
    <w:rsid w:val="32087723"/>
    <w:rsid w:val="32264DCA"/>
    <w:rsid w:val="32327D88"/>
    <w:rsid w:val="325F310C"/>
    <w:rsid w:val="329C7ABB"/>
    <w:rsid w:val="32A55D7D"/>
    <w:rsid w:val="32C674EA"/>
    <w:rsid w:val="32D047EF"/>
    <w:rsid w:val="330425EC"/>
    <w:rsid w:val="330944EA"/>
    <w:rsid w:val="336352BA"/>
    <w:rsid w:val="33873253"/>
    <w:rsid w:val="339D5EEA"/>
    <w:rsid w:val="34022FCD"/>
    <w:rsid w:val="34331FA9"/>
    <w:rsid w:val="34757155"/>
    <w:rsid w:val="347947E3"/>
    <w:rsid w:val="34E375B0"/>
    <w:rsid w:val="350F64AD"/>
    <w:rsid w:val="351140B6"/>
    <w:rsid w:val="35313B9F"/>
    <w:rsid w:val="35512AB0"/>
    <w:rsid w:val="357867F4"/>
    <w:rsid w:val="35E122D7"/>
    <w:rsid w:val="35FD76DD"/>
    <w:rsid w:val="360031D9"/>
    <w:rsid w:val="361F5D23"/>
    <w:rsid w:val="36256B09"/>
    <w:rsid w:val="36361D4A"/>
    <w:rsid w:val="36573AE5"/>
    <w:rsid w:val="36720BDE"/>
    <w:rsid w:val="368649F4"/>
    <w:rsid w:val="3698767A"/>
    <w:rsid w:val="369933FD"/>
    <w:rsid w:val="36F87439"/>
    <w:rsid w:val="370C0837"/>
    <w:rsid w:val="374640ED"/>
    <w:rsid w:val="37505622"/>
    <w:rsid w:val="376205B7"/>
    <w:rsid w:val="377943D6"/>
    <w:rsid w:val="38241C7F"/>
    <w:rsid w:val="388741A5"/>
    <w:rsid w:val="39425F87"/>
    <w:rsid w:val="3949343C"/>
    <w:rsid w:val="394A1F09"/>
    <w:rsid w:val="395B0CD2"/>
    <w:rsid w:val="396C7DD1"/>
    <w:rsid w:val="39B323D8"/>
    <w:rsid w:val="39D30000"/>
    <w:rsid w:val="3A001C9F"/>
    <w:rsid w:val="3A111DF1"/>
    <w:rsid w:val="3A3906DD"/>
    <w:rsid w:val="3A4A76F0"/>
    <w:rsid w:val="3A644487"/>
    <w:rsid w:val="3A6D2444"/>
    <w:rsid w:val="3B1408EB"/>
    <w:rsid w:val="3B161D73"/>
    <w:rsid w:val="3BF77B2E"/>
    <w:rsid w:val="3C8D3572"/>
    <w:rsid w:val="3CD71543"/>
    <w:rsid w:val="3CEA6407"/>
    <w:rsid w:val="3D1E2B73"/>
    <w:rsid w:val="3D547653"/>
    <w:rsid w:val="3D691B4F"/>
    <w:rsid w:val="3DD44398"/>
    <w:rsid w:val="3DD87309"/>
    <w:rsid w:val="3DDB774C"/>
    <w:rsid w:val="3E1B2DFD"/>
    <w:rsid w:val="3E203889"/>
    <w:rsid w:val="3E30034C"/>
    <w:rsid w:val="3E536A80"/>
    <w:rsid w:val="3E6A0C8A"/>
    <w:rsid w:val="3EEC2241"/>
    <w:rsid w:val="3F336BDA"/>
    <w:rsid w:val="3F575E07"/>
    <w:rsid w:val="3FDB502F"/>
    <w:rsid w:val="402063DF"/>
    <w:rsid w:val="40245370"/>
    <w:rsid w:val="402707D9"/>
    <w:rsid w:val="40493CEC"/>
    <w:rsid w:val="40751A5F"/>
    <w:rsid w:val="40CB5FE5"/>
    <w:rsid w:val="41885169"/>
    <w:rsid w:val="418E15A0"/>
    <w:rsid w:val="418E29E5"/>
    <w:rsid w:val="41B128FD"/>
    <w:rsid w:val="41D4704F"/>
    <w:rsid w:val="42224567"/>
    <w:rsid w:val="424B3A12"/>
    <w:rsid w:val="42E12883"/>
    <w:rsid w:val="42EE2385"/>
    <w:rsid w:val="43233EE3"/>
    <w:rsid w:val="43240238"/>
    <w:rsid w:val="43602F74"/>
    <w:rsid w:val="43A035B4"/>
    <w:rsid w:val="43CF4F87"/>
    <w:rsid w:val="43F836A0"/>
    <w:rsid w:val="44485982"/>
    <w:rsid w:val="448C5B7A"/>
    <w:rsid w:val="449D682B"/>
    <w:rsid w:val="45064A5F"/>
    <w:rsid w:val="451D58A1"/>
    <w:rsid w:val="45384799"/>
    <w:rsid w:val="458321A8"/>
    <w:rsid w:val="45CD7D70"/>
    <w:rsid w:val="46012C3D"/>
    <w:rsid w:val="46051D23"/>
    <w:rsid w:val="4610197B"/>
    <w:rsid w:val="461D5791"/>
    <w:rsid w:val="466130B9"/>
    <w:rsid w:val="466E065B"/>
    <w:rsid w:val="4678560C"/>
    <w:rsid w:val="46824C3D"/>
    <w:rsid w:val="469B4F70"/>
    <w:rsid w:val="46AD50B6"/>
    <w:rsid w:val="46FE7B41"/>
    <w:rsid w:val="47100ADB"/>
    <w:rsid w:val="473B1DAE"/>
    <w:rsid w:val="47931389"/>
    <w:rsid w:val="47AC2E05"/>
    <w:rsid w:val="47EA464B"/>
    <w:rsid w:val="480132C7"/>
    <w:rsid w:val="480B533E"/>
    <w:rsid w:val="483A23B0"/>
    <w:rsid w:val="4841006A"/>
    <w:rsid w:val="48443D2C"/>
    <w:rsid w:val="48472EFB"/>
    <w:rsid w:val="488B7940"/>
    <w:rsid w:val="48E21DB8"/>
    <w:rsid w:val="48EE1085"/>
    <w:rsid w:val="490A020A"/>
    <w:rsid w:val="49173D85"/>
    <w:rsid w:val="49771853"/>
    <w:rsid w:val="49DD3964"/>
    <w:rsid w:val="49DE5358"/>
    <w:rsid w:val="49F762C3"/>
    <w:rsid w:val="49FB535D"/>
    <w:rsid w:val="4A73599C"/>
    <w:rsid w:val="4AC17808"/>
    <w:rsid w:val="4AD07590"/>
    <w:rsid w:val="4B24353A"/>
    <w:rsid w:val="4B2E6952"/>
    <w:rsid w:val="4B964585"/>
    <w:rsid w:val="4BC02CE7"/>
    <w:rsid w:val="4BE76AAE"/>
    <w:rsid w:val="4BEE6709"/>
    <w:rsid w:val="4BFB2F04"/>
    <w:rsid w:val="4C521541"/>
    <w:rsid w:val="4C5B61A3"/>
    <w:rsid w:val="4C6071D5"/>
    <w:rsid w:val="4C642AD9"/>
    <w:rsid w:val="4C92258A"/>
    <w:rsid w:val="4C9374A8"/>
    <w:rsid w:val="4CD56653"/>
    <w:rsid w:val="4CF4376A"/>
    <w:rsid w:val="4D4F6CD7"/>
    <w:rsid w:val="4D6011D2"/>
    <w:rsid w:val="4D6B0055"/>
    <w:rsid w:val="4DA334C8"/>
    <w:rsid w:val="4DC154C9"/>
    <w:rsid w:val="4DCF7F71"/>
    <w:rsid w:val="4E791F91"/>
    <w:rsid w:val="4E97499C"/>
    <w:rsid w:val="4EBC701E"/>
    <w:rsid w:val="4EC337D3"/>
    <w:rsid w:val="4F181AC9"/>
    <w:rsid w:val="4F6B71D7"/>
    <w:rsid w:val="4F6F7277"/>
    <w:rsid w:val="4FD7423F"/>
    <w:rsid w:val="503A309A"/>
    <w:rsid w:val="503D6C22"/>
    <w:rsid w:val="50AE0326"/>
    <w:rsid w:val="50EA2D37"/>
    <w:rsid w:val="51560450"/>
    <w:rsid w:val="515F7428"/>
    <w:rsid w:val="516017D2"/>
    <w:rsid w:val="518B2647"/>
    <w:rsid w:val="51E16F0F"/>
    <w:rsid w:val="51FA3A39"/>
    <w:rsid w:val="523A6725"/>
    <w:rsid w:val="52CF7F59"/>
    <w:rsid w:val="52EC6E10"/>
    <w:rsid w:val="53211512"/>
    <w:rsid w:val="5383532D"/>
    <w:rsid w:val="5392389A"/>
    <w:rsid w:val="539A7EBB"/>
    <w:rsid w:val="544C3DA2"/>
    <w:rsid w:val="546267DD"/>
    <w:rsid w:val="549F0DB5"/>
    <w:rsid w:val="54AA1F66"/>
    <w:rsid w:val="54CE1F4A"/>
    <w:rsid w:val="55183246"/>
    <w:rsid w:val="5540235D"/>
    <w:rsid w:val="556310D9"/>
    <w:rsid w:val="557A03FE"/>
    <w:rsid w:val="55C139E6"/>
    <w:rsid w:val="55D1129A"/>
    <w:rsid w:val="563944AB"/>
    <w:rsid w:val="566F48FC"/>
    <w:rsid w:val="566F7190"/>
    <w:rsid w:val="56886466"/>
    <w:rsid w:val="5689790D"/>
    <w:rsid w:val="568A7B29"/>
    <w:rsid w:val="571A20FD"/>
    <w:rsid w:val="57714629"/>
    <w:rsid w:val="57882E93"/>
    <w:rsid w:val="57E258C4"/>
    <w:rsid w:val="580051B7"/>
    <w:rsid w:val="58214316"/>
    <w:rsid w:val="582A37C9"/>
    <w:rsid w:val="5836305B"/>
    <w:rsid w:val="5892773D"/>
    <w:rsid w:val="58C439AD"/>
    <w:rsid w:val="591D3A3D"/>
    <w:rsid w:val="59364F16"/>
    <w:rsid w:val="59536510"/>
    <w:rsid w:val="595C0F22"/>
    <w:rsid w:val="596C0873"/>
    <w:rsid w:val="598F578F"/>
    <w:rsid w:val="59BB718A"/>
    <w:rsid w:val="59D21C5E"/>
    <w:rsid w:val="59E66C92"/>
    <w:rsid w:val="59E8197F"/>
    <w:rsid w:val="59F90020"/>
    <w:rsid w:val="5A275C3F"/>
    <w:rsid w:val="5A6A015C"/>
    <w:rsid w:val="5A76725D"/>
    <w:rsid w:val="5ABD1BCB"/>
    <w:rsid w:val="5ACD0152"/>
    <w:rsid w:val="5AF31A13"/>
    <w:rsid w:val="5B617435"/>
    <w:rsid w:val="5B726824"/>
    <w:rsid w:val="5B7F4555"/>
    <w:rsid w:val="5BA053A8"/>
    <w:rsid w:val="5BEE553A"/>
    <w:rsid w:val="5C376713"/>
    <w:rsid w:val="5C3D1F77"/>
    <w:rsid w:val="5C771BAE"/>
    <w:rsid w:val="5CD64B9A"/>
    <w:rsid w:val="5CEB0201"/>
    <w:rsid w:val="5D6346A7"/>
    <w:rsid w:val="5D727B50"/>
    <w:rsid w:val="5D765AED"/>
    <w:rsid w:val="5D7C65D4"/>
    <w:rsid w:val="5D927883"/>
    <w:rsid w:val="5DDF791C"/>
    <w:rsid w:val="5E181ADE"/>
    <w:rsid w:val="5E342ECA"/>
    <w:rsid w:val="5E4B527A"/>
    <w:rsid w:val="5E703FE2"/>
    <w:rsid w:val="5EB85957"/>
    <w:rsid w:val="5F024952"/>
    <w:rsid w:val="5F0F24A1"/>
    <w:rsid w:val="5F1F3AC9"/>
    <w:rsid w:val="5F652A15"/>
    <w:rsid w:val="600650C1"/>
    <w:rsid w:val="60842483"/>
    <w:rsid w:val="60943E62"/>
    <w:rsid w:val="609B5EEB"/>
    <w:rsid w:val="61114F7B"/>
    <w:rsid w:val="612F3474"/>
    <w:rsid w:val="61683BE3"/>
    <w:rsid w:val="618B1D14"/>
    <w:rsid w:val="6190522D"/>
    <w:rsid w:val="61BE45D7"/>
    <w:rsid w:val="61E4642C"/>
    <w:rsid w:val="6224635C"/>
    <w:rsid w:val="62C26518"/>
    <w:rsid w:val="62D52049"/>
    <w:rsid w:val="63081B90"/>
    <w:rsid w:val="633D33FC"/>
    <w:rsid w:val="634D604D"/>
    <w:rsid w:val="63F61924"/>
    <w:rsid w:val="6423123A"/>
    <w:rsid w:val="642E2FD0"/>
    <w:rsid w:val="64BF42F9"/>
    <w:rsid w:val="64CD1D81"/>
    <w:rsid w:val="65172F47"/>
    <w:rsid w:val="65660173"/>
    <w:rsid w:val="665A144E"/>
    <w:rsid w:val="6692223E"/>
    <w:rsid w:val="66D06BC0"/>
    <w:rsid w:val="66E552F8"/>
    <w:rsid w:val="67440A2B"/>
    <w:rsid w:val="67443EAB"/>
    <w:rsid w:val="67685C0D"/>
    <w:rsid w:val="67A0602A"/>
    <w:rsid w:val="67C65638"/>
    <w:rsid w:val="67E43473"/>
    <w:rsid w:val="683E78FD"/>
    <w:rsid w:val="68AF5B1E"/>
    <w:rsid w:val="68B65856"/>
    <w:rsid w:val="68BD11F2"/>
    <w:rsid w:val="68C47E12"/>
    <w:rsid w:val="69596226"/>
    <w:rsid w:val="69597B99"/>
    <w:rsid w:val="696D2C50"/>
    <w:rsid w:val="697512D6"/>
    <w:rsid w:val="69AE3D12"/>
    <w:rsid w:val="69BF155A"/>
    <w:rsid w:val="69C75BA4"/>
    <w:rsid w:val="69DB401C"/>
    <w:rsid w:val="6A243317"/>
    <w:rsid w:val="6A996F07"/>
    <w:rsid w:val="6AFE7C01"/>
    <w:rsid w:val="6B4C3E46"/>
    <w:rsid w:val="6B7A15C3"/>
    <w:rsid w:val="6C6C2B16"/>
    <w:rsid w:val="6CEA7464"/>
    <w:rsid w:val="6CF032E8"/>
    <w:rsid w:val="6D0A15A4"/>
    <w:rsid w:val="6D330A33"/>
    <w:rsid w:val="6D904CE2"/>
    <w:rsid w:val="6DA27E2C"/>
    <w:rsid w:val="6DD57A46"/>
    <w:rsid w:val="6DD92985"/>
    <w:rsid w:val="6E157B38"/>
    <w:rsid w:val="6E3A656A"/>
    <w:rsid w:val="6E411EE9"/>
    <w:rsid w:val="6E5F77D5"/>
    <w:rsid w:val="6EC21F89"/>
    <w:rsid w:val="6F7632BA"/>
    <w:rsid w:val="6FBB5435"/>
    <w:rsid w:val="6FC2178E"/>
    <w:rsid w:val="701C1897"/>
    <w:rsid w:val="702771BA"/>
    <w:rsid w:val="708A14EF"/>
    <w:rsid w:val="70C84D33"/>
    <w:rsid w:val="70FC06E6"/>
    <w:rsid w:val="71122052"/>
    <w:rsid w:val="71654599"/>
    <w:rsid w:val="71822476"/>
    <w:rsid w:val="71C9114E"/>
    <w:rsid w:val="71F21A4C"/>
    <w:rsid w:val="72047DDD"/>
    <w:rsid w:val="720820F1"/>
    <w:rsid w:val="721C5DE9"/>
    <w:rsid w:val="72264910"/>
    <w:rsid w:val="726B2278"/>
    <w:rsid w:val="72724DE8"/>
    <w:rsid w:val="72A361D8"/>
    <w:rsid w:val="72AD560B"/>
    <w:rsid w:val="7323592B"/>
    <w:rsid w:val="73863D92"/>
    <w:rsid w:val="74021EC4"/>
    <w:rsid w:val="74215AA0"/>
    <w:rsid w:val="744E6803"/>
    <w:rsid w:val="7477645C"/>
    <w:rsid w:val="74A512FE"/>
    <w:rsid w:val="74E14BC9"/>
    <w:rsid w:val="74E4126A"/>
    <w:rsid w:val="752E4B10"/>
    <w:rsid w:val="7539512C"/>
    <w:rsid w:val="753F0D14"/>
    <w:rsid w:val="758A3410"/>
    <w:rsid w:val="75AF39BA"/>
    <w:rsid w:val="760C1284"/>
    <w:rsid w:val="762E6116"/>
    <w:rsid w:val="76497706"/>
    <w:rsid w:val="76FC72FA"/>
    <w:rsid w:val="77392F80"/>
    <w:rsid w:val="774E6328"/>
    <w:rsid w:val="780A083B"/>
    <w:rsid w:val="78161024"/>
    <w:rsid w:val="783507CD"/>
    <w:rsid w:val="786C1F8D"/>
    <w:rsid w:val="786E756C"/>
    <w:rsid w:val="788273E9"/>
    <w:rsid w:val="789E2243"/>
    <w:rsid w:val="78B4462D"/>
    <w:rsid w:val="78B77774"/>
    <w:rsid w:val="79006081"/>
    <w:rsid w:val="791663C3"/>
    <w:rsid w:val="79880C6E"/>
    <w:rsid w:val="79AC6C07"/>
    <w:rsid w:val="79D053CB"/>
    <w:rsid w:val="79FE4B6C"/>
    <w:rsid w:val="7A4A76FD"/>
    <w:rsid w:val="7A4C190F"/>
    <w:rsid w:val="7AB13355"/>
    <w:rsid w:val="7AB2497F"/>
    <w:rsid w:val="7ACE4FFE"/>
    <w:rsid w:val="7B265FBB"/>
    <w:rsid w:val="7B484386"/>
    <w:rsid w:val="7B50316F"/>
    <w:rsid w:val="7B5E08A1"/>
    <w:rsid w:val="7B790D98"/>
    <w:rsid w:val="7BAD4D44"/>
    <w:rsid w:val="7BB96D27"/>
    <w:rsid w:val="7BCA41E6"/>
    <w:rsid w:val="7BEA7A5A"/>
    <w:rsid w:val="7BEF3706"/>
    <w:rsid w:val="7BF27E32"/>
    <w:rsid w:val="7C1E3455"/>
    <w:rsid w:val="7C4109D2"/>
    <w:rsid w:val="7C4C33BE"/>
    <w:rsid w:val="7C8639C2"/>
    <w:rsid w:val="7C9A63DB"/>
    <w:rsid w:val="7C9D006C"/>
    <w:rsid w:val="7CC82088"/>
    <w:rsid w:val="7CED480D"/>
    <w:rsid w:val="7CF74A83"/>
    <w:rsid w:val="7CFD2BC4"/>
    <w:rsid w:val="7D337D3A"/>
    <w:rsid w:val="7D34633D"/>
    <w:rsid w:val="7D446C4B"/>
    <w:rsid w:val="7D4E5F4A"/>
    <w:rsid w:val="7D5B57B9"/>
    <w:rsid w:val="7D7A1C85"/>
    <w:rsid w:val="7DA02FE5"/>
    <w:rsid w:val="7DAE0F99"/>
    <w:rsid w:val="7DB34B76"/>
    <w:rsid w:val="7DE04C36"/>
    <w:rsid w:val="7DF02B79"/>
    <w:rsid w:val="7DFF2E10"/>
    <w:rsid w:val="7E3E1A3B"/>
    <w:rsid w:val="7E5E3A76"/>
    <w:rsid w:val="7F192E0E"/>
    <w:rsid w:val="7F425418"/>
    <w:rsid w:val="7F9B12ED"/>
    <w:rsid w:val="7FB26046"/>
    <w:rsid w:val="7FBE7678"/>
    <w:rsid w:val="7FEC11AA"/>
    <w:rsid w:val="7FEF4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5"/>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6"/>
    <w:unhideWhenUsed/>
    <w:qFormat/>
    <w:uiPriority w:val="9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7"/>
    <w:qFormat/>
    <w:uiPriority w:val="99"/>
    <w:pPr>
      <w:keepNext/>
      <w:keepLines/>
      <w:spacing w:before="260" w:after="260" w:line="413" w:lineRule="auto"/>
      <w:outlineLvl w:val="2"/>
    </w:pPr>
    <w:rPr>
      <w:rFonts w:ascii="Times New Roman" w:hAnsi="Times New Roman" w:eastAsia="楷体_GB2312" w:cs="Times New Roman"/>
      <w:b/>
      <w:bCs/>
      <w:sz w:val="30"/>
      <w:szCs w:val="30"/>
      <w:lang w:val="zh-CN"/>
    </w:rPr>
  </w:style>
  <w:style w:type="paragraph" w:styleId="6">
    <w:name w:val="heading 4"/>
    <w:basedOn w:val="1"/>
    <w:next w:val="1"/>
    <w:link w:val="38"/>
    <w:qFormat/>
    <w:uiPriority w:val="99"/>
    <w:pPr>
      <w:keepNext/>
      <w:keepLines/>
      <w:adjustRightInd w:val="0"/>
      <w:spacing w:before="280" w:after="290" w:line="376" w:lineRule="atLeast"/>
      <w:textAlignment w:val="baseline"/>
      <w:outlineLvl w:val="3"/>
    </w:pPr>
    <w:rPr>
      <w:rFonts w:ascii="Arial" w:hAnsi="Arial" w:eastAsia="宋体" w:cs="Times New Roman"/>
      <w:b/>
      <w:spacing w:val="20"/>
      <w:sz w:val="28"/>
      <w:szCs w:val="20"/>
    </w:rPr>
  </w:style>
  <w:style w:type="paragraph" w:styleId="7">
    <w:name w:val="heading 5"/>
    <w:basedOn w:val="1"/>
    <w:next w:val="1"/>
    <w:link w:val="39"/>
    <w:qFormat/>
    <w:uiPriority w:val="99"/>
    <w:pPr>
      <w:keepNext/>
      <w:keepLines/>
      <w:spacing w:before="280" w:after="290" w:line="376" w:lineRule="auto"/>
      <w:outlineLvl w:val="4"/>
    </w:pPr>
    <w:rPr>
      <w:rFonts w:ascii="Times New Roman" w:hAnsi="Times New Roman" w:eastAsia="宋体" w:cs="Times New Roman"/>
      <w:b/>
      <w:bCs/>
      <w:kern w:val="0"/>
      <w:sz w:val="28"/>
      <w:szCs w:val="28"/>
      <w:lang w:val="zh-CN"/>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Style1"/>
    <w:basedOn w:val="1"/>
    <w:qFormat/>
    <w:uiPriority w:val="0"/>
    <w:pPr>
      <w:widowControl/>
      <w:tabs>
        <w:tab w:val="left" w:pos="-720"/>
      </w:tabs>
    </w:pPr>
    <w:rPr>
      <w:spacing w:val="-3"/>
      <w:kern w:val="0"/>
      <w:sz w:val="24"/>
      <w:szCs w:val="20"/>
      <w:lang w:val="en-AU" w:eastAsia="en-US"/>
    </w:rPr>
  </w:style>
  <w:style w:type="paragraph" w:styleId="8">
    <w:name w:val="Normal Indent"/>
    <w:basedOn w:val="1"/>
    <w:link w:val="62"/>
    <w:qFormat/>
    <w:uiPriority w:val="0"/>
    <w:pPr>
      <w:ind w:firstLine="420" w:firstLineChars="200"/>
    </w:pPr>
    <w:rPr>
      <w:szCs w:val="24"/>
    </w:rPr>
  </w:style>
  <w:style w:type="paragraph" w:styleId="9">
    <w:name w:val="List Bullet"/>
    <w:basedOn w:val="1"/>
    <w:qFormat/>
    <w:uiPriority w:val="0"/>
    <w:pPr>
      <w:tabs>
        <w:tab w:val="left" w:pos="360"/>
      </w:tabs>
      <w:ind w:left="431" w:hanging="431"/>
    </w:pPr>
    <w:rPr>
      <w:rFonts w:ascii="Calibri" w:hAnsi="Calibri" w:eastAsia="宋体" w:cs="Times New Roman"/>
      <w:szCs w:val="24"/>
    </w:rPr>
  </w:style>
  <w:style w:type="paragraph" w:styleId="10">
    <w:name w:val="Document Map"/>
    <w:basedOn w:val="1"/>
    <w:link w:val="78"/>
    <w:qFormat/>
    <w:uiPriority w:val="0"/>
    <w:pPr>
      <w:shd w:val="clear" w:color="auto" w:fill="000080"/>
    </w:pPr>
    <w:rPr>
      <w:rFonts w:ascii="Times New Roman" w:hAnsi="Times New Roman" w:eastAsia="宋体" w:cs="Times New Roman"/>
      <w:szCs w:val="24"/>
    </w:rPr>
  </w:style>
  <w:style w:type="paragraph" w:styleId="11">
    <w:name w:val="annotation text"/>
    <w:basedOn w:val="1"/>
    <w:link w:val="46"/>
    <w:unhideWhenUsed/>
    <w:qFormat/>
    <w:uiPriority w:val="0"/>
    <w:pPr>
      <w:jc w:val="left"/>
    </w:pPr>
  </w:style>
  <w:style w:type="paragraph" w:styleId="12">
    <w:name w:val="Body Text"/>
    <w:basedOn w:val="1"/>
    <w:next w:val="1"/>
    <w:link w:val="67"/>
    <w:unhideWhenUsed/>
    <w:qFormat/>
    <w:uiPriority w:val="99"/>
    <w:pPr>
      <w:spacing w:after="120"/>
    </w:pPr>
    <w:rPr>
      <w:rFonts w:eastAsia="Times New Roman"/>
      <w:szCs w:val="24"/>
    </w:rPr>
  </w:style>
  <w:style w:type="paragraph" w:styleId="13">
    <w:name w:val="Body Text Indent"/>
    <w:basedOn w:val="1"/>
    <w:link w:val="83"/>
    <w:qFormat/>
    <w:uiPriority w:val="0"/>
    <w:pPr>
      <w:spacing w:after="120"/>
      <w:ind w:left="420" w:leftChars="200"/>
    </w:pPr>
    <w:rPr>
      <w:rFonts w:ascii="Times New Roman" w:hAnsi="Times New Roman" w:eastAsia="宋体" w:cs="Times New Roman"/>
      <w:szCs w:val="24"/>
    </w:rPr>
  </w:style>
  <w:style w:type="paragraph" w:styleId="14">
    <w:name w:val="Plain Text"/>
    <w:basedOn w:val="1"/>
    <w:link w:val="58"/>
    <w:qFormat/>
    <w:uiPriority w:val="0"/>
    <w:rPr>
      <w:rFonts w:ascii="宋体" w:hAnsi="Courier New"/>
    </w:rPr>
  </w:style>
  <w:style w:type="paragraph" w:styleId="15">
    <w:name w:val="Date"/>
    <w:basedOn w:val="1"/>
    <w:next w:val="1"/>
    <w:link w:val="57"/>
    <w:qFormat/>
    <w:uiPriority w:val="99"/>
    <w:pPr>
      <w:ind w:left="100" w:leftChars="2500"/>
    </w:pPr>
    <w:rPr>
      <w:szCs w:val="24"/>
    </w:rPr>
  </w:style>
  <w:style w:type="paragraph" w:styleId="16">
    <w:name w:val="Body Text Indent 2"/>
    <w:basedOn w:val="1"/>
    <w:link w:val="80"/>
    <w:qFormat/>
    <w:uiPriority w:val="0"/>
    <w:pPr>
      <w:tabs>
        <w:tab w:val="left" w:pos="360"/>
      </w:tabs>
      <w:spacing w:line="360" w:lineRule="auto"/>
      <w:ind w:firstLine="480" w:firstLineChars="200"/>
    </w:pPr>
    <w:rPr>
      <w:rFonts w:ascii="Times New Roman" w:hAnsi="Times New Roman" w:eastAsia="宋体" w:cs="Times New Roman"/>
      <w:sz w:val="24"/>
      <w:szCs w:val="24"/>
    </w:rPr>
  </w:style>
  <w:style w:type="paragraph" w:styleId="17">
    <w:name w:val="Balloon Text"/>
    <w:basedOn w:val="1"/>
    <w:link w:val="48"/>
    <w:unhideWhenUsed/>
    <w:qFormat/>
    <w:uiPriority w:val="99"/>
    <w:rPr>
      <w:sz w:val="18"/>
      <w:szCs w:val="18"/>
    </w:rPr>
  </w:style>
  <w:style w:type="paragraph" w:styleId="18">
    <w:name w:val="footer"/>
    <w:basedOn w:val="1"/>
    <w:link w:val="41"/>
    <w:unhideWhenUsed/>
    <w:qFormat/>
    <w:uiPriority w:val="99"/>
    <w:pPr>
      <w:tabs>
        <w:tab w:val="center" w:pos="4153"/>
        <w:tab w:val="right" w:pos="8306"/>
      </w:tabs>
      <w:snapToGrid w:val="0"/>
      <w:jc w:val="left"/>
    </w:pPr>
    <w:rPr>
      <w:sz w:val="18"/>
      <w:szCs w:val="18"/>
    </w:rPr>
  </w:style>
  <w:style w:type="paragraph" w:styleId="19">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9061"/>
      </w:tabs>
    </w:pPr>
    <w:rPr>
      <w:rFonts w:ascii="宋体" w:hAnsi="宋体" w:eastAsia="宋体" w:cs="Times New Roman"/>
      <w:szCs w:val="24"/>
    </w:rPr>
  </w:style>
  <w:style w:type="paragraph" w:styleId="21">
    <w:name w:val="Body Text Indent 3"/>
    <w:basedOn w:val="1"/>
    <w:link w:val="60"/>
    <w:qFormat/>
    <w:uiPriority w:val="99"/>
    <w:pPr>
      <w:ind w:firstLine="645"/>
    </w:pPr>
    <w:rPr>
      <w:rFonts w:ascii="宋体" w:hAnsi="Copperplate Gothic Bold"/>
    </w:rPr>
  </w:style>
  <w:style w:type="paragraph" w:styleId="22">
    <w:name w:val="HTML Preformatted"/>
    <w:basedOn w:val="1"/>
    <w:link w:val="6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sz w:val="24"/>
      <w:szCs w:val="24"/>
    </w:rPr>
  </w:style>
  <w:style w:type="paragraph" w:styleId="24">
    <w:name w:val="Title"/>
    <w:basedOn w:val="1"/>
    <w:next w:val="1"/>
    <w:link w:val="113"/>
    <w:qFormat/>
    <w:uiPriority w:val="0"/>
    <w:pPr>
      <w:spacing w:before="240" w:after="60"/>
      <w:jc w:val="center"/>
      <w:outlineLvl w:val="0"/>
    </w:pPr>
    <w:rPr>
      <w:rFonts w:ascii="Cambria" w:hAnsi="Cambria" w:eastAsia="宋体" w:cs="Times New Roman"/>
      <w:b/>
      <w:bCs/>
      <w:sz w:val="32"/>
      <w:szCs w:val="32"/>
    </w:rPr>
  </w:style>
  <w:style w:type="paragraph" w:styleId="25">
    <w:name w:val="annotation subject"/>
    <w:basedOn w:val="11"/>
    <w:next w:val="11"/>
    <w:link w:val="47"/>
    <w:unhideWhenUsed/>
    <w:qFormat/>
    <w:uiPriority w:val="0"/>
    <w:rPr>
      <w:b/>
      <w:bCs/>
    </w:rPr>
  </w:style>
  <w:style w:type="paragraph" w:styleId="26">
    <w:name w:val="Body Text First Indent"/>
    <w:basedOn w:val="12"/>
    <w:next w:val="27"/>
    <w:qFormat/>
    <w:uiPriority w:val="0"/>
    <w:pPr>
      <w:ind w:firstLine="420" w:firstLineChars="100"/>
    </w:pPr>
    <w:rPr>
      <w:szCs w:val="20"/>
    </w:rPr>
  </w:style>
  <w:style w:type="paragraph" w:styleId="27">
    <w:name w:val="Body Text First Indent 2"/>
    <w:basedOn w:val="13"/>
    <w:qFormat/>
    <w:uiPriority w:val="0"/>
    <w:pPr>
      <w:ind w:firstLine="420" w:firstLineChars="200"/>
    </w:pPr>
  </w:style>
  <w:style w:type="table" w:styleId="29">
    <w:name w:val="Table Grid"/>
    <w:basedOn w:val="28"/>
    <w:qFormat/>
    <w:uiPriority w:val="59"/>
    <w:pPr>
      <w:widowControl w:val="0"/>
      <w:jc w:val="both"/>
    </w:pPr>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1">
    <w:name w:val="Strong"/>
    <w:qFormat/>
    <w:uiPriority w:val="0"/>
    <w:rPr>
      <w:b/>
      <w:bCs/>
    </w:rPr>
  </w:style>
  <w:style w:type="character" w:styleId="32">
    <w:name w:val="page number"/>
    <w:basedOn w:val="30"/>
    <w:qFormat/>
    <w:uiPriority w:val="0"/>
  </w:style>
  <w:style w:type="character" w:styleId="33">
    <w:name w:val="Hyperlink"/>
    <w:basedOn w:val="30"/>
    <w:qFormat/>
    <w:uiPriority w:val="99"/>
    <w:rPr>
      <w:color w:val="0000FF"/>
      <w:u w:val="single"/>
    </w:rPr>
  </w:style>
  <w:style w:type="character" w:styleId="34">
    <w:name w:val="annotation reference"/>
    <w:basedOn w:val="30"/>
    <w:unhideWhenUsed/>
    <w:qFormat/>
    <w:uiPriority w:val="0"/>
    <w:rPr>
      <w:sz w:val="21"/>
      <w:szCs w:val="21"/>
    </w:rPr>
  </w:style>
  <w:style w:type="character" w:customStyle="1" w:styleId="35">
    <w:name w:val="标题 1 Char1"/>
    <w:basedOn w:val="30"/>
    <w:link w:val="3"/>
    <w:qFormat/>
    <w:uiPriority w:val="0"/>
    <w:rPr>
      <w:b/>
      <w:bCs/>
      <w:kern w:val="44"/>
      <w:sz w:val="44"/>
      <w:szCs w:val="44"/>
    </w:rPr>
  </w:style>
  <w:style w:type="character" w:customStyle="1" w:styleId="36">
    <w:name w:val="标题 2 Char1"/>
    <w:basedOn w:val="30"/>
    <w:link w:val="4"/>
    <w:semiHidden/>
    <w:qFormat/>
    <w:uiPriority w:val="9"/>
    <w:rPr>
      <w:rFonts w:asciiTheme="majorHAnsi" w:hAnsiTheme="majorHAnsi" w:eastAsiaTheme="majorEastAsia" w:cstheme="majorBidi"/>
      <w:b/>
      <w:bCs/>
      <w:sz w:val="32"/>
      <w:szCs w:val="32"/>
    </w:rPr>
  </w:style>
  <w:style w:type="character" w:customStyle="1" w:styleId="37">
    <w:name w:val="标题 3 Char"/>
    <w:link w:val="5"/>
    <w:qFormat/>
    <w:locked/>
    <w:uiPriority w:val="99"/>
    <w:rPr>
      <w:rFonts w:ascii="Times New Roman" w:hAnsi="Times New Roman" w:eastAsia="楷体_GB2312" w:cs="Times New Roman"/>
      <w:b/>
      <w:bCs/>
      <w:sz w:val="30"/>
      <w:szCs w:val="30"/>
      <w:lang w:val="zh-CN" w:eastAsia="zh-CN"/>
    </w:rPr>
  </w:style>
  <w:style w:type="character" w:customStyle="1" w:styleId="38">
    <w:name w:val="标题 4 Char"/>
    <w:link w:val="6"/>
    <w:qFormat/>
    <w:uiPriority w:val="99"/>
    <w:rPr>
      <w:rFonts w:ascii="Arial" w:hAnsi="Arial" w:eastAsia="宋体" w:cs="Times New Roman"/>
      <w:b/>
      <w:spacing w:val="20"/>
      <w:sz w:val="28"/>
      <w:szCs w:val="20"/>
    </w:rPr>
  </w:style>
  <w:style w:type="character" w:customStyle="1" w:styleId="39">
    <w:name w:val="标题 5 Char"/>
    <w:link w:val="7"/>
    <w:qFormat/>
    <w:uiPriority w:val="99"/>
    <w:rPr>
      <w:rFonts w:ascii="Times New Roman" w:hAnsi="Times New Roman" w:eastAsia="宋体" w:cs="Times New Roman"/>
      <w:b/>
      <w:bCs/>
      <w:kern w:val="0"/>
      <w:sz w:val="28"/>
      <w:szCs w:val="28"/>
      <w:lang w:val="zh-CN" w:eastAsia="zh-CN"/>
    </w:rPr>
  </w:style>
  <w:style w:type="character" w:customStyle="1" w:styleId="40">
    <w:name w:val="页眉 Char2"/>
    <w:basedOn w:val="30"/>
    <w:link w:val="19"/>
    <w:qFormat/>
    <w:uiPriority w:val="99"/>
    <w:rPr>
      <w:sz w:val="18"/>
      <w:szCs w:val="18"/>
    </w:rPr>
  </w:style>
  <w:style w:type="character" w:customStyle="1" w:styleId="41">
    <w:name w:val="页脚 Char2"/>
    <w:basedOn w:val="30"/>
    <w:link w:val="18"/>
    <w:qFormat/>
    <w:uiPriority w:val="99"/>
    <w:rPr>
      <w:sz w:val="18"/>
      <w:szCs w:val="18"/>
    </w:rPr>
  </w:style>
  <w:style w:type="paragraph" w:styleId="42">
    <w:name w:val="List Paragraph"/>
    <w:basedOn w:val="1"/>
    <w:link w:val="43"/>
    <w:qFormat/>
    <w:uiPriority w:val="34"/>
    <w:pPr>
      <w:ind w:firstLine="420" w:firstLineChars="200"/>
    </w:pPr>
  </w:style>
  <w:style w:type="character" w:customStyle="1" w:styleId="43">
    <w:name w:val="列出段落 Char"/>
    <w:link w:val="42"/>
    <w:qFormat/>
    <w:uiPriority w:val="34"/>
  </w:style>
  <w:style w:type="character" w:customStyle="1" w:styleId="44">
    <w:name w:val="p15 Char"/>
    <w:link w:val="45"/>
    <w:qFormat/>
    <w:uiPriority w:val="99"/>
    <w:rPr>
      <w:szCs w:val="21"/>
    </w:rPr>
  </w:style>
  <w:style w:type="paragraph" w:customStyle="1" w:styleId="45">
    <w:name w:val="p15"/>
    <w:basedOn w:val="1"/>
    <w:link w:val="44"/>
    <w:qFormat/>
    <w:uiPriority w:val="99"/>
    <w:pPr>
      <w:widowControl/>
    </w:pPr>
    <w:rPr>
      <w:szCs w:val="21"/>
    </w:rPr>
  </w:style>
  <w:style w:type="character" w:customStyle="1" w:styleId="46">
    <w:name w:val="批注文字 Char1"/>
    <w:basedOn w:val="30"/>
    <w:link w:val="11"/>
    <w:semiHidden/>
    <w:qFormat/>
    <w:uiPriority w:val="99"/>
  </w:style>
  <w:style w:type="character" w:customStyle="1" w:styleId="47">
    <w:name w:val="批注主题 Char1"/>
    <w:basedOn w:val="46"/>
    <w:link w:val="25"/>
    <w:semiHidden/>
    <w:qFormat/>
    <w:uiPriority w:val="99"/>
    <w:rPr>
      <w:b/>
      <w:bCs/>
    </w:rPr>
  </w:style>
  <w:style w:type="character" w:customStyle="1" w:styleId="48">
    <w:name w:val="批注框文本 Char1"/>
    <w:basedOn w:val="30"/>
    <w:link w:val="17"/>
    <w:semiHidden/>
    <w:qFormat/>
    <w:uiPriority w:val="99"/>
    <w:rPr>
      <w:sz w:val="18"/>
      <w:szCs w:val="18"/>
    </w:rPr>
  </w:style>
  <w:style w:type="character" w:customStyle="1" w:styleId="49">
    <w:name w:val="标题 3 字符"/>
    <w:basedOn w:val="30"/>
    <w:semiHidden/>
    <w:qFormat/>
    <w:uiPriority w:val="9"/>
    <w:rPr>
      <w:b/>
      <w:bCs/>
      <w:sz w:val="32"/>
      <w:szCs w:val="32"/>
    </w:rPr>
  </w:style>
  <w:style w:type="character" w:customStyle="1" w:styleId="50">
    <w:name w:val="标题 4 字符"/>
    <w:basedOn w:val="30"/>
    <w:semiHidden/>
    <w:qFormat/>
    <w:uiPriority w:val="9"/>
    <w:rPr>
      <w:rFonts w:asciiTheme="majorHAnsi" w:hAnsiTheme="majorHAnsi" w:eastAsiaTheme="majorEastAsia" w:cstheme="majorBidi"/>
      <w:b/>
      <w:bCs/>
      <w:sz w:val="28"/>
      <w:szCs w:val="28"/>
    </w:rPr>
  </w:style>
  <w:style w:type="character" w:customStyle="1" w:styleId="51">
    <w:name w:val="标题 5 字符"/>
    <w:basedOn w:val="30"/>
    <w:semiHidden/>
    <w:qFormat/>
    <w:uiPriority w:val="9"/>
    <w:rPr>
      <w:b/>
      <w:bCs/>
      <w:sz w:val="28"/>
      <w:szCs w:val="28"/>
    </w:rPr>
  </w:style>
  <w:style w:type="character" w:customStyle="1" w:styleId="52">
    <w:name w:val="正文缩进 Char1"/>
    <w:qFormat/>
    <w:uiPriority w:val="99"/>
    <w:rPr>
      <w:rFonts w:ascii="Times New Roman" w:hAnsi="Times New Roman"/>
      <w:kern w:val="2"/>
      <w:sz w:val="24"/>
    </w:rPr>
  </w:style>
  <w:style w:type="character" w:customStyle="1" w:styleId="53">
    <w:name w:val="标题 2 Char"/>
    <w:qFormat/>
    <w:locked/>
    <w:uiPriority w:val="99"/>
    <w:rPr>
      <w:rFonts w:ascii="Arial" w:hAnsi="Arial" w:eastAsia="黑体" w:cs="Arial"/>
      <w:b/>
      <w:bCs/>
      <w:kern w:val="2"/>
      <w:sz w:val="32"/>
      <w:szCs w:val="32"/>
    </w:rPr>
  </w:style>
  <w:style w:type="character" w:customStyle="1" w:styleId="54">
    <w:name w:val="ca-1"/>
    <w:basedOn w:val="30"/>
    <w:qFormat/>
    <w:uiPriority w:val="0"/>
  </w:style>
  <w:style w:type="character" w:customStyle="1" w:styleId="55">
    <w:name w:val="ca-3"/>
    <w:basedOn w:val="30"/>
    <w:qFormat/>
    <w:uiPriority w:val="0"/>
  </w:style>
  <w:style w:type="character" w:customStyle="1" w:styleId="56">
    <w:name w:val="页眉 Char1"/>
    <w:qFormat/>
    <w:locked/>
    <w:uiPriority w:val="99"/>
    <w:rPr>
      <w:kern w:val="2"/>
      <w:sz w:val="18"/>
      <w:szCs w:val="18"/>
    </w:rPr>
  </w:style>
  <w:style w:type="character" w:customStyle="1" w:styleId="57">
    <w:name w:val="日期 Char"/>
    <w:link w:val="15"/>
    <w:qFormat/>
    <w:locked/>
    <w:uiPriority w:val="99"/>
    <w:rPr>
      <w:szCs w:val="24"/>
    </w:rPr>
  </w:style>
  <w:style w:type="character" w:customStyle="1" w:styleId="58">
    <w:name w:val="纯文本 Char"/>
    <w:link w:val="14"/>
    <w:qFormat/>
    <w:uiPriority w:val="0"/>
    <w:rPr>
      <w:rFonts w:ascii="宋体" w:hAnsi="Courier New"/>
    </w:rPr>
  </w:style>
  <w:style w:type="character" w:customStyle="1" w:styleId="59">
    <w:name w:val="ca-2"/>
    <w:basedOn w:val="30"/>
    <w:qFormat/>
    <w:uiPriority w:val="0"/>
  </w:style>
  <w:style w:type="character" w:customStyle="1" w:styleId="60">
    <w:name w:val="正文文本缩进 3 Char"/>
    <w:link w:val="21"/>
    <w:qFormat/>
    <w:uiPriority w:val="99"/>
    <w:rPr>
      <w:rFonts w:ascii="宋体" w:hAnsi="Copperplate Gothic Bold"/>
    </w:rPr>
  </w:style>
  <w:style w:type="character" w:customStyle="1" w:styleId="61">
    <w:name w:val="headline-content2"/>
    <w:basedOn w:val="30"/>
    <w:qFormat/>
    <w:uiPriority w:val="0"/>
  </w:style>
  <w:style w:type="character" w:customStyle="1" w:styleId="62">
    <w:name w:val="正文缩进 Char"/>
    <w:link w:val="8"/>
    <w:qFormat/>
    <w:locked/>
    <w:uiPriority w:val="0"/>
    <w:rPr>
      <w:szCs w:val="24"/>
    </w:rPr>
  </w:style>
  <w:style w:type="character" w:customStyle="1" w:styleId="63">
    <w:name w:val="HTML 预设格式 Char"/>
    <w:link w:val="22"/>
    <w:qFormat/>
    <w:uiPriority w:val="99"/>
    <w:rPr>
      <w:rFonts w:ascii="宋体" w:hAnsi="宋体"/>
      <w:sz w:val="24"/>
      <w:szCs w:val="24"/>
    </w:rPr>
  </w:style>
  <w:style w:type="character" w:customStyle="1" w:styleId="64">
    <w:name w:val="正文文本_"/>
    <w:link w:val="65"/>
    <w:unhideWhenUsed/>
    <w:qFormat/>
    <w:uiPriority w:val="0"/>
    <w:rPr>
      <w:rFonts w:ascii="Times New Roman" w:hAnsi="Times New Roman" w:eastAsia="Times New Roman"/>
      <w:kern w:val="0"/>
      <w:sz w:val="11"/>
      <w:szCs w:val="20"/>
      <w:shd w:val="clear" w:color="auto" w:fill="FFFFFF"/>
    </w:rPr>
  </w:style>
  <w:style w:type="paragraph" w:customStyle="1" w:styleId="65">
    <w:name w:val="正文文本1"/>
    <w:basedOn w:val="1"/>
    <w:link w:val="64"/>
    <w:unhideWhenUsed/>
    <w:qFormat/>
    <w:uiPriority w:val="0"/>
    <w:pPr>
      <w:shd w:val="clear" w:color="auto" w:fill="FFFFFF"/>
      <w:spacing w:line="240" w:lineRule="atLeast"/>
      <w:jc w:val="left"/>
    </w:pPr>
    <w:rPr>
      <w:rFonts w:ascii="Times New Roman" w:hAnsi="Times New Roman" w:eastAsia="Times New Roman"/>
      <w:kern w:val="0"/>
      <w:sz w:val="11"/>
      <w:szCs w:val="20"/>
    </w:rPr>
  </w:style>
  <w:style w:type="character" w:customStyle="1" w:styleId="66">
    <w:name w:val="ca-5"/>
    <w:basedOn w:val="30"/>
    <w:qFormat/>
    <w:uiPriority w:val="0"/>
  </w:style>
  <w:style w:type="character" w:customStyle="1" w:styleId="67">
    <w:name w:val="正文文本 Char"/>
    <w:link w:val="12"/>
    <w:qFormat/>
    <w:uiPriority w:val="99"/>
    <w:rPr>
      <w:rFonts w:eastAsia="Times New Roman"/>
      <w:szCs w:val="24"/>
      <w:lang w:val="en-US" w:eastAsia="zh-CN"/>
    </w:rPr>
  </w:style>
  <w:style w:type="character" w:customStyle="1" w:styleId="68">
    <w:name w:val="页脚 Char1"/>
    <w:qFormat/>
    <w:locked/>
    <w:uiPriority w:val="99"/>
    <w:rPr>
      <w:kern w:val="2"/>
      <w:sz w:val="18"/>
      <w:szCs w:val="18"/>
    </w:rPr>
  </w:style>
  <w:style w:type="character" w:customStyle="1" w:styleId="69">
    <w:name w:val="页眉 Char"/>
    <w:qFormat/>
    <w:uiPriority w:val="99"/>
    <w:rPr>
      <w:rFonts w:ascii="Times New Roman" w:hAnsi="Times New Roman" w:eastAsia="宋体"/>
      <w:sz w:val="18"/>
    </w:rPr>
  </w:style>
  <w:style w:type="character" w:customStyle="1" w:styleId="70">
    <w:name w:val="页脚 Char"/>
    <w:qFormat/>
    <w:uiPriority w:val="99"/>
    <w:rPr>
      <w:rFonts w:ascii="Times New Roman" w:hAnsi="Times New Roman" w:eastAsia="宋体"/>
      <w:sz w:val="18"/>
    </w:rPr>
  </w:style>
  <w:style w:type="character" w:customStyle="1" w:styleId="71">
    <w:name w:val="标题 1 Char"/>
    <w:qFormat/>
    <w:locked/>
    <w:uiPriority w:val="99"/>
    <w:rPr>
      <w:b/>
      <w:bCs/>
      <w:kern w:val="44"/>
      <w:sz w:val="44"/>
      <w:szCs w:val="44"/>
    </w:rPr>
  </w:style>
  <w:style w:type="character" w:customStyle="1" w:styleId="72">
    <w:name w:val="ca-0"/>
    <w:basedOn w:val="30"/>
    <w:qFormat/>
    <w:uiPriority w:val="0"/>
  </w:style>
  <w:style w:type="character" w:customStyle="1" w:styleId="73">
    <w:name w:val="paramname3"/>
    <w:qFormat/>
    <w:uiPriority w:val="0"/>
    <w:rPr>
      <w:color w:val="999999"/>
    </w:rPr>
  </w:style>
  <w:style w:type="character" w:customStyle="1" w:styleId="74">
    <w:name w:val="批注框文本 Char"/>
    <w:qFormat/>
    <w:locked/>
    <w:uiPriority w:val="99"/>
    <w:rPr>
      <w:kern w:val="2"/>
      <w:sz w:val="18"/>
      <w:szCs w:val="18"/>
    </w:rPr>
  </w:style>
  <w:style w:type="character" w:customStyle="1" w:styleId="75">
    <w:name w:val="ca-4"/>
    <w:basedOn w:val="30"/>
    <w:qFormat/>
    <w:uiPriority w:val="0"/>
  </w:style>
  <w:style w:type="character" w:customStyle="1" w:styleId="76">
    <w:name w:val="批注文字 Char"/>
    <w:qFormat/>
    <w:uiPriority w:val="0"/>
    <w:rPr>
      <w:kern w:val="2"/>
      <w:sz w:val="21"/>
      <w:szCs w:val="24"/>
    </w:rPr>
  </w:style>
  <w:style w:type="character" w:customStyle="1" w:styleId="77">
    <w:name w:val="批注主题 Char"/>
    <w:basedOn w:val="76"/>
    <w:qFormat/>
    <w:uiPriority w:val="0"/>
    <w:rPr>
      <w:b/>
      <w:bCs/>
      <w:kern w:val="2"/>
      <w:sz w:val="21"/>
      <w:szCs w:val="24"/>
    </w:rPr>
  </w:style>
  <w:style w:type="character" w:customStyle="1" w:styleId="78">
    <w:name w:val="文档结构图 Char"/>
    <w:basedOn w:val="30"/>
    <w:link w:val="10"/>
    <w:qFormat/>
    <w:uiPriority w:val="0"/>
    <w:rPr>
      <w:rFonts w:ascii="Times New Roman" w:hAnsi="Times New Roman" w:eastAsia="宋体" w:cs="Times New Roman"/>
      <w:szCs w:val="24"/>
      <w:shd w:val="clear" w:color="auto" w:fill="000080"/>
    </w:rPr>
  </w:style>
  <w:style w:type="paragraph" w:customStyle="1" w:styleId="79">
    <w:name w:val="Char Char Char Char Char Char Char"/>
    <w:basedOn w:val="10"/>
    <w:qFormat/>
    <w:uiPriority w:val="0"/>
    <w:rPr>
      <w:rFonts w:ascii="Tahoma" w:hAnsi="Tahoma"/>
      <w:sz w:val="24"/>
    </w:rPr>
  </w:style>
  <w:style w:type="character" w:customStyle="1" w:styleId="80">
    <w:name w:val="正文文本缩进 2 Char"/>
    <w:basedOn w:val="30"/>
    <w:link w:val="16"/>
    <w:qFormat/>
    <w:uiPriority w:val="0"/>
    <w:rPr>
      <w:rFonts w:ascii="Times New Roman" w:hAnsi="Times New Roman" w:eastAsia="宋体" w:cs="Times New Roman"/>
      <w:sz w:val="24"/>
      <w:szCs w:val="24"/>
    </w:rPr>
  </w:style>
  <w:style w:type="paragraph" w:customStyle="1" w:styleId="81">
    <w:name w:val="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82">
    <w:name w:val="正文文本 字符"/>
    <w:basedOn w:val="30"/>
    <w:semiHidden/>
    <w:qFormat/>
    <w:uiPriority w:val="99"/>
  </w:style>
  <w:style w:type="character" w:customStyle="1" w:styleId="83">
    <w:name w:val="正文文本缩进 Char"/>
    <w:basedOn w:val="30"/>
    <w:link w:val="13"/>
    <w:qFormat/>
    <w:uiPriority w:val="0"/>
    <w:rPr>
      <w:rFonts w:ascii="Times New Roman" w:hAnsi="Times New Roman" w:eastAsia="宋体" w:cs="Times New Roman"/>
      <w:szCs w:val="24"/>
    </w:rPr>
  </w:style>
  <w:style w:type="character" w:customStyle="1" w:styleId="84">
    <w:name w:val="纯文本 字符"/>
    <w:basedOn w:val="30"/>
    <w:semiHidden/>
    <w:qFormat/>
    <w:uiPriority w:val="99"/>
    <w:rPr>
      <w:rFonts w:hAnsi="Courier New" w:cs="Courier New" w:asciiTheme="minorEastAsia"/>
    </w:rPr>
  </w:style>
  <w:style w:type="character" w:customStyle="1" w:styleId="85">
    <w:name w:val="日期 字符"/>
    <w:basedOn w:val="30"/>
    <w:semiHidden/>
    <w:qFormat/>
    <w:uiPriority w:val="99"/>
  </w:style>
  <w:style w:type="paragraph" w:customStyle="1" w:styleId="86">
    <w:name w:val="1 Char Char Char Char"/>
    <w:basedOn w:val="1"/>
    <w:qFormat/>
    <w:uiPriority w:val="0"/>
    <w:pPr>
      <w:spacing w:line="360" w:lineRule="auto"/>
      <w:jc w:val="center"/>
    </w:pPr>
    <w:rPr>
      <w:rFonts w:ascii="Tahoma" w:hAnsi="Tahoma" w:eastAsia="宋体" w:cs="Times New Roman"/>
      <w:sz w:val="24"/>
      <w:szCs w:val="20"/>
    </w:rPr>
  </w:style>
  <w:style w:type="paragraph" w:customStyle="1" w:styleId="8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8">
    <w:name w:val="图片描述"/>
    <w:basedOn w:val="1"/>
    <w:next w:val="1"/>
    <w:qFormat/>
    <w:uiPriority w:val="0"/>
    <w:pPr>
      <w:jc w:val="center"/>
    </w:pPr>
    <w:rPr>
      <w:rFonts w:ascii="Times New Roman" w:hAnsi="Times New Roman" w:eastAsia="微软雅黑" w:cs="Times New Roman"/>
      <w:i/>
      <w:kern w:val="44"/>
      <w:szCs w:val="44"/>
    </w:rPr>
  </w:style>
  <w:style w:type="paragraph" w:customStyle="1" w:styleId="89">
    <w:name w:val="_Style 81"/>
    <w:basedOn w:val="1"/>
    <w:next w:val="42"/>
    <w:qFormat/>
    <w:uiPriority w:val="34"/>
    <w:pPr>
      <w:ind w:firstLine="420" w:firstLineChars="200"/>
    </w:pPr>
    <w:rPr>
      <w:rFonts w:ascii="Times New Roman" w:hAnsi="Times New Roman" w:eastAsia="宋体" w:cs="Times New Roman"/>
      <w:szCs w:val="24"/>
    </w:rPr>
  </w:style>
  <w:style w:type="character" w:customStyle="1" w:styleId="90">
    <w:name w:val="正文文本缩进 3 字符"/>
    <w:basedOn w:val="30"/>
    <w:semiHidden/>
    <w:qFormat/>
    <w:uiPriority w:val="99"/>
    <w:rPr>
      <w:sz w:val="16"/>
      <w:szCs w:val="16"/>
    </w:rPr>
  </w:style>
  <w:style w:type="character" w:customStyle="1" w:styleId="91">
    <w:name w:val="HTML 预设格式 字符"/>
    <w:basedOn w:val="30"/>
    <w:semiHidden/>
    <w:qFormat/>
    <w:uiPriority w:val="99"/>
    <w:rPr>
      <w:rFonts w:ascii="Courier New" w:hAnsi="Courier New" w:cs="Courier New"/>
      <w:sz w:val="20"/>
      <w:szCs w:val="20"/>
    </w:rPr>
  </w:style>
  <w:style w:type="paragraph" w:customStyle="1" w:styleId="92">
    <w:name w:val="Char Char Char Char"/>
    <w:basedOn w:val="1"/>
    <w:qFormat/>
    <w:uiPriority w:val="0"/>
    <w:rPr>
      <w:rFonts w:ascii="Tahoma" w:hAnsi="Tahoma" w:eastAsia="宋体" w:cs="Times New Roman"/>
      <w:sz w:val="24"/>
      <w:szCs w:val="20"/>
    </w:rPr>
  </w:style>
  <w:style w:type="paragraph" w:customStyle="1" w:styleId="93">
    <w:name w:val="正文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94">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95">
    <w:name w:val="09正文_wh"/>
    <w:qFormat/>
    <w:uiPriority w:val="0"/>
    <w:pPr>
      <w:spacing w:line="300" w:lineRule="auto"/>
      <w:ind w:firstLine="200" w:firstLineChars="200"/>
      <w:jc w:val="both"/>
    </w:pPr>
    <w:rPr>
      <w:rFonts w:ascii="Times New Roman" w:hAnsi="Times New Roman" w:eastAsia="宋体" w:cs="Times New Roman"/>
      <w:sz w:val="28"/>
      <w:szCs w:val="22"/>
      <w:lang w:val="en-US" w:eastAsia="zh-CN" w:bidi="ar-SA"/>
    </w:rPr>
  </w:style>
  <w:style w:type="paragraph" w:customStyle="1" w:styleId="96">
    <w:name w:val="xl5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eastAsia="Arial Unicode MS" w:cs="Arial"/>
      <w:b/>
      <w:bCs/>
      <w:kern w:val="0"/>
      <w:sz w:val="20"/>
      <w:szCs w:val="20"/>
    </w:rPr>
  </w:style>
  <w:style w:type="paragraph" w:customStyle="1" w:styleId="97">
    <w:name w:val="Char11"/>
    <w:basedOn w:val="1"/>
    <w:qFormat/>
    <w:uiPriority w:val="0"/>
    <w:rPr>
      <w:rFonts w:ascii="Tahoma" w:hAnsi="Tahoma" w:eastAsia="宋体" w:cs="Times New Roman"/>
      <w:sz w:val="24"/>
      <w:szCs w:val="20"/>
    </w:rPr>
  </w:style>
  <w:style w:type="paragraph" w:customStyle="1" w:styleId="98">
    <w:name w:val="List Paragraph1"/>
    <w:basedOn w:val="1"/>
    <w:qFormat/>
    <w:uiPriority w:val="0"/>
    <w:pPr>
      <w:ind w:left="720"/>
    </w:pPr>
    <w:rPr>
      <w:rFonts w:ascii="Times New Roman" w:hAnsi="Times New Roman" w:eastAsia="宋体" w:cs="Times New Roman"/>
      <w:szCs w:val="20"/>
    </w:rPr>
  </w:style>
  <w:style w:type="paragraph" w:styleId="99">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0">
    <w:name w:val="样式2"/>
    <w:basedOn w:val="1"/>
    <w:qFormat/>
    <w:uiPriority w:val="0"/>
    <w:pPr>
      <w:tabs>
        <w:tab w:val="left" w:pos="425"/>
      </w:tabs>
      <w:ind w:left="425" w:hanging="425"/>
    </w:pPr>
    <w:rPr>
      <w:rFonts w:ascii="Times New Roman" w:hAnsi="Times New Roman" w:eastAsia="宋体" w:cs="Times New Roman"/>
      <w:szCs w:val="20"/>
    </w:rPr>
  </w:style>
  <w:style w:type="paragraph" w:customStyle="1" w:styleId="101">
    <w:name w:val="四号"/>
    <w:basedOn w:val="1"/>
    <w:next w:val="8"/>
    <w:qFormat/>
    <w:uiPriority w:val="0"/>
    <w:pPr>
      <w:spacing w:line="360" w:lineRule="auto"/>
      <w:ind w:left="1134"/>
    </w:pPr>
    <w:rPr>
      <w:rFonts w:ascii="Times New Roman" w:hAnsi="Times New Roman" w:eastAsia="宋体" w:cs="Times New Roman"/>
      <w:sz w:val="24"/>
      <w:szCs w:val="24"/>
    </w:rPr>
  </w:style>
  <w:style w:type="paragraph" w:customStyle="1" w:styleId="102">
    <w:name w:val="Char1 Char Char Char Char Char Char"/>
    <w:basedOn w:val="1"/>
    <w:qFormat/>
    <w:uiPriority w:val="0"/>
    <w:rPr>
      <w:rFonts w:ascii="Tahoma" w:hAnsi="Tahoma" w:eastAsia="宋体" w:cs="Times New Roman"/>
      <w:sz w:val="24"/>
      <w:szCs w:val="20"/>
    </w:rPr>
  </w:style>
  <w:style w:type="paragraph" w:customStyle="1" w:styleId="103">
    <w:name w:val="Char1"/>
    <w:basedOn w:val="1"/>
    <w:qFormat/>
    <w:uiPriority w:val="99"/>
    <w:rPr>
      <w:rFonts w:ascii="仿宋_GB2312" w:hAnsi="Times New Roman" w:eastAsia="仿宋_GB2312" w:cs="Times New Roman"/>
      <w:b/>
      <w:sz w:val="32"/>
      <w:szCs w:val="32"/>
    </w:rPr>
  </w:style>
  <w:style w:type="paragraph" w:customStyle="1" w:styleId="104">
    <w:name w:val="Char Char Char"/>
    <w:basedOn w:val="1"/>
    <w:qFormat/>
    <w:uiPriority w:val="0"/>
    <w:rPr>
      <w:rFonts w:ascii="Copperplate Gothic Bold" w:hAnsi="Copperplate Gothic Bold" w:eastAsia="宋体" w:cs="Times New Roman"/>
      <w:kern w:val="0"/>
      <w:sz w:val="28"/>
      <w:szCs w:val="28"/>
    </w:rPr>
  </w:style>
  <w:style w:type="paragraph" w:customStyle="1" w:styleId="105">
    <w:name w:val="font14"/>
    <w:basedOn w:val="1"/>
    <w:qFormat/>
    <w:uiPriority w:val="0"/>
    <w:pPr>
      <w:widowControl/>
      <w:spacing w:before="100" w:beforeAutospacing="1" w:after="100" w:afterAutospacing="1" w:line="288" w:lineRule="auto"/>
      <w:jc w:val="left"/>
    </w:pPr>
    <w:rPr>
      <w:rFonts w:ascii="ˎ̥" w:hAnsi="ˎ̥" w:eastAsia="宋体" w:cs="宋体"/>
      <w:color w:val="000000"/>
      <w:kern w:val="0"/>
      <w:sz w:val="22"/>
    </w:rPr>
  </w:style>
  <w:style w:type="paragraph" w:customStyle="1" w:styleId="106">
    <w:name w:val="列出段落1"/>
    <w:basedOn w:val="1"/>
    <w:qFormat/>
    <w:uiPriority w:val="34"/>
    <w:pPr>
      <w:ind w:firstLine="420" w:firstLineChars="200"/>
    </w:pPr>
    <w:rPr>
      <w:rFonts w:ascii="Times New Roman" w:hAnsi="Times New Roman" w:eastAsia="宋体" w:cs="Times New Roman"/>
      <w:szCs w:val="20"/>
    </w:rPr>
  </w:style>
  <w:style w:type="paragraph" w:customStyle="1" w:styleId="107">
    <w:name w:val="Char12"/>
    <w:basedOn w:val="1"/>
    <w:qFormat/>
    <w:uiPriority w:val="0"/>
    <w:pPr>
      <w:spacing w:line="440" w:lineRule="atLeast"/>
      <w:ind w:firstLine="482" w:firstLineChars="200"/>
    </w:pPr>
    <w:rPr>
      <w:rFonts w:ascii="宋体" w:hAnsi="宋体" w:eastAsia="宋体" w:cs="Times New Roman"/>
      <w:b/>
      <w:color w:val="000000"/>
      <w:sz w:val="24"/>
      <w:szCs w:val="24"/>
    </w:rPr>
  </w:style>
  <w:style w:type="paragraph" w:customStyle="1" w:styleId="108">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109">
    <w:name w:val="_Style 4"/>
    <w:qFormat/>
    <w:uiPriority w:val="0"/>
    <w:pPr>
      <w:widowControl w:val="0"/>
      <w:ind w:firstLine="42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110">
    <w:name w:val="正文首行缩进1(Crlf+Shift+M)"/>
    <w:qFormat/>
    <w:uiPriority w:val="0"/>
    <w:pPr>
      <w:spacing w:before="120" w:after="120" w:line="360" w:lineRule="auto"/>
      <w:ind w:firstLine="420" w:firstLineChars="200"/>
    </w:pPr>
    <w:rPr>
      <w:rFonts w:ascii="Times New Roman" w:hAnsi="Times New Roman" w:eastAsia="华文细黑" w:cs="宋体"/>
      <w:kern w:val="2"/>
      <w:sz w:val="21"/>
      <w:szCs w:val="22"/>
      <w:lang w:val="en-US" w:eastAsia="zh-CN" w:bidi="ar-SA"/>
    </w:rPr>
  </w:style>
  <w:style w:type="character" w:customStyle="1" w:styleId="111">
    <w:name w:val="标准文本 Char Char"/>
    <w:link w:val="112"/>
    <w:qFormat/>
    <w:uiPriority w:val="0"/>
    <w:rPr>
      <w:sz w:val="24"/>
    </w:rPr>
  </w:style>
  <w:style w:type="paragraph" w:customStyle="1" w:styleId="112">
    <w:name w:val="标准文本"/>
    <w:basedOn w:val="1"/>
    <w:link w:val="111"/>
    <w:qFormat/>
    <w:uiPriority w:val="0"/>
    <w:pPr>
      <w:spacing w:line="360" w:lineRule="auto"/>
      <w:ind w:firstLine="480" w:firstLineChars="200"/>
    </w:pPr>
    <w:rPr>
      <w:sz w:val="24"/>
    </w:rPr>
  </w:style>
  <w:style w:type="character" w:customStyle="1" w:styleId="113">
    <w:name w:val="标题 Char"/>
    <w:basedOn w:val="30"/>
    <w:link w:val="24"/>
    <w:qFormat/>
    <w:uiPriority w:val="0"/>
    <w:rPr>
      <w:rFonts w:ascii="Cambria" w:hAnsi="Cambria" w:eastAsia="宋体" w:cs="Times New Roman"/>
      <w:b/>
      <w:bCs/>
      <w:sz w:val="32"/>
      <w:szCs w:val="32"/>
    </w:rPr>
  </w:style>
  <w:style w:type="character" w:customStyle="1" w:styleId="114">
    <w:name w:val="标题 字符"/>
    <w:basedOn w:val="30"/>
    <w:qFormat/>
    <w:uiPriority w:val="10"/>
    <w:rPr>
      <w:rFonts w:asciiTheme="majorHAnsi" w:hAnsiTheme="majorHAnsi" w:eastAsiaTheme="majorEastAsia" w:cstheme="majorBidi"/>
      <w:b/>
      <w:bCs/>
      <w:sz w:val="32"/>
      <w:szCs w:val="32"/>
    </w:rPr>
  </w:style>
  <w:style w:type="paragraph" w:customStyle="1" w:styleId="115">
    <w:name w:val="WPSOffice手动目录 1"/>
    <w:qFormat/>
    <w:uiPriority w:val="0"/>
    <w:rPr>
      <w:rFonts w:asciiTheme="minorHAnsi" w:hAnsiTheme="minorHAnsi" w:eastAsiaTheme="minorEastAsia" w:cstheme="minorBidi"/>
      <w:lang w:val="en-US" w:eastAsia="zh-CN" w:bidi="ar-SA"/>
    </w:rPr>
  </w:style>
  <w:style w:type="character" w:customStyle="1" w:styleId="116">
    <w:name w:val="Unresolved Mention"/>
    <w:basedOn w:val="30"/>
    <w:semiHidden/>
    <w:unhideWhenUsed/>
    <w:qFormat/>
    <w:uiPriority w:val="99"/>
    <w:rPr>
      <w:color w:val="605E5C"/>
      <w:shd w:val="clear" w:color="auto" w:fill="E1DFDD"/>
    </w:rPr>
  </w:style>
  <w:style w:type="character" w:customStyle="1" w:styleId="117">
    <w:name w:val="font31"/>
    <w:basedOn w:val="30"/>
    <w:qFormat/>
    <w:uiPriority w:val="0"/>
    <w:rPr>
      <w:rFonts w:hint="eastAsia" w:ascii="宋体" w:hAnsi="宋体" w:eastAsia="宋体" w:cs="宋体"/>
      <w:color w:val="000000"/>
      <w:sz w:val="22"/>
      <w:szCs w:val="22"/>
      <w:u w:val="none"/>
    </w:rPr>
  </w:style>
  <w:style w:type="paragraph" w:customStyle="1" w:styleId="118">
    <w:name w:val="列出段落2"/>
    <w:basedOn w:val="1"/>
    <w:qFormat/>
    <w:uiPriority w:val="0"/>
    <w:pPr>
      <w:adjustRightInd w:val="0"/>
      <w:spacing w:line="360" w:lineRule="auto"/>
      <w:textAlignment w:val="baseline"/>
    </w:pPr>
    <w:rPr>
      <w:kern w:val="0"/>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0" Type="http://schemas.openxmlformats.org/officeDocument/2006/relationships/glossaryDocument" Target="glossary/document.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9.xml"/><Relationship Id="rId23" Type="http://schemas.openxmlformats.org/officeDocument/2006/relationships/footer" Target="footer8.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88ed471-cd20-4658-9d24-0942e559886d}"/>
        <w:style w:val=""/>
        <w:category>
          <w:name w:val="常规"/>
          <w:gallery w:val="placeholder"/>
        </w:category>
        <w:types>
          <w:type w:val="bbPlcHdr"/>
        </w:types>
        <w:behaviors>
          <w:behavior w:val="content"/>
        </w:behaviors>
        <w:description w:val=""/>
        <w:guid w:val="{388ed471-cd20-4658-9d24-0942e559886d}"/>
      </w:docPartPr>
      <w:docPartBody>
        <w:p>
          <w:r>
            <w:rPr>
              <w:color w:val="808080"/>
            </w:rPr>
            <w:t>单击此处输入文字。</w:t>
          </w:r>
        </w:p>
      </w:docPartBody>
    </w:docPart>
    <w:docPart>
      <w:docPartPr>
        <w:name w:val="{d1179b04-b094-4a58-8af6-7c45d926d129}"/>
        <w:style w:val=""/>
        <w:category>
          <w:name w:val="常规"/>
          <w:gallery w:val="placeholder"/>
        </w:category>
        <w:types>
          <w:type w:val="bbPlcHdr"/>
        </w:types>
        <w:behaviors>
          <w:behavior w:val="content"/>
        </w:behaviors>
        <w:description w:val=""/>
        <w:guid w:val="{d1179b04-b094-4a58-8af6-7c45d926d129}"/>
      </w:docPartPr>
      <w:docPartBody>
        <w:p>
          <w:r>
            <w:rPr>
              <w:color w:val="808080"/>
            </w:rPr>
            <w:t>单击此处输入文字。</w:t>
          </w:r>
        </w:p>
      </w:docPartBody>
    </w:docPart>
    <w:docPart>
      <w:docPartPr>
        <w:name w:val="{5e5a17e5-d982-4e45-be7f-4e466536334d}"/>
        <w:style w:val=""/>
        <w:category>
          <w:name w:val="常规"/>
          <w:gallery w:val="placeholder"/>
        </w:category>
        <w:types>
          <w:type w:val="bbPlcHdr"/>
        </w:types>
        <w:behaviors>
          <w:behavior w:val="content"/>
        </w:behaviors>
        <w:description w:val=""/>
        <w:guid w:val="{5e5a17e5-d982-4e45-be7f-4e466536334d}"/>
      </w:docPartPr>
      <w:docPartBody>
        <w:p>
          <w:r>
            <w:rPr>
              <w:color w:val="808080"/>
            </w:rPr>
            <w:t>单击此处输入文字。</w:t>
          </w:r>
        </w:p>
      </w:docPartBody>
    </w:docPart>
    <w:docPart>
      <w:docPartPr>
        <w:name w:val="{bd574d4a-a7c7-4638-b748-d509c9ac7057}"/>
        <w:style w:val=""/>
        <w:category>
          <w:name w:val="常规"/>
          <w:gallery w:val="placeholder"/>
        </w:category>
        <w:types>
          <w:type w:val="bbPlcHdr"/>
        </w:types>
        <w:behaviors>
          <w:behavior w:val="content"/>
        </w:behaviors>
        <w:description w:val=""/>
        <w:guid w:val="{bd574d4a-a7c7-4638-b748-d509c9ac7057}"/>
      </w:docPartPr>
      <w:docPartBody>
        <w:p>
          <w:r>
            <w:rPr>
              <w:color w:val="808080"/>
            </w:rPr>
            <w:t>单击此处输入文字。</w:t>
          </w:r>
        </w:p>
      </w:docPartBody>
    </w:docPart>
    <w:docPart>
      <w:docPartPr>
        <w:name w:val="{a98e3660-a716-41b6-b20e-cc9693c785d7}"/>
        <w:style w:val=""/>
        <w:category>
          <w:name w:val="常规"/>
          <w:gallery w:val="placeholder"/>
        </w:category>
        <w:types>
          <w:type w:val="bbPlcHdr"/>
        </w:types>
        <w:behaviors>
          <w:behavior w:val="content"/>
        </w:behaviors>
        <w:description w:val=""/>
        <w:guid w:val="{a98e3660-a716-41b6-b20e-cc9693c785d7}"/>
      </w:docPartPr>
      <w:docPartBody>
        <w:p>
          <w:r>
            <w:rPr>
              <w:color w:val="808080"/>
            </w:rPr>
            <w:t>单击此处输入文字。</w:t>
          </w:r>
        </w:p>
      </w:docPartBody>
    </w:docPart>
    <w:docPart>
      <w:docPartPr>
        <w:name w:val="{6fc94baf-eeea-44c5-8553-7663a9639b7d}"/>
        <w:style w:val=""/>
        <w:category>
          <w:name w:val="常规"/>
          <w:gallery w:val="placeholder"/>
        </w:category>
        <w:types>
          <w:type w:val="bbPlcHdr"/>
        </w:types>
        <w:behaviors>
          <w:behavior w:val="content"/>
        </w:behaviors>
        <w:description w:val=""/>
        <w:guid w:val="{6fc94baf-eeea-44c5-8553-7663a9639b7d}"/>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042216"/>
    <w:rsid w:val="00042216"/>
    <w:rsid w:val="0014718B"/>
    <w:rsid w:val="008E7262"/>
    <w:rsid w:val="00F912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3BFF13-DD41-45B7-B357-E5398D086884}">
  <ds:schemaRefs/>
</ds:datastoreItem>
</file>

<file path=docProps/app.xml><?xml version="1.0" encoding="utf-8"?>
<Properties xmlns="http://schemas.openxmlformats.org/officeDocument/2006/extended-properties" xmlns:vt="http://schemas.openxmlformats.org/officeDocument/2006/docPropsVTypes">
  <Template>Normal</Template>
  <Pages>72</Pages>
  <Words>5982</Words>
  <Characters>34100</Characters>
  <Lines>284</Lines>
  <Paragraphs>80</Paragraphs>
  <TotalTime>9</TotalTime>
  <ScaleCrop>false</ScaleCrop>
  <LinksUpToDate>false</LinksUpToDate>
  <CharactersWithSpaces>40002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2018-08-17T03:42:00Z</dcterms:created>
  <dc:creator>1697250944@qq.com</dc:creator>
  <cp:lastModifiedBy>Administrator</cp:lastModifiedBy>
  <cp:lastPrinted>2019-07-02T10:26:00Z</cp:lastPrinted>
  <dcterms:modified xsi:type="dcterms:W3CDTF">2019-07-26T09:18:47Z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