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9FD5437">
      <w:pPr>
        <w:spacing w:line="360" w:lineRule="auto"/>
        <w:jc w:val="center"/>
        <w:rPr>
          <w:rFonts w:ascii="宋体" w:hAnsi="宋体" w:eastAsia="宋体"/>
          <w:b/>
          <w:bCs/>
          <w:color w:val="000000" w:themeColor="text1"/>
          <w:sz w:val="32"/>
          <w:szCs w:val="32"/>
          <w14:textFill>
            <w14:solidFill>
              <w14:schemeClr w14:val="tx1"/>
            </w14:solidFill>
          </w14:textFill>
        </w:rPr>
      </w:pPr>
      <w:bookmarkStart w:id="52" w:name="_GoBack"/>
      <w:bookmarkEnd w:id="52"/>
    </w:p>
    <w:p w14:paraId="7651F411">
      <w:pPr>
        <w:spacing w:line="360" w:lineRule="auto"/>
        <w:jc w:val="center"/>
        <w:rPr>
          <w:rFonts w:ascii="宋体" w:hAnsi="宋体" w:eastAsia="宋体"/>
          <w:b/>
          <w:bCs/>
          <w:color w:val="000000" w:themeColor="text1"/>
          <w:sz w:val="32"/>
          <w:szCs w:val="32"/>
          <w14:textFill>
            <w14:solidFill>
              <w14:schemeClr w14:val="tx1"/>
            </w14:solidFill>
          </w14:textFill>
        </w:rPr>
      </w:pPr>
    </w:p>
    <w:p w14:paraId="2FFB8934">
      <w:pPr>
        <w:spacing w:line="360" w:lineRule="auto"/>
        <w:jc w:val="center"/>
        <w:rPr>
          <w:rFonts w:ascii="宋体" w:hAnsi="宋体" w:eastAsia="宋体"/>
          <w:b/>
          <w:bCs/>
          <w:color w:val="000000" w:themeColor="text1"/>
          <w:sz w:val="32"/>
          <w:szCs w:val="32"/>
          <w14:textFill>
            <w14:solidFill>
              <w14:schemeClr w14:val="tx1"/>
            </w14:solidFill>
          </w14:textFill>
        </w:rPr>
      </w:pPr>
      <w:r>
        <w:rPr>
          <w:color w:val="000000" w:themeColor="text1"/>
          <w:sz w:val="44"/>
          <w:szCs w:val="44"/>
          <w14:textFill>
            <w14:solidFill>
              <w14:schemeClr w14:val="tx1"/>
            </w14:solidFill>
          </w14:textFill>
        </w:rPr>
        <w:drawing>
          <wp:anchor distT="0" distB="0" distL="114300" distR="114300" simplePos="0" relativeHeight="251659264" behindDoc="1" locked="0" layoutInCell="1" allowOverlap="1">
            <wp:simplePos x="0" y="0"/>
            <wp:positionH relativeFrom="column">
              <wp:posOffset>1807845</wp:posOffset>
            </wp:positionH>
            <wp:positionV relativeFrom="paragraph">
              <wp:posOffset>98425</wp:posOffset>
            </wp:positionV>
            <wp:extent cx="2091055" cy="1447165"/>
            <wp:effectExtent l="0" t="0" r="4445" b="635"/>
            <wp:wrapNone/>
            <wp:docPr id="2" name="图片 2" descr="陕西中经招标有限公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陕西中经招标有限公司"/>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a:xfrm>
                      <a:off x="0" y="0"/>
                      <a:ext cx="2091055" cy="1447165"/>
                    </a:xfrm>
                    <a:prstGeom prst="rect">
                      <a:avLst/>
                    </a:prstGeom>
                    <a:noFill/>
                    <a:ln>
                      <a:noFill/>
                    </a:ln>
                  </pic:spPr>
                </pic:pic>
              </a:graphicData>
            </a:graphic>
          </wp:anchor>
        </w:drawing>
      </w:r>
    </w:p>
    <w:p w14:paraId="312E7605">
      <w:pPr>
        <w:spacing w:line="360" w:lineRule="auto"/>
        <w:jc w:val="center"/>
        <w:rPr>
          <w:rFonts w:ascii="宋体" w:hAnsi="宋体" w:eastAsia="宋体"/>
          <w:b/>
          <w:bCs/>
          <w:color w:val="000000" w:themeColor="text1"/>
          <w:sz w:val="32"/>
          <w:szCs w:val="32"/>
          <w14:textFill>
            <w14:solidFill>
              <w14:schemeClr w14:val="tx1"/>
            </w14:solidFill>
          </w14:textFill>
        </w:rPr>
      </w:pPr>
    </w:p>
    <w:p w14:paraId="5D21E352">
      <w:pPr>
        <w:spacing w:line="360" w:lineRule="auto"/>
        <w:jc w:val="center"/>
        <w:rPr>
          <w:rFonts w:ascii="宋体" w:hAnsi="宋体" w:eastAsia="宋体"/>
          <w:b/>
          <w:bCs/>
          <w:color w:val="000000" w:themeColor="text1"/>
          <w:sz w:val="32"/>
          <w:szCs w:val="32"/>
          <w14:textFill>
            <w14:solidFill>
              <w14:schemeClr w14:val="tx1"/>
            </w14:solidFill>
          </w14:textFill>
        </w:rPr>
      </w:pPr>
    </w:p>
    <w:p w14:paraId="5FC55EFA">
      <w:pPr>
        <w:spacing w:line="360" w:lineRule="auto"/>
        <w:jc w:val="center"/>
        <w:rPr>
          <w:rFonts w:ascii="宋体" w:hAnsi="宋体" w:eastAsia="宋体"/>
          <w:b/>
          <w:bCs/>
          <w:color w:val="000000" w:themeColor="text1"/>
          <w:sz w:val="32"/>
          <w:szCs w:val="32"/>
          <w14:textFill>
            <w14:solidFill>
              <w14:schemeClr w14:val="tx1"/>
            </w14:solidFill>
          </w14:textFill>
        </w:rPr>
      </w:pPr>
    </w:p>
    <w:p w14:paraId="4845E85B">
      <w:pPr>
        <w:spacing w:line="360" w:lineRule="auto"/>
        <w:jc w:val="center"/>
        <w:rPr>
          <w:rFonts w:ascii="宋体" w:hAnsi="宋体" w:eastAsia="宋体"/>
          <w:b/>
          <w:bCs/>
          <w:color w:val="000000" w:themeColor="text1"/>
          <w:sz w:val="32"/>
          <w:szCs w:val="32"/>
          <w14:textFill>
            <w14:solidFill>
              <w14:schemeClr w14:val="tx1"/>
            </w14:solidFill>
          </w14:textFill>
        </w:rPr>
      </w:pPr>
    </w:p>
    <w:p w14:paraId="2976944F">
      <w:pPr>
        <w:spacing w:line="360" w:lineRule="auto"/>
        <w:jc w:val="center"/>
        <w:rPr>
          <w:rFonts w:ascii="宋体" w:hAnsi="宋体" w:eastAsia="宋体"/>
          <w:b/>
          <w:bCs/>
          <w:color w:val="000000" w:themeColor="text1"/>
          <w:sz w:val="84"/>
          <w:szCs w:val="84"/>
          <w14:textFill>
            <w14:solidFill>
              <w14:schemeClr w14:val="tx1"/>
            </w14:solidFill>
          </w14:textFill>
        </w:rPr>
      </w:pPr>
      <w:r>
        <w:rPr>
          <w:rFonts w:hint="eastAsia" w:ascii="宋体" w:hAnsi="宋体" w:eastAsia="宋体"/>
          <w:b/>
          <w:bCs/>
          <w:color w:val="000000" w:themeColor="text1"/>
          <w:sz w:val="84"/>
          <w:szCs w:val="84"/>
          <w14:textFill>
            <w14:solidFill>
              <w14:schemeClr w14:val="tx1"/>
            </w14:solidFill>
          </w14:textFill>
        </w:rPr>
        <w:t>招 标 文 件</w:t>
      </w:r>
    </w:p>
    <w:p w14:paraId="701B97AD">
      <w:pPr>
        <w:spacing w:line="360" w:lineRule="auto"/>
        <w:rPr>
          <w:rFonts w:ascii="宋体" w:hAnsi="宋体" w:eastAsia="宋体"/>
          <w:b/>
          <w:bCs/>
          <w:color w:val="000000" w:themeColor="text1"/>
          <w:sz w:val="28"/>
          <w:szCs w:val="28"/>
          <w14:textFill>
            <w14:solidFill>
              <w14:schemeClr w14:val="tx1"/>
            </w14:solidFill>
          </w14:textFill>
        </w:rPr>
      </w:pPr>
    </w:p>
    <w:p w14:paraId="1AF28CD9">
      <w:pPr>
        <w:spacing w:line="360" w:lineRule="auto"/>
        <w:rPr>
          <w:rFonts w:ascii="宋体" w:hAnsi="宋体" w:eastAsia="宋体"/>
          <w:b/>
          <w:bCs/>
          <w:color w:val="000000" w:themeColor="text1"/>
          <w:sz w:val="28"/>
          <w:szCs w:val="28"/>
          <w14:textFill>
            <w14:solidFill>
              <w14:schemeClr w14:val="tx1"/>
            </w14:solidFill>
          </w14:textFill>
        </w:rPr>
      </w:pPr>
    </w:p>
    <w:p w14:paraId="7C264231">
      <w:pPr>
        <w:spacing w:line="360" w:lineRule="auto"/>
        <w:rPr>
          <w:rFonts w:ascii="宋体" w:hAnsi="宋体" w:eastAsia="宋体"/>
          <w:b/>
          <w:bCs/>
          <w:color w:val="000000" w:themeColor="text1"/>
          <w:sz w:val="28"/>
          <w:szCs w:val="28"/>
          <w14:textFill>
            <w14:solidFill>
              <w14:schemeClr w14:val="tx1"/>
            </w14:solidFill>
          </w14:textFill>
        </w:rPr>
      </w:pPr>
    </w:p>
    <w:p w14:paraId="5021E217">
      <w:pPr>
        <w:spacing w:line="360" w:lineRule="auto"/>
        <w:rPr>
          <w:rFonts w:ascii="宋体" w:hAnsi="宋体" w:eastAsia="宋体"/>
          <w:b/>
          <w:bCs/>
          <w:color w:val="000000" w:themeColor="text1"/>
          <w:sz w:val="28"/>
          <w:szCs w:val="28"/>
          <w14:textFill>
            <w14:solidFill>
              <w14:schemeClr w14:val="tx1"/>
            </w14:solidFill>
          </w14:textFill>
        </w:rPr>
      </w:pPr>
    </w:p>
    <w:p w14:paraId="54DBD516">
      <w:pPr>
        <w:spacing w:line="360" w:lineRule="auto"/>
        <w:ind w:firstLine="1405" w:firstLineChars="500"/>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项目名称：陕西省冬季运动管理中心训练服装购置</w:t>
      </w:r>
    </w:p>
    <w:p w14:paraId="7F1C0FC2">
      <w:pPr>
        <w:spacing w:line="360" w:lineRule="auto"/>
        <w:ind w:firstLine="1405" w:firstLineChars="500"/>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项目编号：ZJZBSX-250717-10913</w:t>
      </w:r>
    </w:p>
    <w:p w14:paraId="524799F1">
      <w:pPr>
        <w:spacing w:line="360" w:lineRule="auto"/>
        <w:ind w:firstLine="1405" w:firstLineChars="500"/>
        <w:rPr>
          <w:rFonts w:ascii="宋体" w:hAnsi="宋体" w:eastAsia="宋体"/>
          <w:b/>
          <w:bCs/>
          <w:color w:val="000000" w:themeColor="text1"/>
          <w:sz w:val="28"/>
          <w:szCs w:val="28"/>
          <w14:textFill>
            <w14:solidFill>
              <w14:schemeClr w14:val="tx1"/>
            </w14:solidFill>
          </w14:textFill>
        </w:rPr>
      </w:pPr>
    </w:p>
    <w:p w14:paraId="2FDFA7FA">
      <w:pPr>
        <w:spacing w:line="360" w:lineRule="auto"/>
        <w:rPr>
          <w:rFonts w:ascii="宋体" w:hAnsi="宋体" w:eastAsia="宋体"/>
          <w:b/>
          <w:bCs/>
          <w:color w:val="000000" w:themeColor="text1"/>
          <w:sz w:val="28"/>
          <w:szCs w:val="28"/>
          <w14:textFill>
            <w14:solidFill>
              <w14:schemeClr w14:val="tx1"/>
            </w14:solidFill>
          </w14:textFill>
        </w:rPr>
      </w:pPr>
    </w:p>
    <w:p w14:paraId="01106DA4">
      <w:pPr>
        <w:spacing w:line="360" w:lineRule="auto"/>
        <w:jc w:val="center"/>
        <w:rPr>
          <w:rFonts w:ascii="宋体" w:hAnsi="宋体" w:eastAsia="宋体"/>
          <w:b/>
          <w:bCs/>
          <w:color w:val="000000" w:themeColor="text1"/>
          <w:sz w:val="28"/>
          <w:szCs w:val="28"/>
          <w14:textFill>
            <w14:solidFill>
              <w14:schemeClr w14:val="tx1"/>
            </w14:solidFill>
          </w14:textFill>
        </w:rPr>
      </w:pPr>
    </w:p>
    <w:p w14:paraId="22502426">
      <w:pPr>
        <w:spacing w:line="360" w:lineRule="auto"/>
        <w:jc w:val="center"/>
        <w:rPr>
          <w:rFonts w:ascii="宋体" w:hAnsi="宋体" w:eastAsia="宋体"/>
          <w:b/>
          <w:bCs/>
          <w:color w:val="000000" w:themeColor="text1"/>
          <w:sz w:val="28"/>
          <w:szCs w:val="28"/>
          <w14:textFill>
            <w14:solidFill>
              <w14:schemeClr w14:val="tx1"/>
            </w14:solidFill>
          </w14:textFill>
        </w:rPr>
      </w:pPr>
    </w:p>
    <w:p w14:paraId="29AB809F">
      <w:pPr>
        <w:spacing w:line="360" w:lineRule="auto"/>
        <w:jc w:val="center"/>
        <w:rPr>
          <w:rFonts w:ascii="宋体" w:hAnsi="宋体" w:eastAsia="宋体"/>
          <w:b/>
          <w:bCs/>
          <w:color w:val="000000" w:themeColor="text1"/>
          <w:sz w:val="28"/>
          <w:szCs w:val="28"/>
          <w14:textFill>
            <w14:solidFill>
              <w14:schemeClr w14:val="tx1"/>
            </w14:solidFill>
          </w14:textFill>
        </w:rPr>
      </w:pPr>
    </w:p>
    <w:p w14:paraId="5A6AF8DD">
      <w:pPr>
        <w:spacing w:line="360" w:lineRule="auto"/>
        <w:jc w:val="center"/>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陕西中经招标有限公司</w:t>
      </w:r>
    </w:p>
    <w:p w14:paraId="66BFB293">
      <w:pPr>
        <w:spacing w:line="360" w:lineRule="auto"/>
        <w:jc w:val="center"/>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二〇二五年七月</w:t>
      </w:r>
    </w:p>
    <w:p w14:paraId="2BB8B60B">
      <w:pPr>
        <w:widowControl/>
        <w:jc w:val="left"/>
        <w:rPr>
          <w:rFonts w:ascii="宋体" w:hAnsi="宋体" w:eastAsia="宋体"/>
          <w:b/>
          <w:bCs/>
          <w:color w:val="000000" w:themeColor="text1"/>
          <w:sz w:val="28"/>
          <w:szCs w:val="28"/>
          <w14:textFill>
            <w14:solidFill>
              <w14:schemeClr w14:val="tx1"/>
            </w14:solidFill>
          </w14:textFill>
        </w:rPr>
      </w:pPr>
      <w:r>
        <w:rPr>
          <w:rFonts w:ascii="宋体" w:hAnsi="宋体" w:eastAsia="宋体"/>
          <w:b/>
          <w:bCs/>
          <w:color w:val="000000" w:themeColor="text1"/>
          <w:sz w:val="28"/>
          <w:szCs w:val="28"/>
          <w14:textFill>
            <w14:solidFill>
              <w14:schemeClr w14:val="tx1"/>
            </w14:solidFill>
          </w14:textFill>
        </w:rPr>
        <w:br w:type="page"/>
      </w:r>
    </w:p>
    <w:p w14:paraId="744D445E">
      <w:pPr>
        <w:spacing w:line="360" w:lineRule="auto"/>
        <w:jc w:val="left"/>
        <w:rPr>
          <w:rFonts w:ascii="宋体" w:hAnsi="宋体" w:eastAsia="宋体"/>
          <w:b/>
          <w:bCs/>
          <w:color w:val="000000" w:themeColor="text1"/>
          <w:sz w:val="24"/>
          <w:szCs w:val="24"/>
          <w14:textFill>
            <w14:solidFill>
              <w14:schemeClr w14:val="tx1"/>
            </w14:solidFill>
          </w14:textFill>
        </w:rPr>
      </w:pPr>
    </w:p>
    <w:p w14:paraId="3951FEBA">
      <w:pPr>
        <w:spacing w:line="360" w:lineRule="auto"/>
        <w:jc w:val="center"/>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 xml:space="preserve">目 </w:t>
      </w:r>
      <w:r>
        <w:rPr>
          <w:rFonts w:ascii="宋体" w:hAnsi="宋体" w:eastAsia="宋体"/>
          <w:b/>
          <w:bCs/>
          <w:color w:val="000000" w:themeColor="text1"/>
          <w:sz w:val="28"/>
          <w:szCs w:val="28"/>
          <w14:textFill>
            <w14:solidFill>
              <w14:schemeClr w14:val="tx1"/>
            </w14:solidFill>
          </w14:textFill>
        </w:rPr>
        <w:t xml:space="preserve">   </w:t>
      </w:r>
      <w:r>
        <w:rPr>
          <w:rFonts w:hint="eastAsia" w:ascii="宋体" w:hAnsi="宋体" w:eastAsia="宋体"/>
          <w:b/>
          <w:bCs/>
          <w:color w:val="000000" w:themeColor="text1"/>
          <w:sz w:val="28"/>
          <w:szCs w:val="28"/>
          <w14:textFill>
            <w14:solidFill>
              <w14:schemeClr w14:val="tx1"/>
            </w14:solidFill>
          </w14:textFill>
        </w:rPr>
        <w:t>录</w:t>
      </w:r>
    </w:p>
    <w:p w14:paraId="61A2C338">
      <w:pPr>
        <w:pStyle w:val="20"/>
        <w:tabs>
          <w:tab w:val="right" w:leader="dot" w:pos="9061"/>
        </w:tabs>
        <w:rPr>
          <w:sz w:val="21"/>
        </w:rPr>
      </w:pPr>
      <w:r>
        <w:rPr>
          <w:rFonts w:ascii="宋体" w:hAnsi="宋体" w:eastAsia="宋体"/>
          <w:b/>
          <w:bCs/>
          <w:color w:val="000000" w:themeColor="text1"/>
          <w:szCs w:val="24"/>
          <w14:textFill>
            <w14:solidFill>
              <w14:schemeClr w14:val="tx1"/>
            </w14:solidFill>
          </w14:textFill>
        </w:rPr>
        <w:fldChar w:fldCharType="begin"/>
      </w:r>
      <w:r>
        <w:rPr>
          <w:rFonts w:ascii="宋体" w:hAnsi="宋体" w:eastAsia="宋体"/>
          <w:b/>
          <w:bCs/>
          <w:color w:val="000000" w:themeColor="text1"/>
          <w:szCs w:val="24"/>
          <w14:textFill>
            <w14:solidFill>
              <w14:schemeClr w14:val="tx1"/>
            </w14:solidFill>
          </w14:textFill>
        </w:rPr>
        <w:instrText xml:space="preserve"> TOC \o "1-3" \h \z \u </w:instrText>
      </w:r>
      <w:r>
        <w:rPr>
          <w:rFonts w:ascii="宋体" w:hAnsi="宋体" w:eastAsia="宋体"/>
          <w:b/>
          <w:bCs/>
          <w:color w:val="000000" w:themeColor="text1"/>
          <w:szCs w:val="24"/>
          <w14:textFill>
            <w14:solidFill>
              <w14:schemeClr w14:val="tx1"/>
            </w14:solidFill>
          </w14:textFill>
        </w:rPr>
        <w:fldChar w:fldCharType="separate"/>
      </w:r>
      <w:r>
        <w:fldChar w:fldCharType="begin"/>
      </w:r>
      <w:r>
        <w:instrText xml:space="preserve"> HYPERLINK \l "_Toc203393953" </w:instrText>
      </w:r>
      <w:r>
        <w:fldChar w:fldCharType="separate"/>
      </w:r>
      <w:r>
        <w:rPr>
          <w:rStyle w:val="38"/>
          <w:rFonts w:ascii="宋体" w:hAnsi="宋体" w:eastAsia="宋体"/>
        </w:rPr>
        <w:t>第一章  招标公告</w:t>
      </w:r>
      <w:r>
        <w:tab/>
      </w:r>
      <w:r>
        <w:fldChar w:fldCharType="begin"/>
      </w:r>
      <w:r>
        <w:instrText xml:space="preserve"> PAGEREF _Toc203393953 \h </w:instrText>
      </w:r>
      <w:r>
        <w:fldChar w:fldCharType="separate"/>
      </w:r>
      <w:r>
        <w:t>4</w:t>
      </w:r>
      <w:r>
        <w:fldChar w:fldCharType="end"/>
      </w:r>
      <w:r>
        <w:fldChar w:fldCharType="end"/>
      </w:r>
    </w:p>
    <w:p w14:paraId="20D8CA5E">
      <w:pPr>
        <w:pStyle w:val="20"/>
        <w:tabs>
          <w:tab w:val="right" w:leader="dot" w:pos="9061"/>
        </w:tabs>
        <w:rPr>
          <w:sz w:val="21"/>
        </w:rPr>
      </w:pPr>
      <w:r>
        <w:fldChar w:fldCharType="begin"/>
      </w:r>
      <w:r>
        <w:instrText xml:space="preserve"> HYPERLINK \l "_Toc203393954" </w:instrText>
      </w:r>
      <w:r>
        <w:fldChar w:fldCharType="separate"/>
      </w:r>
      <w:r>
        <w:rPr>
          <w:rStyle w:val="38"/>
          <w:rFonts w:ascii="宋体" w:hAnsi="宋体" w:eastAsia="宋体"/>
        </w:rPr>
        <w:t>第二章  投标人须知及前附表</w:t>
      </w:r>
      <w:r>
        <w:tab/>
      </w:r>
      <w:r>
        <w:fldChar w:fldCharType="begin"/>
      </w:r>
      <w:r>
        <w:instrText xml:space="preserve"> PAGEREF _Toc203393954 \h </w:instrText>
      </w:r>
      <w:r>
        <w:fldChar w:fldCharType="separate"/>
      </w:r>
      <w:r>
        <w:t>10</w:t>
      </w:r>
      <w:r>
        <w:fldChar w:fldCharType="end"/>
      </w:r>
      <w:r>
        <w:fldChar w:fldCharType="end"/>
      </w:r>
    </w:p>
    <w:p w14:paraId="7A7725E4">
      <w:pPr>
        <w:pStyle w:val="24"/>
        <w:tabs>
          <w:tab w:val="right" w:leader="dot" w:pos="9061"/>
        </w:tabs>
        <w:rPr>
          <w:sz w:val="21"/>
        </w:rPr>
      </w:pPr>
      <w:r>
        <w:fldChar w:fldCharType="begin"/>
      </w:r>
      <w:r>
        <w:instrText xml:space="preserve"> HYPERLINK \l "_Toc203393955" </w:instrText>
      </w:r>
      <w:r>
        <w:fldChar w:fldCharType="separate"/>
      </w:r>
      <w:r>
        <w:rPr>
          <w:rStyle w:val="38"/>
          <w:rFonts w:ascii="宋体" w:hAnsi="宋体" w:eastAsia="宋体"/>
        </w:rPr>
        <w:t>投标人须知前附表</w:t>
      </w:r>
      <w:r>
        <w:tab/>
      </w:r>
      <w:r>
        <w:fldChar w:fldCharType="begin"/>
      </w:r>
      <w:r>
        <w:instrText xml:space="preserve"> PAGEREF _Toc203393955 \h </w:instrText>
      </w:r>
      <w:r>
        <w:fldChar w:fldCharType="separate"/>
      </w:r>
      <w:r>
        <w:t>10</w:t>
      </w:r>
      <w:r>
        <w:fldChar w:fldCharType="end"/>
      </w:r>
      <w:r>
        <w:fldChar w:fldCharType="end"/>
      </w:r>
    </w:p>
    <w:p w14:paraId="206B14EC">
      <w:pPr>
        <w:pStyle w:val="24"/>
        <w:tabs>
          <w:tab w:val="right" w:leader="dot" w:pos="9061"/>
        </w:tabs>
        <w:rPr>
          <w:sz w:val="21"/>
        </w:rPr>
      </w:pPr>
      <w:r>
        <w:fldChar w:fldCharType="begin"/>
      </w:r>
      <w:r>
        <w:instrText xml:space="preserve"> HYPERLINK \l "_Toc203393956" </w:instrText>
      </w:r>
      <w:r>
        <w:fldChar w:fldCharType="separate"/>
      </w:r>
      <w:r>
        <w:rPr>
          <w:rStyle w:val="38"/>
          <w:rFonts w:ascii="宋体" w:hAnsi="宋体" w:eastAsia="宋体"/>
        </w:rPr>
        <w:t>投标人须知</w:t>
      </w:r>
      <w:r>
        <w:tab/>
      </w:r>
      <w:r>
        <w:fldChar w:fldCharType="begin"/>
      </w:r>
      <w:r>
        <w:instrText xml:space="preserve"> PAGEREF _Toc203393956 \h </w:instrText>
      </w:r>
      <w:r>
        <w:fldChar w:fldCharType="separate"/>
      </w:r>
      <w:r>
        <w:t>21</w:t>
      </w:r>
      <w:r>
        <w:fldChar w:fldCharType="end"/>
      </w:r>
      <w:r>
        <w:fldChar w:fldCharType="end"/>
      </w:r>
    </w:p>
    <w:p w14:paraId="1D040881">
      <w:pPr>
        <w:pStyle w:val="24"/>
        <w:tabs>
          <w:tab w:val="right" w:leader="dot" w:pos="9061"/>
        </w:tabs>
        <w:rPr>
          <w:sz w:val="21"/>
        </w:rPr>
      </w:pPr>
      <w:r>
        <w:fldChar w:fldCharType="begin"/>
      </w:r>
      <w:r>
        <w:instrText xml:space="preserve"> HYPERLINK \l "_Toc203393957" </w:instrText>
      </w:r>
      <w:r>
        <w:fldChar w:fldCharType="separate"/>
      </w:r>
      <w:r>
        <w:rPr>
          <w:rStyle w:val="38"/>
          <w:rFonts w:ascii="宋体" w:hAnsi="宋体" w:eastAsia="宋体"/>
        </w:rPr>
        <w:t>一、总则</w:t>
      </w:r>
      <w:r>
        <w:tab/>
      </w:r>
      <w:r>
        <w:fldChar w:fldCharType="begin"/>
      </w:r>
      <w:r>
        <w:instrText xml:space="preserve"> PAGEREF _Toc203393957 \h </w:instrText>
      </w:r>
      <w:r>
        <w:fldChar w:fldCharType="separate"/>
      </w:r>
      <w:r>
        <w:t>21</w:t>
      </w:r>
      <w:r>
        <w:fldChar w:fldCharType="end"/>
      </w:r>
      <w:r>
        <w:fldChar w:fldCharType="end"/>
      </w:r>
    </w:p>
    <w:p w14:paraId="5BB4D36F">
      <w:pPr>
        <w:pStyle w:val="24"/>
        <w:tabs>
          <w:tab w:val="right" w:leader="dot" w:pos="9061"/>
        </w:tabs>
        <w:rPr>
          <w:sz w:val="21"/>
        </w:rPr>
      </w:pPr>
      <w:r>
        <w:fldChar w:fldCharType="begin"/>
      </w:r>
      <w:r>
        <w:instrText xml:space="preserve"> HYPERLINK \l "_Toc203393958" </w:instrText>
      </w:r>
      <w:r>
        <w:fldChar w:fldCharType="separate"/>
      </w:r>
      <w:r>
        <w:rPr>
          <w:rStyle w:val="38"/>
          <w:rFonts w:ascii="宋体" w:hAnsi="宋体" w:eastAsia="宋体"/>
        </w:rPr>
        <w:t>二、招标文件</w:t>
      </w:r>
      <w:r>
        <w:tab/>
      </w:r>
      <w:r>
        <w:fldChar w:fldCharType="begin"/>
      </w:r>
      <w:r>
        <w:instrText xml:space="preserve"> PAGEREF _Toc203393958 \h </w:instrText>
      </w:r>
      <w:r>
        <w:fldChar w:fldCharType="separate"/>
      </w:r>
      <w:r>
        <w:t>22</w:t>
      </w:r>
      <w:r>
        <w:fldChar w:fldCharType="end"/>
      </w:r>
      <w:r>
        <w:fldChar w:fldCharType="end"/>
      </w:r>
    </w:p>
    <w:p w14:paraId="26902E64">
      <w:pPr>
        <w:pStyle w:val="24"/>
        <w:tabs>
          <w:tab w:val="right" w:leader="dot" w:pos="9061"/>
        </w:tabs>
        <w:rPr>
          <w:sz w:val="21"/>
        </w:rPr>
      </w:pPr>
      <w:r>
        <w:fldChar w:fldCharType="begin"/>
      </w:r>
      <w:r>
        <w:instrText xml:space="preserve"> HYPERLINK \l "_Toc203393959" </w:instrText>
      </w:r>
      <w:r>
        <w:fldChar w:fldCharType="separate"/>
      </w:r>
      <w:r>
        <w:rPr>
          <w:rStyle w:val="38"/>
          <w:rFonts w:ascii="宋体" w:hAnsi="宋体" w:eastAsia="宋体"/>
        </w:rPr>
        <w:t>三、投标文件的编制</w:t>
      </w:r>
      <w:r>
        <w:tab/>
      </w:r>
      <w:r>
        <w:fldChar w:fldCharType="begin"/>
      </w:r>
      <w:r>
        <w:instrText xml:space="preserve"> PAGEREF _Toc203393959 \h </w:instrText>
      </w:r>
      <w:r>
        <w:fldChar w:fldCharType="separate"/>
      </w:r>
      <w:r>
        <w:t>23</w:t>
      </w:r>
      <w:r>
        <w:fldChar w:fldCharType="end"/>
      </w:r>
      <w:r>
        <w:fldChar w:fldCharType="end"/>
      </w:r>
    </w:p>
    <w:p w14:paraId="5677EEB7">
      <w:pPr>
        <w:pStyle w:val="24"/>
        <w:tabs>
          <w:tab w:val="right" w:leader="dot" w:pos="9061"/>
        </w:tabs>
        <w:rPr>
          <w:sz w:val="21"/>
        </w:rPr>
      </w:pPr>
      <w:r>
        <w:fldChar w:fldCharType="begin"/>
      </w:r>
      <w:r>
        <w:instrText xml:space="preserve"> HYPERLINK \l "_Toc203393960" </w:instrText>
      </w:r>
      <w:r>
        <w:fldChar w:fldCharType="separate"/>
      </w:r>
      <w:r>
        <w:rPr>
          <w:rStyle w:val="38"/>
          <w:rFonts w:ascii="宋体" w:hAnsi="宋体" w:eastAsia="宋体"/>
        </w:rPr>
        <w:t>四、投标文件的递交</w:t>
      </w:r>
      <w:r>
        <w:tab/>
      </w:r>
      <w:r>
        <w:fldChar w:fldCharType="begin"/>
      </w:r>
      <w:r>
        <w:instrText xml:space="preserve"> PAGEREF _Toc203393960 \h </w:instrText>
      </w:r>
      <w:r>
        <w:fldChar w:fldCharType="separate"/>
      </w:r>
      <w:r>
        <w:t>26</w:t>
      </w:r>
      <w:r>
        <w:fldChar w:fldCharType="end"/>
      </w:r>
      <w:r>
        <w:fldChar w:fldCharType="end"/>
      </w:r>
    </w:p>
    <w:p w14:paraId="0C8FC0A3">
      <w:pPr>
        <w:pStyle w:val="24"/>
        <w:tabs>
          <w:tab w:val="right" w:leader="dot" w:pos="9061"/>
        </w:tabs>
        <w:rPr>
          <w:sz w:val="21"/>
        </w:rPr>
      </w:pPr>
      <w:r>
        <w:fldChar w:fldCharType="begin"/>
      </w:r>
      <w:r>
        <w:instrText xml:space="preserve"> HYPERLINK \l "_Toc203393961" </w:instrText>
      </w:r>
      <w:r>
        <w:fldChar w:fldCharType="separate"/>
      </w:r>
      <w:r>
        <w:rPr>
          <w:rStyle w:val="38"/>
          <w:rFonts w:ascii="宋体" w:hAnsi="宋体" w:eastAsia="宋体"/>
        </w:rPr>
        <w:t>五、开标、审查与评标</w:t>
      </w:r>
      <w:r>
        <w:tab/>
      </w:r>
      <w:r>
        <w:fldChar w:fldCharType="begin"/>
      </w:r>
      <w:r>
        <w:instrText xml:space="preserve"> PAGEREF _Toc203393961 \h </w:instrText>
      </w:r>
      <w:r>
        <w:fldChar w:fldCharType="separate"/>
      </w:r>
      <w:r>
        <w:t>27</w:t>
      </w:r>
      <w:r>
        <w:fldChar w:fldCharType="end"/>
      </w:r>
      <w:r>
        <w:fldChar w:fldCharType="end"/>
      </w:r>
    </w:p>
    <w:p w14:paraId="5E980AF5">
      <w:pPr>
        <w:pStyle w:val="24"/>
        <w:tabs>
          <w:tab w:val="right" w:leader="dot" w:pos="9061"/>
        </w:tabs>
        <w:rPr>
          <w:sz w:val="21"/>
        </w:rPr>
      </w:pPr>
      <w:r>
        <w:fldChar w:fldCharType="begin"/>
      </w:r>
      <w:r>
        <w:instrText xml:space="preserve"> HYPERLINK \l "_Toc203393962" </w:instrText>
      </w:r>
      <w:r>
        <w:fldChar w:fldCharType="separate"/>
      </w:r>
      <w:r>
        <w:rPr>
          <w:rStyle w:val="38"/>
          <w:rFonts w:ascii="宋体" w:hAnsi="宋体" w:eastAsia="宋体"/>
        </w:rPr>
        <w:t>六、定标、中标通知与签约</w:t>
      </w:r>
      <w:r>
        <w:tab/>
      </w:r>
      <w:r>
        <w:fldChar w:fldCharType="begin"/>
      </w:r>
      <w:r>
        <w:instrText xml:space="preserve"> PAGEREF _Toc203393962 \h </w:instrText>
      </w:r>
      <w:r>
        <w:fldChar w:fldCharType="separate"/>
      </w:r>
      <w:r>
        <w:t>29</w:t>
      </w:r>
      <w:r>
        <w:fldChar w:fldCharType="end"/>
      </w:r>
      <w:r>
        <w:fldChar w:fldCharType="end"/>
      </w:r>
    </w:p>
    <w:p w14:paraId="7E851BE9">
      <w:pPr>
        <w:pStyle w:val="20"/>
        <w:tabs>
          <w:tab w:val="right" w:leader="dot" w:pos="9061"/>
        </w:tabs>
        <w:rPr>
          <w:sz w:val="21"/>
        </w:rPr>
      </w:pPr>
      <w:r>
        <w:fldChar w:fldCharType="begin"/>
      </w:r>
      <w:r>
        <w:instrText xml:space="preserve"> HYPERLINK \l "_Toc203393963" </w:instrText>
      </w:r>
      <w:r>
        <w:fldChar w:fldCharType="separate"/>
      </w:r>
      <w:r>
        <w:rPr>
          <w:rStyle w:val="38"/>
          <w:rFonts w:ascii="宋体" w:hAnsi="宋体" w:eastAsia="宋体"/>
        </w:rPr>
        <w:t>第三章  合同主要条款（参考）</w:t>
      </w:r>
      <w:r>
        <w:tab/>
      </w:r>
      <w:r>
        <w:fldChar w:fldCharType="begin"/>
      </w:r>
      <w:r>
        <w:instrText xml:space="preserve"> PAGEREF _Toc203393963 \h </w:instrText>
      </w:r>
      <w:r>
        <w:fldChar w:fldCharType="separate"/>
      </w:r>
      <w:r>
        <w:t>32</w:t>
      </w:r>
      <w:r>
        <w:fldChar w:fldCharType="end"/>
      </w:r>
      <w:r>
        <w:fldChar w:fldCharType="end"/>
      </w:r>
    </w:p>
    <w:p w14:paraId="1BB1AFB6">
      <w:pPr>
        <w:pStyle w:val="20"/>
        <w:tabs>
          <w:tab w:val="right" w:leader="dot" w:pos="9061"/>
        </w:tabs>
        <w:rPr>
          <w:sz w:val="21"/>
        </w:rPr>
      </w:pPr>
      <w:r>
        <w:fldChar w:fldCharType="begin"/>
      </w:r>
      <w:r>
        <w:instrText xml:space="preserve"> HYPERLINK \l "_Toc203393964" </w:instrText>
      </w:r>
      <w:r>
        <w:fldChar w:fldCharType="separate"/>
      </w:r>
      <w:r>
        <w:rPr>
          <w:rStyle w:val="38"/>
          <w:rFonts w:ascii="宋体" w:hAnsi="宋体" w:eastAsia="宋体"/>
        </w:rPr>
        <w:t>第四章  投标文件格式</w:t>
      </w:r>
      <w:r>
        <w:tab/>
      </w:r>
      <w:r>
        <w:fldChar w:fldCharType="begin"/>
      </w:r>
      <w:r>
        <w:instrText xml:space="preserve"> PAGEREF _Toc203393964 \h </w:instrText>
      </w:r>
      <w:r>
        <w:fldChar w:fldCharType="separate"/>
      </w:r>
      <w:r>
        <w:t>38</w:t>
      </w:r>
      <w:r>
        <w:fldChar w:fldCharType="end"/>
      </w:r>
      <w:r>
        <w:fldChar w:fldCharType="end"/>
      </w:r>
    </w:p>
    <w:p w14:paraId="020D5458">
      <w:pPr>
        <w:pStyle w:val="24"/>
        <w:tabs>
          <w:tab w:val="right" w:leader="dot" w:pos="9061"/>
        </w:tabs>
        <w:rPr>
          <w:sz w:val="21"/>
        </w:rPr>
      </w:pPr>
      <w:r>
        <w:fldChar w:fldCharType="begin"/>
      </w:r>
      <w:r>
        <w:instrText xml:space="preserve"> HYPERLINK \l "_Toc203393965" </w:instrText>
      </w:r>
      <w:r>
        <w:fldChar w:fldCharType="separate"/>
      </w:r>
      <w:r>
        <w:rPr>
          <w:rStyle w:val="38"/>
          <w:rFonts w:ascii="宋体" w:hAnsi="宋体" w:eastAsia="宋体"/>
        </w:rPr>
        <w:t>一、法人代表授权书</w:t>
      </w:r>
      <w:r>
        <w:tab/>
      </w:r>
      <w:r>
        <w:fldChar w:fldCharType="begin"/>
      </w:r>
      <w:r>
        <w:instrText xml:space="preserve"> PAGEREF _Toc203393965 \h </w:instrText>
      </w:r>
      <w:r>
        <w:fldChar w:fldCharType="separate"/>
      </w:r>
      <w:r>
        <w:t>39</w:t>
      </w:r>
      <w:r>
        <w:fldChar w:fldCharType="end"/>
      </w:r>
      <w:r>
        <w:fldChar w:fldCharType="end"/>
      </w:r>
    </w:p>
    <w:p w14:paraId="59102CCA">
      <w:pPr>
        <w:pStyle w:val="24"/>
        <w:tabs>
          <w:tab w:val="right" w:leader="dot" w:pos="9061"/>
        </w:tabs>
        <w:rPr>
          <w:sz w:val="21"/>
        </w:rPr>
      </w:pPr>
      <w:r>
        <w:fldChar w:fldCharType="begin"/>
      </w:r>
      <w:r>
        <w:instrText xml:space="preserve"> HYPERLINK \l "_Toc203393966" </w:instrText>
      </w:r>
      <w:r>
        <w:fldChar w:fldCharType="separate"/>
      </w:r>
      <w:r>
        <w:rPr>
          <w:rStyle w:val="38"/>
          <w:rFonts w:ascii="宋体" w:hAnsi="宋体" w:eastAsia="宋体"/>
        </w:rPr>
        <w:t>二、政府采购供应商拒绝政府采购领域商业贿赂承诺书</w:t>
      </w:r>
      <w:r>
        <w:tab/>
      </w:r>
      <w:r>
        <w:fldChar w:fldCharType="begin"/>
      </w:r>
      <w:r>
        <w:instrText xml:space="preserve"> PAGEREF _Toc203393966 \h </w:instrText>
      </w:r>
      <w:r>
        <w:fldChar w:fldCharType="separate"/>
      </w:r>
      <w:r>
        <w:t>40</w:t>
      </w:r>
      <w:r>
        <w:fldChar w:fldCharType="end"/>
      </w:r>
      <w:r>
        <w:fldChar w:fldCharType="end"/>
      </w:r>
    </w:p>
    <w:p w14:paraId="744A6265">
      <w:pPr>
        <w:pStyle w:val="24"/>
        <w:tabs>
          <w:tab w:val="right" w:leader="dot" w:pos="9061"/>
        </w:tabs>
        <w:rPr>
          <w:sz w:val="21"/>
        </w:rPr>
      </w:pPr>
      <w:r>
        <w:fldChar w:fldCharType="begin"/>
      </w:r>
      <w:r>
        <w:instrText xml:space="preserve"> HYPERLINK \l "_Toc203393967" </w:instrText>
      </w:r>
      <w:r>
        <w:fldChar w:fldCharType="separate"/>
      </w:r>
      <w:r>
        <w:rPr>
          <w:rStyle w:val="38"/>
          <w:rFonts w:ascii="宋体" w:hAnsi="宋体" w:eastAsia="宋体"/>
        </w:rPr>
        <w:t>三、资格证明文件</w:t>
      </w:r>
      <w:r>
        <w:tab/>
      </w:r>
      <w:r>
        <w:fldChar w:fldCharType="begin"/>
      </w:r>
      <w:r>
        <w:instrText xml:space="preserve"> PAGEREF _Toc203393967 \h </w:instrText>
      </w:r>
      <w:r>
        <w:fldChar w:fldCharType="separate"/>
      </w:r>
      <w:r>
        <w:t>41</w:t>
      </w:r>
      <w:r>
        <w:fldChar w:fldCharType="end"/>
      </w:r>
      <w:r>
        <w:fldChar w:fldCharType="end"/>
      </w:r>
    </w:p>
    <w:p w14:paraId="055B73B5">
      <w:pPr>
        <w:pStyle w:val="24"/>
        <w:tabs>
          <w:tab w:val="right" w:leader="dot" w:pos="9061"/>
        </w:tabs>
        <w:rPr>
          <w:sz w:val="21"/>
        </w:rPr>
      </w:pPr>
      <w:r>
        <w:fldChar w:fldCharType="begin"/>
      </w:r>
      <w:r>
        <w:instrText xml:space="preserve"> HYPERLINK \l "_Toc203393968" </w:instrText>
      </w:r>
      <w:r>
        <w:fldChar w:fldCharType="separate"/>
      </w:r>
      <w:r>
        <w:rPr>
          <w:rStyle w:val="38"/>
          <w:rFonts w:ascii="宋体" w:hAnsi="宋体" w:eastAsia="宋体"/>
        </w:rPr>
        <w:t>四、投标函</w:t>
      </w:r>
      <w:r>
        <w:tab/>
      </w:r>
      <w:r>
        <w:fldChar w:fldCharType="begin"/>
      </w:r>
      <w:r>
        <w:instrText xml:space="preserve"> PAGEREF _Toc203393968 \h </w:instrText>
      </w:r>
      <w:r>
        <w:fldChar w:fldCharType="separate"/>
      </w:r>
      <w:r>
        <w:t>49</w:t>
      </w:r>
      <w:r>
        <w:fldChar w:fldCharType="end"/>
      </w:r>
      <w:r>
        <w:fldChar w:fldCharType="end"/>
      </w:r>
    </w:p>
    <w:p w14:paraId="6461CDAB">
      <w:pPr>
        <w:pStyle w:val="24"/>
        <w:tabs>
          <w:tab w:val="right" w:leader="dot" w:pos="9061"/>
        </w:tabs>
        <w:rPr>
          <w:sz w:val="21"/>
        </w:rPr>
      </w:pPr>
      <w:r>
        <w:fldChar w:fldCharType="begin"/>
      </w:r>
      <w:r>
        <w:instrText xml:space="preserve"> HYPERLINK \l "_Toc203393969" </w:instrText>
      </w:r>
      <w:r>
        <w:fldChar w:fldCharType="separate"/>
      </w:r>
      <w:r>
        <w:rPr>
          <w:rStyle w:val="38"/>
          <w:rFonts w:ascii="宋体" w:hAnsi="宋体" w:eastAsia="宋体"/>
        </w:rPr>
        <w:t>五、投标报价表</w:t>
      </w:r>
      <w:r>
        <w:tab/>
      </w:r>
      <w:r>
        <w:fldChar w:fldCharType="begin"/>
      </w:r>
      <w:r>
        <w:instrText xml:space="preserve"> PAGEREF _Toc203393969 \h </w:instrText>
      </w:r>
      <w:r>
        <w:fldChar w:fldCharType="separate"/>
      </w:r>
      <w:r>
        <w:t>50</w:t>
      </w:r>
      <w:r>
        <w:fldChar w:fldCharType="end"/>
      </w:r>
      <w:r>
        <w:fldChar w:fldCharType="end"/>
      </w:r>
    </w:p>
    <w:p w14:paraId="31A4D248">
      <w:pPr>
        <w:pStyle w:val="24"/>
        <w:tabs>
          <w:tab w:val="right" w:leader="dot" w:pos="9061"/>
        </w:tabs>
        <w:rPr>
          <w:sz w:val="21"/>
        </w:rPr>
      </w:pPr>
      <w:r>
        <w:fldChar w:fldCharType="begin"/>
      </w:r>
      <w:r>
        <w:instrText xml:space="preserve"> HYPERLINK \l "_Toc203393970" </w:instrText>
      </w:r>
      <w:r>
        <w:fldChar w:fldCharType="separate"/>
      </w:r>
      <w:r>
        <w:rPr>
          <w:rStyle w:val="38"/>
          <w:rFonts w:ascii="宋体" w:hAnsi="宋体" w:eastAsia="宋体"/>
        </w:rPr>
        <w:t>六、投标方案说明书</w:t>
      </w:r>
      <w:r>
        <w:tab/>
      </w:r>
      <w:r>
        <w:fldChar w:fldCharType="begin"/>
      </w:r>
      <w:r>
        <w:instrText xml:space="preserve"> PAGEREF _Toc203393970 \h </w:instrText>
      </w:r>
      <w:r>
        <w:fldChar w:fldCharType="separate"/>
      </w:r>
      <w:r>
        <w:t>52</w:t>
      </w:r>
      <w:r>
        <w:fldChar w:fldCharType="end"/>
      </w:r>
      <w:r>
        <w:fldChar w:fldCharType="end"/>
      </w:r>
    </w:p>
    <w:p w14:paraId="4ED74C77">
      <w:pPr>
        <w:pStyle w:val="24"/>
        <w:tabs>
          <w:tab w:val="right" w:leader="dot" w:pos="9061"/>
        </w:tabs>
        <w:rPr>
          <w:sz w:val="21"/>
        </w:rPr>
      </w:pPr>
      <w:r>
        <w:fldChar w:fldCharType="begin"/>
      </w:r>
      <w:r>
        <w:instrText xml:space="preserve"> HYPERLINK \l "_Toc203393971" </w:instrText>
      </w:r>
      <w:r>
        <w:fldChar w:fldCharType="separate"/>
      </w:r>
      <w:r>
        <w:rPr>
          <w:rStyle w:val="38"/>
          <w:rFonts w:ascii="宋体" w:hAnsi="宋体" w:eastAsia="宋体"/>
        </w:rPr>
        <w:t>七、保证金凭证</w:t>
      </w:r>
      <w:r>
        <w:tab/>
      </w:r>
      <w:r>
        <w:fldChar w:fldCharType="begin"/>
      </w:r>
      <w:r>
        <w:instrText xml:space="preserve"> PAGEREF _Toc203393971 \h </w:instrText>
      </w:r>
      <w:r>
        <w:fldChar w:fldCharType="separate"/>
      </w:r>
      <w:r>
        <w:t>56</w:t>
      </w:r>
      <w:r>
        <w:fldChar w:fldCharType="end"/>
      </w:r>
      <w:r>
        <w:fldChar w:fldCharType="end"/>
      </w:r>
    </w:p>
    <w:p w14:paraId="1F9F1A4A">
      <w:pPr>
        <w:pStyle w:val="20"/>
        <w:tabs>
          <w:tab w:val="right" w:leader="dot" w:pos="9061"/>
        </w:tabs>
        <w:rPr>
          <w:sz w:val="21"/>
        </w:rPr>
      </w:pPr>
      <w:r>
        <w:fldChar w:fldCharType="begin"/>
      </w:r>
      <w:r>
        <w:instrText xml:space="preserve"> HYPERLINK \l "_Toc203393972" </w:instrText>
      </w:r>
      <w:r>
        <w:fldChar w:fldCharType="separate"/>
      </w:r>
      <w:r>
        <w:rPr>
          <w:rStyle w:val="38"/>
          <w:rFonts w:ascii="宋体" w:hAnsi="宋体" w:eastAsia="宋体"/>
        </w:rPr>
        <w:t>第五章 招标内容及技术要求</w:t>
      </w:r>
      <w:r>
        <w:tab/>
      </w:r>
      <w:r>
        <w:fldChar w:fldCharType="begin"/>
      </w:r>
      <w:r>
        <w:instrText xml:space="preserve"> PAGEREF _Toc203393972 \h </w:instrText>
      </w:r>
      <w:r>
        <w:fldChar w:fldCharType="separate"/>
      </w:r>
      <w:r>
        <w:t>57</w:t>
      </w:r>
      <w:r>
        <w:fldChar w:fldCharType="end"/>
      </w:r>
      <w:r>
        <w:fldChar w:fldCharType="end"/>
      </w:r>
    </w:p>
    <w:p w14:paraId="6F529DF7">
      <w:pPr>
        <w:pStyle w:val="20"/>
        <w:tabs>
          <w:tab w:val="right" w:leader="dot" w:pos="9061"/>
        </w:tabs>
        <w:rPr>
          <w:sz w:val="21"/>
        </w:rPr>
      </w:pPr>
      <w:r>
        <w:fldChar w:fldCharType="begin"/>
      </w:r>
      <w:r>
        <w:instrText xml:space="preserve"> HYPERLINK \l "_Toc203393973" </w:instrText>
      </w:r>
      <w:r>
        <w:fldChar w:fldCharType="separate"/>
      </w:r>
      <w:r>
        <w:rPr>
          <w:rStyle w:val="38"/>
          <w:rFonts w:ascii="宋体" w:hAnsi="宋体" w:eastAsia="宋体"/>
        </w:rPr>
        <w:t>第六章  评标方法</w:t>
      </w:r>
      <w:r>
        <w:tab/>
      </w:r>
      <w:r>
        <w:fldChar w:fldCharType="begin"/>
      </w:r>
      <w:r>
        <w:instrText xml:space="preserve"> PAGEREF _Toc203393973 \h </w:instrText>
      </w:r>
      <w:r>
        <w:fldChar w:fldCharType="separate"/>
      </w:r>
      <w:r>
        <w:t>60</w:t>
      </w:r>
      <w:r>
        <w:fldChar w:fldCharType="end"/>
      </w:r>
      <w:r>
        <w:fldChar w:fldCharType="end"/>
      </w:r>
    </w:p>
    <w:p w14:paraId="2996137B">
      <w:pPr>
        <w:pStyle w:val="24"/>
        <w:tabs>
          <w:tab w:val="right" w:leader="dot" w:pos="9061"/>
        </w:tabs>
        <w:rPr>
          <w:sz w:val="21"/>
        </w:rPr>
      </w:pPr>
      <w:r>
        <w:fldChar w:fldCharType="begin"/>
      </w:r>
      <w:r>
        <w:instrText xml:space="preserve"> HYPERLINK \l "_Toc203393974" </w:instrText>
      </w:r>
      <w:r>
        <w:fldChar w:fldCharType="separate"/>
      </w:r>
      <w:r>
        <w:rPr>
          <w:rStyle w:val="38"/>
          <w:rFonts w:ascii="宋体" w:hAnsi="宋体" w:eastAsia="宋体"/>
        </w:rPr>
        <w:t>资格性审查表</w:t>
      </w:r>
      <w:r>
        <w:tab/>
      </w:r>
      <w:r>
        <w:fldChar w:fldCharType="begin"/>
      </w:r>
      <w:r>
        <w:instrText xml:space="preserve"> PAGEREF _Toc203393974 \h </w:instrText>
      </w:r>
      <w:r>
        <w:fldChar w:fldCharType="separate"/>
      </w:r>
      <w:r>
        <w:t>65</w:t>
      </w:r>
      <w:r>
        <w:fldChar w:fldCharType="end"/>
      </w:r>
      <w:r>
        <w:fldChar w:fldCharType="end"/>
      </w:r>
    </w:p>
    <w:p w14:paraId="376F6CE4">
      <w:pPr>
        <w:pStyle w:val="24"/>
        <w:tabs>
          <w:tab w:val="right" w:leader="dot" w:pos="9061"/>
        </w:tabs>
        <w:rPr>
          <w:sz w:val="21"/>
        </w:rPr>
      </w:pPr>
      <w:r>
        <w:fldChar w:fldCharType="begin"/>
      </w:r>
      <w:r>
        <w:instrText xml:space="preserve"> HYPERLINK \l "_Toc203393975" </w:instrText>
      </w:r>
      <w:r>
        <w:fldChar w:fldCharType="separate"/>
      </w:r>
      <w:r>
        <w:rPr>
          <w:rStyle w:val="38"/>
          <w:rFonts w:ascii="宋体" w:hAnsi="宋体" w:eastAsia="宋体"/>
        </w:rPr>
        <w:t>符合性审查表</w:t>
      </w:r>
      <w:r>
        <w:tab/>
      </w:r>
      <w:r>
        <w:fldChar w:fldCharType="begin"/>
      </w:r>
      <w:r>
        <w:instrText xml:space="preserve"> PAGEREF _Toc203393975 \h </w:instrText>
      </w:r>
      <w:r>
        <w:fldChar w:fldCharType="separate"/>
      </w:r>
      <w:r>
        <w:t>65</w:t>
      </w:r>
      <w:r>
        <w:fldChar w:fldCharType="end"/>
      </w:r>
      <w:r>
        <w:fldChar w:fldCharType="end"/>
      </w:r>
    </w:p>
    <w:p w14:paraId="2994F957">
      <w:pPr>
        <w:pStyle w:val="24"/>
        <w:tabs>
          <w:tab w:val="right" w:leader="dot" w:pos="9061"/>
        </w:tabs>
        <w:rPr>
          <w:sz w:val="21"/>
        </w:rPr>
      </w:pPr>
      <w:r>
        <w:fldChar w:fldCharType="begin"/>
      </w:r>
      <w:r>
        <w:instrText xml:space="preserve"> HYPERLINK \l "_Toc203393976" </w:instrText>
      </w:r>
      <w:r>
        <w:fldChar w:fldCharType="separate"/>
      </w:r>
      <w:r>
        <w:rPr>
          <w:rStyle w:val="38"/>
          <w:rFonts w:ascii="宋体" w:hAnsi="宋体" w:eastAsia="宋体"/>
        </w:rPr>
        <w:t>评审因素量化赋分表</w:t>
      </w:r>
      <w:r>
        <w:tab/>
      </w:r>
      <w:r>
        <w:fldChar w:fldCharType="begin"/>
      </w:r>
      <w:r>
        <w:instrText xml:space="preserve"> PAGEREF _Toc203393976 \h </w:instrText>
      </w:r>
      <w:r>
        <w:fldChar w:fldCharType="separate"/>
      </w:r>
      <w:r>
        <w:t>66</w:t>
      </w:r>
      <w:r>
        <w:fldChar w:fldCharType="end"/>
      </w:r>
      <w:r>
        <w:fldChar w:fldCharType="end"/>
      </w:r>
    </w:p>
    <w:p w14:paraId="7E152AE2">
      <w:pPr>
        <w:spacing w:line="360" w:lineRule="auto"/>
        <w:jc w:val="left"/>
        <w:rPr>
          <w:rFonts w:ascii="宋体" w:hAnsi="宋体" w:eastAsia="宋体"/>
          <w:b/>
          <w:bCs/>
          <w:color w:val="000000" w:themeColor="text1"/>
          <w:sz w:val="24"/>
          <w:szCs w:val="24"/>
          <w14:textFill>
            <w14:solidFill>
              <w14:schemeClr w14:val="tx1"/>
            </w14:solidFill>
          </w14:textFill>
        </w:rPr>
      </w:pPr>
      <w:r>
        <w:rPr>
          <w:rFonts w:ascii="宋体" w:hAnsi="宋体" w:eastAsia="宋体"/>
          <w:bCs/>
          <w:color w:val="000000" w:themeColor="text1"/>
          <w:szCs w:val="24"/>
          <w14:textFill>
            <w14:solidFill>
              <w14:schemeClr w14:val="tx1"/>
            </w14:solidFill>
          </w14:textFill>
        </w:rPr>
        <w:fldChar w:fldCharType="end"/>
      </w:r>
      <w:r>
        <w:rPr>
          <w:rFonts w:ascii="宋体" w:hAnsi="宋体" w:eastAsia="宋体"/>
          <w:b/>
          <w:bCs/>
          <w:color w:val="000000" w:themeColor="text1"/>
          <w:sz w:val="24"/>
          <w:szCs w:val="24"/>
          <w14:textFill>
            <w14:solidFill>
              <w14:schemeClr w14:val="tx1"/>
            </w14:solidFill>
          </w14:textFill>
        </w:rPr>
        <w:br w:type="page"/>
      </w:r>
    </w:p>
    <w:p w14:paraId="61BA3095">
      <w:pPr>
        <w:widowControl/>
        <w:spacing w:line="360" w:lineRule="auto"/>
        <w:jc w:val="left"/>
        <w:rPr>
          <w:rFonts w:ascii="宋体" w:hAnsi="宋体" w:eastAsia="宋体"/>
          <w:b/>
          <w:bCs/>
          <w:color w:val="000000" w:themeColor="text1"/>
          <w:sz w:val="24"/>
          <w:szCs w:val="24"/>
          <w14:textFill>
            <w14:solidFill>
              <w14:schemeClr w14:val="tx1"/>
            </w14:solidFill>
          </w14:textFill>
        </w:rPr>
      </w:pPr>
    </w:p>
    <w:p w14:paraId="49AF1C0F">
      <w:pPr>
        <w:pStyle w:val="26"/>
        <w:rPr>
          <w:rFonts w:ascii="宋体" w:hAnsi="宋体" w:eastAsia="宋体"/>
          <w:color w:val="000000" w:themeColor="text1"/>
          <w14:textFill>
            <w14:solidFill>
              <w14:schemeClr w14:val="tx1"/>
            </w14:solidFill>
          </w14:textFill>
        </w:rPr>
      </w:pPr>
      <w:bookmarkStart w:id="0" w:name="_Toc203393953"/>
      <w:r>
        <w:rPr>
          <w:rFonts w:hint="eastAsia" w:ascii="宋体" w:hAnsi="宋体" w:eastAsia="宋体"/>
          <w:color w:val="000000" w:themeColor="text1"/>
          <w14:textFill>
            <w14:solidFill>
              <w14:schemeClr w14:val="tx1"/>
            </w14:solidFill>
          </w14:textFill>
        </w:rPr>
        <w:t xml:space="preserve">第一章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招标公告</w:t>
      </w:r>
      <w:bookmarkEnd w:id="0"/>
    </w:p>
    <w:p w14:paraId="313695B5">
      <w:pPr>
        <w:spacing w:line="360" w:lineRule="auto"/>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项目概况</w:t>
      </w:r>
    </w:p>
    <w:p w14:paraId="20D4D7B8">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陕西省冬季运动管理中心训练服装购置的潜在投标人应在全国公共资源交易平台（陕西省）网站〖首页〉电子交易平台〉陕西政府采购交易系统〉企业端〗获取招标文件，并于2025年08月</w:t>
      </w:r>
      <w:r>
        <w:rPr>
          <w:rFonts w:hint="eastAsia" w:ascii="宋体" w:hAnsi="宋体" w:eastAsia="宋体"/>
          <w:color w:val="000000" w:themeColor="text1"/>
          <w:sz w:val="24"/>
          <w:szCs w:val="24"/>
          <w:lang w:val="en-US" w:eastAsia="zh-CN"/>
          <w14:textFill>
            <w14:solidFill>
              <w14:schemeClr w14:val="tx1"/>
            </w14:solidFill>
          </w14:textFill>
        </w:rPr>
        <w:t>07</w:t>
      </w:r>
      <w:r>
        <w:rPr>
          <w:rFonts w:hint="eastAsia" w:ascii="宋体" w:hAnsi="宋体" w:eastAsia="宋体"/>
          <w:color w:val="000000" w:themeColor="text1"/>
          <w:sz w:val="24"/>
          <w:szCs w:val="24"/>
          <w14:textFill>
            <w14:solidFill>
              <w14:schemeClr w14:val="tx1"/>
            </w14:solidFill>
          </w14:textFill>
        </w:rPr>
        <w:t>日9点30分00秒（北京时间）前递交投标文件。</w:t>
      </w:r>
    </w:p>
    <w:p w14:paraId="680EE4B4">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一、项目基本情况</w:t>
      </w:r>
    </w:p>
    <w:p w14:paraId="4DDB683B">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项目编号：ZJZBSX-250717-10913</w:t>
      </w:r>
    </w:p>
    <w:p w14:paraId="1437ACE0">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项目名称：陕西省冬季运动管理中心训练服装购置</w:t>
      </w:r>
    </w:p>
    <w:p w14:paraId="1A9F874A">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采购方式：公开招标</w:t>
      </w:r>
    </w:p>
    <w:p w14:paraId="6B8E0BED">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预算金额：33</w:t>
      </w:r>
      <w:r>
        <w:rPr>
          <w:rFonts w:ascii="宋体" w:hAnsi="宋体" w:eastAsia="宋体"/>
          <w:color w:val="000000" w:themeColor="text1"/>
          <w:sz w:val="24"/>
          <w:szCs w:val="24"/>
          <w14:textFill>
            <w14:solidFill>
              <w14:schemeClr w14:val="tx1"/>
            </w14:solidFill>
          </w14:textFill>
        </w:rPr>
        <w:t>0,000</w:t>
      </w:r>
      <w:r>
        <w:rPr>
          <w:rFonts w:hint="eastAsia" w:ascii="宋体" w:hAnsi="宋体" w:eastAsia="宋体"/>
          <w:color w:val="000000" w:themeColor="text1"/>
          <w:sz w:val="24"/>
          <w:szCs w:val="24"/>
          <w14:textFill>
            <w14:solidFill>
              <w14:schemeClr w14:val="tx1"/>
            </w14:solidFill>
          </w14:textFill>
        </w:rPr>
        <w:t>.00元</w:t>
      </w:r>
    </w:p>
    <w:p w14:paraId="5A675B26">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采购需求：</w:t>
      </w:r>
    </w:p>
    <w:p w14:paraId="7031E77D">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合同包</w:t>
      </w:r>
      <w:r>
        <w:rPr>
          <w:rFonts w:ascii="宋体" w:hAnsi="宋体" w:eastAsia="宋体"/>
          <w:color w:val="000000" w:themeColor="text1"/>
          <w:sz w:val="24"/>
          <w:szCs w:val="24"/>
          <w14:textFill>
            <w14:solidFill>
              <w14:schemeClr w14:val="tx1"/>
            </w14:solidFill>
          </w14:textFill>
        </w:rPr>
        <w:t>1</w:t>
      </w:r>
      <w:r>
        <w:rPr>
          <w:rFonts w:hint="eastAsia" w:ascii="宋体" w:hAnsi="宋体" w:eastAsia="宋体"/>
          <w:color w:val="000000" w:themeColor="text1"/>
          <w:sz w:val="24"/>
          <w:szCs w:val="24"/>
          <w14:textFill>
            <w14:solidFill>
              <w14:schemeClr w14:val="tx1"/>
            </w14:solidFill>
          </w14:textFill>
        </w:rPr>
        <w:t>（训练服装购置）</w:t>
      </w:r>
    </w:p>
    <w:p w14:paraId="07B39023">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合同包预算金额：33</w:t>
      </w:r>
      <w:r>
        <w:rPr>
          <w:rFonts w:ascii="宋体" w:hAnsi="宋体" w:eastAsia="宋体"/>
          <w:color w:val="000000" w:themeColor="text1"/>
          <w:sz w:val="24"/>
          <w:szCs w:val="24"/>
          <w14:textFill>
            <w14:solidFill>
              <w14:schemeClr w14:val="tx1"/>
            </w14:solidFill>
          </w14:textFill>
        </w:rPr>
        <w:t>0,000</w:t>
      </w:r>
      <w:r>
        <w:rPr>
          <w:rFonts w:hint="eastAsia" w:ascii="宋体" w:hAnsi="宋体" w:eastAsia="宋体"/>
          <w:color w:val="000000" w:themeColor="text1"/>
          <w:sz w:val="24"/>
          <w:szCs w:val="24"/>
          <w14:textFill>
            <w14:solidFill>
              <w14:schemeClr w14:val="tx1"/>
            </w14:solidFill>
          </w14:textFill>
        </w:rPr>
        <w:t>.00元</w:t>
      </w:r>
    </w:p>
    <w:p w14:paraId="4D7F57BF">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合同包最高限价：33</w:t>
      </w:r>
      <w:r>
        <w:rPr>
          <w:rFonts w:ascii="宋体" w:hAnsi="宋体" w:eastAsia="宋体"/>
          <w:color w:val="000000" w:themeColor="text1"/>
          <w:sz w:val="24"/>
          <w:szCs w:val="24"/>
          <w14:textFill>
            <w14:solidFill>
              <w14:schemeClr w14:val="tx1"/>
            </w14:solidFill>
          </w14:textFill>
        </w:rPr>
        <w:t>0,000</w:t>
      </w:r>
      <w:r>
        <w:rPr>
          <w:rFonts w:hint="eastAsia" w:ascii="宋体" w:hAnsi="宋体" w:eastAsia="宋体"/>
          <w:color w:val="000000" w:themeColor="text1"/>
          <w:sz w:val="24"/>
          <w:szCs w:val="24"/>
          <w14:textFill>
            <w14:solidFill>
              <w14:schemeClr w14:val="tx1"/>
            </w14:solidFill>
          </w14:textFill>
        </w:rPr>
        <w:t>.00元</w:t>
      </w:r>
    </w:p>
    <w:tbl>
      <w:tblPr>
        <w:tblStyle w:val="28"/>
        <w:tblW w:w="4998" w:type="pct"/>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autofit"/>
        <w:tblCellMar>
          <w:top w:w="0" w:type="dxa"/>
          <w:left w:w="0" w:type="dxa"/>
          <w:bottom w:w="0" w:type="dxa"/>
          <w:right w:w="0" w:type="dxa"/>
        </w:tblCellMar>
      </w:tblPr>
      <w:tblGrid>
        <w:gridCol w:w="794"/>
        <w:gridCol w:w="1397"/>
        <w:gridCol w:w="2052"/>
        <w:gridCol w:w="1402"/>
        <w:gridCol w:w="2211"/>
        <w:gridCol w:w="1403"/>
      </w:tblGrid>
      <w:tr w14:paraId="34811B0E">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30" w:hRule="atLeast"/>
        </w:trPr>
        <w:tc>
          <w:tcPr>
            <w:tcW w:w="458"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01D0AE6E">
            <w:pPr>
              <w:wordWrap w:val="0"/>
              <w:spacing w:line="360" w:lineRule="auto"/>
              <w:jc w:val="center"/>
              <w:rPr>
                <w:rFonts w:ascii="宋体" w:hAnsi="宋体" w:eastAsia="宋体" w:cs="宋体"/>
                <w:b/>
                <w:bCs/>
                <w:color w:val="000000"/>
                <w:sz w:val="24"/>
                <w:szCs w:val="24"/>
              </w:rPr>
            </w:pPr>
            <w:r>
              <w:rPr>
                <w:rFonts w:hint="eastAsia" w:ascii="宋体" w:hAnsi="宋体" w:eastAsia="宋体" w:cs="宋体"/>
                <w:b/>
                <w:bCs/>
                <w:color w:val="000000"/>
                <w:sz w:val="24"/>
                <w:szCs w:val="24"/>
              </w:rPr>
              <w:t>品目号</w:t>
            </w:r>
          </w:p>
        </w:tc>
        <w:tc>
          <w:tcPr>
            <w:tcW w:w="572"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24DC8B80">
            <w:pPr>
              <w:wordWrap w:val="0"/>
              <w:spacing w:line="360" w:lineRule="auto"/>
              <w:jc w:val="center"/>
              <w:rPr>
                <w:rFonts w:ascii="宋体" w:hAnsi="宋体" w:eastAsia="宋体" w:cs="宋体"/>
                <w:b/>
                <w:bCs/>
                <w:color w:val="000000"/>
                <w:sz w:val="24"/>
                <w:szCs w:val="24"/>
              </w:rPr>
            </w:pPr>
            <w:r>
              <w:rPr>
                <w:rFonts w:hint="eastAsia" w:ascii="宋体" w:hAnsi="宋体" w:eastAsia="宋体" w:cs="宋体"/>
                <w:b/>
                <w:bCs/>
                <w:color w:val="000000"/>
                <w:sz w:val="24"/>
                <w:szCs w:val="24"/>
              </w:rPr>
              <w:t>品目名称</w:t>
            </w:r>
          </w:p>
        </w:tc>
        <w:tc>
          <w:tcPr>
            <w:tcW w:w="1165"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06D0969C">
            <w:pPr>
              <w:wordWrap w:val="0"/>
              <w:spacing w:line="360" w:lineRule="auto"/>
              <w:jc w:val="center"/>
              <w:rPr>
                <w:rFonts w:ascii="宋体" w:hAnsi="宋体" w:eastAsia="宋体" w:cs="宋体"/>
                <w:b/>
                <w:bCs/>
                <w:color w:val="000000"/>
                <w:sz w:val="24"/>
                <w:szCs w:val="24"/>
              </w:rPr>
            </w:pPr>
            <w:r>
              <w:rPr>
                <w:rFonts w:hint="eastAsia" w:ascii="宋体" w:hAnsi="宋体" w:eastAsia="宋体" w:cs="宋体"/>
                <w:b/>
                <w:bCs/>
                <w:color w:val="000000"/>
                <w:sz w:val="24"/>
                <w:szCs w:val="24"/>
              </w:rPr>
              <w:t>采购标的</w:t>
            </w:r>
          </w:p>
        </w:tc>
        <w:tc>
          <w:tcPr>
            <w:tcW w:w="798"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2F48F898">
            <w:pPr>
              <w:wordWrap w:val="0"/>
              <w:spacing w:line="360" w:lineRule="auto"/>
              <w:jc w:val="center"/>
              <w:rPr>
                <w:rFonts w:ascii="宋体" w:hAnsi="宋体" w:eastAsia="宋体" w:cs="宋体"/>
                <w:b/>
                <w:bCs/>
                <w:color w:val="000000"/>
                <w:sz w:val="24"/>
                <w:szCs w:val="24"/>
              </w:rPr>
            </w:pPr>
            <w:r>
              <w:rPr>
                <w:rFonts w:hint="eastAsia" w:ascii="宋体" w:hAnsi="宋体" w:eastAsia="宋体" w:cs="宋体"/>
                <w:b/>
                <w:bCs/>
                <w:color w:val="000000"/>
                <w:sz w:val="24"/>
                <w:szCs w:val="24"/>
              </w:rPr>
              <w:t>数量（单位）</w:t>
            </w:r>
          </w:p>
        </w:tc>
        <w:tc>
          <w:tcPr>
            <w:tcW w:w="1058"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2356CE22">
            <w:pPr>
              <w:wordWrap w:val="0"/>
              <w:spacing w:line="360" w:lineRule="auto"/>
              <w:jc w:val="center"/>
              <w:rPr>
                <w:rFonts w:ascii="宋体" w:hAnsi="宋体" w:eastAsia="宋体" w:cs="宋体"/>
                <w:b/>
                <w:bCs/>
                <w:color w:val="000000"/>
                <w:sz w:val="24"/>
                <w:szCs w:val="24"/>
              </w:rPr>
            </w:pPr>
            <w:r>
              <w:rPr>
                <w:rFonts w:hint="eastAsia" w:ascii="宋体" w:hAnsi="宋体" w:eastAsia="宋体" w:cs="宋体"/>
                <w:b/>
                <w:bCs/>
                <w:color w:val="000000"/>
                <w:sz w:val="24"/>
                <w:szCs w:val="24"/>
              </w:rPr>
              <w:t>技术规格、参数及要求</w:t>
            </w:r>
          </w:p>
        </w:tc>
        <w:tc>
          <w:tcPr>
            <w:tcW w:w="946"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5D98153F">
            <w:pPr>
              <w:wordWrap w:val="0"/>
              <w:spacing w:line="360" w:lineRule="auto"/>
              <w:jc w:val="center"/>
              <w:rPr>
                <w:rFonts w:ascii="宋体" w:hAnsi="宋体" w:eastAsia="宋体" w:cs="宋体"/>
                <w:b/>
                <w:bCs/>
                <w:color w:val="000000"/>
                <w:sz w:val="24"/>
                <w:szCs w:val="24"/>
              </w:rPr>
            </w:pPr>
            <w:r>
              <w:rPr>
                <w:rFonts w:hint="eastAsia" w:ascii="宋体" w:hAnsi="宋体" w:eastAsia="宋体" w:cs="宋体"/>
                <w:b/>
                <w:bCs/>
                <w:color w:val="000000"/>
                <w:sz w:val="24"/>
                <w:szCs w:val="24"/>
              </w:rPr>
              <w:t>品目预算(元)</w:t>
            </w:r>
          </w:p>
        </w:tc>
      </w:tr>
      <w:tr w14:paraId="22EDBFF1">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CellMar>
            <w:top w:w="0" w:type="dxa"/>
            <w:left w:w="0" w:type="dxa"/>
            <w:bottom w:w="0" w:type="dxa"/>
            <w:right w:w="0" w:type="dxa"/>
          </w:tblCellMar>
        </w:tblPrEx>
        <w:trPr>
          <w:trHeight w:val="430" w:hRule="atLeast"/>
        </w:trPr>
        <w:tc>
          <w:tcPr>
            <w:tcW w:w="458" w:type="pct"/>
            <w:tcBorders>
              <w:top w:val="outset" w:color="auto" w:sz="6" w:space="0"/>
              <w:left w:val="outset" w:color="auto" w:sz="6" w:space="0"/>
              <w:bottom w:val="outset" w:color="auto" w:sz="6" w:space="0"/>
              <w:right w:val="outset" w:color="auto" w:sz="6" w:space="0"/>
            </w:tcBorders>
            <w:tcMar>
              <w:top w:w="94" w:type="dxa"/>
              <w:left w:w="94" w:type="dxa"/>
              <w:bottom w:w="94" w:type="dxa"/>
              <w:right w:w="94" w:type="dxa"/>
            </w:tcMar>
            <w:vAlign w:val="center"/>
          </w:tcPr>
          <w:p w14:paraId="0C6CD94D">
            <w:pPr>
              <w:wordWrap w:val="0"/>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标包1</w:t>
            </w:r>
          </w:p>
        </w:tc>
        <w:tc>
          <w:tcPr>
            <w:tcW w:w="572"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69236142">
            <w:pPr>
              <w:wordWrap w:val="0"/>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雪上运动设备</w:t>
            </w:r>
          </w:p>
        </w:tc>
        <w:tc>
          <w:tcPr>
            <w:tcW w:w="1165"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7FC2A5B5">
            <w:pPr>
              <w:wordWrap w:val="0"/>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训练服装购置_标包1</w:t>
            </w:r>
          </w:p>
        </w:tc>
        <w:tc>
          <w:tcPr>
            <w:tcW w:w="798"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0AD0D3B8">
            <w:pPr>
              <w:wordWrap w:val="0"/>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1批</w:t>
            </w:r>
          </w:p>
        </w:tc>
        <w:tc>
          <w:tcPr>
            <w:tcW w:w="1058"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3769D436">
            <w:pPr>
              <w:wordWrap w:val="0"/>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详见采购文件</w:t>
            </w:r>
          </w:p>
        </w:tc>
        <w:tc>
          <w:tcPr>
            <w:tcW w:w="946" w:type="pct"/>
            <w:tcBorders>
              <w:top w:val="outset" w:color="auto" w:sz="6" w:space="0"/>
              <w:left w:val="outset" w:color="auto" w:sz="6" w:space="0"/>
              <w:bottom w:val="outset" w:color="auto" w:sz="6" w:space="0"/>
              <w:right w:val="outset" w:color="auto" w:sz="6" w:space="0"/>
            </w:tcBorders>
            <w:noWrap/>
            <w:tcMar>
              <w:top w:w="94" w:type="dxa"/>
              <w:left w:w="94" w:type="dxa"/>
              <w:bottom w:w="94" w:type="dxa"/>
              <w:right w:w="94" w:type="dxa"/>
            </w:tcMar>
            <w:vAlign w:val="center"/>
          </w:tcPr>
          <w:p w14:paraId="3890BCFA">
            <w:pPr>
              <w:wordWrap w:val="0"/>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330000.00</w:t>
            </w:r>
          </w:p>
        </w:tc>
      </w:tr>
    </w:tbl>
    <w:p w14:paraId="2CB3E573">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本合同包不接受联合体投标</w:t>
      </w:r>
    </w:p>
    <w:p w14:paraId="4BE09F98">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合同履行期限：自合同签订之日起至项目供货验收完成并交付使用止。</w:t>
      </w:r>
    </w:p>
    <w:p w14:paraId="1AA3C195">
      <w:pPr>
        <w:spacing w:line="360" w:lineRule="auto"/>
        <w:rPr>
          <w:rFonts w:ascii="宋体" w:hAnsi="宋体" w:eastAsia="宋体" w:cs="宋体"/>
          <w:b/>
          <w:bCs/>
          <w:color w:val="000000"/>
          <w:sz w:val="24"/>
          <w:szCs w:val="24"/>
        </w:rPr>
      </w:pPr>
      <w:r>
        <w:rPr>
          <w:rFonts w:hint="eastAsia" w:ascii="宋体" w:hAnsi="宋体" w:eastAsia="宋体" w:cs="宋体"/>
          <w:b/>
          <w:bCs/>
          <w:color w:val="000000"/>
          <w:sz w:val="24"/>
          <w:szCs w:val="24"/>
          <w:lang w:val="en-US" w:eastAsia="zh-CN"/>
        </w:rPr>
        <w:t>二、</w:t>
      </w:r>
      <w:r>
        <w:rPr>
          <w:rFonts w:hint="eastAsia" w:ascii="宋体" w:hAnsi="宋体" w:eastAsia="宋体" w:cs="宋体"/>
          <w:b/>
          <w:bCs/>
          <w:color w:val="000000"/>
          <w:sz w:val="24"/>
          <w:szCs w:val="24"/>
        </w:rPr>
        <w:t>申请人</w:t>
      </w:r>
      <w:r>
        <w:rPr>
          <w:rFonts w:hint="eastAsia" w:ascii="宋体" w:hAnsi="宋体" w:eastAsia="宋体" w:cs="宋体"/>
          <w:b/>
          <w:bCs/>
          <w:color w:val="000000"/>
          <w:sz w:val="24"/>
          <w:szCs w:val="24"/>
          <w:lang w:val="en-US" w:eastAsia="zh-CN"/>
        </w:rPr>
        <w:t>的</w:t>
      </w:r>
      <w:r>
        <w:rPr>
          <w:rFonts w:hint="eastAsia" w:ascii="宋体" w:hAnsi="宋体" w:eastAsia="宋体" w:cs="宋体"/>
          <w:b/>
          <w:bCs/>
          <w:color w:val="000000"/>
          <w:sz w:val="24"/>
          <w:szCs w:val="24"/>
        </w:rPr>
        <w:t>资格要求是：</w:t>
      </w:r>
    </w:p>
    <w:p w14:paraId="7D608497">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1、满足《中华人民共和国政府采购法》第二十二条规定；</w:t>
      </w:r>
    </w:p>
    <w:p w14:paraId="61AD78A8">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2、落实政府采购政策需满足的资格要求：</w:t>
      </w:r>
    </w:p>
    <w:p w14:paraId="4C2C9102">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合同包1(训练服装购置)落实政府采购政策需满足的资格要求如下:</w:t>
      </w:r>
    </w:p>
    <w:p w14:paraId="54FFC26A">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1）《政府采购促进中小企业发展管理办法》的通知--财库[2020]46号、财政部关于进一步加大政府采购支持中小企业力度的通知（财库﹝2022﹞19号）、陕西省财政厅关于进一步加大政府采购支持中小企业力度的通知（陕财办采〔2022〕5号）；</w:t>
      </w:r>
    </w:p>
    <w:p w14:paraId="21E1EA65">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（2）财政部司法部关于政府采购支持监狱企业发展有关问题的通知--财库〔2014〕68号；</w:t>
      </w:r>
    </w:p>
    <w:p w14:paraId="101CF3BE">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（3）《国务院办公厅关于建立政府强制采购节能产品制度的通知》--国办发〔2007〕51号；</w:t>
      </w:r>
    </w:p>
    <w:p w14:paraId="34396B46">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（4）《财政部发展改革委生态环境部市场监管总局关于调整优化节能产品、环境标志产品政府采购执行机制的通知》--（财库[2019]9号）；</w:t>
      </w:r>
    </w:p>
    <w:p w14:paraId="7A370F6A">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（5）《关于印发环境标志产品政府采购品目清单的通知》--（财库〔2019〕18号）；</w:t>
      </w:r>
    </w:p>
    <w:p w14:paraId="67C63986">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（6）《关于印发节能产品政府采购品目清单的通知》--（财库〔2019〕19号）；</w:t>
      </w:r>
    </w:p>
    <w:p w14:paraId="4BFB6288">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（7）《市场监管总局关于发布参与实施政府采购节能产品、环境标志产品认证机构名录的公告》—2019年第16号；</w:t>
      </w:r>
    </w:p>
    <w:p w14:paraId="5642D505">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（8）《财政部民政部中国残疾人联合会关于促进残疾人就业政府采购政策的通知》--（财库〔2017〕141号）；</w:t>
      </w:r>
    </w:p>
    <w:p w14:paraId="00616B8D">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（9）《关于运用政府采购政策支持乡村产业振兴的通知》（财库〔2021〕19号）；</w:t>
      </w:r>
    </w:p>
    <w:p w14:paraId="430BA4E1">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（10）陕西省财政厅关于印发《陕西省中小企业政府采购信用融资办法》（陕财办采〔2018〕23号）；</w:t>
      </w:r>
    </w:p>
    <w:p w14:paraId="562B0881">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（11）《陕西省财政厅关于加快推进我省中小企业政府采购信用融资工作的通知》（陕财办采〔2020〕15号）；</w:t>
      </w:r>
    </w:p>
    <w:p w14:paraId="3EB42EC5">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（12）《关于进一步加强政府绿色采购有关问题的通知》（陕财办采〔2021〕29号）；</w:t>
      </w:r>
    </w:p>
    <w:p w14:paraId="556849B0">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（13）其他需要落实的政府采购政策；</w:t>
      </w:r>
    </w:p>
    <w:p w14:paraId="6A32A2C7">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若享受以上政策优惠的企业，提供相应声明函或品目范围内产品有效认证证书。</w:t>
      </w:r>
    </w:p>
    <w:p w14:paraId="65918130">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3、本项目的特定资格要求：</w:t>
      </w:r>
    </w:p>
    <w:p w14:paraId="70BA312E">
      <w:pPr>
        <w:spacing w:line="360" w:lineRule="auto"/>
        <w:ind w:firstLine="480"/>
        <w:rPr>
          <w:rFonts w:ascii="宋体" w:hAnsi="宋体" w:eastAsia="宋体" w:cs="宋体"/>
          <w:color w:val="000000"/>
          <w:sz w:val="24"/>
          <w:szCs w:val="24"/>
        </w:rPr>
      </w:pPr>
      <w:r>
        <w:rPr>
          <w:rFonts w:hint="eastAsia" w:ascii="宋体" w:hAnsi="宋体" w:eastAsia="宋体" w:cs="宋体"/>
          <w:color w:val="000000"/>
          <w:sz w:val="24"/>
          <w:szCs w:val="24"/>
        </w:rPr>
        <w:t>合同包1(训练服装购置)特定资格要求如下:</w:t>
      </w:r>
    </w:p>
    <w:p w14:paraId="0588A150">
      <w:pPr>
        <w:numPr>
          <w:ilvl w:val="0"/>
          <w:numId w:val="2"/>
        </w:numPr>
        <w:spacing w:after="56"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w:t>
      </w:r>
    </w:p>
    <w:p w14:paraId="423EE977">
      <w:pPr>
        <w:numPr>
          <w:ilvl w:val="0"/>
          <w:numId w:val="2"/>
        </w:numPr>
        <w:spacing w:after="56"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授权委托：供应商应授权合法的人员参加投标全过程，其中法定代表人/负责人直接投标，须提交法定代表人/负责人身份证明书和身份证；法定代表人/负责人授权代表参加投标的，须出具法定代表人/负责人授权书及授权代表身份证；招标文件中凡是需要法定代表人签字或盖章之处，非法人单位的负责人均参照执行。</w:t>
      </w:r>
    </w:p>
    <w:p w14:paraId="16048E4B">
      <w:pPr>
        <w:spacing w:after="56"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2025年2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w:t>
      </w:r>
    </w:p>
    <w:p w14:paraId="505A2D95">
      <w:pPr>
        <w:spacing w:after="56"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4）社会保障资金缴纳证明：提供2024年7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w:t>
      </w:r>
    </w:p>
    <w:p w14:paraId="72445144">
      <w:pPr>
        <w:spacing w:after="56"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5）税收缴纳证明：提供2024年7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w:t>
      </w:r>
    </w:p>
    <w:p w14:paraId="7BB89C23">
      <w:pPr>
        <w:spacing w:after="56"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（6）书面声明：参加本次政府采购活动前3年内在经营活动中没有重大违纪，以及未被列入失信被执行人、重大税收违法案件当事人名单、政府采购严重违法失信行为记录名单的书面声明；</w:t>
      </w:r>
    </w:p>
    <w:p w14:paraId="6FAEEF61">
      <w:pPr>
        <w:spacing w:after="56"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s="宋体"/>
          <w:color w:val="000000"/>
          <w:sz w:val="24"/>
          <w:szCs w:val="24"/>
        </w:rPr>
        <w:t>（7）承诺函：提供具有履行合同所必需的设备和专业技术能力的承诺；</w:t>
      </w:r>
    </w:p>
    <w:p w14:paraId="619F862E">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三、获取招标文件</w:t>
      </w:r>
    </w:p>
    <w:p w14:paraId="7C622CE9">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1、时间：2025年7月</w:t>
      </w:r>
      <w:r>
        <w:rPr>
          <w:rFonts w:hint="eastAsia" w:ascii="宋体" w:hAnsi="宋体" w:eastAsia="宋体"/>
          <w:color w:val="000000" w:themeColor="text1"/>
          <w:sz w:val="24"/>
          <w:szCs w:val="24"/>
          <w:lang w:val="en-US" w:eastAsia="zh-CN"/>
          <w14:textFill>
            <w14:solidFill>
              <w14:schemeClr w14:val="tx1"/>
            </w14:solidFill>
          </w14:textFill>
        </w:rPr>
        <w:t>15</w:t>
      </w:r>
      <w:r>
        <w:rPr>
          <w:rFonts w:hint="eastAsia" w:ascii="宋体" w:hAnsi="宋体" w:eastAsia="宋体"/>
          <w:color w:val="000000" w:themeColor="text1"/>
          <w:sz w:val="24"/>
          <w:szCs w:val="24"/>
          <w14:textFill>
            <w14:solidFill>
              <w14:schemeClr w14:val="tx1"/>
            </w14:solidFill>
          </w14:textFill>
        </w:rPr>
        <w:t>日至2025年</w:t>
      </w:r>
      <w:r>
        <w:rPr>
          <w:rFonts w:hint="eastAsia" w:ascii="宋体" w:hAnsi="宋体" w:eastAsia="宋体"/>
          <w:color w:val="000000" w:themeColor="text1"/>
          <w:sz w:val="24"/>
          <w:szCs w:val="24"/>
          <w:lang w:val="en-US" w:eastAsia="zh-CN"/>
          <w14:textFill>
            <w14:solidFill>
              <w14:schemeClr w14:val="tx1"/>
            </w14:solidFill>
          </w14:textFill>
        </w:rPr>
        <w:t>7</w:t>
      </w:r>
      <w:r>
        <w:rPr>
          <w:rFonts w:hint="eastAsia" w:ascii="宋体" w:hAnsi="宋体" w:eastAsia="宋体"/>
          <w:color w:val="000000" w:themeColor="text1"/>
          <w:sz w:val="24"/>
          <w:szCs w:val="24"/>
          <w14:textFill>
            <w14:solidFill>
              <w14:schemeClr w14:val="tx1"/>
            </w14:solidFill>
          </w14:textFill>
        </w:rPr>
        <w:t>月</w:t>
      </w:r>
      <w:r>
        <w:rPr>
          <w:rFonts w:hint="eastAsia" w:ascii="宋体" w:hAnsi="宋体" w:eastAsia="宋体"/>
          <w:color w:val="000000" w:themeColor="text1"/>
          <w:sz w:val="24"/>
          <w:szCs w:val="24"/>
          <w:lang w:val="en-US" w:eastAsia="zh-CN"/>
          <w14:textFill>
            <w14:solidFill>
              <w14:schemeClr w14:val="tx1"/>
            </w14:solidFill>
          </w14:textFill>
        </w:rPr>
        <w:t>22</w:t>
      </w:r>
      <w:r>
        <w:rPr>
          <w:rFonts w:hint="eastAsia" w:ascii="宋体" w:hAnsi="宋体" w:eastAsia="宋体"/>
          <w:color w:val="000000" w:themeColor="text1"/>
          <w:sz w:val="24"/>
          <w:szCs w:val="24"/>
          <w14:textFill>
            <w14:solidFill>
              <w14:schemeClr w14:val="tx1"/>
            </w14:solidFill>
          </w14:textFill>
        </w:rPr>
        <w:t>日，每天上午00：00：00至12：00：00，下午12：00：00至23：59：59（北京时间）</w:t>
      </w:r>
    </w:p>
    <w:p w14:paraId="02D95B95">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2、地点：全国公共资源交易平台（陕西省）网站〖首页〉电子交易平台〉陕西政府采购交易系统〉企业端〗</w:t>
      </w:r>
    </w:p>
    <w:p w14:paraId="55D3D12C">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3、方式：在线获取</w:t>
      </w:r>
    </w:p>
    <w:p w14:paraId="18A153E3">
      <w:pPr>
        <w:spacing w:line="360" w:lineRule="auto"/>
        <w:ind w:firstLine="480" w:firstLineChars="200"/>
        <w:rPr>
          <w:rFonts w:hint="default" w:ascii="宋体" w:hAnsi="宋体" w:eastAsia="宋体"/>
          <w:color w:val="000000" w:themeColor="text1"/>
          <w:sz w:val="24"/>
          <w:szCs w:val="24"/>
          <w:lang w:val="en-US" w:eastAsia="zh-CN"/>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4、售价：</w:t>
      </w:r>
      <w:r>
        <w:rPr>
          <w:rFonts w:hint="eastAsia" w:ascii="宋体" w:hAnsi="宋体" w:eastAsia="宋体"/>
          <w:color w:val="000000" w:themeColor="text1"/>
          <w:sz w:val="24"/>
          <w:szCs w:val="24"/>
          <w:lang w:val="en-US" w:eastAsia="zh-CN"/>
          <w14:textFill>
            <w14:solidFill>
              <w14:schemeClr w14:val="tx1"/>
            </w14:solidFill>
          </w14:textFill>
        </w:rPr>
        <w:t>0元</w:t>
      </w:r>
    </w:p>
    <w:p w14:paraId="5D40D5E3">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四、提交投标文件截止时间、开标时间和地点</w:t>
      </w:r>
    </w:p>
    <w:p w14:paraId="6588AD1D">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时间：2025年8月</w:t>
      </w:r>
      <w:r>
        <w:rPr>
          <w:rFonts w:hint="eastAsia" w:ascii="宋体" w:hAnsi="宋体" w:eastAsia="宋体"/>
          <w:color w:val="000000" w:themeColor="text1"/>
          <w:sz w:val="24"/>
          <w:szCs w:val="24"/>
          <w:lang w:val="en-US" w:eastAsia="zh-CN"/>
          <w14:textFill>
            <w14:solidFill>
              <w14:schemeClr w14:val="tx1"/>
            </w14:solidFill>
          </w14:textFill>
        </w:rPr>
        <w:t>7</w:t>
      </w:r>
      <w:r>
        <w:rPr>
          <w:rFonts w:hint="eastAsia" w:ascii="宋体" w:hAnsi="宋体" w:eastAsia="宋体"/>
          <w:color w:val="000000" w:themeColor="text1"/>
          <w:sz w:val="24"/>
          <w:szCs w:val="24"/>
          <w14:textFill>
            <w14:solidFill>
              <w14:schemeClr w14:val="tx1"/>
            </w14:solidFill>
          </w14:textFill>
        </w:rPr>
        <w:t>日09点30分00秒（北京时间）</w:t>
      </w:r>
    </w:p>
    <w:p w14:paraId="1975798E">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提交投标文件地点：全国公共资源交易平台（陕西省）网站〖首页〉电子交易平台〉陕西政府采购交易系统〉企业端〗，电子投标文件（*.SXSTF）在线提交。可于提交投标文件截止时间前任意时段登录全国公共资源交易平台（陕西省）网站进行提交，逾期系统将拒绝接收。</w:t>
      </w:r>
    </w:p>
    <w:p w14:paraId="02A1A6EA">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开标地点：本项目采用不见面开标方式。投标人需在开启前最少一个小时登录全国公共资源交易平台（陕西省）首页选择“不见面开标-陕西省本级”自行调试，并按照工作人员要求进行投标文件解密，远程观看开标直播。及时加入网络开标大厅公布的腾讯QQ号，以便澄清等情况处理。如遇困难，请拨打系统平台技术支持电话：4009980000。</w:t>
      </w:r>
    </w:p>
    <w:p w14:paraId="03C003D6">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五、公告期限</w:t>
      </w:r>
    </w:p>
    <w:p w14:paraId="5068E123">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自本公告发布之日起5个工作日。</w:t>
      </w:r>
    </w:p>
    <w:p w14:paraId="1A340406">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六、其他补充事宜</w:t>
      </w:r>
    </w:p>
    <w:p w14:paraId="14715EDC">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1.本项目采购标的对应的中小企业划分标准所属行业为“</w:t>
      </w:r>
      <w:r>
        <w:rPr>
          <w:rFonts w:hint="eastAsia" w:ascii="宋体" w:hAnsi="宋体" w:eastAsia="宋体"/>
          <w:b/>
          <w:color w:val="000000" w:themeColor="text1"/>
          <w:sz w:val="24"/>
          <w:szCs w:val="24"/>
          <w14:textFill>
            <w14:solidFill>
              <w14:schemeClr w14:val="tx1"/>
            </w14:solidFill>
          </w14:textFill>
        </w:rPr>
        <w:t>工业</w:t>
      </w:r>
      <w:r>
        <w:rPr>
          <w:rFonts w:hint="eastAsia" w:ascii="宋体" w:hAnsi="宋体" w:eastAsia="宋体"/>
          <w:color w:val="000000" w:themeColor="text1"/>
          <w:sz w:val="24"/>
          <w:szCs w:val="24"/>
          <w14:textFill>
            <w14:solidFill>
              <w14:schemeClr w14:val="tx1"/>
            </w14:solidFill>
          </w14:textFill>
        </w:rPr>
        <w:t>”。</w:t>
      </w:r>
    </w:p>
    <w:p w14:paraId="1EA0CA76">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2.供应商须按照陕西省财政厅《关于政府采购供应商注册登记有关事项的通知》中的要求，通过陕西省政府采购网（http：//www.ccgp-shaanxi.gov.cn/）注册登记加入陕西省政府采购供应商库。</w:t>
      </w:r>
    </w:p>
    <w:p w14:paraId="0CE0345C">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供应商初次使用电子交易平台时，请先阅读【全国公共资源交易平台(陕西省】（https://www.sxggzyjy.cn/）网站〖首页〉服务指南〉下载专区〗中的《陕西省省级单位电子化政府采购项目投标指南》,并按要求完成诚信入库登记、CA认证及企业信息绑定。</w:t>
      </w:r>
    </w:p>
    <w:p w14:paraId="62B24C6D">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数字认证证书（CA锁）办理详见全国公共资源交易平台（陕西省）网站〖首页·〉服务指南·〉常见问题解答〉CA证书办理〗中的《CA办理常见问题解答》，网址：http://www.sxggzyjy.cn/fwzn/004002/004002007/20250108/efdc53a2-c250-44b1-876c-c44ab6c5e66d.html。现场办理地址：西安市长安北路14号省公共资源交易中心一楼办理大厅3、4号窗口，咨询电话：029-88661241。</w:t>
      </w:r>
    </w:p>
    <w:p w14:paraId="1E2626A4">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5.获取招标文件</w:t>
      </w:r>
      <w:r>
        <w:rPr>
          <w:rFonts w:hint="eastAsia" w:ascii="宋体" w:hAnsi="宋体" w:eastAsia="宋体"/>
          <w:color w:val="000000" w:themeColor="text1"/>
          <w:sz w:val="24"/>
          <w:szCs w:val="24"/>
          <w14:textFill>
            <w14:solidFill>
              <w14:schemeClr w14:val="tx1"/>
            </w14:solidFill>
          </w14:textFill>
        </w:rPr>
        <w:t>：投标人可登录全国公共资源交易平台（陕西省）（http://www.sxggzyjy.cn/），选择“电子交易平台—陕西政府采购交易系统—企业端”进行登录，登录后选择“交易乙方”身份进入投标人界面后，选择有意向的项目点击“我要投标”，参与投标活动。然后即可在〖我的项目〗中点击“项目流程&gt;交易文件下载”免费下载电子招标文件。将同时提供WORD\PDF格式（仅用于在线预览）和SXSZF格式（用于制作电子投标文件）两个版本，文件内容一致。请务必在采购文件获取期限内及时下载电子招标文件并做好备份，逾期无法再下载！</w:t>
      </w:r>
    </w:p>
    <w:p w14:paraId="6AE0BCA1">
      <w:pPr>
        <w:spacing w:line="360" w:lineRule="auto"/>
        <w:ind w:firstLine="480" w:firstLineChars="200"/>
        <w:rPr>
          <w:rFonts w:hint="eastAsia"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lang w:val="en-US" w:eastAsia="zh-CN"/>
          <w14:textFill>
            <w14:solidFill>
              <w14:schemeClr w14:val="tx1"/>
            </w14:solidFill>
          </w14:textFill>
        </w:rPr>
        <w:t>6</w:t>
      </w:r>
      <w:r>
        <w:rPr>
          <w:rFonts w:hint="eastAsia" w:ascii="宋体" w:hAnsi="宋体" w:eastAsia="宋体"/>
          <w:color w:val="000000" w:themeColor="text1"/>
          <w:sz w:val="24"/>
          <w:szCs w:val="24"/>
          <w14:textFill>
            <w14:solidFill>
              <w14:schemeClr w14:val="tx1"/>
            </w14:solidFill>
          </w14:textFill>
        </w:rPr>
        <w:t>.本项目采用电子化投标及远程不见面开标方式。投标人须使用数字认证证书（CA锁）对电子投标文件进行签章、加密、递交及开标时解密等相关招投标事宜。开标前，投标人需登录网络开标大厅。开标时，按照工作人员要求进行远程解密，如因投标人自身原因造成无法解密投标文件，按无效投标对待。</w:t>
      </w:r>
    </w:p>
    <w:p w14:paraId="2F9A594E">
      <w:pPr>
        <w:widowControl/>
        <w:spacing w:line="360" w:lineRule="auto"/>
        <w:ind w:firstLine="480" w:firstLineChars="200"/>
        <w:rPr>
          <w:rFonts w:ascii="宋体" w:hAnsi="宋体" w:eastAsia="宋体"/>
          <w:bCs/>
          <w:color w:val="000000" w:themeColor="text1"/>
          <w:sz w:val="24"/>
          <w:szCs w:val="24"/>
          <w14:textFill>
            <w14:solidFill>
              <w14:schemeClr w14:val="tx1"/>
            </w14:solidFill>
          </w14:textFill>
        </w:rPr>
      </w:pPr>
      <w:r>
        <w:rPr>
          <w:rFonts w:hint="eastAsia" w:ascii="宋体" w:hAnsi="宋体" w:eastAsia="宋体"/>
          <w:bCs/>
          <w:color w:val="000000" w:themeColor="text1"/>
          <w:sz w:val="24"/>
          <w:szCs w:val="24"/>
          <w:lang w:val="en-US" w:eastAsia="zh-CN"/>
          <w14:textFill>
            <w14:solidFill>
              <w14:schemeClr w14:val="tx1"/>
            </w14:solidFill>
          </w14:textFill>
        </w:rPr>
        <w:t>7.</w:t>
      </w:r>
      <w:r>
        <w:rPr>
          <w:rFonts w:hint="eastAsia" w:ascii="宋体" w:hAnsi="宋体" w:eastAsia="宋体"/>
          <w:bCs/>
          <w:color w:val="000000" w:themeColor="text1"/>
          <w:sz w:val="24"/>
          <w:szCs w:val="24"/>
          <w14:textFill>
            <w14:solidFill>
              <w14:schemeClr w14:val="tx1"/>
            </w14:solidFill>
          </w14:textFill>
        </w:rPr>
        <w:t>制作电子投标文件。投标人须在“全国公共资源交易中心平台（陕西省）（http://www.sxggzyjy.cn/）”的“服务指南”栏目“下载专区”中，免费下载“陕西省公共资源交易平台政府采购电子标书制作工具”，并升级至最新版本，使用该客户端制作电子投标文件，制作扩展名为“*.SXSTF”的电子投标文件。”</w:t>
      </w:r>
    </w:p>
    <w:p w14:paraId="2698942D">
      <w:pPr>
        <w:widowControl/>
        <w:spacing w:line="360" w:lineRule="auto"/>
        <w:ind w:firstLine="480" w:firstLineChars="200"/>
        <w:rPr>
          <w:rFonts w:ascii="宋体" w:hAnsi="宋体" w:eastAsia="宋体"/>
          <w:bCs/>
          <w:color w:val="000000" w:themeColor="text1"/>
          <w:sz w:val="24"/>
          <w:szCs w:val="24"/>
          <w14:textFill>
            <w14:solidFill>
              <w14:schemeClr w14:val="tx1"/>
            </w14:solidFill>
          </w14:textFill>
        </w:rPr>
      </w:pPr>
      <w:r>
        <w:rPr>
          <w:rFonts w:hint="eastAsia" w:ascii="宋体" w:hAnsi="宋体" w:eastAsia="宋体"/>
          <w:bCs/>
          <w:color w:val="000000" w:themeColor="text1"/>
          <w:sz w:val="24"/>
          <w:szCs w:val="24"/>
          <w:lang w:val="en-US" w:eastAsia="zh-CN"/>
          <w14:textFill>
            <w14:solidFill>
              <w14:schemeClr w14:val="tx1"/>
            </w14:solidFill>
          </w14:textFill>
        </w:rPr>
        <w:t>8.</w:t>
      </w:r>
      <w:r>
        <w:rPr>
          <w:rFonts w:hint="eastAsia" w:ascii="宋体" w:hAnsi="宋体" w:eastAsia="宋体"/>
          <w:bCs/>
          <w:color w:val="000000" w:themeColor="text1"/>
          <w:sz w:val="24"/>
          <w:szCs w:val="24"/>
          <w14:textFill>
            <w14:solidFill>
              <w14:schemeClr w14:val="tx1"/>
            </w14:solidFill>
          </w14:textFill>
        </w:rPr>
        <w:t>递交电子投标文件。登录全国公共资源交易中心平台（陕西省（http://www.sxggzyjy.cn/），选择“电子交易平台—陕西政府采购交易系统—企业端”进行登录，登录后选择“交易中标人”身份进入，进入菜单“采购业务—我的项目—项目流程—上传投标文件”，上传加密的电子投标文件。上传成功后，电子化平台将予以记录。</w:t>
      </w:r>
    </w:p>
    <w:p w14:paraId="27220F2B">
      <w:pPr>
        <w:widowControl/>
        <w:spacing w:line="360" w:lineRule="auto"/>
        <w:ind w:firstLine="480" w:firstLineChars="200"/>
        <w:jc w:val="left"/>
        <w:rPr>
          <w:rFonts w:ascii="宋体" w:hAnsi="宋体" w:eastAsia="宋体"/>
          <w:bCs/>
          <w:color w:val="000000" w:themeColor="text1"/>
          <w:sz w:val="24"/>
          <w:szCs w:val="24"/>
          <w14:textFill>
            <w14:solidFill>
              <w14:schemeClr w14:val="tx1"/>
            </w14:solidFill>
          </w14:textFill>
        </w:rPr>
      </w:pPr>
      <w:r>
        <w:rPr>
          <w:rFonts w:hint="eastAsia" w:ascii="宋体" w:hAnsi="宋体" w:eastAsia="宋体"/>
          <w:bCs/>
          <w:color w:val="000000" w:themeColor="text1"/>
          <w:sz w:val="24"/>
          <w:szCs w:val="24"/>
          <w:lang w:val="en-US" w:eastAsia="zh-CN"/>
          <w14:textFill>
            <w14:solidFill>
              <w14:schemeClr w14:val="tx1"/>
            </w14:solidFill>
          </w14:textFill>
        </w:rPr>
        <w:t>9.</w:t>
      </w:r>
      <w:r>
        <w:rPr>
          <w:rFonts w:hint="eastAsia" w:ascii="宋体" w:hAnsi="宋体" w:eastAsia="宋体"/>
          <w:bCs/>
          <w:color w:val="000000" w:themeColor="text1"/>
          <w:sz w:val="24"/>
          <w:szCs w:val="24"/>
          <w14:textFill>
            <w14:solidFill>
              <w14:schemeClr w14:val="tx1"/>
            </w14:solidFill>
          </w14:textFill>
        </w:rPr>
        <w:t>为了保证远程不见面开标顺利进行，投标人需使用配备音响和拾音设备的电脑提前1小时登录网络开标大厅。</w:t>
      </w:r>
    </w:p>
    <w:p w14:paraId="17DC54FF">
      <w:pPr>
        <w:widowControl/>
        <w:spacing w:line="360" w:lineRule="auto"/>
        <w:ind w:firstLine="480" w:firstLineChars="200"/>
        <w:jc w:val="left"/>
        <w:rPr>
          <w:rFonts w:ascii="宋体" w:hAnsi="宋体" w:eastAsia="宋体"/>
          <w:bCs/>
          <w:color w:val="000000" w:themeColor="text1"/>
          <w:sz w:val="24"/>
          <w:szCs w:val="24"/>
          <w14:textFill>
            <w14:solidFill>
              <w14:schemeClr w14:val="tx1"/>
            </w14:solidFill>
          </w14:textFill>
        </w:rPr>
      </w:pPr>
      <w:r>
        <w:rPr>
          <w:rFonts w:hint="eastAsia" w:ascii="宋体" w:hAnsi="宋体" w:eastAsia="宋体"/>
          <w:bCs/>
          <w:color w:val="000000" w:themeColor="text1"/>
          <w:sz w:val="24"/>
          <w:szCs w:val="24"/>
          <w:lang w:val="en-US" w:eastAsia="zh-CN"/>
          <w14:textFill>
            <w14:solidFill>
              <w14:schemeClr w14:val="tx1"/>
            </w14:solidFill>
          </w14:textFill>
        </w:rPr>
        <w:t>10.</w:t>
      </w:r>
      <w:r>
        <w:rPr>
          <w:rFonts w:hint="eastAsia" w:ascii="宋体" w:hAnsi="宋体" w:eastAsia="宋体"/>
          <w:bCs/>
          <w:color w:val="000000" w:themeColor="text1"/>
          <w:sz w:val="24"/>
          <w:szCs w:val="24"/>
          <w14:textFill>
            <w14:solidFill>
              <w14:schemeClr w14:val="tx1"/>
            </w14:solidFill>
          </w14:textFill>
        </w:rPr>
        <w:t>投标人需安装新点播放器，以便观看远程不见面开标直播画面（播放器下载链接为：</w:t>
      </w:r>
      <w:r>
        <w:fldChar w:fldCharType="begin"/>
      </w:r>
      <w:r>
        <w:instrText xml:space="preserve"> HYPERLINK "https://download.bqpoint.com/download/downloaddetail.html?SourceFrom=Down&amp;SoftGuid=55aa4e06-c384-4005-bcb9-48932d410fd4" </w:instrText>
      </w:r>
      <w:r>
        <w:fldChar w:fldCharType="separate"/>
      </w:r>
      <w:r>
        <w:rPr>
          <w:rStyle w:val="38"/>
          <w:rFonts w:hint="eastAsia" w:ascii="宋体" w:hAnsi="宋体" w:eastAsia="宋体"/>
          <w:bCs/>
          <w:sz w:val="24"/>
          <w:szCs w:val="24"/>
        </w:rPr>
        <w:t>https://download.bqpoint.com/download/downloaddetail.html?SourceFrom=Down&amp;SoftGuid=55aa4e06-c384-4005-bcb9-48932d410fd4</w:t>
      </w:r>
      <w:r>
        <w:rPr>
          <w:rStyle w:val="38"/>
          <w:rFonts w:hint="eastAsia" w:ascii="宋体" w:hAnsi="宋体" w:eastAsia="宋体"/>
          <w:bCs/>
          <w:sz w:val="24"/>
          <w:szCs w:val="24"/>
        </w:rPr>
        <w:fldChar w:fldCharType="end"/>
      </w:r>
      <w:r>
        <w:rPr>
          <w:rFonts w:hint="eastAsia" w:ascii="宋体" w:hAnsi="宋体" w:eastAsia="宋体"/>
          <w:bCs/>
          <w:color w:val="000000" w:themeColor="text1"/>
          <w:sz w:val="24"/>
          <w:szCs w:val="24"/>
          <w14:textFill>
            <w14:solidFill>
              <w14:schemeClr w14:val="tx1"/>
            </w14:solidFill>
          </w14:textFill>
        </w:rPr>
        <w:t>）。</w:t>
      </w:r>
    </w:p>
    <w:p w14:paraId="4CF6A455">
      <w:pPr>
        <w:widowControl/>
        <w:spacing w:line="360" w:lineRule="auto"/>
        <w:ind w:firstLine="480" w:firstLineChars="200"/>
        <w:jc w:val="left"/>
        <w:rPr>
          <w:rFonts w:ascii="宋体" w:hAnsi="宋体" w:eastAsia="宋体"/>
          <w:bCs/>
          <w:color w:val="000000" w:themeColor="text1"/>
          <w:sz w:val="24"/>
          <w:szCs w:val="24"/>
          <w14:textFill>
            <w14:solidFill>
              <w14:schemeClr w14:val="tx1"/>
            </w14:solidFill>
          </w14:textFill>
        </w:rPr>
      </w:pPr>
      <w:r>
        <w:rPr>
          <w:rFonts w:hint="eastAsia" w:ascii="宋体" w:hAnsi="宋体" w:eastAsia="宋体"/>
          <w:bCs/>
          <w:color w:val="000000" w:themeColor="text1"/>
          <w:sz w:val="24"/>
          <w:szCs w:val="24"/>
          <w:lang w:val="en-US" w:eastAsia="zh-CN"/>
          <w14:textFill>
            <w14:solidFill>
              <w14:schemeClr w14:val="tx1"/>
            </w14:solidFill>
          </w14:textFill>
        </w:rPr>
        <w:t>11.</w:t>
      </w:r>
      <w:r>
        <w:rPr>
          <w:rFonts w:hint="eastAsia" w:ascii="宋体" w:hAnsi="宋体" w:eastAsia="宋体"/>
          <w:color w:val="000000" w:themeColor="text1"/>
          <w:sz w:val="24"/>
          <w:szCs w:val="24"/>
          <w14:textFill>
            <w14:solidFill>
              <w14:schemeClr w14:val="tx1"/>
            </w14:solidFill>
          </w14:textFill>
        </w:rPr>
        <w:t>提交投标文件截止时间前，供应商应随时留意【陕西省政府采购网】、【全国公区资源交易平台（陕西省）】上可能发布的变更公告。若变更公告中明确注明本项目提供有变更文件的，供应商应登录企业端后，从【项目流程·&gt;项目管理·&gt;答疑文件下载〗获取更新后的电子招标文件（*.SXSCF）,使用旧版电子招标文件制作的电子投标文件（*.SXSTF），系统将拒绝接收。</w:t>
      </w:r>
    </w:p>
    <w:p w14:paraId="2D5D4EAA">
      <w:pPr>
        <w:widowControl/>
        <w:spacing w:line="360" w:lineRule="auto"/>
        <w:jc w:val="left"/>
        <w:rPr>
          <w:rFonts w:ascii="宋体" w:hAnsi="宋体" w:eastAsia="宋体"/>
          <w:b/>
          <w:color w:val="000000" w:themeColor="text1"/>
          <w:sz w:val="24"/>
          <w:szCs w:val="24"/>
          <w14:textFill>
            <w14:solidFill>
              <w14:schemeClr w14:val="tx1"/>
            </w14:solidFill>
          </w14:textFill>
        </w:rPr>
      </w:pPr>
      <w:r>
        <w:rPr>
          <w:rFonts w:hint="eastAsia" w:ascii="宋体" w:hAnsi="宋体" w:eastAsia="宋体"/>
          <w:b/>
          <w:color w:val="000000" w:themeColor="text1"/>
          <w:sz w:val="24"/>
          <w:szCs w:val="24"/>
          <w14:textFill>
            <w14:solidFill>
              <w14:schemeClr w14:val="tx1"/>
            </w14:solidFill>
          </w14:textFill>
        </w:rPr>
        <w:t>七、对本次招标提出询问，请按以下方式联系。</w:t>
      </w:r>
    </w:p>
    <w:p w14:paraId="0D83D231">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1.采购人信息</w:t>
      </w:r>
    </w:p>
    <w:p w14:paraId="085C377C">
      <w:pPr>
        <w:spacing w:line="360" w:lineRule="auto"/>
        <w:ind w:firstLine="720" w:firstLineChars="3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名称：陕西省冬季运动管理中心</w:t>
      </w:r>
    </w:p>
    <w:p w14:paraId="3C3A7DE0">
      <w:pPr>
        <w:spacing w:line="360" w:lineRule="auto"/>
        <w:ind w:firstLine="720" w:firstLineChars="3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地址：西安市碑林区建西街99号</w:t>
      </w:r>
    </w:p>
    <w:p w14:paraId="1BBABA66">
      <w:pPr>
        <w:spacing w:line="360" w:lineRule="auto"/>
        <w:ind w:firstLine="720" w:firstLineChars="3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联系方式：029-85427957</w:t>
      </w:r>
    </w:p>
    <w:p w14:paraId="78A189AD">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2.采购代理机构信息</w:t>
      </w:r>
    </w:p>
    <w:p w14:paraId="1DA23168">
      <w:pPr>
        <w:spacing w:line="360" w:lineRule="auto"/>
        <w:ind w:firstLine="720" w:firstLineChars="3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名称：陕西中经招标有限公司</w:t>
      </w:r>
    </w:p>
    <w:p w14:paraId="488C5730">
      <w:pPr>
        <w:spacing w:line="360" w:lineRule="auto"/>
        <w:ind w:firstLine="720" w:firstLineChars="3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地址：西安市碑林区长安北路8B陕西高速大厦16楼</w:t>
      </w:r>
    </w:p>
    <w:p w14:paraId="12076778">
      <w:pPr>
        <w:spacing w:line="360" w:lineRule="auto"/>
        <w:ind w:firstLine="720" w:firstLineChars="3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联系方式：029-87888601-8003</w:t>
      </w:r>
    </w:p>
    <w:p w14:paraId="40993CDB">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3.项目联系方式</w:t>
      </w:r>
    </w:p>
    <w:p w14:paraId="3BC98534">
      <w:pPr>
        <w:spacing w:line="360" w:lineRule="auto"/>
        <w:ind w:firstLine="720" w:firstLineChars="3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项目联系人：张锦、盖莲花、郭燕妮</w:t>
      </w:r>
    </w:p>
    <w:p w14:paraId="28BDD873">
      <w:pPr>
        <w:spacing w:line="360" w:lineRule="auto"/>
        <w:ind w:firstLine="720" w:firstLineChars="3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电话：029-87888601-8003</w:t>
      </w:r>
    </w:p>
    <w:p w14:paraId="609BD065">
      <w:pPr>
        <w:widowControl/>
        <w:jc w:val="righ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陕西中经招标有限公司</w:t>
      </w:r>
    </w:p>
    <w:p w14:paraId="357A5784">
      <w:pPr>
        <w:widowControl/>
        <w:jc w:val="right"/>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202</w:t>
      </w:r>
      <w:r>
        <w:rPr>
          <w:rFonts w:hint="eastAsia" w:ascii="宋体" w:hAnsi="宋体" w:eastAsia="宋体"/>
          <w:color w:val="000000" w:themeColor="text1"/>
          <w:sz w:val="24"/>
          <w:szCs w:val="24"/>
          <w14:textFill>
            <w14:solidFill>
              <w14:schemeClr w14:val="tx1"/>
            </w14:solidFill>
          </w14:textFill>
        </w:rPr>
        <w:t>5年7月</w:t>
      </w:r>
      <w:r>
        <w:rPr>
          <w:rFonts w:hint="eastAsia" w:ascii="宋体" w:hAnsi="宋体" w:eastAsia="宋体"/>
          <w:color w:val="000000" w:themeColor="text1"/>
          <w:sz w:val="24"/>
          <w:szCs w:val="24"/>
          <w:lang w:val="en-US" w:eastAsia="zh-CN"/>
          <w14:textFill>
            <w14:solidFill>
              <w14:schemeClr w14:val="tx1"/>
            </w14:solidFill>
          </w14:textFill>
        </w:rPr>
        <w:t>15</w:t>
      </w:r>
      <w:r>
        <w:rPr>
          <w:rFonts w:hint="eastAsia" w:ascii="宋体" w:hAnsi="宋体" w:eastAsia="宋体"/>
          <w:color w:val="000000" w:themeColor="text1"/>
          <w:sz w:val="24"/>
          <w:szCs w:val="24"/>
          <w14:textFill>
            <w14:solidFill>
              <w14:schemeClr w14:val="tx1"/>
            </w14:solidFill>
          </w14:textFill>
        </w:rPr>
        <w:t>日</w:t>
      </w:r>
      <w:r>
        <w:rPr>
          <w:rFonts w:ascii="宋体" w:hAnsi="宋体" w:eastAsia="宋体"/>
          <w:color w:val="000000" w:themeColor="text1"/>
          <w:sz w:val="24"/>
          <w:szCs w:val="24"/>
          <w14:textFill>
            <w14:solidFill>
              <w14:schemeClr w14:val="tx1"/>
            </w14:solidFill>
          </w14:textFill>
        </w:rPr>
        <w:br w:type="page"/>
      </w:r>
    </w:p>
    <w:p w14:paraId="3B756603">
      <w:pPr>
        <w:pStyle w:val="26"/>
        <w:rPr>
          <w:rFonts w:ascii="宋体" w:hAnsi="宋体" w:eastAsia="宋体"/>
          <w:color w:val="000000" w:themeColor="text1"/>
          <w14:textFill>
            <w14:solidFill>
              <w14:schemeClr w14:val="tx1"/>
            </w14:solidFill>
          </w14:textFill>
        </w:rPr>
      </w:pPr>
      <w:bookmarkStart w:id="1" w:name="_Toc203393954"/>
      <w:r>
        <w:rPr>
          <w:rFonts w:hint="eastAsia" w:ascii="宋体" w:hAnsi="宋体" w:eastAsia="宋体"/>
          <w:color w:val="000000" w:themeColor="text1"/>
          <w14:textFill>
            <w14:solidFill>
              <w14:schemeClr w14:val="tx1"/>
            </w14:solidFill>
          </w14:textFill>
        </w:rPr>
        <w:t xml:space="preserve">第二章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投标人须知及前附表</w:t>
      </w:r>
      <w:bookmarkEnd w:id="1"/>
    </w:p>
    <w:p w14:paraId="68C9CC3D">
      <w:pPr>
        <w:pStyle w:val="22"/>
        <w:rPr>
          <w:rFonts w:ascii="宋体" w:hAnsi="宋体" w:eastAsia="宋体"/>
          <w:color w:val="000000" w:themeColor="text1"/>
          <w14:textFill>
            <w14:solidFill>
              <w14:schemeClr w14:val="tx1"/>
            </w14:solidFill>
          </w14:textFill>
        </w:rPr>
      </w:pPr>
      <w:bookmarkStart w:id="2" w:name="_Toc203393955"/>
      <w:r>
        <w:rPr>
          <w:rFonts w:hint="eastAsia" w:ascii="宋体" w:hAnsi="宋体" w:eastAsia="宋体"/>
          <w:color w:val="000000" w:themeColor="text1"/>
          <w14:textFill>
            <w14:solidFill>
              <w14:schemeClr w14:val="tx1"/>
            </w14:solidFill>
          </w14:textFill>
        </w:rPr>
        <w:t>投标人须知前附表</w:t>
      </w:r>
      <w:bookmarkEnd w:id="2"/>
    </w:p>
    <w:p w14:paraId="50FA971A">
      <w:pPr>
        <w:widowControl/>
        <w:spacing w:line="360" w:lineRule="auto"/>
        <w:jc w:val="left"/>
        <w:rPr>
          <w:rFonts w:ascii="宋体" w:hAnsi="宋体" w:eastAsia="宋体"/>
          <w:b/>
          <w:bCs/>
          <w:sz w:val="24"/>
          <w:szCs w:val="24"/>
        </w:rPr>
      </w:pPr>
      <w:r>
        <w:rPr>
          <w:rFonts w:hint="eastAsia" w:ascii="宋体" w:hAnsi="宋体" w:eastAsia="宋体"/>
          <w:b/>
          <w:bCs/>
          <w:sz w:val="24"/>
          <w:szCs w:val="24"/>
        </w:rPr>
        <w:t>（本表是对投标人须知的提示、补充和修改，如有矛盾，应以本表为准。）</w:t>
      </w:r>
    </w:p>
    <w:tbl>
      <w:tblPr>
        <w:tblStyle w:val="29"/>
        <w:tblW w:w="9151"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2098"/>
        <w:gridCol w:w="6349"/>
      </w:tblGrid>
      <w:tr w14:paraId="083828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154025F">
            <w:pPr>
              <w:widowControl/>
              <w:spacing w:line="360" w:lineRule="auto"/>
              <w:rPr>
                <w:rFonts w:ascii="宋体" w:hAnsi="宋体" w:eastAsia="宋体"/>
                <w:sz w:val="24"/>
                <w:szCs w:val="24"/>
              </w:rPr>
            </w:pPr>
            <w:r>
              <w:rPr>
                <w:rFonts w:hint="eastAsia" w:ascii="宋体" w:hAnsi="宋体" w:eastAsia="宋体"/>
                <w:sz w:val="24"/>
                <w:szCs w:val="24"/>
              </w:rPr>
              <w:t>序号</w:t>
            </w:r>
          </w:p>
        </w:tc>
        <w:tc>
          <w:tcPr>
            <w:tcW w:w="2098" w:type="dxa"/>
            <w:vAlign w:val="center"/>
          </w:tcPr>
          <w:p w14:paraId="3C7DFA6C">
            <w:pPr>
              <w:widowControl/>
              <w:spacing w:line="360" w:lineRule="auto"/>
              <w:jc w:val="center"/>
              <w:rPr>
                <w:rFonts w:ascii="宋体" w:hAnsi="宋体" w:eastAsia="宋体"/>
                <w:sz w:val="24"/>
                <w:szCs w:val="24"/>
              </w:rPr>
            </w:pPr>
            <w:r>
              <w:rPr>
                <w:rFonts w:hint="eastAsia" w:ascii="宋体" w:hAnsi="宋体" w:eastAsia="宋体"/>
                <w:sz w:val="24"/>
                <w:szCs w:val="24"/>
              </w:rPr>
              <w:t>内容</w:t>
            </w:r>
          </w:p>
        </w:tc>
        <w:tc>
          <w:tcPr>
            <w:tcW w:w="6349" w:type="dxa"/>
            <w:vAlign w:val="center"/>
          </w:tcPr>
          <w:p w14:paraId="5E5B1D58">
            <w:pPr>
              <w:widowControl/>
              <w:spacing w:line="360" w:lineRule="auto"/>
              <w:jc w:val="center"/>
              <w:rPr>
                <w:rFonts w:ascii="宋体" w:hAnsi="宋体" w:eastAsia="宋体"/>
                <w:sz w:val="24"/>
                <w:szCs w:val="24"/>
              </w:rPr>
            </w:pPr>
            <w:r>
              <w:rPr>
                <w:rFonts w:hint="eastAsia" w:ascii="宋体" w:hAnsi="宋体" w:eastAsia="宋体"/>
                <w:sz w:val="24"/>
                <w:szCs w:val="24"/>
              </w:rPr>
              <w:t>编列内容</w:t>
            </w:r>
          </w:p>
        </w:tc>
      </w:tr>
      <w:tr w14:paraId="78B5D5D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83D8F43">
            <w:pPr>
              <w:widowControl/>
              <w:numPr>
                <w:ilvl w:val="0"/>
                <w:numId w:val="3"/>
              </w:numPr>
              <w:spacing w:line="360" w:lineRule="auto"/>
              <w:jc w:val="center"/>
              <w:rPr>
                <w:rFonts w:ascii="宋体" w:hAnsi="宋体" w:eastAsia="宋体"/>
                <w:sz w:val="24"/>
                <w:szCs w:val="24"/>
              </w:rPr>
            </w:pPr>
          </w:p>
        </w:tc>
        <w:tc>
          <w:tcPr>
            <w:tcW w:w="2098" w:type="dxa"/>
            <w:vAlign w:val="center"/>
          </w:tcPr>
          <w:p w14:paraId="039F3A23">
            <w:pPr>
              <w:widowControl/>
              <w:spacing w:line="360" w:lineRule="auto"/>
              <w:jc w:val="center"/>
              <w:rPr>
                <w:rFonts w:ascii="宋体" w:hAnsi="宋体" w:eastAsia="宋体"/>
                <w:sz w:val="24"/>
                <w:szCs w:val="24"/>
              </w:rPr>
            </w:pPr>
            <w:r>
              <w:rPr>
                <w:rFonts w:hint="eastAsia" w:ascii="宋体" w:hAnsi="宋体" w:eastAsia="宋体"/>
                <w:sz w:val="24"/>
                <w:szCs w:val="24"/>
              </w:rPr>
              <w:t>采购人</w:t>
            </w:r>
          </w:p>
        </w:tc>
        <w:tc>
          <w:tcPr>
            <w:tcW w:w="6349" w:type="dxa"/>
            <w:vAlign w:val="center"/>
          </w:tcPr>
          <w:p w14:paraId="1B40117A">
            <w:pPr>
              <w:spacing w:line="360" w:lineRule="auto"/>
              <w:rPr>
                <w:rFonts w:ascii="宋体" w:hAnsi="宋体" w:eastAsia="宋体"/>
                <w:sz w:val="24"/>
                <w:szCs w:val="24"/>
              </w:rPr>
            </w:pPr>
            <w:r>
              <w:rPr>
                <w:rFonts w:hint="eastAsia" w:ascii="宋体" w:hAnsi="宋体" w:eastAsia="宋体"/>
                <w:sz w:val="24"/>
                <w:szCs w:val="24"/>
              </w:rPr>
              <w:t>名称：陕西省冬季运动管理中心</w:t>
            </w:r>
          </w:p>
          <w:p w14:paraId="7CA8E679">
            <w:pPr>
              <w:spacing w:line="360" w:lineRule="auto"/>
              <w:rPr>
                <w:rFonts w:ascii="宋体" w:hAnsi="宋体" w:eastAsia="宋体"/>
                <w:sz w:val="24"/>
                <w:szCs w:val="24"/>
              </w:rPr>
            </w:pPr>
            <w:r>
              <w:rPr>
                <w:rFonts w:hint="eastAsia" w:ascii="宋体" w:hAnsi="宋体" w:eastAsia="宋体"/>
                <w:sz w:val="24"/>
                <w:szCs w:val="24"/>
              </w:rPr>
              <w:t>地址：西安市碑林区建西街99号</w:t>
            </w:r>
          </w:p>
        </w:tc>
      </w:tr>
      <w:tr w14:paraId="45988D1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263D1DF">
            <w:pPr>
              <w:widowControl/>
              <w:numPr>
                <w:ilvl w:val="0"/>
                <w:numId w:val="3"/>
              </w:numPr>
              <w:spacing w:line="360" w:lineRule="auto"/>
              <w:jc w:val="center"/>
              <w:rPr>
                <w:rFonts w:ascii="宋体" w:hAnsi="宋体" w:eastAsia="宋体"/>
                <w:sz w:val="24"/>
                <w:szCs w:val="24"/>
              </w:rPr>
            </w:pPr>
          </w:p>
        </w:tc>
        <w:tc>
          <w:tcPr>
            <w:tcW w:w="2098" w:type="dxa"/>
            <w:vAlign w:val="center"/>
          </w:tcPr>
          <w:p w14:paraId="21B5C6FC">
            <w:pPr>
              <w:widowControl/>
              <w:spacing w:line="360" w:lineRule="auto"/>
              <w:jc w:val="center"/>
              <w:rPr>
                <w:rFonts w:ascii="宋体" w:hAnsi="宋体" w:eastAsia="宋体"/>
                <w:sz w:val="24"/>
                <w:szCs w:val="24"/>
              </w:rPr>
            </w:pPr>
            <w:r>
              <w:rPr>
                <w:rFonts w:hint="eastAsia" w:ascii="宋体" w:hAnsi="宋体" w:eastAsia="宋体"/>
                <w:sz w:val="24"/>
                <w:szCs w:val="24"/>
              </w:rPr>
              <w:t>采购代理机构</w:t>
            </w:r>
          </w:p>
        </w:tc>
        <w:tc>
          <w:tcPr>
            <w:tcW w:w="6349" w:type="dxa"/>
            <w:vAlign w:val="center"/>
          </w:tcPr>
          <w:p w14:paraId="4873368A">
            <w:pPr>
              <w:widowControl/>
              <w:spacing w:line="360" w:lineRule="auto"/>
              <w:jc w:val="left"/>
              <w:rPr>
                <w:rFonts w:ascii="宋体" w:hAnsi="宋体" w:eastAsia="宋体"/>
                <w:sz w:val="24"/>
                <w:szCs w:val="24"/>
              </w:rPr>
            </w:pPr>
            <w:r>
              <w:rPr>
                <w:rFonts w:hint="eastAsia" w:ascii="宋体" w:hAnsi="宋体" w:eastAsia="宋体"/>
                <w:sz w:val="24"/>
                <w:szCs w:val="24"/>
              </w:rPr>
              <w:t>名称：陕西中经招标有限公司</w:t>
            </w:r>
          </w:p>
          <w:p w14:paraId="42E453F7">
            <w:pPr>
              <w:widowControl/>
              <w:spacing w:line="360" w:lineRule="auto"/>
              <w:jc w:val="left"/>
              <w:rPr>
                <w:rFonts w:ascii="宋体" w:hAnsi="宋体" w:eastAsia="宋体"/>
                <w:sz w:val="24"/>
                <w:szCs w:val="24"/>
              </w:rPr>
            </w:pPr>
            <w:r>
              <w:rPr>
                <w:rFonts w:hint="eastAsia" w:ascii="宋体" w:hAnsi="宋体" w:eastAsia="宋体"/>
                <w:sz w:val="24"/>
                <w:szCs w:val="24"/>
              </w:rPr>
              <w:t>地址：西安市碑林区长安北路8B陕西高速大厦16楼</w:t>
            </w:r>
          </w:p>
        </w:tc>
      </w:tr>
      <w:tr w14:paraId="6280776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A19D9AC">
            <w:pPr>
              <w:widowControl/>
              <w:numPr>
                <w:ilvl w:val="0"/>
                <w:numId w:val="3"/>
              </w:numPr>
              <w:spacing w:line="360" w:lineRule="auto"/>
              <w:jc w:val="center"/>
              <w:rPr>
                <w:rFonts w:ascii="宋体" w:hAnsi="宋体" w:eastAsia="宋体"/>
                <w:sz w:val="24"/>
                <w:szCs w:val="24"/>
              </w:rPr>
            </w:pPr>
          </w:p>
        </w:tc>
        <w:tc>
          <w:tcPr>
            <w:tcW w:w="2098" w:type="dxa"/>
            <w:vAlign w:val="center"/>
          </w:tcPr>
          <w:p w14:paraId="5154471B">
            <w:pPr>
              <w:widowControl/>
              <w:spacing w:line="360" w:lineRule="auto"/>
              <w:jc w:val="center"/>
              <w:rPr>
                <w:rFonts w:ascii="宋体" w:hAnsi="宋体" w:eastAsia="宋体"/>
                <w:sz w:val="24"/>
                <w:szCs w:val="24"/>
              </w:rPr>
            </w:pPr>
            <w:r>
              <w:rPr>
                <w:rFonts w:hint="eastAsia" w:ascii="宋体" w:hAnsi="宋体" w:eastAsia="宋体"/>
                <w:sz w:val="24"/>
                <w:szCs w:val="24"/>
              </w:rPr>
              <w:t>投标人信用信息查询</w:t>
            </w:r>
          </w:p>
        </w:tc>
        <w:tc>
          <w:tcPr>
            <w:tcW w:w="6349" w:type="dxa"/>
            <w:vAlign w:val="center"/>
          </w:tcPr>
          <w:p w14:paraId="1E403E49">
            <w:pPr>
              <w:widowControl/>
              <w:spacing w:line="360" w:lineRule="auto"/>
              <w:rPr>
                <w:rFonts w:ascii="宋体" w:hAnsi="宋体" w:eastAsia="宋体"/>
                <w:sz w:val="24"/>
                <w:szCs w:val="24"/>
              </w:rPr>
            </w:pPr>
            <w:r>
              <w:rPr>
                <w:rFonts w:hint="eastAsia" w:ascii="宋体" w:hAnsi="宋体" w:eastAsia="宋体"/>
                <w:sz w:val="24"/>
                <w:szCs w:val="24"/>
              </w:rPr>
              <w:t>“信用中国”网站（www.creditchina.gov.cn）和“中国政府采购网”（ccgp.gov.cn）为投标人信用信息查询渠道，如果投标人被查实在投标截止时间列入失信被执行人（页面跳转至“中国执行信息公开网”http：//zxgk.court.gov.cn/shixin/）、重大税收违法失信主体、政府采购严重违法失信行为记录名单，其投标为无效。</w:t>
            </w:r>
          </w:p>
        </w:tc>
      </w:tr>
      <w:tr w14:paraId="60E17C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66420A6">
            <w:pPr>
              <w:widowControl/>
              <w:numPr>
                <w:ilvl w:val="0"/>
                <w:numId w:val="3"/>
              </w:numPr>
              <w:spacing w:line="360" w:lineRule="auto"/>
              <w:jc w:val="center"/>
              <w:rPr>
                <w:rFonts w:ascii="宋体" w:hAnsi="宋体" w:eastAsia="宋体"/>
                <w:sz w:val="24"/>
                <w:szCs w:val="24"/>
              </w:rPr>
            </w:pPr>
          </w:p>
        </w:tc>
        <w:tc>
          <w:tcPr>
            <w:tcW w:w="2098" w:type="dxa"/>
            <w:vAlign w:val="center"/>
          </w:tcPr>
          <w:p w14:paraId="3F8ABD73">
            <w:pPr>
              <w:widowControl/>
              <w:spacing w:line="360" w:lineRule="auto"/>
              <w:jc w:val="center"/>
              <w:rPr>
                <w:rFonts w:ascii="宋体" w:hAnsi="宋体" w:eastAsia="宋体"/>
                <w:sz w:val="24"/>
                <w:szCs w:val="24"/>
              </w:rPr>
            </w:pPr>
            <w:r>
              <w:rPr>
                <w:rFonts w:hint="eastAsia" w:ascii="宋体" w:hAnsi="宋体" w:eastAsia="宋体"/>
                <w:sz w:val="24"/>
                <w:szCs w:val="24"/>
              </w:rPr>
              <w:t>供应商提出质疑的时间及代理机构指定的接受质疑联系部门</w:t>
            </w:r>
          </w:p>
        </w:tc>
        <w:tc>
          <w:tcPr>
            <w:tcW w:w="6349" w:type="dxa"/>
            <w:vAlign w:val="center"/>
          </w:tcPr>
          <w:p w14:paraId="2577BF66">
            <w:pPr>
              <w:widowControl/>
              <w:spacing w:line="360" w:lineRule="auto"/>
              <w:jc w:val="left"/>
              <w:rPr>
                <w:rFonts w:ascii="宋体" w:hAnsi="宋体" w:eastAsia="宋体"/>
                <w:sz w:val="24"/>
                <w:szCs w:val="24"/>
              </w:rPr>
            </w:pPr>
            <w:r>
              <w:rPr>
                <w:rFonts w:hint="eastAsia" w:ascii="宋体" w:hAnsi="宋体" w:eastAsia="宋体"/>
                <w:sz w:val="24"/>
                <w:szCs w:val="24"/>
              </w:rPr>
              <w:t>已经合法获取招标文件的供应商对招标文件有质疑的，可以在本项目招标文件公告期限届满之日起七个工作日内，针对同一采购程序环节以书面形式向采购代理机构一次性提出，在此之后提出的质疑均为无效，采购代理机构不予受理。</w:t>
            </w:r>
          </w:p>
          <w:p w14:paraId="131085CA">
            <w:pPr>
              <w:widowControl/>
              <w:spacing w:line="360" w:lineRule="auto"/>
              <w:jc w:val="left"/>
              <w:rPr>
                <w:rFonts w:ascii="宋体" w:hAnsi="宋体" w:eastAsia="宋体"/>
                <w:sz w:val="24"/>
                <w:szCs w:val="24"/>
              </w:rPr>
            </w:pPr>
            <w:r>
              <w:rPr>
                <w:rFonts w:hint="eastAsia" w:ascii="宋体" w:hAnsi="宋体" w:eastAsia="宋体"/>
                <w:sz w:val="24"/>
                <w:szCs w:val="24"/>
              </w:rPr>
              <w:t>质疑方式：</w:t>
            </w:r>
          </w:p>
          <w:p w14:paraId="2C10CF7D">
            <w:pPr>
              <w:widowControl/>
              <w:spacing w:line="360" w:lineRule="auto"/>
              <w:rPr>
                <w:rFonts w:ascii="宋体" w:hAnsi="宋体" w:eastAsia="宋体"/>
                <w:sz w:val="24"/>
                <w:szCs w:val="24"/>
              </w:rPr>
            </w:pPr>
            <w:r>
              <w:rPr>
                <w:rFonts w:hint="eastAsia" w:ascii="宋体" w:hAnsi="宋体" w:eastAsia="宋体"/>
                <w:sz w:val="24"/>
                <w:szCs w:val="24"/>
              </w:rPr>
              <w:t>1.书面质疑：格式见“中国政府采购网（www.ccgp.gov.cn）下载专区”；</w:t>
            </w:r>
          </w:p>
          <w:p w14:paraId="594CBFD6">
            <w:pPr>
              <w:widowControl/>
              <w:spacing w:line="360" w:lineRule="auto"/>
              <w:jc w:val="left"/>
              <w:rPr>
                <w:rFonts w:ascii="宋体" w:hAnsi="宋体" w:eastAsia="宋体"/>
                <w:sz w:val="24"/>
                <w:szCs w:val="24"/>
              </w:rPr>
            </w:pPr>
            <w:r>
              <w:rPr>
                <w:rFonts w:hint="eastAsia" w:ascii="宋体" w:hAnsi="宋体" w:eastAsia="宋体"/>
                <w:sz w:val="24"/>
                <w:szCs w:val="24"/>
              </w:rPr>
              <w:t>2.联系部门：陕西中经招标有限公司；</w:t>
            </w:r>
          </w:p>
          <w:p w14:paraId="1B4522F9">
            <w:pPr>
              <w:widowControl/>
              <w:spacing w:line="360" w:lineRule="auto"/>
              <w:jc w:val="left"/>
              <w:rPr>
                <w:rFonts w:ascii="宋体" w:hAnsi="宋体" w:eastAsia="宋体"/>
                <w:sz w:val="24"/>
                <w:szCs w:val="24"/>
              </w:rPr>
            </w:pPr>
            <w:r>
              <w:rPr>
                <w:rFonts w:hint="eastAsia" w:ascii="宋体" w:hAnsi="宋体" w:eastAsia="宋体"/>
                <w:sz w:val="24"/>
                <w:szCs w:val="24"/>
              </w:rPr>
              <w:t>3.联系电话：029-87888601转8</w:t>
            </w:r>
            <w:r>
              <w:rPr>
                <w:rFonts w:ascii="宋体" w:hAnsi="宋体" w:eastAsia="宋体"/>
                <w:sz w:val="24"/>
                <w:szCs w:val="24"/>
              </w:rPr>
              <w:t>003</w:t>
            </w:r>
          </w:p>
          <w:p w14:paraId="6C1992BF">
            <w:pPr>
              <w:widowControl/>
              <w:spacing w:line="360" w:lineRule="auto"/>
              <w:jc w:val="left"/>
              <w:rPr>
                <w:rFonts w:ascii="宋体" w:hAnsi="宋体" w:eastAsia="宋体"/>
                <w:sz w:val="24"/>
                <w:szCs w:val="24"/>
              </w:rPr>
            </w:pPr>
            <w:r>
              <w:rPr>
                <w:rFonts w:hint="eastAsia" w:ascii="宋体" w:hAnsi="宋体" w:eastAsia="宋体"/>
                <w:sz w:val="24"/>
                <w:szCs w:val="24"/>
              </w:rPr>
              <w:t>4.通讯地址：西安市碑林区长安北路8B陕西高速大厦16楼</w:t>
            </w:r>
          </w:p>
        </w:tc>
      </w:tr>
      <w:tr w14:paraId="3084937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60F2469">
            <w:pPr>
              <w:widowControl/>
              <w:numPr>
                <w:ilvl w:val="0"/>
                <w:numId w:val="3"/>
              </w:numPr>
              <w:spacing w:line="360" w:lineRule="auto"/>
              <w:jc w:val="center"/>
              <w:rPr>
                <w:rFonts w:ascii="宋体" w:hAnsi="宋体" w:eastAsia="宋体"/>
                <w:sz w:val="24"/>
                <w:szCs w:val="24"/>
              </w:rPr>
            </w:pPr>
          </w:p>
        </w:tc>
        <w:tc>
          <w:tcPr>
            <w:tcW w:w="2098" w:type="dxa"/>
            <w:vAlign w:val="center"/>
          </w:tcPr>
          <w:p w14:paraId="18829E96">
            <w:pPr>
              <w:widowControl/>
              <w:spacing w:line="360" w:lineRule="auto"/>
              <w:jc w:val="center"/>
              <w:rPr>
                <w:rFonts w:ascii="宋体" w:hAnsi="宋体" w:eastAsia="宋体"/>
                <w:sz w:val="24"/>
                <w:szCs w:val="24"/>
              </w:rPr>
            </w:pPr>
            <w:r>
              <w:rPr>
                <w:rFonts w:hint="eastAsia" w:ascii="宋体" w:hAnsi="宋体" w:eastAsia="宋体"/>
                <w:sz w:val="24"/>
                <w:szCs w:val="24"/>
              </w:rPr>
              <w:t>质疑内容要求</w:t>
            </w:r>
          </w:p>
        </w:tc>
        <w:tc>
          <w:tcPr>
            <w:tcW w:w="6349" w:type="dxa"/>
            <w:vAlign w:val="center"/>
          </w:tcPr>
          <w:p w14:paraId="1B0D1C0D">
            <w:pPr>
              <w:widowControl/>
              <w:spacing w:line="360" w:lineRule="auto"/>
              <w:jc w:val="left"/>
              <w:rPr>
                <w:rFonts w:ascii="宋体" w:hAnsi="宋体" w:eastAsia="宋体"/>
                <w:sz w:val="24"/>
                <w:szCs w:val="24"/>
              </w:rPr>
            </w:pPr>
            <w:r>
              <w:rPr>
                <w:rFonts w:hint="eastAsia" w:ascii="宋体" w:hAnsi="宋体" w:eastAsia="宋体"/>
                <w:sz w:val="24"/>
                <w:szCs w:val="24"/>
              </w:rPr>
              <w:t>供应商提出质疑应当提交质疑函和必要的证明材料原件。</w:t>
            </w:r>
          </w:p>
          <w:p w14:paraId="7F0550D4">
            <w:pPr>
              <w:widowControl/>
              <w:spacing w:line="360" w:lineRule="auto"/>
              <w:jc w:val="left"/>
              <w:rPr>
                <w:rFonts w:ascii="宋体" w:hAnsi="宋体" w:eastAsia="宋体"/>
                <w:sz w:val="24"/>
                <w:szCs w:val="24"/>
              </w:rPr>
            </w:pPr>
            <w:r>
              <w:rPr>
                <w:rFonts w:hint="eastAsia" w:ascii="宋体" w:hAnsi="宋体" w:eastAsia="宋体"/>
                <w:sz w:val="24"/>
                <w:szCs w:val="24"/>
              </w:rPr>
              <w:t>质疑函应当包括下列内容：</w:t>
            </w:r>
          </w:p>
          <w:p w14:paraId="2EDC30F5">
            <w:pPr>
              <w:widowControl/>
              <w:spacing w:line="360" w:lineRule="auto"/>
              <w:jc w:val="left"/>
              <w:rPr>
                <w:rFonts w:ascii="宋体" w:hAnsi="宋体" w:eastAsia="宋体"/>
                <w:sz w:val="24"/>
                <w:szCs w:val="24"/>
              </w:rPr>
            </w:pPr>
            <w:r>
              <w:rPr>
                <w:rFonts w:hint="eastAsia" w:ascii="宋体" w:hAnsi="宋体" w:eastAsia="宋体"/>
                <w:sz w:val="24"/>
                <w:szCs w:val="24"/>
              </w:rPr>
              <w:t>（一）供应商的姓名或者名称、地址、邮编、联系人及联系电话；</w:t>
            </w:r>
          </w:p>
          <w:p w14:paraId="08CC5A86">
            <w:pPr>
              <w:widowControl/>
              <w:spacing w:line="360" w:lineRule="auto"/>
              <w:jc w:val="left"/>
              <w:rPr>
                <w:rFonts w:ascii="宋体" w:hAnsi="宋体" w:eastAsia="宋体"/>
                <w:sz w:val="24"/>
                <w:szCs w:val="24"/>
              </w:rPr>
            </w:pPr>
            <w:r>
              <w:rPr>
                <w:rFonts w:hint="eastAsia" w:ascii="宋体" w:hAnsi="宋体" w:eastAsia="宋体"/>
                <w:sz w:val="24"/>
                <w:szCs w:val="24"/>
              </w:rPr>
              <w:t>（二）质疑项目的名称、编号；</w:t>
            </w:r>
          </w:p>
          <w:p w14:paraId="3F3FA3AB">
            <w:pPr>
              <w:widowControl/>
              <w:spacing w:line="360" w:lineRule="auto"/>
              <w:jc w:val="left"/>
              <w:rPr>
                <w:rFonts w:ascii="宋体" w:hAnsi="宋体" w:eastAsia="宋体"/>
                <w:sz w:val="24"/>
                <w:szCs w:val="24"/>
              </w:rPr>
            </w:pPr>
            <w:r>
              <w:rPr>
                <w:rFonts w:hint="eastAsia" w:ascii="宋体" w:hAnsi="宋体" w:eastAsia="宋体"/>
                <w:sz w:val="24"/>
                <w:szCs w:val="24"/>
              </w:rPr>
              <w:t>（三）具体、明确的质疑事项和与质疑事项相关的请求；</w:t>
            </w:r>
          </w:p>
          <w:p w14:paraId="003BEDAA">
            <w:pPr>
              <w:widowControl/>
              <w:spacing w:line="360" w:lineRule="auto"/>
              <w:jc w:val="left"/>
              <w:rPr>
                <w:rFonts w:ascii="宋体" w:hAnsi="宋体" w:eastAsia="宋体"/>
                <w:sz w:val="24"/>
                <w:szCs w:val="24"/>
              </w:rPr>
            </w:pPr>
            <w:r>
              <w:rPr>
                <w:rFonts w:hint="eastAsia" w:ascii="宋体" w:hAnsi="宋体" w:eastAsia="宋体"/>
                <w:sz w:val="24"/>
                <w:szCs w:val="24"/>
              </w:rPr>
              <w:t>（四）事实依据；</w:t>
            </w:r>
          </w:p>
          <w:p w14:paraId="10900667">
            <w:pPr>
              <w:widowControl/>
              <w:spacing w:line="360" w:lineRule="auto"/>
              <w:jc w:val="left"/>
              <w:rPr>
                <w:rFonts w:ascii="宋体" w:hAnsi="宋体" w:eastAsia="宋体"/>
                <w:sz w:val="24"/>
                <w:szCs w:val="24"/>
              </w:rPr>
            </w:pPr>
            <w:r>
              <w:rPr>
                <w:rFonts w:hint="eastAsia" w:ascii="宋体" w:hAnsi="宋体" w:eastAsia="宋体"/>
                <w:sz w:val="24"/>
                <w:szCs w:val="24"/>
              </w:rPr>
              <w:t>（五）必要的法律依据；</w:t>
            </w:r>
          </w:p>
          <w:p w14:paraId="31F21006">
            <w:pPr>
              <w:widowControl/>
              <w:spacing w:line="360" w:lineRule="auto"/>
              <w:jc w:val="left"/>
              <w:rPr>
                <w:rFonts w:ascii="宋体" w:hAnsi="宋体" w:eastAsia="宋体"/>
                <w:sz w:val="24"/>
                <w:szCs w:val="24"/>
              </w:rPr>
            </w:pPr>
            <w:r>
              <w:rPr>
                <w:rFonts w:hint="eastAsia" w:ascii="宋体" w:hAnsi="宋体" w:eastAsia="宋体"/>
                <w:sz w:val="24"/>
                <w:szCs w:val="24"/>
              </w:rPr>
              <w:t>（六）提出质疑的日期。</w:t>
            </w:r>
          </w:p>
          <w:p w14:paraId="11DD07BF">
            <w:pPr>
              <w:widowControl/>
              <w:spacing w:line="360" w:lineRule="auto"/>
              <w:jc w:val="left"/>
              <w:rPr>
                <w:rFonts w:ascii="宋体" w:hAnsi="宋体" w:eastAsia="宋体"/>
                <w:sz w:val="24"/>
                <w:szCs w:val="24"/>
              </w:rPr>
            </w:pPr>
            <w:r>
              <w:rPr>
                <w:rFonts w:hint="eastAsia" w:ascii="宋体" w:hAnsi="宋体" w:eastAsia="宋体"/>
                <w:sz w:val="24"/>
                <w:szCs w:val="24"/>
              </w:rPr>
              <w:t>供应商为自然人的，应当由本人签字；供应商为法人或者其他组织的，应当由法定代表人、主要负责人，或者其授权代表（附法人代表授权书）签字或者盖章（鲜章），并加盖公章（鲜章）。</w:t>
            </w:r>
          </w:p>
          <w:p w14:paraId="4D23C1FD">
            <w:pPr>
              <w:widowControl/>
              <w:spacing w:line="360" w:lineRule="auto"/>
              <w:jc w:val="left"/>
              <w:rPr>
                <w:rFonts w:ascii="宋体" w:hAnsi="宋体" w:eastAsia="宋体"/>
                <w:sz w:val="24"/>
                <w:szCs w:val="24"/>
              </w:rPr>
            </w:pPr>
            <w:r>
              <w:rPr>
                <w:rFonts w:hint="eastAsia" w:ascii="宋体" w:hAnsi="宋体" w:eastAsia="宋体"/>
                <w:sz w:val="24"/>
                <w:szCs w:val="24"/>
              </w:rPr>
              <w:t>质疑函格式应符合“政府采购供应商质疑函范本”要求，详见“中国政府采购网（www.ccgp.gov.cn）”下载专区。</w:t>
            </w:r>
          </w:p>
        </w:tc>
      </w:tr>
      <w:tr w14:paraId="5AC65B2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AEF6466">
            <w:pPr>
              <w:widowControl/>
              <w:numPr>
                <w:ilvl w:val="0"/>
                <w:numId w:val="3"/>
              </w:numPr>
              <w:spacing w:line="360" w:lineRule="auto"/>
              <w:jc w:val="center"/>
              <w:rPr>
                <w:rFonts w:ascii="宋体" w:hAnsi="宋体" w:eastAsia="宋体"/>
                <w:sz w:val="24"/>
                <w:szCs w:val="24"/>
              </w:rPr>
            </w:pPr>
          </w:p>
        </w:tc>
        <w:tc>
          <w:tcPr>
            <w:tcW w:w="2098" w:type="dxa"/>
            <w:vAlign w:val="center"/>
          </w:tcPr>
          <w:p w14:paraId="7E8EC105">
            <w:pPr>
              <w:widowControl/>
              <w:spacing w:line="360" w:lineRule="auto"/>
              <w:jc w:val="center"/>
              <w:rPr>
                <w:rFonts w:ascii="宋体" w:hAnsi="宋体" w:eastAsia="宋体"/>
                <w:sz w:val="24"/>
                <w:szCs w:val="24"/>
              </w:rPr>
            </w:pPr>
            <w:r>
              <w:rPr>
                <w:rFonts w:hint="eastAsia" w:ascii="宋体" w:hAnsi="宋体" w:eastAsia="宋体"/>
                <w:sz w:val="24"/>
                <w:szCs w:val="24"/>
              </w:rPr>
              <w:t>采购代理机构答疑的时间</w:t>
            </w:r>
          </w:p>
        </w:tc>
        <w:tc>
          <w:tcPr>
            <w:tcW w:w="6349" w:type="dxa"/>
            <w:vAlign w:val="center"/>
          </w:tcPr>
          <w:p w14:paraId="42B579EB">
            <w:pPr>
              <w:widowControl/>
              <w:spacing w:line="360" w:lineRule="auto"/>
              <w:jc w:val="left"/>
              <w:rPr>
                <w:rFonts w:ascii="宋体" w:hAnsi="宋体" w:eastAsia="宋体"/>
                <w:sz w:val="24"/>
                <w:szCs w:val="24"/>
              </w:rPr>
            </w:pPr>
            <w:r>
              <w:rPr>
                <w:rFonts w:hint="eastAsia" w:ascii="宋体" w:hAnsi="宋体" w:eastAsia="宋体"/>
                <w:sz w:val="24"/>
                <w:szCs w:val="24"/>
              </w:rPr>
              <w:t>1.对于供应商依法提出的询问，采购代理机构将在三个工作日内答复。</w:t>
            </w:r>
          </w:p>
          <w:p w14:paraId="2DFF6549">
            <w:pPr>
              <w:widowControl/>
              <w:spacing w:line="360" w:lineRule="auto"/>
              <w:jc w:val="left"/>
              <w:rPr>
                <w:rFonts w:ascii="宋体" w:hAnsi="宋体" w:eastAsia="宋体"/>
                <w:sz w:val="24"/>
                <w:szCs w:val="24"/>
              </w:rPr>
            </w:pPr>
            <w:r>
              <w:rPr>
                <w:rFonts w:hint="eastAsia" w:ascii="宋体" w:hAnsi="宋体" w:eastAsia="宋体"/>
                <w:sz w:val="24"/>
                <w:szCs w:val="24"/>
              </w:rPr>
              <w:t>2.对于供应商在规定时间内依法提出的质疑，采购代理机构将在七个工作日内答复。</w:t>
            </w:r>
          </w:p>
        </w:tc>
      </w:tr>
      <w:tr w14:paraId="6D6427E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AF048B8">
            <w:pPr>
              <w:widowControl/>
              <w:numPr>
                <w:ilvl w:val="0"/>
                <w:numId w:val="3"/>
              </w:numPr>
              <w:spacing w:line="360" w:lineRule="auto"/>
              <w:jc w:val="center"/>
              <w:rPr>
                <w:rFonts w:ascii="宋体" w:hAnsi="宋体" w:eastAsia="宋体"/>
                <w:sz w:val="24"/>
                <w:szCs w:val="24"/>
              </w:rPr>
            </w:pPr>
          </w:p>
        </w:tc>
        <w:tc>
          <w:tcPr>
            <w:tcW w:w="2098" w:type="dxa"/>
            <w:vAlign w:val="center"/>
          </w:tcPr>
          <w:p w14:paraId="2D890F95">
            <w:pPr>
              <w:widowControl/>
              <w:spacing w:line="360" w:lineRule="auto"/>
              <w:jc w:val="center"/>
              <w:rPr>
                <w:rFonts w:ascii="宋体" w:hAnsi="宋体" w:eastAsia="宋体"/>
                <w:sz w:val="24"/>
                <w:szCs w:val="24"/>
              </w:rPr>
            </w:pPr>
            <w:r>
              <w:rPr>
                <w:rFonts w:hint="eastAsia" w:ascii="宋体" w:hAnsi="宋体" w:eastAsia="宋体"/>
                <w:sz w:val="24"/>
                <w:szCs w:val="24"/>
              </w:rPr>
              <w:t>报价要求</w:t>
            </w:r>
          </w:p>
        </w:tc>
        <w:tc>
          <w:tcPr>
            <w:tcW w:w="6349" w:type="dxa"/>
            <w:vAlign w:val="center"/>
          </w:tcPr>
          <w:p w14:paraId="28554AE8">
            <w:pPr>
              <w:widowControl/>
              <w:spacing w:line="360" w:lineRule="auto"/>
              <w:jc w:val="left"/>
              <w:rPr>
                <w:rFonts w:ascii="宋体" w:hAnsi="宋体" w:eastAsia="宋体"/>
                <w:sz w:val="24"/>
                <w:szCs w:val="24"/>
              </w:rPr>
            </w:pPr>
            <w:r>
              <w:rPr>
                <w:rFonts w:hint="eastAsia" w:ascii="宋体" w:hAnsi="宋体" w:eastAsia="宋体"/>
                <w:sz w:val="24"/>
                <w:szCs w:val="24"/>
              </w:rPr>
              <w:t>固定总价，包括为完成本项目发生的一切费和税。</w:t>
            </w:r>
          </w:p>
        </w:tc>
      </w:tr>
      <w:tr w14:paraId="5656471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8D23971">
            <w:pPr>
              <w:widowControl/>
              <w:numPr>
                <w:ilvl w:val="0"/>
                <w:numId w:val="3"/>
              </w:numPr>
              <w:spacing w:line="360" w:lineRule="auto"/>
              <w:jc w:val="center"/>
              <w:rPr>
                <w:rFonts w:ascii="宋体" w:hAnsi="宋体" w:eastAsia="宋体"/>
                <w:sz w:val="24"/>
                <w:szCs w:val="24"/>
              </w:rPr>
            </w:pPr>
          </w:p>
        </w:tc>
        <w:tc>
          <w:tcPr>
            <w:tcW w:w="2098" w:type="dxa"/>
            <w:vAlign w:val="center"/>
          </w:tcPr>
          <w:p w14:paraId="07D9974A">
            <w:pPr>
              <w:widowControl/>
              <w:spacing w:line="360" w:lineRule="auto"/>
              <w:jc w:val="center"/>
              <w:rPr>
                <w:rFonts w:ascii="宋体" w:hAnsi="宋体" w:eastAsia="宋体"/>
                <w:sz w:val="24"/>
                <w:szCs w:val="24"/>
              </w:rPr>
            </w:pPr>
            <w:r>
              <w:rPr>
                <w:rFonts w:hint="eastAsia" w:ascii="宋体" w:hAnsi="宋体" w:eastAsia="宋体"/>
                <w:sz w:val="24"/>
                <w:szCs w:val="24"/>
              </w:rPr>
              <w:t>是否允许备选方案</w:t>
            </w:r>
          </w:p>
        </w:tc>
        <w:tc>
          <w:tcPr>
            <w:tcW w:w="6349" w:type="dxa"/>
            <w:vAlign w:val="center"/>
          </w:tcPr>
          <w:p w14:paraId="703EBA12">
            <w:pPr>
              <w:widowControl/>
              <w:spacing w:line="360" w:lineRule="auto"/>
              <w:jc w:val="left"/>
              <w:rPr>
                <w:rFonts w:ascii="宋体" w:hAnsi="宋体" w:eastAsia="宋体"/>
                <w:sz w:val="24"/>
                <w:szCs w:val="24"/>
              </w:rPr>
            </w:pPr>
            <w:r>
              <w:rPr>
                <w:rFonts w:hint="eastAsia" w:ascii="宋体" w:hAnsi="宋体" w:eastAsia="宋体"/>
                <w:sz w:val="24"/>
                <w:szCs w:val="24"/>
              </w:rPr>
              <w:t>否</w:t>
            </w:r>
          </w:p>
        </w:tc>
      </w:tr>
      <w:tr w14:paraId="57298A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44B5275">
            <w:pPr>
              <w:widowControl/>
              <w:numPr>
                <w:ilvl w:val="0"/>
                <w:numId w:val="3"/>
              </w:numPr>
              <w:spacing w:line="360" w:lineRule="auto"/>
              <w:jc w:val="center"/>
              <w:rPr>
                <w:rFonts w:ascii="宋体" w:hAnsi="宋体" w:eastAsia="宋体"/>
                <w:sz w:val="24"/>
                <w:szCs w:val="24"/>
              </w:rPr>
            </w:pPr>
          </w:p>
        </w:tc>
        <w:tc>
          <w:tcPr>
            <w:tcW w:w="2098" w:type="dxa"/>
            <w:vAlign w:val="center"/>
          </w:tcPr>
          <w:p w14:paraId="42FE4033">
            <w:pPr>
              <w:widowControl/>
              <w:spacing w:line="360" w:lineRule="auto"/>
              <w:jc w:val="center"/>
              <w:rPr>
                <w:rFonts w:ascii="宋体" w:hAnsi="宋体" w:eastAsia="宋体"/>
                <w:sz w:val="24"/>
                <w:szCs w:val="24"/>
              </w:rPr>
            </w:pPr>
            <w:r>
              <w:rPr>
                <w:rFonts w:hint="eastAsia" w:ascii="宋体" w:hAnsi="宋体" w:eastAsia="宋体"/>
                <w:sz w:val="24"/>
                <w:szCs w:val="24"/>
              </w:rPr>
              <w:t>本次投标的最小单元要求</w:t>
            </w:r>
          </w:p>
        </w:tc>
        <w:tc>
          <w:tcPr>
            <w:tcW w:w="6349" w:type="dxa"/>
            <w:vAlign w:val="center"/>
          </w:tcPr>
          <w:p w14:paraId="51108A66">
            <w:pPr>
              <w:widowControl/>
              <w:spacing w:line="360" w:lineRule="auto"/>
              <w:jc w:val="left"/>
              <w:rPr>
                <w:rFonts w:ascii="宋体" w:hAnsi="宋体" w:eastAsia="宋体"/>
                <w:sz w:val="24"/>
                <w:szCs w:val="24"/>
              </w:rPr>
            </w:pPr>
            <w:r>
              <w:rPr>
                <w:rFonts w:hint="eastAsia" w:ascii="宋体" w:hAnsi="宋体" w:eastAsia="宋体"/>
                <w:sz w:val="24"/>
                <w:szCs w:val="24"/>
              </w:rPr>
              <w:t>本次投标的最小单元为“包”，不能对包中的内容或者分项内容进行不完全投标。任何不完全的投标将按照无效投标处理。</w:t>
            </w:r>
          </w:p>
        </w:tc>
      </w:tr>
      <w:tr w14:paraId="7C9C86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C1F388A">
            <w:pPr>
              <w:widowControl/>
              <w:numPr>
                <w:ilvl w:val="0"/>
                <w:numId w:val="3"/>
              </w:numPr>
              <w:spacing w:line="360" w:lineRule="auto"/>
              <w:jc w:val="center"/>
              <w:rPr>
                <w:rFonts w:ascii="宋体" w:hAnsi="宋体" w:eastAsia="宋体"/>
                <w:sz w:val="24"/>
                <w:szCs w:val="24"/>
              </w:rPr>
            </w:pPr>
          </w:p>
        </w:tc>
        <w:tc>
          <w:tcPr>
            <w:tcW w:w="2098" w:type="dxa"/>
            <w:vAlign w:val="center"/>
          </w:tcPr>
          <w:p w14:paraId="5557B1AE">
            <w:pPr>
              <w:widowControl/>
              <w:spacing w:line="360" w:lineRule="auto"/>
              <w:jc w:val="center"/>
              <w:rPr>
                <w:rFonts w:ascii="宋体" w:hAnsi="宋体" w:eastAsia="宋体"/>
                <w:sz w:val="24"/>
                <w:szCs w:val="24"/>
              </w:rPr>
            </w:pPr>
            <w:r>
              <w:rPr>
                <w:rFonts w:hint="eastAsia" w:ascii="宋体" w:hAnsi="宋体" w:eastAsia="宋体"/>
                <w:sz w:val="24"/>
                <w:szCs w:val="24"/>
              </w:rPr>
              <w:t>投标人资格证明文件</w:t>
            </w:r>
          </w:p>
        </w:tc>
        <w:tc>
          <w:tcPr>
            <w:tcW w:w="6349" w:type="dxa"/>
            <w:vAlign w:val="center"/>
          </w:tcPr>
          <w:p w14:paraId="786A8DBD">
            <w:pPr>
              <w:pStyle w:val="25"/>
              <w:shd w:val="clear" w:color="auto" w:fill="FFFFFF"/>
              <w:spacing w:before="0" w:beforeAutospacing="0" w:after="0" w:afterAutospacing="0" w:line="360" w:lineRule="auto"/>
              <w:rPr>
                <w:bCs/>
                <w:color w:val="000000"/>
              </w:rPr>
            </w:pPr>
            <w:r>
              <w:rPr>
                <w:rFonts w:hint="eastAsia"/>
                <w:bCs/>
                <w:color w:val="000000"/>
              </w:rPr>
              <w:t>1、主体资格：供应商为响应招标并参加投标的合法注册的企业法人、事业法人或其他组织。企业法人应提供合法有效的标识有统一社会信用代码的营业执照；事业法人应提供事业单位法人证书；其他组织应提供合法登记证明文件。提供复印件</w:t>
            </w:r>
            <w:r>
              <w:rPr>
                <w:rFonts w:hint="eastAsia"/>
                <w:bCs/>
                <w:color w:val="000000"/>
                <w:lang w:val="en-US"/>
              </w:rPr>
              <w:t>并使用CA签章</w:t>
            </w:r>
            <w:r>
              <w:rPr>
                <w:rFonts w:hint="eastAsia"/>
                <w:bCs/>
                <w:color w:val="000000"/>
              </w:rPr>
              <w:t>。</w:t>
            </w:r>
          </w:p>
          <w:p w14:paraId="0543B782">
            <w:pPr>
              <w:pStyle w:val="25"/>
              <w:shd w:val="clear" w:color="auto" w:fill="FFFFFF"/>
              <w:spacing w:before="0" w:beforeAutospacing="0" w:after="0" w:afterAutospacing="0" w:line="360" w:lineRule="auto"/>
              <w:rPr>
                <w:bCs/>
                <w:color w:val="000000"/>
              </w:rPr>
            </w:pPr>
            <w:r>
              <w:rPr>
                <w:rFonts w:hint="eastAsia"/>
                <w:bCs/>
                <w:color w:val="000000"/>
              </w:rPr>
              <w:t>2、授权委托：供应商应授权合法的人员参加投标全过程，其中法定代表人/负责人直接投标，须提交法定代表人/负责人身份证明书和身份证</w:t>
            </w:r>
            <w:r>
              <w:rPr>
                <w:rFonts w:hint="eastAsia"/>
                <w:bCs/>
                <w:color w:val="000000"/>
                <w:lang w:val="en-US"/>
              </w:rPr>
              <w:t>复印件</w:t>
            </w:r>
            <w:r>
              <w:rPr>
                <w:rFonts w:hint="eastAsia"/>
                <w:bCs/>
                <w:color w:val="000000"/>
              </w:rPr>
              <w:t>；法定代表人/负责人授权代表参加投标的，须出具法定代表人/负责人授权书及授权代表身份证</w:t>
            </w:r>
            <w:r>
              <w:rPr>
                <w:rFonts w:hint="eastAsia"/>
                <w:bCs/>
                <w:color w:val="000000"/>
                <w:lang w:val="en-US"/>
              </w:rPr>
              <w:t>复印件</w:t>
            </w:r>
            <w:r>
              <w:rPr>
                <w:rFonts w:hint="eastAsia"/>
                <w:bCs/>
                <w:color w:val="000000"/>
              </w:rPr>
              <w:t>；</w:t>
            </w:r>
            <w:r>
              <w:rPr>
                <w:rFonts w:hint="eastAsia"/>
                <w:bCs/>
                <w:color w:val="000000"/>
                <w:lang w:val="en-US"/>
              </w:rPr>
              <w:t>招标文件</w:t>
            </w:r>
            <w:r>
              <w:rPr>
                <w:rFonts w:hint="eastAsia"/>
                <w:bCs/>
                <w:color w:val="000000"/>
              </w:rPr>
              <w:t>中凡是需要法定代表人签字或盖章之处，非法人单位的负责人均参照执行。</w:t>
            </w:r>
          </w:p>
          <w:p w14:paraId="30E8391C">
            <w:pPr>
              <w:pStyle w:val="25"/>
              <w:shd w:val="clear" w:color="auto" w:fill="FFFFFF"/>
              <w:spacing w:before="0" w:beforeAutospacing="0" w:after="0" w:afterAutospacing="0" w:line="360" w:lineRule="auto"/>
              <w:rPr>
                <w:bCs/>
                <w:color w:val="000000"/>
              </w:rPr>
            </w:pPr>
            <w:r>
              <w:rPr>
                <w:rFonts w:hint="eastAsia"/>
                <w:bCs/>
                <w:color w:val="000000"/>
              </w:rPr>
              <w:t>3、财务状况报告：提供2023或2024年度经审计的财务报告（包含审计报告和审计报告中所涉及的财务报表和报表附注），或提供2023或2024年度供应商完整的全套财务报表（应当包括资产负债表、利润表、现金流量表、所有者权益变动表、附注），或提供2025年</w:t>
            </w:r>
            <w:r>
              <w:rPr>
                <w:rFonts w:hint="eastAsia"/>
                <w:bCs/>
                <w:color w:val="000000"/>
                <w:lang w:val="en-US"/>
              </w:rPr>
              <w:t>2</w:t>
            </w:r>
            <w:r>
              <w:rPr>
                <w:rFonts w:hint="eastAsia"/>
                <w:bCs/>
                <w:color w:val="000000"/>
              </w:rPr>
              <w:t>月1日以来银行出具的资信证明，或提供财政部门认可的政府采购专业担保机构出具的响应担保函，或供应商注册时间至投标文件提交截止日不足一年的，也可提供在工商管理部门备案的公司章程（以上五种形式的资料提供任何一种即可）。提供复印件</w:t>
            </w:r>
            <w:r>
              <w:rPr>
                <w:rFonts w:hint="eastAsia"/>
                <w:bCs/>
                <w:color w:val="000000"/>
                <w:lang w:val="en-US"/>
              </w:rPr>
              <w:t>并使用CA签章</w:t>
            </w:r>
            <w:r>
              <w:rPr>
                <w:rFonts w:hint="eastAsia"/>
                <w:bCs/>
                <w:color w:val="000000"/>
              </w:rPr>
              <w:t>。</w:t>
            </w:r>
          </w:p>
          <w:p w14:paraId="1BC00695">
            <w:pPr>
              <w:pStyle w:val="25"/>
              <w:shd w:val="clear" w:color="auto" w:fill="FFFFFF"/>
              <w:spacing w:before="0" w:beforeAutospacing="0" w:after="0" w:afterAutospacing="0" w:line="360" w:lineRule="auto"/>
              <w:rPr>
                <w:bCs/>
                <w:color w:val="000000"/>
              </w:rPr>
            </w:pPr>
            <w:r>
              <w:rPr>
                <w:rFonts w:hint="eastAsia"/>
                <w:bCs/>
                <w:color w:val="000000"/>
              </w:rPr>
              <w:t>4、社会保障资金缴纳证明：提供2024年</w:t>
            </w:r>
            <w:r>
              <w:rPr>
                <w:rFonts w:hint="eastAsia"/>
                <w:bCs/>
                <w:color w:val="000000"/>
                <w:lang w:val="en-US"/>
              </w:rPr>
              <w:t>7</w:t>
            </w:r>
            <w:r>
              <w:rPr>
                <w:rFonts w:hint="eastAsia"/>
                <w:bCs/>
                <w:color w:val="000000"/>
              </w:rPr>
              <w:t>月1日至投标文件递交截止日已缴存的任意一个月的社会保障资金缴存单据（提供养老、医疗至少一种。）或社保机构开具的社会保险参保缴费情况证明，社会保障资金缴存单据或社会保险参保缴费情况证明上应有代收机构或社保机关的公章，依法不需要缴纳社会保障资金的单位应提供相关证明材料（以上二种形式的资料提供任何一种即可，代缴代办社会保障资金不予认可。）。提供复印件</w:t>
            </w:r>
            <w:r>
              <w:rPr>
                <w:rFonts w:hint="eastAsia"/>
                <w:bCs/>
                <w:color w:val="000000"/>
                <w:lang w:val="en-US"/>
              </w:rPr>
              <w:t>并使用CA签章</w:t>
            </w:r>
            <w:r>
              <w:rPr>
                <w:rFonts w:hint="eastAsia"/>
                <w:bCs/>
                <w:color w:val="000000"/>
              </w:rPr>
              <w:t>。</w:t>
            </w:r>
          </w:p>
          <w:p w14:paraId="7B4BEC1C">
            <w:pPr>
              <w:pStyle w:val="25"/>
              <w:shd w:val="clear" w:color="auto" w:fill="FFFFFF"/>
              <w:spacing w:before="0" w:beforeAutospacing="0" w:after="0" w:afterAutospacing="0" w:line="360" w:lineRule="auto"/>
              <w:rPr>
                <w:bCs/>
                <w:color w:val="000000"/>
              </w:rPr>
            </w:pPr>
            <w:r>
              <w:rPr>
                <w:rFonts w:hint="eastAsia"/>
                <w:bCs/>
                <w:color w:val="000000"/>
              </w:rPr>
              <w:t>5、税收缴纳证明：提供2024年</w:t>
            </w:r>
            <w:r>
              <w:rPr>
                <w:rFonts w:hint="eastAsia"/>
                <w:bCs/>
                <w:color w:val="000000"/>
                <w:lang w:val="en-US"/>
              </w:rPr>
              <w:t>7</w:t>
            </w:r>
            <w:r>
              <w:rPr>
                <w:rFonts w:hint="eastAsia"/>
                <w:bCs/>
                <w:color w:val="000000"/>
              </w:rPr>
              <w:t>月1日至投标文件递交截止日已缴纳的任意一个月的纳税证明或完税证明（时间以税款所属日期为准，提供增值税、企业所得税、印花税、附加税至少一种），纳税证明或完税证明上应有代收机构或税务机关的公章，依法免税的单位应提供相关证明材料（以上三种形式的资料提供任何一种即可）。提供复印件</w:t>
            </w:r>
            <w:r>
              <w:rPr>
                <w:rFonts w:hint="eastAsia"/>
                <w:bCs/>
                <w:color w:val="000000"/>
                <w:lang w:val="en-US"/>
              </w:rPr>
              <w:t>并使用CA签章</w:t>
            </w:r>
            <w:r>
              <w:rPr>
                <w:rFonts w:hint="eastAsia"/>
                <w:bCs/>
                <w:color w:val="000000"/>
              </w:rPr>
              <w:t>。</w:t>
            </w:r>
          </w:p>
          <w:p w14:paraId="60B51242">
            <w:pPr>
              <w:pStyle w:val="25"/>
              <w:shd w:val="clear" w:color="auto" w:fill="FFFFFF"/>
              <w:spacing w:before="0" w:beforeAutospacing="0" w:after="0" w:afterAutospacing="0" w:line="360" w:lineRule="auto"/>
              <w:rPr>
                <w:bCs/>
                <w:color w:val="000000"/>
              </w:rPr>
            </w:pPr>
            <w:r>
              <w:rPr>
                <w:rFonts w:hint="eastAsia"/>
                <w:bCs/>
                <w:color w:val="000000"/>
              </w:rPr>
              <w:t>6、书面声明：参加本次政府采购活动前3年内在经营活动中没有重大违纪，以及未被列入失信被执行人、重大税收违法案件当事人名单、政府采购严重违法失信行为记录名单的书面声明；</w:t>
            </w:r>
          </w:p>
          <w:p w14:paraId="69BFC919">
            <w:pPr>
              <w:pStyle w:val="25"/>
              <w:shd w:val="clear" w:color="auto" w:fill="FFFFFF"/>
              <w:spacing w:before="0" w:beforeAutospacing="0" w:after="0" w:afterAutospacing="0" w:line="360" w:lineRule="auto"/>
              <w:rPr>
                <w:bCs/>
                <w:color w:val="000000"/>
              </w:rPr>
            </w:pPr>
            <w:r>
              <w:rPr>
                <w:rFonts w:hint="eastAsia"/>
                <w:bCs/>
                <w:color w:val="000000"/>
              </w:rPr>
              <w:t>7、承诺函：提供具有履行合同所必需的设备和专业技术能力的承诺。</w:t>
            </w:r>
          </w:p>
          <w:p w14:paraId="135B2DBD">
            <w:pPr>
              <w:widowControl/>
              <w:spacing w:line="360" w:lineRule="auto"/>
              <w:jc w:val="left"/>
              <w:rPr>
                <w:rFonts w:ascii="宋体" w:hAnsi="宋体" w:eastAsia="宋体"/>
                <w:sz w:val="24"/>
                <w:szCs w:val="24"/>
              </w:rPr>
            </w:pPr>
            <w:r>
              <w:rPr>
                <w:rFonts w:hint="eastAsia" w:ascii="宋体" w:hAnsi="宋体" w:eastAsia="宋体" w:cs="宋体"/>
                <w:b/>
                <w:bCs/>
                <w:kern w:val="0"/>
                <w:sz w:val="24"/>
                <w:szCs w:val="24"/>
              </w:rPr>
              <w:t>注：以上资格证明文件投标人必须完全提供，一项不合格即按照无效投标处理。</w:t>
            </w:r>
          </w:p>
        </w:tc>
      </w:tr>
      <w:tr w14:paraId="2B1349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E9E8913">
            <w:pPr>
              <w:widowControl/>
              <w:numPr>
                <w:ilvl w:val="0"/>
                <w:numId w:val="3"/>
              </w:numPr>
              <w:spacing w:line="360" w:lineRule="auto"/>
              <w:jc w:val="center"/>
              <w:rPr>
                <w:rFonts w:ascii="宋体" w:hAnsi="宋体" w:eastAsia="宋体"/>
                <w:sz w:val="24"/>
                <w:szCs w:val="24"/>
              </w:rPr>
            </w:pPr>
          </w:p>
        </w:tc>
        <w:tc>
          <w:tcPr>
            <w:tcW w:w="2098" w:type="dxa"/>
            <w:vAlign w:val="center"/>
          </w:tcPr>
          <w:p w14:paraId="66212C4E">
            <w:pPr>
              <w:widowControl/>
              <w:spacing w:line="360" w:lineRule="auto"/>
              <w:jc w:val="center"/>
              <w:rPr>
                <w:rFonts w:ascii="宋体" w:hAnsi="宋体" w:eastAsia="宋体"/>
                <w:sz w:val="24"/>
                <w:szCs w:val="24"/>
              </w:rPr>
            </w:pPr>
            <w:r>
              <w:rPr>
                <w:rFonts w:hint="eastAsia" w:ascii="宋体" w:hAnsi="宋体" w:eastAsia="宋体"/>
                <w:sz w:val="24"/>
                <w:szCs w:val="24"/>
              </w:rPr>
              <w:t>投标保证金</w:t>
            </w:r>
          </w:p>
        </w:tc>
        <w:tc>
          <w:tcPr>
            <w:tcW w:w="6349" w:type="dxa"/>
            <w:vAlign w:val="center"/>
          </w:tcPr>
          <w:p w14:paraId="28BA9E22">
            <w:pPr>
              <w:widowControl/>
              <w:spacing w:line="360" w:lineRule="auto"/>
              <w:jc w:val="left"/>
              <w:rPr>
                <w:rFonts w:ascii="宋体" w:hAnsi="宋体" w:eastAsia="宋体"/>
                <w:sz w:val="24"/>
                <w:szCs w:val="24"/>
              </w:rPr>
            </w:pPr>
            <w:r>
              <w:rPr>
                <w:rFonts w:hint="eastAsia" w:ascii="宋体" w:hAnsi="宋体" w:eastAsia="宋体"/>
                <w:sz w:val="24"/>
                <w:szCs w:val="24"/>
              </w:rPr>
              <w:t>1、投标保证金数额：人民币陆仟元整、¥6000.00元，</w:t>
            </w:r>
          </w:p>
          <w:p w14:paraId="04EF39AF">
            <w:pPr>
              <w:widowControl/>
              <w:spacing w:line="360" w:lineRule="auto"/>
              <w:jc w:val="left"/>
              <w:rPr>
                <w:rFonts w:ascii="宋体" w:hAnsi="宋体" w:eastAsia="宋体"/>
                <w:sz w:val="24"/>
                <w:szCs w:val="24"/>
              </w:rPr>
            </w:pPr>
            <w:r>
              <w:rPr>
                <w:rFonts w:hint="eastAsia" w:ascii="宋体" w:hAnsi="宋体" w:eastAsia="宋体"/>
                <w:sz w:val="24"/>
                <w:szCs w:val="24"/>
              </w:rPr>
              <w:t>2、投标保证金方式：可采用下列任何一种形式支付（银行转账、支票、汇票、本票、保函等非现金形式）交纳或提交投标保证金。</w:t>
            </w:r>
          </w:p>
          <w:p w14:paraId="65A04D1A">
            <w:pPr>
              <w:widowControl/>
              <w:spacing w:line="360" w:lineRule="auto"/>
              <w:jc w:val="left"/>
              <w:rPr>
                <w:rFonts w:ascii="宋体" w:hAnsi="宋体" w:eastAsia="宋体"/>
                <w:sz w:val="24"/>
                <w:szCs w:val="24"/>
              </w:rPr>
            </w:pPr>
            <w:r>
              <w:rPr>
                <w:rFonts w:hint="eastAsia" w:ascii="宋体" w:hAnsi="宋体" w:eastAsia="宋体"/>
                <w:sz w:val="24"/>
                <w:szCs w:val="24"/>
              </w:rPr>
              <w:t>3、投标保证金专用账户：</w:t>
            </w:r>
          </w:p>
          <w:p w14:paraId="7013C63C">
            <w:pPr>
              <w:widowControl/>
              <w:spacing w:line="360" w:lineRule="auto"/>
              <w:jc w:val="left"/>
              <w:rPr>
                <w:rFonts w:ascii="宋体" w:hAnsi="宋体" w:eastAsia="宋体"/>
                <w:sz w:val="24"/>
                <w:szCs w:val="24"/>
              </w:rPr>
            </w:pPr>
            <w:r>
              <w:rPr>
                <w:rFonts w:hint="eastAsia" w:ascii="宋体" w:hAnsi="宋体" w:eastAsia="宋体"/>
                <w:sz w:val="24"/>
                <w:szCs w:val="24"/>
              </w:rPr>
              <w:t>开户名称：陕西中经招标有限公司</w:t>
            </w:r>
          </w:p>
          <w:p w14:paraId="44A8D832">
            <w:pPr>
              <w:widowControl/>
              <w:spacing w:line="360" w:lineRule="auto"/>
              <w:jc w:val="left"/>
              <w:rPr>
                <w:rFonts w:ascii="宋体" w:hAnsi="宋体" w:eastAsia="宋体"/>
                <w:sz w:val="24"/>
                <w:szCs w:val="24"/>
              </w:rPr>
            </w:pPr>
            <w:r>
              <w:rPr>
                <w:rFonts w:hint="eastAsia" w:ascii="宋体" w:hAnsi="宋体" w:eastAsia="宋体"/>
                <w:sz w:val="24"/>
                <w:szCs w:val="24"/>
              </w:rPr>
              <w:t>开户银行：中国工商银行股份有限公司大雁塔支行</w:t>
            </w:r>
          </w:p>
          <w:p w14:paraId="364ECC7D">
            <w:pPr>
              <w:widowControl/>
              <w:spacing w:line="360" w:lineRule="auto"/>
              <w:jc w:val="left"/>
              <w:rPr>
                <w:rFonts w:ascii="宋体" w:hAnsi="宋体" w:eastAsia="宋体"/>
                <w:sz w:val="24"/>
                <w:szCs w:val="24"/>
              </w:rPr>
            </w:pPr>
            <w:r>
              <w:rPr>
                <w:rFonts w:hint="eastAsia" w:ascii="宋体" w:hAnsi="宋体" w:eastAsia="宋体"/>
                <w:sz w:val="24"/>
                <w:szCs w:val="24"/>
              </w:rPr>
              <w:t>账    号：3700022319200103385</w:t>
            </w:r>
          </w:p>
          <w:p w14:paraId="69C3EBD5">
            <w:pPr>
              <w:widowControl/>
              <w:spacing w:line="360" w:lineRule="auto"/>
              <w:jc w:val="left"/>
              <w:rPr>
                <w:rFonts w:ascii="宋体" w:hAnsi="宋体" w:eastAsia="宋体"/>
                <w:sz w:val="24"/>
                <w:szCs w:val="24"/>
              </w:rPr>
            </w:pPr>
            <w:r>
              <w:rPr>
                <w:rFonts w:hint="eastAsia" w:ascii="宋体" w:hAnsi="宋体" w:eastAsia="宋体"/>
                <w:sz w:val="24"/>
                <w:szCs w:val="24"/>
              </w:rPr>
              <w:t>4、投标保证金有效期：投标保证金到账（投标保函提交）截止时间与投标截止时间一致，投标保证金有效期与投标有效期一致。</w:t>
            </w:r>
          </w:p>
          <w:p w14:paraId="7A4C37E6">
            <w:pPr>
              <w:widowControl/>
              <w:spacing w:line="360" w:lineRule="auto"/>
              <w:jc w:val="left"/>
              <w:rPr>
                <w:rFonts w:ascii="宋体" w:hAnsi="宋体" w:eastAsia="宋体"/>
                <w:sz w:val="24"/>
                <w:szCs w:val="24"/>
              </w:rPr>
            </w:pPr>
            <w:r>
              <w:rPr>
                <w:rFonts w:hint="eastAsia" w:ascii="宋体" w:hAnsi="宋体" w:eastAsia="宋体"/>
                <w:sz w:val="24"/>
                <w:szCs w:val="24"/>
              </w:rPr>
              <w:t>5、温馨提示：由于转账当天不一定能够到账，为避免因投标保证金未到账或延迟到账而导致投标文件被拒绝，建议至少提前1个工作日到账（银行账户转出的、以银行凭证为准、不需要到代理公司更换收据）。</w:t>
            </w:r>
          </w:p>
          <w:p w14:paraId="3F8159C4">
            <w:pPr>
              <w:widowControl/>
              <w:spacing w:line="360" w:lineRule="auto"/>
              <w:jc w:val="left"/>
              <w:rPr>
                <w:rFonts w:ascii="宋体" w:hAnsi="宋体" w:eastAsia="宋体"/>
                <w:sz w:val="24"/>
                <w:szCs w:val="24"/>
              </w:rPr>
            </w:pPr>
            <w:r>
              <w:rPr>
                <w:rFonts w:hint="eastAsia" w:ascii="宋体" w:hAnsi="宋体" w:eastAsia="宋体"/>
                <w:sz w:val="24"/>
                <w:szCs w:val="24"/>
              </w:rPr>
              <w:t>6、备注：</w:t>
            </w:r>
          </w:p>
          <w:p w14:paraId="0501F383">
            <w:pPr>
              <w:widowControl/>
              <w:spacing w:line="360" w:lineRule="auto"/>
              <w:jc w:val="left"/>
              <w:rPr>
                <w:rFonts w:ascii="宋体" w:hAnsi="宋体" w:eastAsia="宋体"/>
                <w:sz w:val="24"/>
                <w:szCs w:val="24"/>
              </w:rPr>
            </w:pPr>
            <w:r>
              <w:rPr>
                <w:rFonts w:hint="eastAsia" w:ascii="宋体" w:hAnsi="宋体" w:eastAsia="宋体"/>
                <w:sz w:val="24"/>
                <w:szCs w:val="24"/>
              </w:rPr>
              <w:t>（1）投标保证金以投标人名称汇款,如以个人汇款，视为无效。</w:t>
            </w:r>
          </w:p>
          <w:p w14:paraId="59F2ACA5">
            <w:pPr>
              <w:widowControl/>
              <w:spacing w:line="360" w:lineRule="auto"/>
              <w:jc w:val="left"/>
              <w:rPr>
                <w:rFonts w:ascii="宋体" w:hAnsi="宋体" w:eastAsia="宋体"/>
                <w:sz w:val="24"/>
                <w:szCs w:val="24"/>
              </w:rPr>
            </w:pPr>
            <w:r>
              <w:rPr>
                <w:rFonts w:hint="eastAsia" w:ascii="宋体" w:hAnsi="宋体" w:eastAsia="宋体"/>
                <w:sz w:val="24"/>
                <w:szCs w:val="24"/>
              </w:rPr>
              <w:t>（2）投标保证金交纳凭证/投标保函须标明项目编号。</w:t>
            </w:r>
          </w:p>
          <w:p w14:paraId="68E1E11B">
            <w:pPr>
              <w:widowControl/>
              <w:spacing w:line="360" w:lineRule="auto"/>
              <w:jc w:val="left"/>
              <w:rPr>
                <w:rFonts w:ascii="宋体" w:hAnsi="宋体" w:eastAsia="宋体"/>
                <w:sz w:val="24"/>
                <w:szCs w:val="24"/>
              </w:rPr>
            </w:pPr>
            <w:r>
              <w:rPr>
                <w:rFonts w:hint="eastAsia" w:ascii="宋体" w:hAnsi="宋体" w:eastAsia="宋体"/>
                <w:sz w:val="24"/>
                <w:szCs w:val="24"/>
              </w:rPr>
              <w:t>（3）投标人未交纳、未足额交纳或未按规定时间交纳投标保证金的，将被视为自动放弃投标权利。</w:t>
            </w:r>
          </w:p>
          <w:p w14:paraId="73A9921E">
            <w:pPr>
              <w:widowControl/>
              <w:spacing w:line="360" w:lineRule="auto"/>
              <w:jc w:val="left"/>
              <w:rPr>
                <w:rFonts w:ascii="宋体" w:hAnsi="宋体" w:eastAsia="宋体"/>
                <w:sz w:val="24"/>
                <w:szCs w:val="24"/>
              </w:rPr>
            </w:pPr>
            <w:r>
              <w:rPr>
                <w:rFonts w:hint="eastAsia" w:ascii="宋体" w:hAnsi="宋体" w:eastAsia="宋体"/>
                <w:sz w:val="24"/>
                <w:szCs w:val="24"/>
              </w:rPr>
              <w:t>（4）投标保证金的交付单位和投标人的名称必须一致，否则将视为投标无效。</w:t>
            </w:r>
          </w:p>
        </w:tc>
      </w:tr>
      <w:tr w14:paraId="736AFD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FE24C2E">
            <w:pPr>
              <w:widowControl/>
              <w:numPr>
                <w:ilvl w:val="0"/>
                <w:numId w:val="3"/>
              </w:numPr>
              <w:spacing w:line="360" w:lineRule="auto"/>
              <w:jc w:val="center"/>
              <w:rPr>
                <w:rFonts w:ascii="宋体" w:hAnsi="宋体" w:eastAsia="宋体"/>
                <w:sz w:val="24"/>
                <w:szCs w:val="24"/>
              </w:rPr>
            </w:pPr>
          </w:p>
        </w:tc>
        <w:tc>
          <w:tcPr>
            <w:tcW w:w="2098" w:type="dxa"/>
            <w:vAlign w:val="center"/>
          </w:tcPr>
          <w:p w14:paraId="22DCACED">
            <w:pPr>
              <w:widowControl/>
              <w:spacing w:line="360" w:lineRule="auto"/>
              <w:jc w:val="center"/>
              <w:rPr>
                <w:rFonts w:ascii="宋体" w:hAnsi="宋体" w:eastAsia="宋体"/>
                <w:sz w:val="24"/>
                <w:szCs w:val="24"/>
              </w:rPr>
            </w:pPr>
            <w:r>
              <w:rPr>
                <w:rFonts w:hint="eastAsia" w:ascii="宋体" w:hAnsi="宋体" w:eastAsia="宋体"/>
                <w:sz w:val="24"/>
                <w:szCs w:val="24"/>
              </w:rPr>
              <w:t>投标保证金的退还</w:t>
            </w:r>
          </w:p>
        </w:tc>
        <w:tc>
          <w:tcPr>
            <w:tcW w:w="6349" w:type="dxa"/>
            <w:vAlign w:val="center"/>
          </w:tcPr>
          <w:p w14:paraId="2D0CE6F8">
            <w:pPr>
              <w:widowControl/>
              <w:spacing w:line="360" w:lineRule="auto"/>
              <w:jc w:val="left"/>
              <w:rPr>
                <w:rFonts w:ascii="宋体" w:hAnsi="宋体" w:eastAsia="宋体"/>
                <w:sz w:val="24"/>
                <w:szCs w:val="24"/>
              </w:rPr>
            </w:pPr>
            <w:r>
              <w:rPr>
                <w:rFonts w:hint="eastAsia" w:ascii="宋体" w:hAnsi="宋体" w:eastAsia="宋体"/>
                <w:sz w:val="24"/>
                <w:szCs w:val="24"/>
              </w:rPr>
              <w:t>未中标投标人的保证金，在中标结果公示期结束后5个工作日内全额无息退还。</w:t>
            </w:r>
          </w:p>
        </w:tc>
      </w:tr>
      <w:tr w14:paraId="5F7516D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C411456">
            <w:pPr>
              <w:widowControl/>
              <w:numPr>
                <w:ilvl w:val="0"/>
                <w:numId w:val="3"/>
              </w:numPr>
              <w:spacing w:line="360" w:lineRule="auto"/>
              <w:jc w:val="center"/>
              <w:rPr>
                <w:rFonts w:ascii="宋体" w:hAnsi="宋体" w:eastAsia="宋体"/>
                <w:sz w:val="24"/>
                <w:szCs w:val="24"/>
              </w:rPr>
            </w:pPr>
          </w:p>
        </w:tc>
        <w:tc>
          <w:tcPr>
            <w:tcW w:w="2098" w:type="dxa"/>
            <w:vAlign w:val="center"/>
          </w:tcPr>
          <w:p w14:paraId="0C829897">
            <w:pPr>
              <w:widowControl/>
              <w:spacing w:line="360" w:lineRule="auto"/>
              <w:jc w:val="center"/>
              <w:rPr>
                <w:rFonts w:ascii="宋体" w:hAnsi="宋体" w:eastAsia="宋体"/>
                <w:sz w:val="24"/>
                <w:szCs w:val="24"/>
              </w:rPr>
            </w:pPr>
            <w:r>
              <w:rPr>
                <w:rFonts w:hint="eastAsia" w:ascii="宋体" w:hAnsi="宋体" w:eastAsia="宋体"/>
                <w:sz w:val="24"/>
                <w:szCs w:val="24"/>
              </w:rPr>
              <w:t>政府采购政策功能</w:t>
            </w:r>
          </w:p>
        </w:tc>
        <w:tc>
          <w:tcPr>
            <w:tcW w:w="6349" w:type="dxa"/>
            <w:vAlign w:val="center"/>
          </w:tcPr>
          <w:p w14:paraId="2C5025B6">
            <w:pPr>
              <w:widowControl/>
              <w:spacing w:line="360" w:lineRule="auto"/>
              <w:rPr>
                <w:rFonts w:ascii="宋体" w:hAnsi="宋体" w:eastAsia="宋体"/>
                <w:sz w:val="24"/>
                <w:szCs w:val="24"/>
              </w:rPr>
            </w:pPr>
            <w:r>
              <w:rPr>
                <w:rFonts w:hint="eastAsia" w:ascii="宋体" w:hAnsi="宋体" w:eastAsia="宋体"/>
                <w:sz w:val="24"/>
                <w:szCs w:val="24"/>
              </w:rPr>
              <w:t>1.根据《陕西省财政厅关于印发的通知》（陕财办采〔2018〕23号，详见本章附件1）相关规定，有融资需求的供应商可根据自身情况，在陕西省政府采购信用融资平台http：//www.ccgpshaanxi.gov.cn/zcdservice/zcd/shanxi/）自主选择金融机构及其融资产品，凭政府采购中标（成交）通知书或政府采购合同提出融资申请。</w:t>
            </w:r>
          </w:p>
          <w:p w14:paraId="09453C46">
            <w:pPr>
              <w:widowControl/>
              <w:spacing w:line="360" w:lineRule="auto"/>
              <w:jc w:val="left"/>
              <w:rPr>
                <w:rFonts w:ascii="宋体" w:hAnsi="宋体" w:eastAsia="宋体"/>
                <w:sz w:val="24"/>
                <w:szCs w:val="24"/>
              </w:rPr>
            </w:pPr>
            <w:r>
              <w:rPr>
                <w:rFonts w:hint="eastAsia" w:ascii="宋体" w:hAnsi="宋体" w:eastAsia="宋体"/>
                <w:sz w:val="24"/>
                <w:szCs w:val="24"/>
              </w:rPr>
              <w:t>2.对于投标人符合政府采购政策关于小微企业、残疾人福利性单位及监狱企业等规定的，在评标时给予相应的价格折扣，具体办法详见第六章“评标办法”。</w:t>
            </w:r>
          </w:p>
        </w:tc>
      </w:tr>
      <w:tr w14:paraId="19BA7C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27F69C9">
            <w:pPr>
              <w:widowControl/>
              <w:numPr>
                <w:ilvl w:val="0"/>
                <w:numId w:val="3"/>
              </w:numPr>
              <w:spacing w:line="360" w:lineRule="auto"/>
              <w:jc w:val="center"/>
              <w:rPr>
                <w:rFonts w:ascii="宋体" w:hAnsi="宋体" w:eastAsia="宋体"/>
                <w:sz w:val="24"/>
                <w:szCs w:val="24"/>
              </w:rPr>
            </w:pPr>
          </w:p>
        </w:tc>
        <w:tc>
          <w:tcPr>
            <w:tcW w:w="2098" w:type="dxa"/>
            <w:vAlign w:val="center"/>
          </w:tcPr>
          <w:p w14:paraId="5C14358C">
            <w:pPr>
              <w:widowControl/>
              <w:spacing w:line="360" w:lineRule="auto"/>
              <w:jc w:val="center"/>
              <w:rPr>
                <w:rFonts w:ascii="宋体" w:hAnsi="宋体" w:eastAsia="宋体"/>
                <w:sz w:val="24"/>
                <w:szCs w:val="24"/>
              </w:rPr>
            </w:pPr>
            <w:r>
              <w:rPr>
                <w:rFonts w:hint="eastAsia" w:ascii="宋体" w:hAnsi="宋体" w:eastAsia="宋体"/>
                <w:sz w:val="24"/>
                <w:szCs w:val="24"/>
              </w:rPr>
              <w:t>投标有效期</w:t>
            </w:r>
          </w:p>
        </w:tc>
        <w:tc>
          <w:tcPr>
            <w:tcW w:w="6349" w:type="dxa"/>
            <w:vAlign w:val="center"/>
          </w:tcPr>
          <w:p w14:paraId="5DBA6A4E">
            <w:pPr>
              <w:widowControl/>
              <w:spacing w:line="360" w:lineRule="auto"/>
              <w:jc w:val="left"/>
              <w:rPr>
                <w:rFonts w:ascii="宋体" w:hAnsi="宋体" w:eastAsia="宋体"/>
                <w:sz w:val="24"/>
                <w:szCs w:val="24"/>
              </w:rPr>
            </w:pPr>
            <w:r>
              <w:rPr>
                <w:rFonts w:hint="eastAsia" w:ascii="宋体" w:hAnsi="宋体" w:eastAsia="宋体"/>
                <w:sz w:val="24"/>
                <w:szCs w:val="24"/>
              </w:rPr>
              <w:t>投标截止之日起计算不少于</w:t>
            </w:r>
            <w:r>
              <w:rPr>
                <w:rFonts w:ascii="宋体" w:hAnsi="宋体" w:eastAsia="宋体"/>
                <w:sz w:val="24"/>
                <w:szCs w:val="24"/>
              </w:rPr>
              <w:t>90天</w:t>
            </w:r>
            <w:r>
              <w:rPr>
                <w:rFonts w:hint="eastAsia" w:ascii="宋体" w:hAnsi="宋体" w:eastAsia="宋体"/>
                <w:sz w:val="24"/>
                <w:szCs w:val="24"/>
              </w:rPr>
              <w:t>。</w:t>
            </w:r>
          </w:p>
        </w:tc>
      </w:tr>
      <w:tr w14:paraId="1B6060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6D88BD3D">
            <w:pPr>
              <w:widowControl/>
              <w:numPr>
                <w:ilvl w:val="0"/>
                <w:numId w:val="3"/>
              </w:numPr>
              <w:spacing w:line="360" w:lineRule="auto"/>
              <w:jc w:val="center"/>
              <w:rPr>
                <w:rFonts w:ascii="宋体" w:hAnsi="宋体" w:eastAsia="宋体"/>
                <w:sz w:val="24"/>
                <w:szCs w:val="24"/>
              </w:rPr>
            </w:pPr>
          </w:p>
        </w:tc>
        <w:tc>
          <w:tcPr>
            <w:tcW w:w="2098" w:type="dxa"/>
            <w:vAlign w:val="center"/>
          </w:tcPr>
          <w:p w14:paraId="687F7516">
            <w:pPr>
              <w:widowControl/>
              <w:spacing w:line="360" w:lineRule="auto"/>
              <w:jc w:val="center"/>
              <w:rPr>
                <w:rFonts w:ascii="宋体" w:hAnsi="宋体" w:eastAsia="宋体"/>
                <w:sz w:val="24"/>
                <w:szCs w:val="24"/>
              </w:rPr>
            </w:pPr>
            <w:r>
              <w:rPr>
                <w:rFonts w:hint="eastAsia" w:ascii="宋体" w:hAnsi="宋体" w:eastAsia="宋体"/>
                <w:sz w:val="24"/>
                <w:szCs w:val="24"/>
              </w:rPr>
              <w:t>投标文件份数</w:t>
            </w:r>
          </w:p>
        </w:tc>
        <w:tc>
          <w:tcPr>
            <w:tcW w:w="6349" w:type="dxa"/>
            <w:vAlign w:val="center"/>
          </w:tcPr>
          <w:p w14:paraId="1365CE12">
            <w:pPr>
              <w:widowControl/>
              <w:spacing w:line="360" w:lineRule="auto"/>
              <w:jc w:val="left"/>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投标供应商无需提供纸质文件；</w:t>
            </w:r>
          </w:p>
          <w:p w14:paraId="7A3FF2DC">
            <w:pPr>
              <w:widowControl/>
              <w:spacing w:line="360" w:lineRule="auto"/>
              <w:jc w:val="left"/>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中标供应商下载中标（成交）通知书后，向采购代理机构提供一正两副（可根据需要调整数量）纸质投标（响应）文件用于备案及档案保存。</w:t>
            </w:r>
          </w:p>
          <w:p w14:paraId="5A9EF3D7">
            <w:pPr>
              <w:widowControl/>
              <w:spacing w:line="360" w:lineRule="auto"/>
              <w:jc w:val="left"/>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w:t>
            </w:r>
            <w:r>
              <w:rPr>
                <w:rFonts w:hint="eastAsia" w:ascii="宋体" w:hAnsi="宋体" w:eastAsia="宋体"/>
                <w:sz w:val="24"/>
                <w:szCs w:val="24"/>
              </w:rPr>
              <w:t>在公告中标（成交）结果的同时，代理机构在线向中标（成交）供应商发出中标（成交）通知书，供应商可登录【全国公共资源交易平台（陕西省）】网站〖首页〉电子交易平台〉企业端〗后，在〖我的项目/项目流程〗模块中点击下载“中标（成交）通知书”。</w:t>
            </w:r>
          </w:p>
        </w:tc>
      </w:tr>
      <w:tr w14:paraId="4EEBCE5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A223EBF">
            <w:pPr>
              <w:widowControl/>
              <w:numPr>
                <w:ilvl w:val="0"/>
                <w:numId w:val="3"/>
              </w:numPr>
              <w:spacing w:line="360" w:lineRule="auto"/>
              <w:jc w:val="center"/>
              <w:rPr>
                <w:rFonts w:ascii="宋体" w:hAnsi="宋体" w:eastAsia="宋体"/>
                <w:sz w:val="24"/>
                <w:szCs w:val="24"/>
              </w:rPr>
            </w:pPr>
          </w:p>
        </w:tc>
        <w:tc>
          <w:tcPr>
            <w:tcW w:w="2098" w:type="dxa"/>
            <w:vAlign w:val="center"/>
          </w:tcPr>
          <w:p w14:paraId="55C02B59">
            <w:pPr>
              <w:widowControl/>
              <w:spacing w:line="360" w:lineRule="auto"/>
              <w:jc w:val="center"/>
              <w:rPr>
                <w:rFonts w:ascii="宋体" w:hAnsi="宋体" w:eastAsia="宋体"/>
                <w:sz w:val="24"/>
                <w:szCs w:val="24"/>
              </w:rPr>
            </w:pPr>
            <w:r>
              <w:rPr>
                <w:rFonts w:hint="eastAsia" w:ascii="宋体" w:hAnsi="宋体" w:eastAsia="宋体"/>
                <w:sz w:val="24"/>
                <w:szCs w:val="24"/>
              </w:rPr>
              <w:t>电子投标文件要求</w:t>
            </w:r>
          </w:p>
        </w:tc>
        <w:tc>
          <w:tcPr>
            <w:tcW w:w="6349" w:type="dxa"/>
            <w:vAlign w:val="center"/>
          </w:tcPr>
          <w:p w14:paraId="637B7E92">
            <w:pPr>
              <w:widowControl/>
              <w:spacing w:line="360" w:lineRule="auto"/>
              <w:jc w:val="left"/>
            </w:pPr>
            <w:r>
              <w:rPr>
                <w:rFonts w:hint="eastAsia" w:ascii="宋体" w:hAnsi="宋体" w:eastAsia="宋体" w:cs="宋体"/>
                <w:kern w:val="0"/>
                <w:sz w:val="24"/>
                <w:szCs w:val="24"/>
              </w:rPr>
              <w:t>1.</w:t>
            </w:r>
            <w:r>
              <w:rPr>
                <w:rFonts w:ascii="宋体" w:hAnsi="宋体" w:eastAsia="宋体"/>
                <w:sz w:val="24"/>
                <w:szCs w:val="24"/>
              </w:rPr>
              <w:t>制作电子</w:t>
            </w:r>
            <w:r>
              <w:rPr>
                <w:rFonts w:hint="eastAsia" w:ascii="宋体" w:hAnsi="宋体" w:eastAsia="宋体"/>
                <w:sz w:val="24"/>
                <w:szCs w:val="24"/>
              </w:rPr>
              <w:t>投标</w:t>
            </w:r>
            <w:r>
              <w:rPr>
                <w:rFonts w:ascii="宋体" w:hAnsi="宋体" w:eastAsia="宋体"/>
                <w:sz w:val="24"/>
                <w:szCs w:val="24"/>
              </w:rPr>
              <w:t>文件。</w:t>
            </w:r>
            <w:r>
              <w:rPr>
                <w:rFonts w:hint="eastAsia" w:ascii="宋体" w:hAnsi="宋体" w:eastAsia="宋体"/>
                <w:sz w:val="24"/>
                <w:szCs w:val="24"/>
              </w:rPr>
              <w:t>投标人须在“全国公共资源交易中心平台（陕西省）（http://www.sxggzyjy.cn/）”的“服务指南”栏目“下载专区”中，免费下载“陕西省公共资源交易平台政府采购电子标书制作工具”，并升级至最新版本，使用该客户端制作电子投标文件，制作扩展名为“*.SXSTF”的电子投标文件。”</w:t>
            </w:r>
          </w:p>
          <w:p w14:paraId="4AD20305">
            <w:pPr>
              <w:widowControl/>
              <w:spacing w:line="360" w:lineRule="auto"/>
              <w:jc w:val="left"/>
              <w:rPr>
                <w:rFonts w:ascii="宋体" w:hAnsi="宋体" w:eastAsia="宋体" w:cs="宋体"/>
                <w:kern w:val="0"/>
                <w:sz w:val="24"/>
                <w:szCs w:val="24"/>
              </w:rPr>
            </w:pPr>
            <w:r>
              <w:rPr>
                <w:rFonts w:ascii="宋体" w:hAnsi="宋体" w:eastAsia="宋体" w:cs="宋体"/>
                <w:kern w:val="0"/>
                <w:sz w:val="24"/>
                <w:szCs w:val="24"/>
              </w:rPr>
              <w:t>2.</w:t>
            </w:r>
            <w:r>
              <w:rPr>
                <w:rFonts w:hint="eastAsia" w:ascii="宋体" w:hAnsi="宋体" w:eastAsia="宋体" w:cs="宋体"/>
                <w:kern w:val="0"/>
                <w:sz w:val="24"/>
                <w:szCs w:val="24"/>
              </w:rPr>
              <w:t>编制电子投标文件前，务必先做好电子招标文件的备份工作。然后按操作手册中给出的方法将电子招标文件（*.SXSZF）或答疑文件（*.SXSCF，即更新后的电子招标文件）导入制作软件，最后按照章节分别编制投标文件各个部分。</w:t>
            </w:r>
          </w:p>
          <w:p w14:paraId="38521B47">
            <w:pPr>
              <w:widowControl/>
              <w:spacing w:line="360" w:lineRule="auto"/>
              <w:jc w:val="left"/>
              <w:rPr>
                <w:rFonts w:ascii="宋体" w:hAnsi="宋体" w:eastAsia="宋体"/>
                <w:sz w:val="24"/>
                <w:szCs w:val="24"/>
              </w:rPr>
            </w:pPr>
            <w:r>
              <w:rPr>
                <w:rFonts w:hint="eastAsia" w:ascii="宋体" w:hAnsi="宋体" w:eastAsia="宋体" w:cs="宋体"/>
                <w:b/>
                <w:bCs/>
                <w:kern w:val="0"/>
                <w:sz w:val="24"/>
                <w:szCs w:val="24"/>
              </w:rPr>
              <w:t>再次提醒：</w:t>
            </w:r>
            <w:r>
              <w:rPr>
                <w:rFonts w:hint="eastAsia" w:ascii="宋体" w:hAnsi="宋体" w:eastAsia="宋体"/>
                <w:b/>
                <w:bCs/>
                <w:color w:val="000000" w:themeColor="text1"/>
                <w:sz w:val="24"/>
                <w:szCs w:val="24"/>
                <w14:textFill>
                  <w14:solidFill>
                    <w14:schemeClr w14:val="tx1"/>
                  </w14:solidFill>
                </w14:textFill>
              </w:rPr>
              <w:t>提交投标文件截止时间前，供应商应随时留意【陕西省政府采购网】、【全国公区资源交易平台（陕西省）】上可能发布的变更公告。若变更公告中明确注明本项目提供有变更文件的，供应商应登录企业端后，从【项目流程·&gt;项目管理·&gt;答疑文件下载〗获取更新后的电子招标文件（*.SXSCF）,使用旧版电子招标文件制作的电子投标文件（*.SXSTF），系统将拒绝接收。</w:t>
            </w:r>
          </w:p>
        </w:tc>
      </w:tr>
      <w:tr w14:paraId="340EC1B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40FC6C28">
            <w:pPr>
              <w:widowControl/>
              <w:numPr>
                <w:ilvl w:val="0"/>
                <w:numId w:val="3"/>
              </w:numPr>
              <w:spacing w:line="360" w:lineRule="auto"/>
              <w:jc w:val="center"/>
              <w:rPr>
                <w:rFonts w:ascii="宋体" w:hAnsi="宋体" w:eastAsia="宋体"/>
                <w:sz w:val="24"/>
                <w:szCs w:val="24"/>
              </w:rPr>
            </w:pPr>
          </w:p>
        </w:tc>
        <w:tc>
          <w:tcPr>
            <w:tcW w:w="2098" w:type="dxa"/>
            <w:vAlign w:val="center"/>
          </w:tcPr>
          <w:p w14:paraId="7B85467A">
            <w:pPr>
              <w:widowControl/>
              <w:spacing w:line="360" w:lineRule="auto"/>
              <w:jc w:val="center"/>
              <w:rPr>
                <w:rFonts w:ascii="宋体" w:hAnsi="宋体" w:eastAsia="宋体"/>
                <w:sz w:val="24"/>
                <w:szCs w:val="24"/>
              </w:rPr>
            </w:pPr>
            <w:r>
              <w:rPr>
                <w:rFonts w:hint="eastAsia" w:ascii="宋体" w:hAnsi="宋体" w:eastAsia="宋体"/>
                <w:sz w:val="24"/>
                <w:szCs w:val="24"/>
              </w:rPr>
              <w:t>签字盖章</w:t>
            </w:r>
          </w:p>
        </w:tc>
        <w:tc>
          <w:tcPr>
            <w:tcW w:w="6349" w:type="dxa"/>
            <w:vAlign w:val="center"/>
          </w:tcPr>
          <w:p w14:paraId="0B9691D5">
            <w:pPr>
              <w:widowControl/>
              <w:spacing w:line="360" w:lineRule="auto"/>
              <w:jc w:val="left"/>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电子投标文件制作过程中，需要法定代表人签字或盖章的地方，请使用“法人CA锁”进行签章或直接签字或盖章；需要加盖供应商公章的地方，请使用“企业CA锁”进行签章。</w:t>
            </w:r>
          </w:p>
          <w:p w14:paraId="7657E243">
            <w:pPr>
              <w:widowControl/>
              <w:spacing w:line="360" w:lineRule="auto"/>
              <w:jc w:val="left"/>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若导出的PDF文件里看不到签章，请尝试使用专用制作软件中的“查看投标文件工具”打开未加密的电子投标文件重新导出。在制作过程中，如有其他技术性问题，请先翻阅操作手册，或致电软件开发商。</w:t>
            </w:r>
          </w:p>
          <w:p w14:paraId="2A34A231">
            <w:pPr>
              <w:pStyle w:val="23"/>
              <w:spacing w:after="0" w:line="440" w:lineRule="exact"/>
              <w:ind w:left="0" w:leftChars="0"/>
              <w:rPr>
                <w:rFonts w:ascii="宋体" w:hAnsi="宋体" w:cs="宋体"/>
                <w:sz w:val="24"/>
                <w:szCs w:val="24"/>
              </w:rPr>
            </w:pPr>
            <w:r>
              <w:rPr>
                <w:rFonts w:hint="eastAsia" w:ascii="宋体" w:hAnsi="宋体"/>
                <w:sz w:val="24"/>
                <w:szCs w:val="24"/>
              </w:rPr>
              <w:t>3</w:t>
            </w:r>
            <w:r>
              <w:rPr>
                <w:rFonts w:ascii="宋体" w:hAnsi="宋体"/>
                <w:sz w:val="24"/>
                <w:szCs w:val="24"/>
              </w:rPr>
              <w:t>.</w:t>
            </w:r>
            <w:bookmarkStart w:id="3" w:name="OLE_LINK53"/>
            <w:bookmarkStart w:id="4" w:name="OLE_LINK52"/>
            <w:r>
              <w:rPr>
                <w:rFonts w:hint="eastAsia" w:ascii="宋体" w:hAnsi="宋体"/>
                <w:sz w:val="24"/>
                <w:szCs w:val="24"/>
              </w:rPr>
              <w:t>投标</w:t>
            </w:r>
            <w:r>
              <w:rPr>
                <w:rFonts w:hint="eastAsia" w:ascii="宋体" w:hAnsi="宋体" w:cs="宋体"/>
                <w:sz w:val="24"/>
                <w:szCs w:val="24"/>
              </w:rPr>
              <w:t>文件要求指定位置“签字</w:t>
            </w:r>
            <w:r>
              <w:rPr>
                <w:rFonts w:hint="eastAsia" w:ascii="宋体" w:hAnsi="宋体" w:cs="宋体"/>
                <w:b/>
                <w:sz w:val="24"/>
                <w:szCs w:val="24"/>
              </w:rPr>
              <w:t>或</w:t>
            </w:r>
            <w:r>
              <w:rPr>
                <w:rFonts w:hint="eastAsia" w:ascii="宋体" w:hAnsi="宋体" w:cs="宋体"/>
                <w:sz w:val="24"/>
                <w:szCs w:val="24"/>
              </w:rPr>
              <w:t>盖章”的，供应商实施一项内容即可；</w:t>
            </w:r>
          </w:p>
          <w:p w14:paraId="4F11A4FE">
            <w:pPr>
              <w:widowControl/>
              <w:spacing w:line="360" w:lineRule="auto"/>
              <w:jc w:val="left"/>
              <w:rPr>
                <w:rFonts w:ascii="宋体" w:hAnsi="宋体" w:eastAsia="宋体"/>
                <w:sz w:val="24"/>
                <w:szCs w:val="24"/>
              </w:rPr>
            </w:pPr>
            <w:r>
              <w:rPr>
                <w:rFonts w:hint="eastAsia" w:ascii="宋体" w:hAnsi="宋体" w:eastAsia="宋体" w:cs="宋体"/>
                <w:sz w:val="24"/>
                <w:szCs w:val="24"/>
              </w:rPr>
              <w:t>投标文件要求指定位置“签字</w:t>
            </w:r>
            <w:r>
              <w:rPr>
                <w:rFonts w:hint="eastAsia" w:ascii="宋体" w:hAnsi="宋体" w:eastAsia="宋体" w:cs="宋体"/>
                <w:b/>
                <w:sz w:val="24"/>
                <w:szCs w:val="24"/>
              </w:rPr>
              <w:t>和</w:t>
            </w:r>
            <w:r>
              <w:rPr>
                <w:rFonts w:hint="eastAsia" w:ascii="宋体" w:hAnsi="宋体" w:eastAsia="宋体" w:cs="宋体"/>
                <w:sz w:val="24"/>
                <w:szCs w:val="24"/>
              </w:rPr>
              <w:t>盖章”的，供应商必须既签字又盖章。</w:t>
            </w:r>
            <w:bookmarkEnd w:id="3"/>
            <w:bookmarkEnd w:id="4"/>
          </w:p>
        </w:tc>
      </w:tr>
      <w:tr w14:paraId="458318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9CAD8BA">
            <w:pPr>
              <w:widowControl/>
              <w:numPr>
                <w:ilvl w:val="0"/>
                <w:numId w:val="3"/>
              </w:numPr>
              <w:spacing w:line="360" w:lineRule="auto"/>
              <w:jc w:val="center"/>
              <w:rPr>
                <w:rFonts w:ascii="宋体" w:hAnsi="宋体" w:eastAsia="宋体"/>
                <w:sz w:val="24"/>
                <w:szCs w:val="24"/>
              </w:rPr>
            </w:pPr>
          </w:p>
        </w:tc>
        <w:tc>
          <w:tcPr>
            <w:tcW w:w="2098" w:type="dxa"/>
            <w:vAlign w:val="center"/>
          </w:tcPr>
          <w:p w14:paraId="0565ED5A">
            <w:pPr>
              <w:widowControl/>
              <w:spacing w:line="360" w:lineRule="auto"/>
              <w:jc w:val="center"/>
              <w:rPr>
                <w:rFonts w:ascii="宋体" w:hAnsi="宋体" w:eastAsia="宋体"/>
                <w:sz w:val="24"/>
                <w:szCs w:val="24"/>
              </w:rPr>
            </w:pPr>
            <w:r>
              <w:rPr>
                <w:rFonts w:hint="eastAsia" w:ascii="宋体" w:hAnsi="宋体" w:eastAsia="宋体"/>
                <w:sz w:val="24"/>
                <w:szCs w:val="24"/>
              </w:rPr>
              <w:t>投标文件的递交</w:t>
            </w:r>
          </w:p>
        </w:tc>
        <w:tc>
          <w:tcPr>
            <w:tcW w:w="6349" w:type="dxa"/>
            <w:vAlign w:val="center"/>
          </w:tcPr>
          <w:p w14:paraId="6DED779D">
            <w:pPr>
              <w:widowControl/>
              <w:spacing w:line="360" w:lineRule="auto"/>
              <w:jc w:val="left"/>
              <w:rPr>
                <w:rFonts w:ascii="宋体" w:hAnsi="宋体" w:eastAsia="宋体"/>
                <w:bCs/>
                <w:color w:val="000000" w:themeColor="text1"/>
                <w:sz w:val="24"/>
                <w:szCs w:val="24"/>
                <w14:textFill>
                  <w14:solidFill>
                    <w14:schemeClr w14:val="tx1"/>
                  </w14:solidFill>
                </w14:textFill>
              </w:rPr>
            </w:pPr>
            <w:r>
              <w:rPr>
                <w:rFonts w:hint="eastAsia" w:ascii="宋体" w:hAnsi="宋体" w:eastAsia="宋体"/>
                <w:bCs/>
                <w:color w:val="000000" w:themeColor="text1"/>
                <w:sz w:val="24"/>
                <w:szCs w:val="24"/>
                <w14:textFill>
                  <w14:solidFill>
                    <w14:schemeClr w14:val="tx1"/>
                  </w14:solidFill>
                </w14:textFill>
              </w:rPr>
              <w:t>1.递交电子投标文件。登录全国公共资源交易中心平台（陕西省（http://www.sxggzyjy.cn/），选择“电子交易平台—陕西政府采购交易系统—企业端”进行登录，登录后选择“交易中标人”身份进入，进入菜单“采购业务—我的项目—项目流程—上传投标文件”，上传加密的电子投标文件。上传成功后，电子化平台将予以记录。</w:t>
            </w:r>
          </w:p>
          <w:p w14:paraId="639E3BC6">
            <w:pPr>
              <w:spacing w:line="360" w:lineRule="auto"/>
              <w:rPr>
                <w:rFonts w:ascii="宋体" w:hAnsi="宋体" w:eastAsia="宋体"/>
                <w:sz w:val="24"/>
                <w:szCs w:val="24"/>
              </w:rPr>
            </w:pPr>
            <w:r>
              <w:rPr>
                <w:rFonts w:ascii="宋体" w:hAnsi="宋体" w:eastAsia="宋体"/>
                <w:sz w:val="24"/>
                <w:szCs w:val="24"/>
              </w:rPr>
              <w:t>2.</w:t>
            </w:r>
            <w:r>
              <w:rPr>
                <w:rFonts w:hint="eastAsia" w:ascii="宋体" w:hAnsi="宋体" w:eastAsia="宋体"/>
                <w:sz w:val="24"/>
                <w:szCs w:val="24"/>
              </w:rPr>
              <w:t>投标截止时间：见招标公告。</w:t>
            </w:r>
          </w:p>
          <w:p w14:paraId="4E762133">
            <w:pPr>
              <w:spacing w:line="360" w:lineRule="auto"/>
              <w:rPr>
                <w:rFonts w:hint="eastAsia" w:ascii="宋体" w:hAnsi="宋体" w:eastAsia="宋体"/>
                <w:sz w:val="24"/>
                <w:szCs w:val="24"/>
              </w:rPr>
            </w:pPr>
            <w:r>
              <w:rPr>
                <w:rFonts w:ascii="宋体" w:hAnsi="宋体" w:eastAsia="宋体"/>
                <w:sz w:val="24"/>
                <w:szCs w:val="24"/>
              </w:rPr>
              <w:t>3.</w:t>
            </w:r>
            <w:r>
              <w:rPr>
                <w:rFonts w:hint="eastAsia" w:ascii="宋体" w:hAnsi="宋体" w:eastAsia="宋体"/>
                <w:sz w:val="24"/>
                <w:szCs w:val="24"/>
              </w:rPr>
              <w:t>提示：供应商上传完加密投标文件后，还需单独填写开标一览表信息，且须与投标文件开标一览表内容保持一致。</w:t>
            </w:r>
          </w:p>
          <w:p w14:paraId="4E57D958">
            <w:pPr>
              <w:spacing w:line="360" w:lineRule="auto"/>
              <w:rPr>
                <w:rFonts w:hint="default" w:ascii="宋体" w:hAnsi="宋体" w:eastAsia="宋体"/>
                <w:sz w:val="24"/>
                <w:szCs w:val="24"/>
                <w:lang w:val="en-US" w:eastAsia="zh-CN"/>
              </w:rPr>
            </w:pPr>
            <w:r>
              <w:rPr>
                <w:rFonts w:hint="eastAsia" w:ascii="宋体" w:hAnsi="宋体" w:eastAsia="宋体"/>
                <w:sz w:val="24"/>
                <w:szCs w:val="24"/>
                <w:lang w:val="en-US" w:eastAsia="zh-CN"/>
              </w:rPr>
              <w:t>4.供应商按第五章“样品提供要求”在投标截止时间前将样品送至开标室。</w:t>
            </w:r>
          </w:p>
          <w:p w14:paraId="3A901101">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注：</w:t>
            </w:r>
          </w:p>
          <w:p w14:paraId="41F06572">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（1）在生成电子投标文件时，需要使用CA锁对投标文件进行加密。加密投标文件和开标时解密投标文件应当使用同一CA，否则将会导致解密失败。</w:t>
            </w:r>
          </w:p>
          <w:p w14:paraId="320DD490">
            <w:pPr>
              <w:widowControl/>
              <w:spacing w:line="360" w:lineRule="auto"/>
              <w:jc w:val="left"/>
              <w:rPr>
                <w:rFonts w:ascii="宋体" w:hAnsi="宋体" w:eastAsia="宋体" w:cs="宋体"/>
                <w:b/>
                <w:bCs/>
                <w:kern w:val="0"/>
                <w:sz w:val="24"/>
                <w:szCs w:val="24"/>
              </w:rPr>
            </w:pPr>
            <w:r>
              <w:rPr>
                <w:rFonts w:hint="eastAsia" w:ascii="宋体" w:hAnsi="宋体" w:eastAsia="宋体" w:cs="宋体"/>
                <w:b/>
                <w:bCs/>
                <w:kern w:val="0"/>
                <w:sz w:val="24"/>
                <w:szCs w:val="24"/>
              </w:rPr>
              <w:t>（2）可于提交投标文件截止时间前任意时段登录全国公共资源交易平台（陕西省）网站进行提交，逾期系统将拒绝接收。</w:t>
            </w:r>
          </w:p>
          <w:p w14:paraId="0A33D3EB">
            <w:pPr>
              <w:widowControl/>
              <w:spacing w:line="360" w:lineRule="auto"/>
              <w:jc w:val="left"/>
              <w:rPr>
                <w:rFonts w:ascii="宋体" w:hAnsi="宋体" w:eastAsia="宋体"/>
                <w:sz w:val="24"/>
                <w:szCs w:val="24"/>
              </w:rPr>
            </w:pPr>
            <w:r>
              <w:rPr>
                <w:rFonts w:hint="eastAsia" w:ascii="宋体" w:hAnsi="宋体" w:eastAsia="宋体" w:cs="宋体"/>
                <w:b/>
                <w:bCs/>
                <w:kern w:val="0"/>
                <w:sz w:val="24"/>
                <w:szCs w:val="24"/>
              </w:rPr>
              <w:t>（3）上传文件有误或需要重新提交的，可先撤销已经上传的文件，然后重新上传新文件。</w:t>
            </w:r>
          </w:p>
        </w:tc>
      </w:tr>
      <w:tr w14:paraId="03D5277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D35ED02">
            <w:pPr>
              <w:widowControl/>
              <w:numPr>
                <w:ilvl w:val="0"/>
                <w:numId w:val="3"/>
              </w:numPr>
              <w:spacing w:line="360" w:lineRule="auto"/>
              <w:jc w:val="center"/>
              <w:rPr>
                <w:rFonts w:ascii="宋体" w:hAnsi="宋体" w:eastAsia="宋体"/>
                <w:sz w:val="24"/>
                <w:szCs w:val="24"/>
              </w:rPr>
            </w:pPr>
          </w:p>
        </w:tc>
        <w:tc>
          <w:tcPr>
            <w:tcW w:w="2098" w:type="dxa"/>
            <w:vAlign w:val="center"/>
          </w:tcPr>
          <w:p w14:paraId="17D756AF">
            <w:pPr>
              <w:widowControl/>
              <w:spacing w:line="360" w:lineRule="auto"/>
              <w:jc w:val="center"/>
              <w:rPr>
                <w:rFonts w:ascii="宋体" w:hAnsi="宋体" w:eastAsia="宋体"/>
                <w:sz w:val="24"/>
                <w:szCs w:val="24"/>
              </w:rPr>
            </w:pPr>
            <w:r>
              <w:rPr>
                <w:rFonts w:hint="eastAsia" w:ascii="宋体" w:hAnsi="宋体" w:eastAsia="宋体"/>
                <w:sz w:val="24"/>
                <w:szCs w:val="24"/>
              </w:rPr>
              <w:t>开标时间和地点</w:t>
            </w:r>
          </w:p>
        </w:tc>
        <w:tc>
          <w:tcPr>
            <w:tcW w:w="6349" w:type="dxa"/>
            <w:vAlign w:val="center"/>
          </w:tcPr>
          <w:p w14:paraId="70ABF4D5">
            <w:pPr>
              <w:widowControl/>
              <w:spacing w:line="360" w:lineRule="auto"/>
              <w:jc w:val="left"/>
              <w:rPr>
                <w:rFonts w:ascii="宋体" w:hAnsi="宋体" w:eastAsia="宋体" w:cs="宋体"/>
                <w:kern w:val="0"/>
                <w:sz w:val="24"/>
                <w:szCs w:val="24"/>
              </w:rPr>
            </w:pPr>
            <w:r>
              <w:rPr>
                <w:rFonts w:hint="eastAsia" w:ascii="宋体" w:hAnsi="宋体" w:eastAsia="宋体" w:cs="宋体"/>
                <w:kern w:val="0"/>
                <w:sz w:val="24"/>
                <w:szCs w:val="24"/>
              </w:rPr>
              <w:t>1.开标时间：同投标文件递交截止时间</w:t>
            </w:r>
          </w:p>
          <w:p w14:paraId="4B1F6A1E">
            <w:pPr>
              <w:spacing w:line="360" w:lineRule="auto"/>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开标地点：</w:t>
            </w:r>
            <w:r>
              <w:rPr>
                <w:rFonts w:hint="eastAsia" w:ascii="宋体" w:hAnsi="宋体" w:eastAsia="宋体"/>
                <w:color w:val="000000" w:themeColor="text1"/>
                <w:sz w:val="24"/>
                <w:szCs w:val="24"/>
                <w14:textFill>
                  <w14:solidFill>
                    <w14:schemeClr w14:val="tx1"/>
                  </w14:solidFill>
                </w14:textFill>
              </w:rPr>
              <w:t>本项目采用不见面开标方式。投标人需在开启前最少一个小时登录全国公共资源交易平台（陕西省）首页选择“不见面开标- 陕西省本级”自行调试，并按照工作人员要求进行投标文件解密，远程观看开标直播。及时加入网络开标大厅公布的腾讯QQ号，以便澄清等情况处理。如遇困难，请拨打系统平台技术支持电话：4009980000。</w:t>
            </w:r>
          </w:p>
        </w:tc>
      </w:tr>
      <w:tr w14:paraId="20C1103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52DF500F">
            <w:pPr>
              <w:widowControl/>
              <w:numPr>
                <w:ilvl w:val="0"/>
                <w:numId w:val="3"/>
              </w:numPr>
              <w:spacing w:line="360" w:lineRule="auto"/>
              <w:jc w:val="center"/>
              <w:rPr>
                <w:rFonts w:ascii="宋体" w:hAnsi="宋体" w:eastAsia="宋体"/>
                <w:sz w:val="24"/>
                <w:szCs w:val="24"/>
              </w:rPr>
            </w:pPr>
          </w:p>
        </w:tc>
        <w:tc>
          <w:tcPr>
            <w:tcW w:w="2098" w:type="dxa"/>
            <w:vAlign w:val="center"/>
          </w:tcPr>
          <w:p w14:paraId="0B60DC08">
            <w:pPr>
              <w:widowControl/>
              <w:spacing w:line="360" w:lineRule="auto"/>
              <w:jc w:val="center"/>
              <w:rPr>
                <w:rFonts w:ascii="宋体" w:hAnsi="宋体" w:eastAsia="宋体"/>
                <w:sz w:val="24"/>
                <w:szCs w:val="24"/>
              </w:rPr>
            </w:pPr>
            <w:r>
              <w:rPr>
                <w:rFonts w:hint="eastAsia" w:ascii="宋体" w:hAnsi="宋体" w:eastAsia="宋体"/>
                <w:sz w:val="24"/>
                <w:szCs w:val="24"/>
              </w:rPr>
              <w:t>唱标</w:t>
            </w:r>
          </w:p>
        </w:tc>
        <w:tc>
          <w:tcPr>
            <w:tcW w:w="6349" w:type="dxa"/>
            <w:vAlign w:val="center"/>
          </w:tcPr>
          <w:p w14:paraId="75F63748">
            <w:pPr>
              <w:widowControl/>
              <w:spacing w:line="360" w:lineRule="auto"/>
              <w:jc w:val="left"/>
              <w:rPr>
                <w:rFonts w:ascii="宋体" w:hAnsi="宋体" w:eastAsia="宋体"/>
                <w:sz w:val="24"/>
                <w:szCs w:val="24"/>
              </w:rPr>
            </w:pPr>
            <w:r>
              <w:rPr>
                <w:rFonts w:hint="eastAsia" w:ascii="宋体" w:hAnsi="宋体" w:eastAsia="宋体"/>
                <w:sz w:val="24"/>
                <w:szCs w:val="24"/>
              </w:rPr>
              <w:t>系统将自动展示供应商名单及其投标报价</w:t>
            </w:r>
          </w:p>
        </w:tc>
      </w:tr>
      <w:tr w14:paraId="40B213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736C8EAA">
            <w:pPr>
              <w:widowControl/>
              <w:numPr>
                <w:ilvl w:val="0"/>
                <w:numId w:val="3"/>
              </w:numPr>
              <w:spacing w:line="360" w:lineRule="auto"/>
              <w:jc w:val="center"/>
              <w:rPr>
                <w:rFonts w:ascii="宋体" w:hAnsi="宋体" w:eastAsia="宋体"/>
                <w:sz w:val="24"/>
                <w:szCs w:val="24"/>
              </w:rPr>
            </w:pPr>
          </w:p>
        </w:tc>
        <w:tc>
          <w:tcPr>
            <w:tcW w:w="2098" w:type="dxa"/>
            <w:vAlign w:val="center"/>
          </w:tcPr>
          <w:p w14:paraId="7CFE93C9">
            <w:pPr>
              <w:widowControl/>
              <w:spacing w:line="360" w:lineRule="auto"/>
              <w:jc w:val="center"/>
              <w:rPr>
                <w:rFonts w:ascii="宋体" w:hAnsi="宋体" w:eastAsia="宋体"/>
                <w:sz w:val="24"/>
                <w:szCs w:val="24"/>
              </w:rPr>
            </w:pPr>
            <w:r>
              <w:rPr>
                <w:rFonts w:hint="eastAsia" w:ascii="宋体" w:hAnsi="宋体" w:eastAsia="宋体"/>
                <w:sz w:val="24"/>
                <w:szCs w:val="24"/>
              </w:rPr>
              <w:t>投标人资格审查</w:t>
            </w:r>
          </w:p>
        </w:tc>
        <w:tc>
          <w:tcPr>
            <w:tcW w:w="6349" w:type="dxa"/>
            <w:vAlign w:val="center"/>
          </w:tcPr>
          <w:p w14:paraId="4FC51760">
            <w:pPr>
              <w:widowControl/>
              <w:spacing w:line="360" w:lineRule="auto"/>
              <w:jc w:val="left"/>
              <w:rPr>
                <w:rFonts w:ascii="宋体" w:hAnsi="宋体" w:eastAsia="宋体"/>
                <w:sz w:val="24"/>
                <w:szCs w:val="24"/>
              </w:rPr>
            </w:pPr>
            <w:r>
              <w:rPr>
                <w:rFonts w:hint="eastAsia" w:ascii="宋体" w:hAnsi="宋体" w:eastAsia="宋体"/>
                <w:sz w:val="24"/>
                <w:szCs w:val="24"/>
              </w:rPr>
              <w:t>1</w:t>
            </w:r>
            <w:r>
              <w:rPr>
                <w:rFonts w:ascii="宋体" w:hAnsi="宋体" w:eastAsia="宋体"/>
                <w:sz w:val="24"/>
                <w:szCs w:val="24"/>
              </w:rPr>
              <w:t>.</w:t>
            </w:r>
            <w:r>
              <w:rPr>
                <w:rFonts w:hint="eastAsia" w:ascii="宋体" w:hAnsi="宋体" w:eastAsia="宋体"/>
                <w:sz w:val="24"/>
                <w:szCs w:val="24"/>
              </w:rPr>
              <w:t>审查时间：开标结束后；</w:t>
            </w:r>
          </w:p>
          <w:p w14:paraId="344C6C30">
            <w:pPr>
              <w:widowControl/>
              <w:spacing w:line="360" w:lineRule="auto"/>
              <w:rPr>
                <w:rFonts w:ascii="宋体" w:hAnsi="宋体" w:eastAsia="宋体"/>
                <w:sz w:val="24"/>
                <w:szCs w:val="24"/>
              </w:rPr>
            </w:pPr>
            <w:r>
              <w:rPr>
                <w:rFonts w:hint="eastAsia" w:ascii="宋体" w:hAnsi="宋体" w:eastAsia="宋体"/>
                <w:sz w:val="24"/>
                <w:szCs w:val="24"/>
              </w:rPr>
              <w:t>2</w:t>
            </w:r>
            <w:r>
              <w:rPr>
                <w:rFonts w:ascii="宋体" w:hAnsi="宋体" w:eastAsia="宋体"/>
                <w:sz w:val="24"/>
                <w:szCs w:val="24"/>
              </w:rPr>
              <w:t>.</w:t>
            </w:r>
            <w:r>
              <w:rPr>
                <w:rFonts w:hint="eastAsia" w:ascii="宋体" w:hAnsi="宋体" w:eastAsia="宋体"/>
                <w:sz w:val="24"/>
                <w:szCs w:val="24"/>
              </w:rPr>
              <w:t>审查内容：在“信用中国”网站（www.creditchina.gov.cn）和“中国政府采购网”（ccgp.gov.cn）对投标人信用信息进行查询，如果投标人被查实在投标截止时间前列入失信被执行人（页面跳转至“中国执行信息公开网”http：//zxgk.court.gov.cn/shixin/）、重大税收违法失信主体、政府采购严重违法失信行为记录名单，其投标为无效。</w:t>
            </w:r>
          </w:p>
          <w:p w14:paraId="79A8014B">
            <w:pPr>
              <w:widowControl/>
              <w:spacing w:line="360" w:lineRule="auto"/>
              <w:jc w:val="left"/>
              <w:rPr>
                <w:rFonts w:ascii="宋体" w:hAnsi="宋体" w:eastAsia="宋体"/>
                <w:sz w:val="24"/>
                <w:szCs w:val="24"/>
              </w:rPr>
            </w:pPr>
            <w:r>
              <w:rPr>
                <w:rFonts w:hint="eastAsia" w:ascii="宋体" w:hAnsi="宋体" w:eastAsia="宋体"/>
                <w:sz w:val="24"/>
                <w:szCs w:val="24"/>
              </w:rPr>
              <w:t>3</w:t>
            </w:r>
            <w:r>
              <w:rPr>
                <w:rFonts w:ascii="宋体" w:hAnsi="宋体" w:eastAsia="宋体"/>
                <w:sz w:val="24"/>
                <w:szCs w:val="24"/>
              </w:rPr>
              <w:t>.</w:t>
            </w:r>
            <w:r>
              <w:rPr>
                <w:rFonts w:hint="eastAsia" w:ascii="宋体" w:hAnsi="宋体" w:eastAsia="宋体"/>
                <w:sz w:val="24"/>
                <w:szCs w:val="24"/>
              </w:rPr>
              <w:t>审查投标人资格证明文件是否符合国家法律法规和招标文件的要求，并且齐全、真实、有效。资格证明文件不合格的，其投标为无效。</w:t>
            </w:r>
          </w:p>
          <w:p w14:paraId="2657F273">
            <w:pPr>
              <w:widowControl/>
              <w:spacing w:line="360" w:lineRule="auto"/>
              <w:jc w:val="left"/>
              <w:rPr>
                <w:rFonts w:ascii="宋体" w:hAnsi="宋体" w:eastAsia="宋体"/>
                <w:sz w:val="24"/>
                <w:szCs w:val="24"/>
              </w:rPr>
            </w:pPr>
            <w:r>
              <w:rPr>
                <w:rFonts w:hint="eastAsia" w:ascii="宋体" w:hAnsi="宋体" w:eastAsia="宋体"/>
                <w:sz w:val="24"/>
                <w:szCs w:val="24"/>
              </w:rPr>
              <w:t>4</w:t>
            </w:r>
            <w:r>
              <w:rPr>
                <w:rFonts w:ascii="宋体" w:hAnsi="宋体" w:eastAsia="宋体"/>
                <w:sz w:val="24"/>
                <w:szCs w:val="24"/>
              </w:rPr>
              <w:t>.</w:t>
            </w:r>
            <w:r>
              <w:rPr>
                <w:rFonts w:hint="eastAsia" w:ascii="宋体" w:hAnsi="宋体" w:eastAsia="宋体"/>
                <w:sz w:val="24"/>
                <w:szCs w:val="24"/>
              </w:rPr>
              <w:t>通过资格审查的投标人不足三家的，不进行评标。</w:t>
            </w:r>
          </w:p>
        </w:tc>
      </w:tr>
      <w:tr w14:paraId="6E45AAA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7F714ED">
            <w:pPr>
              <w:widowControl/>
              <w:numPr>
                <w:ilvl w:val="0"/>
                <w:numId w:val="3"/>
              </w:numPr>
              <w:spacing w:line="360" w:lineRule="auto"/>
              <w:jc w:val="center"/>
              <w:rPr>
                <w:rFonts w:ascii="宋体" w:hAnsi="宋体" w:eastAsia="宋体"/>
                <w:sz w:val="24"/>
                <w:szCs w:val="24"/>
              </w:rPr>
            </w:pPr>
          </w:p>
        </w:tc>
        <w:tc>
          <w:tcPr>
            <w:tcW w:w="2098" w:type="dxa"/>
            <w:vAlign w:val="center"/>
          </w:tcPr>
          <w:p w14:paraId="3EF898BD">
            <w:pPr>
              <w:widowControl/>
              <w:spacing w:line="360" w:lineRule="auto"/>
              <w:jc w:val="center"/>
              <w:rPr>
                <w:rFonts w:ascii="宋体" w:hAnsi="宋体" w:eastAsia="宋体"/>
                <w:sz w:val="24"/>
                <w:szCs w:val="24"/>
              </w:rPr>
            </w:pPr>
            <w:r>
              <w:rPr>
                <w:rFonts w:hint="eastAsia" w:ascii="宋体" w:hAnsi="宋体" w:eastAsia="宋体"/>
                <w:sz w:val="24"/>
                <w:szCs w:val="24"/>
              </w:rPr>
              <w:t>评标方法</w:t>
            </w:r>
          </w:p>
        </w:tc>
        <w:tc>
          <w:tcPr>
            <w:tcW w:w="6349" w:type="dxa"/>
            <w:vAlign w:val="center"/>
          </w:tcPr>
          <w:p w14:paraId="4DA97B54">
            <w:pPr>
              <w:widowControl/>
              <w:spacing w:line="360" w:lineRule="auto"/>
              <w:jc w:val="left"/>
              <w:rPr>
                <w:rFonts w:ascii="宋体" w:hAnsi="宋体" w:eastAsia="宋体"/>
                <w:sz w:val="24"/>
                <w:szCs w:val="24"/>
              </w:rPr>
            </w:pPr>
            <w:r>
              <w:rPr>
                <w:rFonts w:hint="eastAsia" w:ascii="宋体" w:hAnsi="宋体" w:eastAsia="宋体"/>
                <w:sz w:val="24"/>
                <w:szCs w:val="24"/>
              </w:rPr>
              <w:t>综合评分法（详见第六章评标方法）。</w:t>
            </w:r>
          </w:p>
        </w:tc>
      </w:tr>
      <w:tr w14:paraId="60BFE9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3ED38A76">
            <w:pPr>
              <w:widowControl/>
              <w:numPr>
                <w:ilvl w:val="0"/>
                <w:numId w:val="3"/>
              </w:numPr>
              <w:spacing w:line="360" w:lineRule="auto"/>
              <w:jc w:val="center"/>
              <w:rPr>
                <w:rFonts w:ascii="宋体" w:hAnsi="宋体" w:eastAsia="宋体"/>
                <w:sz w:val="24"/>
                <w:szCs w:val="24"/>
              </w:rPr>
            </w:pPr>
          </w:p>
        </w:tc>
        <w:tc>
          <w:tcPr>
            <w:tcW w:w="2098" w:type="dxa"/>
            <w:vAlign w:val="center"/>
          </w:tcPr>
          <w:p w14:paraId="561F5DC6">
            <w:pPr>
              <w:widowControl/>
              <w:spacing w:line="360" w:lineRule="auto"/>
              <w:jc w:val="center"/>
              <w:rPr>
                <w:rFonts w:ascii="宋体" w:hAnsi="宋体" w:eastAsia="宋体"/>
                <w:sz w:val="24"/>
                <w:szCs w:val="24"/>
              </w:rPr>
            </w:pPr>
            <w:r>
              <w:rPr>
                <w:rFonts w:hint="eastAsia" w:ascii="宋体" w:hAnsi="宋体" w:eastAsia="宋体"/>
                <w:sz w:val="24"/>
                <w:szCs w:val="24"/>
              </w:rPr>
              <w:t>中标候选人数量</w:t>
            </w:r>
          </w:p>
        </w:tc>
        <w:tc>
          <w:tcPr>
            <w:tcW w:w="6349" w:type="dxa"/>
            <w:vAlign w:val="center"/>
          </w:tcPr>
          <w:p w14:paraId="10844C7F">
            <w:pPr>
              <w:widowControl/>
              <w:spacing w:line="360" w:lineRule="auto"/>
              <w:jc w:val="left"/>
              <w:rPr>
                <w:rFonts w:ascii="宋体" w:hAnsi="宋体" w:eastAsia="宋体"/>
                <w:sz w:val="24"/>
                <w:szCs w:val="24"/>
              </w:rPr>
            </w:pPr>
            <w:r>
              <w:rPr>
                <w:rFonts w:hint="eastAsia" w:ascii="宋体" w:hAnsi="宋体" w:eastAsia="宋体"/>
                <w:sz w:val="24"/>
                <w:szCs w:val="24"/>
              </w:rPr>
              <w:t>推荐3名中标候选人。</w:t>
            </w:r>
          </w:p>
        </w:tc>
      </w:tr>
      <w:tr w14:paraId="3CF45C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1776F9E9">
            <w:pPr>
              <w:widowControl/>
              <w:numPr>
                <w:ilvl w:val="0"/>
                <w:numId w:val="3"/>
              </w:numPr>
              <w:spacing w:line="360" w:lineRule="auto"/>
              <w:jc w:val="center"/>
              <w:rPr>
                <w:rFonts w:ascii="宋体" w:hAnsi="宋体" w:eastAsia="宋体"/>
                <w:sz w:val="24"/>
                <w:szCs w:val="24"/>
              </w:rPr>
            </w:pPr>
          </w:p>
        </w:tc>
        <w:tc>
          <w:tcPr>
            <w:tcW w:w="2098" w:type="dxa"/>
            <w:vAlign w:val="center"/>
          </w:tcPr>
          <w:p w14:paraId="0247CF4A">
            <w:pPr>
              <w:widowControl/>
              <w:spacing w:line="360" w:lineRule="auto"/>
              <w:jc w:val="center"/>
              <w:rPr>
                <w:rFonts w:ascii="宋体" w:hAnsi="宋体" w:eastAsia="宋体"/>
                <w:sz w:val="24"/>
                <w:szCs w:val="24"/>
              </w:rPr>
            </w:pPr>
            <w:r>
              <w:rPr>
                <w:rFonts w:hint="eastAsia" w:ascii="宋体" w:hAnsi="宋体" w:eastAsia="宋体"/>
                <w:sz w:val="24"/>
                <w:szCs w:val="24"/>
              </w:rPr>
              <w:t>招标代理服务费</w:t>
            </w:r>
          </w:p>
        </w:tc>
        <w:tc>
          <w:tcPr>
            <w:tcW w:w="6349" w:type="dxa"/>
            <w:vAlign w:val="center"/>
          </w:tcPr>
          <w:p w14:paraId="2A250047">
            <w:pPr>
              <w:widowControl/>
              <w:spacing w:line="360" w:lineRule="auto"/>
              <w:jc w:val="left"/>
              <w:rPr>
                <w:rFonts w:ascii="宋体" w:hAnsi="宋体" w:eastAsia="宋体"/>
                <w:sz w:val="24"/>
                <w:szCs w:val="24"/>
              </w:rPr>
            </w:pPr>
            <w:r>
              <w:rPr>
                <w:rFonts w:hint="eastAsia" w:ascii="宋体" w:hAnsi="宋体" w:eastAsia="宋体"/>
                <w:sz w:val="24"/>
                <w:szCs w:val="24"/>
              </w:rPr>
              <w:t>1.招标代理服务费（即中标服务费）由中标单位支付，收费标准参照中华人民共和国国家计划委员会计价格[2002]1980号文计算收取，不足陆仟元按陆仟元收取，具体收费额以招标代理机构出具的发票为准。</w:t>
            </w:r>
          </w:p>
          <w:p w14:paraId="0E825853">
            <w:pPr>
              <w:widowControl/>
              <w:spacing w:line="360" w:lineRule="auto"/>
              <w:jc w:val="left"/>
              <w:rPr>
                <w:rFonts w:ascii="宋体" w:hAnsi="宋体" w:eastAsia="宋体"/>
                <w:sz w:val="24"/>
                <w:szCs w:val="24"/>
              </w:rPr>
            </w:pPr>
            <w:r>
              <w:rPr>
                <w:rFonts w:hint="eastAsia" w:ascii="宋体" w:hAnsi="宋体" w:eastAsia="宋体"/>
                <w:sz w:val="24"/>
                <w:szCs w:val="24"/>
              </w:rPr>
              <w:t>2.缴费时间：确定中标人后3日内，由中标人向招标代理机构一次付清招标代理服务费。</w:t>
            </w:r>
          </w:p>
          <w:p w14:paraId="69F7056C">
            <w:pPr>
              <w:widowControl/>
              <w:spacing w:line="360" w:lineRule="auto"/>
              <w:jc w:val="left"/>
              <w:rPr>
                <w:rFonts w:ascii="宋体" w:hAnsi="宋体" w:eastAsia="宋体"/>
                <w:sz w:val="24"/>
                <w:szCs w:val="24"/>
              </w:rPr>
            </w:pPr>
            <w:r>
              <w:rPr>
                <w:rFonts w:hint="eastAsia" w:ascii="宋体" w:hAnsi="宋体" w:eastAsia="宋体"/>
                <w:sz w:val="24"/>
                <w:szCs w:val="24"/>
              </w:rPr>
              <w:t>3.银行信息：</w:t>
            </w:r>
          </w:p>
          <w:p w14:paraId="087E3FFC">
            <w:pPr>
              <w:widowControl/>
              <w:spacing w:line="360" w:lineRule="auto"/>
              <w:jc w:val="left"/>
              <w:rPr>
                <w:rFonts w:ascii="宋体" w:hAnsi="宋体" w:eastAsia="宋体"/>
                <w:sz w:val="24"/>
                <w:szCs w:val="24"/>
              </w:rPr>
            </w:pPr>
            <w:r>
              <w:rPr>
                <w:rFonts w:hint="eastAsia" w:ascii="宋体" w:hAnsi="宋体" w:eastAsia="宋体"/>
                <w:sz w:val="24"/>
                <w:szCs w:val="24"/>
              </w:rPr>
              <w:t>户名：陕西中经招标有限公司</w:t>
            </w:r>
          </w:p>
          <w:p w14:paraId="38002A4C">
            <w:pPr>
              <w:widowControl/>
              <w:spacing w:line="360" w:lineRule="auto"/>
              <w:jc w:val="left"/>
              <w:rPr>
                <w:rFonts w:ascii="宋体" w:hAnsi="宋体" w:eastAsia="宋体"/>
                <w:sz w:val="24"/>
                <w:szCs w:val="24"/>
              </w:rPr>
            </w:pPr>
            <w:r>
              <w:rPr>
                <w:rFonts w:hint="eastAsia" w:ascii="宋体" w:hAnsi="宋体" w:eastAsia="宋体"/>
                <w:sz w:val="24"/>
                <w:szCs w:val="24"/>
              </w:rPr>
              <w:t>开户银行：中国工商银行股份有限公司西安南关支行</w:t>
            </w:r>
          </w:p>
          <w:p w14:paraId="1320573A">
            <w:pPr>
              <w:widowControl/>
              <w:spacing w:line="360" w:lineRule="auto"/>
              <w:jc w:val="left"/>
              <w:rPr>
                <w:rFonts w:ascii="宋体" w:hAnsi="宋体" w:eastAsia="宋体"/>
                <w:sz w:val="24"/>
                <w:szCs w:val="24"/>
              </w:rPr>
            </w:pPr>
            <w:r>
              <w:rPr>
                <w:rFonts w:hint="eastAsia" w:ascii="宋体" w:hAnsi="宋体" w:eastAsia="宋体"/>
                <w:sz w:val="24"/>
                <w:szCs w:val="24"/>
              </w:rPr>
              <w:t>账号：</w:t>
            </w:r>
            <w:r>
              <w:rPr>
                <w:rFonts w:ascii="宋体" w:hAnsi="宋体" w:eastAsia="宋体"/>
                <w:sz w:val="24"/>
                <w:szCs w:val="24"/>
              </w:rPr>
              <w:t>3700021509024616202</w:t>
            </w:r>
          </w:p>
        </w:tc>
      </w:tr>
      <w:tr w14:paraId="6BA0B6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0EC3FE7C">
            <w:pPr>
              <w:widowControl/>
              <w:numPr>
                <w:ilvl w:val="0"/>
                <w:numId w:val="3"/>
              </w:numPr>
              <w:spacing w:line="360" w:lineRule="auto"/>
              <w:jc w:val="center"/>
              <w:rPr>
                <w:rFonts w:ascii="宋体" w:hAnsi="宋体" w:eastAsia="宋体"/>
                <w:sz w:val="24"/>
                <w:szCs w:val="24"/>
              </w:rPr>
            </w:pPr>
          </w:p>
        </w:tc>
        <w:tc>
          <w:tcPr>
            <w:tcW w:w="2098" w:type="dxa"/>
            <w:vAlign w:val="center"/>
          </w:tcPr>
          <w:p w14:paraId="4C4190A4">
            <w:pPr>
              <w:widowControl/>
              <w:spacing w:line="360" w:lineRule="auto"/>
              <w:jc w:val="center"/>
              <w:rPr>
                <w:rFonts w:ascii="宋体" w:hAnsi="宋体" w:eastAsia="宋体"/>
                <w:sz w:val="24"/>
                <w:szCs w:val="24"/>
              </w:rPr>
            </w:pPr>
            <w:r>
              <w:rPr>
                <w:rFonts w:hint="eastAsia" w:ascii="宋体" w:hAnsi="宋体" w:eastAsia="宋体"/>
                <w:bCs/>
                <w:sz w:val="24"/>
                <w:szCs w:val="24"/>
              </w:rPr>
              <w:t>对应的中小企业划分标准</w:t>
            </w:r>
          </w:p>
        </w:tc>
        <w:tc>
          <w:tcPr>
            <w:tcW w:w="6349" w:type="dxa"/>
            <w:vAlign w:val="center"/>
          </w:tcPr>
          <w:p w14:paraId="3296AF88">
            <w:pPr>
              <w:widowControl/>
              <w:spacing w:line="360" w:lineRule="auto"/>
              <w:jc w:val="left"/>
              <w:rPr>
                <w:rFonts w:ascii="宋体" w:hAnsi="宋体" w:eastAsia="宋体"/>
                <w:sz w:val="24"/>
                <w:szCs w:val="24"/>
              </w:rPr>
            </w:pPr>
            <w:r>
              <w:rPr>
                <w:rFonts w:hint="eastAsia" w:ascii="宋体" w:hAnsi="宋体" w:eastAsia="宋体"/>
                <w:sz w:val="24"/>
                <w:szCs w:val="24"/>
              </w:rPr>
              <w:t>工业</w:t>
            </w:r>
          </w:p>
        </w:tc>
      </w:tr>
      <w:tr w14:paraId="44E32C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04" w:type="dxa"/>
            <w:vAlign w:val="center"/>
          </w:tcPr>
          <w:p w14:paraId="2665E413">
            <w:pPr>
              <w:widowControl/>
              <w:numPr>
                <w:ilvl w:val="0"/>
                <w:numId w:val="3"/>
              </w:numPr>
              <w:spacing w:line="360" w:lineRule="auto"/>
              <w:jc w:val="center"/>
              <w:rPr>
                <w:rFonts w:ascii="宋体" w:hAnsi="宋体" w:eastAsia="宋体"/>
                <w:bCs/>
                <w:sz w:val="24"/>
                <w:szCs w:val="24"/>
              </w:rPr>
            </w:pPr>
          </w:p>
        </w:tc>
        <w:tc>
          <w:tcPr>
            <w:tcW w:w="2098" w:type="dxa"/>
            <w:vAlign w:val="center"/>
          </w:tcPr>
          <w:p w14:paraId="216E22D1">
            <w:pPr>
              <w:widowControl/>
              <w:spacing w:line="360" w:lineRule="auto"/>
              <w:jc w:val="center"/>
              <w:rPr>
                <w:rFonts w:ascii="宋体" w:hAnsi="宋体" w:eastAsia="宋体"/>
                <w:bCs/>
                <w:sz w:val="24"/>
                <w:szCs w:val="24"/>
              </w:rPr>
            </w:pPr>
            <w:r>
              <w:rPr>
                <w:rFonts w:hint="eastAsia" w:ascii="宋体" w:hAnsi="宋体" w:eastAsia="宋体"/>
                <w:bCs/>
                <w:sz w:val="24"/>
                <w:szCs w:val="24"/>
              </w:rPr>
              <w:t>政府采购信息发布媒体（采购公告、采购结果公告、变更公告）</w:t>
            </w:r>
          </w:p>
        </w:tc>
        <w:tc>
          <w:tcPr>
            <w:tcW w:w="6349" w:type="dxa"/>
            <w:vAlign w:val="center"/>
          </w:tcPr>
          <w:p w14:paraId="45FD4067">
            <w:pPr>
              <w:widowControl/>
              <w:spacing w:line="360" w:lineRule="auto"/>
              <w:jc w:val="left"/>
              <w:rPr>
                <w:rFonts w:ascii="宋体" w:hAnsi="宋体" w:eastAsia="宋体"/>
                <w:bCs/>
                <w:sz w:val="24"/>
                <w:szCs w:val="24"/>
              </w:rPr>
            </w:pPr>
            <w:r>
              <w:rPr>
                <w:rFonts w:hint="eastAsia" w:ascii="宋体" w:hAnsi="宋体" w:eastAsia="宋体"/>
                <w:bCs/>
                <w:sz w:val="24"/>
                <w:szCs w:val="24"/>
              </w:rPr>
              <w:t>1.陕西省政府采购网：仅提供项目公告，官网地址：</w:t>
            </w:r>
            <w:r>
              <w:fldChar w:fldCharType="begin"/>
            </w:r>
            <w:r>
              <w:instrText xml:space="preserve"> HYPERLINK "https://www.ccgp-shaanxi.gov.cn/" </w:instrText>
            </w:r>
            <w:r>
              <w:fldChar w:fldCharType="separate"/>
            </w:r>
            <w:r>
              <w:rPr>
                <w:rFonts w:ascii="宋体" w:hAnsi="宋体" w:eastAsia="宋体"/>
                <w:bCs/>
                <w:sz w:val="24"/>
                <w:szCs w:val="24"/>
              </w:rPr>
              <w:t>https://www.ccgp-shaanxi.gov.cn/</w:t>
            </w:r>
            <w:r>
              <w:rPr>
                <w:rFonts w:ascii="宋体" w:hAnsi="宋体" w:eastAsia="宋体"/>
                <w:bCs/>
                <w:sz w:val="24"/>
                <w:szCs w:val="24"/>
              </w:rPr>
              <w:fldChar w:fldCharType="end"/>
            </w:r>
            <w:r>
              <w:rPr>
                <w:rFonts w:hint="eastAsia" w:ascii="宋体" w:hAnsi="宋体" w:eastAsia="宋体"/>
                <w:bCs/>
                <w:sz w:val="24"/>
                <w:szCs w:val="24"/>
              </w:rPr>
              <w:t>。</w:t>
            </w:r>
          </w:p>
          <w:p w14:paraId="1CD68EA3">
            <w:pPr>
              <w:widowControl/>
              <w:spacing w:line="360" w:lineRule="auto"/>
              <w:jc w:val="left"/>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全国公共资源交易平台（陕西省）：官网地址：https://www.sxggzyjy.cn/</w:t>
            </w:r>
          </w:p>
        </w:tc>
      </w:tr>
    </w:tbl>
    <w:p w14:paraId="037BD617">
      <w:r>
        <w:br w:type="page"/>
      </w:r>
    </w:p>
    <w:p w14:paraId="4A867AE3">
      <w:pPr>
        <w:widowControl/>
        <w:spacing w:line="360" w:lineRule="auto"/>
        <w:jc w:val="left"/>
        <w:rPr>
          <w:rFonts w:ascii="宋体" w:hAnsi="宋体" w:eastAsia="宋体" w:cs="宋体"/>
          <w:b/>
          <w:bCs/>
          <w:color w:val="000000" w:themeColor="text1"/>
          <w:kern w:val="0"/>
          <w:sz w:val="28"/>
          <w:szCs w:val="28"/>
          <w14:textFill>
            <w14:solidFill>
              <w14:schemeClr w14:val="tx1"/>
            </w14:solidFill>
          </w14:textFill>
        </w:rPr>
      </w:pPr>
    </w:p>
    <w:p w14:paraId="37E4BADA">
      <w:pPr>
        <w:widowControl/>
        <w:spacing w:line="360" w:lineRule="auto"/>
        <w:jc w:val="left"/>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附件1</w:t>
      </w:r>
    </w:p>
    <w:p w14:paraId="0CF6D5BD">
      <w:pPr>
        <w:widowControl/>
        <w:spacing w:line="360" w:lineRule="auto"/>
        <w:jc w:val="center"/>
        <w:rPr>
          <w:rFonts w:ascii="宋体" w:hAnsi="宋体" w:eastAsia="宋体" w:cs="宋体"/>
          <w:b/>
          <w:color w:val="000000" w:themeColor="text1"/>
          <w:kern w:val="0"/>
          <w:sz w:val="28"/>
          <w:szCs w:val="28"/>
          <w14:textFill>
            <w14:solidFill>
              <w14:schemeClr w14:val="tx1"/>
            </w14:solidFill>
          </w14:textFill>
        </w:rPr>
      </w:pPr>
    </w:p>
    <w:p w14:paraId="7656E31A">
      <w:pPr>
        <w:widowControl/>
        <w:spacing w:line="360" w:lineRule="auto"/>
        <w:jc w:val="center"/>
        <w:rPr>
          <w:rFonts w:ascii="宋体" w:hAnsi="宋体" w:eastAsia="宋体" w:cs="宋体"/>
          <w:b/>
          <w:color w:val="000000" w:themeColor="text1"/>
          <w:kern w:val="0"/>
          <w:sz w:val="28"/>
          <w:szCs w:val="28"/>
          <w14:textFill>
            <w14:solidFill>
              <w14:schemeClr w14:val="tx1"/>
            </w14:solidFill>
          </w14:textFill>
        </w:rPr>
      </w:pPr>
      <w:r>
        <w:rPr>
          <w:rFonts w:hint="eastAsia" w:ascii="宋体" w:hAnsi="宋体" w:eastAsia="宋体" w:cs="宋体"/>
          <w:b/>
          <w:color w:val="000000" w:themeColor="text1"/>
          <w:kern w:val="0"/>
          <w:sz w:val="28"/>
          <w:szCs w:val="28"/>
          <w14:textFill>
            <w14:solidFill>
              <w14:schemeClr w14:val="tx1"/>
            </w14:solidFill>
          </w14:textFill>
        </w:rPr>
        <w:t>陕西省财政厅关于印发《陕西省中小企业政府采购信用融资办法》</w:t>
      </w:r>
    </w:p>
    <w:p w14:paraId="6DFB3847">
      <w:pPr>
        <w:widowControl/>
        <w:spacing w:line="360" w:lineRule="auto"/>
        <w:jc w:val="center"/>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陕财办采〔2018〕23号</w:t>
      </w:r>
    </w:p>
    <w:p w14:paraId="7FB1C173">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385ECC1A">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各设区市、西咸新区、韩城市财政局，省级各部门、单位，各有关金融机构、有关企业：</w:t>
      </w:r>
    </w:p>
    <w:p w14:paraId="5ADAF9DF">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自2012年起，我省启动了政府采购信用担保融资试点工作，取得了一定成效。为进一步贯彻落实国务院和我省关于支持中小企业发展的政策措施，发挥政府采购政策导向作用，充分利用信息化技术，通过搭建信息对称、相互对接的平台，有效缓解中小企业融资难、融资贵问题。结合我省政府采购信息化建设实际，我们制定了《陕西省中小企业政府采购信用融资办法》，现印发给你们，请遵照执行。</w:t>
      </w:r>
    </w:p>
    <w:p w14:paraId="2B7F87DA">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783CA3A7">
      <w:pPr>
        <w:widowControl/>
        <w:spacing w:line="360" w:lineRule="auto"/>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陕西省财政厅</w:t>
      </w:r>
    </w:p>
    <w:p w14:paraId="72C84F58">
      <w:pPr>
        <w:widowControl/>
        <w:spacing w:line="360" w:lineRule="auto"/>
        <w:jc w:val="righ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2018年10月8日</w:t>
      </w:r>
    </w:p>
    <w:p w14:paraId="04E629FA">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158F3688">
      <w:pPr>
        <w:widowControl/>
        <w:spacing w:line="360" w:lineRule="auto"/>
        <w:jc w:val="center"/>
        <w:rPr>
          <w:rFonts w:ascii="宋体" w:hAnsi="宋体" w:eastAsia="宋体" w:cs="宋体"/>
          <w:b/>
          <w:color w:val="000000" w:themeColor="text1"/>
          <w:kern w:val="0"/>
          <w:sz w:val="28"/>
          <w:szCs w:val="28"/>
          <w14:textFill>
            <w14:solidFill>
              <w14:schemeClr w14:val="tx1"/>
            </w14:solidFill>
          </w14:textFill>
        </w:rPr>
      </w:pPr>
      <w:r>
        <w:rPr>
          <w:rFonts w:hint="eastAsia" w:ascii="宋体" w:hAnsi="宋体" w:eastAsia="宋体" w:cs="宋体"/>
          <w:b/>
          <w:color w:val="000000" w:themeColor="text1"/>
          <w:kern w:val="0"/>
          <w:sz w:val="28"/>
          <w:szCs w:val="28"/>
          <w14:textFill>
            <w14:solidFill>
              <w14:schemeClr w14:val="tx1"/>
            </w14:solidFill>
          </w14:textFill>
        </w:rPr>
        <w:t>陕西省中小企业政府采购信用融资办法</w:t>
      </w:r>
    </w:p>
    <w:p w14:paraId="496E9999">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第一条  为进一步贯彻落实国务院和我省关于支持中小企业发展的政策措施，发挥政府采购政策导向作用，充分利用信息化技术，通过搭建信息对称、相互对接的平台，有效缓解中小企业融资难、融资贵问题。根据《中华人民共和国政府采购法》以及《政府采购促进中小企业发展暂行办法》等有关规定，结合本省实际，制定本办法。</w:t>
      </w:r>
    </w:p>
    <w:p w14:paraId="542DD5E7">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第二条  本办法所称“中小企业”包括中型、小型及微型企业，其划型标准按照《关于印发中小企业划型标准规定的通知》（工信部联企业〔2011〕300号）规定执行。</w:t>
      </w:r>
    </w:p>
    <w:p w14:paraId="731CA08A">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第三条  本办法所称的政府采购信用融资，是指银行业金融机构（以下简称银行）以政府采购诚信考核和信用审查为基础，凭借政府采购合同，按优于一般中小企业的贷款利率直接向申请贷款的供应商发放贷款的一种融资方式。</w:t>
      </w:r>
    </w:p>
    <w:p w14:paraId="11EA01F9">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第四条  开展政府采购信用融资的银行，应当为在陕西省境内注册或设立分支机构，并经财政部门审核且在我省政府采购信息系统搭建服务链接窗口的金融机构。</w:t>
      </w:r>
    </w:p>
    <w:p w14:paraId="31E16B03">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第五条  政府采购信用融资应当坚持“财政引导，市场运行，银企自愿，互惠共赢”的原则。</w:t>
      </w:r>
    </w:p>
    <w:p w14:paraId="73F1E803">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第六条  省财政厅以全省统一的电子化政府采购系统为平台，对接银行信息化系统，推进政府采购中标成交信息、合同信息、融资信息、支付信息和信用信息等信息资源共享。</w:t>
      </w:r>
    </w:p>
    <w:p w14:paraId="0C79A386">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第七条  各级财政部门应当以政府采购诚信考核和信息化建设为基础，积极为中小企业信用融资搭建平台，提供银企对接的机会和相关的服务支持，但不得为相关贷款项目提供任何形式的担保。</w:t>
      </w:r>
    </w:p>
    <w:p w14:paraId="70405C83">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第八条  各银行可自主决定是否提供政府采购信用融资以及融资额度，并与供应商签订融资协议；各供应商也可自行决定是否参加政府采购信用融资，并自愿选择合适的融资银行及在该银行开设银行账户。任何单位和个人均不得干预银企双方开展政府采购信用融资业务。</w:t>
      </w:r>
    </w:p>
    <w:p w14:paraId="017EB2DA">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第九条  政府采购供应商申请信用融资时，如融资金额未超过政府采购合同金额的，银行原则上不得要求供应商提供财产抵押或第三方担保，或附加其他任何形式的担保条件，切实做到以政府采购信用为基础，简化手续，提高效率，降低供应商融资成本。</w:t>
      </w:r>
    </w:p>
    <w:p w14:paraId="5B275548">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第十条  银行为参与政府采购融资的中小企业提供的产品，应以信用贷款为主，贷款利率应当优于一般中小企业的贷款利率水平，并将产品信息（包括贷款发放条件、利率优惠、贷款金额）等在陕西政府采购网予以展示。</w:t>
      </w:r>
    </w:p>
    <w:p w14:paraId="3182C87D">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第十一条  中小企业可根据各银行提供的方案，自行选择符合自身情况的金融产品，并根据方案中列明的联系方式和要求向相关银行提出信用融资申请。银行根据中小企业的申请开展尽职调查，合理确定融资授信额度。中小企业获得政府采购合同后，凭政府采购合同向银行提出融资申请。</w:t>
      </w:r>
    </w:p>
    <w:p w14:paraId="61CF2BCB">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第十二条  银行应按规定对申请信用融资的供应商的政府采购合同信息进行审查，必要时可通过陕西政府采购网对该政府采购合同进行审核，以确保政府采购合同的真实性和有效性。</w:t>
      </w:r>
    </w:p>
    <w:p w14:paraId="1A03D313">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第十三条  对拟用于信用融资的政府采购合同，供应商在签署合同时应当向采购单位或采购代理机构申明或提示该合同将用于申请信用融资，并在合同中注明融资银行名称及在该银行开设的收款账号信息。采购单位或采购代理机构在进行政府采购合同备案时，应当将上述信息在政府采购合同中予以特别标记。</w:t>
      </w:r>
    </w:p>
    <w:p w14:paraId="205BE829">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第十四条  各银行应当建立政府采购合同融资绿色通道，配备专业人员定向服务，简化贷款审批程序，制定相应业务管理规范，审核无误后，银行应当凭合同和事先约定的优惠利率及时予以放款，提供快捷、方便、专业的融资服务。</w:t>
      </w:r>
    </w:p>
    <w:p w14:paraId="2AD7FA5C">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第十五条  省本级政府采购资金支付时，各采购单位必须将采购资金支付到备案合同中指定的融资银行及收款账号，以保障贷款资金的安全回收。</w:t>
      </w:r>
    </w:p>
    <w:p w14:paraId="427A9321">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第十六条  各市县操作程序由各地结合本地实际自行拟定，但应当体现“便捷高效、监管有效、风险可控”的原则。</w:t>
      </w:r>
    </w:p>
    <w:p w14:paraId="4E059CB1">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第十七条  供应商弄虚作假或以伪造政府采购合同等方式违规获取政府采购信用融资，或无故不及时还款的，或出现其他违反本办法规定情形的，除按融资合同约定承担违约责任外，同级财政部门应当将其行为按“不良行为”记入供应商诚信档案；情节严重的，应记入供应商“黑名单”；涉嫌犯罪的，移送司法机关处理。</w:t>
      </w:r>
    </w:p>
    <w:p w14:paraId="35A5C6DA">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第十八条  本办法由陕西省财政厅负责解释。</w:t>
      </w:r>
    </w:p>
    <w:p w14:paraId="3AB0B9FB">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第十九条  本办法自2018年11月1日起施行。</w:t>
      </w:r>
    </w:p>
    <w:p w14:paraId="4FC7DB0D">
      <w:pPr>
        <w:widowControl/>
        <w:jc w:val="left"/>
        <w:rPr>
          <w:rFonts w:ascii="宋体" w:hAnsi="宋体" w:eastAsia="宋体" w:cs="宋体"/>
          <w:color w:val="000000" w:themeColor="text1"/>
          <w:kern w:val="0"/>
          <w:sz w:val="24"/>
          <w:szCs w:val="24"/>
          <w14:textFill>
            <w14:solidFill>
              <w14:schemeClr w14:val="tx1"/>
            </w14:solidFill>
          </w14:textFill>
        </w:rPr>
      </w:pPr>
      <w:r>
        <w:rPr>
          <w:rFonts w:ascii="宋体" w:hAnsi="宋体" w:eastAsia="宋体" w:cs="宋体"/>
          <w:color w:val="000000" w:themeColor="text1"/>
          <w:kern w:val="0"/>
          <w:sz w:val="24"/>
          <w:szCs w:val="24"/>
          <w14:textFill>
            <w14:solidFill>
              <w14:schemeClr w14:val="tx1"/>
            </w14:solidFill>
          </w14:textFill>
        </w:rPr>
        <w:br w:type="page"/>
      </w:r>
    </w:p>
    <w:p w14:paraId="384135FB">
      <w:pPr>
        <w:widowControl/>
        <w:spacing w:line="360" w:lineRule="auto"/>
        <w:jc w:val="left"/>
        <w:rPr>
          <w:rFonts w:ascii="宋体" w:hAnsi="宋体" w:eastAsia="宋体"/>
          <w:color w:val="000000" w:themeColor="text1"/>
          <w:sz w:val="24"/>
          <w:szCs w:val="24"/>
          <w14:textFill>
            <w14:solidFill>
              <w14:schemeClr w14:val="tx1"/>
            </w14:solidFill>
          </w14:textFill>
        </w:rPr>
      </w:pPr>
    </w:p>
    <w:p w14:paraId="7B7CD837">
      <w:pPr>
        <w:pStyle w:val="22"/>
        <w:rPr>
          <w:rFonts w:ascii="宋体" w:hAnsi="宋体" w:eastAsia="宋体"/>
          <w:color w:val="000000" w:themeColor="text1"/>
          <w14:textFill>
            <w14:solidFill>
              <w14:schemeClr w14:val="tx1"/>
            </w14:solidFill>
          </w14:textFill>
        </w:rPr>
      </w:pPr>
      <w:bookmarkStart w:id="5" w:name="_Toc203393956"/>
      <w:r>
        <w:rPr>
          <w:rFonts w:hint="eastAsia" w:ascii="宋体" w:hAnsi="宋体" w:eastAsia="宋体"/>
          <w:color w:val="000000" w:themeColor="text1"/>
          <w14:textFill>
            <w14:solidFill>
              <w14:schemeClr w14:val="tx1"/>
            </w14:solidFill>
          </w14:textFill>
        </w:rPr>
        <w:t>投标人须知</w:t>
      </w:r>
      <w:bookmarkEnd w:id="5"/>
    </w:p>
    <w:p w14:paraId="2F5182E7">
      <w:pPr>
        <w:pStyle w:val="22"/>
        <w:rPr>
          <w:rFonts w:ascii="宋体" w:hAnsi="宋体" w:eastAsia="宋体"/>
          <w:color w:val="000000" w:themeColor="text1"/>
          <w:sz w:val="28"/>
          <w:szCs w:val="28"/>
          <w14:textFill>
            <w14:solidFill>
              <w14:schemeClr w14:val="tx1"/>
            </w14:solidFill>
          </w14:textFill>
        </w:rPr>
      </w:pPr>
      <w:bookmarkStart w:id="6" w:name="_Toc203393957"/>
      <w:r>
        <w:rPr>
          <w:rFonts w:hint="eastAsia" w:ascii="宋体" w:hAnsi="宋体" w:eastAsia="宋体"/>
          <w:color w:val="000000" w:themeColor="text1"/>
          <w:sz w:val="28"/>
          <w:szCs w:val="28"/>
          <w14:textFill>
            <w14:solidFill>
              <w14:schemeClr w14:val="tx1"/>
            </w14:solidFill>
          </w14:textFill>
        </w:rPr>
        <w:t>一、总则</w:t>
      </w:r>
      <w:bookmarkEnd w:id="6"/>
    </w:p>
    <w:p w14:paraId="529F2281">
      <w:pPr>
        <w:spacing w:line="360" w:lineRule="auto"/>
        <w:rPr>
          <w:rFonts w:ascii="宋体" w:hAnsi="宋体" w:eastAsia="宋体"/>
          <w:b/>
          <w:bCs/>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1.采购人、采购代理机构和资金来源</w:t>
      </w:r>
    </w:p>
    <w:p w14:paraId="18ADC53D">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1.1采购人名称、地址见前附表。</w:t>
      </w:r>
    </w:p>
    <w:p w14:paraId="2F690E5C">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1.2实施本次招标的采购代理机构为陕西中经招标有限公司。陕西中经招标有限公司在陕西省政府采购网登记备案。</w:t>
      </w:r>
    </w:p>
    <w:p w14:paraId="2743F326">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1.3本次招标采购所签订合同将使用财政性资金支付，资金已落实到位。</w:t>
      </w:r>
    </w:p>
    <w:p w14:paraId="3CF9EADB">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2.合格的投标人</w:t>
      </w:r>
    </w:p>
    <w:p w14:paraId="0CB6F58F">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2.1合格投标人条件</w:t>
      </w:r>
    </w:p>
    <w:p w14:paraId="3E8FD1ED">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1）具有独立承担民事责任的能力；</w:t>
      </w:r>
    </w:p>
    <w:p w14:paraId="216BD9E0">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2）具有良好的商业信誉和健全的财务会计制度；</w:t>
      </w:r>
    </w:p>
    <w:p w14:paraId="3C2FDD98">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3）具有履行合同所必需的设备和专业技术能力；</w:t>
      </w:r>
    </w:p>
    <w:p w14:paraId="0DC1AB20">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4）有依法缴纳税收和社会保障资金的良好纪录；</w:t>
      </w:r>
    </w:p>
    <w:p w14:paraId="446A3519">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5）参加政府采购活动前三年内，在经营活动中没有重大违法纪录；</w:t>
      </w:r>
    </w:p>
    <w:p w14:paraId="32644425">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6）中华人民共和国法律、行政法规规定的其他条件（见投标人须知前附表）；</w:t>
      </w:r>
    </w:p>
    <w:p w14:paraId="4361E8C2">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7）根据本次采购项目的特殊要求，规定的供应商特定条件（见投标人须知前附表）。</w:t>
      </w:r>
    </w:p>
    <w:p w14:paraId="7F33C2E8">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2.2单位负责人为同一人或者存在直接控股、管理关系的不同供应商，不得参加本项目同一合同项下的投标。如果投标人在投标中隐瞒了上述关系，则该投标无效。</w:t>
      </w:r>
    </w:p>
    <w:p w14:paraId="7340873A">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2.3为本采购项目提供整体设计、规范编制或者项目管理、监理、检测等服务的供应商，不得再参加本采购项目的投标。如果投标人在投标中隐瞒了上述事实，则该投标无效。</w:t>
      </w:r>
    </w:p>
    <w:p w14:paraId="68AEF5F5">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2.4两个以上的供应商可以组成一个联合体，以一个供应商的身份共同参加投标。以联合体形式参加投标的，联合体各方均应当具备政府采购法第二十二条第一款规定的条件。采购人根据采购项目的特殊要求规定投标人特定条件的，联合体各方中至少应当有一方符合采购人规定的特定条件。</w:t>
      </w:r>
    </w:p>
    <w:p w14:paraId="2D851C23">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2.4.1联合体各方之间应当签订共同投标协议，明确约定联合体各方承担的工作、合同份额和相应的责任，并将共同投标协议附在投标文件中一并提交。</w:t>
      </w:r>
    </w:p>
    <w:p w14:paraId="68BB89EB">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2.4.2联合体中有同类资质的供应商按照联合体分工承担相同工作的，按照资质等级较低的供应商确定资质等级。</w:t>
      </w:r>
    </w:p>
    <w:p w14:paraId="74689535">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2.4.3以联合体形式参加投标的，联合体各方不得再单独参加或者与其他供应商另外组成联合体参加同一合同项下的投标，否则，其相关投标均为无效。</w:t>
      </w:r>
    </w:p>
    <w:p w14:paraId="03EEEF05">
      <w:pPr>
        <w:spacing w:line="360" w:lineRule="auto"/>
        <w:ind w:firstLine="480" w:firstLineChars="200"/>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2.5投标人必须在陕西中经招标有限公司依法获取招标文件，方可参加投标。招标文件</w:t>
      </w:r>
      <w:r>
        <w:rPr>
          <w:rFonts w:hint="eastAsia" w:ascii="宋体" w:hAnsi="宋体" w:eastAsia="宋体" w:cs="宋体"/>
          <w:color w:val="000000" w:themeColor="text1"/>
          <w:kern w:val="0"/>
          <w:sz w:val="24"/>
          <w:szCs w:val="24"/>
          <w14:textFill>
            <w14:solidFill>
              <w14:schemeClr w14:val="tx1"/>
            </w14:solidFill>
          </w14:textFill>
        </w:rPr>
        <w:t>售后不退。</w:t>
      </w:r>
    </w:p>
    <w:p w14:paraId="6A799D03">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2.6投标费用自理。不论投标的结果如何，投标人均应自行承担所有与参加投标有关的费用。</w:t>
      </w:r>
    </w:p>
    <w:p w14:paraId="0B433FC2">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3.投标人信用记录查询及使用</w:t>
      </w:r>
    </w:p>
    <w:p w14:paraId="4983D11E">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信用中国”网站（www.creditchina.gov.cn）和“中国政府采购网”（ccgp.gov.cn）为投标人信用信息查询渠道，如果投标人被查实在投标截止时间列入、失信被执行人、重大税收违法案件当事人名单、政府采购严重违法失信行为记录名单，其投标为无效。采购代理机构将打印查询记录作为证据留存。</w:t>
      </w:r>
    </w:p>
    <w:p w14:paraId="1FE74D2C">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4.投标文件内容的真实性</w:t>
      </w:r>
    </w:p>
    <w:p w14:paraId="2B2D57DD">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4.1投标人应保证其投标文件中所提供的所有有关投标的资料、信息是真实的，并且来源于合法的渠道。因投标文件中所提供的有关投标的资料、信息不真实，或者其来源不合法而导致的所有法律责任，由投标人自行承担。</w:t>
      </w:r>
    </w:p>
    <w:p w14:paraId="0863FBA3">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5.招标过程的监督和管理</w:t>
      </w:r>
    </w:p>
    <w:p w14:paraId="3183459F">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5.1同级人民政府财政部门及有关部门依法履行对招标过程的监督管理职责。</w:t>
      </w:r>
    </w:p>
    <w:p w14:paraId="7D8D9F94">
      <w:pPr>
        <w:pStyle w:val="22"/>
        <w:rPr>
          <w:rFonts w:ascii="宋体" w:hAnsi="宋体" w:eastAsia="宋体"/>
          <w:color w:val="000000" w:themeColor="text1"/>
          <w:sz w:val="28"/>
          <w:szCs w:val="28"/>
          <w14:textFill>
            <w14:solidFill>
              <w14:schemeClr w14:val="tx1"/>
            </w14:solidFill>
          </w14:textFill>
        </w:rPr>
      </w:pPr>
      <w:bookmarkStart w:id="7" w:name="_Toc203393958"/>
      <w:r>
        <w:rPr>
          <w:rFonts w:hint="eastAsia" w:ascii="宋体" w:hAnsi="宋体" w:eastAsia="宋体"/>
          <w:color w:val="000000" w:themeColor="text1"/>
          <w:sz w:val="28"/>
          <w:szCs w:val="28"/>
          <w14:textFill>
            <w14:solidFill>
              <w14:schemeClr w14:val="tx1"/>
            </w14:solidFill>
          </w14:textFill>
        </w:rPr>
        <w:t>二、招标文件</w:t>
      </w:r>
      <w:bookmarkEnd w:id="7"/>
    </w:p>
    <w:p w14:paraId="74FE6C6C">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6.招标文件构成</w:t>
      </w:r>
    </w:p>
    <w:p w14:paraId="7805288B">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6.1招标文件规定了要求提供的货物和服务。招标程序和合同条件在招标文件中均有说明。招标文件共八章，内容如下：</w:t>
      </w:r>
    </w:p>
    <w:p w14:paraId="2E137139">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第一章 招标公告</w:t>
      </w:r>
    </w:p>
    <w:p w14:paraId="3C90ED55">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第二章 投标人须知及前附表</w:t>
      </w:r>
    </w:p>
    <w:p w14:paraId="1AD6917E">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第三章 合同主要条款</w:t>
      </w:r>
    </w:p>
    <w:p w14:paraId="420D538F">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第四章 投标文件格式</w:t>
      </w:r>
    </w:p>
    <w:p w14:paraId="6A4EF33D">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第五章 招标内容及技术要求</w:t>
      </w:r>
    </w:p>
    <w:p w14:paraId="77332594">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第六章 评标方法</w:t>
      </w:r>
    </w:p>
    <w:p w14:paraId="217510E1">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6.2投标人应认真阅读招标文件中所有的事项、格式、条款和规范等要求。如果投标人没有按照招标文件的要求提交全部必要的资料，由此带来的不利于投标人的评标结果，其风险由投标人承担。</w:t>
      </w:r>
    </w:p>
    <w:p w14:paraId="3C36768C">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6.3如果投标文件没有对招标内容做出实质性响应，其投标为无效投标。</w:t>
      </w:r>
    </w:p>
    <w:p w14:paraId="11E0D292">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6.4本招标文件的解释权归陕西中经招标有限公司。</w:t>
      </w:r>
    </w:p>
    <w:p w14:paraId="78A5DBD7">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7.招标文件的澄清修改</w:t>
      </w:r>
    </w:p>
    <w:p w14:paraId="06C3E9EC">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7.1采购人如果对已发出的招标文件进行必要的澄清或者修改，将在原公告发布媒体上发布澄清公告。澄清或者修改的内容为招标文件的组成部分。</w:t>
      </w:r>
    </w:p>
    <w:p w14:paraId="21E06E02">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7.2采购人如果对已发出的招标文件进行必要的澄清或者修改，将在交易平台发布答疑文件（*.SXSCF，即更新后的电子招标文件）。供应商应及时从全国公共资源交易平台·陕西省〖首页·〉电子交易平台·〉陕西政府采购交易系统·〉企业端〗登录，登录后切换到〖我的项目〗模块，从【项目流程·&gt;项目管理·&gt;答疑文件下载〗获取更新后的电子招标文件（*.SXSCF）,使用旧版电子招标文件制作的电子投标文件（*.SXSTF），系统将拒绝接收。</w:t>
      </w:r>
    </w:p>
    <w:p w14:paraId="6E3E0BB9">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8.招标文件的质疑答复</w:t>
      </w:r>
    </w:p>
    <w:p w14:paraId="43EBBC4D">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8.1已经合法获取招标文件的供应商对招标文件有疑问或者认为招标文件使自己的权益受到损害的，应当在“投标人须知前附表”规定的时间内，以书面形式向采购代理机构指定的联系部门提出询问或者质疑，在此之后提出的质疑均为无效，采购代理机构不予受理。</w:t>
      </w:r>
    </w:p>
    <w:p w14:paraId="003F7C41">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8.2已经合法获取招标文件的供应商认为招标文件使自己的权益受到损害的，应当在“投标人须知前附表”规定的时间内，以投标人须知前附表“规定的形式向采购代理机构指定的联系部门提出质疑，在此之后提出的质疑均为无效，采购代理机构不予受理。</w:t>
      </w:r>
    </w:p>
    <w:p w14:paraId="2C2D3E55">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8.3供应商提出质疑应当按照“投标人须知前附表”的要求提交质疑函和必要的证明材料。</w:t>
      </w:r>
    </w:p>
    <w:p w14:paraId="72DFE5D5">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8.4对于在规定时间内收到的供应商依法提出的询问或者质疑，采购代理机构将按程序在规定的时间内予以答复。</w:t>
      </w:r>
    </w:p>
    <w:p w14:paraId="231335EA">
      <w:pPr>
        <w:pStyle w:val="22"/>
        <w:rPr>
          <w:rFonts w:ascii="宋体" w:hAnsi="宋体" w:eastAsia="宋体"/>
          <w:color w:val="000000" w:themeColor="text1"/>
          <w:sz w:val="28"/>
          <w:szCs w:val="28"/>
          <w14:textFill>
            <w14:solidFill>
              <w14:schemeClr w14:val="tx1"/>
            </w14:solidFill>
          </w14:textFill>
        </w:rPr>
      </w:pPr>
      <w:bookmarkStart w:id="8" w:name="_Toc203393959"/>
      <w:r>
        <w:rPr>
          <w:rFonts w:hint="eastAsia" w:ascii="宋体" w:hAnsi="宋体" w:eastAsia="宋体"/>
          <w:color w:val="000000" w:themeColor="text1"/>
          <w:sz w:val="28"/>
          <w:szCs w:val="28"/>
          <w14:textFill>
            <w14:solidFill>
              <w14:schemeClr w14:val="tx1"/>
            </w14:solidFill>
          </w14:textFill>
        </w:rPr>
        <w:t>三、投标文件的编制</w:t>
      </w:r>
      <w:bookmarkEnd w:id="8"/>
    </w:p>
    <w:p w14:paraId="7778EB71">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9.投标语言和投标货币</w:t>
      </w:r>
    </w:p>
    <w:p w14:paraId="0507CE68">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9.1投标人提交的投标文件以及投标人与采购代理机构就有关投标的所有来往函电均应使用中文。对不同文字文本投标文件（包括产品样本、彩页、说明书等）的解释发生异议的，以中文文本为准。</w:t>
      </w:r>
    </w:p>
    <w:p w14:paraId="572C54FF">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9.2投标应以人民币报价。任何包含非人民币报价的投标均按照无效投标处理。</w:t>
      </w:r>
    </w:p>
    <w:p w14:paraId="5A13850D">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10.投标文件格式</w:t>
      </w:r>
    </w:p>
    <w:p w14:paraId="40316ADD">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10.1投标人应按照招标文件中“投标文件格式”所提供的格式和要求制作投标文件，明确表达投标意愿，详细说明投标方案和投标价格。</w:t>
      </w:r>
    </w:p>
    <w:p w14:paraId="1530C392">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10.2投标人应完整地提供招标文件要求的所有数据和资料。</w:t>
      </w:r>
    </w:p>
    <w:p w14:paraId="42571384">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11.投标报价和投标方案要求</w:t>
      </w:r>
    </w:p>
    <w:p w14:paraId="5E40F896">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11.1投标人应按照“投标人须知前附表”中的规定和要求报价，任何不符合报价要求的投标将按照无效投标处理。</w:t>
      </w:r>
    </w:p>
    <w:p w14:paraId="4D5A75AB">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11.2投标人应按照投标报价表的内容标明投标的所有单项价格和总价。投标报价表中标明的价格应为履行合同的固定价格，不得以任何理由予以变更。任何有选择的报价及以可调整价格提交的投标均按照无效投标处理。</w:t>
      </w:r>
    </w:p>
    <w:p w14:paraId="730973C5">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11.3如果在招标文件中没有允许提供备选方案，则每个投标人只允许提交一个投标方案，否则，其投标按照无效投标处理。如果允许提供备选方案，则按照评标方法中的规定对备选方案进行评审。</w:t>
      </w:r>
    </w:p>
    <w:p w14:paraId="5F9BF9C1">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11.4本次投标的最小单元见“投标人须知前附表”中的规定，投标人可对任一最小单元进行投标，但不能对最小单元中的部分内容或者分项内容进行不完全投标。任何不完全的投标将按照无效投标处理。</w:t>
      </w:r>
    </w:p>
    <w:p w14:paraId="2F816C0D">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12.投标文件的构成</w:t>
      </w:r>
    </w:p>
    <w:p w14:paraId="317DB75F">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投标人提交的投标文件应包括下列内容：</w:t>
      </w:r>
    </w:p>
    <w:p w14:paraId="1FCD86F0">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12.1按照投标人须知的要求和投标文件规定格式填写的投标书、投标报价表；按要求格式出具的法人代表授权书。</w:t>
      </w:r>
    </w:p>
    <w:p w14:paraId="7E6CC01B">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12.2按照招标文件要求提交的资格证明文件（详见“投标人须知前附表”）。</w:t>
      </w:r>
    </w:p>
    <w:p w14:paraId="3028B10C">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12.3按照招标文件的要求编制的投标方案说明书，内容应包括服务的详细说明、服务响应表、服务一览表、等。</w:t>
      </w:r>
    </w:p>
    <w:p w14:paraId="5845F3F2">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12.3.1投标人应在投标文件中提交服务满足招标文件要求并符合国家法律法规、行业管理部门要求的其他强制性标准的证明及文件。缺少上述证明及文件或证明及文件不合格的投标，与招标文件要求有重大偏离的投标，不符合国家法律法规、行业管理部门要求的其他强制性标准的投标将按照无效投标处理。</w:t>
      </w:r>
    </w:p>
    <w:p w14:paraId="7D66ADB5">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12.3.2上述证明可以是文字资料、图纸、图片和数据，也可以是实物，它包括：</w:t>
      </w:r>
    </w:p>
    <w:p w14:paraId="55613E67">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1)本次采购特别要求的合格性证明文件；</w:t>
      </w:r>
    </w:p>
    <w:p w14:paraId="5EAEA5D8">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2）服务的详细说明；</w:t>
      </w:r>
    </w:p>
    <w:p w14:paraId="4F751C95">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3</w:t>
      </w:r>
      <w:r>
        <w:rPr>
          <w:rFonts w:hint="eastAsia" w:ascii="宋体" w:hAnsi="宋体" w:eastAsia="宋体"/>
          <w:color w:val="000000" w:themeColor="text1"/>
          <w:sz w:val="24"/>
          <w:szCs w:val="24"/>
          <w14:textFill>
            <w14:solidFill>
              <w14:schemeClr w14:val="tx1"/>
            </w14:solidFill>
          </w14:textFill>
        </w:rPr>
        <w:t>)逐条对招标文件提出的技术要求和商务要求进行应答，说明所提供的服务对招标的技术和商务要求是否做出了实质性响应并提供支持文件；</w:t>
      </w:r>
    </w:p>
    <w:p w14:paraId="7C49965F">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13.落实优先采购节能、环保产品的政策</w:t>
      </w:r>
    </w:p>
    <w:p w14:paraId="3B6B86B4">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按照政府采购政策，优先采购节能产品，环境标志产品。投标产品进入“节能产品政府采购品目清单”的；进入“环境标志产品政府采购品目清单”的，提供证明文件，在评标中给予加分优惠（详见评标方法）。</w:t>
      </w:r>
    </w:p>
    <w:p w14:paraId="6FAB0693">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14.落实促进支持小微企业、监狱企业、残疾人企业发展的政策</w:t>
      </w:r>
    </w:p>
    <w:p w14:paraId="10157A27">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按照政府采购政策，在评标中对于符合文件要求的小微企业投标的产品和服务，给予价格折扣优惠(详见评标方法)。投标单位属于（财库〔2020〕46号）文件规定的小微企业的，提供中小企业声明函；投标单位属于（财库〔2014〕68号）文件规定的监狱企业的，提供由省级以上监狱管理局、戒毒管理局（含新疆生产建设兵团）出具的属于监狱企业的证明文件，视同小微企业；投标单位属于（财库〔2017〕141号）文件规定的残疾人福利性单位的，提供《残疾人福利性单位声明函》，视同小微企业。</w:t>
      </w:r>
    </w:p>
    <w:p w14:paraId="6A27E190">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15.投标保证金</w:t>
      </w:r>
    </w:p>
    <w:p w14:paraId="23D68D61">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15.1如果招标文件有要求，投标人应按照“投标人须知前附表”的要求，在投标时向陕西中经招标有限公司提交投标保证金,其有效期与投标有效期一致，并作为其投标的一部分。</w:t>
      </w:r>
    </w:p>
    <w:p w14:paraId="7C50C3A9">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15.2投标保证金的数额、形式、交纳办法和交纳时间见“投标人须知前附表”。</w:t>
      </w:r>
    </w:p>
    <w:p w14:paraId="5E50715F">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15.3联合体投标的，可以由联合体中的一方或者共同提交投标保证金，以一方名义提交投标保证金的，对联合体各方均具有约束力。</w:t>
      </w:r>
    </w:p>
    <w:p w14:paraId="6991329C">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15.4开标后经审查，未按照“投标人须知前附表”的要求交纳投标保证金的、已交纳的投标保证金金额不足的或有效期不足的，其投标按照无效投标处理。</w:t>
      </w:r>
    </w:p>
    <w:p w14:paraId="4D623117">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15.5未中标人的投标保证金，在中标通知书发出后五个工作日内退还；中标人的投标保证金，在采购合同签订后五个工作日内退还。</w:t>
      </w:r>
    </w:p>
    <w:p w14:paraId="0EBBEBE1">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15.6有下列情形之一的，投标保证金不予退还：</w:t>
      </w:r>
    </w:p>
    <w:p w14:paraId="1E709E52">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15.6.1投标人在提交投标文件截止时间后撤回其投标的；</w:t>
      </w:r>
    </w:p>
    <w:p w14:paraId="0D4AAE89">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15.6.2投标人在投标文件中提供虚假材料的；</w:t>
      </w:r>
    </w:p>
    <w:p w14:paraId="05E87907">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15.6.3除因不可抗力或招标文件认可的情形以外，中标供应商不与采购人签订合同的；</w:t>
      </w:r>
    </w:p>
    <w:p w14:paraId="70EE4443">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15.6.4投标人与采购人、其他投标人恶意串通的；</w:t>
      </w:r>
    </w:p>
    <w:p w14:paraId="5A6D00AC">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15.6.5中标供应商未能按规定交纳代理服务费的。</w:t>
      </w:r>
    </w:p>
    <w:p w14:paraId="23E3442F">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16.投标有效期</w:t>
      </w:r>
    </w:p>
    <w:p w14:paraId="0862B7A2">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16.1投标应在“投标人须知前附表”中规定的投标有效期内保持有效。不满足规定有效期的投标将按照无效投标处理。</w:t>
      </w:r>
    </w:p>
    <w:p w14:paraId="2CF5C3F1">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16.2在特殊情况下，在原投标有效期期满之前，采购代理机构可向投标人提出延长投标有效期的要求。这种要求与答复均应以书面的形式。投标人可以拒绝采购代理机构的这种要求,其投标保证金予以退还。同意延长的投标人既不能要求也不允许修改其投标文件，但要相应延长其投标保证金的有效期。</w:t>
      </w:r>
    </w:p>
    <w:p w14:paraId="6648DF4D">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17.投标文件的格式和签署</w:t>
      </w:r>
    </w:p>
    <w:p w14:paraId="0AF6A5F5">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17.1</w:t>
      </w:r>
      <w:r>
        <w:rPr>
          <w:rFonts w:hint="eastAsia" w:ascii="宋体" w:hAnsi="宋体" w:eastAsia="宋体"/>
          <w:sz w:val="24"/>
          <w:szCs w:val="24"/>
        </w:rPr>
        <w:t>投标供应商无需提供纸质文件，</w:t>
      </w:r>
      <w:r>
        <w:rPr>
          <w:rFonts w:hint="eastAsia" w:ascii="宋体" w:hAnsi="宋体" w:eastAsia="宋体"/>
          <w:color w:val="000000" w:themeColor="text1"/>
          <w:sz w:val="24"/>
          <w:szCs w:val="24"/>
          <w14:textFill>
            <w14:solidFill>
              <w14:schemeClr w14:val="tx1"/>
            </w14:solidFill>
          </w14:textFill>
        </w:rPr>
        <w:t>应按照“投标人须知前附表”的要求准备相应格式和载体的电子版文件。</w:t>
      </w:r>
    </w:p>
    <w:p w14:paraId="6B16689B">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17.2任何行间插字、涂改和增删，必须由投标文件的签字人在旁边签字才有效。</w:t>
      </w:r>
    </w:p>
    <w:p w14:paraId="647D9AC8">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17.3因字迹潦草、表述不清或不按招标文件格式编制的投标文件，所引起的对投标人不利的后果，由投标人自行负责。</w:t>
      </w:r>
    </w:p>
    <w:p w14:paraId="786AB8B4">
      <w:pPr>
        <w:spacing w:line="360" w:lineRule="auto"/>
        <w:ind w:firstLine="480" w:firstLineChars="200"/>
        <w:rPr>
          <w:rFonts w:ascii="宋体" w:hAnsi="宋体" w:eastAsia="宋体"/>
          <w:sz w:val="24"/>
          <w:szCs w:val="24"/>
        </w:rPr>
      </w:pPr>
      <w:r>
        <w:rPr>
          <w:rFonts w:hint="eastAsia" w:ascii="宋体" w:hAnsi="宋体" w:eastAsia="宋体"/>
          <w:sz w:val="24"/>
          <w:szCs w:val="24"/>
        </w:rPr>
        <w:t>17.4中标供应商下载中标（成交）通知书后，向采购代理机构提供一正两副（可根据需要调整数量）纸质投标（响应）文件用于备案及档案保存。</w:t>
      </w:r>
    </w:p>
    <w:p w14:paraId="5693FCF7">
      <w:pPr>
        <w:spacing w:line="360" w:lineRule="auto"/>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b/>
          <w:bCs/>
          <w:sz w:val="24"/>
          <w:szCs w:val="24"/>
        </w:rPr>
        <w:t>18.</w:t>
      </w:r>
      <w:r>
        <w:rPr>
          <w:rFonts w:hint="eastAsia" w:ascii="宋体" w:hAnsi="宋体" w:eastAsia="宋体" w:cs="宋体"/>
          <w:b/>
          <w:bCs/>
          <w:color w:val="000000" w:themeColor="text1"/>
          <w:kern w:val="0"/>
          <w:sz w:val="24"/>
          <w:szCs w:val="24"/>
          <w14:textFill>
            <w14:solidFill>
              <w14:schemeClr w14:val="tx1"/>
            </w14:solidFill>
          </w14:textFill>
        </w:rPr>
        <w:t>投标文件的制作和签章</w:t>
      </w:r>
    </w:p>
    <w:p w14:paraId="6E483957">
      <w:pPr>
        <w:widowControl/>
        <w:spacing w:line="360" w:lineRule="auto"/>
        <w:ind w:firstLine="480" w:firstLineChars="200"/>
        <w:jc w:val="left"/>
        <w:rPr>
          <w:rFonts w:ascii="宋体" w:hAnsi="宋体" w:eastAsia="宋体"/>
          <w:bCs/>
          <w:color w:val="000000" w:themeColor="text1"/>
          <w:sz w:val="24"/>
          <w:szCs w:val="24"/>
          <w14:textFill>
            <w14:solidFill>
              <w14:schemeClr w14:val="tx1"/>
            </w14:solidFill>
          </w14:textFill>
        </w:rPr>
      </w:pPr>
      <w:r>
        <w:rPr>
          <w:rFonts w:hint="eastAsia" w:ascii="宋体" w:hAnsi="宋体" w:eastAsia="宋体"/>
          <w:bCs/>
          <w:color w:val="000000" w:themeColor="text1"/>
          <w:sz w:val="24"/>
          <w:szCs w:val="24"/>
          <w14:textFill>
            <w14:solidFill>
              <w14:schemeClr w14:val="tx1"/>
            </w14:solidFill>
          </w14:textFill>
        </w:rPr>
        <w:t>18.1投标人须在“全国公共资源交易中心平台（陕西省）（http://www.sxggzyjy.cn/）”的“服务指南”栏目“下载专区”中，免费下载“陕西省公共资源交易平台政府采购电子标书制作工具”，并升级至最新版本，使用该客户端制作电子投标文件，制作扩展名为“*.SXSTF”的电子投标文件。”</w:t>
      </w:r>
    </w:p>
    <w:p w14:paraId="4B6D5AFD">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18.2电子投标文件制作过程中，需要法定代表人签字或盖章的地方，请使用“法人CA锁”进行签章或直接签字或盖章；需要加盖供应商公章的地方，请使用“企业CA锁”进行签章。</w:t>
      </w:r>
    </w:p>
    <w:p w14:paraId="550B22DA">
      <w:pPr>
        <w:widowControl/>
        <w:spacing w:line="360" w:lineRule="auto"/>
        <w:ind w:firstLine="480" w:firstLineChars="200"/>
        <w:jc w:val="left"/>
        <w:rPr>
          <w:rFonts w:ascii="宋体" w:hAnsi="宋体" w:eastAsia="宋体"/>
          <w:sz w:val="24"/>
          <w:szCs w:val="24"/>
        </w:rPr>
      </w:pPr>
      <w:r>
        <w:rPr>
          <w:rFonts w:hint="eastAsia" w:ascii="宋体" w:hAnsi="宋体" w:eastAsia="宋体"/>
          <w:sz w:val="24"/>
          <w:szCs w:val="24"/>
        </w:rPr>
        <w:t>18.3若导出的PDF文件里看不到签章，请尝试使用专用制作软件中的“查看投标文件工具”打开未加密的电子投标文件重新导出。在制作过程中，如有其他技术性问题，请先翻阅操作手册，或致电软件开发商。</w:t>
      </w:r>
    </w:p>
    <w:p w14:paraId="6A5FBDBF">
      <w:pPr>
        <w:pStyle w:val="23"/>
        <w:spacing w:after="0" w:line="440" w:lineRule="exact"/>
        <w:ind w:left="0" w:leftChars="0" w:firstLine="480" w:firstLineChars="200"/>
        <w:rPr>
          <w:rFonts w:ascii="宋体" w:hAnsi="宋体" w:cs="宋体"/>
          <w:sz w:val="24"/>
          <w:szCs w:val="24"/>
        </w:rPr>
      </w:pPr>
      <w:r>
        <w:rPr>
          <w:rFonts w:hint="eastAsia" w:ascii="宋体" w:hAnsi="宋体"/>
          <w:sz w:val="24"/>
          <w:szCs w:val="24"/>
        </w:rPr>
        <w:t>18.4投标</w:t>
      </w:r>
      <w:r>
        <w:rPr>
          <w:rFonts w:hint="eastAsia" w:ascii="宋体" w:hAnsi="宋体" w:cs="宋体"/>
          <w:sz w:val="24"/>
          <w:szCs w:val="24"/>
        </w:rPr>
        <w:t>文件要求指定位置“签字</w:t>
      </w:r>
      <w:r>
        <w:rPr>
          <w:rFonts w:hint="eastAsia" w:ascii="宋体" w:hAnsi="宋体" w:cs="宋体"/>
          <w:b/>
          <w:sz w:val="24"/>
          <w:szCs w:val="24"/>
        </w:rPr>
        <w:t>或</w:t>
      </w:r>
      <w:r>
        <w:rPr>
          <w:rFonts w:hint="eastAsia" w:ascii="宋体" w:hAnsi="宋体" w:cs="宋体"/>
          <w:sz w:val="24"/>
          <w:szCs w:val="24"/>
        </w:rPr>
        <w:t>盖章”的，供应商实施一项内容即可；</w:t>
      </w:r>
    </w:p>
    <w:p w14:paraId="49A6A601">
      <w:pPr>
        <w:widowControl/>
        <w:spacing w:line="360" w:lineRule="auto"/>
        <w:ind w:firstLine="960" w:firstLineChars="400"/>
        <w:jc w:val="left"/>
        <w:rPr>
          <w:rFonts w:ascii="宋体" w:hAnsi="宋体" w:eastAsia="宋体"/>
          <w:bCs/>
          <w:color w:val="000000" w:themeColor="text1"/>
          <w:sz w:val="24"/>
          <w:szCs w:val="24"/>
          <w14:textFill>
            <w14:solidFill>
              <w14:schemeClr w14:val="tx1"/>
            </w14:solidFill>
          </w14:textFill>
        </w:rPr>
      </w:pPr>
      <w:r>
        <w:rPr>
          <w:rFonts w:hint="eastAsia" w:ascii="宋体" w:hAnsi="宋体" w:eastAsia="宋体" w:cs="宋体"/>
          <w:sz w:val="24"/>
          <w:szCs w:val="24"/>
        </w:rPr>
        <w:t>投标文件要求指定位置“签字</w:t>
      </w:r>
      <w:r>
        <w:rPr>
          <w:rFonts w:hint="eastAsia" w:ascii="宋体" w:hAnsi="宋体" w:eastAsia="宋体" w:cs="宋体"/>
          <w:b/>
          <w:sz w:val="24"/>
          <w:szCs w:val="24"/>
        </w:rPr>
        <w:t>和</w:t>
      </w:r>
      <w:r>
        <w:rPr>
          <w:rFonts w:hint="eastAsia" w:ascii="宋体" w:hAnsi="宋体" w:eastAsia="宋体" w:cs="宋体"/>
          <w:sz w:val="24"/>
          <w:szCs w:val="24"/>
        </w:rPr>
        <w:t>盖章”的，供应商必须既签字又盖章。</w:t>
      </w:r>
    </w:p>
    <w:p w14:paraId="40C35A20">
      <w:pPr>
        <w:widowControl/>
        <w:spacing w:line="360" w:lineRule="auto"/>
        <w:ind w:firstLine="480" w:firstLineChars="200"/>
        <w:jc w:val="left"/>
        <w:rPr>
          <w:rFonts w:ascii="宋体" w:hAnsi="宋体" w:eastAsia="宋体"/>
          <w:bCs/>
          <w:color w:val="000000" w:themeColor="text1"/>
          <w:sz w:val="24"/>
          <w:szCs w:val="24"/>
          <w14:textFill>
            <w14:solidFill>
              <w14:schemeClr w14:val="tx1"/>
            </w14:solidFill>
          </w14:textFill>
        </w:rPr>
      </w:pPr>
    </w:p>
    <w:p w14:paraId="00D61593">
      <w:pPr>
        <w:spacing w:line="360" w:lineRule="auto"/>
        <w:ind w:firstLine="480" w:firstLineChars="200"/>
        <w:rPr>
          <w:rFonts w:ascii="宋体" w:hAnsi="宋体" w:eastAsia="宋体"/>
          <w:color w:val="000000" w:themeColor="text1"/>
          <w:sz w:val="24"/>
          <w:szCs w:val="24"/>
          <w14:textFill>
            <w14:solidFill>
              <w14:schemeClr w14:val="tx1"/>
            </w14:solidFill>
          </w14:textFill>
        </w:rPr>
      </w:pPr>
    </w:p>
    <w:p w14:paraId="1729EFB3">
      <w:pPr>
        <w:pStyle w:val="22"/>
        <w:rPr>
          <w:rFonts w:ascii="宋体" w:hAnsi="宋体" w:eastAsia="宋体"/>
          <w:color w:val="000000" w:themeColor="text1"/>
          <w:sz w:val="28"/>
          <w:szCs w:val="28"/>
          <w14:textFill>
            <w14:solidFill>
              <w14:schemeClr w14:val="tx1"/>
            </w14:solidFill>
          </w14:textFill>
        </w:rPr>
      </w:pPr>
      <w:bookmarkStart w:id="9" w:name="_Toc203393960"/>
      <w:r>
        <w:rPr>
          <w:rFonts w:hint="eastAsia" w:ascii="宋体" w:hAnsi="宋体" w:eastAsia="宋体"/>
          <w:color w:val="000000" w:themeColor="text1"/>
          <w:sz w:val="28"/>
          <w:szCs w:val="28"/>
          <w14:textFill>
            <w14:solidFill>
              <w14:schemeClr w14:val="tx1"/>
            </w14:solidFill>
          </w14:textFill>
        </w:rPr>
        <w:t>四、投标文件的递交</w:t>
      </w:r>
      <w:bookmarkEnd w:id="9"/>
    </w:p>
    <w:p w14:paraId="7D2C9891">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19</w:t>
      </w:r>
      <w:r>
        <w:rPr>
          <w:rFonts w:ascii="宋体" w:hAnsi="宋体" w:eastAsia="宋体" w:cs="宋体"/>
          <w:b/>
          <w:bCs/>
          <w:color w:val="000000" w:themeColor="text1"/>
          <w:kern w:val="0"/>
          <w:sz w:val="24"/>
          <w:szCs w:val="24"/>
          <w14:textFill>
            <w14:solidFill>
              <w14:schemeClr w14:val="tx1"/>
            </w14:solidFill>
          </w14:textFill>
        </w:rPr>
        <w:t>.</w:t>
      </w:r>
      <w:r>
        <w:rPr>
          <w:rFonts w:hint="eastAsia" w:ascii="宋体" w:hAnsi="宋体" w:eastAsia="宋体" w:cs="宋体"/>
          <w:b/>
          <w:bCs/>
          <w:color w:val="000000" w:themeColor="text1"/>
          <w:kern w:val="0"/>
          <w:sz w:val="24"/>
          <w:szCs w:val="24"/>
          <w14:textFill>
            <w14:solidFill>
              <w14:schemeClr w14:val="tx1"/>
            </w14:solidFill>
          </w14:textFill>
        </w:rPr>
        <w:t>投标文件的加密</w:t>
      </w:r>
    </w:p>
    <w:p w14:paraId="57C160BE">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18.1在生成电子投标文件时，需要使用CA锁对投标文件进行加密。</w:t>
      </w:r>
    </w:p>
    <w:p w14:paraId="1A4B4A16">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注意：加密投标文件和开标时解密投标文件应当使用同一CA，否则会导致解密失败。</w:t>
      </w:r>
    </w:p>
    <w:p w14:paraId="47B60C0B">
      <w:pPr>
        <w:widowControl/>
        <w:spacing w:line="360" w:lineRule="auto"/>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20．投标文件递交方式和投标截止时间</w:t>
      </w:r>
    </w:p>
    <w:p w14:paraId="260F3F6B">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20.1电子投标文件可于提交投标文件截止时间前任意时段，</w:t>
      </w:r>
      <w:r>
        <w:rPr>
          <w:rFonts w:hint="eastAsia" w:ascii="宋体" w:hAnsi="宋体" w:eastAsia="宋体"/>
          <w:bCs/>
          <w:color w:val="000000" w:themeColor="text1"/>
          <w:sz w:val="24"/>
          <w:szCs w:val="24"/>
          <w14:textFill>
            <w14:solidFill>
              <w14:schemeClr w14:val="tx1"/>
            </w14:solidFill>
          </w14:textFill>
        </w:rPr>
        <w:t>登录全国公共资源交易中心平台（陕西省（http://www.sxggzyjy.cn/），选择“电子交易平台—陕西政府采购交易系统—企业端”进行登录，登录后选择“交易中标人”身份进入，进入菜单“采购业务—我的项目—项目流程—上传投标文件”，上传加密的电子投标文件。上传成功后，电子化平台将予以记录。</w:t>
      </w:r>
      <w:r>
        <w:rPr>
          <w:rFonts w:hint="eastAsia" w:ascii="宋体" w:hAnsi="宋体" w:eastAsia="宋体"/>
          <w:color w:val="000000" w:themeColor="text1"/>
          <w:sz w:val="24"/>
          <w:szCs w:val="24"/>
          <w14:textFill>
            <w14:solidFill>
              <w14:schemeClr w14:val="tx1"/>
            </w14:solidFill>
          </w14:textFill>
        </w:rPr>
        <w:t>上传文件有误或需要重新提交的，可先撤销已经上传的文件，然后重新上传新文件。</w:t>
      </w:r>
    </w:p>
    <w:p w14:paraId="61E35713">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20.2采购代理机构拒绝接收在规定的投标截止时间后递交的投标文件和投标资料。</w:t>
      </w:r>
    </w:p>
    <w:p w14:paraId="298B336C">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20.3逾期提交、误投或采用旧版电子招标文件的投标文件将被拒绝接收。</w:t>
      </w:r>
    </w:p>
    <w:p w14:paraId="42CF06BB">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21．投标的修改与撤回</w:t>
      </w:r>
    </w:p>
    <w:p w14:paraId="14697A5B">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21.1投标人在递交投标文件后，可以修改或撤回其投标文件，也可以提出价格变动声明，但投标人必须在规定的投标截止时间之前将修改或撤回或变动价格的书面通知文件递交到采购代理机构。</w:t>
      </w:r>
    </w:p>
    <w:p w14:paraId="3A9A7AC6">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21.2投标人在递交投标文件后，可以修改或撤回其投标文件。对已提交的电子投标文件进行补充、修改的，应先从电子交易平台上撤回旧文件，再重新提供新文件；中标后提交的纸质文件（备案用，若有要求）应从专用制作软件中直接打印，与电子投标文件保持一致，不允许补充和修改。</w:t>
      </w:r>
    </w:p>
    <w:p w14:paraId="2353E463">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21.3在投标截止时间之后，投标人不得对其投标做任何修改或撤回。</w:t>
      </w:r>
    </w:p>
    <w:p w14:paraId="79CF6532">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21.4在开标之后，对于投标人正常经营活动必须的资质和其他证明文件原件（包括但不限于：营业执照、税务登记证、经营许可证、资质等级证书、中标通知书、合同等），经审查后予以退还。其他投标文件和资料一律不予退还。</w:t>
      </w:r>
    </w:p>
    <w:p w14:paraId="670D56F4">
      <w:pPr>
        <w:pStyle w:val="22"/>
        <w:rPr>
          <w:rFonts w:ascii="宋体" w:hAnsi="宋体" w:eastAsia="宋体"/>
          <w:color w:val="000000" w:themeColor="text1"/>
          <w:sz w:val="28"/>
          <w:szCs w:val="28"/>
          <w14:textFill>
            <w14:solidFill>
              <w14:schemeClr w14:val="tx1"/>
            </w14:solidFill>
          </w14:textFill>
        </w:rPr>
      </w:pPr>
      <w:bookmarkStart w:id="10" w:name="_Toc203393961"/>
      <w:r>
        <w:rPr>
          <w:rFonts w:hint="eastAsia" w:ascii="宋体" w:hAnsi="宋体" w:eastAsia="宋体"/>
          <w:color w:val="000000" w:themeColor="text1"/>
          <w:sz w:val="28"/>
          <w:szCs w:val="28"/>
          <w14:textFill>
            <w14:solidFill>
              <w14:schemeClr w14:val="tx1"/>
            </w14:solidFill>
          </w14:textFill>
        </w:rPr>
        <w:t>五、开标、审查与评标</w:t>
      </w:r>
      <w:bookmarkEnd w:id="10"/>
    </w:p>
    <w:p w14:paraId="54CBCFD4">
      <w:pPr>
        <w:widowControl/>
        <w:spacing w:line="360" w:lineRule="auto"/>
        <w:jc w:val="left"/>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22.开标</w:t>
      </w:r>
    </w:p>
    <w:p w14:paraId="0EF4EA45">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lang w:bidi="ar"/>
        </w:rPr>
        <w:t>22.1招标代理公司组织开标、评审工作，整个过程受采购人监督部门的监督、管理。</w:t>
      </w:r>
    </w:p>
    <w:p w14:paraId="5B8F53FD">
      <w:pPr>
        <w:widowControl/>
        <w:spacing w:line="360" w:lineRule="auto"/>
        <w:ind w:firstLine="480" w:firstLineChars="200"/>
        <w:rPr>
          <w:rFonts w:ascii="宋体" w:hAnsi="宋体" w:eastAsia="宋体" w:cs="宋体"/>
          <w:sz w:val="24"/>
          <w:szCs w:val="24"/>
        </w:rPr>
      </w:pPr>
      <w:r>
        <w:rPr>
          <w:rFonts w:hint="eastAsia" w:ascii="宋体" w:hAnsi="宋体" w:eastAsia="宋体" w:cs="宋体"/>
          <w:color w:val="000000"/>
          <w:kern w:val="0"/>
          <w:sz w:val="24"/>
          <w:szCs w:val="24"/>
          <w:lang w:bidi="ar"/>
        </w:rPr>
        <w:t>22.2</w:t>
      </w:r>
      <w:r>
        <w:rPr>
          <w:rFonts w:hint="eastAsia" w:ascii="宋体" w:hAnsi="宋体" w:eastAsia="宋体" w:cs="宋体"/>
          <w:b/>
          <w:bCs/>
          <w:color w:val="000000"/>
          <w:kern w:val="0"/>
          <w:sz w:val="24"/>
          <w:szCs w:val="24"/>
          <w:lang w:bidi="ar"/>
        </w:rPr>
        <w:t>本项目采用不见面开标方式。投标人需在开启前最少一个小时登录全国公共资源交易平台（陕西省）首页选择“不见面开标-陕西省本级”自行调试，并按照工作人员要求进行投标文件解密，远程观看开启直播。及时加入网络开标大厅公布的腾讯QQ号，以便澄清等情况处理。如遇困难，请拨打系统平台技术支持电话：4009980000。</w:t>
      </w:r>
    </w:p>
    <w:p w14:paraId="1A636EF6">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lang w:bidi="ar"/>
        </w:rPr>
        <w:t>参加投标的投标人不足3家的，不得开标。</w:t>
      </w:r>
    </w:p>
    <w:p w14:paraId="3DB918BD">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lang w:bidi="ar"/>
        </w:rPr>
        <w:t>22.3开标时，招标代理公司现场工作人员将根据项目投标人数约定解密时长，投标人应在规定时间内，使用电子投标文件加密时所用的数字认证证书（CA锁）自行解密电子投标文件。未在规定时间内解密的，视为投标无效。</w:t>
      </w:r>
    </w:p>
    <w:p w14:paraId="43CD6C25">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lang w:bidi="ar"/>
        </w:rPr>
        <w:t>22.4投标人对开标过程有疑义，以及认为采购人、招标代理公司相关工作人员有需要回避情形的，应在网络开标大厅提出询问或回避申请，采购人、采购代理机构应当及时处理。</w:t>
      </w:r>
    </w:p>
    <w:p w14:paraId="355963B2">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lang w:bidi="ar"/>
        </w:rPr>
        <w:t>22.5投标人未参加开标的，视同认可开标结果。</w:t>
      </w:r>
    </w:p>
    <w:p w14:paraId="4D584A4F">
      <w:pPr>
        <w:widowControl/>
        <w:spacing w:line="360" w:lineRule="auto"/>
        <w:ind w:firstLine="482" w:firstLineChars="200"/>
        <w:jc w:val="left"/>
        <w:rPr>
          <w:rFonts w:ascii="宋体" w:hAnsi="宋体" w:eastAsia="宋体" w:cs="宋体"/>
          <w:sz w:val="24"/>
          <w:szCs w:val="24"/>
        </w:rPr>
      </w:pPr>
      <w:r>
        <w:rPr>
          <w:rFonts w:hint="eastAsia" w:ascii="宋体" w:hAnsi="宋体" w:eastAsia="宋体" w:cs="宋体"/>
          <w:b/>
          <w:bCs/>
          <w:color w:val="000000"/>
          <w:kern w:val="0"/>
          <w:sz w:val="24"/>
          <w:szCs w:val="24"/>
          <w:lang w:bidi="ar"/>
        </w:rPr>
        <w:t>22.6在开标环节出现下列情况之一的，其投标文件视为无效文件：</w:t>
      </w:r>
    </w:p>
    <w:p w14:paraId="5E18AB6F">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lang w:bidi="ar"/>
        </w:rPr>
        <w:t>22.6.1、投标人拒绝对电子投标文件进行解密的；</w:t>
      </w:r>
    </w:p>
    <w:p w14:paraId="74C52F84">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lang w:bidi="ar"/>
        </w:rPr>
        <w:t>22.6.2、因投标人自身原因（如解密时使用的CA锁与制作电子投标文件使用的CA锁不一致、或沿用旧版招标文件编制投标文件等情形），导致在规定时间内无法解密投标文件的；</w:t>
      </w:r>
    </w:p>
    <w:p w14:paraId="5DD1EAB7">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lang w:bidi="ar"/>
        </w:rPr>
        <w:t>22.6.3、上传的电子投标文件无法打开的；</w:t>
      </w:r>
    </w:p>
    <w:p w14:paraId="3BDB6E8B">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lang w:bidi="ar"/>
        </w:rPr>
        <w:t>22.6.4、政府采购法律法规规定的其他无效情形。</w:t>
      </w:r>
    </w:p>
    <w:p w14:paraId="51B57014">
      <w:pPr>
        <w:widowControl/>
        <w:spacing w:line="360" w:lineRule="auto"/>
        <w:ind w:firstLine="482" w:firstLineChars="200"/>
        <w:jc w:val="left"/>
        <w:rPr>
          <w:rFonts w:ascii="宋体" w:hAnsi="宋体" w:eastAsia="宋体" w:cs="宋体"/>
          <w:sz w:val="24"/>
          <w:szCs w:val="24"/>
        </w:rPr>
      </w:pPr>
      <w:r>
        <w:rPr>
          <w:rFonts w:hint="eastAsia" w:ascii="宋体" w:hAnsi="宋体" w:eastAsia="宋体" w:cs="宋体"/>
          <w:b/>
          <w:bCs/>
          <w:color w:val="000000"/>
          <w:kern w:val="0"/>
          <w:sz w:val="24"/>
          <w:szCs w:val="24"/>
          <w:lang w:bidi="ar"/>
        </w:rPr>
        <w:t>22.7特殊情形下的应急处置</w:t>
      </w:r>
    </w:p>
    <w:p w14:paraId="55ED97F9">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lang w:bidi="ar"/>
        </w:rPr>
        <w:t>在开标、评审过程中，如因停电、断网、电子化系统故障等特殊原因导致电子化开、评审无法正常进行时，将视电子投标文件解密情况特殊处理。</w:t>
      </w:r>
    </w:p>
    <w:p w14:paraId="2146576B">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lang w:bidi="ar"/>
        </w:rPr>
        <w:t>1、开标时投标文件未解密的，将另行确定时间继续完成开标程序；</w:t>
      </w:r>
    </w:p>
    <w:p w14:paraId="7FEC4561">
      <w:pPr>
        <w:widowControl/>
        <w:spacing w:line="360" w:lineRule="auto"/>
        <w:ind w:firstLine="480" w:firstLineChars="200"/>
        <w:jc w:val="left"/>
        <w:rPr>
          <w:rFonts w:ascii="宋体" w:hAnsi="宋体" w:eastAsia="宋体" w:cs="宋体"/>
          <w:sz w:val="24"/>
          <w:szCs w:val="24"/>
        </w:rPr>
      </w:pPr>
      <w:r>
        <w:rPr>
          <w:rFonts w:hint="eastAsia" w:ascii="宋体" w:hAnsi="宋体" w:eastAsia="宋体" w:cs="宋体"/>
          <w:color w:val="000000"/>
          <w:kern w:val="0"/>
          <w:sz w:val="24"/>
          <w:szCs w:val="24"/>
          <w:lang w:bidi="ar"/>
        </w:rPr>
        <w:t>2、开标后投标文件已解密但评审结论未形成的，将发布废标公告，重新组织采购活动；</w:t>
      </w:r>
    </w:p>
    <w:p w14:paraId="3FA2BFC8">
      <w:pPr>
        <w:widowControl/>
        <w:spacing w:line="360" w:lineRule="auto"/>
        <w:ind w:firstLine="480" w:firstLineChars="200"/>
        <w:jc w:val="left"/>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color w:val="000000"/>
          <w:kern w:val="0"/>
          <w:sz w:val="24"/>
          <w:szCs w:val="24"/>
          <w:lang w:bidi="ar"/>
        </w:rPr>
        <w:t>3、开标后投标文件已解密且评审结论已形成的，待特殊情况排除后，继续完成评审活动。</w:t>
      </w:r>
    </w:p>
    <w:p w14:paraId="09895CD0">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23．评标组织及评标原则</w:t>
      </w:r>
    </w:p>
    <w:p w14:paraId="43F7D949">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23.1按照《中华人民共和国政府采购法》、《中华人民共和国政府采购法实施条例》和《政府采购货物和服务招标投标管理办法》的规定，依法组建评标委员会。评标委员会按照招标文件规定的评标方法独立进行评标工作。</w:t>
      </w:r>
    </w:p>
    <w:p w14:paraId="01B27031">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23.2招标文件和投标文件是评标的依据。在评标中，不得改变招标文件中规定的评标标准、方法和中标条件。投标人不得在开标后使用任何方式对投标文件的实质性内容做任何更改。</w:t>
      </w:r>
    </w:p>
    <w:p w14:paraId="362B293E">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23.3在评标期间，对于投标文件中含义不明确、同类问题表述不一致或者有明显文字和计算错误的内容，评标委员会应当以书面形式（由评标委员会专家签字）要求投标人做出必要的澄清、说明或者纠正。投标人的澄清、说明或者补正应当采用书面形式，由其法人代表或其授权的代表签署全名。投标人的澄清、说明或者补正不得超出投标文件的范围或者改变投标文件的实质性内容。</w:t>
      </w:r>
    </w:p>
    <w:p w14:paraId="3C76D6E2">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23.4如果投标人在规定时限内，未能答复或拒绝答复评委会提出的澄清、说明或者补正的要求，将由评委会根据其投标文件按最大风险进行评标。</w:t>
      </w:r>
    </w:p>
    <w:p w14:paraId="7065F058">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24．评标过程的保密</w:t>
      </w:r>
    </w:p>
    <w:p w14:paraId="151D3C63">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24.1评标委员会成员、采购人与采购代理机构有关人员对评标情况以及在评标过程中获悉的国家秘密、商业秘密负有保密责任。</w:t>
      </w:r>
    </w:p>
    <w:p w14:paraId="66AA64D2">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24.2在评标过程中，如果投标人试图在投标文件的评审和比较、中标候选人的推荐以及与评标有关的其他方面，向评标人、采购人和采购代理机构施加任何影响，其投标将按照无效投标处理。</w:t>
      </w:r>
    </w:p>
    <w:p w14:paraId="735B8EA0">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25．评标方法</w:t>
      </w:r>
    </w:p>
    <w:p w14:paraId="0BE153C3">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25.1按照《中华人民共和国政府采购法》、《中华人民共和国政府采购法实施条例》和《政府采购货物和服务招标投标管理办法》的规定，本次评标采用以下评标方法中的一种：具体见“投标人须知前附表”。</w:t>
      </w:r>
    </w:p>
    <w:p w14:paraId="264DA85A">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1）最低评标价法，是指投标文件满足招标文件全部实质性要求，且投标报价最低的投标人为中标候选人的评标方法。</w:t>
      </w:r>
    </w:p>
    <w:p w14:paraId="0BDAB2D8">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2）综合评分法，是指投标文件满足招标文件全部实质性要求，且按照评审因素的量化指标评审得分最高的投标人为中标候选人的评标方法。</w:t>
      </w:r>
    </w:p>
    <w:p w14:paraId="1FD11F7C">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26．评标程序</w:t>
      </w:r>
    </w:p>
    <w:p w14:paraId="0DF1D9DF">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评标程序为投标文件审查、澄清、比较与评价、确定中标候选人名单。</w:t>
      </w:r>
    </w:p>
    <w:p w14:paraId="54D01288">
      <w:pPr>
        <w:pStyle w:val="22"/>
        <w:rPr>
          <w:rFonts w:ascii="宋体" w:hAnsi="宋体" w:eastAsia="宋体"/>
          <w:color w:val="000000" w:themeColor="text1"/>
          <w:sz w:val="28"/>
          <w:szCs w:val="28"/>
          <w14:textFill>
            <w14:solidFill>
              <w14:schemeClr w14:val="tx1"/>
            </w14:solidFill>
          </w14:textFill>
        </w:rPr>
      </w:pPr>
      <w:bookmarkStart w:id="11" w:name="_Toc203393962"/>
      <w:r>
        <w:rPr>
          <w:rFonts w:hint="eastAsia" w:ascii="宋体" w:hAnsi="宋体" w:eastAsia="宋体"/>
          <w:color w:val="000000" w:themeColor="text1"/>
          <w:sz w:val="28"/>
          <w:szCs w:val="28"/>
          <w14:textFill>
            <w14:solidFill>
              <w14:schemeClr w14:val="tx1"/>
            </w14:solidFill>
          </w14:textFill>
        </w:rPr>
        <w:t>六、定标、中标通知与签约</w:t>
      </w:r>
      <w:bookmarkEnd w:id="11"/>
    </w:p>
    <w:p w14:paraId="71A8F509">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27．定标</w:t>
      </w:r>
    </w:p>
    <w:p w14:paraId="0624BC0E">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27.1评委会根据评标方法的规定对投标人进行评审排序，推荐3名中标候选人，作为评标结果。评标结果由全体评委签字确认。</w:t>
      </w:r>
    </w:p>
    <w:p w14:paraId="61207482">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27.2采购人应当自收到评标报告之日起5个工作日内，在评标报告确定的中标候选人名单中按顺序确定中标人。中标候选人并列的，由采购人自行确定中标人。</w:t>
      </w:r>
    </w:p>
    <w:p w14:paraId="4BE82289">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27.3采购人也可以委托评委会直接确定中标人。</w:t>
      </w:r>
    </w:p>
    <w:p w14:paraId="4BFB7445">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27.4中标人确定之后，中标结果将在省级以上财政部门指定的媒体上公告。如果中标人为小微企业或残疾人福利性单位的，将同时公告其《中小企业声明函》或《残疾人福利性单位声明函》。</w:t>
      </w:r>
    </w:p>
    <w:p w14:paraId="10312099">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27.5投标人对中标公告有异议的，按照《中华人民共和国政府采购法》第五十二条之规定执行。提出质疑的投标人应当有明确的请求和必要的证明材料，应保证提出的质疑内容及相应证明材料的真实性及来源的合法性，并承担相应的法律责任。</w:t>
      </w:r>
    </w:p>
    <w:p w14:paraId="55773BCD">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27.6中标供应商拒绝与采购人签订合同的，采购人可以按照评审报告推荐的中标候选人名单排序，确定下一候选人为中标人，也可以重新开展政府采购活动。</w:t>
      </w:r>
    </w:p>
    <w:p w14:paraId="59C75B57">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27.7关于本次评标的特别规定（见“投标人须知前附表）。</w:t>
      </w:r>
    </w:p>
    <w:p w14:paraId="1E795F4B">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28．中标与落标通知</w:t>
      </w:r>
    </w:p>
    <w:p w14:paraId="4EBCA84B">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28.1中标人确定之后，陕西中经招标有限公司将发出《中标通知书》。</w:t>
      </w:r>
    </w:p>
    <w:p w14:paraId="43D71962">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28.2中标通知书对采购人和中标人具有同等法律效力。中标通知书发出之后，采购人改变中标结果，或者中标人放弃中标，应当承担相应的法律责任。</w:t>
      </w:r>
    </w:p>
    <w:p w14:paraId="3D5DB36A">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28.3中标通知书发出后五个工作日内，陕西中经招标有限公司将通知未中标的投标人，并退还其投标保证金。中标人的投标保证金将在合同签订之后五个工作日内退还。</w:t>
      </w:r>
    </w:p>
    <w:p w14:paraId="3656E93C">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29.中标合同的签订</w:t>
      </w:r>
    </w:p>
    <w:p w14:paraId="4508D6C9">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29.1采购人应当自中标通知书发出之日起三十日内，按照招标文件和中标人投标文件（包括评标中形成的澄清文件）的规定，与中标人签订书面合同。所签订的合同不得对招标文件确定的事项和中标人投标文件作实质性修改。</w:t>
      </w:r>
    </w:p>
    <w:p w14:paraId="2C8EA01E">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29.2采购人自政府采购合同签订之日起2个工作日内，将政府采购合同在省级以上人民政府财政部门指定的媒体上公告，但政府采购合同中涉及国家秘密、商业秘密的内容除外。</w:t>
      </w:r>
    </w:p>
    <w:p w14:paraId="4E040D10">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30．中标合同的履约验收</w:t>
      </w:r>
    </w:p>
    <w:p w14:paraId="26B2CA2F">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30.1政府采购合同的履行、违约责任和解决争议的方法等适用《中华人民共和国</w:t>
      </w:r>
      <w:r>
        <w:rPr>
          <w:rFonts w:hint="eastAsia" w:ascii="宋体" w:hAnsi="宋体" w:eastAsia="宋体"/>
          <w:color w:val="000000" w:themeColor="text1"/>
          <w:sz w:val="24"/>
          <w:szCs w:val="24"/>
          <w:lang w:val="en-US" w:eastAsia="zh-CN"/>
          <w14:textFill>
            <w14:solidFill>
              <w14:schemeClr w14:val="tx1"/>
            </w14:solidFill>
          </w14:textFill>
        </w:rPr>
        <w:t>民法典</w:t>
      </w:r>
      <w:r>
        <w:rPr>
          <w:rFonts w:hint="eastAsia" w:ascii="宋体" w:hAnsi="宋体" w:eastAsia="宋体"/>
          <w:color w:val="000000" w:themeColor="text1"/>
          <w:sz w:val="24"/>
          <w:szCs w:val="24"/>
          <w14:textFill>
            <w14:solidFill>
              <w14:schemeClr w14:val="tx1"/>
            </w14:solidFill>
          </w14:textFill>
        </w:rPr>
        <w:t>》。采购人按照政府采购合同规定的技术、服务、安全标准组织对供应商履约情况进行验收，并出具验收书。</w:t>
      </w:r>
    </w:p>
    <w:p w14:paraId="7511282B">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31．招标代理服务费</w:t>
      </w:r>
    </w:p>
    <w:p w14:paraId="7D54404B">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31.1中标单位应在收到中标通知书3日内，向陕西中经招标有限公司一次性支付招标代理服务费。</w:t>
      </w:r>
    </w:p>
    <w:p w14:paraId="53947EFB">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31.2招标代理服务费的金额见前附表。</w:t>
      </w:r>
    </w:p>
    <w:p w14:paraId="6AD7218D">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32.废标与采购方式的变更</w:t>
      </w:r>
    </w:p>
    <w:p w14:paraId="59F03D8A">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32.1在招标采购中，出现下列情形之一的，应予废标：</w:t>
      </w:r>
    </w:p>
    <w:p w14:paraId="19394CDC">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（一）符合专业条件的供应商或者对招标文件作实质响应的供应商不足三家的；</w:t>
      </w:r>
    </w:p>
    <w:p w14:paraId="5B944055">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（二）出现影响采购公正的违法、违规行为的；</w:t>
      </w:r>
    </w:p>
    <w:p w14:paraId="68871A40">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（三）投标人的报价均超过了采购预算，采购人不能支付的；</w:t>
      </w:r>
    </w:p>
    <w:p w14:paraId="29F0B96E">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（四）因重大变故，采购任务取消的。</w:t>
      </w:r>
    </w:p>
    <w:p w14:paraId="2E09BF18">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32.2废标后，除采购任务取消情形外，按照以下方式处理：</w:t>
      </w:r>
    </w:p>
    <w:p w14:paraId="1982D270">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（一）招标文件存在不合理条款或者招标程序不符合规定的，采购人、采购代理机构改正后依法重新招标；</w:t>
      </w:r>
    </w:p>
    <w:p w14:paraId="28174760">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（二）招标文件没有不合理条款、招标程序符合规定，需要重新招标的，依法重新招标；需要采用其他采购方式采购的，采购人应当依法报财政部门批准。</w:t>
      </w:r>
    </w:p>
    <w:p w14:paraId="738DBCDC">
      <w:pPr>
        <w:widowControl/>
        <w:jc w:val="left"/>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br w:type="page"/>
      </w:r>
    </w:p>
    <w:p w14:paraId="68BE84E7">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47F95A2E">
      <w:pPr>
        <w:pStyle w:val="26"/>
        <w:rPr>
          <w:rFonts w:ascii="宋体" w:hAnsi="宋体" w:eastAsia="宋体"/>
          <w:color w:val="000000" w:themeColor="text1"/>
          <w14:textFill>
            <w14:solidFill>
              <w14:schemeClr w14:val="tx1"/>
            </w14:solidFill>
          </w14:textFill>
        </w:rPr>
      </w:pPr>
      <w:bookmarkStart w:id="12" w:name="_Toc203393963"/>
      <w:r>
        <w:rPr>
          <w:rFonts w:hint="eastAsia" w:ascii="宋体" w:hAnsi="宋体" w:eastAsia="宋体"/>
          <w:color w:val="000000" w:themeColor="text1"/>
          <w14:textFill>
            <w14:solidFill>
              <w14:schemeClr w14:val="tx1"/>
            </w14:solidFill>
          </w14:textFill>
        </w:rPr>
        <w:t xml:space="preserve">第三章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合同主要条款（参考）</w:t>
      </w:r>
      <w:bookmarkEnd w:id="12"/>
    </w:p>
    <w:p w14:paraId="2321F6B7">
      <w:pPr>
        <w:adjustRightInd w:val="0"/>
        <w:snapToGrid w:val="0"/>
        <w:spacing w:before="312" w:beforeLines="100" w:line="360" w:lineRule="auto"/>
        <w:jc w:val="center"/>
        <w:rPr>
          <w:rFonts w:hAnsi="宋体" w:cs="宋体"/>
          <w:b/>
          <w:bCs/>
          <w:color w:val="000000"/>
          <w:sz w:val="48"/>
          <w:szCs w:val="48"/>
        </w:rPr>
      </w:pPr>
    </w:p>
    <w:p w14:paraId="7AAF4C72">
      <w:pPr>
        <w:adjustRightInd w:val="0"/>
        <w:snapToGrid w:val="0"/>
        <w:spacing w:before="312" w:beforeLines="100" w:line="360" w:lineRule="auto"/>
        <w:jc w:val="center"/>
        <w:rPr>
          <w:rFonts w:ascii="宋体" w:hAnsi="宋体" w:eastAsia="宋体" w:cs="宋体"/>
          <w:b/>
          <w:bCs/>
          <w:color w:val="000000"/>
          <w:sz w:val="48"/>
          <w:szCs w:val="48"/>
        </w:rPr>
      </w:pPr>
      <w:r>
        <w:rPr>
          <w:rFonts w:hint="eastAsia" w:ascii="宋体" w:hAnsi="宋体" w:eastAsia="宋体" w:cs="宋体"/>
          <w:b/>
          <w:bCs/>
          <w:color w:val="000000"/>
          <w:sz w:val="48"/>
          <w:szCs w:val="48"/>
        </w:rPr>
        <w:t>陕西省冬季运动管理中心</w:t>
      </w:r>
    </w:p>
    <w:p w14:paraId="1D5929B5">
      <w:pPr>
        <w:adjustRightInd w:val="0"/>
        <w:snapToGrid w:val="0"/>
        <w:spacing w:before="312" w:beforeLines="100" w:line="360" w:lineRule="auto"/>
        <w:jc w:val="center"/>
        <w:rPr>
          <w:rFonts w:ascii="宋体" w:hAnsi="宋体" w:eastAsia="宋体" w:cs="宋体"/>
          <w:color w:val="000000"/>
          <w:sz w:val="44"/>
          <w:szCs w:val="44"/>
        </w:rPr>
      </w:pPr>
      <w:r>
        <w:rPr>
          <w:rFonts w:hint="eastAsia" w:ascii="宋体" w:hAnsi="宋体" w:eastAsia="宋体" w:cs="宋体"/>
          <w:b/>
          <w:bCs/>
          <w:color w:val="000000"/>
          <w:sz w:val="48"/>
          <w:szCs w:val="48"/>
          <w:u w:val="single"/>
        </w:rPr>
        <w:t xml:space="preserve">                  </w:t>
      </w:r>
      <w:r>
        <w:rPr>
          <w:rFonts w:hint="eastAsia" w:ascii="宋体" w:hAnsi="宋体" w:eastAsia="宋体" w:cs="宋体"/>
          <w:b/>
          <w:bCs/>
          <w:color w:val="000000"/>
          <w:sz w:val="48"/>
          <w:szCs w:val="48"/>
        </w:rPr>
        <w:t>项目</w:t>
      </w:r>
      <w:r>
        <w:rPr>
          <w:rFonts w:hint="eastAsia" w:ascii="宋体" w:hAnsi="宋体" w:eastAsia="宋体" w:cs="宋体"/>
          <w:color w:val="000000"/>
          <w:sz w:val="48"/>
          <w:szCs w:val="48"/>
        </w:rPr>
        <w:br w:type="textWrapping"/>
      </w:r>
      <w:r>
        <w:rPr>
          <w:rFonts w:hint="eastAsia" w:ascii="宋体" w:hAnsi="宋体" w:eastAsia="宋体" w:cs="宋体"/>
          <w:color w:val="000000"/>
          <w:sz w:val="48"/>
          <w:szCs w:val="48"/>
        </w:rPr>
        <w:br w:type="textWrapping"/>
      </w:r>
      <w:r>
        <w:rPr>
          <w:rFonts w:hint="eastAsia" w:ascii="宋体" w:hAnsi="宋体" w:eastAsia="宋体" w:cs="宋体"/>
          <w:color w:val="000000"/>
          <w:sz w:val="48"/>
          <w:szCs w:val="48"/>
        </w:rPr>
        <w:br w:type="textWrapping"/>
      </w:r>
      <w:r>
        <w:rPr>
          <w:rFonts w:hint="eastAsia" w:ascii="宋体" w:hAnsi="宋体" w:eastAsia="宋体" w:cs="宋体"/>
          <w:b/>
          <w:bCs/>
          <w:color w:val="000000"/>
          <w:sz w:val="44"/>
          <w:szCs w:val="44"/>
        </w:rPr>
        <w:t>采 购 合 同</w:t>
      </w:r>
    </w:p>
    <w:p w14:paraId="1CB73E31">
      <w:pPr>
        <w:spacing w:line="360" w:lineRule="auto"/>
        <w:jc w:val="center"/>
        <w:rPr>
          <w:rFonts w:ascii="宋体" w:hAnsi="宋体" w:eastAsia="宋体" w:cs="宋体"/>
          <w:b/>
          <w:color w:val="000000"/>
          <w:sz w:val="44"/>
          <w:szCs w:val="44"/>
        </w:rPr>
      </w:pPr>
      <w:r>
        <w:rPr>
          <w:rFonts w:hint="eastAsia" w:ascii="宋体" w:hAnsi="宋体" w:eastAsia="宋体" w:cs="宋体"/>
          <w:b/>
          <w:color w:val="000000"/>
          <w:sz w:val="44"/>
          <w:szCs w:val="44"/>
        </w:rPr>
        <w:t xml:space="preserve"> </w:t>
      </w:r>
      <w:r>
        <w:rPr>
          <w:rFonts w:hint="eastAsia" w:ascii="宋体" w:hAnsi="宋体" w:eastAsia="宋体" w:cs="宋体"/>
          <w:b/>
          <w:color w:val="000000"/>
          <w:sz w:val="36"/>
          <w:szCs w:val="36"/>
        </w:rPr>
        <w:t>（项目编号：</w:t>
      </w:r>
      <w:r>
        <w:rPr>
          <w:rFonts w:hint="eastAsia" w:ascii="宋体" w:hAnsi="宋体" w:eastAsia="宋体" w:cs="宋体"/>
          <w:color w:val="000000"/>
          <w:sz w:val="36"/>
          <w:szCs w:val="36"/>
          <w:u w:val="single"/>
        </w:rPr>
        <w:t xml:space="preserve">      </w:t>
      </w:r>
      <w:r>
        <w:rPr>
          <w:rFonts w:hint="eastAsia" w:ascii="宋体" w:hAnsi="宋体" w:eastAsia="宋体" w:cs="宋体"/>
          <w:b/>
          <w:color w:val="000000"/>
          <w:sz w:val="36"/>
          <w:szCs w:val="36"/>
        </w:rPr>
        <w:t>）</w:t>
      </w:r>
    </w:p>
    <w:p w14:paraId="37D536A5">
      <w:pPr>
        <w:spacing w:line="360" w:lineRule="auto"/>
        <w:jc w:val="center"/>
        <w:rPr>
          <w:rFonts w:ascii="宋体" w:hAnsi="宋体" w:eastAsia="宋体" w:cs="宋体"/>
          <w:color w:val="000000"/>
          <w:sz w:val="48"/>
          <w:szCs w:val="48"/>
        </w:rPr>
      </w:pPr>
    </w:p>
    <w:p w14:paraId="4DE880FD">
      <w:pPr>
        <w:spacing w:line="360" w:lineRule="auto"/>
        <w:rPr>
          <w:rFonts w:ascii="宋体" w:hAnsi="宋体" w:eastAsia="宋体" w:cs="宋体"/>
          <w:color w:val="000000"/>
          <w:sz w:val="24"/>
          <w:szCs w:val="24"/>
        </w:rPr>
      </w:pPr>
    </w:p>
    <w:p w14:paraId="315D9E65">
      <w:pPr>
        <w:spacing w:line="360" w:lineRule="auto"/>
        <w:ind w:firstLine="1560" w:firstLineChars="650"/>
        <w:jc w:val="left"/>
        <w:rPr>
          <w:rFonts w:ascii="宋体" w:hAnsi="宋体" w:eastAsia="宋体" w:cs="宋体"/>
          <w:color w:val="000000"/>
          <w:sz w:val="24"/>
          <w:szCs w:val="24"/>
        </w:rPr>
      </w:pPr>
    </w:p>
    <w:p w14:paraId="6A729165">
      <w:pPr>
        <w:spacing w:line="360" w:lineRule="auto"/>
        <w:ind w:firstLine="1687" w:firstLineChars="700"/>
        <w:rPr>
          <w:rFonts w:ascii="宋体" w:hAnsi="宋体" w:eastAsia="宋体" w:cs="宋体"/>
          <w:b/>
          <w:bCs/>
          <w:color w:val="000000"/>
          <w:sz w:val="24"/>
          <w:szCs w:val="24"/>
        </w:rPr>
      </w:pPr>
    </w:p>
    <w:p w14:paraId="00AF2B31">
      <w:pPr>
        <w:spacing w:line="360" w:lineRule="auto"/>
        <w:rPr>
          <w:rFonts w:ascii="宋体" w:hAnsi="宋体" w:eastAsia="宋体" w:cs="宋体"/>
          <w:b/>
          <w:bCs/>
          <w:color w:val="000000"/>
          <w:sz w:val="24"/>
          <w:szCs w:val="24"/>
        </w:rPr>
      </w:pPr>
    </w:p>
    <w:p w14:paraId="08CE7521">
      <w:pPr>
        <w:spacing w:line="360" w:lineRule="auto"/>
        <w:ind w:firstLine="1687" w:firstLineChars="700"/>
        <w:rPr>
          <w:rFonts w:ascii="宋体" w:hAnsi="宋体" w:eastAsia="宋体" w:cs="宋体"/>
          <w:b/>
          <w:bCs/>
          <w:color w:val="000000"/>
          <w:sz w:val="24"/>
          <w:szCs w:val="24"/>
        </w:rPr>
      </w:pPr>
    </w:p>
    <w:p w14:paraId="461FD61A">
      <w:pPr>
        <w:spacing w:line="360" w:lineRule="auto"/>
        <w:rPr>
          <w:rFonts w:ascii="宋体" w:hAnsi="宋体" w:eastAsia="宋体" w:cs="宋体"/>
          <w:b/>
          <w:bCs/>
          <w:color w:val="000000"/>
          <w:sz w:val="24"/>
          <w:szCs w:val="24"/>
        </w:rPr>
      </w:pPr>
    </w:p>
    <w:p w14:paraId="10DB8577">
      <w:pPr>
        <w:spacing w:line="360" w:lineRule="auto"/>
        <w:ind w:firstLine="1687" w:firstLineChars="700"/>
        <w:rPr>
          <w:rFonts w:ascii="宋体" w:hAnsi="宋体" w:eastAsia="宋体" w:cs="宋体"/>
          <w:b/>
          <w:bCs/>
          <w:color w:val="000000"/>
          <w:sz w:val="24"/>
          <w:szCs w:val="24"/>
        </w:rPr>
      </w:pPr>
      <w:r>
        <w:rPr>
          <w:rFonts w:hint="eastAsia" w:ascii="宋体" w:hAnsi="宋体" w:eastAsia="宋体" w:cs="宋体"/>
          <w:b/>
          <w:bCs/>
          <w:color w:val="000000"/>
          <w:sz w:val="24"/>
          <w:szCs w:val="24"/>
        </w:rPr>
        <w:t>甲方（采购方）：</w:t>
      </w:r>
      <w:r>
        <w:rPr>
          <w:rFonts w:hint="eastAsia" w:ascii="宋体" w:hAnsi="宋体" w:eastAsia="宋体" w:cs="宋体"/>
          <w:b/>
          <w:bCs/>
          <w:color w:val="000000"/>
          <w:sz w:val="24"/>
          <w:szCs w:val="24"/>
          <w:u w:val="single"/>
        </w:rPr>
        <w:t xml:space="preserve">                          </w:t>
      </w:r>
    </w:p>
    <w:p w14:paraId="0D1C2CA4">
      <w:pPr>
        <w:spacing w:line="360" w:lineRule="auto"/>
        <w:ind w:firstLine="1687" w:firstLineChars="700"/>
        <w:rPr>
          <w:rFonts w:ascii="宋体" w:hAnsi="宋体" w:eastAsia="宋体" w:cs="宋体"/>
          <w:b/>
          <w:bCs/>
          <w:color w:val="000000"/>
          <w:sz w:val="24"/>
          <w:szCs w:val="24"/>
          <w:u w:val="single"/>
        </w:rPr>
      </w:pPr>
      <w:r>
        <w:rPr>
          <w:rFonts w:hint="eastAsia" w:ascii="宋体" w:hAnsi="宋体" w:eastAsia="宋体" w:cs="宋体"/>
          <w:b/>
          <w:bCs/>
          <w:color w:val="000000"/>
          <w:sz w:val="24"/>
          <w:szCs w:val="24"/>
        </w:rPr>
        <w:t>乙方（供货方）：</w:t>
      </w:r>
      <w:r>
        <w:rPr>
          <w:rFonts w:hint="eastAsia" w:ascii="宋体" w:hAnsi="宋体" w:eastAsia="宋体" w:cs="宋体"/>
          <w:b/>
          <w:bCs/>
          <w:color w:val="000000"/>
          <w:sz w:val="24"/>
          <w:szCs w:val="24"/>
          <w:u w:val="single"/>
        </w:rPr>
        <w:t xml:space="preserve">                          </w:t>
      </w:r>
    </w:p>
    <w:p w14:paraId="7195FE5E">
      <w:pPr>
        <w:spacing w:line="360" w:lineRule="auto"/>
        <w:ind w:firstLine="1680" w:firstLineChars="700"/>
        <w:rPr>
          <w:rFonts w:ascii="宋体" w:hAnsi="宋体" w:eastAsia="宋体" w:cs="宋体"/>
          <w:color w:val="000000"/>
          <w:sz w:val="24"/>
          <w:szCs w:val="24"/>
        </w:rPr>
      </w:pPr>
    </w:p>
    <w:p w14:paraId="6E1C5D1C">
      <w:pPr>
        <w:spacing w:line="360" w:lineRule="auto"/>
        <w:jc w:val="center"/>
        <w:rPr>
          <w:rFonts w:ascii="宋体" w:hAnsi="宋体" w:eastAsia="宋体" w:cs="宋体"/>
          <w:b/>
          <w:bCs/>
          <w:color w:val="000000"/>
          <w:sz w:val="24"/>
          <w:szCs w:val="24"/>
        </w:rPr>
      </w:pPr>
      <w:r>
        <w:rPr>
          <w:rFonts w:hint="eastAsia" w:ascii="宋体" w:hAnsi="宋体" w:eastAsia="宋体" w:cs="宋体"/>
          <w:b/>
          <w:bCs/>
          <w:color w:val="000000"/>
          <w:sz w:val="24"/>
          <w:szCs w:val="24"/>
        </w:rPr>
        <w:t>2025年   月    日</w:t>
      </w:r>
    </w:p>
    <w:p w14:paraId="6B960198">
      <w:pPr>
        <w:adjustRightInd w:val="0"/>
        <w:snapToGrid w:val="0"/>
        <w:spacing w:line="360" w:lineRule="auto"/>
        <w:ind w:firstLine="482" w:firstLineChars="200"/>
        <w:rPr>
          <w:rFonts w:ascii="宋体" w:hAnsi="宋体" w:eastAsia="宋体" w:cs="宋体"/>
          <w:b/>
          <w:color w:val="000000"/>
          <w:sz w:val="24"/>
          <w:szCs w:val="24"/>
        </w:rPr>
      </w:pPr>
      <w:r>
        <w:rPr>
          <w:rFonts w:hint="eastAsia" w:ascii="宋体" w:hAnsi="宋体" w:eastAsia="宋体" w:cs="宋体"/>
          <w:b/>
          <w:color w:val="000000"/>
          <w:sz w:val="24"/>
          <w:szCs w:val="24"/>
        </w:rPr>
        <w:br w:type="page"/>
      </w:r>
    </w:p>
    <w:p w14:paraId="22448E7E">
      <w:pPr>
        <w:adjustRightInd w:val="0"/>
        <w:snapToGrid w:val="0"/>
        <w:spacing w:line="360" w:lineRule="auto"/>
        <w:ind w:firstLine="480" w:firstLineChars="200"/>
        <w:rPr>
          <w:rFonts w:ascii="宋体" w:hAnsi="宋体" w:eastAsia="宋体" w:cs="宋体"/>
          <w:color w:val="000000"/>
          <w:sz w:val="24"/>
          <w:szCs w:val="24"/>
        </w:rPr>
      </w:pPr>
    </w:p>
    <w:p w14:paraId="741F8F1E">
      <w:pPr>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陕西省冬季运动管理中心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(项目名称、编号）采购项目，在陕西省财政厅政府采购管理处的监督管理下，由</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（以下简称甲方）委托</w:t>
      </w:r>
      <w:r>
        <w:rPr>
          <w:rFonts w:hint="eastAsia" w:ascii="宋体" w:hAnsi="宋体" w:eastAsia="宋体" w:cs="宋体"/>
          <w:color w:val="000000"/>
          <w:sz w:val="24"/>
          <w:szCs w:val="24"/>
          <w:u w:val="single"/>
        </w:rPr>
        <w:t xml:space="preserve"> 陕西中经招标有限公司 </w:t>
      </w:r>
      <w:r>
        <w:rPr>
          <w:rFonts w:hint="eastAsia" w:ascii="宋体" w:hAnsi="宋体" w:eastAsia="宋体" w:cs="宋体"/>
          <w:color w:val="000000"/>
          <w:sz w:val="24"/>
          <w:szCs w:val="24"/>
        </w:rPr>
        <w:t>公司组织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采购方式），经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确定</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公司（以下简称乙方）为该项目成交单位。依据《中华人民共和国民法典》和《中华人民共和国政府采购法》，经双方协商，本着平等互利</w:t>
      </w:r>
      <w:r>
        <w:rPr>
          <w:rFonts w:hint="eastAsia" w:ascii="宋体" w:hAnsi="宋体" w:eastAsia="宋体" w:cs="宋体"/>
          <w:bCs/>
          <w:color w:val="000000"/>
          <w:sz w:val="24"/>
          <w:szCs w:val="24"/>
        </w:rPr>
        <w:t>和诚实信用的原则，按下述条款和条件签署本合同。</w:t>
      </w:r>
    </w:p>
    <w:p w14:paraId="4A1BEA24">
      <w:pPr>
        <w:adjustRightInd w:val="0"/>
        <w:snapToGrid w:val="0"/>
        <w:spacing w:line="360" w:lineRule="auto"/>
        <w:rPr>
          <w:rFonts w:ascii="宋体" w:hAnsi="宋体" w:eastAsia="宋体" w:cs="宋体"/>
          <w:b/>
          <w:color w:val="000000"/>
          <w:sz w:val="24"/>
          <w:szCs w:val="24"/>
        </w:rPr>
      </w:pPr>
      <w:r>
        <w:rPr>
          <w:rFonts w:hint="eastAsia" w:ascii="宋体" w:hAnsi="宋体" w:eastAsia="宋体" w:cs="宋体"/>
          <w:b/>
          <w:color w:val="000000"/>
          <w:sz w:val="24"/>
          <w:szCs w:val="24"/>
        </w:rPr>
        <w:t>一、合同内容</w:t>
      </w:r>
    </w:p>
    <w:p w14:paraId="754747BC">
      <w:pPr>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1.乙方负责按照合同确定的内容及技术标准进行供货；同时乙方做好售后服务。</w:t>
      </w:r>
    </w:p>
    <w:p w14:paraId="6CFE63CA">
      <w:pPr>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2.供货清单：（可附件）</w:t>
      </w:r>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737"/>
        <w:gridCol w:w="1922"/>
        <w:gridCol w:w="1243"/>
        <w:gridCol w:w="739"/>
        <w:gridCol w:w="737"/>
        <w:gridCol w:w="936"/>
        <w:gridCol w:w="847"/>
        <w:gridCol w:w="1025"/>
        <w:gridCol w:w="1101"/>
      </w:tblGrid>
      <w:tr w14:paraId="6A5E45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5" w:hRule="atLeast"/>
        </w:trPr>
        <w:tc>
          <w:tcPr>
            <w:tcW w:w="397" w:type="pct"/>
            <w:vAlign w:val="center"/>
          </w:tcPr>
          <w:p w14:paraId="2F39807F">
            <w:pPr>
              <w:snapToGrid w:val="0"/>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序号</w:t>
            </w:r>
          </w:p>
        </w:tc>
        <w:tc>
          <w:tcPr>
            <w:tcW w:w="1035" w:type="pct"/>
            <w:vAlign w:val="center"/>
          </w:tcPr>
          <w:p w14:paraId="315D778E">
            <w:pPr>
              <w:snapToGrid w:val="0"/>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产品名称</w:t>
            </w:r>
          </w:p>
        </w:tc>
        <w:tc>
          <w:tcPr>
            <w:tcW w:w="669" w:type="pct"/>
            <w:vAlign w:val="center"/>
          </w:tcPr>
          <w:p w14:paraId="6060D806">
            <w:pPr>
              <w:snapToGrid w:val="0"/>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单价（元）</w:t>
            </w:r>
          </w:p>
        </w:tc>
        <w:tc>
          <w:tcPr>
            <w:tcW w:w="398" w:type="pct"/>
            <w:vAlign w:val="center"/>
          </w:tcPr>
          <w:p w14:paraId="4B266977">
            <w:pPr>
              <w:snapToGrid w:val="0"/>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数量</w:t>
            </w:r>
          </w:p>
        </w:tc>
        <w:tc>
          <w:tcPr>
            <w:tcW w:w="397" w:type="pct"/>
            <w:vAlign w:val="center"/>
          </w:tcPr>
          <w:p w14:paraId="0AEE9EED">
            <w:pPr>
              <w:snapToGrid w:val="0"/>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单位</w:t>
            </w:r>
          </w:p>
        </w:tc>
        <w:tc>
          <w:tcPr>
            <w:tcW w:w="504" w:type="pct"/>
            <w:vAlign w:val="center"/>
          </w:tcPr>
          <w:p w14:paraId="35A59FA1">
            <w:pPr>
              <w:adjustRightInd w:val="0"/>
              <w:snapToGrid w:val="0"/>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金额（元）</w:t>
            </w:r>
          </w:p>
        </w:tc>
        <w:tc>
          <w:tcPr>
            <w:tcW w:w="456" w:type="pct"/>
            <w:vAlign w:val="center"/>
          </w:tcPr>
          <w:p w14:paraId="0734978E">
            <w:pPr>
              <w:adjustRightInd w:val="0"/>
              <w:snapToGrid w:val="0"/>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制造商</w:t>
            </w:r>
          </w:p>
        </w:tc>
        <w:tc>
          <w:tcPr>
            <w:tcW w:w="552" w:type="pct"/>
            <w:vAlign w:val="center"/>
          </w:tcPr>
          <w:p w14:paraId="126DBF7A">
            <w:pPr>
              <w:snapToGrid w:val="0"/>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品牌</w:t>
            </w:r>
          </w:p>
        </w:tc>
        <w:tc>
          <w:tcPr>
            <w:tcW w:w="592" w:type="pct"/>
            <w:vAlign w:val="center"/>
          </w:tcPr>
          <w:p w14:paraId="38694F21">
            <w:pPr>
              <w:snapToGrid w:val="0"/>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安全标准及主要技术参数</w:t>
            </w:r>
          </w:p>
        </w:tc>
      </w:tr>
      <w:tr w14:paraId="42F80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tcPr>
          <w:p w14:paraId="00CB1128">
            <w:pPr>
              <w:snapToGrid w:val="0"/>
              <w:spacing w:line="360" w:lineRule="auto"/>
              <w:rPr>
                <w:rFonts w:ascii="宋体" w:hAnsi="宋体" w:eastAsia="宋体" w:cs="宋体"/>
                <w:color w:val="000000"/>
                <w:sz w:val="24"/>
                <w:szCs w:val="24"/>
              </w:rPr>
            </w:pPr>
          </w:p>
        </w:tc>
        <w:tc>
          <w:tcPr>
            <w:tcW w:w="1035" w:type="pct"/>
          </w:tcPr>
          <w:p w14:paraId="0D707D0B">
            <w:pPr>
              <w:snapToGrid w:val="0"/>
              <w:spacing w:line="360" w:lineRule="auto"/>
              <w:rPr>
                <w:rFonts w:ascii="宋体" w:hAnsi="宋体" w:eastAsia="宋体" w:cs="宋体"/>
                <w:color w:val="000000"/>
                <w:sz w:val="24"/>
                <w:szCs w:val="24"/>
              </w:rPr>
            </w:pPr>
          </w:p>
        </w:tc>
        <w:tc>
          <w:tcPr>
            <w:tcW w:w="669" w:type="pct"/>
          </w:tcPr>
          <w:p w14:paraId="3589C931">
            <w:pPr>
              <w:snapToGrid w:val="0"/>
              <w:spacing w:line="360" w:lineRule="auto"/>
              <w:rPr>
                <w:rFonts w:ascii="宋体" w:hAnsi="宋体" w:eastAsia="宋体" w:cs="宋体"/>
                <w:color w:val="000000"/>
                <w:sz w:val="24"/>
                <w:szCs w:val="24"/>
              </w:rPr>
            </w:pPr>
          </w:p>
        </w:tc>
        <w:tc>
          <w:tcPr>
            <w:tcW w:w="398" w:type="pct"/>
          </w:tcPr>
          <w:p w14:paraId="19457718">
            <w:pPr>
              <w:snapToGrid w:val="0"/>
              <w:spacing w:line="360" w:lineRule="auto"/>
              <w:rPr>
                <w:rFonts w:ascii="宋体" w:hAnsi="宋体" w:eastAsia="宋体" w:cs="宋体"/>
                <w:color w:val="000000"/>
                <w:sz w:val="24"/>
                <w:szCs w:val="24"/>
              </w:rPr>
            </w:pPr>
          </w:p>
        </w:tc>
        <w:tc>
          <w:tcPr>
            <w:tcW w:w="397" w:type="pct"/>
          </w:tcPr>
          <w:p w14:paraId="5FBB9146">
            <w:pPr>
              <w:snapToGrid w:val="0"/>
              <w:spacing w:line="360" w:lineRule="auto"/>
              <w:rPr>
                <w:rFonts w:ascii="宋体" w:hAnsi="宋体" w:eastAsia="宋体" w:cs="宋体"/>
                <w:color w:val="000000"/>
                <w:sz w:val="24"/>
                <w:szCs w:val="24"/>
              </w:rPr>
            </w:pPr>
          </w:p>
        </w:tc>
        <w:tc>
          <w:tcPr>
            <w:tcW w:w="504" w:type="pct"/>
          </w:tcPr>
          <w:p w14:paraId="3EED6A46">
            <w:pPr>
              <w:snapToGrid w:val="0"/>
              <w:spacing w:line="360" w:lineRule="auto"/>
              <w:rPr>
                <w:rFonts w:ascii="宋体" w:hAnsi="宋体" w:eastAsia="宋体" w:cs="宋体"/>
                <w:color w:val="000000"/>
                <w:sz w:val="24"/>
                <w:szCs w:val="24"/>
              </w:rPr>
            </w:pPr>
          </w:p>
        </w:tc>
        <w:tc>
          <w:tcPr>
            <w:tcW w:w="456" w:type="pct"/>
          </w:tcPr>
          <w:p w14:paraId="54A65700">
            <w:pPr>
              <w:snapToGrid w:val="0"/>
              <w:spacing w:line="360" w:lineRule="auto"/>
              <w:rPr>
                <w:rFonts w:ascii="宋体" w:hAnsi="宋体" w:eastAsia="宋体" w:cs="宋体"/>
                <w:color w:val="000000"/>
                <w:sz w:val="24"/>
                <w:szCs w:val="24"/>
              </w:rPr>
            </w:pPr>
          </w:p>
        </w:tc>
        <w:tc>
          <w:tcPr>
            <w:tcW w:w="552" w:type="pct"/>
          </w:tcPr>
          <w:p w14:paraId="0E9C40F3">
            <w:pPr>
              <w:snapToGrid w:val="0"/>
              <w:spacing w:line="360" w:lineRule="auto"/>
              <w:rPr>
                <w:rFonts w:ascii="宋体" w:hAnsi="宋体" w:eastAsia="宋体" w:cs="宋体"/>
                <w:color w:val="000000"/>
                <w:sz w:val="24"/>
                <w:szCs w:val="24"/>
              </w:rPr>
            </w:pPr>
          </w:p>
        </w:tc>
        <w:tc>
          <w:tcPr>
            <w:tcW w:w="592" w:type="pct"/>
          </w:tcPr>
          <w:p w14:paraId="0EA41E4B">
            <w:pPr>
              <w:snapToGrid w:val="0"/>
              <w:spacing w:line="360" w:lineRule="auto"/>
              <w:rPr>
                <w:rFonts w:ascii="宋体" w:hAnsi="宋体" w:eastAsia="宋体" w:cs="宋体"/>
                <w:color w:val="000000"/>
                <w:sz w:val="24"/>
                <w:szCs w:val="24"/>
              </w:rPr>
            </w:pPr>
          </w:p>
        </w:tc>
      </w:tr>
      <w:tr w14:paraId="17475C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tcPr>
          <w:p w14:paraId="6B2159D7">
            <w:pPr>
              <w:snapToGrid w:val="0"/>
              <w:spacing w:line="360" w:lineRule="auto"/>
              <w:rPr>
                <w:rFonts w:ascii="宋体" w:hAnsi="宋体" w:eastAsia="宋体" w:cs="宋体"/>
                <w:color w:val="000000"/>
                <w:sz w:val="24"/>
                <w:szCs w:val="24"/>
              </w:rPr>
            </w:pPr>
          </w:p>
        </w:tc>
        <w:tc>
          <w:tcPr>
            <w:tcW w:w="1035" w:type="pct"/>
          </w:tcPr>
          <w:p w14:paraId="72716845">
            <w:pPr>
              <w:snapToGrid w:val="0"/>
              <w:spacing w:line="360" w:lineRule="auto"/>
              <w:rPr>
                <w:rFonts w:ascii="宋体" w:hAnsi="宋体" w:eastAsia="宋体" w:cs="宋体"/>
                <w:color w:val="000000"/>
                <w:sz w:val="24"/>
                <w:szCs w:val="24"/>
              </w:rPr>
            </w:pPr>
          </w:p>
        </w:tc>
        <w:tc>
          <w:tcPr>
            <w:tcW w:w="669" w:type="pct"/>
          </w:tcPr>
          <w:p w14:paraId="0D306058">
            <w:pPr>
              <w:snapToGrid w:val="0"/>
              <w:spacing w:line="360" w:lineRule="auto"/>
              <w:rPr>
                <w:rFonts w:ascii="宋体" w:hAnsi="宋体" w:eastAsia="宋体" w:cs="宋体"/>
                <w:color w:val="000000"/>
                <w:sz w:val="24"/>
                <w:szCs w:val="24"/>
              </w:rPr>
            </w:pPr>
          </w:p>
        </w:tc>
        <w:tc>
          <w:tcPr>
            <w:tcW w:w="398" w:type="pct"/>
          </w:tcPr>
          <w:p w14:paraId="68E039B1">
            <w:pPr>
              <w:snapToGrid w:val="0"/>
              <w:spacing w:line="360" w:lineRule="auto"/>
              <w:rPr>
                <w:rFonts w:ascii="宋体" w:hAnsi="宋体" w:eastAsia="宋体" w:cs="宋体"/>
                <w:color w:val="000000"/>
                <w:sz w:val="24"/>
                <w:szCs w:val="24"/>
              </w:rPr>
            </w:pPr>
          </w:p>
        </w:tc>
        <w:tc>
          <w:tcPr>
            <w:tcW w:w="397" w:type="pct"/>
          </w:tcPr>
          <w:p w14:paraId="00DFAFB9">
            <w:pPr>
              <w:snapToGrid w:val="0"/>
              <w:spacing w:line="360" w:lineRule="auto"/>
              <w:rPr>
                <w:rFonts w:ascii="宋体" w:hAnsi="宋体" w:eastAsia="宋体" w:cs="宋体"/>
                <w:color w:val="000000"/>
                <w:sz w:val="24"/>
                <w:szCs w:val="24"/>
              </w:rPr>
            </w:pPr>
          </w:p>
        </w:tc>
        <w:tc>
          <w:tcPr>
            <w:tcW w:w="504" w:type="pct"/>
          </w:tcPr>
          <w:p w14:paraId="7E412C7F">
            <w:pPr>
              <w:snapToGrid w:val="0"/>
              <w:spacing w:line="360" w:lineRule="auto"/>
              <w:rPr>
                <w:rFonts w:ascii="宋体" w:hAnsi="宋体" w:eastAsia="宋体" w:cs="宋体"/>
                <w:color w:val="000000"/>
                <w:sz w:val="24"/>
                <w:szCs w:val="24"/>
              </w:rPr>
            </w:pPr>
          </w:p>
        </w:tc>
        <w:tc>
          <w:tcPr>
            <w:tcW w:w="456" w:type="pct"/>
          </w:tcPr>
          <w:p w14:paraId="08B5A925">
            <w:pPr>
              <w:snapToGrid w:val="0"/>
              <w:spacing w:line="360" w:lineRule="auto"/>
              <w:rPr>
                <w:rFonts w:ascii="宋体" w:hAnsi="宋体" w:eastAsia="宋体" w:cs="宋体"/>
                <w:color w:val="000000"/>
                <w:sz w:val="24"/>
                <w:szCs w:val="24"/>
              </w:rPr>
            </w:pPr>
          </w:p>
        </w:tc>
        <w:tc>
          <w:tcPr>
            <w:tcW w:w="552" w:type="pct"/>
          </w:tcPr>
          <w:p w14:paraId="1C14F9FA">
            <w:pPr>
              <w:snapToGrid w:val="0"/>
              <w:spacing w:line="360" w:lineRule="auto"/>
              <w:rPr>
                <w:rFonts w:ascii="宋体" w:hAnsi="宋体" w:eastAsia="宋体" w:cs="宋体"/>
                <w:color w:val="000000"/>
                <w:sz w:val="24"/>
                <w:szCs w:val="24"/>
              </w:rPr>
            </w:pPr>
          </w:p>
        </w:tc>
        <w:tc>
          <w:tcPr>
            <w:tcW w:w="592" w:type="pct"/>
          </w:tcPr>
          <w:p w14:paraId="1E5C1763">
            <w:pPr>
              <w:snapToGrid w:val="0"/>
              <w:spacing w:line="360" w:lineRule="auto"/>
              <w:rPr>
                <w:rFonts w:ascii="宋体" w:hAnsi="宋体" w:eastAsia="宋体" w:cs="宋体"/>
                <w:color w:val="000000"/>
                <w:sz w:val="24"/>
                <w:szCs w:val="24"/>
              </w:rPr>
            </w:pPr>
          </w:p>
        </w:tc>
      </w:tr>
      <w:tr w14:paraId="1240D3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tcPr>
          <w:p w14:paraId="419D1E19">
            <w:pPr>
              <w:snapToGrid w:val="0"/>
              <w:spacing w:line="360" w:lineRule="auto"/>
              <w:rPr>
                <w:rFonts w:ascii="宋体" w:hAnsi="宋体" w:eastAsia="宋体" w:cs="宋体"/>
                <w:color w:val="000000"/>
                <w:sz w:val="24"/>
                <w:szCs w:val="24"/>
              </w:rPr>
            </w:pPr>
          </w:p>
        </w:tc>
        <w:tc>
          <w:tcPr>
            <w:tcW w:w="1035" w:type="pct"/>
          </w:tcPr>
          <w:p w14:paraId="3F8DE006">
            <w:pPr>
              <w:snapToGrid w:val="0"/>
              <w:spacing w:line="360" w:lineRule="auto"/>
              <w:rPr>
                <w:rFonts w:ascii="宋体" w:hAnsi="宋体" w:eastAsia="宋体" w:cs="宋体"/>
                <w:color w:val="000000"/>
                <w:sz w:val="24"/>
                <w:szCs w:val="24"/>
              </w:rPr>
            </w:pPr>
          </w:p>
        </w:tc>
        <w:tc>
          <w:tcPr>
            <w:tcW w:w="669" w:type="pct"/>
          </w:tcPr>
          <w:p w14:paraId="47EC71F0">
            <w:pPr>
              <w:snapToGrid w:val="0"/>
              <w:spacing w:line="360" w:lineRule="auto"/>
              <w:rPr>
                <w:rFonts w:ascii="宋体" w:hAnsi="宋体" w:eastAsia="宋体" w:cs="宋体"/>
                <w:color w:val="000000"/>
                <w:sz w:val="24"/>
                <w:szCs w:val="24"/>
              </w:rPr>
            </w:pPr>
          </w:p>
        </w:tc>
        <w:tc>
          <w:tcPr>
            <w:tcW w:w="398" w:type="pct"/>
          </w:tcPr>
          <w:p w14:paraId="026AAB7A">
            <w:pPr>
              <w:snapToGrid w:val="0"/>
              <w:spacing w:line="360" w:lineRule="auto"/>
              <w:rPr>
                <w:rFonts w:ascii="宋体" w:hAnsi="宋体" w:eastAsia="宋体" w:cs="宋体"/>
                <w:color w:val="000000"/>
                <w:sz w:val="24"/>
                <w:szCs w:val="24"/>
              </w:rPr>
            </w:pPr>
          </w:p>
        </w:tc>
        <w:tc>
          <w:tcPr>
            <w:tcW w:w="397" w:type="pct"/>
          </w:tcPr>
          <w:p w14:paraId="7B2EC4E2">
            <w:pPr>
              <w:snapToGrid w:val="0"/>
              <w:spacing w:line="360" w:lineRule="auto"/>
              <w:rPr>
                <w:rFonts w:ascii="宋体" w:hAnsi="宋体" w:eastAsia="宋体" w:cs="宋体"/>
                <w:color w:val="000000"/>
                <w:sz w:val="24"/>
                <w:szCs w:val="24"/>
              </w:rPr>
            </w:pPr>
          </w:p>
        </w:tc>
        <w:tc>
          <w:tcPr>
            <w:tcW w:w="504" w:type="pct"/>
          </w:tcPr>
          <w:p w14:paraId="6BE6C722">
            <w:pPr>
              <w:snapToGrid w:val="0"/>
              <w:spacing w:line="360" w:lineRule="auto"/>
              <w:rPr>
                <w:rFonts w:ascii="宋体" w:hAnsi="宋体" w:eastAsia="宋体" w:cs="宋体"/>
                <w:color w:val="000000"/>
                <w:sz w:val="24"/>
                <w:szCs w:val="24"/>
              </w:rPr>
            </w:pPr>
          </w:p>
        </w:tc>
        <w:tc>
          <w:tcPr>
            <w:tcW w:w="456" w:type="pct"/>
          </w:tcPr>
          <w:p w14:paraId="22D73D5D">
            <w:pPr>
              <w:snapToGrid w:val="0"/>
              <w:spacing w:line="360" w:lineRule="auto"/>
              <w:rPr>
                <w:rFonts w:ascii="宋体" w:hAnsi="宋体" w:eastAsia="宋体" w:cs="宋体"/>
                <w:color w:val="000000"/>
                <w:sz w:val="24"/>
                <w:szCs w:val="24"/>
              </w:rPr>
            </w:pPr>
          </w:p>
        </w:tc>
        <w:tc>
          <w:tcPr>
            <w:tcW w:w="552" w:type="pct"/>
          </w:tcPr>
          <w:p w14:paraId="0917516A">
            <w:pPr>
              <w:snapToGrid w:val="0"/>
              <w:spacing w:line="360" w:lineRule="auto"/>
              <w:rPr>
                <w:rFonts w:ascii="宋体" w:hAnsi="宋体" w:eastAsia="宋体" w:cs="宋体"/>
                <w:color w:val="000000"/>
                <w:sz w:val="24"/>
                <w:szCs w:val="24"/>
              </w:rPr>
            </w:pPr>
          </w:p>
        </w:tc>
        <w:tc>
          <w:tcPr>
            <w:tcW w:w="592" w:type="pct"/>
          </w:tcPr>
          <w:p w14:paraId="2E235428">
            <w:pPr>
              <w:snapToGrid w:val="0"/>
              <w:spacing w:line="360" w:lineRule="auto"/>
              <w:rPr>
                <w:rFonts w:ascii="宋体" w:hAnsi="宋体" w:eastAsia="宋体" w:cs="宋体"/>
                <w:color w:val="000000"/>
                <w:sz w:val="24"/>
                <w:szCs w:val="24"/>
              </w:rPr>
            </w:pPr>
          </w:p>
        </w:tc>
      </w:tr>
      <w:tr w14:paraId="43FC0A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397" w:type="pct"/>
          </w:tcPr>
          <w:p w14:paraId="3B06726A">
            <w:pPr>
              <w:snapToGrid w:val="0"/>
              <w:spacing w:line="360" w:lineRule="auto"/>
              <w:rPr>
                <w:rFonts w:ascii="宋体" w:hAnsi="宋体" w:eastAsia="宋体" w:cs="宋体"/>
                <w:color w:val="000000"/>
                <w:sz w:val="24"/>
                <w:szCs w:val="24"/>
              </w:rPr>
            </w:pPr>
          </w:p>
        </w:tc>
        <w:tc>
          <w:tcPr>
            <w:tcW w:w="1035" w:type="pct"/>
          </w:tcPr>
          <w:p w14:paraId="0C741973">
            <w:pPr>
              <w:snapToGrid w:val="0"/>
              <w:spacing w:line="360" w:lineRule="auto"/>
              <w:rPr>
                <w:rFonts w:ascii="宋体" w:hAnsi="宋体" w:eastAsia="宋体" w:cs="宋体"/>
                <w:color w:val="000000"/>
                <w:sz w:val="24"/>
                <w:szCs w:val="24"/>
              </w:rPr>
            </w:pPr>
          </w:p>
        </w:tc>
        <w:tc>
          <w:tcPr>
            <w:tcW w:w="669" w:type="pct"/>
          </w:tcPr>
          <w:p w14:paraId="2B3233EB">
            <w:pPr>
              <w:snapToGrid w:val="0"/>
              <w:spacing w:line="360" w:lineRule="auto"/>
              <w:rPr>
                <w:rFonts w:ascii="宋体" w:hAnsi="宋体" w:eastAsia="宋体" w:cs="宋体"/>
                <w:color w:val="000000"/>
                <w:sz w:val="24"/>
                <w:szCs w:val="24"/>
              </w:rPr>
            </w:pPr>
          </w:p>
        </w:tc>
        <w:tc>
          <w:tcPr>
            <w:tcW w:w="398" w:type="pct"/>
          </w:tcPr>
          <w:p w14:paraId="2B2173B3">
            <w:pPr>
              <w:snapToGrid w:val="0"/>
              <w:spacing w:line="360" w:lineRule="auto"/>
              <w:rPr>
                <w:rFonts w:ascii="宋体" w:hAnsi="宋体" w:eastAsia="宋体" w:cs="宋体"/>
                <w:color w:val="000000"/>
                <w:sz w:val="24"/>
                <w:szCs w:val="24"/>
              </w:rPr>
            </w:pPr>
          </w:p>
        </w:tc>
        <w:tc>
          <w:tcPr>
            <w:tcW w:w="397" w:type="pct"/>
          </w:tcPr>
          <w:p w14:paraId="308BFD7B">
            <w:pPr>
              <w:snapToGrid w:val="0"/>
              <w:spacing w:line="360" w:lineRule="auto"/>
              <w:rPr>
                <w:rFonts w:ascii="宋体" w:hAnsi="宋体" w:eastAsia="宋体" w:cs="宋体"/>
                <w:color w:val="000000"/>
                <w:sz w:val="24"/>
                <w:szCs w:val="24"/>
              </w:rPr>
            </w:pPr>
          </w:p>
        </w:tc>
        <w:tc>
          <w:tcPr>
            <w:tcW w:w="504" w:type="pct"/>
          </w:tcPr>
          <w:p w14:paraId="09FDA112">
            <w:pPr>
              <w:snapToGrid w:val="0"/>
              <w:spacing w:line="360" w:lineRule="auto"/>
              <w:rPr>
                <w:rFonts w:ascii="宋体" w:hAnsi="宋体" w:eastAsia="宋体" w:cs="宋体"/>
                <w:color w:val="000000"/>
                <w:sz w:val="24"/>
                <w:szCs w:val="24"/>
              </w:rPr>
            </w:pPr>
          </w:p>
        </w:tc>
        <w:tc>
          <w:tcPr>
            <w:tcW w:w="456" w:type="pct"/>
          </w:tcPr>
          <w:p w14:paraId="0630B7B5">
            <w:pPr>
              <w:snapToGrid w:val="0"/>
              <w:spacing w:line="360" w:lineRule="auto"/>
              <w:rPr>
                <w:rFonts w:ascii="宋体" w:hAnsi="宋体" w:eastAsia="宋体" w:cs="宋体"/>
                <w:color w:val="000000"/>
                <w:sz w:val="24"/>
                <w:szCs w:val="24"/>
              </w:rPr>
            </w:pPr>
          </w:p>
        </w:tc>
        <w:tc>
          <w:tcPr>
            <w:tcW w:w="552" w:type="pct"/>
          </w:tcPr>
          <w:p w14:paraId="13EE9AA0">
            <w:pPr>
              <w:snapToGrid w:val="0"/>
              <w:spacing w:line="360" w:lineRule="auto"/>
              <w:rPr>
                <w:rFonts w:ascii="宋体" w:hAnsi="宋体" w:eastAsia="宋体" w:cs="宋体"/>
                <w:color w:val="000000"/>
                <w:sz w:val="24"/>
                <w:szCs w:val="24"/>
              </w:rPr>
            </w:pPr>
          </w:p>
        </w:tc>
        <w:tc>
          <w:tcPr>
            <w:tcW w:w="592" w:type="pct"/>
          </w:tcPr>
          <w:p w14:paraId="5A33E401">
            <w:pPr>
              <w:snapToGrid w:val="0"/>
              <w:spacing w:line="360" w:lineRule="auto"/>
              <w:rPr>
                <w:rFonts w:ascii="宋体" w:hAnsi="宋体" w:eastAsia="宋体" w:cs="宋体"/>
                <w:color w:val="000000"/>
                <w:sz w:val="24"/>
                <w:szCs w:val="24"/>
              </w:rPr>
            </w:pPr>
          </w:p>
        </w:tc>
      </w:tr>
      <w:tr w14:paraId="390557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5000" w:type="pct"/>
            <w:gridSpan w:val="9"/>
          </w:tcPr>
          <w:p w14:paraId="3587FE0B">
            <w:pPr>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合计（大写）：                               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元）                       </w:t>
            </w:r>
          </w:p>
        </w:tc>
      </w:tr>
    </w:tbl>
    <w:p w14:paraId="2B567329">
      <w:pPr>
        <w:adjustRightInd w:val="0"/>
        <w:snapToGrid w:val="0"/>
        <w:spacing w:line="360" w:lineRule="auto"/>
        <w:rPr>
          <w:rFonts w:ascii="宋体" w:hAnsi="宋体" w:eastAsia="宋体" w:cs="宋体"/>
          <w:b/>
          <w:color w:val="000000"/>
          <w:sz w:val="24"/>
          <w:szCs w:val="24"/>
        </w:rPr>
      </w:pPr>
      <w:r>
        <w:rPr>
          <w:rFonts w:hint="eastAsia" w:ascii="宋体" w:hAnsi="宋体" w:eastAsia="宋体" w:cs="宋体"/>
          <w:b/>
          <w:color w:val="000000"/>
          <w:sz w:val="24"/>
          <w:szCs w:val="24"/>
        </w:rPr>
        <w:t>二、合同价格</w:t>
      </w:r>
    </w:p>
    <w:p w14:paraId="5B828D6A">
      <w:pPr>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合同总价：大写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元人民币（¥</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元）。</w:t>
      </w:r>
    </w:p>
    <w:p w14:paraId="4831C6BF">
      <w:pPr>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说明：</w:t>
      </w:r>
    </w:p>
    <w:p w14:paraId="7B3E8F70">
      <w:pPr>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1.合同总价包含货物价（含税）+运输费＋产品辅材费+售后服务费+培训费+保险费+相关伴随费用等+关税（含报关手续费）（仅指进口产品，非进口产品可删除该项）。</w:t>
      </w:r>
    </w:p>
    <w:p w14:paraId="3BC126CC">
      <w:pPr>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2.合同总价位一次性包死，不受市场价格变化的影响，并作为结算的唯一依据。</w:t>
      </w:r>
    </w:p>
    <w:p w14:paraId="5F4A0F55">
      <w:pPr>
        <w:topLinePunct/>
        <w:snapToGrid w:val="0"/>
        <w:spacing w:line="360" w:lineRule="auto"/>
        <w:rPr>
          <w:rFonts w:ascii="宋体" w:hAnsi="宋体" w:eastAsia="宋体" w:cs="宋体"/>
          <w:color w:val="000000"/>
          <w:sz w:val="24"/>
          <w:szCs w:val="24"/>
        </w:rPr>
      </w:pPr>
      <w:r>
        <w:rPr>
          <w:rFonts w:hint="eastAsia" w:ascii="宋体" w:hAnsi="宋体" w:eastAsia="宋体" w:cs="宋体"/>
          <w:b/>
          <w:color w:val="000000"/>
          <w:sz w:val="24"/>
          <w:szCs w:val="24"/>
        </w:rPr>
        <w:t>三、合同款项支付</w:t>
      </w:r>
    </w:p>
    <w:p w14:paraId="71A62663">
      <w:pPr>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1.结算方式：由甲方负责结算。</w:t>
      </w:r>
    </w:p>
    <w:p w14:paraId="6EE0E3C9">
      <w:pPr>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2.支付条件：合同生效后，乙方按合同履约完成，经甲方验收合格，乙方需提供合同总金额发票，验收入库资料。</w:t>
      </w:r>
    </w:p>
    <w:p w14:paraId="118647A3">
      <w:pPr>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3.合同款的支付：验收合格后15个工作日内支付合同总价的100%。</w:t>
      </w:r>
    </w:p>
    <w:p w14:paraId="329DED81">
      <w:pPr>
        <w:topLinePunct/>
        <w:snapToGrid w:val="0"/>
        <w:spacing w:line="360" w:lineRule="auto"/>
        <w:rPr>
          <w:rFonts w:ascii="宋体" w:hAnsi="宋体" w:eastAsia="宋体" w:cs="宋体"/>
          <w:b/>
          <w:color w:val="000000"/>
          <w:sz w:val="24"/>
          <w:szCs w:val="24"/>
        </w:rPr>
      </w:pPr>
      <w:r>
        <w:rPr>
          <w:rFonts w:hint="eastAsia" w:ascii="宋体" w:hAnsi="宋体" w:eastAsia="宋体" w:cs="宋体"/>
          <w:b/>
          <w:color w:val="000000"/>
          <w:sz w:val="24"/>
          <w:szCs w:val="24"/>
        </w:rPr>
        <w:t>四、交货条件</w:t>
      </w:r>
    </w:p>
    <w:p w14:paraId="5A581F31">
      <w:pPr>
        <w:tabs>
          <w:tab w:val="left" w:pos="1701"/>
        </w:tabs>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1.交货地点：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A9BDF0D">
      <w:pPr>
        <w:tabs>
          <w:tab w:val="left" w:pos="1701"/>
        </w:tabs>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2.交货期限：合同签订后</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个日历天</w:t>
      </w:r>
    </w:p>
    <w:p w14:paraId="2F47AF7B">
      <w:pPr>
        <w:topLinePunct/>
        <w:snapToGrid w:val="0"/>
        <w:spacing w:line="360" w:lineRule="auto"/>
        <w:rPr>
          <w:rFonts w:ascii="宋体" w:hAnsi="宋体" w:eastAsia="宋体" w:cs="宋体"/>
          <w:b/>
          <w:color w:val="000000"/>
          <w:sz w:val="24"/>
          <w:szCs w:val="24"/>
        </w:rPr>
      </w:pPr>
      <w:r>
        <w:rPr>
          <w:rFonts w:hint="eastAsia" w:ascii="宋体" w:hAnsi="宋体" w:eastAsia="宋体" w:cs="宋体"/>
          <w:b/>
          <w:color w:val="000000"/>
          <w:sz w:val="24"/>
          <w:szCs w:val="24"/>
        </w:rPr>
        <w:t>五、包装运输</w:t>
      </w:r>
    </w:p>
    <w:p w14:paraId="3E2DAAD3">
      <w:pPr>
        <w:tabs>
          <w:tab w:val="left" w:pos="1701"/>
        </w:tabs>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1.运杂费：一次性包死，已包含在合同总价内，包括从产品供应地点到交</w:t>
      </w:r>
    </w:p>
    <w:p w14:paraId="661C484C">
      <w:pPr>
        <w:tabs>
          <w:tab w:val="left" w:pos="1701"/>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货地点所包含的运输费、保险费、搬运费等一切费用。</w:t>
      </w:r>
    </w:p>
    <w:p w14:paraId="2009D758">
      <w:pPr>
        <w:tabs>
          <w:tab w:val="left" w:pos="1701"/>
        </w:tabs>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 xml:space="preserve">2.运输方式：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7EB605C0">
      <w:pPr>
        <w:topLinePunct/>
        <w:snapToGrid w:val="0"/>
        <w:spacing w:line="360" w:lineRule="auto"/>
        <w:rPr>
          <w:rFonts w:ascii="宋体" w:hAnsi="宋体" w:eastAsia="宋体" w:cs="宋体"/>
          <w:b/>
          <w:color w:val="000000"/>
          <w:sz w:val="24"/>
          <w:szCs w:val="24"/>
        </w:rPr>
      </w:pPr>
      <w:r>
        <w:rPr>
          <w:rFonts w:hint="eastAsia" w:ascii="宋体" w:hAnsi="宋体" w:eastAsia="宋体" w:cs="宋体"/>
          <w:b/>
          <w:color w:val="000000"/>
          <w:sz w:val="24"/>
          <w:szCs w:val="24"/>
        </w:rPr>
        <w:t>六、质量保证</w:t>
      </w:r>
    </w:p>
    <w:p w14:paraId="047B05F3">
      <w:pPr>
        <w:tabs>
          <w:tab w:val="left" w:pos="1701"/>
        </w:tabs>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1.乙方提供的产品必须是设计科学、技术成熟、工艺优良，是用优质材料制造的、原厂生产的未曾使用过的全新的合格产品。</w:t>
      </w:r>
    </w:p>
    <w:p w14:paraId="30C16604">
      <w:pPr>
        <w:tabs>
          <w:tab w:val="left" w:pos="1701"/>
        </w:tabs>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2.设计技术专利、外形专利等均应符合中华人民共和国有关法律及行业标准，凡因以上问题与第三方发生的任何纠纷均与甲方无关。</w:t>
      </w:r>
    </w:p>
    <w:p w14:paraId="27EFECBD">
      <w:pPr>
        <w:tabs>
          <w:tab w:val="left" w:pos="1701"/>
        </w:tabs>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3.货物参数指标必须与其标示的技术指标项符合，甲方有权在产品的有效保质期内依据技术指标对该产品进行技术验收，其主要的技术参数达不到标准时，甲方有权无条件退货或依据有关法律索赔。</w:t>
      </w:r>
    </w:p>
    <w:p w14:paraId="66FE7970">
      <w:pPr>
        <w:tabs>
          <w:tab w:val="left" w:pos="1701"/>
        </w:tabs>
        <w:adjustRightInd w:val="0"/>
        <w:snapToGrid w:val="0"/>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4.质保期：符合商品三包政策。</w:t>
      </w:r>
    </w:p>
    <w:p w14:paraId="20F8E5B5">
      <w:pPr>
        <w:topLinePunct/>
        <w:snapToGrid w:val="0"/>
        <w:spacing w:line="360" w:lineRule="auto"/>
        <w:rPr>
          <w:rFonts w:ascii="宋体" w:hAnsi="宋体" w:eastAsia="宋体" w:cs="宋体"/>
          <w:b/>
          <w:color w:val="000000"/>
          <w:sz w:val="24"/>
          <w:szCs w:val="24"/>
        </w:rPr>
      </w:pPr>
      <w:r>
        <w:rPr>
          <w:rFonts w:hint="eastAsia" w:ascii="宋体" w:hAnsi="宋体" w:eastAsia="宋体" w:cs="宋体"/>
          <w:b/>
          <w:color w:val="000000"/>
          <w:sz w:val="24"/>
          <w:szCs w:val="24"/>
        </w:rPr>
        <w:t>七、甲方的权利和义务</w:t>
      </w:r>
    </w:p>
    <w:p w14:paraId="7EC5089B">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(一）甲方的权利</w:t>
      </w:r>
    </w:p>
    <w:p w14:paraId="0E49E47B">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1．甲方有权随时了解项目进度，并要求乙方提供项目相关资料。</w:t>
      </w:r>
    </w:p>
    <w:p w14:paraId="3D7CE61F">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2．甲方有权对项目资金使用情况进行监督、检查，并要求乙方提供相关资料。</w:t>
      </w:r>
    </w:p>
    <w:p w14:paraId="4EDF22F0">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3．甲方有权按照本合同约定或有关法律法规、政府采购管理的相关职能规定，对本项目进行监督和检查，有权要求乙方按照监督检查情况制定相应措施并加以整改。甲方不因行使该监督和检查权而承担任何责任，也不因此减轻或免除乙方根据本合同约定或相关法律法规规定应承担的任何义务或责任。</w:t>
      </w:r>
    </w:p>
    <w:p w14:paraId="7B05033F">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 xml:space="preserve"> 4．甲方有权在乙方履行合同过程中出现损害或可能损害公共利益、公共安全情形时终止本合同。</w:t>
      </w:r>
    </w:p>
    <w:p w14:paraId="11F8E27C">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 xml:space="preserve"> 5．甲方有权根据国家政策或法律法规的变动对项目的需求标准和质量要求作出相应变动或者取消项目。</w:t>
      </w:r>
    </w:p>
    <w:p w14:paraId="4073F58E">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 xml:space="preserve"> 6．甲方有权将乙方履行合同情况及不符合政府采购管理规定情况，向相关部门报告并纳入不良信用记录、年检（报）、评估、执法等监管体系中。</w:t>
      </w:r>
    </w:p>
    <w:p w14:paraId="526FB51F">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(二）甲方的义务</w:t>
      </w:r>
    </w:p>
    <w:p w14:paraId="47369320">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1.甲方负责项目的采购/招标组织，并对采购结果承担责任。</w:t>
      </w:r>
    </w:p>
    <w:p w14:paraId="2F9CEF3A">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2.甲方负责办理项目相关的政府采购手续，提供与相关政府部门及其他第三方的沟通、协调的协助，负责政府采购相关的法律法规解释。</w:t>
      </w:r>
    </w:p>
    <w:p w14:paraId="01D06C33">
      <w:pPr>
        <w:topLinePunct/>
        <w:snapToGrid w:val="0"/>
        <w:spacing w:line="360" w:lineRule="auto"/>
        <w:rPr>
          <w:rFonts w:ascii="宋体" w:hAnsi="宋体" w:eastAsia="宋体" w:cs="宋体"/>
          <w:b/>
          <w:color w:val="000000"/>
          <w:sz w:val="24"/>
          <w:szCs w:val="24"/>
        </w:rPr>
      </w:pPr>
      <w:r>
        <w:rPr>
          <w:rFonts w:hint="eastAsia" w:ascii="宋体" w:hAnsi="宋体" w:eastAsia="宋体" w:cs="宋体"/>
          <w:b/>
          <w:color w:val="000000"/>
          <w:sz w:val="24"/>
          <w:szCs w:val="24"/>
        </w:rPr>
        <w:t>八、乙方的权利和义务</w:t>
      </w:r>
    </w:p>
    <w:p w14:paraId="2B8E569C">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(一）乙方的权利</w:t>
      </w:r>
    </w:p>
    <w:p w14:paraId="68D4AFC0">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1.乙方有权自甲方处获得与提供本合同的所有必须的文件、资料。</w:t>
      </w:r>
    </w:p>
    <w:p w14:paraId="1A83F2A3">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(二）乙方的义务</w:t>
      </w:r>
    </w:p>
    <w:p w14:paraId="7FBEC23D">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1．乙方应配备具有相应资质、特定经验的工作人员负责项目实施，按照本合同约定的标准、要求和时间完成项目。</w:t>
      </w:r>
    </w:p>
    <w:p w14:paraId="1C04C955">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2．乙方不得以任何理由将本合同项下的项目转包给第三方承担。</w:t>
      </w:r>
    </w:p>
    <w:p w14:paraId="379628D0">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3．乙方应负责本项目实施过程中的安全管理职责与之相应的应急预案，因乙方未尽到管理职责发生安全事故的，由乙方承担相应的法律责任。</w:t>
      </w:r>
    </w:p>
    <w:p w14:paraId="123FF41E">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4．乙方承诺根据本合同提供的货物及相关的软件和技术资料，均已取得有关知识产权的权利人的合法授权。如发生涉及到专利权、著作权、商标权等争议，乙方负责处理并承担由此引起的全部法律及经济责任。</w:t>
      </w:r>
    </w:p>
    <w:p w14:paraId="557D41AD">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5．乙方应接受并配合甲方组织的对本合同履行情况的监督与检查，对于甲方指出的问题，应及时作出合理解释或予以纠正。</w:t>
      </w:r>
    </w:p>
    <w:p w14:paraId="4A326BEB">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6．乙方应对项目资金进行规范的财务管理和会计核算，加强自身监督，确保资金规范管理和使用。</w:t>
      </w:r>
    </w:p>
    <w:p w14:paraId="200BDC97">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7．乙方应建立健全财务管理与报告制度，按要求向甲方提供资金的使用情况、项目执行情况、成果总结等材料，并配合甲方及甲方组织的监督检查或绩效评价</w:t>
      </w:r>
    </w:p>
    <w:p w14:paraId="09A291CF">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8．乙方应根据甲方要求，无条件接受和配合甲方或甲方委托的会计师事务所进行的与本合同相关的审计。乙方应保存与本合同相关的记录和账目，保存期限为本合同履行完毕或终止后15年。经提前通知，甲方或甲方委托的会计师事务所有权检查并复制上述记录和账目。</w:t>
      </w:r>
    </w:p>
    <w:p w14:paraId="7B63E05A">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9．项目交付后，乙方应无条件返还甲方向其提供的文件、资料并向甲方移交项目资料，同时乙方应当自留一份完整的项目档案并予以妥善保存。</w:t>
      </w:r>
    </w:p>
    <w:p w14:paraId="52B7D620">
      <w:pPr>
        <w:topLinePunct/>
        <w:snapToGrid w:val="0"/>
        <w:spacing w:line="360" w:lineRule="auto"/>
        <w:rPr>
          <w:rFonts w:ascii="宋体" w:hAnsi="宋体" w:eastAsia="宋体" w:cs="宋体"/>
          <w:b/>
          <w:color w:val="000000"/>
          <w:sz w:val="24"/>
          <w:szCs w:val="24"/>
        </w:rPr>
      </w:pPr>
      <w:r>
        <w:rPr>
          <w:rFonts w:hint="eastAsia" w:ascii="宋体" w:hAnsi="宋体" w:eastAsia="宋体" w:cs="宋体"/>
          <w:b/>
          <w:color w:val="000000"/>
          <w:sz w:val="24"/>
          <w:szCs w:val="24"/>
        </w:rPr>
        <w:t>九、技术规格及标准。（详见附件）</w:t>
      </w:r>
    </w:p>
    <w:p w14:paraId="363AA20B">
      <w:pPr>
        <w:topLinePunct/>
        <w:snapToGrid w:val="0"/>
        <w:spacing w:line="360" w:lineRule="auto"/>
        <w:rPr>
          <w:rFonts w:ascii="宋体" w:hAnsi="宋体" w:eastAsia="宋体" w:cs="宋体"/>
          <w:b/>
          <w:color w:val="000000"/>
          <w:sz w:val="24"/>
          <w:szCs w:val="24"/>
        </w:rPr>
      </w:pPr>
      <w:r>
        <w:rPr>
          <w:rFonts w:hint="eastAsia" w:ascii="宋体" w:hAnsi="宋体" w:eastAsia="宋体" w:cs="宋体"/>
          <w:b/>
          <w:color w:val="000000"/>
          <w:sz w:val="24"/>
          <w:szCs w:val="24"/>
        </w:rPr>
        <w:t>十、技术服务</w:t>
      </w:r>
    </w:p>
    <w:p w14:paraId="7BAE9F29">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bCs/>
          <w:color w:val="000000"/>
          <w:sz w:val="24"/>
          <w:szCs w:val="24"/>
        </w:rPr>
      </w:pPr>
      <w:r>
        <w:rPr>
          <w:rFonts w:hint="eastAsia" w:ascii="宋体" w:hAnsi="宋体" w:eastAsia="宋体" w:cs="宋体"/>
          <w:bCs/>
          <w:color w:val="000000"/>
          <w:sz w:val="24"/>
          <w:szCs w:val="24"/>
        </w:rPr>
        <w:t>1.技术资料：</w:t>
      </w:r>
      <w:r>
        <w:rPr>
          <w:rFonts w:hint="eastAsia" w:ascii="宋体" w:hAnsi="宋体" w:eastAsia="宋体" w:cs="宋体"/>
          <w:bCs/>
          <w:color w:val="000000"/>
          <w:sz w:val="24"/>
          <w:szCs w:val="24"/>
          <w:u w:val="single"/>
        </w:rPr>
        <w:t xml:space="preserve">               </w:t>
      </w:r>
      <w:r>
        <w:rPr>
          <w:rFonts w:hint="eastAsia" w:ascii="宋体" w:hAnsi="宋体" w:eastAsia="宋体" w:cs="宋体"/>
          <w:bCs/>
          <w:color w:val="000000"/>
          <w:sz w:val="24"/>
          <w:szCs w:val="24"/>
        </w:rPr>
        <w:t>。</w:t>
      </w:r>
    </w:p>
    <w:p w14:paraId="26059506">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bCs/>
          <w:color w:val="000000"/>
          <w:sz w:val="24"/>
          <w:szCs w:val="24"/>
        </w:rPr>
      </w:pPr>
      <w:r>
        <w:rPr>
          <w:rFonts w:hint="eastAsia" w:ascii="宋体" w:hAnsi="宋体" w:eastAsia="宋体" w:cs="宋体"/>
          <w:bCs/>
          <w:color w:val="000000"/>
          <w:sz w:val="24"/>
          <w:szCs w:val="24"/>
        </w:rPr>
        <w:t>2.服务承诺：</w:t>
      </w:r>
    </w:p>
    <w:p w14:paraId="74CCE3B5">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bCs/>
          <w:color w:val="000000"/>
          <w:sz w:val="24"/>
          <w:szCs w:val="24"/>
        </w:rPr>
        <w:t>（1）</w:t>
      </w:r>
      <w:r>
        <w:rPr>
          <w:rFonts w:hint="eastAsia" w:ascii="宋体" w:hAnsi="宋体" w:eastAsia="宋体" w:cs="宋体"/>
          <w:bCs/>
          <w:color w:val="000000"/>
          <w:sz w:val="24"/>
          <w:szCs w:val="24"/>
          <w:u w:val="single"/>
        </w:rPr>
        <w:t xml:space="preserve">          </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1996E28E">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（2）</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7A4A7383">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（3）</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01B2F2F3">
      <w:pPr>
        <w:topLinePunct/>
        <w:snapToGrid w:val="0"/>
        <w:spacing w:line="360" w:lineRule="auto"/>
        <w:rPr>
          <w:rFonts w:ascii="宋体" w:hAnsi="宋体" w:eastAsia="宋体" w:cs="宋体"/>
          <w:b/>
          <w:color w:val="000000"/>
          <w:sz w:val="24"/>
          <w:szCs w:val="24"/>
        </w:rPr>
      </w:pPr>
      <w:r>
        <w:rPr>
          <w:rFonts w:hint="eastAsia" w:ascii="宋体" w:hAnsi="宋体" w:eastAsia="宋体" w:cs="宋体"/>
          <w:b/>
          <w:color w:val="000000"/>
          <w:sz w:val="24"/>
          <w:szCs w:val="24"/>
        </w:rPr>
        <w:t>十一、违约责任</w:t>
      </w:r>
    </w:p>
    <w:p w14:paraId="36102A77">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1.按照《中华人民共和国民法典》和《中华人民共和国政府采购法》中的相关条款执行。</w:t>
      </w:r>
    </w:p>
    <w:p w14:paraId="3BAA8525">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2.未按合同要求的提供产品或质量不能满足技术要求，甲方、丙方有权终止合同，甚至对供方违约行为进行追究。</w:t>
      </w:r>
    </w:p>
    <w:p w14:paraId="274584A4">
      <w:pPr>
        <w:topLinePunct/>
        <w:snapToGrid w:val="0"/>
        <w:spacing w:line="360" w:lineRule="auto"/>
        <w:rPr>
          <w:rFonts w:ascii="宋体" w:hAnsi="宋体" w:eastAsia="宋体" w:cs="宋体"/>
          <w:b/>
          <w:color w:val="000000"/>
          <w:sz w:val="24"/>
          <w:szCs w:val="24"/>
        </w:rPr>
      </w:pPr>
      <w:r>
        <w:rPr>
          <w:rFonts w:hint="eastAsia" w:ascii="宋体" w:hAnsi="宋体" w:eastAsia="宋体" w:cs="宋体"/>
          <w:b/>
          <w:color w:val="000000"/>
          <w:sz w:val="24"/>
          <w:szCs w:val="24"/>
        </w:rPr>
        <w:t>十二、验收及资产入帐</w:t>
      </w:r>
    </w:p>
    <w:p w14:paraId="65FC3556">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1.到货验收由甲方组织实施。</w:t>
      </w:r>
    </w:p>
    <w:p w14:paraId="2BCE5D56">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2.甲方根据合同要求对货物进行验收，确认货物的产地、规格、型号和数量。如果有必要可同采购代理机构并邀请有关专家验收。</w:t>
      </w:r>
    </w:p>
    <w:p w14:paraId="4CBDD8D4">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3.甲方终验合格后以合同、货物验收单、发票复印件作为资产入账依据，及时登记入册。</w:t>
      </w:r>
    </w:p>
    <w:p w14:paraId="6FE027FB">
      <w:pPr>
        <w:topLinePunct/>
        <w:snapToGrid w:val="0"/>
        <w:spacing w:line="360" w:lineRule="auto"/>
        <w:rPr>
          <w:rFonts w:ascii="宋体" w:hAnsi="宋体" w:eastAsia="宋体" w:cs="宋体"/>
          <w:b/>
          <w:color w:val="000000"/>
          <w:sz w:val="24"/>
          <w:szCs w:val="24"/>
        </w:rPr>
      </w:pPr>
      <w:r>
        <w:rPr>
          <w:rFonts w:hint="eastAsia" w:ascii="宋体" w:hAnsi="宋体" w:eastAsia="宋体" w:cs="宋体"/>
          <w:b/>
          <w:color w:val="000000"/>
          <w:sz w:val="24"/>
          <w:szCs w:val="24"/>
        </w:rPr>
        <w:t>十三、其他事项</w:t>
      </w:r>
    </w:p>
    <w:p w14:paraId="7157F3D5">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1.陕西省财政厅政府采购管理处在合同的履行期间以及履行期后，可以随时检查项目的执行情况，对采购标准、采购内容进行调查核实，并对发现的问题进行处理。</w:t>
      </w:r>
    </w:p>
    <w:p w14:paraId="22622433">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2.本合同一式</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份，甲方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份，乙方</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份，代理公司</w:t>
      </w:r>
      <w:r>
        <w:rPr>
          <w:rFonts w:hint="eastAsia" w:ascii="宋体" w:hAnsi="宋体" w:eastAsia="宋体" w:cs="宋体"/>
          <w:color w:val="000000"/>
          <w:sz w:val="24"/>
          <w:szCs w:val="24"/>
          <w:u w:val="single"/>
        </w:rPr>
        <w:t>一</w:t>
      </w:r>
      <w:r>
        <w:rPr>
          <w:rFonts w:hint="eastAsia" w:ascii="宋体" w:hAnsi="宋体" w:eastAsia="宋体" w:cs="宋体"/>
          <w:color w:val="000000"/>
          <w:sz w:val="24"/>
          <w:szCs w:val="24"/>
        </w:rPr>
        <w:t>份。甲方、乙方签字盖章后生效。</w:t>
      </w:r>
    </w:p>
    <w:p w14:paraId="09601314">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3.本合同未尽事项，补充合同内容。</w:t>
      </w:r>
    </w:p>
    <w:p w14:paraId="35D8A1E7">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p>
    <w:p w14:paraId="16A42365">
      <w:pPr>
        <w:kinsoku w:val="0"/>
        <w:overflowPunct w:val="0"/>
        <w:autoSpaceDE w:val="0"/>
        <w:autoSpaceDN w:val="0"/>
        <w:adjustRightInd w:val="0"/>
        <w:snapToGrid w:val="0"/>
        <w:spacing w:before="100" w:beforeAutospacing="1" w:after="100" w:afterAutospacing="1" w:line="360" w:lineRule="auto"/>
        <w:ind w:firstLine="480" w:firstLineChars="200"/>
        <w:contextualSpacing/>
        <w:jc w:val="left"/>
        <w:rPr>
          <w:rFonts w:ascii="宋体" w:hAnsi="宋体" w:eastAsia="宋体" w:cs="宋体"/>
          <w:color w:val="000000"/>
          <w:sz w:val="24"/>
          <w:szCs w:val="24"/>
        </w:rPr>
      </w:pPr>
      <w:r>
        <w:rPr>
          <w:rFonts w:hint="eastAsia" w:ascii="宋体" w:hAnsi="宋体" w:eastAsia="宋体" w:cs="宋体"/>
          <w:color w:val="000000"/>
          <w:sz w:val="24"/>
          <w:szCs w:val="24"/>
        </w:rPr>
        <w:t>以下无正文。</w:t>
      </w:r>
    </w:p>
    <w:p w14:paraId="5D2C98D7">
      <w:pPr>
        <w:snapToGrid w:val="0"/>
        <w:spacing w:line="360" w:lineRule="auto"/>
        <w:ind w:left="420" w:leftChars="200" w:firstLine="420"/>
        <w:rPr>
          <w:rFonts w:ascii="宋体" w:hAnsi="宋体" w:eastAsia="宋体" w:cs="宋体"/>
          <w:color w:val="000000"/>
          <w:sz w:val="24"/>
          <w:szCs w:val="24"/>
        </w:rPr>
      </w:pPr>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508"/>
        <w:gridCol w:w="4779"/>
      </w:tblGrid>
      <w:tr w14:paraId="186818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2" w:hRule="atLeast"/>
          <w:jc w:val="center"/>
        </w:trPr>
        <w:tc>
          <w:tcPr>
            <w:tcW w:w="2427" w:type="pct"/>
            <w:vAlign w:val="center"/>
          </w:tcPr>
          <w:p w14:paraId="1534F2AC">
            <w:pPr>
              <w:tabs>
                <w:tab w:val="left" w:pos="810"/>
              </w:tabs>
              <w:adjustRightInd w:val="0"/>
              <w:snapToGrid w:val="0"/>
              <w:spacing w:line="360" w:lineRule="auto"/>
              <w:jc w:val="center"/>
              <w:rPr>
                <w:rFonts w:ascii="宋体" w:hAnsi="宋体" w:eastAsia="宋体" w:cs="宋体"/>
                <w:color w:val="000000"/>
                <w:sz w:val="24"/>
                <w:szCs w:val="24"/>
              </w:rPr>
            </w:pPr>
            <w:r>
              <w:rPr>
                <w:rFonts w:hint="eastAsia" w:ascii="宋体" w:hAnsi="宋体" w:eastAsia="宋体" w:cs="宋体"/>
                <w:b/>
                <w:bCs/>
                <w:color w:val="000000"/>
                <w:sz w:val="24"/>
                <w:szCs w:val="24"/>
              </w:rPr>
              <w:t>甲方（采购方）</w:t>
            </w:r>
          </w:p>
        </w:tc>
        <w:tc>
          <w:tcPr>
            <w:tcW w:w="2573" w:type="pct"/>
            <w:vAlign w:val="center"/>
          </w:tcPr>
          <w:p w14:paraId="4E520F16">
            <w:pPr>
              <w:tabs>
                <w:tab w:val="left" w:pos="810"/>
              </w:tabs>
              <w:adjustRightInd w:val="0"/>
              <w:snapToGrid w:val="0"/>
              <w:spacing w:line="360" w:lineRule="auto"/>
              <w:jc w:val="center"/>
              <w:rPr>
                <w:rFonts w:ascii="宋体" w:hAnsi="宋体" w:eastAsia="宋体" w:cs="宋体"/>
                <w:color w:val="000000"/>
                <w:sz w:val="24"/>
                <w:szCs w:val="24"/>
              </w:rPr>
            </w:pPr>
            <w:r>
              <w:rPr>
                <w:rFonts w:hint="eastAsia" w:ascii="宋体" w:hAnsi="宋体" w:eastAsia="宋体" w:cs="宋体"/>
                <w:b/>
                <w:bCs/>
                <w:color w:val="000000"/>
                <w:sz w:val="24"/>
                <w:szCs w:val="24"/>
              </w:rPr>
              <w:t>乙方（供货方）</w:t>
            </w:r>
          </w:p>
        </w:tc>
      </w:tr>
      <w:tr w14:paraId="0E54FF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8" w:hRule="atLeast"/>
          <w:jc w:val="center"/>
        </w:trPr>
        <w:tc>
          <w:tcPr>
            <w:tcW w:w="2427" w:type="pct"/>
            <w:vAlign w:val="center"/>
          </w:tcPr>
          <w:p w14:paraId="007EC8B3">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（盖章）</w:t>
            </w:r>
          </w:p>
        </w:tc>
        <w:tc>
          <w:tcPr>
            <w:tcW w:w="2573" w:type="pct"/>
            <w:vAlign w:val="center"/>
          </w:tcPr>
          <w:p w14:paraId="2CCED90D">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（盖章）</w:t>
            </w:r>
          </w:p>
        </w:tc>
      </w:tr>
      <w:tr w14:paraId="4C0A33F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427" w:type="pct"/>
            <w:vAlign w:val="center"/>
          </w:tcPr>
          <w:p w14:paraId="3123A294">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地址：</w:t>
            </w:r>
          </w:p>
        </w:tc>
        <w:tc>
          <w:tcPr>
            <w:tcW w:w="2573" w:type="pct"/>
            <w:vAlign w:val="center"/>
          </w:tcPr>
          <w:p w14:paraId="0619FBF0">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地址：</w:t>
            </w:r>
          </w:p>
        </w:tc>
      </w:tr>
      <w:tr w14:paraId="7DFD1A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427" w:type="pct"/>
            <w:vAlign w:val="center"/>
          </w:tcPr>
          <w:p w14:paraId="79CC7910">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邮编：</w:t>
            </w:r>
          </w:p>
        </w:tc>
        <w:tc>
          <w:tcPr>
            <w:tcW w:w="2573" w:type="pct"/>
            <w:vAlign w:val="center"/>
          </w:tcPr>
          <w:p w14:paraId="2CA05A85">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邮编：</w:t>
            </w:r>
          </w:p>
        </w:tc>
      </w:tr>
      <w:tr w14:paraId="42528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2427" w:type="pct"/>
            <w:vAlign w:val="center"/>
          </w:tcPr>
          <w:p w14:paraId="116793A3">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法定代表人：</w:t>
            </w:r>
          </w:p>
        </w:tc>
        <w:tc>
          <w:tcPr>
            <w:tcW w:w="2573" w:type="pct"/>
            <w:vAlign w:val="center"/>
          </w:tcPr>
          <w:p w14:paraId="00CB7F0A">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法定代表人：</w:t>
            </w:r>
          </w:p>
        </w:tc>
      </w:tr>
      <w:tr w14:paraId="1F33C5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427" w:type="pct"/>
            <w:vAlign w:val="center"/>
          </w:tcPr>
          <w:p w14:paraId="50A196B8">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被授权代表：</w:t>
            </w:r>
          </w:p>
          <w:p w14:paraId="10A03102">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（签字）</w:t>
            </w:r>
          </w:p>
        </w:tc>
        <w:tc>
          <w:tcPr>
            <w:tcW w:w="2573" w:type="pct"/>
            <w:vAlign w:val="center"/>
          </w:tcPr>
          <w:p w14:paraId="7A4A4184">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被授权代表：</w:t>
            </w:r>
          </w:p>
          <w:p w14:paraId="2F5549FC">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（签字）</w:t>
            </w:r>
          </w:p>
        </w:tc>
      </w:tr>
      <w:tr w14:paraId="01260F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9" w:hRule="atLeast"/>
          <w:jc w:val="center"/>
        </w:trPr>
        <w:tc>
          <w:tcPr>
            <w:tcW w:w="2427" w:type="pct"/>
            <w:vAlign w:val="center"/>
          </w:tcPr>
          <w:p w14:paraId="70837D97">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电话：</w:t>
            </w:r>
          </w:p>
        </w:tc>
        <w:tc>
          <w:tcPr>
            <w:tcW w:w="2573" w:type="pct"/>
            <w:vAlign w:val="center"/>
          </w:tcPr>
          <w:p w14:paraId="11A4AB25">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电话：</w:t>
            </w:r>
          </w:p>
        </w:tc>
      </w:tr>
      <w:tr w14:paraId="0C861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427" w:type="pct"/>
            <w:vAlign w:val="center"/>
          </w:tcPr>
          <w:p w14:paraId="550B4BB4">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传真：</w:t>
            </w:r>
          </w:p>
        </w:tc>
        <w:tc>
          <w:tcPr>
            <w:tcW w:w="2573" w:type="pct"/>
            <w:vAlign w:val="center"/>
          </w:tcPr>
          <w:p w14:paraId="095B4E56">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传真：</w:t>
            </w:r>
          </w:p>
        </w:tc>
      </w:tr>
      <w:tr w14:paraId="374FAA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2" w:hRule="atLeast"/>
          <w:jc w:val="center"/>
        </w:trPr>
        <w:tc>
          <w:tcPr>
            <w:tcW w:w="2427" w:type="pct"/>
            <w:vAlign w:val="center"/>
          </w:tcPr>
          <w:p w14:paraId="2D8CC8FC">
            <w:pPr>
              <w:tabs>
                <w:tab w:val="left" w:pos="810"/>
              </w:tabs>
              <w:adjustRightInd w:val="0"/>
              <w:snapToGrid w:val="0"/>
              <w:spacing w:line="360" w:lineRule="auto"/>
              <w:ind w:firstLine="600" w:firstLineChars="250"/>
              <w:rPr>
                <w:rFonts w:ascii="宋体" w:hAnsi="宋体" w:eastAsia="宋体" w:cs="宋体"/>
                <w:color w:val="000000"/>
                <w:sz w:val="24"/>
                <w:szCs w:val="24"/>
              </w:rPr>
            </w:pPr>
          </w:p>
        </w:tc>
        <w:tc>
          <w:tcPr>
            <w:tcW w:w="2573" w:type="pct"/>
            <w:vAlign w:val="center"/>
          </w:tcPr>
          <w:p w14:paraId="4122234D">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开户银行：</w:t>
            </w:r>
          </w:p>
        </w:tc>
      </w:tr>
      <w:tr w14:paraId="11E9072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427" w:type="pct"/>
            <w:vAlign w:val="center"/>
          </w:tcPr>
          <w:p w14:paraId="00E0F7B8">
            <w:pPr>
              <w:tabs>
                <w:tab w:val="left" w:pos="810"/>
              </w:tabs>
              <w:adjustRightInd w:val="0"/>
              <w:snapToGrid w:val="0"/>
              <w:spacing w:line="360" w:lineRule="auto"/>
              <w:ind w:firstLine="600" w:firstLineChars="250"/>
              <w:rPr>
                <w:rFonts w:ascii="宋体" w:hAnsi="宋体" w:eastAsia="宋体" w:cs="宋体"/>
                <w:color w:val="000000"/>
                <w:sz w:val="24"/>
                <w:szCs w:val="24"/>
              </w:rPr>
            </w:pPr>
          </w:p>
        </w:tc>
        <w:tc>
          <w:tcPr>
            <w:tcW w:w="2573" w:type="pct"/>
            <w:vAlign w:val="center"/>
          </w:tcPr>
          <w:p w14:paraId="156E8195">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账号:</w:t>
            </w:r>
          </w:p>
        </w:tc>
      </w:tr>
      <w:tr w14:paraId="6D6AEF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427" w:type="pct"/>
            <w:vAlign w:val="center"/>
          </w:tcPr>
          <w:p w14:paraId="514E605F">
            <w:pPr>
              <w:tabs>
                <w:tab w:val="left" w:pos="810"/>
              </w:tabs>
              <w:adjustRightInd w:val="0"/>
              <w:snapToGrid w:val="0"/>
              <w:spacing w:line="360" w:lineRule="auto"/>
              <w:ind w:firstLine="600" w:firstLineChars="250"/>
              <w:rPr>
                <w:rFonts w:ascii="宋体" w:hAnsi="宋体" w:eastAsia="宋体" w:cs="宋体"/>
                <w:color w:val="000000"/>
                <w:sz w:val="24"/>
                <w:szCs w:val="24"/>
              </w:rPr>
            </w:pPr>
          </w:p>
        </w:tc>
        <w:tc>
          <w:tcPr>
            <w:tcW w:w="2573" w:type="pct"/>
            <w:vAlign w:val="center"/>
          </w:tcPr>
          <w:p w14:paraId="66FA30F9">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行号：</w:t>
            </w:r>
          </w:p>
        </w:tc>
      </w:tr>
      <w:tr w14:paraId="2E6A282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9" w:hRule="atLeast"/>
          <w:jc w:val="center"/>
        </w:trPr>
        <w:tc>
          <w:tcPr>
            <w:tcW w:w="2427" w:type="pct"/>
            <w:vAlign w:val="center"/>
          </w:tcPr>
          <w:p w14:paraId="0A6EF2D1">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日期：       年    月   日</w:t>
            </w:r>
          </w:p>
        </w:tc>
        <w:tc>
          <w:tcPr>
            <w:tcW w:w="2573" w:type="pct"/>
            <w:vAlign w:val="center"/>
          </w:tcPr>
          <w:p w14:paraId="1E46775A">
            <w:pPr>
              <w:tabs>
                <w:tab w:val="left" w:pos="810"/>
              </w:tabs>
              <w:adjustRightInd w:val="0"/>
              <w:snapToGrid w:val="0"/>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日期：      年    月   日</w:t>
            </w:r>
          </w:p>
        </w:tc>
      </w:tr>
    </w:tbl>
    <w:p w14:paraId="67030687">
      <w:pPr>
        <w:widowControl/>
        <w:spacing w:line="360" w:lineRule="auto"/>
        <w:jc w:val="left"/>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br w:type="page"/>
      </w:r>
    </w:p>
    <w:p w14:paraId="43E55A17">
      <w:pPr>
        <w:rPr>
          <w:color w:val="000000" w:themeColor="text1"/>
          <w14:textFill>
            <w14:solidFill>
              <w14:schemeClr w14:val="tx1"/>
            </w14:solidFill>
          </w14:textFill>
        </w:rPr>
      </w:pPr>
    </w:p>
    <w:p w14:paraId="05A2832F">
      <w:pPr>
        <w:pStyle w:val="26"/>
        <w:rPr>
          <w:rFonts w:ascii="宋体" w:hAnsi="宋体" w:eastAsia="宋体"/>
          <w:b w:val="0"/>
          <w:bCs w:val="0"/>
          <w:color w:val="000000" w:themeColor="text1"/>
          <w:sz w:val="24"/>
          <w:szCs w:val="24"/>
          <w14:textFill>
            <w14:solidFill>
              <w14:schemeClr w14:val="tx1"/>
            </w14:solidFill>
          </w14:textFill>
        </w:rPr>
      </w:pPr>
      <w:bookmarkStart w:id="13" w:name="_Toc203393964"/>
      <w:r>
        <w:rPr>
          <w:rFonts w:hint="eastAsia" w:ascii="宋体" w:hAnsi="宋体" w:eastAsia="宋体"/>
          <w:color w:val="000000" w:themeColor="text1"/>
          <w14:textFill>
            <w14:solidFill>
              <w14:schemeClr w14:val="tx1"/>
            </w14:solidFill>
          </w14:textFill>
        </w:rPr>
        <w:t xml:space="preserve">第四章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投标文件格式</w:t>
      </w:r>
      <w:bookmarkEnd w:id="13"/>
    </w:p>
    <w:p w14:paraId="34DAA676">
      <w:pPr>
        <w:widowControl/>
        <w:spacing w:line="360" w:lineRule="auto"/>
        <w:jc w:val="left"/>
        <w:rPr>
          <w:rFonts w:ascii="宋体" w:hAnsi="宋体" w:eastAsia="宋体"/>
          <w:b/>
          <w:bCs/>
          <w:color w:val="000000" w:themeColor="text1"/>
          <w:sz w:val="28"/>
          <w:szCs w:val="28"/>
          <w14:textFill>
            <w14:solidFill>
              <w14:schemeClr w14:val="tx1"/>
            </w14:solidFill>
          </w14:textFill>
        </w:rPr>
      </w:pPr>
    </w:p>
    <w:p w14:paraId="3231CEF9">
      <w:pPr>
        <w:widowControl/>
        <w:spacing w:line="360" w:lineRule="auto"/>
        <w:jc w:val="left"/>
        <w:rPr>
          <w:rFonts w:ascii="宋体" w:hAnsi="宋体" w:eastAsia="宋体"/>
          <w:b/>
          <w:bCs/>
          <w:color w:val="000000" w:themeColor="text1"/>
          <w:sz w:val="28"/>
          <w:szCs w:val="28"/>
          <w14:textFill>
            <w14:solidFill>
              <w14:schemeClr w14:val="tx1"/>
            </w14:solidFill>
          </w14:textFill>
        </w:rPr>
      </w:pPr>
    </w:p>
    <w:p w14:paraId="40CBC91A">
      <w:pPr>
        <w:widowControl/>
        <w:spacing w:line="360" w:lineRule="auto"/>
        <w:jc w:val="left"/>
        <w:rPr>
          <w:rFonts w:ascii="宋体" w:hAnsi="宋体" w:eastAsia="宋体"/>
          <w:b/>
          <w:bCs/>
          <w:color w:val="000000" w:themeColor="text1"/>
          <w:sz w:val="28"/>
          <w:szCs w:val="28"/>
          <w14:textFill>
            <w14:solidFill>
              <w14:schemeClr w14:val="tx1"/>
            </w14:solidFill>
          </w14:textFill>
        </w:rPr>
      </w:pPr>
    </w:p>
    <w:p w14:paraId="063A756E">
      <w:pPr>
        <w:widowControl/>
        <w:spacing w:line="360" w:lineRule="auto"/>
        <w:jc w:val="center"/>
        <w:rPr>
          <w:rFonts w:ascii="宋体" w:hAnsi="宋体" w:eastAsia="宋体"/>
          <w:b/>
          <w:bCs/>
          <w:color w:val="000000" w:themeColor="text1"/>
          <w:sz w:val="84"/>
          <w:szCs w:val="84"/>
          <w14:textFill>
            <w14:solidFill>
              <w14:schemeClr w14:val="tx1"/>
            </w14:solidFill>
          </w14:textFill>
        </w:rPr>
      </w:pPr>
      <w:r>
        <w:rPr>
          <w:rFonts w:hint="eastAsia" w:ascii="宋体" w:hAnsi="宋体" w:eastAsia="宋体"/>
          <w:b/>
          <w:bCs/>
          <w:color w:val="000000" w:themeColor="text1"/>
          <w:sz w:val="84"/>
          <w:szCs w:val="84"/>
          <w14:textFill>
            <w14:solidFill>
              <w14:schemeClr w14:val="tx1"/>
            </w14:solidFill>
          </w14:textFill>
        </w:rPr>
        <w:t>投 标 文 件</w:t>
      </w:r>
    </w:p>
    <w:p w14:paraId="03728EE1">
      <w:pPr>
        <w:widowControl/>
        <w:spacing w:line="360" w:lineRule="auto"/>
        <w:jc w:val="left"/>
        <w:rPr>
          <w:rFonts w:ascii="宋体" w:hAnsi="宋体" w:eastAsia="宋体"/>
          <w:b/>
          <w:bCs/>
          <w:color w:val="000000" w:themeColor="text1"/>
          <w:sz w:val="28"/>
          <w:szCs w:val="28"/>
          <w14:textFill>
            <w14:solidFill>
              <w14:schemeClr w14:val="tx1"/>
            </w14:solidFill>
          </w14:textFill>
        </w:rPr>
      </w:pPr>
    </w:p>
    <w:p w14:paraId="2037499F">
      <w:pPr>
        <w:widowControl/>
        <w:spacing w:line="360" w:lineRule="auto"/>
        <w:jc w:val="left"/>
        <w:rPr>
          <w:rFonts w:ascii="宋体" w:hAnsi="宋体" w:eastAsia="宋体"/>
          <w:b/>
          <w:bCs/>
          <w:color w:val="000000" w:themeColor="text1"/>
          <w:sz w:val="28"/>
          <w:szCs w:val="28"/>
          <w14:textFill>
            <w14:solidFill>
              <w14:schemeClr w14:val="tx1"/>
            </w14:solidFill>
          </w14:textFill>
        </w:rPr>
      </w:pPr>
    </w:p>
    <w:p w14:paraId="64CCC7E9">
      <w:pPr>
        <w:widowControl/>
        <w:spacing w:line="360" w:lineRule="auto"/>
        <w:jc w:val="left"/>
        <w:rPr>
          <w:rFonts w:ascii="宋体" w:hAnsi="宋体" w:eastAsia="宋体"/>
          <w:b/>
          <w:bCs/>
          <w:color w:val="000000" w:themeColor="text1"/>
          <w:sz w:val="28"/>
          <w:szCs w:val="28"/>
          <w14:textFill>
            <w14:solidFill>
              <w14:schemeClr w14:val="tx1"/>
            </w14:solidFill>
          </w14:textFill>
        </w:rPr>
      </w:pPr>
    </w:p>
    <w:p w14:paraId="7B500475">
      <w:pPr>
        <w:widowControl/>
        <w:spacing w:line="360" w:lineRule="auto"/>
        <w:jc w:val="left"/>
        <w:rPr>
          <w:rFonts w:ascii="宋体" w:hAnsi="宋体" w:eastAsia="宋体"/>
          <w:b/>
          <w:bCs/>
          <w:color w:val="000000" w:themeColor="text1"/>
          <w:sz w:val="28"/>
          <w:szCs w:val="28"/>
          <w14:textFill>
            <w14:solidFill>
              <w14:schemeClr w14:val="tx1"/>
            </w14:solidFill>
          </w14:textFill>
        </w:rPr>
      </w:pPr>
    </w:p>
    <w:p w14:paraId="0C211796">
      <w:pPr>
        <w:widowControl/>
        <w:spacing w:line="360" w:lineRule="auto"/>
        <w:ind w:firstLine="1124" w:firstLineChars="400"/>
        <w:jc w:val="left"/>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项目名称：</w:t>
      </w:r>
    </w:p>
    <w:p w14:paraId="3C0F31C0">
      <w:pPr>
        <w:widowControl/>
        <w:spacing w:line="360" w:lineRule="auto"/>
        <w:ind w:firstLine="1124" w:firstLineChars="400"/>
        <w:jc w:val="left"/>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项目编号：</w:t>
      </w:r>
    </w:p>
    <w:p w14:paraId="7D62578D">
      <w:pPr>
        <w:widowControl/>
        <w:spacing w:line="360" w:lineRule="auto"/>
        <w:jc w:val="left"/>
        <w:rPr>
          <w:rFonts w:ascii="宋体" w:hAnsi="宋体" w:eastAsia="宋体"/>
          <w:b/>
          <w:bCs/>
          <w:color w:val="000000" w:themeColor="text1"/>
          <w:sz w:val="28"/>
          <w:szCs w:val="28"/>
          <w14:textFill>
            <w14:solidFill>
              <w14:schemeClr w14:val="tx1"/>
            </w14:solidFill>
          </w14:textFill>
        </w:rPr>
      </w:pPr>
    </w:p>
    <w:p w14:paraId="114DECE4">
      <w:pPr>
        <w:widowControl/>
        <w:spacing w:line="360" w:lineRule="auto"/>
        <w:jc w:val="left"/>
        <w:rPr>
          <w:rFonts w:ascii="宋体" w:hAnsi="宋体" w:eastAsia="宋体"/>
          <w:b/>
          <w:bCs/>
          <w:color w:val="000000" w:themeColor="text1"/>
          <w:sz w:val="28"/>
          <w:szCs w:val="28"/>
          <w14:textFill>
            <w14:solidFill>
              <w14:schemeClr w14:val="tx1"/>
            </w14:solidFill>
          </w14:textFill>
        </w:rPr>
      </w:pPr>
    </w:p>
    <w:p w14:paraId="6C63F78D">
      <w:pPr>
        <w:widowControl/>
        <w:spacing w:line="360" w:lineRule="auto"/>
        <w:jc w:val="left"/>
        <w:rPr>
          <w:rFonts w:ascii="宋体" w:hAnsi="宋体" w:eastAsia="宋体"/>
          <w:b/>
          <w:bCs/>
          <w:color w:val="000000" w:themeColor="text1"/>
          <w:sz w:val="28"/>
          <w:szCs w:val="28"/>
          <w14:textFill>
            <w14:solidFill>
              <w14:schemeClr w14:val="tx1"/>
            </w14:solidFill>
          </w14:textFill>
        </w:rPr>
      </w:pPr>
    </w:p>
    <w:p w14:paraId="26970098">
      <w:pPr>
        <w:widowControl/>
        <w:spacing w:line="360" w:lineRule="auto"/>
        <w:jc w:val="left"/>
        <w:rPr>
          <w:rFonts w:ascii="宋体" w:hAnsi="宋体" w:eastAsia="宋体"/>
          <w:b/>
          <w:bCs/>
          <w:color w:val="000000" w:themeColor="text1"/>
          <w:sz w:val="28"/>
          <w:szCs w:val="28"/>
          <w14:textFill>
            <w14:solidFill>
              <w14:schemeClr w14:val="tx1"/>
            </w14:solidFill>
          </w14:textFill>
        </w:rPr>
      </w:pPr>
    </w:p>
    <w:p w14:paraId="10F69A64">
      <w:pPr>
        <w:widowControl/>
        <w:spacing w:line="360" w:lineRule="auto"/>
        <w:jc w:val="left"/>
        <w:rPr>
          <w:rFonts w:ascii="宋体" w:hAnsi="宋体" w:eastAsia="宋体"/>
          <w:b/>
          <w:bCs/>
          <w:color w:val="000000" w:themeColor="text1"/>
          <w:sz w:val="28"/>
          <w:szCs w:val="28"/>
          <w14:textFill>
            <w14:solidFill>
              <w14:schemeClr w14:val="tx1"/>
            </w14:solidFill>
          </w14:textFill>
        </w:rPr>
      </w:pPr>
    </w:p>
    <w:p w14:paraId="5657D78E">
      <w:pPr>
        <w:widowControl/>
        <w:spacing w:line="360" w:lineRule="auto"/>
        <w:ind w:firstLine="1124" w:firstLineChars="400"/>
        <w:jc w:val="left"/>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投标人：</w:t>
      </w:r>
      <w:r>
        <w:rPr>
          <w:rFonts w:hint="eastAsia" w:ascii="宋体" w:hAnsi="宋体" w:eastAsia="宋体"/>
          <w:b/>
          <w:bCs/>
          <w:color w:val="000000" w:themeColor="text1"/>
          <w:sz w:val="28"/>
          <w:szCs w:val="28"/>
          <w:u w:val="single"/>
          <w14:textFill>
            <w14:solidFill>
              <w14:schemeClr w14:val="tx1"/>
            </w14:solidFill>
          </w14:textFill>
        </w:rPr>
        <w:t xml:space="preserve"> </w:t>
      </w:r>
      <w:r>
        <w:rPr>
          <w:rFonts w:ascii="宋体" w:hAnsi="宋体" w:eastAsia="宋体"/>
          <w:b/>
          <w:bCs/>
          <w:color w:val="000000" w:themeColor="text1"/>
          <w:sz w:val="28"/>
          <w:szCs w:val="28"/>
          <w:u w:val="single"/>
          <w14:textFill>
            <w14:solidFill>
              <w14:schemeClr w14:val="tx1"/>
            </w14:solidFill>
          </w14:textFill>
        </w:rPr>
        <w:t xml:space="preserve">                        </w:t>
      </w:r>
      <w:r>
        <w:rPr>
          <w:rFonts w:hint="eastAsia" w:ascii="宋体" w:hAnsi="宋体" w:eastAsia="宋体"/>
          <w:b/>
          <w:bCs/>
          <w:color w:val="000000" w:themeColor="text1"/>
          <w:sz w:val="28"/>
          <w:szCs w:val="28"/>
          <w14:textFill>
            <w14:solidFill>
              <w14:schemeClr w14:val="tx1"/>
            </w14:solidFill>
          </w14:textFill>
        </w:rPr>
        <w:t>（公章）</w:t>
      </w:r>
    </w:p>
    <w:p w14:paraId="02283B9C">
      <w:pPr>
        <w:widowControl/>
        <w:spacing w:line="360" w:lineRule="auto"/>
        <w:ind w:firstLine="1124" w:firstLineChars="400"/>
        <w:jc w:val="left"/>
        <w:rPr>
          <w:rFonts w:ascii="宋体" w:hAnsi="宋体" w:eastAsia="宋体"/>
          <w:b/>
          <w:bCs/>
          <w:color w:val="000000" w:themeColor="text1"/>
          <w:sz w:val="28"/>
          <w:szCs w:val="28"/>
          <w14:textFill>
            <w14:solidFill>
              <w14:schemeClr w14:val="tx1"/>
            </w14:solidFill>
          </w14:textFill>
        </w:rPr>
      </w:pPr>
      <w:r>
        <w:rPr>
          <w:rFonts w:hint="eastAsia" w:ascii="宋体" w:hAnsi="宋体" w:eastAsia="宋体"/>
          <w:b/>
          <w:bCs/>
          <w:color w:val="000000" w:themeColor="text1"/>
          <w:sz w:val="28"/>
          <w:szCs w:val="28"/>
          <w14:textFill>
            <w14:solidFill>
              <w14:schemeClr w14:val="tx1"/>
            </w14:solidFill>
          </w14:textFill>
        </w:rPr>
        <w:t xml:space="preserve">日 </w:t>
      </w:r>
      <w:r>
        <w:rPr>
          <w:rFonts w:ascii="宋体" w:hAnsi="宋体" w:eastAsia="宋体"/>
          <w:b/>
          <w:bCs/>
          <w:color w:val="000000" w:themeColor="text1"/>
          <w:sz w:val="28"/>
          <w:szCs w:val="28"/>
          <w14:textFill>
            <w14:solidFill>
              <w14:schemeClr w14:val="tx1"/>
            </w14:solidFill>
          </w14:textFill>
        </w:rPr>
        <w:t xml:space="preserve"> </w:t>
      </w:r>
      <w:r>
        <w:rPr>
          <w:rFonts w:hint="eastAsia" w:ascii="宋体" w:hAnsi="宋体" w:eastAsia="宋体"/>
          <w:b/>
          <w:bCs/>
          <w:color w:val="000000" w:themeColor="text1"/>
          <w:sz w:val="28"/>
          <w:szCs w:val="28"/>
          <w14:textFill>
            <w14:solidFill>
              <w14:schemeClr w14:val="tx1"/>
            </w14:solidFill>
          </w14:textFill>
        </w:rPr>
        <w:t>期：</w:t>
      </w:r>
      <w:r>
        <w:rPr>
          <w:rFonts w:hint="eastAsia" w:ascii="宋体" w:hAnsi="宋体" w:eastAsia="宋体"/>
          <w:b/>
          <w:bCs/>
          <w:color w:val="000000" w:themeColor="text1"/>
          <w:sz w:val="28"/>
          <w:szCs w:val="28"/>
          <w:u w:val="single"/>
          <w14:textFill>
            <w14:solidFill>
              <w14:schemeClr w14:val="tx1"/>
            </w14:solidFill>
          </w14:textFill>
        </w:rPr>
        <w:t xml:space="preserve"> </w:t>
      </w:r>
      <w:r>
        <w:rPr>
          <w:rFonts w:ascii="宋体" w:hAnsi="宋体" w:eastAsia="宋体"/>
          <w:b/>
          <w:bCs/>
          <w:color w:val="000000" w:themeColor="text1"/>
          <w:sz w:val="28"/>
          <w:szCs w:val="28"/>
          <w:u w:val="single"/>
          <w14:textFill>
            <w14:solidFill>
              <w14:schemeClr w14:val="tx1"/>
            </w14:solidFill>
          </w14:textFill>
        </w:rPr>
        <w:t xml:space="preserve">    </w:t>
      </w:r>
      <w:r>
        <w:rPr>
          <w:rFonts w:hint="eastAsia" w:ascii="宋体" w:hAnsi="宋体" w:eastAsia="宋体"/>
          <w:b/>
          <w:bCs/>
          <w:color w:val="000000" w:themeColor="text1"/>
          <w:sz w:val="28"/>
          <w:szCs w:val="28"/>
          <w14:textFill>
            <w14:solidFill>
              <w14:schemeClr w14:val="tx1"/>
            </w14:solidFill>
          </w14:textFill>
        </w:rPr>
        <w:t>年</w:t>
      </w:r>
      <w:r>
        <w:rPr>
          <w:rFonts w:hint="eastAsia" w:ascii="宋体" w:hAnsi="宋体" w:eastAsia="宋体"/>
          <w:b/>
          <w:bCs/>
          <w:color w:val="000000" w:themeColor="text1"/>
          <w:sz w:val="28"/>
          <w:szCs w:val="28"/>
          <w:u w:val="single"/>
          <w14:textFill>
            <w14:solidFill>
              <w14:schemeClr w14:val="tx1"/>
            </w14:solidFill>
          </w14:textFill>
        </w:rPr>
        <w:t xml:space="preserve"> </w:t>
      </w:r>
      <w:r>
        <w:rPr>
          <w:rFonts w:ascii="宋体" w:hAnsi="宋体" w:eastAsia="宋体"/>
          <w:b/>
          <w:bCs/>
          <w:color w:val="000000" w:themeColor="text1"/>
          <w:sz w:val="28"/>
          <w:szCs w:val="28"/>
          <w:u w:val="single"/>
          <w14:textFill>
            <w14:solidFill>
              <w14:schemeClr w14:val="tx1"/>
            </w14:solidFill>
          </w14:textFill>
        </w:rPr>
        <w:t xml:space="preserve">    </w:t>
      </w:r>
      <w:r>
        <w:rPr>
          <w:rFonts w:hint="eastAsia" w:ascii="宋体" w:hAnsi="宋体" w:eastAsia="宋体"/>
          <w:b/>
          <w:bCs/>
          <w:color w:val="000000" w:themeColor="text1"/>
          <w:sz w:val="28"/>
          <w:szCs w:val="28"/>
          <w14:textFill>
            <w14:solidFill>
              <w14:schemeClr w14:val="tx1"/>
            </w14:solidFill>
          </w14:textFill>
        </w:rPr>
        <w:t>月</w:t>
      </w:r>
      <w:r>
        <w:rPr>
          <w:rFonts w:hint="eastAsia" w:ascii="宋体" w:hAnsi="宋体" w:eastAsia="宋体"/>
          <w:b/>
          <w:bCs/>
          <w:color w:val="000000" w:themeColor="text1"/>
          <w:sz w:val="28"/>
          <w:szCs w:val="28"/>
          <w:u w:val="single"/>
          <w14:textFill>
            <w14:solidFill>
              <w14:schemeClr w14:val="tx1"/>
            </w14:solidFill>
          </w14:textFill>
        </w:rPr>
        <w:t xml:space="preserve"> </w:t>
      </w:r>
      <w:r>
        <w:rPr>
          <w:rFonts w:ascii="宋体" w:hAnsi="宋体" w:eastAsia="宋体"/>
          <w:b/>
          <w:bCs/>
          <w:color w:val="000000" w:themeColor="text1"/>
          <w:sz w:val="28"/>
          <w:szCs w:val="28"/>
          <w:u w:val="single"/>
          <w14:textFill>
            <w14:solidFill>
              <w14:schemeClr w14:val="tx1"/>
            </w14:solidFill>
          </w14:textFill>
        </w:rPr>
        <w:t xml:space="preserve">    </w:t>
      </w:r>
      <w:r>
        <w:rPr>
          <w:rFonts w:hint="eastAsia" w:ascii="宋体" w:hAnsi="宋体" w:eastAsia="宋体"/>
          <w:b/>
          <w:bCs/>
          <w:color w:val="000000" w:themeColor="text1"/>
          <w:sz w:val="28"/>
          <w:szCs w:val="28"/>
          <w14:textFill>
            <w14:solidFill>
              <w14:schemeClr w14:val="tx1"/>
            </w14:solidFill>
          </w14:textFill>
        </w:rPr>
        <w:t>日</w:t>
      </w:r>
    </w:p>
    <w:p w14:paraId="6372C1F1">
      <w:pPr>
        <w:widowControl/>
        <w:jc w:val="left"/>
        <w:rPr>
          <w:rFonts w:ascii="宋体" w:hAnsi="宋体" w:eastAsia="宋体"/>
          <w:b/>
          <w:bCs/>
          <w:color w:val="000000" w:themeColor="text1"/>
          <w:sz w:val="28"/>
          <w:szCs w:val="28"/>
          <w14:textFill>
            <w14:solidFill>
              <w14:schemeClr w14:val="tx1"/>
            </w14:solidFill>
          </w14:textFill>
        </w:rPr>
      </w:pPr>
      <w:r>
        <w:rPr>
          <w:rFonts w:ascii="宋体" w:hAnsi="宋体" w:eastAsia="宋体"/>
          <w:b/>
          <w:bCs/>
          <w:color w:val="000000" w:themeColor="text1"/>
          <w:sz w:val="28"/>
          <w:szCs w:val="28"/>
          <w14:textFill>
            <w14:solidFill>
              <w14:schemeClr w14:val="tx1"/>
            </w14:solidFill>
          </w14:textFill>
        </w:rPr>
        <w:br w:type="page"/>
      </w:r>
    </w:p>
    <w:p w14:paraId="7712328C">
      <w:pPr>
        <w:widowControl/>
        <w:spacing w:line="360" w:lineRule="auto"/>
        <w:jc w:val="left"/>
        <w:rPr>
          <w:rFonts w:ascii="宋体" w:hAnsi="宋体" w:eastAsia="宋体"/>
          <w:color w:val="000000" w:themeColor="text1"/>
          <w:sz w:val="24"/>
          <w:szCs w:val="24"/>
          <w14:textFill>
            <w14:solidFill>
              <w14:schemeClr w14:val="tx1"/>
            </w14:solidFill>
          </w14:textFill>
        </w:rPr>
      </w:pPr>
    </w:p>
    <w:p w14:paraId="7FE53713">
      <w:pPr>
        <w:pStyle w:val="22"/>
        <w:rPr>
          <w:rFonts w:ascii="宋体" w:hAnsi="宋体" w:eastAsia="宋体"/>
          <w:color w:val="000000" w:themeColor="text1"/>
          <w:sz w:val="30"/>
          <w:szCs w:val="30"/>
          <w14:textFill>
            <w14:solidFill>
              <w14:schemeClr w14:val="tx1"/>
            </w14:solidFill>
          </w14:textFill>
        </w:rPr>
      </w:pPr>
      <w:bookmarkStart w:id="14" w:name="_Toc203393965"/>
      <w:r>
        <w:rPr>
          <w:rFonts w:hint="eastAsia" w:ascii="宋体" w:hAnsi="宋体" w:eastAsia="宋体"/>
          <w:color w:val="000000" w:themeColor="text1"/>
          <w:sz w:val="30"/>
          <w:szCs w:val="30"/>
          <w14:textFill>
            <w14:solidFill>
              <w14:schemeClr w14:val="tx1"/>
            </w14:solidFill>
          </w14:textFill>
        </w:rPr>
        <w:t>一、法人代表授权书</w:t>
      </w:r>
      <w:bookmarkEnd w:id="14"/>
    </w:p>
    <w:p w14:paraId="253FA67B">
      <w:pPr>
        <w:spacing w:line="360" w:lineRule="auto"/>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致：（采购人名称）</w:t>
      </w:r>
    </w:p>
    <w:p w14:paraId="371C8D68">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u w:val="single"/>
          <w14:textFill>
            <w14:solidFill>
              <w14:schemeClr w14:val="tx1"/>
            </w14:solidFill>
          </w14:textFill>
        </w:rPr>
        <w:t>(</w:t>
      </w:r>
      <w:r>
        <w:rPr>
          <w:rFonts w:ascii="宋体" w:hAnsi="宋体" w:eastAsia="宋体"/>
          <w:color w:val="000000" w:themeColor="text1"/>
          <w:sz w:val="24"/>
          <w:szCs w:val="24"/>
          <w:u w:val="single"/>
          <w14:textFill>
            <w14:solidFill>
              <w14:schemeClr w14:val="tx1"/>
            </w14:solidFill>
          </w14:textFill>
        </w:rPr>
        <w:t xml:space="preserve"> </w:t>
      </w:r>
      <w:r>
        <w:rPr>
          <w:rFonts w:hint="eastAsia" w:ascii="宋体" w:hAnsi="宋体" w:eastAsia="宋体"/>
          <w:color w:val="000000" w:themeColor="text1"/>
          <w:sz w:val="24"/>
          <w:szCs w:val="24"/>
          <w:u w:val="single"/>
          <w14:textFill>
            <w14:solidFill>
              <w14:schemeClr w14:val="tx1"/>
            </w14:solidFill>
          </w14:textFill>
        </w:rPr>
        <w:t>投标人名称 )</w:t>
      </w:r>
      <w:r>
        <w:rPr>
          <w:rFonts w:hint="eastAsia" w:ascii="宋体" w:hAnsi="宋体" w:eastAsia="宋体"/>
          <w:color w:val="000000" w:themeColor="text1"/>
          <w:sz w:val="24"/>
          <w:szCs w:val="24"/>
          <w14:textFill>
            <w14:solidFill>
              <w14:schemeClr w14:val="tx1"/>
            </w14:solidFill>
          </w14:textFill>
        </w:rPr>
        <w:t>按中华人民共和国法律于</w:t>
      </w:r>
      <w:r>
        <w:rPr>
          <w:rFonts w:hint="eastAsia" w:ascii="宋体" w:hAnsi="宋体" w:eastAsia="宋体"/>
          <w:color w:val="000000" w:themeColor="text1"/>
          <w:sz w:val="24"/>
          <w:szCs w:val="24"/>
          <w:u w:val="single"/>
          <w14:textFill>
            <w14:solidFill>
              <w14:schemeClr w14:val="tx1"/>
            </w14:solidFill>
          </w14:textFill>
        </w:rPr>
        <w:t xml:space="preserve">（ </w:t>
      </w:r>
      <w:r>
        <w:rPr>
          <w:rFonts w:ascii="宋体" w:hAnsi="宋体" w:eastAsia="宋体"/>
          <w:color w:val="000000" w:themeColor="text1"/>
          <w:sz w:val="24"/>
          <w:szCs w:val="24"/>
          <w:u w:val="single"/>
          <w14:textFill>
            <w14:solidFill>
              <w14:schemeClr w14:val="tx1"/>
            </w14:solidFill>
          </w14:textFill>
        </w:rPr>
        <w:t xml:space="preserve">    </w:t>
      </w:r>
      <w:r>
        <w:rPr>
          <w:rFonts w:hint="eastAsia" w:ascii="宋体" w:hAnsi="宋体" w:eastAsia="宋体"/>
          <w:color w:val="000000" w:themeColor="text1"/>
          <w:sz w:val="24"/>
          <w:szCs w:val="24"/>
          <w:u w:val="single"/>
          <w14:textFill>
            <w14:solidFill>
              <w14:schemeClr w14:val="tx1"/>
            </w14:solidFill>
          </w14:textFill>
        </w:rPr>
        <w:t xml:space="preserve">年 </w:t>
      </w:r>
      <w:r>
        <w:rPr>
          <w:rFonts w:ascii="宋体" w:hAnsi="宋体" w:eastAsia="宋体"/>
          <w:color w:val="000000" w:themeColor="text1"/>
          <w:sz w:val="24"/>
          <w:szCs w:val="24"/>
          <w:u w:val="single"/>
          <w14:textFill>
            <w14:solidFill>
              <w14:schemeClr w14:val="tx1"/>
            </w14:solidFill>
          </w14:textFill>
        </w:rPr>
        <w:t xml:space="preserve"> </w:t>
      </w:r>
      <w:r>
        <w:rPr>
          <w:rFonts w:hint="eastAsia" w:ascii="宋体" w:hAnsi="宋体" w:eastAsia="宋体"/>
          <w:color w:val="000000" w:themeColor="text1"/>
          <w:sz w:val="24"/>
          <w:szCs w:val="24"/>
          <w:u w:val="single"/>
          <w14:textFill>
            <w14:solidFill>
              <w14:schemeClr w14:val="tx1"/>
            </w14:solidFill>
          </w14:textFill>
        </w:rPr>
        <w:t xml:space="preserve">月 </w:t>
      </w:r>
      <w:r>
        <w:rPr>
          <w:rFonts w:ascii="宋体" w:hAnsi="宋体" w:eastAsia="宋体"/>
          <w:color w:val="000000" w:themeColor="text1"/>
          <w:sz w:val="24"/>
          <w:szCs w:val="24"/>
          <w:u w:val="single"/>
          <w14:textFill>
            <w14:solidFill>
              <w14:schemeClr w14:val="tx1"/>
            </w14:solidFill>
          </w14:textFill>
        </w:rPr>
        <w:t xml:space="preserve"> </w:t>
      </w:r>
      <w:r>
        <w:rPr>
          <w:rFonts w:hint="eastAsia" w:ascii="宋体" w:hAnsi="宋体" w:eastAsia="宋体"/>
          <w:color w:val="000000" w:themeColor="text1"/>
          <w:sz w:val="24"/>
          <w:szCs w:val="24"/>
          <w:u w:val="single"/>
          <w14:textFill>
            <w14:solidFill>
              <w14:schemeClr w14:val="tx1"/>
            </w14:solidFill>
          </w14:textFill>
        </w:rPr>
        <w:t>日）</w:t>
      </w:r>
      <w:r>
        <w:rPr>
          <w:rFonts w:hint="eastAsia" w:ascii="宋体" w:hAnsi="宋体" w:eastAsia="宋体"/>
          <w:color w:val="000000" w:themeColor="text1"/>
          <w:sz w:val="24"/>
          <w:szCs w:val="24"/>
          <w14:textFill>
            <w14:solidFill>
              <w14:schemeClr w14:val="tx1"/>
            </w14:solidFill>
          </w14:textFill>
        </w:rPr>
        <w:t>成立，现注册地址为</w:t>
      </w:r>
      <w:r>
        <w:rPr>
          <w:rFonts w:hint="eastAsia" w:ascii="宋体" w:hAnsi="宋体" w:eastAsia="宋体"/>
          <w:color w:val="000000" w:themeColor="text1"/>
          <w:sz w:val="24"/>
          <w:szCs w:val="24"/>
          <w:u w:val="single"/>
          <w14:textFill>
            <w14:solidFill>
              <w14:schemeClr w14:val="tx1"/>
            </w14:solidFill>
          </w14:textFill>
        </w:rPr>
        <w:t>（填写完整的地址信息）</w:t>
      </w:r>
      <w:r>
        <w:rPr>
          <w:rFonts w:hint="eastAsia" w:ascii="宋体" w:hAnsi="宋体" w:eastAsia="宋体"/>
          <w:color w:val="000000" w:themeColor="text1"/>
          <w:sz w:val="24"/>
          <w:szCs w:val="24"/>
          <w14:textFill>
            <w14:solidFill>
              <w14:schemeClr w14:val="tx1"/>
            </w14:solidFill>
          </w14:textFill>
        </w:rPr>
        <w:t>，营业（办公）地址为</w:t>
      </w:r>
      <w:r>
        <w:rPr>
          <w:rFonts w:hint="eastAsia" w:ascii="宋体" w:hAnsi="宋体" w:eastAsia="宋体"/>
          <w:color w:val="000000" w:themeColor="text1"/>
          <w:sz w:val="24"/>
          <w:szCs w:val="24"/>
          <w:u w:val="single"/>
          <w14:textFill>
            <w14:solidFill>
              <w14:schemeClr w14:val="tx1"/>
            </w14:solidFill>
          </w14:textFill>
        </w:rPr>
        <w:t>（填写完整的地址信息）</w:t>
      </w:r>
      <w:r>
        <w:rPr>
          <w:rFonts w:hint="eastAsia" w:ascii="宋体" w:hAnsi="宋体" w:eastAsia="宋体"/>
          <w:color w:val="000000" w:themeColor="text1"/>
          <w:sz w:val="24"/>
          <w:szCs w:val="24"/>
          <w14:textFill>
            <w14:solidFill>
              <w14:schemeClr w14:val="tx1"/>
            </w14:solidFill>
          </w14:textFill>
        </w:rPr>
        <w:t>正式联系电话为</w:t>
      </w:r>
      <w:r>
        <w:rPr>
          <w:rFonts w:hint="eastAsia" w:ascii="宋体" w:hAnsi="宋体" w:eastAsia="宋体"/>
          <w:color w:val="000000" w:themeColor="text1"/>
          <w:sz w:val="24"/>
          <w:szCs w:val="24"/>
          <w:u w:val="single"/>
          <w14:textFill>
            <w14:solidFill>
              <w14:schemeClr w14:val="tx1"/>
            </w14:solidFill>
          </w14:textFill>
        </w:rPr>
        <w:t xml:space="preserve">（ </w:t>
      </w:r>
      <w:r>
        <w:rPr>
          <w:rFonts w:ascii="宋体" w:hAnsi="宋体" w:eastAsia="宋体"/>
          <w:color w:val="000000" w:themeColor="text1"/>
          <w:sz w:val="24"/>
          <w:szCs w:val="24"/>
          <w:u w:val="single"/>
          <w14:textFill>
            <w14:solidFill>
              <w14:schemeClr w14:val="tx1"/>
            </w14:solidFill>
          </w14:textFill>
        </w:rPr>
        <w:t xml:space="preserve">     </w:t>
      </w:r>
      <w:r>
        <w:rPr>
          <w:rFonts w:hint="eastAsia" w:ascii="宋体" w:hAnsi="宋体" w:eastAsia="宋体"/>
          <w:color w:val="000000" w:themeColor="text1"/>
          <w:sz w:val="24"/>
          <w:szCs w:val="24"/>
          <w:u w:val="single"/>
          <w14:textFill>
            <w14:solidFill>
              <w14:schemeClr w14:val="tx1"/>
            </w14:solidFill>
          </w14:textFill>
        </w:rPr>
        <w:t>）</w:t>
      </w:r>
      <w:r>
        <w:rPr>
          <w:rFonts w:hint="eastAsia" w:ascii="宋体" w:hAnsi="宋体" w:eastAsia="宋体"/>
          <w:color w:val="000000" w:themeColor="text1"/>
          <w:sz w:val="24"/>
          <w:szCs w:val="24"/>
          <w14:textFill>
            <w14:solidFill>
              <w14:schemeClr w14:val="tx1"/>
            </w14:solidFill>
          </w14:textFill>
        </w:rPr>
        <w:t>。</w:t>
      </w:r>
      <w:r>
        <w:rPr>
          <w:rFonts w:hint="eastAsia" w:ascii="宋体" w:hAnsi="宋体" w:eastAsia="宋体"/>
          <w:color w:val="000000" w:themeColor="text1"/>
          <w:sz w:val="24"/>
          <w:szCs w:val="24"/>
          <w:u w:val="single"/>
          <w14:textFill>
            <w14:solidFill>
              <w14:schemeClr w14:val="tx1"/>
            </w14:solidFill>
          </w14:textFill>
        </w:rPr>
        <w:t>(法定代表人姓名)</w:t>
      </w:r>
      <w:r>
        <w:rPr>
          <w:rFonts w:hint="eastAsia" w:ascii="宋体" w:hAnsi="宋体" w:eastAsia="宋体"/>
          <w:color w:val="000000" w:themeColor="text1"/>
          <w:sz w:val="24"/>
          <w:szCs w:val="24"/>
          <w14:textFill>
            <w14:solidFill>
              <w14:schemeClr w14:val="tx1"/>
            </w14:solidFill>
          </w14:textFill>
        </w:rPr>
        <w:t>特授权</w:t>
      </w:r>
      <w:r>
        <w:rPr>
          <w:rFonts w:hint="eastAsia" w:ascii="宋体" w:hAnsi="宋体" w:eastAsia="宋体"/>
          <w:color w:val="000000" w:themeColor="text1"/>
          <w:sz w:val="24"/>
          <w:szCs w:val="24"/>
          <w:u w:val="single"/>
          <w14:textFill>
            <w14:solidFill>
              <w14:schemeClr w14:val="tx1"/>
            </w14:solidFill>
          </w14:textFill>
        </w:rPr>
        <w:t>（被授权人姓名）</w:t>
      </w:r>
      <w:r>
        <w:rPr>
          <w:rFonts w:hint="eastAsia" w:ascii="宋体" w:hAnsi="宋体" w:eastAsia="宋体"/>
          <w:color w:val="000000" w:themeColor="text1"/>
          <w:sz w:val="24"/>
          <w:szCs w:val="24"/>
          <w14:textFill>
            <w14:solidFill>
              <w14:schemeClr w14:val="tx1"/>
            </w14:solidFill>
          </w14:textFill>
        </w:rPr>
        <w:t>代表我公司全权办理针对本次政府采购</w:t>
      </w:r>
      <w:r>
        <w:rPr>
          <w:rFonts w:hint="eastAsia" w:ascii="宋体" w:hAnsi="宋体" w:eastAsia="宋体"/>
          <w:color w:val="000000" w:themeColor="text1"/>
          <w:sz w:val="24"/>
          <w:szCs w:val="24"/>
          <w:u w:val="single"/>
          <w14:textFill>
            <w14:solidFill>
              <w14:schemeClr w14:val="tx1"/>
            </w14:solidFill>
          </w14:textFill>
        </w:rPr>
        <w:t>（招标项目名称和项目编号）</w:t>
      </w:r>
      <w:r>
        <w:rPr>
          <w:rFonts w:hint="eastAsia" w:ascii="宋体" w:hAnsi="宋体" w:eastAsia="宋体"/>
          <w:color w:val="000000" w:themeColor="text1"/>
          <w:sz w:val="24"/>
          <w:szCs w:val="24"/>
          <w14:textFill>
            <w14:solidFill>
              <w14:schemeClr w14:val="tx1"/>
            </w14:solidFill>
          </w14:textFill>
        </w:rPr>
        <w:t>项目的投标、谈判、签约等具体工作，并签署全部有关的文件、协议及合同。</w:t>
      </w:r>
    </w:p>
    <w:p w14:paraId="724D23D1">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我公司对被授权人的签名负全部责任。</w:t>
      </w:r>
    </w:p>
    <w:p w14:paraId="40C65ED8">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本授权书于</w:t>
      </w:r>
      <w:r>
        <w:rPr>
          <w:rFonts w:hint="eastAsia" w:ascii="宋体" w:hAnsi="宋体" w:eastAsia="宋体"/>
          <w:color w:val="000000" w:themeColor="text1"/>
          <w:sz w:val="24"/>
          <w:szCs w:val="24"/>
          <w:u w:val="single"/>
          <w14:textFill>
            <w14:solidFill>
              <w14:schemeClr w14:val="tx1"/>
            </w14:solidFill>
          </w14:textFill>
        </w:rPr>
        <w:t xml:space="preserve"> </w:t>
      </w:r>
      <w:r>
        <w:rPr>
          <w:rFonts w:ascii="宋体" w:hAnsi="宋体" w:eastAsia="宋体"/>
          <w:color w:val="000000" w:themeColor="text1"/>
          <w:sz w:val="24"/>
          <w:szCs w:val="24"/>
          <w:u w:val="single"/>
          <w14:textFill>
            <w14:solidFill>
              <w14:schemeClr w14:val="tx1"/>
            </w14:solidFill>
          </w14:textFill>
        </w:rPr>
        <w:t xml:space="preserve">    </w:t>
      </w:r>
      <w:r>
        <w:rPr>
          <w:rFonts w:hint="eastAsia" w:ascii="宋体" w:hAnsi="宋体" w:eastAsia="宋体"/>
          <w:color w:val="000000" w:themeColor="text1"/>
          <w:sz w:val="24"/>
          <w:szCs w:val="24"/>
          <w:u w:val="single"/>
          <w14:textFill>
            <w14:solidFill>
              <w14:schemeClr w14:val="tx1"/>
            </w14:solidFill>
          </w14:textFill>
        </w:rPr>
        <w:t xml:space="preserve">年 </w:t>
      </w:r>
      <w:r>
        <w:rPr>
          <w:rFonts w:ascii="宋体" w:hAnsi="宋体" w:eastAsia="宋体"/>
          <w:color w:val="000000" w:themeColor="text1"/>
          <w:sz w:val="24"/>
          <w:szCs w:val="24"/>
          <w:u w:val="single"/>
          <w14:textFill>
            <w14:solidFill>
              <w14:schemeClr w14:val="tx1"/>
            </w14:solidFill>
          </w14:textFill>
        </w:rPr>
        <w:t xml:space="preserve"> </w:t>
      </w:r>
      <w:r>
        <w:rPr>
          <w:rFonts w:hint="eastAsia" w:ascii="宋体" w:hAnsi="宋体" w:eastAsia="宋体"/>
          <w:color w:val="000000" w:themeColor="text1"/>
          <w:sz w:val="24"/>
          <w:szCs w:val="24"/>
          <w:u w:val="single"/>
          <w14:textFill>
            <w14:solidFill>
              <w14:schemeClr w14:val="tx1"/>
            </w14:solidFill>
          </w14:textFill>
        </w:rPr>
        <w:t xml:space="preserve">月 </w:t>
      </w:r>
      <w:r>
        <w:rPr>
          <w:rFonts w:ascii="宋体" w:hAnsi="宋体" w:eastAsia="宋体"/>
          <w:color w:val="000000" w:themeColor="text1"/>
          <w:sz w:val="24"/>
          <w:szCs w:val="24"/>
          <w:u w:val="single"/>
          <w14:textFill>
            <w14:solidFill>
              <w14:schemeClr w14:val="tx1"/>
            </w14:solidFill>
          </w14:textFill>
        </w:rPr>
        <w:t xml:space="preserve"> </w:t>
      </w:r>
      <w:r>
        <w:rPr>
          <w:rFonts w:hint="eastAsia" w:ascii="宋体" w:hAnsi="宋体" w:eastAsia="宋体"/>
          <w:color w:val="000000" w:themeColor="text1"/>
          <w:sz w:val="24"/>
          <w:szCs w:val="24"/>
          <w:u w:val="single"/>
          <w14:textFill>
            <w14:solidFill>
              <w14:schemeClr w14:val="tx1"/>
            </w14:solidFill>
          </w14:textFill>
        </w:rPr>
        <w:t>日</w:t>
      </w:r>
      <w:r>
        <w:rPr>
          <w:rFonts w:hint="eastAsia" w:ascii="宋体" w:hAnsi="宋体" w:eastAsia="宋体"/>
          <w:color w:val="000000" w:themeColor="text1"/>
          <w:sz w:val="24"/>
          <w:szCs w:val="24"/>
          <w14:textFill>
            <w14:solidFill>
              <w14:schemeClr w14:val="tx1"/>
            </w14:solidFill>
          </w14:textFill>
        </w:rPr>
        <w:t>起签字生效，特此证明。</w:t>
      </w:r>
    </w:p>
    <w:p w14:paraId="4AB293F2">
      <w:pPr>
        <w:spacing w:line="360" w:lineRule="auto"/>
        <w:ind w:firstLine="480" w:firstLineChars="200"/>
        <w:rPr>
          <w:rFonts w:ascii="宋体" w:hAnsi="宋体" w:eastAsia="宋体"/>
          <w:color w:val="000000" w:themeColor="text1"/>
          <w:sz w:val="24"/>
          <w:szCs w:val="24"/>
          <w14:textFill>
            <w14:solidFill>
              <w14:schemeClr w14:val="tx1"/>
            </w14:solidFill>
          </w14:textFill>
        </w:rPr>
      </w:pPr>
    </w:p>
    <w:p w14:paraId="53AB3CE4">
      <w:pPr>
        <w:spacing w:line="360" w:lineRule="auto"/>
        <w:ind w:firstLine="480" w:firstLineChars="200"/>
        <w:rPr>
          <w:rFonts w:ascii="宋体" w:hAnsi="宋体" w:eastAsia="宋体"/>
          <w:color w:val="000000" w:themeColor="text1"/>
          <w:sz w:val="24"/>
          <w:szCs w:val="24"/>
          <w14:textFill>
            <w14:solidFill>
              <w14:schemeClr w14:val="tx1"/>
            </w14:solidFill>
          </w14:textFill>
        </w:rPr>
      </w:pPr>
    </w:p>
    <w:p w14:paraId="50485940">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被授权人（签字或盖章）：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法定代表人（签字或盖章）：</w:t>
      </w:r>
    </w:p>
    <w:p w14:paraId="1094CC1E">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 xml:space="preserve">职务： </w:t>
      </w:r>
      <w:r>
        <w:rPr>
          <w:rFonts w:ascii="宋体" w:hAnsi="宋体" w:eastAsia="宋体"/>
          <w:color w:val="000000" w:themeColor="text1"/>
          <w:sz w:val="24"/>
          <w:szCs w:val="24"/>
          <w14:textFill>
            <w14:solidFill>
              <w14:schemeClr w14:val="tx1"/>
            </w14:solidFill>
          </w14:textFill>
        </w:rPr>
        <w:t xml:space="preserve">                             </w:t>
      </w:r>
      <w:r>
        <w:rPr>
          <w:rFonts w:hint="eastAsia" w:ascii="宋体" w:hAnsi="宋体" w:eastAsia="宋体"/>
          <w:color w:val="000000" w:themeColor="text1"/>
          <w:sz w:val="24"/>
          <w:szCs w:val="24"/>
          <w14:textFill>
            <w14:solidFill>
              <w14:schemeClr w14:val="tx1"/>
            </w14:solidFill>
          </w14:textFill>
        </w:rPr>
        <w:t>职务：</w:t>
      </w:r>
    </w:p>
    <w:p w14:paraId="5BC5DE33">
      <w:pPr>
        <w:spacing w:line="360" w:lineRule="auto"/>
        <w:ind w:firstLine="480" w:firstLineChars="200"/>
        <w:rPr>
          <w:rFonts w:ascii="宋体" w:hAnsi="宋体" w:eastAsia="宋体"/>
          <w:color w:val="000000" w:themeColor="text1"/>
          <w:sz w:val="24"/>
          <w:szCs w:val="24"/>
          <w14:textFill>
            <w14:solidFill>
              <w14:schemeClr w14:val="tx1"/>
            </w14:solidFill>
          </w14:textFill>
        </w:rPr>
      </w:pPr>
    </w:p>
    <w:p w14:paraId="46CECA7D">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投标人名称：</w:t>
      </w:r>
    </w:p>
    <w:p w14:paraId="152A4A56">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公章：</w:t>
      </w:r>
    </w:p>
    <w:p w14:paraId="19C157F9">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附件：法定代表人、被授权人身份证复印件（必须印正反两面的完整信息）</w:t>
      </w:r>
    </w:p>
    <w:p w14:paraId="37258FB3">
      <w:pPr>
        <w:widowControl/>
        <w:jc w:val="left"/>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br w:type="page"/>
      </w:r>
    </w:p>
    <w:p w14:paraId="08938D76">
      <w:pPr>
        <w:spacing w:line="360" w:lineRule="auto"/>
        <w:rPr>
          <w:rFonts w:ascii="宋体" w:hAnsi="宋体" w:eastAsia="宋体"/>
          <w:color w:val="000000" w:themeColor="text1"/>
          <w:sz w:val="24"/>
          <w:szCs w:val="24"/>
          <w14:textFill>
            <w14:solidFill>
              <w14:schemeClr w14:val="tx1"/>
            </w14:solidFill>
          </w14:textFill>
        </w:rPr>
      </w:pPr>
    </w:p>
    <w:p w14:paraId="772CC672">
      <w:pPr>
        <w:pStyle w:val="22"/>
        <w:rPr>
          <w:rFonts w:ascii="宋体" w:hAnsi="宋体" w:eastAsia="宋体"/>
          <w:color w:val="000000" w:themeColor="text1"/>
          <w:sz w:val="30"/>
          <w:szCs w:val="30"/>
          <w14:textFill>
            <w14:solidFill>
              <w14:schemeClr w14:val="tx1"/>
            </w14:solidFill>
          </w14:textFill>
        </w:rPr>
      </w:pPr>
      <w:bookmarkStart w:id="15" w:name="_Toc203393966"/>
      <w:r>
        <w:rPr>
          <w:rFonts w:hint="eastAsia" w:ascii="宋体" w:hAnsi="宋体" w:eastAsia="宋体"/>
          <w:color w:val="000000" w:themeColor="text1"/>
          <w:sz w:val="30"/>
          <w:szCs w:val="30"/>
          <w14:textFill>
            <w14:solidFill>
              <w14:schemeClr w14:val="tx1"/>
            </w14:solidFill>
          </w14:textFill>
        </w:rPr>
        <w:t>二、政府采购供应商拒绝政府采购领域商业贿赂承诺书</w:t>
      </w:r>
      <w:bookmarkEnd w:id="15"/>
    </w:p>
    <w:p w14:paraId="6E0CCEB1">
      <w:pPr>
        <w:spacing w:line="360" w:lineRule="auto"/>
        <w:ind w:firstLine="480" w:firstLineChars="200"/>
        <w:rPr>
          <w:rFonts w:ascii="宋体" w:hAnsi="宋体" w:eastAsia="宋体"/>
          <w:color w:val="000000" w:themeColor="text1"/>
          <w:sz w:val="24"/>
          <w:szCs w:val="24"/>
          <w14:textFill>
            <w14:solidFill>
              <w14:schemeClr w14:val="tx1"/>
            </w14:solidFill>
          </w14:textFill>
        </w:rPr>
      </w:pPr>
    </w:p>
    <w:p w14:paraId="6EE7F3D4">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为响应党中央、国务院关于治理政府采购领域商业贿赂行为的号召，我公司在此庄严承诺：</w:t>
      </w:r>
    </w:p>
    <w:p w14:paraId="6A7BFC36">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1、在参与政府采购活动中遵纪守法、诚信经营、公平竞标。</w:t>
      </w:r>
    </w:p>
    <w:p w14:paraId="7081A4F5">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2、不向政府采购人、采购代理机构和政府采购评审专家进行任何形式的商业贿赂以谋取交易机会。</w:t>
      </w:r>
    </w:p>
    <w:p w14:paraId="603CC288">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3、不向政府采购代理机构和采购人提供虚假资质文件或采用虚假应标方式参与政府采购市场竞争并谋取中标、成交。</w:t>
      </w:r>
    </w:p>
    <w:p w14:paraId="02D5F3E2">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4、不采取“围标、陪标”等商业欺诈手段获得政府采购定单。</w:t>
      </w:r>
    </w:p>
    <w:p w14:paraId="04556E96">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5、不采取不正当手段诋毁、排挤其他供应商。</w:t>
      </w:r>
    </w:p>
    <w:p w14:paraId="6A02483E">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6、不在提供商品和服务时“偷梁换柱、以次充好”损害采购人的合法权益。</w:t>
      </w:r>
    </w:p>
    <w:p w14:paraId="052D87EE">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7、不与采购人、采购代理机构政府采购评审专家或其它供应商恶意串通，进行质疑和投诉，维护政府采购市场秩序。</w:t>
      </w:r>
    </w:p>
    <w:p w14:paraId="2EF88F6F">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8、尊重和接受政府采购监督管理部门的监督和政府采购代理机构招标采购要求，承担因违约行为给采购人造成的损失。</w:t>
      </w:r>
    </w:p>
    <w:p w14:paraId="0A0877D0">
      <w:pPr>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9、不发生其他有悖于政府采购公开、公平、公正和诚信原则的行为。</w:t>
      </w:r>
    </w:p>
    <w:p w14:paraId="6D05BBBD">
      <w:pPr>
        <w:spacing w:line="360" w:lineRule="auto"/>
        <w:rPr>
          <w:rFonts w:ascii="宋体" w:hAnsi="宋体" w:eastAsia="宋体"/>
          <w:color w:val="000000" w:themeColor="text1"/>
          <w:sz w:val="24"/>
          <w:szCs w:val="24"/>
          <w14:textFill>
            <w14:solidFill>
              <w14:schemeClr w14:val="tx1"/>
            </w14:solidFill>
          </w14:textFill>
        </w:rPr>
      </w:pPr>
    </w:p>
    <w:p w14:paraId="62E578AD">
      <w:pPr>
        <w:spacing w:line="360" w:lineRule="auto"/>
        <w:rPr>
          <w:rFonts w:ascii="宋体" w:hAnsi="宋体" w:eastAsia="宋体"/>
          <w:color w:val="000000" w:themeColor="text1"/>
          <w:sz w:val="24"/>
          <w:szCs w:val="24"/>
          <w14:textFill>
            <w14:solidFill>
              <w14:schemeClr w14:val="tx1"/>
            </w14:solidFill>
          </w14:textFill>
        </w:rPr>
      </w:pPr>
    </w:p>
    <w:p w14:paraId="1E0017B5">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投标人名称（盖章）：</w:t>
      </w:r>
    </w:p>
    <w:p w14:paraId="647EC75F">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法定代表人（签字或盖章）：</w:t>
      </w:r>
    </w:p>
    <w:p w14:paraId="4A2852E6">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日期：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年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月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日</w:t>
      </w:r>
    </w:p>
    <w:p w14:paraId="1D9A0923">
      <w:pPr>
        <w:widowControl/>
        <w:jc w:val="left"/>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br w:type="page"/>
      </w:r>
    </w:p>
    <w:p w14:paraId="33EAF906">
      <w:pPr>
        <w:spacing w:line="360" w:lineRule="auto"/>
        <w:rPr>
          <w:rFonts w:ascii="宋体" w:hAnsi="宋体" w:eastAsia="宋体"/>
          <w:color w:val="000000" w:themeColor="text1"/>
          <w:sz w:val="24"/>
          <w:szCs w:val="24"/>
          <w14:textFill>
            <w14:solidFill>
              <w14:schemeClr w14:val="tx1"/>
            </w14:solidFill>
          </w14:textFill>
        </w:rPr>
      </w:pPr>
    </w:p>
    <w:p w14:paraId="2494F42B">
      <w:pPr>
        <w:pStyle w:val="22"/>
        <w:rPr>
          <w:rFonts w:ascii="宋体" w:hAnsi="宋体" w:eastAsia="宋体"/>
          <w:color w:val="000000" w:themeColor="text1"/>
          <w:sz w:val="30"/>
          <w:szCs w:val="30"/>
          <w14:textFill>
            <w14:solidFill>
              <w14:schemeClr w14:val="tx1"/>
            </w14:solidFill>
          </w14:textFill>
        </w:rPr>
      </w:pPr>
      <w:bookmarkStart w:id="16" w:name="_Toc203393967"/>
      <w:r>
        <w:rPr>
          <w:rFonts w:hint="eastAsia" w:ascii="宋体" w:hAnsi="宋体" w:eastAsia="宋体"/>
          <w:color w:val="000000" w:themeColor="text1"/>
          <w:sz w:val="30"/>
          <w:szCs w:val="30"/>
          <w14:textFill>
            <w14:solidFill>
              <w14:schemeClr w14:val="tx1"/>
            </w14:solidFill>
          </w14:textFill>
        </w:rPr>
        <w:t>三、资格证明文件</w:t>
      </w:r>
      <w:bookmarkEnd w:id="16"/>
    </w:p>
    <w:p w14:paraId="75E6ED3A">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7F5E4A98">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见招标文件第二章投标人须知前附表第10项要求。</w:t>
      </w:r>
    </w:p>
    <w:p w14:paraId="64063D8D">
      <w:pPr>
        <w:widowControl/>
        <w:spacing w:line="360" w:lineRule="auto"/>
        <w:jc w:val="left"/>
        <w:rPr>
          <w:rFonts w:ascii="宋体" w:hAnsi="宋体" w:eastAsia="宋体" w:cs="宋体"/>
          <w:b/>
          <w:bCs/>
          <w:color w:val="000000" w:themeColor="text1"/>
          <w:kern w:val="0"/>
          <w:sz w:val="24"/>
          <w:szCs w:val="24"/>
          <w14:textFill>
            <w14:solidFill>
              <w14:schemeClr w14:val="tx1"/>
            </w14:solidFill>
          </w14:textFill>
        </w:rPr>
      </w:pPr>
    </w:p>
    <w:p w14:paraId="7A2400AC">
      <w:pPr>
        <w:widowControl/>
        <w:spacing w:line="360" w:lineRule="auto"/>
        <w:jc w:val="left"/>
        <w:rPr>
          <w:rFonts w:ascii="宋体" w:hAnsi="宋体" w:eastAsia="宋体" w:cs="宋体"/>
          <w:b/>
          <w:bCs/>
          <w:color w:val="000000" w:themeColor="text1"/>
          <w:kern w:val="0"/>
          <w:sz w:val="24"/>
          <w:szCs w:val="24"/>
          <w14:textFill>
            <w14:solidFill>
              <w14:schemeClr w14:val="tx1"/>
            </w14:solidFill>
          </w14:textFill>
        </w:rPr>
      </w:pPr>
    </w:p>
    <w:p w14:paraId="554380AC">
      <w:pPr>
        <w:widowControl/>
        <w:spacing w:line="360" w:lineRule="auto"/>
        <w:jc w:val="left"/>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注：</w:t>
      </w:r>
    </w:p>
    <w:p w14:paraId="7C899ABC">
      <w:pPr>
        <w:widowControl/>
        <w:spacing w:line="360" w:lineRule="auto"/>
        <w:jc w:val="left"/>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1、加盖投标人公章。</w:t>
      </w:r>
    </w:p>
    <w:p w14:paraId="11C0DA35">
      <w:pPr>
        <w:widowControl/>
        <w:spacing w:line="360" w:lineRule="auto"/>
        <w:jc w:val="left"/>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2、投标人应按照招标文件的要求自行准备以上证明文件并编目。</w:t>
      </w:r>
    </w:p>
    <w:p w14:paraId="52A17FC2">
      <w:pPr>
        <w:widowControl/>
        <w:jc w:val="left"/>
        <w:rPr>
          <w:rFonts w:ascii="宋体" w:hAnsi="宋体" w:eastAsia="宋体" w:cs="宋体"/>
          <w:b/>
          <w:bCs/>
          <w:color w:val="000000" w:themeColor="text1"/>
          <w:kern w:val="0"/>
          <w:sz w:val="24"/>
          <w:szCs w:val="24"/>
          <w14:textFill>
            <w14:solidFill>
              <w14:schemeClr w14:val="tx1"/>
            </w14:solidFill>
          </w14:textFill>
        </w:rPr>
      </w:pPr>
      <w:r>
        <w:rPr>
          <w:rFonts w:ascii="宋体" w:hAnsi="宋体" w:eastAsia="宋体" w:cs="宋体"/>
          <w:b/>
          <w:bCs/>
          <w:color w:val="000000" w:themeColor="text1"/>
          <w:kern w:val="0"/>
          <w:sz w:val="24"/>
          <w:szCs w:val="24"/>
          <w14:textFill>
            <w14:solidFill>
              <w14:schemeClr w14:val="tx1"/>
            </w14:solidFill>
          </w14:textFill>
        </w:rPr>
        <w:br w:type="page"/>
      </w:r>
    </w:p>
    <w:p w14:paraId="1279E69F">
      <w:pPr>
        <w:widowControl/>
        <w:spacing w:line="360" w:lineRule="auto"/>
        <w:jc w:val="left"/>
        <w:rPr>
          <w:rFonts w:ascii="宋体" w:hAnsi="宋体" w:eastAsia="宋体" w:cs="宋体"/>
          <w:b/>
          <w:bCs/>
          <w:color w:val="000000" w:themeColor="text1"/>
          <w:kern w:val="0"/>
          <w:sz w:val="24"/>
          <w:szCs w:val="24"/>
          <w14:textFill>
            <w14:solidFill>
              <w14:schemeClr w14:val="tx1"/>
            </w14:solidFill>
          </w14:textFill>
        </w:rPr>
      </w:pPr>
    </w:p>
    <w:p w14:paraId="5AD04842">
      <w:pPr>
        <w:widowControl/>
        <w:spacing w:line="360" w:lineRule="auto"/>
        <w:jc w:val="left"/>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附件1：</w:t>
      </w:r>
    </w:p>
    <w:p w14:paraId="11FB83C7">
      <w:pPr>
        <w:widowControl/>
        <w:spacing w:line="360" w:lineRule="auto"/>
        <w:jc w:val="center"/>
        <w:rPr>
          <w:rFonts w:ascii="宋体" w:hAnsi="宋体" w:eastAsia="宋体" w:cs="宋体"/>
          <w:b/>
          <w:bCs/>
          <w:color w:val="000000" w:themeColor="text1"/>
          <w:kern w:val="0"/>
          <w:sz w:val="28"/>
          <w:szCs w:val="28"/>
          <w14:textFill>
            <w14:solidFill>
              <w14:schemeClr w14:val="tx1"/>
            </w14:solidFill>
          </w14:textFill>
        </w:rPr>
      </w:pPr>
    </w:p>
    <w:p w14:paraId="19228AFC">
      <w:pPr>
        <w:widowControl/>
        <w:spacing w:line="360" w:lineRule="auto"/>
        <w:jc w:val="center"/>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供应商无重大违法记录的书面声明格式</w:t>
      </w:r>
    </w:p>
    <w:p w14:paraId="2E78B240">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致：</w:t>
      </w:r>
      <w:r>
        <w:rPr>
          <w:rFonts w:hint="eastAsia" w:ascii="宋体" w:hAnsi="宋体" w:eastAsia="宋体" w:cs="宋体"/>
          <w:color w:val="000000" w:themeColor="text1"/>
          <w:kern w:val="0"/>
          <w:sz w:val="24"/>
          <w:szCs w:val="24"/>
          <w:u w:val="single"/>
          <w14:textFill>
            <w14:solidFill>
              <w14:schemeClr w14:val="tx1"/>
            </w14:solidFill>
          </w14:textFill>
        </w:rPr>
        <w:t>（采购人名称）</w:t>
      </w:r>
    </w:p>
    <w:p w14:paraId="2FD0F464">
      <w:pPr>
        <w:widowControl/>
        <w:shd w:val="clear" w:color="auto" w:fill="FFFFFF"/>
        <w:spacing w:line="360" w:lineRule="auto"/>
        <w:ind w:firstLine="480" w:firstLineChars="200"/>
        <w:jc w:val="left"/>
        <w:rPr>
          <w:rFonts w:ascii="宋体" w:hAnsi="宋体" w:eastAsia="宋体"/>
          <w:color w:val="000000" w:themeColor="text1"/>
          <w:sz w:val="24"/>
          <w14:textFill>
            <w14:solidFill>
              <w14:schemeClr w14:val="tx1"/>
            </w14:solidFill>
          </w14:textFill>
        </w:rPr>
      </w:pPr>
      <w:r>
        <w:rPr>
          <w:rFonts w:ascii="宋体" w:hAnsi="宋体" w:eastAsia="宋体"/>
          <w:color w:val="000000" w:themeColor="text1"/>
          <w:sz w:val="24"/>
          <w14:textFill>
            <w14:solidFill>
              <w14:schemeClr w14:val="tx1"/>
            </w14:solidFill>
          </w14:textFill>
        </w:rPr>
        <w:t>我方作为</w:t>
      </w:r>
      <w:r>
        <w:rPr>
          <w:rFonts w:hint="eastAsia" w:ascii="宋体" w:hAnsi="宋体" w:eastAsia="宋体"/>
          <w:color w:val="000000" w:themeColor="text1"/>
          <w:sz w:val="24"/>
          <w:u w:val="single"/>
          <w14:textFill>
            <w14:solidFill>
              <w14:schemeClr w14:val="tx1"/>
            </w14:solidFill>
          </w14:textFill>
        </w:rPr>
        <w:t>（</w:t>
      </w:r>
      <w:r>
        <w:rPr>
          <w:rFonts w:ascii="宋体" w:hAnsi="宋体" w:eastAsia="宋体"/>
          <w:color w:val="000000" w:themeColor="text1"/>
          <w:sz w:val="24"/>
          <w:u w:val="single"/>
          <w14:textFill>
            <w14:solidFill>
              <w14:schemeClr w14:val="tx1"/>
            </w14:solidFill>
          </w14:textFill>
        </w:rPr>
        <w:t>项目名称</w:t>
      </w:r>
      <w:r>
        <w:rPr>
          <w:rFonts w:hint="eastAsia" w:ascii="宋体" w:hAnsi="宋体" w:eastAsia="宋体"/>
          <w:color w:val="000000" w:themeColor="text1"/>
          <w:sz w:val="24"/>
          <w:u w:val="single"/>
          <w14:textFill>
            <w14:solidFill>
              <w14:schemeClr w14:val="tx1"/>
            </w14:solidFill>
          </w14:textFill>
        </w:rPr>
        <w:t>+</w:t>
      </w:r>
      <w:r>
        <w:rPr>
          <w:rFonts w:ascii="宋体" w:hAnsi="宋体" w:eastAsia="宋体"/>
          <w:color w:val="000000" w:themeColor="text1"/>
          <w:sz w:val="24"/>
          <w:u w:val="single"/>
          <w14:textFill>
            <w14:solidFill>
              <w14:schemeClr w14:val="tx1"/>
            </w14:solidFill>
          </w14:textFill>
        </w:rPr>
        <w:t>项目编号）</w:t>
      </w:r>
      <w:r>
        <w:rPr>
          <w:rFonts w:ascii="宋体" w:hAnsi="宋体" w:eastAsia="宋体"/>
          <w:color w:val="000000" w:themeColor="text1"/>
          <w:sz w:val="24"/>
          <w14:textFill>
            <w14:solidFill>
              <w14:schemeClr w14:val="tx1"/>
            </w14:solidFill>
          </w14:textFill>
        </w:rPr>
        <w:t xml:space="preserve">的供应商，在此郑重声明： </w:t>
      </w:r>
    </w:p>
    <w:p w14:paraId="10CB0D06">
      <w:pPr>
        <w:widowControl/>
        <w:shd w:val="clear" w:color="auto" w:fill="FFFFFF"/>
        <w:spacing w:line="360" w:lineRule="auto"/>
        <w:ind w:firstLine="480" w:firstLineChars="200"/>
        <w:jc w:val="left"/>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1、在参加本次政府采购活动前 3 年内的经营活动中</w:t>
      </w:r>
      <w:r>
        <w:rPr>
          <w:rFonts w:ascii="宋体" w:hAnsi="宋体" w:eastAsia="宋体"/>
          <w:color w:val="000000" w:themeColor="text1"/>
          <w:sz w:val="24"/>
          <w:u w:val="single"/>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（填“没有”或“有”）重大违法记录。供应商在参加政府采购活动前3 年内因违法经营被禁止在一定期限内参加政府采购活动，期限届满的，可以参加政府采购活动，但应提供期限届满的证明材料。</w:t>
      </w:r>
    </w:p>
    <w:p w14:paraId="506DCA3C">
      <w:pPr>
        <w:widowControl/>
        <w:shd w:val="clear" w:color="auto" w:fill="FFFFFF"/>
        <w:spacing w:line="360" w:lineRule="auto"/>
        <w:ind w:firstLine="480" w:firstLineChars="200"/>
        <w:jc w:val="left"/>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2、我方</w:t>
      </w:r>
      <w:r>
        <w:rPr>
          <w:rFonts w:ascii="宋体" w:hAnsi="宋体" w:eastAsia="宋体"/>
          <w:color w:val="000000" w:themeColor="text1"/>
          <w:sz w:val="24"/>
          <w:u w:val="single"/>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（填“未被列入”或“被列入”）失信被执行人名单。</w:t>
      </w:r>
    </w:p>
    <w:p w14:paraId="25F3ECAD">
      <w:pPr>
        <w:widowControl/>
        <w:shd w:val="clear" w:color="auto" w:fill="FFFFFF"/>
        <w:spacing w:line="360" w:lineRule="auto"/>
        <w:ind w:firstLine="480" w:firstLineChars="200"/>
        <w:jc w:val="left"/>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3、我方</w:t>
      </w:r>
      <w:r>
        <w:rPr>
          <w:rFonts w:ascii="宋体" w:hAnsi="宋体" w:eastAsia="宋体"/>
          <w:color w:val="000000" w:themeColor="text1"/>
          <w:sz w:val="24"/>
          <w:u w:val="single"/>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 xml:space="preserve">（填“未被列入”或“被列入”）重大税收违法失信主体名单。 </w:t>
      </w:r>
    </w:p>
    <w:p w14:paraId="24CB8764">
      <w:pPr>
        <w:widowControl/>
        <w:shd w:val="clear" w:color="auto" w:fill="FFFFFF"/>
        <w:spacing w:line="360" w:lineRule="auto"/>
        <w:ind w:firstLine="480" w:firstLineChars="200"/>
        <w:jc w:val="left"/>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4、我方</w:t>
      </w:r>
      <w:r>
        <w:rPr>
          <w:rFonts w:ascii="宋体" w:hAnsi="宋体" w:eastAsia="宋体"/>
          <w:color w:val="000000" w:themeColor="text1"/>
          <w:sz w:val="24"/>
          <w:u w:val="single"/>
          <w14:textFill>
            <w14:solidFill>
              <w14:schemeClr w14:val="tx1"/>
            </w14:solidFill>
          </w14:textFill>
        </w:rPr>
        <w:t xml:space="preserve">       </w:t>
      </w:r>
      <w:r>
        <w:rPr>
          <w:rFonts w:hint="eastAsia" w:ascii="宋体" w:hAnsi="宋体" w:eastAsia="宋体"/>
          <w:color w:val="000000" w:themeColor="text1"/>
          <w:sz w:val="24"/>
          <w14:textFill>
            <w14:solidFill>
              <w14:schemeClr w14:val="tx1"/>
            </w14:solidFill>
          </w14:textFill>
        </w:rPr>
        <w:t>（填“未被列入”或“被列入”）政府采购严重违法失信行为记录名单。</w:t>
      </w:r>
    </w:p>
    <w:p w14:paraId="5EEF0BFC">
      <w:pPr>
        <w:widowControl/>
        <w:shd w:val="clear" w:color="auto" w:fill="FFFFFF"/>
        <w:spacing w:line="360" w:lineRule="auto"/>
        <w:ind w:firstLine="480" w:firstLineChars="200"/>
        <w:jc w:val="left"/>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如有不实，我方将无条件地退出本项目的采购活动，并遵照《中华人民共和国政府采购法》有关“提供虚假材料的规定”接受处罚。</w:t>
      </w:r>
    </w:p>
    <w:p w14:paraId="20F6601A">
      <w:pPr>
        <w:widowControl/>
        <w:shd w:val="clear" w:color="auto" w:fill="FFFFFF"/>
        <w:spacing w:line="360" w:lineRule="auto"/>
        <w:ind w:firstLine="480" w:firstLineChars="200"/>
        <w:jc w:val="left"/>
        <w:rPr>
          <w:rFonts w:ascii="宋体" w:hAnsi="宋体" w:eastAsia="宋体"/>
          <w:color w:val="000000" w:themeColor="text1"/>
          <w:sz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 xml:space="preserve">特此声明。 </w:t>
      </w:r>
    </w:p>
    <w:p w14:paraId="3BD0530E">
      <w:pPr>
        <w:widowControl/>
        <w:shd w:val="clear" w:color="auto" w:fill="FFFFFF"/>
        <w:spacing w:line="360" w:lineRule="auto"/>
        <w:ind w:firstLine="480" w:firstLineChars="200"/>
        <w:jc w:val="left"/>
        <w:rPr>
          <w:rFonts w:ascii="宋体" w:hAnsi="宋体" w:eastAsia="宋体"/>
          <w:color w:val="000000" w:themeColor="text1"/>
          <w:sz w:val="24"/>
          <w14:textFill>
            <w14:solidFill>
              <w14:schemeClr w14:val="tx1"/>
            </w14:solidFill>
          </w14:textFill>
        </w:rPr>
      </w:pPr>
    </w:p>
    <w:p w14:paraId="7A5700F7">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olor w:val="000000" w:themeColor="text1"/>
          <w:sz w:val="24"/>
          <w14:textFill>
            <w14:solidFill>
              <w14:schemeClr w14:val="tx1"/>
            </w14:solidFill>
          </w14:textFill>
        </w:rPr>
        <w:t>注：成立不足三年的供应商提供自成立之日起至开标之日止的书面声明。</w:t>
      </w:r>
    </w:p>
    <w:p w14:paraId="3942D238">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1212043D">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1ADADAB7">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1D5B74FD">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投标人名称（盖章）：</w:t>
      </w:r>
    </w:p>
    <w:p w14:paraId="6B585120">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法定代表人（签字或盖章）：</w:t>
      </w:r>
    </w:p>
    <w:p w14:paraId="69790A48">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日期：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年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月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日</w:t>
      </w:r>
    </w:p>
    <w:p w14:paraId="40AA25A6">
      <w:pPr>
        <w:widowControl/>
        <w:jc w:val="left"/>
        <w:rPr>
          <w:rFonts w:ascii="宋体" w:hAnsi="宋体" w:eastAsia="宋体" w:cs="宋体"/>
          <w:color w:val="000000" w:themeColor="text1"/>
          <w:kern w:val="0"/>
          <w:sz w:val="24"/>
          <w:szCs w:val="24"/>
          <w14:textFill>
            <w14:solidFill>
              <w14:schemeClr w14:val="tx1"/>
            </w14:solidFill>
          </w14:textFill>
        </w:rPr>
      </w:pPr>
      <w:r>
        <w:rPr>
          <w:rFonts w:ascii="宋体" w:hAnsi="宋体" w:eastAsia="宋体" w:cs="宋体"/>
          <w:color w:val="000000" w:themeColor="text1"/>
          <w:kern w:val="0"/>
          <w:sz w:val="24"/>
          <w:szCs w:val="24"/>
          <w14:textFill>
            <w14:solidFill>
              <w14:schemeClr w14:val="tx1"/>
            </w14:solidFill>
          </w14:textFill>
        </w:rPr>
        <w:br w:type="page"/>
      </w:r>
    </w:p>
    <w:p w14:paraId="0389D905">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5184452E">
      <w:pPr>
        <w:widowControl/>
        <w:spacing w:line="360" w:lineRule="auto"/>
        <w:jc w:val="left"/>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附件2：</w:t>
      </w:r>
    </w:p>
    <w:p w14:paraId="080A00ED">
      <w:pPr>
        <w:widowControl/>
        <w:spacing w:line="360" w:lineRule="auto"/>
        <w:jc w:val="center"/>
        <w:rPr>
          <w:rFonts w:ascii="宋体" w:hAnsi="宋体" w:eastAsia="宋体" w:cs="宋体"/>
          <w:b/>
          <w:bCs/>
          <w:color w:val="000000" w:themeColor="text1"/>
          <w:kern w:val="0"/>
          <w:sz w:val="28"/>
          <w:szCs w:val="28"/>
          <w14:textFill>
            <w14:solidFill>
              <w14:schemeClr w14:val="tx1"/>
            </w14:solidFill>
          </w14:textFill>
        </w:rPr>
      </w:pPr>
    </w:p>
    <w:p w14:paraId="57B19521">
      <w:pPr>
        <w:widowControl/>
        <w:spacing w:line="360" w:lineRule="auto"/>
        <w:jc w:val="center"/>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诚信声明</w:t>
      </w:r>
    </w:p>
    <w:p w14:paraId="2F199328">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致：</w:t>
      </w:r>
      <w:r>
        <w:rPr>
          <w:rFonts w:hint="eastAsia" w:ascii="宋体" w:hAnsi="宋体" w:eastAsia="宋体" w:cs="宋体"/>
          <w:color w:val="000000" w:themeColor="text1"/>
          <w:kern w:val="0"/>
          <w:sz w:val="24"/>
          <w:szCs w:val="24"/>
          <w:u w:val="single"/>
          <w14:textFill>
            <w14:solidFill>
              <w14:schemeClr w14:val="tx1"/>
            </w14:solidFill>
          </w14:textFill>
        </w:rPr>
        <w:t>（采购人名称）</w:t>
      </w:r>
    </w:p>
    <w:p w14:paraId="7ED3FBB3">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ascii="宋体" w:hAnsi="宋体" w:eastAsia="宋体"/>
          <w:color w:val="000000" w:themeColor="text1"/>
          <w:sz w:val="24"/>
          <w14:textFill>
            <w14:solidFill>
              <w14:schemeClr w14:val="tx1"/>
            </w14:solidFill>
          </w14:textFill>
        </w:rPr>
        <w:t>作为</w:t>
      </w:r>
      <w:r>
        <w:rPr>
          <w:rFonts w:hint="eastAsia" w:ascii="宋体" w:hAnsi="宋体" w:eastAsia="宋体"/>
          <w:color w:val="000000" w:themeColor="text1"/>
          <w:sz w:val="24"/>
          <w:u w:val="single"/>
          <w14:textFill>
            <w14:solidFill>
              <w14:schemeClr w14:val="tx1"/>
            </w14:solidFill>
          </w14:textFill>
        </w:rPr>
        <w:t>（</w:t>
      </w:r>
      <w:r>
        <w:rPr>
          <w:rFonts w:ascii="宋体" w:hAnsi="宋体" w:eastAsia="宋体"/>
          <w:color w:val="000000" w:themeColor="text1"/>
          <w:sz w:val="24"/>
          <w:u w:val="single"/>
          <w14:textFill>
            <w14:solidFill>
              <w14:schemeClr w14:val="tx1"/>
            </w14:solidFill>
          </w14:textFill>
        </w:rPr>
        <w:t>项目名称</w:t>
      </w:r>
      <w:r>
        <w:rPr>
          <w:rFonts w:hint="eastAsia" w:ascii="宋体" w:hAnsi="宋体" w:eastAsia="宋体"/>
          <w:color w:val="000000" w:themeColor="text1"/>
          <w:sz w:val="24"/>
          <w:u w:val="single"/>
          <w14:textFill>
            <w14:solidFill>
              <w14:schemeClr w14:val="tx1"/>
            </w14:solidFill>
          </w14:textFill>
        </w:rPr>
        <w:t>+</w:t>
      </w:r>
      <w:r>
        <w:rPr>
          <w:rFonts w:ascii="宋体" w:hAnsi="宋体" w:eastAsia="宋体"/>
          <w:color w:val="000000" w:themeColor="text1"/>
          <w:sz w:val="24"/>
          <w:u w:val="single"/>
          <w14:textFill>
            <w14:solidFill>
              <w14:schemeClr w14:val="tx1"/>
            </w14:solidFill>
          </w14:textFill>
        </w:rPr>
        <w:t>项目编号）</w:t>
      </w:r>
      <w:r>
        <w:rPr>
          <w:rFonts w:ascii="宋体" w:hAnsi="宋体" w:eastAsia="宋体"/>
          <w:color w:val="000000" w:themeColor="text1"/>
          <w:sz w:val="24"/>
          <w14:textFill>
            <w14:solidFill>
              <w14:schemeClr w14:val="tx1"/>
            </w14:solidFill>
          </w14:textFill>
        </w:rPr>
        <w:t>的供应商，在此郑重声明</w:t>
      </w:r>
      <w:r>
        <w:rPr>
          <w:rFonts w:hint="eastAsia" w:ascii="宋体" w:hAnsi="宋体" w:eastAsia="宋体"/>
          <w:color w:val="000000" w:themeColor="text1"/>
          <w:sz w:val="24"/>
          <w14:textFill>
            <w14:solidFill>
              <w14:schemeClr w14:val="tx1"/>
            </w14:solidFill>
          </w14:textFill>
        </w:rPr>
        <w:t>：</w:t>
      </w:r>
      <w:r>
        <w:rPr>
          <w:rFonts w:hint="eastAsia" w:ascii="宋体" w:hAnsi="宋体" w:eastAsia="宋体" w:cs="宋体"/>
          <w:color w:val="000000" w:themeColor="text1"/>
          <w:kern w:val="0"/>
          <w:sz w:val="24"/>
          <w:szCs w:val="24"/>
          <w14:textFill>
            <w14:solidFill>
              <w14:schemeClr w14:val="tx1"/>
            </w14:solidFill>
          </w14:textFill>
        </w:rPr>
        <w:t>我公司具有良好的商业信誉和健全的财务会计制度，具有履行合同所必需的设备和专业技术能力，有依法缴纳税收和社会保障资金的良好记录，在合同签订前后随时愿意提供相关证明材料，符合《中华人民共和国政府采购法》规定的供应商资格条件。我方对以上声明负全部法律责任。</w:t>
      </w:r>
    </w:p>
    <w:p w14:paraId="2F829CA5">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特此声明。</w:t>
      </w:r>
    </w:p>
    <w:p w14:paraId="7B6A053E">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79B4C544">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6670568E">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投标人名称（盖章）：</w:t>
      </w:r>
    </w:p>
    <w:p w14:paraId="7F7540DE">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法定代表人（签字或盖章）：</w:t>
      </w:r>
    </w:p>
    <w:p w14:paraId="3301BED1">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日期：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年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月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日</w:t>
      </w:r>
    </w:p>
    <w:p w14:paraId="1E098577">
      <w:pPr>
        <w:widowControl/>
        <w:jc w:val="left"/>
        <w:rPr>
          <w:rFonts w:ascii="宋体" w:hAnsi="宋体" w:eastAsia="宋体" w:cs="宋体"/>
          <w:color w:val="000000" w:themeColor="text1"/>
          <w:kern w:val="0"/>
          <w:sz w:val="24"/>
          <w:szCs w:val="24"/>
          <w14:textFill>
            <w14:solidFill>
              <w14:schemeClr w14:val="tx1"/>
            </w14:solidFill>
          </w14:textFill>
        </w:rPr>
      </w:pPr>
      <w:r>
        <w:rPr>
          <w:rFonts w:ascii="宋体" w:hAnsi="宋体" w:eastAsia="宋体" w:cs="宋体"/>
          <w:color w:val="000000" w:themeColor="text1"/>
          <w:kern w:val="0"/>
          <w:sz w:val="24"/>
          <w:szCs w:val="24"/>
          <w14:textFill>
            <w14:solidFill>
              <w14:schemeClr w14:val="tx1"/>
            </w14:solidFill>
          </w14:textFill>
        </w:rPr>
        <w:br w:type="page"/>
      </w:r>
    </w:p>
    <w:p w14:paraId="1A78847C">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2B5F6B7A">
      <w:pPr>
        <w:widowControl/>
        <w:spacing w:line="360" w:lineRule="auto"/>
        <w:jc w:val="left"/>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附件3：</w:t>
      </w:r>
    </w:p>
    <w:p w14:paraId="043B522D">
      <w:pPr>
        <w:widowControl/>
        <w:spacing w:line="360" w:lineRule="auto"/>
        <w:jc w:val="center"/>
        <w:rPr>
          <w:rFonts w:ascii="宋体" w:hAnsi="宋体" w:eastAsia="宋体" w:cs="宋体"/>
          <w:b/>
          <w:bCs/>
          <w:color w:val="000000" w:themeColor="text1"/>
          <w:kern w:val="0"/>
          <w:sz w:val="28"/>
          <w:szCs w:val="28"/>
          <w14:textFill>
            <w14:solidFill>
              <w14:schemeClr w14:val="tx1"/>
            </w14:solidFill>
          </w14:textFill>
        </w:rPr>
      </w:pPr>
    </w:p>
    <w:p w14:paraId="7810E6B6">
      <w:pPr>
        <w:widowControl/>
        <w:spacing w:line="360" w:lineRule="auto"/>
        <w:jc w:val="center"/>
        <w:rPr>
          <w:rFonts w:hint="default" w:ascii="宋体" w:hAnsi="宋体" w:eastAsia="宋体" w:cs="宋体"/>
          <w:color w:val="000000" w:themeColor="text1"/>
          <w:kern w:val="0"/>
          <w:sz w:val="28"/>
          <w:szCs w:val="28"/>
          <w:lang w:val="en-US" w:eastAsia="zh-CN"/>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供应商具有履行本合同所必需的设备和专业技术能力的</w:t>
      </w:r>
      <w:r>
        <w:rPr>
          <w:rFonts w:hint="eastAsia" w:ascii="宋体" w:hAnsi="宋体" w:eastAsia="宋体" w:cs="宋体"/>
          <w:b/>
          <w:bCs/>
          <w:color w:val="000000" w:themeColor="text1"/>
          <w:kern w:val="0"/>
          <w:sz w:val="28"/>
          <w:szCs w:val="28"/>
          <w:lang w:val="en-US" w:eastAsia="zh-CN"/>
          <w14:textFill>
            <w14:solidFill>
              <w14:schemeClr w14:val="tx1"/>
            </w14:solidFill>
          </w14:textFill>
        </w:rPr>
        <w:t>承诺函</w:t>
      </w:r>
    </w:p>
    <w:p w14:paraId="7A34A141">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致：</w:t>
      </w:r>
      <w:r>
        <w:rPr>
          <w:rFonts w:hint="eastAsia" w:ascii="宋体" w:hAnsi="宋体" w:eastAsia="宋体" w:cs="宋体"/>
          <w:color w:val="000000" w:themeColor="text1"/>
          <w:kern w:val="0"/>
          <w:sz w:val="24"/>
          <w:szCs w:val="24"/>
          <w:u w:val="single"/>
          <w14:textFill>
            <w14:solidFill>
              <w14:schemeClr w14:val="tx1"/>
            </w14:solidFill>
          </w14:textFill>
        </w:rPr>
        <w:t>（采购人名称）</w:t>
      </w:r>
      <w:r>
        <w:rPr>
          <w:rFonts w:hint="eastAsia" w:ascii="宋体" w:hAnsi="宋体" w:eastAsia="宋体" w:cs="宋体"/>
          <w:color w:val="000000" w:themeColor="text1"/>
          <w:kern w:val="0"/>
          <w:sz w:val="24"/>
          <w:szCs w:val="24"/>
          <w14:textFill>
            <w14:solidFill>
              <w14:schemeClr w14:val="tx1"/>
            </w14:solidFill>
          </w14:textFill>
        </w:rPr>
        <w:t>：</w:t>
      </w:r>
    </w:p>
    <w:p w14:paraId="3B2B4C94">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u w:val="single"/>
          <w14:textFill>
            <w14:solidFill>
              <w14:schemeClr w14:val="tx1"/>
            </w14:solidFill>
          </w14:textFill>
        </w:rPr>
        <w:t>（投标人名称）</w:t>
      </w:r>
      <w:r>
        <w:rPr>
          <w:rFonts w:hint="eastAsia" w:ascii="宋体" w:hAnsi="宋体" w:eastAsia="宋体" w:cs="宋体"/>
          <w:color w:val="000000" w:themeColor="text1"/>
          <w:kern w:val="0"/>
          <w:sz w:val="24"/>
          <w:szCs w:val="24"/>
          <w14:textFill>
            <w14:solidFill>
              <w14:schemeClr w14:val="tx1"/>
            </w14:solidFill>
          </w14:textFill>
        </w:rPr>
        <w:t>于</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14:textFill>
            <w14:solidFill>
              <w14:schemeClr w14:val="tx1"/>
            </w14:solidFill>
          </w14:textFill>
        </w:rPr>
        <w:t xml:space="preserve">年 </w:t>
      </w:r>
      <w:r>
        <w:rPr>
          <w:rFonts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14:textFill>
            <w14:solidFill>
              <w14:schemeClr w14:val="tx1"/>
            </w14:solidFill>
          </w14:textFill>
        </w:rPr>
        <w:t xml:space="preserve">月 </w:t>
      </w:r>
      <w:r>
        <w:rPr>
          <w:rFonts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14:textFill>
            <w14:solidFill>
              <w14:schemeClr w14:val="tx1"/>
            </w14:solidFill>
          </w14:textFill>
        </w:rPr>
        <w:t>日</w:t>
      </w:r>
      <w:r>
        <w:rPr>
          <w:rFonts w:hint="eastAsia" w:ascii="宋体" w:hAnsi="宋体" w:eastAsia="宋体" w:cs="宋体"/>
          <w:color w:val="000000" w:themeColor="text1"/>
          <w:kern w:val="0"/>
          <w:sz w:val="24"/>
          <w:szCs w:val="24"/>
          <w14:textFill>
            <w14:solidFill>
              <w14:schemeClr w14:val="tx1"/>
            </w14:solidFill>
          </w14:textFill>
        </w:rPr>
        <w:t>在中华人民共和国境内</w:t>
      </w:r>
      <w:r>
        <w:rPr>
          <w:rFonts w:hint="eastAsia" w:ascii="宋体" w:hAnsi="宋体" w:eastAsia="宋体" w:cs="宋体"/>
          <w:color w:val="000000" w:themeColor="text1"/>
          <w:kern w:val="0"/>
          <w:sz w:val="24"/>
          <w:szCs w:val="24"/>
          <w:u w:val="single"/>
          <w14:textFill>
            <w14:solidFill>
              <w14:schemeClr w14:val="tx1"/>
            </w14:solidFill>
          </w14:textFill>
        </w:rPr>
        <w:t>（详细注册地址）</w:t>
      </w:r>
      <w:r>
        <w:rPr>
          <w:rFonts w:hint="eastAsia" w:ascii="宋体" w:hAnsi="宋体" w:eastAsia="宋体" w:cs="宋体"/>
          <w:color w:val="000000" w:themeColor="text1"/>
          <w:kern w:val="0"/>
          <w:sz w:val="24"/>
          <w:szCs w:val="24"/>
          <w14:textFill>
            <w14:solidFill>
              <w14:schemeClr w14:val="tx1"/>
            </w14:solidFill>
          </w14:textFill>
        </w:rPr>
        <w:t>合法注册并经营，公司主营业务为</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14:textFill>
            <w14:solidFill>
              <w14:schemeClr w14:val="tx1"/>
            </w14:solidFill>
          </w14:textFill>
        </w:rPr>
        <w:t>）</w:t>
      </w:r>
      <w:r>
        <w:rPr>
          <w:rFonts w:hint="eastAsia" w:ascii="宋体" w:hAnsi="宋体" w:eastAsia="宋体" w:cs="宋体"/>
          <w:color w:val="000000" w:themeColor="text1"/>
          <w:kern w:val="0"/>
          <w:sz w:val="24"/>
          <w:szCs w:val="24"/>
          <w14:textFill>
            <w14:solidFill>
              <w14:schemeClr w14:val="tx1"/>
            </w14:solidFill>
          </w14:textFill>
        </w:rPr>
        <w:t>，营业（生产经营）面积为</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14:textFill>
            <w14:solidFill>
              <w14:schemeClr w14:val="tx1"/>
            </w14:solidFill>
          </w14:textFill>
        </w:rPr>
        <w:t>）</w:t>
      </w:r>
      <w:r>
        <w:rPr>
          <w:rFonts w:hint="eastAsia" w:ascii="宋体" w:hAnsi="宋体" w:eastAsia="宋体" w:cs="宋体"/>
          <w:color w:val="000000" w:themeColor="text1"/>
          <w:kern w:val="0"/>
          <w:sz w:val="24"/>
          <w:szCs w:val="24"/>
          <w14:textFill>
            <w14:solidFill>
              <w14:schemeClr w14:val="tx1"/>
            </w14:solidFill>
          </w14:textFill>
        </w:rPr>
        <w:t>，现有员工数量为</w:t>
      </w:r>
      <w:r>
        <w:rPr>
          <w:rFonts w:hint="eastAsia" w:ascii="宋体" w:hAnsi="宋体" w:eastAsia="宋体" w:cs="宋体"/>
          <w:color w:val="000000" w:themeColor="text1"/>
          <w:kern w:val="0"/>
          <w:sz w:val="24"/>
          <w:szCs w:val="24"/>
          <w:u w:val="single"/>
          <w14:textFill>
            <w14:solidFill>
              <w14:schemeClr w14:val="tx1"/>
            </w14:solidFill>
          </w14:textFill>
        </w:rPr>
        <w:t xml:space="preserve">（ </w:t>
      </w:r>
      <w:r>
        <w:rPr>
          <w:rFonts w:ascii="宋体" w:hAnsi="宋体" w:eastAsia="宋体" w:cs="宋体"/>
          <w:color w:val="000000" w:themeColor="text1"/>
          <w:kern w:val="0"/>
          <w:sz w:val="24"/>
          <w:szCs w:val="24"/>
          <w:u w:val="single"/>
          <w14:textFill>
            <w14:solidFill>
              <w14:schemeClr w14:val="tx1"/>
            </w14:solidFill>
          </w14:textFill>
        </w:rPr>
        <w:t xml:space="preserve">     </w:t>
      </w:r>
      <w:r>
        <w:rPr>
          <w:rFonts w:hint="eastAsia" w:ascii="宋体" w:hAnsi="宋体" w:eastAsia="宋体" w:cs="宋体"/>
          <w:color w:val="000000" w:themeColor="text1"/>
          <w:kern w:val="0"/>
          <w:sz w:val="24"/>
          <w:szCs w:val="24"/>
          <w:u w:val="single"/>
          <w14:textFill>
            <w14:solidFill>
              <w14:schemeClr w14:val="tx1"/>
            </w14:solidFill>
          </w14:textFill>
        </w:rPr>
        <w:t>）</w:t>
      </w:r>
      <w:r>
        <w:rPr>
          <w:rFonts w:hint="eastAsia" w:ascii="宋体" w:hAnsi="宋体" w:eastAsia="宋体" w:cs="宋体"/>
          <w:color w:val="000000" w:themeColor="text1"/>
          <w:kern w:val="0"/>
          <w:sz w:val="24"/>
          <w:szCs w:val="24"/>
          <w14:textFill>
            <w14:solidFill>
              <w14:schemeClr w14:val="tx1"/>
            </w14:solidFill>
          </w14:textFill>
        </w:rPr>
        <w:t>，其中与履行本合同相关的专业技术人员有</w:t>
      </w:r>
      <w:r>
        <w:rPr>
          <w:rFonts w:hint="eastAsia" w:ascii="宋体" w:hAnsi="宋体" w:eastAsia="宋体" w:cs="宋体"/>
          <w:color w:val="000000" w:themeColor="text1"/>
          <w:kern w:val="0"/>
          <w:sz w:val="24"/>
          <w:szCs w:val="24"/>
          <w:u w:val="single"/>
          <w14:textFill>
            <w14:solidFill>
              <w14:schemeClr w14:val="tx1"/>
            </w14:solidFill>
          </w14:textFill>
        </w:rPr>
        <w:t>（专业能力、数量）</w:t>
      </w:r>
      <w:r>
        <w:rPr>
          <w:rFonts w:hint="eastAsia" w:ascii="宋体" w:hAnsi="宋体" w:eastAsia="宋体" w:cs="宋体"/>
          <w:color w:val="000000" w:themeColor="text1"/>
          <w:kern w:val="0"/>
          <w:sz w:val="24"/>
          <w:szCs w:val="24"/>
          <w14:textFill>
            <w14:solidFill>
              <w14:schemeClr w14:val="tx1"/>
            </w14:solidFill>
          </w14:textFill>
        </w:rPr>
        <w:t>，本公司郑重承诺，具有履行本合同所必需的设备和专业技术能力。</w:t>
      </w:r>
    </w:p>
    <w:p w14:paraId="2C215BF0">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36CE8025">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42D36C72">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投标人名称（盖章）：</w:t>
      </w:r>
    </w:p>
    <w:p w14:paraId="2456335C">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法定代表人（签字或盖章）：</w:t>
      </w:r>
    </w:p>
    <w:p w14:paraId="3A201638">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日期：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年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月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日</w:t>
      </w:r>
    </w:p>
    <w:p w14:paraId="48CE5A14">
      <w:pPr>
        <w:widowControl/>
        <w:jc w:val="left"/>
        <w:rPr>
          <w:rFonts w:ascii="宋体" w:hAnsi="宋体" w:eastAsia="宋体" w:cs="宋体"/>
          <w:color w:val="000000" w:themeColor="text1"/>
          <w:kern w:val="0"/>
          <w:sz w:val="24"/>
          <w:szCs w:val="24"/>
          <w14:textFill>
            <w14:solidFill>
              <w14:schemeClr w14:val="tx1"/>
            </w14:solidFill>
          </w14:textFill>
        </w:rPr>
      </w:pPr>
      <w:r>
        <w:rPr>
          <w:rFonts w:ascii="宋体" w:hAnsi="宋体" w:eastAsia="宋体" w:cs="宋体"/>
          <w:color w:val="000000" w:themeColor="text1"/>
          <w:kern w:val="0"/>
          <w:sz w:val="24"/>
          <w:szCs w:val="24"/>
          <w14:textFill>
            <w14:solidFill>
              <w14:schemeClr w14:val="tx1"/>
            </w14:solidFill>
          </w14:textFill>
        </w:rPr>
        <w:br w:type="page"/>
      </w:r>
    </w:p>
    <w:p w14:paraId="499360DA">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5444A028">
      <w:pPr>
        <w:widowControl/>
        <w:spacing w:line="360" w:lineRule="auto"/>
        <w:jc w:val="left"/>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附件4：</w:t>
      </w:r>
    </w:p>
    <w:p w14:paraId="2341E8CE">
      <w:pPr>
        <w:widowControl/>
        <w:spacing w:line="360" w:lineRule="auto"/>
        <w:jc w:val="center"/>
        <w:rPr>
          <w:rFonts w:ascii="宋体" w:hAnsi="宋体" w:eastAsia="宋体" w:cs="宋体"/>
          <w:b/>
          <w:bCs/>
          <w:color w:val="000000" w:themeColor="text1"/>
          <w:kern w:val="0"/>
          <w:sz w:val="28"/>
          <w:szCs w:val="28"/>
          <w14:textFill>
            <w14:solidFill>
              <w14:schemeClr w14:val="tx1"/>
            </w14:solidFill>
          </w14:textFill>
        </w:rPr>
      </w:pPr>
    </w:p>
    <w:p w14:paraId="77747536">
      <w:pPr>
        <w:widowControl/>
        <w:spacing w:line="360" w:lineRule="auto"/>
        <w:jc w:val="center"/>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中小企业声明函（货物）</w:t>
      </w:r>
    </w:p>
    <w:p w14:paraId="5EED273B">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本公司郑重声明，根据《政府采购促进中小企业发展管理办法》（财库〔2020〕46号）的规定，本公司参加</w:t>
      </w:r>
      <w:r>
        <w:rPr>
          <w:rFonts w:hint="eastAsia" w:ascii="宋体" w:hAnsi="宋体" w:eastAsia="宋体" w:cs="宋体"/>
          <w:color w:val="000000" w:themeColor="text1"/>
          <w:sz w:val="24"/>
          <w:szCs w:val="24"/>
          <w:u w:val="single"/>
          <w14:textFill>
            <w14:solidFill>
              <w14:schemeClr w14:val="tx1"/>
            </w14:solidFill>
          </w14:textFill>
        </w:rPr>
        <w:t xml:space="preserve"> （单位名称） </w:t>
      </w:r>
      <w:r>
        <w:rPr>
          <w:rFonts w:hint="eastAsia" w:ascii="宋体" w:hAnsi="宋体" w:eastAsia="宋体" w:cs="宋体"/>
          <w:color w:val="000000" w:themeColor="text1"/>
          <w:sz w:val="24"/>
          <w:szCs w:val="24"/>
          <w14:textFill>
            <w14:solidFill>
              <w14:schemeClr w14:val="tx1"/>
            </w14:solidFill>
          </w14:textFill>
        </w:rPr>
        <w:t>的</w:t>
      </w:r>
      <w:r>
        <w:rPr>
          <w:rFonts w:hint="eastAsia" w:ascii="宋体" w:hAnsi="宋体" w:eastAsia="宋体" w:cs="宋体"/>
          <w:color w:val="000000" w:themeColor="text1"/>
          <w:sz w:val="24"/>
          <w:szCs w:val="24"/>
          <w:u w:val="single"/>
          <w14:textFill>
            <w14:solidFill>
              <w14:schemeClr w14:val="tx1"/>
            </w14:solidFill>
          </w14:textFill>
        </w:rPr>
        <w:t xml:space="preserve"> （项目名称+项目编号） </w:t>
      </w:r>
      <w:r>
        <w:rPr>
          <w:rFonts w:hint="eastAsia" w:ascii="宋体" w:hAnsi="宋体" w:eastAsia="宋体" w:cs="宋体"/>
          <w:color w:val="000000" w:themeColor="text1"/>
          <w:sz w:val="24"/>
          <w:szCs w:val="24"/>
          <w14:textFill>
            <w14:solidFill>
              <w14:schemeClr w14:val="tx1"/>
            </w14:solidFill>
          </w14:textFill>
        </w:rPr>
        <w:t>采购活动，提供的货物全部符合政策要求的中小企业制造。相关企业的具体情况如下：</w:t>
      </w:r>
    </w:p>
    <w:p w14:paraId="24B9C590">
      <w:pPr>
        <w:spacing w:line="360" w:lineRule="auto"/>
        <w:ind w:firstLine="480" w:firstLineChars="200"/>
        <w:rPr>
          <w:rFonts w:ascii="宋体" w:hAnsi="宋体" w:eastAsia="宋体" w:cs="宋体"/>
          <w:color w:val="000000" w:themeColor="text1"/>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1.</w:t>
      </w:r>
      <w:r>
        <w:rPr>
          <w:rFonts w:hint="eastAsia" w:ascii="宋体" w:hAnsi="宋体" w:eastAsia="宋体" w:cs="宋体"/>
          <w:color w:val="000000" w:themeColor="text1"/>
          <w:sz w:val="24"/>
          <w:szCs w:val="24"/>
          <w:u w:val="single"/>
          <w14:textFill>
            <w14:solidFill>
              <w14:schemeClr w14:val="tx1"/>
            </w14:solidFill>
          </w14:textFill>
        </w:rPr>
        <w:t xml:space="preserve">  （标的名称）  </w:t>
      </w:r>
      <w:r>
        <w:rPr>
          <w:rFonts w:hint="eastAsia" w:ascii="宋体" w:hAnsi="宋体" w:eastAsia="宋体" w:cs="宋体"/>
          <w:color w:val="000000" w:themeColor="text1"/>
          <w:sz w:val="24"/>
          <w:szCs w:val="24"/>
          <w14:textFill>
            <w14:solidFill>
              <w14:schemeClr w14:val="tx1"/>
            </w14:solidFill>
          </w14:textFill>
        </w:rPr>
        <w:t>，属于</w:t>
      </w:r>
      <w:r>
        <w:rPr>
          <w:rFonts w:hint="eastAsia" w:ascii="宋体" w:hAnsi="宋体" w:eastAsia="宋体" w:cs="宋体"/>
          <w:color w:val="000000" w:themeColor="text1"/>
          <w:sz w:val="24"/>
          <w:szCs w:val="24"/>
          <w:u w:val="single"/>
          <w14:textFill>
            <w14:solidFill>
              <w14:schemeClr w14:val="tx1"/>
            </w14:solidFill>
          </w14:textFill>
        </w:rPr>
        <w:t xml:space="preserve"> （采购文件中明确的所属行业） 行业</w:t>
      </w:r>
      <w:r>
        <w:rPr>
          <w:rFonts w:hint="eastAsia" w:ascii="宋体" w:hAnsi="宋体" w:eastAsia="宋体" w:cs="宋体"/>
          <w:color w:val="000000" w:themeColor="text1"/>
          <w:sz w:val="24"/>
          <w:szCs w:val="24"/>
          <w14:textFill>
            <w14:solidFill>
              <w14:schemeClr w14:val="tx1"/>
            </w14:solidFill>
          </w14:textFill>
        </w:rPr>
        <w:t>；制造商为</w:t>
      </w:r>
      <w:r>
        <w:rPr>
          <w:rFonts w:hint="eastAsia" w:ascii="宋体" w:hAnsi="宋体" w:eastAsia="宋体" w:cs="宋体"/>
          <w:color w:val="000000" w:themeColor="text1"/>
          <w:sz w:val="24"/>
          <w:szCs w:val="24"/>
          <w:u w:val="single"/>
          <w14:textFill>
            <w14:solidFill>
              <w14:schemeClr w14:val="tx1"/>
            </w14:solidFill>
          </w14:textFill>
        </w:rPr>
        <w:t xml:space="preserve"> （企业名称） </w:t>
      </w:r>
      <w:r>
        <w:rPr>
          <w:rFonts w:hint="eastAsia" w:ascii="宋体" w:hAnsi="宋体" w:eastAsia="宋体" w:cs="宋体"/>
          <w:color w:val="000000" w:themeColor="text1"/>
          <w:sz w:val="24"/>
          <w:szCs w:val="24"/>
          <w14:textFill>
            <w14:solidFill>
              <w14:schemeClr w14:val="tx1"/>
            </w14:solidFill>
          </w14:textFill>
        </w:rPr>
        <w:t>，从业人员</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人，营业收入为</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万元，资产总额为</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万元，属于</w:t>
      </w:r>
      <w:r>
        <w:rPr>
          <w:rFonts w:hint="eastAsia" w:ascii="宋体" w:hAnsi="宋体" w:eastAsia="宋体" w:cs="宋体"/>
          <w:color w:val="000000" w:themeColor="text1"/>
          <w:sz w:val="24"/>
          <w:szCs w:val="24"/>
          <w:u w:val="single"/>
          <w14:textFill>
            <w14:solidFill>
              <w14:schemeClr w14:val="tx1"/>
            </w14:solidFill>
          </w14:textFill>
        </w:rPr>
        <w:t>（中型企业、小型企业、微型企业）</w:t>
      </w:r>
      <w:r>
        <w:rPr>
          <w:rFonts w:hint="eastAsia" w:ascii="宋体" w:hAnsi="宋体" w:eastAsia="宋体" w:cs="宋体"/>
          <w:color w:val="000000" w:themeColor="text1"/>
          <w:sz w:val="24"/>
          <w:szCs w:val="24"/>
          <w14:textFill>
            <w14:solidFill>
              <w14:schemeClr w14:val="tx1"/>
            </w14:solidFill>
          </w14:textFill>
        </w:rPr>
        <w:t>；</w:t>
      </w:r>
    </w:p>
    <w:p w14:paraId="17A2FC32">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sz w:val="24"/>
          <w:szCs w:val="24"/>
          <w14:textFill>
            <w14:solidFill>
              <w14:schemeClr w14:val="tx1"/>
            </w14:solidFill>
          </w14:textFill>
        </w:rPr>
        <w:t>2.</w:t>
      </w:r>
      <w:r>
        <w:rPr>
          <w:rFonts w:hint="eastAsia" w:ascii="宋体" w:hAnsi="宋体" w:eastAsia="宋体" w:cs="宋体"/>
          <w:color w:val="000000" w:themeColor="text1"/>
          <w:sz w:val="24"/>
          <w:szCs w:val="24"/>
          <w:u w:val="single"/>
          <w14:textFill>
            <w14:solidFill>
              <w14:schemeClr w14:val="tx1"/>
            </w14:solidFill>
          </w14:textFill>
        </w:rPr>
        <w:t xml:space="preserve">  （标的名称）  </w:t>
      </w:r>
      <w:r>
        <w:rPr>
          <w:rFonts w:hint="eastAsia" w:ascii="宋体" w:hAnsi="宋体" w:eastAsia="宋体" w:cs="宋体"/>
          <w:color w:val="000000" w:themeColor="text1"/>
          <w:sz w:val="24"/>
          <w:szCs w:val="24"/>
          <w14:textFill>
            <w14:solidFill>
              <w14:schemeClr w14:val="tx1"/>
            </w14:solidFill>
          </w14:textFill>
        </w:rPr>
        <w:t>，属于</w:t>
      </w:r>
      <w:r>
        <w:rPr>
          <w:rFonts w:hint="eastAsia" w:ascii="宋体" w:hAnsi="宋体" w:eastAsia="宋体" w:cs="宋体"/>
          <w:color w:val="000000" w:themeColor="text1"/>
          <w:sz w:val="24"/>
          <w:szCs w:val="24"/>
          <w:u w:val="single"/>
          <w14:textFill>
            <w14:solidFill>
              <w14:schemeClr w14:val="tx1"/>
            </w14:solidFill>
          </w14:textFill>
        </w:rPr>
        <w:t xml:space="preserve"> （采购文件中明确的所属行业） 行业</w:t>
      </w:r>
      <w:r>
        <w:rPr>
          <w:rFonts w:hint="eastAsia" w:ascii="宋体" w:hAnsi="宋体" w:eastAsia="宋体" w:cs="宋体"/>
          <w:color w:val="000000" w:themeColor="text1"/>
          <w:sz w:val="24"/>
          <w:szCs w:val="24"/>
          <w14:textFill>
            <w14:solidFill>
              <w14:schemeClr w14:val="tx1"/>
            </w14:solidFill>
          </w14:textFill>
        </w:rPr>
        <w:t>；制造商为</w:t>
      </w:r>
      <w:r>
        <w:rPr>
          <w:rFonts w:hint="eastAsia" w:ascii="宋体" w:hAnsi="宋体" w:eastAsia="宋体" w:cs="宋体"/>
          <w:color w:val="000000" w:themeColor="text1"/>
          <w:sz w:val="24"/>
          <w:szCs w:val="24"/>
          <w:u w:val="single"/>
          <w14:textFill>
            <w14:solidFill>
              <w14:schemeClr w14:val="tx1"/>
            </w14:solidFill>
          </w14:textFill>
        </w:rPr>
        <w:t xml:space="preserve"> （企业名称） </w:t>
      </w:r>
      <w:r>
        <w:rPr>
          <w:rFonts w:hint="eastAsia" w:ascii="宋体" w:hAnsi="宋体" w:eastAsia="宋体" w:cs="宋体"/>
          <w:color w:val="000000" w:themeColor="text1"/>
          <w:sz w:val="24"/>
          <w:szCs w:val="24"/>
          <w14:textFill>
            <w14:solidFill>
              <w14:schemeClr w14:val="tx1"/>
            </w14:solidFill>
          </w14:textFill>
        </w:rPr>
        <w:t>，从业人员</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人，营业收入为</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万元，资产总额为</w:t>
      </w:r>
      <w:r>
        <w:rPr>
          <w:rFonts w:hint="eastAsia" w:ascii="宋体" w:hAnsi="宋体" w:eastAsia="宋体" w:cs="宋体"/>
          <w:color w:val="000000" w:themeColor="text1"/>
          <w:sz w:val="24"/>
          <w:szCs w:val="24"/>
          <w:u w:val="single"/>
          <w14:textFill>
            <w14:solidFill>
              <w14:schemeClr w14:val="tx1"/>
            </w14:solidFill>
          </w14:textFill>
        </w:rPr>
        <w:t xml:space="preserve">      </w:t>
      </w:r>
      <w:r>
        <w:rPr>
          <w:rFonts w:hint="eastAsia" w:ascii="宋体" w:hAnsi="宋体" w:eastAsia="宋体" w:cs="宋体"/>
          <w:color w:val="000000" w:themeColor="text1"/>
          <w:sz w:val="24"/>
          <w:szCs w:val="24"/>
          <w14:textFill>
            <w14:solidFill>
              <w14:schemeClr w14:val="tx1"/>
            </w14:solidFill>
          </w14:textFill>
        </w:rPr>
        <w:t>万元，属于</w:t>
      </w:r>
      <w:r>
        <w:rPr>
          <w:rFonts w:hint="eastAsia" w:ascii="宋体" w:hAnsi="宋体" w:eastAsia="宋体" w:cs="宋体"/>
          <w:color w:val="000000" w:themeColor="text1"/>
          <w:sz w:val="24"/>
          <w:szCs w:val="24"/>
          <w:u w:val="single"/>
          <w14:textFill>
            <w14:solidFill>
              <w14:schemeClr w14:val="tx1"/>
            </w14:solidFill>
          </w14:textFill>
        </w:rPr>
        <w:t>（中型企业、小型企业、微型企业）</w:t>
      </w:r>
      <w:r>
        <w:rPr>
          <w:rFonts w:hint="eastAsia" w:ascii="宋体" w:hAnsi="宋体" w:eastAsia="宋体" w:cs="宋体"/>
          <w:color w:val="000000" w:themeColor="text1"/>
          <w:sz w:val="24"/>
          <w:szCs w:val="24"/>
          <w14:textFill>
            <w14:solidFill>
              <w14:schemeClr w14:val="tx1"/>
            </w14:solidFill>
          </w14:textFill>
        </w:rPr>
        <w:t>；</w:t>
      </w:r>
    </w:p>
    <w:p w14:paraId="49A0F4CD">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w:t>
      </w:r>
    </w:p>
    <w:p w14:paraId="416004EA">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以上企业，不属于大企业的分支机构，不存在控股股东为大企业的情形，也不存在与大企业的负责人为同一人的情形。</w:t>
      </w:r>
    </w:p>
    <w:p w14:paraId="759F9412">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本企业对上述声明内容的真实性负责。如有虚假，将依法承担相应责任。</w:t>
      </w:r>
    </w:p>
    <w:p w14:paraId="5DD9E8F4">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379B6352">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企业名称（盖章）：</w:t>
      </w:r>
    </w:p>
    <w:p w14:paraId="7F5A8F2E">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日期：</w:t>
      </w:r>
    </w:p>
    <w:p w14:paraId="2A38B59A">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7396445C">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6EEA8F77">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从业人员、营业收入、资产总额填报上一年度数据，无上一年度数据的新成立企业可不填报。</w:t>
      </w:r>
    </w:p>
    <w:p w14:paraId="3B219C12">
      <w:pPr>
        <w:widowControl/>
        <w:jc w:val="left"/>
        <w:rPr>
          <w:rFonts w:ascii="宋体" w:hAnsi="宋体" w:eastAsia="宋体" w:cs="宋体"/>
          <w:color w:val="000000" w:themeColor="text1"/>
          <w:kern w:val="0"/>
          <w:sz w:val="24"/>
          <w:szCs w:val="24"/>
          <w14:textFill>
            <w14:solidFill>
              <w14:schemeClr w14:val="tx1"/>
            </w14:solidFill>
          </w14:textFill>
        </w:rPr>
      </w:pPr>
      <w:r>
        <w:rPr>
          <w:rFonts w:ascii="宋体" w:hAnsi="宋体" w:eastAsia="宋体" w:cs="宋体"/>
          <w:color w:val="000000" w:themeColor="text1"/>
          <w:kern w:val="0"/>
          <w:sz w:val="24"/>
          <w:szCs w:val="24"/>
          <w14:textFill>
            <w14:solidFill>
              <w14:schemeClr w14:val="tx1"/>
            </w14:solidFill>
          </w14:textFill>
        </w:rPr>
        <w:br w:type="page"/>
      </w:r>
    </w:p>
    <w:p w14:paraId="7945ED1C">
      <w:pPr>
        <w:widowControl/>
        <w:spacing w:line="360" w:lineRule="auto"/>
        <w:jc w:val="left"/>
        <w:rPr>
          <w:rFonts w:ascii="宋体" w:hAnsi="宋体" w:eastAsia="宋体"/>
          <w:color w:val="000000" w:themeColor="text1"/>
          <w:sz w:val="24"/>
          <w:szCs w:val="24"/>
          <w14:textFill>
            <w14:solidFill>
              <w14:schemeClr w14:val="tx1"/>
            </w14:solidFill>
          </w14:textFill>
        </w:rPr>
      </w:pPr>
    </w:p>
    <w:p w14:paraId="09DE4D06">
      <w:pPr>
        <w:widowControl/>
        <w:spacing w:line="360" w:lineRule="auto"/>
        <w:jc w:val="left"/>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附件5：</w:t>
      </w:r>
    </w:p>
    <w:p w14:paraId="22850809">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04026C7B">
      <w:pPr>
        <w:widowControl/>
        <w:spacing w:line="360" w:lineRule="auto"/>
        <w:jc w:val="center"/>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残疾人福利性单位声明函</w:t>
      </w:r>
    </w:p>
    <w:p w14:paraId="2B298BF5">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ascii="宋体" w:hAnsi="宋体" w:eastAsia="宋体"/>
          <w:color w:val="000000" w:themeColor="text1"/>
          <w:sz w:val="24"/>
          <w14:textFill>
            <w14:solidFill>
              <w14:schemeClr w14:val="tx1"/>
            </w14:solidFill>
          </w14:textFill>
        </w:rPr>
        <w:t>作为</w:t>
      </w:r>
      <w:r>
        <w:rPr>
          <w:rFonts w:hint="eastAsia" w:ascii="宋体" w:hAnsi="宋体" w:eastAsia="宋体"/>
          <w:color w:val="000000" w:themeColor="text1"/>
          <w:sz w:val="24"/>
          <w:u w:val="single"/>
          <w14:textFill>
            <w14:solidFill>
              <w14:schemeClr w14:val="tx1"/>
            </w14:solidFill>
          </w14:textFill>
        </w:rPr>
        <w:t>（</w:t>
      </w:r>
      <w:r>
        <w:rPr>
          <w:rFonts w:hint="eastAsia" w:ascii="宋体" w:hAnsi="宋体" w:eastAsia="宋体" w:cs="宋体"/>
          <w:color w:val="000000" w:themeColor="text1"/>
          <w:sz w:val="24"/>
          <w:szCs w:val="24"/>
          <w:u w:val="single"/>
          <w14:textFill>
            <w14:solidFill>
              <w14:schemeClr w14:val="tx1"/>
            </w14:solidFill>
          </w14:textFill>
        </w:rPr>
        <w:t>项目名称+项目编号</w:t>
      </w:r>
      <w:r>
        <w:rPr>
          <w:rFonts w:ascii="宋体" w:hAnsi="宋体" w:eastAsia="宋体"/>
          <w:color w:val="000000" w:themeColor="text1"/>
          <w:sz w:val="24"/>
          <w:u w:val="single"/>
          <w14:textFill>
            <w14:solidFill>
              <w14:schemeClr w14:val="tx1"/>
            </w14:solidFill>
          </w14:textFill>
        </w:rPr>
        <w:t>）</w:t>
      </w:r>
      <w:r>
        <w:rPr>
          <w:rFonts w:ascii="宋体" w:hAnsi="宋体" w:eastAsia="宋体"/>
          <w:color w:val="000000" w:themeColor="text1"/>
          <w:sz w:val="24"/>
          <w14:textFill>
            <w14:solidFill>
              <w14:schemeClr w14:val="tx1"/>
            </w14:solidFill>
          </w14:textFill>
        </w:rPr>
        <w:t>的供应商</w:t>
      </w:r>
      <w:r>
        <w:rPr>
          <w:rFonts w:hint="eastAsia" w:ascii="宋体" w:hAnsi="宋体" w:eastAsia="宋体"/>
          <w:color w:val="000000" w:themeColor="text1"/>
          <w:sz w:val="24"/>
          <w14:textFill>
            <w14:solidFill>
              <w14:schemeClr w14:val="tx1"/>
            </w14:solidFill>
          </w14:textFill>
        </w:rPr>
        <w:t>，在此</w:t>
      </w:r>
      <w:r>
        <w:rPr>
          <w:rFonts w:hint="eastAsia" w:ascii="宋体" w:hAnsi="宋体" w:eastAsia="宋体" w:cs="宋体"/>
          <w:color w:val="000000" w:themeColor="text1"/>
          <w:kern w:val="0"/>
          <w:sz w:val="24"/>
          <w:szCs w:val="24"/>
          <w14:textFill>
            <w14:solidFill>
              <w14:schemeClr w14:val="tx1"/>
            </w14:solidFill>
          </w14:textFill>
        </w:rPr>
        <w:t>郑重声明：根据《财政部民政部中国残疾人联合会关于促进残疾人就业政府采购政策的通知》（财库〔2017〕141号）的规定，本单位为符合条件的残疾人福利性单位，且本单位参加单位的项目采购活动由本单位提供服务。</w:t>
      </w:r>
    </w:p>
    <w:p w14:paraId="3AFDE498">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本单位对上述声明的真实性负责。如有虚假，将依法承担相应责任。</w:t>
      </w:r>
    </w:p>
    <w:p w14:paraId="3FA370C6">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32C5F358">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单位名称（盖章）：</w:t>
      </w:r>
    </w:p>
    <w:p w14:paraId="6012710D">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日期：</w:t>
      </w:r>
    </w:p>
    <w:p w14:paraId="285C784A">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78F33822">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591878F0">
      <w:pPr>
        <w:widowControl/>
        <w:spacing w:line="360" w:lineRule="auto"/>
        <w:jc w:val="left"/>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注：非残疾人福利性单位无需提供此文件，否则由此导致的一切不利后果由投标人自行承担。</w:t>
      </w:r>
    </w:p>
    <w:p w14:paraId="08300BEC">
      <w:pPr>
        <w:widowControl/>
        <w:jc w:val="left"/>
        <w:rPr>
          <w:rFonts w:ascii="宋体" w:hAnsi="宋体" w:eastAsia="宋体" w:cs="宋体"/>
          <w:b/>
          <w:bCs/>
          <w:color w:val="000000" w:themeColor="text1"/>
          <w:kern w:val="0"/>
          <w:sz w:val="24"/>
          <w:szCs w:val="24"/>
          <w14:textFill>
            <w14:solidFill>
              <w14:schemeClr w14:val="tx1"/>
            </w14:solidFill>
          </w14:textFill>
        </w:rPr>
      </w:pPr>
      <w:r>
        <w:rPr>
          <w:rFonts w:ascii="宋体" w:hAnsi="宋体" w:eastAsia="宋体" w:cs="宋体"/>
          <w:b/>
          <w:bCs/>
          <w:color w:val="000000" w:themeColor="text1"/>
          <w:kern w:val="0"/>
          <w:sz w:val="24"/>
          <w:szCs w:val="24"/>
          <w14:textFill>
            <w14:solidFill>
              <w14:schemeClr w14:val="tx1"/>
            </w14:solidFill>
          </w14:textFill>
        </w:rPr>
        <w:br w:type="page"/>
      </w:r>
    </w:p>
    <w:p w14:paraId="35AB4F84">
      <w:pPr>
        <w:widowControl/>
        <w:spacing w:line="360" w:lineRule="auto"/>
        <w:jc w:val="left"/>
        <w:rPr>
          <w:rFonts w:ascii="宋体" w:hAnsi="宋体" w:eastAsia="宋体"/>
          <w:color w:val="000000" w:themeColor="text1"/>
          <w:sz w:val="24"/>
          <w:szCs w:val="24"/>
          <w14:textFill>
            <w14:solidFill>
              <w14:schemeClr w14:val="tx1"/>
            </w14:solidFill>
          </w14:textFill>
        </w:rPr>
      </w:pPr>
    </w:p>
    <w:p w14:paraId="74FCE627">
      <w:pPr>
        <w:widowControl/>
        <w:spacing w:line="360" w:lineRule="auto"/>
        <w:jc w:val="left"/>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附件</w:t>
      </w:r>
      <w:r>
        <w:rPr>
          <w:rFonts w:ascii="宋体" w:hAnsi="宋体" w:eastAsia="宋体" w:cs="宋体"/>
          <w:b/>
          <w:bCs/>
          <w:color w:val="000000" w:themeColor="text1"/>
          <w:kern w:val="0"/>
          <w:sz w:val="28"/>
          <w:szCs w:val="28"/>
          <w14:textFill>
            <w14:solidFill>
              <w14:schemeClr w14:val="tx1"/>
            </w14:solidFill>
          </w14:textFill>
        </w:rPr>
        <w:t>6</w:t>
      </w:r>
      <w:r>
        <w:rPr>
          <w:rFonts w:hint="eastAsia" w:ascii="宋体" w:hAnsi="宋体" w:eastAsia="宋体" w:cs="宋体"/>
          <w:b/>
          <w:bCs/>
          <w:color w:val="000000" w:themeColor="text1"/>
          <w:kern w:val="0"/>
          <w:sz w:val="28"/>
          <w:szCs w:val="28"/>
          <w14:textFill>
            <w14:solidFill>
              <w14:schemeClr w14:val="tx1"/>
            </w14:solidFill>
          </w14:textFill>
        </w:rPr>
        <w:t>：</w:t>
      </w:r>
    </w:p>
    <w:p w14:paraId="3DC80A9D">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14544EB3">
      <w:pPr>
        <w:widowControl/>
        <w:spacing w:line="360" w:lineRule="auto"/>
        <w:jc w:val="center"/>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监狱企业证明函</w:t>
      </w:r>
    </w:p>
    <w:p w14:paraId="4698D631">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根据财政部、司法部《关于政府采购支持监狱企业发展有关问题的通知》（财库〔2014〕68号）的规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w:t>
      </w:r>
    </w:p>
    <w:p w14:paraId="3F0990C1">
      <w:pPr>
        <w:widowControl/>
        <w:spacing w:line="360" w:lineRule="auto"/>
        <w:ind w:firstLine="480"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监狱企业参加政府采购活动时，应当提供由省级以上监狱管理局、戒毒管理局（含新疆生产建设兵团）出具的属于监狱企业的证明文件。</w:t>
      </w:r>
    </w:p>
    <w:p w14:paraId="14FFB78F">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12CD5783">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67E8EC4C">
      <w:pPr>
        <w:widowControl/>
        <w:spacing w:line="360" w:lineRule="auto"/>
        <w:jc w:val="left"/>
        <w:rPr>
          <w:rFonts w:ascii="宋体" w:hAnsi="宋体" w:eastAsia="宋体" w:cs="宋体"/>
          <w:b/>
          <w:bCs/>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注：非监狱企业无需提供此文件，否则由此导致的一切不利后果由投标人自行承担。</w:t>
      </w:r>
    </w:p>
    <w:p w14:paraId="1339EEAA">
      <w:pPr>
        <w:widowControl/>
        <w:jc w:val="left"/>
        <w:rPr>
          <w:rFonts w:ascii="宋体" w:hAnsi="宋体" w:eastAsia="宋体" w:cs="宋体"/>
          <w:b/>
          <w:bCs/>
          <w:color w:val="000000" w:themeColor="text1"/>
          <w:kern w:val="0"/>
          <w:sz w:val="24"/>
          <w:szCs w:val="24"/>
          <w14:textFill>
            <w14:solidFill>
              <w14:schemeClr w14:val="tx1"/>
            </w14:solidFill>
          </w14:textFill>
        </w:rPr>
      </w:pPr>
      <w:r>
        <w:rPr>
          <w:rFonts w:ascii="宋体" w:hAnsi="宋体" w:eastAsia="宋体" w:cs="宋体"/>
          <w:b/>
          <w:bCs/>
          <w:color w:val="000000" w:themeColor="text1"/>
          <w:kern w:val="0"/>
          <w:sz w:val="24"/>
          <w:szCs w:val="24"/>
          <w14:textFill>
            <w14:solidFill>
              <w14:schemeClr w14:val="tx1"/>
            </w14:solidFill>
          </w14:textFill>
        </w:rPr>
        <w:br w:type="page"/>
      </w:r>
    </w:p>
    <w:p w14:paraId="68C06654">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652C919A">
      <w:pPr>
        <w:widowControl/>
        <w:spacing w:line="360" w:lineRule="auto"/>
        <w:jc w:val="left"/>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附件7：</w:t>
      </w:r>
    </w:p>
    <w:p w14:paraId="26E208F0">
      <w:pPr>
        <w:widowControl/>
        <w:spacing w:line="360" w:lineRule="auto"/>
        <w:jc w:val="center"/>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lang w:val="en-US" w:eastAsia="zh-CN"/>
          <w14:textFill>
            <w14:solidFill>
              <w14:schemeClr w14:val="tx1"/>
            </w14:solidFill>
          </w14:textFill>
        </w:rPr>
        <w:t>控股管理</w:t>
      </w:r>
      <w:r>
        <w:rPr>
          <w:rFonts w:hint="eastAsia" w:ascii="宋体" w:hAnsi="宋体" w:eastAsia="宋体" w:cs="宋体"/>
          <w:b/>
          <w:bCs/>
          <w:color w:val="000000" w:themeColor="text1"/>
          <w:kern w:val="0"/>
          <w:sz w:val="28"/>
          <w:szCs w:val="28"/>
          <w14:textFill>
            <w14:solidFill>
              <w14:schemeClr w14:val="tx1"/>
            </w14:solidFill>
          </w14:textFill>
        </w:rPr>
        <w:t>关系承诺书（格式）</w:t>
      </w:r>
    </w:p>
    <w:p w14:paraId="0BE00199">
      <w:pPr>
        <w:autoSpaceDE w:val="0"/>
        <w:autoSpaceDN w:val="0"/>
        <w:spacing w:line="360" w:lineRule="auto"/>
        <w:ind w:firstLine="480" w:firstLineChars="200"/>
        <w:rPr>
          <w:rFonts w:ascii="宋体" w:hAnsi="宋体" w:eastAsia="宋体" w:cs="宋体"/>
          <w:sz w:val="24"/>
          <w:szCs w:val="24"/>
        </w:rPr>
      </w:pPr>
    </w:p>
    <w:p w14:paraId="2FE3577C">
      <w:pPr>
        <w:autoSpaceDE w:val="0"/>
        <w:autoSpaceDN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1、我单位在本项目投标中与招标人</w:t>
      </w:r>
      <w:r>
        <w:rPr>
          <w:rFonts w:hint="eastAsia" w:ascii="宋体" w:hAnsi="宋体" w:eastAsia="宋体" w:cs="宋体"/>
          <w:sz w:val="24"/>
          <w:szCs w:val="24"/>
          <w:u w:val="single"/>
        </w:rPr>
        <w:t xml:space="preserve">     </w:t>
      </w:r>
      <w:r>
        <w:rPr>
          <w:rFonts w:hint="eastAsia" w:ascii="宋体" w:hAnsi="宋体" w:eastAsia="宋体" w:cs="宋体"/>
          <w:sz w:val="24"/>
          <w:szCs w:val="24"/>
        </w:rPr>
        <w:t>（填“存在”或“不存在”）利害关系可能影响招标公正性或被招标人控股、管理等关联关系。</w:t>
      </w:r>
    </w:p>
    <w:p w14:paraId="1E954FA9">
      <w:pPr>
        <w:autoSpaceDE w:val="0"/>
        <w:autoSpaceDN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2、投标人在本项目投标中，不存在与其它投标人负责人为同一人，有控股、管理等关联关系承诺。</w:t>
      </w:r>
    </w:p>
    <w:p w14:paraId="469D2A4F">
      <w:pPr>
        <w:autoSpaceDE w:val="0"/>
        <w:autoSpaceDN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2.1管理关系说明：</w:t>
      </w:r>
    </w:p>
    <w:p w14:paraId="4715B96E">
      <w:pPr>
        <w:autoSpaceDE w:val="0"/>
        <w:autoSpaceDN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我单位管理的具有独立法人的下属单位有：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0D28788">
      <w:pPr>
        <w:autoSpaceDE w:val="0"/>
        <w:autoSpaceDN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我单位的上级管理单位有：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6D675CE0">
      <w:pPr>
        <w:autoSpaceDE w:val="0"/>
        <w:autoSpaceDN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2.2股权关系说明：</w:t>
      </w:r>
    </w:p>
    <w:p w14:paraId="73EB9E1F">
      <w:pPr>
        <w:autoSpaceDE w:val="0"/>
        <w:autoSpaceDN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我单位控股的单位有：</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351EA76F">
      <w:pPr>
        <w:autoSpaceDE w:val="0"/>
        <w:autoSpaceDN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我单位被</w:t>
      </w:r>
      <w:r>
        <w:rPr>
          <w:rFonts w:hint="eastAsia" w:ascii="宋体" w:hAnsi="宋体" w:eastAsia="宋体" w:cs="宋体"/>
          <w:sz w:val="24"/>
          <w:szCs w:val="24"/>
          <w:u w:val="single"/>
        </w:rPr>
        <w:t xml:space="preserve">              </w:t>
      </w:r>
      <w:r>
        <w:rPr>
          <w:rFonts w:hint="eastAsia" w:ascii="宋体" w:hAnsi="宋体" w:eastAsia="宋体" w:cs="宋体"/>
          <w:sz w:val="24"/>
          <w:szCs w:val="24"/>
        </w:rPr>
        <w:t>单位控股。</w:t>
      </w:r>
    </w:p>
    <w:p w14:paraId="29005896">
      <w:pPr>
        <w:autoSpaceDE w:val="0"/>
        <w:autoSpaceDN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3、其他与本项目有关的利害关系说明：</w:t>
      </w:r>
      <w:r>
        <w:rPr>
          <w:rFonts w:hint="eastAsia" w:ascii="宋体" w:hAnsi="宋体" w:eastAsia="宋体" w:cs="宋体"/>
          <w:sz w:val="24"/>
          <w:szCs w:val="24"/>
          <w:u w:val="single"/>
        </w:rPr>
        <w:t xml:space="preserve">            </w:t>
      </w:r>
      <w:r>
        <w:rPr>
          <w:rFonts w:hint="eastAsia" w:ascii="宋体" w:hAnsi="宋体" w:eastAsia="宋体" w:cs="宋体"/>
          <w:sz w:val="24"/>
          <w:szCs w:val="24"/>
        </w:rPr>
        <w:t>。</w:t>
      </w:r>
    </w:p>
    <w:p w14:paraId="47363F2E">
      <w:pPr>
        <w:autoSpaceDE w:val="0"/>
        <w:autoSpaceDN w:val="0"/>
        <w:spacing w:line="360" w:lineRule="auto"/>
        <w:ind w:firstLine="480" w:firstLineChars="200"/>
        <w:rPr>
          <w:rFonts w:ascii="宋体" w:hAnsi="宋体" w:eastAsia="宋体" w:cs="宋体"/>
          <w:sz w:val="24"/>
          <w:szCs w:val="24"/>
        </w:rPr>
      </w:pPr>
    </w:p>
    <w:p w14:paraId="6351F901">
      <w:pPr>
        <w:autoSpaceDE w:val="0"/>
        <w:autoSpaceDN w:val="0"/>
        <w:spacing w:line="360" w:lineRule="auto"/>
        <w:ind w:firstLine="480" w:firstLineChars="200"/>
        <w:rPr>
          <w:rFonts w:ascii="宋体" w:hAnsi="宋体" w:eastAsia="宋体" w:cs="宋体"/>
          <w:sz w:val="24"/>
          <w:szCs w:val="24"/>
        </w:rPr>
      </w:pPr>
      <w:r>
        <w:rPr>
          <w:rFonts w:hint="eastAsia" w:ascii="宋体" w:hAnsi="宋体" w:eastAsia="宋体" w:cs="宋体"/>
          <w:sz w:val="24"/>
          <w:szCs w:val="24"/>
        </w:rPr>
        <w:t>我单位承诺以上说明真实有效，无虚假内容或隐瞒。</w:t>
      </w:r>
    </w:p>
    <w:p w14:paraId="3061DBBB">
      <w:pPr>
        <w:spacing w:line="360" w:lineRule="auto"/>
        <w:ind w:firstLine="4320" w:firstLineChars="1800"/>
        <w:rPr>
          <w:rFonts w:ascii="宋体" w:hAnsi="宋体" w:eastAsia="宋体" w:cs="宋体"/>
          <w:sz w:val="24"/>
          <w:szCs w:val="24"/>
        </w:rPr>
      </w:pPr>
    </w:p>
    <w:p w14:paraId="1133BE71">
      <w:pPr>
        <w:spacing w:line="360" w:lineRule="auto"/>
        <w:ind w:firstLine="472" w:firstLineChars="196"/>
        <w:rPr>
          <w:rFonts w:ascii="宋体" w:hAnsi="宋体" w:eastAsia="宋体" w:cs="宋体"/>
          <w:sz w:val="24"/>
          <w:szCs w:val="24"/>
        </w:rPr>
      </w:pPr>
      <w:r>
        <w:rPr>
          <w:rFonts w:hint="eastAsia" w:ascii="宋体" w:hAnsi="宋体" w:eastAsia="宋体" w:cs="宋体"/>
          <w:b/>
          <w:sz w:val="24"/>
          <w:szCs w:val="24"/>
          <w:lang w:val="zh-CN"/>
        </w:rPr>
        <w:t>备注：如果被举报经查实出具虚假承诺函的，将被取消投标资格，并按有关规定予以处理。</w:t>
      </w:r>
    </w:p>
    <w:p w14:paraId="30F8D1AE">
      <w:pPr>
        <w:widowControl/>
        <w:spacing w:line="360" w:lineRule="auto"/>
        <w:jc w:val="left"/>
        <w:rPr>
          <w:rFonts w:ascii="宋体" w:hAnsi="宋体" w:eastAsia="宋体" w:cs="宋体"/>
          <w:b/>
          <w:bCs/>
          <w:color w:val="000000" w:themeColor="text1"/>
          <w:kern w:val="0"/>
          <w:sz w:val="24"/>
          <w:szCs w:val="24"/>
          <w14:textFill>
            <w14:solidFill>
              <w14:schemeClr w14:val="tx1"/>
            </w14:solidFill>
          </w14:textFill>
        </w:rPr>
      </w:pPr>
    </w:p>
    <w:p w14:paraId="016580AB">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投标人名称（盖章）：</w:t>
      </w:r>
    </w:p>
    <w:p w14:paraId="08E4AF5C">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法定代表人（签字或盖章）：</w:t>
      </w:r>
    </w:p>
    <w:p w14:paraId="2C735571">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日期：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年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月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日</w:t>
      </w:r>
    </w:p>
    <w:p w14:paraId="0B81B605">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ascii="宋体" w:hAnsi="宋体" w:eastAsia="宋体" w:cs="宋体"/>
          <w:color w:val="000000" w:themeColor="text1"/>
          <w:kern w:val="0"/>
          <w:sz w:val="24"/>
          <w:szCs w:val="24"/>
          <w14:textFill>
            <w14:solidFill>
              <w14:schemeClr w14:val="tx1"/>
            </w14:solidFill>
          </w14:textFill>
        </w:rPr>
        <w:br w:type="page"/>
      </w:r>
    </w:p>
    <w:p w14:paraId="7BAF91D0">
      <w:pPr>
        <w:widowControl/>
        <w:spacing w:line="360" w:lineRule="auto"/>
        <w:jc w:val="left"/>
        <w:rPr>
          <w:rFonts w:ascii="宋体" w:hAnsi="宋体" w:eastAsia="宋体"/>
          <w:color w:val="000000" w:themeColor="text1"/>
          <w:sz w:val="24"/>
          <w:szCs w:val="24"/>
          <w14:textFill>
            <w14:solidFill>
              <w14:schemeClr w14:val="tx1"/>
            </w14:solidFill>
          </w14:textFill>
        </w:rPr>
      </w:pPr>
    </w:p>
    <w:p w14:paraId="28CA030D">
      <w:pPr>
        <w:pStyle w:val="22"/>
        <w:rPr>
          <w:rFonts w:ascii="宋体" w:hAnsi="宋体" w:eastAsia="宋体"/>
          <w:color w:val="000000" w:themeColor="text1"/>
          <w:sz w:val="30"/>
          <w:szCs w:val="30"/>
          <w14:textFill>
            <w14:solidFill>
              <w14:schemeClr w14:val="tx1"/>
            </w14:solidFill>
          </w14:textFill>
        </w:rPr>
      </w:pPr>
      <w:bookmarkStart w:id="17" w:name="_Toc203393968"/>
      <w:r>
        <w:rPr>
          <w:rFonts w:hint="eastAsia" w:ascii="宋体" w:hAnsi="宋体" w:eastAsia="宋体"/>
          <w:color w:val="000000" w:themeColor="text1"/>
          <w:sz w:val="30"/>
          <w:szCs w:val="30"/>
          <w14:textFill>
            <w14:solidFill>
              <w14:schemeClr w14:val="tx1"/>
            </w14:solidFill>
          </w14:textFill>
        </w:rPr>
        <w:t>四、投标函</w:t>
      </w:r>
      <w:bookmarkEnd w:id="17"/>
    </w:p>
    <w:p w14:paraId="3E57E5F8">
      <w:pPr>
        <w:widowControl/>
        <w:spacing w:line="360" w:lineRule="auto"/>
        <w:jc w:val="left"/>
        <w:rPr>
          <w:rFonts w:ascii="宋体" w:hAnsi="宋体" w:eastAsia="宋体" w:cs="宋体"/>
          <w:color w:val="000000"/>
          <w:sz w:val="24"/>
          <w:szCs w:val="24"/>
        </w:rPr>
      </w:pPr>
      <w:r>
        <w:rPr>
          <w:rFonts w:hint="eastAsia" w:ascii="宋体" w:hAnsi="宋体" w:eastAsia="宋体" w:cs="宋体"/>
          <w:color w:val="000000" w:themeColor="text1"/>
          <w:kern w:val="0"/>
          <w:sz w:val="24"/>
          <w:szCs w:val="24"/>
          <w14:textFill>
            <w14:solidFill>
              <w14:schemeClr w14:val="tx1"/>
            </w14:solidFill>
          </w14:textFill>
        </w:rPr>
        <w:t>致：（采购人名称）</w:t>
      </w:r>
    </w:p>
    <w:p w14:paraId="6AE9F7CB">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(投标单位全称)授权</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（全名、职务）为全权代表，参加贵单位组织</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项目（编号为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）的招标活动，并进行投标。为此：</w:t>
      </w:r>
    </w:p>
    <w:p w14:paraId="32B86741">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1、愿意按照招标文件中的全部要求，提供合格的产品及完善的供货服务，履行合同的责任和义务。</w:t>
      </w:r>
    </w:p>
    <w:p w14:paraId="30F78705">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2、按照招标文件的规定，完成总体项目要求的投标总报价为： 人民币（大写）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，小写</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3DD4DF7A">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3、如果我单位中标，我们将履行招标文件中规定的每一项要求，按质、按期、按量完成总体项目供货与服务。</w:t>
      </w:r>
    </w:p>
    <w:p w14:paraId="6C082744">
      <w:pPr>
        <w:spacing w:line="360" w:lineRule="auto"/>
        <w:ind w:firstLine="480" w:firstLineChars="200"/>
        <w:rPr>
          <w:rFonts w:ascii="宋体" w:hAnsi="宋体" w:eastAsia="宋体" w:cs="宋体"/>
          <w:color w:val="000000"/>
          <w:sz w:val="24"/>
          <w:szCs w:val="24"/>
        </w:rPr>
      </w:pPr>
      <w:r>
        <w:rPr>
          <w:rFonts w:ascii="宋体" w:hAnsi="宋体" w:eastAsia="宋体" w:cs="宋体"/>
          <w:color w:val="000000"/>
          <w:sz w:val="24"/>
          <w:szCs w:val="24"/>
        </w:rPr>
        <w:t>4</w:t>
      </w:r>
      <w:r>
        <w:rPr>
          <w:rFonts w:hint="eastAsia" w:ascii="宋体" w:hAnsi="宋体" w:eastAsia="宋体" w:cs="宋体"/>
          <w:color w:val="000000"/>
          <w:sz w:val="24"/>
          <w:szCs w:val="24"/>
        </w:rPr>
        <w:t>、我们理解，最低报价不是成交的唯一条件，你们有选择供货商中标的权力。</w:t>
      </w:r>
    </w:p>
    <w:p w14:paraId="11D024CD">
      <w:pPr>
        <w:spacing w:line="360" w:lineRule="auto"/>
        <w:ind w:firstLine="480" w:firstLineChars="200"/>
        <w:rPr>
          <w:rFonts w:ascii="宋体" w:hAnsi="宋体" w:eastAsia="宋体" w:cs="宋体"/>
          <w:color w:val="000000"/>
          <w:sz w:val="24"/>
          <w:szCs w:val="24"/>
        </w:rPr>
      </w:pPr>
      <w:r>
        <w:rPr>
          <w:rFonts w:ascii="宋体" w:hAnsi="宋体" w:eastAsia="宋体" w:cs="宋体"/>
          <w:color w:val="000000"/>
          <w:sz w:val="24"/>
          <w:szCs w:val="24"/>
        </w:rPr>
        <w:t>5</w:t>
      </w:r>
      <w:r>
        <w:rPr>
          <w:rFonts w:hint="eastAsia" w:ascii="宋体" w:hAnsi="宋体" w:eastAsia="宋体" w:cs="宋体"/>
          <w:color w:val="000000"/>
          <w:sz w:val="24"/>
          <w:szCs w:val="24"/>
        </w:rPr>
        <w:t>、我方愿意按《中华人民共和国民法典》履行自己的全部义务和责任。</w:t>
      </w:r>
    </w:p>
    <w:p w14:paraId="0182B3F8">
      <w:pPr>
        <w:spacing w:line="360" w:lineRule="auto"/>
        <w:ind w:firstLine="480" w:firstLineChars="200"/>
        <w:rPr>
          <w:rFonts w:ascii="宋体" w:hAnsi="宋体" w:eastAsia="宋体" w:cs="宋体"/>
          <w:color w:val="000000"/>
          <w:sz w:val="24"/>
          <w:szCs w:val="24"/>
        </w:rPr>
      </w:pPr>
      <w:r>
        <w:rPr>
          <w:rFonts w:ascii="宋体" w:hAnsi="宋体" w:eastAsia="宋体" w:cs="宋体"/>
          <w:color w:val="000000"/>
          <w:sz w:val="24"/>
          <w:szCs w:val="24"/>
        </w:rPr>
        <w:t>6</w:t>
      </w:r>
      <w:r>
        <w:rPr>
          <w:rFonts w:hint="eastAsia" w:ascii="宋体" w:hAnsi="宋体" w:eastAsia="宋体" w:cs="宋体"/>
          <w:color w:val="000000"/>
          <w:sz w:val="24"/>
          <w:szCs w:val="24"/>
        </w:rPr>
        <w:t>、我方的投标文件有效期为投标截止之日起</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日历天，若我方中标，投标文件有效期延长至合同执行完毕。</w:t>
      </w:r>
    </w:p>
    <w:p w14:paraId="6172D3C7">
      <w:pPr>
        <w:spacing w:line="360" w:lineRule="auto"/>
        <w:ind w:firstLine="480" w:firstLineChars="200"/>
        <w:rPr>
          <w:rFonts w:ascii="宋体" w:hAnsi="宋体" w:eastAsia="宋体" w:cs="宋体"/>
          <w:color w:val="000000"/>
          <w:sz w:val="24"/>
          <w:szCs w:val="24"/>
        </w:rPr>
      </w:pPr>
      <w:r>
        <w:rPr>
          <w:rFonts w:ascii="宋体" w:hAnsi="宋体" w:eastAsia="宋体" w:cs="宋体"/>
          <w:color w:val="000000"/>
          <w:sz w:val="24"/>
          <w:szCs w:val="24"/>
        </w:rPr>
        <w:t>7</w:t>
      </w:r>
      <w:r>
        <w:rPr>
          <w:rFonts w:hint="eastAsia" w:ascii="宋体" w:hAnsi="宋体" w:eastAsia="宋体" w:cs="宋体"/>
          <w:color w:val="000000"/>
          <w:sz w:val="24"/>
          <w:szCs w:val="24"/>
        </w:rPr>
        <w:t>、我方已按招标文件要求提交保证金，保证金提交方式为</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w:t>
      </w:r>
    </w:p>
    <w:p w14:paraId="24DD7E8F">
      <w:pPr>
        <w:spacing w:line="360" w:lineRule="auto"/>
        <w:ind w:firstLine="480" w:firstLineChars="200"/>
        <w:rPr>
          <w:rFonts w:ascii="宋体" w:hAnsi="宋体" w:eastAsia="宋体" w:cs="宋体"/>
          <w:color w:val="000000"/>
          <w:sz w:val="24"/>
          <w:szCs w:val="24"/>
        </w:rPr>
      </w:pPr>
      <w:r>
        <w:rPr>
          <w:rFonts w:ascii="宋体" w:hAnsi="宋体" w:eastAsia="宋体" w:cs="宋体"/>
          <w:color w:val="000000"/>
          <w:sz w:val="24"/>
          <w:szCs w:val="24"/>
        </w:rPr>
        <w:t>8</w:t>
      </w:r>
      <w:r>
        <w:rPr>
          <w:rFonts w:hint="eastAsia" w:ascii="宋体" w:hAnsi="宋体" w:eastAsia="宋体" w:cs="宋体"/>
          <w:color w:val="000000"/>
          <w:sz w:val="24"/>
          <w:szCs w:val="24"/>
        </w:rPr>
        <w:t>、同意贵方可能另外要求的与本投标有关的任何证据和资料。</w:t>
      </w:r>
    </w:p>
    <w:p w14:paraId="4F594EC4">
      <w:pPr>
        <w:spacing w:line="360" w:lineRule="auto"/>
        <w:ind w:firstLine="480" w:firstLineChars="200"/>
        <w:rPr>
          <w:rFonts w:ascii="宋体" w:hAnsi="宋体" w:eastAsia="宋体" w:cs="宋体"/>
          <w:color w:val="000000"/>
          <w:sz w:val="24"/>
          <w:szCs w:val="24"/>
        </w:rPr>
      </w:pPr>
      <w:r>
        <w:rPr>
          <w:rFonts w:ascii="宋体" w:hAnsi="宋体" w:eastAsia="宋体" w:cs="宋体"/>
          <w:color w:val="000000"/>
          <w:sz w:val="24"/>
          <w:szCs w:val="24"/>
        </w:rPr>
        <w:t>9</w:t>
      </w:r>
      <w:r>
        <w:rPr>
          <w:rFonts w:hint="eastAsia" w:ascii="宋体" w:hAnsi="宋体" w:eastAsia="宋体" w:cs="宋体"/>
          <w:color w:val="000000"/>
          <w:sz w:val="24"/>
          <w:szCs w:val="24"/>
        </w:rPr>
        <w:t>、我们同意，如果中标，向陕西中经招标有限公司交纳中标服务费。</w:t>
      </w:r>
    </w:p>
    <w:p w14:paraId="28DCE243">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1</w:t>
      </w:r>
      <w:r>
        <w:rPr>
          <w:rFonts w:ascii="宋体" w:hAnsi="宋体" w:eastAsia="宋体" w:cs="宋体"/>
          <w:color w:val="000000"/>
          <w:sz w:val="24"/>
          <w:szCs w:val="24"/>
        </w:rPr>
        <w:t>0</w:t>
      </w:r>
      <w:r>
        <w:rPr>
          <w:rFonts w:hint="eastAsia" w:ascii="宋体" w:hAnsi="宋体" w:eastAsia="宋体" w:cs="宋体"/>
          <w:color w:val="000000"/>
          <w:sz w:val="24"/>
          <w:szCs w:val="24"/>
        </w:rPr>
        <w:t>、所有关于本次投标的函电，请按下列地址联系。</w:t>
      </w:r>
    </w:p>
    <w:p w14:paraId="319E9526">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供应商全称（盖章）：</w:t>
      </w:r>
      <w:r>
        <w:rPr>
          <w:rFonts w:hint="eastAsia" w:ascii="宋体" w:hAnsi="宋体" w:eastAsia="宋体" w:cs="宋体"/>
          <w:color w:val="000000"/>
          <w:sz w:val="24"/>
          <w:szCs w:val="24"/>
          <w:u w:val="single"/>
        </w:rPr>
        <w:t xml:space="preserve">                                 </w:t>
      </w:r>
      <w:r>
        <w:rPr>
          <w:rFonts w:hint="eastAsia" w:ascii="宋体" w:hAnsi="宋体" w:eastAsia="宋体" w:cs="宋体"/>
          <w:color w:val="000000"/>
          <w:sz w:val="24"/>
          <w:szCs w:val="24"/>
        </w:rPr>
        <w:t xml:space="preserve">  </w:t>
      </w:r>
    </w:p>
    <w:p w14:paraId="75CBD5DB">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地    址：__________________________________________</w:t>
      </w:r>
    </w:p>
    <w:p w14:paraId="3488D69C">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开户银行：__________________________________________</w:t>
      </w:r>
    </w:p>
    <w:p w14:paraId="1564F84D">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帐    号：__________________________________________</w:t>
      </w:r>
    </w:p>
    <w:p w14:paraId="0D222B3C">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电    话：__________________________________________</w:t>
      </w:r>
    </w:p>
    <w:p w14:paraId="6E65EA15">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传    真：__________________________________________</w:t>
      </w:r>
    </w:p>
    <w:p w14:paraId="01C1332A">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授权代表：__________________________________________（签字或盖章）</w:t>
      </w:r>
    </w:p>
    <w:p w14:paraId="45F7DE26">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sz w:val="24"/>
          <w:szCs w:val="24"/>
        </w:rPr>
        <w:t xml:space="preserve">                 _____年___月___日</w:t>
      </w:r>
    </w:p>
    <w:p w14:paraId="7D51DA4E">
      <w:pPr>
        <w:widowControl/>
        <w:spacing w:line="360" w:lineRule="auto"/>
        <w:jc w:val="left"/>
        <w:rPr>
          <w:rFonts w:ascii="宋体" w:hAnsi="宋体" w:eastAsia="宋体"/>
          <w:color w:val="000000" w:themeColor="text1"/>
          <w:sz w:val="24"/>
          <w:szCs w:val="24"/>
          <w14:textFill>
            <w14:solidFill>
              <w14:schemeClr w14:val="tx1"/>
            </w14:solidFill>
          </w14:textFill>
        </w:rPr>
      </w:pPr>
    </w:p>
    <w:p w14:paraId="46C4EDF6">
      <w:pPr>
        <w:pStyle w:val="22"/>
        <w:rPr>
          <w:rFonts w:ascii="宋体" w:hAnsi="宋体" w:eastAsia="宋体"/>
          <w:color w:val="000000" w:themeColor="text1"/>
          <w:sz w:val="30"/>
          <w:szCs w:val="30"/>
          <w14:textFill>
            <w14:solidFill>
              <w14:schemeClr w14:val="tx1"/>
            </w14:solidFill>
          </w14:textFill>
        </w:rPr>
      </w:pPr>
      <w:bookmarkStart w:id="18" w:name="_Toc203393969"/>
      <w:r>
        <w:rPr>
          <w:rFonts w:hint="eastAsia" w:ascii="宋体" w:hAnsi="宋体" w:eastAsia="宋体"/>
          <w:color w:val="000000" w:themeColor="text1"/>
          <w:sz w:val="30"/>
          <w:szCs w:val="30"/>
          <w14:textFill>
            <w14:solidFill>
              <w14:schemeClr w14:val="tx1"/>
            </w14:solidFill>
          </w14:textFill>
        </w:rPr>
        <w:t>五、投标报价表</w:t>
      </w:r>
      <w:bookmarkEnd w:id="18"/>
    </w:p>
    <w:p w14:paraId="758C718B">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1、开标一览表(投标报价表)</w:t>
      </w:r>
    </w:p>
    <w:p w14:paraId="27ADDD77">
      <w:pPr>
        <w:widowControl/>
        <w:spacing w:line="360" w:lineRule="auto"/>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项目编号：</w:t>
      </w:r>
    </w:p>
    <w:p w14:paraId="62B6D104">
      <w:pPr>
        <w:widowControl/>
        <w:spacing w:line="360" w:lineRule="auto"/>
        <w:jc w:val="left"/>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项目名称：</w:t>
      </w:r>
    </w:p>
    <w:p w14:paraId="3310BF51">
      <w:pPr>
        <w:widowControl/>
        <w:spacing w:line="360" w:lineRule="auto"/>
        <w:jc w:val="left"/>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标段编号：</w:t>
      </w:r>
    </w:p>
    <w:p w14:paraId="74653C26">
      <w:pPr>
        <w:widowControl/>
        <w:spacing w:line="360" w:lineRule="auto"/>
        <w:jc w:val="left"/>
        <w:rPr>
          <w:rFonts w:hint="default"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标段名称：</w:t>
      </w:r>
    </w:p>
    <w:tbl>
      <w:tblPr>
        <w:tblStyle w:val="29"/>
        <w:tblW w:w="4999"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641"/>
        <w:gridCol w:w="4644"/>
      </w:tblGrid>
      <w:tr w14:paraId="177AD5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Pr>
          <w:p w14:paraId="4E1520A0">
            <w:pPr>
              <w:widowControl/>
              <w:spacing w:line="360" w:lineRule="auto"/>
              <w:jc w:val="center"/>
              <w:rPr>
                <w:rFonts w:hint="eastAsia" w:ascii="宋体" w:hAnsi="宋体" w:eastAsia="宋体"/>
                <w:color w:val="000000" w:themeColor="text1"/>
                <w:sz w:val="24"/>
                <w:szCs w:val="24"/>
                <w:vertAlign w:val="baseline"/>
                <w:lang w:val="en-US" w:eastAsia="zh-CN"/>
                <w14:textFill>
                  <w14:solidFill>
                    <w14:schemeClr w14:val="tx1"/>
                  </w14:solidFill>
                </w14:textFill>
              </w:rPr>
            </w:pPr>
            <w:r>
              <w:rPr>
                <w:rFonts w:hint="eastAsia" w:ascii="宋体" w:hAnsi="宋体" w:eastAsia="宋体"/>
                <w:color w:val="000000" w:themeColor="text1"/>
                <w:sz w:val="24"/>
                <w:szCs w:val="24"/>
                <w:vertAlign w:val="baseline"/>
                <w:lang w:val="en-US" w:eastAsia="zh-CN"/>
                <w14:textFill>
                  <w14:solidFill>
                    <w14:schemeClr w14:val="tx1"/>
                  </w14:solidFill>
                </w14:textFill>
              </w:rPr>
              <w:t>标题</w:t>
            </w:r>
          </w:p>
        </w:tc>
        <w:tc>
          <w:tcPr>
            <w:tcW w:w="2500" w:type="pct"/>
          </w:tcPr>
          <w:p w14:paraId="3417C2CE">
            <w:pPr>
              <w:widowControl/>
              <w:spacing w:line="360" w:lineRule="auto"/>
              <w:jc w:val="center"/>
              <w:rPr>
                <w:rFonts w:hint="eastAsia" w:ascii="宋体" w:hAnsi="宋体" w:eastAsia="宋体"/>
                <w:color w:val="000000" w:themeColor="text1"/>
                <w:sz w:val="24"/>
                <w:szCs w:val="24"/>
                <w:vertAlign w:val="baseline"/>
                <w:lang w:val="en-US" w:eastAsia="zh-CN"/>
                <w14:textFill>
                  <w14:solidFill>
                    <w14:schemeClr w14:val="tx1"/>
                  </w14:solidFill>
                </w14:textFill>
              </w:rPr>
            </w:pPr>
            <w:r>
              <w:rPr>
                <w:rFonts w:hint="eastAsia" w:ascii="宋体" w:hAnsi="宋体" w:eastAsia="宋体"/>
                <w:color w:val="000000" w:themeColor="text1"/>
                <w:sz w:val="24"/>
                <w:szCs w:val="24"/>
                <w:vertAlign w:val="baseline"/>
                <w:lang w:val="en-US" w:eastAsia="zh-CN"/>
                <w14:textFill>
                  <w14:solidFill>
                    <w14:schemeClr w14:val="tx1"/>
                  </w14:solidFill>
                </w14:textFill>
              </w:rPr>
              <w:t>内容</w:t>
            </w:r>
          </w:p>
        </w:tc>
      </w:tr>
      <w:tr w14:paraId="2221BD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Pr>
          <w:p w14:paraId="424908D5">
            <w:pPr>
              <w:widowControl/>
              <w:spacing w:line="360" w:lineRule="auto"/>
              <w:jc w:val="left"/>
              <w:rPr>
                <w:rFonts w:hint="default" w:ascii="宋体" w:hAnsi="宋体" w:eastAsia="宋体"/>
                <w:color w:val="000000" w:themeColor="text1"/>
                <w:sz w:val="24"/>
                <w:szCs w:val="24"/>
                <w:vertAlign w:val="baseline"/>
                <w:lang w:val="en-US" w:eastAsia="zh-CN"/>
                <w14:textFill>
                  <w14:solidFill>
                    <w14:schemeClr w14:val="tx1"/>
                  </w14:solidFill>
                </w14:textFill>
              </w:rPr>
            </w:pPr>
            <w:r>
              <w:rPr>
                <w:rFonts w:hint="eastAsia" w:ascii="宋体" w:hAnsi="宋体" w:eastAsia="宋体"/>
                <w:color w:val="000000" w:themeColor="text1"/>
                <w:sz w:val="24"/>
                <w:szCs w:val="24"/>
                <w:vertAlign w:val="baseline"/>
                <w:lang w:val="en-US" w:eastAsia="zh-CN"/>
                <w14:textFill>
                  <w14:solidFill>
                    <w14:schemeClr w14:val="tx1"/>
                  </w14:solidFill>
                </w14:textFill>
              </w:rPr>
              <w:t>投标报价（元）</w:t>
            </w:r>
          </w:p>
        </w:tc>
        <w:tc>
          <w:tcPr>
            <w:tcW w:w="2500" w:type="pct"/>
          </w:tcPr>
          <w:p w14:paraId="665B1011">
            <w:pPr>
              <w:widowControl/>
              <w:spacing w:line="360" w:lineRule="auto"/>
              <w:jc w:val="left"/>
              <w:rPr>
                <w:rFonts w:ascii="宋体" w:hAnsi="宋体" w:eastAsia="宋体"/>
                <w:color w:val="000000" w:themeColor="text1"/>
                <w:sz w:val="24"/>
                <w:szCs w:val="24"/>
                <w:vertAlign w:val="baseline"/>
                <w14:textFill>
                  <w14:solidFill>
                    <w14:schemeClr w14:val="tx1"/>
                  </w14:solidFill>
                </w14:textFill>
              </w:rPr>
            </w:pPr>
          </w:p>
        </w:tc>
      </w:tr>
      <w:tr w14:paraId="5F6E0F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Pr>
          <w:p w14:paraId="61DDD2A7">
            <w:pPr>
              <w:widowControl/>
              <w:spacing w:line="360" w:lineRule="auto"/>
              <w:jc w:val="left"/>
              <w:rPr>
                <w:rFonts w:hint="eastAsia" w:ascii="宋体" w:hAnsi="宋体" w:eastAsia="宋体"/>
                <w:color w:val="000000" w:themeColor="text1"/>
                <w:sz w:val="24"/>
                <w:szCs w:val="24"/>
                <w:vertAlign w:val="baseline"/>
                <w:lang w:val="en-US" w:eastAsia="zh-CN"/>
                <w14:textFill>
                  <w14:solidFill>
                    <w14:schemeClr w14:val="tx1"/>
                  </w14:solidFill>
                </w14:textFill>
              </w:rPr>
            </w:pPr>
            <w:r>
              <w:rPr>
                <w:rFonts w:hint="eastAsia" w:ascii="宋体" w:hAnsi="宋体" w:eastAsia="宋体"/>
                <w:color w:val="000000" w:themeColor="text1"/>
                <w:sz w:val="24"/>
                <w:szCs w:val="24"/>
                <w:vertAlign w:val="baseline"/>
                <w:lang w:val="en-US" w:eastAsia="zh-CN"/>
                <w14:textFill>
                  <w14:solidFill>
                    <w14:schemeClr w14:val="tx1"/>
                  </w14:solidFill>
                </w14:textFill>
              </w:rPr>
              <w:t>供货期（日历天）</w:t>
            </w:r>
          </w:p>
        </w:tc>
        <w:tc>
          <w:tcPr>
            <w:tcW w:w="2500" w:type="pct"/>
          </w:tcPr>
          <w:p w14:paraId="6569024F">
            <w:pPr>
              <w:widowControl/>
              <w:spacing w:line="360" w:lineRule="auto"/>
              <w:jc w:val="left"/>
              <w:rPr>
                <w:rFonts w:ascii="宋体" w:hAnsi="宋体" w:eastAsia="宋体"/>
                <w:color w:val="000000" w:themeColor="text1"/>
                <w:sz w:val="24"/>
                <w:szCs w:val="24"/>
                <w:vertAlign w:val="baseline"/>
                <w14:textFill>
                  <w14:solidFill>
                    <w14:schemeClr w14:val="tx1"/>
                  </w14:solidFill>
                </w14:textFill>
              </w:rPr>
            </w:pPr>
          </w:p>
        </w:tc>
      </w:tr>
      <w:tr w14:paraId="109DBF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499" w:type="pct"/>
          </w:tcPr>
          <w:p w14:paraId="307B1A67">
            <w:pPr>
              <w:widowControl/>
              <w:spacing w:line="360" w:lineRule="auto"/>
              <w:jc w:val="left"/>
              <w:rPr>
                <w:rFonts w:hint="default" w:ascii="宋体" w:hAnsi="宋体" w:eastAsia="宋体"/>
                <w:color w:val="000000" w:themeColor="text1"/>
                <w:sz w:val="24"/>
                <w:szCs w:val="24"/>
                <w:vertAlign w:val="baseline"/>
                <w:lang w:val="en-US" w:eastAsia="zh-CN"/>
                <w14:textFill>
                  <w14:solidFill>
                    <w14:schemeClr w14:val="tx1"/>
                  </w14:solidFill>
                </w14:textFill>
              </w:rPr>
            </w:pPr>
            <w:r>
              <w:rPr>
                <w:rFonts w:hint="eastAsia" w:ascii="宋体" w:hAnsi="宋体" w:eastAsia="宋体"/>
                <w:color w:val="000000" w:themeColor="text1"/>
                <w:sz w:val="24"/>
                <w:szCs w:val="24"/>
                <w:vertAlign w:val="baseline"/>
                <w:lang w:val="en-US" w:eastAsia="zh-CN"/>
                <w14:textFill>
                  <w14:solidFill>
                    <w14:schemeClr w14:val="tx1"/>
                  </w14:solidFill>
                </w14:textFill>
              </w:rPr>
              <w:t>质保期</w:t>
            </w:r>
          </w:p>
        </w:tc>
        <w:tc>
          <w:tcPr>
            <w:tcW w:w="2500" w:type="pct"/>
          </w:tcPr>
          <w:p w14:paraId="2FF79E4D">
            <w:pPr>
              <w:widowControl/>
              <w:spacing w:line="360" w:lineRule="auto"/>
              <w:jc w:val="left"/>
              <w:rPr>
                <w:rFonts w:ascii="宋体" w:hAnsi="宋体" w:eastAsia="宋体"/>
                <w:color w:val="000000" w:themeColor="text1"/>
                <w:sz w:val="24"/>
                <w:szCs w:val="24"/>
                <w:vertAlign w:val="baseline"/>
                <w14:textFill>
                  <w14:solidFill>
                    <w14:schemeClr w14:val="tx1"/>
                  </w14:solidFill>
                </w14:textFill>
              </w:rPr>
            </w:pPr>
          </w:p>
        </w:tc>
      </w:tr>
    </w:tbl>
    <w:p w14:paraId="4B9DFD77">
      <w:pPr>
        <w:widowControl/>
        <w:spacing w:line="360" w:lineRule="auto"/>
        <w:jc w:val="left"/>
        <w:rPr>
          <w:rFonts w:ascii="宋体" w:hAnsi="宋体" w:eastAsia="宋体"/>
          <w:color w:val="000000" w:themeColor="text1"/>
          <w:sz w:val="24"/>
          <w:szCs w:val="24"/>
          <w14:textFill>
            <w14:solidFill>
              <w14:schemeClr w14:val="tx1"/>
            </w14:solidFill>
          </w14:textFill>
        </w:rPr>
      </w:pPr>
    </w:p>
    <w:p w14:paraId="7DC037B0">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投标人名称（盖章）：</w:t>
      </w:r>
    </w:p>
    <w:p w14:paraId="389FDA34">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法定代表人（签字或盖章）：</w:t>
      </w:r>
    </w:p>
    <w:p w14:paraId="114C29CE">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日期：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年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月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日</w:t>
      </w:r>
    </w:p>
    <w:p w14:paraId="5A6D33E5">
      <w:pPr>
        <w:widowControl/>
        <w:jc w:val="left"/>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br w:type="page"/>
      </w:r>
    </w:p>
    <w:p w14:paraId="2FB7561E">
      <w:pPr>
        <w:widowControl/>
        <w:spacing w:line="360" w:lineRule="auto"/>
        <w:jc w:val="left"/>
        <w:rPr>
          <w:rFonts w:ascii="宋体" w:hAnsi="宋体" w:eastAsia="宋体"/>
          <w:color w:val="000000" w:themeColor="text1"/>
          <w:sz w:val="24"/>
          <w:szCs w:val="24"/>
          <w14:textFill>
            <w14:solidFill>
              <w14:schemeClr w14:val="tx1"/>
            </w14:solidFill>
          </w14:textFill>
        </w:rPr>
      </w:pPr>
    </w:p>
    <w:p w14:paraId="2C2510DA">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2、投标分项报价表</w:t>
      </w:r>
    </w:p>
    <w:p w14:paraId="44A6A981">
      <w:pPr>
        <w:widowControl/>
        <w:spacing w:line="360" w:lineRule="auto"/>
        <w:jc w:val="left"/>
        <w:rPr>
          <w:rFonts w:hint="eastAsia"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项目编号：</w:t>
      </w:r>
    </w:p>
    <w:p w14:paraId="27483095">
      <w:pPr>
        <w:widowControl/>
        <w:spacing w:line="360" w:lineRule="auto"/>
        <w:jc w:val="left"/>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项目名称：</w:t>
      </w:r>
    </w:p>
    <w:p w14:paraId="606F0D8F">
      <w:pPr>
        <w:widowControl/>
        <w:spacing w:line="360" w:lineRule="auto"/>
        <w:jc w:val="left"/>
        <w:rPr>
          <w:rFonts w:hint="eastAsia" w:ascii="宋体" w:hAnsi="宋体" w:eastAsia="宋体" w:cs="宋体"/>
          <w:color w:val="000000" w:themeColor="text1"/>
          <w:kern w:val="0"/>
          <w:sz w:val="24"/>
          <w:szCs w:val="24"/>
          <w:lang w:val="en-US" w:eastAsia="zh-CN"/>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标段编号：</w:t>
      </w:r>
    </w:p>
    <w:p w14:paraId="795FBC16">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lang w:val="en-US" w:eastAsia="zh-CN"/>
          <w14:textFill>
            <w14:solidFill>
              <w14:schemeClr w14:val="tx1"/>
            </w14:solidFill>
          </w14:textFill>
        </w:rPr>
        <w:t>标段名称：</w:t>
      </w:r>
    </w:p>
    <w:tbl>
      <w:tblPr>
        <w:tblStyle w:val="28"/>
        <w:tblW w:w="930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fixed"/>
        <w:tblCellMar>
          <w:top w:w="0" w:type="dxa"/>
          <w:left w:w="108" w:type="dxa"/>
          <w:bottom w:w="0" w:type="dxa"/>
          <w:right w:w="108" w:type="dxa"/>
        </w:tblCellMar>
      </w:tblPr>
      <w:tblGrid>
        <w:gridCol w:w="634"/>
        <w:gridCol w:w="1193"/>
        <w:gridCol w:w="1258"/>
        <w:gridCol w:w="718"/>
        <w:gridCol w:w="1512"/>
        <w:gridCol w:w="747"/>
        <w:gridCol w:w="1261"/>
        <w:gridCol w:w="1231"/>
        <w:gridCol w:w="754"/>
      </w:tblGrid>
      <w:tr w14:paraId="6C0FFA5E">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34" w:type="dxa"/>
            <w:tcBorders>
              <w:top w:val="single" w:color="auto" w:sz="4" w:space="0"/>
              <w:left w:val="single" w:color="auto" w:sz="4" w:space="0"/>
              <w:bottom w:val="single" w:color="auto" w:sz="4" w:space="0"/>
              <w:right w:val="single" w:color="auto" w:sz="4" w:space="0"/>
            </w:tcBorders>
            <w:vAlign w:val="center"/>
          </w:tcPr>
          <w:p w14:paraId="13AF98B0">
            <w:pPr>
              <w:spacing w:line="360" w:lineRule="auto"/>
              <w:ind w:right="-93"/>
              <w:jc w:val="center"/>
              <w:rPr>
                <w:rFonts w:ascii="宋体" w:hAnsi="宋体" w:eastAsia="宋体"/>
                <w:color w:val="000000" w:themeColor="text1"/>
                <w:sz w:val="24"/>
                <w:szCs w:val="24"/>
                <w:lang w:val="zh-CN"/>
                <w14:textFill>
                  <w14:solidFill>
                    <w14:schemeClr w14:val="tx1"/>
                  </w14:solidFill>
                </w14:textFill>
              </w:rPr>
            </w:pPr>
            <w:r>
              <w:rPr>
                <w:rFonts w:hint="eastAsia" w:ascii="宋体" w:hAnsi="宋体" w:eastAsia="宋体"/>
                <w:color w:val="000000" w:themeColor="text1"/>
                <w:sz w:val="24"/>
                <w:szCs w:val="24"/>
                <w:lang w:val="zh-CN"/>
                <w14:textFill>
                  <w14:solidFill>
                    <w14:schemeClr w14:val="tx1"/>
                  </w14:solidFill>
                </w14:textFill>
              </w:rPr>
              <w:t>序号</w:t>
            </w:r>
          </w:p>
        </w:tc>
        <w:tc>
          <w:tcPr>
            <w:tcW w:w="1193" w:type="dxa"/>
            <w:tcBorders>
              <w:top w:val="single" w:color="auto" w:sz="4" w:space="0"/>
              <w:left w:val="single" w:color="auto" w:sz="4" w:space="0"/>
              <w:bottom w:val="single" w:color="auto" w:sz="4" w:space="0"/>
              <w:right w:val="single" w:color="auto" w:sz="4" w:space="0"/>
            </w:tcBorders>
            <w:vAlign w:val="center"/>
          </w:tcPr>
          <w:p w14:paraId="5E5D3582">
            <w:pPr>
              <w:tabs>
                <w:tab w:val="left" w:pos="837"/>
              </w:tabs>
              <w:spacing w:line="360" w:lineRule="auto"/>
              <w:ind w:right="-108"/>
              <w:jc w:val="center"/>
              <w:rPr>
                <w:rFonts w:ascii="宋体" w:hAnsi="宋体" w:eastAsia="宋体"/>
                <w:color w:val="000000" w:themeColor="text1"/>
                <w:sz w:val="24"/>
                <w:szCs w:val="24"/>
                <w:lang w:val="zh-CN"/>
                <w14:textFill>
                  <w14:solidFill>
                    <w14:schemeClr w14:val="tx1"/>
                  </w14:solidFill>
                </w14:textFill>
              </w:rPr>
            </w:pPr>
            <w:r>
              <w:rPr>
                <w:rFonts w:hint="eastAsia" w:ascii="宋体" w:hAnsi="宋体" w:eastAsia="宋体"/>
                <w:color w:val="000000" w:themeColor="text1"/>
                <w:sz w:val="24"/>
                <w:szCs w:val="24"/>
                <w:lang w:val="zh-CN"/>
                <w14:textFill>
                  <w14:solidFill>
                    <w14:schemeClr w14:val="tx1"/>
                  </w14:solidFill>
                </w14:textFill>
              </w:rPr>
              <w:t>货物名称</w:t>
            </w:r>
          </w:p>
        </w:tc>
        <w:tc>
          <w:tcPr>
            <w:tcW w:w="1258" w:type="dxa"/>
            <w:tcBorders>
              <w:top w:val="single" w:color="auto" w:sz="4" w:space="0"/>
              <w:left w:val="single" w:color="auto" w:sz="4" w:space="0"/>
              <w:bottom w:val="single" w:color="auto" w:sz="4" w:space="0"/>
              <w:right w:val="single" w:color="auto" w:sz="4" w:space="0"/>
            </w:tcBorders>
            <w:vAlign w:val="center"/>
          </w:tcPr>
          <w:p w14:paraId="5AA36F48">
            <w:pPr>
              <w:spacing w:line="360" w:lineRule="auto"/>
              <w:ind w:left="41" w:hanging="148"/>
              <w:jc w:val="center"/>
              <w:rPr>
                <w:rFonts w:ascii="宋体" w:hAnsi="宋体" w:eastAsia="宋体"/>
                <w:color w:val="000000" w:themeColor="text1"/>
                <w:sz w:val="24"/>
                <w:szCs w:val="24"/>
                <w:lang w:val="zh-CN"/>
                <w14:textFill>
                  <w14:solidFill>
                    <w14:schemeClr w14:val="tx1"/>
                  </w14:solidFill>
                </w14:textFill>
              </w:rPr>
            </w:pPr>
            <w:r>
              <w:rPr>
                <w:rFonts w:hint="eastAsia" w:ascii="宋体" w:hAnsi="宋体" w:eastAsia="宋体"/>
                <w:color w:val="000000" w:themeColor="text1"/>
                <w:sz w:val="24"/>
                <w:szCs w:val="24"/>
                <w:lang w:val="zh-CN"/>
                <w14:textFill>
                  <w14:solidFill>
                    <w14:schemeClr w14:val="tx1"/>
                  </w14:solidFill>
                </w14:textFill>
              </w:rPr>
              <w:t>生产厂家（全称）</w:t>
            </w:r>
          </w:p>
        </w:tc>
        <w:tc>
          <w:tcPr>
            <w:tcW w:w="718" w:type="dxa"/>
            <w:tcBorders>
              <w:top w:val="single" w:color="auto" w:sz="4" w:space="0"/>
              <w:left w:val="single" w:color="auto" w:sz="4" w:space="0"/>
              <w:bottom w:val="single" w:color="auto" w:sz="4" w:space="0"/>
              <w:right w:val="single" w:color="auto" w:sz="4" w:space="0"/>
            </w:tcBorders>
            <w:vAlign w:val="center"/>
          </w:tcPr>
          <w:p w14:paraId="72638921">
            <w:pPr>
              <w:spacing w:line="360" w:lineRule="auto"/>
              <w:ind w:left="41" w:hanging="148"/>
              <w:jc w:val="center"/>
              <w:rPr>
                <w:rFonts w:ascii="宋体" w:hAnsi="宋体" w:eastAsia="宋体"/>
                <w:color w:val="000000" w:themeColor="text1"/>
                <w:sz w:val="24"/>
                <w:szCs w:val="24"/>
                <w:lang w:val="zh-CN"/>
                <w14:textFill>
                  <w14:solidFill>
                    <w14:schemeClr w14:val="tx1"/>
                  </w14:solidFill>
                </w14:textFill>
              </w:rPr>
            </w:pPr>
            <w:r>
              <w:rPr>
                <w:rFonts w:hint="eastAsia" w:ascii="宋体" w:hAnsi="宋体" w:eastAsia="宋体"/>
                <w:color w:val="000000" w:themeColor="text1"/>
                <w:sz w:val="24"/>
                <w:szCs w:val="24"/>
                <w:lang w:val="zh-CN"/>
                <w14:textFill>
                  <w14:solidFill>
                    <w14:schemeClr w14:val="tx1"/>
                  </w14:solidFill>
                </w14:textFill>
              </w:rPr>
              <w:t>品牌</w:t>
            </w:r>
          </w:p>
        </w:tc>
        <w:tc>
          <w:tcPr>
            <w:tcW w:w="1512" w:type="dxa"/>
            <w:tcBorders>
              <w:top w:val="single" w:color="auto" w:sz="4" w:space="0"/>
              <w:left w:val="single" w:color="auto" w:sz="4" w:space="0"/>
              <w:bottom w:val="single" w:color="auto" w:sz="4" w:space="0"/>
              <w:right w:val="single" w:color="auto" w:sz="4" w:space="0"/>
            </w:tcBorders>
            <w:vAlign w:val="center"/>
          </w:tcPr>
          <w:p w14:paraId="16F144F9">
            <w:pPr>
              <w:spacing w:line="360" w:lineRule="auto"/>
              <w:ind w:right="-108"/>
              <w:jc w:val="center"/>
              <w:rPr>
                <w:rFonts w:ascii="宋体" w:hAnsi="宋体" w:eastAsia="宋体"/>
                <w:color w:val="000000" w:themeColor="text1"/>
                <w:sz w:val="24"/>
                <w:szCs w:val="24"/>
                <w:lang w:val="zh-CN"/>
                <w14:textFill>
                  <w14:solidFill>
                    <w14:schemeClr w14:val="tx1"/>
                  </w14:solidFill>
                </w14:textFill>
              </w:rPr>
            </w:pPr>
            <w:r>
              <w:rPr>
                <w:rFonts w:hint="eastAsia" w:ascii="宋体" w:hAnsi="宋体" w:eastAsia="宋体"/>
                <w:color w:val="000000" w:themeColor="text1"/>
                <w:sz w:val="24"/>
                <w:szCs w:val="24"/>
                <w:lang w:val="zh-CN"/>
                <w14:textFill>
                  <w14:solidFill>
                    <w14:schemeClr w14:val="tx1"/>
                  </w14:solidFill>
                </w14:textFill>
              </w:rPr>
              <w:t>规格型号</w:t>
            </w:r>
          </w:p>
        </w:tc>
        <w:tc>
          <w:tcPr>
            <w:tcW w:w="747" w:type="dxa"/>
            <w:tcBorders>
              <w:top w:val="single" w:color="auto" w:sz="4" w:space="0"/>
              <w:left w:val="single" w:color="auto" w:sz="4" w:space="0"/>
              <w:bottom w:val="single" w:color="auto" w:sz="4" w:space="0"/>
              <w:right w:val="single" w:color="auto" w:sz="4" w:space="0"/>
            </w:tcBorders>
            <w:vAlign w:val="center"/>
          </w:tcPr>
          <w:p w14:paraId="2918F614">
            <w:pPr>
              <w:spacing w:line="360" w:lineRule="auto"/>
              <w:ind w:right="-108"/>
              <w:jc w:val="center"/>
              <w:rPr>
                <w:rFonts w:ascii="宋体" w:hAnsi="宋体" w:eastAsia="宋体"/>
                <w:color w:val="000000" w:themeColor="text1"/>
                <w:sz w:val="24"/>
                <w:szCs w:val="24"/>
                <w:lang w:val="zh-CN"/>
                <w14:textFill>
                  <w14:solidFill>
                    <w14:schemeClr w14:val="tx1"/>
                  </w14:solidFill>
                </w14:textFill>
              </w:rPr>
            </w:pPr>
            <w:r>
              <w:rPr>
                <w:rFonts w:hint="eastAsia" w:ascii="宋体" w:hAnsi="宋体" w:eastAsia="宋体"/>
                <w:color w:val="000000" w:themeColor="text1"/>
                <w:sz w:val="24"/>
                <w:szCs w:val="24"/>
                <w:lang w:val="zh-CN"/>
                <w14:textFill>
                  <w14:solidFill>
                    <w14:schemeClr w14:val="tx1"/>
                  </w14:solidFill>
                </w14:textFill>
              </w:rPr>
              <w:t>数量</w:t>
            </w:r>
          </w:p>
        </w:tc>
        <w:tc>
          <w:tcPr>
            <w:tcW w:w="1261" w:type="dxa"/>
            <w:tcBorders>
              <w:top w:val="single" w:color="auto" w:sz="4" w:space="0"/>
              <w:left w:val="single" w:color="auto" w:sz="4" w:space="0"/>
              <w:bottom w:val="single" w:color="auto" w:sz="4" w:space="0"/>
              <w:right w:val="single" w:color="auto" w:sz="4" w:space="0"/>
            </w:tcBorders>
            <w:vAlign w:val="center"/>
          </w:tcPr>
          <w:p w14:paraId="5CCB97C8">
            <w:pPr>
              <w:spacing w:line="360" w:lineRule="auto"/>
              <w:jc w:val="center"/>
              <w:rPr>
                <w:rFonts w:ascii="宋体" w:hAnsi="宋体" w:eastAsia="宋体"/>
                <w:color w:val="000000" w:themeColor="text1"/>
                <w:sz w:val="24"/>
                <w:szCs w:val="24"/>
                <w:lang w:val="zh-CN"/>
                <w14:textFill>
                  <w14:solidFill>
                    <w14:schemeClr w14:val="tx1"/>
                  </w14:solidFill>
                </w14:textFill>
              </w:rPr>
            </w:pPr>
            <w:r>
              <w:rPr>
                <w:rFonts w:hint="eastAsia" w:ascii="宋体" w:hAnsi="宋体" w:eastAsia="宋体"/>
                <w:color w:val="000000" w:themeColor="text1"/>
                <w:sz w:val="24"/>
                <w:szCs w:val="24"/>
                <w:lang w:val="zh-CN"/>
                <w14:textFill>
                  <w14:solidFill>
                    <w14:schemeClr w14:val="tx1"/>
                  </w14:solidFill>
                </w14:textFill>
              </w:rPr>
              <w:t>单价（元）</w:t>
            </w:r>
          </w:p>
        </w:tc>
        <w:tc>
          <w:tcPr>
            <w:tcW w:w="1231" w:type="dxa"/>
            <w:tcBorders>
              <w:top w:val="single" w:color="auto" w:sz="4" w:space="0"/>
              <w:left w:val="single" w:color="auto" w:sz="4" w:space="0"/>
              <w:bottom w:val="single" w:color="auto" w:sz="4" w:space="0"/>
              <w:right w:val="single" w:color="auto" w:sz="4" w:space="0"/>
            </w:tcBorders>
            <w:vAlign w:val="center"/>
          </w:tcPr>
          <w:p w14:paraId="1C568777">
            <w:pPr>
              <w:spacing w:line="360" w:lineRule="auto"/>
              <w:ind w:right="-49"/>
              <w:jc w:val="center"/>
              <w:rPr>
                <w:rFonts w:ascii="宋体" w:hAnsi="宋体" w:eastAsia="宋体"/>
                <w:color w:val="000000" w:themeColor="text1"/>
                <w:sz w:val="24"/>
                <w:szCs w:val="24"/>
                <w:lang w:val="zh-CN"/>
                <w14:textFill>
                  <w14:solidFill>
                    <w14:schemeClr w14:val="tx1"/>
                  </w14:solidFill>
                </w14:textFill>
              </w:rPr>
            </w:pPr>
            <w:r>
              <w:rPr>
                <w:rFonts w:hint="eastAsia" w:ascii="宋体" w:hAnsi="宋体" w:eastAsia="宋体"/>
                <w:color w:val="000000" w:themeColor="text1"/>
                <w:sz w:val="24"/>
                <w:szCs w:val="24"/>
                <w:lang w:val="zh-CN"/>
                <w14:textFill>
                  <w14:solidFill>
                    <w14:schemeClr w14:val="tx1"/>
                  </w14:solidFill>
                </w14:textFill>
              </w:rPr>
              <w:t>总价（元）</w:t>
            </w:r>
          </w:p>
        </w:tc>
        <w:tc>
          <w:tcPr>
            <w:tcW w:w="754" w:type="dxa"/>
            <w:tcBorders>
              <w:top w:val="single" w:color="auto" w:sz="4" w:space="0"/>
              <w:left w:val="single" w:color="auto" w:sz="4" w:space="0"/>
              <w:bottom w:val="single" w:color="auto" w:sz="4" w:space="0"/>
              <w:right w:val="single" w:color="auto" w:sz="4" w:space="0"/>
            </w:tcBorders>
            <w:vAlign w:val="center"/>
          </w:tcPr>
          <w:p w14:paraId="1051C9E0">
            <w:pPr>
              <w:spacing w:line="360" w:lineRule="auto"/>
              <w:ind w:right="-49"/>
              <w:jc w:val="center"/>
              <w:rPr>
                <w:rFonts w:ascii="宋体" w:hAnsi="宋体" w:eastAsia="宋体"/>
                <w:color w:val="000000" w:themeColor="text1"/>
                <w:sz w:val="24"/>
                <w:szCs w:val="24"/>
                <w:lang w:val="zh-CN"/>
                <w14:textFill>
                  <w14:solidFill>
                    <w14:schemeClr w14:val="tx1"/>
                  </w14:solidFill>
                </w14:textFill>
              </w:rPr>
            </w:pPr>
            <w:r>
              <w:rPr>
                <w:rFonts w:hint="eastAsia" w:ascii="宋体" w:hAnsi="宋体" w:eastAsia="宋体"/>
                <w:color w:val="000000" w:themeColor="text1"/>
                <w:sz w:val="24"/>
                <w:szCs w:val="24"/>
                <w:lang w:val="zh-CN"/>
                <w14:textFill>
                  <w14:solidFill>
                    <w14:schemeClr w14:val="tx1"/>
                  </w14:solidFill>
                </w14:textFill>
              </w:rPr>
              <w:t>备注</w:t>
            </w:r>
          </w:p>
        </w:tc>
      </w:tr>
      <w:tr w14:paraId="1591139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34" w:type="dxa"/>
            <w:tcBorders>
              <w:top w:val="single" w:color="auto" w:sz="4" w:space="0"/>
              <w:left w:val="single" w:color="auto" w:sz="4" w:space="0"/>
              <w:bottom w:val="single" w:color="auto" w:sz="4" w:space="0"/>
              <w:right w:val="single" w:color="auto" w:sz="4" w:space="0"/>
            </w:tcBorders>
            <w:vAlign w:val="center"/>
          </w:tcPr>
          <w:p w14:paraId="0A24EE7C">
            <w:pPr>
              <w:spacing w:line="360" w:lineRule="auto"/>
              <w:ind w:left="-57" w:right="-57"/>
              <w:jc w:val="center"/>
              <w:rPr>
                <w:rFonts w:ascii="宋体" w:hAnsi="宋体" w:eastAsia="宋体" w:cs="仿宋"/>
                <w:color w:val="000000" w:themeColor="text1"/>
                <w:sz w:val="24"/>
                <w:szCs w:val="24"/>
                <w14:textFill>
                  <w14:solidFill>
                    <w14:schemeClr w14:val="tx1"/>
                  </w14:solidFill>
                </w14:textFill>
              </w:rPr>
            </w:pPr>
            <w:r>
              <w:rPr>
                <w:rFonts w:hint="eastAsia" w:ascii="宋体" w:hAnsi="宋体" w:eastAsia="宋体"/>
                <w:color w:val="000000" w:themeColor="text1"/>
                <w:sz w:val="24"/>
                <w:szCs w:val="24"/>
                <w:lang w:val="zh-CN"/>
                <w14:textFill>
                  <w14:solidFill>
                    <w14:schemeClr w14:val="tx1"/>
                  </w14:solidFill>
                </w14:textFill>
              </w:rPr>
              <w:t>1</w:t>
            </w:r>
          </w:p>
        </w:tc>
        <w:tc>
          <w:tcPr>
            <w:tcW w:w="1193" w:type="dxa"/>
            <w:tcBorders>
              <w:top w:val="single" w:color="auto" w:sz="4" w:space="0"/>
              <w:left w:val="single" w:color="auto" w:sz="4" w:space="0"/>
              <w:bottom w:val="single" w:color="auto" w:sz="4" w:space="0"/>
              <w:right w:val="single" w:color="auto" w:sz="4" w:space="0"/>
            </w:tcBorders>
            <w:vAlign w:val="center"/>
          </w:tcPr>
          <w:p w14:paraId="4E4516DE">
            <w:pPr>
              <w:spacing w:line="360" w:lineRule="auto"/>
              <w:ind w:left="-50" w:right="-50"/>
              <w:jc w:val="center"/>
              <w:rPr>
                <w:rFonts w:ascii="宋体" w:hAnsi="宋体" w:eastAsia="宋体" w:cs="仿宋"/>
                <w:color w:val="000000" w:themeColor="text1"/>
                <w:sz w:val="24"/>
                <w:szCs w:val="24"/>
                <w14:textFill>
                  <w14:solidFill>
                    <w14:schemeClr w14:val="tx1"/>
                  </w14:solidFill>
                </w14:textFill>
              </w:rPr>
            </w:pPr>
          </w:p>
        </w:tc>
        <w:tc>
          <w:tcPr>
            <w:tcW w:w="1258" w:type="dxa"/>
            <w:tcBorders>
              <w:top w:val="single" w:color="auto" w:sz="4" w:space="0"/>
              <w:left w:val="single" w:color="auto" w:sz="4" w:space="0"/>
              <w:bottom w:val="single" w:color="auto" w:sz="4" w:space="0"/>
              <w:right w:val="single" w:color="auto" w:sz="4" w:space="0"/>
            </w:tcBorders>
            <w:vAlign w:val="center"/>
          </w:tcPr>
          <w:p w14:paraId="0DB1A561">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718" w:type="dxa"/>
            <w:tcBorders>
              <w:top w:val="single" w:color="auto" w:sz="4" w:space="0"/>
              <w:left w:val="single" w:color="auto" w:sz="4" w:space="0"/>
              <w:bottom w:val="single" w:color="auto" w:sz="4" w:space="0"/>
              <w:right w:val="single" w:color="auto" w:sz="4" w:space="0"/>
            </w:tcBorders>
            <w:vAlign w:val="center"/>
          </w:tcPr>
          <w:p w14:paraId="2DB088CF">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vAlign w:val="center"/>
          </w:tcPr>
          <w:p w14:paraId="4A1E0D08">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747" w:type="dxa"/>
            <w:tcBorders>
              <w:top w:val="single" w:color="auto" w:sz="4" w:space="0"/>
              <w:left w:val="single" w:color="auto" w:sz="4" w:space="0"/>
              <w:bottom w:val="single" w:color="auto" w:sz="4" w:space="0"/>
              <w:right w:val="single" w:color="auto" w:sz="4" w:space="0"/>
            </w:tcBorders>
            <w:vAlign w:val="center"/>
          </w:tcPr>
          <w:p w14:paraId="30F7198C">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1261" w:type="dxa"/>
            <w:tcBorders>
              <w:top w:val="single" w:color="auto" w:sz="4" w:space="0"/>
              <w:left w:val="single" w:color="auto" w:sz="4" w:space="0"/>
              <w:bottom w:val="single" w:color="auto" w:sz="4" w:space="0"/>
              <w:right w:val="single" w:color="auto" w:sz="4" w:space="0"/>
            </w:tcBorders>
            <w:vAlign w:val="center"/>
          </w:tcPr>
          <w:p w14:paraId="662434D6">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1231" w:type="dxa"/>
            <w:tcBorders>
              <w:top w:val="single" w:color="auto" w:sz="4" w:space="0"/>
              <w:left w:val="single" w:color="auto" w:sz="4" w:space="0"/>
              <w:bottom w:val="single" w:color="auto" w:sz="4" w:space="0"/>
              <w:right w:val="single" w:color="auto" w:sz="4" w:space="0"/>
            </w:tcBorders>
            <w:vAlign w:val="center"/>
          </w:tcPr>
          <w:p w14:paraId="6AE5F42A">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754" w:type="dxa"/>
            <w:tcBorders>
              <w:top w:val="single" w:color="auto" w:sz="4" w:space="0"/>
              <w:left w:val="single" w:color="auto" w:sz="4" w:space="0"/>
              <w:bottom w:val="single" w:color="auto" w:sz="4" w:space="0"/>
              <w:right w:val="single" w:color="auto" w:sz="4" w:space="0"/>
            </w:tcBorders>
            <w:vAlign w:val="center"/>
          </w:tcPr>
          <w:p w14:paraId="6E681DE8">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r>
      <w:tr w14:paraId="186FEC43">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34" w:type="dxa"/>
            <w:tcBorders>
              <w:top w:val="single" w:color="auto" w:sz="4" w:space="0"/>
              <w:left w:val="single" w:color="auto" w:sz="4" w:space="0"/>
              <w:bottom w:val="single" w:color="auto" w:sz="4" w:space="0"/>
              <w:right w:val="single" w:color="auto" w:sz="4" w:space="0"/>
            </w:tcBorders>
            <w:vAlign w:val="center"/>
          </w:tcPr>
          <w:p w14:paraId="1E22519B">
            <w:pPr>
              <w:spacing w:line="360" w:lineRule="auto"/>
              <w:ind w:left="-57" w:right="-57"/>
              <w:jc w:val="center"/>
              <w:rPr>
                <w:rFonts w:ascii="宋体" w:hAnsi="宋体" w:eastAsia="宋体" w:cs="仿宋"/>
                <w:color w:val="000000" w:themeColor="text1"/>
                <w:sz w:val="24"/>
                <w:szCs w:val="24"/>
                <w14:textFill>
                  <w14:solidFill>
                    <w14:schemeClr w14:val="tx1"/>
                  </w14:solidFill>
                </w14:textFill>
              </w:rPr>
            </w:pPr>
            <w:r>
              <w:rPr>
                <w:rFonts w:hint="eastAsia" w:ascii="宋体" w:hAnsi="宋体" w:eastAsia="宋体"/>
                <w:color w:val="000000" w:themeColor="text1"/>
                <w:sz w:val="24"/>
                <w:szCs w:val="24"/>
                <w:lang w:val="zh-CN"/>
                <w14:textFill>
                  <w14:solidFill>
                    <w14:schemeClr w14:val="tx1"/>
                  </w14:solidFill>
                </w14:textFill>
              </w:rPr>
              <w:t>2</w:t>
            </w:r>
          </w:p>
        </w:tc>
        <w:tc>
          <w:tcPr>
            <w:tcW w:w="1193" w:type="dxa"/>
            <w:tcBorders>
              <w:top w:val="single" w:color="auto" w:sz="4" w:space="0"/>
              <w:left w:val="single" w:color="auto" w:sz="4" w:space="0"/>
              <w:bottom w:val="single" w:color="auto" w:sz="4" w:space="0"/>
              <w:right w:val="single" w:color="auto" w:sz="4" w:space="0"/>
            </w:tcBorders>
            <w:vAlign w:val="center"/>
          </w:tcPr>
          <w:p w14:paraId="3A619401">
            <w:pPr>
              <w:spacing w:line="360" w:lineRule="auto"/>
              <w:ind w:left="-50" w:right="-50"/>
              <w:jc w:val="center"/>
              <w:rPr>
                <w:rFonts w:ascii="宋体" w:hAnsi="宋体" w:eastAsia="宋体" w:cs="仿宋"/>
                <w:color w:val="000000" w:themeColor="text1"/>
                <w:sz w:val="24"/>
                <w:szCs w:val="24"/>
                <w14:textFill>
                  <w14:solidFill>
                    <w14:schemeClr w14:val="tx1"/>
                  </w14:solidFill>
                </w14:textFill>
              </w:rPr>
            </w:pPr>
          </w:p>
        </w:tc>
        <w:tc>
          <w:tcPr>
            <w:tcW w:w="1258" w:type="dxa"/>
            <w:tcBorders>
              <w:top w:val="single" w:color="auto" w:sz="4" w:space="0"/>
              <w:left w:val="single" w:color="auto" w:sz="4" w:space="0"/>
              <w:bottom w:val="single" w:color="auto" w:sz="4" w:space="0"/>
              <w:right w:val="single" w:color="auto" w:sz="4" w:space="0"/>
            </w:tcBorders>
            <w:vAlign w:val="center"/>
          </w:tcPr>
          <w:p w14:paraId="31E8EB29">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718" w:type="dxa"/>
            <w:tcBorders>
              <w:top w:val="single" w:color="auto" w:sz="4" w:space="0"/>
              <w:left w:val="single" w:color="auto" w:sz="4" w:space="0"/>
              <w:bottom w:val="single" w:color="auto" w:sz="4" w:space="0"/>
              <w:right w:val="single" w:color="auto" w:sz="4" w:space="0"/>
            </w:tcBorders>
            <w:vAlign w:val="center"/>
          </w:tcPr>
          <w:p w14:paraId="027B537A">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vAlign w:val="center"/>
          </w:tcPr>
          <w:p w14:paraId="5B80BD89">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747" w:type="dxa"/>
            <w:tcBorders>
              <w:top w:val="single" w:color="auto" w:sz="4" w:space="0"/>
              <w:left w:val="single" w:color="auto" w:sz="4" w:space="0"/>
              <w:bottom w:val="single" w:color="auto" w:sz="4" w:space="0"/>
              <w:right w:val="single" w:color="auto" w:sz="4" w:space="0"/>
            </w:tcBorders>
            <w:vAlign w:val="center"/>
          </w:tcPr>
          <w:p w14:paraId="276D000A">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1261" w:type="dxa"/>
            <w:tcBorders>
              <w:top w:val="single" w:color="auto" w:sz="4" w:space="0"/>
              <w:left w:val="single" w:color="auto" w:sz="4" w:space="0"/>
              <w:bottom w:val="single" w:color="auto" w:sz="4" w:space="0"/>
              <w:right w:val="single" w:color="auto" w:sz="4" w:space="0"/>
            </w:tcBorders>
            <w:vAlign w:val="center"/>
          </w:tcPr>
          <w:p w14:paraId="0B2F1554">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1231" w:type="dxa"/>
            <w:tcBorders>
              <w:top w:val="single" w:color="auto" w:sz="4" w:space="0"/>
              <w:left w:val="single" w:color="auto" w:sz="4" w:space="0"/>
              <w:bottom w:val="single" w:color="auto" w:sz="4" w:space="0"/>
              <w:right w:val="single" w:color="auto" w:sz="4" w:space="0"/>
            </w:tcBorders>
            <w:vAlign w:val="center"/>
          </w:tcPr>
          <w:p w14:paraId="3AA79656">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754" w:type="dxa"/>
            <w:tcBorders>
              <w:top w:val="single" w:color="auto" w:sz="4" w:space="0"/>
              <w:left w:val="single" w:color="auto" w:sz="4" w:space="0"/>
              <w:bottom w:val="single" w:color="auto" w:sz="4" w:space="0"/>
              <w:right w:val="single" w:color="auto" w:sz="4" w:space="0"/>
            </w:tcBorders>
            <w:vAlign w:val="center"/>
          </w:tcPr>
          <w:p w14:paraId="7111B74E">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r>
      <w:tr w14:paraId="6E529FDD">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34" w:type="dxa"/>
            <w:tcBorders>
              <w:top w:val="single" w:color="auto" w:sz="4" w:space="0"/>
              <w:left w:val="single" w:color="auto" w:sz="4" w:space="0"/>
              <w:bottom w:val="single" w:color="auto" w:sz="4" w:space="0"/>
              <w:right w:val="single" w:color="auto" w:sz="4" w:space="0"/>
            </w:tcBorders>
            <w:vAlign w:val="center"/>
          </w:tcPr>
          <w:p w14:paraId="3FF95B3B">
            <w:pPr>
              <w:spacing w:line="360" w:lineRule="auto"/>
              <w:ind w:left="-57" w:right="-57"/>
              <w:jc w:val="center"/>
              <w:rPr>
                <w:rFonts w:ascii="宋体" w:hAnsi="宋体" w:eastAsia="宋体" w:cs="仿宋"/>
                <w:color w:val="000000" w:themeColor="text1"/>
                <w:sz w:val="24"/>
                <w:szCs w:val="24"/>
                <w14:textFill>
                  <w14:solidFill>
                    <w14:schemeClr w14:val="tx1"/>
                  </w14:solidFill>
                </w14:textFill>
              </w:rPr>
            </w:pPr>
            <w:r>
              <w:rPr>
                <w:rFonts w:hint="eastAsia" w:ascii="宋体" w:hAnsi="宋体" w:eastAsia="宋体" w:cs="仿宋"/>
                <w:color w:val="000000" w:themeColor="text1"/>
                <w:sz w:val="24"/>
                <w:szCs w:val="24"/>
                <w14:textFill>
                  <w14:solidFill>
                    <w14:schemeClr w14:val="tx1"/>
                  </w14:solidFill>
                </w14:textFill>
              </w:rPr>
              <w:t>...</w:t>
            </w:r>
          </w:p>
        </w:tc>
        <w:tc>
          <w:tcPr>
            <w:tcW w:w="1193" w:type="dxa"/>
            <w:tcBorders>
              <w:top w:val="single" w:color="auto" w:sz="4" w:space="0"/>
              <w:left w:val="single" w:color="auto" w:sz="4" w:space="0"/>
              <w:bottom w:val="single" w:color="auto" w:sz="4" w:space="0"/>
              <w:right w:val="single" w:color="auto" w:sz="4" w:space="0"/>
            </w:tcBorders>
            <w:vAlign w:val="center"/>
          </w:tcPr>
          <w:p w14:paraId="1E5E9204">
            <w:pPr>
              <w:spacing w:line="360" w:lineRule="auto"/>
              <w:ind w:left="-50" w:right="-50"/>
              <w:jc w:val="center"/>
              <w:rPr>
                <w:rFonts w:ascii="宋体" w:hAnsi="宋体" w:eastAsia="宋体" w:cs="仿宋"/>
                <w:color w:val="000000" w:themeColor="text1"/>
                <w:sz w:val="24"/>
                <w:szCs w:val="24"/>
                <w14:textFill>
                  <w14:solidFill>
                    <w14:schemeClr w14:val="tx1"/>
                  </w14:solidFill>
                </w14:textFill>
              </w:rPr>
            </w:pPr>
          </w:p>
        </w:tc>
        <w:tc>
          <w:tcPr>
            <w:tcW w:w="1258" w:type="dxa"/>
            <w:tcBorders>
              <w:top w:val="single" w:color="auto" w:sz="4" w:space="0"/>
              <w:left w:val="single" w:color="auto" w:sz="4" w:space="0"/>
              <w:bottom w:val="single" w:color="auto" w:sz="4" w:space="0"/>
              <w:right w:val="single" w:color="auto" w:sz="4" w:space="0"/>
            </w:tcBorders>
            <w:vAlign w:val="center"/>
          </w:tcPr>
          <w:p w14:paraId="10F0D491">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718" w:type="dxa"/>
            <w:tcBorders>
              <w:top w:val="single" w:color="auto" w:sz="4" w:space="0"/>
              <w:left w:val="single" w:color="auto" w:sz="4" w:space="0"/>
              <w:bottom w:val="single" w:color="auto" w:sz="4" w:space="0"/>
              <w:right w:val="single" w:color="auto" w:sz="4" w:space="0"/>
            </w:tcBorders>
            <w:vAlign w:val="center"/>
          </w:tcPr>
          <w:p w14:paraId="3AFD3E6E">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vAlign w:val="center"/>
          </w:tcPr>
          <w:p w14:paraId="59D17B10">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747" w:type="dxa"/>
            <w:tcBorders>
              <w:top w:val="single" w:color="auto" w:sz="4" w:space="0"/>
              <w:left w:val="single" w:color="auto" w:sz="4" w:space="0"/>
              <w:bottom w:val="single" w:color="auto" w:sz="4" w:space="0"/>
              <w:right w:val="single" w:color="auto" w:sz="4" w:space="0"/>
            </w:tcBorders>
            <w:vAlign w:val="center"/>
          </w:tcPr>
          <w:p w14:paraId="1FD4105D">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1261" w:type="dxa"/>
            <w:tcBorders>
              <w:top w:val="single" w:color="auto" w:sz="4" w:space="0"/>
              <w:left w:val="single" w:color="auto" w:sz="4" w:space="0"/>
              <w:bottom w:val="single" w:color="auto" w:sz="4" w:space="0"/>
              <w:right w:val="single" w:color="auto" w:sz="4" w:space="0"/>
            </w:tcBorders>
            <w:vAlign w:val="center"/>
          </w:tcPr>
          <w:p w14:paraId="0678136D">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1231" w:type="dxa"/>
            <w:tcBorders>
              <w:top w:val="single" w:color="auto" w:sz="4" w:space="0"/>
              <w:left w:val="single" w:color="auto" w:sz="4" w:space="0"/>
              <w:bottom w:val="single" w:color="auto" w:sz="4" w:space="0"/>
              <w:right w:val="single" w:color="auto" w:sz="4" w:space="0"/>
            </w:tcBorders>
            <w:vAlign w:val="center"/>
          </w:tcPr>
          <w:p w14:paraId="0584F8EA">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754" w:type="dxa"/>
            <w:tcBorders>
              <w:top w:val="single" w:color="auto" w:sz="4" w:space="0"/>
              <w:left w:val="single" w:color="auto" w:sz="4" w:space="0"/>
              <w:bottom w:val="single" w:color="auto" w:sz="4" w:space="0"/>
              <w:right w:val="single" w:color="auto" w:sz="4" w:space="0"/>
            </w:tcBorders>
            <w:vAlign w:val="center"/>
          </w:tcPr>
          <w:p w14:paraId="4CBDB13F">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r>
      <w:tr w14:paraId="19747B6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34" w:type="dxa"/>
            <w:tcBorders>
              <w:top w:val="single" w:color="auto" w:sz="4" w:space="0"/>
              <w:left w:val="single" w:color="auto" w:sz="4" w:space="0"/>
              <w:bottom w:val="single" w:color="auto" w:sz="4" w:space="0"/>
              <w:right w:val="single" w:color="auto" w:sz="4" w:space="0"/>
            </w:tcBorders>
            <w:vAlign w:val="center"/>
          </w:tcPr>
          <w:p w14:paraId="07483DA4">
            <w:pPr>
              <w:spacing w:line="360" w:lineRule="auto"/>
              <w:ind w:left="-57" w:right="-57"/>
              <w:jc w:val="center"/>
              <w:rPr>
                <w:rFonts w:ascii="宋体" w:hAnsi="宋体" w:eastAsia="宋体" w:cs="仿宋"/>
                <w:color w:val="000000" w:themeColor="text1"/>
                <w:sz w:val="24"/>
                <w:szCs w:val="24"/>
                <w14:textFill>
                  <w14:solidFill>
                    <w14:schemeClr w14:val="tx1"/>
                  </w14:solidFill>
                </w14:textFill>
              </w:rPr>
            </w:pPr>
          </w:p>
        </w:tc>
        <w:tc>
          <w:tcPr>
            <w:tcW w:w="1193" w:type="dxa"/>
            <w:tcBorders>
              <w:top w:val="single" w:color="auto" w:sz="4" w:space="0"/>
              <w:left w:val="single" w:color="auto" w:sz="4" w:space="0"/>
              <w:bottom w:val="single" w:color="auto" w:sz="4" w:space="0"/>
              <w:right w:val="single" w:color="auto" w:sz="4" w:space="0"/>
            </w:tcBorders>
            <w:vAlign w:val="center"/>
          </w:tcPr>
          <w:p w14:paraId="4861F88A">
            <w:pPr>
              <w:spacing w:line="360" w:lineRule="auto"/>
              <w:ind w:left="-50" w:right="-50"/>
              <w:jc w:val="center"/>
              <w:rPr>
                <w:rFonts w:ascii="宋体" w:hAnsi="宋体" w:eastAsia="宋体" w:cs="仿宋"/>
                <w:color w:val="000000" w:themeColor="text1"/>
                <w:sz w:val="24"/>
                <w:szCs w:val="24"/>
                <w14:textFill>
                  <w14:solidFill>
                    <w14:schemeClr w14:val="tx1"/>
                  </w14:solidFill>
                </w14:textFill>
              </w:rPr>
            </w:pPr>
          </w:p>
        </w:tc>
        <w:tc>
          <w:tcPr>
            <w:tcW w:w="1258" w:type="dxa"/>
            <w:tcBorders>
              <w:top w:val="single" w:color="auto" w:sz="4" w:space="0"/>
              <w:left w:val="single" w:color="auto" w:sz="4" w:space="0"/>
              <w:bottom w:val="single" w:color="auto" w:sz="4" w:space="0"/>
              <w:right w:val="single" w:color="auto" w:sz="4" w:space="0"/>
            </w:tcBorders>
            <w:vAlign w:val="center"/>
          </w:tcPr>
          <w:p w14:paraId="1209072E">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718" w:type="dxa"/>
            <w:tcBorders>
              <w:top w:val="single" w:color="auto" w:sz="4" w:space="0"/>
              <w:left w:val="single" w:color="auto" w:sz="4" w:space="0"/>
              <w:bottom w:val="single" w:color="auto" w:sz="4" w:space="0"/>
              <w:right w:val="single" w:color="auto" w:sz="4" w:space="0"/>
            </w:tcBorders>
            <w:vAlign w:val="center"/>
          </w:tcPr>
          <w:p w14:paraId="1B82A799">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vAlign w:val="center"/>
          </w:tcPr>
          <w:p w14:paraId="05F40065">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747" w:type="dxa"/>
            <w:tcBorders>
              <w:top w:val="single" w:color="auto" w:sz="4" w:space="0"/>
              <w:left w:val="single" w:color="auto" w:sz="4" w:space="0"/>
              <w:bottom w:val="single" w:color="auto" w:sz="4" w:space="0"/>
              <w:right w:val="single" w:color="auto" w:sz="4" w:space="0"/>
            </w:tcBorders>
            <w:vAlign w:val="center"/>
          </w:tcPr>
          <w:p w14:paraId="2EE054E3">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1261" w:type="dxa"/>
            <w:tcBorders>
              <w:top w:val="single" w:color="auto" w:sz="4" w:space="0"/>
              <w:left w:val="single" w:color="auto" w:sz="4" w:space="0"/>
              <w:bottom w:val="single" w:color="auto" w:sz="4" w:space="0"/>
              <w:right w:val="single" w:color="auto" w:sz="4" w:space="0"/>
            </w:tcBorders>
            <w:vAlign w:val="center"/>
          </w:tcPr>
          <w:p w14:paraId="6549AB46">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1231" w:type="dxa"/>
            <w:tcBorders>
              <w:top w:val="single" w:color="auto" w:sz="4" w:space="0"/>
              <w:left w:val="single" w:color="auto" w:sz="4" w:space="0"/>
              <w:bottom w:val="single" w:color="auto" w:sz="4" w:space="0"/>
              <w:right w:val="single" w:color="auto" w:sz="4" w:space="0"/>
            </w:tcBorders>
            <w:vAlign w:val="center"/>
          </w:tcPr>
          <w:p w14:paraId="37BB03B7">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754" w:type="dxa"/>
            <w:tcBorders>
              <w:top w:val="single" w:color="auto" w:sz="4" w:space="0"/>
              <w:left w:val="single" w:color="auto" w:sz="4" w:space="0"/>
              <w:bottom w:val="single" w:color="auto" w:sz="4" w:space="0"/>
              <w:right w:val="single" w:color="auto" w:sz="4" w:space="0"/>
            </w:tcBorders>
            <w:vAlign w:val="center"/>
          </w:tcPr>
          <w:p w14:paraId="06F53ED5">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r>
      <w:tr w14:paraId="0DFF5C9A">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34" w:type="dxa"/>
            <w:tcBorders>
              <w:top w:val="single" w:color="auto" w:sz="4" w:space="0"/>
              <w:left w:val="single" w:color="auto" w:sz="4" w:space="0"/>
              <w:bottom w:val="single" w:color="auto" w:sz="4" w:space="0"/>
              <w:right w:val="single" w:color="auto" w:sz="4" w:space="0"/>
            </w:tcBorders>
            <w:vAlign w:val="center"/>
          </w:tcPr>
          <w:p w14:paraId="739B2AE3">
            <w:pPr>
              <w:spacing w:line="360" w:lineRule="auto"/>
              <w:ind w:left="-57" w:right="-57"/>
              <w:jc w:val="center"/>
              <w:rPr>
                <w:rFonts w:ascii="宋体" w:hAnsi="宋体" w:eastAsia="宋体" w:cs="仿宋"/>
                <w:color w:val="000000" w:themeColor="text1"/>
                <w:sz w:val="24"/>
                <w:szCs w:val="24"/>
                <w14:textFill>
                  <w14:solidFill>
                    <w14:schemeClr w14:val="tx1"/>
                  </w14:solidFill>
                </w14:textFill>
              </w:rPr>
            </w:pPr>
          </w:p>
        </w:tc>
        <w:tc>
          <w:tcPr>
            <w:tcW w:w="1193" w:type="dxa"/>
            <w:tcBorders>
              <w:top w:val="single" w:color="auto" w:sz="4" w:space="0"/>
              <w:left w:val="single" w:color="auto" w:sz="4" w:space="0"/>
              <w:bottom w:val="single" w:color="auto" w:sz="4" w:space="0"/>
              <w:right w:val="single" w:color="auto" w:sz="4" w:space="0"/>
            </w:tcBorders>
            <w:vAlign w:val="center"/>
          </w:tcPr>
          <w:p w14:paraId="4252EE63">
            <w:pPr>
              <w:spacing w:line="360" w:lineRule="auto"/>
              <w:ind w:left="-50" w:right="-50"/>
              <w:jc w:val="center"/>
              <w:rPr>
                <w:rFonts w:ascii="宋体" w:hAnsi="宋体" w:eastAsia="宋体" w:cs="仿宋"/>
                <w:color w:val="000000" w:themeColor="text1"/>
                <w:sz w:val="24"/>
                <w:szCs w:val="24"/>
                <w14:textFill>
                  <w14:solidFill>
                    <w14:schemeClr w14:val="tx1"/>
                  </w14:solidFill>
                </w14:textFill>
              </w:rPr>
            </w:pPr>
          </w:p>
        </w:tc>
        <w:tc>
          <w:tcPr>
            <w:tcW w:w="1258" w:type="dxa"/>
            <w:tcBorders>
              <w:top w:val="single" w:color="auto" w:sz="4" w:space="0"/>
              <w:left w:val="single" w:color="auto" w:sz="4" w:space="0"/>
              <w:bottom w:val="single" w:color="auto" w:sz="4" w:space="0"/>
              <w:right w:val="single" w:color="auto" w:sz="4" w:space="0"/>
            </w:tcBorders>
            <w:vAlign w:val="center"/>
          </w:tcPr>
          <w:p w14:paraId="0821BB5F">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718" w:type="dxa"/>
            <w:tcBorders>
              <w:top w:val="single" w:color="auto" w:sz="4" w:space="0"/>
              <w:left w:val="single" w:color="auto" w:sz="4" w:space="0"/>
              <w:bottom w:val="single" w:color="auto" w:sz="4" w:space="0"/>
              <w:right w:val="single" w:color="auto" w:sz="4" w:space="0"/>
            </w:tcBorders>
            <w:vAlign w:val="center"/>
          </w:tcPr>
          <w:p w14:paraId="776A2790">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vAlign w:val="center"/>
          </w:tcPr>
          <w:p w14:paraId="6FA84354">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747" w:type="dxa"/>
            <w:tcBorders>
              <w:top w:val="single" w:color="auto" w:sz="4" w:space="0"/>
              <w:left w:val="single" w:color="auto" w:sz="4" w:space="0"/>
              <w:bottom w:val="single" w:color="auto" w:sz="4" w:space="0"/>
              <w:right w:val="single" w:color="auto" w:sz="4" w:space="0"/>
            </w:tcBorders>
            <w:vAlign w:val="center"/>
          </w:tcPr>
          <w:p w14:paraId="2700198D">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1261" w:type="dxa"/>
            <w:tcBorders>
              <w:top w:val="single" w:color="auto" w:sz="4" w:space="0"/>
              <w:left w:val="single" w:color="auto" w:sz="4" w:space="0"/>
              <w:bottom w:val="single" w:color="auto" w:sz="4" w:space="0"/>
              <w:right w:val="single" w:color="auto" w:sz="4" w:space="0"/>
            </w:tcBorders>
            <w:vAlign w:val="center"/>
          </w:tcPr>
          <w:p w14:paraId="7DC7ACF8">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1231" w:type="dxa"/>
            <w:tcBorders>
              <w:top w:val="single" w:color="auto" w:sz="4" w:space="0"/>
              <w:left w:val="single" w:color="auto" w:sz="4" w:space="0"/>
              <w:bottom w:val="single" w:color="auto" w:sz="4" w:space="0"/>
              <w:right w:val="single" w:color="auto" w:sz="4" w:space="0"/>
            </w:tcBorders>
            <w:vAlign w:val="center"/>
          </w:tcPr>
          <w:p w14:paraId="362EF511">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754" w:type="dxa"/>
            <w:tcBorders>
              <w:top w:val="single" w:color="auto" w:sz="4" w:space="0"/>
              <w:left w:val="single" w:color="auto" w:sz="4" w:space="0"/>
              <w:bottom w:val="single" w:color="auto" w:sz="4" w:space="0"/>
              <w:right w:val="single" w:color="auto" w:sz="4" w:space="0"/>
            </w:tcBorders>
            <w:vAlign w:val="center"/>
          </w:tcPr>
          <w:p w14:paraId="315B198B">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r>
      <w:tr w14:paraId="6B1F355B">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34" w:type="dxa"/>
            <w:tcBorders>
              <w:top w:val="single" w:color="auto" w:sz="4" w:space="0"/>
              <w:left w:val="single" w:color="auto" w:sz="4" w:space="0"/>
              <w:bottom w:val="single" w:color="auto" w:sz="4" w:space="0"/>
              <w:right w:val="single" w:color="auto" w:sz="4" w:space="0"/>
            </w:tcBorders>
            <w:vAlign w:val="center"/>
          </w:tcPr>
          <w:p w14:paraId="76950A8F">
            <w:pPr>
              <w:spacing w:line="360" w:lineRule="auto"/>
              <w:ind w:left="-57" w:right="-57"/>
              <w:jc w:val="center"/>
              <w:rPr>
                <w:rFonts w:ascii="宋体" w:hAnsi="宋体" w:eastAsia="宋体" w:cs="仿宋"/>
                <w:color w:val="000000" w:themeColor="text1"/>
                <w:sz w:val="24"/>
                <w:szCs w:val="24"/>
                <w14:textFill>
                  <w14:solidFill>
                    <w14:schemeClr w14:val="tx1"/>
                  </w14:solidFill>
                </w14:textFill>
              </w:rPr>
            </w:pPr>
          </w:p>
        </w:tc>
        <w:tc>
          <w:tcPr>
            <w:tcW w:w="1193" w:type="dxa"/>
            <w:tcBorders>
              <w:top w:val="single" w:color="auto" w:sz="4" w:space="0"/>
              <w:left w:val="single" w:color="auto" w:sz="4" w:space="0"/>
              <w:bottom w:val="single" w:color="auto" w:sz="4" w:space="0"/>
              <w:right w:val="single" w:color="auto" w:sz="4" w:space="0"/>
            </w:tcBorders>
            <w:vAlign w:val="center"/>
          </w:tcPr>
          <w:p w14:paraId="680F1EF2">
            <w:pPr>
              <w:spacing w:line="360" w:lineRule="auto"/>
              <w:ind w:left="-50" w:right="-50"/>
              <w:jc w:val="center"/>
              <w:rPr>
                <w:rFonts w:ascii="宋体" w:hAnsi="宋体" w:eastAsia="宋体" w:cs="仿宋"/>
                <w:color w:val="000000" w:themeColor="text1"/>
                <w:sz w:val="24"/>
                <w:szCs w:val="24"/>
                <w14:textFill>
                  <w14:solidFill>
                    <w14:schemeClr w14:val="tx1"/>
                  </w14:solidFill>
                </w14:textFill>
              </w:rPr>
            </w:pPr>
          </w:p>
        </w:tc>
        <w:tc>
          <w:tcPr>
            <w:tcW w:w="1258" w:type="dxa"/>
            <w:tcBorders>
              <w:top w:val="single" w:color="auto" w:sz="4" w:space="0"/>
              <w:left w:val="single" w:color="auto" w:sz="4" w:space="0"/>
              <w:bottom w:val="single" w:color="auto" w:sz="4" w:space="0"/>
              <w:right w:val="single" w:color="auto" w:sz="4" w:space="0"/>
            </w:tcBorders>
            <w:vAlign w:val="center"/>
          </w:tcPr>
          <w:p w14:paraId="050404C5">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718" w:type="dxa"/>
            <w:tcBorders>
              <w:top w:val="single" w:color="auto" w:sz="4" w:space="0"/>
              <w:left w:val="single" w:color="auto" w:sz="4" w:space="0"/>
              <w:bottom w:val="single" w:color="auto" w:sz="4" w:space="0"/>
              <w:right w:val="single" w:color="auto" w:sz="4" w:space="0"/>
            </w:tcBorders>
            <w:vAlign w:val="center"/>
          </w:tcPr>
          <w:p w14:paraId="42BBBCA1">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vAlign w:val="center"/>
          </w:tcPr>
          <w:p w14:paraId="6869A4F3">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747" w:type="dxa"/>
            <w:tcBorders>
              <w:top w:val="single" w:color="auto" w:sz="4" w:space="0"/>
              <w:left w:val="single" w:color="auto" w:sz="4" w:space="0"/>
              <w:bottom w:val="single" w:color="auto" w:sz="4" w:space="0"/>
              <w:right w:val="single" w:color="auto" w:sz="4" w:space="0"/>
            </w:tcBorders>
            <w:vAlign w:val="center"/>
          </w:tcPr>
          <w:p w14:paraId="6F0E6735">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1261" w:type="dxa"/>
            <w:tcBorders>
              <w:top w:val="single" w:color="auto" w:sz="4" w:space="0"/>
              <w:left w:val="single" w:color="auto" w:sz="4" w:space="0"/>
              <w:bottom w:val="single" w:color="auto" w:sz="4" w:space="0"/>
              <w:right w:val="single" w:color="auto" w:sz="4" w:space="0"/>
            </w:tcBorders>
            <w:vAlign w:val="center"/>
          </w:tcPr>
          <w:p w14:paraId="3E38C502">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1231" w:type="dxa"/>
            <w:tcBorders>
              <w:top w:val="single" w:color="auto" w:sz="4" w:space="0"/>
              <w:left w:val="single" w:color="auto" w:sz="4" w:space="0"/>
              <w:bottom w:val="single" w:color="auto" w:sz="4" w:space="0"/>
              <w:right w:val="single" w:color="auto" w:sz="4" w:space="0"/>
            </w:tcBorders>
            <w:vAlign w:val="center"/>
          </w:tcPr>
          <w:p w14:paraId="555D3674">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754" w:type="dxa"/>
            <w:tcBorders>
              <w:top w:val="single" w:color="auto" w:sz="4" w:space="0"/>
              <w:left w:val="single" w:color="auto" w:sz="4" w:space="0"/>
              <w:bottom w:val="single" w:color="auto" w:sz="4" w:space="0"/>
              <w:right w:val="single" w:color="auto" w:sz="4" w:space="0"/>
            </w:tcBorders>
            <w:vAlign w:val="center"/>
          </w:tcPr>
          <w:p w14:paraId="113788DF">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r>
      <w:tr w14:paraId="6A8A2BD0">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634" w:type="dxa"/>
            <w:tcBorders>
              <w:top w:val="single" w:color="auto" w:sz="4" w:space="0"/>
              <w:left w:val="single" w:color="auto" w:sz="4" w:space="0"/>
              <w:bottom w:val="single" w:color="auto" w:sz="4" w:space="0"/>
              <w:right w:val="single" w:color="auto" w:sz="4" w:space="0"/>
            </w:tcBorders>
            <w:vAlign w:val="center"/>
          </w:tcPr>
          <w:p w14:paraId="5EC19EDD">
            <w:pPr>
              <w:spacing w:line="360" w:lineRule="auto"/>
              <w:ind w:left="-57" w:right="-57"/>
              <w:jc w:val="center"/>
              <w:rPr>
                <w:rFonts w:ascii="宋体" w:hAnsi="宋体" w:eastAsia="宋体" w:cs="仿宋"/>
                <w:color w:val="000000" w:themeColor="text1"/>
                <w:sz w:val="24"/>
                <w:szCs w:val="24"/>
                <w14:textFill>
                  <w14:solidFill>
                    <w14:schemeClr w14:val="tx1"/>
                  </w14:solidFill>
                </w14:textFill>
              </w:rPr>
            </w:pPr>
          </w:p>
        </w:tc>
        <w:tc>
          <w:tcPr>
            <w:tcW w:w="1193" w:type="dxa"/>
            <w:tcBorders>
              <w:top w:val="single" w:color="auto" w:sz="4" w:space="0"/>
              <w:left w:val="single" w:color="auto" w:sz="4" w:space="0"/>
              <w:bottom w:val="single" w:color="auto" w:sz="4" w:space="0"/>
              <w:right w:val="single" w:color="auto" w:sz="4" w:space="0"/>
            </w:tcBorders>
            <w:vAlign w:val="center"/>
          </w:tcPr>
          <w:p w14:paraId="6BD35E68">
            <w:pPr>
              <w:spacing w:line="360" w:lineRule="auto"/>
              <w:ind w:left="-50" w:right="-50"/>
              <w:jc w:val="center"/>
              <w:rPr>
                <w:rFonts w:ascii="宋体" w:hAnsi="宋体" w:eastAsia="宋体" w:cs="仿宋"/>
                <w:color w:val="000000" w:themeColor="text1"/>
                <w:sz w:val="24"/>
                <w:szCs w:val="24"/>
                <w14:textFill>
                  <w14:solidFill>
                    <w14:schemeClr w14:val="tx1"/>
                  </w14:solidFill>
                </w14:textFill>
              </w:rPr>
            </w:pPr>
          </w:p>
        </w:tc>
        <w:tc>
          <w:tcPr>
            <w:tcW w:w="1258" w:type="dxa"/>
            <w:tcBorders>
              <w:top w:val="single" w:color="auto" w:sz="4" w:space="0"/>
              <w:left w:val="single" w:color="auto" w:sz="4" w:space="0"/>
              <w:bottom w:val="single" w:color="auto" w:sz="4" w:space="0"/>
              <w:right w:val="single" w:color="auto" w:sz="4" w:space="0"/>
            </w:tcBorders>
            <w:vAlign w:val="center"/>
          </w:tcPr>
          <w:p w14:paraId="3A1A230D">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718" w:type="dxa"/>
            <w:tcBorders>
              <w:top w:val="single" w:color="auto" w:sz="4" w:space="0"/>
              <w:left w:val="single" w:color="auto" w:sz="4" w:space="0"/>
              <w:bottom w:val="single" w:color="auto" w:sz="4" w:space="0"/>
              <w:right w:val="single" w:color="auto" w:sz="4" w:space="0"/>
            </w:tcBorders>
            <w:vAlign w:val="center"/>
          </w:tcPr>
          <w:p w14:paraId="09584F61">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1512" w:type="dxa"/>
            <w:tcBorders>
              <w:top w:val="single" w:color="auto" w:sz="4" w:space="0"/>
              <w:left w:val="single" w:color="auto" w:sz="4" w:space="0"/>
              <w:bottom w:val="single" w:color="auto" w:sz="4" w:space="0"/>
              <w:right w:val="single" w:color="auto" w:sz="4" w:space="0"/>
            </w:tcBorders>
            <w:vAlign w:val="center"/>
          </w:tcPr>
          <w:p w14:paraId="7A27B18C">
            <w:pPr>
              <w:spacing w:line="360" w:lineRule="auto"/>
              <w:ind w:right="893"/>
              <w:rPr>
                <w:rFonts w:ascii="宋体" w:hAnsi="宋体" w:eastAsia="宋体"/>
                <w:color w:val="000000" w:themeColor="text1"/>
                <w:sz w:val="24"/>
                <w:szCs w:val="24"/>
                <w:lang w:val="zh-CN"/>
                <w14:textFill>
                  <w14:solidFill>
                    <w14:schemeClr w14:val="tx1"/>
                  </w14:solidFill>
                </w14:textFill>
              </w:rPr>
            </w:pPr>
          </w:p>
        </w:tc>
        <w:tc>
          <w:tcPr>
            <w:tcW w:w="747" w:type="dxa"/>
            <w:tcBorders>
              <w:top w:val="single" w:color="auto" w:sz="4" w:space="0"/>
              <w:left w:val="single" w:color="auto" w:sz="4" w:space="0"/>
              <w:bottom w:val="single" w:color="auto" w:sz="4" w:space="0"/>
              <w:right w:val="single" w:color="auto" w:sz="4" w:space="0"/>
            </w:tcBorders>
            <w:vAlign w:val="center"/>
          </w:tcPr>
          <w:p w14:paraId="71E90670">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1261" w:type="dxa"/>
            <w:tcBorders>
              <w:top w:val="single" w:color="auto" w:sz="4" w:space="0"/>
              <w:left w:val="single" w:color="auto" w:sz="4" w:space="0"/>
              <w:bottom w:val="single" w:color="auto" w:sz="4" w:space="0"/>
              <w:right w:val="single" w:color="auto" w:sz="4" w:space="0"/>
            </w:tcBorders>
            <w:vAlign w:val="center"/>
          </w:tcPr>
          <w:p w14:paraId="41352EA5">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1231" w:type="dxa"/>
            <w:tcBorders>
              <w:top w:val="single" w:color="auto" w:sz="4" w:space="0"/>
              <w:left w:val="single" w:color="auto" w:sz="4" w:space="0"/>
              <w:bottom w:val="single" w:color="auto" w:sz="4" w:space="0"/>
              <w:right w:val="single" w:color="auto" w:sz="4" w:space="0"/>
            </w:tcBorders>
            <w:vAlign w:val="center"/>
          </w:tcPr>
          <w:p w14:paraId="6A0507A7">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c>
          <w:tcPr>
            <w:tcW w:w="754" w:type="dxa"/>
            <w:tcBorders>
              <w:top w:val="single" w:color="auto" w:sz="4" w:space="0"/>
              <w:left w:val="single" w:color="auto" w:sz="4" w:space="0"/>
              <w:bottom w:val="single" w:color="auto" w:sz="4" w:space="0"/>
              <w:right w:val="single" w:color="auto" w:sz="4" w:space="0"/>
            </w:tcBorders>
            <w:vAlign w:val="center"/>
          </w:tcPr>
          <w:p w14:paraId="704F5759">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r>
      <w:tr w14:paraId="56E598A4">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3085" w:type="dxa"/>
            <w:gridSpan w:val="3"/>
            <w:tcBorders>
              <w:top w:val="single" w:color="auto" w:sz="4" w:space="0"/>
              <w:left w:val="single" w:color="auto" w:sz="4" w:space="0"/>
              <w:bottom w:val="single" w:color="auto" w:sz="4" w:space="0"/>
              <w:right w:val="single" w:color="auto" w:sz="4" w:space="0"/>
            </w:tcBorders>
            <w:vAlign w:val="center"/>
          </w:tcPr>
          <w:p w14:paraId="5265CD58">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r>
              <w:rPr>
                <w:rFonts w:hint="eastAsia" w:ascii="宋体" w:hAnsi="宋体" w:eastAsia="宋体" w:cs="仿宋"/>
                <w:color w:val="000000" w:themeColor="text1"/>
                <w:sz w:val="24"/>
                <w:szCs w:val="24"/>
                <w14:textFill>
                  <w14:solidFill>
                    <w14:schemeClr w14:val="tx1"/>
                  </w14:solidFill>
                </w14:textFill>
              </w:rPr>
              <w:t>小计</w:t>
            </w:r>
          </w:p>
        </w:tc>
        <w:tc>
          <w:tcPr>
            <w:tcW w:w="6223" w:type="dxa"/>
            <w:gridSpan w:val="6"/>
            <w:tcBorders>
              <w:top w:val="single" w:color="auto" w:sz="4" w:space="0"/>
              <w:left w:val="single" w:color="auto" w:sz="4" w:space="0"/>
              <w:bottom w:val="single" w:color="auto" w:sz="4" w:space="0"/>
              <w:right w:val="single" w:color="auto" w:sz="4" w:space="0"/>
            </w:tcBorders>
            <w:vAlign w:val="center"/>
          </w:tcPr>
          <w:p w14:paraId="52E44B9E">
            <w:pPr>
              <w:spacing w:line="360" w:lineRule="auto"/>
              <w:ind w:right="893"/>
              <w:jc w:val="center"/>
              <w:rPr>
                <w:rFonts w:ascii="宋体" w:hAnsi="宋体" w:eastAsia="宋体"/>
                <w:color w:val="000000" w:themeColor="text1"/>
                <w:sz w:val="24"/>
                <w:szCs w:val="24"/>
                <w:lang w:val="zh-CN"/>
                <w14:textFill>
                  <w14:solidFill>
                    <w14:schemeClr w14:val="tx1"/>
                  </w14:solidFill>
                </w14:textFill>
              </w:rPr>
            </w:pPr>
          </w:p>
        </w:tc>
      </w:tr>
      <w:tr w14:paraId="61273FE9">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454" w:hRule="atLeast"/>
        </w:trPr>
        <w:tc>
          <w:tcPr>
            <w:tcW w:w="9308" w:type="dxa"/>
            <w:gridSpan w:val="9"/>
            <w:tcBorders>
              <w:top w:val="single" w:color="auto" w:sz="4" w:space="0"/>
              <w:left w:val="single" w:color="auto" w:sz="4" w:space="0"/>
              <w:bottom w:val="single" w:color="auto" w:sz="4" w:space="0"/>
              <w:right w:val="single" w:color="auto" w:sz="4" w:space="0"/>
            </w:tcBorders>
            <w:vAlign w:val="center"/>
          </w:tcPr>
          <w:p w14:paraId="5E816255">
            <w:pPr>
              <w:spacing w:line="360" w:lineRule="auto"/>
              <w:ind w:right="-50"/>
              <w:rPr>
                <w:rFonts w:ascii="宋体" w:hAnsi="宋体" w:eastAsia="宋体" w:cs="仿宋"/>
                <w:color w:val="000000" w:themeColor="text1"/>
                <w:sz w:val="24"/>
                <w:szCs w:val="24"/>
                <w14:textFill>
                  <w14:solidFill>
                    <w14:schemeClr w14:val="tx1"/>
                  </w14:solidFill>
                </w14:textFill>
              </w:rPr>
            </w:pPr>
            <w:r>
              <w:rPr>
                <w:rFonts w:hint="eastAsia" w:ascii="宋体" w:hAnsi="宋体" w:eastAsia="宋体" w:cs="仿宋"/>
                <w:color w:val="000000" w:themeColor="text1"/>
                <w:sz w:val="24"/>
                <w:szCs w:val="24"/>
                <w14:textFill>
                  <w14:solidFill>
                    <w14:schemeClr w14:val="tx1"/>
                  </w14:solidFill>
                </w14:textFill>
              </w:rPr>
              <w:t>投标总报价人民币（大写）：</w:t>
            </w:r>
            <w:r>
              <w:rPr>
                <w:rFonts w:hint="eastAsia" w:ascii="宋体" w:hAnsi="宋体" w:eastAsia="宋体" w:cs="仿宋"/>
                <w:color w:val="000000" w:themeColor="text1"/>
                <w:sz w:val="24"/>
                <w:szCs w:val="24"/>
                <w:u w:val="single"/>
                <w14:textFill>
                  <w14:solidFill>
                    <w14:schemeClr w14:val="tx1"/>
                  </w14:solidFill>
                </w14:textFill>
              </w:rPr>
              <w:t xml:space="preserve">                                   </w:t>
            </w:r>
          </w:p>
          <w:p w14:paraId="1C27289B">
            <w:pPr>
              <w:spacing w:line="360" w:lineRule="auto"/>
              <w:ind w:right="893" w:firstLine="1920" w:firstLineChars="800"/>
              <w:rPr>
                <w:rFonts w:ascii="宋体" w:hAnsi="宋体" w:eastAsia="宋体"/>
                <w:color w:val="000000" w:themeColor="text1"/>
                <w:sz w:val="24"/>
                <w:szCs w:val="24"/>
                <w:lang w:val="zh-CN"/>
                <w14:textFill>
                  <w14:solidFill>
                    <w14:schemeClr w14:val="tx1"/>
                  </w14:solidFill>
                </w14:textFill>
              </w:rPr>
            </w:pPr>
            <w:r>
              <w:rPr>
                <w:rFonts w:hint="eastAsia" w:ascii="宋体" w:hAnsi="宋体" w:eastAsia="宋体" w:cs="仿宋"/>
                <w:color w:val="000000" w:themeColor="text1"/>
                <w:sz w:val="24"/>
                <w:szCs w:val="24"/>
                <w14:textFill>
                  <w14:solidFill>
                    <w14:schemeClr w14:val="tx1"/>
                  </w14:solidFill>
                </w14:textFill>
              </w:rPr>
              <w:t>（小写）：￥</w:t>
            </w:r>
            <w:r>
              <w:rPr>
                <w:rFonts w:hint="eastAsia" w:ascii="宋体" w:hAnsi="宋体" w:eastAsia="宋体" w:cs="仿宋"/>
                <w:color w:val="000000" w:themeColor="text1"/>
                <w:sz w:val="24"/>
                <w:szCs w:val="24"/>
                <w:u w:val="single"/>
                <w14:textFill>
                  <w14:solidFill>
                    <w14:schemeClr w14:val="tx1"/>
                  </w14:solidFill>
                </w14:textFill>
              </w:rPr>
              <w:t xml:space="preserve">         </w:t>
            </w:r>
            <w:r>
              <w:rPr>
                <w:rFonts w:hint="eastAsia" w:ascii="宋体" w:hAnsi="宋体" w:eastAsia="宋体" w:cs="仿宋"/>
                <w:color w:val="000000" w:themeColor="text1"/>
                <w:sz w:val="24"/>
                <w:szCs w:val="24"/>
                <w14:textFill>
                  <w14:solidFill>
                    <w14:schemeClr w14:val="tx1"/>
                  </w14:solidFill>
                </w14:textFill>
              </w:rPr>
              <w:t>元</w:t>
            </w:r>
          </w:p>
        </w:tc>
      </w:tr>
    </w:tbl>
    <w:p w14:paraId="66E73D30">
      <w:pPr>
        <w:widowControl/>
        <w:spacing w:line="360" w:lineRule="auto"/>
        <w:jc w:val="left"/>
        <w:rPr>
          <w:rFonts w:ascii="宋体" w:hAnsi="宋体" w:eastAsia="宋体"/>
          <w:color w:val="000000" w:themeColor="text1"/>
          <w:sz w:val="24"/>
          <w:szCs w:val="24"/>
          <w14:textFill>
            <w14:solidFill>
              <w14:schemeClr w14:val="tx1"/>
            </w14:solidFill>
          </w14:textFill>
        </w:rPr>
      </w:pPr>
    </w:p>
    <w:p w14:paraId="51E41B98">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投标人名称（盖章）：</w:t>
      </w:r>
    </w:p>
    <w:p w14:paraId="1E767962">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法定代表人（签字或盖章）：</w:t>
      </w:r>
    </w:p>
    <w:p w14:paraId="1C103E37">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日期：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年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月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日</w:t>
      </w:r>
    </w:p>
    <w:p w14:paraId="5AC64CBF">
      <w:pPr>
        <w:widowControl/>
        <w:jc w:val="left"/>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br w:type="page"/>
      </w:r>
    </w:p>
    <w:p w14:paraId="7FE0DAE6">
      <w:pPr>
        <w:widowControl/>
        <w:spacing w:line="360" w:lineRule="auto"/>
        <w:jc w:val="left"/>
        <w:rPr>
          <w:rFonts w:ascii="宋体" w:hAnsi="宋体" w:eastAsia="宋体"/>
          <w:color w:val="000000" w:themeColor="text1"/>
          <w:sz w:val="24"/>
          <w:szCs w:val="24"/>
          <w14:textFill>
            <w14:solidFill>
              <w14:schemeClr w14:val="tx1"/>
            </w14:solidFill>
          </w14:textFill>
        </w:rPr>
      </w:pPr>
    </w:p>
    <w:p w14:paraId="3A24F6C0">
      <w:pPr>
        <w:pStyle w:val="22"/>
        <w:rPr>
          <w:rFonts w:ascii="宋体" w:hAnsi="宋体" w:eastAsia="宋体"/>
          <w:color w:val="000000" w:themeColor="text1"/>
          <w:sz w:val="30"/>
          <w:szCs w:val="30"/>
          <w14:textFill>
            <w14:solidFill>
              <w14:schemeClr w14:val="tx1"/>
            </w14:solidFill>
          </w14:textFill>
        </w:rPr>
      </w:pPr>
      <w:bookmarkStart w:id="19" w:name="_Toc203393970"/>
      <w:r>
        <w:rPr>
          <w:rFonts w:hint="eastAsia" w:ascii="宋体" w:hAnsi="宋体" w:eastAsia="宋体"/>
          <w:color w:val="000000" w:themeColor="text1"/>
          <w:sz w:val="30"/>
          <w:szCs w:val="30"/>
          <w14:textFill>
            <w14:solidFill>
              <w14:schemeClr w14:val="tx1"/>
            </w14:solidFill>
          </w14:textFill>
        </w:rPr>
        <w:t>六、投标方案说明书</w:t>
      </w:r>
      <w:bookmarkEnd w:id="19"/>
    </w:p>
    <w:p w14:paraId="21F6D5C6">
      <w:pPr>
        <w:widowControl/>
        <w:spacing w:line="360" w:lineRule="auto"/>
        <w:ind w:firstLine="480" w:firstLineChars="200"/>
        <w:jc w:val="left"/>
        <w:rPr>
          <w:rFonts w:hint="eastAsia" w:ascii="宋体" w:hAnsi="宋体" w:eastAsia="宋体" w:cs="宋体"/>
          <w:color w:val="000000" w:themeColor="text1"/>
          <w:kern w:val="0"/>
          <w:sz w:val="24"/>
          <w:szCs w:val="24"/>
          <w:lang w:eastAsia="zh-CN"/>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按照招标文件的要求，对“第五章《招标内容及技术要求》”提出的技术参数要求和商务要求进行应答，说明所提供的设备对招标的技术和商务要求是否做出了实质性响应并提供支持文件。并根据“第六章《评审因素量化赋分表》”各条款的要求编制投标方案说明书</w:t>
      </w:r>
      <w:r>
        <w:rPr>
          <w:rFonts w:hint="eastAsia" w:ascii="宋体" w:hAnsi="宋体" w:eastAsia="宋体" w:cs="宋体"/>
          <w:color w:val="000000" w:themeColor="text1"/>
          <w:kern w:val="0"/>
          <w:sz w:val="24"/>
          <w:szCs w:val="24"/>
          <w:lang w:eastAsia="zh-CN"/>
          <w14:textFill>
            <w14:solidFill>
              <w14:schemeClr w14:val="tx1"/>
            </w14:solidFill>
          </w14:textFill>
        </w:rPr>
        <w:t>。</w:t>
      </w:r>
    </w:p>
    <w:p w14:paraId="37670F5C">
      <w:pPr>
        <w:widowControl/>
        <w:numPr>
          <w:ilvl w:val="0"/>
          <w:numId w:val="4"/>
        </w:numPr>
        <w:spacing w:line="360" w:lineRule="auto"/>
        <w:ind w:firstLine="480" w:firstLineChars="200"/>
        <w:jc w:val="left"/>
        <w:rPr>
          <w:rFonts w:hint="eastAsia" w:ascii="宋体" w:hAnsi="宋体" w:eastAsia="宋体" w:cs="宋体"/>
          <w:color w:val="000000"/>
          <w:sz w:val="24"/>
          <w:szCs w:val="24"/>
          <w:lang w:eastAsia="zh-CN"/>
        </w:rPr>
      </w:pPr>
      <w:r>
        <w:rPr>
          <w:rFonts w:hint="eastAsia" w:ascii="宋体" w:hAnsi="宋体" w:eastAsia="宋体" w:cs="宋体"/>
          <w:color w:val="000000"/>
          <w:sz w:val="24"/>
          <w:szCs w:val="24"/>
        </w:rPr>
        <w:t>技术参数及性能</w:t>
      </w:r>
      <w:r>
        <w:rPr>
          <w:rFonts w:hint="eastAsia" w:ascii="宋体" w:hAnsi="宋体" w:eastAsia="宋体" w:cs="宋体"/>
          <w:color w:val="000000"/>
          <w:sz w:val="24"/>
          <w:szCs w:val="24"/>
          <w:lang w:eastAsia="zh-CN"/>
        </w:rPr>
        <w:t>；</w:t>
      </w:r>
    </w:p>
    <w:p w14:paraId="1B21D86C">
      <w:pPr>
        <w:widowControl/>
        <w:numPr>
          <w:ilvl w:val="0"/>
          <w:numId w:val="4"/>
        </w:num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供货实施方案</w:t>
      </w:r>
      <w:r>
        <w:rPr>
          <w:rFonts w:hint="eastAsia" w:ascii="宋体" w:hAnsi="宋体" w:eastAsia="宋体" w:cs="宋体"/>
          <w:color w:val="000000"/>
          <w:sz w:val="24"/>
          <w:szCs w:val="24"/>
          <w:lang w:eastAsia="zh-CN"/>
        </w:rPr>
        <w:t>；</w:t>
      </w:r>
    </w:p>
    <w:p w14:paraId="7E1462A4">
      <w:pPr>
        <w:widowControl/>
        <w:numPr>
          <w:ilvl w:val="0"/>
          <w:numId w:val="4"/>
        </w:num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质量保证</w:t>
      </w:r>
      <w:r>
        <w:rPr>
          <w:rFonts w:hint="eastAsia" w:ascii="宋体" w:hAnsi="宋体" w:eastAsia="宋体" w:cs="宋体"/>
          <w:color w:val="000000"/>
          <w:sz w:val="24"/>
          <w:szCs w:val="24"/>
          <w:lang w:val="en-US" w:eastAsia="zh-CN"/>
        </w:rPr>
        <w:t>措施；</w:t>
      </w:r>
    </w:p>
    <w:p w14:paraId="72B1D739">
      <w:pPr>
        <w:widowControl/>
        <w:numPr>
          <w:ilvl w:val="0"/>
          <w:numId w:val="4"/>
        </w:num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合法来源渠道</w:t>
      </w:r>
      <w:r>
        <w:rPr>
          <w:rFonts w:hint="eastAsia" w:ascii="宋体" w:hAnsi="宋体" w:eastAsia="宋体" w:cs="宋体"/>
          <w:color w:val="000000"/>
          <w:sz w:val="24"/>
          <w:szCs w:val="24"/>
          <w:lang w:eastAsia="zh-CN"/>
        </w:rPr>
        <w:t>；</w:t>
      </w:r>
    </w:p>
    <w:p w14:paraId="6013D54B">
      <w:pPr>
        <w:widowControl/>
        <w:numPr>
          <w:ilvl w:val="0"/>
          <w:numId w:val="4"/>
        </w:num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投标样品</w:t>
      </w:r>
      <w:r>
        <w:rPr>
          <w:rFonts w:hint="eastAsia" w:ascii="宋体" w:hAnsi="宋体" w:eastAsia="宋体" w:cs="宋体"/>
          <w:color w:val="000000"/>
          <w:sz w:val="24"/>
          <w:szCs w:val="24"/>
          <w:lang w:eastAsia="zh-CN"/>
        </w:rPr>
        <w:t>；</w:t>
      </w:r>
    </w:p>
    <w:p w14:paraId="0C6667A7">
      <w:pPr>
        <w:widowControl/>
        <w:numPr>
          <w:ilvl w:val="0"/>
          <w:numId w:val="4"/>
        </w:num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履约能力</w:t>
      </w:r>
      <w:r>
        <w:rPr>
          <w:rFonts w:hint="eastAsia" w:ascii="宋体" w:hAnsi="宋体" w:eastAsia="宋体" w:cs="宋体"/>
          <w:color w:val="000000"/>
          <w:sz w:val="24"/>
          <w:szCs w:val="24"/>
          <w:lang w:eastAsia="zh-CN"/>
        </w:rPr>
        <w:t>；</w:t>
      </w:r>
    </w:p>
    <w:p w14:paraId="7D3AD7F7">
      <w:pPr>
        <w:widowControl/>
        <w:numPr>
          <w:ilvl w:val="0"/>
          <w:numId w:val="4"/>
        </w:num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rPr>
        <w:t>售后服务</w:t>
      </w:r>
      <w:r>
        <w:rPr>
          <w:rFonts w:hint="eastAsia" w:ascii="宋体" w:hAnsi="宋体" w:eastAsia="宋体" w:cs="宋体"/>
          <w:color w:val="000000"/>
          <w:sz w:val="24"/>
          <w:szCs w:val="24"/>
          <w:lang w:eastAsia="zh-CN"/>
        </w:rPr>
        <w:t>；</w:t>
      </w:r>
    </w:p>
    <w:p w14:paraId="7DD4256B">
      <w:pPr>
        <w:widowControl/>
        <w:numPr>
          <w:ilvl w:val="0"/>
          <w:numId w:val="4"/>
        </w:numPr>
        <w:spacing w:line="360" w:lineRule="auto"/>
        <w:ind w:firstLine="480" w:firstLineChars="200"/>
        <w:jc w:val="left"/>
        <w:rPr>
          <w:rFonts w:hint="eastAsia" w:ascii="宋体" w:hAnsi="宋体" w:eastAsia="宋体" w:cs="宋体"/>
          <w:color w:val="000000"/>
          <w:sz w:val="24"/>
          <w:szCs w:val="24"/>
          <w:lang w:val="en-US" w:eastAsia="zh-CN"/>
        </w:rPr>
      </w:pPr>
      <w:r>
        <w:rPr>
          <w:rFonts w:hint="eastAsia" w:ascii="宋体" w:hAnsi="宋体" w:eastAsia="宋体" w:cs="宋体"/>
          <w:color w:val="000000"/>
          <w:sz w:val="24"/>
          <w:szCs w:val="24"/>
          <w:lang w:val="en-US" w:eastAsia="zh-CN"/>
        </w:rPr>
        <w:t>业绩。</w:t>
      </w:r>
    </w:p>
    <w:p w14:paraId="03FD112E">
      <w:pPr>
        <w:widowControl/>
        <w:spacing w:line="360" w:lineRule="auto"/>
        <w:ind w:firstLine="482" w:firstLineChars="200"/>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说明：后附部分格式，其他内容、格式投标人自行编制。</w:t>
      </w:r>
      <w:r>
        <w:rPr>
          <w:rFonts w:ascii="宋体" w:hAnsi="宋体" w:eastAsia="宋体" w:cs="宋体"/>
          <w:color w:val="000000" w:themeColor="text1"/>
          <w:kern w:val="0"/>
          <w:sz w:val="24"/>
          <w:szCs w:val="24"/>
          <w14:textFill>
            <w14:solidFill>
              <w14:schemeClr w14:val="tx1"/>
            </w14:solidFill>
          </w14:textFill>
        </w:rPr>
        <w:br w:type="page"/>
      </w:r>
    </w:p>
    <w:p w14:paraId="05A7AEB9">
      <w:pPr>
        <w:widowControl/>
        <w:spacing w:line="360" w:lineRule="auto"/>
        <w:jc w:val="left"/>
        <w:rPr>
          <w:rFonts w:ascii="宋体" w:hAnsi="宋体" w:eastAsia="宋体"/>
          <w:color w:val="000000" w:themeColor="text1"/>
          <w:sz w:val="24"/>
          <w:szCs w:val="24"/>
          <w14:textFill>
            <w14:solidFill>
              <w14:schemeClr w14:val="tx1"/>
            </w14:solidFill>
          </w14:textFill>
        </w:rPr>
      </w:pPr>
    </w:p>
    <w:p w14:paraId="6AC2497E">
      <w:pPr>
        <w:widowControl/>
        <w:spacing w:line="360" w:lineRule="auto"/>
        <w:jc w:val="left"/>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格式1</w:t>
      </w:r>
    </w:p>
    <w:p w14:paraId="6C227342">
      <w:pPr>
        <w:widowControl/>
        <w:spacing w:line="360" w:lineRule="auto"/>
        <w:jc w:val="center"/>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技术偏离表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2265"/>
        <w:gridCol w:w="2265"/>
        <w:gridCol w:w="2266"/>
      </w:tblGrid>
      <w:tr w14:paraId="015716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71B2D9A2">
            <w:pPr>
              <w:widowControl/>
              <w:spacing w:line="360" w:lineRule="auto"/>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序号</w:t>
            </w:r>
          </w:p>
        </w:tc>
        <w:tc>
          <w:tcPr>
            <w:tcW w:w="2265" w:type="dxa"/>
          </w:tcPr>
          <w:p w14:paraId="76E24827">
            <w:pPr>
              <w:widowControl/>
              <w:spacing w:line="360" w:lineRule="auto"/>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招标文件技术要求</w:t>
            </w:r>
          </w:p>
        </w:tc>
        <w:tc>
          <w:tcPr>
            <w:tcW w:w="2265" w:type="dxa"/>
          </w:tcPr>
          <w:p w14:paraId="25ECD67F">
            <w:pPr>
              <w:widowControl/>
              <w:spacing w:line="360" w:lineRule="auto"/>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投标文件技术响应</w:t>
            </w:r>
          </w:p>
        </w:tc>
        <w:tc>
          <w:tcPr>
            <w:tcW w:w="2266" w:type="dxa"/>
          </w:tcPr>
          <w:p w14:paraId="0314D513">
            <w:pPr>
              <w:widowControl/>
              <w:spacing w:line="360" w:lineRule="auto"/>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偏差说明</w:t>
            </w:r>
          </w:p>
        </w:tc>
      </w:tr>
      <w:tr w14:paraId="4EADD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7ED7B1FC">
            <w:pPr>
              <w:widowControl/>
              <w:spacing w:line="360" w:lineRule="auto"/>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w:t>
            </w:r>
          </w:p>
        </w:tc>
        <w:tc>
          <w:tcPr>
            <w:tcW w:w="2265" w:type="dxa"/>
          </w:tcPr>
          <w:p w14:paraId="6C0A4B01">
            <w:pPr>
              <w:widowControl/>
              <w:spacing w:line="360" w:lineRule="auto"/>
              <w:jc w:val="center"/>
              <w:rPr>
                <w:rFonts w:ascii="宋体" w:hAnsi="宋体" w:eastAsia="宋体"/>
                <w:color w:val="000000" w:themeColor="text1"/>
                <w:sz w:val="24"/>
                <w:szCs w:val="24"/>
                <w14:textFill>
                  <w14:solidFill>
                    <w14:schemeClr w14:val="tx1"/>
                  </w14:solidFill>
                </w14:textFill>
              </w:rPr>
            </w:pPr>
          </w:p>
        </w:tc>
        <w:tc>
          <w:tcPr>
            <w:tcW w:w="2265" w:type="dxa"/>
          </w:tcPr>
          <w:p w14:paraId="3C2639E7">
            <w:pPr>
              <w:widowControl/>
              <w:spacing w:line="360" w:lineRule="auto"/>
              <w:jc w:val="center"/>
              <w:rPr>
                <w:rFonts w:ascii="宋体" w:hAnsi="宋体" w:eastAsia="宋体"/>
                <w:color w:val="000000" w:themeColor="text1"/>
                <w:sz w:val="24"/>
                <w:szCs w:val="24"/>
                <w14:textFill>
                  <w14:solidFill>
                    <w14:schemeClr w14:val="tx1"/>
                  </w14:solidFill>
                </w14:textFill>
              </w:rPr>
            </w:pPr>
          </w:p>
        </w:tc>
        <w:tc>
          <w:tcPr>
            <w:tcW w:w="2266" w:type="dxa"/>
          </w:tcPr>
          <w:p w14:paraId="75133344">
            <w:pPr>
              <w:widowControl/>
              <w:spacing w:line="360" w:lineRule="auto"/>
              <w:jc w:val="center"/>
              <w:rPr>
                <w:rFonts w:ascii="宋体" w:hAnsi="宋体" w:eastAsia="宋体"/>
                <w:color w:val="000000" w:themeColor="text1"/>
                <w:sz w:val="24"/>
                <w:szCs w:val="24"/>
                <w14:textFill>
                  <w14:solidFill>
                    <w14:schemeClr w14:val="tx1"/>
                  </w14:solidFill>
                </w14:textFill>
              </w:rPr>
            </w:pPr>
          </w:p>
        </w:tc>
      </w:tr>
      <w:tr w14:paraId="598EB7E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14CEBA6E">
            <w:pPr>
              <w:widowControl/>
              <w:spacing w:line="360" w:lineRule="auto"/>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w:t>
            </w:r>
          </w:p>
        </w:tc>
        <w:tc>
          <w:tcPr>
            <w:tcW w:w="2265" w:type="dxa"/>
          </w:tcPr>
          <w:p w14:paraId="2A200BB1">
            <w:pPr>
              <w:widowControl/>
              <w:spacing w:line="360" w:lineRule="auto"/>
              <w:jc w:val="center"/>
              <w:rPr>
                <w:rFonts w:ascii="宋体" w:hAnsi="宋体" w:eastAsia="宋体"/>
                <w:color w:val="000000" w:themeColor="text1"/>
                <w:sz w:val="24"/>
                <w:szCs w:val="24"/>
                <w14:textFill>
                  <w14:solidFill>
                    <w14:schemeClr w14:val="tx1"/>
                  </w14:solidFill>
                </w14:textFill>
              </w:rPr>
            </w:pPr>
          </w:p>
        </w:tc>
        <w:tc>
          <w:tcPr>
            <w:tcW w:w="2265" w:type="dxa"/>
          </w:tcPr>
          <w:p w14:paraId="30FEE897">
            <w:pPr>
              <w:widowControl/>
              <w:spacing w:line="360" w:lineRule="auto"/>
              <w:jc w:val="center"/>
              <w:rPr>
                <w:rFonts w:ascii="宋体" w:hAnsi="宋体" w:eastAsia="宋体"/>
                <w:color w:val="000000" w:themeColor="text1"/>
                <w:sz w:val="24"/>
                <w:szCs w:val="24"/>
                <w14:textFill>
                  <w14:solidFill>
                    <w14:schemeClr w14:val="tx1"/>
                  </w14:solidFill>
                </w14:textFill>
              </w:rPr>
            </w:pPr>
          </w:p>
        </w:tc>
        <w:tc>
          <w:tcPr>
            <w:tcW w:w="2266" w:type="dxa"/>
          </w:tcPr>
          <w:p w14:paraId="135FE694">
            <w:pPr>
              <w:widowControl/>
              <w:spacing w:line="360" w:lineRule="auto"/>
              <w:jc w:val="center"/>
              <w:rPr>
                <w:rFonts w:ascii="宋体" w:hAnsi="宋体" w:eastAsia="宋体"/>
                <w:color w:val="000000" w:themeColor="text1"/>
                <w:sz w:val="24"/>
                <w:szCs w:val="24"/>
                <w14:textFill>
                  <w14:solidFill>
                    <w14:schemeClr w14:val="tx1"/>
                  </w14:solidFill>
                </w14:textFill>
              </w:rPr>
            </w:pPr>
          </w:p>
        </w:tc>
      </w:tr>
      <w:tr w14:paraId="4539A8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07506AE5">
            <w:pPr>
              <w:widowControl/>
              <w:spacing w:line="360" w:lineRule="auto"/>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w:t>
            </w:r>
          </w:p>
        </w:tc>
        <w:tc>
          <w:tcPr>
            <w:tcW w:w="2265" w:type="dxa"/>
          </w:tcPr>
          <w:p w14:paraId="1AB8262B">
            <w:pPr>
              <w:widowControl/>
              <w:spacing w:line="360" w:lineRule="auto"/>
              <w:jc w:val="center"/>
              <w:rPr>
                <w:rFonts w:ascii="宋体" w:hAnsi="宋体" w:eastAsia="宋体"/>
                <w:color w:val="000000" w:themeColor="text1"/>
                <w:sz w:val="24"/>
                <w:szCs w:val="24"/>
                <w14:textFill>
                  <w14:solidFill>
                    <w14:schemeClr w14:val="tx1"/>
                  </w14:solidFill>
                </w14:textFill>
              </w:rPr>
            </w:pPr>
          </w:p>
        </w:tc>
        <w:tc>
          <w:tcPr>
            <w:tcW w:w="2265" w:type="dxa"/>
          </w:tcPr>
          <w:p w14:paraId="59F91467">
            <w:pPr>
              <w:widowControl/>
              <w:spacing w:line="360" w:lineRule="auto"/>
              <w:jc w:val="center"/>
              <w:rPr>
                <w:rFonts w:ascii="宋体" w:hAnsi="宋体" w:eastAsia="宋体"/>
                <w:color w:val="000000" w:themeColor="text1"/>
                <w:sz w:val="24"/>
                <w:szCs w:val="24"/>
                <w14:textFill>
                  <w14:solidFill>
                    <w14:schemeClr w14:val="tx1"/>
                  </w14:solidFill>
                </w14:textFill>
              </w:rPr>
            </w:pPr>
          </w:p>
        </w:tc>
        <w:tc>
          <w:tcPr>
            <w:tcW w:w="2266" w:type="dxa"/>
          </w:tcPr>
          <w:p w14:paraId="52A5F31F">
            <w:pPr>
              <w:widowControl/>
              <w:spacing w:line="360" w:lineRule="auto"/>
              <w:jc w:val="center"/>
              <w:rPr>
                <w:rFonts w:ascii="宋体" w:hAnsi="宋体" w:eastAsia="宋体"/>
                <w:color w:val="000000" w:themeColor="text1"/>
                <w:sz w:val="24"/>
                <w:szCs w:val="24"/>
                <w14:textFill>
                  <w14:solidFill>
                    <w14:schemeClr w14:val="tx1"/>
                  </w14:solidFill>
                </w14:textFill>
              </w:rPr>
            </w:pPr>
          </w:p>
        </w:tc>
      </w:tr>
      <w:tr w14:paraId="79F30F2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320B11B5">
            <w:pPr>
              <w:widowControl/>
              <w:spacing w:line="360" w:lineRule="auto"/>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w:t>
            </w:r>
          </w:p>
        </w:tc>
        <w:tc>
          <w:tcPr>
            <w:tcW w:w="2265" w:type="dxa"/>
          </w:tcPr>
          <w:p w14:paraId="5A8E01B8">
            <w:pPr>
              <w:widowControl/>
              <w:spacing w:line="360" w:lineRule="auto"/>
              <w:jc w:val="center"/>
              <w:rPr>
                <w:rFonts w:ascii="宋体" w:hAnsi="宋体" w:eastAsia="宋体"/>
                <w:color w:val="000000" w:themeColor="text1"/>
                <w:sz w:val="24"/>
                <w:szCs w:val="24"/>
                <w14:textFill>
                  <w14:solidFill>
                    <w14:schemeClr w14:val="tx1"/>
                  </w14:solidFill>
                </w14:textFill>
              </w:rPr>
            </w:pPr>
          </w:p>
        </w:tc>
        <w:tc>
          <w:tcPr>
            <w:tcW w:w="2265" w:type="dxa"/>
          </w:tcPr>
          <w:p w14:paraId="60C010A1">
            <w:pPr>
              <w:widowControl/>
              <w:spacing w:line="360" w:lineRule="auto"/>
              <w:jc w:val="center"/>
              <w:rPr>
                <w:rFonts w:ascii="宋体" w:hAnsi="宋体" w:eastAsia="宋体"/>
                <w:color w:val="000000" w:themeColor="text1"/>
                <w:sz w:val="24"/>
                <w:szCs w:val="24"/>
                <w14:textFill>
                  <w14:solidFill>
                    <w14:schemeClr w14:val="tx1"/>
                  </w14:solidFill>
                </w14:textFill>
              </w:rPr>
            </w:pPr>
          </w:p>
        </w:tc>
        <w:tc>
          <w:tcPr>
            <w:tcW w:w="2266" w:type="dxa"/>
          </w:tcPr>
          <w:p w14:paraId="01A90616">
            <w:pPr>
              <w:widowControl/>
              <w:spacing w:line="360" w:lineRule="auto"/>
              <w:jc w:val="center"/>
              <w:rPr>
                <w:rFonts w:ascii="宋体" w:hAnsi="宋体" w:eastAsia="宋体"/>
                <w:color w:val="000000" w:themeColor="text1"/>
                <w:sz w:val="24"/>
                <w:szCs w:val="24"/>
                <w14:textFill>
                  <w14:solidFill>
                    <w14:schemeClr w14:val="tx1"/>
                  </w14:solidFill>
                </w14:textFill>
              </w:rPr>
            </w:pPr>
          </w:p>
        </w:tc>
      </w:tr>
    </w:tbl>
    <w:p w14:paraId="56986E3B">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供应商对第五章招标内容及技术要求中的技术要求进行逐条响应说明。</w:t>
      </w:r>
    </w:p>
    <w:p w14:paraId="7EC07F8A">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3F5FD028">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投标人名称（盖章）：</w:t>
      </w:r>
    </w:p>
    <w:p w14:paraId="77C0CBC4">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法定代表人（签字或盖章）：</w:t>
      </w:r>
    </w:p>
    <w:p w14:paraId="1A8F6F40">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日期：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年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月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日</w:t>
      </w:r>
    </w:p>
    <w:p w14:paraId="30810CB2">
      <w:pPr>
        <w:widowControl/>
        <w:jc w:val="left"/>
        <w:rPr>
          <w:rFonts w:ascii="宋体" w:hAnsi="宋体" w:eastAsia="宋体" w:cs="宋体"/>
          <w:color w:val="000000" w:themeColor="text1"/>
          <w:kern w:val="0"/>
          <w:sz w:val="24"/>
          <w:szCs w:val="24"/>
          <w14:textFill>
            <w14:solidFill>
              <w14:schemeClr w14:val="tx1"/>
            </w14:solidFill>
          </w14:textFill>
        </w:rPr>
      </w:pPr>
      <w:r>
        <w:rPr>
          <w:rFonts w:ascii="宋体" w:hAnsi="宋体" w:eastAsia="宋体" w:cs="宋体"/>
          <w:color w:val="000000" w:themeColor="text1"/>
          <w:kern w:val="0"/>
          <w:sz w:val="24"/>
          <w:szCs w:val="24"/>
          <w14:textFill>
            <w14:solidFill>
              <w14:schemeClr w14:val="tx1"/>
            </w14:solidFill>
          </w14:textFill>
        </w:rPr>
        <w:br w:type="page"/>
      </w:r>
    </w:p>
    <w:p w14:paraId="2AC8517D">
      <w:pPr>
        <w:widowControl/>
        <w:spacing w:line="360" w:lineRule="auto"/>
        <w:jc w:val="left"/>
        <w:rPr>
          <w:rFonts w:ascii="宋体" w:hAnsi="宋体" w:eastAsia="宋体"/>
          <w:color w:val="000000" w:themeColor="text1"/>
          <w:sz w:val="24"/>
          <w:szCs w:val="24"/>
          <w14:textFill>
            <w14:solidFill>
              <w14:schemeClr w14:val="tx1"/>
            </w14:solidFill>
          </w14:textFill>
        </w:rPr>
      </w:pPr>
    </w:p>
    <w:p w14:paraId="60532AE7">
      <w:pPr>
        <w:widowControl/>
        <w:spacing w:line="360" w:lineRule="auto"/>
        <w:jc w:val="left"/>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格式2</w:t>
      </w:r>
    </w:p>
    <w:p w14:paraId="5AA1FA66">
      <w:pPr>
        <w:widowControl/>
        <w:spacing w:line="360" w:lineRule="auto"/>
        <w:jc w:val="center"/>
        <w:rPr>
          <w:rFonts w:ascii="宋体" w:hAnsi="宋体" w:eastAsia="宋体" w:cs="宋体"/>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商务偏离表</w:t>
      </w:r>
    </w:p>
    <w:tbl>
      <w:tblPr>
        <w:tblStyle w:val="29"/>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2265"/>
        <w:gridCol w:w="2265"/>
        <w:gridCol w:w="2265"/>
        <w:gridCol w:w="2266"/>
      </w:tblGrid>
      <w:tr w14:paraId="266B284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70FBADCB">
            <w:pPr>
              <w:widowControl/>
              <w:spacing w:line="360" w:lineRule="auto"/>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序号</w:t>
            </w:r>
          </w:p>
        </w:tc>
        <w:tc>
          <w:tcPr>
            <w:tcW w:w="2265" w:type="dxa"/>
          </w:tcPr>
          <w:p w14:paraId="1CBEB2B8">
            <w:pPr>
              <w:widowControl/>
              <w:spacing w:line="360" w:lineRule="auto"/>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招标文件商务要求</w:t>
            </w:r>
          </w:p>
        </w:tc>
        <w:tc>
          <w:tcPr>
            <w:tcW w:w="2265" w:type="dxa"/>
          </w:tcPr>
          <w:p w14:paraId="732D6B17">
            <w:pPr>
              <w:widowControl/>
              <w:spacing w:line="360" w:lineRule="auto"/>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投标文件商务响应</w:t>
            </w:r>
          </w:p>
        </w:tc>
        <w:tc>
          <w:tcPr>
            <w:tcW w:w="2266" w:type="dxa"/>
          </w:tcPr>
          <w:p w14:paraId="09C06E81">
            <w:pPr>
              <w:widowControl/>
              <w:spacing w:line="360" w:lineRule="auto"/>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偏差说明</w:t>
            </w:r>
          </w:p>
        </w:tc>
      </w:tr>
      <w:tr w14:paraId="6241D4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4EF1A1CE">
            <w:pPr>
              <w:widowControl/>
              <w:spacing w:line="360" w:lineRule="auto"/>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w:t>
            </w:r>
          </w:p>
        </w:tc>
        <w:tc>
          <w:tcPr>
            <w:tcW w:w="2265" w:type="dxa"/>
          </w:tcPr>
          <w:p w14:paraId="68FEA8D5">
            <w:pPr>
              <w:widowControl/>
              <w:spacing w:line="360" w:lineRule="auto"/>
              <w:jc w:val="center"/>
              <w:rPr>
                <w:rFonts w:ascii="宋体" w:hAnsi="宋体" w:eastAsia="宋体"/>
                <w:color w:val="000000" w:themeColor="text1"/>
                <w:sz w:val="24"/>
                <w:szCs w:val="24"/>
                <w14:textFill>
                  <w14:solidFill>
                    <w14:schemeClr w14:val="tx1"/>
                  </w14:solidFill>
                </w14:textFill>
              </w:rPr>
            </w:pPr>
          </w:p>
        </w:tc>
        <w:tc>
          <w:tcPr>
            <w:tcW w:w="2265" w:type="dxa"/>
          </w:tcPr>
          <w:p w14:paraId="64FC9EF7">
            <w:pPr>
              <w:widowControl/>
              <w:spacing w:line="360" w:lineRule="auto"/>
              <w:jc w:val="center"/>
              <w:rPr>
                <w:rFonts w:ascii="宋体" w:hAnsi="宋体" w:eastAsia="宋体"/>
                <w:color w:val="000000" w:themeColor="text1"/>
                <w:sz w:val="24"/>
                <w:szCs w:val="24"/>
                <w14:textFill>
                  <w14:solidFill>
                    <w14:schemeClr w14:val="tx1"/>
                  </w14:solidFill>
                </w14:textFill>
              </w:rPr>
            </w:pPr>
          </w:p>
        </w:tc>
        <w:tc>
          <w:tcPr>
            <w:tcW w:w="2266" w:type="dxa"/>
          </w:tcPr>
          <w:p w14:paraId="6F9F4B5F">
            <w:pPr>
              <w:widowControl/>
              <w:spacing w:line="360" w:lineRule="auto"/>
              <w:jc w:val="center"/>
              <w:rPr>
                <w:rFonts w:ascii="宋体" w:hAnsi="宋体" w:eastAsia="宋体"/>
                <w:color w:val="000000" w:themeColor="text1"/>
                <w:sz w:val="24"/>
                <w:szCs w:val="24"/>
                <w14:textFill>
                  <w14:solidFill>
                    <w14:schemeClr w14:val="tx1"/>
                  </w14:solidFill>
                </w14:textFill>
              </w:rPr>
            </w:pPr>
          </w:p>
        </w:tc>
      </w:tr>
      <w:tr w14:paraId="722EBC5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112E7E71">
            <w:pPr>
              <w:widowControl/>
              <w:spacing w:line="360" w:lineRule="auto"/>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w:t>
            </w:r>
          </w:p>
        </w:tc>
        <w:tc>
          <w:tcPr>
            <w:tcW w:w="2265" w:type="dxa"/>
          </w:tcPr>
          <w:p w14:paraId="5347D3DF">
            <w:pPr>
              <w:widowControl/>
              <w:spacing w:line="360" w:lineRule="auto"/>
              <w:jc w:val="center"/>
              <w:rPr>
                <w:rFonts w:ascii="宋体" w:hAnsi="宋体" w:eastAsia="宋体"/>
                <w:color w:val="000000" w:themeColor="text1"/>
                <w:sz w:val="24"/>
                <w:szCs w:val="24"/>
                <w14:textFill>
                  <w14:solidFill>
                    <w14:schemeClr w14:val="tx1"/>
                  </w14:solidFill>
                </w14:textFill>
              </w:rPr>
            </w:pPr>
          </w:p>
        </w:tc>
        <w:tc>
          <w:tcPr>
            <w:tcW w:w="2265" w:type="dxa"/>
          </w:tcPr>
          <w:p w14:paraId="553538BB">
            <w:pPr>
              <w:widowControl/>
              <w:spacing w:line="360" w:lineRule="auto"/>
              <w:jc w:val="center"/>
              <w:rPr>
                <w:rFonts w:ascii="宋体" w:hAnsi="宋体" w:eastAsia="宋体"/>
                <w:color w:val="000000" w:themeColor="text1"/>
                <w:sz w:val="24"/>
                <w:szCs w:val="24"/>
                <w14:textFill>
                  <w14:solidFill>
                    <w14:schemeClr w14:val="tx1"/>
                  </w14:solidFill>
                </w14:textFill>
              </w:rPr>
            </w:pPr>
          </w:p>
        </w:tc>
        <w:tc>
          <w:tcPr>
            <w:tcW w:w="2266" w:type="dxa"/>
          </w:tcPr>
          <w:p w14:paraId="3B2BE933">
            <w:pPr>
              <w:widowControl/>
              <w:spacing w:line="360" w:lineRule="auto"/>
              <w:jc w:val="center"/>
              <w:rPr>
                <w:rFonts w:ascii="宋体" w:hAnsi="宋体" w:eastAsia="宋体"/>
                <w:color w:val="000000" w:themeColor="text1"/>
                <w:sz w:val="24"/>
                <w:szCs w:val="24"/>
                <w14:textFill>
                  <w14:solidFill>
                    <w14:schemeClr w14:val="tx1"/>
                  </w14:solidFill>
                </w14:textFill>
              </w:rPr>
            </w:pPr>
          </w:p>
        </w:tc>
      </w:tr>
      <w:tr w14:paraId="2E52414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44CE6817">
            <w:pPr>
              <w:widowControl/>
              <w:spacing w:line="360" w:lineRule="auto"/>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w:t>
            </w:r>
          </w:p>
        </w:tc>
        <w:tc>
          <w:tcPr>
            <w:tcW w:w="2265" w:type="dxa"/>
          </w:tcPr>
          <w:p w14:paraId="73B43644">
            <w:pPr>
              <w:widowControl/>
              <w:spacing w:line="360" w:lineRule="auto"/>
              <w:jc w:val="center"/>
              <w:rPr>
                <w:rFonts w:ascii="宋体" w:hAnsi="宋体" w:eastAsia="宋体"/>
                <w:color w:val="000000" w:themeColor="text1"/>
                <w:sz w:val="24"/>
                <w:szCs w:val="24"/>
                <w14:textFill>
                  <w14:solidFill>
                    <w14:schemeClr w14:val="tx1"/>
                  </w14:solidFill>
                </w14:textFill>
              </w:rPr>
            </w:pPr>
          </w:p>
        </w:tc>
        <w:tc>
          <w:tcPr>
            <w:tcW w:w="2265" w:type="dxa"/>
          </w:tcPr>
          <w:p w14:paraId="2A190721">
            <w:pPr>
              <w:widowControl/>
              <w:spacing w:line="360" w:lineRule="auto"/>
              <w:jc w:val="center"/>
              <w:rPr>
                <w:rFonts w:ascii="宋体" w:hAnsi="宋体" w:eastAsia="宋体"/>
                <w:color w:val="000000" w:themeColor="text1"/>
                <w:sz w:val="24"/>
                <w:szCs w:val="24"/>
                <w14:textFill>
                  <w14:solidFill>
                    <w14:schemeClr w14:val="tx1"/>
                  </w14:solidFill>
                </w14:textFill>
              </w:rPr>
            </w:pPr>
          </w:p>
        </w:tc>
        <w:tc>
          <w:tcPr>
            <w:tcW w:w="2266" w:type="dxa"/>
          </w:tcPr>
          <w:p w14:paraId="408BF592">
            <w:pPr>
              <w:widowControl/>
              <w:spacing w:line="360" w:lineRule="auto"/>
              <w:jc w:val="center"/>
              <w:rPr>
                <w:rFonts w:ascii="宋体" w:hAnsi="宋体" w:eastAsia="宋体"/>
                <w:color w:val="000000" w:themeColor="text1"/>
                <w:sz w:val="24"/>
                <w:szCs w:val="24"/>
                <w14:textFill>
                  <w14:solidFill>
                    <w14:schemeClr w14:val="tx1"/>
                  </w14:solidFill>
                </w14:textFill>
              </w:rPr>
            </w:pPr>
          </w:p>
        </w:tc>
      </w:tr>
      <w:tr w14:paraId="2195D2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265" w:type="dxa"/>
          </w:tcPr>
          <w:p w14:paraId="2D8A0B23">
            <w:pPr>
              <w:widowControl/>
              <w:spacing w:line="360" w:lineRule="auto"/>
              <w:jc w:val="center"/>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w:t>
            </w:r>
          </w:p>
        </w:tc>
        <w:tc>
          <w:tcPr>
            <w:tcW w:w="2265" w:type="dxa"/>
          </w:tcPr>
          <w:p w14:paraId="6381AEF1">
            <w:pPr>
              <w:widowControl/>
              <w:spacing w:line="360" w:lineRule="auto"/>
              <w:jc w:val="center"/>
              <w:rPr>
                <w:rFonts w:ascii="宋体" w:hAnsi="宋体" w:eastAsia="宋体"/>
                <w:color w:val="000000" w:themeColor="text1"/>
                <w:sz w:val="24"/>
                <w:szCs w:val="24"/>
                <w14:textFill>
                  <w14:solidFill>
                    <w14:schemeClr w14:val="tx1"/>
                  </w14:solidFill>
                </w14:textFill>
              </w:rPr>
            </w:pPr>
          </w:p>
        </w:tc>
        <w:tc>
          <w:tcPr>
            <w:tcW w:w="2265" w:type="dxa"/>
          </w:tcPr>
          <w:p w14:paraId="6AEA1320">
            <w:pPr>
              <w:widowControl/>
              <w:spacing w:line="360" w:lineRule="auto"/>
              <w:jc w:val="center"/>
              <w:rPr>
                <w:rFonts w:ascii="宋体" w:hAnsi="宋体" w:eastAsia="宋体"/>
                <w:color w:val="000000" w:themeColor="text1"/>
                <w:sz w:val="24"/>
                <w:szCs w:val="24"/>
                <w14:textFill>
                  <w14:solidFill>
                    <w14:schemeClr w14:val="tx1"/>
                  </w14:solidFill>
                </w14:textFill>
              </w:rPr>
            </w:pPr>
          </w:p>
        </w:tc>
        <w:tc>
          <w:tcPr>
            <w:tcW w:w="2266" w:type="dxa"/>
          </w:tcPr>
          <w:p w14:paraId="0D279AEA">
            <w:pPr>
              <w:widowControl/>
              <w:spacing w:line="360" w:lineRule="auto"/>
              <w:jc w:val="center"/>
              <w:rPr>
                <w:rFonts w:ascii="宋体" w:hAnsi="宋体" w:eastAsia="宋体"/>
                <w:color w:val="000000" w:themeColor="text1"/>
                <w:sz w:val="24"/>
                <w:szCs w:val="24"/>
                <w14:textFill>
                  <w14:solidFill>
                    <w14:schemeClr w14:val="tx1"/>
                  </w14:solidFill>
                </w14:textFill>
              </w:rPr>
            </w:pPr>
          </w:p>
        </w:tc>
      </w:tr>
    </w:tbl>
    <w:p w14:paraId="70893F7A">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b/>
          <w:bCs/>
          <w:color w:val="000000" w:themeColor="text1"/>
          <w:kern w:val="0"/>
          <w:sz w:val="24"/>
          <w:szCs w:val="24"/>
          <w14:textFill>
            <w14:solidFill>
              <w14:schemeClr w14:val="tx1"/>
            </w14:solidFill>
          </w14:textFill>
        </w:rPr>
        <w:t>供应商保证：除商务偏离表列出的偏差外，供应商响应招标文件的全部商务要求。</w:t>
      </w:r>
    </w:p>
    <w:p w14:paraId="6C0E6D64">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008D1E33">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p>
    <w:p w14:paraId="64453E40">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投标人名称（盖章）：</w:t>
      </w:r>
    </w:p>
    <w:p w14:paraId="228F5AC0">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法定代表人（签字或盖章）：</w:t>
      </w:r>
    </w:p>
    <w:p w14:paraId="5AACA8E4">
      <w:pPr>
        <w:widowControl/>
        <w:spacing w:line="360" w:lineRule="auto"/>
        <w:jc w:val="left"/>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t xml:space="preserve">日期：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年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 xml:space="preserve">月 </w:t>
      </w:r>
      <w:r>
        <w:rPr>
          <w:rFonts w:ascii="宋体" w:hAnsi="宋体" w:eastAsia="宋体" w:cs="宋体"/>
          <w:color w:val="000000" w:themeColor="text1"/>
          <w:kern w:val="0"/>
          <w:sz w:val="24"/>
          <w:szCs w:val="24"/>
          <w14:textFill>
            <w14:solidFill>
              <w14:schemeClr w14:val="tx1"/>
            </w14:solidFill>
          </w14:textFill>
        </w:rPr>
        <w:t xml:space="preserve"> </w:t>
      </w:r>
      <w:r>
        <w:rPr>
          <w:rFonts w:hint="eastAsia" w:ascii="宋体" w:hAnsi="宋体" w:eastAsia="宋体" w:cs="宋体"/>
          <w:color w:val="000000" w:themeColor="text1"/>
          <w:kern w:val="0"/>
          <w:sz w:val="24"/>
          <w:szCs w:val="24"/>
          <w14:textFill>
            <w14:solidFill>
              <w14:schemeClr w14:val="tx1"/>
            </w14:solidFill>
          </w14:textFill>
        </w:rPr>
        <w:t>日</w:t>
      </w:r>
    </w:p>
    <w:p w14:paraId="327C7BC6">
      <w:pPr>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color w:val="000000" w:themeColor="text1"/>
          <w:kern w:val="0"/>
          <w:sz w:val="24"/>
          <w:szCs w:val="24"/>
          <w14:textFill>
            <w14:solidFill>
              <w14:schemeClr w14:val="tx1"/>
            </w14:solidFill>
          </w14:textFill>
        </w:rPr>
        <w:br w:type="page"/>
      </w:r>
    </w:p>
    <w:p w14:paraId="6DD2D682">
      <w:pPr>
        <w:widowControl/>
        <w:spacing w:line="360" w:lineRule="auto"/>
        <w:jc w:val="left"/>
        <w:rPr>
          <w:rFonts w:hint="eastAsia" w:ascii="宋体" w:hAnsi="宋体" w:eastAsia="宋体" w:cs="宋体"/>
          <w:color w:val="000000" w:themeColor="text1"/>
          <w:kern w:val="0"/>
          <w:sz w:val="28"/>
          <w:szCs w:val="28"/>
          <w:lang w:val="en-US" w:eastAsia="zh-CN"/>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格式</w:t>
      </w:r>
      <w:r>
        <w:rPr>
          <w:rFonts w:hint="eastAsia" w:ascii="宋体" w:hAnsi="宋体" w:eastAsia="宋体" w:cs="宋体"/>
          <w:b/>
          <w:bCs/>
          <w:color w:val="000000" w:themeColor="text1"/>
          <w:kern w:val="0"/>
          <w:sz w:val="28"/>
          <w:szCs w:val="28"/>
          <w:lang w:val="en-US" w:eastAsia="zh-CN"/>
          <w14:textFill>
            <w14:solidFill>
              <w14:schemeClr w14:val="tx1"/>
            </w14:solidFill>
          </w14:textFill>
        </w:rPr>
        <w:t>3</w:t>
      </w:r>
    </w:p>
    <w:p w14:paraId="5A12B1E2">
      <w:pPr>
        <w:widowControl/>
        <w:spacing w:line="360" w:lineRule="auto"/>
        <w:jc w:val="center"/>
        <w:rPr>
          <w:rFonts w:ascii="宋体" w:hAnsi="宋体" w:eastAsia="宋体" w:cs="宋体"/>
          <w:b/>
          <w:bCs/>
          <w:color w:val="000000" w:themeColor="text1"/>
          <w:kern w:val="0"/>
          <w:sz w:val="28"/>
          <w:szCs w:val="28"/>
          <w14:textFill>
            <w14:solidFill>
              <w14:schemeClr w14:val="tx1"/>
            </w14:solidFill>
          </w14:textFill>
        </w:rPr>
      </w:pPr>
      <w:r>
        <w:rPr>
          <w:rFonts w:hint="eastAsia" w:ascii="宋体" w:hAnsi="宋体" w:eastAsia="宋体" w:cs="宋体"/>
          <w:b/>
          <w:bCs/>
          <w:color w:val="000000" w:themeColor="text1"/>
          <w:kern w:val="0"/>
          <w:sz w:val="28"/>
          <w:szCs w:val="28"/>
          <w14:textFill>
            <w14:solidFill>
              <w14:schemeClr w14:val="tx1"/>
            </w14:solidFill>
          </w14:textFill>
        </w:rPr>
        <w:t>业绩</w:t>
      </w:r>
    </w:p>
    <w:p w14:paraId="3349D2F6">
      <w:pPr>
        <w:widowControl/>
        <w:spacing w:line="360" w:lineRule="auto"/>
        <w:ind w:firstLine="480" w:firstLineChars="200"/>
        <w:rPr>
          <w:rFonts w:ascii="宋体" w:hAnsi="宋体" w:eastAsia="宋体" w:cs="宋体"/>
          <w:color w:val="000000" w:themeColor="text1"/>
          <w:kern w:val="0"/>
          <w:sz w:val="24"/>
          <w:szCs w:val="24"/>
          <w14:textFill>
            <w14:solidFill>
              <w14:schemeClr w14:val="tx1"/>
            </w14:solidFill>
          </w14:textFill>
        </w:rPr>
      </w:pPr>
      <w:r>
        <w:rPr>
          <w:rFonts w:hint="eastAsia" w:ascii="宋体" w:hAnsi="宋体" w:eastAsia="宋体" w:cs="宋体"/>
          <w:color w:val="000000"/>
          <w:sz w:val="24"/>
        </w:rPr>
        <w:t>提供2022年1月1日至本项目投标截止时间前（以合同签订时间为准）的</w:t>
      </w:r>
      <w:r>
        <w:rPr>
          <w:rFonts w:hint="eastAsia" w:ascii="宋体" w:hAnsi="宋体" w:eastAsia="宋体" w:cs="宋体"/>
          <w:color w:val="000000"/>
          <w:sz w:val="24"/>
          <w:lang w:val="en-US" w:eastAsia="zh-CN"/>
        </w:rPr>
        <w:t>类似</w:t>
      </w:r>
      <w:r>
        <w:rPr>
          <w:rFonts w:hint="eastAsia" w:ascii="宋体" w:hAnsi="宋体" w:eastAsia="宋体" w:cs="宋体"/>
          <w:color w:val="000000"/>
          <w:sz w:val="24"/>
        </w:rPr>
        <w:t>项目业绩合同(仅限于投标人自己实施的)，附项目完整合同复印件（加盖投标供应商公章）。</w:t>
      </w:r>
    </w:p>
    <w:p w14:paraId="41F4BCE2">
      <w:pPr>
        <w:widowControl/>
        <w:jc w:val="left"/>
        <w:rPr>
          <w:rFonts w:ascii="宋体" w:hAnsi="宋体" w:eastAsia="宋体" w:cs="宋体"/>
          <w:color w:val="000000" w:themeColor="text1"/>
          <w:kern w:val="0"/>
          <w:sz w:val="24"/>
          <w:szCs w:val="24"/>
          <w14:textFill>
            <w14:solidFill>
              <w14:schemeClr w14:val="tx1"/>
            </w14:solidFill>
          </w14:textFill>
        </w:rPr>
      </w:pPr>
      <w:r>
        <w:rPr>
          <w:rFonts w:ascii="宋体" w:hAnsi="宋体" w:eastAsia="宋体" w:cs="宋体"/>
          <w:color w:val="000000" w:themeColor="text1"/>
          <w:kern w:val="0"/>
          <w:sz w:val="24"/>
          <w:szCs w:val="24"/>
          <w14:textFill>
            <w14:solidFill>
              <w14:schemeClr w14:val="tx1"/>
            </w14:solidFill>
          </w14:textFill>
        </w:rPr>
        <w:br w:type="page"/>
      </w:r>
    </w:p>
    <w:p w14:paraId="21FFD7C0">
      <w:pPr>
        <w:widowControl/>
        <w:spacing w:line="360" w:lineRule="auto"/>
        <w:jc w:val="left"/>
        <w:rPr>
          <w:rFonts w:ascii="宋体" w:hAnsi="宋体" w:eastAsia="宋体"/>
          <w:color w:val="000000" w:themeColor="text1"/>
          <w:sz w:val="24"/>
          <w:szCs w:val="24"/>
          <w14:textFill>
            <w14:solidFill>
              <w14:schemeClr w14:val="tx1"/>
            </w14:solidFill>
          </w14:textFill>
        </w:rPr>
      </w:pPr>
    </w:p>
    <w:p w14:paraId="6BB70883">
      <w:pPr>
        <w:pStyle w:val="22"/>
        <w:rPr>
          <w:rFonts w:ascii="宋体" w:hAnsi="宋体" w:eastAsia="宋体"/>
          <w:color w:val="000000" w:themeColor="text1"/>
          <w:sz w:val="30"/>
          <w:szCs w:val="30"/>
          <w14:textFill>
            <w14:solidFill>
              <w14:schemeClr w14:val="tx1"/>
            </w14:solidFill>
          </w14:textFill>
        </w:rPr>
      </w:pPr>
      <w:bookmarkStart w:id="20" w:name="_Toc203393971"/>
      <w:r>
        <w:rPr>
          <w:rFonts w:hint="eastAsia" w:ascii="宋体" w:hAnsi="宋体" w:eastAsia="宋体"/>
          <w:color w:val="000000" w:themeColor="text1"/>
          <w:sz w:val="30"/>
          <w:szCs w:val="30"/>
          <w14:textFill>
            <w14:solidFill>
              <w14:schemeClr w14:val="tx1"/>
            </w14:solidFill>
          </w14:textFill>
        </w:rPr>
        <w:t>七、保证金凭证</w:t>
      </w:r>
      <w:bookmarkEnd w:id="20"/>
    </w:p>
    <w:p w14:paraId="64D5232B">
      <w:pPr>
        <w:widowControl/>
        <w:spacing w:line="360" w:lineRule="auto"/>
        <w:ind w:firstLine="480" w:firstLineChars="200"/>
        <w:rPr>
          <w:rFonts w:hint="eastAsia" w:ascii="宋体" w:hAnsi="宋体" w:eastAsia="宋体" w:cs="宋体"/>
          <w:color w:val="000000"/>
          <w:sz w:val="24"/>
        </w:rPr>
      </w:pPr>
      <w:r>
        <w:rPr>
          <w:rFonts w:hint="eastAsia" w:ascii="宋体" w:hAnsi="宋体" w:eastAsia="宋体" w:cs="宋体"/>
          <w:color w:val="000000"/>
          <w:sz w:val="24"/>
        </w:rPr>
        <w:t>提供保证金缴纳凭证复印件或扫描件</w:t>
      </w:r>
      <w:r>
        <w:rPr>
          <w:rFonts w:hint="eastAsia" w:ascii="宋体" w:hAnsi="宋体" w:eastAsia="宋体" w:cs="宋体"/>
          <w:color w:val="000000"/>
          <w:sz w:val="24"/>
          <w:lang w:val="en-US" w:eastAsia="zh-CN"/>
        </w:rPr>
        <w:t>并进行CA盖章</w:t>
      </w:r>
      <w:r>
        <w:rPr>
          <w:rFonts w:hint="eastAsia" w:ascii="宋体" w:hAnsi="宋体" w:eastAsia="宋体" w:cs="宋体"/>
          <w:color w:val="000000"/>
          <w:sz w:val="24"/>
        </w:rPr>
        <w:t>。</w:t>
      </w:r>
    </w:p>
    <w:p w14:paraId="26499590">
      <w:r>
        <w:br w:type="page"/>
      </w:r>
    </w:p>
    <w:p w14:paraId="13132C82"/>
    <w:p w14:paraId="4391A067">
      <w:pPr>
        <w:pStyle w:val="26"/>
        <w:numPr>
          <w:ilvl w:val="0"/>
          <w:numId w:val="5"/>
        </w:numPr>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 xml:space="preserve"> </w:t>
      </w:r>
      <w:bookmarkStart w:id="21" w:name="_Toc203393972"/>
      <w:r>
        <w:rPr>
          <w:rFonts w:hint="eastAsia" w:ascii="宋体" w:hAnsi="宋体" w:eastAsia="宋体"/>
          <w:color w:val="000000" w:themeColor="text1"/>
          <w14:textFill>
            <w14:solidFill>
              <w14:schemeClr w14:val="tx1"/>
            </w14:solidFill>
          </w14:textFill>
        </w:rPr>
        <w:t>招标内容及技术要求</w:t>
      </w:r>
      <w:bookmarkEnd w:id="21"/>
    </w:p>
    <w:p w14:paraId="25F114E7">
      <w:pPr>
        <w:widowControl/>
        <w:jc w:val="left"/>
        <w:rPr>
          <w:rFonts w:ascii="宋体" w:hAnsi="宋体" w:eastAsia="宋体"/>
          <w:b/>
          <w:bCs/>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一、采购清单及参数要求</w:t>
      </w:r>
    </w:p>
    <w:tbl>
      <w:tblPr>
        <w:tblStyle w:val="28"/>
        <w:tblW w:w="498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7"/>
        <w:gridCol w:w="2190"/>
        <w:gridCol w:w="4475"/>
        <w:gridCol w:w="858"/>
        <w:gridCol w:w="860"/>
        <w:gridCol w:w="10"/>
      </w:tblGrid>
      <w:tr w14:paraId="0485AFB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463" w:type="pct"/>
            <w:vAlign w:val="center"/>
          </w:tcPr>
          <w:p w14:paraId="002773AA">
            <w:pPr>
              <w:spacing w:after="120" w:line="360" w:lineRule="auto"/>
              <w:jc w:val="center"/>
              <w:rPr>
                <w:rFonts w:ascii="宋体" w:hAnsi="宋体" w:eastAsia="宋体" w:cs="宋体"/>
                <w:sz w:val="24"/>
                <w:szCs w:val="24"/>
              </w:rPr>
            </w:pPr>
            <w:r>
              <w:rPr>
                <w:rFonts w:hint="eastAsia" w:ascii="宋体" w:hAnsi="宋体" w:eastAsia="宋体" w:cs="宋体"/>
                <w:sz w:val="24"/>
                <w:szCs w:val="24"/>
              </w:rPr>
              <w:t>序号</w:t>
            </w:r>
          </w:p>
        </w:tc>
        <w:tc>
          <w:tcPr>
            <w:tcW w:w="1184" w:type="pct"/>
            <w:vAlign w:val="center"/>
          </w:tcPr>
          <w:p w14:paraId="677EA0FF">
            <w:pPr>
              <w:spacing w:after="120" w:line="360" w:lineRule="auto"/>
              <w:jc w:val="center"/>
              <w:rPr>
                <w:rFonts w:ascii="宋体" w:hAnsi="宋体" w:eastAsia="宋体" w:cs="宋体"/>
                <w:sz w:val="24"/>
                <w:szCs w:val="24"/>
              </w:rPr>
            </w:pPr>
            <w:r>
              <w:rPr>
                <w:rFonts w:hint="eastAsia" w:ascii="宋体" w:hAnsi="宋体" w:eastAsia="宋体" w:cs="宋体"/>
                <w:sz w:val="24"/>
                <w:szCs w:val="24"/>
              </w:rPr>
              <w:t>品目</w:t>
            </w:r>
          </w:p>
        </w:tc>
        <w:tc>
          <w:tcPr>
            <w:tcW w:w="2419" w:type="pct"/>
            <w:vAlign w:val="center"/>
          </w:tcPr>
          <w:p w14:paraId="0D9C432E">
            <w:pPr>
              <w:spacing w:after="120" w:line="360" w:lineRule="auto"/>
              <w:jc w:val="center"/>
              <w:rPr>
                <w:rFonts w:ascii="宋体" w:hAnsi="宋体" w:eastAsia="宋体" w:cs="宋体"/>
                <w:sz w:val="24"/>
                <w:szCs w:val="24"/>
              </w:rPr>
            </w:pPr>
            <w:r>
              <w:rPr>
                <w:rFonts w:hint="eastAsia" w:ascii="宋体" w:hAnsi="宋体" w:eastAsia="宋体" w:cs="宋体"/>
                <w:sz w:val="24"/>
                <w:szCs w:val="24"/>
              </w:rPr>
              <w:t>功能及参数要求</w:t>
            </w:r>
          </w:p>
        </w:tc>
        <w:tc>
          <w:tcPr>
            <w:tcW w:w="464" w:type="pct"/>
            <w:vAlign w:val="center"/>
          </w:tcPr>
          <w:p w14:paraId="5F59CB19">
            <w:pPr>
              <w:spacing w:after="120" w:line="360" w:lineRule="auto"/>
              <w:jc w:val="center"/>
              <w:rPr>
                <w:rFonts w:ascii="宋体" w:hAnsi="宋体" w:eastAsia="宋体" w:cs="宋体"/>
                <w:sz w:val="24"/>
                <w:szCs w:val="24"/>
              </w:rPr>
            </w:pPr>
            <w:r>
              <w:rPr>
                <w:rFonts w:hint="eastAsia" w:ascii="宋体" w:hAnsi="宋体" w:eastAsia="宋体" w:cs="宋体"/>
                <w:sz w:val="24"/>
                <w:szCs w:val="24"/>
              </w:rPr>
              <w:t>数量</w:t>
            </w:r>
          </w:p>
        </w:tc>
        <w:tc>
          <w:tcPr>
            <w:tcW w:w="465" w:type="pct"/>
            <w:vAlign w:val="center"/>
          </w:tcPr>
          <w:p w14:paraId="34E863DD">
            <w:pPr>
              <w:spacing w:after="120" w:line="360" w:lineRule="auto"/>
              <w:jc w:val="center"/>
              <w:rPr>
                <w:rFonts w:ascii="宋体" w:hAnsi="宋体" w:eastAsia="宋体" w:cs="宋体"/>
                <w:sz w:val="24"/>
                <w:szCs w:val="24"/>
              </w:rPr>
            </w:pPr>
            <w:r>
              <w:rPr>
                <w:rFonts w:hint="eastAsia" w:ascii="宋体" w:hAnsi="宋体" w:eastAsia="宋体" w:cs="宋体"/>
                <w:sz w:val="24"/>
                <w:szCs w:val="24"/>
              </w:rPr>
              <w:t>单位</w:t>
            </w:r>
          </w:p>
        </w:tc>
      </w:tr>
      <w:tr w14:paraId="0DC46EF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463" w:type="pct"/>
            <w:vAlign w:val="center"/>
          </w:tcPr>
          <w:p w14:paraId="51031D35">
            <w:pPr>
              <w:spacing w:after="120" w:line="360" w:lineRule="auto"/>
              <w:jc w:val="center"/>
              <w:rPr>
                <w:rFonts w:ascii="宋体" w:hAnsi="宋体" w:eastAsia="宋体" w:cs="宋体"/>
                <w:sz w:val="24"/>
                <w:szCs w:val="24"/>
              </w:rPr>
            </w:pPr>
            <w:r>
              <w:rPr>
                <w:rFonts w:hint="eastAsia" w:ascii="宋体" w:hAnsi="宋体" w:eastAsia="宋体" w:cs="宋体"/>
                <w:sz w:val="24"/>
                <w:szCs w:val="24"/>
              </w:rPr>
              <w:t>1</w:t>
            </w:r>
          </w:p>
        </w:tc>
        <w:tc>
          <w:tcPr>
            <w:tcW w:w="1184" w:type="pct"/>
            <w:vAlign w:val="center"/>
          </w:tcPr>
          <w:p w14:paraId="137ECCBE">
            <w:pPr>
              <w:spacing w:after="120" w:line="360" w:lineRule="auto"/>
              <w:jc w:val="center"/>
              <w:rPr>
                <w:rFonts w:ascii="宋体" w:hAnsi="宋体" w:eastAsia="宋体" w:cs="宋体"/>
                <w:sz w:val="24"/>
                <w:szCs w:val="24"/>
              </w:rPr>
            </w:pPr>
            <w:r>
              <w:rPr>
                <w:rFonts w:hint="eastAsia" w:ascii="宋体" w:hAnsi="宋体" w:eastAsia="宋体" w:cs="宋体"/>
                <w:sz w:val="24"/>
                <w:szCs w:val="24"/>
              </w:rPr>
              <w:t>运动套装（厚、外套＋裤子）</w:t>
            </w:r>
          </w:p>
        </w:tc>
        <w:tc>
          <w:tcPr>
            <w:tcW w:w="2419" w:type="pct"/>
            <w:vAlign w:val="center"/>
          </w:tcPr>
          <w:p w14:paraId="1341146C">
            <w:pPr>
              <w:spacing w:line="360" w:lineRule="auto"/>
              <w:jc w:val="left"/>
              <w:rPr>
                <w:rFonts w:ascii="宋体" w:hAnsi="宋体" w:eastAsia="宋体" w:cs="宋体"/>
                <w:sz w:val="24"/>
                <w:szCs w:val="24"/>
              </w:rPr>
            </w:pPr>
            <w:r>
              <w:rPr>
                <w:rFonts w:hint="eastAsia" w:ascii="宋体" w:hAnsi="宋体" w:eastAsia="宋体" w:cs="宋体"/>
                <w:sz w:val="24"/>
                <w:szCs w:val="24"/>
              </w:rPr>
              <w:t>1.面层：75％聚酯纤维（±2％），25％氨纶（±2％）；</w:t>
            </w:r>
          </w:p>
          <w:p w14:paraId="0110498C">
            <w:pPr>
              <w:spacing w:line="360" w:lineRule="auto"/>
              <w:jc w:val="left"/>
              <w:rPr>
                <w:rFonts w:ascii="宋体" w:hAnsi="宋体" w:eastAsia="宋体" w:cs="宋体"/>
                <w:sz w:val="24"/>
                <w:szCs w:val="24"/>
              </w:rPr>
            </w:pPr>
            <w:r>
              <w:rPr>
                <w:rFonts w:hint="eastAsia" w:ascii="宋体" w:hAnsi="宋体" w:eastAsia="宋体" w:cs="宋体"/>
                <w:sz w:val="24"/>
                <w:szCs w:val="24"/>
              </w:rPr>
              <w:t>2.底层：90％聚酯纤维（±2％），10％氨纶（±2％）；</w:t>
            </w:r>
          </w:p>
          <w:p w14:paraId="45E340B7">
            <w:pPr>
              <w:spacing w:line="360" w:lineRule="auto"/>
              <w:jc w:val="left"/>
              <w:rPr>
                <w:rFonts w:ascii="宋体" w:hAnsi="宋体" w:eastAsia="宋体" w:cs="宋体"/>
                <w:sz w:val="24"/>
                <w:szCs w:val="24"/>
              </w:rPr>
            </w:pPr>
            <w:r>
              <w:rPr>
                <w:rFonts w:hint="eastAsia" w:ascii="宋体" w:hAnsi="宋体" w:eastAsia="宋体" w:cs="宋体"/>
                <w:sz w:val="24"/>
                <w:szCs w:val="24"/>
              </w:rPr>
              <w:t>3.尺码：M-4xl可选。</w:t>
            </w:r>
          </w:p>
        </w:tc>
        <w:tc>
          <w:tcPr>
            <w:tcW w:w="464" w:type="pct"/>
            <w:vAlign w:val="center"/>
          </w:tcPr>
          <w:p w14:paraId="7DBAB918">
            <w:pPr>
              <w:spacing w:after="120" w:line="360" w:lineRule="auto"/>
              <w:jc w:val="center"/>
              <w:rPr>
                <w:rFonts w:ascii="宋体" w:hAnsi="宋体" w:eastAsia="宋体" w:cs="宋体"/>
                <w:sz w:val="24"/>
                <w:szCs w:val="24"/>
              </w:rPr>
            </w:pPr>
            <w:r>
              <w:rPr>
                <w:rFonts w:hint="eastAsia" w:ascii="宋体" w:hAnsi="宋体" w:eastAsia="宋体" w:cs="宋体"/>
                <w:sz w:val="24"/>
                <w:szCs w:val="24"/>
              </w:rPr>
              <w:t>94</w:t>
            </w:r>
          </w:p>
        </w:tc>
        <w:tc>
          <w:tcPr>
            <w:tcW w:w="465" w:type="pct"/>
            <w:vAlign w:val="center"/>
          </w:tcPr>
          <w:p w14:paraId="56193E75">
            <w:pPr>
              <w:spacing w:after="120" w:line="360" w:lineRule="auto"/>
              <w:jc w:val="center"/>
              <w:rPr>
                <w:rFonts w:ascii="宋体" w:hAnsi="宋体" w:eastAsia="宋体" w:cs="宋体"/>
                <w:sz w:val="24"/>
                <w:szCs w:val="24"/>
              </w:rPr>
            </w:pPr>
            <w:r>
              <w:rPr>
                <w:rFonts w:hint="eastAsia" w:ascii="宋体" w:hAnsi="宋体" w:eastAsia="宋体" w:cs="宋体"/>
                <w:sz w:val="24"/>
                <w:szCs w:val="24"/>
              </w:rPr>
              <w:t>套</w:t>
            </w:r>
          </w:p>
        </w:tc>
      </w:tr>
      <w:tr w14:paraId="31C1257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463" w:type="pct"/>
            <w:vAlign w:val="center"/>
          </w:tcPr>
          <w:p w14:paraId="460F81F7">
            <w:pPr>
              <w:spacing w:after="120" w:line="360" w:lineRule="auto"/>
              <w:jc w:val="center"/>
              <w:rPr>
                <w:rFonts w:ascii="宋体" w:hAnsi="宋体" w:eastAsia="宋体" w:cs="宋体"/>
                <w:sz w:val="24"/>
                <w:szCs w:val="24"/>
              </w:rPr>
            </w:pPr>
            <w:r>
              <w:rPr>
                <w:rFonts w:hint="eastAsia" w:ascii="宋体" w:hAnsi="宋体" w:eastAsia="宋体" w:cs="宋体"/>
                <w:sz w:val="24"/>
                <w:szCs w:val="24"/>
              </w:rPr>
              <w:t>2</w:t>
            </w:r>
          </w:p>
        </w:tc>
        <w:tc>
          <w:tcPr>
            <w:tcW w:w="1184" w:type="pct"/>
            <w:vAlign w:val="center"/>
          </w:tcPr>
          <w:p w14:paraId="0C3A51DF">
            <w:pPr>
              <w:spacing w:after="120" w:line="360" w:lineRule="auto"/>
              <w:jc w:val="center"/>
              <w:rPr>
                <w:rFonts w:ascii="宋体" w:hAnsi="宋体" w:eastAsia="宋体" w:cs="宋体"/>
                <w:sz w:val="24"/>
                <w:szCs w:val="24"/>
              </w:rPr>
            </w:pPr>
            <w:r>
              <w:rPr>
                <w:rFonts w:hint="eastAsia" w:ascii="宋体" w:hAnsi="宋体" w:eastAsia="宋体" w:cs="宋体"/>
                <w:sz w:val="24"/>
                <w:szCs w:val="24"/>
              </w:rPr>
              <w:t>运动装长袖（薄）</w:t>
            </w:r>
          </w:p>
        </w:tc>
        <w:tc>
          <w:tcPr>
            <w:tcW w:w="2419" w:type="pct"/>
            <w:vAlign w:val="center"/>
          </w:tcPr>
          <w:p w14:paraId="2A955980">
            <w:pPr>
              <w:spacing w:line="360" w:lineRule="auto"/>
              <w:jc w:val="left"/>
              <w:rPr>
                <w:rFonts w:ascii="宋体" w:hAnsi="宋体" w:eastAsia="宋体" w:cs="宋体"/>
                <w:sz w:val="24"/>
                <w:szCs w:val="24"/>
              </w:rPr>
            </w:pPr>
            <w:r>
              <w:rPr>
                <w:rFonts w:hint="eastAsia" w:ascii="宋体" w:hAnsi="宋体" w:eastAsia="宋体" w:cs="宋体"/>
                <w:sz w:val="24"/>
                <w:szCs w:val="24"/>
              </w:rPr>
              <w:t>1.面料：75%锦纶（±2％），25%氨纶（±2％）；</w:t>
            </w:r>
          </w:p>
          <w:p w14:paraId="104DDF66">
            <w:pPr>
              <w:spacing w:line="360" w:lineRule="auto"/>
              <w:jc w:val="left"/>
              <w:rPr>
                <w:rFonts w:ascii="宋体" w:hAnsi="宋体" w:eastAsia="宋体" w:cs="宋体"/>
                <w:sz w:val="24"/>
                <w:szCs w:val="24"/>
              </w:rPr>
            </w:pPr>
            <w:r>
              <w:rPr>
                <w:rFonts w:hint="eastAsia" w:ascii="宋体" w:hAnsi="宋体" w:eastAsia="宋体" w:cs="宋体"/>
                <w:sz w:val="24"/>
                <w:szCs w:val="24"/>
              </w:rPr>
              <w:t>2.袋布：100%聚酯纤维；</w:t>
            </w:r>
          </w:p>
          <w:p w14:paraId="0432F0EE">
            <w:pPr>
              <w:spacing w:line="360" w:lineRule="auto"/>
              <w:jc w:val="left"/>
              <w:rPr>
                <w:rFonts w:ascii="宋体" w:hAnsi="宋体" w:eastAsia="宋体" w:cs="宋体"/>
                <w:sz w:val="24"/>
                <w:szCs w:val="24"/>
              </w:rPr>
            </w:pPr>
            <w:r>
              <w:rPr>
                <w:rFonts w:hint="eastAsia" w:ascii="宋体" w:hAnsi="宋体" w:eastAsia="宋体" w:cs="宋体"/>
                <w:sz w:val="24"/>
                <w:szCs w:val="24"/>
              </w:rPr>
              <w:t>3.尺码：M-4xl可选。</w:t>
            </w:r>
          </w:p>
        </w:tc>
        <w:tc>
          <w:tcPr>
            <w:tcW w:w="464" w:type="pct"/>
            <w:vAlign w:val="center"/>
          </w:tcPr>
          <w:p w14:paraId="40E0B8E4">
            <w:pPr>
              <w:spacing w:after="120" w:line="360" w:lineRule="auto"/>
              <w:jc w:val="center"/>
              <w:rPr>
                <w:rFonts w:ascii="宋体" w:hAnsi="宋体" w:eastAsia="宋体" w:cs="宋体"/>
                <w:sz w:val="24"/>
                <w:szCs w:val="24"/>
              </w:rPr>
            </w:pPr>
            <w:r>
              <w:rPr>
                <w:rFonts w:hint="eastAsia" w:ascii="宋体" w:hAnsi="宋体" w:eastAsia="宋体" w:cs="宋体"/>
                <w:sz w:val="24"/>
                <w:szCs w:val="24"/>
              </w:rPr>
              <w:t>94</w:t>
            </w:r>
          </w:p>
        </w:tc>
        <w:tc>
          <w:tcPr>
            <w:tcW w:w="465" w:type="pct"/>
            <w:vAlign w:val="center"/>
          </w:tcPr>
          <w:p w14:paraId="52737840">
            <w:pPr>
              <w:spacing w:after="120" w:line="360" w:lineRule="auto"/>
              <w:jc w:val="center"/>
              <w:rPr>
                <w:rFonts w:ascii="宋体" w:hAnsi="宋体" w:eastAsia="宋体" w:cs="宋体"/>
                <w:sz w:val="24"/>
                <w:szCs w:val="24"/>
              </w:rPr>
            </w:pPr>
            <w:r>
              <w:rPr>
                <w:rFonts w:hint="eastAsia" w:ascii="宋体" w:hAnsi="宋体" w:eastAsia="宋体" w:cs="宋体"/>
                <w:sz w:val="24"/>
                <w:szCs w:val="24"/>
              </w:rPr>
              <w:t>件</w:t>
            </w:r>
          </w:p>
        </w:tc>
      </w:tr>
      <w:tr w14:paraId="5A4468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463" w:type="pct"/>
            <w:vAlign w:val="center"/>
          </w:tcPr>
          <w:p w14:paraId="185FB2A4">
            <w:pPr>
              <w:spacing w:after="120" w:line="360" w:lineRule="auto"/>
              <w:jc w:val="center"/>
              <w:rPr>
                <w:rFonts w:ascii="宋体" w:hAnsi="宋体" w:eastAsia="宋体" w:cs="宋体"/>
                <w:sz w:val="24"/>
                <w:szCs w:val="24"/>
              </w:rPr>
            </w:pPr>
            <w:r>
              <w:rPr>
                <w:rFonts w:hint="eastAsia" w:ascii="宋体" w:hAnsi="宋体" w:eastAsia="宋体" w:cs="宋体"/>
                <w:sz w:val="24"/>
                <w:szCs w:val="24"/>
              </w:rPr>
              <w:t>3</w:t>
            </w:r>
          </w:p>
        </w:tc>
        <w:tc>
          <w:tcPr>
            <w:tcW w:w="1184" w:type="pct"/>
            <w:vAlign w:val="center"/>
          </w:tcPr>
          <w:p w14:paraId="671CD260">
            <w:pPr>
              <w:spacing w:after="120" w:line="360" w:lineRule="auto"/>
              <w:jc w:val="center"/>
              <w:rPr>
                <w:rFonts w:ascii="宋体" w:hAnsi="宋体" w:eastAsia="宋体" w:cs="宋体"/>
                <w:sz w:val="24"/>
                <w:szCs w:val="24"/>
              </w:rPr>
            </w:pPr>
            <w:r>
              <w:rPr>
                <w:rFonts w:hint="eastAsia" w:ascii="宋体" w:hAnsi="宋体" w:eastAsia="宋体" w:cs="宋体"/>
                <w:sz w:val="24"/>
                <w:szCs w:val="24"/>
              </w:rPr>
              <w:t>运动装长裤（薄）</w:t>
            </w:r>
          </w:p>
        </w:tc>
        <w:tc>
          <w:tcPr>
            <w:tcW w:w="2419" w:type="pct"/>
            <w:vAlign w:val="center"/>
          </w:tcPr>
          <w:p w14:paraId="5C7CC51B">
            <w:pPr>
              <w:spacing w:line="360" w:lineRule="auto"/>
              <w:jc w:val="left"/>
              <w:rPr>
                <w:rFonts w:ascii="宋体" w:hAnsi="宋体" w:eastAsia="宋体" w:cs="宋体"/>
                <w:sz w:val="24"/>
                <w:szCs w:val="24"/>
              </w:rPr>
            </w:pPr>
            <w:r>
              <w:rPr>
                <w:rFonts w:hint="eastAsia" w:ascii="宋体" w:hAnsi="宋体" w:eastAsia="宋体" w:cs="宋体"/>
                <w:sz w:val="24"/>
                <w:szCs w:val="24"/>
              </w:rPr>
              <w:t>1.面料：75%锦纶（±2％），25%氨纶（±2％）；</w:t>
            </w:r>
          </w:p>
          <w:p w14:paraId="1A3BD181">
            <w:pPr>
              <w:spacing w:line="360" w:lineRule="auto"/>
              <w:jc w:val="left"/>
              <w:rPr>
                <w:rFonts w:ascii="宋体" w:hAnsi="宋体" w:eastAsia="宋体" w:cs="宋体"/>
                <w:sz w:val="24"/>
                <w:szCs w:val="24"/>
              </w:rPr>
            </w:pPr>
            <w:r>
              <w:rPr>
                <w:rFonts w:hint="eastAsia" w:ascii="宋体" w:hAnsi="宋体" w:eastAsia="宋体" w:cs="宋体"/>
                <w:sz w:val="24"/>
                <w:szCs w:val="24"/>
              </w:rPr>
              <w:t>2.尺码：M-4xl可选。</w:t>
            </w:r>
          </w:p>
        </w:tc>
        <w:tc>
          <w:tcPr>
            <w:tcW w:w="464" w:type="pct"/>
            <w:vAlign w:val="center"/>
          </w:tcPr>
          <w:p w14:paraId="11917FBF">
            <w:pPr>
              <w:spacing w:after="120" w:line="360" w:lineRule="auto"/>
              <w:jc w:val="center"/>
              <w:rPr>
                <w:rFonts w:ascii="宋体" w:hAnsi="宋体" w:eastAsia="宋体" w:cs="宋体"/>
                <w:sz w:val="24"/>
                <w:szCs w:val="24"/>
              </w:rPr>
            </w:pPr>
            <w:r>
              <w:rPr>
                <w:rFonts w:hint="eastAsia" w:ascii="宋体" w:hAnsi="宋体" w:eastAsia="宋体" w:cs="宋体"/>
                <w:sz w:val="24"/>
                <w:szCs w:val="24"/>
              </w:rPr>
              <w:t>94</w:t>
            </w:r>
          </w:p>
        </w:tc>
        <w:tc>
          <w:tcPr>
            <w:tcW w:w="465" w:type="pct"/>
            <w:vAlign w:val="center"/>
          </w:tcPr>
          <w:p w14:paraId="5996AC0B">
            <w:pPr>
              <w:spacing w:after="120" w:line="360" w:lineRule="auto"/>
              <w:jc w:val="center"/>
              <w:rPr>
                <w:rFonts w:ascii="宋体" w:hAnsi="宋体" w:eastAsia="宋体" w:cs="宋体"/>
                <w:sz w:val="24"/>
                <w:szCs w:val="24"/>
              </w:rPr>
            </w:pPr>
            <w:r>
              <w:rPr>
                <w:rFonts w:hint="eastAsia" w:ascii="宋体" w:hAnsi="宋体" w:eastAsia="宋体" w:cs="宋体"/>
                <w:sz w:val="24"/>
                <w:szCs w:val="24"/>
              </w:rPr>
              <w:t>条</w:t>
            </w:r>
          </w:p>
        </w:tc>
      </w:tr>
      <w:tr w14:paraId="7E03A8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463" w:type="pct"/>
            <w:vAlign w:val="center"/>
          </w:tcPr>
          <w:p w14:paraId="5AADE531">
            <w:pPr>
              <w:spacing w:after="120" w:line="360" w:lineRule="auto"/>
              <w:jc w:val="center"/>
              <w:rPr>
                <w:rFonts w:ascii="宋体" w:hAnsi="宋体" w:eastAsia="宋体" w:cs="宋体"/>
                <w:sz w:val="24"/>
                <w:szCs w:val="24"/>
              </w:rPr>
            </w:pPr>
            <w:r>
              <w:rPr>
                <w:rFonts w:hint="eastAsia" w:ascii="宋体" w:hAnsi="宋体" w:eastAsia="宋体" w:cs="宋体"/>
                <w:sz w:val="24"/>
                <w:szCs w:val="24"/>
              </w:rPr>
              <w:t>4</w:t>
            </w:r>
          </w:p>
        </w:tc>
        <w:tc>
          <w:tcPr>
            <w:tcW w:w="1184" w:type="pct"/>
            <w:vAlign w:val="center"/>
          </w:tcPr>
          <w:p w14:paraId="45279F50">
            <w:pPr>
              <w:spacing w:after="120" w:line="360" w:lineRule="auto"/>
              <w:jc w:val="center"/>
              <w:rPr>
                <w:rFonts w:ascii="宋体" w:hAnsi="宋体" w:eastAsia="宋体" w:cs="宋体"/>
                <w:sz w:val="24"/>
                <w:szCs w:val="24"/>
              </w:rPr>
            </w:pPr>
            <w:r>
              <w:rPr>
                <w:rFonts w:hint="eastAsia" w:ascii="宋体" w:hAnsi="宋体" w:eastAsia="宋体" w:cs="宋体"/>
                <w:sz w:val="24"/>
                <w:szCs w:val="24"/>
              </w:rPr>
              <w:t>运动装短袖</w:t>
            </w:r>
          </w:p>
        </w:tc>
        <w:tc>
          <w:tcPr>
            <w:tcW w:w="2419" w:type="pct"/>
            <w:vAlign w:val="center"/>
          </w:tcPr>
          <w:p w14:paraId="3849D75E">
            <w:pPr>
              <w:spacing w:line="360" w:lineRule="auto"/>
              <w:jc w:val="left"/>
              <w:rPr>
                <w:rFonts w:ascii="宋体" w:hAnsi="宋体" w:eastAsia="宋体" w:cs="宋体"/>
                <w:sz w:val="24"/>
                <w:szCs w:val="24"/>
              </w:rPr>
            </w:pPr>
            <w:r>
              <w:rPr>
                <w:rFonts w:hint="eastAsia" w:ascii="宋体" w:hAnsi="宋体" w:eastAsia="宋体" w:cs="宋体"/>
                <w:sz w:val="24"/>
                <w:szCs w:val="24"/>
              </w:rPr>
              <w:t>1.面料：88%锦纶（±2％），12%氨纶（±2％）；</w:t>
            </w:r>
          </w:p>
          <w:p w14:paraId="1F2CAC40">
            <w:pPr>
              <w:spacing w:line="360" w:lineRule="auto"/>
              <w:jc w:val="left"/>
              <w:rPr>
                <w:rFonts w:ascii="宋体" w:hAnsi="宋体" w:eastAsia="宋体" w:cs="宋体"/>
                <w:sz w:val="24"/>
                <w:szCs w:val="24"/>
              </w:rPr>
            </w:pPr>
            <w:r>
              <w:rPr>
                <w:rFonts w:hint="eastAsia" w:ascii="宋体" w:hAnsi="宋体" w:eastAsia="宋体" w:cs="宋体"/>
                <w:sz w:val="24"/>
                <w:szCs w:val="24"/>
              </w:rPr>
              <w:t>2.尺码：M-4xl可选。</w:t>
            </w:r>
          </w:p>
        </w:tc>
        <w:tc>
          <w:tcPr>
            <w:tcW w:w="464" w:type="pct"/>
            <w:vAlign w:val="center"/>
          </w:tcPr>
          <w:p w14:paraId="4CFBB230">
            <w:pPr>
              <w:spacing w:after="120" w:line="360" w:lineRule="auto"/>
              <w:jc w:val="center"/>
              <w:rPr>
                <w:rFonts w:ascii="宋体" w:hAnsi="宋体" w:eastAsia="宋体" w:cs="宋体"/>
                <w:sz w:val="24"/>
                <w:szCs w:val="24"/>
              </w:rPr>
            </w:pPr>
            <w:r>
              <w:rPr>
                <w:rFonts w:hint="eastAsia" w:ascii="宋体" w:hAnsi="宋体" w:eastAsia="宋体" w:cs="宋体"/>
                <w:sz w:val="24"/>
                <w:szCs w:val="24"/>
              </w:rPr>
              <w:t>94</w:t>
            </w:r>
          </w:p>
        </w:tc>
        <w:tc>
          <w:tcPr>
            <w:tcW w:w="465" w:type="pct"/>
            <w:vAlign w:val="center"/>
          </w:tcPr>
          <w:p w14:paraId="132C7705">
            <w:pPr>
              <w:spacing w:after="120" w:line="360" w:lineRule="auto"/>
              <w:jc w:val="center"/>
              <w:rPr>
                <w:rFonts w:ascii="宋体" w:hAnsi="宋体" w:eastAsia="宋体" w:cs="宋体"/>
                <w:sz w:val="24"/>
                <w:szCs w:val="24"/>
              </w:rPr>
            </w:pPr>
            <w:r>
              <w:rPr>
                <w:rFonts w:hint="eastAsia" w:ascii="宋体" w:hAnsi="宋体" w:eastAsia="宋体" w:cs="宋体"/>
                <w:sz w:val="24"/>
                <w:szCs w:val="24"/>
              </w:rPr>
              <w:t>件</w:t>
            </w:r>
          </w:p>
        </w:tc>
      </w:tr>
      <w:tr w14:paraId="56E156F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463" w:type="pct"/>
            <w:vAlign w:val="center"/>
          </w:tcPr>
          <w:p w14:paraId="64A585DE">
            <w:pPr>
              <w:spacing w:after="120" w:line="360" w:lineRule="auto"/>
              <w:jc w:val="center"/>
              <w:rPr>
                <w:rFonts w:ascii="宋体" w:hAnsi="宋体" w:eastAsia="宋体" w:cs="宋体"/>
                <w:sz w:val="24"/>
                <w:szCs w:val="24"/>
              </w:rPr>
            </w:pPr>
            <w:r>
              <w:rPr>
                <w:rFonts w:hint="eastAsia" w:ascii="宋体" w:hAnsi="宋体" w:eastAsia="宋体" w:cs="宋体"/>
                <w:sz w:val="24"/>
                <w:szCs w:val="24"/>
              </w:rPr>
              <w:t>5</w:t>
            </w:r>
          </w:p>
        </w:tc>
        <w:tc>
          <w:tcPr>
            <w:tcW w:w="1184" w:type="pct"/>
            <w:vAlign w:val="center"/>
          </w:tcPr>
          <w:p w14:paraId="68ADA696">
            <w:pPr>
              <w:spacing w:after="120" w:line="360" w:lineRule="auto"/>
              <w:jc w:val="center"/>
              <w:rPr>
                <w:rFonts w:ascii="宋体" w:hAnsi="宋体" w:eastAsia="宋体" w:cs="宋体"/>
                <w:sz w:val="24"/>
                <w:szCs w:val="24"/>
              </w:rPr>
            </w:pPr>
            <w:r>
              <w:rPr>
                <w:rFonts w:hint="eastAsia" w:ascii="宋体" w:hAnsi="宋体" w:eastAsia="宋体" w:cs="宋体"/>
                <w:sz w:val="24"/>
                <w:szCs w:val="24"/>
              </w:rPr>
              <w:t>运动装短裤</w:t>
            </w:r>
          </w:p>
        </w:tc>
        <w:tc>
          <w:tcPr>
            <w:tcW w:w="2419" w:type="pct"/>
            <w:vAlign w:val="center"/>
          </w:tcPr>
          <w:p w14:paraId="2D5E784E">
            <w:pPr>
              <w:spacing w:line="360" w:lineRule="auto"/>
              <w:jc w:val="left"/>
              <w:rPr>
                <w:rFonts w:ascii="宋体" w:hAnsi="宋体" w:eastAsia="宋体" w:cs="宋体"/>
                <w:sz w:val="24"/>
                <w:szCs w:val="24"/>
              </w:rPr>
            </w:pPr>
            <w:r>
              <w:rPr>
                <w:rFonts w:hint="eastAsia" w:ascii="宋体" w:hAnsi="宋体" w:eastAsia="宋体" w:cs="宋体"/>
                <w:sz w:val="24"/>
                <w:szCs w:val="24"/>
              </w:rPr>
              <w:t>1.面料：90%锦纶（±2％）， 10%氨纶（±2％）；</w:t>
            </w:r>
          </w:p>
          <w:p w14:paraId="60F9859C">
            <w:pPr>
              <w:spacing w:line="360" w:lineRule="auto"/>
              <w:jc w:val="left"/>
              <w:rPr>
                <w:rFonts w:ascii="宋体" w:hAnsi="宋体" w:eastAsia="宋体" w:cs="宋体"/>
                <w:sz w:val="24"/>
                <w:szCs w:val="24"/>
              </w:rPr>
            </w:pPr>
            <w:r>
              <w:rPr>
                <w:rFonts w:hint="eastAsia" w:ascii="宋体" w:hAnsi="宋体" w:eastAsia="宋体" w:cs="宋体"/>
                <w:sz w:val="24"/>
                <w:szCs w:val="24"/>
              </w:rPr>
              <w:t>2.尺码：M-4xl可选。</w:t>
            </w:r>
          </w:p>
        </w:tc>
        <w:tc>
          <w:tcPr>
            <w:tcW w:w="464" w:type="pct"/>
            <w:vAlign w:val="center"/>
          </w:tcPr>
          <w:p w14:paraId="59CEA625">
            <w:pPr>
              <w:spacing w:after="120" w:line="360" w:lineRule="auto"/>
              <w:jc w:val="center"/>
              <w:rPr>
                <w:rFonts w:ascii="宋体" w:hAnsi="宋体" w:eastAsia="宋体" w:cs="宋体"/>
                <w:sz w:val="24"/>
                <w:szCs w:val="24"/>
              </w:rPr>
            </w:pPr>
            <w:r>
              <w:rPr>
                <w:rFonts w:hint="eastAsia" w:ascii="宋体" w:hAnsi="宋体" w:eastAsia="宋体" w:cs="宋体"/>
                <w:sz w:val="24"/>
                <w:szCs w:val="24"/>
              </w:rPr>
              <w:t>94</w:t>
            </w:r>
          </w:p>
        </w:tc>
        <w:tc>
          <w:tcPr>
            <w:tcW w:w="465" w:type="pct"/>
            <w:vAlign w:val="center"/>
          </w:tcPr>
          <w:p w14:paraId="758B7410">
            <w:pPr>
              <w:spacing w:after="120" w:line="360" w:lineRule="auto"/>
              <w:jc w:val="center"/>
              <w:rPr>
                <w:rFonts w:ascii="宋体" w:hAnsi="宋体" w:eastAsia="宋体" w:cs="宋体"/>
                <w:sz w:val="24"/>
                <w:szCs w:val="24"/>
              </w:rPr>
            </w:pPr>
            <w:r>
              <w:rPr>
                <w:rFonts w:hint="eastAsia" w:ascii="宋体" w:hAnsi="宋体" w:eastAsia="宋体" w:cs="宋体"/>
                <w:sz w:val="24"/>
                <w:szCs w:val="24"/>
              </w:rPr>
              <w:t>条</w:t>
            </w:r>
          </w:p>
        </w:tc>
      </w:tr>
      <w:tr w14:paraId="68142A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463" w:type="pct"/>
            <w:vAlign w:val="center"/>
          </w:tcPr>
          <w:p w14:paraId="3334E8EE">
            <w:pPr>
              <w:spacing w:after="120" w:line="360" w:lineRule="auto"/>
              <w:jc w:val="center"/>
              <w:rPr>
                <w:rFonts w:ascii="宋体" w:hAnsi="宋体" w:eastAsia="宋体" w:cs="宋体"/>
                <w:sz w:val="24"/>
                <w:szCs w:val="24"/>
              </w:rPr>
            </w:pPr>
            <w:r>
              <w:rPr>
                <w:rFonts w:hint="eastAsia" w:ascii="宋体" w:hAnsi="宋体" w:eastAsia="宋体" w:cs="宋体"/>
                <w:sz w:val="24"/>
                <w:szCs w:val="24"/>
              </w:rPr>
              <w:t>6</w:t>
            </w:r>
          </w:p>
        </w:tc>
        <w:tc>
          <w:tcPr>
            <w:tcW w:w="1184" w:type="pct"/>
            <w:vAlign w:val="center"/>
          </w:tcPr>
          <w:p w14:paraId="56E564DA">
            <w:pPr>
              <w:spacing w:after="120" w:line="360" w:lineRule="auto"/>
              <w:jc w:val="center"/>
              <w:rPr>
                <w:rFonts w:ascii="宋体" w:hAnsi="宋体" w:eastAsia="宋体" w:cs="宋体"/>
                <w:sz w:val="24"/>
                <w:szCs w:val="24"/>
              </w:rPr>
            </w:pPr>
            <w:r>
              <w:rPr>
                <w:rFonts w:hint="eastAsia" w:ascii="宋体" w:hAnsi="宋体" w:eastAsia="宋体" w:cs="宋体"/>
                <w:sz w:val="24"/>
                <w:szCs w:val="24"/>
              </w:rPr>
              <w:t>长款羽绒服</w:t>
            </w:r>
          </w:p>
          <w:p w14:paraId="3F33511C">
            <w:pPr>
              <w:spacing w:after="120" w:line="360" w:lineRule="auto"/>
              <w:jc w:val="center"/>
              <w:rPr>
                <w:rFonts w:ascii="宋体" w:hAnsi="宋体" w:eastAsia="宋体" w:cs="宋体"/>
                <w:sz w:val="24"/>
                <w:szCs w:val="24"/>
              </w:rPr>
            </w:pPr>
            <w:r>
              <w:rPr>
                <w:rFonts w:hint="eastAsia" w:ascii="宋体" w:hAnsi="宋体" w:eastAsia="宋体" w:cs="宋体"/>
                <w:sz w:val="24"/>
                <w:szCs w:val="24"/>
              </w:rPr>
              <w:t>（</w:t>
            </w:r>
            <w:r>
              <w:rPr>
                <w:rFonts w:hint="eastAsia" w:ascii="宋体" w:hAnsi="宋体" w:eastAsia="宋体" w:cs="宋体"/>
                <w:b/>
                <w:bCs/>
                <w:sz w:val="24"/>
                <w:szCs w:val="24"/>
              </w:rPr>
              <w:t>核心产品</w:t>
            </w:r>
            <w:r>
              <w:rPr>
                <w:rFonts w:hint="eastAsia" w:ascii="宋体" w:hAnsi="宋体" w:eastAsia="宋体" w:cs="宋体"/>
                <w:sz w:val="24"/>
                <w:szCs w:val="24"/>
              </w:rPr>
              <w:t>）</w:t>
            </w:r>
          </w:p>
        </w:tc>
        <w:tc>
          <w:tcPr>
            <w:tcW w:w="2419" w:type="pct"/>
            <w:vAlign w:val="center"/>
          </w:tcPr>
          <w:p w14:paraId="2365D90C">
            <w:pPr>
              <w:spacing w:line="360" w:lineRule="auto"/>
              <w:jc w:val="left"/>
              <w:rPr>
                <w:rFonts w:ascii="宋体" w:hAnsi="宋体" w:eastAsia="宋体" w:cs="宋体"/>
                <w:sz w:val="24"/>
                <w:szCs w:val="24"/>
              </w:rPr>
            </w:pPr>
            <w:r>
              <w:rPr>
                <w:rFonts w:hint="eastAsia" w:ascii="宋体" w:hAnsi="宋体" w:eastAsia="宋体" w:cs="宋体"/>
                <w:sz w:val="24"/>
                <w:szCs w:val="24"/>
              </w:rPr>
              <w:t>1.面料：聚酯纤维 100%；</w:t>
            </w:r>
          </w:p>
          <w:p w14:paraId="761F06BC">
            <w:pPr>
              <w:spacing w:line="360" w:lineRule="auto"/>
              <w:jc w:val="left"/>
              <w:rPr>
                <w:rFonts w:ascii="宋体" w:hAnsi="宋体" w:eastAsia="宋体" w:cs="宋体"/>
                <w:sz w:val="24"/>
                <w:szCs w:val="24"/>
              </w:rPr>
            </w:pPr>
            <w:r>
              <w:rPr>
                <w:rFonts w:hint="eastAsia" w:ascii="宋体" w:hAnsi="宋体" w:eastAsia="宋体" w:cs="宋体"/>
                <w:sz w:val="24"/>
                <w:szCs w:val="24"/>
              </w:rPr>
              <w:t>2.鸭绒；</w:t>
            </w:r>
          </w:p>
          <w:p w14:paraId="0BE8C084">
            <w:pPr>
              <w:spacing w:line="360" w:lineRule="auto"/>
              <w:jc w:val="left"/>
              <w:rPr>
                <w:rFonts w:ascii="宋体" w:hAnsi="宋体" w:eastAsia="宋体" w:cs="宋体"/>
                <w:sz w:val="24"/>
                <w:szCs w:val="24"/>
              </w:rPr>
            </w:pPr>
            <w:r>
              <w:rPr>
                <w:rFonts w:hint="eastAsia" w:ascii="宋体" w:hAnsi="宋体" w:eastAsia="宋体" w:cs="宋体"/>
                <w:sz w:val="24"/>
                <w:szCs w:val="24"/>
              </w:rPr>
              <w:t>3.充绒量：≥240g；</w:t>
            </w:r>
          </w:p>
          <w:p w14:paraId="0CA30857">
            <w:pPr>
              <w:spacing w:line="360" w:lineRule="auto"/>
              <w:jc w:val="left"/>
              <w:rPr>
                <w:rFonts w:ascii="宋体" w:hAnsi="宋体" w:eastAsia="宋体" w:cs="宋体"/>
                <w:sz w:val="24"/>
                <w:szCs w:val="24"/>
              </w:rPr>
            </w:pPr>
            <w:r>
              <w:rPr>
                <w:rFonts w:hint="eastAsia" w:ascii="宋体" w:hAnsi="宋体" w:eastAsia="宋体" w:cs="宋体"/>
                <w:sz w:val="24"/>
                <w:szCs w:val="24"/>
              </w:rPr>
              <w:t>4.尺码：M-4xl可选。</w:t>
            </w:r>
          </w:p>
        </w:tc>
        <w:tc>
          <w:tcPr>
            <w:tcW w:w="464" w:type="pct"/>
            <w:vAlign w:val="center"/>
          </w:tcPr>
          <w:p w14:paraId="602C0822">
            <w:pPr>
              <w:spacing w:after="120" w:line="360" w:lineRule="auto"/>
              <w:jc w:val="center"/>
              <w:rPr>
                <w:rFonts w:ascii="宋体" w:hAnsi="宋体" w:eastAsia="宋体" w:cs="宋体"/>
                <w:sz w:val="24"/>
                <w:szCs w:val="24"/>
              </w:rPr>
            </w:pPr>
            <w:r>
              <w:rPr>
                <w:rFonts w:hint="eastAsia" w:ascii="宋体" w:hAnsi="宋体" w:eastAsia="宋体" w:cs="宋体"/>
                <w:sz w:val="24"/>
                <w:szCs w:val="24"/>
              </w:rPr>
              <w:t>94</w:t>
            </w:r>
          </w:p>
        </w:tc>
        <w:tc>
          <w:tcPr>
            <w:tcW w:w="465" w:type="pct"/>
            <w:vAlign w:val="center"/>
          </w:tcPr>
          <w:p w14:paraId="596A4F9B">
            <w:pPr>
              <w:spacing w:after="120" w:line="360" w:lineRule="auto"/>
              <w:jc w:val="center"/>
              <w:rPr>
                <w:rFonts w:ascii="宋体" w:hAnsi="宋体" w:eastAsia="宋体" w:cs="宋体"/>
                <w:sz w:val="24"/>
                <w:szCs w:val="24"/>
              </w:rPr>
            </w:pPr>
            <w:r>
              <w:rPr>
                <w:rFonts w:hint="eastAsia" w:ascii="宋体" w:hAnsi="宋体" w:eastAsia="宋体" w:cs="宋体"/>
                <w:sz w:val="24"/>
                <w:szCs w:val="24"/>
              </w:rPr>
              <w:t>件</w:t>
            </w:r>
          </w:p>
        </w:tc>
      </w:tr>
      <w:tr w14:paraId="3D47F09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6" w:type="pct"/>
        </w:trPr>
        <w:tc>
          <w:tcPr>
            <w:tcW w:w="463" w:type="pct"/>
            <w:vAlign w:val="center"/>
          </w:tcPr>
          <w:p w14:paraId="7876C756">
            <w:pPr>
              <w:spacing w:after="120" w:line="360" w:lineRule="auto"/>
              <w:jc w:val="center"/>
              <w:rPr>
                <w:rFonts w:ascii="宋体" w:hAnsi="宋体" w:eastAsia="宋体" w:cs="宋体"/>
                <w:sz w:val="24"/>
                <w:szCs w:val="24"/>
              </w:rPr>
            </w:pPr>
            <w:r>
              <w:rPr>
                <w:rFonts w:hint="eastAsia" w:ascii="宋体" w:hAnsi="宋体" w:eastAsia="宋体" w:cs="宋体"/>
                <w:sz w:val="24"/>
                <w:szCs w:val="24"/>
              </w:rPr>
              <w:t>7</w:t>
            </w:r>
          </w:p>
        </w:tc>
        <w:tc>
          <w:tcPr>
            <w:tcW w:w="1184" w:type="pct"/>
            <w:vAlign w:val="center"/>
          </w:tcPr>
          <w:p w14:paraId="68150338">
            <w:pPr>
              <w:spacing w:after="120" w:line="360" w:lineRule="auto"/>
              <w:jc w:val="center"/>
              <w:rPr>
                <w:rFonts w:ascii="宋体" w:hAnsi="宋体" w:eastAsia="宋体" w:cs="宋体"/>
                <w:sz w:val="24"/>
                <w:szCs w:val="24"/>
              </w:rPr>
            </w:pPr>
            <w:r>
              <w:rPr>
                <w:rFonts w:hint="eastAsia" w:ascii="宋体" w:hAnsi="宋体" w:eastAsia="宋体" w:cs="宋体"/>
                <w:sz w:val="24"/>
                <w:szCs w:val="24"/>
              </w:rPr>
              <w:t>运动鞋</w:t>
            </w:r>
          </w:p>
        </w:tc>
        <w:tc>
          <w:tcPr>
            <w:tcW w:w="2419" w:type="pct"/>
            <w:vAlign w:val="center"/>
          </w:tcPr>
          <w:p w14:paraId="66CB8F14">
            <w:pPr>
              <w:spacing w:line="360" w:lineRule="auto"/>
              <w:jc w:val="left"/>
              <w:rPr>
                <w:rFonts w:ascii="宋体" w:hAnsi="宋体" w:eastAsia="宋体" w:cs="宋体"/>
                <w:sz w:val="24"/>
                <w:szCs w:val="24"/>
              </w:rPr>
            </w:pPr>
            <w:r>
              <w:rPr>
                <w:rFonts w:hint="eastAsia" w:ascii="宋体" w:hAnsi="宋体" w:eastAsia="宋体" w:cs="宋体"/>
                <w:sz w:val="24"/>
                <w:szCs w:val="24"/>
              </w:rPr>
              <w:t>1.面材质：织物、橡塑材料；</w:t>
            </w:r>
          </w:p>
          <w:p w14:paraId="596E7FC6">
            <w:pPr>
              <w:spacing w:line="360" w:lineRule="auto"/>
              <w:jc w:val="left"/>
              <w:rPr>
                <w:rFonts w:ascii="宋体" w:hAnsi="宋体" w:eastAsia="宋体" w:cs="宋体"/>
                <w:sz w:val="24"/>
                <w:szCs w:val="24"/>
              </w:rPr>
            </w:pPr>
            <w:r>
              <w:rPr>
                <w:rFonts w:hint="eastAsia" w:ascii="宋体" w:hAnsi="宋体" w:eastAsia="宋体" w:cs="宋体"/>
                <w:sz w:val="24"/>
                <w:szCs w:val="24"/>
              </w:rPr>
              <w:t>2.底材质：EVA、橡胶、TPU；</w:t>
            </w:r>
          </w:p>
          <w:p w14:paraId="2015063E">
            <w:pPr>
              <w:spacing w:line="360" w:lineRule="auto"/>
              <w:jc w:val="left"/>
              <w:rPr>
                <w:rFonts w:ascii="宋体" w:hAnsi="宋体" w:eastAsia="宋体" w:cs="宋体"/>
                <w:sz w:val="24"/>
                <w:szCs w:val="24"/>
              </w:rPr>
            </w:pPr>
            <w:r>
              <w:rPr>
                <w:rFonts w:hint="eastAsia" w:ascii="宋体" w:hAnsi="宋体" w:eastAsia="宋体" w:cs="宋体"/>
                <w:sz w:val="24"/>
                <w:szCs w:val="24"/>
              </w:rPr>
              <w:t>3.底墙与帮面剥离强度N/cm：≥ 140；</w:t>
            </w:r>
          </w:p>
          <w:p w14:paraId="344C0948">
            <w:pPr>
              <w:spacing w:line="360" w:lineRule="auto"/>
              <w:jc w:val="left"/>
              <w:rPr>
                <w:rFonts w:ascii="宋体" w:hAnsi="宋体" w:eastAsia="宋体" w:cs="宋体"/>
                <w:sz w:val="24"/>
                <w:szCs w:val="24"/>
              </w:rPr>
            </w:pPr>
            <w:r>
              <w:rPr>
                <w:rFonts w:hint="eastAsia" w:ascii="宋体" w:hAnsi="宋体" w:eastAsia="宋体" w:cs="宋体"/>
                <w:sz w:val="24"/>
                <w:szCs w:val="24"/>
              </w:rPr>
              <w:t>4.尺码：35-45可选；</w:t>
            </w:r>
          </w:p>
        </w:tc>
        <w:tc>
          <w:tcPr>
            <w:tcW w:w="464" w:type="pct"/>
            <w:vAlign w:val="center"/>
          </w:tcPr>
          <w:p w14:paraId="698BC3A0">
            <w:pPr>
              <w:spacing w:after="120" w:line="360" w:lineRule="auto"/>
              <w:jc w:val="center"/>
              <w:rPr>
                <w:rFonts w:ascii="宋体" w:hAnsi="宋体" w:eastAsia="宋体" w:cs="宋体"/>
                <w:sz w:val="24"/>
                <w:szCs w:val="24"/>
              </w:rPr>
            </w:pPr>
            <w:r>
              <w:rPr>
                <w:rFonts w:hint="eastAsia" w:ascii="宋体" w:hAnsi="宋体" w:eastAsia="宋体" w:cs="宋体"/>
                <w:sz w:val="24"/>
                <w:szCs w:val="24"/>
              </w:rPr>
              <w:t>94</w:t>
            </w:r>
          </w:p>
        </w:tc>
        <w:tc>
          <w:tcPr>
            <w:tcW w:w="465" w:type="pct"/>
            <w:vAlign w:val="center"/>
          </w:tcPr>
          <w:p w14:paraId="31C44F5A">
            <w:pPr>
              <w:spacing w:after="120" w:line="360" w:lineRule="auto"/>
              <w:jc w:val="center"/>
              <w:rPr>
                <w:rFonts w:ascii="宋体" w:hAnsi="宋体" w:eastAsia="宋体" w:cs="宋体"/>
                <w:sz w:val="24"/>
                <w:szCs w:val="24"/>
              </w:rPr>
            </w:pPr>
            <w:r>
              <w:rPr>
                <w:rFonts w:hint="eastAsia" w:ascii="宋体" w:hAnsi="宋体" w:eastAsia="宋体" w:cs="宋体"/>
                <w:sz w:val="24"/>
                <w:szCs w:val="24"/>
              </w:rPr>
              <w:t>双</w:t>
            </w:r>
          </w:p>
        </w:tc>
      </w:tr>
      <w:tr w14:paraId="646B2E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63" w:type="pct"/>
            <w:vAlign w:val="center"/>
          </w:tcPr>
          <w:p w14:paraId="34AEDB16">
            <w:pPr>
              <w:spacing w:after="120" w:line="360" w:lineRule="auto"/>
              <w:jc w:val="center"/>
              <w:rPr>
                <w:rFonts w:ascii="宋体" w:hAnsi="宋体" w:eastAsia="宋体" w:cs="宋体"/>
                <w:sz w:val="24"/>
                <w:szCs w:val="24"/>
              </w:rPr>
            </w:pPr>
            <w:r>
              <w:rPr>
                <w:rFonts w:hint="eastAsia" w:ascii="宋体" w:hAnsi="宋体" w:eastAsia="宋体" w:cs="宋体"/>
                <w:sz w:val="24"/>
                <w:szCs w:val="24"/>
              </w:rPr>
              <w:t>8</w:t>
            </w:r>
          </w:p>
        </w:tc>
        <w:tc>
          <w:tcPr>
            <w:tcW w:w="4537" w:type="pct"/>
            <w:gridSpan w:val="5"/>
            <w:vAlign w:val="center"/>
          </w:tcPr>
          <w:p w14:paraId="0BDA98D0">
            <w:pPr>
              <w:spacing w:line="360" w:lineRule="auto"/>
              <w:jc w:val="left"/>
              <w:rPr>
                <w:rFonts w:ascii="宋体" w:hAnsi="宋体" w:eastAsia="宋体" w:cs="宋体"/>
                <w:b/>
                <w:color w:val="000000"/>
                <w:sz w:val="24"/>
                <w:szCs w:val="24"/>
              </w:rPr>
            </w:pPr>
            <w:bookmarkStart w:id="22" w:name="OLE_LINK78"/>
            <w:bookmarkStart w:id="23" w:name="OLE_LINK77"/>
            <w:r>
              <w:rPr>
                <w:rFonts w:hint="eastAsia" w:ascii="宋体" w:hAnsi="宋体" w:eastAsia="宋体" w:cs="宋体"/>
                <w:b/>
                <w:color w:val="000000"/>
                <w:sz w:val="24"/>
                <w:szCs w:val="24"/>
              </w:rPr>
              <w:t>样品提供要求：</w:t>
            </w:r>
          </w:p>
          <w:p w14:paraId="37BF9517">
            <w:pPr>
              <w:spacing w:line="360" w:lineRule="auto"/>
              <w:ind w:firstLine="240" w:firstLineChars="100"/>
              <w:jc w:val="left"/>
              <w:rPr>
                <w:rFonts w:ascii="宋体" w:hAnsi="宋体" w:eastAsia="宋体" w:cs="宋体"/>
                <w:color w:val="000000"/>
                <w:sz w:val="24"/>
                <w:szCs w:val="24"/>
              </w:rPr>
            </w:pPr>
            <w:r>
              <w:rPr>
                <w:rFonts w:hint="eastAsia" w:ascii="宋体" w:hAnsi="宋体" w:eastAsia="宋体" w:cs="宋体"/>
                <w:color w:val="000000"/>
                <w:sz w:val="24"/>
                <w:szCs w:val="24"/>
              </w:rPr>
              <w:t>1.提供样品的名称及数量:购置清单中第</w:t>
            </w:r>
            <w:r>
              <w:rPr>
                <w:rFonts w:hint="eastAsia" w:ascii="宋体" w:hAnsi="宋体" w:eastAsia="宋体" w:cs="宋体"/>
                <w:color w:val="000000"/>
                <w:sz w:val="24"/>
                <w:szCs w:val="24"/>
                <w:u w:val="single"/>
              </w:rPr>
              <w:t xml:space="preserve"> 1、2、3、4、5、6、7 </w:t>
            </w:r>
            <w:r>
              <w:rPr>
                <w:rFonts w:hint="eastAsia" w:ascii="宋体" w:hAnsi="宋体" w:eastAsia="宋体" w:cs="宋体"/>
                <w:color w:val="000000"/>
                <w:sz w:val="24"/>
                <w:szCs w:val="24"/>
              </w:rPr>
              <w:t>项，共</w:t>
            </w:r>
            <w:r>
              <w:rPr>
                <w:rFonts w:hint="eastAsia" w:ascii="宋体" w:hAnsi="宋体" w:eastAsia="宋体" w:cs="宋体"/>
                <w:color w:val="000000"/>
                <w:sz w:val="24"/>
                <w:szCs w:val="24"/>
                <w:u w:val="single"/>
              </w:rPr>
              <w:t xml:space="preserve">  7 </w:t>
            </w:r>
            <w:r>
              <w:rPr>
                <w:rFonts w:hint="eastAsia" w:ascii="宋体" w:hAnsi="宋体" w:eastAsia="宋体" w:cs="宋体"/>
                <w:color w:val="000000"/>
                <w:sz w:val="24"/>
                <w:szCs w:val="24"/>
              </w:rPr>
              <w:t>项内容，每项提供一套/件/双；评审现场对样品进行破环性检验（若需要），后果由投标人承担。</w:t>
            </w:r>
          </w:p>
          <w:p w14:paraId="391695CF">
            <w:pPr>
              <w:spacing w:line="360" w:lineRule="auto"/>
              <w:ind w:firstLine="240" w:firstLineChars="100"/>
              <w:jc w:val="left"/>
              <w:rPr>
                <w:rFonts w:ascii="宋体" w:hAnsi="宋体" w:eastAsia="宋体" w:cs="宋体"/>
                <w:color w:val="000000"/>
                <w:sz w:val="24"/>
                <w:szCs w:val="24"/>
              </w:rPr>
            </w:pPr>
            <w:r>
              <w:rPr>
                <w:rFonts w:hint="eastAsia" w:ascii="宋体" w:hAnsi="宋体" w:eastAsia="宋体" w:cs="宋体"/>
                <w:color w:val="000000"/>
                <w:sz w:val="24"/>
                <w:szCs w:val="24"/>
              </w:rPr>
              <w:t>2.样品的提交时间：投标截止时间前，过时不收。</w:t>
            </w:r>
          </w:p>
          <w:p w14:paraId="05362544">
            <w:pPr>
              <w:spacing w:line="360" w:lineRule="auto"/>
              <w:ind w:firstLine="240" w:firstLineChars="100"/>
              <w:jc w:val="left"/>
              <w:rPr>
                <w:rFonts w:hint="eastAsia" w:ascii="宋体" w:hAnsi="宋体" w:eastAsia="宋体" w:cs="宋体"/>
                <w:color w:val="000000"/>
                <w:sz w:val="24"/>
                <w:szCs w:val="24"/>
                <w:highlight w:val="none"/>
                <w:lang w:eastAsia="zh-CN"/>
              </w:rPr>
            </w:pPr>
            <w:r>
              <w:rPr>
                <w:rFonts w:hint="eastAsia" w:ascii="宋体" w:hAnsi="宋体" w:eastAsia="宋体" w:cs="宋体"/>
                <w:color w:val="000000"/>
                <w:sz w:val="24"/>
                <w:szCs w:val="24"/>
                <w:highlight w:val="none"/>
              </w:rPr>
              <w:t>3.样品的提交地点：陕西省公共资源交易中心开标室309</w:t>
            </w:r>
            <w:r>
              <w:rPr>
                <w:rFonts w:hint="eastAsia" w:ascii="宋体" w:hAnsi="宋体" w:eastAsia="宋体" w:cs="宋体"/>
                <w:color w:val="000000"/>
                <w:sz w:val="24"/>
                <w:szCs w:val="24"/>
                <w:highlight w:val="none"/>
                <w:lang w:eastAsia="zh-CN"/>
              </w:rPr>
              <w:t>。</w:t>
            </w:r>
          </w:p>
          <w:p w14:paraId="703FEEC2">
            <w:pPr>
              <w:spacing w:line="360" w:lineRule="auto"/>
              <w:ind w:firstLine="240" w:firstLineChars="100"/>
              <w:jc w:val="left"/>
              <w:rPr>
                <w:rFonts w:ascii="宋体" w:hAnsi="宋体" w:eastAsia="宋体" w:cs="宋体"/>
                <w:sz w:val="24"/>
                <w:szCs w:val="24"/>
              </w:rPr>
            </w:pPr>
            <w:r>
              <w:rPr>
                <w:rFonts w:hint="eastAsia" w:ascii="宋体" w:hAnsi="宋体" w:eastAsia="宋体" w:cs="宋体"/>
                <w:color w:val="000000"/>
                <w:sz w:val="24"/>
                <w:szCs w:val="24"/>
              </w:rPr>
              <w:t>4.样品封装：样品统一由纸箱封装，封装箱上张贴投标单位名称及所提交样品的清单数量。</w:t>
            </w:r>
            <w:bookmarkEnd w:id="22"/>
            <w:bookmarkEnd w:id="23"/>
          </w:p>
        </w:tc>
      </w:tr>
    </w:tbl>
    <w:p w14:paraId="373B86BD">
      <w:pPr>
        <w:spacing w:line="360" w:lineRule="auto"/>
        <w:rPr>
          <w:rFonts w:ascii="宋体" w:hAnsi="宋体" w:eastAsia="宋体" w:cs="宋体"/>
          <w:b/>
          <w:color w:val="000000"/>
          <w:sz w:val="24"/>
          <w:szCs w:val="24"/>
        </w:rPr>
      </w:pPr>
      <w:r>
        <w:rPr>
          <w:rFonts w:hint="eastAsia" w:ascii="宋体" w:hAnsi="宋体" w:eastAsia="宋体" w:cs="宋体"/>
          <w:b/>
          <w:color w:val="000000"/>
          <w:sz w:val="24"/>
          <w:szCs w:val="24"/>
        </w:rPr>
        <w:t>二、商务要求</w:t>
      </w:r>
    </w:p>
    <w:p w14:paraId="3A03BD20">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1、结算方式：</w:t>
      </w:r>
    </w:p>
    <w:p w14:paraId="28442172">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（1）支付条件：合同生效后，乙方按合同履约完成，经甲方验收合格，乙方需提供合同总金额发票，验收入库资料。</w:t>
      </w:r>
    </w:p>
    <w:p w14:paraId="750FF346">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（2）付款方式：验收合格后15个工作日内支付合同总价的100%。</w:t>
      </w:r>
    </w:p>
    <w:p w14:paraId="72F50C38">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（3）支付方式：由甲方负责以银行转账方式结算。</w:t>
      </w:r>
    </w:p>
    <w:p w14:paraId="53DAD976">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2、供货地点：采购人指定地点。</w:t>
      </w:r>
    </w:p>
    <w:p w14:paraId="505415C0">
      <w:pPr>
        <w:spacing w:line="360" w:lineRule="auto"/>
        <w:ind w:firstLine="480" w:firstLineChars="200"/>
        <w:rPr>
          <w:rFonts w:ascii="宋体" w:hAnsi="宋体" w:eastAsia="宋体" w:cs="宋体"/>
          <w:color w:val="000000"/>
          <w:sz w:val="24"/>
          <w:szCs w:val="24"/>
          <w:highlight w:val="yellow"/>
        </w:rPr>
      </w:pPr>
      <w:r>
        <w:rPr>
          <w:rFonts w:hint="eastAsia" w:ascii="宋体" w:hAnsi="宋体" w:eastAsia="宋体" w:cs="宋体"/>
          <w:color w:val="000000"/>
          <w:sz w:val="24"/>
          <w:szCs w:val="24"/>
        </w:rPr>
        <w:t>3、供货期：合同签订后20个日历天内完成供货、验收并交付使用。</w:t>
      </w:r>
    </w:p>
    <w:p w14:paraId="01DF453A">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4、质量保证</w:t>
      </w:r>
    </w:p>
    <w:p w14:paraId="10012114">
      <w:pPr>
        <w:adjustRightInd w:val="0"/>
        <w:snapToGrid w:val="0"/>
        <w:spacing w:line="360" w:lineRule="auto"/>
        <w:ind w:firstLine="420" w:firstLineChars="175"/>
        <w:rPr>
          <w:rFonts w:ascii="宋体" w:hAnsi="宋体" w:eastAsia="宋体" w:cs="宋体"/>
          <w:color w:val="000000"/>
          <w:sz w:val="24"/>
          <w:szCs w:val="24"/>
        </w:rPr>
      </w:pPr>
      <w:r>
        <w:rPr>
          <w:rFonts w:hint="eastAsia" w:ascii="宋体" w:hAnsi="宋体" w:eastAsia="宋体" w:cs="宋体"/>
          <w:color w:val="000000"/>
          <w:sz w:val="24"/>
          <w:szCs w:val="24"/>
        </w:rPr>
        <w:t>（1）质保期：符合商品三包政策。</w:t>
      </w:r>
    </w:p>
    <w:p w14:paraId="7AE9EB7C">
      <w:pPr>
        <w:adjustRightInd w:val="0"/>
        <w:snapToGrid w:val="0"/>
        <w:spacing w:line="360" w:lineRule="auto"/>
        <w:ind w:firstLine="420" w:firstLineChars="175"/>
        <w:rPr>
          <w:rFonts w:ascii="宋体" w:hAnsi="宋体" w:eastAsia="宋体" w:cs="宋体"/>
          <w:color w:val="000000"/>
          <w:sz w:val="24"/>
          <w:szCs w:val="24"/>
        </w:rPr>
      </w:pPr>
      <w:r>
        <w:rPr>
          <w:rFonts w:hint="eastAsia" w:ascii="宋体" w:hAnsi="宋体" w:eastAsia="宋体" w:cs="宋体"/>
          <w:color w:val="000000"/>
          <w:sz w:val="24"/>
          <w:szCs w:val="24"/>
        </w:rPr>
        <w:t>（2）乙方提供的产品必须是设计科学、技术成熟、工艺优良，是用优质材料制造的、原厂生产的未曾使用过的全新的合格产品。</w:t>
      </w:r>
    </w:p>
    <w:p w14:paraId="1B7BE0A9">
      <w:pPr>
        <w:adjustRightInd w:val="0"/>
        <w:snapToGrid w:val="0"/>
        <w:spacing w:line="360" w:lineRule="auto"/>
        <w:ind w:firstLine="420" w:firstLineChars="175"/>
        <w:rPr>
          <w:rFonts w:ascii="宋体" w:hAnsi="宋体" w:eastAsia="宋体" w:cs="宋体"/>
          <w:color w:val="000000"/>
          <w:sz w:val="24"/>
          <w:szCs w:val="24"/>
        </w:rPr>
      </w:pPr>
      <w:r>
        <w:rPr>
          <w:rFonts w:hint="eastAsia" w:ascii="宋体" w:hAnsi="宋体" w:eastAsia="宋体" w:cs="宋体"/>
          <w:color w:val="000000"/>
          <w:sz w:val="24"/>
          <w:szCs w:val="24"/>
        </w:rPr>
        <w:t>（3）设计技术专利、外形专利等均应符合中华人民共和国有关法律及行业标准，凡因以上问题与第三方发生的任何纠纷均与甲方无关。</w:t>
      </w:r>
    </w:p>
    <w:p w14:paraId="3CB8E15C">
      <w:pPr>
        <w:adjustRightInd w:val="0"/>
        <w:snapToGrid w:val="0"/>
        <w:spacing w:line="360" w:lineRule="auto"/>
        <w:ind w:firstLine="420" w:firstLineChars="175"/>
        <w:rPr>
          <w:rFonts w:ascii="宋体" w:hAnsi="宋体" w:eastAsia="宋体" w:cs="宋体"/>
          <w:color w:val="000000"/>
          <w:sz w:val="24"/>
          <w:szCs w:val="24"/>
        </w:rPr>
      </w:pPr>
      <w:r>
        <w:rPr>
          <w:rFonts w:hint="eastAsia" w:ascii="宋体" w:hAnsi="宋体" w:eastAsia="宋体" w:cs="宋体"/>
          <w:color w:val="000000"/>
          <w:sz w:val="24"/>
          <w:szCs w:val="24"/>
        </w:rPr>
        <w:t>（4）货物参数指标必须与其标示的技术指标项符合，甲方有权在产品的有效保质期内依据技术指标对该产品进行技术验收，其主要的技术参数达不到标准时，甲方有权无条件退货或依据有关法律索赔。</w:t>
      </w:r>
    </w:p>
    <w:p w14:paraId="777130D6">
      <w:pPr>
        <w:pStyle w:val="67"/>
        <w:spacing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5、包装、运输</w:t>
      </w:r>
    </w:p>
    <w:p w14:paraId="102950DB">
      <w:pPr>
        <w:pStyle w:val="67"/>
        <w:spacing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（1）运杂费：一次性包死，已包含在合同总价内，包括从产品供应地点到交货地点所包含的运输费、保险费、搬运费等一切费用。</w:t>
      </w:r>
    </w:p>
    <w:p w14:paraId="6D525169">
      <w:pPr>
        <w:pStyle w:val="67"/>
        <w:spacing w:line="360" w:lineRule="auto"/>
        <w:ind w:firstLine="480" w:firstLineChars="200"/>
        <w:textAlignment w:val="auto"/>
        <w:rPr>
          <w:rFonts w:ascii="宋体" w:hAnsi="宋体" w:cs="宋体"/>
          <w:color w:val="000000"/>
          <w:sz w:val="24"/>
          <w:szCs w:val="24"/>
        </w:rPr>
      </w:pPr>
      <w:r>
        <w:rPr>
          <w:rFonts w:hint="eastAsia" w:ascii="宋体" w:hAnsi="宋体" w:cs="宋体"/>
          <w:color w:val="000000"/>
          <w:sz w:val="24"/>
          <w:szCs w:val="24"/>
        </w:rPr>
        <w:t>6、验收</w:t>
      </w:r>
    </w:p>
    <w:p w14:paraId="694B1691">
      <w:pPr>
        <w:spacing w:line="360" w:lineRule="auto"/>
        <w:ind w:firstLine="480" w:firstLineChars="200"/>
        <w:rPr>
          <w:rFonts w:ascii="宋体" w:hAnsi="宋体" w:eastAsia="宋体" w:cs="宋体"/>
          <w:color w:val="000000"/>
          <w:kern w:val="28"/>
          <w:sz w:val="24"/>
          <w:szCs w:val="24"/>
        </w:rPr>
      </w:pPr>
      <w:r>
        <w:rPr>
          <w:rFonts w:hint="eastAsia" w:ascii="宋体" w:hAnsi="宋体" w:eastAsia="宋体" w:cs="宋体"/>
          <w:color w:val="000000"/>
          <w:kern w:val="28"/>
          <w:sz w:val="24"/>
          <w:szCs w:val="24"/>
        </w:rPr>
        <w:t>（1）到货验收由甲方组织实施。</w:t>
      </w:r>
    </w:p>
    <w:p w14:paraId="429EE178">
      <w:pPr>
        <w:spacing w:line="360" w:lineRule="auto"/>
        <w:ind w:firstLine="480" w:firstLineChars="200"/>
        <w:rPr>
          <w:rFonts w:ascii="宋体" w:hAnsi="宋体" w:eastAsia="宋体" w:cs="宋体"/>
          <w:color w:val="000000"/>
          <w:kern w:val="28"/>
          <w:sz w:val="24"/>
          <w:szCs w:val="24"/>
        </w:rPr>
      </w:pPr>
      <w:r>
        <w:rPr>
          <w:rFonts w:hint="eastAsia" w:ascii="宋体" w:hAnsi="宋体" w:eastAsia="宋体" w:cs="宋体"/>
          <w:color w:val="000000"/>
          <w:kern w:val="28"/>
          <w:sz w:val="24"/>
          <w:szCs w:val="24"/>
        </w:rPr>
        <w:t>（2）甲方根据合同要求对货物进行验收，确认货物的产地、规格、型号和数量。如果有必要可通采购代理机构并邀请有关专家验收。</w:t>
      </w:r>
    </w:p>
    <w:p w14:paraId="7CDFE3F9">
      <w:pPr>
        <w:spacing w:line="360" w:lineRule="auto"/>
        <w:ind w:firstLine="480" w:firstLineChars="200"/>
        <w:rPr>
          <w:rFonts w:ascii="宋体" w:hAnsi="宋体" w:eastAsia="宋体" w:cs="宋体"/>
          <w:color w:val="000000"/>
          <w:kern w:val="28"/>
          <w:sz w:val="24"/>
          <w:szCs w:val="24"/>
        </w:rPr>
      </w:pPr>
      <w:r>
        <w:rPr>
          <w:rFonts w:hint="eastAsia" w:ascii="宋体" w:hAnsi="宋体" w:eastAsia="宋体" w:cs="宋体"/>
          <w:color w:val="000000"/>
          <w:kern w:val="28"/>
          <w:sz w:val="24"/>
          <w:szCs w:val="24"/>
        </w:rPr>
        <w:t>（3）终验合格后以合同、货物验收单、发票复印件作为资产入账依据，及时登记入册。</w:t>
      </w:r>
    </w:p>
    <w:p w14:paraId="686D5F77">
      <w:pPr>
        <w:spacing w:line="360" w:lineRule="auto"/>
        <w:ind w:firstLine="480" w:firstLineChars="200"/>
        <w:rPr>
          <w:rFonts w:ascii="宋体" w:hAnsi="宋体" w:eastAsia="宋体" w:cs="宋体"/>
          <w:color w:val="000000"/>
          <w:sz w:val="24"/>
          <w:szCs w:val="24"/>
        </w:rPr>
      </w:pPr>
      <w:r>
        <w:rPr>
          <w:rFonts w:hint="eastAsia" w:ascii="宋体" w:hAnsi="宋体" w:eastAsia="宋体" w:cs="宋体"/>
          <w:color w:val="000000"/>
          <w:sz w:val="24"/>
          <w:szCs w:val="24"/>
        </w:rPr>
        <w:t>7、违约责任：</w:t>
      </w:r>
    </w:p>
    <w:p w14:paraId="10F790DB">
      <w:pPr>
        <w:adjustRightInd w:val="0"/>
        <w:spacing w:line="360" w:lineRule="auto"/>
        <w:ind w:firstLine="480" w:firstLineChars="200"/>
        <w:rPr>
          <w:rFonts w:ascii="宋体" w:hAnsi="宋体" w:eastAsia="宋体" w:cs="宋体"/>
          <w:bCs/>
          <w:color w:val="000000"/>
          <w:sz w:val="24"/>
          <w:szCs w:val="24"/>
        </w:rPr>
      </w:pPr>
      <w:r>
        <w:rPr>
          <w:rFonts w:hint="eastAsia" w:ascii="宋体" w:hAnsi="宋体" w:eastAsia="宋体" w:cs="宋体"/>
          <w:bCs/>
          <w:color w:val="000000"/>
          <w:sz w:val="24"/>
          <w:szCs w:val="24"/>
        </w:rPr>
        <w:t>（1）按照《中华人民共和国民法典》和《中华人民共和国政府采购法》中的相关条款执行。</w:t>
      </w:r>
    </w:p>
    <w:p w14:paraId="07940DD1">
      <w:pPr>
        <w:pStyle w:val="44"/>
        <w:widowControl/>
        <w:spacing w:line="360" w:lineRule="auto"/>
        <w:ind w:firstLine="48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s="宋体"/>
          <w:bCs/>
          <w:color w:val="000000"/>
          <w:sz w:val="24"/>
          <w:szCs w:val="24"/>
        </w:rPr>
        <w:t>（2）未按合同要求的提供产品或质量不能满足技术要求，甲方有权终止合同，甚至对供方违约行为进行追究。</w:t>
      </w:r>
      <w:r>
        <w:rPr>
          <w:rFonts w:ascii="宋体" w:hAnsi="宋体" w:eastAsia="宋体"/>
          <w:color w:val="000000" w:themeColor="text1"/>
          <w:sz w:val="24"/>
          <w:szCs w:val="24"/>
          <w14:textFill>
            <w14:solidFill>
              <w14:schemeClr w14:val="tx1"/>
            </w14:solidFill>
          </w14:textFill>
        </w:rPr>
        <w:br w:type="page"/>
      </w:r>
    </w:p>
    <w:p w14:paraId="17BD6E7B">
      <w:pPr>
        <w:widowControl/>
        <w:spacing w:line="360" w:lineRule="auto"/>
        <w:jc w:val="left"/>
        <w:rPr>
          <w:rFonts w:ascii="宋体" w:hAnsi="宋体" w:eastAsia="宋体"/>
          <w:color w:val="000000" w:themeColor="text1"/>
          <w:sz w:val="24"/>
          <w:szCs w:val="24"/>
          <w14:textFill>
            <w14:solidFill>
              <w14:schemeClr w14:val="tx1"/>
            </w14:solidFill>
          </w14:textFill>
        </w:rPr>
      </w:pPr>
    </w:p>
    <w:p w14:paraId="02FAC235">
      <w:pPr>
        <w:pStyle w:val="26"/>
        <w:rPr>
          <w:rFonts w:ascii="宋体" w:hAnsi="宋体" w:eastAsia="宋体"/>
          <w:color w:val="000000" w:themeColor="text1"/>
          <w14:textFill>
            <w14:solidFill>
              <w14:schemeClr w14:val="tx1"/>
            </w14:solidFill>
          </w14:textFill>
        </w:rPr>
      </w:pPr>
      <w:bookmarkStart w:id="24" w:name="_Toc203393973"/>
      <w:r>
        <w:rPr>
          <w:rFonts w:hint="eastAsia" w:ascii="宋体" w:hAnsi="宋体" w:eastAsia="宋体"/>
          <w:color w:val="000000" w:themeColor="text1"/>
          <w14:textFill>
            <w14:solidFill>
              <w14:schemeClr w14:val="tx1"/>
            </w14:solidFill>
          </w14:textFill>
        </w:rPr>
        <w:t xml:space="preserve">第六章 </w:t>
      </w:r>
      <w:r>
        <w:rPr>
          <w:rFonts w:ascii="宋体" w:hAnsi="宋体" w:eastAsia="宋体"/>
          <w:color w:val="000000" w:themeColor="text1"/>
          <w14:textFill>
            <w14:solidFill>
              <w14:schemeClr w14:val="tx1"/>
            </w14:solidFill>
          </w14:textFill>
        </w:rPr>
        <w:t xml:space="preserve"> </w:t>
      </w:r>
      <w:r>
        <w:rPr>
          <w:rFonts w:hint="eastAsia" w:ascii="宋体" w:hAnsi="宋体" w:eastAsia="宋体"/>
          <w:color w:val="000000" w:themeColor="text1"/>
          <w14:textFill>
            <w14:solidFill>
              <w14:schemeClr w14:val="tx1"/>
            </w14:solidFill>
          </w14:textFill>
        </w:rPr>
        <w:t>评标方法</w:t>
      </w:r>
      <w:bookmarkEnd w:id="24"/>
    </w:p>
    <w:p w14:paraId="6064CBE6">
      <w:pPr>
        <w:widowControl/>
        <w:spacing w:line="360" w:lineRule="auto"/>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一、评标方法</w:t>
      </w:r>
    </w:p>
    <w:p w14:paraId="2A83D2CA">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按照《中华人民共和国政府采购法》（2</w:t>
      </w:r>
      <w:r>
        <w:rPr>
          <w:rFonts w:ascii="宋体" w:hAnsi="宋体" w:eastAsia="宋体"/>
          <w:color w:val="000000" w:themeColor="text1"/>
          <w:sz w:val="24"/>
          <w:szCs w:val="24"/>
          <w14:textFill>
            <w14:solidFill>
              <w14:schemeClr w14:val="tx1"/>
            </w14:solidFill>
          </w14:textFill>
        </w:rPr>
        <w:t>002</w:t>
      </w:r>
      <w:r>
        <w:rPr>
          <w:rFonts w:hint="eastAsia" w:ascii="宋体" w:hAnsi="宋体" w:eastAsia="宋体"/>
          <w:color w:val="000000" w:themeColor="text1"/>
          <w:sz w:val="24"/>
          <w:szCs w:val="24"/>
          <w14:textFill>
            <w14:solidFill>
              <w14:schemeClr w14:val="tx1"/>
            </w14:solidFill>
          </w14:textFill>
        </w:rPr>
        <w:t>）第68号、《中华人民共和国政府采购法实施条例》（2</w:t>
      </w:r>
      <w:r>
        <w:rPr>
          <w:rFonts w:ascii="宋体" w:hAnsi="宋体" w:eastAsia="宋体"/>
          <w:color w:val="000000" w:themeColor="text1"/>
          <w:sz w:val="24"/>
          <w:szCs w:val="24"/>
          <w14:textFill>
            <w14:solidFill>
              <w14:schemeClr w14:val="tx1"/>
            </w14:solidFill>
          </w14:textFill>
        </w:rPr>
        <w:t>015</w:t>
      </w:r>
      <w:r>
        <w:rPr>
          <w:rFonts w:hint="eastAsia" w:ascii="宋体" w:hAnsi="宋体" w:eastAsia="宋体"/>
          <w:color w:val="000000" w:themeColor="text1"/>
          <w:sz w:val="24"/>
          <w:szCs w:val="24"/>
          <w14:textFill>
            <w14:solidFill>
              <w14:schemeClr w14:val="tx1"/>
            </w14:solidFill>
          </w14:textFill>
        </w:rPr>
        <w:t>）第658号和《政府采购货物和服务招标投标管理办法》（2</w:t>
      </w:r>
      <w:r>
        <w:rPr>
          <w:rFonts w:ascii="宋体" w:hAnsi="宋体" w:eastAsia="宋体"/>
          <w:color w:val="000000" w:themeColor="text1"/>
          <w:sz w:val="24"/>
          <w:szCs w:val="24"/>
          <w14:textFill>
            <w14:solidFill>
              <w14:schemeClr w14:val="tx1"/>
            </w14:solidFill>
          </w14:textFill>
        </w:rPr>
        <w:t>017</w:t>
      </w:r>
      <w:r>
        <w:rPr>
          <w:rFonts w:hint="eastAsia" w:ascii="宋体" w:hAnsi="宋体" w:eastAsia="宋体"/>
          <w:color w:val="000000" w:themeColor="text1"/>
          <w:sz w:val="24"/>
          <w:szCs w:val="24"/>
          <w14:textFill>
            <w14:solidFill>
              <w14:schemeClr w14:val="tx1"/>
            </w14:solidFill>
          </w14:textFill>
        </w:rPr>
        <w:t>）第87号的规定，本次评标采用综合评分法，投标文件满足招标文件全部实质性要求，且按照评审因素的量化指标评审得分最高的前3名投标人为中标候选人。</w:t>
      </w:r>
    </w:p>
    <w:p w14:paraId="2006A86A">
      <w:pPr>
        <w:widowControl/>
        <w:spacing w:line="360" w:lineRule="auto"/>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二、评标委员会负责具体评标事务，并独立履行下列职责：</w:t>
      </w:r>
    </w:p>
    <w:p w14:paraId="7332EA46">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（一）审查、评价投标文件是否符合招标文件的商务、技术等实质性要求；</w:t>
      </w:r>
    </w:p>
    <w:p w14:paraId="55EAF1CF">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（二）要求投标人对投标文件有关事项作出澄清或者说明；</w:t>
      </w:r>
    </w:p>
    <w:p w14:paraId="03B5B3E6">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（三）对投标文件进行比较和评价；</w:t>
      </w:r>
    </w:p>
    <w:p w14:paraId="72589BEB">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（四）确定中标候选人名单，以及根据采购人委托直接确定中标人；</w:t>
      </w:r>
    </w:p>
    <w:p w14:paraId="6AC7BF89">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（五）向采购人、采购代理机构或者有关部门报告评标中发现的违法行为。</w:t>
      </w:r>
    </w:p>
    <w:p w14:paraId="3E47412A">
      <w:pPr>
        <w:widowControl/>
        <w:spacing w:line="360" w:lineRule="auto"/>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三、投标人存在下列情况之一的，投标无效：</w:t>
      </w:r>
    </w:p>
    <w:p w14:paraId="126FCBFA">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（一）未按照招标文件的规定提交投标保证金的；</w:t>
      </w:r>
    </w:p>
    <w:p w14:paraId="59C8CEB4">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（二）投标文件未按招标文件要求签署、盖章的；</w:t>
      </w:r>
    </w:p>
    <w:p w14:paraId="424FC9D3">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（三）不具备招标文件中规定的资格要求的；</w:t>
      </w:r>
    </w:p>
    <w:p w14:paraId="4106312A">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（四）报价超过招标文件中规定的预算金额或者最高限价的；</w:t>
      </w:r>
    </w:p>
    <w:p w14:paraId="641EC9E8">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（五）投标文件含有采购人不能接受的附加条件的；</w:t>
      </w:r>
    </w:p>
    <w:p w14:paraId="7F1C6A38">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（六）单位负责人为同一人或者存在直接控股、管理关系的不同供应商，参加本项目同一合同项下的投标的；</w:t>
      </w:r>
    </w:p>
    <w:p w14:paraId="4CDA7578">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（七）为本采购项目提供整体设计、规范编制或者项目管理、监理、检测等服务的供应商，参加本采购项目投标的；</w:t>
      </w:r>
    </w:p>
    <w:p w14:paraId="28C6DCB4">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（八）提供虚假投标文件和资料的。</w:t>
      </w:r>
    </w:p>
    <w:p w14:paraId="66E3A59D">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（九）法律、法规和招标文件规定的其他无效情形；</w:t>
      </w:r>
    </w:p>
    <w:p w14:paraId="2B2A185B">
      <w:pPr>
        <w:widowControl/>
        <w:spacing w:line="360" w:lineRule="auto"/>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四、投标人有下列情形之一的，视为投标人串通投标，其投标无效：</w:t>
      </w:r>
    </w:p>
    <w:p w14:paraId="16681655">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（一）不同投标人的投标文件由同一单位或者个人编制；</w:t>
      </w:r>
    </w:p>
    <w:p w14:paraId="76E4365A">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（二）不同投标人委托同一单位或者个人办理投标事宜；</w:t>
      </w:r>
    </w:p>
    <w:p w14:paraId="47E1605A">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（三）不同投标人的投标文件载明的项目管理成员或者联系人员为同一人；</w:t>
      </w:r>
    </w:p>
    <w:p w14:paraId="4FA0F224">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（四）不同投标人的投标文件异常一致或者投标报价呈规律性差异；</w:t>
      </w:r>
    </w:p>
    <w:p w14:paraId="20E46F04">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（五）不同投标人的投标文件相互混装；</w:t>
      </w:r>
    </w:p>
    <w:p w14:paraId="611D0527">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（六）不同投标人的投标保证金从同一单位或者个人的账户转出。</w:t>
      </w:r>
    </w:p>
    <w:p w14:paraId="7DA06D36">
      <w:pPr>
        <w:widowControl/>
        <w:spacing w:line="360" w:lineRule="auto"/>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五、评标程序</w:t>
      </w:r>
    </w:p>
    <w:p w14:paraId="09BCEFA6">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1、投标文件的审查</w:t>
      </w:r>
    </w:p>
    <w:p w14:paraId="361C0AFD">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审查分为资格性检查和符合性检查。分别按照以下内容对投标文件进行检查，一项不合格即按照无效响应处理。</w:t>
      </w:r>
    </w:p>
    <w:p w14:paraId="3ED14C4E">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投标文件审查合格的为实质性响应招标文件要求的供应商。</w:t>
      </w:r>
    </w:p>
    <w:p w14:paraId="372BC08A">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1.1资格性检查：</w:t>
      </w:r>
    </w:p>
    <w:p w14:paraId="3D27090F">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1.1.1提供的资格证明文件是否符合国家法律法规和招标文件的要求，并且齐全、真实、有效。</w:t>
      </w:r>
    </w:p>
    <w:p w14:paraId="49615F58">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1.1.2在“信用中国”网站（www.creditchina.gov.cn）和“中国政府采购网”（www.ccgp.gov.cn）对供应商信用信息进行查询，如果供应商被查实在开标截止时间前已列入失信被执行人、重大税收违法案件当事人名单、政府采购严重违法失信行为记录名单，其投标为无效。</w:t>
      </w:r>
    </w:p>
    <w:p w14:paraId="3A59C0ED">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1.2符合性检查：</w:t>
      </w:r>
    </w:p>
    <w:p w14:paraId="10FA539F">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评标委员会应当对供应商提交的投标文件进行初步审查，包括投标文件的有效性、完整性、符合性。</w:t>
      </w:r>
      <w:r>
        <w:rPr>
          <w:rFonts w:hint="eastAsia" w:ascii="宋体" w:hAnsi="宋体" w:eastAsia="宋体"/>
          <w:b/>
          <w:color w:val="000000" w:themeColor="text1"/>
          <w:sz w:val="24"/>
          <w:szCs w:val="24"/>
          <w14:textFill>
            <w14:solidFill>
              <w14:schemeClr w14:val="tx1"/>
            </w14:solidFill>
          </w14:textFill>
        </w:rPr>
        <w:t>除可变动的技术、服务要求以及合同草案条款外，提交的投标文件有下列情况之一，符合性审查不合格，其投标文件无效，评标小组应当告知有关供应商。</w:t>
      </w:r>
    </w:p>
    <w:p w14:paraId="6FEB11CB">
      <w:pPr>
        <w:widowControl/>
        <w:spacing w:line="360" w:lineRule="auto"/>
        <w:ind w:left="1199" w:leftChars="228" w:hanging="720" w:hangingChars="300"/>
        <w:jc w:val="left"/>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1.2.1</w:t>
      </w:r>
      <w:r>
        <w:rPr>
          <w:rFonts w:hint="eastAsia" w:ascii="宋体" w:hAnsi="宋体" w:eastAsia="宋体"/>
          <w:color w:val="000000" w:themeColor="text1"/>
          <w:sz w:val="24"/>
          <w:szCs w:val="24"/>
          <w14:textFill>
            <w14:solidFill>
              <w14:schemeClr w14:val="tx1"/>
            </w14:solidFill>
          </w14:textFill>
        </w:rPr>
        <w:t>投标文件封面、投标函、法定代表人授权委托书三处的项目名称、项目编号是否一致；</w:t>
      </w:r>
    </w:p>
    <w:p w14:paraId="27C2B373">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1.2.2</w:t>
      </w:r>
      <w:r>
        <w:rPr>
          <w:rFonts w:hint="eastAsia" w:ascii="宋体" w:hAnsi="宋体" w:eastAsia="宋体"/>
          <w:color w:val="000000" w:themeColor="text1"/>
          <w:sz w:val="24"/>
          <w:szCs w:val="24"/>
          <w14:textFill>
            <w14:solidFill>
              <w14:schemeClr w14:val="tx1"/>
            </w14:solidFill>
          </w14:textFill>
        </w:rPr>
        <w:t>投标文件的签署</w:t>
      </w:r>
      <w:r>
        <w:rPr>
          <w:rFonts w:hint="eastAsia" w:ascii="宋体" w:hAnsi="宋体" w:eastAsia="宋体"/>
          <w:color w:val="000000" w:themeColor="text1"/>
          <w:sz w:val="24"/>
          <w:szCs w:val="24"/>
          <w:lang w:eastAsia="zh-CN"/>
          <w14:textFill>
            <w14:solidFill>
              <w14:schemeClr w14:val="tx1"/>
            </w14:solidFill>
          </w14:textFill>
        </w:rPr>
        <w:t>、</w:t>
      </w:r>
      <w:r>
        <w:rPr>
          <w:rFonts w:hint="eastAsia" w:ascii="宋体" w:hAnsi="宋体" w:eastAsia="宋体"/>
          <w:color w:val="000000" w:themeColor="text1"/>
          <w:sz w:val="24"/>
          <w:szCs w:val="24"/>
          <w:lang w:val="en-US" w:eastAsia="zh-CN"/>
          <w14:textFill>
            <w14:solidFill>
              <w14:schemeClr w14:val="tx1"/>
            </w14:solidFill>
          </w14:textFill>
        </w:rPr>
        <w:t>盖章</w:t>
      </w:r>
      <w:r>
        <w:rPr>
          <w:rFonts w:hint="eastAsia" w:ascii="宋体" w:hAnsi="宋体" w:eastAsia="宋体"/>
          <w:color w:val="000000" w:themeColor="text1"/>
          <w:sz w:val="24"/>
          <w:szCs w:val="24"/>
          <w14:textFill>
            <w14:solidFill>
              <w14:schemeClr w14:val="tx1"/>
            </w14:solidFill>
          </w14:textFill>
        </w:rPr>
        <w:t>是否按照招标文件要求进行的；</w:t>
      </w:r>
    </w:p>
    <w:p w14:paraId="17A96402">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1.2.3</w:t>
      </w:r>
      <w:r>
        <w:rPr>
          <w:rFonts w:hint="eastAsia" w:ascii="宋体" w:hAnsi="宋体" w:eastAsia="宋体"/>
          <w:color w:val="000000" w:themeColor="text1"/>
          <w:sz w:val="24"/>
          <w:szCs w:val="24"/>
          <w14:textFill>
            <w14:solidFill>
              <w14:schemeClr w14:val="tx1"/>
            </w14:solidFill>
          </w14:textFill>
        </w:rPr>
        <w:t>投标有效期是否满足招标文件最低要求；</w:t>
      </w:r>
    </w:p>
    <w:p w14:paraId="1AF28920">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1.2.4</w:t>
      </w:r>
      <w:r>
        <w:rPr>
          <w:rFonts w:hint="eastAsia" w:ascii="宋体" w:hAnsi="宋体" w:eastAsia="宋体"/>
          <w:color w:val="000000" w:themeColor="text1"/>
          <w:sz w:val="24"/>
          <w:szCs w:val="24"/>
          <w14:textFill>
            <w14:solidFill>
              <w14:schemeClr w14:val="tx1"/>
            </w14:solidFill>
          </w14:textFill>
        </w:rPr>
        <w:t>投标报价是否唯一有效或投标报价是否超过采购预算；</w:t>
      </w:r>
    </w:p>
    <w:p w14:paraId="107B9FF9">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t>1.2.5</w:t>
      </w:r>
      <w:r>
        <w:rPr>
          <w:rFonts w:hint="eastAsia" w:ascii="宋体" w:hAnsi="宋体" w:eastAsia="宋体"/>
          <w:color w:val="000000" w:themeColor="text1"/>
          <w:sz w:val="24"/>
          <w:szCs w:val="24"/>
          <w14:textFill>
            <w14:solidFill>
              <w14:schemeClr w14:val="tx1"/>
            </w14:solidFill>
          </w14:textFill>
        </w:rPr>
        <w:t>商务要求是否满足实质性要求（供货期大于招标要求、质保期不响应招标要求、付款方式不满足招标要求）；</w:t>
      </w:r>
    </w:p>
    <w:p w14:paraId="140C3A5D">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1.2.6投标人是否提交投标保证金；</w:t>
      </w:r>
    </w:p>
    <w:p w14:paraId="7A9B029A">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评标委员会不得因文件排序等非实质性的格式、形式问题限制和影响供应商投标（响应）。对通过审查的，被认为其投标文件完整、合格，投标有效，可进入下阶段的评标。</w:t>
      </w:r>
    </w:p>
    <w:p w14:paraId="5DAFAA1B">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1.3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1F470A38">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2、相同品牌产品投标的处理：</w:t>
      </w:r>
    </w:p>
    <w:p w14:paraId="5471EBF2">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提供相同品牌产品且通过资格审查、符合性审查的不同投标人参加同一包（标段）投标的，按一家投标人计算，评审后得分最高的同品牌投标人获得中标人推荐资格；评审得分相同的，由采购人自行确定一个投标人获得中标人推荐资格，其他同品牌投标人不作为中标候选人。</w:t>
      </w:r>
    </w:p>
    <w:p w14:paraId="46E61117">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在第五章招标内容一览表中载明核心产品，投标人提供的核心产品中只要有1个核心产品的品牌相同，相关投标人将被认定为属于提供相同品牌产品，按以上规定处理。</w:t>
      </w:r>
    </w:p>
    <w:p w14:paraId="4EDEDF46">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3、澄清有关问题：</w:t>
      </w:r>
    </w:p>
    <w:p w14:paraId="165EA006">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3.1对于投标文件中含义不明确、同类问题表述不一致或者有明显文字和计算错误的内容，评标委员会以书面形式要求投标人做出必要的澄清、说明或者补正。投标人的澄清、说明或者补正应当采用书面形式，由法定代表人或其授权的代表签署全名。投标人的澄清、说明或者补正不得超出投标文件的范围或者改变投标文件的实质性内容。</w:t>
      </w:r>
    </w:p>
    <w:p w14:paraId="13AC45A5">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3.2投标文件报价出现前后不一致的，按照下列规定修正：</w:t>
      </w:r>
    </w:p>
    <w:p w14:paraId="2A5860DD">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（一）投标文件中开标一览表（报价表）内容与投标文件中相应内容不一致的，以开标一览表（报价表）为准；</w:t>
      </w:r>
    </w:p>
    <w:p w14:paraId="486F2A4B">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（二）大写金额和小写金额不一致的，以大写金额为准；</w:t>
      </w:r>
    </w:p>
    <w:p w14:paraId="7A7BE593">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（三）单价金额小数点或者百分比有明显错位的，以开标一览表的总价为准，并修改单价；</w:t>
      </w:r>
    </w:p>
    <w:p w14:paraId="0D91E167">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（四）总价金额与按单价汇总金额不一致的，以单价金额计算结果为准。</w:t>
      </w:r>
    </w:p>
    <w:p w14:paraId="44046DBE">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同时出现两种以上不一致的，按照前款规定的顺序修正。修正后的报价经投标人书面确认后产生约束力，投标人不确认的，其投标无效。</w:t>
      </w:r>
    </w:p>
    <w:p w14:paraId="5616F1C6">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4、评标价的确定：</w:t>
      </w:r>
    </w:p>
    <w:p w14:paraId="00D464F5">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投标文件经审查合格的，为有效投标。对于所有有效投标按照以下规则进行评标价的确定。</w:t>
      </w:r>
    </w:p>
    <w:p w14:paraId="11ED5447">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4.1对于不需要进行政策性价格优惠调整的，其评标价为按照以上3.2条款修正后的投标总价。</w:t>
      </w:r>
    </w:p>
    <w:p w14:paraId="3474A539">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4.2对于符合政策性优惠的，其评标价按照以下规则进行计算调整。</w:t>
      </w:r>
    </w:p>
    <w:p w14:paraId="7455FBAD">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4.2.1符合财库〔2020〕46号文件规定的小微企业单位的评标价计算规则：</w:t>
      </w:r>
    </w:p>
    <w:p w14:paraId="1A88319E">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4.2.1.1对符合规定的小型和微型企业（非联合体投标）报价给予10%的扣除，用扣除后的价格参加评审，其评标价=投标报价×（1-10%）。</w:t>
      </w:r>
    </w:p>
    <w:p w14:paraId="3422B105">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4.2.1.2确认为小微企业（含小型、微型企业，下同）投标的，应当同时符合以下条件：</w:t>
      </w:r>
    </w:p>
    <w:p w14:paraId="60182378">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4.2.1.2.1符合国务院有关部门根据企业从业人员、营业收入、资产总额等指标制定的中小企业划型标准（工信部联企业〔2011〕300号）；</w:t>
      </w:r>
    </w:p>
    <w:p w14:paraId="1E9886B6">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4.2.1.2.2在货物采购项目中，货物由中小企业制造，即货物由中小企业生产且使用该中小企业商号或者注册商标；</w:t>
      </w:r>
    </w:p>
    <w:p w14:paraId="1EB160EA">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4.2.1.2.3投标时须提供按照（财库〔2020〕46号）文件附件格式填写的《中小企业声明函（服务）》。</w:t>
      </w:r>
    </w:p>
    <w:p w14:paraId="4917BA51">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4.2.2符合（财库〔2017〕141号）文件规定的残疾人福利性单位的评标价计算规则：</w:t>
      </w:r>
    </w:p>
    <w:p w14:paraId="2A17016E">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4.2.2.1在政府采购活动中，残疾人福利性单位视同小型、微型企业，享受预留份额、评审中价格扣除等促进中小企业发展的政府采购政策。向残疾人福利性单位采购的金额，计入面向中小企业采购的统计数据。报价给予10%的扣除，用扣除后的价格参加评审，其评标价=投标报价×（1-10%）。</w:t>
      </w:r>
    </w:p>
    <w:p w14:paraId="7748AA00">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4.2.2.3确认为残疾人福利性单位投标的，应当同时符合以下条件：</w:t>
      </w:r>
    </w:p>
    <w:p w14:paraId="0795DB99">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4.2.2.3.1符合（财库〔2017〕141号）文件相关规定。</w:t>
      </w:r>
    </w:p>
    <w:p w14:paraId="0FB3F6A5">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4.2.2.3.2投标时提供本单位制造的货物、承担的工程或者服务（以下简称产品），或者提供其他残疾人福利性单位制造的货物（不包括使用非残疾人福利性单位注册商标的货物）。</w:t>
      </w:r>
    </w:p>
    <w:p w14:paraId="354AA952">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4.2.2.3.3投标人须提供《残疾人福利性单位声明函》。</w:t>
      </w:r>
    </w:p>
    <w:p w14:paraId="0F405420">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4.2.3符合（财库〔2014〕68号）文件规定的监狱企业的评标价计算规则：</w:t>
      </w:r>
    </w:p>
    <w:p w14:paraId="56925619">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4.2.3.1在政府采购活动中，监狱企业视同小型、微型企业，享受预留份额、评审中价格扣除等政府采购促进中小企业发展的政府采购政策。向监狱企业采购的金额，计入面向中小企业采购的统计数据。报价给予10%）的扣除，用扣除后的价格参加评审，其评标价=投标报价×（1-10%）。</w:t>
      </w:r>
    </w:p>
    <w:p w14:paraId="606171FA">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4.2.3.2确认为监狱企业投标的，应当同时符合以下条件：</w:t>
      </w:r>
    </w:p>
    <w:p w14:paraId="183A543F">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4.2.3.2.1符合（财库〔2014〕68号）文件相关规定。</w:t>
      </w:r>
    </w:p>
    <w:p w14:paraId="0D6EF2CC">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4.2.3.2.2投标时提供本单位生产的货物，或者提供其他监狱企业生产的货物。</w:t>
      </w:r>
    </w:p>
    <w:p w14:paraId="165B5D2A">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4.2.3.2.3投标人须提供由省级以上监狱管理局、戒毒管理局（含新疆生产建设兵团）出具的属于监狱企业的证明文件。</w:t>
      </w:r>
    </w:p>
    <w:p w14:paraId="7A9E10A0">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4.3对于不享受以上政策性优惠价格调整的，其评标价=投标人提交的最终报价。</w:t>
      </w:r>
    </w:p>
    <w:p w14:paraId="529C8B09">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5、符合政府采购政策的投标产品的加分规则</w:t>
      </w:r>
    </w:p>
    <w:p w14:paraId="1C095EB5">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5.1符合节能产品文件规定的加分规则：投标货物涉及提供的所有投标产品进入“节能产品政府采购品目清单”（相关证书的颁发机构应来自《参与实施政府采购节能产品认证机构名录》）的予以加分，具体评审标准及分值见《评审因素量化赋分表》。</w:t>
      </w:r>
    </w:p>
    <w:p w14:paraId="3129EFEB">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5.2符合环境标志产品文件规定的加分规则：投标货物涉及提供的所有投标产品进入“环境标志产品政府采购品目清单”（相关证书的颁发机构应来自《参与实施政府采购环境标志产品认证机构名录》）的予以加分，具体评审标准及分值见《评审因素量化赋分表》。</w:t>
      </w:r>
    </w:p>
    <w:p w14:paraId="57B51B6C">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6、比较与评价：</w:t>
      </w:r>
    </w:p>
    <w:p w14:paraId="397E6DC1">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6.1评委会各成员按照《评审因素量化赋分表》规定的内容，独立进行综合比较、评价打分。</w:t>
      </w:r>
    </w:p>
    <w:p w14:paraId="3BD9DC4C">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7、推荐中标候选人名单：</w:t>
      </w:r>
    </w:p>
    <w:p w14:paraId="724CD0DA">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7.1汇总全体评委对每个投标人的赋分，计算出每个投标人的综合得分，按包得分从高到低顺序排列，推荐前3名为中标候选人。</w:t>
      </w:r>
    </w:p>
    <w:p w14:paraId="17ADC056">
      <w:pPr>
        <w:widowControl/>
        <w:spacing w:line="360" w:lineRule="auto"/>
        <w:ind w:firstLine="480" w:firstLineChars="200"/>
        <w:jc w:val="left"/>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7.2得分相同的，按投标报价由低到高顺序排列。得分且投标报价相同的并列。</w:t>
      </w:r>
    </w:p>
    <w:p w14:paraId="4ED23ACA">
      <w:pPr>
        <w:widowControl/>
        <w:jc w:val="left"/>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br w:type="page"/>
      </w:r>
    </w:p>
    <w:p w14:paraId="5043F2D9">
      <w:pPr>
        <w:pStyle w:val="22"/>
        <w:rPr>
          <w:rFonts w:ascii="宋体" w:hAnsi="宋体" w:eastAsia="宋体"/>
          <w:color w:val="000000" w:themeColor="text1"/>
          <w14:textFill>
            <w14:solidFill>
              <w14:schemeClr w14:val="tx1"/>
            </w14:solidFill>
          </w14:textFill>
        </w:rPr>
      </w:pPr>
      <w:bookmarkStart w:id="25" w:name="_Toc203058653"/>
      <w:bookmarkStart w:id="26" w:name="_Toc203393974"/>
      <w:r>
        <w:rPr>
          <w:rFonts w:hint="eastAsia" w:ascii="宋体" w:hAnsi="宋体" w:eastAsia="宋体"/>
          <w:color w:val="000000" w:themeColor="text1"/>
          <w14:textFill>
            <w14:solidFill>
              <w14:schemeClr w14:val="tx1"/>
            </w14:solidFill>
          </w14:textFill>
        </w:rPr>
        <w:t>资格性审查表</w:t>
      </w:r>
      <w:bookmarkEnd w:id="25"/>
      <w:bookmarkEnd w:id="26"/>
    </w:p>
    <w:tbl>
      <w:tblPr>
        <w:tblStyle w:val="28"/>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170"/>
        <w:gridCol w:w="1014"/>
        <w:gridCol w:w="1014"/>
        <w:gridCol w:w="1014"/>
        <w:gridCol w:w="1014"/>
        <w:gridCol w:w="1014"/>
        <w:gridCol w:w="1014"/>
        <w:gridCol w:w="1014"/>
        <w:gridCol w:w="1019"/>
      </w:tblGrid>
      <w:tr w14:paraId="46459F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trPr>
        <w:tc>
          <w:tcPr>
            <w:tcW w:w="630" w:type="pct"/>
            <w:vAlign w:val="center"/>
          </w:tcPr>
          <w:p w14:paraId="505CE74C">
            <w:pPr>
              <w:pStyle w:val="15"/>
              <w:jc w:val="center"/>
            </w:pPr>
            <w:r>
              <w:rPr>
                <w:rFonts w:hint="eastAsia"/>
              </w:rPr>
              <w:t>投标资格</w:t>
            </w:r>
          </w:p>
          <w:p w14:paraId="2FCAB732">
            <w:pPr>
              <w:pStyle w:val="15"/>
              <w:jc w:val="center"/>
            </w:pPr>
            <w:r>
              <w:rPr>
                <w:rFonts w:hint="eastAsia"/>
              </w:rPr>
              <w:t>审查项</w:t>
            </w:r>
          </w:p>
        </w:tc>
        <w:tc>
          <w:tcPr>
            <w:tcW w:w="546" w:type="pct"/>
            <w:shd w:val="clear" w:color="auto" w:fill="auto"/>
            <w:vAlign w:val="center"/>
          </w:tcPr>
          <w:p w14:paraId="51AE601F">
            <w:pPr>
              <w:pStyle w:val="15"/>
              <w:jc w:val="center"/>
            </w:pPr>
            <w:r>
              <w:t>主体资格证明</w:t>
            </w:r>
          </w:p>
        </w:tc>
        <w:tc>
          <w:tcPr>
            <w:tcW w:w="546" w:type="pct"/>
            <w:shd w:val="clear" w:color="auto" w:fill="auto"/>
            <w:vAlign w:val="center"/>
          </w:tcPr>
          <w:p w14:paraId="4E73E924">
            <w:pPr>
              <w:pStyle w:val="15"/>
              <w:jc w:val="center"/>
            </w:pPr>
            <w:r>
              <w:rPr>
                <w:rFonts w:hint="eastAsia"/>
                <w:lang w:val="en-US"/>
              </w:rPr>
              <w:t>法人身份证明书/</w:t>
            </w:r>
            <w:r>
              <w:rPr>
                <w:rFonts w:hint="eastAsia"/>
              </w:rPr>
              <w:t>授权委托书</w:t>
            </w:r>
          </w:p>
        </w:tc>
        <w:tc>
          <w:tcPr>
            <w:tcW w:w="546" w:type="pct"/>
            <w:shd w:val="clear" w:color="auto" w:fill="auto"/>
            <w:vAlign w:val="center"/>
          </w:tcPr>
          <w:p w14:paraId="4690759E">
            <w:pPr>
              <w:pStyle w:val="15"/>
              <w:jc w:val="center"/>
            </w:pPr>
            <w:r>
              <w:rPr>
                <w:rFonts w:hint="eastAsia"/>
              </w:rPr>
              <w:t>财务状况报告</w:t>
            </w:r>
          </w:p>
        </w:tc>
        <w:tc>
          <w:tcPr>
            <w:tcW w:w="546" w:type="pct"/>
            <w:shd w:val="clear" w:color="auto" w:fill="auto"/>
            <w:vAlign w:val="center"/>
          </w:tcPr>
          <w:p w14:paraId="1B9DCC2C">
            <w:pPr>
              <w:pStyle w:val="15"/>
              <w:jc w:val="center"/>
            </w:pPr>
            <w:r>
              <w:rPr>
                <w:rFonts w:hint="eastAsia"/>
              </w:rPr>
              <w:t>社会保障资金缴纳证明</w:t>
            </w:r>
          </w:p>
        </w:tc>
        <w:tc>
          <w:tcPr>
            <w:tcW w:w="546" w:type="pct"/>
            <w:shd w:val="clear" w:color="auto" w:fill="auto"/>
            <w:vAlign w:val="center"/>
          </w:tcPr>
          <w:p w14:paraId="005E2E41">
            <w:pPr>
              <w:pStyle w:val="15"/>
              <w:jc w:val="center"/>
            </w:pPr>
            <w:r>
              <w:rPr>
                <w:rFonts w:hint="eastAsia"/>
              </w:rPr>
              <w:t>税收缴纳证明</w:t>
            </w:r>
          </w:p>
        </w:tc>
        <w:tc>
          <w:tcPr>
            <w:tcW w:w="546" w:type="pct"/>
            <w:shd w:val="clear" w:color="auto" w:fill="auto"/>
            <w:vAlign w:val="center"/>
          </w:tcPr>
          <w:p w14:paraId="297180AE">
            <w:pPr>
              <w:pStyle w:val="15"/>
              <w:jc w:val="center"/>
            </w:pPr>
            <w:r>
              <w:rPr>
                <w:rFonts w:hint="eastAsia"/>
              </w:rPr>
              <w:t>信用记录声明</w:t>
            </w:r>
          </w:p>
        </w:tc>
        <w:tc>
          <w:tcPr>
            <w:tcW w:w="546" w:type="pct"/>
            <w:shd w:val="clear" w:color="auto" w:fill="auto"/>
            <w:vAlign w:val="center"/>
          </w:tcPr>
          <w:p w14:paraId="5C22FC76">
            <w:pPr>
              <w:pStyle w:val="15"/>
              <w:jc w:val="center"/>
            </w:pPr>
            <w:r>
              <w:rPr>
                <w:rFonts w:hint="eastAsia"/>
              </w:rPr>
              <w:t>承诺书</w:t>
            </w:r>
          </w:p>
        </w:tc>
        <w:tc>
          <w:tcPr>
            <w:tcW w:w="548" w:type="pct"/>
            <w:shd w:val="clear" w:color="auto" w:fill="auto"/>
            <w:vAlign w:val="center"/>
          </w:tcPr>
          <w:p w14:paraId="7AE60E31">
            <w:pPr>
              <w:pStyle w:val="15"/>
              <w:jc w:val="center"/>
            </w:pPr>
            <w:r>
              <w:rPr>
                <w:rFonts w:hint="eastAsia"/>
              </w:rPr>
              <w:t>审核</w:t>
            </w:r>
          </w:p>
          <w:p w14:paraId="37070D22">
            <w:pPr>
              <w:pStyle w:val="15"/>
              <w:jc w:val="center"/>
            </w:pPr>
            <w:r>
              <w:rPr>
                <w:rFonts w:hint="eastAsia"/>
              </w:rPr>
              <w:t>结论</w:t>
            </w:r>
          </w:p>
        </w:tc>
      </w:tr>
      <w:tr w14:paraId="370519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trPr>
        <w:tc>
          <w:tcPr>
            <w:tcW w:w="630" w:type="pct"/>
            <w:vAlign w:val="center"/>
          </w:tcPr>
          <w:p w14:paraId="341A2A2C">
            <w:pPr>
              <w:pStyle w:val="15"/>
            </w:pPr>
            <w:r>
              <w:rPr>
                <w:rFonts w:hint="eastAsia"/>
              </w:rPr>
              <w:t>审查结果</w:t>
            </w:r>
          </w:p>
        </w:tc>
        <w:tc>
          <w:tcPr>
            <w:tcW w:w="546" w:type="pct"/>
            <w:shd w:val="clear" w:color="auto" w:fill="auto"/>
            <w:vAlign w:val="center"/>
          </w:tcPr>
          <w:p w14:paraId="7E923B44">
            <w:pPr>
              <w:pStyle w:val="15"/>
            </w:pPr>
          </w:p>
        </w:tc>
        <w:tc>
          <w:tcPr>
            <w:tcW w:w="546" w:type="pct"/>
            <w:shd w:val="clear" w:color="auto" w:fill="auto"/>
            <w:vAlign w:val="center"/>
          </w:tcPr>
          <w:p w14:paraId="0451BE9C">
            <w:pPr>
              <w:pStyle w:val="15"/>
            </w:pPr>
          </w:p>
        </w:tc>
        <w:tc>
          <w:tcPr>
            <w:tcW w:w="546" w:type="pct"/>
            <w:shd w:val="clear" w:color="auto" w:fill="auto"/>
            <w:vAlign w:val="center"/>
          </w:tcPr>
          <w:p w14:paraId="0DB19CB6">
            <w:pPr>
              <w:pStyle w:val="15"/>
            </w:pPr>
          </w:p>
        </w:tc>
        <w:tc>
          <w:tcPr>
            <w:tcW w:w="546" w:type="pct"/>
            <w:shd w:val="clear" w:color="auto" w:fill="auto"/>
            <w:vAlign w:val="center"/>
          </w:tcPr>
          <w:p w14:paraId="22141E52">
            <w:pPr>
              <w:pStyle w:val="15"/>
            </w:pPr>
          </w:p>
        </w:tc>
        <w:tc>
          <w:tcPr>
            <w:tcW w:w="546" w:type="pct"/>
            <w:shd w:val="clear" w:color="auto" w:fill="auto"/>
            <w:vAlign w:val="center"/>
          </w:tcPr>
          <w:p w14:paraId="2D41BBC4">
            <w:pPr>
              <w:pStyle w:val="15"/>
            </w:pPr>
          </w:p>
        </w:tc>
        <w:tc>
          <w:tcPr>
            <w:tcW w:w="546" w:type="pct"/>
            <w:shd w:val="clear" w:color="auto" w:fill="auto"/>
            <w:vAlign w:val="center"/>
          </w:tcPr>
          <w:p w14:paraId="2235609E">
            <w:pPr>
              <w:pStyle w:val="15"/>
            </w:pPr>
          </w:p>
        </w:tc>
        <w:tc>
          <w:tcPr>
            <w:tcW w:w="546" w:type="pct"/>
            <w:shd w:val="clear" w:color="auto" w:fill="auto"/>
            <w:vAlign w:val="center"/>
          </w:tcPr>
          <w:p w14:paraId="45C9A298">
            <w:pPr>
              <w:pStyle w:val="15"/>
            </w:pPr>
          </w:p>
        </w:tc>
        <w:tc>
          <w:tcPr>
            <w:tcW w:w="548" w:type="pct"/>
            <w:shd w:val="clear" w:color="auto" w:fill="auto"/>
            <w:vAlign w:val="center"/>
          </w:tcPr>
          <w:p w14:paraId="1BFBCA84">
            <w:pPr>
              <w:pStyle w:val="15"/>
            </w:pPr>
          </w:p>
        </w:tc>
      </w:tr>
      <w:tr w14:paraId="365B86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5000" w:type="pct"/>
            <w:gridSpan w:val="9"/>
            <w:vAlign w:val="center"/>
          </w:tcPr>
          <w:p w14:paraId="03225CD0">
            <w:pPr>
              <w:pStyle w:val="15"/>
            </w:pPr>
            <w:r>
              <w:rPr>
                <w:rFonts w:hint="eastAsia"/>
              </w:rPr>
              <w:t>说明：每项审核合格打“√”，不合格打“×”，所有项都合格审核结论为“合格”，如有其中任何一项不合格审核结论为“不合格”。</w:t>
            </w:r>
          </w:p>
        </w:tc>
      </w:tr>
    </w:tbl>
    <w:p w14:paraId="11BEBC39">
      <w:pPr>
        <w:widowControl/>
        <w:spacing w:line="360" w:lineRule="auto"/>
        <w:jc w:val="left"/>
        <w:rPr>
          <w:rFonts w:ascii="宋体" w:hAnsi="宋体" w:eastAsia="宋体"/>
          <w:color w:val="000000" w:themeColor="text1"/>
          <w:sz w:val="24"/>
          <w:szCs w:val="24"/>
          <w14:textFill>
            <w14:solidFill>
              <w14:schemeClr w14:val="tx1"/>
            </w14:solidFill>
          </w14:textFill>
        </w:rPr>
      </w:pPr>
    </w:p>
    <w:p w14:paraId="159533C8"/>
    <w:p w14:paraId="0657A3DC">
      <w:pPr>
        <w:pStyle w:val="22"/>
        <w:rPr>
          <w:rFonts w:ascii="宋体" w:hAnsi="宋体" w:eastAsia="宋体"/>
          <w:color w:val="000000" w:themeColor="text1"/>
          <w14:textFill>
            <w14:solidFill>
              <w14:schemeClr w14:val="tx1"/>
            </w14:solidFill>
          </w14:textFill>
        </w:rPr>
      </w:pPr>
      <w:bookmarkStart w:id="27" w:name="_Toc203393975"/>
      <w:r>
        <w:rPr>
          <w:rFonts w:hint="eastAsia" w:ascii="宋体" w:hAnsi="宋体" w:eastAsia="宋体"/>
          <w:color w:val="000000" w:themeColor="text1"/>
          <w14:textFill>
            <w14:solidFill>
              <w14:schemeClr w14:val="tx1"/>
            </w14:solidFill>
          </w14:textFill>
        </w:rPr>
        <w:t>符合性审查表</w:t>
      </w:r>
      <w:bookmarkEnd w:id="27"/>
    </w:p>
    <w:tbl>
      <w:tblPr>
        <w:tblStyle w:val="28"/>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006"/>
        <w:gridCol w:w="1177"/>
        <w:gridCol w:w="1178"/>
        <w:gridCol w:w="1178"/>
        <w:gridCol w:w="1178"/>
        <w:gridCol w:w="1178"/>
        <w:gridCol w:w="1181"/>
        <w:gridCol w:w="1211"/>
      </w:tblGrid>
      <w:tr w14:paraId="4CE0E4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542" w:type="pct"/>
            <w:vAlign w:val="center"/>
          </w:tcPr>
          <w:p w14:paraId="3DED2541">
            <w:pPr>
              <w:pStyle w:val="15"/>
              <w:snapToGrid w:val="0"/>
              <w:spacing w:line="240" w:lineRule="exact"/>
              <w:jc w:val="center"/>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符合性</w:t>
            </w:r>
          </w:p>
          <w:p w14:paraId="64CB4823">
            <w:pPr>
              <w:pStyle w:val="15"/>
              <w:snapToGrid w:val="0"/>
              <w:spacing w:line="240" w:lineRule="exact"/>
              <w:jc w:val="center"/>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审查项</w:t>
            </w:r>
          </w:p>
        </w:tc>
        <w:tc>
          <w:tcPr>
            <w:tcW w:w="634" w:type="pct"/>
            <w:shd w:val="clear" w:color="auto" w:fill="auto"/>
            <w:vAlign w:val="center"/>
          </w:tcPr>
          <w:p w14:paraId="19DCFD97">
            <w:pPr>
              <w:pStyle w:val="15"/>
              <w:snapToGrid w:val="0"/>
              <w:spacing w:line="240" w:lineRule="exact"/>
              <w:jc w:val="center"/>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投标文件封面、投标函、法定代表人授权委托书三处的项目名称、项目编号是否一致</w:t>
            </w:r>
          </w:p>
        </w:tc>
        <w:tc>
          <w:tcPr>
            <w:tcW w:w="634" w:type="pct"/>
            <w:shd w:val="clear" w:color="auto" w:fill="auto"/>
            <w:vAlign w:val="center"/>
          </w:tcPr>
          <w:p w14:paraId="62F3A1CF">
            <w:pPr>
              <w:pStyle w:val="15"/>
              <w:snapToGrid w:val="0"/>
              <w:spacing w:line="240" w:lineRule="exact"/>
              <w:jc w:val="center"/>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投标文件签署</w:t>
            </w:r>
            <w:r>
              <w:rPr>
                <w:rFonts w:hint="eastAsia" w:hAnsi="宋体"/>
                <w:color w:val="000000" w:themeColor="text1"/>
                <w:szCs w:val="21"/>
                <w:lang w:eastAsia="zh-CN"/>
                <w14:textFill>
                  <w14:solidFill>
                    <w14:schemeClr w14:val="tx1"/>
                  </w14:solidFill>
                </w14:textFill>
              </w:rPr>
              <w:t>、</w:t>
            </w:r>
            <w:r>
              <w:rPr>
                <w:rFonts w:hint="eastAsia" w:hAnsi="宋体"/>
                <w:color w:val="000000" w:themeColor="text1"/>
                <w:szCs w:val="21"/>
                <w:lang w:val="en-US" w:eastAsia="zh-CN"/>
                <w14:textFill>
                  <w14:solidFill>
                    <w14:schemeClr w14:val="tx1"/>
                  </w14:solidFill>
                </w14:textFill>
              </w:rPr>
              <w:t>盖章</w:t>
            </w:r>
            <w:r>
              <w:rPr>
                <w:rFonts w:hint="eastAsia" w:hAnsi="宋体"/>
                <w:color w:val="000000" w:themeColor="text1"/>
                <w:szCs w:val="21"/>
                <w14:textFill>
                  <w14:solidFill>
                    <w14:schemeClr w14:val="tx1"/>
                  </w14:solidFill>
                </w14:textFill>
              </w:rPr>
              <w:t>是否符合要求</w:t>
            </w:r>
          </w:p>
        </w:tc>
        <w:tc>
          <w:tcPr>
            <w:tcW w:w="634" w:type="pct"/>
            <w:shd w:val="clear" w:color="auto" w:fill="auto"/>
            <w:vAlign w:val="center"/>
          </w:tcPr>
          <w:p w14:paraId="6B0EB361">
            <w:pPr>
              <w:pStyle w:val="15"/>
              <w:snapToGrid w:val="0"/>
              <w:spacing w:line="240" w:lineRule="exact"/>
              <w:jc w:val="center"/>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投标有效期是否满足要求</w:t>
            </w:r>
          </w:p>
        </w:tc>
        <w:tc>
          <w:tcPr>
            <w:tcW w:w="634" w:type="pct"/>
            <w:shd w:val="clear" w:color="auto" w:fill="auto"/>
            <w:vAlign w:val="center"/>
          </w:tcPr>
          <w:p w14:paraId="72DFAB04">
            <w:pPr>
              <w:pStyle w:val="15"/>
              <w:snapToGrid w:val="0"/>
              <w:spacing w:line="240" w:lineRule="exact"/>
              <w:jc w:val="center"/>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报价是否唯一有效或报价是否未超过采购预算</w:t>
            </w:r>
          </w:p>
        </w:tc>
        <w:tc>
          <w:tcPr>
            <w:tcW w:w="634" w:type="pct"/>
            <w:shd w:val="clear" w:color="auto" w:fill="auto"/>
            <w:vAlign w:val="center"/>
          </w:tcPr>
          <w:p w14:paraId="2A0E3434">
            <w:pPr>
              <w:pStyle w:val="15"/>
              <w:snapToGrid w:val="0"/>
              <w:spacing w:line="240" w:lineRule="exact"/>
              <w:jc w:val="center"/>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商务要求</w:t>
            </w:r>
            <w:r>
              <w:rPr>
                <w:rFonts w:hint="eastAsia" w:hAnsi="宋体"/>
                <w:color w:val="000000" w:themeColor="text1"/>
                <w:szCs w:val="21"/>
                <w:lang w:val="en-US"/>
                <w14:textFill>
                  <w14:solidFill>
                    <w14:schemeClr w14:val="tx1"/>
                  </w14:solidFill>
                </w14:textFill>
              </w:rPr>
              <w:t>是否</w:t>
            </w:r>
            <w:r>
              <w:rPr>
                <w:rFonts w:hint="eastAsia" w:hAnsi="宋体"/>
                <w:color w:val="000000" w:themeColor="text1"/>
                <w:szCs w:val="21"/>
                <w14:textFill>
                  <w14:solidFill>
                    <w14:schemeClr w14:val="tx1"/>
                  </w14:solidFill>
                </w14:textFill>
              </w:rPr>
              <w:t>满足实质性要求（供货期、质保期、付款方式</w:t>
            </w:r>
            <w:r>
              <w:rPr>
                <w:rFonts w:hint="eastAsia" w:hAnsi="宋体"/>
                <w:color w:val="000000" w:themeColor="text1"/>
                <w:szCs w:val="21"/>
                <w:lang w:val="en-US"/>
                <w14:textFill>
                  <w14:solidFill>
                    <w14:schemeClr w14:val="tx1"/>
                  </w14:solidFill>
                </w14:textFill>
              </w:rPr>
              <w:t>是否满足</w:t>
            </w:r>
            <w:r>
              <w:rPr>
                <w:rFonts w:hint="eastAsia" w:hAnsi="宋体"/>
                <w:color w:val="000000" w:themeColor="text1"/>
                <w:szCs w:val="21"/>
                <w14:textFill>
                  <w14:solidFill>
                    <w14:schemeClr w14:val="tx1"/>
                  </w14:solidFill>
                </w14:textFill>
              </w:rPr>
              <w:t>招标要求）</w:t>
            </w:r>
          </w:p>
        </w:tc>
        <w:tc>
          <w:tcPr>
            <w:tcW w:w="636" w:type="pct"/>
            <w:shd w:val="clear" w:color="auto" w:fill="auto"/>
            <w:vAlign w:val="center"/>
          </w:tcPr>
          <w:p w14:paraId="7F6AD319">
            <w:pPr>
              <w:pStyle w:val="15"/>
              <w:snapToGrid w:val="0"/>
              <w:spacing w:line="240" w:lineRule="exact"/>
              <w:jc w:val="center"/>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投标人是否提交投标保证金</w:t>
            </w:r>
          </w:p>
        </w:tc>
        <w:tc>
          <w:tcPr>
            <w:tcW w:w="647" w:type="pct"/>
            <w:shd w:val="clear" w:color="auto" w:fill="auto"/>
            <w:vAlign w:val="center"/>
          </w:tcPr>
          <w:p w14:paraId="74DF7C03">
            <w:pPr>
              <w:pStyle w:val="15"/>
              <w:snapToGrid w:val="0"/>
              <w:spacing w:line="240" w:lineRule="exact"/>
              <w:jc w:val="center"/>
              <w:rPr>
                <w:rFonts w:hAnsi="宋体"/>
                <w:color w:val="000000" w:themeColor="text1"/>
                <w:szCs w:val="21"/>
                <w14:textFill>
                  <w14:solidFill>
                    <w14:schemeClr w14:val="tx1"/>
                  </w14:solidFill>
                </w14:textFill>
              </w:rPr>
            </w:pPr>
            <w:r>
              <w:rPr>
                <w:rFonts w:hint="eastAsia" w:hAnsi="宋体"/>
                <w:color w:val="000000" w:themeColor="text1"/>
                <w:szCs w:val="21"/>
                <w14:textFill>
                  <w14:solidFill>
                    <w14:schemeClr w14:val="tx1"/>
                  </w14:solidFill>
                </w14:textFill>
              </w:rPr>
              <w:t>审核结论</w:t>
            </w:r>
          </w:p>
        </w:tc>
      </w:tr>
      <w:tr w14:paraId="14002B9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42" w:type="pct"/>
            <w:vAlign w:val="center"/>
          </w:tcPr>
          <w:p w14:paraId="5B28C04D">
            <w:pPr>
              <w:pStyle w:val="15"/>
              <w:snapToGrid w:val="0"/>
              <w:spacing w:line="360" w:lineRule="auto"/>
              <w:jc w:val="center"/>
              <w:rPr>
                <w:rFonts w:hAnsi="宋体"/>
                <w:color w:val="000000" w:themeColor="text1"/>
                <w:sz w:val="24"/>
                <w:szCs w:val="24"/>
                <w14:textFill>
                  <w14:solidFill>
                    <w14:schemeClr w14:val="tx1"/>
                  </w14:solidFill>
                </w14:textFill>
              </w:rPr>
            </w:pPr>
            <w:r>
              <w:rPr>
                <w:rFonts w:hint="eastAsia" w:hAnsi="宋体"/>
                <w:color w:val="000000" w:themeColor="text1"/>
                <w:sz w:val="24"/>
                <w:szCs w:val="24"/>
                <w14:textFill>
                  <w14:solidFill>
                    <w14:schemeClr w14:val="tx1"/>
                  </w14:solidFill>
                </w14:textFill>
              </w:rPr>
              <w:t>审查</w:t>
            </w:r>
          </w:p>
          <w:p w14:paraId="69D29502">
            <w:pPr>
              <w:pStyle w:val="15"/>
              <w:snapToGrid w:val="0"/>
              <w:spacing w:line="360" w:lineRule="auto"/>
              <w:jc w:val="center"/>
              <w:rPr>
                <w:rFonts w:hAnsi="宋体"/>
                <w:color w:val="000000" w:themeColor="text1"/>
                <w:sz w:val="24"/>
                <w:szCs w:val="24"/>
                <w14:textFill>
                  <w14:solidFill>
                    <w14:schemeClr w14:val="tx1"/>
                  </w14:solidFill>
                </w14:textFill>
              </w:rPr>
            </w:pPr>
            <w:r>
              <w:rPr>
                <w:rFonts w:hint="eastAsia" w:hAnsi="宋体"/>
                <w:color w:val="000000" w:themeColor="text1"/>
                <w:sz w:val="24"/>
                <w:szCs w:val="24"/>
                <w14:textFill>
                  <w14:solidFill>
                    <w14:schemeClr w14:val="tx1"/>
                  </w14:solidFill>
                </w14:textFill>
              </w:rPr>
              <w:t>结果</w:t>
            </w:r>
          </w:p>
        </w:tc>
        <w:tc>
          <w:tcPr>
            <w:tcW w:w="634" w:type="pct"/>
            <w:shd w:val="clear" w:color="auto" w:fill="auto"/>
            <w:vAlign w:val="center"/>
          </w:tcPr>
          <w:p w14:paraId="7DC76366">
            <w:pPr>
              <w:pStyle w:val="15"/>
              <w:snapToGrid w:val="0"/>
              <w:spacing w:line="360" w:lineRule="auto"/>
              <w:jc w:val="center"/>
              <w:rPr>
                <w:rFonts w:hAnsi="宋体"/>
                <w:color w:val="000000" w:themeColor="text1"/>
                <w:sz w:val="24"/>
                <w:szCs w:val="24"/>
                <w14:textFill>
                  <w14:solidFill>
                    <w14:schemeClr w14:val="tx1"/>
                  </w14:solidFill>
                </w14:textFill>
              </w:rPr>
            </w:pPr>
          </w:p>
        </w:tc>
        <w:tc>
          <w:tcPr>
            <w:tcW w:w="634" w:type="pct"/>
            <w:shd w:val="clear" w:color="auto" w:fill="auto"/>
            <w:vAlign w:val="center"/>
          </w:tcPr>
          <w:p w14:paraId="00372403">
            <w:pPr>
              <w:pStyle w:val="15"/>
              <w:snapToGrid w:val="0"/>
              <w:spacing w:line="360" w:lineRule="auto"/>
              <w:jc w:val="center"/>
              <w:rPr>
                <w:rFonts w:hAnsi="宋体"/>
                <w:color w:val="000000" w:themeColor="text1"/>
                <w:sz w:val="24"/>
                <w:szCs w:val="24"/>
                <w14:textFill>
                  <w14:solidFill>
                    <w14:schemeClr w14:val="tx1"/>
                  </w14:solidFill>
                </w14:textFill>
              </w:rPr>
            </w:pPr>
          </w:p>
        </w:tc>
        <w:tc>
          <w:tcPr>
            <w:tcW w:w="634" w:type="pct"/>
            <w:shd w:val="clear" w:color="auto" w:fill="auto"/>
            <w:vAlign w:val="center"/>
          </w:tcPr>
          <w:p w14:paraId="7DFCBCB6">
            <w:pPr>
              <w:pStyle w:val="15"/>
              <w:snapToGrid w:val="0"/>
              <w:spacing w:line="360" w:lineRule="auto"/>
              <w:jc w:val="center"/>
              <w:rPr>
                <w:rFonts w:hAnsi="宋体"/>
                <w:color w:val="000000" w:themeColor="text1"/>
                <w:sz w:val="24"/>
                <w:szCs w:val="24"/>
                <w14:textFill>
                  <w14:solidFill>
                    <w14:schemeClr w14:val="tx1"/>
                  </w14:solidFill>
                </w14:textFill>
              </w:rPr>
            </w:pPr>
          </w:p>
        </w:tc>
        <w:tc>
          <w:tcPr>
            <w:tcW w:w="634" w:type="pct"/>
            <w:shd w:val="clear" w:color="auto" w:fill="auto"/>
            <w:vAlign w:val="center"/>
          </w:tcPr>
          <w:p w14:paraId="16D82EE5">
            <w:pPr>
              <w:pStyle w:val="15"/>
              <w:snapToGrid w:val="0"/>
              <w:spacing w:line="360" w:lineRule="auto"/>
              <w:jc w:val="center"/>
              <w:rPr>
                <w:rFonts w:hAnsi="宋体"/>
                <w:color w:val="000000" w:themeColor="text1"/>
                <w:sz w:val="24"/>
                <w:szCs w:val="24"/>
                <w14:textFill>
                  <w14:solidFill>
                    <w14:schemeClr w14:val="tx1"/>
                  </w14:solidFill>
                </w14:textFill>
              </w:rPr>
            </w:pPr>
          </w:p>
        </w:tc>
        <w:tc>
          <w:tcPr>
            <w:tcW w:w="634" w:type="pct"/>
            <w:shd w:val="clear" w:color="auto" w:fill="auto"/>
            <w:vAlign w:val="center"/>
          </w:tcPr>
          <w:p w14:paraId="0079A459">
            <w:pPr>
              <w:pStyle w:val="15"/>
              <w:snapToGrid w:val="0"/>
              <w:spacing w:line="360" w:lineRule="auto"/>
              <w:jc w:val="center"/>
              <w:rPr>
                <w:rFonts w:hAnsi="宋体"/>
                <w:color w:val="000000" w:themeColor="text1"/>
                <w:sz w:val="24"/>
                <w:szCs w:val="24"/>
                <w14:textFill>
                  <w14:solidFill>
                    <w14:schemeClr w14:val="tx1"/>
                  </w14:solidFill>
                </w14:textFill>
              </w:rPr>
            </w:pPr>
          </w:p>
        </w:tc>
        <w:tc>
          <w:tcPr>
            <w:tcW w:w="636" w:type="pct"/>
            <w:shd w:val="clear" w:color="auto" w:fill="auto"/>
            <w:vAlign w:val="center"/>
          </w:tcPr>
          <w:p w14:paraId="324EA42D">
            <w:pPr>
              <w:pStyle w:val="15"/>
              <w:snapToGrid w:val="0"/>
              <w:spacing w:line="360" w:lineRule="auto"/>
              <w:jc w:val="center"/>
              <w:rPr>
                <w:rFonts w:hAnsi="宋体"/>
                <w:color w:val="000000" w:themeColor="text1"/>
                <w:sz w:val="24"/>
                <w:szCs w:val="24"/>
                <w14:textFill>
                  <w14:solidFill>
                    <w14:schemeClr w14:val="tx1"/>
                  </w14:solidFill>
                </w14:textFill>
              </w:rPr>
            </w:pPr>
          </w:p>
        </w:tc>
        <w:tc>
          <w:tcPr>
            <w:tcW w:w="647" w:type="pct"/>
            <w:shd w:val="clear" w:color="auto" w:fill="auto"/>
            <w:vAlign w:val="center"/>
          </w:tcPr>
          <w:p w14:paraId="11C917F4">
            <w:pPr>
              <w:pStyle w:val="15"/>
              <w:snapToGrid w:val="0"/>
              <w:spacing w:line="360" w:lineRule="auto"/>
              <w:jc w:val="center"/>
              <w:rPr>
                <w:rFonts w:hAnsi="宋体"/>
                <w:color w:val="000000" w:themeColor="text1"/>
                <w:sz w:val="24"/>
                <w:szCs w:val="24"/>
                <w14:textFill>
                  <w14:solidFill>
                    <w14:schemeClr w14:val="tx1"/>
                  </w14:solidFill>
                </w14:textFill>
              </w:rPr>
            </w:pPr>
          </w:p>
        </w:tc>
      </w:tr>
      <w:tr w14:paraId="5B6280E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5000" w:type="pct"/>
            <w:gridSpan w:val="8"/>
            <w:vAlign w:val="center"/>
          </w:tcPr>
          <w:p w14:paraId="7ED9718F">
            <w:pPr>
              <w:pStyle w:val="15"/>
              <w:snapToGrid w:val="0"/>
              <w:spacing w:line="360" w:lineRule="auto"/>
              <w:rPr>
                <w:rFonts w:hAnsi="宋体"/>
                <w:color w:val="000000" w:themeColor="text1"/>
                <w:sz w:val="24"/>
                <w:szCs w:val="24"/>
                <w14:textFill>
                  <w14:solidFill>
                    <w14:schemeClr w14:val="tx1"/>
                  </w14:solidFill>
                </w14:textFill>
              </w:rPr>
            </w:pPr>
            <w:r>
              <w:rPr>
                <w:rFonts w:hint="eastAsia"/>
              </w:rPr>
              <w:t>说明：每项审核合格打“√”，不合格打“×”，所有项都合格审核结论为“合格”，如有其中任何一项不合格审核结论为“不合格”。</w:t>
            </w:r>
          </w:p>
        </w:tc>
      </w:tr>
    </w:tbl>
    <w:p w14:paraId="416D4FA5">
      <w:pPr>
        <w:widowControl/>
        <w:jc w:val="left"/>
        <w:rPr>
          <w:rFonts w:ascii="宋体" w:hAnsi="宋体" w:eastAsia="宋体"/>
          <w:color w:val="000000" w:themeColor="text1"/>
          <w:sz w:val="24"/>
          <w:szCs w:val="24"/>
          <w14:textFill>
            <w14:solidFill>
              <w14:schemeClr w14:val="tx1"/>
            </w14:solidFill>
          </w14:textFill>
        </w:rPr>
      </w:pPr>
      <w:r>
        <w:rPr>
          <w:rFonts w:ascii="宋体" w:hAnsi="宋体" w:eastAsia="宋体"/>
          <w:color w:val="000000" w:themeColor="text1"/>
          <w:sz w:val="24"/>
          <w:szCs w:val="24"/>
          <w14:textFill>
            <w14:solidFill>
              <w14:schemeClr w14:val="tx1"/>
            </w14:solidFill>
          </w14:textFill>
        </w:rPr>
        <w:br w:type="page"/>
      </w:r>
    </w:p>
    <w:p w14:paraId="75D00761">
      <w:pPr>
        <w:widowControl/>
        <w:spacing w:line="360" w:lineRule="auto"/>
        <w:jc w:val="left"/>
        <w:rPr>
          <w:rFonts w:ascii="宋体" w:hAnsi="宋体" w:eastAsia="宋体"/>
          <w:color w:val="000000" w:themeColor="text1"/>
          <w:sz w:val="24"/>
          <w:szCs w:val="24"/>
          <w14:textFill>
            <w14:solidFill>
              <w14:schemeClr w14:val="tx1"/>
            </w14:solidFill>
          </w14:textFill>
        </w:rPr>
      </w:pPr>
    </w:p>
    <w:p w14:paraId="3A8A6BAC">
      <w:pPr>
        <w:pStyle w:val="22"/>
        <w:rPr>
          <w:rFonts w:ascii="宋体" w:hAnsi="宋体" w:eastAsia="宋体"/>
          <w:color w:val="000000" w:themeColor="text1"/>
          <w14:textFill>
            <w14:solidFill>
              <w14:schemeClr w14:val="tx1"/>
            </w14:solidFill>
          </w14:textFill>
        </w:rPr>
      </w:pPr>
      <w:r>
        <w:rPr>
          <w:rFonts w:ascii="宋体" w:hAnsi="宋体" w:eastAsia="宋体"/>
          <w:color w:val="000000" w:themeColor="text1"/>
          <w14:textFill>
            <w14:solidFill>
              <w14:schemeClr w14:val="tx1"/>
            </w14:solidFill>
          </w14:textFill>
        </w:rPr>
        <w:t xml:space="preserve"> </w:t>
      </w:r>
      <w:bookmarkStart w:id="28" w:name="_Toc203393976"/>
      <w:r>
        <w:rPr>
          <w:rFonts w:hint="eastAsia" w:ascii="宋体" w:hAnsi="宋体" w:eastAsia="宋体"/>
          <w:color w:val="000000" w:themeColor="text1"/>
          <w14:textFill>
            <w14:solidFill>
              <w14:schemeClr w14:val="tx1"/>
            </w14:solidFill>
          </w14:textFill>
        </w:rPr>
        <w:t>评审因素量化赋分表</w:t>
      </w:r>
      <w:bookmarkEnd w:id="28"/>
    </w:p>
    <w:tbl>
      <w:tblPr>
        <w:tblStyle w:val="28"/>
        <w:tblpPr w:leftFromText="180" w:rightFromText="180" w:vertAnchor="text" w:horzAnchor="page" w:tblpX="1713" w:tblpY="687"/>
        <w:tblOverlap w:val="never"/>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343"/>
        <w:gridCol w:w="7944"/>
      </w:tblGrid>
      <w:tr w14:paraId="6C4B8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tcBorders>
              <w:top w:val="single" w:color="auto" w:sz="4" w:space="0"/>
              <w:left w:val="single" w:color="auto" w:sz="4" w:space="0"/>
              <w:bottom w:val="single" w:color="auto" w:sz="4" w:space="0"/>
              <w:right w:val="single" w:color="auto" w:sz="4" w:space="0"/>
            </w:tcBorders>
            <w:vAlign w:val="center"/>
          </w:tcPr>
          <w:p w14:paraId="225F2785">
            <w:pPr>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评标因素</w:t>
            </w:r>
          </w:p>
        </w:tc>
        <w:tc>
          <w:tcPr>
            <w:tcW w:w="4276" w:type="pct"/>
            <w:tcBorders>
              <w:top w:val="single" w:color="auto" w:sz="4" w:space="0"/>
              <w:left w:val="single" w:color="auto" w:sz="4" w:space="0"/>
              <w:right w:val="single" w:color="auto" w:sz="4" w:space="0"/>
            </w:tcBorders>
            <w:vAlign w:val="center"/>
          </w:tcPr>
          <w:p w14:paraId="3B1C7C52">
            <w:pPr>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评价要素</w:t>
            </w:r>
          </w:p>
        </w:tc>
      </w:tr>
      <w:tr w14:paraId="75C738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tcBorders>
              <w:top w:val="single" w:color="auto" w:sz="4" w:space="0"/>
              <w:left w:val="single" w:color="auto" w:sz="4" w:space="0"/>
              <w:bottom w:val="single" w:color="auto" w:sz="4" w:space="0"/>
              <w:right w:val="single" w:color="auto" w:sz="4" w:space="0"/>
            </w:tcBorders>
            <w:vAlign w:val="center"/>
          </w:tcPr>
          <w:p w14:paraId="3FD47C8F">
            <w:pPr>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价格评审</w:t>
            </w:r>
          </w:p>
          <w:p w14:paraId="1D65898C">
            <w:pPr>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（35分）</w:t>
            </w:r>
          </w:p>
        </w:tc>
        <w:tc>
          <w:tcPr>
            <w:tcW w:w="4276" w:type="pct"/>
            <w:tcBorders>
              <w:top w:val="single" w:color="auto" w:sz="4" w:space="0"/>
              <w:left w:val="single" w:color="auto" w:sz="4" w:space="0"/>
              <w:bottom w:val="single" w:color="auto" w:sz="4" w:space="0"/>
              <w:right w:val="single" w:color="auto" w:sz="4" w:space="0"/>
            </w:tcBorders>
            <w:vAlign w:val="center"/>
          </w:tcPr>
          <w:p w14:paraId="0BDA3F7A">
            <w:pPr>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价格分统一采用低价优先法计算，即满足招标文件要求且投标价格最低的报价为评标基准价，其价格分为满分。其他供应商的价格分统一按照下列公式计算：投标报价得分=（评标基准价/投标报价）×价格权值（即35%）×100（注：因落实政府采购政策进行价格调整的，以调整后的价格计算评标基准价和投标报价）</w:t>
            </w:r>
          </w:p>
        </w:tc>
      </w:tr>
      <w:tr w14:paraId="744491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restart"/>
            <w:tcBorders>
              <w:left w:val="single" w:color="auto" w:sz="4" w:space="0"/>
              <w:right w:val="single" w:color="auto" w:sz="4" w:space="0"/>
            </w:tcBorders>
            <w:vAlign w:val="center"/>
          </w:tcPr>
          <w:p w14:paraId="0BBAA019">
            <w:pPr>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技术评审</w:t>
            </w:r>
          </w:p>
          <w:p w14:paraId="0E5F4DA8">
            <w:pPr>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（55分）</w:t>
            </w:r>
          </w:p>
        </w:tc>
        <w:tc>
          <w:tcPr>
            <w:tcW w:w="4276" w:type="pct"/>
            <w:tcBorders>
              <w:top w:val="single" w:color="auto" w:sz="4" w:space="0"/>
              <w:left w:val="single" w:color="auto" w:sz="4" w:space="0"/>
              <w:bottom w:val="single" w:color="auto" w:sz="4" w:space="0"/>
              <w:right w:val="single" w:color="auto" w:sz="4" w:space="0"/>
            </w:tcBorders>
            <w:vAlign w:val="center"/>
          </w:tcPr>
          <w:p w14:paraId="1C3E494A">
            <w:pPr>
              <w:pStyle w:val="18"/>
              <w:spacing w:line="360" w:lineRule="auto"/>
              <w:rPr>
                <w:rFonts w:ascii="宋体" w:hAnsi="宋体" w:eastAsia="宋体" w:cs="宋体"/>
                <w:color w:val="000000"/>
                <w:sz w:val="24"/>
                <w:szCs w:val="24"/>
              </w:rPr>
            </w:pPr>
            <w:bookmarkStart w:id="29" w:name="OLE_LINK5"/>
            <w:bookmarkStart w:id="30" w:name="OLE_LINK4"/>
            <w:r>
              <w:rPr>
                <w:rFonts w:hint="eastAsia" w:ascii="宋体" w:hAnsi="宋体" w:eastAsia="宋体" w:cs="宋体"/>
                <w:color w:val="000000"/>
                <w:sz w:val="24"/>
                <w:szCs w:val="24"/>
              </w:rPr>
              <w:t>技术参数及性能</w:t>
            </w:r>
            <w:bookmarkEnd w:id="29"/>
            <w:bookmarkEnd w:id="30"/>
            <w:r>
              <w:rPr>
                <w:rFonts w:hint="eastAsia" w:ascii="宋体" w:hAnsi="宋体" w:eastAsia="宋体" w:cs="宋体"/>
                <w:color w:val="000000"/>
                <w:sz w:val="24"/>
                <w:szCs w:val="24"/>
              </w:rPr>
              <w:t>（20分）：</w:t>
            </w:r>
            <w:bookmarkStart w:id="31" w:name="OLE_LINK7"/>
            <w:bookmarkStart w:id="32" w:name="OLE_LINK6"/>
            <w:r>
              <w:rPr>
                <w:rFonts w:hint="eastAsia" w:ascii="宋体" w:hAnsi="宋体" w:eastAsia="宋体" w:cs="宋体"/>
                <w:color w:val="000000"/>
                <w:sz w:val="24"/>
                <w:szCs w:val="24"/>
              </w:rPr>
              <w:t xml:space="preserve">所供产品技术参数及性能要求共20条，完全满足采购要求的得20分，有一项不满足扣1分。需提供佐证材料（不限于产品说明书、公开发行的宣传页、官网产品参数截图、第三方的检测报告等，说明书、宣传页可以采用扫描件或复印件，均需加盖公章为有效）。未提供或不能说明产品参数的对应参数项为负偏离。 </w:t>
            </w:r>
          </w:p>
          <w:p w14:paraId="3608CDF5">
            <w:pPr>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备注：投标人投标文件中需提供所投产品说明书或公开发行的宣传页或官网产品参数截图或第三方的检测报告等技术支持性文件（资料））或其他相关证明材料，否则评标过程中的量化不利风险由投标人自行承担。（技术参数需逐一响应，并按技术参数项逐条提供所投产品参数的产品说明书或公开发行的宣传页或官网产品参数截图或第三方的检测报告等技术支持性文件（资料））或其他相关证明材料，未提供证明材料的视为不响应。）</w:t>
            </w:r>
            <w:bookmarkEnd w:id="31"/>
            <w:bookmarkEnd w:id="32"/>
          </w:p>
        </w:tc>
      </w:tr>
      <w:tr w14:paraId="5F750C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1EF97B52">
            <w:pPr>
              <w:spacing w:line="360" w:lineRule="auto"/>
              <w:jc w:val="center"/>
              <w:rPr>
                <w:rFonts w:ascii="宋体" w:hAnsi="宋体" w:eastAsia="宋体" w:cs="宋体"/>
                <w:color w:val="000000"/>
                <w:sz w:val="24"/>
                <w:szCs w:val="24"/>
              </w:rPr>
            </w:pPr>
          </w:p>
        </w:tc>
        <w:tc>
          <w:tcPr>
            <w:tcW w:w="4276" w:type="pct"/>
            <w:tcBorders>
              <w:top w:val="single" w:color="auto" w:sz="4" w:space="0"/>
              <w:left w:val="single" w:color="auto" w:sz="4" w:space="0"/>
              <w:bottom w:val="single" w:color="auto" w:sz="4" w:space="0"/>
              <w:right w:val="single" w:color="auto" w:sz="4" w:space="0"/>
            </w:tcBorders>
            <w:vAlign w:val="center"/>
          </w:tcPr>
          <w:p w14:paraId="2793DB78">
            <w:pPr>
              <w:spacing w:line="360" w:lineRule="auto"/>
              <w:rPr>
                <w:rFonts w:ascii="宋体" w:hAnsi="宋体" w:eastAsia="宋体" w:cs="宋体"/>
                <w:sz w:val="24"/>
                <w:szCs w:val="24"/>
              </w:rPr>
            </w:pPr>
            <w:bookmarkStart w:id="33" w:name="OLE_LINK9"/>
            <w:bookmarkStart w:id="34" w:name="OLE_LINK8"/>
            <w:r>
              <w:rPr>
                <w:rFonts w:hint="eastAsia" w:ascii="宋体" w:hAnsi="宋体" w:eastAsia="宋体" w:cs="宋体"/>
                <w:color w:val="000000"/>
                <w:sz w:val="24"/>
                <w:szCs w:val="24"/>
              </w:rPr>
              <w:t>供货实施方案</w:t>
            </w:r>
            <w:bookmarkEnd w:id="33"/>
            <w:bookmarkEnd w:id="34"/>
            <w:r>
              <w:rPr>
                <w:rFonts w:hint="eastAsia" w:ascii="宋体" w:hAnsi="宋体" w:eastAsia="宋体" w:cs="宋体"/>
                <w:color w:val="000000"/>
                <w:sz w:val="24"/>
                <w:szCs w:val="24"/>
              </w:rPr>
              <w:t>（15分）：</w:t>
            </w:r>
            <w:bookmarkStart w:id="35" w:name="OLE_LINK10"/>
            <w:r>
              <w:rPr>
                <w:rFonts w:hint="eastAsia" w:ascii="宋体" w:hAnsi="宋体" w:eastAsia="宋体" w:cs="宋体"/>
                <w:color w:val="000000"/>
                <w:sz w:val="24"/>
                <w:szCs w:val="24"/>
              </w:rPr>
              <w:t>针对本项目提供供货实施方案。内容包含：</w:t>
            </w:r>
            <w:bookmarkStart w:id="36" w:name="OLE_LINK51"/>
            <w:bookmarkStart w:id="37" w:name="OLE_LINK50"/>
            <w:r>
              <w:rPr>
                <w:rFonts w:hint="eastAsia" w:ascii="宋体" w:hAnsi="宋体" w:eastAsia="宋体" w:cs="宋体"/>
                <w:color w:val="000000"/>
                <w:sz w:val="24"/>
                <w:szCs w:val="24"/>
              </w:rPr>
              <w:t>①备货方案及措施；②运输、配送方案及措施；③应急方案及措施；</w:t>
            </w:r>
            <w:r>
              <w:rPr>
                <w:rFonts w:hint="eastAsia" w:ascii="宋体" w:hAnsi="宋体" w:eastAsia="宋体" w:cs="宋体"/>
                <w:color w:val="000000"/>
                <w:sz w:val="24"/>
                <w:szCs w:val="24"/>
              </w:rPr>
              <w:fldChar w:fldCharType="begin"/>
            </w:r>
            <w:r>
              <w:rPr>
                <w:rFonts w:hint="eastAsia" w:ascii="宋体" w:hAnsi="宋体" w:eastAsia="宋体" w:cs="宋体"/>
                <w:color w:val="000000"/>
                <w:sz w:val="24"/>
                <w:szCs w:val="24"/>
              </w:rPr>
              <w:instrText xml:space="preserve"> = 4 \* GB3 </w:instrText>
            </w:r>
            <w:r>
              <w:rPr>
                <w:rFonts w:hint="eastAsia" w:ascii="宋体" w:hAnsi="宋体" w:eastAsia="宋体" w:cs="宋体"/>
                <w:color w:val="000000"/>
                <w:sz w:val="24"/>
                <w:szCs w:val="24"/>
              </w:rPr>
              <w:fldChar w:fldCharType="separate"/>
            </w:r>
            <w:r>
              <w:rPr>
                <w:rFonts w:hint="eastAsia" w:ascii="宋体" w:hAnsi="宋体" w:eastAsia="宋体" w:cs="宋体"/>
                <w:color w:val="000000"/>
                <w:sz w:val="24"/>
                <w:szCs w:val="24"/>
              </w:rPr>
              <w:t>④</w:t>
            </w:r>
            <w:r>
              <w:rPr>
                <w:rFonts w:hint="eastAsia" w:ascii="宋体" w:hAnsi="宋体" w:eastAsia="宋体" w:cs="宋体"/>
                <w:color w:val="000000"/>
                <w:sz w:val="24"/>
                <w:szCs w:val="24"/>
              </w:rPr>
              <w:fldChar w:fldCharType="end"/>
            </w:r>
            <w:r>
              <w:rPr>
                <w:rFonts w:hint="eastAsia" w:ascii="宋体" w:hAnsi="宋体" w:eastAsia="宋体" w:cs="宋体"/>
                <w:color w:val="000000"/>
                <w:sz w:val="24"/>
                <w:szCs w:val="24"/>
              </w:rPr>
              <w:t>各环节人力及资金投入方案；⑤自验收措施。</w:t>
            </w:r>
            <w:bookmarkEnd w:id="36"/>
            <w:bookmarkEnd w:id="37"/>
            <w:r>
              <w:rPr>
                <w:rFonts w:hint="eastAsia" w:ascii="宋体" w:hAnsi="宋体" w:eastAsia="宋体" w:cs="宋体"/>
                <w:color w:val="000000"/>
                <w:sz w:val="24"/>
                <w:szCs w:val="24"/>
              </w:rPr>
              <w:t>评审专家根据（1.完整性：方案必须全面，对评审内容中的各项要求有详细描述；2.可实施性：切合本项目实际情况，提出步骤清晰、合理的方案；3.针对性：方案能够紧扣项目实际情况，内容科学合理。）进行赋分：以上5项内容根据评审依据每项计0.1-3分，未提供不计分。本项共计15分。</w:t>
            </w:r>
            <w:bookmarkEnd w:id="35"/>
          </w:p>
        </w:tc>
      </w:tr>
      <w:tr w14:paraId="6A20BB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455AAA9D">
            <w:pPr>
              <w:spacing w:line="360" w:lineRule="auto"/>
              <w:jc w:val="center"/>
              <w:rPr>
                <w:rFonts w:ascii="宋体" w:hAnsi="宋体" w:eastAsia="宋体" w:cs="宋体"/>
                <w:color w:val="000000"/>
                <w:sz w:val="24"/>
                <w:szCs w:val="24"/>
              </w:rPr>
            </w:pPr>
          </w:p>
        </w:tc>
        <w:tc>
          <w:tcPr>
            <w:tcW w:w="4276" w:type="pct"/>
            <w:tcBorders>
              <w:top w:val="single" w:color="auto" w:sz="4" w:space="0"/>
              <w:left w:val="single" w:color="auto" w:sz="4" w:space="0"/>
              <w:bottom w:val="single" w:color="auto" w:sz="4" w:space="0"/>
              <w:right w:val="single" w:color="auto" w:sz="4" w:space="0"/>
            </w:tcBorders>
            <w:vAlign w:val="center"/>
          </w:tcPr>
          <w:p w14:paraId="484CEFB0">
            <w:pPr>
              <w:spacing w:line="360" w:lineRule="auto"/>
              <w:rPr>
                <w:rFonts w:ascii="宋体" w:hAnsi="宋体" w:eastAsia="宋体" w:cs="宋体"/>
                <w:color w:val="000000"/>
                <w:sz w:val="24"/>
                <w:szCs w:val="24"/>
              </w:rPr>
            </w:pPr>
            <w:bookmarkStart w:id="38" w:name="OLE_LINK12"/>
            <w:bookmarkStart w:id="39" w:name="OLE_LINK11"/>
            <w:r>
              <w:rPr>
                <w:rFonts w:hint="eastAsia" w:ascii="宋体" w:hAnsi="宋体" w:eastAsia="宋体" w:cs="宋体"/>
                <w:color w:val="000000"/>
                <w:sz w:val="24"/>
                <w:szCs w:val="24"/>
              </w:rPr>
              <w:t>质量保证</w:t>
            </w:r>
            <w:bookmarkEnd w:id="38"/>
            <w:bookmarkEnd w:id="39"/>
            <w:r>
              <w:rPr>
                <w:rFonts w:hint="eastAsia" w:ascii="宋体" w:hAnsi="宋体" w:eastAsia="宋体" w:cs="宋体"/>
                <w:color w:val="000000"/>
                <w:sz w:val="24"/>
                <w:szCs w:val="24"/>
              </w:rPr>
              <w:t>（9分）：</w:t>
            </w:r>
            <w:bookmarkStart w:id="40" w:name="OLE_LINK13"/>
            <w:r>
              <w:rPr>
                <w:rFonts w:hint="eastAsia" w:ascii="宋体" w:hAnsi="宋体" w:eastAsia="宋体" w:cs="宋体"/>
                <w:color w:val="000000"/>
                <w:sz w:val="24"/>
                <w:szCs w:val="24"/>
              </w:rPr>
              <w:t>根据项目实际需求，提供质量保证方案。内容包含：</w:t>
            </w:r>
            <w:bookmarkStart w:id="41" w:name="OLE_LINK54"/>
            <w:r>
              <w:rPr>
                <w:rFonts w:hint="eastAsia" w:ascii="宋体" w:hAnsi="宋体" w:eastAsia="宋体" w:cs="宋体"/>
                <w:color w:val="000000"/>
                <w:sz w:val="24"/>
                <w:szCs w:val="24"/>
              </w:rPr>
              <w:t>①质量管理制度；②设计、工艺、加工、检验能力；③质量保证承诺及质量保证措施</w:t>
            </w:r>
            <w:bookmarkEnd w:id="41"/>
            <w:r>
              <w:rPr>
                <w:rFonts w:hint="eastAsia" w:ascii="宋体" w:hAnsi="宋体" w:eastAsia="宋体" w:cs="宋体"/>
                <w:color w:val="000000"/>
                <w:sz w:val="24"/>
                <w:szCs w:val="24"/>
              </w:rPr>
              <w:t>。评审专家根据（1.完整性：方案必须全面，对评审内容中的各项要求有详细描述；2.可实施性：切合本项目实际情况，提出步骤清晰、合理的方案；3.针对性：方案能够紧扣项目实际情况，内容科学合理。）进行赋分：以上3项内容根据评审依据每项计0.1-3分，未提供不计分。本项共计9分</w:t>
            </w:r>
            <w:bookmarkEnd w:id="40"/>
          </w:p>
        </w:tc>
      </w:tr>
      <w:tr w14:paraId="146BF2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2188BAA7">
            <w:pPr>
              <w:spacing w:line="360" w:lineRule="auto"/>
              <w:jc w:val="center"/>
              <w:rPr>
                <w:rFonts w:ascii="宋体" w:hAnsi="宋体" w:eastAsia="宋体" w:cs="宋体"/>
                <w:color w:val="000000"/>
                <w:sz w:val="24"/>
                <w:szCs w:val="24"/>
              </w:rPr>
            </w:pPr>
          </w:p>
        </w:tc>
        <w:tc>
          <w:tcPr>
            <w:tcW w:w="4276" w:type="pct"/>
            <w:tcBorders>
              <w:top w:val="single" w:color="auto" w:sz="4" w:space="0"/>
              <w:left w:val="single" w:color="auto" w:sz="4" w:space="0"/>
              <w:bottom w:val="single" w:color="auto" w:sz="4" w:space="0"/>
              <w:right w:val="single" w:color="auto" w:sz="4" w:space="0"/>
            </w:tcBorders>
            <w:vAlign w:val="center"/>
          </w:tcPr>
          <w:p w14:paraId="44CF1A22">
            <w:pPr>
              <w:spacing w:line="360" w:lineRule="auto"/>
              <w:rPr>
                <w:rFonts w:ascii="宋体" w:hAnsi="宋体" w:eastAsia="宋体" w:cs="宋体"/>
                <w:color w:val="000000"/>
                <w:sz w:val="24"/>
                <w:szCs w:val="24"/>
              </w:rPr>
            </w:pPr>
            <w:bookmarkStart w:id="42" w:name="OLE_LINK15"/>
            <w:bookmarkStart w:id="43" w:name="OLE_LINK14"/>
            <w:r>
              <w:rPr>
                <w:rFonts w:hint="eastAsia" w:ascii="宋体" w:hAnsi="宋体" w:eastAsia="宋体" w:cs="宋体"/>
                <w:color w:val="000000"/>
                <w:sz w:val="24"/>
                <w:szCs w:val="24"/>
              </w:rPr>
              <w:t>合法来源渠道</w:t>
            </w:r>
            <w:bookmarkEnd w:id="42"/>
            <w:bookmarkEnd w:id="43"/>
            <w:r>
              <w:rPr>
                <w:rFonts w:hint="eastAsia" w:ascii="宋体" w:hAnsi="宋体" w:eastAsia="宋体" w:cs="宋体"/>
                <w:color w:val="000000"/>
                <w:sz w:val="24"/>
                <w:szCs w:val="24"/>
              </w:rPr>
              <w:t>（7分）：</w:t>
            </w:r>
            <w:bookmarkStart w:id="44" w:name="OLE_LINK56"/>
            <w:bookmarkStart w:id="45" w:name="OLE_LINK55"/>
            <w:bookmarkStart w:id="46" w:name="OLE_LINK16"/>
            <w:r>
              <w:rPr>
                <w:rFonts w:hint="eastAsia" w:ascii="宋体" w:hAnsi="宋体" w:eastAsia="宋体" w:cs="宋体"/>
                <w:color w:val="000000"/>
                <w:sz w:val="24"/>
                <w:szCs w:val="24"/>
              </w:rPr>
              <w:t>提供所投产品（共7种）的合法来源渠道证明文件（包括但不限于产品制造商授权或销售协议或代理协议或原厂授权或制造商产品商标证明或产品技术说明书等）</w:t>
            </w:r>
            <w:bookmarkEnd w:id="44"/>
            <w:bookmarkEnd w:id="45"/>
            <w:r>
              <w:rPr>
                <w:rFonts w:hint="eastAsia" w:ascii="宋体" w:hAnsi="宋体" w:eastAsia="宋体" w:cs="宋体"/>
                <w:color w:val="000000"/>
                <w:sz w:val="24"/>
                <w:szCs w:val="24"/>
              </w:rPr>
              <w:t>，每提供一个产品的证明文件计1分，最多得7分。以证明材料扫描件或复印件为计分依据。</w:t>
            </w:r>
            <w:bookmarkEnd w:id="46"/>
          </w:p>
        </w:tc>
      </w:tr>
      <w:tr w14:paraId="27CCD3F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0964B2D5">
            <w:pPr>
              <w:spacing w:line="360" w:lineRule="auto"/>
              <w:jc w:val="center"/>
              <w:rPr>
                <w:rFonts w:ascii="宋体" w:hAnsi="宋体" w:eastAsia="宋体" w:cs="宋体"/>
                <w:color w:val="000000"/>
                <w:sz w:val="24"/>
                <w:szCs w:val="24"/>
              </w:rPr>
            </w:pPr>
          </w:p>
        </w:tc>
        <w:tc>
          <w:tcPr>
            <w:tcW w:w="4276" w:type="pct"/>
            <w:tcBorders>
              <w:top w:val="single" w:color="auto" w:sz="4" w:space="0"/>
              <w:left w:val="single" w:color="auto" w:sz="4" w:space="0"/>
              <w:bottom w:val="single" w:color="auto" w:sz="4" w:space="0"/>
              <w:right w:val="single" w:color="auto" w:sz="4" w:space="0"/>
            </w:tcBorders>
            <w:vAlign w:val="center"/>
          </w:tcPr>
          <w:p w14:paraId="7DAB56CA">
            <w:pPr>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投标样品（4分）：投标现场需提供招标要求的样品,根据样品的设计及款式、工艺水平、选用材质等因素按照采购需求参数标准进行赋分：</w:t>
            </w:r>
          </w:p>
          <w:p w14:paraId="3EAB52FC">
            <w:pPr>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加工精细，产品整洁美观，四边平直，四角方正，线路顺直，缝合牢固，无开线、断线、出套等缺陷，计0.1-2分；</w:t>
            </w:r>
          </w:p>
          <w:p w14:paraId="03338BFB">
            <w:pPr>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样品面料舒适性高，根据触感、透气性、面料成分等，计0.1-2分。</w:t>
            </w:r>
          </w:p>
        </w:tc>
      </w:tr>
      <w:tr w14:paraId="1CE10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restart"/>
            <w:tcBorders>
              <w:left w:val="single" w:color="auto" w:sz="4" w:space="0"/>
              <w:right w:val="single" w:color="auto" w:sz="4" w:space="0"/>
            </w:tcBorders>
            <w:vAlign w:val="center"/>
          </w:tcPr>
          <w:p w14:paraId="7EAB2AC5">
            <w:pPr>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商务评审</w:t>
            </w:r>
          </w:p>
          <w:p w14:paraId="5023AA9E">
            <w:pPr>
              <w:spacing w:line="360" w:lineRule="auto"/>
              <w:jc w:val="center"/>
              <w:rPr>
                <w:rFonts w:ascii="宋体" w:hAnsi="宋体" w:eastAsia="宋体" w:cs="宋体"/>
                <w:color w:val="000000"/>
                <w:sz w:val="24"/>
                <w:szCs w:val="24"/>
              </w:rPr>
            </w:pPr>
            <w:r>
              <w:rPr>
                <w:rFonts w:hint="eastAsia" w:ascii="宋体" w:hAnsi="宋体" w:eastAsia="宋体" w:cs="宋体"/>
                <w:color w:val="000000"/>
                <w:sz w:val="24"/>
                <w:szCs w:val="24"/>
              </w:rPr>
              <w:t>（10分）</w:t>
            </w:r>
          </w:p>
        </w:tc>
        <w:tc>
          <w:tcPr>
            <w:tcW w:w="4276" w:type="pct"/>
            <w:tcBorders>
              <w:top w:val="single" w:color="auto" w:sz="4" w:space="0"/>
              <w:left w:val="single" w:color="auto" w:sz="4" w:space="0"/>
              <w:right w:val="single" w:color="auto" w:sz="4" w:space="0"/>
            </w:tcBorders>
            <w:vAlign w:val="center"/>
          </w:tcPr>
          <w:p w14:paraId="3D632DBA">
            <w:pPr>
              <w:spacing w:line="360" w:lineRule="auto"/>
              <w:jc w:val="left"/>
              <w:rPr>
                <w:rFonts w:ascii="宋体" w:hAnsi="宋体" w:eastAsia="宋体" w:cs="宋体"/>
                <w:color w:val="000000"/>
                <w:sz w:val="24"/>
                <w:szCs w:val="24"/>
              </w:rPr>
            </w:pPr>
            <w:r>
              <w:rPr>
                <w:rFonts w:hint="eastAsia" w:ascii="宋体" w:hAnsi="宋体" w:eastAsia="宋体" w:cs="宋体"/>
                <w:color w:val="000000"/>
                <w:sz w:val="24"/>
                <w:szCs w:val="24"/>
              </w:rPr>
              <w:t>履约能力（1.5分）：供应商提供是否具有质量管理认证证书、职业健康安全管理体系认证证书、环境体系认证证书，每提供一份得0.5分，最高得1.5分。</w:t>
            </w:r>
          </w:p>
        </w:tc>
      </w:tr>
      <w:tr w14:paraId="25230C3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27204411">
            <w:pPr>
              <w:spacing w:line="360" w:lineRule="auto"/>
              <w:jc w:val="center"/>
              <w:rPr>
                <w:rFonts w:ascii="宋体" w:hAnsi="宋体" w:eastAsia="宋体" w:cs="宋体"/>
                <w:color w:val="000000"/>
                <w:sz w:val="24"/>
                <w:szCs w:val="24"/>
              </w:rPr>
            </w:pPr>
          </w:p>
        </w:tc>
        <w:tc>
          <w:tcPr>
            <w:tcW w:w="4276" w:type="pct"/>
            <w:tcBorders>
              <w:left w:val="single" w:color="auto" w:sz="4" w:space="0"/>
              <w:right w:val="single" w:color="auto" w:sz="4" w:space="0"/>
            </w:tcBorders>
            <w:vAlign w:val="center"/>
          </w:tcPr>
          <w:p w14:paraId="20230658">
            <w:pPr>
              <w:spacing w:line="360" w:lineRule="auto"/>
              <w:jc w:val="left"/>
              <w:rPr>
                <w:rFonts w:ascii="宋体" w:hAnsi="宋体" w:eastAsia="宋体" w:cs="宋体"/>
                <w:color w:val="000000"/>
                <w:sz w:val="24"/>
                <w:szCs w:val="24"/>
              </w:rPr>
            </w:pPr>
            <w:bookmarkStart w:id="47" w:name="OLE_LINK25"/>
            <w:r>
              <w:rPr>
                <w:rFonts w:hint="eastAsia" w:ascii="宋体" w:hAnsi="宋体" w:eastAsia="宋体" w:cs="宋体"/>
                <w:color w:val="000000"/>
                <w:sz w:val="24"/>
                <w:szCs w:val="24"/>
              </w:rPr>
              <w:t>售后服务</w:t>
            </w:r>
            <w:bookmarkEnd w:id="47"/>
            <w:r>
              <w:rPr>
                <w:rFonts w:hint="eastAsia" w:ascii="宋体" w:hAnsi="宋体" w:eastAsia="宋体" w:cs="宋体"/>
                <w:color w:val="000000"/>
                <w:sz w:val="24"/>
                <w:szCs w:val="24"/>
              </w:rPr>
              <w:t>（4.5分）：</w:t>
            </w:r>
            <w:bookmarkStart w:id="48" w:name="OLE_LINK40"/>
            <w:bookmarkStart w:id="49" w:name="OLE_LINK39"/>
            <w:r>
              <w:rPr>
                <w:rFonts w:hint="eastAsia" w:ascii="宋体" w:hAnsi="宋体" w:eastAsia="宋体" w:cs="宋体"/>
                <w:color w:val="000000"/>
                <w:sz w:val="24"/>
                <w:szCs w:val="24"/>
              </w:rPr>
              <w:t>投标人针对本项目提供售后服务方案，方案包括：</w:t>
            </w:r>
            <w:bookmarkStart w:id="50" w:name="OLE_LINK61"/>
            <w:bookmarkStart w:id="51" w:name="OLE_LINK60"/>
            <w:r>
              <w:rPr>
                <w:rFonts w:hint="eastAsia" w:ascii="宋体" w:hAnsi="宋体" w:eastAsia="宋体" w:cs="宋体"/>
                <w:color w:val="000000"/>
                <w:sz w:val="24"/>
                <w:szCs w:val="24"/>
              </w:rPr>
              <w:t>①售后物力、人力保障；②有详细的在产品发生不同类型质量问题后的到达现场时间、解决故障时间、补救措施；③具有明确的售后服务承诺</w:t>
            </w:r>
            <w:bookmarkEnd w:id="50"/>
            <w:bookmarkEnd w:id="51"/>
            <w:r>
              <w:rPr>
                <w:rFonts w:hint="eastAsia" w:ascii="宋体" w:hAnsi="宋体" w:eastAsia="宋体" w:cs="宋体"/>
                <w:color w:val="000000"/>
                <w:sz w:val="24"/>
                <w:szCs w:val="24"/>
              </w:rPr>
              <w:t>。评审专家依据（1、完整性：方案必须全面，对评审内容中的各项要求有详细描述；2、可实施性：切合本标段实际情况，提出步骤清晰、合理的方案；3、针对性：方案能够紧扣标段实际情况，内容科学合理。）进行评审，以上3项内容根据评审依据每项计0.1-1.5分，未提供不计分。本项共计4.5分。</w:t>
            </w:r>
            <w:bookmarkEnd w:id="48"/>
            <w:bookmarkEnd w:id="49"/>
          </w:p>
        </w:tc>
      </w:tr>
      <w:tr w14:paraId="2CEF168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723" w:type="pct"/>
            <w:vMerge w:val="continue"/>
            <w:tcBorders>
              <w:left w:val="single" w:color="auto" w:sz="4" w:space="0"/>
              <w:right w:val="single" w:color="auto" w:sz="4" w:space="0"/>
            </w:tcBorders>
            <w:vAlign w:val="center"/>
          </w:tcPr>
          <w:p w14:paraId="0719AB88">
            <w:pPr>
              <w:spacing w:line="360" w:lineRule="auto"/>
              <w:jc w:val="center"/>
              <w:rPr>
                <w:rFonts w:ascii="宋体" w:hAnsi="宋体" w:eastAsia="宋体" w:cs="宋体"/>
                <w:color w:val="000000"/>
                <w:sz w:val="24"/>
                <w:szCs w:val="24"/>
              </w:rPr>
            </w:pPr>
          </w:p>
        </w:tc>
        <w:tc>
          <w:tcPr>
            <w:tcW w:w="4276" w:type="pct"/>
            <w:tcBorders>
              <w:left w:val="single" w:color="auto" w:sz="4" w:space="0"/>
              <w:right w:val="single" w:color="auto" w:sz="4" w:space="0"/>
            </w:tcBorders>
            <w:vAlign w:val="center"/>
          </w:tcPr>
          <w:p w14:paraId="3BB82466">
            <w:pPr>
              <w:spacing w:line="360" w:lineRule="auto"/>
              <w:rPr>
                <w:rFonts w:ascii="宋体" w:hAnsi="宋体" w:eastAsia="宋体" w:cs="宋体"/>
                <w:color w:val="000000"/>
                <w:sz w:val="24"/>
                <w:szCs w:val="24"/>
              </w:rPr>
            </w:pPr>
            <w:r>
              <w:rPr>
                <w:rFonts w:hint="eastAsia" w:ascii="宋体" w:hAnsi="宋体" w:eastAsia="宋体" w:cs="宋体"/>
                <w:color w:val="000000"/>
                <w:sz w:val="24"/>
                <w:szCs w:val="24"/>
              </w:rPr>
              <w:t>业绩（4分）：提供2022年1月1日至开标前（以签订合同时间为准）的类似产品业绩合同(限于供应商自己实施的)，每提供一个类似业绩合同完整复印件得1分，最高得4分。</w:t>
            </w:r>
          </w:p>
        </w:tc>
      </w:tr>
    </w:tbl>
    <w:p w14:paraId="225C85FB">
      <w:pPr>
        <w:widowControl/>
        <w:spacing w:line="360" w:lineRule="auto"/>
        <w:jc w:val="left"/>
        <w:rPr>
          <w:rFonts w:ascii="宋体" w:hAnsi="宋体" w:eastAsia="宋体"/>
          <w:color w:val="000000" w:themeColor="text1"/>
          <w:sz w:val="24"/>
          <w:szCs w:val="24"/>
          <w14:textFill>
            <w14:solidFill>
              <w14:schemeClr w14:val="tx1"/>
            </w14:solidFill>
          </w14:textFill>
        </w:rPr>
      </w:pPr>
    </w:p>
    <w:sectPr>
      <w:footerReference r:id="rId5" w:type="first"/>
      <w:headerReference r:id="rId3" w:type="default"/>
      <w:footerReference r:id="rId4" w:type="default"/>
      <w:pgSz w:w="11906" w:h="16838"/>
      <w:pgMar w:top="1134" w:right="1134" w:bottom="1134" w:left="1701" w:header="567" w:footer="567" w:gutter="0"/>
      <w:pgNumType w:start="1"/>
      <w:cols w:space="425"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Arial Unicode MS"/>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monospace">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modern"/>
    <w:pitch w:val="default"/>
    <w:sig w:usb0="800002BF" w:usb1="38CF7CFA" w:usb2="00000016" w:usb3="00000000" w:csb0="00040001" w:csb1="00000000"/>
  </w:font>
  <w:font w:name="等线">
    <w:altName w:val="Arial Unicode MS"/>
    <w:panose1 w:val="00000000000000000000"/>
    <w:charset w:val="00"/>
    <w:family w:val="auto"/>
    <w:pitch w:val="default"/>
    <w:sig w:usb0="00000000" w:usb1="00000000" w:usb2="00000000" w:usb3="00000000" w:csb0="00000000" w:csb1="00000000"/>
  </w:font>
  <w:font w:name="Arial Unicode MS">
    <w:panose1 w:val="020B0604020202020204"/>
    <w:charset w:val="86"/>
    <w:family w:val="auto"/>
    <w:pitch w:val="default"/>
    <w:sig w:usb0="FFFFFFFF" w:usb1="E9FFFFFF" w:usb2="0000003F" w:usb3="00000000" w:csb0="603F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202138852"/>
    </w:sdtPr>
    <w:sdtContent>
      <w:sdt>
        <w:sdtPr>
          <w:id w:val="-2019683644"/>
        </w:sdtPr>
        <w:sdtContent>
          <w:p w14:paraId="2E845F37">
            <w:pPr>
              <w:pStyle w:val="18"/>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7</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68</w:t>
            </w:r>
            <w:r>
              <w:rPr>
                <w:b/>
                <w:bCs/>
                <w:sz w:val="24"/>
                <w:szCs w:val="24"/>
              </w:rPr>
              <w:fldChar w:fldCharType="end"/>
            </w:r>
          </w:p>
        </w:sdtContent>
      </w:sdt>
    </w:sdtContent>
  </w:sdt>
  <w:p w14:paraId="59E68220">
    <w:pPr>
      <w:pStyle w:val="1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030765277"/>
    </w:sdtPr>
    <w:sdtContent>
      <w:sdt>
        <w:sdtPr>
          <w:id w:val="1728636285"/>
        </w:sdtPr>
        <w:sdtContent>
          <w:p w14:paraId="09263EFC">
            <w:pPr>
              <w:pStyle w:val="18"/>
              <w:jc w:val="center"/>
            </w:pPr>
            <w:r>
              <w:rPr>
                <w:lang w:val="zh-CN"/>
              </w:rPr>
              <w:t xml:space="preserve"> </w:t>
            </w:r>
            <w:r>
              <w:rPr>
                <w:b/>
                <w:bCs/>
                <w:sz w:val="24"/>
                <w:szCs w:val="24"/>
              </w:rPr>
              <w:fldChar w:fldCharType="begin"/>
            </w:r>
            <w:r>
              <w:rPr>
                <w:b/>
                <w:bCs/>
              </w:rPr>
              <w:instrText xml:space="preserve">PAGE</w:instrText>
            </w:r>
            <w:r>
              <w:rPr>
                <w:b/>
                <w:bCs/>
                <w:sz w:val="24"/>
                <w:szCs w:val="24"/>
              </w:rPr>
              <w:fldChar w:fldCharType="separate"/>
            </w:r>
            <w:r>
              <w:rPr>
                <w:b/>
                <w:bCs/>
              </w:rPr>
              <w:t>1</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68</w:t>
            </w:r>
            <w:r>
              <w:rPr>
                <w:b/>
                <w:bCs/>
                <w:sz w:val="24"/>
                <w:szCs w:val="24"/>
              </w:rPr>
              <w:fldChar w:fldCharType="end"/>
            </w:r>
          </w:p>
        </w:sdtContent>
      </w:sdt>
    </w:sdtContent>
  </w:sdt>
  <w:p w14:paraId="7142DC88">
    <w:pPr>
      <w:pStyle w:val="18"/>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EAEEE67">
    <w:pPr>
      <w:pStyle w:val="19"/>
      <w:jc w:val="both"/>
      <w:rPr>
        <w:rFonts w:ascii="宋体" w:hAnsi="宋体" w:eastAsia="宋体"/>
        <w:sz w:val="22"/>
        <w:szCs w:val="24"/>
      </w:rPr>
    </w:pPr>
    <w:r>
      <w:rPr>
        <w:rFonts w:hint="eastAsia" w:ascii="宋体" w:hAnsi="宋体" w:eastAsia="宋体"/>
        <w:sz w:val="22"/>
        <w:szCs w:val="24"/>
      </w:rPr>
      <w:drawing>
        <wp:anchor distT="0" distB="0" distL="114300" distR="114300" simplePos="0" relativeHeight="251659264" behindDoc="0" locked="0" layoutInCell="1" allowOverlap="1">
          <wp:simplePos x="0" y="0"/>
          <wp:positionH relativeFrom="margin">
            <wp:align>right</wp:align>
          </wp:positionH>
          <wp:positionV relativeFrom="paragraph">
            <wp:posOffset>3175</wp:posOffset>
          </wp:positionV>
          <wp:extent cx="534670" cy="371475"/>
          <wp:effectExtent l="0" t="0" r="0" b="9525"/>
          <wp:wrapNone/>
          <wp:docPr id="1" name="图片 1" descr="陕西中经招标有限公司"/>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陕西中经招标有限公司"/>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a:xfrm>
                    <a:off x="0" y="0"/>
                    <a:ext cx="534670" cy="371475"/>
                  </a:xfrm>
                  <a:prstGeom prst="rect">
                    <a:avLst/>
                  </a:prstGeom>
                  <a:noFill/>
                  <a:ln>
                    <a:noFill/>
                  </a:ln>
                </pic:spPr>
              </pic:pic>
            </a:graphicData>
          </a:graphic>
        </wp:anchor>
      </w:drawing>
    </w:r>
    <w:r>
      <w:rPr>
        <w:rFonts w:hint="eastAsia" w:ascii="宋体" w:hAnsi="宋体" w:eastAsia="宋体"/>
        <w:sz w:val="22"/>
        <w:szCs w:val="24"/>
      </w:rPr>
      <w:t>项目名称：陕西省冬季运动管理中心训练服装购置</w:t>
    </w:r>
  </w:p>
  <w:p w14:paraId="155B4C81">
    <w:pPr>
      <w:pStyle w:val="19"/>
      <w:jc w:val="both"/>
      <w:rPr>
        <w:rFonts w:ascii="宋体" w:hAnsi="宋体" w:eastAsia="宋体"/>
        <w:sz w:val="22"/>
        <w:szCs w:val="24"/>
      </w:rPr>
    </w:pPr>
    <w:r>
      <w:rPr>
        <w:rFonts w:hint="eastAsia" w:ascii="宋体" w:hAnsi="宋体" w:eastAsia="宋体"/>
        <w:sz w:val="22"/>
        <w:szCs w:val="24"/>
      </w:rPr>
      <w:t>项目编号：ZJZBSX-250717-10913</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251EBEC"/>
    <w:multiLevelType w:val="singleLevel"/>
    <w:tmpl w:val="B251EBEC"/>
    <w:lvl w:ilvl="0" w:tentative="0">
      <w:start w:val="1"/>
      <w:numFmt w:val="decimal"/>
      <w:lvlText w:val="%1."/>
      <w:lvlJc w:val="left"/>
      <w:pPr>
        <w:ind w:left="425" w:hanging="425"/>
      </w:pPr>
      <w:rPr>
        <w:rFonts w:hint="default"/>
      </w:rPr>
    </w:lvl>
  </w:abstractNum>
  <w:abstractNum w:abstractNumId="1">
    <w:nsid w:val="CC32927A"/>
    <w:multiLevelType w:val="singleLevel"/>
    <w:tmpl w:val="CC32927A"/>
    <w:lvl w:ilvl="0" w:tentative="0">
      <w:start w:val="1"/>
      <w:numFmt w:val="decimal"/>
      <w:suff w:val="nothing"/>
      <w:lvlText w:val="%1、"/>
      <w:lvlJc w:val="left"/>
    </w:lvl>
  </w:abstractNum>
  <w:abstractNum w:abstractNumId="2">
    <w:nsid w:val="2CE203C0"/>
    <w:multiLevelType w:val="singleLevel"/>
    <w:tmpl w:val="2CE203C0"/>
    <w:lvl w:ilvl="0" w:tentative="0">
      <w:start w:val="1"/>
      <w:numFmt w:val="decimal"/>
      <w:suff w:val="nothing"/>
      <w:lvlText w:val="（%1）"/>
      <w:lvlJc w:val="left"/>
    </w:lvl>
  </w:abstractNum>
  <w:abstractNum w:abstractNumId="3">
    <w:nsid w:val="38090108"/>
    <w:multiLevelType w:val="multilevel"/>
    <w:tmpl w:val="38090108"/>
    <w:lvl w:ilvl="0" w:tentative="0">
      <w:start w:val="1"/>
      <w:numFmt w:val="decimal"/>
      <w:pStyle w:val="2"/>
      <w:lvlText w:val="%1."/>
      <w:lvlJc w:val="left"/>
      <w:pPr>
        <w:tabs>
          <w:tab w:val="left" w:pos="425"/>
        </w:tabs>
        <w:ind w:left="425" w:hanging="425"/>
      </w:pPr>
      <w:rPr>
        <w:rFonts w:hint="eastAsia" w:eastAsia="宋体"/>
        <w:b/>
        <w:i w:val="0"/>
        <w:sz w:val="24"/>
        <w:szCs w:val="24"/>
      </w:rPr>
    </w:lvl>
    <w:lvl w:ilvl="1" w:tentative="0">
      <w:start w:val="1"/>
      <w:numFmt w:val="decimal"/>
      <w:pStyle w:val="3"/>
      <w:lvlText w:val="%1.%2."/>
      <w:lvlJc w:val="left"/>
      <w:pPr>
        <w:tabs>
          <w:tab w:val="left" w:pos="567"/>
        </w:tabs>
        <w:ind w:left="567" w:hanging="567"/>
      </w:pPr>
      <w:rPr>
        <w:rFonts w:hint="eastAsia" w:ascii="宋体" w:hAnsi="宋体" w:eastAsia="宋体"/>
        <w:b/>
        <w:i w:val="0"/>
        <w:color w:val="auto"/>
        <w:sz w:val="24"/>
        <w:szCs w:val="24"/>
        <w:u w:val="none"/>
      </w:rPr>
    </w:lvl>
    <w:lvl w:ilvl="2" w:tentative="0">
      <w:start w:val="1"/>
      <w:numFmt w:val="decimal"/>
      <w:pStyle w:val="4"/>
      <w:lvlText w:val="%1.%2.%3."/>
      <w:lvlJc w:val="left"/>
      <w:pPr>
        <w:tabs>
          <w:tab w:val="left" w:pos="709"/>
        </w:tabs>
        <w:ind w:left="709" w:hanging="709"/>
      </w:pPr>
      <w:rPr>
        <w:rFonts w:hint="eastAsia" w:ascii="宋体" w:hAnsi="宋体" w:eastAsia="宋体"/>
        <w:caps w:val="0"/>
        <w:strike w:val="0"/>
        <w:dstrike w:val="0"/>
        <w:shadow w:val="0"/>
        <w:emboss w:val="0"/>
        <w:imprint w:val="0"/>
        <w:vanish w:val="0"/>
        <w:vertAlign w:val="baseline"/>
      </w:rPr>
    </w:lvl>
    <w:lvl w:ilvl="3" w:tentative="0">
      <w:start w:val="1"/>
      <w:numFmt w:val="decimal"/>
      <w:pStyle w:val="5"/>
      <w:lvlText w:val="%1.%2.%3.%4."/>
      <w:lvlJc w:val="left"/>
      <w:pPr>
        <w:tabs>
          <w:tab w:val="left" w:pos="851"/>
        </w:tabs>
        <w:ind w:left="851" w:hanging="851"/>
      </w:pPr>
      <w:rPr>
        <w:rFonts w:hint="eastAsia" w:ascii="宋体" w:hAnsi="宋体" w:eastAsia="宋体"/>
        <w:b/>
        <w:sz w:val="24"/>
        <w:szCs w:val="24"/>
      </w:rPr>
    </w:lvl>
    <w:lvl w:ilvl="4" w:tentative="0">
      <w:start w:val="1"/>
      <w:numFmt w:val="decimal"/>
      <w:pStyle w:val="7"/>
      <w:lvlText w:val="%1.%2.%3.%4.%5."/>
      <w:lvlJc w:val="left"/>
      <w:pPr>
        <w:tabs>
          <w:tab w:val="left" w:pos="992"/>
        </w:tabs>
        <w:ind w:left="992" w:hanging="992"/>
      </w:pPr>
      <w:rPr>
        <w:rFonts w:hint="eastAsia"/>
        <w:b/>
        <w:i w:val="0"/>
        <w:sz w:val="24"/>
        <w:szCs w:val="24"/>
      </w:rPr>
    </w:lvl>
    <w:lvl w:ilvl="5" w:tentative="0">
      <w:start w:val="1"/>
      <w:numFmt w:val="decimal"/>
      <w:pStyle w:val="8"/>
      <w:lvlText w:val="%1.%2.%3.%4.%5.%6."/>
      <w:lvlJc w:val="left"/>
      <w:pPr>
        <w:tabs>
          <w:tab w:val="left" w:pos="1134"/>
        </w:tabs>
        <w:ind w:left="1134" w:hanging="1134"/>
      </w:pPr>
      <w:rPr>
        <w:rFonts w:hint="eastAsia" w:ascii="宋体" w:hAnsi="宋体" w:eastAsia="宋体"/>
      </w:rPr>
    </w:lvl>
    <w:lvl w:ilvl="6" w:tentative="0">
      <w:start w:val="1"/>
      <w:numFmt w:val="decimal"/>
      <w:pStyle w:val="9"/>
      <w:lvlText w:val="%1.%2.%3.%4.%5.%6.%7."/>
      <w:lvlJc w:val="left"/>
      <w:pPr>
        <w:tabs>
          <w:tab w:val="left" w:pos="1276"/>
        </w:tabs>
        <w:ind w:left="1276" w:hanging="1276"/>
      </w:pPr>
      <w:rPr>
        <w:rFonts w:hint="eastAsia" w:ascii="宋体" w:hAnsi="宋体" w:eastAsia="宋体"/>
      </w:rPr>
    </w:lvl>
    <w:lvl w:ilvl="7" w:tentative="0">
      <w:start w:val="1"/>
      <w:numFmt w:val="decimal"/>
      <w:pStyle w:val="10"/>
      <w:lvlText w:val="%1.%2.%3.%4.%5.%6.%7.%8."/>
      <w:lvlJc w:val="left"/>
      <w:pPr>
        <w:tabs>
          <w:tab w:val="left" w:pos="1418"/>
        </w:tabs>
        <w:ind w:left="1418" w:hanging="1418"/>
      </w:pPr>
      <w:rPr>
        <w:rFonts w:hint="eastAsia"/>
      </w:rPr>
    </w:lvl>
    <w:lvl w:ilvl="8" w:tentative="0">
      <w:start w:val="1"/>
      <w:numFmt w:val="decimal"/>
      <w:pStyle w:val="11"/>
      <w:lvlText w:val="%1.%2.%3.%4.%5.%6.%7.%8.%9."/>
      <w:lvlJc w:val="left"/>
      <w:pPr>
        <w:tabs>
          <w:tab w:val="left" w:pos="1559"/>
        </w:tabs>
        <w:ind w:left="1559" w:hanging="1559"/>
      </w:pPr>
      <w:rPr>
        <w:rFonts w:hint="eastAsia"/>
      </w:rPr>
    </w:lvl>
  </w:abstractNum>
  <w:abstractNum w:abstractNumId="4">
    <w:nsid w:val="7E5DA8CB"/>
    <w:multiLevelType w:val="singleLevel"/>
    <w:tmpl w:val="7E5DA8CB"/>
    <w:lvl w:ilvl="0" w:tentative="0">
      <w:start w:val="5"/>
      <w:numFmt w:val="chineseCounting"/>
      <w:suff w:val="space"/>
      <w:lvlText w:val="第%1章"/>
      <w:lvlJc w:val="left"/>
      <w:rPr>
        <w:rFonts w:hint="eastAsia"/>
      </w:rPr>
    </w:lvl>
  </w:abstractNum>
  <w:num w:numId="1">
    <w:abstractNumId w:val="3"/>
  </w:num>
  <w:num w:numId="2">
    <w:abstractNumId w:val="2"/>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drawingGridHorizontalSpacing w:val="105"/>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2M0NjA1NDdkMjRiMjIyODFiYjgwMzJiNzAzYjBiMGQifQ=="/>
  </w:docVars>
  <w:rsids>
    <w:rsidRoot w:val="00D617C5"/>
    <w:rsid w:val="000000BC"/>
    <w:rsid w:val="0002642A"/>
    <w:rsid w:val="00027B95"/>
    <w:rsid w:val="00036391"/>
    <w:rsid w:val="0004016C"/>
    <w:rsid w:val="000415E3"/>
    <w:rsid w:val="00044FC1"/>
    <w:rsid w:val="00062BB6"/>
    <w:rsid w:val="00077E5F"/>
    <w:rsid w:val="00095669"/>
    <w:rsid w:val="000A7F4A"/>
    <w:rsid w:val="000B08EE"/>
    <w:rsid w:val="000B669B"/>
    <w:rsid w:val="000C2C07"/>
    <w:rsid w:val="001122A2"/>
    <w:rsid w:val="00123686"/>
    <w:rsid w:val="00124EB6"/>
    <w:rsid w:val="00130E30"/>
    <w:rsid w:val="001522E6"/>
    <w:rsid w:val="0017195E"/>
    <w:rsid w:val="00172052"/>
    <w:rsid w:val="001757B6"/>
    <w:rsid w:val="00182DE0"/>
    <w:rsid w:val="00186BB8"/>
    <w:rsid w:val="00192584"/>
    <w:rsid w:val="001D0173"/>
    <w:rsid w:val="001D132F"/>
    <w:rsid w:val="001D1881"/>
    <w:rsid w:val="001D68C5"/>
    <w:rsid w:val="001F4FC2"/>
    <w:rsid w:val="002251E6"/>
    <w:rsid w:val="00226ECD"/>
    <w:rsid w:val="00232815"/>
    <w:rsid w:val="00243A06"/>
    <w:rsid w:val="00243FD8"/>
    <w:rsid w:val="00245AFD"/>
    <w:rsid w:val="002507BA"/>
    <w:rsid w:val="00257D97"/>
    <w:rsid w:val="0026037E"/>
    <w:rsid w:val="002835DF"/>
    <w:rsid w:val="00284BE0"/>
    <w:rsid w:val="0028760F"/>
    <w:rsid w:val="00294569"/>
    <w:rsid w:val="002A2D01"/>
    <w:rsid w:val="002A703B"/>
    <w:rsid w:val="002B18C1"/>
    <w:rsid w:val="002D1554"/>
    <w:rsid w:val="002F2FDC"/>
    <w:rsid w:val="003107A6"/>
    <w:rsid w:val="00317916"/>
    <w:rsid w:val="003241A4"/>
    <w:rsid w:val="0032797E"/>
    <w:rsid w:val="0034480F"/>
    <w:rsid w:val="003454D8"/>
    <w:rsid w:val="0035168C"/>
    <w:rsid w:val="00375DF2"/>
    <w:rsid w:val="00383754"/>
    <w:rsid w:val="0038615C"/>
    <w:rsid w:val="00386615"/>
    <w:rsid w:val="003B3848"/>
    <w:rsid w:val="003C1C67"/>
    <w:rsid w:val="003D7A85"/>
    <w:rsid w:val="003F3381"/>
    <w:rsid w:val="00416B91"/>
    <w:rsid w:val="00427A2E"/>
    <w:rsid w:val="00440079"/>
    <w:rsid w:val="00460E23"/>
    <w:rsid w:val="00467247"/>
    <w:rsid w:val="004709BF"/>
    <w:rsid w:val="00475513"/>
    <w:rsid w:val="0047701E"/>
    <w:rsid w:val="00480D74"/>
    <w:rsid w:val="00481418"/>
    <w:rsid w:val="004849DD"/>
    <w:rsid w:val="004A134B"/>
    <w:rsid w:val="004A67CC"/>
    <w:rsid w:val="004C0FED"/>
    <w:rsid w:val="004C3E7D"/>
    <w:rsid w:val="004E0403"/>
    <w:rsid w:val="004F06B2"/>
    <w:rsid w:val="005018C4"/>
    <w:rsid w:val="005042EB"/>
    <w:rsid w:val="005052D3"/>
    <w:rsid w:val="0052119D"/>
    <w:rsid w:val="0052230B"/>
    <w:rsid w:val="005226FF"/>
    <w:rsid w:val="00530E4E"/>
    <w:rsid w:val="0053360E"/>
    <w:rsid w:val="005356B2"/>
    <w:rsid w:val="0053660E"/>
    <w:rsid w:val="005406C2"/>
    <w:rsid w:val="005655D9"/>
    <w:rsid w:val="005659F5"/>
    <w:rsid w:val="00585A49"/>
    <w:rsid w:val="00593954"/>
    <w:rsid w:val="005B1886"/>
    <w:rsid w:val="005D5782"/>
    <w:rsid w:val="005E3E86"/>
    <w:rsid w:val="005E6B23"/>
    <w:rsid w:val="005E7605"/>
    <w:rsid w:val="005F2F2F"/>
    <w:rsid w:val="00601A80"/>
    <w:rsid w:val="00612F4E"/>
    <w:rsid w:val="006135B6"/>
    <w:rsid w:val="00630788"/>
    <w:rsid w:val="00646A16"/>
    <w:rsid w:val="00654C5E"/>
    <w:rsid w:val="00663553"/>
    <w:rsid w:val="006651CC"/>
    <w:rsid w:val="006953FB"/>
    <w:rsid w:val="006B5844"/>
    <w:rsid w:val="006D6AB9"/>
    <w:rsid w:val="006F14CE"/>
    <w:rsid w:val="006F37E9"/>
    <w:rsid w:val="0071261D"/>
    <w:rsid w:val="007207B9"/>
    <w:rsid w:val="007232D4"/>
    <w:rsid w:val="007356A8"/>
    <w:rsid w:val="00761085"/>
    <w:rsid w:val="00767E7B"/>
    <w:rsid w:val="00780298"/>
    <w:rsid w:val="00793CF0"/>
    <w:rsid w:val="007B2BD0"/>
    <w:rsid w:val="007C31EB"/>
    <w:rsid w:val="007C3D41"/>
    <w:rsid w:val="007C5BCD"/>
    <w:rsid w:val="007E23C2"/>
    <w:rsid w:val="007E55D2"/>
    <w:rsid w:val="007F722F"/>
    <w:rsid w:val="0080048A"/>
    <w:rsid w:val="008137BB"/>
    <w:rsid w:val="00826B6D"/>
    <w:rsid w:val="008316DF"/>
    <w:rsid w:val="00831B55"/>
    <w:rsid w:val="00847DDD"/>
    <w:rsid w:val="008507B4"/>
    <w:rsid w:val="00853207"/>
    <w:rsid w:val="00857D11"/>
    <w:rsid w:val="0088278B"/>
    <w:rsid w:val="00894BBA"/>
    <w:rsid w:val="00896962"/>
    <w:rsid w:val="008C1500"/>
    <w:rsid w:val="008C37DF"/>
    <w:rsid w:val="008C44D1"/>
    <w:rsid w:val="008C4DAB"/>
    <w:rsid w:val="008D250D"/>
    <w:rsid w:val="008E0CED"/>
    <w:rsid w:val="008F4600"/>
    <w:rsid w:val="009306FD"/>
    <w:rsid w:val="00932EE4"/>
    <w:rsid w:val="00944267"/>
    <w:rsid w:val="009543D1"/>
    <w:rsid w:val="00960022"/>
    <w:rsid w:val="00971F09"/>
    <w:rsid w:val="0098433E"/>
    <w:rsid w:val="0099624A"/>
    <w:rsid w:val="009A2A61"/>
    <w:rsid w:val="009B29BC"/>
    <w:rsid w:val="009D5A75"/>
    <w:rsid w:val="00A0145C"/>
    <w:rsid w:val="00A23681"/>
    <w:rsid w:val="00A31B7A"/>
    <w:rsid w:val="00A512FA"/>
    <w:rsid w:val="00A64340"/>
    <w:rsid w:val="00A65B8F"/>
    <w:rsid w:val="00A72A9E"/>
    <w:rsid w:val="00A76903"/>
    <w:rsid w:val="00A810A6"/>
    <w:rsid w:val="00A84896"/>
    <w:rsid w:val="00AA35D2"/>
    <w:rsid w:val="00AB19D9"/>
    <w:rsid w:val="00AD5C70"/>
    <w:rsid w:val="00AF0B6A"/>
    <w:rsid w:val="00AF2822"/>
    <w:rsid w:val="00B0667E"/>
    <w:rsid w:val="00B13090"/>
    <w:rsid w:val="00B42A6F"/>
    <w:rsid w:val="00B443A2"/>
    <w:rsid w:val="00B572F1"/>
    <w:rsid w:val="00B65813"/>
    <w:rsid w:val="00BC1FA9"/>
    <w:rsid w:val="00BC3E4D"/>
    <w:rsid w:val="00BC509C"/>
    <w:rsid w:val="00BC7577"/>
    <w:rsid w:val="00BD11ED"/>
    <w:rsid w:val="00BD2E4E"/>
    <w:rsid w:val="00BD377B"/>
    <w:rsid w:val="00BE3C5D"/>
    <w:rsid w:val="00BF2684"/>
    <w:rsid w:val="00C0460A"/>
    <w:rsid w:val="00C07D19"/>
    <w:rsid w:val="00C1567A"/>
    <w:rsid w:val="00C216AD"/>
    <w:rsid w:val="00C23112"/>
    <w:rsid w:val="00C50AD7"/>
    <w:rsid w:val="00C53BFC"/>
    <w:rsid w:val="00C5753C"/>
    <w:rsid w:val="00CA082D"/>
    <w:rsid w:val="00CA4D1C"/>
    <w:rsid w:val="00CE0839"/>
    <w:rsid w:val="00CE76C3"/>
    <w:rsid w:val="00CF7AE0"/>
    <w:rsid w:val="00D173BF"/>
    <w:rsid w:val="00D27B92"/>
    <w:rsid w:val="00D4389E"/>
    <w:rsid w:val="00D51FD9"/>
    <w:rsid w:val="00D522DC"/>
    <w:rsid w:val="00D54A11"/>
    <w:rsid w:val="00D617C5"/>
    <w:rsid w:val="00D7214B"/>
    <w:rsid w:val="00D73614"/>
    <w:rsid w:val="00D81421"/>
    <w:rsid w:val="00DA1678"/>
    <w:rsid w:val="00DA79F2"/>
    <w:rsid w:val="00DB37B2"/>
    <w:rsid w:val="00DB3D37"/>
    <w:rsid w:val="00DB5B74"/>
    <w:rsid w:val="00DD7E13"/>
    <w:rsid w:val="00DE5448"/>
    <w:rsid w:val="00DF6411"/>
    <w:rsid w:val="00E045DA"/>
    <w:rsid w:val="00E16ACF"/>
    <w:rsid w:val="00E1704F"/>
    <w:rsid w:val="00E417B5"/>
    <w:rsid w:val="00E60CFB"/>
    <w:rsid w:val="00E8082D"/>
    <w:rsid w:val="00E81E4D"/>
    <w:rsid w:val="00EA09A1"/>
    <w:rsid w:val="00EA42B5"/>
    <w:rsid w:val="00ED5965"/>
    <w:rsid w:val="00ED6237"/>
    <w:rsid w:val="00ED768D"/>
    <w:rsid w:val="00EE1FA9"/>
    <w:rsid w:val="00EF2ACD"/>
    <w:rsid w:val="00EF7347"/>
    <w:rsid w:val="00F1461E"/>
    <w:rsid w:val="00F17B39"/>
    <w:rsid w:val="00F315C0"/>
    <w:rsid w:val="00F433BB"/>
    <w:rsid w:val="00F5517F"/>
    <w:rsid w:val="00F62749"/>
    <w:rsid w:val="00F659C2"/>
    <w:rsid w:val="00F81819"/>
    <w:rsid w:val="00F82BFB"/>
    <w:rsid w:val="00F86B81"/>
    <w:rsid w:val="00F942B2"/>
    <w:rsid w:val="00F956C7"/>
    <w:rsid w:val="00FB0F57"/>
    <w:rsid w:val="00FB2BD4"/>
    <w:rsid w:val="00FB631A"/>
    <w:rsid w:val="00FC1DAC"/>
    <w:rsid w:val="00FD3E22"/>
    <w:rsid w:val="00FE1C30"/>
    <w:rsid w:val="00FE5A3A"/>
    <w:rsid w:val="00FE6E5D"/>
    <w:rsid w:val="015A4043"/>
    <w:rsid w:val="01B13C7B"/>
    <w:rsid w:val="01C25CDA"/>
    <w:rsid w:val="02D31140"/>
    <w:rsid w:val="031B0D33"/>
    <w:rsid w:val="055C447C"/>
    <w:rsid w:val="05802D11"/>
    <w:rsid w:val="05DB3DD1"/>
    <w:rsid w:val="06B334D9"/>
    <w:rsid w:val="06B90065"/>
    <w:rsid w:val="07F75B7B"/>
    <w:rsid w:val="08B9085A"/>
    <w:rsid w:val="094514FC"/>
    <w:rsid w:val="0CC850FA"/>
    <w:rsid w:val="0CCA68C1"/>
    <w:rsid w:val="0CD4652D"/>
    <w:rsid w:val="0D194AC5"/>
    <w:rsid w:val="0D3260A7"/>
    <w:rsid w:val="0DCD4B64"/>
    <w:rsid w:val="0F2D7BA3"/>
    <w:rsid w:val="0F55637C"/>
    <w:rsid w:val="0F8A1138"/>
    <w:rsid w:val="1182211B"/>
    <w:rsid w:val="124854F6"/>
    <w:rsid w:val="12B72A5B"/>
    <w:rsid w:val="12CB18A0"/>
    <w:rsid w:val="12EA441C"/>
    <w:rsid w:val="15C91176"/>
    <w:rsid w:val="15DE0E9B"/>
    <w:rsid w:val="15E758E8"/>
    <w:rsid w:val="167F131F"/>
    <w:rsid w:val="17680005"/>
    <w:rsid w:val="185A3F7C"/>
    <w:rsid w:val="19B61CBE"/>
    <w:rsid w:val="19CE42BD"/>
    <w:rsid w:val="19DB09A6"/>
    <w:rsid w:val="19E06427"/>
    <w:rsid w:val="1B894F2C"/>
    <w:rsid w:val="1C871FB9"/>
    <w:rsid w:val="1E8B5BD5"/>
    <w:rsid w:val="1E8D1C89"/>
    <w:rsid w:val="20191167"/>
    <w:rsid w:val="226A1E15"/>
    <w:rsid w:val="24661428"/>
    <w:rsid w:val="25F854FF"/>
    <w:rsid w:val="26790B4E"/>
    <w:rsid w:val="27B2497A"/>
    <w:rsid w:val="2AC77887"/>
    <w:rsid w:val="2D615866"/>
    <w:rsid w:val="2EBF1972"/>
    <w:rsid w:val="2FDA50FC"/>
    <w:rsid w:val="306453B6"/>
    <w:rsid w:val="3116262E"/>
    <w:rsid w:val="31E914BD"/>
    <w:rsid w:val="323E042E"/>
    <w:rsid w:val="32593A35"/>
    <w:rsid w:val="33071D48"/>
    <w:rsid w:val="3333711C"/>
    <w:rsid w:val="343B7BB6"/>
    <w:rsid w:val="34D16D92"/>
    <w:rsid w:val="35765250"/>
    <w:rsid w:val="35B6373C"/>
    <w:rsid w:val="39996814"/>
    <w:rsid w:val="3A9E6733"/>
    <w:rsid w:val="3AB331C1"/>
    <w:rsid w:val="3E7318E5"/>
    <w:rsid w:val="3F417D79"/>
    <w:rsid w:val="40621402"/>
    <w:rsid w:val="4111172D"/>
    <w:rsid w:val="41FE1ABC"/>
    <w:rsid w:val="42A13A39"/>
    <w:rsid w:val="43A050CE"/>
    <w:rsid w:val="443B2B90"/>
    <w:rsid w:val="443B4193"/>
    <w:rsid w:val="45A600F2"/>
    <w:rsid w:val="473C009B"/>
    <w:rsid w:val="477C3E6A"/>
    <w:rsid w:val="485B4249"/>
    <w:rsid w:val="48D25731"/>
    <w:rsid w:val="4A566FAB"/>
    <w:rsid w:val="4BD35FC8"/>
    <w:rsid w:val="4C1C74FE"/>
    <w:rsid w:val="4D614805"/>
    <w:rsid w:val="4E9904C8"/>
    <w:rsid w:val="4F5148FF"/>
    <w:rsid w:val="51920A3C"/>
    <w:rsid w:val="54F30C3D"/>
    <w:rsid w:val="54F93A6F"/>
    <w:rsid w:val="550A69D9"/>
    <w:rsid w:val="5576466F"/>
    <w:rsid w:val="558F6181"/>
    <w:rsid w:val="55B47996"/>
    <w:rsid w:val="56E31933"/>
    <w:rsid w:val="56EB388B"/>
    <w:rsid w:val="5732684F"/>
    <w:rsid w:val="57D04F5B"/>
    <w:rsid w:val="57E57DE2"/>
    <w:rsid w:val="59DA2279"/>
    <w:rsid w:val="5AEA411A"/>
    <w:rsid w:val="5B394BC5"/>
    <w:rsid w:val="5BBB7CD0"/>
    <w:rsid w:val="5C920A67"/>
    <w:rsid w:val="5CA108AD"/>
    <w:rsid w:val="5E883572"/>
    <w:rsid w:val="5E8A4DF4"/>
    <w:rsid w:val="5FA077D4"/>
    <w:rsid w:val="636A5233"/>
    <w:rsid w:val="63F10223"/>
    <w:rsid w:val="646C7123"/>
    <w:rsid w:val="65AB2B63"/>
    <w:rsid w:val="66611474"/>
    <w:rsid w:val="66F347C2"/>
    <w:rsid w:val="671937E4"/>
    <w:rsid w:val="67256179"/>
    <w:rsid w:val="68932D79"/>
    <w:rsid w:val="68D14524"/>
    <w:rsid w:val="6A5135AE"/>
    <w:rsid w:val="6A842F46"/>
    <w:rsid w:val="6AB70159"/>
    <w:rsid w:val="6BDD334B"/>
    <w:rsid w:val="6BEC358E"/>
    <w:rsid w:val="6DC5678C"/>
    <w:rsid w:val="6F614D48"/>
    <w:rsid w:val="710B201A"/>
    <w:rsid w:val="71F71048"/>
    <w:rsid w:val="72C67F37"/>
    <w:rsid w:val="75EB54CE"/>
    <w:rsid w:val="789D60E7"/>
    <w:rsid w:val="79D2624C"/>
    <w:rsid w:val="79FB7ED5"/>
    <w:rsid w:val="7AFE508C"/>
    <w:rsid w:val="7BAE121C"/>
    <w:rsid w:val="7BD77DB7"/>
    <w:rsid w:val="7C264DF2"/>
    <w:rsid w:val="7CFA4535"/>
    <w:rsid w:val="7D0D7808"/>
    <w:rsid w:val="7DDF26B9"/>
    <w:rsid w:val="7E4D25B2"/>
    <w:rsid w:val="7F1259C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nhideWhenUsed="0" w:uiPriority="9" w:semiHidden="0" w:name="heading 3"/>
    <w:lsdException w:qFormat="1" w:unhideWhenUsed="0" w:uiPriority="0" w:semiHidden="0" w:name="heading 4"/>
    <w:lsdException w:qFormat="1" w:unhideWhenUsed="0" w:uiPriority="0" w:semiHidden="0" w:name="heading 5"/>
    <w:lsdException w:qFormat="1" w:unhideWhenUsed="0" w:uiPriority="0" w:semiHidden="0" w:name="heading 6"/>
    <w:lsdException w:qFormat="1" w:unhideWhenUsed="0" w:uiPriority="0" w:semiHidden="0" w:name="heading 7"/>
    <w:lsdException w:qFormat="1" w:unhideWhenUsed="0" w:uiPriority="0" w:semiHidden="0" w:name="heading 8"/>
    <w:lsdException w:qFormat="1" w:unhideWhenUsed="0" w:uiPriority="0"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qFormat="1" w:uiPriority="39" w:name="toc 4"/>
    <w:lsdException w:qFormat="1" w:uiPriority="39" w:name="toc 5"/>
    <w:lsdException w:uiPriority="39" w:name="toc 6"/>
    <w:lsdException w:uiPriority="39" w:name="toc 7"/>
    <w:lsdException w:uiPriority="39" w:name="toc 8"/>
    <w:lsdException w:uiPriority="39" w:name="toc 9"/>
    <w:lsdException w:qFormat="1"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qFormat="1" w:uiPriority="99" w:semiHidden="0" w:name="Hyperlink"/>
    <w:lsdException w:qFormat="1"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99" w:semiHidden="0" w:name="Plain Text"/>
    <w:lsdException w:uiPriority="99" w:name="E-mail Signature"/>
    <w:lsdException w:qFormat="1" w:unhideWhenUsed="0" w:uiPriority="0" w:semiHidden="0" w:name="Normal (Web)"/>
    <w:lsdException w:uiPriority="99" w:name="HTML Acronym"/>
    <w:lsdException w:uiPriority="99" w:name="HTML Address"/>
    <w:lsdException w:qFormat="1" w:uiPriority="99" w:name="HTML Cite"/>
    <w:lsdException w:qFormat="1" w:uiPriority="99" w:name="HTML Code"/>
    <w:lsdException w:qFormat="1" w:uiPriority="99" w:name="HTML Definition"/>
    <w:lsdException w:qFormat="1" w:uiPriority="99" w:name="HTML Keyboard"/>
    <w:lsdException w:uiPriority="99" w:name="HTML Preformatted"/>
    <w:lsdException w:qFormat="1" w:uiPriority="99" w:name="HTML Sample"/>
    <w:lsdException w:qFormat="1" w:uiPriority="99" w:name="HTML Typewriter"/>
    <w:lsdException w:qFormat="1"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53"/>
    <w:autoRedefine/>
    <w:qFormat/>
    <w:uiPriority w:val="0"/>
    <w:pPr>
      <w:keepNext/>
      <w:keepLines/>
      <w:numPr>
        <w:ilvl w:val="0"/>
        <w:numId w:val="1"/>
      </w:numPr>
      <w:spacing w:before="340" w:after="330" w:line="576" w:lineRule="auto"/>
      <w:outlineLvl w:val="0"/>
    </w:pPr>
    <w:rPr>
      <w:rFonts w:ascii="Times New Roman" w:hAnsi="Times New Roman" w:eastAsia="宋体" w:cs="Times New Roman"/>
      <w:b/>
      <w:kern w:val="44"/>
      <w:sz w:val="44"/>
      <w:szCs w:val="20"/>
      <w:lang w:val="zh-CN"/>
    </w:rPr>
  </w:style>
  <w:style w:type="paragraph" w:styleId="3">
    <w:name w:val="heading 2"/>
    <w:basedOn w:val="1"/>
    <w:next w:val="1"/>
    <w:link w:val="62"/>
    <w:autoRedefine/>
    <w:qFormat/>
    <w:uiPriority w:val="0"/>
    <w:pPr>
      <w:keepNext/>
      <w:keepLines/>
      <w:numPr>
        <w:ilvl w:val="1"/>
        <w:numId w:val="1"/>
      </w:numPr>
      <w:spacing w:before="260" w:after="260" w:line="415" w:lineRule="auto"/>
      <w:outlineLvl w:val="1"/>
    </w:pPr>
    <w:rPr>
      <w:rFonts w:ascii="宋体" w:hAnsi="宋体" w:eastAsia="宋体" w:cs="Times New Roman"/>
      <w:b/>
      <w:bCs/>
      <w:sz w:val="28"/>
      <w:szCs w:val="18"/>
      <w:lang w:val="zh-CN"/>
    </w:rPr>
  </w:style>
  <w:style w:type="paragraph" w:styleId="4">
    <w:name w:val="heading 3"/>
    <w:basedOn w:val="1"/>
    <w:next w:val="1"/>
    <w:link w:val="55"/>
    <w:autoRedefine/>
    <w:qFormat/>
    <w:uiPriority w:val="9"/>
    <w:pPr>
      <w:keepNext/>
      <w:keepLines/>
      <w:numPr>
        <w:ilvl w:val="2"/>
        <w:numId w:val="1"/>
      </w:numPr>
      <w:spacing w:before="260" w:after="260" w:line="415" w:lineRule="auto"/>
      <w:outlineLvl w:val="2"/>
    </w:pPr>
    <w:rPr>
      <w:rFonts w:ascii="Times New Roman" w:hAnsi="Times New Roman" w:eastAsia="宋体" w:cs="Times New Roman"/>
      <w:b/>
      <w:bCs/>
      <w:sz w:val="24"/>
      <w:szCs w:val="32"/>
      <w:lang w:val="zh-CN"/>
    </w:rPr>
  </w:style>
  <w:style w:type="paragraph" w:styleId="5">
    <w:name w:val="heading 4"/>
    <w:basedOn w:val="1"/>
    <w:next w:val="6"/>
    <w:link w:val="56"/>
    <w:autoRedefine/>
    <w:qFormat/>
    <w:uiPriority w:val="0"/>
    <w:pPr>
      <w:keepNext/>
      <w:keepLines/>
      <w:numPr>
        <w:ilvl w:val="3"/>
        <w:numId w:val="1"/>
      </w:numPr>
      <w:spacing w:before="280" w:after="290" w:line="374" w:lineRule="auto"/>
      <w:outlineLvl w:val="3"/>
    </w:pPr>
    <w:rPr>
      <w:rFonts w:ascii="Arial" w:hAnsi="Arial" w:eastAsia="黑体" w:cs="Times New Roman"/>
      <w:b/>
      <w:sz w:val="28"/>
      <w:szCs w:val="20"/>
      <w:lang w:val="zh-CN"/>
    </w:rPr>
  </w:style>
  <w:style w:type="paragraph" w:styleId="7">
    <w:name w:val="heading 5"/>
    <w:basedOn w:val="1"/>
    <w:next w:val="6"/>
    <w:link w:val="57"/>
    <w:autoRedefine/>
    <w:qFormat/>
    <w:uiPriority w:val="0"/>
    <w:pPr>
      <w:keepNext/>
      <w:keepLines/>
      <w:numPr>
        <w:ilvl w:val="4"/>
        <w:numId w:val="1"/>
      </w:numPr>
      <w:spacing w:before="280" w:after="290" w:line="374" w:lineRule="auto"/>
      <w:outlineLvl w:val="4"/>
    </w:pPr>
    <w:rPr>
      <w:rFonts w:ascii="Times New Roman" w:hAnsi="Times New Roman" w:eastAsia="宋体" w:cs="Times New Roman"/>
      <w:b/>
      <w:sz w:val="28"/>
      <w:szCs w:val="20"/>
      <w:lang w:val="zh-CN"/>
    </w:rPr>
  </w:style>
  <w:style w:type="paragraph" w:styleId="8">
    <w:name w:val="heading 6"/>
    <w:basedOn w:val="1"/>
    <w:next w:val="6"/>
    <w:link w:val="58"/>
    <w:autoRedefine/>
    <w:qFormat/>
    <w:uiPriority w:val="0"/>
    <w:pPr>
      <w:keepNext/>
      <w:keepLines/>
      <w:numPr>
        <w:ilvl w:val="5"/>
        <w:numId w:val="1"/>
      </w:numPr>
      <w:spacing w:before="240" w:after="64" w:line="319" w:lineRule="auto"/>
      <w:outlineLvl w:val="5"/>
    </w:pPr>
    <w:rPr>
      <w:rFonts w:ascii="Arial" w:hAnsi="Arial" w:eastAsia="黑体" w:cs="Times New Roman"/>
      <w:b/>
      <w:sz w:val="24"/>
      <w:szCs w:val="20"/>
      <w:lang w:val="zh-CN"/>
    </w:rPr>
  </w:style>
  <w:style w:type="paragraph" w:styleId="9">
    <w:name w:val="heading 7"/>
    <w:basedOn w:val="1"/>
    <w:next w:val="6"/>
    <w:link w:val="59"/>
    <w:autoRedefine/>
    <w:qFormat/>
    <w:uiPriority w:val="0"/>
    <w:pPr>
      <w:keepNext/>
      <w:keepLines/>
      <w:numPr>
        <w:ilvl w:val="6"/>
        <w:numId w:val="1"/>
      </w:numPr>
      <w:spacing w:before="240" w:after="64" w:line="319" w:lineRule="auto"/>
      <w:outlineLvl w:val="6"/>
    </w:pPr>
    <w:rPr>
      <w:rFonts w:ascii="Times New Roman" w:hAnsi="Times New Roman" w:eastAsia="宋体" w:cs="Times New Roman"/>
      <w:b/>
      <w:sz w:val="24"/>
      <w:szCs w:val="20"/>
      <w:lang w:val="zh-CN"/>
    </w:rPr>
  </w:style>
  <w:style w:type="paragraph" w:styleId="10">
    <w:name w:val="heading 8"/>
    <w:basedOn w:val="1"/>
    <w:next w:val="6"/>
    <w:link w:val="60"/>
    <w:autoRedefine/>
    <w:qFormat/>
    <w:uiPriority w:val="0"/>
    <w:pPr>
      <w:keepNext/>
      <w:keepLines/>
      <w:numPr>
        <w:ilvl w:val="7"/>
        <w:numId w:val="1"/>
      </w:numPr>
      <w:spacing w:before="240" w:after="64" w:line="319" w:lineRule="auto"/>
      <w:outlineLvl w:val="7"/>
    </w:pPr>
    <w:rPr>
      <w:rFonts w:ascii="Arial" w:hAnsi="Arial" w:eastAsia="黑体" w:cs="Times New Roman"/>
      <w:sz w:val="24"/>
      <w:szCs w:val="20"/>
      <w:lang w:val="zh-CN"/>
    </w:rPr>
  </w:style>
  <w:style w:type="paragraph" w:styleId="11">
    <w:name w:val="heading 9"/>
    <w:basedOn w:val="1"/>
    <w:next w:val="6"/>
    <w:link w:val="61"/>
    <w:qFormat/>
    <w:uiPriority w:val="0"/>
    <w:pPr>
      <w:keepNext/>
      <w:keepLines/>
      <w:numPr>
        <w:ilvl w:val="8"/>
        <w:numId w:val="1"/>
      </w:numPr>
      <w:spacing w:before="240" w:after="64" w:line="319" w:lineRule="auto"/>
      <w:outlineLvl w:val="8"/>
    </w:pPr>
    <w:rPr>
      <w:rFonts w:ascii="Arial" w:hAnsi="Arial" w:eastAsia="黑体" w:cs="Times New Roman"/>
      <w:szCs w:val="20"/>
      <w:lang w:val="zh-CN"/>
    </w:rPr>
  </w:style>
  <w:style w:type="character" w:default="1" w:styleId="30">
    <w:name w:val="Default Paragraph Font"/>
    <w:semiHidden/>
    <w:unhideWhenUsed/>
    <w:qFormat/>
    <w:uiPriority w:val="1"/>
  </w:style>
  <w:style w:type="table" w:default="1" w:styleId="28">
    <w:name w:val="Normal Table"/>
    <w:semiHidden/>
    <w:unhideWhenUsed/>
    <w:qFormat/>
    <w:uiPriority w:val="99"/>
    <w:tblPr>
      <w:tblCellMar>
        <w:top w:w="0" w:type="dxa"/>
        <w:left w:w="108" w:type="dxa"/>
        <w:bottom w:w="0" w:type="dxa"/>
        <w:right w:w="108" w:type="dxa"/>
      </w:tblCellMar>
    </w:tblPr>
  </w:style>
  <w:style w:type="paragraph" w:styleId="6">
    <w:name w:val="Normal Indent"/>
    <w:basedOn w:val="1"/>
    <w:autoRedefine/>
    <w:semiHidden/>
    <w:unhideWhenUsed/>
    <w:qFormat/>
    <w:uiPriority w:val="99"/>
    <w:pPr>
      <w:ind w:firstLine="420" w:firstLineChars="200"/>
    </w:pPr>
  </w:style>
  <w:style w:type="paragraph" w:styleId="12">
    <w:name w:val="annotation text"/>
    <w:basedOn w:val="1"/>
    <w:link w:val="65"/>
    <w:autoRedefine/>
    <w:semiHidden/>
    <w:unhideWhenUsed/>
    <w:qFormat/>
    <w:uiPriority w:val="99"/>
    <w:pPr>
      <w:jc w:val="left"/>
    </w:pPr>
  </w:style>
  <w:style w:type="paragraph" w:styleId="13">
    <w:name w:val="toc 5"/>
    <w:basedOn w:val="1"/>
    <w:next w:val="1"/>
    <w:autoRedefine/>
    <w:semiHidden/>
    <w:unhideWhenUsed/>
    <w:qFormat/>
    <w:uiPriority w:val="39"/>
    <w:pPr>
      <w:spacing w:line="360" w:lineRule="auto"/>
      <w:ind w:left="1680" w:leftChars="800"/>
    </w:pPr>
    <w:rPr>
      <w:sz w:val="24"/>
    </w:rPr>
  </w:style>
  <w:style w:type="paragraph" w:styleId="14">
    <w:name w:val="toc 3"/>
    <w:basedOn w:val="1"/>
    <w:next w:val="1"/>
    <w:autoRedefine/>
    <w:semiHidden/>
    <w:unhideWhenUsed/>
    <w:qFormat/>
    <w:uiPriority w:val="39"/>
    <w:pPr>
      <w:spacing w:line="360" w:lineRule="auto"/>
      <w:ind w:left="840" w:leftChars="400"/>
    </w:pPr>
    <w:rPr>
      <w:sz w:val="24"/>
    </w:rPr>
  </w:style>
  <w:style w:type="paragraph" w:styleId="15">
    <w:name w:val="Plain Text"/>
    <w:basedOn w:val="1"/>
    <w:link w:val="49"/>
    <w:autoRedefine/>
    <w:qFormat/>
    <w:uiPriority w:val="99"/>
    <w:pPr>
      <w:widowControl/>
      <w:overflowPunct w:val="0"/>
      <w:autoSpaceDE w:val="0"/>
      <w:autoSpaceDN w:val="0"/>
      <w:adjustRightInd w:val="0"/>
      <w:jc w:val="left"/>
      <w:textAlignment w:val="baseline"/>
    </w:pPr>
    <w:rPr>
      <w:rFonts w:ascii="宋体" w:hAnsi="Courier New" w:eastAsia="宋体" w:cs="Times New Roman"/>
      <w:kern w:val="0"/>
      <w:szCs w:val="20"/>
      <w:lang w:val="zh-CN"/>
    </w:rPr>
  </w:style>
  <w:style w:type="paragraph" w:styleId="16">
    <w:name w:val="Date"/>
    <w:basedOn w:val="1"/>
    <w:next w:val="1"/>
    <w:link w:val="45"/>
    <w:autoRedefine/>
    <w:semiHidden/>
    <w:unhideWhenUsed/>
    <w:qFormat/>
    <w:uiPriority w:val="99"/>
    <w:pPr>
      <w:ind w:left="100" w:leftChars="2500"/>
    </w:pPr>
  </w:style>
  <w:style w:type="paragraph" w:styleId="17">
    <w:name w:val="Balloon Text"/>
    <w:basedOn w:val="1"/>
    <w:link w:val="63"/>
    <w:autoRedefine/>
    <w:semiHidden/>
    <w:unhideWhenUsed/>
    <w:qFormat/>
    <w:uiPriority w:val="99"/>
    <w:rPr>
      <w:sz w:val="18"/>
      <w:szCs w:val="18"/>
    </w:rPr>
  </w:style>
  <w:style w:type="paragraph" w:styleId="18">
    <w:name w:val="footer"/>
    <w:basedOn w:val="1"/>
    <w:link w:val="51"/>
    <w:autoRedefine/>
    <w:unhideWhenUsed/>
    <w:qFormat/>
    <w:uiPriority w:val="99"/>
    <w:pPr>
      <w:tabs>
        <w:tab w:val="center" w:pos="4153"/>
        <w:tab w:val="right" w:pos="8306"/>
      </w:tabs>
      <w:snapToGrid w:val="0"/>
      <w:jc w:val="left"/>
    </w:pPr>
    <w:rPr>
      <w:sz w:val="18"/>
      <w:szCs w:val="18"/>
    </w:rPr>
  </w:style>
  <w:style w:type="paragraph" w:styleId="19">
    <w:name w:val="header"/>
    <w:basedOn w:val="1"/>
    <w:link w:val="50"/>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20">
    <w:name w:val="toc 1"/>
    <w:basedOn w:val="1"/>
    <w:next w:val="1"/>
    <w:autoRedefine/>
    <w:unhideWhenUsed/>
    <w:qFormat/>
    <w:uiPriority w:val="39"/>
    <w:pPr>
      <w:spacing w:line="360" w:lineRule="auto"/>
    </w:pPr>
    <w:rPr>
      <w:sz w:val="24"/>
    </w:rPr>
  </w:style>
  <w:style w:type="paragraph" w:styleId="21">
    <w:name w:val="toc 4"/>
    <w:basedOn w:val="1"/>
    <w:next w:val="1"/>
    <w:autoRedefine/>
    <w:semiHidden/>
    <w:unhideWhenUsed/>
    <w:qFormat/>
    <w:uiPriority w:val="39"/>
    <w:pPr>
      <w:spacing w:line="360" w:lineRule="auto"/>
      <w:ind w:left="1260" w:leftChars="600"/>
    </w:pPr>
    <w:rPr>
      <w:sz w:val="24"/>
    </w:rPr>
  </w:style>
  <w:style w:type="paragraph" w:styleId="22">
    <w:name w:val="Subtitle"/>
    <w:basedOn w:val="1"/>
    <w:next w:val="1"/>
    <w:link w:val="47"/>
    <w:autoRedefine/>
    <w:qFormat/>
    <w:uiPriority w:val="11"/>
    <w:pPr>
      <w:spacing w:before="240" w:after="60" w:line="312" w:lineRule="auto"/>
      <w:jc w:val="center"/>
      <w:outlineLvl w:val="1"/>
    </w:pPr>
    <w:rPr>
      <w:b/>
      <w:bCs/>
      <w:kern w:val="28"/>
      <w:sz w:val="32"/>
      <w:szCs w:val="32"/>
    </w:rPr>
  </w:style>
  <w:style w:type="paragraph" w:styleId="23">
    <w:name w:val="Body Text Indent 3"/>
    <w:basedOn w:val="1"/>
    <w:qFormat/>
    <w:uiPriority w:val="0"/>
    <w:pPr>
      <w:spacing w:after="120"/>
      <w:ind w:left="420" w:leftChars="200"/>
    </w:pPr>
    <w:rPr>
      <w:rFonts w:ascii="Times New Roman" w:hAnsi="Times New Roman" w:eastAsia="宋体" w:cs="Times New Roman"/>
      <w:sz w:val="16"/>
      <w:szCs w:val="16"/>
    </w:rPr>
  </w:style>
  <w:style w:type="paragraph" w:styleId="24">
    <w:name w:val="toc 2"/>
    <w:basedOn w:val="1"/>
    <w:next w:val="1"/>
    <w:autoRedefine/>
    <w:unhideWhenUsed/>
    <w:qFormat/>
    <w:uiPriority w:val="39"/>
    <w:pPr>
      <w:spacing w:line="360" w:lineRule="auto"/>
      <w:ind w:left="420" w:leftChars="200"/>
    </w:pPr>
    <w:rPr>
      <w:sz w:val="24"/>
    </w:rPr>
  </w:style>
  <w:style w:type="paragraph" w:styleId="25">
    <w:name w:val="Normal (Web)"/>
    <w:basedOn w:val="1"/>
    <w:link w:val="52"/>
    <w:autoRedefine/>
    <w:qFormat/>
    <w:uiPriority w:val="0"/>
    <w:pPr>
      <w:widowControl/>
      <w:spacing w:before="100" w:beforeAutospacing="1" w:after="100" w:afterAutospacing="1"/>
      <w:jc w:val="left"/>
    </w:pPr>
    <w:rPr>
      <w:rFonts w:ascii="宋体" w:hAnsi="宋体" w:eastAsia="宋体" w:cs="Times New Roman"/>
      <w:kern w:val="0"/>
      <w:sz w:val="24"/>
      <w:szCs w:val="24"/>
      <w:lang w:val="zh-CN"/>
    </w:rPr>
  </w:style>
  <w:style w:type="paragraph" w:styleId="26">
    <w:name w:val="Title"/>
    <w:basedOn w:val="1"/>
    <w:next w:val="1"/>
    <w:link w:val="46"/>
    <w:autoRedefine/>
    <w:qFormat/>
    <w:uiPriority w:val="10"/>
    <w:pPr>
      <w:spacing w:before="240" w:after="60"/>
      <w:jc w:val="center"/>
      <w:outlineLvl w:val="0"/>
    </w:pPr>
    <w:rPr>
      <w:rFonts w:asciiTheme="majorHAnsi" w:hAnsiTheme="majorHAnsi" w:eastAsiaTheme="majorEastAsia" w:cstheme="majorBidi"/>
      <w:b/>
      <w:bCs/>
      <w:sz w:val="32"/>
      <w:szCs w:val="32"/>
    </w:rPr>
  </w:style>
  <w:style w:type="paragraph" w:styleId="27">
    <w:name w:val="annotation subject"/>
    <w:basedOn w:val="12"/>
    <w:next w:val="12"/>
    <w:link w:val="66"/>
    <w:autoRedefine/>
    <w:semiHidden/>
    <w:unhideWhenUsed/>
    <w:qFormat/>
    <w:uiPriority w:val="99"/>
    <w:rPr>
      <w:b/>
      <w:bCs/>
    </w:rPr>
  </w:style>
  <w:style w:type="table" w:styleId="29">
    <w:name w:val="Table Grid"/>
    <w:basedOn w:val="28"/>
    <w:autoRedefine/>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31">
    <w:name w:val="Strong"/>
    <w:basedOn w:val="30"/>
    <w:qFormat/>
    <w:uiPriority w:val="22"/>
    <w:rPr>
      <w:b/>
      <w:bCs/>
    </w:rPr>
  </w:style>
  <w:style w:type="character" w:styleId="32">
    <w:name w:val="FollowedHyperlink"/>
    <w:basedOn w:val="30"/>
    <w:semiHidden/>
    <w:unhideWhenUsed/>
    <w:qFormat/>
    <w:uiPriority w:val="99"/>
    <w:rPr>
      <w:color w:val="800080"/>
      <w:u w:val="none"/>
    </w:rPr>
  </w:style>
  <w:style w:type="character" w:styleId="33">
    <w:name w:val="Emphasis"/>
    <w:basedOn w:val="30"/>
    <w:qFormat/>
    <w:uiPriority w:val="20"/>
    <w:rPr>
      <w:b/>
      <w:bCs/>
    </w:rPr>
  </w:style>
  <w:style w:type="character" w:styleId="34">
    <w:name w:val="HTML Definition"/>
    <w:basedOn w:val="30"/>
    <w:semiHidden/>
    <w:unhideWhenUsed/>
    <w:qFormat/>
    <w:uiPriority w:val="99"/>
  </w:style>
  <w:style w:type="character" w:styleId="35">
    <w:name w:val="HTML Typewriter"/>
    <w:basedOn w:val="30"/>
    <w:semiHidden/>
    <w:unhideWhenUsed/>
    <w:qFormat/>
    <w:uiPriority w:val="99"/>
    <w:rPr>
      <w:rFonts w:ascii="monospace" w:hAnsi="monospace" w:eastAsia="monospace" w:cs="monospace"/>
      <w:sz w:val="20"/>
    </w:rPr>
  </w:style>
  <w:style w:type="character" w:styleId="36">
    <w:name w:val="HTML Acronym"/>
    <w:basedOn w:val="30"/>
    <w:semiHidden/>
    <w:unhideWhenUsed/>
    <w:uiPriority w:val="99"/>
  </w:style>
  <w:style w:type="character" w:styleId="37">
    <w:name w:val="HTML Variable"/>
    <w:basedOn w:val="30"/>
    <w:semiHidden/>
    <w:unhideWhenUsed/>
    <w:qFormat/>
    <w:uiPriority w:val="99"/>
  </w:style>
  <w:style w:type="character" w:styleId="38">
    <w:name w:val="Hyperlink"/>
    <w:basedOn w:val="30"/>
    <w:autoRedefine/>
    <w:unhideWhenUsed/>
    <w:qFormat/>
    <w:uiPriority w:val="99"/>
    <w:rPr>
      <w:color w:val="0563C1" w:themeColor="hyperlink"/>
      <w:u w:val="single"/>
      <w14:textFill>
        <w14:solidFill>
          <w14:schemeClr w14:val="hlink"/>
        </w14:solidFill>
      </w14:textFill>
    </w:rPr>
  </w:style>
  <w:style w:type="character" w:styleId="39">
    <w:name w:val="HTML Code"/>
    <w:basedOn w:val="30"/>
    <w:semiHidden/>
    <w:unhideWhenUsed/>
    <w:qFormat/>
    <w:uiPriority w:val="99"/>
    <w:rPr>
      <w:rFonts w:hint="default" w:ascii="monospace" w:hAnsi="monospace" w:eastAsia="monospace" w:cs="monospace"/>
      <w:sz w:val="20"/>
    </w:rPr>
  </w:style>
  <w:style w:type="character" w:styleId="40">
    <w:name w:val="annotation reference"/>
    <w:basedOn w:val="30"/>
    <w:autoRedefine/>
    <w:semiHidden/>
    <w:unhideWhenUsed/>
    <w:qFormat/>
    <w:uiPriority w:val="99"/>
    <w:rPr>
      <w:sz w:val="21"/>
      <w:szCs w:val="21"/>
    </w:rPr>
  </w:style>
  <w:style w:type="character" w:styleId="41">
    <w:name w:val="HTML Cite"/>
    <w:basedOn w:val="30"/>
    <w:semiHidden/>
    <w:unhideWhenUsed/>
    <w:qFormat/>
    <w:uiPriority w:val="99"/>
  </w:style>
  <w:style w:type="character" w:styleId="42">
    <w:name w:val="HTML Keyboard"/>
    <w:basedOn w:val="30"/>
    <w:semiHidden/>
    <w:unhideWhenUsed/>
    <w:qFormat/>
    <w:uiPriority w:val="99"/>
    <w:rPr>
      <w:rFonts w:hint="default" w:ascii="monospace" w:hAnsi="monospace" w:eastAsia="monospace" w:cs="monospace"/>
      <w:sz w:val="20"/>
      <w:vertAlign w:val="baseline"/>
    </w:rPr>
  </w:style>
  <w:style w:type="character" w:styleId="43">
    <w:name w:val="HTML Sample"/>
    <w:basedOn w:val="30"/>
    <w:semiHidden/>
    <w:unhideWhenUsed/>
    <w:qFormat/>
    <w:uiPriority w:val="99"/>
    <w:rPr>
      <w:rFonts w:hint="default" w:ascii="monospace" w:hAnsi="monospace" w:eastAsia="monospace" w:cs="monospace"/>
    </w:rPr>
  </w:style>
  <w:style w:type="paragraph" w:styleId="44">
    <w:name w:val="List Paragraph"/>
    <w:basedOn w:val="1"/>
    <w:autoRedefine/>
    <w:qFormat/>
    <w:uiPriority w:val="34"/>
    <w:pPr>
      <w:ind w:firstLine="420" w:firstLineChars="200"/>
    </w:pPr>
  </w:style>
  <w:style w:type="character" w:customStyle="1" w:styleId="45">
    <w:name w:val="日期 字符"/>
    <w:basedOn w:val="30"/>
    <w:link w:val="16"/>
    <w:autoRedefine/>
    <w:semiHidden/>
    <w:qFormat/>
    <w:uiPriority w:val="99"/>
  </w:style>
  <w:style w:type="character" w:customStyle="1" w:styleId="46">
    <w:name w:val="标题 字符"/>
    <w:basedOn w:val="30"/>
    <w:link w:val="26"/>
    <w:autoRedefine/>
    <w:qFormat/>
    <w:uiPriority w:val="10"/>
    <w:rPr>
      <w:rFonts w:asciiTheme="majorHAnsi" w:hAnsiTheme="majorHAnsi" w:eastAsiaTheme="majorEastAsia" w:cstheme="majorBidi"/>
      <w:b/>
      <w:bCs/>
      <w:sz w:val="32"/>
      <w:szCs w:val="32"/>
    </w:rPr>
  </w:style>
  <w:style w:type="character" w:customStyle="1" w:styleId="47">
    <w:name w:val="副标题 字符"/>
    <w:basedOn w:val="30"/>
    <w:link w:val="22"/>
    <w:autoRedefine/>
    <w:qFormat/>
    <w:uiPriority w:val="11"/>
    <w:rPr>
      <w:b/>
      <w:bCs/>
      <w:kern w:val="28"/>
      <w:sz w:val="32"/>
      <w:szCs w:val="32"/>
    </w:rPr>
  </w:style>
  <w:style w:type="character" w:customStyle="1" w:styleId="48">
    <w:name w:val="纯文本 字符"/>
    <w:basedOn w:val="30"/>
    <w:autoRedefine/>
    <w:semiHidden/>
    <w:qFormat/>
    <w:uiPriority w:val="99"/>
    <w:rPr>
      <w:rFonts w:hAnsi="Courier New" w:cs="Courier New" w:asciiTheme="minorEastAsia"/>
    </w:rPr>
  </w:style>
  <w:style w:type="character" w:customStyle="1" w:styleId="49">
    <w:name w:val="纯文本 字符1"/>
    <w:link w:val="15"/>
    <w:autoRedefine/>
    <w:qFormat/>
    <w:uiPriority w:val="99"/>
    <w:rPr>
      <w:rFonts w:ascii="宋体" w:hAnsi="Courier New" w:eastAsia="宋体" w:cs="Times New Roman"/>
      <w:kern w:val="0"/>
      <w:szCs w:val="20"/>
      <w:lang w:val="zh-CN" w:eastAsia="zh-CN"/>
    </w:rPr>
  </w:style>
  <w:style w:type="character" w:customStyle="1" w:styleId="50">
    <w:name w:val="页眉 字符"/>
    <w:basedOn w:val="30"/>
    <w:link w:val="19"/>
    <w:autoRedefine/>
    <w:qFormat/>
    <w:uiPriority w:val="99"/>
    <w:rPr>
      <w:sz w:val="18"/>
      <w:szCs w:val="18"/>
    </w:rPr>
  </w:style>
  <w:style w:type="character" w:customStyle="1" w:styleId="51">
    <w:name w:val="页脚 字符"/>
    <w:basedOn w:val="30"/>
    <w:link w:val="18"/>
    <w:autoRedefine/>
    <w:qFormat/>
    <w:uiPriority w:val="99"/>
    <w:rPr>
      <w:sz w:val="18"/>
      <w:szCs w:val="18"/>
    </w:rPr>
  </w:style>
  <w:style w:type="character" w:customStyle="1" w:styleId="52">
    <w:name w:val="普通(网站) 字符"/>
    <w:link w:val="25"/>
    <w:autoRedefine/>
    <w:qFormat/>
    <w:locked/>
    <w:uiPriority w:val="0"/>
    <w:rPr>
      <w:rFonts w:ascii="宋体" w:hAnsi="宋体" w:eastAsia="宋体" w:cs="Times New Roman"/>
      <w:kern w:val="0"/>
      <w:sz w:val="24"/>
      <w:szCs w:val="24"/>
      <w:lang w:val="zh-CN" w:eastAsia="zh-CN"/>
    </w:rPr>
  </w:style>
  <w:style w:type="character" w:customStyle="1" w:styleId="53">
    <w:name w:val="标题 1 字符"/>
    <w:basedOn w:val="30"/>
    <w:link w:val="2"/>
    <w:autoRedefine/>
    <w:qFormat/>
    <w:uiPriority w:val="0"/>
    <w:rPr>
      <w:rFonts w:ascii="Times New Roman" w:hAnsi="Times New Roman" w:eastAsia="宋体" w:cs="Times New Roman"/>
      <w:b/>
      <w:kern w:val="44"/>
      <w:sz w:val="44"/>
      <w:szCs w:val="20"/>
      <w:lang w:val="zh-CN" w:eastAsia="zh-CN"/>
    </w:rPr>
  </w:style>
  <w:style w:type="character" w:customStyle="1" w:styleId="54">
    <w:name w:val="标题 2 字符"/>
    <w:basedOn w:val="30"/>
    <w:autoRedefine/>
    <w:semiHidden/>
    <w:qFormat/>
    <w:uiPriority w:val="9"/>
    <w:rPr>
      <w:rFonts w:asciiTheme="majorHAnsi" w:hAnsiTheme="majorHAnsi" w:eastAsiaTheme="majorEastAsia" w:cstheme="majorBidi"/>
      <w:b/>
      <w:bCs/>
      <w:sz w:val="32"/>
      <w:szCs w:val="32"/>
    </w:rPr>
  </w:style>
  <w:style w:type="character" w:customStyle="1" w:styleId="55">
    <w:name w:val="标题 3 字符"/>
    <w:basedOn w:val="30"/>
    <w:link w:val="4"/>
    <w:autoRedefine/>
    <w:qFormat/>
    <w:uiPriority w:val="9"/>
    <w:rPr>
      <w:rFonts w:ascii="Times New Roman" w:hAnsi="Times New Roman" w:eastAsia="宋体" w:cs="Times New Roman"/>
      <w:b/>
      <w:bCs/>
      <w:sz w:val="24"/>
      <w:szCs w:val="32"/>
      <w:lang w:val="zh-CN" w:eastAsia="zh-CN"/>
    </w:rPr>
  </w:style>
  <w:style w:type="character" w:customStyle="1" w:styleId="56">
    <w:name w:val="标题 4 字符"/>
    <w:basedOn w:val="30"/>
    <w:link w:val="5"/>
    <w:autoRedefine/>
    <w:qFormat/>
    <w:uiPriority w:val="0"/>
    <w:rPr>
      <w:rFonts w:ascii="Arial" w:hAnsi="Arial" w:eastAsia="黑体" w:cs="Times New Roman"/>
      <w:b/>
      <w:sz w:val="28"/>
      <w:szCs w:val="20"/>
      <w:lang w:val="zh-CN" w:eastAsia="zh-CN"/>
    </w:rPr>
  </w:style>
  <w:style w:type="character" w:customStyle="1" w:styleId="57">
    <w:name w:val="标题 5 字符"/>
    <w:basedOn w:val="30"/>
    <w:link w:val="7"/>
    <w:autoRedefine/>
    <w:qFormat/>
    <w:uiPriority w:val="0"/>
    <w:rPr>
      <w:rFonts w:ascii="Times New Roman" w:hAnsi="Times New Roman" w:eastAsia="宋体" w:cs="Times New Roman"/>
      <w:b/>
      <w:sz w:val="28"/>
      <w:szCs w:val="20"/>
      <w:lang w:val="zh-CN" w:eastAsia="zh-CN"/>
    </w:rPr>
  </w:style>
  <w:style w:type="character" w:customStyle="1" w:styleId="58">
    <w:name w:val="标题 6 字符"/>
    <w:basedOn w:val="30"/>
    <w:link w:val="8"/>
    <w:autoRedefine/>
    <w:qFormat/>
    <w:uiPriority w:val="0"/>
    <w:rPr>
      <w:rFonts w:ascii="Arial" w:hAnsi="Arial" w:eastAsia="黑体" w:cs="Times New Roman"/>
      <w:b/>
      <w:sz w:val="24"/>
      <w:szCs w:val="20"/>
      <w:lang w:val="zh-CN" w:eastAsia="zh-CN"/>
    </w:rPr>
  </w:style>
  <w:style w:type="character" w:customStyle="1" w:styleId="59">
    <w:name w:val="标题 7 字符"/>
    <w:basedOn w:val="30"/>
    <w:link w:val="9"/>
    <w:autoRedefine/>
    <w:qFormat/>
    <w:uiPriority w:val="0"/>
    <w:rPr>
      <w:rFonts w:ascii="Times New Roman" w:hAnsi="Times New Roman" w:eastAsia="宋体" w:cs="Times New Roman"/>
      <w:b/>
      <w:sz w:val="24"/>
      <w:szCs w:val="20"/>
      <w:lang w:val="zh-CN" w:eastAsia="zh-CN"/>
    </w:rPr>
  </w:style>
  <w:style w:type="character" w:customStyle="1" w:styleId="60">
    <w:name w:val="标题 8 字符"/>
    <w:basedOn w:val="30"/>
    <w:link w:val="10"/>
    <w:autoRedefine/>
    <w:qFormat/>
    <w:uiPriority w:val="0"/>
    <w:rPr>
      <w:rFonts w:ascii="Arial" w:hAnsi="Arial" w:eastAsia="黑体" w:cs="Times New Roman"/>
      <w:sz w:val="24"/>
      <w:szCs w:val="20"/>
      <w:lang w:val="zh-CN" w:eastAsia="zh-CN"/>
    </w:rPr>
  </w:style>
  <w:style w:type="character" w:customStyle="1" w:styleId="61">
    <w:name w:val="标题 9 字符"/>
    <w:basedOn w:val="30"/>
    <w:link w:val="11"/>
    <w:autoRedefine/>
    <w:qFormat/>
    <w:uiPriority w:val="0"/>
    <w:rPr>
      <w:rFonts w:ascii="Arial" w:hAnsi="Arial" w:eastAsia="黑体" w:cs="Times New Roman"/>
      <w:szCs w:val="20"/>
      <w:lang w:val="zh-CN" w:eastAsia="zh-CN"/>
    </w:rPr>
  </w:style>
  <w:style w:type="character" w:customStyle="1" w:styleId="62">
    <w:name w:val="标题 2 字符1"/>
    <w:link w:val="3"/>
    <w:autoRedefine/>
    <w:qFormat/>
    <w:uiPriority w:val="0"/>
    <w:rPr>
      <w:rFonts w:ascii="宋体" w:hAnsi="宋体" w:eastAsia="宋体" w:cs="Times New Roman"/>
      <w:b/>
      <w:bCs/>
      <w:sz w:val="28"/>
      <w:szCs w:val="18"/>
      <w:lang w:val="zh-CN" w:eastAsia="zh-CN"/>
    </w:rPr>
  </w:style>
  <w:style w:type="character" w:customStyle="1" w:styleId="63">
    <w:name w:val="批注框文本 字符"/>
    <w:basedOn w:val="30"/>
    <w:link w:val="17"/>
    <w:autoRedefine/>
    <w:semiHidden/>
    <w:qFormat/>
    <w:uiPriority w:val="99"/>
    <w:rPr>
      <w:sz w:val="18"/>
      <w:szCs w:val="18"/>
    </w:rPr>
  </w:style>
  <w:style w:type="paragraph" w:customStyle="1" w:styleId="64">
    <w:name w:val="正文1"/>
    <w:basedOn w:val="1"/>
    <w:autoRedefine/>
    <w:qFormat/>
    <w:uiPriority w:val="0"/>
    <w:pPr>
      <w:spacing w:line="360" w:lineRule="auto"/>
      <w:ind w:firstLine="200" w:firstLineChars="200"/>
    </w:pPr>
    <w:rPr>
      <w:rFonts w:ascii="Calibri" w:hAnsi="Calibri" w:eastAsia="宋体" w:cs="Times New Roman"/>
      <w:b/>
      <w:bCs/>
      <w:sz w:val="24"/>
      <w:szCs w:val="24"/>
    </w:rPr>
  </w:style>
  <w:style w:type="character" w:customStyle="1" w:styleId="65">
    <w:name w:val="批注文字 字符"/>
    <w:basedOn w:val="30"/>
    <w:link w:val="12"/>
    <w:autoRedefine/>
    <w:semiHidden/>
    <w:qFormat/>
    <w:uiPriority w:val="99"/>
  </w:style>
  <w:style w:type="character" w:customStyle="1" w:styleId="66">
    <w:name w:val="批注主题 字符"/>
    <w:basedOn w:val="65"/>
    <w:link w:val="27"/>
    <w:autoRedefine/>
    <w:semiHidden/>
    <w:qFormat/>
    <w:uiPriority w:val="99"/>
    <w:rPr>
      <w:b/>
      <w:bCs/>
    </w:rPr>
  </w:style>
  <w:style w:type="paragraph" w:customStyle="1" w:styleId="67">
    <w:name w:val="Fließtext"/>
    <w:qFormat/>
    <w:uiPriority w:val="0"/>
    <w:pPr>
      <w:widowControl w:val="0"/>
      <w:overflowPunct w:val="0"/>
      <w:autoSpaceDE w:val="0"/>
      <w:autoSpaceDN w:val="0"/>
      <w:adjustRightInd w:val="0"/>
      <w:jc w:val="both"/>
      <w:textAlignment w:val="baseline"/>
    </w:pPr>
    <w:rPr>
      <w:rFonts w:ascii="Calibri" w:hAnsi="Calibri" w:eastAsia="宋体" w:cs="Times New Roman"/>
      <w:kern w:val="28"/>
      <w:sz w:val="21"/>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numbering" Target="numbering.xml"/><Relationship Id="rId7" Type="http://schemas.openxmlformats.org/officeDocument/2006/relationships/image" Target="media/image2.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885A611-0B93-47F6-B536-1A1BFB11AA61}">
  <ds:schemaRefs/>
</ds:datastoreItem>
</file>

<file path=docProps/app.xml><?xml version="1.0" encoding="utf-8"?>
<Properties xmlns="http://schemas.openxmlformats.org/officeDocument/2006/extended-properties" xmlns:vt="http://schemas.openxmlformats.org/officeDocument/2006/docPropsVTypes">
  <Template>Normal</Template>
  <Company>P R C</Company>
  <Pages>67</Pages>
  <Words>11383</Words>
  <Characters>12585</Characters>
  <Lines>270</Lines>
  <Paragraphs>76</Paragraphs>
  <TotalTime>17</TotalTime>
  <ScaleCrop>false</ScaleCrop>
  <LinksUpToDate>false</LinksUpToDate>
  <CharactersWithSpaces>12674</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2024-04-02T03:18:00Z</dcterms:created>
  <dc:creator>Windows User</dc:creator>
  <cp:lastModifiedBy>张丹</cp:lastModifiedBy>
  <cp:lastPrinted>2024-05-06T10:26:00Z</cp:lastPrinted>
  <dcterms:modified xsi:type="dcterms:W3CDTF">2025-07-15T06:33:21Z</dcterms:modified>
  <cp:revision>98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ICV">
    <vt:lpwstr>2CC09DACF882449381CB675A16EE93E1_13</vt:lpwstr>
  </property>
  <property fmtid="{D5CDD505-2E9C-101B-9397-08002B2CF9AE}" pid="4" name="KSOTemplateDocerSaveRecord">
    <vt:lpwstr>eyJoZGlkIjoiOGI1NjUzZTFhYWM0NmYwYjE1NTBlNzgxOGI1YTIyMDMifQ==</vt:lpwstr>
  </property>
</Properties>
</file>