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686FB">
      <w:pPr>
        <w:pStyle w:val="8"/>
        <w:adjustRightInd/>
        <w:snapToGrid/>
        <w:spacing w:line="360" w:lineRule="auto"/>
        <w:rPr>
          <w:rFonts w:hint="default" w:ascii="宋体" w:hAnsi="Times New Roman" w:eastAsia="宋体" w:cs="宋体"/>
          <w:b/>
          <w:color w:val="auto"/>
          <w:sz w:val="28"/>
          <w:szCs w:val="28"/>
          <w:highlight w:val="none"/>
          <w:lang w:val="en-US" w:eastAsia="en-GB"/>
        </w:rPr>
      </w:pPr>
      <w:r>
        <w:rPr>
          <w:rFonts w:hint="eastAsia" w:ascii="宋体" w:hAnsi="Times New Roman" w:eastAsia="宋体" w:cs="宋体"/>
          <w:b/>
          <w:color w:val="auto"/>
          <w:sz w:val="28"/>
          <w:szCs w:val="28"/>
          <w:highlight w:val="none"/>
        </w:rPr>
        <w:t>项目编号：</w:t>
      </w:r>
      <w:r>
        <w:rPr>
          <w:rFonts w:hint="eastAsia" w:ascii="宋体" w:hAnsi="宋体"/>
          <w:b/>
          <w:bCs/>
          <w:color w:val="auto"/>
          <w:sz w:val="30"/>
          <w:szCs w:val="30"/>
          <w:highlight w:val="none"/>
          <w:lang w:eastAsia="zh-CN"/>
        </w:rPr>
        <w:t>SXXDDL-【202</w:t>
      </w:r>
      <w:r>
        <w:rPr>
          <w:rFonts w:hint="eastAsia" w:ascii="宋体" w:hAnsi="宋体"/>
          <w:b/>
          <w:bCs/>
          <w:color w:val="auto"/>
          <w:sz w:val="30"/>
          <w:szCs w:val="30"/>
          <w:highlight w:val="none"/>
          <w:lang w:val="en-US" w:eastAsia="zh-CN"/>
        </w:rPr>
        <w:t>5</w:t>
      </w:r>
      <w:r>
        <w:rPr>
          <w:rFonts w:hint="eastAsia" w:ascii="宋体" w:hAnsi="宋体"/>
          <w:b/>
          <w:bCs/>
          <w:color w:val="auto"/>
          <w:sz w:val="30"/>
          <w:szCs w:val="30"/>
          <w:highlight w:val="none"/>
          <w:lang w:eastAsia="zh-CN"/>
        </w:rPr>
        <w:t>】</w:t>
      </w:r>
      <w:r>
        <w:rPr>
          <w:rFonts w:hint="eastAsia" w:ascii="宋体" w:hAnsi="宋体"/>
          <w:b/>
          <w:bCs/>
          <w:color w:val="auto"/>
          <w:sz w:val="30"/>
          <w:szCs w:val="30"/>
          <w:highlight w:val="none"/>
          <w:lang w:val="en-US" w:eastAsia="zh-CN"/>
        </w:rPr>
        <w:t>030</w:t>
      </w:r>
    </w:p>
    <w:p w14:paraId="0FC02F26">
      <w:pPr>
        <w:pStyle w:val="8"/>
        <w:adjustRightInd/>
        <w:snapToGrid/>
        <w:spacing w:line="360" w:lineRule="auto"/>
        <w:rPr>
          <w:rFonts w:hint="eastAsia"/>
          <w:b/>
          <w:color w:val="auto"/>
          <w:sz w:val="28"/>
          <w:szCs w:val="28"/>
          <w:highlight w:val="none"/>
          <w:lang w:val="en-GB" w:eastAsia="en-GB"/>
        </w:rPr>
      </w:pPr>
    </w:p>
    <w:p w14:paraId="68FC0239">
      <w:pPr>
        <w:pStyle w:val="8"/>
        <w:adjustRightInd/>
        <w:snapToGrid/>
        <w:spacing w:line="360" w:lineRule="auto"/>
        <w:jc w:val="center"/>
        <w:rPr>
          <w:rFonts w:hint="eastAsia"/>
          <w:b/>
          <w:color w:val="auto"/>
          <w:sz w:val="44"/>
          <w:szCs w:val="44"/>
          <w:highlight w:val="none"/>
          <w:lang w:val="en-GB" w:eastAsia="en-GB"/>
        </w:rPr>
      </w:pPr>
      <w:r>
        <w:rPr>
          <w:rFonts w:hint="eastAsia"/>
          <w:b/>
          <w:color w:val="auto"/>
          <w:sz w:val="44"/>
          <w:szCs w:val="44"/>
          <w:highlight w:val="none"/>
          <w:lang w:val="en-GB" w:eastAsia="en-GB"/>
        </w:rPr>
        <w:t>陕西省疾病预防控制中心2025年度陕西省食品放射性污染风险监测项目</w:t>
      </w:r>
    </w:p>
    <w:p w14:paraId="16D27BFA">
      <w:pPr>
        <w:pStyle w:val="8"/>
        <w:adjustRightInd/>
        <w:snapToGrid/>
        <w:spacing w:line="360" w:lineRule="auto"/>
        <w:rPr>
          <w:rFonts w:hint="eastAsia"/>
          <w:b/>
          <w:color w:val="auto"/>
          <w:sz w:val="28"/>
          <w:szCs w:val="28"/>
          <w:highlight w:val="none"/>
          <w:lang w:val="en-GB" w:eastAsia="en-GB"/>
        </w:rPr>
      </w:pPr>
    </w:p>
    <w:p w14:paraId="7D06E0C0">
      <w:pPr>
        <w:adjustRightInd/>
        <w:snapToGrid/>
        <w:jc w:val="center"/>
        <w:rPr>
          <w:rFonts w:hint="eastAsia"/>
          <w:b/>
          <w:color w:val="auto"/>
          <w:sz w:val="84"/>
          <w:szCs w:val="84"/>
          <w:highlight w:val="none"/>
        </w:rPr>
      </w:pPr>
      <w:r>
        <w:rPr>
          <w:rFonts w:hint="eastAsia" w:ascii="宋体" w:hAnsi="宋体"/>
          <w:b/>
          <w:bCs/>
          <w:color w:val="auto"/>
          <w:sz w:val="44"/>
          <w:szCs w:val="44"/>
          <w:highlight w:val="none"/>
        </w:rPr>
        <w:drawing>
          <wp:anchor distT="0" distB="0" distL="114300" distR="114300" simplePos="0" relativeHeight="251659264" behindDoc="1" locked="0" layoutInCell="1" allowOverlap="1">
            <wp:simplePos x="0" y="0"/>
            <wp:positionH relativeFrom="column">
              <wp:posOffset>2086610</wp:posOffset>
            </wp:positionH>
            <wp:positionV relativeFrom="paragraph">
              <wp:posOffset>564515</wp:posOffset>
            </wp:positionV>
            <wp:extent cx="1527810" cy="1791970"/>
            <wp:effectExtent l="0" t="0" r="15240" b="17780"/>
            <wp:wrapTight wrapText="bothSides">
              <wp:wrapPolygon>
                <wp:start x="0" y="0"/>
                <wp:lineTo x="0" y="21355"/>
                <wp:lineTo x="21277" y="21355"/>
                <wp:lineTo x="21277" y="0"/>
                <wp:lineTo x="0" y="0"/>
              </wp:wrapPolygon>
            </wp:wrapTight>
            <wp:docPr id="1" name="图片 2" descr="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 (2)"/>
                    <pic:cNvPicPr>
                      <a:picLocks noChangeAspect="1"/>
                    </pic:cNvPicPr>
                  </pic:nvPicPr>
                  <pic:blipFill>
                    <a:blip r:embed="rId6"/>
                    <a:stretch>
                      <a:fillRect/>
                    </a:stretch>
                  </pic:blipFill>
                  <pic:spPr>
                    <a:xfrm>
                      <a:off x="0" y="0"/>
                      <a:ext cx="1527810" cy="1791970"/>
                    </a:xfrm>
                    <a:prstGeom prst="rect">
                      <a:avLst/>
                    </a:prstGeom>
                    <a:noFill/>
                    <a:ln>
                      <a:noFill/>
                    </a:ln>
                  </pic:spPr>
                </pic:pic>
              </a:graphicData>
            </a:graphic>
          </wp:anchor>
        </w:drawing>
      </w:r>
    </w:p>
    <w:p w14:paraId="1D66044A">
      <w:pPr>
        <w:adjustRightInd/>
        <w:snapToGrid/>
        <w:jc w:val="center"/>
        <w:rPr>
          <w:rFonts w:hint="eastAsia"/>
          <w:b/>
          <w:color w:val="auto"/>
          <w:sz w:val="84"/>
          <w:szCs w:val="84"/>
          <w:highlight w:val="none"/>
        </w:rPr>
      </w:pPr>
    </w:p>
    <w:p w14:paraId="38810A20">
      <w:pPr>
        <w:adjustRightInd/>
        <w:snapToGrid/>
        <w:jc w:val="center"/>
        <w:rPr>
          <w:rFonts w:hint="eastAsia"/>
          <w:b/>
          <w:color w:val="auto"/>
          <w:sz w:val="84"/>
          <w:szCs w:val="84"/>
          <w:highlight w:val="none"/>
        </w:rPr>
      </w:pPr>
    </w:p>
    <w:p w14:paraId="7B12A915">
      <w:pPr>
        <w:adjustRightInd/>
        <w:snapToGrid/>
        <w:jc w:val="center"/>
        <w:rPr>
          <w:rFonts w:hint="eastAsia" w:eastAsia="宋体"/>
          <w:b/>
          <w:color w:val="auto"/>
          <w:sz w:val="84"/>
          <w:szCs w:val="84"/>
          <w:highlight w:val="none"/>
          <w:lang w:eastAsia="zh-CN"/>
        </w:rPr>
      </w:pPr>
      <w:r>
        <w:rPr>
          <w:rFonts w:hint="eastAsia"/>
          <w:b/>
          <w:color w:val="auto"/>
          <w:sz w:val="84"/>
          <w:szCs w:val="84"/>
          <w:highlight w:val="none"/>
          <w:lang w:eastAsia="zh-CN"/>
        </w:rPr>
        <w:t>单一来源采购文件</w:t>
      </w:r>
    </w:p>
    <w:p w14:paraId="4D0D900F">
      <w:pPr>
        <w:pStyle w:val="8"/>
        <w:adjustRightInd/>
        <w:snapToGrid/>
        <w:spacing w:line="360" w:lineRule="auto"/>
        <w:rPr>
          <w:rFonts w:hint="eastAsia"/>
          <w:b/>
          <w:color w:val="auto"/>
          <w:sz w:val="28"/>
          <w:szCs w:val="28"/>
          <w:highlight w:val="none"/>
          <w:lang w:val="en-GB" w:eastAsia="en-GB"/>
        </w:rPr>
      </w:pPr>
    </w:p>
    <w:p w14:paraId="7AFF08CC">
      <w:pPr>
        <w:pStyle w:val="6"/>
        <w:rPr>
          <w:rFonts w:hint="eastAsia"/>
          <w:color w:val="auto"/>
          <w:lang w:eastAsia="zh-CN"/>
        </w:rPr>
      </w:pPr>
    </w:p>
    <w:p w14:paraId="23EDE4F4">
      <w:pPr>
        <w:adjustRightInd/>
        <w:snapToGrid/>
        <w:spacing w:line="360" w:lineRule="auto"/>
        <w:ind w:firstLine="1687" w:firstLineChars="600"/>
        <w:jc w:val="both"/>
        <w:rPr>
          <w:rFonts w:hint="eastAsia"/>
          <w:b/>
          <w:color w:val="auto"/>
          <w:sz w:val="28"/>
          <w:szCs w:val="28"/>
          <w:highlight w:val="none"/>
        </w:rPr>
      </w:pPr>
    </w:p>
    <w:p w14:paraId="4E28FFC7">
      <w:pPr>
        <w:adjustRightInd/>
        <w:snapToGrid/>
        <w:spacing w:line="360" w:lineRule="auto"/>
        <w:ind w:firstLine="1687" w:firstLineChars="600"/>
        <w:jc w:val="both"/>
        <w:rPr>
          <w:rFonts w:hint="eastAsia" w:eastAsia="宋体"/>
          <w:b/>
          <w:color w:val="auto"/>
          <w:spacing w:val="3"/>
          <w:sz w:val="28"/>
          <w:szCs w:val="28"/>
          <w:highlight w:val="none"/>
          <w:lang w:eastAsia="zh-CN"/>
        </w:rPr>
      </w:pPr>
      <w:r>
        <w:rPr>
          <w:rFonts w:hint="eastAsia"/>
          <w:b/>
          <w:color w:val="auto"/>
          <w:sz w:val="28"/>
          <w:szCs w:val="28"/>
          <w:highlight w:val="none"/>
        </w:rPr>
        <w:t>采</w:t>
      </w:r>
      <w:r>
        <w:rPr>
          <w:rFonts w:hint="eastAsia"/>
          <w:b/>
          <w:color w:val="auto"/>
          <w:sz w:val="28"/>
          <w:szCs w:val="28"/>
          <w:highlight w:val="none"/>
          <w:lang w:val="en-US" w:eastAsia="zh-CN"/>
        </w:rPr>
        <w:t xml:space="preserve"> </w:t>
      </w:r>
      <w:r>
        <w:rPr>
          <w:rFonts w:hint="eastAsia"/>
          <w:b/>
          <w:color w:val="auto"/>
          <w:sz w:val="28"/>
          <w:szCs w:val="28"/>
          <w:highlight w:val="none"/>
        </w:rPr>
        <w:t>购</w:t>
      </w:r>
      <w:r>
        <w:rPr>
          <w:rFonts w:hint="eastAsia"/>
          <w:b/>
          <w:color w:val="auto"/>
          <w:sz w:val="28"/>
          <w:szCs w:val="28"/>
          <w:highlight w:val="none"/>
          <w:lang w:val="en-US" w:eastAsia="zh-CN"/>
        </w:rPr>
        <w:t xml:space="preserve"> </w:t>
      </w:r>
      <w:r>
        <w:rPr>
          <w:rFonts w:hint="eastAsia"/>
          <w:b/>
          <w:color w:val="auto"/>
          <w:sz w:val="28"/>
          <w:szCs w:val="28"/>
          <w:highlight w:val="none"/>
        </w:rPr>
        <w:t>人</w:t>
      </w:r>
      <w:r>
        <w:rPr>
          <w:rFonts w:hint="eastAsia"/>
          <w:b/>
          <w:color w:val="auto"/>
          <w:spacing w:val="3"/>
          <w:sz w:val="28"/>
          <w:szCs w:val="28"/>
          <w:highlight w:val="none"/>
        </w:rPr>
        <w:t>：陕西省疾病预防控制中心</w:t>
      </w:r>
    </w:p>
    <w:p w14:paraId="0672F23D">
      <w:pPr>
        <w:tabs>
          <w:tab w:val="left" w:pos="1469"/>
          <w:tab w:val="left" w:pos="2110"/>
          <w:tab w:val="left" w:pos="3882"/>
          <w:tab w:val="left" w:pos="5169"/>
        </w:tabs>
        <w:adjustRightInd/>
        <w:snapToGrid/>
        <w:spacing w:line="360" w:lineRule="auto"/>
        <w:ind w:firstLine="1687" w:firstLineChars="600"/>
        <w:jc w:val="both"/>
        <w:rPr>
          <w:rFonts w:hint="eastAsia"/>
          <w:b/>
          <w:color w:val="auto"/>
          <w:sz w:val="28"/>
          <w:szCs w:val="28"/>
          <w:highlight w:val="none"/>
        </w:rPr>
      </w:pPr>
      <w:r>
        <w:rPr>
          <w:b/>
          <w:color w:val="auto"/>
          <w:sz w:val="28"/>
          <w:szCs w:val="28"/>
          <w:highlight w:val="none"/>
        </w:rPr>
        <w:t>代理机构</w:t>
      </w:r>
      <w:r>
        <w:rPr>
          <w:rFonts w:hint="eastAsia"/>
          <w:b/>
          <w:color w:val="auto"/>
          <w:spacing w:val="3"/>
          <w:sz w:val="28"/>
          <w:szCs w:val="28"/>
          <w:highlight w:val="none"/>
        </w:rPr>
        <w:t>：陕西希地工程项目管理有限公司</w:t>
      </w:r>
    </w:p>
    <w:p w14:paraId="6BF30546">
      <w:pPr>
        <w:pStyle w:val="16"/>
        <w:keepNext w:val="0"/>
        <w:keepLines w:val="0"/>
        <w:pageBreakBefore w:val="0"/>
        <w:widowControl/>
        <w:kinsoku/>
        <w:wordWrap/>
        <w:overflowPunct/>
        <w:topLinePunct w:val="0"/>
        <w:autoSpaceDE/>
        <w:autoSpaceDN/>
        <w:bidi w:val="0"/>
        <w:adjustRightInd/>
        <w:snapToGrid/>
        <w:spacing w:line="360" w:lineRule="auto"/>
        <w:ind w:firstLine="1687" w:firstLineChars="600"/>
        <w:jc w:val="both"/>
        <w:textAlignment w:val="auto"/>
        <w:outlineLvl w:val="5"/>
        <w:rPr>
          <w:rFonts w:hint="eastAsia" w:ascii="宋体" w:hAnsi="宋体" w:eastAsia="宋体" w:cs="宋体"/>
          <w:color w:val="auto"/>
          <w:sz w:val="28"/>
          <w:szCs w:val="28"/>
        </w:rPr>
      </w:pPr>
      <w:r>
        <w:rPr>
          <w:rFonts w:hint="eastAsia"/>
          <w:b/>
          <w:color w:val="auto"/>
          <w:sz w:val="28"/>
          <w:szCs w:val="28"/>
          <w:highlight w:val="none"/>
        </w:rPr>
        <w:t>日</w:t>
      </w:r>
      <w:r>
        <w:rPr>
          <w:rFonts w:hint="eastAsia"/>
          <w:b/>
          <w:color w:val="auto"/>
          <w:sz w:val="28"/>
          <w:szCs w:val="28"/>
          <w:highlight w:val="none"/>
          <w:lang w:val="en-US" w:eastAsia="zh-CN"/>
        </w:rPr>
        <w:t xml:space="preserve">    </w:t>
      </w:r>
      <w:r>
        <w:rPr>
          <w:rFonts w:hint="eastAsia"/>
          <w:b/>
          <w:color w:val="auto"/>
          <w:sz w:val="28"/>
          <w:szCs w:val="28"/>
          <w:highlight w:val="none"/>
        </w:rPr>
        <w:t>期：</w:t>
      </w:r>
      <w:r>
        <w:rPr>
          <w:rFonts w:hint="eastAsia"/>
          <w:b/>
          <w:color w:val="auto"/>
          <w:spacing w:val="13"/>
          <w:sz w:val="28"/>
          <w:szCs w:val="28"/>
          <w:highlight w:val="none"/>
          <w:u w:val="single"/>
        </w:rPr>
        <w:t xml:space="preserve"> </w:t>
      </w:r>
      <w:r>
        <w:rPr>
          <w:rFonts w:hint="eastAsia"/>
          <w:b/>
          <w:color w:val="auto"/>
          <w:sz w:val="28"/>
          <w:szCs w:val="28"/>
          <w:highlight w:val="none"/>
          <w:u w:val="single"/>
        </w:rPr>
        <w:t>20</w:t>
      </w:r>
      <w:r>
        <w:rPr>
          <w:b/>
          <w:color w:val="auto"/>
          <w:sz w:val="28"/>
          <w:szCs w:val="28"/>
          <w:highlight w:val="none"/>
          <w:u w:val="single"/>
        </w:rPr>
        <w:t>2</w:t>
      </w:r>
      <w:r>
        <w:rPr>
          <w:rFonts w:hint="eastAsia"/>
          <w:b/>
          <w:color w:val="auto"/>
          <w:sz w:val="28"/>
          <w:szCs w:val="28"/>
          <w:highlight w:val="none"/>
          <w:u w:val="single"/>
          <w:lang w:val="en-US" w:eastAsia="zh-CN"/>
        </w:rPr>
        <w:t xml:space="preserve">5 </w:t>
      </w:r>
      <w:r>
        <w:rPr>
          <w:rFonts w:hint="eastAsia"/>
          <w:b/>
          <w:color w:val="auto"/>
          <w:sz w:val="28"/>
          <w:szCs w:val="28"/>
          <w:highlight w:val="none"/>
        </w:rPr>
        <w:t>年</w:t>
      </w:r>
      <w:r>
        <w:rPr>
          <w:rFonts w:hint="eastAsia"/>
          <w:b/>
          <w:color w:val="auto"/>
          <w:sz w:val="28"/>
          <w:szCs w:val="28"/>
          <w:highlight w:val="none"/>
          <w:u w:val="single"/>
          <w:lang w:val="en-US" w:eastAsia="en-US"/>
        </w:rPr>
        <w:t xml:space="preserve"> </w:t>
      </w:r>
      <w:r>
        <w:rPr>
          <w:rFonts w:hint="eastAsia"/>
          <w:b/>
          <w:color w:val="auto"/>
          <w:sz w:val="28"/>
          <w:szCs w:val="28"/>
          <w:highlight w:val="none"/>
          <w:u w:val="single"/>
          <w:lang w:val="en-US" w:eastAsia="zh-CN"/>
        </w:rPr>
        <w:t>7</w:t>
      </w:r>
      <w:r>
        <w:rPr>
          <w:rFonts w:hint="eastAsia"/>
          <w:b/>
          <w:color w:val="auto"/>
          <w:sz w:val="28"/>
          <w:szCs w:val="28"/>
          <w:highlight w:val="none"/>
          <w:u w:val="single"/>
          <w:lang w:val="en-US" w:eastAsia="en-US"/>
        </w:rPr>
        <w:t xml:space="preserve"> </w:t>
      </w:r>
      <w:r>
        <w:rPr>
          <w:rFonts w:hint="eastAsia"/>
          <w:b/>
          <w:color w:val="auto"/>
          <w:sz w:val="28"/>
          <w:szCs w:val="28"/>
          <w:highlight w:val="none"/>
          <w:lang w:val="en-US" w:eastAsia="en-US"/>
        </w:rPr>
        <w:t>月</w:t>
      </w:r>
      <w:r>
        <w:rPr>
          <w:rFonts w:hint="eastAsia" w:ascii="宋体" w:hAnsi="宋体" w:eastAsia="宋体" w:cs="宋体"/>
          <w:color w:val="auto"/>
          <w:sz w:val="28"/>
          <w:szCs w:val="28"/>
        </w:rPr>
        <w:br w:type="textWrapping"/>
      </w:r>
      <w:r>
        <w:rPr>
          <w:rFonts w:hint="eastAsia" w:ascii="宋体" w:hAnsi="宋体" w:eastAsia="宋体" w:cs="宋体"/>
          <w:color w:val="auto"/>
          <w:sz w:val="28"/>
          <w:szCs w:val="28"/>
        </w:rPr>
        <w:br w:type="textWrapping"/>
      </w:r>
    </w:p>
    <w:p w14:paraId="5074CBA5">
      <w:pPr>
        <w:rPr>
          <w:color w:val="auto"/>
        </w:rPr>
        <w:sectPr>
          <w:pgSz w:w="11907" w:h="16840"/>
          <w:pgMar w:top="1701" w:right="1531" w:bottom="1531" w:left="1531" w:header="1134" w:footer="1021" w:gutter="0"/>
          <w:cols w:space="720" w:num="1"/>
          <w:docGrid w:type="lines" w:linePitch="425" w:charSpace="0"/>
        </w:sectPr>
      </w:pPr>
    </w:p>
    <w:p w14:paraId="0686443B">
      <w:pPr>
        <w:rPr>
          <w:color w:val="auto"/>
        </w:rPr>
      </w:pPr>
    </w:p>
    <w:sdt>
      <w:sdtPr>
        <w:rPr>
          <w:rFonts w:hint="eastAsia" w:ascii="宋体" w:hAnsi="宋体" w:eastAsia="宋体" w:cs="宋体"/>
          <w:b/>
          <w:color w:val="auto"/>
          <w:sz w:val="36"/>
          <w:szCs w:val="36"/>
          <w:lang w:val="zh-CN" w:eastAsia="zh-CN"/>
        </w:rPr>
        <w:id w:val="147477368"/>
        <w15:color w:val="DBDBDB"/>
        <w:docPartObj>
          <w:docPartGallery w:val="Table of Contents"/>
          <w:docPartUnique/>
        </w:docPartObj>
      </w:sdtPr>
      <w:sdtEndPr>
        <w:rPr>
          <w:rFonts w:hint="eastAsia" w:ascii="宋体" w:hAnsi="宋体" w:eastAsia="宋体" w:cs="宋体"/>
          <w:b/>
          <w:color w:val="auto"/>
          <w:sz w:val="24"/>
          <w:szCs w:val="36"/>
          <w:lang w:val="zh-CN" w:eastAsia="zh-CN" w:bidi="zh-CN"/>
        </w:rPr>
      </w:sdtEndPr>
      <w:sdtContent>
        <w:p w14:paraId="0A47B954">
          <w:pPr>
            <w:pStyle w:val="16"/>
            <w:jc w:val="center"/>
            <w:outlineLvl w:val="0"/>
            <w:rPr>
              <w:rFonts w:hint="eastAsia" w:ascii="宋体" w:hAnsi="宋体" w:eastAsia="宋体" w:cs="宋体"/>
              <w:b/>
              <w:color w:val="auto"/>
              <w:sz w:val="36"/>
              <w:szCs w:val="36"/>
            </w:rPr>
          </w:pPr>
          <w:r>
            <w:rPr>
              <w:rFonts w:hint="eastAsia" w:ascii="宋体" w:hAnsi="宋体" w:eastAsia="宋体" w:cs="宋体"/>
              <w:b/>
              <w:color w:val="auto"/>
              <w:sz w:val="36"/>
              <w:szCs w:val="36"/>
            </w:rPr>
            <w:t>目录</w:t>
          </w:r>
        </w:p>
        <w:p w14:paraId="7BDBCA60">
          <w:pPr>
            <w:pStyle w:val="11"/>
            <w:tabs>
              <w:tab w:val="right" w:leader="dot" w:pos="8845"/>
            </w:tabs>
            <w:spacing w:line="360" w:lineRule="auto"/>
            <w:rPr>
              <w:color w:val="auto"/>
              <w:sz w:val="28"/>
              <w:szCs w:val="28"/>
            </w:rPr>
          </w:pPr>
          <w:r>
            <w:rPr>
              <w:rFonts w:hint="eastAsia" w:ascii="宋体" w:hAnsi="宋体" w:eastAsia="宋体" w:cs="宋体"/>
              <w:b/>
              <w:color w:val="auto"/>
              <w:sz w:val="28"/>
              <w:szCs w:val="28"/>
            </w:rPr>
            <w:fldChar w:fldCharType="begin"/>
          </w:r>
          <w:r>
            <w:rPr>
              <w:rFonts w:hint="eastAsia" w:ascii="宋体" w:hAnsi="宋体" w:eastAsia="宋体" w:cs="宋体"/>
              <w:b/>
              <w:color w:val="auto"/>
              <w:sz w:val="28"/>
              <w:szCs w:val="28"/>
            </w:rPr>
            <w:instrText xml:space="preserve">TOC \o "1-1" \h \u </w:instrText>
          </w:r>
          <w:r>
            <w:rPr>
              <w:rFonts w:hint="eastAsia" w:ascii="宋体" w:hAnsi="宋体" w:eastAsia="宋体" w:cs="宋体"/>
              <w:b/>
              <w:color w:val="auto"/>
              <w:sz w:val="28"/>
              <w:szCs w:val="28"/>
            </w:rPr>
            <w:fldChar w:fldCharType="separate"/>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_Toc20173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第一章 协商邀请</w:t>
          </w:r>
          <w:r>
            <w:rPr>
              <w:color w:val="auto"/>
              <w:sz w:val="28"/>
              <w:szCs w:val="28"/>
            </w:rPr>
            <w:tab/>
          </w:r>
          <w:r>
            <w:rPr>
              <w:color w:val="auto"/>
              <w:sz w:val="28"/>
              <w:szCs w:val="28"/>
            </w:rPr>
            <w:fldChar w:fldCharType="begin"/>
          </w:r>
          <w:r>
            <w:rPr>
              <w:color w:val="auto"/>
              <w:sz w:val="28"/>
              <w:szCs w:val="28"/>
            </w:rPr>
            <w:instrText xml:space="preserve"> PAGEREF _Toc20173 \h </w:instrText>
          </w:r>
          <w:r>
            <w:rPr>
              <w:color w:val="auto"/>
              <w:sz w:val="28"/>
              <w:szCs w:val="28"/>
            </w:rPr>
            <w:fldChar w:fldCharType="separate"/>
          </w:r>
          <w:r>
            <w:rPr>
              <w:color w:val="auto"/>
              <w:sz w:val="28"/>
              <w:szCs w:val="28"/>
            </w:rPr>
            <w:t>3</w:t>
          </w:r>
          <w:r>
            <w:rPr>
              <w:color w:val="auto"/>
              <w:sz w:val="28"/>
              <w:szCs w:val="28"/>
            </w:rPr>
            <w:fldChar w:fldCharType="end"/>
          </w:r>
          <w:r>
            <w:rPr>
              <w:rFonts w:hint="eastAsia" w:ascii="宋体" w:hAnsi="宋体" w:eastAsia="宋体" w:cs="宋体"/>
              <w:color w:val="auto"/>
              <w:sz w:val="28"/>
              <w:szCs w:val="28"/>
            </w:rPr>
            <w:fldChar w:fldCharType="end"/>
          </w:r>
        </w:p>
        <w:p w14:paraId="67C7447C">
          <w:pPr>
            <w:pStyle w:val="11"/>
            <w:tabs>
              <w:tab w:val="right" w:leader="dot" w:pos="8845"/>
            </w:tabs>
            <w:spacing w:line="360" w:lineRule="auto"/>
            <w:rPr>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_Toc18374 </w:instrText>
          </w:r>
          <w:r>
            <w:rPr>
              <w:rFonts w:hint="eastAsia" w:ascii="宋体" w:hAnsi="宋体" w:eastAsia="宋体" w:cs="宋体"/>
              <w:color w:val="auto"/>
              <w:sz w:val="28"/>
              <w:szCs w:val="28"/>
            </w:rPr>
            <w:fldChar w:fldCharType="separate"/>
          </w:r>
          <w:r>
            <w:rPr>
              <w:color w:val="auto"/>
              <w:sz w:val="28"/>
              <w:szCs w:val="28"/>
            </w:rPr>
            <w:t>第二章 供应商须知</w:t>
          </w:r>
          <w:r>
            <w:rPr>
              <w:color w:val="auto"/>
              <w:sz w:val="28"/>
              <w:szCs w:val="28"/>
            </w:rPr>
            <w:tab/>
          </w:r>
          <w:r>
            <w:rPr>
              <w:color w:val="auto"/>
              <w:sz w:val="28"/>
              <w:szCs w:val="28"/>
            </w:rPr>
            <w:fldChar w:fldCharType="begin"/>
          </w:r>
          <w:r>
            <w:rPr>
              <w:color w:val="auto"/>
              <w:sz w:val="28"/>
              <w:szCs w:val="28"/>
            </w:rPr>
            <w:instrText xml:space="preserve"> PAGEREF _Toc18374 \h </w:instrText>
          </w:r>
          <w:r>
            <w:rPr>
              <w:color w:val="auto"/>
              <w:sz w:val="28"/>
              <w:szCs w:val="28"/>
            </w:rPr>
            <w:fldChar w:fldCharType="separate"/>
          </w:r>
          <w:r>
            <w:rPr>
              <w:color w:val="auto"/>
              <w:sz w:val="28"/>
              <w:szCs w:val="28"/>
            </w:rPr>
            <w:t>6</w:t>
          </w:r>
          <w:r>
            <w:rPr>
              <w:color w:val="auto"/>
              <w:sz w:val="28"/>
              <w:szCs w:val="28"/>
            </w:rPr>
            <w:fldChar w:fldCharType="end"/>
          </w:r>
          <w:r>
            <w:rPr>
              <w:rFonts w:hint="eastAsia" w:ascii="宋体" w:hAnsi="宋体" w:eastAsia="宋体" w:cs="宋体"/>
              <w:color w:val="auto"/>
              <w:sz w:val="28"/>
              <w:szCs w:val="28"/>
            </w:rPr>
            <w:fldChar w:fldCharType="end"/>
          </w:r>
        </w:p>
        <w:p w14:paraId="5C282A14">
          <w:pPr>
            <w:pStyle w:val="11"/>
            <w:tabs>
              <w:tab w:val="right" w:leader="dot" w:pos="8845"/>
            </w:tabs>
            <w:spacing w:line="360" w:lineRule="auto"/>
            <w:rPr>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_Toc27293 </w:instrText>
          </w:r>
          <w:r>
            <w:rPr>
              <w:rFonts w:hint="eastAsia" w:ascii="宋体" w:hAnsi="宋体" w:eastAsia="宋体" w:cs="宋体"/>
              <w:color w:val="auto"/>
              <w:sz w:val="28"/>
              <w:szCs w:val="28"/>
            </w:rPr>
            <w:fldChar w:fldCharType="separate"/>
          </w:r>
          <w:r>
            <w:rPr>
              <w:color w:val="auto"/>
              <w:sz w:val="28"/>
              <w:szCs w:val="28"/>
            </w:rPr>
            <w:t xml:space="preserve">第三章 </w:t>
          </w:r>
          <w:r>
            <w:rPr>
              <w:rFonts w:hint="eastAsia"/>
              <w:color w:val="auto"/>
              <w:sz w:val="28"/>
              <w:szCs w:val="28"/>
              <w:lang w:eastAsia="zh-CN"/>
            </w:rPr>
            <w:t>采购内容及要求</w:t>
          </w:r>
          <w:r>
            <w:rPr>
              <w:color w:val="auto"/>
              <w:sz w:val="28"/>
              <w:szCs w:val="28"/>
            </w:rPr>
            <w:tab/>
          </w:r>
          <w:r>
            <w:rPr>
              <w:color w:val="auto"/>
              <w:sz w:val="28"/>
              <w:szCs w:val="28"/>
            </w:rPr>
            <w:fldChar w:fldCharType="begin"/>
          </w:r>
          <w:r>
            <w:rPr>
              <w:color w:val="auto"/>
              <w:sz w:val="28"/>
              <w:szCs w:val="28"/>
            </w:rPr>
            <w:instrText xml:space="preserve"> PAGEREF _Toc27293 \h </w:instrText>
          </w:r>
          <w:r>
            <w:rPr>
              <w:color w:val="auto"/>
              <w:sz w:val="28"/>
              <w:szCs w:val="28"/>
            </w:rPr>
            <w:fldChar w:fldCharType="separate"/>
          </w:r>
          <w:r>
            <w:rPr>
              <w:color w:val="auto"/>
              <w:sz w:val="28"/>
              <w:szCs w:val="28"/>
            </w:rPr>
            <w:t>21</w:t>
          </w:r>
          <w:r>
            <w:rPr>
              <w:color w:val="auto"/>
              <w:sz w:val="28"/>
              <w:szCs w:val="28"/>
            </w:rPr>
            <w:fldChar w:fldCharType="end"/>
          </w:r>
          <w:r>
            <w:rPr>
              <w:rFonts w:hint="eastAsia" w:ascii="宋体" w:hAnsi="宋体" w:eastAsia="宋体" w:cs="宋体"/>
              <w:color w:val="auto"/>
              <w:sz w:val="28"/>
              <w:szCs w:val="28"/>
            </w:rPr>
            <w:fldChar w:fldCharType="end"/>
          </w:r>
        </w:p>
        <w:p w14:paraId="7887C135">
          <w:pPr>
            <w:pStyle w:val="11"/>
            <w:tabs>
              <w:tab w:val="right" w:leader="dot" w:pos="8845"/>
            </w:tabs>
            <w:spacing w:line="360" w:lineRule="auto"/>
            <w:rPr>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_Toc1350 </w:instrText>
          </w:r>
          <w:r>
            <w:rPr>
              <w:rFonts w:hint="eastAsia" w:ascii="宋体" w:hAnsi="宋体" w:eastAsia="宋体" w:cs="宋体"/>
              <w:color w:val="auto"/>
              <w:sz w:val="28"/>
              <w:szCs w:val="28"/>
            </w:rPr>
            <w:fldChar w:fldCharType="separate"/>
          </w:r>
          <w:r>
            <w:rPr>
              <w:color w:val="auto"/>
              <w:sz w:val="28"/>
              <w:szCs w:val="28"/>
            </w:rPr>
            <w:t>第四章 资格审查</w:t>
          </w:r>
          <w:r>
            <w:rPr>
              <w:color w:val="auto"/>
              <w:sz w:val="28"/>
              <w:szCs w:val="28"/>
            </w:rPr>
            <w:tab/>
          </w:r>
          <w:r>
            <w:rPr>
              <w:color w:val="auto"/>
              <w:sz w:val="28"/>
              <w:szCs w:val="28"/>
            </w:rPr>
            <w:fldChar w:fldCharType="begin"/>
          </w:r>
          <w:r>
            <w:rPr>
              <w:color w:val="auto"/>
              <w:sz w:val="28"/>
              <w:szCs w:val="28"/>
            </w:rPr>
            <w:instrText xml:space="preserve"> PAGEREF _Toc1350 \h </w:instrText>
          </w:r>
          <w:r>
            <w:rPr>
              <w:color w:val="auto"/>
              <w:sz w:val="28"/>
              <w:szCs w:val="28"/>
            </w:rPr>
            <w:fldChar w:fldCharType="separate"/>
          </w:r>
          <w:r>
            <w:rPr>
              <w:color w:val="auto"/>
              <w:sz w:val="28"/>
              <w:szCs w:val="28"/>
            </w:rPr>
            <w:t>30</w:t>
          </w:r>
          <w:r>
            <w:rPr>
              <w:color w:val="auto"/>
              <w:sz w:val="28"/>
              <w:szCs w:val="28"/>
            </w:rPr>
            <w:fldChar w:fldCharType="end"/>
          </w:r>
          <w:r>
            <w:rPr>
              <w:rFonts w:hint="eastAsia" w:ascii="宋体" w:hAnsi="宋体" w:eastAsia="宋体" w:cs="宋体"/>
              <w:color w:val="auto"/>
              <w:sz w:val="28"/>
              <w:szCs w:val="28"/>
            </w:rPr>
            <w:fldChar w:fldCharType="end"/>
          </w:r>
        </w:p>
        <w:p w14:paraId="300FE01C">
          <w:pPr>
            <w:pStyle w:val="11"/>
            <w:tabs>
              <w:tab w:val="right" w:leader="dot" w:pos="8845"/>
            </w:tabs>
            <w:spacing w:line="360" w:lineRule="auto"/>
            <w:rPr>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_Toc26222 </w:instrText>
          </w:r>
          <w:r>
            <w:rPr>
              <w:rFonts w:hint="eastAsia" w:ascii="宋体" w:hAnsi="宋体" w:eastAsia="宋体" w:cs="宋体"/>
              <w:color w:val="auto"/>
              <w:sz w:val="28"/>
              <w:szCs w:val="28"/>
            </w:rPr>
            <w:fldChar w:fldCharType="separate"/>
          </w:r>
          <w:r>
            <w:rPr>
              <w:color w:val="auto"/>
              <w:sz w:val="28"/>
              <w:szCs w:val="28"/>
            </w:rPr>
            <w:t>第五章 协商办法</w:t>
          </w:r>
          <w:r>
            <w:rPr>
              <w:color w:val="auto"/>
              <w:sz w:val="28"/>
              <w:szCs w:val="28"/>
            </w:rPr>
            <w:tab/>
          </w:r>
          <w:r>
            <w:rPr>
              <w:color w:val="auto"/>
              <w:sz w:val="28"/>
              <w:szCs w:val="28"/>
            </w:rPr>
            <w:fldChar w:fldCharType="begin"/>
          </w:r>
          <w:r>
            <w:rPr>
              <w:color w:val="auto"/>
              <w:sz w:val="28"/>
              <w:szCs w:val="28"/>
            </w:rPr>
            <w:instrText xml:space="preserve"> PAGEREF _Toc26222 \h </w:instrText>
          </w:r>
          <w:r>
            <w:rPr>
              <w:color w:val="auto"/>
              <w:sz w:val="28"/>
              <w:szCs w:val="28"/>
            </w:rPr>
            <w:fldChar w:fldCharType="separate"/>
          </w:r>
          <w:r>
            <w:rPr>
              <w:color w:val="auto"/>
              <w:sz w:val="28"/>
              <w:szCs w:val="28"/>
            </w:rPr>
            <w:t>32</w:t>
          </w:r>
          <w:r>
            <w:rPr>
              <w:color w:val="auto"/>
              <w:sz w:val="28"/>
              <w:szCs w:val="28"/>
            </w:rPr>
            <w:fldChar w:fldCharType="end"/>
          </w:r>
          <w:r>
            <w:rPr>
              <w:rFonts w:hint="eastAsia" w:ascii="宋体" w:hAnsi="宋体" w:eastAsia="宋体" w:cs="宋体"/>
              <w:color w:val="auto"/>
              <w:sz w:val="28"/>
              <w:szCs w:val="28"/>
            </w:rPr>
            <w:fldChar w:fldCharType="end"/>
          </w:r>
        </w:p>
        <w:p w14:paraId="7D193F5F">
          <w:pPr>
            <w:pStyle w:val="11"/>
            <w:tabs>
              <w:tab w:val="right" w:leader="dot" w:pos="8845"/>
            </w:tabs>
            <w:spacing w:line="360" w:lineRule="auto"/>
            <w:rPr>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_Toc16252 </w:instrText>
          </w:r>
          <w:r>
            <w:rPr>
              <w:rFonts w:hint="eastAsia" w:ascii="宋体" w:hAnsi="宋体" w:eastAsia="宋体" w:cs="宋体"/>
              <w:color w:val="auto"/>
              <w:sz w:val="28"/>
              <w:szCs w:val="28"/>
            </w:rPr>
            <w:fldChar w:fldCharType="separate"/>
          </w:r>
          <w:r>
            <w:rPr>
              <w:color w:val="auto"/>
              <w:sz w:val="28"/>
              <w:szCs w:val="28"/>
            </w:rPr>
            <w:t>第六章 响应文件格式</w:t>
          </w:r>
          <w:r>
            <w:rPr>
              <w:color w:val="auto"/>
              <w:sz w:val="28"/>
              <w:szCs w:val="28"/>
            </w:rPr>
            <w:tab/>
          </w:r>
          <w:r>
            <w:rPr>
              <w:color w:val="auto"/>
              <w:sz w:val="28"/>
              <w:szCs w:val="28"/>
            </w:rPr>
            <w:fldChar w:fldCharType="begin"/>
          </w:r>
          <w:r>
            <w:rPr>
              <w:color w:val="auto"/>
              <w:sz w:val="28"/>
              <w:szCs w:val="28"/>
            </w:rPr>
            <w:instrText xml:space="preserve"> PAGEREF _Toc16252 \h </w:instrText>
          </w:r>
          <w:r>
            <w:rPr>
              <w:color w:val="auto"/>
              <w:sz w:val="28"/>
              <w:szCs w:val="28"/>
            </w:rPr>
            <w:fldChar w:fldCharType="separate"/>
          </w:r>
          <w:r>
            <w:rPr>
              <w:color w:val="auto"/>
              <w:sz w:val="28"/>
              <w:szCs w:val="28"/>
            </w:rPr>
            <w:t>37</w:t>
          </w:r>
          <w:r>
            <w:rPr>
              <w:color w:val="auto"/>
              <w:sz w:val="28"/>
              <w:szCs w:val="28"/>
            </w:rPr>
            <w:fldChar w:fldCharType="end"/>
          </w:r>
          <w:r>
            <w:rPr>
              <w:rFonts w:hint="eastAsia" w:ascii="宋体" w:hAnsi="宋体" w:eastAsia="宋体" w:cs="宋体"/>
              <w:color w:val="auto"/>
              <w:sz w:val="28"/>
              <w:szCs w:val="28"/>
            </w:rPr>
            <w:fldChar w:fldCharType="end"/>
          </w:r>
        </w:p>
        <w:p w14:paraId="71E33E58">
          <w:pPr>
            <w:pStyle w:val="11"/>
            <w:tabs>
              <w:tab w:val="right" w:leader="dot" w:pos="8845"/>
            </w:tabs>
            <w:spacing w:line="360" w:lineRule="auto"/>
            <w:rPr>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_Toc20206 </w:instrText>
          </w:r>
          <w:r>
            <w:rPr>
              <w:rFonts w:hint="eastAsia" w:ascii="宋体" w:hAnsi="宋体" w:eastAsia="宋体" w:cs="宋体"/>
              <w:color w:val="auto"/>
              <w:sz w:val="28"/>
              <w:szCs w:val="28"/>
            </w:rPr>
            <w:fldChar w:fldCharType="separate"/>
          </w:r>
          <w:r>
            <w:rPr>
              <w:color w:val="auto"/>
              <w:sz w:val="28"/>
              <w:szCs w:val="28"/>
            </w:rPr>
            <w:t>第七章 拟签订采购合同文本</w:t>
          </w:r>
          <w:r>
            <w:rPr>
              <w:color w:val="auto"/>
              <w:sz w:val="28"/>
              <w:szCs w:val="28"/>
            </w:rPr>
            <w:tab/>
          </w:r>
          <w:r>
            <w:rPr>
              <w:color w:val="auto"/>
              <w:sz w:val="28"/>
              <w:szCs w:val="28"/>
            </w:rPr>
            <w:fldChar w:fldCharType="begin"/>
          </w:r>
          <w:r>
            <w:rPr>
              <w:color w:val="auto"/>
              <w:sz w:val="28"/>
              <w:szCs w:val="28"/>
            </w:rPr>
            <w:instrText xml:space="preserve"> PAGEREF _Toc20206 \h </w:instrText>
          </w:r>
          <w:r>
            <w:rPr>
              <w:color w:val="auto"/>
              <w:sz w:val="28"/>
              <w:szCs w:val="28"/>
            </w:rPr>
            <w:fldChar w:fldCharType="separate"/>
          </w:r>
          <w:r>
            <w:rPr>
              <w:color w:val="auto"/>
              <w:sz w:val="28"/>
              <w:szCs w:val="28"/>
            </w:rPr>
            <w:t>53</w:t>
          </w:r>
          <w:r>
            <w:rPr>
              <w:color w:val="auto"/>
              <w:sz w:val="28"/>
              <w:szCs w:val="28"/>
            </w:rPr>
            <w:fldChar w:fldCharType="end"/>
          </w:r>
          <w:r>
            <w:rPr>
              <w:rFonts w:hint="eastAsia" w:ascii="宋体" w:hAnsi="宋体" w:eastAsia="宋体" w:cs="宋体"/>
              <w:color w:val="auto"/>
              <w:sz w:val="28"/>
              <w:szCs w:val="28"/>
            </w:rPr>
            <w:fldChar w:fldCharType="end"/>
          </w:r>
        </w:p>
        <w:p w14:paraId="361AA469">
          <w:pPr>
            <w:spacing w:line="360" w:lineRule="auto"/>
            <w:rPr>
              <w:rFonts w:hint="eastAsia" w:ascii="宋体" w:hAnsi="宋体" w:eastAsia="宋体" w:cs="宋体"/>
              <w:color w:val="auto"/>
              <w:sz w:val="24"/>
              <w:szCs w:val="36"/>
              <w:lang w:val="zh-CN" w:eastAsia="zh-CN" w:bidi="zh-CN"/>
            </w:rPr>
          </w:pPr>
          <w:r>
            <w:rPr>
              <w:rFonts w:hint="eastAsia" w:ascii="宋体" w:hAnsi="宋体" w:eastAsia="宋体" w:cs="宋体"/>
              <w:color w:val="auto"/>
              <w:sz w:val="28"/>
              <w:szCs w:val="28"/>
            </w:rPr>
            <w:fldChar w:fldCharType="end"/>
          </w:r>
        </w:p>
      </w:sdtContent>
    </w:sdt>
    <w:p w14:paraId="1D6BF1C7">
      <w:pPr>
        <w:rPr>
          <w:rFonts w:hint="eastAsia" w:ascii="宋体" w:hAnsi="宋体" w:eastAsia="宋体" w:cs="宋体"/>
          <w:color w:val="auto"/>
          <w:sz w:val="24"/>
          <w:szCs w:val="36"/>
          <w:lang w:val="zh-CN" w:eastAsia="zh-CN" w:bidi="zh-CN"/>
        </w:rPr>
      </w:pPr>
    </w:p>
    <w:p w14:paraId="24C25AFB">
      <w:pPr>
        <w:rPr>
          <w:rFonts w:hint="eastAsia" w:ascii="宋体" w:hAnsi="宋体" w:eastAsia="宋体" w:cs="宋体"/>
          <w:b/>
          <w:color w:val="auto"/>
          <w:sz w:val="36"/>
          <w:szCs w:val="36"/>
        </w:rPr>
      </w:pPr>
      <w:bookmarkStart w:id="0" w:name="_Toc20173"/>
      <w:r>
        <w:rPr>
          <w:rFonts w:hint="eastAsia" w:ascii="宋体" w:hAnsi="宋体" w:eastAsia="宋体" w:cs="宋体"/>
          <w:b/>
          <w:color w:val="auto"/>
          <w:sz w:val="36"/>
          <w:szCs w:val="36"/>
        </w:rPr>
        <w:br w:type="page"/>
      </w:r>
    </w:p>
    <w:p w14:paraId="79450A84">
      <w:pPr>
        <w:pStyle w:val="16"/>
        <w:jc w:val="center"/>
        <w:outlineLvl w:val="0"/>
        <w:rPr>
          <w:rFonts w:hint="eastAsia" w:ascii="宋体" w:hAnsi="宋体" w:eastAsia="宋体" w:cs="宋体"/>
          <w:color w:val="auto"/>
          <w:sz w:val="36"/>
          <w:szCs w:val="36"/>
        </w:rPr>
      </w:pPr>
      <w:r>
        <w:rPr>
          <w:rFonts w:hint="eastAsia" w:ascii="宋体" w:hAnsi="宋体" w:eastAsia="宋体" w:cs="宋体"/>
          <w:b/>
          <w:color w:val="auto"/>
          <w:sz w:val="36"/>
          <w:szCs w:val="36"/>
        </w:rPr>
        <w:t>第一章 协商邀请</w:t>
      </w:r>
      <w:bookmarkEnd w:id="0"/>
    </w:p>
    <w:p w14:paraId="34F9AF2E">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单一来源受邀供应商：</w:t>
      </w:r>
    </w:p>
    <w:p w14:paraId="0A4FE74F">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陕西希地工程项目管理有限公司（以下简称 “代理机构”）受陕西省疾病预防控制中心委托，拟对陕西省疾病预防控制中心2025年度陕西省食品放射性污染风险监测项目采用单一来源方式进行采购，现邀请贵公司参加该项目的协商。</w:t>
      </w:r>
    </w:p>
    <w:p w14:paraId="321B2EA0">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color w:val="auto"/>
          <w:sz w:val="24"/>
          <w:szCs w:val="24"/>
        </w:rPr>
        <w:t>一、采购项目编号：</w:t>
      </w:r>
      <w:r>
        <w:rPr>
          <w:rFonts w:hint="eastAsia" w:asciiTheme="minorEastAsia" w:hAnsiTheme="minorEastAsia" w:eastAsiaTheme="minorEastAsia" w:cstheme="minorEastAsia"/>
          <w:b/>
          <w:color w:val="auto"/>
          <w:sz w:val="24"/>
          <w:szCs w:val="24"/>
          <w:lang w:eastAsia="zh-CN"/>
        </w:rPr>
        <w:t>SXXDDL-【2025】030</w:t>
      </w:r>
    </w:p>
    <w:p w14:paraId="1A7CE063">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color w:val="auto"/>
          <w:sz w:val="24"/>
          <w:szCs w:val="24"/>
        </w:rPr>
        <w:t>二、采购项目名称：陕西省疾病预防控制中心2025年度陕西省食品放射性污染风险监测项目</w:t>
      </w:r>
    </w:p>
    <w:p w14:paraId="7470D2B4">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三、协商项目简介：</w:t>
      </w:r>
    </w:p>
    <w:p w14:paraId="61ABE5ED">
      <w:pPr>
        <w:pStyle w:val="16"/>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cstheme="minorEastAsia"/>
          <w:color w:val="auto"/>
          <w:sz w:val="24"/>
          <w:szCs w:val="24"/>
          <w:highlight w:val="none"/>
          <w:lang w:val="en-US" w:eastAsia="zh-CN"/>
        </w:rPr>
        <w:t>按照2025年国家食品中放射性污染风险监测手册要求，陕西地区开展铀（钍）矿山和核设施等敏感地区周围食品中的放射性污染风险监测，并要求采集对照样品进行本底监测。</w:t>
      </w:r>
      <w:r>
        <w:rPr>
          <w:rFonts w:hint="eastAsia" w:asciiTheme="minorEastAsia" w:hAnsiTheme="minorEastAsia" w:eastAsiaTheme="minorEastAsia" w:cstheme="minorEastAsia"/>
          <w:b/>
          <w:color w:val="auto"/>
          <w:sz w:val="24"/>
          <w:szCs w:val="24"/>
          <w:highlight w:val="none"/>
        </w:rPr>
        <w:t xml:space="preserve"> </w:t>
      </w:r>
    </w:p>
    <w:p w14:paraId="403354A8">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四、供应商参加本次政府采购活动应具备的条件：</w:t>
      </w:r>
    </w:p>
    <w:p w14:paraId="74EFB3AF">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（一）满足《中华人民共和国政府采购法》第二十二条规定的条件：</w:t>
      </w: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lang w:eastAsia="zh-CN"/>
        </w:rPr>
        <w:t>具有独立承担民事责任的能力，</w:t>
      </w:r>
      <w:r>
        <w:rPr>
          <w:rFonts w:hint="eastAsia" w:asciiTheme="minorEastAsia" w:hAnsiTheme="minorEastAsia" w:eastAsiaTheme="minorEastAsia" w:cstheme="minorEastAsia"/>
          <w:color w:val="auto"/>
          <w:sz w:val="24"/>
          <w:szCs w:val="24"/>
        </w:rPr>
        <w:t>提供合格有效的法人或者其他组织的营业执照等证明文件，</w:t>
      </w:r>
      <w:r>
        <w:rPr>
          <w:rFonts w:hint="eastAsia" w:asciiTheme="minorEastAsia" w:hAnsiTheme="minorEastAsia" w:eastAsiaTheme="minorEastAsia" w:cstheme="minorEastAsia"/>
          <w:color w:val="auto"/>
          <w:sz w:val="24"/>
          <w:szCs w:val="24"/>
          <w:lang w:eastAsia="zh-CN"/>
        </w:rPr>
        <w:t>自然人参与的提供其身份证明</w:t>
      </w:r>
      <w:r>
        <w:rPr>
          <w:rFonts w:hint="eastAsia" w:asciiTheme="minorEastAsia" w:hAnsiTheme="minorEastAsia" w:eastAsiaTheme="minorEastAsia" w:cstheme="minorEastAsia"/>
          <w:color w:val="auto"/>
          <w:sz w:val="24"/>
          <w:szCs w:val="24"/>
        </w:rPr>
        <w:t>；</w:t>
      </w:r>
      <w:r>
        <w:rPr>
          <w:rFonts w:hint="eastAsia" w:asciiTheme="minorEastAsia" w:hAnsi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lang w:val="en-US" w:eastAsia="zh-CN"/>
        </w:rPr>
        <w:t>财务要求：具有良好的商业信誉和健全的财务会计制度，提供2024年度经审计的财务审计报告（包括审计报告、资产负债表、利润表、现金流量表、所有者权益变动及其附注）；或开标日期前六个月内其基本开户银行出具的资信证明（附《基本存款账户信息》或《银行开户许可证》复印件）；或财政部门认可的政府采购专业担保机构出具的投标担保函。（以上三种形式的资料提供任何一种即可）；</w:t>
      </w:r>
      <w:r>
        <w:rPr>
          <w:rFonts w:hint="eastAsia" w:asciiTheme="minorEastAsia" w:hAnsi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税收缴纳证明：</w:t>
      </w:r>
      <w:r>
        <w:rPr>
          <w:rFonts w:hint="eastAsia" w:asciiTheme="minorEastAsia" w:hAnsiTheme="minorEastAsia" w:eastAsiaTheme="minorEastAsia" w:cstheme="minorEastAsia"/>
          <w:color w:val="auto"/>
          <w:sz w:val="24"/>
          <w:szCs w:val="24"/>
          <w:lang w:val="en-US" w:eastAsia="zh-CN"/>
        </w:rPr>
        <w:t>提供缴费所属日期为投标截止时间前12个月内任一月份（投标截止时间当月不计入）的增值税（或企业所得税）缴费凭据或税务机关出具的完税证明，依法免税的单位应提供相应的合法证明材料；</w:t>
      </w:r>
      <w:r>
        <w:rPr>
          <w:rFonts w:hint="eastAsia" w:asciiTheme="minorEastAsia" w:hAnsi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t>社会保障资金缴纳证明：</w:t>
      </w:r>
      <w:r>
        <w:rPr>
          <w:rFonts w:hint="eastAsia" w:asciiTheme="minorEastAsia" w:hAnsiTheme="minorEastAsia" w:eastAsiaTheme="minorEastAsia" w:cstheme="minorEastAsia"/>
          <w:color w:val="auto"/>
          <w:sz w:val="24"/>
          <w:szCs w:val="24"/>
          <w:lang w:val="en-US" w:eastAsia="zh-CN"/>
        </w:rPr>
        <w:t>提供缴费所属日期为投标截止时间前12个月内任一月份（投标截止时间当月不计入）的缴费凭据或社保机关出具的缴费证明，依法免缴的单位应提供相应的合法证明材料；</w:t>
      </w:r>
      <w:r>
        <w:rPr>
          <w:rFonts w:hint="eastAsia" w:asciiTheme="minorEastAsia" w:hAnsi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承诺：提供具有履行合同所必需的设备和专业技术能力的承诺</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lang w:val="en-US" w:eastAsia="zh-CN"/>
        </w:rPr>
        <w:t>参加政府采购活动前三年内，在经营活动中没有重大违法记录的书面声明</w:t>
      </w:r>
      <w:r>
        <w:rPr>
          <w:rFonts w:hint="eastAsia" w:asciiTheme="minorEastAsia" w:hAnsiTheme="minorEastAsia" w:cstheme="minorEastAsia"/>
          <w:color w:val="auto"/>
          <w:sz w:val="24"/>
          <w:szCs w:val="24"/>
          <w:lang w:val="en-US" w:eastAsia="zh-CN"/>
        </w:rPr>
        <w:t>。</w:t>
      </w:r>
    </w:p>
    <w:p w14:paraId="3AD01E73">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（二）落实政府采购政策需满足的资格要求：</w:t>
      </w:r>
    </w:p>
    <w:p w14:paraId="6FCCE101">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本项目</w:t>
      </w:r>
      <w:r>
        <w:rPr>
          <w:rFonts w:hint="eastAsia" w:asciiTheme="minorEastAsia" w:hAnsiTheme="minorEastAsia" w:eastAsiaTheme="minorEastAsia" w:cstheme="minorEastAsia"/>
          <w:color w:val="auto"/>
          <w:sz w:val="24"/>
          <w:szCs w:val="24"/>
        </w:rPr>
        <w:t>非专门面向中小企业采购的项目；本项目适用的政府采购优惠政策：中小微企业、监狱企业、残疾人福利性单位等。</w:t>
      </w:r>
    </w:p>
    <w:p w14:paraId="199D2AF2">
      <w:pPr>
        <w:pStyle w:val="16"/>
        <w:keepNext w:val="0"/>
        <w:keepLines w:val="0"/>
        <w:pageBreakBefore w:val="0"/>
        <w:widowControl/>
        <w:numPr>
          <w:ilvl w:val="0"/>
          <w:numId w:val="1"/>
        </w:numPr>
        <w:kinsoku/>
        <w:wordWrap/>
        <w:overflowPunct/>
        <w:topLinePunct w:val="0"/>
        <w:autoSpaceDE/>
        <w:autoSpaceDN/>
        <w:bidi w:val="0"/>
        <w:adjustRightInd/>
        <w:snapToGrid/>
        <w:spacing w:line="240" w:lineRule="auto"/>
        <w:ind w:firstLine="480"/>
        <w:jc w:val="left"/>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本项目的特定资格要求：</w:t>
      </w: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lang w:val="en-US" w:eastAsia="zh-CN"/>
        </w:rPr>
        <w:t>供应商</w:t>
      </w:r>
      <w:r>
        <w:rPr>
          <w:rFonts w:hint="eastAsia" w:asciiTheme="minorEastAsia" w:hAnsiTheme="minorEastAsia" w:cstheme="minorEastAsia"/>
          <w:color w:val="auto"/>
          <w:sz w:val="24"/>
          <w:szCs w:val="24"/>
          <w:lang w:val="en-US" w:eastAsia="zh-CN"/>
        </w:rPr>
        <w:t>须</w:t>
      </w:r>
      <w:r>
        <w:rPr>
          <w:rFonts w:hint="eastAsia" w:asciiTheme="minorEastAsia" w:hAnsiTheme="minorEastAsia" w:eastAsiaTheme="minorEastAsia" w:cstheme="minorEastAsia"/>
          <w:color w:val="auto"/>
          <w:sz w:val="24"/>
          <w:szCs w:val="24"/>
          <w:lang w:val="en-US" w:eastAsia="zh-CN"/>
        </w:rPr>
        <w:t>具有省级及以上市场监督管理部门颁发的检验检测机构资质认定证书；2.法定代表人授权书（附法定代表人、被授权人身份证复印件）及被授权人身份证（法定代表人直接参加磋商，须提供法定代表人身份证明及身份证）；</w:t>
      </w:r>
      <w:r>
        <w:rPr>
          <w:rFonts w:hint="eastAsia" w:asciiTheme="minorEastAsia" w:hAnsiTheme="minorEastAsia" w:cstheme="minorEastAsia"/>
          <w:color w:val="auto"/>
          <w:sz w:val="24"/>
          <w:szCs w:val="24"/>
          <w:lang w:val="en-US" w:eastAsia="zh-CN"/>
        </w:rPr>
        <w:t>3.参加本项目的潜在供应商须无不良信用记录：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 失信被执行人名单、重大税收违法案件当事人名单、政府采购严重违法失信行为记录名单中的供应商参加本项目的采购活动。</w:t>
      </w:r>
      <w:r>
        <w:rPr>
          <w:rFonts w:hint="eastAsia" w:asciiTheme="minorEastAsia" w:hAnsiTheme="minorEastAsia" w:eastAsiaTheme="minorEastAsia" w:cstheme="minorEastAsia"/>
          <w:color w:val="auto"/>
          <w:sz w:val="24"/>
          <w:szCs w:val="24"/>
        </w:rPr>
        <w:t xml:space="preserve"> </w:t>
      </w:r>
    </w:p>
    <w:p w14:paraId="33A76823">
      <w:pPr>
        <w:pStyle w:val="16"/>
        <w:keepNext w:val="0"/>
        <w:keepLines w:val="0"/>
        <w:pageBreakBefore w:val="0"/>
        <w:widowControl/>
        <w:numPr>
          <w:ilvl w:val="0"/>
          <w:numId w:val="0"/>
        </w:numPr>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说明：邀请参加该项目协商的供应商为采购人资格审查合格的供应商。</w:t>
      </w:r>
    </w:p>
    <w:p w14:paraId="70B1E8DE">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lang w:val="en-US" w:eastAsia="zh-CN"/>
        </w:rPr>
        <w:t>五</w:t>
      </w:r>
      <w:r>
        <w:rPr>
          <w:rFonts w:hint="eastAsia" w:asciiTheme="minorEastAsia" w:hAnsiTheme="minorEastAsia" w:eastAsiaTheme="minorEastAsia" w:cstheme="minorEastAsia"/>
          <w:b/>
          <w:color w:val="auto"/>
          <w:sz w:val="24"/>
          <w:szCs w:val="24"/>
        </w:rPr>
        <w:t>、单一来源采购文件获取时间、方式及地址：</w:t>
      </w:r>
    </w:p>
    <w:p w14:paraId="500DE7B9">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（一）单一来源采购文件获取时间：</w:t>
      </w:r>
      <w:r>
        <w:rPr>
          <w:rFonts w:hint="eastAsia" w:asciiTheme="minorEastAsia" w:hAnsiTheme="minorEastAsia" w:eastAsiaTheme="minorEastAsia" w:cstheme="minorEastAsia"/>
          <w:color w:val="auto"/>
          <w:sz w:val="24"/>
          <w:szCs w:val="24"/>
          <w:lang w:eastAsia="zh-CN"/>
        </w:rPr>
        <w:t>从</w:t>
      </w:r>
      <w:r>
        <w:rPr>
          <w:rFonts w:hint="eastAsia" w:asciiTheme="minorEastAsia" w:hAnsiTheme="minorEastAsia" w:eastAsiaTheme="minorEastAsia" w:cstheme="minorEastAsia"/>
          <w:color w:val="auto"/>
          <w:sz w:val="24"/>
          <w:szCs w:val="24"/>
        </w:rPr>
        <w:t>202</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0</w:t>
      </w:r>
      <w:r>
        <w:rPr>
          <w:rFonts w:hint="eastAsia" w:asciiTheme="minorEastAsia" w:hAnsi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t>月</w:t>
      </w:r>
      <w:r>
        <w:rPr>
          <w:rFonts w:hint="eastAsia" w:asciiTheme="minorEastAsia" w:hAnsiTheme="minorEastAsia" w:cstheme="minorEastAsia"/>
          <w:color w:val="auto"/>
          <w:sz w:val="24"/>
          <w:szCs w:val="24"/>
          <w:lang w:val="en-US" w:eastAsia="zh-CN"/>
        </w:rPr>
        <w:t>16</w:t>
      </w:r>
      <w:r>
        <w:rPr>
          <w:rFonts w:hint="eastAsia" w:asciiTheme="minorEastAsia" w:hAnsiTheme="minorEastAsia" w:eastAsiaTheme="minorEastAsia" w:cstheme="minorEastAsia"/>
          <w:color w:val="auto"/>
          <w:sz w:val="24"/>
          <w:szCs w:val="24"/>
        </w:rPr>
        <w:t>日09时00分到202</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0</w:t>
      </w:r>
      <w:r>
        <w:rPr>
          <w:rFonts w:hint="eastAsia" w:asciiTheme="minorEastAsia" w:hAnsi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t>月</w:t>
      </w:r>
      <w:r>
        <w:rPr>
          <w:rFonts w:hint="eastAsia" w:asciiTheme="minorEastAsia" w:hAnsiTheme="minorEastAsia" w:cstheme="minorEastAsia"/>
          <w:color w:val="auto"/>
          <w:sz w:val="24"/>
          <w:szCs w:val="24"/>
          <w:lang w:val="en-US" w:eastAsia="zh-CN"/>
        </w:rPr>
        <w:t>18</w:t>
      </w:r>
      <w:r>
        <w:rPr>
          <w:rFonts w:hint="eastAsia" w:asciiTheme="minorEastAsia" w:hAnsiTheme="minorEastAsia" w:eastAsiaTheme="minorEastAsia" w:cstheme="minorEastAsia"/>
          <w:color w:val="auto"/>
          <w:sz w:val="24"/>
          <w:szCs w:val="24"/>
        </w:rPr>
        <w:t>日17时00分</w:t>
      </w:r>
      <w:r>
        <w:rPr>
          <w:rFonts w:hint="eastAsia" w:asciiTheme="minorEastAsia" w:hAnsiTheme="minorEastAsia" w:eastAsiaTheme="minorEastAsia" w:cstheme="minorEastAsia"/>
          <w:color w:val="auto"/>
          <w:sz w:val="24"/>
          <w:szCs w:val="24"/>
          <w:lang w:val="en-US" w:eastAsia="zh-CN"/>
        </w:rPr>
        <w:t xml:space="preserve">          </w:t>
      </w:r>
    </w:p>
    <w:p w14:paraId="0A25F60A">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（二）单一来源采购文件获取方式</w:t>
      </w:r>
      <w:r>
        <w:rPr>
          <w:rFonts w:hint="eastAsia" w:asciiTheme="minorEastAsia" w:hAnsiTheme="minorEastAsia" w:eastAsiaTheme="minorEastAsia" w:cstheme="minorEastAsia"/>
          <w:color w:val="auto"/>
          <w:sz w:val="24"/>
          <w:szCs w:val="24"/>
          <w:lang w:eastAsia="zh-CN"/>
        </w:rPr>
        <w:t>：</w:t>
      </w:r>
    </w:p>
    <w:p w14:paraId="48EACCD1">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eastAsia="zh-CN"/>
        </w:rPr>
        <w:t>有意参加该项目协商的供应商请在</w:t>
      </w:r>
      <w:r>
        <w:rPr>
          <w:rFonts w:hint="eastAsia" w:asciiTheme="minorEastAsia" w:hAnsiTheme="minorEastAsia" w:eastAsia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lang w:eastAsia="zh-CN"/>
        </w:rPr>
        <w:t>文件获取时间内，携带单位介绍信、经办人身份证原件及加盖公章的复印件，在西安市浐灞生态区金桥二路2566号浐灞金融城A座12层获取</w:t>
      </w:r>
      <w:r>
        <w:rPr>
          <w:rFonts w:hint="eastAsia" w:asciiTheme="minorEastAsia" w:hAnsiTheme="minorEastAsia" w:eastAsia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lang w:eastAsia="zh-CN"/>
        </w:rPr>
        <w:t>文件，文件售价：人民币</w:t>
      </w:r>
      <w:r>
        <w:rPr>
          <w:rFonts w:hint="eastAsia" w:asciiTheme="minorEastAsia" w:hAnsiTheme="minorEastAsia" w:eastAsiaTheme="minorEastAsia" w:cstheme="minorEastAsia"/>
          <w:color w:val="auto"/>
          <w:sz w:val="24"/>
          <w:szCs w:val="24"/>
          <w:lang w:val="en-US" w:eastAsia="zh-CN"/>
        </w:rPr>
        <w:t>伍</w:t>
      </w:r>
      <w:r>
        <w:rPr>
          <w:rFonts w:hint="eastAsia" w:asciiTheme="minorEastAsia" w:hAnsiTheme="minorEastAsia" w:eastAsiaTheme="minorEastAsia" w:cstheme="minorEastAsia"/>
          <w:color w:val="auto"/>
          <w:sz w:val="24"/>
          <w:szCs w:val="24"/>
          <w:lang w:eastAsia="zh-CN"/>
        </w:rPr>
        <w:t>佰元整</w:t>
      </w:r>
      <w:r>
        <w:rPr>
          <w:rFonts w:hint="eastAsia" w:asciiTheme="minorEastAsia" w:hAnsiTheme="minorEastAsia" w:eastAsiaTheme="minorEastAsia" w:cstheme="minorEastAsia"/>
          <w:color w:val="auto"/>
          <w:sz w:val="24"/>
          <w:szCs w:val="24"/>
          <w:lang w:val="en-US" w:eastAsia="zh-CN"/>
        </w:rPr>
        <w:t>（售后不退）</w:t>
      </w:r>
    </w:p>
    <w:p w14:paraId="273C3D50">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账户信息：</w:t>
      </w:r>
    </w:p>
    <w:p w14:paraId="39A5994F">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户    名：陕西希地工程项目管理有限公司</w:t>
      </w:r>
    </w:p>
    <w:p w14:paraId="01E18F14">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账    号：61001905400052501896</w:t>
      </w:r>
    </w:p>
    <w:p w14:paraId="55A810C1">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开户银行：建设银行西安友谊东路支行</w:t>
      </w:r>
    </w:p>
    <w:p w14:paraId="177258BF">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注：以上账户为文件费及代理服务费专用账户，供应商缴纳相关费用须公对公转账（备注：SXXDDL-【2025】030文件费）。</w:t>
      </w:r>
    </w:p>
    <w:p w14:paraId="5249CE4D">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供应商领取文件时，须将转账凭证、供应商名称、税号、发票类型（专票/普票）、项目名称及金额发送至</w:t>
      </w:r>
      <w:r>
        <w:rPr>
          <w:rFonts w:hint="eastAsia" w:asciiTheme="minorEastAsia" w:hAnsiTheme="minorEastAsia" w:eastAsiaTheme="minorEastAsia" w:cstheme="minorEastAsia"/>
          <w:color w:val="auto"/>
          <w:sz w:val="24"/>
          <w:szCs w:val="24"/>
          <w:lang w:val="en-US" w:eastAsia="zh-CN"/>
        </w:rPr>
        <w:fldChar w:fldCharType="begin"/>
      </w:r>
      <w:r>
        <w:rPr>
          <w:rFonts w:hint="eastAsia" w:asciiTheme="minorEastAsia" w:hAnsiTheme="minorEastAsia" w:eastAsiaTheme="minorEastAsia" w:cstheme="minorEastAsia"/>
          <w:color w:val="auto"/>
          <w:sz w:val="24"/>
          <w:szCs w:val="24"/>
          <w:lang w:val="en-US" w:eastAsia="zh-CN"/>
        </w:rPr>
        <w:instrText xml:space="preserve"> HYPERLINK "mailto:3384015519@qq.com。" </w:instrText>
      </w:r>
      <w:r>
        <w:rPr>
          <w:rFonts w:hint="eastAsia" w:asciiTheme="minorEastAsia" w:hAnsiTheme="minorEastAsia" w:eastAsiaTheme="minorEastAsia" w:cstheme="minorEastAsia"/>
          <w:color w:val="auto"/>
          <w:sz w:val="24"/>
          <w:szCs w:val="24"/>
          <w:lang w:val="en-US" w:eastAsia="zh-CN"/>
        </w:rPr>
        <w:fldChar w:fldCharType="separate"/>
      </w:r>
      <w:r>
        <w:rPr>
          <w:rFonts w:hint="eastAsia" w:asciiTheme="minorEastAsia" w:hAnsiTheme="minorEastAsia" w:eastAsiaTheme="minorEastAsia" w:cstheme="minorEastAsia"/>
          <w:color w:val="auto"/>
          <w:sz w:val="24"/>
          <w:szCs w:val="24"/>
          <w:lang w:val="en-US" w:eastAsia="zh-CN"/>
        </w:rPr>
        <w:t>3384015519@qq.com。</w:t>
      </w:r>
      <w:r>
        <w:rPr>
          <w:rFonts w:hint="eastAsia" w:asciiTheme="minorEastAsia" w:hAnsiTheme="minorEastAsia" w:eastAsiaTheme="minorEastAsia" w:cstheme="minorEastAsia"/>
          <w:color w:val="auto"/>
          <w:sz w:val="24"/>
          <w:szCs w:val="24"/>
          <w:lang w:val="en-US" w:eastAsia="zh-CN"/>
        </w:rPr>
        <w:fldChar w:fldCharType="end"/>
      </w:r>
    </w:p>
    <w:p w14:paraId="081F2C87">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lang w:val="en-US" w:eastAsia="zh-CN"/>
        </w:rPr>
        <w:t>六</w:t>
      </w:r>
      <w:r>
        <w:rPr>
          <w:rFonts w:hint="eastAsia" w:asciiTheme="minorEastAsia" w:hAnsiTheme="minorEastAsia" w:eastAsiaTheme="minorEastAsia" w:cstheme="minorEastAsia"/>
          <w:b/>
          <w:color w:val="auto"/>
          <w:sz w:val="24"/>
          <w:szCs w:val="24"/>
        </w:rPr>
        <w:t>、 响应文件提交截止时间及开启时间、方式、地点</w:t>
      </w:r>
    </w:p>
    <w:p w14:paraId="47888238">
      <w:pPr>
        <w:pStyle w:val="16"/>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（一）响应文件提交截止时间及开启时间：202</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年</w:t>
      </w:r>
      <w:r>
        <w:rPr>
          <w:rFonts w:hint="eastAsia" w:asciiTheme="minorEastAsia" w:hAnsi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t>月</w:t>
      </w:r>
      <w:r>
        <w:rPr>
          <w:rFonts w:hint="eastAsia" w:asciiTheme="minorEastAsia" w:hAnsiTheme="minorEastAsia" w:cstheme="minorEastAsia"/>
          <w:color w:val="auto"/>
          <w:sz w:val="24"/>
          <w:szCs w:val="24"/>
          <w:lang w:val="en-US" w:eastAsia="zh-CN"/>
        </w:rPr>
        <w:t>25</w:t>
      </w:r>
      <w:r>
        <w:rPr>
          <w:rFonts w:hint="eastAsia" w:asciiTheme="minorEastAsia" w:hAnsiTheme="minorEastAsia" w:eastAsiaTheme="minorEastAsia" w:cstheme="minorEastAsia"/>
          <w:color w:val="auto"/>
          <w:sz w:val="24"/>
          <w:szCs w:val="24"/>
        </w:rPr>
        <w:t>日</w:t>
      </w:r>
      <w:r>
        <w:rPr>
          <w:rFonts w:hint="eastAsia" w:asciiTheme="minorEastAsia" w:hAnsiTheme="minorEastAsia" w:cstheme="minorEastAsia"/>
          <w:color w:val="auto"/>
          <w:sz w:val="24"/>
          <w:szCs w:val="24"/>
          <w:lang w:val="en-US" w:eastAsia="zh-CN"/>
        </w:rPr>
        <w:t>09</w:t>
      </w:r>
      <w:r>
        <w:rPr>
          <w:rFonts w:hint="eastAsia" w:asciiTheme="minorEastAsia" w:hAnsiTheme="minorEastAsia" w:eastAsiaTheme="minorEastAsia" w:cstheme="minorEastAsia"/>
          <w:color w:val="auto"/>
          <w:sz w:val="24"/>
          <w:szCs w:val="24"/>
        </w:rPr>
        <w:t>时</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0分</w:t>
      </w:r>
    </w:p>
    <w:p w14:paraId="42699835">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（二）响应文件提交方式、地点：西安市浐灞生态区金桥二路2566号浐灞金融城A座13层会议室纸质文件递交</w:t>
      </w:r>
    </w:p>
    <w:p w14:paraId="44DCC551">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（三）开启方式：</w:t>
      </w:r>
      <w:r>
        <w:rPr>
          <w:rFonts w:hint="eastAsia" w:asciiTheme="minorEastAsia" w:hAnsiTheme="minorEastAsia" w:cstheme="minorEastAsia"/>
          <w:color w:val="auto"/>
          <w:sz w:val="24"/>
          <w:szCs w:val="24"/>
          <w:lang w:val="en-US" w:eastAsia="zh-CN"/>
        </w:rPr>
        <w:t>本项目采取下线开标</w:t>
      </w:r>
    </w:p>
    <w:p w14:paraId="06DD0E20">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lang w:val="en-US" w:eastAsia="zh-CN"/>
        </w:rPr>
        <w:t>七</w:t>
      </w:r>
      <w:r>
        <w:rPr>
          <w:rFonts w:hint="eastAsia" w:asciiTheme="minorEastAsia" w:hAnsiTheme="minorEastAsia" w:eastAsiaTheme="minorEastAsia" w:cstheme="minorEastAsia"/>
          <w:b/>
          <w:color w:val="auto"/>
          <w:sz w:val="24"/>
          <w:szCs w:val="24"/>
        </w:rPr>
        <w:t>、供应商信用融资</w:t>
      </w:r>
    </w:p>
    <w:p w14:paraId="2EF33BBD">
      <w:pPr>
        <w:pStyle w:val="16"/>
        <w:keepNext w:val="0"/>
        <w:keepLines w:val="0"/>
        <w:pageBreakBefore w:val="0"/>
        <w:widowControl/>
        <w:kinsoku/>
        <w:wordWrap/>
        <w:overflowPunct/>
        <w:topLinePunct w:val="0"/>
        <w:autoSpaceDE/>
        <w:autoSpaceDN/>
        <w:bidi w:val="0"/>
        <w:adjustRightInd/>
        <w:snapToGrid/>
        <w:spacing w:line="240" w:lineRule="auto"/>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42621BD2">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lang w:val="en-US" w:eastAsia="zh-CN"/>
        </w:rPr>
        <w:t>八</w:t>
      </w:r>
      <w:r>
        <w:rPr>
          <w:rFonts w:hint="eastAsia" w:asciiTheme="minorEastAsia" w:hAnsiTheme="minorEastAsia" w:eastAsiaTheme="minorEastAsia" w:cstheme="minorEastAsia"/>
          <w:b/>
          <w:color w:val="auto"/>
          <w:sz w:val="24"/>
          <w:szCs w:val="24"/>
        </w:rPr>
        <w:t>、联系方式</w:t>
      </w:r>
    </w:p>
    <w:p w14:paraId="7214DAF1">
      <w:pPr>
        <w:pStyle w:val="16"/>
        <w:keepNext w:val="0"/>
        <w:keepLines w:val="0"/>
        <w:pageBreakBefore w:val="0"/>
        <w:widowControl/>
        <w:kinsoku/>
        <w:wordWrap/>
        <w:overflowPunct/>
        <w:topLinePunct w:val="0"/>
        <w:autoSpaceDE/>
        <w:autoSpaceDN/>
        <w:bidi w:val="0"/>
        <w:adjustRightInd/>
        <w:snapToGrid/>
        <w:spacing w:line="240" w:lineRule="auto"/>
        <w:ind w:firstLine="482"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采购人：</w:t>
      </w:r>
      <w:r>
        <w:rPr>
          <w:rFonts w:hint="eastAsia" w:asciiTheme="minorEastAsia" w:hAnsiTheme="minorEastAsia" w:eastAsiaTheme="minorEastAsia" w:cstheme="minorEastAsia"/>
          <w:b/>
          <w:color w:val="auto"/>
          <w:sz w:val="24"/>
          <w:szCs w:val="24"/>
          <w:lang w:val="en-US" w:eastAsia="zh-CN"/>
        </w:rPr>
        <w:t>陕西省疾病预防控制中心</w:t>
      </w:r>
    </w:p>
    <w:p w14:paraId="22BDDC23">
      <w:pPr>
        <w:pStyle w:val="16"/>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地址：</w:t>
      </w:r>
      <w:r>
        <w:rPr>
          <w:rFonts w:hint="eastAsia" w:asciiTheme="minorEastAsia" w:hAnsiTheme="minorEastAsia" w:eastAsiaTheme="minorEastAsia" w:cstheme="minorEastAsia"/>
          <w:color w:val="auto"/>
          <w:sz w:val="24"/>
          <w:szCs w:val="24"/>
          <w:lang w:val="en-US" w:eastAsia="zh-CN"/>
        </w:rPr>
        <w:t>西安市碑林区建东街3号</w:t>
      </w:r>
    </w:p>
    <w:p w14:paraId="33292CDD">
      <w:pPr>
        <w:pStyle w:val="16"/>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邮编： 710054</w:t>
      </w:r>
    </w:p>
    <w:p w14:paraId="2029AD55">
      <w:pPr>
        <w:pStyle w:val="16"/>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联系人：</w:t>
      </w:r>
      <w:r>
        <w:rPr>
          <w:rFonts w:hint="eastAsia" w:asciiTheme="minorEastAsia" w:hAnsiTheme="minorEastAsia" w:eastAsiaTheme="minorEastAsia" w:cstheme="minorEastAsia"/>
          <w:color w:val="auto"/>
          <w:sz w:val="24"/>
          <w:szCs w:val="24"/>
          <w:lang w:val="en-US" w:eastAsia="zh-CN"/>
        </w:rPr>
        <w:t>宋斌</w:t>
      </w:r>
    </w:p>
    <w:p w14:paraId="2BC8F6B9">
      <w:pPr>
        <w:pStyle w:val="16"/>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联系电话：</w:t>
      </w:r>
      <w:r>
        <w:rPr>
          <w:rFonts w:hint="eastAsia" w:asciiTheme="minorEastAsia" w:hAnsiTheme="minorEastAsia" w:eastAsiaTheme="minorEastAsia" w:cstheme="minorEastAsia"/>
          <w:color w:val="auto"/>
          <w:sz w:val="24"/>
          <w:szCs w:val="24"/>
          <w:lang w:val="en-US" w:eastAsia="zh-CN"/>
        </w:rPr>
        <w:t>029-82475996</w:t>
      </w:r>
    </w:p>
    <w:p w14:paraId="6E21F0B4">
      <w:pPr>
        <w:pStyle w:val="16"/>
        <w:keepNext w:val="0"/>
        <w:keepLines w:val="0"/>
        <w:pageBreakBefore w:val="0"/>
        <w:widowControl/>
        <w:kinsoku/>
        <w:wordWrap/>
        <w:overflowPunct/>
        <w:topLinePunct w:val="0"/>
        <w:autoSpaceDE/>
        <w:autoSpaceDN/>
        <w:bidi w:val="0"/>
        <w:adjustRightInd/>
        <w:snapToGrid/>
        <w:spacing w:line="240" w:lineRule="auto"/>
        <w:ind w:firstLine="482"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代理机构：陕西希地工程项目管理有限公司</w:t>
      </w:r>
    </w:p>
    <w:p w14:paraId="192F784F">
      <w:pPr>
        <w:pStyle w:val="16"/>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地址： 西安市浐灞生态区金桥二路2566号浐灞金融城A座12层</w:t>
      </w:r>
    </w:p>
    <w:p w14:paraId="45E106B2">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邮编： 710032</w:t>
      </w:r>
    </w:p>
    <w:p w14:paraId="51CA2F13">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联系人： 郭佳佳</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张重虎</w:t>
      </w:r>
    </w:p>
    <w:p w14:paraId="7060FBDE">
      <w:pPr>
        <w:pStyle w:val="16"/>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联系电话：029-88092915</w:t>
      </w:r>
    </w:p>
    <w:p w14:paraId="3320A08C">
      <w:pPr>
        <w:pStyle w:val="16"/>
        <w:keepNext w:val="0"/>
        <w:keepLines w:val="0"/>
        <w:pageBreakBefore w:val="0"/>
        <w:widowControl/>
        <w:kinsoku/>
        <w:wordWrap/>
        <w:overflowPunct/>
        <w:topLinePunct w:val="0"/>
        <w:autoSpaceDE/>
        <w:autoSpaceDN/>
        <w:bidi w:val="0"/>
        <w:adjustRightInd/>
        <w:snapToGrid/>
        <w:spacing w:line="240" w:lineRule="auto"/>
        <w:ind w:firstLine="482" w:firstLineChars="200"/>
        <w:textAlignment w:val="auto"/>
        <w:outlineLvl w:val="9"/>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采购监督机构：陕西省疾病预防控制中心纪检监察室</w:t>
      </w:r>
    </w:p>
    <w:p w14:paraId="051397FE">
      <w:pPr>
        <w:pStyle w:val="16"/>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联系人：</w:t>
      </w:r>
      <w:r>
        <w:rPr>
          <w:rFonts w:hint="eastAsia" w:asciiTheme="minorEastAsia" w:hAnsiTheme="minorEastAsia" w:eastAsiaTheme="minorEastAsia" w:cstheme="minorEastAsia"/>
          <w:b w:val="0"/>
          <w:bCs/>
          <w:color w:val="auto"/>
          <w:sz w:val="24"/>
          <w:szCs w:val="24"/>
          <w:lang w:val="en-US" w:eastAsia="zh-CN"/>
        </w:rPr>
        <w:t>吴佳颖</w:t>
      </w:r>
    </w:p>
    <w:p w14:paraId="04802B72">
      <w:pPr>
        <w:pStyle w:val="16"/>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outlineLvl w:val="9"/>
        <w:rPr>
          <w:rFonts w:hint="default" w:ascii="宋体" w:hAnsi="宋体" w:eastAsia="宋体" w:cs="宋体"/>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联系电话：</w:t>
      </w:r>
      <w:r>
        <w:rPr>
          <w:rFonts w:hint="eastAsia" w:asciiTheme="minorEastAsia" w:hAnsiTheme="minorEastAsia" w:eastAsiaTheme="minorEastAsia" w:cstheme="minorEastAsia"/>
          <w:b w:val="0"/>
          <w:bCs/>
          <w:color w:val="auto"/>
          <w:sz w:val="24"/>
          <w:szCs w:val="24"/>
          <w:lang w:val="en-US" w:eastAsia="zh-CN"/>
        </w:rPr>
        <w:t>18192882121</w:t>
      </w:r>
    </w:p>
    <w:p w14:paraId="522E9D2E">
      <w:pPr>
        <w:pStyle w:val="16"/>
        <w:spacing w:line="360" w:lineRule="auto"/>
        <w:outlineLvl w:val="9"/>
        <w:rPr>
          <w:color w:val="auto"/>
        </w:rPr>
      </w:pPr>
      <w:r>
        <w:rPr>
          <w:color w:val="auto"/>
        </w:rPr>
        <w:t xml:space="preserve"> </w:t>
      </w:r>
      <w:r>
        <w:rPr>
          <w:color w:val="auto"/>
        </w:rPr>
        <w:br w:type="textWrapping"/>
      </w:r>
      <w:r>
        <w:rPr>
          <w:color w:val="auto"/>
        </w:rPr>
        <w:br w:type="page"/>
      </w:r>
    </w:p>
    <w:p w14:paraId="025C2B0E">
      <w:pPr>
        <w:pStyle w:val="16"/>
        <w:jc w:val="center"/>
        <w:outlineLvl w:val="0"/>
        <w:rPr>
          <w:color w:val="auto"/>
        </w:rPr>
      </w:pPr>
      <w:bookmarkStart w:id="1" w:name="_Toc18374"/>
      <w:r>
        <w:rPr>
          <w:b/>
          <w:color w:val="auto"/>
          <w:sz w:val="36"/>
        </w:rPr>
        <w:t>第二章 供应商须知</w:t>
      </w:r>
      <w:bookmarkEnd w:id="1"/>
    </w:p>
    <w:p w14:paraId="0CEC5296">
      <w:pPr>
        <w:pStyle w:val="16"/>
        <w:outlineLvl w:val="9"/>
        <w:rPr>
          <w:color w:val="auto"/>
        </w:rPr>
      </w:pPr>
      <w:r>
        <w:rPr>
          <w:b/>
          <w:color w:val="auto"/>
          <w:sz w:val="28"/>
        </w:rPr>
        <w:t>2.1供应商须知附表</w:t>
      </w:r>
    </w:p>
    <w:tbl>
      <w:tblPr>
        <w:tblStyle w:val="12"/>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9"/>
        <w:gridCol w:w="2921"/>
        <w:gridCol w:w="5431"/>
      </w:tblGrid>
      <w:tr w14:paraId="3AA885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tcPr>
          <w:p w14:paraId="5BF013A1">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序号</w:t>
            </w:r>
          </w:p>
        </w:tc>
        <w:tc>
          <w:tcPr>
            <w:tcW w:w="2921" w:type="dxa"/>
          </w:tcPr>
          <w:p w14:paraId="6FCA5604">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应知事项</w:t>
            </w:r>
          </w:p>
        </w:tc>
        <w:tc>
          <w:tcPr>
            <w:tcW w:w="5431" w:type="dxa"/>
          </w:tcPr>
          <w:p w14:paraId="4CA5255C">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说明和要求</w:t>
            </w:r>
          </w:p>
        </w:tc>
      </w:tr>
      <w:tr w14:paraId="4CBE0E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3282B7A7">
            <w:pPr>
              <w:pStyle w:val="16"/>
              <w:spacing w:line="240" w:lineRule="auto"/>
              <w:jc w:val="both"/>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p>
        </w:tc>
        <w:tc>
          <w:tcPr>
            <w:tcW w:w="2921" w:type="dxa"/>
          </w:tcPr>
          <w:p w14:paraId="13B85E75">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采购预算（实质性要求）</w:t>
            </w:r>
          </w:p>
        </w:tc>
        <w:tc>
          <w:tcPr>
            <w:tcW w:w="5431" w:type="dxa"/>
          </w:tcPr>
          <w:p w14:paraId="3077661A">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本项目</w:t>
            </w:r>
            <w:r>
              <w:rPr>
                <w:rFonts w:hint="eastAsia" w:asciiTheme="minorEastAsia" w:hAnsiTheme="minorEastAsia" w:eastAsiaTheme="minorEastAsia" w:cstheme="minorEastAsia"/>
                <w:color w:val="auto"/>
                <w:sz w:val="24"/>
                <w:szCs w:val="24"/>
                <w:lang w:eastAsia="zh-CN"/>
              </w:rPr>
              <w:t>采购预算</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200000</w:t>
            </w:r>
            <w:r>
              <w:rPr>
                <w:rFonts w:hint="eastAsia" w:asciiTheme="minorEastAsia" w:hAnsiTheme="minorEastAsia" w:eastAsiaTheme="minorEastAsia" w:cstheme="minorEastAsia"/>
                <w:color w:val="auto"/>
                <w:sz w:val="24"/>
                <w:szCs w:val="24"/>
              </w:rPr>
              <w:t>.00元 。</w:t>
            </w:r>
          </w:p>
        </w:tc>
      </w:tr>
      <w:tr w14:paraId="1B965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4CA5980F">
            <w:pPr>
              <w:pStyle w:val="16"/>
              <w:spacing w:line="240" w:lineRule="auto"/>
              <w:jc w:val="both"/>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p>
        </w:tc>
        <w:tc>
          <w:tcPr>
            <w:tcW w:w="2921" w:type="dxa"/>
          </w:tcPr>
          <w:p w14:paraId="24194B1A">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最高限价（实质性要求）</w:t>
            </w:r>
          </w:p>
        </w:tc>
        <w:tc>
          <w:tcPr>
            <w:tcW w:w="5431" w:type="dxa"/>
          </w:tcPr>
          <w:p w14:paraId="1303AEB2">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本项目最高限价：</w:t>
            </w:r>
            <w:r>
              <w:rPr>
                <w:rFonts w:hint="eastAsia" w:asciiTheme="minorEastAsia" w:hAnsiTheme="minorEastAsia" w:eastAsiaTheme="minorEastAsia" w:cstheme="minorEastAsia"/>
                <w:color w:val="auto"/>
                <w:sz w:val="24"/>
                <w:szCs w:val="24"/>
                <w:lang w:val="en-US" w:eastAsia="zh-CN"/>
              </w:rPr>
              <w:t>200000</w:t>
            </w:r>
            <w:r>
              <w:rPr>
                <w:rFonts w:hint="eastAsia" w:asciiTheme="minorEastAsia" w:hAnsiTheme="minorEastAsia" w:eastAsiaTheme="minorEastAsia" w:cstheme="minorEastAsia"/>
                <w:color w:val="auto"/>
                <w:sz w:val="24"/>
                <w:szCs w:val="24"/>
              </w:rPr>
              <w:t>.00元 供应商的报价高于最高限价的，其</w:t>
            </w:r>
            <w:r>
              <w:rPr>
                <w:rFonts w:hint="eastAsia" w:asciiTheme="minorEastAsia" w:hAnsiTheme="minorEastAsia" w:eastAsiaTheme="minorEastAsia" w:cstheme="minorEastAsia"/>
                <w:color w:val="auto"/>
                <w:sz w:val="24"/>
                <w:szCs w:val="24"/>
                <w:lang w:eastAsia="zh-CN"/>
              </w:rPr>
              <w:t>响应</w:t>
            </w:r>
            <w:r>
              <w:rPr>
                <w:rFonts w:hint="eastAsia" w:asciiTheme="minorEastAsia" w:hAnsiTheme="minorEastAsia" w:eastAsiaTheme="minorEastAsia" w:cstheme="minorEastAsia"/>
                <w:color w:val="auto"/>
                <w:sz w:val="24"/>
                <w:szCs w:val="24"/>
              </w:rPr>
              <w:t>文件将按无效处理。</w:t>
            </w:r>
          </w:p>
        </w:tc>
      </w:tr>
      <w:tr w14:paraId="182D02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4E49BEC3">
            <w:pPr>
              <w:pStyle w:val="16"/>
              <w:spacing w:line="240" w:lineRule="auto"/>
              <w:jc w:val="both"/>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p>
        </w:tc>
        <w:tc>
          <w:tcPr>
            <w:tcW w:w="2921" w:type="dxa"/>
          </w:tcPr>
          <w:p w14:paraId="585AD027">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是否接受联合体</w:t>
            </w:r>
          </w:p>
        </w:tc>
        <w:tc>
          <w:tcPr>
            <w:tcW w:w="5431" w:type="dxa"/>
          </w:tcPr>
          <w:p w14:paraId="371F6F96">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不接受</w:t>
            </w:r>
          </w:p>
        </w:tc>
      </w:tr>
      <w:tr w14:paraId="46FAEC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5870637A">
            <w:pPr>
              <w:pStyle w:val="16"/>
              <w:spacing w:line="240" w:lineRule="auto"/>
              <w:jc w:val="both"/>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w:t>
            </w:r>
          </w:p>
        </w:tc>
        <w:tc>
          <w:tcPr>
            <w:tcW w:w="2921" w:type="dxa"/>
          </w:tcPr>
          <w:p w14:paraId="794B2DC6">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协商保证金</w:t>
            </w:r>
          </w:p>
        </w:tc>
        <w:tc>
          <w:tcPr>
            <w:tcW w:w="5431" w:type="dxa"/>
          </w:tcPr>
          <w:p w14:paraId="7749FDAA">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缴交方式：否</w:t>
            </w:r>
          </w:p>
        </w:tc>
      </w:tr>
      <w:tr w14:paraId="67486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0FB94593">
            <w:pPr>
              <w:pStyle w:val="16"/>
              <w:spacing w:line="240" w:lineRule="auto"/>
              <w:jc w:val="both"/>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w:t>
            </w:r>
          </w:p>
        </w:tc>
        <w:tc>
          <w:tcPr>
            <w:tcW w:w="2921" w:type="dxa"/>
          </w:tcPr>
          <w:p w14:paraId="78F5E136">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标书费信息</w:t>
            </w:r>
          </w:p>
        </w:tc>
        <w:tc>
          <w:tcPr>
            <w:tcW w:w="5431" w:type="dxa"/>
          </w:tcPr>
          <w:p w14:paraId="19A6E4EE">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人民币</w:t>
            </w:r>
            <w:r>
              <w:rPr>
                <w:rFonts w:hint="eastAsia" w:asciiTheme="minorEastAsia" w:hAnsiTheme="minorEastAsia" w:eastAsiaTheme="minorEastAsia" w:cstheme="minorEastAsia"/>
                <w:color w:val="auto"/>
                <w:sz w:val="24"/>
                <w:szCs w:val="24"/>
                <w:lang w:val="en-US" w:eastAsia="zh-CN"/>
              </w:rPr>
              <w:t>伍</w:t>
            </w:r>
            <w:r>
              <w:rPr>
                <w:rFonts w:hint="eastAsia" w:asciiTheme="minorEastAsia" w:hAnsiTheme="minorEastAsia" w:eastAsiaTheme="minorEastAsia" w:cstheme="minorEastAsia"/>
                <w:color w:val="auto"/>
                <w:sz w:val="24"/>
                <w:szCs w:val="24"/>
                <w:lang w:eastAsia="zh-CN"/>
              </w:rPr>
              <w:t>佰元整</w:t>
            </w:r>
          </w:p>
        </w:tc>
      </w:tr>
      <w:tr w14:paraId="7B3EF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2EE5B93A">
            <w:pPr>
              <w:pStyle w:val="16"/>
              <w:spacing w:line="240" w:lineRule="auto"/>
              <w:jc w:val="both"/>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w:t>
            </w:r>
          </w:p>
        </w:tc>
        <w:tc>
          <w:tcPr>
            <w:tcW w:w="2921" w:type="dxa"/>
          </w:tcPr>
          <w:p w14:paraId="39334FCA">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履约保证金（实质性要求）</w:t>
            </w:r>
          </w:p>
        </w:tc>
        <w:tc>
          <w:tcPr>
            <w:tcW w:w="5431" w:type="dxa"/>
          </w:tcPr>
          <w:p w14:paraId="5D0AE259">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不缴纳</w:t>
            </w:r>
          </w:p>
        </w:tc>
      </w:tr>
      <w:tr w14:paraId="529D75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1CF080E6">
            <w:pPr>
              <w:pStyle w:val="16"/>
              <w:spacing w:line="240" w:lineRule="auto"/>
              <w:jc w:val="both"/>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w:t>
            </w:r>
          </w:p>
        </w:tc>
        <w:tc>
          <w:tcPr>
            <w:tcW w:w="2921" w:type="dxa"/>
          </w:tcPr>
          <w:p w14:paraId="658D2521">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响应有效期（实质性要求）</w:t>
            </w:r>
          </w:p>
        </w:tc>
        <w:tc>
          <w:tcPr>
            <w:tcW w:w="5431" w:type="dxa"/>
          </w:tcPr>
          <w:p w14:paraId="442570E2">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提交响应文件的截止之日起不少于</w:t>
            </w:r>
            <w:r>
              <w:rPr>
                <w:rFonts w:hint="eastAsia" w:asciiTheme="minorEastAsia" w:hAnsiTheme="minorEastAsia" w:eastAsia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rPr>
              <w:t>0天。</w:t>
            </w:r>
          </w:p>
        </w:tc>
      </w:tr>
      <w:tr w14:paraId="0B076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70AC3BFE">
            <w:pPr>
              <w:pStyle w:val="16"/>
              <w:spacing w:line="240" w:lineRule="auto"/>
              <w:jc w:val="both"/>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8</w:t>
            </w:r>
          </w:p>
        </w:tc>
        <w:tc>
          <w:tcPr>
            <w:tcW w:w="2921" w:type="dxa"/>
            <w:vAlign w:val="center"/>
          </w:tcPr>
          <w:p w14:paraId="2FDF428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响应文件递交份数</w:t>
            </w:r>
          </w:p>
        </w:tc>
        <w:tc>
          <w:tcPr>
            <w:tcW w:w="5431" w:type="dxa"/>
            <w:vAlign w:val="top"/>
          </w:tcPr>
          <w:p w14:paraId="49BE8AF1">
            <w:pPr>
              <w:pStyle w:val="19"/>
              <w:keepNext w:val="0"/>
              <w:keepLines w:val="0"/>
              <w:pageBreakBefore w:val="0"/>
              <w:widowControl w:val="0"/>
              <w:kinsoku/>
              <w:wordWrap/>
              <w:overflowPunct/>
              <w:topLinePunct w:val="0"/>
              <w:autoSpaceDE w:val="0"/>
              <w:autoSpaceDN w:val="0"/>
              <w:bidi w:val="0"/>
              <w:adjustRightInd/>
              <w:snapToGrid/>
              <w:spacing w:line="240" w:lineRule="auto"/>
              <w:ind w:right="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pacing w:val="7"/>
                <w:sz w:val="24"/>
                <w:szCs w:val="24"/>
                <w:highlight w:val="none"/>
              </w:rPr>
              <w:t>正本</w:t>
            </w:r>
            <w:r>
              <w:rPr>
                <w:rFonts w:hint="eastAsia" w:asciiTheme="minorEastAsia" w:hAnsiTheme="minorEastAsia" w:eastAsiaTheme="minorEastAsia" w:cstheme="minorEastAsia"/>
                <w:color w:val="auto"/>
                <w:spacing w:val="72"/>
                <w:sz w:val="24"/>
                <w:szCs w:val="24"/>
                <w:highlight w:val="none"/>
                <w:u w:val="single" w:color="auto"/>
              </w:rPr>
              <w:t xml:space="preserve"> </w:t>
            </w:r>
            <w:r>
              <w:rPr>
                <w:rFonts w:hint="eastAsia" w:asciiTheme="minorEastAsia" w:hAnsiTheme="minorEastAsia" w:eastAsiaTheme="minorEastAsia" w:cstheme="minorEastAsia"/>
                <w:color w:val="auto"/>
                <w:spacing w:val="7"/>
                <w:sz w:val="24"/>
                <w:szCs w:val="24"/>
                <w:highlight w:val="none"/>
                <w:u w:val="single" w:color="auto"/>
              </w:rPr>
              <w:t>壹</w:t>
            </w:r>
            <w:r>
              <w:rPr>
                <w:rFonts w:hint="eastAsia" w:asciiTheme="minorEastAsia" w:hAnsiTheme="minorEastAsia" w:eastAsiaTheme="minorEastAsia" w:cstheme="minorEastAsia"/>
                <w:color w:val="auto"/>
                <w:spacing w:val="48"/>
                <w:sz w:val="24"/>
                <w:szCs w:val="24"/>
                <w:highlight w:val="none"/>
                <w:u w:val="single" w:color="auto"/>
              </w:rPr>
              <w:t xml:space="preserve"> </w:t>
            </w:r>
            <w:r>
              <w:rPr>
                <w:rFonts w:hint="eastAsia" w:asciiTheme="minorEastAsia" w:hAnsiTheme="minorEastAsia" w:eastAsiaTheme="minorEastAsia" w:cstheme="minorEastAsia"/>
                <w:color w:val="auto"/>
                <w:spacing w:val="7"/>
                <w:sz w:val="24"/>
                <w:szCs w:val="24"/>
                <w:highlight w:val="none"/>
              </w:rPr>
              <w:t>份</w:t>
            </w:r>
            <w:r>
              <w:rPr>
                <w:rFonts w:hint="eastAsia" w:asciiTheme="minorEastAsia" w:hAnsiTheme="minorEastAsia" w:eastAsiaTheme="minorEastAsia" w:cstheme="minorEastAsia"/>
                <w:color w:val="auto"/>
                <w:spacing w:val="-49"/>
                <w:sz w:val="24"/>
                <w:szCs w:val="24"/>
                <w:highlight w:val="none"/>
              </w:rPr>
              <w:t xml:space="preserve"> </w:t>
            </w:r>
            <w:r>
              <w:rPr>
                <w:rFonts w:hint="eastAsia" w:asciiTheme="minorEastAsia" w:hAnsiTheme="minorEastAsia" w:eastAsiaTheme="minorEastAsia" w:cstheme="minorEastAsia"/>
                <w:color w:val="auto"/>
                <w:spacing w:val="7"/>
                <w:sz w:val="24"/>
                <w:szCs w:val="24"/>
                <w:highlight w:val="none"/>
              </w:rPr>
              <w:t>，</w:t>
            </w:r>
            <w:r>
              <w:rPr>
                <w:rFonts w:hint="eastAsia" w:asciiTheme="minorEastAsia" w:hAnsiTheme="minorEastAsia" w:eastAsiaTheme="minorEastAsia" w:cstheme="minorEastAsia"/>
                <w:color w:val="auto"/>
                <w:spacing w:val="-58"/>
                <w:sz w:val="24"/>
                <w:szCs w:val="24"/>
                <w:highlight w:val="none"/>
              </w:rPr>
              <w:t xml:space="preserve"> </w:t>
            </w:r>
            <w:r>
              <w:rPr>
                <w:rFonts w:hint="eastAsia" w:asciiTheme="minorEastAsia" w:hAnsiTheme="minorEastAsia" w:eastAsiaTheme="minorEastAsia" w:cstheme="minorEastAsia"/>
                <w:color w:val="auto"/>
                <w:spacing w:val="7"/>
                <w:sz w:val="24"/>
                <w:szCs w:val="24"/>
                <w:highlight w:val="none"/>
              </w:rPr>
              <w:t>副本</w:t>
            </w:r>
            <w:r>
              <w:rPr>
                <w:rFonts w:hint="eastAsia" w:asciiTheme="minorEastAsia" w:hAnsiTheme="minorEastAsia" w:eastAsiaTheme="minorEastAsia" w:cstheme="minorEastAsia"/>
                <w:color w:val="auto"/>
                <w:spacing w:val="53"/>
                <w:sz w:val="24"/>
                <w:szCs w:val="24"/>
                <w:highlight w:val="none"/>
                <w:u w:val="single" w:color="auto"/>
              </w:rPr>
              <w:t xml:space="preserve"> </w:t>
            </w:r>
            <w:r>
              <w:rPr>
                <w:rFonts w:hint="eastAsia" w:asciiTheme="minorEastAsia" w:hAnsiTheme="minorEastAsia" w:eastAsiaTheme="minorEastAsia" w:cstheme="minorEastAsia"/>
                <w:color w:val="auto"/>
                <w:spacing w:val="7"/>
                <w:sz w:val="24"/>
                <w:szCs w:val="24"/>
                <w:highlight w:val="none"/>
                <w:u w:val="single" w:color="auto"/>
              </w:rPr>
              <w:t>贰</w:t>
            </w:r>
            <w:r>
              <w:rPr>
                <w:rFonts w:hint="eastAsia" w:asciiTheme="minorEastAsia" w:hAnsiTheme="minorEastAsia" w:eastAsiaTheme="minorEastAsia" w:cstheme="minorEastAsia"/>
                <w:color w:val="auto"/>
                <w:spacing w:val="45"/>
                <w:sz w:val="24"/>
                <w:szCs w:val="24"/>
                <w:highlight w:val="none"/>
                <w:u w:val="single" w:color="auto"/>
              </w:rPr>
              <w:t xml:space="preserve"> </w:t>
            </w:r>
            <w:r>
              <w:rPr>
                <w:rFonts w:hint="eastAsia" w:asciiTheme="minorEastAsia" w:hAnsiTheme="minorEastAsia" w:eastAsiaTheme="minorEastAsia" w:cstheme="minorEastAsia"/>
                <w:color w:val="auto"/>
                <w:spacing w:val="7"/>
                <w:sz w:val="24"/>
                <w:szCs w:val="24"/>
                <w:highlight w:val="none"/>
              </w:rPr>
              <w:t>份；</w:t>
            </w:r>
          </w:p>
          <w:p w14:paraId="243D2977">
            <w:pPr>
              <w:pStyle w:val="19"/>
              <w:keepNext w:val="0"/>
              <w:keepLines w:val="0"/>
              <w:pageBreakBefore w:val="0"/>
              <w:widowControl w:val="0"/>
              <w:kinsoku/>
              <w:wordWrap/>
              <w:overflowPunct/>
              <w:topLinePunct w:val="0"/>
              <w:autoSpaceDE w:val="0"/>
              <w:autoSpaceDN w:val="0"/>
              <w:bidi w:val="0"/>
              <w:adjustRightInd/>
              <w:snapToGrid/>
              <w:spacing w:line="240" w:lineRule="auto"/>
              <w:ind w:right="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pacing w:val="14"/>
                <w:sz w:val="24"/>
                <w:szCs w:val="24"/>
                <w:highlight w:val="none"/>
              </w:rPr>
              <w:t>电子文件</w:t>
            </w:r>
            <w:r>
              <w:rPr>
                <w:rFonts w:hint="eastAsia" w:asciiTheme="minorEastAsia" w:hAnsiTheme="minorEastAsia" w:eastAsiaTheme="minorEastAsia" w:cstheme="minorEastAsia"/>
                <w:color w:val="auto"/>
                <w:spacing w:val="14"/>
                <w:sz w:val="24"/>
                <w:szCs w:val="24"/>
                <w:highlight w:val="none"/>
                <w:u w:val="single" w:color="auto"/>
              </w:rPr>
              <w:t>贰</w:t>
            </w:r>
            <w:r>
              <w:rPr>
                <w:rFonts w:hint="eastAsia" w:asciiTheme="minorEastAsia" w:hAnsiTheme="minorEastAsia" w:eastAsiaTheme="minorEastAsia" w:cstheme="minorEastAsia"/>
                <w:color w:val="auto"/>
                <w:spacing w:val="14"/>
                <w:sz w:val="24"/>
                <w:szCs w:val="24"/>
                <w:highlight w:val="none"/>
              </w:rPr>
              <w:t>份(U</w:t>
            </w:r>
            <w:r>
              <w:rPr>
                <w:rFonts w:hint="eastAsia" w:asciiTheme="minorEastAsia" w:hAnsiTheme="minorEastAsia" w:eastAsiaTheme="minorEastAsia" w:cstheme="minorEastAsia"/>
                <w:color w:val="auto"/>
                <w:spacing w:val="-13"/>
                <w:sz w:val="24"/>
                <w:szCs w:val="24"/>
                <w:highlight w:val="none"/>
              </w:rPr>
              <w:t xml:space="preserve"> </w:t>
            </w:r>
            <w:r>
              <w:rPr>
                <w:rFonts w:hint="eastAsia" w:asciiTheme="minorEastAsia" w:hAnsiTheme="minorEastAsia" w:eastAsiaTheme="minorEastAsia" w:cstheme="minorEastAsia"/>
                <w:color w:val="auto"/>
                <w:spacing w:val="14"/>
                <w:sz w:val="24"/>
                <w:szCs w:val="24"/>
                <w:highlight w:val="none"/>
              </w:rPr>
              <w:t>盘，</w:t>
            </w:r>
            <w:r>
              <w:rPr>
                <w:rFonts w:hint="eastAsia" w:asciiTheme="minorEastAsia" w:hAnsiTheme="minorEastAsia" w:eastAsiaTheme="minorEastAsia" w:cstheme="minorEastAsia"/>
                <w:color w:val="auto"/>
                <w:spacing w:val="23"/>
                <w:sz w:val="24"/>
                <w:szCs w:val="24"/>
                <w:highlight w:val="none"/>
              </w:rPr>
              <w:t>每份电子文件中须包含与纸质版文件内容相一致的</w:t>
            </w:r>
            <w:r>
              <w:rPr>
                <w:rFonts w:hint="eastAsia" w:asciiTheme="minorEastAsia" w:hAnsiTheme="minorEastAsia" w:eastAsiaTheme="minorEastAsia" w:cstheme="minorEastAsia"/>
                <w:color w:val="auto"/>
                <w:spacing w:val="-14"/>
                <w:sz w:val="24"/>
                <w:szCs w:val="24"/>
                <w:highlight w:val="none"/>
              </w:rPr>
              <w:t xml:space="preserve"> </w:t>
            </w:r>
            <w:r>
              <w:rPr>
                <w:rFonts w:hint="eastAsia" w:asciiTheme="minorEastAsia" w:hAnsiTheme="minorEastAsia" w:eastAsiaTheme="minorEastAsia" w:cstheme="minorEastAsia"/>
                <w:color w:val="auto"/>
                <w:sz w:val="24"/>
                <w:szCs w:val="24"/>
                <w:highlight w:val="none"/>
              </w:rPr>
              <w:t>PDF</w:t>
            </w:r>
            <w:r>
              <w:rPr>
                <w:rFonts w:hint="eastAsia" w:asciiTheme="minorEastAsia" w:hAnsiTheme="minorEastAsia" w:eastAsiaTheme="minorEastAsia" w:cstheme="minorEastAsia"/>
                <w:color w:val="auto"/>
                <w:spacing w:val="-24"/>
                <w:sz w:val="24"/>
                <w:szCs w:val="24"/>
                <w:highlight w:val="none"/>
              </w:rPr>
              <w:t xml:space="preserve"> </w:t>
            </w:r>
            <w:r>
              <w:rPr>
                <w:rFonts w:hint="eastAsia" w:asciiTheme="minorEastAsia" w:hAnsiTheme="minorEastAsia" w:eastAsiaTheme="minorEastAsia" w:cstheme="minorEastAsia"/>
                <w:color w:val="auto"/>
                <w:spacing w:val="23"/>
                <w:sz w:val="24"/>
                <w:szCs w:val="24"/>
                <w:highlight w:val="none"/>
              </w:rPr>
              <w:t>及</w:t>
            </w:r>
            <w:r>
              <w:rPr>
                <w:rFonts w:hint="eastAsia" w:asciiTheme="minorEastAsia" w:hAnsiTheme="minorEastAsia" w:eastAsiaTheme="minorEastAsia" w:cstheme="minorEastAsia"/>
                <w:color w:val="auto"/>
                <w:spacing w:val="-27"/>
                <w:sz w:val="24"/>
                <w:szCs w:val="24"/>
                <w:highlight w:val="none"/>
              </w:rPr>
              <w:t xml:space="preserve"> </w:t>
            </w:r>
            <w:r>
              <w:rPr>
                <w:rFonts w:hint="eastAsia" w:asciiTheme="minorEastAsia" w:hAnsiTheme="minorEastAsia" w:eastAsiaTheme="minorEastAsia" w:cstheme="minorEastAsia"/>
                <w:color w:val="auto"/>
                <w:sz w:val="24"/>
                <w:szCs w:val="24"/>
                <w:highlight w:val="none"/>
              </w:rPr>
              <w:t xml:space="preserve">Word </w:t>
            </w:r>
            <w:r>
              <w:rPr>
                <w:rFonts w:hint="eastAsia" w:asciiTheme="minorEastAsia" w:hAnsiTheme="minorEastAsia" w:eastAsiaTheme="minorEastAsia" w:cstheme="minorEastAsia"/>
                <w:color w:val="auto"/>
                <w:spacing w:val="13"/>
                <w:sz w:val="24"/>
                <w:szCs w:val="24"/>
                <w:highlight w:val="none"/>
              </w:rPr>
              <w:t>格式文件各一套)；</w:t>
            </w:r>
          </w:p>
          <w:p w14:paraId="46351F42">
            <w:pPr>
              <w:pStyle w:val="19"/>
              <w:keepNext w:val="0"/>
              <w:keepLines w:val="0"/>
              <w:pageBreakBefore w:val="0"/>
              <w:widowControl w:val="0"/>
              <w:kinsoku/>
              <w:wordWrap/>
              <w:overflowPunct/>
              <w:topLinePunct w:val="0"/>
              <w:autoSpaceDE w:val="0"/>
              <w:autoSpaceDN w:val="0"/>
              <w:bidi w:val="0"/>
              <w:adjustRightInd/>
              <w:snapToGrid/>
              <w:spacing w:line="240" w:lineRule="auto"/>
              <w:ind w:right="0" w:rightChars="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pacing w:val="14"/>
                <w:position w:val="1"/>
                <w:sz w:val="24"/>
                <w:szCs w:val="24"/>
                <w:highlight w:val="none"/>
              </w:rPr>
              <w:t>注</w:t>
            </w:r>
            <w:r>
              <w:rPr>
                <w:rFonts w:hint="eastAsia" w:asciiTheme="minorEastAsia" w:hAnsiTheme="minorEastAsia" w:eastAsiaTheme="minorEastAsia" w:cstheme="minorEastAsia"/>
                <w:color w:val="auto"/>
                <w:spacing w:val="-35"/>
                <w:position w:val="1"/>
                <w:sz w:val="24"/>
                <w:szCs w:val="24"/>
                <w:highlight w:val="none"/>
              </w:rPr>
              <w:t xml:space="preserve"> </w:t>
            </w:r>
            <w:r>
              <w:rPr>
                <w:rFonts w:hint="eastAsia" w:asciiTheme="minorEastAsia" w:hAnsiTheme="minorEastAsia" w:eastAsiaTheme="minorEastAsia" w:cstheme="minorEastAsia"/>
                <w:b/>
                <w:bCs/>
                <w:color w:val="auto"/>
                <w:spacing w:val="14"/>
                <w:position w:val="1"/>
                <w:sz w:val="24"/>
                <w:szCs w:val="24"/>
                <w:highlight w:val="none"/>
              </w:rPr>
              <w:t>：正、副本均加盖红色公章。</w:t>
            </w:r>
          </w:p>
        </w:tc>
      </w:tr>
      <w:tr w14:paraId="2E7322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40569049">
            <w:pPr>
              <w:pStyle w:val="16"/>
              <w:spacing w:line="240" w:lineRule="auto"/>
              <w:jc w:val="both"/>
              <w:outlineLvl w:val="9"/>
              <w:rPr>
                <w:rFonts w:hint="default" w:asciiTheme="minorEastAsia" w:hAnsi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9</w:t>
            </w:r>
          </w:p>
        </w:tc>
        <w:tc>
          <w:tcPr>
            <w:tcW w:w="2921" w:type="dxa"/>
            <w:shd w:val="clear" w:color="auto" w:fill="auto"/>
            <w:vAlign w:val="center"/>
          </w:tcPr>
          <w:p w14:paraId="72B2A09C">
            <w:pPr>
              <w:spacing w:line="360" w:lineRule="auto"/>
              <w:jc w:val="left"/>
              <w:outlineLvl w:val="9"/>
              <w:rPr>
                <w:rFonts w:hint="eastAsia" w:ascii="宋体" w:hAnsi="宋体" w:eastAsia="宋体" w:cs="宋体"/>
                <w:color w:val="auto"/>
                <w:sz w:val="24"/>
                <w:szCs w:val="24"/>
                <w:highlight w:val="none"/>
              </w:rPr>
            </w:pPr>
          </w:p>
          <w:p w14:paraId="55ED523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文件密封</w:t>
            </w:r>
          </w:p>
          <w:p w14:paraId="565F0F60">
            <w:pPr>
              <w:spacing w:line="360" w:lineRule="auto"/>
              <w:jc w:val="left"/>
              <w:outlineLvl w:val="9"/>
              <w:rPr>
                <w:rFonts w:hint="eastAsia" w:ascii="宋体" w:hAnsi="宋体" w:eastAsia="宋体" w:cs="宋体"/>
                <w:color w:val="auto"/>
                <w:sz w:val="24"/>
                <w:szCs w:val="24"/>
                <w:highlight w:val="none"/>
                <w:lang w:val="zh-CN" w:eastAsia="zh-CN" w:bidi="zh-CN"/>
              </w:rPr>
            </w:pPr>
          </w:p>
        </w:tc>
        <w:tc>
          <w:tcPr>
            <w:tcW w:w="5431" w:type="dxa"/>
            <w:shd w:val="clear" w:color="auto" w:fill="auto"/>
            <w:vAlign w:val="center"/>
          </w:tcPr>
          <w:p w14:paraId="69461D02">
            <w:pPr>
              <w:tabs>
                <w:tab w:val="left" w:pos="1180"/>
              </w:tabs>
              <w:spacing w:line="240" w:lineRule="auto"/>
              <w:outlineLvl w:val="9"/>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文件正本一个标袋，副本一个标袋，电子版封装在</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文件正本标袋中（封袋不得有破损）。标袋上应写明项目名称、项目编号、</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名称及“正本”、“副本”字样，并在密封条接缝处加盖单位公章（鲜章）和法定代表人</w:t>
            </w:r>
            <w:r>
              <w:rPr>
                <w:rFonts w:hint="eastAsia" w:ascii="宋体" w:hAnsi="宋体" w:eastAsia="宋体" w:cs="宋体"/>
                <w:color w:val="auto"/>
                <w:sz w:val="24"/>
                <w:szCs w:val="24"/>
                <w:highlight w:val="none"/>
                <w:lang w:eastAsia="zh-CN"/>
              </w:rPr>
              <w:t>（单位负责人）</w:t>
            </w:r>
            <w:r>
              <w:rPr>
                <w:rFonts w:hint="eastAsia" w:ascii="宋体" w:hAnsi="宋体" w:eastAsia="宋体" w:cs="宋体"/>
                <w:color w:val="auto"/>
                <w:sz w:val="24"/>
                <w:szCs w:val="24"/>
                <w:highlight w:val="none"/>
              </w:rPr>
              <w:t>或被授权人签字(或盖章）</w:t>
            </w:r>
          </w:p>
        </w:tc>
      </w:tr>
      <w:tr w14:paraId="394AC6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1E378E67">
            <w:pPr>
              <w:pStyle w:val="16"/>
              <w:spacing w:line="240" w:lineRule="auto"/>
              <w:jc w:val="both"/>
              <w:outlineLvl w:val="9"/>
              <w:rPr>
                <w:rFonts w:hint="default" w:asciiTheme="minorEastAsia" w:hAnsi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10</w:t>
            </w:r>
          </w:p>
        </w:tc>
        <w:tc>
          <w:tcPr>
            <w:tcW w:w="2921" w:type="dxa"/>
            <w:shd w:val="clear" w:color="auto" w:fill="auto"/>
            <w:vAlign w:val="center"/>
          </w:tcPr>
          <w:p w14:paraId="65CA352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outlineLvl w:val="9"/>
              <w:rPr>
                <w:rFonts w:hint="eastAsia" w:ascii="宋体" w:hAnsi="宋体" w:eastAsia="宋体" w:cs="宋体"/>
                <w:color w:val="auto"/>
                <w:sz w:val="24"/>
                <w:szCs w:val="24"/>
                <w:highlight w:val="none"/>
                <w:lang w:val="zh-CN" w:eastAsia="zh-CN" w:bidi="zh-CN"/>
              </w:rPr>
            </w:pPr>
            <w:r>
              <w:rPr>
                <w:rFonts w:hint="eastAsia" w:asciiTheme="minorEastAsia" w:hAnsiTheme="minorEastAsia" w:eastAsiaTheme="minorEastAsia" w:cstheme="minorEastAsia"/>
                <w:color w:val="auto"/>
                <w:sz w:val="24"/>
                <w:szCs w:val="24"/>
                <w:highlight w:val="none"/>
                <w:lang w:val="zh-CN"/>
              </w:rPr>
              <w:t>封套上应写明的内容</w:t>
            </w:r>
          </w:p>
        </w:tc>
        <w:tc>
          <w:tcPr>
            <w:tcW w:w="5431" w:type="dxa"/>
            <w:shd w:val="clear" w:color="auto" w:fill="auto"/>
            <w:vAlign w:val="center"/>
          </w:tcPr>
          <w:p w14:paraId="192BE537">
            <w:pPr>
              <w:tabs>
                <w:tab w:val="left" w:pos="1180"/>
              </w:tabs>
              <w:spacing w:line="24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           正本/副本</w:t>
            </w:r>
          </w:p>
          <w:p w14:paraId="65A39A19">
            <w:pPr>
              <w:tabs>
                <w:tab w:val="left" w:pos="1180"/>
              </w:tabs>
              <w:spacing w:line="24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项目名称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w:t>
            </w:r>
          </w:p>
          <w:p w14:paraId="4055EFB7">
            <w:pPr>
              <w:tabs>
                <w:tab w:val="left" w:pos="1180"/>
              </w:tabs>
              <w:spacing w:line="24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w:t>
            </w:r>
          </w:p>
          <w:p w14:paraId="725F6F82">
            <w:pPr>
              <w:tabs>
                <w:tab w:val="left" w:pos="1180"/>
              </w:tabs>
              <w:spacing w:line="240" w:lineRule="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在   年   月   日   时   分前不得开启</w:t>
            </w:r>
          </w:p>
        </w:tc>
      </w:tr>
      <w:tr w14:paraId="522A60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18051AB1">
            <w:pPr>
              <w:pStyle w:val="16"/>
              <w:spacing w:line="240" w:lineRule="auto"/>
              <w:jc w:val="both"/>
              <w:outlineLvl w:val="9"/>
              <w:rPr>
                <w:rFonts w:hint="default" w:asciiTheme="minorEastAsia" w:hAnsi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11</w:t>
            </w:r>
          </w:p>
        </w:tc>
        <w:tc>
          <w:tcPr>
            <w:tcW w:w="2921" w:type="dxa"/>
            <w:shd w:val="clear" w:color="auto" w:fill="auto"/>
            <w:vAlign w:val="top"/>
          </w:tcPr>
          <w:p w14:paraId="4A45E2F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outlineLvl w:val="9"/>
              <w:rPr>
                <w:rFonts w:hint="eastAsia" w:asciiTheme="minorEastAsia" w:hAnsiTheme="minorEastAsia" w:eastAsiaTheme="minorEastAsia" w:cstheme="minorEastAsia"/>
                <w:color w:val="auto"/>
                <w:sz w:val="24"/>
                <w:szCs w:val="24"/>
                <w:highlight w:val="none"/>
              </w:rPr>
            </w:pPr>
          </w:p>
          <w:p w14:paraId="6A29D6E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outlineLvl w:val="9"/>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响应文件递交时间</w:t>
            </w:r>
            <w:r>
              <w:rPr>
                <w:rFonts w:hint="eastAsia" w:asciiTheme="minorEastAsia" w:hAnsiTheme="minorEastAsia" w:eastAsiaTheme="minorEastAsia" w:cstheme="minorEastAsia"/>
                <w:color w:val="auto"/>
                <w:sz w:val="24"/>
                <w:szCs w:val="24"/>
                <w:highlight w:val="none"/>
                <w:lang w:eastAsia="zh-CN"/>
              </w:rPr>
              <w:t>及</w:t>
            </w:r>
            <w:r>
              <w:rPr>
                <w:rFonts w:hint="eastAsia" w:asciiTheme="minorEastAsia" w:hAnsiTheme="minorEastAsia" w:eastAsiaTheme="minorEastAsia" w:cstheme="minorEastAsia"/>
                <w:color w:val="auto"/>
                <w:sz w:val="24"/>
                <w:szCs w:val="24"/>
                <w:highlight w:val="none"/>
              </w:rPr>
              <w:t>地点</w:t>
            </w:r>
          </w:p>
        </w:tc>
        <w:tc>
          <w:tcPr>
            <w:tcW w:w="5431" w:type="dxa"/>
            <w:shd w:val="clear" w:color="auto" w:fill="auto"/>
            <w:vAlign w:val="top"/>
          </w:tcPr>
          <w:p w14:paraId="36A31FC0">
            <w:pPr>
              <w:pStyle w:val="1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position w:val="1"/>
                <w:sz w:val="24"/>
                <w:szCs w:val="24"/>
                <w:highlight w:val="none"/>
              </w:rPr>
              <w:t>时间</w:t>
            </w:r>
            <w:r>
              <w:rPr>
                <w:rFonts w:hint="eastAsia" w:asciiTheme="minorEastAsia" w:hAnsiTheme="minorEastAsia" w:eastAsiaTheme="minorEastAsia" w:cstheme="minorEastAsia"/>
                <w:color w:val="auto"/>
                <w:spacing w:val="-48"/>
                <w:position w:val="1"/>
                <w:sz w:val="24"/>
                <w:szCs w:val="24"/>
                <w:highlight w:val="none"/>
              </w:rPr>
              <w:t xml:space="preserve"> </w:t>
            </w:r>
            <w:r>
              <w:rPr>
                <w:rFonts w:hint="eastAsia" w:asciiTheme="minorEastAsia" w:hAnsiTheme="minorEastAsia" w:eastAsiaTheme="minorEastAsia" w:cstheme="minorEastAsia"/>
                <w:color w:val="auto"/>
                <w:position w:val="1"/>
                <w:sz w:val="24"/>
                <w:szCs w:val="24"/>
                <w:highlight w:val="none"/>
              </w:rPr>
              <w:t>：</w:t>
            </w:r>
            <w:r>
              <w:rPr>
                <w:rFonts w:hint="eastAsia" w:asciiTheme="minorEastAsia" w:hAnsiTheme="minorEastAsia" w:eastAsiaTheme="minorEastAsia" w:cstheme="minorEastAsia"/>
                <w:color w:val="auto"/>
                <w:sz w:val="24"/>
                <w:szCs w:val="24"/>
              </w:rPr>
              <w:t>202</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年</w:t>
            </w:r>
            <w:r>
              <w:rPr>
                <w:rFonts w:hint="eastAsia" w:asciiTheme="minorEastAsia" w:hAnsi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t>月</w:t>
            </w:r>
            <w:r>
              <w:rPr>
                <w:rFonts w:hint="eastAsia" w:asciiTheme="minorEastAsia" w:hAnsiTheme="minorEastAsia" w:cstheme="minorEastAsia"/>
                <w:color w:val="auto"/>
                <w:sz w:val="24"/>
                <w:szCs w:val="24"/>
                <w:lang w:val="en-US" w:eastAsia="zh-CN"/>
              </w:rPr>
              <w:t>25</w:t>
            </w:r>
            <w:r>
              <w:rPr>
                <w:rFonts w:hint="eastAsia" w:asciiTheme="minorEastAsia" w:hAnsiTheme="minorEastAsia" w:eastAsiaTheme="minorEastAsia" w:cstheme="minorEastAsia"/>
                <w:color w:val="auto"/>
                <w:sz w:val="24"/>
                <w:szCs w:val="24"/>
              </w:rPr>
              <w:t>日</w:t>
            </w:r>
            <w:r>
              <w:rPr>
                <w:rFonts w:hint="eastAsia" w:asciiTheme="minorEastAsia" w:hAnsiTheme="minorEastAsia" w:cstheme="minorEastAsia"/>
                <w:color w:val="auto"/>
                <w:sz w:val="24"/>
                <w:szCs w:val="24"/>
                <w:lang w:val="en-US" w:eastAsia="zh-CN"/>
              </w:rPr>
              <w:t>09</w:t>
            </w:r>
            <w:r>
              <w:rPr>
                <w:rFonts w:hint="eastAsia" w:asciiTheme="minorEastAsia" w:hAnsiTheme="minorEastAsia" w:eastAsiaTheme="minorEastAsia" w:cstheme="minorEastAsia"/>
                <w:color w:val="auto"/>
                <w:sz w:val="24"/>
                <w:szCs w:val="24"/>
              </w:rPr>
              <w:t>时</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0分</w:t>
            </w:r>
            <w:r>
              <w:rPr>
                <w:rFonts w:hint="eastAsia" w:asciiTheme="minorEastAsia" w:hAnsiTheme="minorEastAsia" w:eastAsiaTheme="minorEastAsia" w:cstheme="minorEastAsia"/>
                <w:color w:val="auto"/>
                <w:spacing w:val="-1"/>
                <w:position w:val="1"/>
                <w:sz w:val="24"/>
                <w:szCs w:val="24"/>
                <w:highlight w:val="none"/>
              </w:rPr>
              <w:t>（</w:t>
            </w:r>
            <w:r>
              <w:rPr>
                <w:rFonts w:hint="eastAsia" w:asciiTheme="minorEastAsia" w:hAnsiTheme="minorEastAsia" w:eastAsiaTheme="minorEastAsia" w:cstheme="minorEastAsia"/>
                <w:color w:val="auto"/>
                <w:spacing w:val="-46"/>
                <w:position w:val="1"/>
                <w:sz w:val="24"/>
                <w:szCs w:val="24"/>
                <w:highlight w:val="none"/>
              </w:rPr>
              <w:t xml:space="preserve"> </w:t>
            </w:r>
            <w:r>
              <w:rPr>
                <w:rFonts w:hint="eastAsia" w:asciiTheme="minorEastAsia" w:hAnsiTheme="minorEastAsia" w:eastAsiaTheme="minorEastAsia" w:cstheme="minorEastAsia"/>
                <w:color w:val="auto"/>
                <w:spacing w:val="-1"/>
                <w:position w:val="1"/>
                <w:sz w:val="24"/>
                <w:szCs w:val="24"/>
                <w:highlight w:val="none"/>
              </w:rPr>
              <w:t>北京时间）</w:t>
            </w:r>
          </w:p>
          <w:p w14:paraId="740E2007">
            <w:pPr>
              <w:pStyle w:val="1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color w:val="auto"/>
                <w:spacing w:val="15"/>
                <w:position w:val="1"/>
                <w:sz w:val="24"/>
                <w:szCs w:val="24"/>
                <w:highlight w:val="none"/>
              </w:rPr>
              <w:t>地点</w:t>
            </w:r>
            <w:r>
              <w:rPr>
                <w:rFonts w:hint="eastAsia" w:asciiTheme="minorEastAsia" w:hAnsiTheme="minorEastAsia" w:eastAsiaTheme="minorEastAsia" w:cstheme="minorEastAsia"/>
                <w:color w:val="auto"/>
                <w:spacing w:val="-48"/>
                <w:position w:val="1"/>
                <w:sz w:val="24"/>
                <w:szCs w:val="24"/>
                <w:highlight w:val="none"/>
              </w:rPr>
              <w:t xml:space="preserve"> </w:t>
            </w:r>
            <w:r>
              <w:rPr>
                <w:rFonts w:hint="eastAsia" w:asciiTheme="minorEastAsia" w:hAnsiTheme="minorEastAsia" w:eastAsiaTheme="minorEastAsia" w:cstheme="minorEastAsia"/>
                <w:color w:val="auto"/>
                <w:spacing w:val="15"/>
                <w:position w:val="1"/>
                <w:sz w:val="24"/>
                <w:szCs w:val="24"/>
                <w:highlight w:val="none"/>
              </w:rPr>
              <w:t>：西安市浐灞生态区金桥二路2566号浐灞金融城A座13层会议室</w:t>
            </w:r>
            <w:r>
              <w:rPr>
                <w:rFonts w:hint="eastAsia" w:asciiTheme="minorEastAsia" w:hAnsiTheme="minorEastAsia" w:eastAsiaTheme="minorEastAsia" w:cstheme="minorEastAsia"/>
                <w:color w:val="auto"/>
                <w:spacing w:val="15"/>
                <w:position w:val="1"/>
                <w:sz w:val="24"/>
                <w:szCs w:val="24"/>
                <w:highlight w:val="none"/>
                <w:lang w:val="en-US" w:eastAsia="zh-CN"/>
              </w:rPr>
              <w:t xml:space="preserve"> </w:t>
            </w:r>
          </w:p>
        </w:tc>
      </w:tr>
      <w:tr w14:paraId="07C1DB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545FB457">
            <w:pPr>
              <w:pStyle w:val="16"/>
              <w:spacing w:line="240" w:lineRule="auto"/>
              <w:jc w:val="both"/>
              <w:outlineLvl w:val="9"/>
              <w:rPr>
                <w:rFonts w:hint="default" w:asciiTheme="minorEastAsia" w:hAnsi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12</w:t>
            </w:r>
          </w:p>
        </w:tc>
        <w:tc>
          <w:tcPr>
            <w:tcW w:w="2921" w:type="dxa"/>
            <w:shd w:val="clear" w:color="auto" w:fill="auto"/>
            <w:vAlign w:val="top"/>
          </w:tcPr>
          <w:p w14:paraId="207FDD3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outlineLvl w:val="9"/>
              <w:rPr>
                <w:rFonts w:hint="eastAsia" w:asciiTheme="minorEastAsia" w:hAnsiTheme="minorEastAsia" w:eastAsiaTheme="minorEastAsia" w:cstheme="minorEastAsia"/>
                <w:color w:val="auto"/>
                <w:sz w:val="24"/>
                <w:szCs w:val="24"/>
                <w:highlight w:val="none"/>
              </w:rPr>
            </w:pPr>
          </w:p>
          <w:p w14:paraId="62CC195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outlineLvl w:val="9"/>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开标时间及地点</w:t>
            </w:r>
          </w:p>
        </w:tc>
        <w:tc>
          <w:tcPr>
            <w:tcW w:w="5431" w:type="dxa"/>
            <w:shd w:val="clear" w:color="auto" w:fill="auto"/>
            <w:vAlign w:val="top"/>
          </w:tcPr>
          <w:p w14:paraId="753C7AB0">
            <w:pPr>
              <w:pStyle w:val="1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position w:val="1"/>
                <w:sz w:val="24"/>
                <w:szCs w:val="24"/>
                <w:highlight w:val="none"/>
              </w:rPr>
              <w:t>时间</w:t>
            </w:r>
            <w:r>
              <w:rPr>
                <w:rFonts w:hint="eastAsia" w:asciiTheme="minorEastAsia" w:hAnsiTheme="minorEastAsia" w:eastAsiaTheme="minorEastAsia" w:cstheme="minorEastAsia"/>
                <w:color w:val="auto"/>
                <w:spacing w:val="-48"/>
                <w:position w:val="1"/>
                <w:sz w:val="24"/>
                <w:szCs w:val="24"/>
                <w:highlight w:val="none"/>
              </w:rPr>
              <w:t xml:space="preserve"> </w:t>
            </w:r>
            <w:r>
              <w:rPr>
                <w:rFonts w:hint="eastAsia" w:asciiTheme="minorEastAsia" w:hAnsiTheme="minorEastAsia" w:eastAsiaTheme="minorEastAsia" w:cstheme="minorEastAsia"/>
                <w:color w:val="auto"/>
                <w:position w:val="1"/>
                <w:sz w:val="24"/>
                <w:szCs w:val="24"/>
                <w:highlight w:val="none"/>
              </w:rPr>
              <w:t>：</w:t>
            </w:r>
            <w:r>
              <w:rPr>
                <w:rFonts w:hint="eastAsia" w:asciiTheme="minorEastAsia" w:hAnsiTheme="minorEastAsia" w:eastAsiaTheme="minorEastAsia" w:cstheme="minorEastAsia"/>
                <w:color w:val="auto"/>
                <w:sz w:val="24"/>
                <w:szCs w:val="24"/>
              </w:rPr>
              <w:t>202</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年</w:t>
            </w:r>
            <w:r>
              <w:rPr>
                <w:rFonts w:hint="eastAsia" w:asciiTheme="minorEastAsia" w:hAnsi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t>月</w:t>
            </w:r>
            <w:r>
              <w:rPr>
                <w:rFonts w:hint="eastAsia" w:asciiTheme="minorEastAsia" w:hAnsiTheme="minorEastAsia" w:cstheme="minorEastAsia"/>
                <w:color w:val="auto"/>
                <w:sz w:val="24"/>
                <w:szCs w:val="24"/>
                <w:lang w:val="en-US" w:eastAsia="zh-CN"/>
              </w:rPr>
              <w:t>25</w:t>
            </w:r>
            <w:r>
              <w:rPr>
                <w:rFonts w:hint="eastAsia" w:asciiTheme="minorEastAsia" w:hAnsiTheme="minorEastAsia" w:eastAsiaTheme="minorEastAsia" w:cstheme="minorEastAsia"/>
                <w:color w:val="auto"/>
                <w:sz w:val="24"/>
                <w:szCs w:val="24"/>
              </w:rPr>
              <w:t>日</w:t>
            </w:r>
            <w:r>
              <w:rPr>
                <w:rFonts w:hint="eastAsia" w:asciiTheme="minorEastAsia" w:hAnsiTheme="minorEastAsia" w:cstheme="minorEastAsia"/>
                <w:color w:val="auto"/>
                <w:sz w:val="24"/>
                <w:szCs w:val="24"/>
                <w:lang w:val="en-US" w:eastAsia="zh-CN"/>
              </w:rPr>
              <w:t>09</w:t>
            </w:r>
            <w:r>
              <w:rPr>
                <w:rFonts w:hint="eastAsia" w:asciiTheme="minorEastAsia" w:hAnsiTheme="minorEastAsia" w:eastAsiaTheme="minorEastAsia" w:cstheme="minorEastAsia"/>
                <w:color w:val="auto"/>
                <w:sz w:val="24"/>
                <w:szCs w:val="24"/>
              </w:rPr>
              <w:t>时</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0分</w:t>
            </w:r>
            <w:bookmarkStart w:id="9" w:name="_GoBack"/>
            <w:bookmarkEnd w:id="9"/>
            <w:r>
              <w:rPr>
                <w:rFonts w:hint="eastAsia" w:asciiTheme="minorEastAsia" w:hAnsiTheme="minorEastAsia" w:eastAsiaTheme="minorEastAsia" w:cstheme="minorEastAsia"/>
                <w:color w:val="auto"/>
                <w:spacing w:val="-1"/>
                <w:position w:val="1"/>
                <w:sz w:val="24"/>
                <w:szCs w:val="24"/>
                <w:highlight w:val="none"/>
              </w:rPr>
              <w:t>（</w:t>
            </w:r>
            <w:r>
              <w:rPr>
                <w:rFonts w:hint="eastAsia" w:asciiTheme="minorEastAsia" w:hAnsiTheme="minorEastAsia" w:eastAsiaTheme="minorEastAsia" w:cstheme="minorEastAsia"/>
                <w:color w:val="auto"/>
                <w:spacing w:val="-46"/>
                <w:position w:val="1"/>
                <w:sz w:val="24"/>
                <w:szCs w:val="24"/>
                <w:highlight w:val="none"/>
              </w:rPr>
              <w:t xml:space="preserve"> </w:t>
            </w:r>
            <w:r>
              <w:rPr>
                <w:rFonts w:hint="eastAsia" w:asciiTheme="minorEastAsia" w:hAnsiTheme="minorEastAsia" w:eastAsiaTheme="minorEastAsia" w:cstheme="minorEastAsia"/>
                <w:color w:val="auto"/>
                <w:spacing w:val="-1"/>
                <w:position w:val="1"/>
                <w:sz w:val="24"/>
                <w:szCs w:val="24"/>
                <w:highlight w:val="none"/>
              </w:rPr>
              <w:t>北京时间）</w:t>
            </w:r>
          </w:p>
          <w:p w14:paraId="3EA10DB8">
            <w:pPr>
              <w:pStyle w:val="1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color w:val="auto"/>
                <w:spacing w:val="15"/>
                <w:position w:val="1"/>
                <w:sz w:val="24"/>
                <w:szCs w:val="24"/>
                <w:highlight w:val="none"/>
              </w:rPr>
              <w:t>地点</w:t>
            </w:r>
            <w:r>
              <w:rPr>
                <w:rFonts w:hint="eastAsia" w:asciiTheme="minorEastAsia" w:hAnsiTheme="minorEastAsia" w:eastAsiaTheme="minorEastAsia" w:cstheme="minorEastAsia"/>
                <w:color w:val="auto"/>
                <w:spacing w:val="-48"/>
                <w:position w:val="1"/>
                <w:sz w:val="24"/>
                <w:szCs w:val="24"/>
                <w:highlight w:val="none"/>
              </w:rPr>
              <w:t xml:space="preserve"> </w:t>
            </w:r>
            <w:r>
              <w:rPr>
                <w:rFonts w:hint="eastAsia" w:asciiTheme="minorEastAsia" w:hAnsiTheme="minorEastAsia" w:eastAsiaTheme="minorEastAsia" w:cstheme="minorEastAsia"/>
                <w:color w:val="auto"/>
                <w:spacing w:val="15"/>
                <w:position w:val="1"/>
                <w:sz w:val="24"/>
                <w:szCs w:val="24"/>
                <w:highlight w:val="none"/>
              </w:rPr>
              <w:t>：西安市浐灞生态区金桥二路2566号浐灞金融城A座13层会议室</w:t>
            </w:r>
          </w:p>
        </w:tc>
      </w:tr>
      <w:tr w14:paraId="62F1A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5B4566F3">
            <w:pPr>
              <w:pStyle w:val="16"/>
              <w:spacing w:line="240" w:lineRule="auto"/>
              <w:jc w:val="both"/>
              <w:outlineLvl w:val="9"/>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13</w:t>
            </w:r>
          </w:p>
        </w:tc>
        <w:tc>
          <w:tcPr>
            <w:tcW w:w="2921" w:type="dxa"/>
          </w:tcPr>
          <w:p w14:paraId="6700A76C">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落实节能、环保产品政策</w:t>
            </w:r>
          </w:p>
        </w:tc>
        <w:tc>
          <w:tcPr>
            <w:tcW w:w="5431" w:type="dxa"/>
          </w:tcPr>
          <w:p w14:paraId="3D6F7E11">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34B26100">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2.本项目采购无产品属于节能产品政府采购品目清单中应强制采购的产品范围，供应商应当按照第六章强制、优先采购产品承诺函格式进行承诺，否则作无效响应处理。</w:t>
            </w:r>
          </w:p>
          <w:p w14:paraId="7FFB1158">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3.本项目采购无产品属于节能产品政府采购品目清单中应优先采购的产品范围，本项目采购无产品属于环境标志产品政府采购品目清单中应优先采购的产品范围，供应商可根据第六章强制、优先采购产品承诺函格式要求承诺提供经认证的节能、环境标志产品。</w:t>
            </w:r>
          </w:p>
        </w:tc>
      </w:tr>
      <w:tr w14:paraId="6C5A3E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2F23C1D7">
            <w:pPr>
              <w:pStyle w:val="16"/>
              <w:spacing w:line="240" w:lineRule="auto"/>
              <w:jc w:val="both"/>
              <w:outlineLvl w:val="9"/>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14</w:t>
            </w:r>
          </w:p>
        </w:tc>
        <w:tc>
          <w:tcPr>
            <w:tcW w:w="2921" w:type="dxa"/>
          </w:tcPr>
          <w:p w14:paraId="230F4613">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代理服务费（实质性要求）</w:t>
            </w:r>
          </w:p>
        </w:tc>
        <w:tc>
          <w:tcPr>
            <w:tcW w:w="5431" w:type="dxa"/>
          </w:tcPr>
          <w:p w14:paraId="3DD86891">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本项目收取代理服务费</w:t>
            </w:r>
          </w:p>
          <w:p w14:paraId="7F5DDBCA">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代理服务费用收取对象：中标/成交供应商</w:t>
            </w:r>
          </w:p>
          <w:p w14:paraId="3B61AD16">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代理服务费收费标准：</w:t>
            </w:r>
            <w:r>
              <w:rPr>
                <w:rFonts w:hint="eastAsia" w:asciiTheme="minorEastAsia" w:hAnsiTheme="minorEastAsia" w:cstheme="minorEastAsia"/>
                <w:color w:val="auto"/>
                <w:sz w:val="24"/>
                <w:szCs w:val="24"/>
                <w:lang w:eastAsia="zh-CN"/>
              </w:rPr>
              <w:t>①</w:t>
            </w:r>
            <w:r>
              <w:rPr>
                <w:rFonts w:hint="eastAsia" w:asciiTheme="minorEastAsia" w:hAnsiTheme="minorEastAsia" w:eastAsiaTheme="minorEastAsia" w:cstheme="minorEastAsia"/>
                <w:color w:val="auto"/>
                <w:sz w:val="24"/>
                <w:szCs w:val="24"/>
              </w:rPr>
              <w:t>成交服务费参照国家计委关于《招标代理服务收费管理暂行办法&gt;的通知》（计价格[2002]1980号）</w:t>
            </w:r>
            <w:r>
              <w:rPr>
                <w:rFonts w:hint="eastAsia" w:asciiTheme="minorEastAsia" w:hAnsiTheme="minorEastAsia" w:eastAsiaTheme="minorEastAsia" w:cstheme="minorEastAsia"/>
                <w:color w:val="auto"/>
                <w:sz w:val="24"/>
                <w:szCs w:val="24"/>
                <w:lang w:eastAsia="zh-CN"/>
              </w:rPr>
              <w:t>及发改办价格</w:t>
            </w:r>
            <w:r>
              <w:rPr>
                <w:rFonts w:hint="eastAsia" w:asciiTheme="minorEastAsia" w:hAnsiTheme="minorEastAsia" w:eastAsiaTheme="minorEastAsia" w:cstheme="minorEastAsia"/>
                <w:color w:val="auto"/>
                <w:sz w:val="24"/>
                <w:szCs w:val="24"/>
              </w:rPr>
              <w:t>[200</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857</w:t>
            </w:r>
            <w:r>
              <w:rPr>
                <w:rFonts w:hint="eastAsia" w:asciiTheme="minorEastAsia" w:hAnsiTheme="minorEastAsia" w:eastAsiaTheme="minorEastAsia" w:cstheme="minorEastAsia"/>
                <w:color w:val="auto"/>
                <w:sz w:val="24"/>
                <w:szCs w:val="24"/>
              </w:rPr>
              <w:t>号规定</w:t>
            </w:r>
            <w:r>
              <w:rPr>
                <w:rFonts w:hint="eastAsia" w:asciiTheme="minorEastAsia" w:hAnsiTheme="minorEastAsia" w:eastAsiaTheme="minorEastAsia" w:cstheme="minorEastAsia"/>
                <w:color w:val="auto"/>
                <w:sz w:val="24"/>
                <w:szCs w:val="24"/>
                <w:lang w:eastAsia="zh-CN"/>
              </w:rPr>
              <w:t>的</w:t>
            </w:r>
            <w:r>
              <w:rPr>
                <w:rFonts w:hint="eastAsia" w:asciiTheme="minorEastAsia" w:hAnsiTheme="minorEastAsia" w:eastAsiaTheme="minorEastAsia" w:cstheme="minorEastAsia"/>
                <w:color w:val="auto"/>
                <w:sz w:val="24"/>
                <w:szCs w:val="24"/>
              </w:rPr>
              <w:t>标准收取</w:t>
            </w:r>
            <w:r>
              <w:rPr>
                <w:rFonts w:hint="eastAsia" w:asciiTheme="minorEastAsia" w:hAnsiTheme="minorEastAsia" w:eastAsiaTheme="minorEastAsia" w:cstheme="minorEastAsia"/>
                <w:color w:val="auto"/>
                <w:sz w:val="24"/>
                <w:szCs w:val="24"/>
                <w:lang w:val="en-US" w:eastAsia="zh-CN"/>
              </w:rPr>
              <w:t>招标代理服务费，</w:t>
            </w:r>
            <w:r>
              <w:rPr>
                <w:rFonts w:hint="eastAsia" w:asciiTheme="minorEastAsia" w:hAnsiTheme="minorEastAsia" w:eastAsiaTheme="minorEastAsia" w:cstheme="minorEastAsia"/>
                <w:color w:val="auto"/>
                <w:sz w:val="24"/>
                <w:szCs w:val="24"/>
              </w:rPr>
              <w:t>由成交供应商在领取成交通知书前进行支付。</w:t>
            </w:r>
          </w:p>
          <w:p w14:paraId="226EF6FB">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②</w:t>
            </w:r>
            <w:r>
              <w:rPr>
                <w:rFonts w:hint="eastAsia" w:asciiTheme="minorEastAsia" w:hAnsiTheme="minorEastAsia" w:eastAsiaTheme="minorEastAsia" w:cstheme="minorEastAsia"/>
                <w:color w:val="auto"/>
                <w:sz w:val="24"/>
                <w:szCs w:val="24"/>
              </w:rPr>
              <w:t>代理服务费支付信息</w:t>
            </w:r>
          </w:p>
          <w:p w14:paraId="738232A1">
            <w:pPr>
              <w:pStyle w:val="16"/>
              <w:spacing w:line="240" w:lineRule="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银行户名：</w:t>
            </w:r>
            <w:r>
              <w:rPr>
                <w:rFonts w:hint="eastAsia" w:asciiTheme="minorEastAsia" w:hAnsiTheme="minorEastAsia" w:eastAsiaTheme="minorEastAsia" w:cstheme="minorEastAsia"/>
                <w:color w:val="auto"/>
                <w:sz w:val="24"/>
                <w:szCs w:val="24"/>
                <w:lang w:eastAsia="zh-CN"/>
              </w:rPr>
              <w:t>陕西希地工程项目管理有限公司</w:t>
            </w:r>
          </w:p>
          <w:p w14:paraId="7B584B71">
            <w:pPr>
              <w:pStyle w:val="16"/>
              <w:spacing w:line="240" w:lineRule="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开户银行：</w:t>
            </w:r>
            <w:r>
              <w:rPr>
                <w:rFonts w:hint="eastAsia" w:asciiTheme="minorEastAsia" w:hAnsiTheme="minorEastAsia" w:eastAsiaTheme="minorEastAsia" w:cstheme="minorEastAsia"/>
                <w:color w:val="auto"/>
                <w:sz w:val="24"/>
                <w:szCs w:val="24"/>
                <w:lang w:eastAsia="zh-CN"/>
              </w:rPr>
              <w:t>建行西安友谊东路支行</w:t>
            </w:r>
          </w:p>
          <w:p w14:paraId="4C2DFCE2">
            <w:pPr>
              <w:pStyle w:val="16"/>
              <w:spacing w:line="240" w:lineRule="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账    号：</w:t>
            </w:r>
            <w:r>
              <w:rPr>
                <w:rFonts w:hint="eastAsia" w:asciiTheme="minorEastAsia" w:hAnsiTheme="minorEastAsia" w:eastAsiaTheme="minorEastAsia" w:cstheme="minorEastAsia"/>
                <w:color w:val="auto"/>
                <w:sz w:val="24"/>
                <w:szCs w:val="24"/>
                <w:lang w:val="en-US" w:eastAsia="zh-CN"/>
              </w:rPr>
              <w:t>61001905400052501896</w:t>
            </w:r>
          </w:p>
          <w:p w14:paraId="3299A2DC">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缴纳时注明：</w:t>
            </w:r>
            <w:r>
              <w:rPr>
                <w:rFonts w:hint="eastAsia" w:asciiTheme="minorEastAsia" w:hAnsiTheme="minorEastAsia" w:eastAsiaTheme="minorEastAsia" w:cstheme="minorEastAsia"/>
                <w:color w:val="auto"/>
                <w:sz w:val="24"/>
                <w:szCs w:val="24"/>
                <w:lang w:eastAsia="zh-CN"/>
              </w:rPr>
              <w:t>SXXDDL-【202</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lang w:eastAsia="zh-CN"/>
              </w:rPr>
              <w:t>】0</w:t>
            </w:r>
            <w:r>
              <w:rPr>
                <w:rFonts w:hint="eastAsia" w:asciiTheme="minorEastAsia" w:hAnsiTheme="minorEastAsia" w:eastAsiaTheme="minorEastAsia" w:cstheme="minorEastAsia"/>
                <w:color w:val="auto"/>
                <w:sz w:val="24"/>
                <w:szCs w:val="24"/>
                <w:lang w:val="en-US" w:eastAsia="zh-CN"/>
              </w:rPr>
              <w:t>30</w:t>
            </w:r>
            <w:r>
              <w:rPr>
                <w:rFonts w:hint="eastAsia" w:asciiTheme="minorEastAsia" w:hAnsiTheme="minorEastAsia" w:eastAsiaTheme="minorEastAsia" w:cstheme="minorEastAsia"/>
                <w:color w:val="auto"/>
                <w:sz w:val="24"/>
                <w:szCs w:val="24"/>
              </w:rPr>
              <w:t>代理服务费</w:t>
            </w:r>
          </w:p>
        </w:tc>
      </w:tr>
      <w:tr w14:paraId="68BEEA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0A1F3FE3">
            <w:pPr>
              <w:pStyle w:val="16"/>
              <w:spacing w:line="240" w:lineRule="auto"/>
              <w:jc w:val="both"/>
              <w:outlineLvl w:val="9"/>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15</w:t>
            </w:r>
          </w:p>
        </w:tc>
        <w:tc>
          <w:tcPr>
            <w:tcW w:w="2921" w:type="dxa"/>
          </w:tcPr>
          <w:p w14:paraId="3A8EA351">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采购结果公告</w:t>
            </w:r>
          </w:p>
        </w:tc>
        <w:tc>
          <w:tcPr>
            <w:tcW w:w="5431" w:type="dxa"/>
          </w:tcPr>
          <w:p w14:paraId="23EC0783">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采购结果将在陕西省政府采购网予以公告。</w:t>
            </w:r>
          </w:p>
        </w:tc>
      </w:tr>
      <w:tr w14:paraId="0D24EA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3C6964A5">
            <w:pPr>
              <w:pStyle w:val="16"/>
              <w:spacing w:line="240" w:lineRule="auto"/>
              <w:jc w:val="both"/>
              <w:outlineLvl w:val="9"/>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16</w:t>
            </w:r>
          </w:p>
        </w:tc>
        <w:tc>
          <w:tcPr>
            <w:tcW w:w="2921" w:type="dxa"/>
          </w:tcPr>
          <w:p w14:paraId="6481C80C">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成交通知书</w:t>
            </w:r>
          </w:p>
        </w:tc>
        <w:tc>
          <w:tcPr>
            <w:tcW w:w="5431" w:type="dxa"/>
          </w:tcPr>
          <w:p w14:paraId="57E068A6">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采购结果公告发布的同时，代理机构同时向成交供应商发出《成交通知书》，《成交通知书》是《合同》的一个组成部分。</w:t>
            </w:r>
          </w:p>
        </w:tc>
      </w:tr>
      <w:tr w14:paraId="77B6A6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77974DCD">
            <w:pPr>
              <w:pStyle w:val="16"/>
              <w:spacing w:line="240" w:lineRule="auto"/>
              <w:jc w:val="both"/>
              <w:outlineLvl w:val="9"/>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17</w:t>
            </w:r>
          </w:p>
        </w:tc>
        <w:tc>
          <w:tcPr>
            <w:tcW w:w="2921" w:type="dxa"/>
          </w:tcPr>
          <w:p w14:paraId="0A7E9C93">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政府采购合同公告及备案</w:t>
            </w:r>
          </w:p>
        </w:tc>
        <w:tc>
          <w:tcPr>
            <w:tcW w:w="5431" w:type="dxa"/>
          </w:tcPr>
          <w:p w14:paraId="03231267">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政府采购合同签订之日起2个工作日内，采购人将政府采购合同在陕西省政府采购网予以公告；政府采购合同签订之日起7个工作日内，采购人将本项目采购合同通过政府采购平台进行备案。</w:t>
            </w:r>
          </w:p>
        </w:tc>
      </w:tr>
      <w:tr w14:paraId="4E2BA4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44477056">
            <w:pPr>
              <w:pStyle w:val="16"/>
              <w:spacing w:line="240" w:lineRule="auto"/>
              <w:jc w:val="both"/>
              <w:outlineLvl w:val="9"/>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18</w:t>
            </w:r>
          </w:p>
        </w:tc>
        <w:tc>
          <w:tcPr>
            <w:tcW w:w="2921" w:type="dxa"/>
          </w:tcPr>
          <w:p w14:paraId="4F26670B">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进口产品</w:t>
            </w:r>
          </w:p>
        </w:tc>
        <w:tc>
          <w:tcPr>
            <w:tcW w:w="5431" w:type="dxa"/>
          </w:tcPr>
          <w:p w14:paraId="3F64D57A">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不允许</w:t>
            </w:r>
          </w:p>
        </w:tc>
      </w:tr>
      <w:tr w14:paraId="7C4F6F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09" w:type="dxa"/>
            <w:vAlign w:val="center"/>
          </w:tcPr>
          <w:p w14:paraId="1A4237EC">
            <w:pPr>
              <w:pStyle w:val="16"/>
              <w:spacing w:line="240" w:lineRule="auto"/>
              <w:jc w:val="both"/>
              <w:outlineLvl w:val="9"/>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19</w:t>
            </w:r>
          </w:p>
        </w:tc>
        <w:tc>
          <w:tcPr>
            <w:tcW w:w="2921" w:type="dxa"/>
          </w:tcPr>
          <w:p w14:paraId="390DC8CF">
            <w:pPr>
              <w:pStyle w:val="16"/>
              <w:spacing w:line="240" w:lineRule="auto"/>
              <w:jc w:val="lef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是否组织潜在供应商现场考察</w:t>
            </w:r>
          </w:p>
        </w:tc>
        <w:tc>
          <w:tcPr>
            <w:tcW w:w="5431" w:type="dxa"/>
          </w:tcPr>
          <w:p w14:paraId="542E8E26">
            <w:pPr>
              <w:pStyle w:val="16"/>
              <w:spacing w:line="240" w:lineRule="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组织现场踏勘：否</w:t>
            </w:r>
          </w:p>
        </w:tc>
      </w:tr>
    </w:tbl>
    <w:p w14:paraId="78809643">
      <w:pPr>
        <w:pStyle w:val="16"/>
        <w:outlineLvl w:val="9"/>
        <w:rPr>
          <w:rFonts w:hint="eastAsia" w:ascii="宋体" w:hAnsi="宋体" w:eastAsia="宋体" w:cs="宋体"/>
          <w:b/>
          <w:color w:val="auto"/>
          <w:sz w:val="24"/>
          <w:szCs w:val="24"/>
        </w:rPr>
      </w:pPr>
    </w:p>
    <w:p w14:paraId="382B9809">
      <w:pPr>
        <w:outlineLvl w:val="9"/>
        <w:rPr>
          <w:b/>
          <w:color w:val="auto"/>
          <w:sz w:val="28"/>
        </w:rPr>
      </w:pPr>
      <w:r>
        <w:rPr>
          <w:b/>
          <w:color w:val="auto"/>
          <w:sz w:val="28"/>
        </w:rPr>
        <w:br w:type="page"/>
      </w:r>
    </w:p>
    <w:p w14:paraId="3A8468C8">
      <w:pPr>
        <w:pStyle w:val="16"/>
        <w:spacing w:line="240" w:lineRule="auto"/>
        <w:outlineLvl w:val="9"/>
        <w:rPr>
          <w:color w:val="auto"/>
        </w:rPr>
      </w:pPr>
      <w:r>
        <w:rPr>
          <w:b/>
          <w:color w:val="auto"/>
          <w:sz w:val="28"/>
        </w:rPr>
        <w:t>2.2总则</w:t>
      </w:r>
    </w:p>
    <w:p w14:paraId="7582EFF4">
      <w:pPr>
        <w:pStyle w:val="16"/>
        <w:spacing w:line="240" w:lineRule="auto"/>
        <w:outlineLvl w:val="9"/>
        <w:rPr>
          <w:color w:val="auto"/>
        </w:rPr>
      </w:pPr>
      <w:r>
        <w:rPr>
          <w:b/>
          <w:color w:val="auto"/>
          <w:sz w:val="24"/>
        </w:rPr>
        <w:t>2.2.1适用范围</w:t>
      </w:r>
    </w:p>
    <w:p w14:paraId="73711900">
      <w:pPr>
        <w:pStyle w:val="16"/>
        <w:spacing w:line="240" w:lineRule="auto"/>
        <w:ind w:firstLine="480"/>
        <w:outlineLvl w:val="9"/>
        <w:rPr>
          <w:color w:val="auto"/>
          <w:sz w:val="24"/>
          <w:szCs w:val="24"/>
        </w:rPr>
      </w:pPr>
      <w:r>
        <w:rPr>
          <w:color w:val="auto"/>
          <w:sz w:val="24"/>
          <w:szCs w:val="24"/>
        </w:rPr>
        <w:t>一、本采购文件仅适用于本次单一来源采购项目。</w:t>
      </w:r>
    </w:p>
    <w:p w14:paraId="0C206147">
      <w:pPr>
        <w:pStyle w:val="16"/>
        <w:spacing w:line="240" w:lineRule="auto"/>
        <w:ind w:firstLine="480"/>
        <w:outlineLvl w:val="9"/>
        <w:rPr>
          <w:color w:val="auto"/>
          <w:sz w:val="24"/>
          <w:szCs w:val="24"/>
        </w:rPr>
      </w:pPr>
      <w:r>
        <w:rPr>
          <w:color w:val="auto"/>
          <w:sz w:val="24"/>
          <w:szCs w:val="24"/>
        </w:rPr>
        <w:t>二、本采购文件的最终解释权由</w:t>
      </w:r>
      <w:r>
        <w:rPr>
          <w:rFonts w:hint="eastAsia"/>
          <w:color w:val="auto"/>
          <w:sz w:val="24"/>
          <w:szCs w:val="24"/>
          <w:lang w:val="en-US" w:eastAsia="zh-CN"/>
        </w:rPr>
        <w:t>陕西省疾病预防控制中心</w:t>
      </w:r>
      <w:r>
        <w:rPr>
          <w:color w:val="auto"/>
          <w:sz w:val="24"/>
          <w:szCs w:val="24"/>
        </w:rPr>
        <w:t>和陕西希地工程项目管理有限公司享有。对采购文件中供应商参加本次政府采购活动应当具备的条件、项目技术、服务、商务及其他要求，评审标准由采购人负责解释。除前述采购文件内容，其他内容由陕西希地工程项目管理有限公司负责解释。</w:t>
      </w:r>
    </w:p>
    <w:p w14:paraId="1E79F111">
      <w:pPr>
        <w:pStyle w:val="16"/>
        <w:spacing w:line="240" w:lineRule="auto"/>
        <w:outlineLvl w:val="9"/>
        <w:rPr>
          <w:color w:val="auto"/>
        </w:rPr>
      </w:pPr>
      <w:r>
        <w:rPr>
          <w:b/>
          <w:color w:val="auto"/>
          <w:sz w:val="24"/>
        </w:rPr>
        <w:t>2.2.2有关定义</w:t>
      </w:r>
    </w:p>
    <w:p w14:paraId="52E8B926">
      <w:pPr>
        <w:pStyle w:val="16"/>
        <w:spacing w:line="240" w:lineRule="auto"/>
        <w:ind w:firstLine="480"/>
        <w:outlineLvl w:val="9"/>
        <w:rPr>
          <w:color w:val="auto"/>
          <w:sz w:val="24"/>
          <w:szCs w:val="24"/>
        </w:rPr>
      </w:pPr>
      <w:r>
        <w:rPr>
          <w:color w:val="auto"/>
          <w:sz w:val="24"/>
          <w:szCs w:val="24"/>
        </w:rPr>
        <w:t>一、“采购人”是指依法进行政府采购的各级国家机关、事业单位、团体组织。本次协商的采购人是</w:t>
      </w:r>
      <w:r>
        <w:rPr>
          <w:rFonts w:hint="eastAsia"/>
          <w:color w:val="auto"/>
          <w:sz w:val="24"/>
          <w:szCs w:val="24"/>
          <w:lang w:val="en-US" w:eastAsia="zh-CN"/>
        </w:rPr>
        <w:t>陕西省疾病预防控制中心</w:t>
      </w:r>
      <w:r>
        <w:rPr>
          <w:color w:val="auto"/>
          <w:sz w:val="24"/>
          <w:szCs w:val="24"/>
        </w:rPr>
        <w:t>。</w:t>
      </w:r>
    </w:p>
    <w:p w14:paraId="10B7380C">
      <w:pPr>
        <w:pStyle w:val="16"/>
        <w:spacing w:line="240" w:lineRule="auto"/>
        <w:ind w:firstLine="480"/>
        <w:outlineLvl w:val="9"/>
        <w:rPr>
          <w:color w:val="auto"/>
          <w:sz w:val="24"/>
          <w:szCs w:val="24"/>
        </w:rPr>
      </w:pPr>
      <w:r>
        <w:rPr>
          <w:color w:val="auto"/>
          <w:sz w:val="24"/>
          <w:szCs w:val="24"/>
        </w:rPr>
        <w:t>二、“供应商”是指按照采购文件规定获取采购文件，拟参加响应和向采购人提供货物、工程或服务的法人、其他组织或自然人。</w:t>
      </w:r>
    </w:p>
    <w:p w14:paraId="69672D75">
      <w:pPr>
        <w:pStyle w:val="16"/>
        <w:spacing w:line="240" w:lineRule="auto"/>
        <w:ind w:firstLine="480"/>
        <w:outlineLvl w:val="9"/>
        <w:rPr>
          <w:color w:val="auto"/>
          <w:sz w:val="24"/>
          <w:szCs w:val="24"/>
        </w:rPr>
      </w:pPr>
      <w:r>
        <w:rPr>
          <w:color w:val="auto"/>
          <w:sz w:val="24"/>
          <w:szCs w:val="24"/>
        </w:rPr>
        <w:t>三、“代理机构”是指政府采购集中采购机构从事政府采购代理业务的社会中介机构。本项目的代理机构是陕西希地工程项目管理有限公司。</w:t>
      </w:r>
    </w:p>
    <w:p w14:paraId="532C3ED1">
      <w:pPr>
        <w:pStyle w:val="16"/>
        <w:spacing w:line="240" w:lineRule="auto"/>
        <w:outlineLvl w:val="9"/>
        <w:rPr>
          <w:color w:val="auto"/>
        </w:rPr>
      </w:pPr>
      <w:r>
        <w:rPr>
          <w:b/>
          <w:color w:val="auto"/>
          <w:sz w:val="28"/>
        </w:rPr>
        <w:t>2.3采购文件</w:t>
      </w:r>
    </w:p>
    <w:p w14:paraId="6026A09F">
      <w:pPr>
        <w:pStyle w:val="16"/>
        <w:spacing w:line="240" w:lineRule="auto"/>
        <w:outlineLvl w:val="9"/>
        <w:rPr>
          <w:color w:val="auto"/>
        </w:rPr>
      </w:pPr>
      <w:r>
        <w:rPr>
          <w:b/>
          <w:color w:val="auto"/>
          <w:sz w:val="24"/>
        </w:rPr>
        <w:t>2.3.1采购文件的构成</w:t>
      </w:r>
    </w:p>
    <w:p w14:paraId="054817D1">
      <w:pPr>
        <w:pStyle w:val="16"/>
        <w:spacing w:line="240" w:lineRule="auto"/>
        <w:ind w:firstLine="480"/>
        <w:outlineLvl w:val="9"/>
        <w:rPr>
          <w:color w:val="auto"/>
          <w:sz w:val="24"/>
          <w:szCs w:val="24"/>
        </w:rPr>
      </w:pPr>
      <w:r>
        <w:rPr>
          <w:color w:val="auto"/>
          <w:sz w:val="24"/>
          <w:szCs w:val="24"/>
        </w:rPr>
        <w:t>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14:paraId="4BA8A6FA">
      <w:pPr>
        <w:pStyle w:val="16"/>
        <w:spacing w:line="240" w:lineRule="auto"/>
        <w:ind w:firstLine="480"/>
        <w:outlineLvl w:val="9"/>
        <w:rPr>
          <w:color w:val="auto"/>
          <w:sz w:val="24"/>
          <w:szCs w:val="24"/>
        </w:rPr>
      </w:pPr>
      <w:r>
        <w:rPr>
          <w:color w:val="auto"/>
          <w:sz w:val="24"/>
          <w:szCs w:val="24"/>
        </w:rPr>
        <w:t>（一）协商邀请</w:t>
      </w:r>
    </w:p>
    <w:p w14:paraId="1A4F86A3">
      <w:pPr>
        <w:pStyle w:val="16"/>
        <w:spacing w:line="240" w:lineRule="auto"/>
        <w:ind w:firstLine="480"/>
        <w:outlineLvl w:val="9"/>
        <w:rPr>
          <w:color w:val="auto"/>
          <w:sz w:val="24"/>
          <w:szCs w:val="24"/>
        </w:rPr>
      </w:pPr>
      <w:r>
        <w:rPr>
          <w:color w:val="auto"/>
          <w:sz w:val="24"/>
          <w:szCs w:val="24"/>
        </w:rPr>
        <w:t>（二）供应商须知</w:t>
      </w:r>
    </w:p>
    <w:p w14:paraId="69925846">
      <w:pPr>
        <w:pStyle w:val="16"/>
        <w:spacing w:line="240" w:lineRule="auto"/>
        <w:ind w:firstLine="480"/>
        <w:outlineLvl w:val="9"/>
        <w:rPr>
          <w:rFonts w:hint="eastAsia" w:eastAsiaTheme="minorEastAsia"/>
          <w:color w:val="auto"/>
          <w:sz w:val="24"/>
          <w:szCs w:val="24"/>
          <w:lang w:eastAsia="zh-CN"/>
        </w:rPr>
      </w:pPr>
      <w:r>
        <w:rPr>
          <w:color w:val="auto"/>
          <w:sz w:val="24"/>
          <w:szCs w:val="24"/>
        </w:rPr>
        <w:t>（三）</w:t>
      </w:r>
      <w:r>
        <w:rPr>
          <w:rFonts w:hint="eastAsia"/>
          <w:color w:val="auto"/>
          <w:sz w:val="24"/>
          <w:szCs w:val="24"/>
          <w:lang w:eastAsia="zh-CN"/>
        </w:rPr>
        <w:t>采购内容及要求</w:t>
      </w:r>
    </w:p>
    <w:p w14:paraId="16DB9606">
      <w:pPr>
        <w:pStyle w:val="16"/>
        <w:spacing w:line="240" w:lineRule="auto"/>
        <w:ind w:firstLine="480"/>
        <w:outlineLvl w:val="9"/>
        <w:rPr>
          <w:color w:val="auto"/>
          <w:sz w:val="24"/>
          <w:szCs w:val="24"/>
        </w:rPr>
      </w:pPr>
      <w:r>
        <w:rPr>
          <w:color w:val="auto"/>
          <w:sz w:val="24"/>
          <w:szCs w:val="24"/>
        </w:rPr>
        <w:t>（四）协商办法</w:t>
      </w:r>
    </w:p>
    <w:p w14:paraId="7FBBC30C">
      <w:pPr>
        <w:pStyle w:val="16"/>
        <w:spacing w:line="240" w:lineRule="auto"/>
        <w:ind w:firstLine="480"/>
        <w:outlineLvl w:val="9"/>
        <w:rPr>
          <w:color w:val="auto"/>
          <w:sz w:val="24"/>
          <w:szCs w:val="24"/>
        </w:rPr>
      </w:pPr>
      <w:r>
        <w:rPr>
          <w:color w:val="auto"/>
          <w:sz w:val="24"/>
          <w:szCs w:val="24"/>
        </w:rPr>
        <w:t>（五）响应文件格式</w:t>
      </w:r>
    </w:p>
    <w:p w14:paraId="7ECBDE8E">
      <w:pPr>
        <w:pStyle w:val="16"/>
        <w:spacing w:line="240" w:lineRule="auto"/>
        <w:ind w:firstLine="480" w:firstLineChars="200"/>
        <w:outlineLvl w:val="9"/>
        <w:rPr>
          <w:color w:val="auto"/>
          <w:sz w:val="24"/>
          <w:szCs w:val="24"/>
        </w:rPr>
      </w:pPr>
      <w:r>
        <w:rPr>
          <w:color w:val="auto"/>
          <w:sz w:val="24"/>
          <w:szCs w:val="24"/>
        </w:rPr>
        <w:t>（六）拟签订采购的合同文本</w:t>
      </w:r>
    </w:p>
    <w:p w14:paraId="1CE3B253">
      <w:pPr>
        <w:pStyle w:val="16"/>
        <w:spacing w:line="240" w:lineRule="auto"/>
        <w:ind w:firstLine="480"/>
        <w:outlineLvl w:val="9"/>
        <w:rPr>
          <w:color w:val="auto"/>
        </w:rPr>
      </w:pPr>
      <w:r>
        <w:rPr>
          <w:color w:val="auto"/>
          <w:sz w:val="24"/>
          <w:szCs w:val="24"/>
        </w:rPr>
        <w:t>供应商应认真阅读和充分理解采购文件中所有的事项、格式条款和规范要求。供应商没有对采购文件全面作出实质性响应所产生的风险由供应商承担。</w:t>
      </w:r>
    </w:p>
    <w:p w14:paraId="755A5520">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2.3.2采购文件的澄清和修改</w:t>
      </w:r>
    </w:p>
    <w:p w14:paraId="0B859BF2">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一、在响应文件提交截止时间前，采购人或者代理机构可以对已发出的采购文件进行必要的澄清或者修改。</w:t>
      </w:r>
    </w:p>
    <w:p w14:paraId="587B561E">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二、该澄清或者修改的内容为采购文件的组成部分。本项目采取直接邀请方式邀请供应商，代理机构</w:t>
      </w:r>
      <w:r>
        <w:rPr>
          <w:rFonts w:hint="eastAsia" w:ascii="宋体" w:hAnsi="宋体" w:eastAsia="宋体" w:cs="宋体"/>
          <w:color w:val="auto"/>
          <w:sz w:val="24"/>
          <w:szCs w:val="24"/>
          <w:lang w:eastAsia="zh-CN"/>
        </w:rPr>
        <w:t>以书面形式</w:t>
      </w:r>
      <w:r>
        <w:rPr>
          <w:rFonts w:hint="eastAsia" w:ascii="宋体" w:hAnsi="宋体" w:eastAsia="宋体" w:cs="宋体"/>
          <w:color w:val="auto"/>
          <w:sz w:val="24"/>
          <w:szCs w:val="24"/>
        </w:rPr>
        <w:t>将澄清或者修改的内容告知获取采购文件的潜在供应商。供应商应依据更正后的采购文件编制响应文件。若供应商未按前述要求进行响应的，自行承担不利后果。</w:t>
      </w:r>
    </w:p>
    <w:p w14:paraId="4BC03D9B">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2.4响应文件</w:t>
      </w:r>
    </w:p>
    <w:p w14:paraId="51AA27F8">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2.4.1响应文件的语言</w:t>
      </w:r>
    </w:p>
    <w:p w14:paraId="6E2E01D9">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14:paraId="21593282">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二、翻译的中文资料与外文资料如果出现差异和矛盾时，以中文为准。涉嫌提供虚假材料的按照相关法律法规处理。</w:t>
      </w:r>
    </w:p>
    <w:p w14:paraId="2620DB9B">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三、如因未翻译而造成对供应商的不利后果，由供应商承担。</w:t>
      </w:r>
    </w:p>
    <w:p w14:paraId="6A720725">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2.4.2计量单位</w:t>
      </w:r>
    </w:p>
    <w:p w14:paraId="53FB9E35">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除采购文件中另有规定外，本项目均采用国家法定的计量单位。</w:t>
      </w:r>
    </w:p>
    <w:p w14:paraId="28A4BF80">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2.4.3响应货币</w:t>
      </w:r>
    </w:p>
    <w:p w14:paraId="7989D077">
      <w:pPr>
        <w:pStyle w:val="16"/>
        <w:spacing w:line="24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本项目均以人民币报价。</w:t>
      </w:r>
    </w:p>
    <w:p w14:paraId="1654AFFA">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2.4.4知识产权</w:t>
      </w:r>
    </w:p>
    <w:p w14:paraId="728D6173">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17AFE2EB">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46BEA61A">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三、若采用成交供应商所不拥有的知识产权，则在响应报价中必须包括合法使用该知识产权的相关费用。</w:t>
      </w:r>
    </w:p>
    <w:p w14:paraId="583EA0ED">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2.4.5响应文件的组成</w:t>
      </w:r>
    </w:p>
    <w:p w14:paraId="635E41BA">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一、供应商应按照采购文件的规定和要求编制响应文件。</w:t>
      </w:r>
    </w:p>
    <w:p w14:paraId="5B53AC45">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二、响应文件具体内容详见第六章。</w:t>
      </w:r>
    </w:p>
    <w:p w14:paraId="23D48558">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2.4.6响应文件格式</w:t>
      </w:r>
    </w:p>
    <w:p w14:paraId="4EE50E54">
      <w:pPr>
        <w:pStyle w:val="16"/>
        <w:spacing w:line="24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一、供应商应按照采购文件第六章中提供的“响应文件格式”填写相关内容。</w:t>
      </w:r>
    </w:p>
    <w:p w14:paraId="553D95B4">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二、对于没有格式要求的响应文件由供应商自行编写。</w:t>
      </w:r>
    </w:p>
    <w:p w14:paraId="65F3DEC0">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2.4.7响应报价（实质性要求）</w:t>
      </w:r>
    </w:p>
    <w:p w14:paraId="60DB3AEA">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一、供应商按协商小组的要求提供最后报价，最终报价应是响应采购项目要求的全部工作内容的价格体现，包括供应商完成本项目所需的一切费用。</w:t>
      </w:r>
    </w:p>
    <w:p w14:paraId="54AEE013">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二、供应商每种货物及服务内容只允许有一个报价，并且在合同履行过程中是固定不变的，任何有选择或可调整的报价将不予接受，并按无效响应处理。</w:t>
      </w:r>
    </w:p>
    <w:p w14:paraId="08EA7E88">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三、响应文件报价出现前后不一致的，按照第四章要求进行修正。修正后的报价经供应商进行确认，</w:t>
      </w:r>
      <w:r>
        <w:rPr>
          <w:rFonts w:hint="eastAsia" w:ascii="宋体" w:hAnsi="宋体" w:eastAsia="宋体" w:cs="宋体"/>
          <w:color w:val="auto"/>
          <w:sz w:val="24"/>
          <w:szCs w:val="24"/>
          <w:lang w:eastAsia="zh-CN"/>
        </w:rPr>
        <w:t>由法定代表人或委托代理人签字或</w:t>
      </w:r>
      <w:r>
        <w:rPr>
          <w:rFonts w:hint="eastAsia" w:ascii="宋体" w:hAnsi="宋体" w:eastAsia="宋体" w:cs="宋体"/>
          <w:color w:val="auto"/>
          <w:sz w:val="24"/>
          <w:szCs w:val="24"/>
        </w:rPr>
        <w:t>加盖供应商</w:t>
      </w:r>
      <w:r>
        <w:rPr>
          <w:rFonts w:hint="eastAsia" w:ascii="宋体" w:hAnsi="宋体" w:eastAsia="宋体" w:cs="宋体"/>
          <w:color w:val="auto"/>
          <w:sz w:val="24"/>
          <w:szCs w:val="24"/>
          <w:lang w:eastAsia="zh-CN"/>
        </w:rPr>
        <w:t>公章</w:t>
      </w:r>
      <w:r>
        <w:rPr>
          <w:rFonts w:hint="eastAsia" w:ascii="宋体" w:hAnsi="宋体" w:eastAsia="宋体" w:cs="宋体"/>
          <w:color w:val="auto"/>
          <w:sz w:val="24"/>
          <w:szCs w:val="24"/>
        </w:rPr>
        <w:t>，供应商未在规定时间内报价的，其响应无效。</w:t>
      </w:r>
    </w:p>
    <w:p w14:paraId="61B9F0F6">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2.4.8响应文件有效期（实质性要求）</w:t>
      </w:r>
    </w:p>
    <w:p w14:paraId="363E6CE8">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响应有效期详见第二章“供应商须知前附表”，响应文件未明确响应有效期或者响应有效期小于“供应商须知前附表”中响应有效期要求的，其响应文件按无效处理。</w:t>
      </w:r>
    </w:p>
    <w:p w14:paraId="1ADA563E">
      <w:pPr>
        <w:pStyle w:val="16"/>
        <w:spacing w:line="240" w:lineRule="auto"/>
        <w:outlineLvl w:val="9"/>
        <w:rPr>
          <w:rFonts w:hint="eastAsia" w:ascii="宋体" w:hAnsi="宋体" w:eastAsia="宋体" w:cs="宋体"/>
          <w:color w:val="auto"/>
          <w:sz w:val="24"/>
          <w:szCs w:val="24"/>
          <w:lang w:eastAsia="zh-CN"/>
        </w:rPr>
      </w:pPr>
      <w:r>
        <w:rPr>
          <w:rFonts w:hint="eastAsia" w:ascii="宋体" w:hAnsi="宋体" w:eastAsia="宋体" w:cs="宋体"/>
          <w:b/>
          <w:color w:val="auto"/>
          <w:sz w:val="24"/>
          <w:szCs w:val="24"/>
        </w:rPr>
        <w:t xml:space="preserve"> 2.4.9响应文件的制作、</w:t>
      </w:r>
      <w:r>
        <w:rPr>
          <w:rFonts w:hint="eastAsia" w:ascii="宋体" w:hAnsi="宋体" w:eastAsia="宋体" w:cs="宋体"/>
          <w:b/>
          <w:color w:val="auto"/>
          <w:sz w:val="24"/>
          <w:szCs w:val="24"/>
          <w:lang w:eastAsia="zh-CN"/>
        </w:rPr>
        <w:t>签署</w:t>
      </w:r>
    </w:p>
    <w:p w14:paraId="221446B0">
      <w:pPr>
        <w:pStyle w:val="16"/>
        <w:spacing w:line="24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一、响应文件应当根据采购文件进行编制。</w:t>
      </w:r>
    </w:p>
    <w:p w14:paraId="20484DF0">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二、供应商应按照</w:t>
      </w:r>
      <w:r>
        <w:rPr>
          <w:rFonts w:hint="eastAsia" w:ascii="宋体" w:hAnsi="宋体" w:eastAsia="宋体" w:cs="宋体"/>
          <w:color w:val="auto"/>
          <w:sz w:val="24"/>
          <w:szCs w:val="24"/>
          <w:lang w:val="en-US" w:eastAsia="zh-CN"/>
        </w:rPr>
        <w:t>采购文件</w:t>
      </w:r>
      <w:r>
        <w:rPr>
          <w:rFonts w:hint="eastAsia" w:ascii="宋体" w:hAnsi="宋体" w:eastAsia="宋体" w:cs="宋体"/>
          <w:color w:val="auto"/>
          <w:sz w:val="24"/>
          <w:szCs w:val="24"/>
        </w:rPr>
        <w:t>要求，对应采购文件的每项实质性要求，逐一如实响应；未如实响应或者响应内容不符合采购文件对应项的要求的，其响应文件作无效处理。</w:t>
      </w:r>
    </w:p>
    <w:p w14:paraId="1055CA95">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三、响应文件的正本和所有的副本均需打印或用不褪色的蓝（黑）墨水填写，注明“正本”“副本”字样。统一装订、编码，在每一页的正下方清楚标明</w:t>
      </w:r>
      <w:r>
        <w:rPr>
          <w:rFonts w:hint="eastAsia" w:ascii="宋体" w:hAnsi="宋体" w:eastAsia="宋体" w:cs="宋体"/>
          <w:color w:val="auto"/>
          <w:sz w:val="24"/>
          <w:szCs w:val="24"/>
          <w:lang w:eastAsia="zh-CN"/>
        </w:rPr>
        <w:t>页码</w:t>
      </w:r>
      <w:r>
        <w:rPr>
          <w:rFonts w:hint="eastAsia" w:ascii="宋体" w:hAnsi="宋体" w:eastAsia="宋体" w:cs="宋体"/>
          <w:color w:val="auto"/>
          <w:sz w:val="24"/>
          <w:szCs w:val="24"/>
        </w:rPr>
        <w:t>等字样；</w:t>
      </w:r>
    </w:p>
    <w:p w14:paraId="4AE4ECBD">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四、</w:t>
      </w:r>
      <w:r>
        <w:rPr>
          <w:rFonts w:hint="eastAsia" w:ascii="宋体" w:hAnsi="宋体" w:eastAsia="宋体" w:cs="宋体"/>
          <w:color w:val="auto"/>
          <w:sz w:val="24"/>
          <w:szCs w:val="24"/>
        </w:rPr>
        <w:t>响应文件份数，本次</w:t>
      </w:r>
      <w:r>
        <w:rPr>
          <w:rFonts w:hint="eastAsia" w:ascii="宋体" w:hAnsi="宋体" w:eastAsia="宋体" w:cs="宋体"/>
          <w:color w:val="auto"/>
          <w:sz w:val="24"/>
          <w:szCs w:val="24"/>
          <w:lang w:eastAsia="zh-CN"/>
        </w:rPr>
        <w:t>协商</w:t>
      </w:r>
      <w:r>
        <w:rPr>
          <w:rFonts w:hint="eastAsia" w:ascii="宋体" w:hAnsi="宋体" w:eastAsia="宋体" w:cs="宋体"/>
          <w:color w:val="auto"/>
          <w:sz w:val="24"/>
          <w:szCs w:val="24"/>
        </w:rPr>
        <w:t xml:space="preserve">需提交响应文件共叁份，其中正本 壹 份，副本 贰 份，在封面标明“正本”和“副本”字样； </w:t>
      </w:r>
    </w:p>
    <w:p w14:paraId="59E5B6CF">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五、供应商</w:t>
      </w:r>
      <w:r>
        <w:rPr>
          <w:rFonts w:hint="eastAsia" w:ascii="宋体" w:hAnsi="宋体" w:eastAsia="宋体" w:cs="宋体"/>
          <w:color w:val="auto"/>
          <w:sz w:val="24"/>
          <w:szCs w:val="24"/>
        </w:rPr>
        <w:t>在响应文件中指定的页面落款处，必须按</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文件要求加盖印章或签字；</w:t>
      </w:r>
    </w:p>
    <w:p w14:paraId="0C22A7A8">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六、</w:t>
      </w:r>
      <w:r>
        <w:rPr>
          <w:rFonts w:hint="eastAsia" w:ascii="宋体" w:hAnsi="宋体" w:eastAsia="宋体" w:cs="宋体"/>
          <w:color w:val="auto"/>
          <w:sz w:val="24"/>
          <w:szCs w:val="24"/>
        </w:rPr>
        <w:t>响应文件的任何行间插字、涂改和增删，必须由法定代表人或</w:t>
      </w:r>
      <w:r>
        <w:rPr>
          <w:rFonts w:hint="eastAsia" w:ascii="宋体" w:hAnsi="宋体" w:eastAsia="宋体" w:cs="宋体"/>
          <w:color w:val="auto"/>
          <w:sz w:val="24"/>
          <w:szCs w:val="24"/>
          <w:lang w:eastAsia="zh-CN"/>
        </w:rPr>
        <w:t>其授权委托人</w:t>
      </w:r>
      <w:r>
        <w:rPr>
          <w:rFonts w:hint="eastAsia" w:ascii="宋体" w:hAnsi="宋体" w:eastAsia="宋体" w:cs="宋体"/>
          <w:color w:val="auto"/>
          <w:sz w:val="24"/>
          <w:szCs w:val="24"/>
        </w:rPr>
        <w:t>在改动处旁签字</w:t>
      </w:r>
      <w:r>
        <w:rPr>
          <w:rFonts w:hint="eastAsia" w:ascii="宋体" w:hAnsi="宋体" w:eastAsia="宋体" w:cs="宋体"/>
          <w:color w:val="auto"/>
          <w:sz w:val="24"/>
          <w:szCs w:val="24"/>
          <w:lang w:eastAsia="zh-CN"/>
        </w:rPr>
        <w:t>或加盖印章</w:t>
      </w:r>
      <w:r>
        <w:rPr>
          <w:rFonts w:hint="eastAsia" w:ascii="宋体" w:hAnsi="宋体" w:eastAsia="宋体" w:cs="宋体"/>
          <w:color w:val="auto"/>
          <w:sz w:val="24"/>
          <w:szCs w:val="24"/>
        </w:rPr>
        <w:t>方为有效；</w:t>
      </w:r>
    </w:p>
    <w:p w14:paraId="0607ED0C">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七、</w:t>
      </w:r>
      <w:r>
        <w:rPr>
          <w:rFonts w:hint="eastAsia" w:ascii="宋体" w:hAnsi="宋体" w:eastAsia="宋体" w:cs="宋体"/>
          <w:color w:val="auto"/>
          <w:sz w:val="24"/>
          <w:szCs w:val="24"/>
        </w:rPr>
        <w:t>响应文件因字迹潦草或表达不清所引起的后果由</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负责。</w:t>
      </w:r>
    </w:p>
    <w:p w14:paraId="69891C96">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八、</w:t>
      </w:r>
      <w:r>
        <w:rPr>
          <w:rFonts w:hint="eastAsia" w:ascii="宋体" w:hAnsi="宋体" w:eastAsia="宋体" w:cs="宋体"/>
          <w:color w:val="auto"/>
          <w:sz w:val="24"/>
          <w:szCs w:val="24"/>
        </w:rPr>
        <w:t>采购文件澄清或者修改的内容可能影响响应文件编制的，代理机构将重新发布澄清或者修改后的采购文件，供应商应重新获取澄清或者修改后的采购文件，按照澄清或者修改后的采购文件进行响应文件编制、签章。</w:t>
      </w:r>
    </w:p>
    <w:p w14:paraId="4E48A1F3">
      <w:pPr>
        <w:pStyle w:val="16"/>
        <w:spacing w:line="240" w:lineRule="auto"/>
        <w:outlineLvl w:val="9"/>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2.4.10</w:t>
      </w:r>
      <w:r>
        <w:rPr>
          <w:rFonts w:hint="eastAsia" w:ascii="宋体" w:hAnsi="宋体" w:eastAsia="宋体" w:cs="宋体"/>
          <w:b/>
          <w:color w:val="auto"/>
          <w:sz w:val="24"/>
          <w:szCs w:val="24"/>
        </w:rPr>
        <w:t>响应文件的封装及标记</w:t>
      </w:r>
    </w:p>
    <w:p w14:paraId="10CE8F68">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响应文件应胶装，</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应将响应文件的正本和所有副本，用单独的封袋分装密封（封袋不得有破损），在封袋上标明“正本”、“副本”字样，封袋应加贴封条，并在封线处加盖</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公章，封袋正面要粘贴标识；</w:t>
      </w:r>
    </w:p>
    <w:p w14:paraId="6B762504">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二、</w:t>
      </w:r>
      <w:r>
        <w:rPr>
          <w:rFonts w:hint="eastAsia" w:ascii="宋体" w:hAnsi="宋体" w:eastAsia="宋体" w:cs="宋体"/>
          <w:color w:val="auto"/>
          <w:sz w:val="24"/>
          <w:szCs w:val="24"/>
        </w:rPr>
        <w:t>如果</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未按上述要求封装及加写标记，误投或过早启封的响应文件，出现此类情况的响应文件，采购代理机构将拒绝接收，并退回</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。采购代理机构对响应文件的误投和提前启封概不负责。</w:t>
      </w:r>
    </w:p>
    <w:p w14:paraId="0E43B11D">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2.4.1</w:t>
      </w:r>
      <w:r>
        <w:rPr>
          <w:rFonts w:hint="eastAsia" w:ascii="宋体" w:hAnsi="宋体" w:eastAsia="宋体" w:cs="宋体"/>
          <w:b/>
          <w:color w:val="auto"/>
          <w:sz w:val="24"/>
          <w:szCs w:val="24"/>
          <w:lang w:val="en-US" w:eastAsia="zh-CN"/>
        </w:rPr>
        <w:t>1</w:t>
      </w:r>
      <w:r>
        <w:rPr>
          <w:rFonts w:hint="eastAsia" w:ascii="宋体" w:hAnsi="宋体" w:eastAsia="宋体" w:cs="宋体"/>
          <w:b/>
          <w:color w:val="auto"/>
          <w:sz w:val="24"/>
          <w:szCs w:val="24"/>
        </w:rPr>
        <w:t>响应文件的提交</w:t>
      </w:r>
    </w:p>
    <w:p w14:paraId="6864F372">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一、供应商应当在响应文件提交截止时间前，</w:t>
      </w:r>
      <w:r>
        <w:rPr>
          <w:rFonts w:hint="eastAsia" w:ascii="宋体" w:hAnsi="宋体" w:eastAsia="宋体" w:cs="宋体"/>
          <w:color w:val="auto"/>
          <w:sz w:val="24"/>
          <w:szCs w:val="24"/>
          <w:lang w:val="en-US" w:eastAsia="zh-CN"/>
        </w:rPr>
        <w:t>在指定地点按照采购文件要求提交</w:t>
      </w:r>
      <w:r>
        <w:rPr>
          <w:rFonts w:hint="eastAsia" w:ascii="宋体" w:hAnsi="宋体" w:eastAsia="宋体" w:cs="宋体"/>
          <w:color w:val="auto"/>
          <w:sz w:val="24"/>
          <w:szCs w:val="24"/>
        </w:rPr>
        <w:t>响应文件。</w:t>
      </w:r>
    </w:p>
    <w:p w14:paraId="32D524DC">
      <w:pPr>
        <w:pStyle w:val="16"/>
        <w:spacing w:line="240" w:lineRule="auto"/>
        <w:ind w:firstLine="48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二、采购代理机构在</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文件规定的响应文件递交截止时间前，只负责响应文件的接收、清点、造册登记工作，并请递交人签字确认，对其有效性不负任何责任</w:t>
      </w:r>
      <w:r>
        <w:rPr>
          <w:rFonts w:hint="eastAsia" w:ascii="宋体" w:hAnsi="宋体" w:eastAsia="宋体" w:cs="宋体"/>
          <w:color w:val="auto"/>
          <w:sz w:val="24"/>
          <w:szCs w:val="24"/>
          <w:lang w:eastAsia="zh-CN"/>
        </w:rPr>
        <w:t>。</w:t>
      </w:r>
    </w:p>
    <w:p w14:paraId="2DD3320B">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三、</w:t>
      </w:r>
      <w:r>
        <w:rPr>
          <w:rFonts w:hint="eastAsia" w:ascii="宋体" w:hAnsi="宋体" w:eastAsia="宋体" w:cs="宋体"/>
          <w:color w:val="auto"/>
          <w:sz w:val="24"/>
          <w:szCs w:val="24"/>
        </w:rPr>
        <w:t>在响应文件提交截止时间后，采购人或代理机构不再接受供应商提交响应文件。供应商应充分考虑影响响应文件提交的各种因素，确保在响应文件提交截止时间前完成提交。</w:t>
      </w:r>
    </w:p>
    <w:p w14:paraId="48CE8804">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四、</w:t>
      </w:r>
      <w:r>
        <w:rPr>
          <w:rFonts w:hint="eastAsia" w:ascii="宋体" w:hAnsi="宋体" w:eastAsia="宋体" w:cs="宋体"/>
          <w:color w:val="auto"/>
          <w:sz w:val="24"/>
          <w:szCs w:val="24"/>
        </w:rPr>
        <w:t>无论</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成交与否，其响应文件恕不退还。</w:t>
      </w:r>
    </w:p>
    <w:p w14:paraId="52D61BB0">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 xml:space="preserve"> 2.4.1</w:t>
      </w:r>
      <w:r>
        <w:rPr>
          <w:rFonts w:hint="eastAsia" w:ascii="宋体" w:hAnsi="宋体" w:eastAsia="宋体" w:cs="宋体"/>
          <w:b/>
          <w:color w:val="auto"/>
          <w:sz w:val="24"/>
          <w:szCs w:val="24"/>
          <w:lang w:val="en-US" w:eastAsia="zh-CN"/>
        </w:rPr>
        <w:t>2</w:t>
      </w:r>
      <w:r>
        <w:rPr>
          <w:rFonts w:hint="eastAsia" w:ascii="宋体" w:hAnsi="宋体" w:eastAsia="宋体" w:cs="宋体"/>
          <w:b/>
          <w:color w:val="auto"/>
          <w:sz w:val="24"/>
          <w:szCs w:val="24"/>
        </w:rPr>
        <w:t>响应文件的补充、修改、撤回（实质性要求）</w:t>
      </w:r>
    </w:p>
    <w:p w14:paraId="762619CD">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响应文件递交后，如果</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提出书面修改和撤回响应文件要求，在</w:t>
      </w:r>
      <w:r>
        <w:rPr>
          <w:rFonts w:hint="eastAsia" w:ascii="宋体" w:hAnsi="宋体" w:eastAsia="宋体" w:cs="宋体"/>
          <w:color w:val="auto"/>
          <w:sz w:val="24"/>
          <w:szCs w:val="24"/>
          <w:lang w:eastAsia="zh-CN"/>
        </w:rPr>
        <w:t>响应文件提交</w:t>
      </w:r>
      <w:r>
        <w:rPr>
          <w:rFonts w:hint="eastAsia" w:ascii="宋体" w:hAnsi="宋体" w:eastAsia="宋体" w:cs="宋体"/>
          <w:color w:val="auto"/>
          <w:sz w:val="24"/>
          <w:szCs w:val="24"/>
        </w:rPr>
        <w:t>截止时间前以书面形式送达采购代理机构；</w:t>
      </w:r>
    </w:p>
    <w:p w14:paraId="6EC1CF50">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二、供应商</w:t>
      </w:r>
      <w:r>
        <w:rPr>
          <w:rFonts w:hint="eastAsia" w:ascii="宋体" w:hAnsi="宋体" w:eastAsia="宋体" w:cs="宋体"/>
          <w:color w:val="auto"/>
          <w:sz w:val="24"/>
          <w:szCs w:val="24"/>
        </w:rPr>
        <w:t>修改响应文件的书面材料，须密封送达采购代理机构，修改或补充的内容应按</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文件要求签署、盖章、密封、标记，并作为响应文件的组成部分；</w:t>
      </w:r>
    </w:p>
    <w:p w14:paraId="3E164808">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三、</w:t>
      </w:r>
      <w:r>
        <w:rPr>
          <w:rFonts w:hint="eastAsia" w:ascii="宋体" w:hAnsi="宋体" w:eastAsia="宋体" w:cs="宋体"/>
          <w:color w:val="auto"/>
          <w:sz w:val="24"/>
          <w:szCs w:val="24"/>
        </w:rPr>
        <w:t>在</w:t>
      </w:r>
      <w:r>
        <w:rPr>
          <w:rFonts w:hint="eastAsia" w:ascii="宋体" w:hAnsi="宋体" w:eastAsia="宋体" w:cs="宋体"/>
          <w:color w:val="auto"/>
          <w:sz w:val="24"/>
          <w:szCs w:val="24"/>
          <w:lang w:eastAsia="zh-CN"/>
        </w:rPr>
        <w:t>响应文件提交</w:t>
      </w:r>
      <w:r>
        <w:rPr>
          <w:rFonts w:hint="eastAsia" w:ascii="宋体" w:hAnsi="宋体" w:eastAsia="宋体" w:cs="宋体"/>
          <w:color w:val="auto"/>
          <w:sz w:val="24"/>
          <w:szCs w:val="24"/>
        </w:rPr>
        <w:t>截止时间后到</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文件规定的</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有效期满之间的这段时间内，</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不得撤回其响应文件；</w:t>
      </w:r>
    </w:p>
    <w:p w14:paraId="0F58DCA4">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四、供应商</w:t>
      </w:r>
      <w:r>
        <w:rPr>
          <w:rFonts w:hint="eastAsia" w:ascii="宋体" w:hAnsi="宋体" w:eastAsia="宋体" w:cs="宋体"/>
          <w:color w:val="auto"/>
          <w:sz w:val="24"/>
          <w:szCs w:val="24"/>
        </w:rPr>
        <w:t>在响应文件递交截止时间后，不得对其响应文件做任何修改。</w:t>
      </w:r>
    </w:p>
    <w:p w14:paraId="466DB197">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2.5.开启、资格审查、协商和成交</w:t>
      </w:r>
    </w:p>
    <w:p w14:paraId="4F645D20">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2.5.1开启程序</w:t>
      </w:r>
    </w:p>
    <w:p w14:paraId="6F80BC06">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一、本项目开启的开始时间为响应文件提交截止时间。拟邀请参加本项目协商的供应商未提交响应文件的，</w:t>
      </w:r>
      <w:r>
        <w:rPr>
          <w:rFonts w:hint="eastAsia" w:ascii="宋体" w:hAnsi="宋体" w:eastAsia="宋体" w:cs="宋体"/>
          <w:color w:val="auto"/>
          <w:sz w:val="24"/>
          <w:szCs w:val="24"/>
          <w:lang w:eastAsia="zh-CN"/>
        </w:rPr>
        <w:t>不予开启，</w:t>
      </w:r>
      <w:r>
        <w:rPr>
          <w:rFonts w:hint="eastAsia" w:ascii="宋体" w:hAnsi="宋体" w:eastAsia="宋体" w:cs="宋体"/>
          <w:color w:val="auto"/>
          <w:sz w:val="24"/>
          <w:szCs w:val="24"/>
        </w:rPr>
        <w:t>采购人或代理机构将终止采购活动。</w:t>
      </w:r>
    </w:p>
    <w:p w14:paraId="32BF3E05">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二、开启准备工作</w:t>
      </w:r>
    </w:p>
    <w:p w14:paraId="0AEAD06B">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响应文件提交截止时间前，供应商应按时</w:t>
      </w:r>
      <w:r>
        <w:rPr>
          <w:rFonts w:hint="eastAsia" w:ascii="宋体" w:hAnsi="宋体" w:eastAsia="宋体" w:cs="宋体"/>
          <w:color w:val="auto"/>
          <w:sz w:val="24"/>
          <w:szCs w:val="24"/>
          <w:lang w:eastAsia="zh-CN"/>
        </w:rPr>
        <w:t>签到，签到完成后等待代理机构开启</w:t>
      </w:r>
      <w:r>
        <w:rPr>
          <w:rFonts w:hint="eastAsia" w:ascii="宋体" w:hAnsi="宋体" w:eastAsia="宋体" w:cs="宋体"/>
          <w:color w:val="auto"/>
          <w:sz w:val="24"/>
          <w:szCs w:val="24"/>
        </w:rPr>
        <w:t>。</w:t>
      </w:r>
    </w:p>
    <w:p w14:paraId="7C152AEC">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、开启</w:t>
      </w:r>
    </w:p>
    <w:p w14:paraId="1361EFC8">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主持人按下列程序进行开标：</w:t>
      </w:r>
    </w:p>
    <w:p w14:paraId="66D2AF93">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1）采购人或采购代理机构在供应商须知前附表规定的开标时间和开标地点组织开标会议，邀请供应商参加。</w:t>
      </w:r>
    </w:p>
    <w:p w14:paraId="0DF87B09">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2）供应商的授权委托人或法定代表人根据主持人的要求查验文件密封。</w:t>
      </w:r>
    </w:p>
    <w:p w14:paraId="3B6F44EA">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3）主持人在供应商面前，公布供应商投标文件份数。</w:t>
      </w:r>
    </w:p>
    <w:p w14:paraId="5B570451">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4）唱标环节结束后，供应商确认有无异议，若供应商有异议，可一一作出答复， 供应商确认无异议后开标结束。</w:t>
      </w:r>
    </w:p>
    <w:p w14:paraId="663C235F">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5）开标结束，采购代理机构对开标过程进行记录，并存档备查。转入评标阶段。</w:t>
      </w:r>
    </w:p>
    <w:p w14:paraId="643AD211">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6）采购人对开标过程进行记录，并存档备查；</w:t>
      </w:r>
    </w:p>
    <w:p w14:paraId="6A6A098C">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供应商对开启过程和开启记录有疑义，以及认为</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rPr>
        <w:t>人相关工作人员有需要回避的情形的，及时向工作人员提出询问或者回避申请。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rPr>
        <w:t>人对供应商提出的询问或者回避申请应当及时处理。</w:t>
      </w:r>
    </w:p>
    <w:p w14:paraId="1061A36A">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2.5.2查询及使用信用记录</w:t>
      </w:r>
    </w:p>
    <w:p w14:paraId="5F0DBF03">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20377D08">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6262E70A">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2.5.3资格审查</w:t>
      </w:r>
    </w:p>
    <w:p w14:paraId="2F155382">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详见单一来源采购文件第四章。</w:t>
      </w:r>
    </w:p>
    <w:p w14:paraId="58000DD0">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2.5.4协商</w:t>
      </w:r>
    </w:p>
    <w:p w14:paraId="53616922">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详见单一来源采购文件第五章。</w:t>
      </w:r>
    </w:p>
    <w:p w14:paraId="34261BB0">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2.5.5成交通知书</w:t>
      </w:r>
    </w:p>
    <w:p w14:paraId="07FCE402">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一、采购人或者协商小组确认成交供应商后，代理机构在陕西省政府采购网发布成交结果公告、</w:t>
      </w:r>
      <w:r>
        <w:rPr>
          <w:rFonts w:hint="eastAsia" w:ascii="宋体" w:hAnsi="宋体" w:eastAsia="宋体" w:cs="宋体"/>
          <w:color w:val="auto"/>
          <w:sz w:val="24"/>
          <w:szCs w:val="24"/>
          <w:lang w:val="en-US" w:eastAsia="zh-CN"/>
        </w:rPr>
        <w:t>同时向</w:t>
      </w:r>
      <w:r>
        <w:rPr>
          <w:rFonts w:hint="eastAsia" w:ascii="宋体" w:hAnsi="宋体" w:eastAsia="宋体" w:cs="宋体"/>
          <w:color w:val="auto"/>
          <w:sz w:val="24"/>
          <w:szCs w:val="24"/>
        </w:rPr>
        <w:t>成交供应商发出成交通知书。</w:t>
      </w:r>
    </w:p>
    <w:p w14:paraId="758BEEF8">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550BAD5E">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三、成交通知书对采购人和成交供应商均具有法律效力。</w:t>
      </w:r>
    </w:p>
    <w:p w14:paraId="49D7C9F3">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2.6签订及履行合同和验收</w:t>
      </w:r>
    </w:p>
    <w:p w14:paraId="24BFEE13">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2.6.1签订合同</w:t>
      </w:r>
    </w:p>
    <w:p w14:paraId="2B8DBBC3">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一、采购人应在成交通知书发出之日起三十日内与成交供应商签订采购合同。</w:t>
      </w:r>
    </w:p>
    <w:p w14:paraId="7A05343C">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二、采购人和成交供应商签订的采购合同不得对采购文件确定的事项以及成交供应商的响应文件作实质性修改。</w:t>
      </w:r>
    </w:p>
    <w:p w14:paraId="2B8AE8EA">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2.6.2合同分包和转包（实质性要求）</w:t>
      </w:r>
    </w:p>
    <w:p w14:paraId="5A7E19A4">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2.6.2.1合同分包</w:t>
      </w:r>
    </w:p>
    <w:p w14:paraId="6213E300">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14:paraId="2251DE03">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二、分包履行合同的部分应当为采购项目的非主体、非关键性工作，不属于成交供应商的主要合同义务。</w:t>
      </w:r>
    </w:p>
    <w:p w14:paraId="3786B01B">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三、采购合同实行分包履行的，成交供应商就采购项目和分包项目向采购人负责，分包供应商就分包项目承担责任。</w:t>
      </w:r>
    </w:p>
    <w:p w14:paraId="457F29B0">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6D4FFE02">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2.6.2.2合同转包</w:t>
      </w:r>
    </w:p>
    <w:p w14:paraId="40065736">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一、严禁成交供应商将本项目转包。本项目所称转包，是指将本项目转给他人或者将本项目全部肢解以后以分包的名义分别转给他人的行为。</w:t>
      </w:r>
    </w:p>
    <w:p w14:paraId="63E29416">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二、成交供应商转包的，视同拒绝履行政府采购合同，将依法追究法律责任。</w:t>
      </w:r>
    </w:p>
    <w:p w14:paraId="2A051872">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2.6.3采购人增加合同标的的权利</w:t>
      </w:r>
    </w:p>
    <w:p w14:paraId="0E6E671E">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14:paraId="723CD2F1">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2.6.4履行合同</w:t>
      </w:r>
    </w:p>
    <w:p w14:paraId="313BCA3F">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一、合同一经签订，双方应严格履行合同规定的义务。</w:t>
      </w:r>
    </w:p>
    <w:p w14:paraId="38E2AF49">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二、在合同履行过程中，如发生合同纠纷，合同双方应按照《中华人民共和国民法典》规定及合同条款约定进行处理。</w:t>
      </w:r>
    </w:p>
    <w:p w14:paraId="7AC69154">
      <w:pPr>
        <w:pStyle w:val="16"/>
        <w:spacing w:line="240" w:lineRule="auto"/>
        <w:outlineLvl w:val="9"/>
        <w:rPr>
          <w:rFonts w:hint="eastAsia" w:ascii="宋体" w:hAnsi="宋体" w:eastAsia="宋体" w:cs="宋体"/>
          <w:color w:val="auto"/>
          <w:sz w:val="24"/>
          <w:szCs w:val="24"/>
          <w:lang w:eastAsia="zh-CN"/>
        </w:rPr>
      </w:pPr>
      <w:r>
        <w:rPr>
          <w:rFonts w:hint="eastAsia" w:ascii="宋体" w:hAnsi="宋体" w:eastAsia="宋体" w:cs="宋体"/>
          <w:b/>
          <w:color w:val="auto"/>
          <w:sz w:val="24"/>
          <w:szCs w:val="24"/>
        </w:rPr>
        <w:t>2.6.5履约验收方案</w:t>
      </w:r>
    </w:p>
    <w:p w14:paraId="617E3025">
      <w:pPr>
        <w:pStyle w:val="16"/>
        <w:spacing w:line="24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（一）按国家现行项目实施规范和合同规定的验收评定标准等要求进行验收。 （二）验收依据 1、本项目单一来源采购文件、响应文件； 2、本合同及附件文本； 3、合同签订时国家及行业现行的标准和技术规范。 4、供应商向采购人提交的项目实施过程中的所有资料。</w:t>
      </w:r>
    </w:p>
    <w:p w14:paraId="5B50B8D9">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2.6.6资金支付</w:t>
      </w:r>
    </w:p>
    <w:p w14:paraId="3661B529">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采购人按财政部门的相关规定及采购合同的约定进行支付。</w:t>
      </w:r>
    </w:p>
    <w:p w14:paraId="6157BAB1">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2.7协商纪律要求</w:t>
      </w:r>
    </w:p>
    <w:p w14:paraId="7071A367">
      <w:pPr>
        <w:pStyle w:val="16"/>
        <w:spacing w:line="24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供应商不得具有下列的情形（实质性要求）：</w:t>
      </w:r>
    </w:p>
    <w:p w14:paraId="1241D113">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一、提供虚假材料谋取成交；</w:t>
      </w:r>
    </w:p>
    <w:p w14:paraId="107FDC14">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二、与采购人或代理机构恶意串通；</w:t>
      </w:r>
    </w:p>
    <w:p w14:paraId="531363D1">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三、向采购人或代理机构、协商小组成员行贿或者提供其他不正当利益；</w:t>
      </w:r>
    </w:p>
    <w:p w14:paraId="055F5776">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四、成交后无正当理由拒不与采购人签订政府采购合同；</w:t>
      </w:r>
    </w:p>
    <w:p w14:paraId="2353D4F3">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五、未按照采购文件确定的事项签订政府采购合同；</w:t>
      </w:r>
    </w:p>
    <w:p w14:paraId="418E49B4">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六、将政府采购合同转包或者违规分包；</w:t>
      </w:r>
    </w:p>
    <w:p w14:paraId="77BAE20E">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七、提供假冒伪劣产品；</w:t>
      </w:r>
    </w:p>
    <w:p w14:paraId="02501D55">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八、擅自变更、中止或者终止政府采购合同；</w:t>
      </w:r>
    </w:p>
    <w:p w14:paraId="214A8D31">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九、拒绝有关部门的监督检查或者向监督检查部门提供虚假情况；</w:t>
      </w:r>
    </w:p>
    <w:p w14:paraId="41AA1211">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十、法律法规规定的其他禁止情形。</w:t>
      </w:r>
    </w:p>
    <w:p w14:paraId="17F1CA5D">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供应商有上述情形的，按照规定追究法律责任，具备一至十条情形之一的，其响应文件无效。</w:t>
      </w:r>
    </w:p>
    <w:p w14:paraId="1621FE37">
      <w:pPr>
        <w:pStyle w:val="16"/>
        <w:spacing w:line="240" w:lineRule="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2.8询问、质疑和投诉</w:t>
      </w:r>
    </w:p>
    <w:p w14:paraId="7C793F4C">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一、询问、质疑、投诉的接收和处理严格按照《中华人民共和国政府采购法》《中华人民共和国政府采购法实施条例》《政府采购质疑和投诉办法》等规定办理。</w:t>
      </w:r>
    </w:p>
    <w:p w14:paraId="730FD30C">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二、供应商询问、质疑的答复主体：</w:t>
      </w:r>
    </w:p>
    <w:p w14:paraId="369C2B39">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根据委托代理协议约定，供应商对采购文件中采购需求的询问、质疑由 陕西希地工程项目管理有限公司 负责答复；供应商对除采购需求外的采购文件的询问、质疑由陕西希地工程项目管理有限公司 负责答复；供应商对采购过程、采购结果的询问、质疑由 陕西希地工程项目管理有限公司 负责答复。</w:t>
      </w:r>
    </w:p>
    <w:p w14:paraId="131AC6ED">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三、供应商提出询问，应当明确询问事项，如以书面形式提出的，应由供应商签字并加盖公章。</w:t>
      </w:r>
    </w:p>
    <w:p w14:paraId="7FB93684">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为提高采购效率，降低社会成本，鼓励询问主体对于不损害国家及社会利益或自身合法权益的问题或情形采用询问方式处理解决(包含但不限于文字错误、标点符号、不影响响应文件的编制的情形)。</w:t>
      </w:r>
    </w:p>
    <w:p w14:paraId="49006DE2">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422B73A5">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（一）对可以质疑的采购文件提出质疑的，为收到采购文件之日或者采购文件公告期限届满之日；</w:t>
      </w:r>
    </w:p>
    <w:p w14:paraId="4104D07C">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（二）对采购过程提出质疑的，为各采购程序环节结束之日；</w:t>
      </w:r>
    </w:p>
    <w:p w14:paraId="1F23B51D">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（三）对中标或者成交结果提出质疑的，为中标或者成交结果公告期限届满之日。</w:t>
      </w:r>
    </w:p>
    <w:p w14:paraId="2A214637">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五、本项目不接受在线提交质疑，供应商通过书面形式线下向采购人或代理机构提交质疑资料。</w:t>
      </w:r>
    </w:p>
    <w:p w14:paraId="7C835536">
      <w:pPr>
        <w:pStyle w:val="16"/>
        <w:spacing w:line="24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六、供应商提出质疑时应当准备的资料</w:t>
      </w:r>
    </w:p>
    <w:p w14:paraId="5810745F">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（一）质疑函正本1份；（政府采购供应商质疑函范本详见附件一）</w:t>
      </w:r>
    </w:p>
    <w:p w14:paraId="1F32710D">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（二）法定代表人或主要负责人授权委托书1份（委托代理人办理质疑事宜的需提供）；</w:t>
      </w:r>
    </w:p>
    <w:p w14:paraId="75C7CDB1">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（三）法定代表人或主要负责人身份证复印件1份；</w:t>
      </w:r>
    </w:p>
    <w:p w14:paraId="5E9B15F1">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（四）委托代理人身份证复印件1份（委托代理人办理质疑事宜的需提供）；</w:t>
      </w:r>
    </w:p>
    <w:p w14:paraId="167623F2">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（五）针对质疑事项必要的证明材料（针对采购文件提出的质疑，需提交从项目电子化交易系统获取的采购文件回执函）。</w:t>
      </w:r>
    </w:p>
    <w:p w14:paraId="7487F9CA">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接收质疑函方式：书面形式。</w:t>
      </w:r>
    </w:p>
    <w:p w14:paraId="7A93AF1C">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注：根据《中华人民共和国政府采购法》的规定，供应商质疑不得超出采购文件、协商过程、成交结果的范围。</w:t>
      </w:r>
    </w:p>
    <w:p w14:paraId="073C98D8">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七、供应商对采购人或代理机构的质疑答复不满意，或者采购人或代理机构未在规定期限内作出答复的，供应商可以在答复期满后15个工作日内向同级财政部门提起投诉。</w:t>
      </w:r>
    </w:p>
    <w:p w14:paraId="79836795">
      <w:pPr>
        <w:pStyle w:val="16"/>
        <w:spacing w:line="240" w:lineRule="auto"/>
        <w:ind w:firstLine="480"/>
        <w:outlineLvl w:val="9"/>
        <w:rPr>
          <w:rFonts w:hint="eastAsia" w:ascii="宋体" w:hAnsi="宋体" w:eastAsia="宋体" w:cs="宋体"/>
          <w:color w:val="auto"/>
          <w:sz w:val="24"/>
          <w:szCs w:val="24"/>
        </w:rPr>
      </w:pPr>
      <w:r>
        <w:rPr>
          <w:rFonts w:hint="eastAsia" w:ascii="宋体" w:hAnsi="宋体" w:eastAsia="宋体" w:cs="宋体"/>
          <w:color w:val="auto"/>
          <w:sz w:val="24"/>
          <w:szCs w:val="24"/>
        </w:rPr>
        <w:t>投诉受理单位：本采购项目同级财政部门。（政府采购供应商投诉书范本详见附件二）</w:t>
      </w:r>
    </w:p>
    <w:p w14:paraId="2B4A5F76">
      <w:pPr>
        <w:pStyle w:val="16"/>
        <w:outlineLvl w:val="9"/>
        <w:rPr>
          <w:color w:val="auto"/>
        </w:rPr>
        <w:sectPr>
          <w:footerReference r:id="rId3" w:type="default"/>
          <w:pgSz w:w="11907" w:h="16840"/>
          <w:pgMar w:top="1701" w:right="1531" w:bottom="1531" w:left="1531" w:header="1134" w:footer="1021" w:gutter="0"/>
          <w:pgNumType w:fmt="decimal" w:start="2"/>
          <w:cols w:space="720" w:num="1"/>
          <w:docGrid w:type="lines" w:linePitch="425" w:charSpace="0"/>
        </w:sectPr>
      </w:pPr>
    </w:p>
    <w:p w14:paraId="1A9D1FB4">
      <w:pPr>
        <w:widowControl w:val="0"/>
        <w:jc w:val="center"/>
        <w:outlineLvl w:val="9"/>
        <w:rPr>
          <w:rFonts w:hint="eastAsia" w:ascii="宋体" w:hAnsi="宋体" w:eastAsia="宋体" w:cs="宋体"/>
          <w:b/>
          <w:bCs/>
          <w:color w:val="auto"/>
          <w:kern w:val="2"/>
          <w:sz w:val="24"/>
          <w:szCs w:val="24"/>
        </w:rPr>
      </w:pPr>
      <w:r>
        <w:rPr>
          <w:rFonts w:hint="eastAsia" w:ascii="宋体" w:hAnsi="宋体" w:eastAsia="宋体" w:cs="宋体"/>
          <w:b/>
          <w:bCs/>
          <w:color w:val="auto"/>
          <w:kern w:val="2"/>
          <w:sz w:val="24"/>
          <w:szCs w:val="24"/>
          <w:lang w:val="en-US" w:eastAsia="zh-CN"/>
        </w:rPr>
        <w:t>附件一：</w:t>
      </w:r>
      <w:r>
        <w:rPr>
          <w:rFonts w:hint="eastAsia" w:ascii="宋体" w:hAnsi="宋体" w:eastAsia="宋体" w:cs="宋体"/>
          <w:b/>
          <w:bCs/>
          <w:color w:val="auto"/>
          <w:kern w:val="2"/>
          <w:sz w:val="24"/>
          <w:szCs w:val="24"/>
        </w:rPr>
        <w:t>质疑函范本</w:t>
      </w:r>
    </w:p>
    <w:p w14:paraId="0684FACE">
      <w:pPr>
        <w:widowControl w:val="0"/>
        <w:adjustRightInd w:val="0"/>
        <w:snapToGrid w:val="0"/>
        <w:spacing w:before="240" w:beforeLines="100" w:line="360" w:lineRule="auto"/>
        <w:jc w:val="both"/>
        <w:outlineLvl w:val="9"/>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一、质疑供应商基本信息</w:t>
      </w:r>
    </w:p>
    <w:p w14:paraId="6BE083E3">
      <w:pPr>
        <w:widowControl w:val="0"/>
        <w:adjustRightInd w:val="0"/>
        <w:snapToGrid w:val="0"/>
        <w:spacing w:line="36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质疑供应商：</w:t>
      </w:r>
      <w:r>
        <w:rPr>
          <w:rFonts w:hint="eastAsia" w:ascii="宋体" w:hAnsi="宋体" w:eastAsia="宋体" w:cs="宋体"/>
          <w:color w:val="auto"/>
          <w:kern w:val="2"/>
          <w:sz w:val="24"/>
          <w:szCs w:val="24"/>
          <w:u w:val="dotted"/>
        </w:rPr>
        <w:t xml:space="preserve">                                        </w:t>
      </w:r>
    </w:p>
    <w:p w14:paraId="374546DE">
      <w:pPr>
        <w:widowControl w:val="0"/>
        <w:adjustRightInd w:val="0"/>
        <w:snapToGrid w:val="0"/>
        <w:spacing w:line="36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地址：</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邮编：</w:t>
      </w:r>
      <w:r>
        <w:rPr>
          <w:rFonts w:hint="eastAsia" w:ascii="宋体" w:hAnsi="宋体" w:eastAsia="宋体" w:cs="宋体"/>
          <w:color w:val="auto"/>
          <w:kern w:val="2"/>
          <w:sz w:val="24"/>
          <w:szCs w:val="24"/>
          <w:u w:val="dotted"/>
        </w:rPr>
        <w:t xml:space="preserve">                                                   </w:t>
      </w:r>
    </w:p>
    <w:p w14:paraId="427A19BA">
      <w:pPr>
        <w:widowControl w:val="0"/>
        <w:adjustRightInd w:val="0"/>
        <w:snapToGrid w:val="0"/>
        <w:spacing w:line="36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联系人：</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联系电话：</w:t>
      </w:r>
      <w:r>
        <w:rPr>
          <w:rFonts w:hint="eastAsia" w:ascii="宋体" w:hAnsi="宋体" w:eastAsia="宋体" w:cs="宋体"/>
          <w:color w:val="auto"/>
          <w:kern w:val="2"/>
          <w:sz w:val="24"/>
          <w:szCs w:val="24"/>
          <w:u w:val="dotted"/>
        </w:rPr>
        <w:t xml:space="preserve">                              </w:t>
      </w:r>
    </w:p>
    <w:p w14:paraId="6EB5C1E9">
      <w:pPr>
        <w:widowControl w:val="0"/>
        <w:adjustRightInd w:val="0"/>
        <w:snapToGrid w:val="0"/>
        <w:spacing w:line="36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授权代表：</w:t>
      </w:r>
      <w:r>
        <w:rPr>
          <w:rFonts w:hint="eastAsia" w:ascii="宋体" w:hAnsi="宋体" w:eastAsia="宋体" w:cs="宋体"/>
          <w:color w:val="auto"/>
          <w:kern w:val="2"/>
          <w:sz w:val="24"/>
          <w:szCs w:val="24"/>
          <w:u w:val="dotted"/>
        </w:rPr>
        <w:t xml:space="preserve">                                          </w:t>
      </w:r>
    </w:p>
    <w:p w14:paraId="5482DF24">
      <w:pPr>
        <w:widowControl w:val="0"/>
        <w:adjustRightInd w:val="0"/>
        <w:snapToGrid w:val="0"/>
        <w:spacing w:line="36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联系电话：</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 xml:space="preserve"> </w:t>
      </w:r>
    </w:p>
    <w:p w14:paraId="7EFEAF4E">
      <w:pPr>
        <w:widowControl w:val="0"/>
        <w:adjustRightInd w:val="0"/>
        <w:snapToGrid w:val="0"/>
        <w:spacing w:line="36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地址： </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邮编：</w:t>
      </w:r>
      <w:r>
        <w:rPr>
          <w:rFonts w:hint="eastAsia" w:ascii="宋体" w:hAnsi="宋体" w:eastAsia="宋体" w:cs="宋体"/>
          <w:color w:val="auto"/>
          <w:kern w:val="2"/>
          <w:sz w:val="24"/>
          <w:szCs w:val="24"/>
          <w:u w:val="dotted"/>
        </w:rPr>
        <w:t xml:space="preserve">                                                </w:t>
      </w:r>
    </w:p>
    <w:p w14:paraId="014915B9">
      <w:pPr>
        <w:widowControl w:val="0"/>
        <w:adjustRightInd w:val="0"/>
        <w:snapToGrid w:val="0"/>
        <w:spacing w:line="360" w:lineRule="auto"/>
        <w:jc w:val="both"/>
        <w:outlineLvl w:val="9"/>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二、质疑项目基本情况</w:t>
      </w:r>
    </w:p>
    <w:p w14:paraId="5373C82D">
      <w:pPr>
        <w:widowControl w:val="0"/>
        <w:adjustRightInd w:val="0"/>
        <w:snapToGrid w:val="0"/>
        <w:spacing w:line="36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质疑项目的名称：</w:t>
      </w:r>
      <w:r>
        <w:rPr>
          <w:rFonts w:hint="eastAsia" w:ascii="宋体" w:hAnsi="宋体" w:eastAsia="宋体" w:cs="宋体"/>
          <w:color w:val="auto"/>
          <w:kern w:val="2"/>
          <w:sz w:val="24"/>
          <w:szCs w:val="24"/>
          <w:u w:val="dotted"/>
        </w:rPr>
        <w:t xml:space="preserve">                                      </w:t>
      </w:r>
    </w:p>
    <w:p w14:paraId="592D0D79">
      <w:pPr>
        <w:widowControl w:val="0"/>
        <w:adjustRightInd w:val="0"/>
        <w:snapToGrid w:val="0"/>
        <w:spacing w:line="36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质疑项目的编号：</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包号：</w:t>
      </w:r>
      <w:r>
        <w:rPr>
          <w:rFonts w:hint="eastAsia" w:ascii="宋体" w:hAnsi="宋体" w:eastAsia="宋体" w:cs="宋体"/>
          <w:color w:val="auto"/>
          <w:kern w:val="2"/>
          <w:sz w:val="24"/>
          <w:szCs w:val="24"/>
          <w:u w:val="dotted"/>
        </w:rPr>
        <w:t xml:space="preserve">                 </w:t>
      </w:r>
    </w:p>
    <w:p w14:paraId="21126D6D">
      <w:pPr>
        <w:widowControl w:val="0"/>
        <w:adjustRightInd w:val="0"/>
        <w:snapToGrid w:val="0"/>
        <w:spacing w:line="36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采购人名称：</w:t>
      </w:r>
      <w:r>
        <w:rPr>
          <w:rFonts w:hint="eastAsia" w:ascii="宋体" w:hAnsi="宋体" w:eastAsia="宋体" w:cs="宋体"/>
          <w:color w:val="auto"/>
          <w:kern w:val="2"/>
          <w:sz w:val="24"/>
          <w:szCs w:val="24"/>
          <w:u w:val="dotted"/>
        </w:rPr>
        <w:t xml:space="preserve">                                         </w:t>
      </w:r>
    </w:p>
    <w:p w14:paraId="619955FF">
      <w:pPr>
        <w:widowControl w:val="0"/>
        <w:adjustRightInd w:val="0"/>
        <w:snapToGrid w:val="0"/>
        <w:spacing w:line="36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采购文件获取日期：</w:t>
      </w:r>
      <w:r>
        <w:rPr>
          <w:rFonts w:hint="eastAsia" w:ascii="宋体" w:hAnsi="宋体" w:eastAsia="宋体" w:cs="宋体"/>
          <w:color w:val="auto"/>
          <w:kern w:val="2"/>
          <w:sz w:val="24"/>
          <w:szCs w:val="24"/>
          <w:u w:val="dotted"/>
        </w:rPr>
        <w:t xml:space="preserve">                                           </w:t>
      </w:r>
    </w:p>
    <w:p w14:paraId="7F5C5D09">
      <w:pPr>
        <w:widowControl w:val="0"/>
        <w:adjustRightInd w:val="0"/>
        <w:snapToGrid w:val="0"/>
        <w:spacing w:line="360" w:lineRule="auto"/>
        <w:jc w:val="both"/>
        <w:outlineLvl w:val="9"/>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三、质疑事项具体内容</w:t>
      </w:r>
    </w:p>
    <w:p w14:paraId="4F059F5A">
      <w:pPr>
        <w:widowControl w:val="0"/>
        <w:adjustRightInd w:val="0"/>
        <w:snapToGrid w:val="0"/>
        <w:spacing w:line="36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质疑事项1：</w:t>
      </w:r>
      <w:r>
        <w:rPr>
          <w:rFonts w:hint="eastAsia" w:ascii="宋体" w:hAnsi="宋体" w:eastAsia="宋体" w:cs="宋体"/>
          <w:color w:val="auto"/>
          <w:kern w:val="2"/>
          <w:sz w:val="24"/>
          <w:szCs w:val="24"/>
          <w:u w:val="dotted"/>
        </w:rPr>
        <w:t xml:space="preserve">                                         </w:t>
      </w:r>
    </w:p>
    <w:p w14:paraId="5EA47C3A">
      <w:pPr>
        <w:widowControl w:val="0"/>
        <w:adjustRightInd w:val="0"/>
        <w:snapToGrid w:val="0"/>
        <w:spacing w:line="36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事实依据：</w:t>
      </w:r>
      <w:r>
        <w:rPr>
          <w:rFonts w:hint="eastAsia" w:ascii="宋体" w:hAnsi="宋体" w:eastAsia="宋体" w:cs="宋体"/>
          <w:color w:val="auto"/>
          <w:kern w:val="2"/>
          <w:sz w:val="24"/>
          <w:szCs w:val="24"/>
          <w:u w:val="dotted"/>
        </w:rPr>
        <w:t xml:space="preserve">                                          </w:t>
      </w:r>
    </w:p>
    <w:p w14:paraId="212C982C">
      <w:pPr>
        <w:widowControl w:val="0"/>
        <w:adjustRightInd w:val="0"/>
        <w:snapToGrid w:val="0"/>
        <w:spacing w:line="36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法律依据：</w:t>
      </w:r>
      <w:r>
        <w:rPr>
          <w:rFonts w:hint="eastAsia" w:ascii="宋体" w:hAnsi="宋体" w:eastAsia="宋体" w:cs="宋体"/>
          <w:color w:val="auto"/>
          <w:kern w:val="2"/>
          <w:sz w:val="24"/>
          <w:szCs w:val="24"/>
          <w:u w:val="dotted"/>
        </w:rPr>
        <w:t xml:space="preserve">                                          </w:t>
      </w:r>
    </w:p>
    <w:p w14:paraId="5757EDB9">
      <w:pPr>
        <w:widowControl w:val="0"/>
        <w:adjustRightInd w:val="0"/>
        <w:snapToGrid w:val="0"/>
        <w:spacing w:line="36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质疑事项2</w:t>
      </w:r>
    </w:p>
    <w:p w14:paraId="55AA16FB">
      <w:pPr>
        <w:widowControl w:val="0"/>
        <w:adjustRightInd w:val="0"/>
        <w:snapToGrid w:val="0"/>
        <w:spacing w:line="36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w:t>
      </w:r>
    </w:p>
    <w:p w14:paraId="0505A786">
      <w:pPr>
        <w:widowControl w:val="0"/>
        <w:adjustRightInd w:val="0"/>
        <w:snapToGrid w:val="0"/>
        <w:spacing w:line="360" w:lineRule="auto"/>
        <w:jc w:val="both"/>
        <w:outlineLvl w:val="9"/>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四、与质疑事项相关的质疑请求</w:t>
      </w:r>
    </w:p>
    <w:p w14:paraId="2D5B1CCE">
      <w:pPr>
        <w:widowControl w:val="0"/>
        <w:adjustRightInd w:val="0"/>
        <w:snapToGrid w:val="0"/>
        <w:spacing w:line="36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请求：</w:t>
      </w:r>
      <w:r>
        <w:rPr>
          <w:rFonts w:hint="eastAsia" w:ascii="宋体" w:hAnsi="宋体" w:eastAsia="宋体" w:cs="宋体"/>
          <w:color w:val="auto"/>
          <w:kern w:val="2"/>
          <w:sz w:val="24"/>
          <w:szCs w:val="24"/>
          <w:u w:val="dotted"/>
        </w:rPr>
        <w:t xml:space="preserve">                                               </w:t>
      </w:r>
    </w:p>
    <w:p w14:paraId="5BA97595">
      <w:pPr>
        <w:widowControl w:val="0"/>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签字(签章)：                   公章：                      </w:t>
      </w:r>
    </w:p>
    <w:p w14:paraId="7CFED4E1">
      <w:pPr>
        <w:pStyle w:val="16"/>
        <w:outlineLvl w:val="9"/>
        <w:rPr>
          <w:rFonts w:hint="eastAsia" w:ascii="宋体" w:hAnsi="宋体" w:eastAsia="宋体" w:cs="宋体"/>
          <w:color w:val="auto"/>
          <w:sz w:val="24"/>
          <w:szCs w:val="24"/>
        </w:rPr>
        <w:sectPr>
          <w:pgSz w:w="11907" w:h="16840"/>
          <w:pgMar w:top="1701" w:right="1531" w:bottom="1531" w:left="1531" w:header="1134" w:footer="1021" w:gutter="0"/>
          <w:pgNumType w:fmt="decimal"/>
          <w:cols w:space="720" w:num="1"/>
          <w:docGrid w:type="lines" w:linePitch="425" w:charSpace="0"/>
        </w:sectPr>
      </w:pPr>
      <w:r>
        <w:rPr>
          <w:rFonts w:hint="eastAsia" w:ascii="宋体" w:hAnsi="宋体" w:eastAsia="宋体" w:cs="宋体"/>
          <w:color w:val="auto"/>
          <w:kern w:val="2"/>
          <w:sz w:val="24"/>
          <w:szCs w:val="24"/>
        </w:rPr>
        <w:t>日期：</w:t>
      </w:r>
    </w:p>
    <w:p w14:paraId="793402AC">
      <w:pPr>
        <w:pStyle w:val="16"/>
        <w:outlineLvl w:val="9"/>
        <w:rPr>
          <w:rFonts w:hint="eastAsia" w:ascii="宋体" w:hAnsi="宋体" w:eastAsia="宋体" w:cs="宋体"/>
          <w:color w:val="auto"/>
        </w:rPr>
      </w:pPr>
      <w:r>
        <w:rPr>
          <w:rFonts w:hint="eastAsia" w:ascii="宋体" w:hAnsi="宋体" w:eastAsia="宋体" w:cs="宋体"/>
          <w:color w:val="auto"/>
        </w:rPr>
        <w:t>质疑函制作说明：</w:t>
      </w:r>
    </w:p>
    <w:p w14:paraId="1E132020">
      <w:pPr>
        <w:pStyle w:val="16"/>
        <w:outlineLvl w:val="9"/>
        <w:rPr>
          <w:rFonts w:hint="eastAsia" w:ascii="宋体" w:hAnsi="宋体" w:eastAsia="宋体" w:cs="宋体"/>
          <w:color w:val="auto"/>
        </w:rPr>
      </w:pPr>
      <w:r>
        <w:rPr>
          <w:rFonts w:hint="eastAsia" w:ascii="宋体" w:hAnsi="宋体" w:eastAsia="宋体" w:cs="宋体"/>
          <w:color w:val="auto"/>
        </w:rPr>
        <w:t>1.供应商提出质疑时，应提交质疑函和必要的证明材料。</w:t>
      </w:r>
    </w:p>
    <w:p w14:paraId="7A569E27">
      <w:pPr>
        <w:pStyle w:val="16"/>
        <w:outlineLvl w:val="9"/>
        <w:rPr>
          <w:rFonts w:hint="eastAsia" w:ascii="宋体" w:hAnsi="宋体" w:eastAsia="宋体" w:cs="宋体"/>
          <w:color w:val="auto"/>
        </w:rPr>
      </w:pPr>
      <w:r>
        <w:rPr>
          <w:rFonts w:hint="eastAsia" w:ascii="宋体" w:hAnsi="宋体" w:eastAsia="宋体" w:cs="宋体"/>
          <w:color w:val="auto"/>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3EAD36EC">
      <w:pPr>
        <w:pStyle w:val="16"/>
        <w:outlineLvl w:val="9"/>
        <w:rPr>
          <w:rFonts w:hint="eastAsia" w:ascii="宋体" w:hAnsi="宋体" w:eastAsia="宋体" w:cs="宋体"/>
          <w:color w:val="auto"/>
        </w:rPr>
      </w:pPr>
      <w:r>
        <w:rPr>
          <w:rFonts w:hint="eastAsia" w:ascii="宋体" w:hAnsi="宋体" w:eastAsia="宋体" w:cs="宋体"/>
          <w:color w:val="auto"/>
        </w:rPr>
        <w:t>3.质疑供应商若对项目的某一分包进行质疑，质疑函中应列明具体分包号。</w:t>
      </w:r>
    </w:p>
    <w:p w14:paraId="2CCA0423">
      <w:pPr>
        <w:pStyle w:val="16"/>
        <w:outlineLvl w:val="9"/>
        <w:rPr>
          <w:rFonts w:hint="eastAsia" w:ascii="宋体" w:hAnsi="宋体" w:eastAsia="宋体" w:cs="宋体"/>
          <w:color w:val="auto"/>
        </w:rPr>
      </w:pPr>
      <w:r>
        <w:rPr>
          <w:rFonts w:hint="eastAsia" w:ascii="宋体" w:hAnsi="宋体" w:eastAsia="宋体" w:cs="宋体"/>
          <w:color w:val="auto"/>
        </w:rPr>
        <w:t>4.质疑函的质疑事项应具体、明确，并有必要的事实依据和法律依据。</w:t>
      </w:r>
    </w:p>
    <w:p w14:paraId="4FF0E1E5">
      <w:pPr>
        <w:pStyle w:val="16"/>
        <w:outlineLvl w:val="9"/>
        <w:rPr>
          <w:rFonts w:hint="eastAsia" w:ascii="宋体" w:hAnsi="宋体" w:eastAsia="宋体" w:cs="宋体"/>
          <w:color w:val="auto"/>
        </w:rPr>
      </w:pPr>
      <w:r>
        <w:rPr>
          <w:rFonts w:hint="eastAsia" w:ascii="宋体" w:hAnsi="宋体" w:eastAsia="宋体" w:cs="宋体"/>
          <w:color w:val="auto"/>
        </w:rPr>
        <w:t>5.质疑函的质疑请求应与质疑事项相关。</w:t>
      </w:r>
    </w:p>
    <w:p w14:paraId="5A22014D">
      <w:pPr>
        <w:pStyle w:val="16"/>
        <w:outlineLvl w:val="9"/>
        <w:rPr>
          <w:rFonts w:hint="eastAsia" w:ascii="宋体" w:hAnsi="宋体" w:eastAsia="宋体" w:cs="宋体"/>
          <w:color w:val="auto"/>
        </w:rPr>
        <w:sectPr>
          <w:pgSz w:w="11907" w:h="16840"/>
          <w:pgMar w:top="1701" w:right="1531" w:bottom="1531" w:left="1531" w:header="1134" w:footer="1021" w:gutter="0"/>
          <w:pgNumType w:fmt="decimal"/>
          <w:cols w:space="720" w:num="1"/>
          <w:docGrid w:type="lines" w:linePitch="425" w:charSpace="0"/>
        </w:sectPr>
      </w:pPr>
      <w:r>
        <w:rPr>
          <w:rFonts w:hint="eastAsia" w:ascii="宋体" w:hAnsi="宋体" w:eastAsia="宋体" w:cs="宋体"/>
          <w:color w:val="auto"/>
        </w:rPr>
        <w:t>6.质疑供应商为自然人的，质疑函应由本人签字；质疑供应商为法人或者其他组织的，质疑函应由法定代表人、主要负责人，或者其授权代表签字或者盖章，并加盖公章。</w:t>
      </w:r>
    </w:p>
    <w:p w14:paraId="5F1D864A">
      <w:pPr>
        <w:widowControl w:val="0"/>
        <w:jc w:val="center"/>
        <w:outlineLvl w:val="9"/>
        <w:rPr>
          <w:rFonts w:hint="eastAsia" w:ascii="宋体" w:hAnsi="宋体" w:eastAsia="宋体" w:cs="宋体"/>
          <w:b/>
          <w:bCs/>
          <w:color w:val="auto"/>
          <w:kern w:val="2"/>
          <w:sz w:val="24"/>
          <w:szCs w:val="24"/>
        </w:rPr>
      </w:pPr>
      <w:r>
        <w:rPr>
          <w:rFonts w:hint="eastAsia" w:ascii="宋体" w:hAnsi="宋体" w:eastAsia="宋体" w:cs="宋体"/>
          <w:b/>
          <w:bCs/>
          <w:color w:val="auto"/>
          <w:sz w:val="24"/>
          <w:szCs w:val="24"/>
          <w:lang w:val="en-US" w:eastAsia="zh-CN"/>
        </w:rPr>
        <w:t>附件二：</w:t>
      </w:r>
      <w:r>
        <w:rPr>
          <w:rFonts w:hint="eastAsia" w:ascii="宋体" w:hAnsi="宋体" w:eastAsia="宋体" w:cs="宋体"/>
          <w:b/>
          <w:bCs/>
          <w:color w:val="auto"/>
          <w:kern w:val="2"/>
          <w:sz w:val="24"/>
          <w:szCs w:val="24"/>
        </w:rPr>
        <w:t>投诉书范本</w:t>
      </w:r>
    </w:p>
    <w:p w14:paraId="37B420A0">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一、投诉相关主体基本情况</w:t>
      </w:r>
    </w:p>
    <w:p w14:paraId="2EB73F2B">
      <w:pPr>
        <w:widowControl w:val="0"/>
        <w:spacing w:line="24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投诉人：</w:t>
      </w:r>
      <w:r>
        <w:rPr>
          <w:rFonts w:hint="eastAsia" w:ascii="宋体" w:hAnsi="宋体" w:eastAsia="宋体" w:cs="宋体"/>
          <w:color w:val="auto"/>
          <w:kern w:val="2"/>
          <w:sz w:val="24"/>
          <w:szCs w:val="24"/>
          <w:u w:val="dotted"/>
        </w:rPr>
        <w:t xml:space="preserve">                                               </w:t>
      </w:r>
    </w:p>
    <w:p w14:paraId="525755E1">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地     址：</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邮编：</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u w:val="single"/>
        </w:rPr>
        <w:t xml:space="preserve">   </w:t>
      </w:r>
    </w:p>
    <w:p w14:paraId="6A38E7D8">
      <w:pPr>
        <w:widowControl w:val="0"/>
        <w:tabs>
          <w:tab w:val="left" w:pos="6510"/>
        </w:tabs>
        <w:spacing w:line="240" w:lineRule="auto"/>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法定代表人/主要负责人：</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 xml:space="preserve">  </w:t>
      </w:r>
    </w:p>
    <w:p w14:paraId="0165473A">
      <w:pPr>
        <w:widowControl w:val="0"/>
        <w:tabs>
          <w:tab w:val="left" w:pos="6510"/>
        </w:tabs>
        <w:spacing w:line="24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联系电话：</w:t>
      </w:r>
      <w:r>
        <w:rPr>
          <w:rFonts w:hint="eastAsia" w:ascii="宋体" w:hAnsi="宋体" w:eastAsia="宋体" w:cs="宋体"/>
          <w:color w:val="auto"/>
          <w:kern w:val="2"/>
          <w:sz w:val="24"/>
          <w:szCs w:val="24"/>
          <w:u w:val="dotted"/>
        </w:rPr>
        <w:t xml:space="preserve">                                             </w:t>
      </w:r>
    </w:p>
    <w:p w14:paraId="649D7B6E">
      <w:pPr>
        <w:widowControl w:val="0"/>
        <w:spacing w:line="24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授权代表：</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联系电话</w:t>
      </w:r>
      <w:r>
        <w:rPr>
          <w:rFonts w:hint="eastAsia" w:ascii="宋体" w:hAnsi="宋体" w:eastAsia="宋体" w:cs="宋体"/>
          <w:color w:val="auto"/>
          <w:kern w:val="2"/>
          <w:sz w:val="24"/>
          <w:szCs w:val="24"/>
          <w:u w:val="dotted"/>
        </w:rPr>
        <w:t xml:space="preserve">：                  </w:t>
      </w:r>
    </w:p>
    <w:p w14:paraId="5B97C2B8">
      <w:pPr>
        <w:widowControl w:val="0"/>
        <w:spacing w:line="24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地     址：</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邮编：</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u w:val="dotted"/>
        </w:rPr>
        <w:t xml:space="preserve">                   </w:t>
      </w:r>
    </w:p>
    <w:p w14:paraId="2882A194">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被投诉人1：</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u w:val="single"/>
        </w:rPr>
        <w:t xml:space="preserve">  </w:t>
      </w:r>
    </w:p>
    <w:p w14:paraId="7D67DF1E">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地     址：</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邮编：</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u w:val="single"/>
        </w:rPr>
        <w:t xml:space="preserve"> </w:t>
      </w:r>
    </w:p>
    <w:p w14:paraId="6E4E45F6">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联系人：</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联系电话：</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u w:val="single"/>
        </w:rPr>
        <w:t xml:space="preserve"> </w:t>
      </w:r>
    </w:p>
    <w:p w14:paraId="2F60F34A">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被投诉人2</w:t>
      </w:r>
    </w:p>
    <w:p w14:paraId="6A1E3F37">
      <w:pPr>
        <w:widowControl w:val="0"/>
        <w:spacing w:line="24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w:t>
      </w:r>
    </w:p>
    <w:p w14:paraId="55AE878E">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相关供应商：</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u w:val="single"/>
        </w:rPr>
        <w:t xml:space="preserve">    </w:t>
      </w:r>
    </w:p>
    <w:p w14:paraId="6D83843A">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地     址：</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邮编：</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u w:val="single"/>
        </w:rPr>
        <w:t xml:space="preserve"> </w:t>
      </w:r>
    </w:p>
    <w:p w14:paraId="07683E77">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联系人：</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联系电话：</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u w:val="single"/>
        </w:rPr>
        <w:t xml:space="preserve">      </w:t>
      </w:r>
    </w:p>
    <w:p w14:paraId="270A0469">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二、投诉项目基本情况</w:t>
      </w:r>
    </w:p>
    <w:p w14:paraId="4384A9FE">
      <w:pPr>
        <w:widowControl w:val="0"/>
        <w:spacing w:line="24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采购项目名称：</w:t>
      </w:r>
      <w:r>
        <w:rPr>
          <w:rFonts w:hint="eastAsia" w:ascii="宋体" w:hAnsi="宋体" w:eastAsia="宋体" w:cs="宋体"/>
          <w:color w:val="auto"/>
          <w:kern w:val="2"/>
          <w:sz w:val="24"/>
          <w:szCs w:val="24"/>
          <w:u w:val="dotted"/>
        </w:rPr>
        <w:t xml:space="preserve">                                        </w:t>
      </w:r>
    </w:p>
    <w:p w14:paraId="0B0FC1BF">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采购项目编号：</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包号：</w:t>
      </w:r>
      <w:r>
        <w:rPr>
          <w:rFonts w:hint="eastAsia" w:ascii="宋体" w:hAnsi="宋体" w:eastAsia="宋体" w:cs="宋体"/>
          <w:color w:val="auto"/>
          <w:kern w:val="2"/>
          <w:sz w:val="24"/>
          <w:szCs w:val="24"/>
          <w:u w:val="dotted"/>
        </w:rPr>
        <w:t xml:space="preserve">              </w:t>
      </w:r>
    </w:p>
    <w:p w14:paraId="4A4AA3E0">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采购人名称：</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u w:val="single"/>
        </w:rPr>
        <w:t xml:space="preserve">  </w:t>
      </w:r>
    </w:p>
    <w:p w14:paraId="3B5033C5">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代理机构名称：</w:t>
      </w:r>
      <w:r>
        <w:rPr>
          <w:rFonts w:hint="eastAsia" w:ascii="宋体" w:hAnsi="宋体" w:eastAsia="宋体" w:cs="宋体"/>
          <w:color w:val="auto"/>
          <w:kern w:val="2"/>
          <w:sz w:val="24"/>
          <w:szCs w:val="24"/>
          <w:u w:val="dotted"/>
        </w:rPr>
        <w:t xml:space="preserve">                                         </w:t>
      </w:r>
    </w:p>
    <w:p w14:paraId="784A370D">
      <w:pPr>
        <w:widowControl w:val="0"/>
        <w:spacing w:line="24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采购文件公告:</w:t>
      </w:r>
      <w:r>
        <w:rPr>
          <w:rFonts w:hint="eastAsia" w:ascii="宋体" w:hAnsi="宋体" w:eastAsia="宋体" w:cs="宋体"/>
          <w:color w:val="auto"/>
          <w:kern w:val="2"/>
          <w:sz w:val="24"/>
          <w:szCs w:val="24"/>
          <w:u w:val="dotted"/>
        </w:rPr>
        <w:t xml:space="preserve">是/否 </w:t>
      </w:r>
      <w:r>
        <w:rPr>
          <w:rFonts w:hint="eastAsia" w:ascii="宋体" w:hAnsi="宋体" w:eastAsia="宋体" w:cs="宋体"/>
          <w:color w:val="auto"/>
          <w:kern w:val="2"/>
          <w:sz w:val="24"/>
          <w:szCs w:val="24"/>
        </w:rPr>
        <w:t>公告期限：</w:t>
      </w:r>
      <w:r>
        <w:rPr>
          <w:rFonts w:hint="eastAsia" w:ascii="宋体" w:hAnsi="宋体" w:eastAsia="宋体" w:cs="宋体"/>
          <w:color w:val="auto"/>
          <w:kern w:val="2"/>
          <w:sz w:val="24"/>
          <w:szCs w:val="24"/>
          <w:u w:val="dotted"/>
        </w:rPr>
        <w:t xml:space="preserve">                                 </w:t>
      </w:r>
    </w:p>
    <w:p w14:paraId="756F0C5D">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采购结果公告:</w:t>
      </w:r>
      <w:r>
        <w:rPr>
          <w:rFonts w:hint="eastAsia" w:ascii="宋体" w:hAnsi="宋体" w:eastAsia="宋体" w:cs="宋体"/>
          <w:color w:val="auto"/>
          <w:kern w:val="2"/>
          <w:sz w:val="24"/>
          <w:szCs w:val="24"/>
          <w:u w:val="dotted"/>
        </w:rPr>
        <w:t xml:space="preserve">是/否 </w:t>
      </w:r>
      <w:r>
        <w:rPr>
          <w:rFonts w:hint="eastAsia" w:ascii="宋体" w:hAnsi="宋体" w:eastAsia="宋体" w:cs="宋体"/>
          <w:color w:val="auto"/>
          <w:kern w:val="2"/>
          <w:sz w:val="24"/>
          <w:szCs w:val="24"/>
        </w:rPr>
        <w:t>公告期限：</w:t>
      </w:r>
      <w:r>
        <w:rPr>
          <w:rFonts w:hint="eastAsia" w:ascii="宋体" w:hAnsi="宋体" w:eastAsia="宋体" w:cs="宋体"/>
          <w:color w:val="auto"/>
          <w:kern w:val="2"/>
          <w:sz w:val="24"/>
          <w:szCs w:val="24"/>
          <w:u w:val="dotted"/>
        </w:rPr>
        <w:t xml:space="preserve">                        </w:t>
      </w:r>
    </w:p>
    <w:p w14:paraId="372232B3">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三、质疑基本情况</w:t>
      </w:r>
    </w:p>
    <w:p w14:paraId="5BD0A5A6">
      <w:pPr>
        <w:widowControl w:val="0"/>
        <w:spacing w:line="240" w:lineRule="auto"/>
        <w:ind w:firstLine="480" w:firstLineChars="200"/>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投诉人于</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年</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月</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日,向</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提出质疑，质疑事项为：</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 xml:space="preserve"> </w:t>
      </w:r>
    </w:p>
    <w:p w14:paraId="6F2D4A7E">
      <w:pPr>
        <w:widowControl w:val="0"/>
        <w:spacing w:line="240" w:lineRule="auto"/>
        <w:ind w:firstLine="360" w:firstLineChars="150"/>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u w:val="dotted"/>
        </w:rPr>
        <w:t>采购人/代理机构</w:t>
      </w:r>
      <w:r>
        <w:rPr>
          <w:rFonts w:hint="eastAsia" w:ascii="宋体" w:hAnsi="宋体" w:eastAsia="宋体" w:cs="宋体"/>
          <w:color w:val="auto"/>
          <w:kern w:val="2"/>
          <w:sz w:val="24"/>
          <w:szCs w:val="24"/>
        </w:rPr>
        <w:t>于</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年</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月</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日,就质疑事项作出了答复/没有在法定期限内作出答复。</w:t>
      </w:r>
    </w:p>
    <w:p w14:paraId="415F2BBC">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四、投诉事项具体内容</w:t>
      </w:r>
    </w:p>
    <w:p w14:paraId="179E3936">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投诉事项 1：</w:t>
      </w:r>
      <w:r>
        <w:rPr>
          <w:rFonts w:hint="eastAsia" w:ascii="宋体" w:hAnsi="宋体" w:eastAsia="宋体" w:cs="宋体"/>
          <w:color w:val="auto"/>
          <w:kern w:val="2"/>
          <w:sz w:val="24"/>
          <w:szCs w:val="24"/>
          <w:u w:val="dotted"/>
        </w:rPr>
        <w:t xml:space="preserve">                                       </w:t>
      </w:r>
    </w:p>
    <w:p w14:paraId="3A3C4474">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事实依据：</w:t>
      </w:r>
      <w:r>
        <w:rPr>
          <w:rFonts w:hint="eastAsia" w:ascii="宋体" w:hAnsi="宋体" w:eastAsia="宋体" w:cs="宋体"/>
          <w:color w:val="auto"/>
          <w:kern w:val="2"/>
          <w:sz w:val="24"/>
          <w:szCs w:val="24"/>
          <w:u w:val="dotted"/>
        </w:rPr>
        <w:t xml:space="preserve">                                         </w:t>
      </w:r>
    </w:p>
    <w:p w14:paraId="4FE0803E">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法律依据：</w:t>
      </w:r>
      <w:r>
        <w:rPr>
          <w:rFonts w:hint="eastAsia" w:ascii="宋体" w:hAnsi="宋体" w:eastAsia="宋体" w:cs="宋体"/>
          <w:color w:val="auto"/>
          <w:kern w:val="2"/>
          <w:sz w:val="24"/>
          <w:szCs w:val="24"/>
          <w:u w:val="dotted"/>
        </w:rPr>
        <w:t xml:space="preserve">                                          </w:t>
      </w:r>
    </w:p>
    <w:p w14:paraId="0DA690D6">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投诉事项2</w:t>
      </w:r>
    </w:p>
    <w:p w14:paraId="7BD6186D">
      <w:pPr>
        <w:widowControl w:val="0"/>
        <w:spacing w:line="240" w:lineRule="auto"/>
        <w:jc w:val="both"/>
        <w:outlineLvl w:val="9"/>
        <w:rPr>
          <w:rFonts w:hint="eastAsia" w:ascii="宋体" w:hAnsi="宋体" w:eastAsia="宋体" w:cs="宋体"/>
          <w:color w:val="auto"/>
          <w:kern w:val="2"/>
          <w:sz w:val="24"/>
          <w:szCs w:val="24"/>
          <w:u w:val="dotted"/>
        </w:rPr>
      </w:pPr>
      <w:r>
        <w:rPr>
          <w:rFonts w:hint="eastAsia" w:ascii="宋体" w:hAnsi="宋体" w:eastAsia="宋体" w:cs="宋体"/>
          <w:color w:val="auto"/>
          <w:kern w:val="2"/>
          <w:sz w:val="24"/>
          <w:szCs w:val="24"/>
        </w:rPr>
        <w:t>……</w:t>
      </w:r>
    </w:p>
    <w:p w14:paraId="07FC7264">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五、与投诉事项相关的投诉请求</w:t>
      </w:r>
    </w:p>
    <w:p w14:paraId="41447DE7">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请求：</w:t>
      </w:r>
      <w:r>
        <w:rPr>
          <w:rFonts w:hint="eastAsia" w:ascii="宋体" w:hAnsi="宋体" w:eastAsia="宋体" w:cs="宋体"/>
          <w:color w:val="auto"/>
          <w:kern w:val="2"/>
          <w:sz w:val="24"/>
          <w:szCs w:val="24"/>
          <w:u w:val="dotted"/>
        </w:rPr>
        <w:t xml:space="preserve">                                              </w:t>
      </w:r>
      <w:r>
        <w:rPr>
          <w:rFonts w:hint="eastAsia" w:ascii="宋体" w:hAnsi="宋体" w:eastAsia="宋体" w:cs="宋体"/>
          <w:color w:val="auto"/>
          <w:kern w:val="2"/>
          <w:sz w:val="24"/>
          <w:szCs w:val="24"/>
        </w:rPr>
        <w:t xml:space="preserve"> </w:t>
      </w:r>
    </w:p>
    <w:p w14:paraId="294F6674">
      <w:pPr>
        <w:widowControl w:val="0"/>
        <w:spacing w:line="240" w:lineRule="auto"/>
        <w:jc w:val="both"/>
        <w:outlineLvl w:val="9"/>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rPr>
        <w:t xml:space="preserve">                                                                                                    </w:t>
      </w:r>
    </w:p>
    <w:p w14:paraId="7560999E">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签字(签章)：                   公章：                      </w:t>
      </w:r>
    </w:p>
    <w:p w14:paraId="2D96280C">
      <w:pPr>
        <w:widowControl w:val="0"/>
        <w:spacing w:line="240" w:lineRule="auto"/>
        <w:jc w:val="both"/>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日期：    </w:t>
      </w:r>
    </w:p>
    <w:p w14:paraId="75915DC4">
      <w:pPr>
        <w:pStyle w:val="16"/>
        <w:spacing w:line="240" w:lineRule="auto"/>
        <w:outlineLvl w:val="9"/>
        <w:rPr>
          <w:rFonts w:hint="eastAsia" w:eastAsiaTheme="minorEastAsia"/>
          <w:color w:val="auto"/>
          <w:lang w:val="en-US" w:eastAsia="zh-CN"/>
        </w:rPr>
      </w:pPr>
    </w:p>
    <w:p w14:paraId="066E859B">
      <w:pPr>
        <w:pStyle w:val="16"/>
        <w:spacing w:line="240" w:lineRule="auto"/>
        <w:outlineLvl w:val="9"/>
        <w:rPr>
          <w:rFonts w:hint="eastAsia" w:eastAsiaTheme="minorEastAsia"/>
          <w:color w:val="auto"/>
          <w:lang w:val="en-US" w:eastAsia="zh-CN"/>
        </w:rPr>
      </w:pPr>
      <w:r>
        <w:rPr>
          <w:rFonts w:hint="eastAsia" w:eastAsiaTheme="minorEastAsia"/>
          <w:color w:val="auto"/>
          <w:lang w:val="en-US" w:eastAsia="zh-CN"/>
        </w:rPr>
        <w:t>投诉书制作说明：</w:t>
      </w:r>
    </w:p>
    <w:p w14:paraId="121E14FB">
      <w:pPr>
        <w:pStyle w:val="16"/>
        <w:spacing w:line="240" w:lineRule="auto"/>
        <w:outlineLvl w:val="9"/>
        <w:rPr>
          <w:rFonts w:hint="eastAsia" w:eastAsiaTheme="minorEastAsia"/>
          <w:color w:val="auto"/>
          <w:lang w:val="en-US" w:eastAsia="zh-CN"/>
        </w:rPr>
      </w:pPr>
      <w:r>
        <w:rPr>
          <w:rFonts w:hint="eastAsia" w:eastAsiaTheme="minorEastAsia"/>
          <w:color w:val="auto"/>
          <w:lang w:val="en-US" w:eastAsia="zh-CN"/>
        </w:rPr>
        <w:t>1.投诉人提起投诉时，应当提交投诉书和必要的证明材料，并按照被投诉人和与投诉事项有关的供应商数量提供投诉书副本。</w:t>
      </w:r>
    </w:p>
    <w:p w14:paraId="21B55D82">
      <w:pPr>
        <w:pStyle w:val="16"/>
        <w:spacing w:line="240" w:lineRule="auto"/>
        <w:outlineLvl w:val="9"/>
        <w:rPr>
          <w:rFonts w:hint="eastAsia" w:eastAsiaTheme="minorEastAsia"/>
          <w:color w:val="auto"/>
          <w:lang w:val="en-US" w:eastAsia="zh-CN"/>
        </w:rPr>
      </w:pPr>
      <w:r>
        <w:rPr>
          <w:rFonts w:hint="eastAsia" w:eastAsiaTheme="minorEastAsia"/>
          <w:color w:val="auto"/>
          <w:lang w:val="en-US" w:eastAsia="zh-CN"/>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2A3DCF46">
      <w:pPr>
        <w:pStyle w:val="16"/>
        <w:spacing w:line="240" w:lineRule="auto"/>
        <w:outlineLvl w:val="9"/>
        <w:rPr>
          <w:rFonts w:hint="eastAsia" w:eastAsiaTheme="minorEastAsia"/>
          <w:color w:val="auto"/>
          <w:lang w:val="en-US" w:eastAsia="zh-CN"/>
        </w:rPr>
      </w:pPr>
      <w:r>
        <w:rPr>
          <w:rFonts w:hint="eastAsia" w:eastAsiaTheme="minorEastAsia"/>
          <w:color w:val="auto"/>
          <w:lang w:val="en-US" w:eastAsia="zh-CN"/>
        </w:rPr>
        <w:t>3.投诉人若对项目的某一分包进行投诉，投诉书应列明具体分包号。</w:t>
      </w:r>
    </w:p>
    <w:p w14:paraId="03EAD91F">
      <w:pPr>
        <w:pStyle w:val="16"/>
        <w:spacing w:line="240" w:lineRule="auto"/>
        <w:outlineLvl w:val="9"/>
        <w:rPr>
          <w:rFonts w:hint="eastAsia" w:eastAsiaTheme="minorEastAsia"/>
          <w:color w:val="auto"/>
          <w:lang w:val="en-US" w:eastAsia="zh-CN"/>
        </w:rPr>
      </w:pPr>
      <w:r>
        <w:rPr>
          <w:rFonts w:hint="eastAsia" w:eastAsiaTheme="minorEastAsia"/>
          <w:color w:val="auto"/>
          <w:lang w:val="en-US" w:eastAsia="zh-CN"/>
        </w:rPr>
        <w:t>4.投诉书应简要列明质疑事项，质疑函、质疑答复等作为附件材料提供。</w:t>
      </w:r>
    </w:p>
    <w:p w14:paraId="37234921">
      <w:pPr>
        <w:pStyle w:val="16"/>
        <w:spacing w:line="240" w:lineRule="auto"/>
        <w:outlineLvl w:val="9"/>
        <w:rPr>
          <w:rFonts w:hint="eastAsia" w:eastAsiaTheme="minorEastAsia"/>
          <w:color w:val="auto"/>
          <w:lang w:val="en-US" w:eastAsia="zh-CN"/>
        </w:rPr>
      </w:pPr>
      <w:r>
        <w:rPr>
          <w:rFonts w:hint="eastAsia" w:eastAsiaTheme="minorEastAsia"/>
          <w:color w:val="auto"/>
          <w:lang w:val="en-US" w:eastAsia="zh-CN"/>
        </w:rPr>
        <w:t>5.投诉书的投诉事项应具体、明确，并有必要的事实依据和法律依据。</w:t>
      </w:r>
    </w:p>
    <w:p w14:paraId="160DCFC2">
      <w:pPr>
        <w:pStyle w:val="16"/>
        <w:spacing w:line="240" w:lineRule="auto"/>
        <w:outlineLvl w:val="9"/>
        <w:rPr>
          <w:rFonts w:hint="eastAsia" w:eastAsiaTheme="minorEastAsia"/>
          <w:color w:val="auto"/>
          <w:lang w:val="en-US" w:eastAsia="zh-CN"/>
        </w:rPr>
      </w:pPr>
      <w:r>
        <w:rPr>
          <w:rFonts w:hint="eastAsia" w:eastAsiaTheme="minorEastAsia"/>
          <w:color w:val="auto"/>
          <w:lang w:val="en-US" w:eastAsia="zh-CN"/>
        </w:rPr>
        <w:t>6.投诉书的投诉请求应与投诉事项相关。</w:t>
      </w:r>
    </w:p>
    <w:p w14:paraId="5FFC2F05">
      <w:pPr>
        <w:pStyle w:val="16"/>
        <w:spacing w:line="240" w:lineRule="auto"/>
        <w:outlineLvl w:val="9"/>
        <w:rPr>
          <w:rFonts w:hint="eastAsia" w:eastAsiaTheme="minorEastAsia"/>
          <w:color w:val="auto"/>
          <w:lang w:val="en-US" w:eastAsia="zh-CN"/>
        </w:rPr>
      </w:pPr>
      <w:r>
        <w:rPr>
          <w:rFonts w:hint="eastAsia" w:eastAsiaTheme="minorEastAsia"/>
          <w:color w:val="auto"/>
          <w:lang w:val="en-US" w:eastAsia="zh-CN"/>
        </w:rPr>
        <w:t>7.投诉人为自然人的，投诉书应当由本人签字；投诉人为法人或者其他组织的，投诉书应当由法定代表人、主要负责人，或者其授权代表签字或者盖章，并加盖公章。</w:t>
      </w:r>
    </w:p>
    <w:p w14:paraId="437DEF54">
      <w:pPr>
        <w:pStyle w:val="16"/>
        <w:spacing w:line="240" w:lineRule="auto"/>
        <w:rPr>
          <w:rFonts w:hint="eastAsia" w:eastAsiaTheme="minorEastAsia"/>
          <w:color w:val="auto"/>
          <w:lang w:val="en-US" w:eastAsia="zh-CN"/>
        </w:rPr>
      </w:pPr>
      <w:r>
        <w:rPr>
          <w:rFonts w:hint="eastAsia" w:eastAsiaTheme="minorEastAsia"/>
          <w:color w:val="auto"/>
          <w:lang w:val="en-US" w:eastAsia="zh-CN"/>
        </w:rPr>
        <w:t xml:space="preserve">          </w:t>
      </w:r>
    </w:p>
    <w:p w14:paraId="5CDC206D">
      <w:pPr>
        <w:pStyle w:val="16"/>
        <w:spacing w:line="240" w:lineRule="auto"/>
        <w:rPr>
          <w:rFonts w:hint="eastAsia" w:eastAsiaTheme="minorEastAsia"/>
          <w:color w:val="auto"/>
          <w:lang w:val="en-US" w:eastAsia="zh-CN"/>
        </w:rPr>
        <w:sectPr>
          <w:pgSz w:w="11907" w:h="16840"/>
          <w:pgMar w:top="1701" w:right="1531" w:bottom="1531" w:left="1531" w:header="1134" w:footer="1021" w:gutter="0"/>
          <w:pgNumType w:fmt="decimal"/>
          <w:cols w:space="720" w:num="1"/>
          <w:docGrid w:type="lines" w:linePitch="425" w:charSpace="0"/>
        </w:sectPr>
      </w:pPr>
    </w:p>
    <w:p w14:paraId="08093F31">
      <w:pPr>
        <w:pStyle w:val="16"/>
        <w:jc w:val="center"/>
        <w:outlineLvl w:val="0"/>
        <w:rPr>
          <w:rFonts w:hint="eastAsia" w:eastAsiaTheme="minorEastAsia"/>
          <w:color w:val="auto"/>
          <w:lang w:eastAsia="zh-CN"/>
        </w:rPr>
      </w:pPr>
      <w:bookmarkStart w:id="2" w:name="_Toc27293"/>
      <w:r>
        <w:rPr>
          <w:b/>
          <w:color w:val="auto"/>
          <w:sz w:val="36"/>
        </w:rPr>
        <w:t xml:space="preserve">第三章 </w:t>
      </w:r>
      <w:r>
        <w:rPr>
          <w:rFonts w:hint="eastAsia"/>
          <w:b/>
          <w:color w:val="auto"/>
          <w:sz w:val="36"/>
          <w:lang w:eastAsia="zh-CN"/>
        </w:rPr>
        <w:t>采购内容及要求</w:t>
      </w:r>
      <w:bookmarkEnd w:id="2"/>
    </w:p>
    <w:p w14:paraId="69D8AEDD">
      <w:pPr>
        <w:keepNext w:val="0"/>
        <w:keepLines w:val="0"/>
        <w:pageBreakBefore w:val="0"/>
        <w:widowControl w:val="0"/>
        <w:kinsoku/>
        <w:wordWrap/>
        <w:overflowPunct/>
        <w:topLinePunct w:val="0"/>
        <w:bidi w:val="0"/>
        <w:snapToGrid/>
        <w:spacing w:line="240" w:lineRule="auto"/>
        <w:jc w:val="both"/>
        <w:textAlignment w:val="auto"/>
        <w:outlineLvl w:val="9"/>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一、项目概况</w:t>
      </w:r>
    </w:p>
    <w:p w14:paraId="55AF2430">
      <w:pPr>
        <w:pStyle w:val="16"/>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outlineLvl w:val="9"/>
        <w:rPr>
          <w:rFonts w:hint="eastAsia"/>
          <w:color w:val="auto"/>
          <w:highlight w:val="none"/>
          <w:lang w:val="en-US" w:eastAsia="zh-CN"/>
        </w:rPr>
      </w:pPr>
      <w:r>
        <w:rPr>
          <w:rFonts w:hint="eastAsia" w:asciiTheme="minorEastAsia" w:hAnsiTheme="minorEastAsia" w:cstheme="minorEastAsia"/>
          <w:color w:val="auto"/>
          <w:sz w:val="24"/>
          <w:szCs w:val="24"/>
          <w:highlight w:val="none"/>
          <w:lang w:val="en-US" w:eastAsia="zh-CN"/>
        </w:rPr>
        <w:t>按照2025年国家食品中放射性污染风险监测手册要求，陕西地区开展铀（钍）矿山和核设施等敏感地区周围食品中的放射性污染风险监测，并要求采集对照样品进行本底监测。</w:t>
      </w:r>
      <w:r>
        <w:rPr>
          <w:rFonts w:hint="eastAsia" w:asciiTheme="minorEastAsia" w:hAnsiTheme="minorEastAsia" w:eastAsiaTheme="minorEastAsia" w:cstheme="minorEastAsia"/>
          <w:b/>
          <w:color w:val="auto"/>
          <w:sz w:val="24"/>
          <w:szCs w:val="24"/>
          <w:highlight w:val="none"/>
        </w:rPr>
        <w:t xml:space="preserve"> </w:t>
      </w:r>
    </w:p>
    <w:p w14:paraId="0FD9B461">
      <w:pPr>
        <w:keepNext w:val="0"/>
        <w:keepLines w:val="0"/>
        <w:pageBreakBefore w:val="0"/>
        <w:widowControl w:val="0"/>
        <w:kinsoku/>
        <w:wordWrap/>
        <w:overflowPunct/>
        <w:topLinePunct w:val="0"/>
        <w:bidi w:val="0"/>
        <w:snapToGrid/>
        <w:spacing w:line="240" w:lineRule="auto"/>
        <w:jc w:val="both"/>
        <w:textAlignment w:val="auto"/>
        <w:outlineLvl w:val="9"/>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二、技术要求</w:t>
      </w:r>
    </w:p>
    <w:p w14:paraId="5B1016A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以《202</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年国家食品放射性污染风险监测工作手册》为主体，采用统一的国家标准方法或指定方法进行检测。</w:t>
      </w:r>
    </w:p>
    <w:p w14:paraId="75EFB00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lang w:val="en-US" w:eastAsia="zh-CN"/>
        </w:rPr>
        <w:t>1.</w:t>
      </w:r>
      <w:r>
        <w:rPr>
          <w:rFonts w:hint="eastAsia" w:asciiTheme="minorEastAsia" w:hAnsiTheme="minorEastAsia" w:eastAsiaTheme="minorEastAsia" w:cstheme="minorEastAsia"/>
          <w:bCs/>
          <w:color w:val="auto"/>
          <w:kern w:val="0"/>
          <w:sz w:val="24"/>
          <w:szCs w:val="24"/>
        </w:rPr>
        <w:t>检测项目及数量</w:t>
      </w:r>
    </w:p>
    <w:p w14:paraId="05F7FE7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color w:val="auto"/>
          <w:sz w:val="24"/>
          <w:szCs w:val="24"/>
        </w:rPr>
        <w:t>202</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年度陕西省食品放射性污染风险监测监测项目包括：</w:t>
      </w:r>
      <w:r>
        <w:rPr>
          <w:rFonts w:hint="eastAsia" w:asciiTheme="minorEastAsia" w:hAnsiTheme="minorEastAsia" w:eastAsiaTheme="minorEastAsia" w:cstheme="minorEastAsia"/>
          <w:bCs/>
          <w:color w:val="auto"/>
          <w:kern w:val="0"/>
          <w:sz w:val="24"/>
          <w:szCs w:val="24"/>
          <w:vertAlign w:val="superscript"/>
        </w:rPr>
        <w:t>238</w:t>
      </w:r>
      <w:r>
        <w:rPr>
          <w:rFonts w:hint="eastAsia" w:asciiTheme="minorEastAsia" w:hAnsiTheme="minorEastAsia" w:eastAsiaTheme="minorEastAsia" w:cstheme="minorEastAsia"/>
          <w:bCs/>
          <w:color w:val="auto"/>
          <w:kern w:val="0"/>
          <w:sz w:val="24"/>
          <w:szCs w:val="24"/>
        </w:rPr>
        <w:t>U、</w:t>
      </w:r>
      <w:r>
        <w:rPr>
          <w:rFonts w:hint="eastAsia" w:asciiTheme="minorEastAsia" w:hAnsiTheme="minorEastAsia" w:eastAsiaTheme="minorEastAsia" w:cstheme="minorEastAsia"/>
          <w:bCs/>
          <w:color w:val="auto"/>
          <w:kern w:val="0"/>
          <w:sz w:val="24"/>
          <w:szCs w:val="24"/>
          <w:vertAlign w:val="superscript"/>
          <w:lang w:val="en-US" w:eastAsia="zh-CN"/>
        </w:rPr>
        <w:t>228</w:t>
      </w:r>
      <w:r>
        <w:rPr>
          <w:rFonts w:hint="eastAsia" w:asciiTheme="minorEastAsia" w:hAnsiTheme="minorEastAsia" w:eastAsiaTheme="minorEastAsia" w:cstheme="minorEastAsia"/>
          <w:bCs/>
          <w:color w:val="auto"/>
          <w:kern w:val="0"/>
          <w:sz w:val="24"/>
          <w:szCs w:val="24"/>
        </w:rPr>
        <w:t>Ra、</w:t>
      </w:r>
      <w:r>
        <w:rPr>
          <w:rFonts w:hint="eastAsia" w:asciiTheme="minorEastAsia" w:hAnsiTheme="minorEastAsia" w:eastAsiaTheme="minorEastAsia" w:cstheme="minorEastAsia"/>
          <w:bCs/>
          <w:color w:val="auto"/>
          <w:kern w:val="0"/>
          <w:sz w:val="24"/>
          <w:szCs w:val="24"/>
          <w:vertAlign w:val="superscript"/>
        </w:rPr>
        <w:t>226</w:t>
      </w:r>
      <w:r>
        <w:rPr>
          <w:rFonts w:hint="eastAsia" w:asciiTheme="minorEastAsia" w:hAnsiTheme="minorEastAsia" w:eastAsiaTheme="minorEastAsia" w:cstheme="minorEastAsia"/>
          <w:bCs/>
          <w:color w:val="auto"/>
          <w:kern w:val="0"/>
          <w:sz w:val="24"/>
          <w:szCs w:val="24"/>
        </w:rPr>
        <w:t>Ra、</w:t>
      </w:r>
      <w:r>
        <w:rPr>
          <w:rFonts w:hint="eastAsia" w:asciiTheme="minorEastAsia" w:hAnsiTheme="minorEastAsia" w:eastAsiaTheme="minorEastAsia" w:cstheme="minorEastAsia"/>
          <w:bCs/>
          <w:color w:val="auto"/>
          <w:kern w:val="0"/>
          <w:sz w:val="24"/>
          <w:szCs w:val="24"/>
          <w:vertAlign w:val="superscript"/>
        </w:rPr>
        <w:t>40</w:t>
      </w:r>
      <w:r>
        <w:rPr>
          <w:rFonts w:hint="eastAsia" w:asciiTheme="minorEastAsia" w:hAnsiTheme="minorEastAsia" w:eastAsiaTheme="minorEastAsia" w:cstheme="minorEastAsia"/>
          <w:bCs/>
          <w:color w:val="auto"/>
          <w:kern w:val="0"/>
          <w:sz w:val="24"/>
          <w:szCs w:val="24"/>
        </w:rPr>
        <w:t>K、</w:t>
      </w:r>
      <w:r>
        <w:rPr>
          <w:rFonts w:hint="eastAsia" w:asciiTheme="minorEastAsia" w:hAnsiTheme="minorEastAsia" w:eastAsiaTheme="minorEastAsia" w:cstheme="minorEastAsia"/>
          <w:bCs/>
          <w:color w:val="auto"/>
          <w:kern w:val="0"/>
          <w:sz w:val="24"/>
          <w:szCs w:val="24"/>
          <w:vertAlign w:val="superscript"/>
        </w:rPr>
        <w:t>137</w:t>
      </w:r>
      <w:r>
        <w:rPr>
          <w:rFonts w:hint="eastAsia" w:asciiTheme="minorEastAsia" w:hAnsiTheme="minorEastAsia" w:eastAsiaTheme="minorEastAsia" w:cstheme="minorEastAsia"/>
          <w:bCs/>
          <w:color w:val="auto"/>
          <w:kern w:val="0"/>
          <w:sz w:val="24"/>
          <w:szCs w:val="24"/>
        </w:rPr>
        <w:t>Cs、</w:t>
      </w:r>
      <w:r>
        <w:rPr>
          <w:rFonts w:hint="eastAsia" w:asciiTheme="minorEastAsia" w:hAnsiTheme="minorEastAsia" w:eastAsiaTheme="minorEastAsia" w:cstheme="minorEastAsia"/>
          <w:bCs/>
          <w:color w:val="auto"/>
          <w:kern w:val="0"/>
          <w:sz w:val="24"/>
          <w:szCs w:val="24"/>
          <w:vertAlign w:val="superscript"/>
        </w:rPr>
        <w:t>134</w:t>
      </w:r>
      <w:r>
        <w:rPr>
          <w:rFonts w:hint="eastAsia" w:asciiTheme="minorEastAsia" w:hAnsiTheme="minorEastAsia" w:eastAsiaTheme="minorEastAsia" w:cstheme="minorEastAsia"/>
          <w:bCs/>
          <w:color w:val="auto"/>
          <w:kern w:val="0"/>
          <w:sz w:val="24"/>
          <w:szCs w:val="24"/>
        </w:rPr>
        <w:t>Cs 、</w:t>
      </w:r>
      <w:r>
        <w:rPr>
          <w:rFonts w:hint="eastAsia" w:asciiTheme="minorEastAsia" w:hAnsiTheme="minorEastAsia" w:eastAsiaTheme="minorEastAsia" w:cstheme="minorEastAsia"/>
          <w:bCs/>
          <w:color w:val="auto"/>
          <w:kern w:val="0"/>
          <w:sz w:val="24"/>
          <w:szCs w:val="24"/>
          <w:vertAlign w:val="superscript"/>
        </w:rPr>
        <w:t>58</w:t>
      </w:r>
      <w:r>
        <w:rPr>
          <w:rFonts w:hint="eastAsia" w:asciiTheme="minorEastAsia" w:hAnsiTheme="minorEastAsia" w:eastAsiaTheme="minorEastAsia" w:cstheme="minorEastAsia"/>
          <w:bCs/>
          <w:color w:val="auto"/>
          <w:kern w:val="0"/>
          <w:sz w:val="24"/>
          <w:szCs w:val="24"/>
        </w:rPr>
        <w:t>Co 、</w:t>
      </w:r>
      <w:r>
        <w:rPr>
          <w:rFonts w:hint="eastAsia" w:asciiTheme="minorEastAsia" w:hAnsiTheme="minorEastAsia" w:eastAsiaTheme="minorEastAsia" w:cstheme="minorEastAsia"/>
          <w:bCs/>
          <w:color w:val="auto"/>
          <w:kern w:val="0"/>
          <w:sz w:val="24"/>
          <w:szCs w:val="24"/>
          <w:vertAlign w:val="superscript"/>
        </w:rPr>
        <w:t>60</w:t>
      </w:r>
      <w:r>
        <w:rPr>
          <w:rFonts w:hint="eastAsia" w:asciiTheme="minorEastAsia" w:hAnsiTheme="minorEastAsia" w:eastAsiaTheme="minorEastAsia" w:cstheme="minorEastAsia"/>
          <w:bCs/>
          <w:color w:val="auto"/>
          <w:kern w:val="0"/>
          <w:sz w:val="24"/>
          <w:szCs w:val="24"/>
        </w:rPr>
        <w:t>Co、</w:t>
      </w:r>
      <w:r>
        <w:rPr>
          <w:rFonts w:hint="eastAsia" w:asciiTheme="minorEastAsia" w:hAnsiTheme="minorEastAsia" w:eastAsiaTheme="minorEastAsia" w:cstheme="minorEastAsia"/>
          <w:bCs/>
          <w:color w:val="auto"/>
          <w:kern w:val="0"/>
          <w:sz w:val="24"/>
          <w:szCs w:val="24"/>
          <w:vertAlign w:val="superscript"/>
        </w:rPr>
        <w:t>110m</w:t>
      </w:r>
      <w:r>
        <w:rPr>
          <w:rFonts w:hint="eastAsia" w:asciiTheme="minorEastAsia" w:hAnsiTheme="minorEastAsia" w:eastAsiaTheme="minorEastAsia" w:cstheme="minorEastAsia"/>
          <w:bCs/>
          <w:color w:val="auto"/>
          <w:kern w:val="0"/>
          <w:sz w:val="24"/>
          <w:szCs w:val="24"/>
        </w:rPr>
        <w:t>Ag、</w:t>
      </w:r>
      <w:r>
        <w:rPr>
          <w:rFonts w:hint="eastAsia" w:asciiTheme="minorEastAsia" w:hAnsiTheme="minorEastAsia" w:eastAsiaTheme="minorEastAsia" w:cstheme="minorEastAsia"/>
          <w:bCs/>
          <w:color w:val="auto"/>
          <w:kern w:val="0"/>
          <w:sz w:val="24"/>
          <w:szCs w:val="24"/>
          <w:vertAlign w:val="superscript"/>
        </w:rPr>
        <w:t>210</w:t>
      </w:r>
      <w:r>
        <w:rPr>
          <w:rFonts w:hint="eastAsia" w:asciiTheme="minorEastAsia" w:hAnsiTheme="minorEastAsia" w:eastAsiaTheme="minorEastAsia" w:cstheme="minorEastAsia"/>
          <w:bCs/>
          <w:color w:val="auto"/>
          <w:kern w:val="0"/>
          <w:sz w:val="24"/>
          <w:szCs w:val="24"/>
        </w:rPr>
        <w:t>Pb等；样品数量可根据具体情况而定，本文件中规定的监测样品数量（</w:t>
      </w:r>
      <w:r>
        <w:rPr>
          <w:rFonts w:hint="eastAsia" w:asciiTheme="minorEastAsia" w:hAnsiTheme="minorEastAsia" w:eastAsiaTheme="minorEastAsia" w:cstheme="minorEastAsia"/>
          <w:bCs/>
          <w:color w:val="auto"/>
          <w:kern w:val="0"/>
          <w:sz w:val="24"/>
          <w:szCs w:val="24"/>
          <w:lang w:val="en-US" w:eastAsia="zh-CN"/>
        </w:rPr>
        <w:t>20</w:t>
      </w:r>
      <w:r>
        <w:rPr>
          <w:rFonts w:hint="eastAsia" w:asciiTheme="minorEastAsia" w:hAnsiTheme="minorEastAsia" w:eastAsiaTheme="minorEastAsia" w:cstheme="minorEastAsia"/>
          <w:bCs/>
          <w:color w:val="auto"/>
          <w:kern w:val="0"/>
          <w:sz w:val="24"/>
          <w:szCs w:val="24"/>
        </w:rPr>
        <w:t>份）为最少监测样品数量，</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的监测样品数量至少须达到此要求。</w:t>
      </w:r>
    </w:p>
    <w:p w14:paraId="7471DBD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lang w:val="en-US" w:eastAsia="zh-CN"/>
        </w:rPr>
        <w:t>2.</w:t>
      </w:r>
      <w:r>
        <w:rPr>
          <w:rFonts w:hint="eastAsia" w:asciiTheme="minorEastAsia" w:hAnsiTheme="minorEastAsia" w:eastAsiaTheme="minorEastAsia" w:cstheme="minorEastAsia"/>
          <w:bCs/>
          <w:color w:val="auto"/>
          <w:kern w:val="0"/>
          <w:sz w:val="24"/>
          <w:szCs w:val="24"/>
        </w:rPr>
        <w:t>样品采集及预处理</w:t>
      </w:r>
    </w:p>
    <w:p w14:paraId="6AC54C3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按照</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202</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年国家食品中放射性污染风险监测手册</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要求，陕西地区开展铀（钍）矿山和核设施等敏感地区周围食品中的放射性污染风险监测，并要求采集对照样品进行本底监测。</w:t>
      </w:r>
    </w:p>
    <w:p w14:paraId="31E6085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2.1采样地点</w:t>
      </w:r>
    </w:p>
    <w:p w14:paraId="7EA4080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（1）预期的铀（钍）矿山或放射性伴生矿周围等设施流出物暴露或沉积、沉降的最大地点。气态流出物由烟囱排放，选择主导下风向预期沉降的最大地点。</w:t>
      </w:r>
    </w:p>
    <w:p w14:paraId="53955E5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（2）铀（钍）矿山和核设施等敏感地区或放射性伴生矿周围，样品采集可选取距离关注设施和矿山最近的生产或养殖基地。</w:t>
      </w:r>
    </w:p>
    <w:p w14:paraId="327CF9D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2.2样品种类</w:t>
      </w:r>
    </w:p>
    <w:p w14:paraId="5C577ED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根据当地居民饮食习惯采集当地种植生产的有代表性的主要陆生食品，样品采集的种类要求如下： </w:t>
      </w:r>
    </w:p>
    <w:p w14:paraId="547561B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（1）采集当地种植的主要粮食作物，如小麦、稻谷、玉米、黍子、高粱、豆类等。</w:t>
      </w:r>
    </w:p>
    <w:p w14:paraId="22FAEA3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（2）采集当地种植的蔬菜，以叶菜为主，优先考虑露天生长的叶菜，如菠菜、莴苣、小白菜、卷心菜、大白菜等，并可适当考虑茎、根、果类等蔬菜，如薯类。</w:t>
      </w:r>
    </w:p>
    <w:p w14:paraId="7A88A404">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（3）采集当地生产的茶叶。</w:t>
      </w:r>
    </w:p>
    <w:p w14:paraId="5848CD3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（4）采集当地产的奶粉。</w:t>
      </w:r>
    </w:p>
    <w:p w14:paraId="003AEDC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（5）当地饲养的牛、猪、羊、鸡、鸭、鹅等家畜家禽</w:t>
      </w:r>
      <w:r>
        <w:rPr>
          <w:rFonts w:hint="eastAsia" w:asciiTheme="minorEastAsia" w:hAnsiTheme="minorEastAsia" w:eastAsiaTheme="minorEastAsia" w:cstheme="minorEastAsia"/>
          <w:color w:val="auto"/>
          <w:sz w:val="24"/>
          <w:szCs w:val="24"/>
          <w:lang w:eastAsia="zh-CN"/>
        </w:rPr>
        <w:t>。</w:t>
      </w:r>
    </w:p>
    <w:p w14:paraId="331942B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2.3采样要求与频次：</w:t>
      </w:r>
    </w:p>
    <w:p w14:paraId="2883F0D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（1）小麦、稻谷、玉米、黍子、高粱、豆类等：采集当地种植的地点明确的样品。采集 1 次，收获期。一年收获 2 次及以上的，应采集生长期较长的样品，如晚稻。</w:t>
      </w:r>
    </w:p>
    <w:p w14:paraId="178735A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（2）蔬菜：采集当地种植地点明确的蔬菜样品。采集 1～2 次，收获期。 </w:t>
      </w:r>
    </w:p>
    <w:p w14:paraId="1CF10A3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）茶叶：采集当地种植地点明确的茶叶，采集 1～2 次，采摘季节。</w:t>
      </w:r>
    </w:p>
    <w:p w14:paraId="60173C0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t>）奶粉：采集当地产的奶粉，采集 2 次；如不产奶粉，选择采集当地市场上所售国产奶粉，注明生产地和原料地等信息，采集 2 个品牌。</w:t>
      </w:r>
    </w:p>
    <w:p w14:paraId="697EEB48">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）肉类：选择屠宰后的 3～5 头（只）健康家畜家禽，采集肌肉等部位，采集 1 次。</w:t>
      </w:r>
    </w:p>
    <w:p w14:paraId="48FF4ED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2.4采样量 </w:t>
      </w:r>
    </w:p>
    <w:p w14:paraId="7AA2AA4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应按照</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lang w:val="en-US" w:eastAsia="zh-CN"/>
        </w:rPr>
        <w:t>环境及生物样品中放射性核素的γ能谱分析方法</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lang w:val="en-US" w:eastAsia="zh-CN"/>
        </w:rPr>
        <w:t>（GB/T  16145-2022）</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color w:val="auto"/>
          <w:sz w:val="24"/>
          <w:szCs w:val="24"/>
        </w:rPr>
        <w:t>《食品中放射性物质检验(总则)》(GB</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14883.1</w:t>
      </w: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2016)的相关要求，并考虑放射性物质检验方法、各种生物样品的灰鲜比，和当地生物种类特性的实际，确定各样品采样量。</w:t>
      </w:r>
    </w:p>
    <w:p w14:paraId="083FE91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2.5样品预处理</w:t>
      </w:r>
    </w:p>
    <w:p w14:paraId="23B7BA9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rPr>
        <w:t>（1）应按照《食品中放射性物质检验（总则）》（GB 14883.1—2016）的相关要求对食品进行采集、预处理和记录，应记录采样过程、GPS 全球定位系统坐标和现场采集样品图像资料。</w:t>
      </w:r>
    </w:p>
    <w:p w14:paraId="3E4917C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rPr>
        <w:t>（2）对蔬菜样品应当按照当地居民生活习惯选取可食部分进行样品预处理。</w:t>
      </w:r>
    </w:p>
    <w:p w14:paraId="49CDE1A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（3）食品样品采集后应立即用塑料袋密封。</w:t>
      </w:r>
    </w:p>
    <w:p w14:paraId="449A96BA">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（4）采样过程中要注意防止人员和采样设备对样品可能造成的污染和交叉污染。</w:t>
      </w:r>
    </w:p>
    <w:p w14:paraId="4F09ECE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rPr>
        <w:t>（5）将样品贴上包括样品编号及其他必要信息的标签</w:t>
      </w:r>
      <w:r>
        <w:rPr>
          <w:rFonts w:hint="eastAsia" w:asciiTheme="minorEastAsia" w:hAnsiTheme="minorEastAsia" w:eastAsiaTheme="minorEastAsia" w:cstheme="minorEastAsia"/>
          <w:bCs/>
          <w:color w:val="auto"/>
          <w:sz w:val="24"/>
          <w:szCs w:val="24"/>
          <w:lang w:eastAsia="zh-CN"/>
        </w:rPr>
        <w:t>。</w:t>
      </w:r>
    </w:p>
    <w:p w14:paraId="3A580E7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3</w:t>
      </w:r>
      <w:r>
        <w:rPr>
          <w:rFonts w:hint="eastAsia" w:asciiTheme="minorEastAsia" w:hAnsiTheme="minorEastAsia" w:eastAsiaTheme="minorEastAsia" w:cstheme="minorEastAsia"/>
          <w:bCs/>
          <w:color w:val="auto"/>
          <w:sz w:val="24"/>
          <w:szCs w:val="24"/>
          <w:lang w:val="en-US" w:eastAsia="zh-CN"/>
        </w:rPr>
        <w:t>.</w:t>
      </w:r>
      <w:r>
        <w:rPr>
          <w:rFonts w:hint="eastAsia" w:asciiTheme="minorEastAsia" w:hAnsiTheme="minorEastAsia" w:eastAsiaTheme="minorEastAsia" w:cstheme="minorEastAsia"/>
          <w:bCs/>
          <w:color w:val="auto"/>
          <w:sz w:val="24"/>
          <w:szCs w:val="24"/>
        </w:rPr>
        <w:t>样品分析</w:t>
      </w:r>
    </w:p>
    <w:p w14:paraId="09B11CD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3.1样品制备：一般采用马林杯干粉样</w:t>
      </w:r>
      <w:r>
        <w:rPr>
          <w:rFonts w:hint="eastAsia" w:asciiTheme="minorEastAsia" w:hAnsiTheme="minorEastAsia" w:eastAsiaTheme="minorEastAsia" w:cstheme="minorEastAsia"/>
          <w:bCs/>
          <w:color w:val="auto"/>
          <w:sz w:val="24"/>
          <w:szCs w:val="24"/>
          <w:lang w:val="en-US" w:eastAsia="zh-CN"/>
        </w:rPr>
        <w:t>或灰样</w:t>
      </w:r>
      <w:r>
        <w:rPr>
          <w:rFonts w:hint="eastAsia" w:asciiTheme="minorEastAsia" w:hAnsiTheme="minorEastAsia" w:eastAsiaTheme="minorEastAsia" w:cstheme="minorEastAsia"/>
          <w:bCs/>
          <w:color w:val="auto"/>
          <w:sz w:val="24"/>
          <w:szCs w:val="24"/>
        </w:rPr>
        <w:t>制备方法。</w:t>
      </w:r>
    </w:p>
    <w:p w14:paraId="71A11AD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（1）原则：采用干粉样品测量时，在参照推荐采样量的同时，可根据各类食品的干鲜比酌情减少采样量。</w:t>
      </w:r>
    </w:p>
    <w:p w14:paraId="6D236E3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（2）蔬菜、水果等样品应先去掉根部和不可食部分，洗净，晾干表面水分，称量鲜重。切块，放入干燥箱中烘干（或冷冻干燥设备冻干）至恒重，称量干重，记录干鲜比。</w:t>
      </w:r>
    </w:p>
    <w:p w14:paraId="4E68F12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（3）肉类样品尽量选取肌肉部分，少用油脂。切块，放入鼓风干燥箱中烘干（或冷冻干燥设备冻干）至恒重，称量干重，记录干鲜比。 </w:t>
      </w:r>
    </w:p>
    <w:p w14:paraId="6CD66D0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（4）将干样品粉碎或研磨后，过筛，装马林杯，记录净重，密封测量。</w:t>
      </w:r>
    </w:p>
    <w:p w14:paraId="1BDB389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3.2样品的炭化灰化</w:t>
      </w:r>
    </w:p>
    <w:p w14:paraId="6B58A7E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采集后的样品参照《</w:t>
      </w:r>
      <w:r>
        <w:rPr>
          <w:rFonts w:hint="eastAsia" w:asciiTheme="minorEastAsia" w:hAnsiTheme="minorEastAsia" w:eastAsiaTheme="minorEastAsia" w:cstheme="minorEastAsia"/>
          <w:bCs/>
          <w:color w:val="auto"/>
          <w:sz w:val="24"/>
          <w:szCs w:val="24"/>
          <w:lang w:eastAsia="zh-CN"/>
        </w:rPr>
        <w:t>环境</w:t>
      </w:r>
      <w:r>
        <w:rPr>
          <w:rFonts w:hint="eastAsia" w:asciiTheme="minorEastAsia" w:hAnsiTheme="minorEastAsia" w:eastAsiaTheme="minorEastAsia" w:cstheme="minorEastAsia"/>
          <w:bCs/>
          <w:color w:val="auto"/>
          <w:sz w:val="24"/>
          <w:szCs w:val="24"/>
          <w:lang w:val="en-US" w:eastAsia="zh-CN"/>
        </w:rPr>
        <w:t>及</w:t>
      </w:r>
      <w:r>
        <w:rPr>
          <w:rFonts w:hint="eastAsia" w:asciiTheme="minorEastAsia" w:hAnsiTheme="minorEastAsia" w:eastAsiaTheme="minorEastAsia" w:cstheme="minorEastAsia"/>
          <w:bCs/>
          <w:color w:val="auto"/>
          <w:sz w:val="24"/>
          <w:szCs w:val="24"/>
        </w:rPr>
        <w:t>生物样品中放射性核素的γ能谱分析方法》（GB/T</w:t>
      </w:r>
      <w:r>
        <w:rPr>
          <w:rFonts w:hint="eastAsia" w:asciiTheme="minorEastAsia" w:hAnsiTheme="minorEastAsia" w:eastAsiaTheme="minorEastAsia" w:cstheme="minorEastAsia"/>
          <w:bCs/>
          <w:color w:val="auto"/>
          <w:sz w:val="24"/>
          <w:szCs w:val="24"/>
          <w:lang w:val="en-US" w:eastAsia="zh-CN"/>
        </w:rPr>
        <w:t xml:space="preserve"> </w:t>
      </w:r>
      <w:r>
        <w:rPr>
          <w:rFonts w:hint="eastAsia" w:asciiTheme="minorEastAsia" w:hAnsiTheme="minorEastAsia" w:eastAsiaTheme="minorEastAsia" w:cstheme="minorEastAsia"/>
          <w:bCs/>
          <w:color w:val="auto"/>
          <w:sz w:val="24"/>
          <w:szCs w:val="24"/>
        </w:rPr>
        <w:t>16145-</w:t>
      </w:r>
      <w:r>
        <w:rPr>
          <w:rFonts w:hint="eastAsia" w:asciiTheme="minorEastAsia" w:hAnsiTheme="minorEastAsia" w:eastAsiaTheme="minorEastAsia" w:cstheme="minorEastAsia"/>
          <w:bCs/>
          <w:color w:val="auto"/>
          <w:sz w:val="24"/>
          <w:szCs w:val="24"/>
          <w:lang w:val="en-US" w:eastAsia="zh-CN"/>
        </w:rPr>
        <w:t>2022</w:t>
      </w:r>
      <w:r>
        <w:rPr>
          <w:rFonts w:hint="eastAsia" w:asciiTheme="minorEastAsia" w:hAnsiTheme="minorEastAsia" w:eastAsiaTheme="minorEastAsia" w:cstheme="minorEastAsia"/>
          <w:bCs/>
          <w:color w:val="auto"/>
          <w:sz w:val="24"/>
          <w:szCs w:val="24"/>
        </w:rPr>
        <w:t>）中的相关方法进行炭化灰化。</w:t>
      </w:r>
    </w:p>
    <w:p w14:paraId="4F5E054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（1）原则：对灰化时容易挥发的核素，如铯，碘等，应视其理化性质确定其具体灰化温度或灰化前加入适当化学试剂。</w:t>
      </w:r>
      <w:r>
        <w:rPr>
          <w:rFonts w:hint="eastAsia" w:asciiTheme="minorEastAsia" w:hAnsiTheme="minorEastAsia" w:eastAsiaTheme="minorEastAsia" w:cstheme="minorEastAsia"/>
          <w:bCs/>
          <w:color w:val="auto"/>
          <w:sz w:val="24"/>
          <w:szCs w:val="24"/>
          <w:vertAlign w:val="superscript"/>
        </w:rPr>
        <w:t>137</w:t>
      </w:r>
      <w:r>
        <w:rPr>
          <w:rFonts w:hint="eastAsia" w:asciiTheme="minorEastAsia" w:hAnsiTheme="minorEastAsia" w:eastAsiaTheme="minorEastAsia" w:cstheme="minorEastAsia"/>
          <w:bCs/>
          <w:color w:val="auto"/>
          <w:sz w:val="24"/>
          <w:szCs w:val="24"/>
        </w:rPr>
        <w:t>Cs样品的灰化温度不宜超过400℃。</w:t>
      </w:r>
    </w:p>
    <w:p w14:paraId="4528BCE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蔬菜类的样品应先去掉根部和不可食部分，洗净，晾干表面水分，称鲜重。放入干燥箱中烘干。将干样品装入瓷蒸发皿中，在电炉上炭化，炭化温度详见表1，待无烟后移入马弗炉中，保持400℃灰化成疏松的灰白色灰为止。冷却后称总灰重。</w:t>
      </w:r>
    </w:p>
    <w:p w14:paraId="2242CA8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center"/>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表1. 各类样品灰化时初始着火临界温度，摄氏度（℃）</w:t>
      </w:r>
    </w:p>
    <w:tbl>
      <w:tblPr>
        <w:tblStyle w:val="12"/>
        <w:tblW w:w="7977" w:type="dxa"/>
        <w:jc w:val="center"/>
        <w:tblLayout w:type="fixed"/>
        <w:tblCellMar>
          <w:top w:w="0" w:type="dxa"/>
          <w:left w:w="108" w:type="dxa"/>
          <w:bottom w:w="0" w:type="dxa"/>
          <w:right w:w="108" w:type="dxa"/>
        </w:tblCellMar>
      </w:tblPr>
      <w:tblGrid>
        <w:gridCol w:w="1648"/>
        <w:gridCol w:w="2151"/>
        <w:gridCol w:w="1856"/>
        <w:gridCol w:w="2322"/>
      </w:tblGrid>
      <w:tr w14:paraId="242656C3">
        <w:tblPrEx>
          <w:tblCellMar>
            <w:top w:w="0" w:type="dxa"/>
            <w:left w:w="108" w:type="dxa"/>
            <w:bottom w:w="0" w:type="dxa"/>
            <w:right w:w="108" w:type="dxa"/>
          </w:tblCellMar>
        </w:tblPrEx>
        <w:trPr>
          <w:trHeight w:val="69" w:hRule="atLeast"/>
          <w:jc w:val="center"/>
        </w:trPr>
        <w:tc>
          <w:tcPr>
            <w:tcW w:w="1648" w:type="dxa"/>
            <w:tcBorders>
              <w:top w:val="single" w:color="auto" w:sz="4" w:space="0"/>
              <w:left w:val="single" w:color="auto" w:sz="4" w:space="0"/>
              <w:bottom w:val="single" w:color="auto" w:sz="4" w:space="0"/>
              <w:right w:val="single" w:color="auto" w:sz="4" w:space="0"/>
            </w:tcBorders>
          </w:tcPr>
          <w:p w14:paraId="64BF5544">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名称</w:t>
            </w:r>
          </w:p>
        </w:tc>
        <w:tc>
          <w:tcPr>
            <w:tcW w:w="2151" w:type="dxa"/>
            <w:tcBorders>
              <w:top w:val="single" w:color="auto" w:sz="4" w:space="0"/>
              <w:left w:val="single" w:color="auto" w:sz="4" w:space="0"/>
              <w:bottom w:val="single" w:color="auto" w:sz="4" w:space="0"/>
              <w:right w:val="single" w:color="auto" w:sz="4" w:space="0"/>
            </w:tcBorders>
          </w:tcPr>
          <w:p w14:paraId="0C390DC8">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温度/°C</w:t>
            </w:r>
          </w:p>
        </w:tc>
        <w:tc>
          <w:tcPr>
            <w:tcW w:w="1856" w:type="dxa"/>
            <w:tcBorders>
              <w:top w:val="single" w:color="auto" w:sz="4" w:space="0"/>
              <w:left w:val="single" w:color="auto" w:sz="4" w:space="0"/>
              <w:bottom w:val="single" w:color="auto" w:sz="4" w:space="0"/>
              <w:right w:val="single" w:color="auto" w:sz="4" w:space="0"/>
            </w:tcBorders>
          </w:tcPr>
          <w:p w14:paraId="7ECC825F">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名称</w:t>
            </w:r>
          </w:p>
        </w:tc>
        <w:tc>
          <w:tcPr>
            <w:tcW w:w="2322" w:type="dxa"/>
            <w:tcBorders>
              <w:top w:val="single" w:color="auto" w:sz="4" w:space="0"/>
              <w:left w:val="single" w:color="auto" w:sz="4" w:space="0"/>
              <w:bottom w:val="single" w:color="auto" w:sz="4" w:space="0"/>
              <w:right w:val="single" w:color="auto" w:sz="4" w:space="0"/>
            </w:tcBorders>
          </w:tcPr>
          <w:p w14:paraId="3ECE0893">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温度/°C</w:t>
            </w:r>
          </w:p>
        </w:tc>
      </w:tr>
      <w:tr w14:paraId="0E61EB91">
        <w:tblPrEx>
          <w:tblCellMar>
            <w:top w:w="0" w:type="dxa"/>
            <w:left w:w="108" w:type="dxa"/>
            <w:bottom w:w="0" w:type="dxa"/>
            <w:right w:w="108" w:type="dxa"/>
          </w:tblCellMar>
        </w:tblPrEx>
        <w:trPr>
          <w:trHeight w:val="75" w:hRule="atLeast"/>
          <w:jc w:val="center"/>
        </w:trPr>
        <w:tc>
          <w:tcPr>
            <w:tcW w:w="1648" w:type="dxa"/>
            <w:tcBorders>
              <w:left w:val="single" w:color="auto" w:sz="4" w:space="0"/>
              <w:bottom w:val="single" w:color="auto" w:sz="4" w:space="0"/>
              <w:right w:val="single" w:color="auto" w:sz="4" w:space="0"/>
            </w:tcBorders>
          </w:tcPr>
          <w:p w14:paraId="60AB66E7">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谷物</w:t>
            </w:r>
          </w:p>
        </w:tc>
        <w:tc>
          <w:tcPr>
            <w:tcW w:w="2151" w:type="dxa"/>
            <w:tcBorders>
              <w:left w:val="single" w:color="auto" w:sz="4" w:space="0"/>
              <w:bottom w:val="single" w:color="auto" w:sz="4" w:space="0"/>
              <w:right w:val="single" w:color="auto" w:sz="4" w:space="0"/>
            </w:tcBorders>
          </w:tcPr>
          <w:p w14:paraId="1F8A9B6B">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225～325</w:t>
            </w:r>
          </w:p>
        </w:tc>
        <w:tc>
          <w:tcPr>
            <w:tcW w:w="1856" w:type="dxa"/>
            <w:tcBorders>
              <w:left w:val="single" w:color="auto" w:sz="4" w:space="0"/>
              <w:bottom w:val="single" w:color="auto" w:sz="4" w:space="0"/>
              <w:right w:val="single" w:color="auto" w:sz="4" w:space="0"/>
            </w:tcBorders>
          </w:tcPr>
          <w:p w14:paraId="3FD77EC6">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根类蔬菜</w:t>
            </w:r>
          </w:p>
        </w:tc>
        <w:tc>
          <w:tcPr>
            <w:tcW w:w="2322" w:type="dxa"/>
            <w:tcBorders>
              <w:left w:val="single" w:color="auto" w:sz="4" w:space="0"/>
              <w:bottom w:val="single" w:color="auto" w:sz="4" w:space="0"/>
              <w:right w:val="single" w:color="auto" w:sz="4" w:space="0"/>
            </w:tcBorders>
          </w:tcPr>
          <w:p w14:paraId="23A19B9F">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200～325</w:t>
            </w:r>
          </w:p>
        </w:tc>
      </w:tr>
      <w:tr w14:paraId="4C2FA1BE">
        <w:tblPrEx>
          <w:tblCellMar>
            <w:top w:w="0" w:type="dxa"/>
            <w:left w:w="108" w:type="dxa"/>
            <w:bottom w:w="0" w:type="dxa"/>
            <w:right w:w="108" w:type="dxa"/>
          </w:tblCellMar>
        </w:tblPrEx>
        <w:trPr>
          <w:trHeight w:val="403" w:hRule="atLeast"/>
          <w:jc w:val="center"/>
        </w:trPr>
        <w:tc>
          <w:tcPr>
            <w:tcW w:w="1648" w:type="dxa"/>
            <w:tcBorders>
              <w:left w:val="single" w:color="auto" w:sz="4" w:space="0"/>
              <w:bottom w:val="single" w:color="auto" w:sz="4" w:space="0"/>
              <w:right w:val="single" w:color="auto" w:sz="4" w:space="0"/>
            </w:tcBorders>
          </w:tcPr>
          <w:p w14:paraId="66DFD753">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肉</w:t>
            </w:r>
          </w:p>
        </w:tc>
        <w:tc>
          <w:tcPr>
            <w:tcW w:w="2151" w:type="dxa"/>
            <w:tcBorders>
              <w:left w:val="single" w:color="auto" w:sz="4" w:space="0"/>
              <w:bottom w:val="single" w:color="auto" w:sz="4" w:space="0"/>
              <w:right w:val="single" w:color="auto" w:sz="4" w:space="0"/>
            </w:tcBorders>
          </w:tcPr>
          <w:p w14:paraId="1954C68B">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150～250</w:t>
            </w:r>
          </w:p>
        </w:tc>
        <w:tc>
          <w:tcPr>
            <w:tcW w:w="1856" w:type="dxa"/>
            <w:tcBorders>
              <w:left w:val="single" w:color="auto" w:sz="4" w:space="0"/>
              <w:bottom w:val="single" w:color="auto" w:sz="4" w:space="0"/>
              <w:right w:val="single" w:color="auto" w:sz="4" w:space="0"/>
            </w:tcBorders>
          </w:tcPr>
          <w:p w14:paraId="6DA52E4F">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蔬菜（鲜）</w:t>
            </w:r>
          </w:p>
        </w:tc>
        <w:tc>
          <w:tcPr>
            <w:tcW w:w="2322" w:type="dxa"/>
            <w:tcBorders>
              <w:left w:val="single" w:color="auto" w:sz="4" w:space="0"/>
              <w:bottom w:val="single" w:color="auto" w:sz="4" w:space="0"/>
              <w:right w:val="single" w:color="auto" w:sz="4" w:space="0"/>
            </w:tcBorders>
          </w:tcPr>
          <w:p w14:paraId="4E1072FB">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175～225</w:t>
            </w:r>
          </w:p>
        </w:tc>
      </w:tr>
      <w:tr w14:paraId="262CF957">
        <w:tblPrEx>
          <w:tblCellMar>
            <w:top w:w="0" w:type="dxa"/>
            <w:left w:w="108" w:type="dxa"/>
            <w:bottom w:w="0" w:type="dxa"/>
            <w:right w:w="108" w:type="dxa"/>
          </w:tblCellMar>
        </w:tblPrEx>
        <w:trPr>
          <w:trHeight w:val="382" w:hRule="atLeast"/>
          <w:jc w:val="center"/>
        </w:trPr>
        <w:tc>
          <w:tcPr>
            <w:tcW w:w="1648" w:type="dxa"/>
            <w:tcBorders>
              <w:left w:val="single" w:color="auto" w:sz="4" w:space="0"/>
              <w:bottom w:val="single" w:color="auto" w:sz="4" w:space="0"/>
              <w:right w:val="single" w:color="auto" w:sz="4" w:space="0"/>
            </w:tcBorders>
          </w:tcPr>
          <w:p w14:paraId="36D49E21">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干豆类</w:t>
            </w:r>
          </w:p>
        </w:tc>
        <w:tc>
          <w:tcPr>
            <w:tcW w:w="2151" w:type="dxa"/>
            <w:tcBorders>
              <w:left w:val="single" w:color="auto" w:sz="4" w:space="0"/>
              <w:bottom w:val="single" w:color="auto" w:sz="4" w:space="0"/>
              <w:right w:val="single" w:color="auto" w:sz="4" w:space="0"/>
            </w:tcBorders>
          </w:tcPr>
          <w:p w14:paraId="344382C8">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175～250</w:t>
            </w:r>
          </w:p>
        </w:tc>
        <w:tc>
          <w:tcPr>
            <w:tcW w:w="1856" w:type="dxa"/>
            <w:tcBorders>
              <w:left w:val="single" w:color="auto" w:sz="4" w:space="0"/>
              <w:bottom w:val="single" w:color="auto" w:sz="4" w:space="0"/>
              <w:right w:val="single" w:color="auto" w:sz="4" w:space="0"/>
            </w:tcBorders>
          </w:tcPr>
          <w:p w14:paraId="7D05AF87">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牛奶（粉）</w:t>
            </w:r>
          </w:p>
        </w:tc>
        <w:tc>
          <w:tcPr>
            <w:tcW w:w="2322" w:type="dxa"/>
            <w:tcBorders>
              <w:left w:val="single" w:color="auto" w:sz="4" w:space="0"/>
              <w:bottom w:val="single" w:color="auto" w:sz="4" w:space="0"/>
              <w:right w:val="single" w:color="auto" w:sz="4" w:space="0"/>
            </w:tcBorders>
          </w:tcPr>
          <w:p w14:paraId="063CAFC1">
            <w:pPr>
              <w:pStyle w:val="17"/>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175～325</w:t>
            </w:r>
          </w:p>
        </w:tc>
      </w:tr>
    </w:tbl>
    <w:p w14:paraId="048B08A8">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（3）样品灰化完成后，称重、记录，给出灰鲜比（灰g/鲜样kg）。</w:t>
      </w:r>
    </w:p>
    <w:p w14:paraId="082EBC5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3.3</w:t>
      </w:r>
      <w:r>
        <w:rPr>
          <w:rFonts w:hint="eastAsia" w:asciiTheme="minorEastAsia" w:hAnsiTheme="minorEastAsia" w:eastAsiaTheme="minorEastAsia" w:cstheme="minorEastAsia"/>
          <w:bCs/>
          <w:color w:val="auto"/>
          <w:sz w:val="24"/>
          <w:szCs w:val="24"/>
          <w:lang w:val="en-US" w:eastAsia="zh-CN"/>
        </w:rPr>
        <w:t xml:space="preserve"> </w:t>
      </w:r>
      <w:r>
        <w:rPr>
          <w:rFonts w:hint="eastAsia" w:asciiTheme="minorEastAsia" w:hAnsiTheme="minorEastAsia" w:eastAsiaTheme="minorEastAsia" w:cstheme="minorEastAsia"/>
          <w:bCs/>
          <w:color w:val="auto"/>
          <w:sz w:val="24"/>
          <w:szCs w:val="24"/>
        </w:rPr>
        <w:t xml:space="preserve">γ能谱测量样品装样原则 </w:t>
      </w:r>
    </w:p>
    <w:p w14:paraId="27C7EF58">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烘干（或冻干）的样品粉碎或研磨后直接装入干净的样品盒中，做γ谱测量分析。如做灰化预处理，将灰化后的样品灰，先冷却到常温（注意防潮），再装入干净的样品盒中，称重并记录样品净重（总重-空样品盒重），密封，贴标签，待测。样品制备的要求为：</w:t>
      </w:r>
    </w:p>
    <w:p w14:paraId="63A00FE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（1）样品盒应没有放射性污染，且与效率刻度源的几何形状、材质相同。</w:t>
      </w:r>
    </w:p>
    <w:p w14:paraId="0646626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rPr>
        <w:t>（2）装样密度要尽可能均匀，并尽量保证与效率刻度源的质量密度和体积一样。在达不到质量密度一致条件时，应保证样品均匀和体积一致。当体积也不能达到一致时，则保证样品均匀条件下准确记录装样体积和重量，以便对结果作体积和密度校正</w:t>
      </w:r>
      <w:r>
        <w:rPr>
          <w:rFonts w:hint="eastAsia" w:asciiTheme="minorEastAsia" w:hAnsiTheme="minorEastAsia" w:eastAsiaTheme="minorEastAsia" w:cstheme="minorEastAsia"/>
          <w:bCs/>
          <w:color w:val="auto"/>
          <w:sz w:val="24"/>
          <w:szCs w:val="24"/>
          <w:lang w:eastAsia="zh-CN"/>
        </w:rPr>
        <w:t>。</w:t>
      </w:r>
    </w:p>
    <w:p w14:paraId="7B557AF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（3）装样体积和样品质量应尽量精确，前者误差应控制在 5％以内，后者应小于 1％。</w:t>
      </w:r>
    </w:p>
    <w:p w14:paraId="4266760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（4）对含有易挥发核素或伴有放射性气体生成的样品，以及需要使母子体核素达到平衡后再测量的样品，装样后需密封，建议对于物理半衰期较长的核素密封 3 周以上时间。</w:t>
      </w:r>
    </w:p>
    <w:p w14:paraId="5CE422A4">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w:t>
      </w:r>
      <w:r>
        <w:rPr>
          <w:rFonts w:hint="eastAsia" w:asciiTheme="minorEastAsia" w:hAnsiTheme="minorEastAsia" w:eastAsiaTheme="minorEastAsia" w:cstheme="minorEastAsia"/>
          <w:bCs/>
          <w:color w:val="auto"/>
          <w:sz w:val="24"/>
          <w:szCs w:val="24"/>
          <w:lang w:val="en-US" w:eastAsia="zh-CN"/>
        </w:rPr>
        <w:t>.</w:t>
      </w:r>
      <w:r>
        <w:rPr>
          <w:rFonts w:hint="eastAsia" w:asciiTheme="minorEastAsia" w:hAnsiTheme="minorEastAsia" w:eastAsiaTheme="minorEastAsia" w:cstheme="minorEastAsia"/>
          <w:bCs/>
          <w:color w:val="auto"/>
          <w:sz w:val="24"/>
          <w:szCs w:val="24"/>
        </w:rPr>
        <w:t>质量保证</w:t>
      </w:r>
    </w:p>
    <w:p w14:paraId="4038384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4.1投标单位应参加国家</w:t>
      </w:r>
      <w:r>
        <w:rPr>
          <w:rFonts w:hint="eastAsia" w:asciiTheme="minorEastAsia" w:hAnsiTheme="minorEastAsia" w:eastAsiaTheme="minorEastAsia" w:cstheme="minorEastAsia"/>
          <w:bCs/>
          <w:color w:val="auto"/>
          <w:sz w:val="24"/>
          <w:szCs w:val="24"/>
          <w:lang w:val="en-US" w:eastAsia="zh-CN"/>
        </w:rPr>
        <w:t>卫健委</w:t>
      </w:r>
      <w:r>
        <w:rPr>
          <w:rFonts w:hint="eastAsia" w:asciiTheme="minorEastAsia" w:hAnsiTheme="minorEastAsia" w:eastAsiaTheme="minorEastAsia" w:cstheme="minorEastAsia"/>
          <w:bCs/>
          <w:color w:val="auto"/>
          <w:sz w:val="24"/>
          <w:szCs w:val="24"/>
        </w:rPr>
        <w:t>食品司组织的全国培训，并积极参加中国疾疾病预防控制中心辐射防护与核安全医学所组织的相关能力考核。</w:t>
      </w:r>
    </w:p>
    <w:p w14:paraId="2DD8E2C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4.2投标单位要通过多种形式的强化培训质量，使参与采样及监测工作的人员充分了解食品风险监测的目的、内容、方法和意义等，提高监测工作的质量。</w:t>
      </w:r>
    </w:p>
    <w:p w14:paraId="1829DFE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4.3样品的代表性</w:t>
      </w:r>
    </w:p>
    <w:p w14:paraId="5B980A8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要充分注意监测点设置的合理性，保证随机采集样品和样品的代表性。注意样品处理和制备的科学性。</w:t>
      </w:r>
    </w:p>
    <w:p w14:paraId="64952D9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4.4质量控制的技术手段</w:t>
      </w:r>
    </w:p>
    <w:p w14:paraId="619F452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投标单位应建立并严格执行规章制度，包括：监测人员岗位责任制，仪器管理使用制度，制定科学的明确的监测点选择与样品采集方案，注意随机性和代表性，样品处理与制备，原始数据、记录、资料管理制度等。 </w:t>
      </w:r>
    </w:p>
    <w:p w14:paraId="5D425AC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（2）检测仪器 </w:t>
      </w:r>
    </w:p>
    <w:p w14:paraId="240760C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所用检测仪器定期在国家计量部门或其授权的计量站检定/标校，并在有效期内，保证检定/校准结果能溯源至国家计量标准。</w:t>
      </w:r>
    </w:p>
    <w:p w14:paraId="1F851E4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（3）人员培训 </w:t>
      </w:r>
    </w:p>
    <w:p w14:paraId="73DC025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从事监测的人员必须经过专门的培训，培训内容包括样品采集、预处理、分离以及样品制备和测量分析，进行考核合格后上岗。 </w:t>
      </w:r>
    </w:p>
    <w:p w14:paraId="3B20B4C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（4）实验室能力验证及比对 </w:t>
      </w:r>
    </w:p>
    <w:p w14:paraId="3F25131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投标单位应每年参加中国疾控中心辐射防护与核安全医学所辐射安全所组织的γ放射性核素检测能力验证；此外，还可开展实验室内部的比对工作，如采取不同人员对同一个样品进行测量分析等措施。</w:t>
      </w:r>
    </w:p>
    <w:p w14:paraId="7E42D913">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质量控制。样品内部质量控制参照相关标准规范要求，通过本底测量、仪器稳定性测量、标准物质控制、平行样分析等多种手段确保样品检测工作符合相应的质量控制要求。</w:t>
      </w:r>
    </w:p>
    <w:p w14:paraId="43C3AE6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5.完成国家考核指标</w:t>
      </w:r>
    </w:p>
    <w:p w14:paraId="0C3842E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5.1组织管理：①制定监测工作手册；②有专人负责项目，有开展监测的工作人员名单通讯录；③参加上级举办的业务培训或现场技术质控班；④培训相关业务骨干，要求提供现场样品采集指导照片或培训班的培训通知、培训PPT、1张现场照片、参加培训人员签到表扫描件及电子版等相关证明材料。</w:t>
      </w:r>
    </w:p>
    <w:p w14:paraId="5923A728">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5.2完成2025年监测任务数量，包括：样品量、品种、核素。</w:t>
      </w:r>
    </w:p>
    <w:p w14:paraId="6DD21E2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5.3上报样品采样照片和测量相关谱文件。</w:t>
      </w:r>
    </w:p>
    <w:p w14:paraId="67B948E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5.4上报检测结果表示形式规范。</w:t>
      </w:r>
    </w:p>
    <w:p w14:paraId="76382B2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5.5样品监测数据的正确性、完整性。</w:t>
      </w:r>
    </w:p>
    <w:p w14:paraId="0E58D9DA">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5.6按时上报年度监测总结报告。</w:t>
      </w:r>
    </w:p>
    <w:p w14:paraId="384A157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5.7总结报告内容必须具备正确性、完整性，包括：监测工作概述、监测方法描述及质量控制措施、监测结果描述分析、评价及与既往监测数据比较、结论及下一步工作建议等。</w:t>
      </w:r>
    </w:p>
    <w:p w14:paraId="5095AA3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5.8积极开展海产品专项，尝试开展Sr-90、Po-210、H-3、C-14等核素的检测。</w:t>
      </w:r>
    </w:p>
    <w:p w14:paraId="4756DDA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rPr>
        <w:t>仪器设备要求</w:t>
      </w:r>
    </w:p>
    <w:p w14:paraId="007567C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本项目开展可能涉及到的仪器设备主要包括GPS定位仪、天子天平（便携式台秤）、烘箱、马弗炉、高纯锗多道γ能谱仪等。</w:t>
      </w:r>
    </w:p>
    <w:p w14:paraId="5669200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表1 主要仪器参数</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
        <w:gridCol w:w="2537"/>
        <w:gridCol w:w="5895"/>
      </w:tblGrid>
      <w:tr w14:paraId="56AC1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jc w:val="center"/>
        </w:trPr>
        <w:tc>
          <w:tcPr>
            <w:tcW w:w="852" w:type="dxa"/>
          </w:tcPr>
          <w:p w14:paraId="19070F4E">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序号</w:t>
            </w:r>
          </w:p>
        </w:tc>
        <w:tc>
          <w:tcPr>
            <w:tcW w:w="2537" w:type="dxa"/>
          </w:tcPr>
          <w:p w14:paraId="6978B871">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仪器名称及型号</w:t>
            </w:r>
          </w:p>
        </w:tc>
        <w:tc>
          <w:tcPr>
            <w:tcW w:w="5895" w:type="dxa"/>
          </w:tcPr>
          <w:p w14:paraId="1812F402">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技术参数</w:t>
            </w:r>
          </w:p>
        </w:tc>
      </w:tr>
      <w:tr w14:paraId="565BE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9" w:hRule="atLeast"/>
          <w:jc w:val="center"/>
        </w:trPr>
        <w:tc>
          <w:tcPr>
            <w:tcW w:w="852" w:type="dxa"/>
            <w:vAlign w:val="center"/>
          </w:tcPr>
          <w:p w14:paraId="4C16CFAA">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537" w:type="dxa"/>
            <w:vAlign w:val="center"/>
          </w:tcPr>
          <w:p w14:paraId="12AD06AF">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高</w:t>
            </w:r>
            <w:r>
              <w:rPr>
                <w:rFonts w:hint="eastAsia" w:ascii="宋体" w:hAnsi="宋体" w:eastAsia="宋体" w:cs="宋体"/>
                <w:color w:val="auto"/>
                <w:sz w:val="24"/>
                <w:szCs w:val="24"/>
                <w:highlight w:val="none"/>
              </w:rPr>
              <w:t>纯锗多道伽玛能谱仪（Ortec GEM 30P）</w:t>
            </w:r>
          </w:p>
        </w:tc>
        <w:tc>
          <w:tcPr>
            <w:tcW w:w="5895" w:type="dxa"/>
          </w:tcPr>
          <w:p w14:paraId="742E6044">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1、能量分辨率： Co-60 </w:t>
            </w:r>
            <w:r>
              <w:rPr>
                <w:rFonts w:hint="eastAsia" w:ascii="宋体" w:hAnsi="宋体" w:eastAsia="宋体" w:cs="宋体"/>
                <w:color w:val="auto"/>
                <w:sz w:val="24"/>
                <w:szCs w:val="24"/>
                <w:lang w:val="en-US" w:eastAsia="zh-CN"/>
              </w:rPr>
              <w:t>1332.49</w:t>
            </w:r>
            <w:r>
              <w:rPr>
                <w:rFonts w:hint="eastAsia" w:ascii="宋体" w:hAnsi="宋体" w:eastAsia="宋体" w:cs="宋体"/>
                <w:color w:val="auto"/>
                <w:sz w:val="24"/>
                <w:szCs w:val="24"/>
              </w:rPr>
              <w:t>keV处，分辨率不</w:t>
            </w:r>
            <w:r>
              <w:rPr>
                <w:rFonts w:hint="eastAsia" w:ascii="宋体" w:hAnsi="宋体" w:eastAsia="宋体" w:cs="宋体"/>
                <w:color w:val="auto"/>
                <w:sz w:val="24"/>
                <w:szCs w:val="24"/>
                <w:lang w:val="en-US" w:eastAsia="zh-CN"/>
              </w:rPr>
              <w:t>高</w:t>
            </w:r>
            <w:r>
              <w:rPr>
                <w:rFonts w:hint="eastAsia" w:ascii="宋体" w:hAnsi="宋体" w:eastAsia="宋体" w:cs="宋体"/>
                <w:color w:val="auto"/>
                <w:sz w:val="24"/>
                <w:szCs w:val="24"/>
              </w:rPr>
              <w:t>于</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keV</w:t>
            </w:r>
          </w:p>
          <w:p w14:paraId="3DAE0B49">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全能峰效率的相对扩展不确定度：</w:t>
            </w:r>
            <w:r>
              <w:rPr>
                <w:rFonts w:hint="eastAsia" w:ascii="宋体" w:hAnsi="宋体" w:eastAsia="宋体" w:cs="宋体"/>
                <w:i/>
                <w:iCs/>
                <w:color w:val="auto"/>
                <w:sz w:val="24"/>
                <w:szCs w:val="24"/>
                <w:lang w:val="en-US" w:eastAsia="zh-CN"/>
              </w:rPr>
              <w:t>U</w:t>
            </w:r>
            <w:r>
              <w:rPr>
                <w:rFonts w:hint="eastAsia" w:ascii="宋体" w:hAnsi="宋体" w:eastAsia="宋体" w:cs="宋体"/>
                <w:color w:val="auto"/>
                <w:sz w:val="24"/>
                <w:szCs w:val="24"/>
                <w:vertAlign w:val="subscript"/>
                <w:lang w:val="en-US" w:eastAsia="zh-CN"/>
              </w:rPr>
              <w:t>rel</w:t>
            </w:r>
            <w:r>
              <w:rPr>
                <w:rFonts w:hint="eastAsia" w:ascii="宋体" w:hAnsi="宋体" w:eastAsia="宋体" w:cs="宋体"/>
                <w:color w:val="auto"/>
                <w:sz w:val="24"/>
                <w:szCs w:val="24"/>
                <w:lang w:val="en-US" w:eastAsia="zh-CN"/>
              </w:rPr>
              <w:t xml:space="preserve"> =10%,</w:t>
            </w:r>
            <w:r>
              <w:rPr>
                <w:rFonts w:hint="eastAsia" w:ascii="宋体" w:hAnsi="宋体" w:eastAsia="宋体" w:cs="宋体"/>
                <w:i/>
                <w:iCs/>
                <w:color w:val="auto"/>
                <w:sz w:val="24"/>
                <w:szCs w:val="24"/>
                <w:lang w:val="en-US" w:eastAsia="zh-CN"/>
              </w:rPr>
              <w:t>k</w:t>
            </w:r>
            <w:r>
              <w:rPr>
                <w:rFonts w:hint="eastAsia" w:ascii="宋体" w:hAnsi="宋体" w:eastAsia="宋体" w:cs="宋体"/>
                <w:color w:val="auto"/>
                <w:sz w:val="24"/>
                <w:szCs w:val="24"/>
                <w:lang w:val="en-US" w:eastAsia="zh-CN"/>
              </w:rPr>
              <w:t xml:space="preserve">=2         </w:t>
            </w:r>
          </w:p>
        </w:tc>
      </w:tr>
      <w:tr w14:paraId="1213AD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2" w:hRule="atLeast"/>
          <w:jc w:val="center"/>
        </w:trPr>
        <w:tc>
          <w:tcPr>
            <w:tcW w:w="852" w:type="dxa"/>
            <w:vAlign w:val="center"/>
          </w:tcPr>
          <w:p w14:paraId="188AA5CE">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537" w:type="dxa"/>
            <w:vAlign w:val="center"/>
          </w:tcPr>
          <w:p w14:paraId="1A76F90D">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马弗炉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西尼特（北京）科技有限公司</w:t>
            </w:r>
          </w:p>
        </w:tc>
        <w:tc>
          <w:tcPr>
            <w:tcW w:w="5895" w:type="dxa"/>
            <w:vAlign w:val="center"/>
          </w:tcPr>
          <w:p w14:paraId="5FA6FE67">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额定功率：</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kW；</w:t>
            </w:r>
            <w:r>
              <w:rPr>
                <w:rFonts w:hint="eastAsia" w:ascii="宋体" w:hAnsi="宋体" w:eastAsia="宋体" w:cs="宋体"/>
                <w:color w:val="auto"/>
                <w:sz w:val="24"/>
                <w:szCs w:val="24"/>
                <w:lang w:val="en-US" w:eastAsia="zh-CN"/>
              </w:rPr>
              <w:t>工作</w:t>
            </w:r>
            <w:r>
              <w:rPr>
                <w:rFonts w:hint="eastAsia" w:ascii="宋体" w:hAnsi="宋体" w:eastAsia="宋体" w:cs="宋体"/>
                <w:color w:val="auto"/>
                <w:sz w:val="24"/>
                <w:szCs w:val="24"/>
              </w:rPr>
              <w:t>温度：≤</w:t>
            </w:r>
            <w:r>
              <w:rPr>
                <w:rFonts w:hint="eastAsia" w:ascii="宋体" w:hAnsi="宋体" w:eastAsia="宋体" w:cs="宋体"/>
                <w:color w:val="auto"/>
                <w:sz w:val="24"/>
                <w:szCs w:val="24"/>
                <w:lang w:val="en-US" w:eastAsia="zh-CN"/>
              </w:rPr>
              <w:t>1150</w:t>
            </w:r>
            <w:r>
              <w:rPr>
                <w:rFonts w:hint="eastAsia" w:ascii="宋体" w:hAnsi="宋体" w:eastAsia="宋体" w:cs="宋体"/>
                <w:color w:val="auto"/>
                <w:sz w:val="24"/>
                <w:szCs w:val="24"/>
              </w:rPr>
              <w:t>℃；额定电压：</w:t>
            </w:r>
            <w:r>
              <w:rPr>
                <w:rFonts w:hint="eastAsia" w:ascii="宋体" w:hAnsi="宋体" w:eastAsia="宋体" w:cs="宋体"/>
                <w:color w:val="auto"/>
                <w:sz w:val="24"/>
                <w:szCs w:val="24"/>
                <w:lang w:val="en-US" w:eastAsia="zh-CN"/>
              </w:rPr>
              <w:t>380</w:t>
            </w:r>
            <w:r>
              <w:rPr>
                <w:rFonts w:hint="eastAsia" w:ascii="宋体" w:hAnsi="宋体" w:eastAsia="宋体" w:cs="宋体"/>
                <w:color w:val="auto"/>
                <w:sz w:val="24"/>
                <w:szCs w:val="24"/>
              </w:rPr>
              <w:t>V；</w:t>
            </w:r>
          </w:p>
          <w:p w14:paraId="57368B6A">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炉膛尺寸：</w:t>
            </w:r>
            <w:r>
              <w:rPr>
                <w:rFonts w:hint="eastAsia" w:ascii="宋体" w:hAnsi="宋体" w:eastAsia="宋体" w:cs="宋体"/>
                <w:bCs/>
                <w:color w:val="auto"/>
                <w:sz w:val="24"/>
                <w:szCs w:val="24"/>
                <w:lang w:val="en-US" w:eastAsia="zh-CN"/>
              </w:rPr>
              <w:t>500</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400</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400mm;容积：80L；升温速率：0.5</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20</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控温精度：</w:t>
            </w:r>
            <w:r>
              <w:rPr>
                <w:rFonts w:hint="eastAsia" w:ascii="宋体" w:hAnsi="宋体" w:eastAsia="宋体" w:cs="宋体"/>
                <w:bCs/>
                <w:color w:val="auto"/>
                <w:sz w:val="24"/>
                <w:szCs w:val="24"/>
              </w:rPr>
              <w:t>±1℃</w:t>
            </w:r>
            <w:r>
              <w:rPr>
                <w:rFonts w:hint="eastAsia" w:ascii="宋体" w:hAnsi="宋体" w:eastAsia="宋体" w:cs="宋体"/>
                <w:bCs/>
                <w:color w:val="auto"/>
                <w:sz w:val="24"/>
                <w:szCs w:val="24"/>
                <w:lang w:eastAsia="zh-CN"/>
              </w:rPr>
              <w:t>。</w:t>
            </w:r>
          </w:p>
        </w:tc>
      </w:tr>
      <w:tr w14:paraId="59E164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9" w:hRule="atLeast"/>
          <w:jc w:val="center"/>
        </w:trPr>
        <w:tc>
          <w:tcPr>
            <w:tcW w:w="852" w:type="dxa"/>
            <w:vAlign w:val="center"/>
          </w:tcPr>
          <w:p w14:paraId="1AB32E25">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537" w:type="dxa"/>
            <w:vAlign w:val="center"/>
          </w:tcPr>
          <w:p w14:paraId="00DFB541">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电子天平</w:t>
            </w:r>
          </w:p>
        </w:tc>
        <w:tc>
          <w:tcPr>
            <w:tcW w:w="5895" w:type="dxa"/>
            <w:vAlign w:val="center"/>
          </w:tcPr>
          <w:p w14:paraId="294B0CE5">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量程：220g</w:t>
            </w:r>
          </w:p>
          <w:p w14:paraId="750BDF87">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可读性：0.1mg</w:t>
            </w:r>
          </w:p>
        </w:tc>
      </w:tr>
      <w:tr w14:paraId="7613E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9" w:hRule="atLeast"/>
          <w:jc w:val="center"/>
        </w:trPr>
        <w:tc>
          <w:tcPr>
            <w:tcW w:w="852" w:type="dxa"/>
            <w:vAlign w:val="center"/>
          </w:tcPr>
          <w:p w14:paraId="32DD4270">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2537" w:type="dxa"/>
            <w:vAlign w:val="center"/>
          </w:tcPr>
          <w:p w14:paraId="6A140C0D">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rPr>
            </w:pPr>
            <w:r>
              <w:rPr>
                <w:rFonts w:hint="eastAsia" w:ascii="宋体" w:hAnsi="宋体" w:eastAsia="宋体" w:cs="宋体"/>
                <w:bCs/>
                <w:color w:val="auto"/>
                <w:sz w:val="24"/>
                <w:szCs w:val="24"/>
                <w:lang w:eastAsia="zh-CN"/>
              </w:rPr>
              <w:t>电热鼓风干燥箱</w:t>
            </w:r>
          </w:p>
        </w:tc>
        <w:tc>
          <w:tcPr>
            <w:tcW w:w="5895" w:type="dxa"/>
            <w:vAlign w:val="center"/>
          </w:tcPr>
          <w:p w14:paraId="37E7CD85">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outlineLvl w:val="9"/>
              <w:rPr>
                <w:rFonts w:hint="eastAsia" w:ascii="宋体" w:hAnsi="宋体" w:eastAsia="宋体" w:cs="宋体"/>
                <w:color w:val="auto"/>
                <w:sz w:val="24"/>
                <w:szCs w:val="24"/>
              </w:rPr>
            </w:pPr>
            <w:r>
              <w:rPr>
                <w:rFonts w:hint="eastAsia" w:ascii="宋体" w:hAnsi="宋体" w:eastAsia="宋体" w:cs="宋体"/>
                <w:bCs/>
                <w:color w:val="auto"/>
                <w:sz w:val="24"/>
                <w:szCs w:val="24"/>
              </w:rPr>
              <w:t>额定功率：</w:t>
            </w:r>
            <w:r>
              <w:rPr>
                <w:rFonts w:hint="eastAsia" w:ascii="宋体" w:hAnsi="宋体" w:eastAsia="宋体" w:cs="宋体"/>
                <w:bCs/>
                <w:color w:val="auto"/>
                <w:sz w:val="24"/>
                <w:szCs w:val="24"/>
                <w:lang w:val="en-US" w:eastAsia="zh-CN"/>
              </w:rPr>
              <w:t>6</w:t>
            </w:r>
            <w:r>
              <w:rPr>
                <w:rFonts w:hint="eastAsia" w:ascii="宋体" w:hAnsi="宋体" w:eastAsia="宋体" w:cs="宋体"/>
                <w:bCs/>
                <w:color w:val="auto"/>
                <w:sz w:val="24"/>
                <w:szCs w:val="24"/>
              </w:rPr>
              <w:t>KW；额定电压：380V；</w:t>
            </w:r>
            <w:r>
              <w:rPr>
                <w:rFonts w:hint="eastAsia" w:ascii="宋体" w:hAnsi="宋体" w:eastAsia="宋体" w:cs="宋体"/>
                <w:bCs/>
                <w:color w:val="auto"/>
                <w:sz w:val="24"/>
                <w:szCs w:val="24"/>
                <w:lang w:eastAsia="zh-CN"/>
              </w:rPr>
              <w:t>温控范围</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+10</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300</w:t>
            </w:r>
            <w:r>
              <w:rPr>
                <w:rFonts w:hint="eastAsia" w:ascii="宋体" w:hAnsi="宋体" w:eastAsia="宋体" w:cs="宋体"/>
                <w:bCs/>
                <w:color w:val="auto"/>
                <w:sz w:val="24"/>
                <w:szCs w:val="24"/>
              </w:rPr>
              <w:t>℃；控温精度：±1℃</w:t>
            </w:r>
            <w:r>
              <w:rPr>
                <w:rFonts w:hint="eastAsia" w:ascii="宋体" w:hAnsi="宋体" w:eastAsia="宋体" w:cs="宋体"/>
                <w:bCs/>
                <w:color w:val="auto"/>
                <w:sz w:val="24"/>
                <w:szCs w:val="24"/>
                <w:lang w:eastAsia="zh-CN"/>
              </w:rPr>
              <w:t>；温度波动度：</w:t>
            </w:r>
            <w:r>
              <w:rPr>
                <w:rFonts w:hint="eastAsia" w:ascii="宋体" w:hAnsi="宋体" w:eastAsia="宋体" w:cs="宋体"/>
                <w:bCs/>
                <w:color w:val="auto"/>
                <w:sz w:val="24"/>
                <w:szCs w:val="24"/>
              </w:rPr>
              <w:t>±1℃</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工作区尺寸：</w:t>
            </w:r>
            <w:r>
              <w:rPr>
                <w:rFonts w:hint="eastAsia" w:ascii="宋体" w:hAnsi="宋体" w:eastAsia="宋体" w:cs="宋体"/>
                <w:bCs/>
                <w:color w:val="auto"/>
                <w:sz w:val="24"/>
                <w:szCs w:val="24"/>
                <w:lang w:val="en-US" w:eastAsia="zh-CN"/>
              </w:rPr>
              <w:t>80</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80</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100c</w:t>
            </w:r>
            <w:r>
              <w:rPr>
                <w:rFonts w:hint="eastAsia" w:ascii="宋体" w:hAnsi="宋体" w:eastAsia="宋体" w:cs="宋体"/>
                <w:bCs/>
                <w:color w:val="auto"/>
                <w:sz w:val="24"/>
                <w:szCs w:val="24"/>
              </w:rPr>
              <w:t>m</w:t>
            </w:r>
            <w:r>
              <w:rPr>
                <w:rFonts w:hint="eastAsia" w:ascii="宋体" w:hAnsi="宋体" w:eastAsia="宋体" w:cs="宋体"/>
                <w:bCs/>
                <w:color w:val="auto"/>
                <w:sz w:val="24"/>
                <w:szCs w:val="24"/>
                <w:lang w:eastAsia="zh-CN"/>
              </w:rPr>
              <w:t>。</w:t>
            </w:r>
          </w:p>
        </w:tc>
      </w:tr>
    </w:tbl>
    <w:p w14:paraId="1FC2BD94">
      <w:pPr>
        <w:spacing w:line="360" w:lineRule="auto"/>
        <w:ind w:firstLine="480" w:firstLineChars="200"/>
        <w:outlineLvl w:val="9"/>
        <w:rPr>
          <w:rFonts w:hint="eastAsia" w:ascii="宋体" w:hAnsi="宋体" w:eastAsia="宋体" w:cs="宋体"/>
          <w:color w:val="auto"/>
          <w:sz w:val="24"/>
        </w:rPr>
        <w:sectPr>
          <w:pgSz w:w="11907" w:h="16840"/>
          <w:pgMar w:top="1701" w:right="1531" w:bottom="1531" w:left="1531" w:header="1134" w:footer="1021" w:gutter="0"/>
          <w:pgNumType w:fmt="decimal"/>
          <w:cols w:space="720" w:num="1"/>
          <w:docGrid w:type="lines" w:linePitch="425" w:charSpace="0"/>
        </w:sectPr>
      </w:pPr>
    </w:p>
    <w:p w14:paraId="17454C3A">
      <w:pPr>
        <w:pStyle w:val="17"/>
        <w:outlineLvl w:val="9"/>
        <w:rPr>
          <w:rFonts w:hint="eastAsia" w:ascii="宋体" w:hAnsi="宋体" w:eastAsia="宋体" w:cs="宋体"/>
          <w:b/>
          <w:color w:val="auto"/>
        </w:rPr>
      </w:pPr>
      <w:r>
        <w:rPr>
          <w:rFonts w:hint="eastAsia" w:ascii="宋体" w:hAnsi="宋体" w:eastAsia="宋体" w:cs="宋体"/>
          <w:b/>
          <w:color w:val="auto"/>
        </w:rPr>
        <w:t>附</w:t>
      </w:r>
      <w:r>
        <w:rPr>
          <w:rFonts w:hint="eastAsia" w:ascii="宋体" w:hAnsi="宋体" w:eastAsia="宋体" w:cs="宋体"/>
          <w:b/>
          <w:color w:val="auto"/>
          <w:lang w:val="en-US" w:eastAsia="zh-CN"/>
        </w:rPr>
        <w:t>表</w:t>
      </w:r>
      <w:r>
        <w:rPr>
          <w:rFonts w:hint="eastAsia" w:ascii="宋体" w:hAnsi="宋体" w:eastAsia="宋体" w:cs="宋体"/>
          <w:b/>
          <w:color w:val="auto"/>
        </w:rPr>
        <w:t>1</w:t>
      </w:r>
    </w:p>
    <w:p w14:paraId="2E7D5916">
      <w:pPr>
        <w:spacing w:line="360" w:lineRule="auto"/>
        <w:jc w:val="center"/>
        <w:outlineLvl w:val="9"/>
        <w:rPr>
          <w:rFonts w:hint="eastAsia" w:ascii="宋体" w:hAnsi="宋体" w:eastAsia="宋体" w:cs="宋体"/>
          <w:b/>
          <w:bCs/>
          <w:color w:val="auto"/>
          <w:sz w:val="28"/>
          <w:szCs w:val="28"/>
        </w:rPr>
      </w:pPr>
      <w:r>
        <w:rPr>
          <w:rFonts w:hint="eastAsia" w:ascii="宋体" w:hAnsi="宋体" w:eastAsia="宋体" w:cs="宋体"/>
          <w:b/>
          <w:bCs/>
          <w:color w:val="auto"/>
          <w:sz w:val="28"/>
          <w:szCs w:val="28"/>
        </w:rPr>
        <w:t>202</w:t>
      </w:r>
      <w:r>
        <w:rPr>
          <w:rFonts w:hint="eastAsia" w:ascii="宋体" w:hAnsi="宋体" w:eastAsia="宋体" w:cs="宋体"/>
          <w:b/>
          <w:bCs/>
          <w:color w:val="auto"/>
          <w:sz w:val="28"/>
          <w:szCs w:val="28"/>
          <w:lang w:val="en-US" w:eastAsia="zh-CN"/>
        </w:rPr>
        <w:t>5</w:t>
      </w:r>
      <w:r>
        <w:rPr>
          <w:rFonts w:hint="eastAsia" w:ascii="宋体" w:hAnsi="宋体" w:eastAsia="宋体" w:cs="宋体"/>
          <w:b/>
          <w:bCs/>
          <w:color w:val="auto"/>
          <w:sz w:val="28"/>
          <w:szCs w:val="28"/>
        </w:rPr>
        <w:t>年陕西省食品中放射性污染风险监测计划</w:t>
      </w:r>
    </w:p>
    <w:tbl>
      <w:tblPr>
        <w:tblStyle w:val="12"/>
        <w:tblW w:w="14575" w:type="dxa"/>
        <w:tblInd w:w="-5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985"/>
        <w:gridCol w:w="1754"/>
        <w:gridCol w:w="1506"/>
        <w:gridCol w:w="2772"/>
        <w:gridCol w:w="3749"/>
        <w:gridCol w:w="2144"/>
      </w:tblGrid>
      <w:tr w14:paraId="4317A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blHeader/>
        </w:trPr>
        <w:tc>
          <w:tcPr>
            <w:tcW w:w="665" w:type="dxa"/>
            <w:shd w:val="clear" w:color="auto" w:fill="auto"/>
            <w:vAlign w:val="center"/>
          </w:tcPr>
          <w:p w14:paraId="61FC27FE">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序号</w:t>
            </w:r>
          </w:p>
        </w:tc>
        <w:tc>
          <w:tcPr>
            <w:tcW w:w="1985" w:type="dxa"/>
            <w:shd w:val="clear" w:color="auto" w:fill="auto"/>
            <w:vAlign w:val="center"/>
          </w:tcPr>
          <w:p w14:paraId="553C893C">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监测样品名称</w:t>
            </w:r>
          </w:p>
        </w:tc>
        <w:tc>
          <w:tcPr>
            <w:tcW w:w="1754" w:type="dxa"/>
            <w:shd w:val="clear" w:color="auto" w:fill="auto"/>
            <w:vAlign w:val="center"/>
          </w:tcPr>
          <w:p w14:paraId="0948400F">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监测频次</w:t>
            </w:r>
          </w:p>
        </w:tc>
        <w:tc>
          <w:tcPr>
            <w:tcW w:w="1506" w:type="dxa"/>
            <w:shd w:val="clear" w:color="auto" w:fill="auto"/>
            <w:vAlign w:val="center"/>
          </w:tcPr>
          <w:p w14:paraId="030B295A">
            <w:pPr>
              <w:keepNext w:val="0"/>
              <w:keepLines w:val="0"/>
              <w:suppressLineNumbers w:val="0"/>
              <w:autoSpaceDE w:val="0"/>
              <w:autoSpaceDN w:val="0"/>
              <w:adjustRightInd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 xml:space="preserve">样品数量（份） </w:t>
            </w:r>
          </w:p>
        </w:tc>
        <w:tc>
          <w:tcPr>
            <w:tcW w:w="2772" w:type="dxa"/>
            <w:shd w:val="clear" w:color="auto" w:fill="auto"/>
            <w:vAlign w:val="center"/>
          </w:tcPr>
          <w:p w14:paraId="3A68B950">
            <w:pPr>
              <w:keepNext w:val="0"/>
              <w:keepLines w:val="0"/>
              <w:suppressLineNumbers w:val="0"/>
              <w:autoSpaceDE w:val="0"/>
              <w:autoSpaceDN w:val="0"/>
              <w:adjustRightInd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 xml:space="preserve">采样量千克（kg） </w:t>
            </w:r>
          </w:p>
        </w:tc>
        <w:tc>
          <w:tcPr>
            <w:tcW w:w="3749" w:type="dxa"/>
            <w:shd w:val="clear" w:color="auto" w:fill="auto"/>
            <w:vAlign w:val="center"/>
          </w:tcPr>
          <w:p w14:paraId="1710495A">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放射性分析项目</w:t>
            </w:r>
          </w:p>
        </w:tc>
        <w:tc>
          <w:tcPr>
            <w:tcW w:w="2144" w:type="dxa"/>
            <w:shd w:val="clear" w:color="auto" w:fill="auto"/>
            <w:vAlign w:val="center"/>
          </w:tcPr>
          <w:p w14:paraId="53972A13">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截止上报时间</w:t>
            </w:r>
          </w:p>
        </w:tc>
      </w:tr>
      <w:tr w14:paraId="52CE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665" w:type="dxa"/>
            <w:shd w:val="clear" w:color="auto" w:fill="auto"/>
            <w:vAlign w:val="center"/>
          </w:tcPr>
          <w:p w14:paraId="1D00293C">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1</w:t>
            </w:r>
          </w:p>
        </w:tc>
        <w:tc>
          <w:tcPr>
            <w:tcW w:w="1985" w:type="dxa"/>
            <w:shd w:val="clear" w:color="auto" w:fill="auto"/>
            <w:vAlign w:val="center"/>
          </w:tcPr>
          <w:p w14:paraId="3ACB418E">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蔬菜（含根、茎、叶、果等）</w:t>
            </w:r>
          </w:p>
        </w:tc>
        <w:tc>
          <w:tcPr>
            <w:tcW w:w="1754" w:type="dxa"/>
            <w:shd w:val="clear" w:color="auto" w:fill="auto"/>
            <w:vAlign w:val="center"/>
          </w:tcPr>
          <w:p w14:paraId="5E19380F">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1次，收获期</w:t>
            </w:r>
          </w:p>
        </w:tc>
        <w:tc>
          <w:tcPr>
            <w:tcW w:w="1506" w:type="dxa"/>
            <w:shd w:val="clear" w:color="auto" w:fill="auto"/>
            <w:vAlign w:val="center"/>
          </w:tcPr>
          <w:p w14:paraId="18A70B52">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3种</w:t>
            </w:r>
            <w:r>
              <w:rPr>
                <w:rFonts w:hint="eastAsia" w:hAnsi="宋体" w:cs="宋体"/>
                <w:color w:val="auto"/>
                <w:szCs w:val="21"/>
                <w:lang w:val="en-US" w:eastAsia="zh-CN"/>
              </w:rPr>
              <w:t>6</w:t>
            </w:r>
            <w:r>
              <w:rPr>
                <w:rFonts w:hint="eastAsia" w:ascii="宋体" w:hAnsi="宋体" w:eastAsia="宋体" w:cs="宋体"/>
                <w:color w:val="auto"/>
                <w:szCs w:val="21"/>
              </w:rPr>
              <w:t>份</w:t>
            </w:r>
          </w:p>
        </w:tc>
        <w:tc>
          <w:tcPr>
            <w:tcW w:w="2772" w:type="dxa"/>
            <w:shd w:val="clear" w:color="auto" w:fill="auto"/>
            <w:vAlign w:val="center"/>
          </w:tcPr>
          <w:p w14:paraId="0E82C10D">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 xml:space="preserve">鲜重， </w:t>
            </w:r>
            <w:r>
              <w:rPr>
                <w:rFonts w:hint="eastAsia" w:ascii="宋体" w:hAnsi="宋体" w:eastAsia="宋体" w:cs="宋体"/>
                <w:color w:val="auto"/>
                <w:szCs w:val="21"/>
                <w:lang w:val="en-US" w:eastAsia="zh-CN"/>
              </w:rPr>
              <w:t>20</w:t>
            </w:r>
            <w:r>
              <w:rPr>
                <w:rFonts w:hint="eastAsia" w:ascii="宋体" w:hAnsi="宋体" w:eastAsia="宋体" w:cs="宋体"/>
                <w:color w:val="auto"/>
                <w:szCs w:val="21"/>
              </w:rPr>
              <w:t>kg左右</w:t>
            </w:r>
          </w:p>
        </w:tc>
        <w:tc>
          <w:tcPr>
            <w:tcW w:w="3749" w:type="dxa"/>
            <w:vMerge w:val="restart"/>
            <w:shd w:val="clear" w:color="auto" w:fill="auto"/>
            <w:vAlign w:val="center"/>
          </w:tcPr>
          <w:p w14:paraId="4C6B8999">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vertAlign w:val="superscript"/>
              </w:rPr>
              <w:t>137</w:t>
            </w:r>
            <w:r>
              <w:rPr>
                <w:rFonts w:hint="eastAsia" w:ascii="宋体" w:hAnsi="宋体" w:eastAsia="宋体" w:cs="宋体"/>
                <w:color w:val="auto"/>
                <w:szCs w:val="21"/>
              </w:rPr>
              <w:t>Cs、</w:t>
            </w:r>
            <w:r>
              <w:rPr>
                <w:rFonts w:hint="eastAsia" w:ascii="宋体" w:hAnsi="宋体" w:eastAsia="宋体" w:cs="宋体"/>
                <w:color w:val="auto"/>
                <w:szCs w:val="21"/>
                <w:vertAlign w:val="superscript"/>
              </w:rPr>
              <w:t>134</w:t>
            </w:r>
            <w:r>
              <w:rPr>
                <w:rFonts w:hint="eastAsia" w:ascii="宋体" w:hAnsi="宋体" w:eastAsia="宋体" w:cs="宋体"/>
                <w:color w:val="auto"/>
                <w:szCs w:val="21"/>
              </w:rPr>
              <w:t>Cs、</w:t>
            </w:r>
            <w:r>
              <w:rPr>
                <w:rFonts w:hint="eastAsia" w:ascii="宋体" w:hAnsi="宋体" w:eastAsia="宋体" w:cs="宋体"/>
                <w:color w:val="auto"/>
                <w:szCs w:val="21"/>
                <w:vertAlign w:val="superscript"/>
              </w:rPr>
              <w:t>110m</w:t>
            </w:r>
            <w:r>
              <w:rPr>
                <w:rFonts w:hint="eastAsia" w:ascii="宋体" w:hAnsi="宋体" w:eastAsia="宋体" w:cs="宋体"/>
                <w:color w:val="auto"/>
                <w:szCs w:val="21"/>
              </w:rPr>
              <w:t>Ag、</w:t>
            </w:r>
            <w:r>
              <w:rPr>
                <w:rFonts w:hint="eastAsia" w:ascii="宋体" w:hAnsi="宋体" w:eastAsia="宋体" w:cs="宋体"/>
                <w:color w:val="auto"/>
                <w:szCs w:val="21"/>
                <w:vertAlign w:val="superscript"/>
              </w:rPr>
              <w:t>58</w:t>
            </w:r>
            <w:r>
              <w:rPr>
                <w:rFonts w:hint="eastAsia" w:ascii="宋体" w:hAnsi="宋体" w:eastAsia="宋体" w:cs="宋体"/>
                <w:color w:val="auto"/>
                <w:szCs w:val="21"/>
              </w:rPr>
              <w:t>Co、</w:t>
            </w:r>
            <w:r>
              <w:rPr>
                <w:rFonts w:hint="eastAsia" w:ascii="宋体" w:hAnsi="宋体" w:eastAsia="宋体" w:cs="宋体"/>
                <w:color w:val="auto"/>
                <w:szCs w:val="21"/>
                <w:vertAlign w:val="superscript"/>
              </w:rPr>
              <w:t>60</w:t>
            </w:r>
            <w:r>
              <w:rPr>
                <w:rFonts w:hint="eastAsia" w:ascii="宋体" w:hAnsi="宋体" w:eastAsia="宋体" w:cs="宋体"/>
                <w:color w:val="auto"/>
                <w:szCs w:val="21"/>
              </w:rPr>
              <w:t>Co、</w:t>
            </w:r>
            <w:r>
              <w:rPr>
                <w:rFonts w:hint="eastAsia" w:ascii="宋体" w:hAnsi="宋体" w:eastAsia="宋体" w:cs="宋体"/>
                <w:color w:val="auto"/>
                <w:szCs w:val="21"/>
                <w:vertAlign w:val="superscript"/>
              </w:rPr>
              <w:t>238</w:t>
            </w:r>
            <w:r>
              <w:rPr>
                <w:rFonts w:hint="eastAsia" w:ascii="宋体" w:hAnsi="宋体" w:eastAsia="宋体" w:cs="宋体"/>
                <w:color w:val="auto"/>
                <w:szCs w:val="21"/>
              </w:rPr>
              <w:t>U、</w:t>
            </w:r>
            <w:r>
              <w:rPr>
                <w:rFonts w:hint="eastAsia" w:ascii="宋体" w:hAnsi="宋体" w:eastAsia="宋体" w:cs="宋体"/>
                <w:color w:val="auto"/>
                <w:szCs w:val="21"/>
                <w:vertAlign w:val="superscript"/>
              </w:rPr>
              <w:t>226</w:t>
            </w:r>
            <w:r>
              <w:rPr>
                <w:rFonts w:hint="eastAsia" w:ascii="宋体" w:hAnsi="宋体" w:eastAsia="宋体" w:cs="宋体"/>
                <w:color w:val="auto"/>
                <w:szCs w:val="21"/>
              </w:rPr>
              <w:t>Ra、</w:t>
            </w:r>
            <w:r>
              <w:rPr>
                <w:rFonts w:hint="eastAsia" w:ascii="宋体" w:hAnsi="宋体" w:eastAsia="宋体" w:cs="宋体"/>
                <w:color w:val="auto"/>
                <w:szCs w:val="21"/>
                <w:vertAlign w:val="superscript"/>
              </w:rPr>
              <w:t>228</w:t>
            </w:r>
            <w:r>
              <w:rPr>
                <w:rFonts w:hint="eastAsia" w:ascii="宋体" w:hAnsi="宋体" w:eastAsia="宋体" w:cs="宋体"/>
                <w:color w:val="auto"/>
                <w:szCs w:val="21"/>
              </w:rPr>
              <w:t>Ra</w:t>
            </w:r>
            <w:r>
              <w:rPr>
                <w:rFonts w:hint="eastAsia" w:ascii="宋体" w:hAnsi="宋体" w:eastAsia="宋体" w:cs="宋体"/>
                <w:color w:val="auto"/>
                <w:szCs w:val="21"/>
                <w:vertAlign w:val="superscript"/>
              </w:rPr>
              <w:t xml:space="preserve"> </w:t>
            </w:r>
            <w:r>
              <w:rPr>
                <w:rFonts w:hint="eastAsia" w:ascii="宋体" w:hAnsi="宋体" w:eastAsia="宋体" w:cs="宋体"/>
                <w:color w:val="auto"/>
                <w:szCs w:val="21"/>
              </w:rPr>
              <w:t>、</w:t>
            </w:r>
            <w:r>
              <w:rPr>
                <w:rFonts w:hint="eastAsia" w:ascii="宋体" w:hAnsi="宋体" w:eastAsia="宋体" w:cs="宋体"/>
                <w:color w:val="auto"/>
                <w:szCs w:val="21"/>
                <w:vertAlign w:val="superscript"/>
              </w:rPr>
              <w:t>40</w:t>
            </w:r>
            <w:r>
              <w:rPr>
                <w:rFonts w:hint="eastAsia" w:ascii="宋体" w:hAnsi="宋体" w:eastAsia="宋体" w:cs="宋体"/>
                <w:color w:val="auto"/>
                <w:szCs w:val="21"/>
              </w:rPr>
              <w:t>K</w:t>
            </w:r>
            <w:r>
              <w:rPr>
                <w:rFonts w:hint="eastAsia" w:ascii="宋体" w:hAnsi="宋体" w:eastAsia="宋体" w:cs="宋体"/>
                <w:color w:val="auto"/>
                <w:szCs w:val="21"/>
                <w:lang w:eastAsia="zh-CN"/>
              </w:rPr>
              <w:t>、</w:t>
            </w:r>
            <w:r>
              <w:rPr>
                <w:rFonts w:hint="eastAsia" w:ascii="宋体" w:hAnsi="宋体" w:eastAsia="宋体" w:cs="宋体"/>
                <w:color w:val="auto"/>
                <w:szCs w:val="21"/>
                <w:vertAlign w:val="superscript"/>
                <w:lang w:val="en-US" w:eastAsia="zh-CN"/>
              </w:rPr>
              <w:t>210</w:t>
            </w:r>
            <w:r>
              <w:rPr>
                <w:rFonts w:hint="eastAsia" w:ascii="宋体" w:hAnsi="宋体" w:eastAsia="宋体" w:cs="宋体"/>
                <w:color w:val="auto"/>
                <w:szCs w:val="21"/>
                <w:lang w:val="en-US" w:eastAsia="zh-CN"/>
              </w:rPr>
              <w:t>Pb</w:t>
            </w:r>
            <w:r>
              <w:rPr>
                <w:rFonts w:hint="eastAsia" w:ascii="宋体" w:hAnsi="宋体" w:eastAsia="宋体" w:cs="宋体"/>
                <w:color w:val="auto"/>
                <w:szCs w:val="21"/>
              </w:rPr>
              <w:t xml:space="preserve">等 </w:t>
            </w:r>
          </w:p>
        </w:tc>
        <w:tc>
          <w:tcPr>
            <w:tcW w:w="2144" w:type="dxa"/>
            <w:vMerge w:val="restart"/>
            <w:shd w:val="clear" w:color="auto" w:fill="auto"/>
            <w:vAlign w:val="center"/>
          </w:tcPr>
          <w:p w14:paraId="525CC1BD">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完成样品监测后的</w:t>
            </w:r>
            <w:r>
              <w:rPr>
                <w:rFonts w:hint="eastAsia" w:hAnsi="宋体" w:cs="宋体"/>
                <w:color w:val="auto"/>
                <w:szCs w:val="21"/>
                <w:lang w:val="en-US" w:eastAsia="zh-CN"/>
              </w:rPr>
              <w:t>5</w:t>
            </w:r>
            <w:r>
              <w:rPr>
                <w:rFonts w:hint="eastAsia" w:ascii="宋体" w:hAnsi="宋体" w:eastAsia="宋体" w:cs="宋体"/>
                <w:color w:val="auto"/>
                <w:szCs w:val="21"/>
              </w:rPr>
              <w:t>个工作日之内上报，202</w:t>
            </w:r>
            <w:r>
              <w:rPr>
                <w:rFonts w:hint="eastAsia" w:ascii="宋体" w:hAnsi="宋体" w:eastAsia="宋体" w:cs="宋体"/>
                <w:color w:val="auto"/>
                <w:szCs w:val="21"/>
                <w:lang w:val="en-US" w:eastAsia="zh-CN"/>
              </w:rPr>
              <w:t>5</w:t>
            </w:r>
            <w:r>
              <w:rPr>
                <w:rFonts w:hint="eastAsia" w:ascii="宋体" w:hAnsi="宋体" w:eastAsia="宋体" w:cs="宋体"/>
                <w:color w:val="auto"/>
                <w:szCs w:val="21"/>
              </w:rPr>
              <w:t xml:space="preserve">年11月30日前将全年监测结果、监测工作总结上报。 </w:t>
            </w:r>
          </w:p>
        </w:tc>
      </w:tr>
      <w:tr w14:paraId="7AFDF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665" w:type="dxa"/>
            <w:shd w:val="clear" w:color="auto" w:fill="auto"/>
            <w:vAlign w:val="center"/>
          </w:tcPr>
          <w:p w14:paraId="5053C192">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2</w:t>
            </w:r>
          </w:p>
        </w:tc>
        <w:tc>
          <w:tcPr>
            <w:tcW w:w="1985" w:type="dxa"/>
            <w:shd w:val="clear" w:color="auto" w:fill="auto"/>
            <w:vAlign w:val="center"/>
          </w:tcPr>
          <w:p w14:paraId="722FA46E">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茶叶</w:t>
            </w:r>
          </w:p>
        </w:tc>
        <w:tc>
          <w:tcPr>
            <w:tcW w:w="1754" w:type="dxa"/>
            <w:shd w:val="clear" w:color="auto" w:fill="auto"/>
            <w:vAlign w:val="center"/>
          </w:tcPr>
          <w:p w14:paraId="51047222">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1次，采集季节</w:t>
            </w:r>
          </w:p>
        </w:tc>
        <w:tc>
          <w:tcPr>
            <w:tcW w:w="1506" w:type="dxa"/>
            <w:shd w:val="clear" w:color="auto" w:fill="auto"/>
            <w:vAlign w:val="center"/>
          </w:tcPr>
          <w:p w14:paraId="1B2C479D">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1种</w:t>
            </w:r>
            <w:r>
              <w:rPr>
                <w:rFonts w:hint="eastAsia" w:hAnsi="宋体" w:cs="宋体"/>
                <w:color w:val="auto"/>
                <w:szCs w:val="21"/>
                <w:lang w:val="en-US" w:eastAsia="zh-CN"/>
              </w:rPr>
              <w:t>2</w:t>
            </w:r>
            <w:r>
              <w:rPr>
                <w:rFonts w:hint="eastAsia" w:ascii="宋体" w:hAnsi="宋体" w:eastAsia="宋体" w:cs="宋体"/>
                <w:color w:val="auto"/>
                <w:szCs w:val="21"/>
              </w:rPr>
              <w:t>份</w:t>
            </w:r>
          </w:p>
        </w:tc>
        <w:tc>
          <w:tcPr>
            <w:tcW w:w="2772" w:type="dxa"/>
            <w:shd w:val="clear" w:color="auto" w:fill="auto"/>
            <w:vAlign w:val="center"/>
          </w:tcPr>
          <w:p w14:paraId="12CDE1B0">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 xml:space="preserve">新鲜茶叶， </w:t>
            </w:r>
            <w:r>
              <w:rPr>
                <w:rFonts w:hint="eastAsia" w:ascii="宋体" w:hAnsi="宋体" w:eastAsia="宋体" w:cs="宋体"/>
                <w:color w:val="auto"/>
                <w:szCs w:val="21"/>
                <w:lang w:val="en-US" w:eastAsia="zh-CN"/>
              </w:rPr>
              <w:t>15</w:t>
            </w:r>
            <w:r>
              <w:rPr>
                <w:rFonts w:hint="eastAsia" w:ascii="宋体" w:hAnsi="宋体" w:eastAsia="宋体" w:cs="宋体"/>
                <w:color w:val="auto"/>
                <w:szCs w:val="21"/>
              </w:rPr>
              <w:t>kg左右</w:t>
            </w:r>
          </w:p>
        </w:tc>
        <w:tc>
          <w:tcPr>
            <w:tcW w:w="3749" w:type="dxa"/>
            <w:vMerge w:val="continue"/>
            <w:shd w:val="clear" w:color="auto" w:fill="auto"/>
            <w:vAlign w:val="center"/>
          </w:tcPr>
          <w:p w14:paraId="0793ADE5">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 w:val="22"/>
              </w:rPr>
            </w:pPr>
          </w:p>
        </w:tc>
        <w:tc>
          <w:tcPr>
            <w:tcW w:w="2144" w:type="dxa"/>
            <w:vMerge w:val="continue"/>
            <w:shd w:val="clear" w:color="auto" w:fill="auto"/>
            <w:vAlign w:val="center"/>
          </w:tcPr>
          <w:p w14:paraId="3F31D916">
            <w:pPr>
              <w:keepNext w:val="0"/>
              <w:keepLines w:val="0"/>
              <w:widowControl/>
              <w:suppressLineNumbers w:val="0"/>
              <w:spacing w:before="0" w:beforeAutospacing="0" w:after="0" w:afterAutospacing="0" w:line="360" w:lineRule="auto"/>
              <w:ind w:left="0" w:right="0"/>
              <w:jc w:val="left"/>
              <w:outlineLvl w:val="9"/>
              <w:rPr>
                <w:rFonts w:hint="eastAsia" w:ascii="宋体" w:hAnsi="宋体" w:eastAsia="宋体" w:cs="宋体"/>
                <w:color w:val="auto"/>
                <w:kern w:val="0"/>
                <w:szCs w:val="21"/>
              </w:rPr>
            </w:pPr>
          </w:p>
        </w:tc>
      </w:tr>
      <w:tr w14:paraId="3F7C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665" w:type="dxa"/>
            <w:shd w:val="clear" w:color="auto" w:fill="auto"/>
            <w:vAlign w:val="center"/>
          </w:tcPr>
          <w:p w14:paraId="0FD7800E">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3</w:t>
            </w:r>
          </w:p>
        </w:tc>
        <w:tc>
          <w:tcPr>
            <w:tcW w:w="1985" w:type="dxa"/>
            <w:shd w:val="clear" w:color="auto" w:fill="auto"/>
            <w:vAlign w:val="center"/>
          </w:tcPr>
          <w:p w14:paraId="56CA8934">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粮食（水稻、小麦、玉米等粮食作物）</w:t>
            </w:r>
          </w:p>
        </w:tc>
        <w:tc>
          <w:tcPr>
            <w:tcW w:w="1754" w:type="dxa"/>
            <w:shd w:val="clear" w:color="auto" w:fill="auto"/>
            <w:vAlign w:val="center"/>
          </w:tcPr>
          <w:p w14:paraId="74CC3B21">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1次，收获期（稻谷采晚稻）</w:t>
            </w:r>
          </w:p>
        </w:tc>
        <w:tc>
          <w:tcPr>
            <w:tcW w:w="1506" w:type="dxa"/>
            <w:shd w:val="clear" w:color="auto" w:fill="auto"/>
            <w:vAlign w:val="center"/>
          </w:tcPr>
          <w:p w14:paraId="402BBEF4">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2种</w:t>
            </w:r>
            <w:r>
              <w:rPr>
                <w:rFonts w:hint="eastAsia" w:hAnsi="宋体" w:cs="宋体"/>
                <w:color w:val="auto"/>
                <w:szCs w:val="21"/>
                <w:lang w:val="en-US" w:eastAsia="zh-CN"/>
              </w:rPr>
              <w:t>4</w:t>
            </w:r>
            <w:r>
              <w:rPr>
                <w:rFonts w:hint="eastAsia" w:ascii="宋体" w:hAnsi="宋体" w:eastAsia="宋体" w:cs="宋体"/>
                <w:color w:val="auto"/>
                <w:szCs w:val="21"/>
              </w:rPr>
              <w:t>份</w:t>
            </w:r>
          </w:p>
        </w:tc>
        <w:tc>
          <w:tcPr>
            <w:tcW w:w="2772" w:type="dxa"/>
            <w:shd w:val="clear" w:color="auto" w:fill="auto"/>
            <w:vAlign w:val="center"/>
          </w:tcPr>
          <w:p w14:paraId="16997BCB">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风干籽实， 15kg左右</w:t>
            </w:r>
          </w:p>
        </w:tc>
        <w:tc>
          <w:tcPr>
            <w:tcW w:w="3749" w:type="dxa"/>
            <w:vMerge w:val="continue"/>
            <w:shd w:val="clear" w:color="auto" w:fill="auto"/>
            <w:vAlign w:val="center"/>
          </w:tcPr>
          <w:p w14:paraId="0627AC55">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2"/>
              </w:rPr>
            </w:pPr>
          </w:p>
        </w:tc>
        <w:tc>
          <w:tcPr>
            <w:tcW w:w="2144" w:type="dxa"/>
            <w:vMerge w:val="continue"/>
            <w:shd w:val="clear" w:color="auto" w:fill="auto"/>
            <w:vAlign w:val="center"/>
          </w:tcPr>
          <w:p w14:paraId="6DD2BB1F">
            <w:pPr>
              <w:keepNext w:val="0"/>
              <w:keepLines w:val="0"/>
              <w:widowControl/>
              <w:suppressLineNumbers w:val="0"/>
              <w:spacing w:before="0" w:beforeAutospacing="0" w:after="0" w:afterAutospacing="0" w:line="360" w:lineRule="auto"/>
              <w:ind w:left="0" w:right="0" w:firstLine="120" w:firstLineChars="50"/>
              <w:jc w:val="left"/>
              <w:outlineLvl w:val="9"/>
              <w:rPr>
                <w:rFonts w:hint="eastAsia" w:ascii="宋体" w:hAnsi="宋体" w:eastAsia="宋体" w:cs="宋体"/>
                <w:color w:val="auto"/>
                <w:kern w:val="0"/>
                <w:szCs w:val="21"/>
              </w:rPr>
            </w:pPr>
          </w:p>
        </w:tc>
      </w:tr>
      <w:tr w14:paraId="1986F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665" w:type="dxa"/>
            <w:shd w:val="clear" w:color="auto" w:fill="auto"/>
            <w:vAlign w:val="center"/>
          </w:tcPr>
          <w:p w14:paraId="652422EC">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4</w:t>
            </w:r>
          </w:p>
        </w:tc>
        <w:tc>
          <w:tcPr>
            <w:tcW w:w="1985" w:type="dxa"/>
            <w:shd w:val="clear" w:color="auto" w:fill="auto"/>
            <w:vAlign w:val="center"/>
          </w:tcPr>
          <w:p w14:paraId="7DE8F49E">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家畜家禽肉类</w:t>
            </w:r>
          </w:p>
        </w:tc>
        <w:tc>
          <w:tcPr>
            <w:tcW w:w="1754" w:type="dxa"/>
            <w:shd w:val="clear" w:color="auto" w:fill="auto"/>
            <w:vAlign w:val="center"/>
          </w:tcPr>
          <w:p w14:paraId="71356559">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当地经常食用的肉类（肌肉、肝脏） 1次</w:t>
            </w:r>
          </w:p>
        </w:tc>
        <w:tc>
          <w:tcPr>
            <w:tcW w:w="1506" w:type="dxa"/>
            <w:shd w:val="clear" w:color="auto" w:fill="auto"/>
            <w:vAlign w:val="center"/>
          </w:tcPr>
          <w:p w14:paraId="68B15969">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2种</w:t>
            </w:r>
            <w:r>
              <w:rPr>
                <w:rFonts w:hint="eastAsia" w:hAnsi="宋体" w:cs="宋体"/>
                <w:color w:val="auto"/>
                <w:szCs w:val="21"/>
                <w:lang w:val="en-US" w:eastAsia="zh-CN"/>
              </w:rPr>
              <w:t>4</w:t>
            </w:r>
            <w:r>
              <w:rPr>
                <w:rFonts w:hint="eastAsia" w:ascii="宋体" w:hAnsi="宋体" w:eastAsia="宋体" w:cs="宋体"/>
                <w:color w:val="auto"/>
                <w:szCs w:val="21"/>
              </w:rPr>
              <w:t>份</w:t>
            </w:r>
          </w:p>
        </w:tc>
        <w:tc>
          <w:tcPr>
            <w:tcW w:w="2772" w:type="dxa"/>
            <w:shd w:val="clear" w:color="auto" w:fill="auto"/>
            <w:vAlign w:val="center"/>
          </w:tcPr>
          <w:p w14:paraId="36FD7341">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鲜重， 15kg左右</w:t>
            </w:r>
          </w:p>
        </w:tc>
        <w:tc>
          <w:tcPr>
            <w:tcW w:w="3749" w:type="dxa"/>
            <w:vMerge w:val="continue"/>
            <w:shd w:val="clear" w:color="auto" w:fill="auto"/>
            <w:vAlign w:val="center"/>
          </w:tcPr>
          <w:p w14:paraId="24BD9C72">
            <w:pPr>
              <w:keepNext w:val="0"/>
              <w:keepLines w:val="0"/>
              <w:widowControl/>
              <w:suppressLineNumbers w:val="0"/>
              <w:spacing w:before="0" w:beforeAutospacing="0" w:after="0" w:afterAutospacing="0" w:line="360" w:lineRule="auto"/>
              <w:ind w:left="0" w:right="0"/>
              <w:jc w:val="left"/>
              <w:outlineLvl w:val="9"/>
              <w:rPr>
                <w:rFonts w:hint="eastAsia" w:ascii="宋体" w:hAnsi="宋体" w:eastAsia="宋体" w:cs="宋体"/>
                <w:color w:val="auto"/>
                <w:sz w:val="22"/>
              </w:rPr>
            </w:pPr>
          </w:p>
        </w:tc>
        <w:tc>
          <w:tcPr>
            <w:tcW w:w="2144" w:type="dxa"/>
            <w:vMerge w:val="continue"/>
            <w:shd w:val="clear" w:color="auto" w:fill="auto"/>
            <w:vAlign w:val="center"/>
          </w:tcPr>
          <w:p w14:paraId="085AA0D6">
            <w:pPr>
              <w:keepNext w:val="0"/>
              <w:keepLines w:val="0"/>
              <w:widowControl/>
              <w:suppressLineNumbers w:val="0"/>
              <w:spacing w:before="0" w:beforeAutospacing="0" w:after="0" w:afterAutospacing="0" w:line="360" w:lineRule="auto"/>
              <w:ind w:left="0" w:right="0"/>
              <w:jc w:val="left"/>
              <w:outlineLvl w:val="9"/>
              <w:rPr>
                <w:rFonts w:hint="eastAsia" w:ascii="宋体" w:hAnsi="宋体" w:eastAsia="宋体" w:cs="宋体"/>
                <w:color w:val="auto"/>
                <w:kern w:val="0"/>
                <w:szCs w:val="21"/>
              </w:rPr>
            </w:pPr>
          </w:p>
        </w:tc>
      </w:tr>
      <w:tr w14:paraId="77F1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665" w:type="dxa"/>
            <w:shd w:val="clear" w:color="auto" w:fill="auto"/>
            <w:vAlign w:val="center"/>
          </w:tcPr>
          <w:p w14:paraId="742AFB68">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5</w:t>
            </w:r>
          </w:p>
        </w:tc>
        <w:tc>
          <w:tcPr>
            <w:tcW w:w="1985" w:type="dxa"/>
            <w:shd w:val="clear" w:color="auto" w:fill="auto"/>
            <w:vAlign w:val="center"/>
          </w:tcPr>
          <w:p w14:paraId="0BEBCC29">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奶粉</w:t>
            </w:r>
          </w:p>
        </w:tc>
        <w:tc>
          <w:tcPr>
            <w:tcW w:w="1754" w:type="dxa"/>
            <w:shd w:val="clear" w:color="auto" w:fill="auto"/>
            <w:vAlign w:val="center"/>
          </w:tcPr>
          <w:p w14:paraId="14BFE0F9">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1年2次</w:t>
            </w:r>
          </w:p>
        </w:tc>
        <w:tc>
          <w:tcPr>
            <w:tcW w:w="1506" w:type="dxa"/>
            <w:shd w:val="clear" w:color="auto" w:fill="auto"/>
            <w:vAlign w:val="center"/>
          </w:tcPr>
          <w:p w14:paraId="104DA37B">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1种</w:t>
            </w:r>
            <w:r>
              <w:rPr>
                <w:rFonts w:hint="eastAsia" w:hAnsi="宋体" w:cs="宋体"/>
                <w:color w:val="auto"/>
                <w:szCs w:val="21"/>
                <w:lang w:val="en-US" w:eastAsia="zh-CN"/>
              </w:rPr>
              <w:t>4</w:t>
            </w:r>
            <w:r>
              <w:rPr>
                <w:rFonts w:hint="eastAsia" w:ascii="宋体" w:hAnsi="宋体" w:eastAsia="宋体" w:cs="宋体"/>
                <w:color w:val="auto"/>
                <w:szCs w:val="21"/>
              </w:rPr>
              <w:t>份</w:t>
            </w:r>
          </w:p>
        </w:tc>
        <w:tc>
          <w:tcPr>
            <w:tcW w:w="2772" w:type="dxa"/>
            <w:shd w:val="clear" w:color="auto" w:fill="auto"/>
            <w:vAlign w:val="center"/>
          </w:tcPr>
          <w:p w14:paraId="79F11644">
            <w:pPr>
              <w:keepNext w:val="0"/>
              <w:keepLines w:val="0"/>
              <w:suppressLineNumbers w:val="0"/>
              <w:spacing w:before="0" w:beforeAutospacing="0" w:after="0" w:afterAutospacing="0" w:line="360" w:lineRule="auto"/>
              <w:ind w:left="0" w:right="0"/>
              <w:jc w:val="center"/>
              <w:outlineLvl w:val="9"/>
              <w:rPr>
                <w:rFonts w:hint="eastAsia" w:ascii="宋体" w:hAnsi="宋体" w:eastAsia="宋体" w:cs="宋体"/>
                <w:color w:val="auto"/>
                <w:szCs w:val="21"/>
              </w:rPr>
            </w:pPr>
            <w:r>
              <w:rPr>
                <w:rFonts w:hint="eastAsia" w:ascii="宋体" w:hAnsi="宋体" w:eastAsia="宋体" w:cs="宋体"/>
                <w:color w:val="auto"/>
                <w:szCs w:val="21"/>
              </w:rPr>
              <w:t>干重，5kg左右</w:t>
            </w:r>
          </w:p>
        </w:tc>
        <w:tc>
          <w:tcPr>
            <w:tcW w:w="3749" w:type="dxa"/>
            <w:vMerge w:val="continue"/>
            <w:shd w:val="clear" w:color="auto" w:fill="auto"/>
            <w:vAlign w:val="center"/>
          </w:tcPr>
          <w:p w14:paraId="7FBA480F">
            <w:pPr>
              <w:keepNext w:val="0"/>
              <w:keepLines w:val="0"/>
              <w:widowControl/>
              <w:suppressLineNumbers w:val="0"/>
              <w:spacing w:before="0" w:beforeAutospacing="0" w:after="0" w:afterAutospacing="0" w:line="360" w:lineRule="auto"/>
              <w:ind w:left="0" w:right="0"/>
              <w:jc w:val="left"/>
              <w:outlineLvl w:val="9"/>
              <w:rPr>
                <w:rFonts w:hint="eastAsia" w:ascii="宋体" w:hAnsi="宋体" w:eastAsia="宋体" w:cs="宋体"/>
                <w:color w:val="auto"/>
                <w:sz w:val="22"/>
              </w:rPr>
            </w:pPr>
          </w:p>
        </w:tc>
        <w:tc>
          <w:tcPr>
            <w:tcW w:w="2144" w:type="dxa"/>
            <w:vMerge w:val="continue"/>
            <w:shd w:val="clear" w:color="auto" w:fill="auto"/>
            <w:vAlign w:val="center"/>
          </w:tcPr>
          <w:p w14:paraId="55AD9B79">
            <w:pPr>
              <w:keepNext w:val="0"/>
              <w:keepLines w:val="0"/>
              <w:widowControl/>
              <w:suppressLineNumbers w:val="0"/>
              <w:spacing w:before="0" w:beforeAutospacing="0" w:after="0" w:afterAutospacing="0" w:line="360" w:lineRule="auto"/>
              <w:ind w:left="0" w:right="0"/>
              <w:jc w:val="left"/>
              <w:outlineLvl w:val="9"/>
              <w:rPr>
                <w:rFonts w:hint="eastAsia" w:ascii="宋体" w:hAnsi="宋体" w:eastAsia="宋体" w:cs="宋体"/>
                <w:color w:val="auto"/>
                <w:kern w:val="0"/>
                <w:szCs w:val="21"/>
              </w:rPr>
            </w:pPr>
          </w:p>
        </w:tc>
      </w:tr>
    </w:tbl>
    <w:p w14:paraId="0082BFFD">
      <w:pPr>
        <w:jc w:val="left"/>
        <w:outlineLvl w:val="9"/>
        <w:rPr>
          <w:rFonts w:hint="eastAsia" w:ascii="宋体" w:hAnsi="宋体" w:eastAsia="宋体" w:cs="宋体"/>
          <w:b/>
          <w:color w:val="auto"/>
          <w:szCs w:val="21"/>
        </w:rPr>
        <w:sectPr>
          <w:pgSz w:w="16840" w:h="11907" w:orient="landscape"/>
          <w:pgMar w:top="1531" w:right="1701" w:bottom="1531" w:left="1531" w:header="1134" w:footer="1021" w:gutter="0"/>
          <w:pgNumType w:fmt="decimal"/>
          <w:cols w:space="720" w:num="1"/>
          <w:docGrid w:type="lines" w:linePitch="425" w:charSpace="0"/>
        </w:sectPr>
      </w:pPr>
    </w:p>
    <w:p w14:paraId="5B9DF5E8">
      <w:pPr>
        <w:pStyle w:val="17"/>
        <w:outlineLvl w:val="9"/>
        <w:rPr>
          <w:rFonts w:hint="eastAsia" w:ascii="宋体" w:hAnsi="宋体" w:eastAsia="宋体" w:cs="宋体"/>
          <w:b/>
          <w:color w:val="auto"/>
        </w:rPr>
      </w:pPr>
      <w:r>
        <w:rPr>
          <w:rFonts w:hint="eastAsia" w:ascii="宋体" w:hAnsi="宋体" w:eastAsia="宋体" w:cs="宋体"/>
          <w:b/>
          <w:color w:val="auto"/>
        </w:rPr>
        <w:t>附表</w:t>
      </w:r>
      <w:r>
        <w:rPr>
          <w:rFonts w:hint="eastAsia" w:ascii="宋体" w:hAnsi="宋体" w:eastAsia="宋体" w:cs="宋体"/>
          <w:b/>
          <w:color w:val="auto"/>
          <w:lang w:val="en-US" w:eastAsia="zh-CN"/>
        </w:rPr>
        <w:t>2</w:t>
      </w:r>
    </w:p>
    <w:p w14:paraId="154AAF14">
      <w:pPr>
        <w:jc w:val="center"/>
        <w:outlineLvl w:val="9"/>
        <w:rPr>
          <w:rFonts w:hint="eastAsia" w:ascii="宋体" w:hAnsi="宋体" w:eastAsia="宋体" w:cs="宋体"/>
          <w:b/>
          <w:color w:val="auto"/>
          <w:sz w:val="24"/>
        </w:rPr>
      </w:pPr>
      <w:r>
        <w:rPr>
          <w:rFonts w:hint="eastAsia" w:ascii="宋体" w:hAnsi="宋体" w:eastAsia="宋体" w:cs="宋体"/>
          <w:b/>
          <w:color w:val="auto"/>
          <w:sz w:val="24"/>
        </w:rPr>
        <w:t>蔬菜与粮食作物采样记录表</w:t>
      </w:r>
    </w:p>
    <w:tbl>
      <w:tblPr>
        <w:tblStyle w:val="12"/>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1"/>
        <w:gridCol w:w="1944"/>
        <w:gridCol w:w="2693"/>
        <w:gridCol w:w="1600"/>
      </w:tblGrid>
      <w:tr w14:paraId="0069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98" w:type="dxa"/>
            <w:gridSpan w:val="4"/>
            <w:vAlign w:val="center"/>
          </w:tcPr>
          <w:p w14:paraId="41905F2B">
            <w:pPr>
              <w:keepNext w:val="0"/>
              <w:keepLines w:val="0"/>
              <w:suppressLineNumbers w:val="0"/>
              <w:spacing w:before="0" w:beforeAutospacing="0" w:after="0" w:afterAutospacing="0" w:line="360" w:lineRule="auto"/>
              <w:ind w:left="0" w:right="0"/>
              <w:outlineLvl w:val="9"/>
              <w:rPr>
                <w:rFonts w:hint="eastAsia" w:ascii="宋体" w:hAnsi="宋体" w:eastAsia="宋体" w:cs="宋体"/>
                <w:b/>
                <w:color w:val="auto"/>
                <w:sz w:val="24"/>
              </w:rPr>
            </w:pPr>
            <w:r>
              <w:rPr>
                <w:rFonts w:hint="eastAsia" w:ascii="宋体" w:hAnsi="宋体" w:eastAsia="宋体" w:cs="宋体"/>
                <w:b/>
                <w:color w:val="auto"/>
                <w:sz w:val="24"/>
              </w:rPr>
              <w:t>1.样品采集</w:t>
            </w:r>
          </w:p>
        </w:tc>
      </w:tr>
      <w:tr w14:paraId="166C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861" w:type="dxa"/>
            <w:vAlign w:val="center"/>
          </w:tcPr>
          <w:p w14:paraId="2B99DBDA">
            <w:pPr>
              <w:keepNext w:val="0"/>
              <w:keepLines w:val="0"/>
              <w:suppressLineNumbers w:val="0"/>
              <w:spacing w:before="0" w:beforeAutospacing="0" w:after="0" w:afterAutospacing="0" w:line="360" w:lineRule="auto"/>
              <w:ind w:left="-1" w:leftChars="-14" w:right="0" w:hanging="33" w:hangingChars="14"/>
              <w:outlineLvl w:val="9"/>
              <w:rPr>
                <w:rFonts w:hint="eastAsia" w:ascii="宋体" w:hAnsi="宋体" w:eastAsia="宋体" w:cs="宋体"/>
                <w:color w:val="auto"/>
                <w:sz w:val="24"/>
              </w:rPr>
            </w:pPr>
            <w:r>
              <w:rPr>
                <w:rFonts w:hint="eastAsia" w:ascii="宋体" w:hAnsi="宋体" w:eastAsia="宋体" w:cs="宋体"/>
                <w:color w:val="auto"/>
                <w:sz w:val="24"/>
              </w:rPr>
              <w:t>※样品名称</w:t>
            </w:r>
          </w:p>
        </w:tc>
        <w:tc>
          <w:tcPr>
            <w:tcW w:w="1944" w:type="dxa"/>
            <w:vAlign w:val="center"/>
          </w:tcPr>
          <w:p w14:paraId="789BA3CB">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c>
          <w:tcPr>
            <w:tcW w:w="2693" w:type="dxa"/>
            <w:vAlign w:val="center"/>
          </w:tcPr>
          <w:p w14:paraId="5A81ACA5">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※样品编号</w:t>
            </w:r>
          </w:p>
        </w:tc>
        <w:tc>
          <w:tcPr>
            <w:tcW w:w="1600" w:type="dxa"/>
            <w:vAlign w:val="center"/>
          </w:tcPr>
          <w:p w14:paraId="29656AB7">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68071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861" w:type="dxa"/>
            <w:vAlign w:val="center"/>
          </w:tcPr>
          <w:p w14:paraId="40684D24">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※样品性状</w:t>
            </w:r>
          </w:p>
        </w:tc>
        <w:tc>
          <w:tcPr>
            <w:tcW w:w="1944" w:type="dxa"/>
            <w:vAlign w:val="center"/>
          </w:tcPr>
          <w:p w14:paraId="12E3A7BA">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c>
          <w:tcPr>
            <w:tcW w:w="2693" w:type="dxa"/>
            <w:vAlign w:val="center"/>
          </w:tcPr>
          <w:p w14:paraId="6EBE6EA9">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※样品数量(kg)</w:t>
            </w:r>
          </w:p>
        </w:tc>
        <w:tc>
          <w:tcPr>
            <w:tcW w:w="1600" w:type="dxa"/>
            <w:vAlign w:val="center"/>
          </w:tcPr>
          <w:p w14:paraId="47AF208A">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2CBE4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2861" w:type="dxa"/>
            <w:vAlign w:val="center"/>
          </w:tcPr>
          <w:p w14:paraId="6B554417">
            <w:pPr>
              <w:keepNext w:val="0"/>
              <w:keepLines w:val="0"/>
              <w:suppressLineNumbers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※采样地点及环境特征</w:t>
            </w:r>
          </w:p>
        </w:tc>
        <w:tc>
          <w:tcPr>
            <w:tcW w:w="6237" w:type="dxa"/>
            <w:gridSpan w:val="3"/>
            <w:vAlign w:val="center"/>
          </w:tcPr>
          <w:p w14:paraId="08DA32F6">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1BC2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2861" w:type="dxa"/>
            <w:vAlign w:val="center"/>
          </w:tcPr>
          <w:p w14:paraId="7DBC455E">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※采样地点GPS定位</w:t>
            </w:r>
          </w:p>
        </w:tc>
        <w:tc>
          <w:tcPr>
            <w:tcW w:w="6237" w:type="dxa"/>
            <w:gridSpan w:val="3"/>
            <w:vAlign w:val="center"/>
          </w:tcPr>
          <w:p w14:paraId="6CCE2827">
            <w:pPr>
              <w:keepNext w:val="0"/>
              <w:keepLines w:val="0"/>
              <w:suppressLineNumbers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 xml:space="preserve">北纬：            东经：          </w:t>
            </w:r>
          </w:p>
          <w:p w14:paraId="7C553653">
            <w:pPr>
              <w:keepNext w:val="0"/>
              <w:keepLines w:val="0"/>
              <w:suppressLineNumbers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海拔高度：         m</w:t>
            </w:r>
          </w:p>
        </w:tc>
      </w:tr>
      <w:tr w14:paraId="66F2D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2861" w:type="dxa"/>
            <w:vAlign w:val="center"/>
          </w:tcPr>
          <w:p w14:paraId="43C0411A">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※采样地点相对核电站的位置</w:t>
            </w:r>
          </w:p>
        </w:tc>
        <w:tc>
          <w:tcPr>
            <w:tcW w:w="6237" w:type="dxa"/>
            <w:gridSpan w:val="3"/>
            <w:vAlign w:val="center"/>
          </w:tcPr>
          <w:p w14:paraId="0F7D05EC">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7138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2861" w:type="dxa"/>
            <w:vAlign w:val="center"/>
          </w:tcPr>
          <w:p w14:paraId="36058284">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灌溉用水源（地下水、河湖水等）</w:t>
            </w:r>
          </w:p>
        </w:tc>
        <w:tc>
          <w:tcPr>
            <w:tcW w:w="6237" w:type="dxa"/>
            <w:gridSpan w:val="3"/>
            <w:vAlign w:val="center"/>
          </w:tcPr>
          <w:p w14:paraId="2701AD17">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75C7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2861" w:type="dxa"/>
            <w:vAlign w:val="center"/>
          </w:tcPr>
          <w:p w14:paraId="1F737C5F">
            <w:pPr>
              <w:keepNext w:val="0"/>
              <w:keepLines w:val="0"/>
              <w:suppressLineNumbers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播种月份及生长季节主导风向</w:t>
            </w:r>
          </w:p>
        </w:tc>
        <w:tc>
          <w:tcPr>
            <w:tcW w:w="6237" w:type="dxa"/>
            <w:gridSpan w:val="3"/>
            <w:vAlign w:val="center"/>
          </w:tcPr>
          <w:p w14:paraId="4A8C9D64">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7BDB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861" w:type="dxa"/>
            <w:vAlign w:val="center"/>
          </w:tcPr>
          <w:p w14:paraId="3067AA71">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施用化肥的情况</w:t>
            </w:r>
          </w:p>
        </w:tc>
        <w:tc>
          <w:tcPr>
            <w:tcW w:w="6237" w:type="dxa"/>
            <w:gridSpan w:val="3"/>
            <w:vAlign w:val="center"/>
          </w:tcPr>
          <w:p w14:paraId="2C3110F2">
            <w:pPr>
              <w:keepNext w:val="0"/>
              <w:keepLines w:val="0"/>
              <w:suppressLineNumbers w:val="0"/>
              <w:spacing w:before="0" w:beforeAutospacing="0" w:after="0" w:afterAutospacing="0" w:line="360" w:lineRule="auto"/>
              <w:ind w:left="420" w:right="0"/>
              <w:outlineLvl w:val="9"/>
              <w:rPr>
                <w:rFonts w:hint="eastAsia" w:ascii="宋体" w:hAnsi="宋体" w:eastAsia="宋体" w:cs="宋体"/>
                <w:color w:val="auto"/>
                <w:sz w:val="24"/>
              </w:rPr>
            </w:pPr>
          </w:p>
        </w:tc>
      </w:tr>
      <w:tr w14:paraId="4D1A0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861" w:type="dxa"/>
            <w:vAlign w:val="center"/>
          </w:tcPr>
          <w:p w14:paraId="464F2A68">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※采样单位和采样者</w:t>
            </w:r>
          </w:p>
        </w:tc>
        <w:tc>
          <w:tcPr>
            <w:tcW w:w="1944" w:type="dxa"/>
            <w:vAlign w:val="center"/>
          </w:tcPr>
          <w:p w14:paraId="722BC059">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c>
          <w:tcPr>
            <w:tcW w:w="2693" w:type="dxa"/>
            <w:vAlign w:val="center"/>
          </w:tcPr>
          <w:p w14:paraId="20B37A78">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※采样日期及时间</w:t>
            </w:r>
          </w:p>
        </w:tc>
        <w:tc>
          <w:tcPr>
            <w:tcW w:w="1600" w:type="dxa"/>
            <w:vAlign w:val="center"/>
          </w:tcPr>
          <w:p w14:paraId="055A3245">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1CA4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098" w:type="dxa"/>
            <w:gridSpan w:val="4"/>
            <w:vAlign w:val="center"/>
          </w:tcPr>
          <w:p w14:paraId="2717584A">
            <w:pPr>
              <w:keepNext w:val="0"/>
              <w:keepLines w:val="0"/>
              <w:suppressLineNumbers w:val="0"/>
              <w:spacing w:before="0" w:beforeAutospacing="0" w:after="0" w:afterAutospacing="0" w:line="360" w:lineRule="auto"/>
              <w:ind w:left="0" w:right="0"/>
              <w:outlineLvl w:val="9"/>
              <w:rPr>
                <w:rFonts w:hint="eastAsia" w:ascii="宋体" w:hAnsi="宋体" w:eastAsia="宋体" w:cs="宋体"/>
                <w:b/>
                <w:color w:val="auto"/>
                <w:sz w:val="24"/>
              </w:rPr>
            </w:pPr>
            <w:r>
              <w:rPr>
                <w:rFonts w:hint="eastAsia" w:ascii="宋体" w:hAnsi="宋体" w:eastAsia="宋体" w:cs="宋体"/>
                <w:b/>
                <w:color w:val="auto"/>
                <w:sz w:val="24"/>
              </w:rPr>
              <w:t>2.样品预处理</w:t>
            </w:r>
          </w:p>
        </w:tc>
      </w:tr>
      <w:tr w14:paraId="01B75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2861" w:type="dxa"/>
            <w:vAlign w:val="center"/>
          </w:tcPr>
          <w:p w14:paraId="35E529A6">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※样品预处理情况</w:t>
            </w:r>
          </w:p>
        </w:tc>
        <w:tc>
          <w:tcPr>
            <w:tcW w:w="6237" w:type="dxa"/>
            <w:gridSpan w:val="3"/>
            <w:vAlign w:val="center"/>
          </w:tcPr>
          <w:p w14:paraId="71B644CD">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239E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861" w:type="dxa"/>
            <w:vAlign w:val="center"/>
          </w:tcPr>
          <w:p w14:paraId="0BA444AC">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※样品预处理者</w:t>
            </w:r>
          </w:p>
        </w:tc>
        <w:tc>
          <w:tcPr>
            <w:tcW w:w="1944" w:type="dxa"/>
            <w:vAlign w:val="center"/>
          </w:tcPr>
          <w:p w14:paraId="44DCA1F0">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c>
          <w:tcPr>
            <w:tcW w:w="2693" w:type="dxa"/>
            <w:vAlign w:val="center"/>
          </w:tcPr>
          <w:p w14:paraId="19B8128A">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※预处理日期及时间</w:t>
            </w:r>
          </w:p>
        </w:tc>
        <w:tc>
          <w:tcPr>
            <w:tcW w:w="1600" w:type="dxa"/>
            <w:vAlign w:val="center"/>
          </w:tcPr>
          <w:p w14:paraId="08B04220">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1FF87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2861" w:type="dxa"/>
            <w:vAlign w:val="center"/>
          </w:tcPr>
          <w:p w14:paraId="3561A423">
            <w:pPr>
              <w:keepNext w:val="0"/>
              <w:keepLines w:val="0"/>
              <w:suppressLineNumbers w:val="0"/>
              <w:spacing w:before="0" w:beforeAutospacing="0" w:after="0" w:afterAutospacing="0" w:line="360" w:lineRule="auto"/>
              <w:ind w:left="0" w:right="0"/>
              <w:outlineLvl w:val="9"/>
              <w:rPr>
                <w:rFonts w:hint="eastAsia" w:ascii="宋体" w:hAnsi="宋体" w:eastAsia="宋体" w:cs="宋体"/>
                <w:b/>
                <w:color w:val="auto"/>
                <w:sz w:val="24"/>
              </w:rPr>
            </w:pPr>
            <w:r>
              <w:rPr>
                <w:rFonts w:hint="eastAsia" w:ascii="宋体" w:hAnsi="宋体" w:eastAsia="宋体" w:cs="宋体"/>
                <w:b/>
                <w:color w:val="auto"/>
                <w:sz w:val="24"/>
              </w:rPr>
              <w:t>3.其他事项</w:t>
            </w:r>
          </w:p>
        </w:tc>
        <w:tc>
          <w:tcPr>
            <w:tcW w:w="6237" w:type="dxa"/>
            <w:gridSpan w:val="3"/>
            <w:vAlign w:val="center"/>
          </w:tcPr>
          <w:p w14:paraId="3F94A8AC">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（附采样照片）</w:t>
            </w:r>
          </w:p>
        </w:tc>
      </w:tr>
    </w:tbl>
    <w:p w14:paraId="6928EB47">
      <w:pPr>
        <w:jc w:val="left"/>
        <w:outlineLvl w:val="9"/>
        <w:rPr>
          <w:rFonts w:hint="eastAsia" w:ascii="宋体" w:hAnsi="宋体" w:eastAsia="宋体" w:cs="宋体"/>
          <w:color w:val="auto"/>
          <w:sz w:val="24"/>
        </w:rPr>
      </w:pPr>
      <w:r>
        <w:rPr>
          <w:rFonts w:hint="eastAsia" w:ascii="宋体" w:hAnsi="宋体" w:eastAsia="宋体" w:cs="宋体"/>
          <w:color w:val="auto"/>
          <w:sz w:val="24"/>
        </w:rPr>
        <w:t>注：标“※”</w:t>
      </w:r>
      <w:bookmarkStart w:id="3" w:name="_Toc318903813"/>
      <w:bookmarkStart w:id="4" w:name="_Toc292397879"/>
      <w:r>
        <w:rPr>
          <w:rFonts w:hint="eastAsia" w:ascii="宋体" w:hAnsi="宋体" w:eastAsia="宋体" w:cs="宋体"/>
          <w:color w:val="auto"/>
          <w:sz w:val="24"/>
        </w:rPr>
        <w:t>的为必填项</w:t>
      </w:r>
    </w:p>
    <w:p w14:paraId="2A118F57">
      <w:pPr>
        <w:jc w:val="center"/>
        <w:outlineLvl w:val="9"/>
        <w:rPr>
          <w:rFonts w:hint="eastAsia" w:ascii="宋体" w:hAnsi="宋体" w:eastAsia="宋体" w:cs="宋体"/>
          <w:b/>
          <w:color w:val="auto"/>
          <w:sz w:val="24"/>
        </w:rPr>
      </w:pPr>
    </w:p>
    <w:p w14:paraId="44FE2C20">
      <w:pP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1FF46F73">
      <w:pPr>
        <w:spacing w:before="0" w:after="0" w:line="240" w:lineRule="auto"/>
        <w:jc w:val="both"/>
        <w:outlineLvl w:val="9"/>
        <w:rPr>
          <w:rFonts w:hint="eastAsia" w:ascii="宋体" w:hAnsi="宋体" w:eastAsia="宋体" w:cs="宋体"/>
          <w:b/>
          <w:color w:val="auto"/>
          <w:sz w:val="24"/>
          <w:szCs w:val="24"/>
          <w:lang w:val="en-US"/>
        </w:rPr>
      </w:pPr>
      <w:r>
        <w:rPr>
          <w:rFonts w:hint="eastAsia" w:ascii="宋体" w:hAnsi="宋体" w:eastAsia="宋体" w:cs="宋体"/>
          <w:b/>
          <w:color w:val="auto"/>
          <w:sz w:val="24"/>
          <w:szCs w:val="24"/>
        </w:rPr>
        <w:t>附表</w:t>
      </w:r>
      <w:r>
        <w:rPr>
          <w:rFonts w:hint="eastAsia" w:ascii="宋体" w:hAnsi="宋体" w:eastAsia="宋体" w:cs="宋体"/>
          <w:b/>
          <w:color w:val="auto"/>
          <w:sz w:val="24"/>
          <w:szCs w:val="24"/>
          <w:lang w:val="en-US" w:eastAsia="zh-CN"/>
        </w:rPr>
        <w:t>3</w:t>
      </w:r>
    </w:p>
    <w:p w14:paraId="2E50BEF8">
      <w:pPr>
        <w:spacing w:before="0" w:after="0" w:line="240" w:lineRule="auto"/>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生鲜乳和肉类采样记录表</w:t>
      </w:r>
      <w:bookmarkEnd w:id="3"/>
      <w:bookmarkEnd w:id="4"/>
    </w:p>
    <w:tbl>
      <w:tblPr>
        <w:tblStyle w:val="12"/>
        <w:tblW w:w="90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6"/>
        <w:gridCol w:w="2268"/>
        <w:gridCol w:w="2409"/>
        <w:gridCol w:w="1596"/>
      </w:tblGrid>
      <w:tr w14:paraId="23D24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jc w:val="center"/>
        </w:trPr>
        <w:tc>
          <w:tcPr>
            <w:tcW w:w="9089" w:type="dxa"/>
            <w:gridSpan w:val="4"/>
            <w:vAlign w:val="center"/>
          </w:tcPr>
          <w:p w14:paraId="1701F9D0">
            <w:pPr>
              <w:keepNext w:val="0"/>
              <w:keepLines w:val="0"/>
              <w:suppressLineNumbers w:val="0"/>
              <w:spacing w:before="0" w:beforeAutospacing="0" w:after="0" w:afterAutospacing="0"/>
              <w:ind w:left="0" w:right="0"/>
              <w:outlineLvl w:val="9"/>
              <w:rPr>
                <w:rFonts w:hint="eastAsia" w:ascii="宋体" w:hAnsi="宋体" w:eastAsia="宋体" w:cs="宋体"/>
                <w:b/>
                <w:color w:val="auto"/>
                <w:sz w:val="24"/>
              </w:rPr>
            </w:pPr>
            <w:r>
              <w:rPr>
                <w:rFonts w:hint="eastAsia" w:ascii="宋体" w:hAnsi="宋体" w:eastAsia="宋体" w:cs="宋体"/>
                <w:b/>
                <w:color w:val="auto"/>
                <w:sz w:val="24"/>
              </w:rPr>
              <w:t>1.样品采集</w:t>
            </w:r>
          </w:p>
        </w:tc>
      </w:tr>
      <w:tr w14:paraId="44D53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816" w:type="dxa"/>
            <w:vAlign w:val="center"/>
          </w:tcPr>
          <w:p w14:paraId="1A870A2C">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※样品名称</w:t>
            </w:r>
          </w:p>
        </w:tc>
        <w:tc>
          <w:tcPr>
            <w:tcW w:w="2268" w:type="dxa"/>
            <w:vAlign w:val="center"/>
          </w:tcPr>
          <w:p w14:paraId="2204A062">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sym w:font="Symbol" w:char="F088"/>
            </w:r>
            <w:r>
              <w:rPr>
                <w:rFonts w:hint="eastAsia" w:ascii="宋体" w:hAnsi="宋体" w:eastAsia="宋体" w:cs="宋体"/>
                <w:color w:val="auto"/>
                <w:sz w:val="24"/>
              </w:rPr>
              <w:t>生鲜牛乳</w:t>
            </w:r>
          </w:p>
          <w:p w14:paraId="6D16AE6E">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sym w:font="Symbol" w:char="F088"/>
            </w:r>
            <w:r>
              <w:rPr>
                <w:rFonts w:hint="eastAsia" w:ascii="宋体" w:hAnsi="宋体" w:eastAsia="宋体" w:cs="宋体"/>
                <w:color w:val="auto"/>
                <w:sz w:val="24"/>
              </w:rPr>
              <w:t>生鲜羊乳</w:t>
            </w:r>
          </w:p>
          <w:p w14:paraId="59E24967">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sym w:font="Symbol" w:char="F088"/>
            </w:r>
            <w:r>
              <w:rPr>
                <w:rFonts w:hint="eastAsia" w:ascii="宋体" w:hAnsi="宋体" w:eastAsia="宋体" w:cs="宋体"/>
                <w:color w:val="auto"/>
                <w:sz w:val="24"/>
              </w:rPr>
              <w:t>肉类，种类与部位_______</w:t>
            </w:r>
          </w:p>
        </w:tc>
        <w:tc>
          <w:tcPr>
            <w:tcW w:w="2409" w:type="dxa"/>
            <w:vAlign w:val="center"/>
          </w:tcPr>
          <w:p w14:paraId="2BC0A06B">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※样品编号</w:t>
            </w:r>
          </w:p>
        </w:tc>
        <w:tc>
          <w:tcPr>
            <w:tcW w:w="1596" w:type="dxa"/>
            <w:vAlign w:val="center"/>
          </w:tcPr>
          <w:p w14:paraId="7E7CB141">
            <w:pPr>
              <w:keepNext w:val="0"/>
              <w:keepLines w:val="0"/>
              <w:suppressLineNumbers w:val="0"/>
              <w:adjustRightInd w:val="0"/>
              <w:snapToGrid w:val="0"/>
              <w:spacing w:before="0" w:beforeAutospacing="0" w:after="0" w:afterAutospacing="0"/>
              <w:ind w:left="840" w:right="0"/>
              <w:outlineLvl w:val="9"/>
              <w:rPr>
                <w:rFonts w:hint="eastAsia" w:ascii="宋体" w:hAnsi="宋体" w:eastAsia="宋体" w:cs="宋体"/>
                <w:color w:val="auto"/>
                <w:sz w:val="24"/>
              </w:rPr>
            </w:pPr>
          </w:p>
        </w:tc>
      </w:tr>
      <w:tr w14:paraId="16A3C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2816" w:type="dxa"/>
            <w:vAlign w:val="center"/>
          </w:tcPr>
          <w:p w14:paraId="6CAF400D">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※样品性状</w:t>
            </w:r>
          </w:p>
        </w:tc>
        <w:tc>
          <w:tcPr>
            <w:tcW w:w="2268" w:type="dxa"/>
            <w:vAlign w:val="center"/>
          </w:tcPr>
          <w:p w14:paraId="384DC0A8">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c>
          <w:tcPr>
            <w:tcW w:w="2409" w:type="dxa"/>
            <w:vAlign w:val="center"/>
          </w:tcPr>
          <w:p w14:paraId="5CB704F4">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※样品量（kg）</w:t>
            </w:r>
          </w:p>
        </w:tc>
        <w:tc>
          <w:tcPr>
            <w:tcW w:w="1596" w:type="dxa"/>
            <w:vAlign w:val="center"/>
          </w:tcPr>
          <w:p w14:paraId="3A754CED">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2077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816" w:type="dxa"/>
            <w:vAlign w:val="center"/>
          </w:tcPr>
          <w:p w14:paraId="69E4A5AA">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※采样地点</w:t>
            </w:r>
          </w:p>
        </w:tc>
        <w:tc>
          <w:tcPr>
            <w:tcW w:w="6273" w:type="dxa"/>
            <w:gridSpan w:val="3"/>
            <w:vAlign w:val="center"/>
          </w:tcPr>
          <w:p w14:paraId="658377FB">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73DF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816" w:type="dxa"/>
            <w:vAlign w:val="center"/>
          </w:tcPr>
          <w:p w14:paraId="785FB4F3">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※采样地点GPS定位</w:t>
            </w:r>
          </w:p>
        </w:tc>
        <w:tc>
          <w:tcPr>
            <w:tcW w:w="6273" w:type="dxa"/>
            <w:gridSpan w:val="3"/>
            <w:vAlign w:val="center"/>
          </w:tcPr>
          <w:p w14:paraId="46B5DD04">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79748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816" w:type="dxa"/>
            <w:vAlign w:val="center"/>
          </w:tcPr>
          <w:p w14:paraId="6CABD46B">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饲养方式</w:t>
            </w:r>
          </w:p>
        </w:tc>
        <w:tc>
          <w:tcPr>
            <w:tcW w:w="6273" w:type="dxa"/>
            <w:gridSpan w:val="3"/>
            <w:vAlign w:val="center"/>
          </w:tcPr>
          <w:p w14:paraId="0950E3D5">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sym w:font="Symbol" w:char="F088"/>
            </w:r>
            <w:r>
              <w:rPr>
                <w:rFonts w:hint="eastAsia" w:ascii="宋体" w:hAnsi="宋体" w:eastAsia="宋体" w:cs="宋体"/>
                <w:color w:val="auto"/>
                <w:sz w:val="24"/>
              </w:rPr>
              <w:t>（牛羊）放牧</w:t>
            </w:r>
          </w:p>
          <w:p w14:paraId="55000031">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sym w:font="Symbol" w:char="F088"/>
            </w:r>
            <w:r>
              <w:rPr>
                <w:rFonts w:hint="eastAsia" w:ascii="宋体" w:hAnsi="宋体" w:eastAsia="宋体" w:cs="宋体"/>
                <w:color w:val="auto"/>
                <w:sz w:val="24"/>
              </w:rPr>
              <w:t>（牛羊）圈养，以存贮的饲料为主</w:t>
            </w:r>
          </w:p>
          <w:p w14:paraId="79C894F9">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sym w:font="Symbol" w:char="F088"/>
            </w:r>
            <w:r>
              <w:rPr>
                <w:rFonts w:hint="eastAsia" w:ascii="宋体" w:hAnsi="宋体" w:eastAsia="宋体" w:cs="宋体"/>
                <w:color w:val="auto"/>
                <w:sz w:val="24"/>
              </w:rPr>
              <w:t>其他家畜，散养</w:t>
            </w:r>
          </w:p>
          <w:p w14:paraId="59CDCCEC">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sym w:font="Symbol" w:char="F088"/>
            </w:r>
            <w:r>
              <w:rPr>
                <w:rFonts w:hint="eastAsia" w:ascii="宋体" w:hAnsi="宋体" w:eastAsia="宋体" w:cs="宋体"/>
                <w:color w:val="auto"/>
                <w:sz w:val="24"/>
              </w:rPr>
              <w:t>其他家畜，圈养</w:t>
            </w:r>
          </w:p>
          <w:p w14:paraId="10B23CA4">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sym w:font="Symbol" w:char="F088"/>
            </w:r>
            <w:r>
              <w:rPr>
                <w:rFonts w:hint="eastAsia" w:ascii="宋体" w:hAnsi="宋体" w:eastAsia="宋体" w:cs="宋体"/>
                <w:color w:val="auto"/>
                <w:sz w:val="24"/>
              </w:rPr>
              <w:t>不详</w:t>
            </w:r>
          </w:p>
        </w:tc>
      </w:tr>
      <w:tr w14:paraId="05784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2816" w:type="dxa"/>
            <w:vAlign w:val="center"/>
          </w:tcPr>
          <w:p w14:paraId="68058A29">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（对生鲜乳）主要牧草种类、名称、采样季节主导风向</w:t>
            </w:r>
          </w:p>
        </w:tc>
        <w:tc>
          <w:tcPr>
            <w:tcW w:w="6273" w:type="dxa"/>
            <w:gridSpan w:val="3"/>
            <w:vAlign w:val="center"/>
          </w:tcPr>
          <w:p w14:paraId="52EFD0F4">
            <w:pPr>
              <w:keepNext w:val="0"/>
              <w:keepLines w:val="0"/>
              <w:suppressLineNumbers w:val="0"/>
              <w:adjustRightInd w:val="0"/>
              <w:snapToGrid w:val="0"/>
              <w:spacing w:before="0" w:beforeAutospacing="0" w:after="0" w:afterAutospacing="0"/>
              <w:ind w:left="840" w:right="0"/>
              <w:outlineLvl w:val="9"/>
              <w:rPr>
                <w:rFonts w:hint="eastAsia" w:ascii="宋体" w:hAnsi="宋体" w:eastAsia="宋体" w:cs="宋体"/>
                <w:color w:val="auto"/>
                <w:sz w:val="24"/>
              </w:rPr>
            </w:pPr>
          </w:p>
        </w:tc>
      </w:tr>
      <w:tr w14:paraId="73AC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2816" w:type="dxa"/>
            <w:vAlign w:val="center"/>
          </w:tcPr>
          <w:p w14:paraId="4562AFF3">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家畜家禽主要饲料种类和名称</w:t>
            </w:r>
          </w:p>
        </w:tc>
        <w:tc>
          <w:tcPr>
            <w:tcW w:w="6273" w:type="dxa"/>
            <w:gridSpan w:val="3"/>
            <w:vAlign w:val="center"/>
          </w:tcPr>
          <w:p w14:paraId="388EC714">
            <w:pPr>
              <w:keepNext w:val="0"/>
              <w:keepLines w:val="0"/>
              <w:suppressLineNumbers w:val="0"/>
              <w:adjustRightInd w:val="0"/>
              <w:snapToGrid w:val="0"/>
              <w:spacing w:before="0" w:beforeAutospacing="0" w:after="0" w:afterAutospacing="0"/>
              <w:ind w:left="840" w:right="0"/>
              <w:outlineLvl w:val="9"/>
              <w:rPr>
                <w:rFonts w:hint="eastAsia" w:ascii="宋体" w:hAnsi="宋体" w:eastAsia="宋体" w:cs="宋体"/>
                <w:color w:val="auto"/>
                <w:sz w:val="24"/>
              </w:rPr>
            </w:pPr>
          </w:p>
        </w:tc>
      </w:tr>
      <w:tr w14:paraId="20DB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816" w:type="dxa"/>
            <w:vAlign w:val="center"/>
          </w:tcPr>
          <w:p w14:paraId="6234F0AE">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※采样单位和采样者</w:t>
            </w:r>
          </w:p>
        </w:tc>
        <w:tc>
          <w:tcPr>
            <w:tcW w:w="2268" w:type="dxa"/>
            <w:vAlign w:val="center"/>
          </w:tcPr>
          <w:p w14:paraId="5D68ECB2">
            <w:pPr>
              <w:keepNext w:val="0"/>
              <w:keepLines w:val="0"/>
              <w:suppressLineNumbers w:val="0"/>
              <w:adjustRightInd w:val="0"/>
              <w:snapToGrid w:val="0"/>
              <w:spacing w:before="0" w:beforeAutospacing="0" w:after="0" w:afterAutospacing="0"/>
              <w:ind w:left="840" w:right="0"/>
              <w:outlineLvl w:val="9"/>
              <w:rPr>
                <w:rFonts w:hint="eastAsia" w:ascii="宋体" w:hAnsi="宋体" w:eastAsia="宋体" w:cs="宋体"/>
                <w:color w:val="auto"/>
                <w:sz w:val="24"/>
              </w:rPr>
            </w:pPr>
          </w:p>
        </w:tc>
        <w:tc>
          <w:tcPr>
            <w:tcW w:w="2409" w:type="dxa"/>
            <w:vAlign w:val="center"/>
          </w:tcPr>
          <w:p w14:paraId="26056F25">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※采样日期及时间</w:t>
            </w:r>
          </w:p>
        </w:tc>
        <w:tc>
          <w:tcPr>
            <w:tcW w:w="1596" w:type="dxa"/>
            <w:vAlign w:val="center"/>
          </w:tcPr>
          <w:p w14:paraId="62334343">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35C0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9089" w:type="dxa"/>
            <w:gridSpan w:val="4"/>
            <w:vAlign w:val="center"/>
          </w:tcPr>
          <w:p w14:paraId="23ABD3E9">
            <w:pPr>
              <w:keepNext w:val="0"/>
              <w:keepLines w:val="0"/>
              <w:suppressLineNumbers w:val="0"/>
              <w:spacing w:before="0" w:beforeAutospacing="0" w:after="0" w:afterAutospacing="0" w:line="360" w:lineRule="auto"/>
              <w:ind w:left="0" w:right="0"/>
              <w:outlineLvl w:val="9"/>
              <w:rPr>
                <w:rFonts w:hint="eastAsia" w:ascii="宋体" w:hAnsi="宋体" w:eastAsia="宋体" w:cs="宋体"/>
                <w:b/>
                <w:color w:val="auto"/>
                <w:sz w:val="24"/>
              </w:rPr>
            </w:pPr>
            <w:r>
              <w:rPr>
                <w:rFonts w:hint="eastAsia" w:ascii="宋体" w:hAnsi="宋体" w:eastAsia="宋体" w:cs="宋体"/>
                <w:b/>
                <w:color w:val="auto"/>
                <w:sz w:val="24"/>
              </w:rPr>
              <w:t>2.样品预处理</w:t>
            </w:r>
          </w:p>
        </w:tc>
      </w:tr>
      <w:tr w14:paraId="4E1D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2816" w:type="dxa"/>
            <w:vAlign w:val="center"/>
          </w:tcPr>
          <w:p w14:paraId="375C7CD4">
            <w:pPr>
              <w:keepNext w:val="0"/>
              <w:keepLines w:val="0"/>
              <w:suppressLineNumbers w:val="0"/>
              <w:spacing w:before="0" w:beforeAutospacing="0" w:after="0" w:afterAutospacing="0" w:line="360" w:lineRule="auto"/>
              <w:ind w:left="0" w:right="0"/>
              <w:outlineLvl w:val="9"/>
              <w:rPr>
                <w:rFonts w:hint="eastAsia" w:ascii="宋体" w:hAnsi="宋体" w:eastAsia="宋体" w:cs="宋体"/>
                <w:color w:val="auto"/>
                <w:sz w:val="24"/>
              </w:rPr>
            </w:pPr>
            <w:r>
              <w:rPr>
                <w:rFonts w:hint="eastAsia" w:ascii="宋体" w:hAnsi="宋体" w:eastAsia="宋体" w:cs="宋体"/>
                <w:color w:val="auto"/>
                <w:sz w:val="24"/>
              </w:rPr>
              <w:t>※样品预处理情况</w:t>
            </w:r>
          </w:p>
        </w:tc>
        <w:tc>
          <w:tcPr>
            <w:tcW w:w="6273" w:type="dxa"/>
            <w:gridSpan w:val="3"/>
            <w:vAlign w:val="center"/>
          </w:tcPr>
          <w:p w14:paraId="2229B624">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7D11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2816" w:type="dxa"/>
            <w:vAlign w:val="center"/>
          </w:tcPr>
          <w:p w14:paraId="0221B758">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※样品预处理者</w:t>
            </w:r>
          </w:p>
        </w:tc>
        <w:tc>
          <w:tcPr>
            <w:tcW w:w="2268" w:type="dxa"/>
            <w:vAlign w:val="center"/>
          </w:tcPr>
          <w:p w14:paraId="2E0C1A04">
            <w:pPr>
              <w:keepNext w:val="0"/>
              <w:keepLines w:val="0"/>
              <w:suppressLineNumbers w:val="0"/>
              <w:adjustRightInd w:val="0"/>
              <w:snapToGrid w:val="0"/>
              <w:spacing w:before="0" w:beforeAutospacing="0" w:after="0" w:afterAutospacing="0"/>
              <w:ind w:left="840" w:right="0"/>
              <w:outlineLvl w:val="9"/>
              <w:rPr>
                <w:rFonts w:hint="eastAsia" w:ascii="宋体" w:hAnsi="宋体" w:eastAsia="宋体" w:cs="宋体"/>
                <w:color w:val="auto"/>
                <w:sz w:val="24"/>
              </w:rPr>
            </w:pPr>
          </w:p>
        </w:tc>
        <w:tc>
          <w:tcPr>
            <w:tcW w:w="2409" w:type="dxa"/>
            <w:vAlign w:val="center"/>
          </w:tcPr>
          <w:p w14:paraId="0B1CA79F">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r>
              <w:rPr>
                <w:rFonts w:hint="eastAsia" w:ascii="宋体" w:hAnsi="宋体" w:eastAsia="宋体" w:cs="宋体"/>
                <w:color w:val="auto"/>
                <w:sz w:val="24"/>
              </w:rPr>
              <w:t>※预处理日期及时间</w:t>
            </w:r>
          </w:p>
        </w:tc>
        <w:tc>
          <w:tcPr>
            <w:tcW w:w="1596" w:type="dxa"/>
            <w:vAlign w:val="center"/>
          </w:tcPr>
          <w:p w14:paraId="001ABDF0">
            <w:pPr>
              <w:keepNext w:val="0"/>
              <w:keepLines w:val="0"/>
              <w:suppressLineNumbers w:val="0"/>
              <w:spacing w:before="0" w:beforeAutospacing="0" w:after="0" w:afterAutospacing="0" w:line="360" w:lineRule="auto"/>
              <w:ind w:left="840" w:right="0"/>
              <w:outlineLvl w:val="9"/>
              <w:rPr>
                <w:rFonts w:hint="eastAsia" w:ascii="宋体" w:hAnsi="宋体" w:eastAsia="宋体" w:cs="宋体"/>
                <w:color w:val="auto"/>
                <w:sz w:val="24"/>
              </w:rPr>
            </w:pPr>
          </w:p>
        </w:tc>
      </w:tr>
      <w:tr w14:paraId="4355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2816" w:type="dxa"/>
            <w:vAlign w:val="center"/>
          </w:tcPr>
          <w:p w14:paraId="2980D620">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b/>
                <w:color w:val="auto"/>
                <w:sz w:val="24"/>
              </w:rPr>
            </w:pPr>
            <w:r>
              <w:rPr>
                <w:rFonts w:hint="eastAsia" w:ascii="宋体" w:hAnsi="宋体" w:eastAsia="宋体" w:cs="宋体"/>
                <w:b/>
                <w:color w:val="auto"/>
                <w:sz w:val="24"/>
              </w:rPr>
              <w:t>3.其他事项</w:t>
            </w:r>
          </w:p>
        </w:tc>
        <w:tc>
          <w:tcPr>
            <w:tcW w:w="6273" w:type="dxa"/>
            <w:gridSpan w:val="3"/>
            <w:vAlign w:val="center"/>
          </w:tcPr>
          <w:p w14:paraId="6BF688CE">
            <w:pPr>
              <w:keepNext w:val="0"/>
              <w:keepLines w:val="0"/>
              <w:suppressLineNumbers w:val="0"/>
              <w:adjustRightInd w:val="0"/>
              <w:snapToGrid w:val="0"/>
              <w:spacing w:before="0" w:beforeAutospacing="0" w:after="0" w:afterAutospacing="0"/>
              <w:ind w:left="840" w:right="0"/>
              <w:outlineLvl w:val="9"/>
              <w:rPr>
                <w:rFonts w:hint="eastAsia" w:ascii="宋体" w:hAnsi="宋体" w:eastAsia="宋体" w:cs="宋体"/>
                <w:color w:val="auto"/>
                <w:sz w:val="24"/>
              </w:rPr>
            </w:pPr>
          </w:p>
          <w:p w14:paraId="376C0B06">
            <w:pPr>
              <w:keepNext w:val="0"/>
              <w:keepLines w:val="0"/>
              <w:suppressLineNumbers w:val="0"/>
              <w:adjustRightInd w:val="0"/>
              <w:snapToGrid w:val="0"/>
              <w:spacing w:before="0" w:beforeAutospacing="0" w:after="0" w:afterAutospacing="0"/>
              <w:ind w:left="840" w:right="0"/>
              <w:outlineLvl w:val="9"/>
              <w:rPr>
                <w:rFonts w:hint="eastAsia" w:ascii="宋体" w:hAnsi="宋体" w:eastAsia="宋体" w:cs="宋体"/>
                <w:color w:val="auto"/>
                <w:sz w:val="24"/>
              </w:rPr>
            </w:pPr>
            <w:r>
              <w:rPr>
                <w:rFonts w:hint="eastAsia" w:ascii="宋体" w:hAnsi="宋体" w:eastAsia="宋体" w:cs="宋体"/>
                <w:color w:val="auto"/>
                <w:sz w:val="24"/>
              </w:rPr>
              <w:t>（附采样照片）</w:t>
            </w:r>
          </w:p>
          <w:p w14:paraId="18FA9A4E">
            <w:pPr>
              <w:keepNext w:val="0"/>
              <w:keepLines w:val="0"/>
              <w:suppressLineNumbers w:val="0"/>
              <w:adjustRightInd w:val="0"/>
              <w:snapToGrid w:val="0"/>
              <w:spacing w:before="0" w:beforeAutospacing="0" w:after="0" w:afterAutospacing="0"/>
              <w:ind w:left="0" w:right="0"/>
              <w:outlineLvl w:val="9"/>
              <w:rPr>
                <w:rFonts w:hint="eastAsia" w:ascii="宋体" w:hAnsi="宋体" w:eastAsia="宋体" w:cs="宋体"/>
                <w:color w:val="auto"/>
                <w:sz w:val="24"/>
              </w:rPr>
            </w:pPr>
          </w:p>
        </w:tc>
      </w:tr>
    </w:tbl>
    <w:p w14:paraId="6B760368">
      <w:pPr>
        <w:jc w:val="left"/>
        <w:outlineLvl w:val="9"/>
        <w:rPr>
          <w:rFonts w:hint="eastAsia" w:ascii="宋体" w:hAnsi="宋体" w:eastAsia="宋体" w:cs="宋体"/>
          <w:b/>
          <w:color w:val="auto"/>
          <w:sz w:val="24"/>
        </w:rPr>
      </w:pPr>
      <w:r>
        <w:rPr>
          <w:rFonts w:hint="eastAsia" w:ascii="宋体" w:hAnsi="宋体" w:eastAsia="宋体" w:cs="宋体"/>
          <w:color w:val="auto"/>
          <w:sz w:val="24"/>
        </w:rPr>
        <w:t>注：标“※”的为必填项。</w:t>
      </w:r>
    </w:p>
    <w:p w14:paraId="0B829BC3">
      <w:pPr>
        <w:outlineLvl w:val="9"/>
        <w:rPr>
          <w:rFonts w:hint="eastAsia" w:ascii="宋体" w:hAnsi="宋体" w:eastAsia="宋体" w:cs="宋体"/>
          <w:b/>
          <w:color w:val="auto"/>
          <w:sz w:val="24"/>
        </w:rPr>
        <w:sectPr>
          <w:pgSz w:w="11907" w:h="16840"/>
          <w:pgMar w:top="1701" w:right="1531" w:bottom="1531" w:left="1531" w:header="1134" w:footer="1021" w:gutter="0"/>
          <w:pgNumType w:fmt="decimal"/>
          <w:cols w:space="720" w:num="1"/>
          <w:docGrid w:type="lines" w:linePitch="425" w:charSpace="0"/>
        </w:sectPr>
      </w:pPr>
    </w:p>
    <w:p w14:paraId="02FA22CF">
      <w:pPr>
        <w:spacing w:line="320" w:lineRule="exact"/>
        <w:jc w:val="left"/>
        <w:outlineLvl w:val="9"/>
        <w:rPr>
          <w:rFonts w:hint="eastAsia" w:ascii="宋体" w:hAnsi="宋体" w:eastAsia="宋体" w:cs="宋体"/>
          <w:b/>
          <w:color w:val="auto"/>
          <w:sz w:val="24"/>
          <w:lang w:val="en-US"/>
        </w:rPr>
      </w:pPr>
      <w:r>
        <w:rPr>
          <w:rFonts w:hint="eastAsia" w:ascii="宋体" w:hAnsi="宋体" w:eastAsia="宋体" w:cs="宋体"/>
          <w:b/>
          <w:color w:val="auto"/>
          <w:sz w:val="24"/>
        </w:rPr>
        <w:t>附表</w:t>
      </w:r>
      <w:r>
        <w:rPr>
          <w:rFonts w:hint="eastAsia" w:ascii="宋体" w:hAnsi="宋体" w:eastAsia="宋体" w:cs="宋体"/>
          <w:b/>
          <w:color w:val="auto"/>
          <w:sz w:val="24"/>
          <w:lang w:val="en-US" w:eastAsia="zh-CN"/>
        </w:rPr>
        <w:t>4</w:t>
      </w:r>
    </w:p>
    <w:p w14:paraId="102DE4C9">
      <w:pPr>
        <w:pStyle w:val="17"/>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outlineLvl w:val="9"/>
        <w:rPr>
          <w:rFonts w:hint="eastAsia" w:ascii="宋体" w:hAnsi="宋体" w:eastAsia="宋体" w:cs="宋体"/>
          <w:b/>
          <w:color w:val="auto"/>
        </w:rPr>
      </w:pPr>
      <w:r>
        <w:rPr>
          <w:rFonts w:hint="eastAsia" w:ascii="宋体" w:hAnsi="宋体" w:eastAsia="宋体" w:cs="宋体"/>
          <w:b/>
          <w:color w:val="auto"/>
        </w:rPr>
        <w:t>食品中放射性核素监测数据汇总</w:t>
      </w:r>
    </w:p>
    <w:p w14:paraId="555944AF">
      <w:pPr>
        <w:pStyle w:val="17"/>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outlineLvl w:val="9"/>
        <w:rPr>
          <w:rFonts w:hint="eastAsia" w:ascii="宋体" w:hAnsi="宋体" w:eastAsia="宋体" w:cs="宋体"/>
          <w:b/>
          <w:color w:val="auto"/>
        </w:rPr>
      </w:pPr>
      <w:r>
        <w:rPr>
          <w:rFonts w:hint="eastAsia" w:ascii="宋体" w:hAnsi="宋体" w:eastAsia="宋体" w:cs="宋体"/>
          <w:b/>
          <w:color w:val="auto"/>
          <w:lang w:val="en-US" w:eastAsia="zh-CN"/>
        </w:rPr>
        <w:t>4</w:t>
      </w:r>
      <w:r>
        <w:rPr>
          <w:rFonts w:hint="eastAsia" w:ascii="宋体" w:hAnsi="宋体" w:eastAsia="宋体" w:cs="宋体"/>
          <w:b/>
          <w:color w:val="auto"/>
        </w:rPr>
        <w:t>.1食品中放射性核素监测数据采样信息</w:t>
      </w:r>
    </w:p>
    <w:p w14:paraId="184A4666">
      <w:pPr>
        <w:pStyle w:val="17"/>
        <w:spacing w:line="320" w:lineRule="exact"/>
        <w:jc w:val="center"/>
        <w:outlineLvl w:val="9"/>
        <w:rPr>
          <w:rFonts w:hint="eastAsia" w:ascii="宋体" w:hAnsi="宋体" w:eastAsia="宋体" w:cs="宋体"/>
          <w:b/>
          <w:color w:val="auto"/>
        </w:rPr>
      </w:pPr>
    </w:p>
    <w:p w14:paraId="3079EAD9">
      <w:pPr>
        <w:spacing w:line="320" w:lineRule="exact"/>
        <w:outlineLvl w:val="9"/>
        <w:rPr>
          <w:rFonts w:hint="eastAsia" w:ascii="宋体" w:hAnsi="宋体" w:eastAsia="宋体" w:cs="宋体"/>
          <w:color w:val="auto"/>
          <w:sz w:val="24"/>
        </w:rPr>
      </w:pPr>
      <w:r>
        <w:rPr>
          <w:rFonts w:hint="eastAsia" w:ascii="宋体" w:hAnsi="宋体" w:eastAsia="宋体" w:cs="宋体"/>
          <w:color w:val="auto"/>
          <w:sz w:val="24"/>
        </w:rPr>
        <w:t>报送单位：                                      报送日期：</w:t>
      </w:r>
    </w:p>
    <w:tbl>
      <w:tblPr>
        <w:tblStyle w:val="13"/>
        <w:tblW w:w="138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645"/>
        <w:gridCol w:w="1957"/>
        <w:gridCol w:w="1959"/>
        <w:gridCol w:w="1962"/>
        <w:gridCol w:w="1960"/>
        <w:gridCol w:w="1957"/>
      </w:tblGrid>
      <w:tr w14:paraId="1B89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59B0D0C">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rPr>
              <w:t>样品编号</w:t>
            </w:r>
          </w:p>
        </w:tc>
        <w:tc>
          <w:tcPr>
            <w:tcW w:w="2645" w:type="dxa"/>
          </w:tcPr>
          <w:p w14:paraId="6A883005">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rPr>
              <w:t>样品名称</w:t>
            </w:r>
          </w:p>
        </w:tc>
        <w:tc>
          <w:tcPr>
            <w:tcW w:w="1957" w:type="dxa"/>
          </w:tcPr>
          <w:p w14:paraId="430E086E">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rPr>
              <w:t>采样地点</w:t>
            </w:r>
          </w:p>
        </w:tc>
        <w:tc>
          <w:tcPr>
            <w:tcW w:w="1959" w:type="dxa"/>
          </w:tcPr>
          <w:p w14:paraId="48DDDF2E">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rPr>
              <w:t>GPS定位</w:t>
            </w:r>
          </w:p>
        </w:tc>
        <w:tc>
          <w:tcPr>
            <w:tcW w:w="1962" w:type="dxa"/>
          </w:tcPr>
          <w:p w14:paraId="7307C396">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rPr>
              <w:t>检测依据</w:t>
            </w:r>
          </w:p>
        </w:tc>
        <w:tc>
          <w:tcPr>
            <w:tcW w:w="1960" w:type="dxa"/>
          </w:tcPr>
          <w:tbl>
            <w:tblPr>
              <w:tblStyle w:val="12"/>
              <w:tblW w:w="1662" w:type="dxa"/>
              <w:tblInd w:w="0" w:type="dxa"/>
              <w:tblLayout w:type="fixed"/>
              <w:tblCellMar>
                <w:top w:w="0" w:type="dxa"/>
                <w:left w:w="108" w:type="dxa"/>
                <w:bottom w:w="0" w:type="dxa"/>
                <w:right w:w="108" w:type="dxa"/>
              </w:tblCellMar>
            </w:tblPr>
            <w:tblGrid>
              <w:gridCol w:w="1662"/>
            </w:tblGrid>
            <w:tr w14:paraId="1DD645D3">
              <w:tblPrEx>
                <w:tblCellMar>
                  <w:top w:w="0" w:type="dxa"/>
                  <w:left w:w="108" w:type="dxa"/>
                  <w:bottom w:w="0" w:type="dxa"/>
                  <w:right w:w="108" w:type="dxa"/>
                </w:tblCellMar>
              </w:tblPrEx>
              <w:trPr>
                <w:trHeight w:val="105" w:hRule="atLeast"/>
              </w:trPr>
              <w:tc>
                <w:tcPr>
                  <w:tcW w:w="1662" w:type="dxa"/>
                </w:tcPr>
                <w:p w14:paraId="07AE4106">
                  <w:pPr>
                    <w:pStyle w:val="17"/>
                    <w:keepNext w:val="0"/>
                    <w:keepLines w:val="0"/>
                    <w:suppressLineNumbers w:val="0"/>
                    <w:spacing w:before="0" w:beforeAutospacing="0" w:after="0" w:afterAutospacing="0"/>
                    <w:ind w:left="0" w:right="0"/>
                    <w:outlineLvl w:val="9"/>
                    <w:rPr>
                      <w:rFonts w:hint="eastAsia" w:ascii="宋体" w:hAnsi="宋体" w:eastAsia="宋体" w:cs="宋体"/>
                      <w:b/>
                      <w:color w:val="auto"/>
                    </w:rPr>
                  </w:pPr>
                  <w:r>
                    <w:rPr>
                      <w:rFonts w:hint="eastAsia" w:ascii="宋体" w:hAnsi="宋体" w:eastAsia="宋体" w:cs="宋体"/>
                      <w:b/>
                      <w:color w:val="auto"/>
                    </w:rPr>
                    <w:t xml:space="preserve">主要检测仪器 </w:t>
                  </w:r>
                </w:p>
              </w:tc>
            </w:tr>
          </w:tbl>
          <w:p w14:paraId="2216AD2A">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c>
          <w:tcPr>
            <w:tcW w:w="1957" w:type="dxa"/>
          </w:tcPr>
          <w:p w14:paraId="1259B056">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rPr>
              <w:t>监测单位</w:t>
            </w:r>
          </w:p>
        </w:tc>
      </w:tr>
      <w:tr w14:paraId="5DF2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73AB77A">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c>
          <w:tcPr>
            <w:tcW w:w="2645" w:type="dxa"/>
          </w:tcPr>
          <w:p w14:paraId="7E612FF4">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c>
          <w:tcPr>
            <w:tcW w:w="1957" w:type="dxa"/>
          </w:tcPr>
          <w:p w14:paraId="127423EF">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c>
          <w:tcPr>
            <w:tcW w:w="1959" w:type="dxa"/>
          </w:tcPr>
          <w:p w14:paraId="465C3E9C">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rPr>
            </w:pPr>
            <w:r>
              <w:rPr>
                <w:rFonts w:hint="eastAsia" w:ascii="宋体" w:hAnsi="宋体" w:eastAsia="宋体" w:cs="宋体"/>
                <w:color w:val="auto"/>
              </w:rPr>
              <w:t xml:space="preserve">东经： </w:t>
            </w:r>
          </w:p>
          <w:p w14:paraId="2274FC72">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rPr>
            </w:pPr>
            <w:r>
              <w:rPr>
                <w:rFonts w:hint="eastAsia" w:ascii="宋体" w:hAnsi="宋体" w:eastAsia="宋体" w:cs="宋体"/>
                <w:color w:val="auto"/>
              </w:rPr>
              <w:t xml:space="preserve">北纬： </w:t>
            </w:r>
          </w:p>
        </w:tc>
        <w:tc>
          <w:tcPr>
            <w:tcW w:w="1962" w:type="dxa"/>
          </w:tcPr>
          <w:p w14:paraId="4F37C988">
            <w:pPr>
              <w:pStyle w:val="17"/>
              <w:keepNext w:val="0"/>
              <w:keepLines w:val="0"/>
              <w:suppressLineNumbers w:val="0"/>
              <w:spacing w:before="0" w:beforeAutospacing="0" w:after="0" w:afterAutospacing="0"/>
              <w:ind w:left="0" w:right="0"/>
              <w:jc w:val="both"/>
              <w:outlineLvl w:val="9"/>
              <w:rPr>
                <w:rFonts w:hint="eastAsia" w:ascii="宋体" w:hAnsi="宋体" w:eastAsia="宋体" w:cs="宋体"/>
                <w:b/>
                <w:color w:val="auto"/>
              </w:rPr>
            </w:pPr>
          </w:p>
        </w:tc>
        <w:tc>
          <w:tcPr>
            <w:tcW w:w="1960" w:type="dxa"/>
          </w:tcPr>
          <w:p w14:paraId="4347DB72">
            <w:pPr>
              <w:pStyle w:val="17"/>
              <w:keepNext w:val="0"/>
              <w:keepLines w:val="0"/>
              <w:suppressLineNumbers w:val="0"/>
              <w:spacing w:before="0" w:beforeAutospacing="0" w:after="0" w:afterAutospacing="0"/>
              <w:ind w:left="0" w:right="0"/>
              <w:jc w:val="both"/>
              <w:outlineLvl w:val="9"/>
              <w:rPr>
                <w:rFonts w:hint="eastAsia" w:ascii="宋体" w:hAnsi="宋体" w:eastAsia="宋体" w:cs="宋体"/>
                <w:b/>
                <w:color w:val="auto"/>
              </w:rPr>
            </w:pPr>
          </w:p>
        </w:tc>
        <w:tc>
          <w:tcPr>
            <w:tcW w:w="1957" w:type="dxa"/>
          </w:tcPr>
          <w:p w14:paraId="5D644591">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r>
      <w:tr w14:paraId="74EE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9C5D298">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c>
          <w:tcPr>
            <w:tcW w:w="2645" w:type="dxa"/>
          </w:tcPr>
          <w:p w14:paraId="4DBFADAD">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c>
          <w:tcPr>
            <w:tcW w:w="1957" w:type="dxa"/>
          </w:tcPr>
          <w:p w14:paraId="1948B78F">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c>
          <w:tcPr>
            <w:tcW w:w="1959" w:type="dxa"/>
          </w:tcPr>
          <w:p w14:paraId="0480F552">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rPr>
            </w:pPr>
            <w:r>
              <w:rPr>
                <w:rFonts w:hint="eastAsia" w:ascii="宋体" w:hAnsi="宋体" w:eastAsia="宋体" w:cs="宋体"/>
                <w:color w:val="auto"/>
              </w:rPr>
              <w:t xml:space="preserve">东经： </w:t>
            </w:r>
          </w:p>
          <w:p w14:paraId="0BDE6C76">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rPr>
            </w:pPr>
            <w:r>
              <w:rPr>
                <w:rFonts w:hint="eastAsia" w:ascii="宋体" w:hAnsi="宋体" w:eastAsia="宋体" w:cs="宋体"/>
                <w:color w:val="auto"/>
              </w:rPr>
              <w:t xml:space="preserve">北纬： </w:t>
            </w:r>
          </w:p>
        </w:tc>
        <w:tc>
          <w:tcPr>
            <w:tcW w:w="1962" w:type="dxa"/>
          </w:tcPr>
          <w:p w14:paraId="577C67A7">
            <w:pPr>
              <w:pStyle w:val="17"/>
              <w:keepNext w:val="0"/>
              <w:keepLines w:val="0"/>
              <w:suppressLineNumbers w:val="0"/>
              <w:spacing w:before="0" w:beforeAutospacing="0" w:after="0" w:afterAutospacing="0"/>
              <w:ind w:left="0" w:right="0"/>
              <w:jc w:val="both"/>
              <w:outlineLvl w:val="9"/>
              <w:rPr>
                <w:rFonts w:hint="eastAsia" w:ascii="宋体" w:hAnsi="宋体" w:eastAsia="宋体" w:cs="宋体"/>
                <w:b/>
                <w:color w:val="auto"/>
              </w:rPr>
            </w:pPr>
          </w:p>
        </w:tc>
        <w:tc>
          <w:tcPr>
            <w:tcW w:w="1960" w:type="dxa"/>
          </w:tcPr>
          <w:p w14:paraId="436A6018">
            <w:pPr>
              <w:pStyle w:val="17"/>
              <w:keepNext w:val="0"/>
              <w:keepLines w:val="0"/>
              <w:suppressLineNumbers w:val="0"/>
              <w:spacing w:before="0" w:beforeAutospacing="0" w:after="0" w:afterAutospacing="0"/>
              <w:ind w:left="0" w:right="0"/>
              <w:jc w:val="both"/>
              <w:outlineLvl w:val="9"/>
              <w:rPr>
                <w:rFonts w:hint="eastAsia" w:ascii="宋体" w:hAnsi="宋体" w:eastAsia="宋体" w:cs="宋体"/>
                <w:b/>
                <w:color w:val="auto"/>
              </w:rPr>
            </w:pPr>
          </w:p>
        </w:tc>
        <w:tc>
          <w:tcPr>
            <w:tcW w:w="1957" w:type="dxa"/>
          </w:tcPr>
          <w:p w14:paraId="4C416584">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r>
    </w:tbl>
    <w:p w14:paraId="630E2661">
      <w:pPr>
        <w:jc w:val="center"/>
        <w:outlineLvl w:val="9"/>
        <w:rPr>
          <w:rFonts w:hint="eastAsia" w:ascii="宋体" w:hAnsi="宋体" w:eastAsia="宋体" w:cs="宋体"/>
          <w:b/>
          <w:color w:val="auto"/>
          <w:sz w:val="24"/>
        </w:rPr>
      </w:pPr>
      <w:r>
        <w:rPr>
          <w:rFonts w:hint="eastAsia" w:ascii="宋体" w:hAnsi="宋体" w:eastAsia="宋体" w:cs="宋体"/>
          <w:b/>
          <w:color w:val="auto"/>
          <w:sz w:val="24"/>
          <w:lang w:val="en-US" w:eastAsia="zh-CN"/>
        </w:rPr>
        <w:t>4.</w:t>
      </w:r>
      <w:r>
        <w:rPr>
          <w:rFonts w:hint="eastAsia" w:ascii="宋体" w:hAnsi="宋体" w:eastAsia="宋体" w:cs="宋体"/>
          <w:b/>
          <w:color w:val="auto"/>
          <w:sz w:val="24"/>
        </w:rPr>
        <w:t>2 放射性核素种类和检测结果（Bq/kg）</w:t>
      </w:r>
    </w:p>
    <w:tbl>
      <w:tblPr>
        <w:tblStyle w:val="13"/>
        <w:tblW w:w="138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356"/>
        <w:gridCol w:w="1101"/>
        <w:gridCol w:w="1101"/>
        <w:gridCol w:w="1101"/>
        <w:gridCol w:w="1101"/>
        <w:gridCol w:w="1101"/>
        <w:gridCol w:w="1101"/>
        <w:gridCol w:w="1101"/>
        <w:gridCol w:w="1101"/>
        <w:gridCol w:w="1101"/>
        <w:gridCol w:w="1110"/>
      </w:tblGrid>
      <w:tr w14:paraId="7A6CB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471" w:type="dxa"/>
          </w:tcPr>
          <w:p w14:paraId="1E4A8D29">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rPr>
              <w:t>样品编号</w:t>
            </w:r>
          </w:p>
        </w:tc>
        <w:tc>
          <w:tcPr>
            <w:tcW w:w="1356" w:type="dxa"/>
          </w:tcPr>
          <w:tbl>
            <w:tblPr>
              <w:tblStyle w:val="12"/>
              <w:tblW w:w="1801" w:type="dxa"/>
              <w:tblInd w:w="0" w:type="dxa"/>
              <w:tblLayout w:type="fixed"/>
              <w:tblCellMar>
                <w:top w:w="0" w:type="dxa"/>
                <w:left w:w="108" w:type="dxa"/>
                <w:bottom w:w="0" w:type="dxa"/>
                <w:right w:w="108" w:type="dxa"/>
              </w:tblCellMar>
            </w:tblPr>
            <w:tblGrid>
              <w:gridCol w:w="1801"/>
            </w:tblGrid>
            <w:tr w14:paraId="1F5B11AB">
              <w:trPr>
                <w:trHeight w:val="242" w:hRule="atLeast"/>
              </w:trPr>
              <w:tc>
                <w:tcPr>
                  <w:tcW w:w="1801" w:type="dxa"/>
                </w:tcPr>
                <w:p w14:paraId="2860DFB1">
                  <w:pPr>
                    <w:pStyle w:val="17"/>
                    <w:keepNext w:val="0"/>
                    <w:keepLines w:val="0"/>
                    <w:suppressLineNumbers w:val="0"/>
                    <w:spacing w:before="0" w:beforeAutospacing="0" w:after="0" w:afterAutospacing="0"/>
                    <w:ind w:left="0" w:right="0"/>
                    <w:outlineLvl w:val="9"/>
                    <w:rPr>
                      <w:rFonts w:hint="eastAsia" w:ascii="宋体" w:hAnsi="宋体" w:eastAsia="宋体" w:cs="宋体"/>
                      <w:b/>
                      <w:color w:val="auto"/>
                    </w:rPr>
                  </w:pPr>
                  <w:r>
                    <w:rPr>
                      <w:rFonts w:hint="eastAsia" w:ascii="宋体" w:hAnsi="宋体" w:eastAsia="宋体" w:cs="宋体"/>
                      <w:b/>
                      <w:color w:val="auto"/>
                    </w:rPr>
                    <w:t>样品名称</w:t>
                  </w:r>
                </w:p>
              </w:tc>
            </w:tr>
          </w:tbl>
          <w:p w14:paraId="4DAF609A">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c>
          <w:tcPr>
            <w:tcW w:w="1101" w:type="dxa"/>
          </w:tcPr>
          <w:p w14:paraId="79C7F224">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vertAlign w:val="superscript"/>
              </w:rPr>
              <w:t>137</w:t>
            </w:r>
            <w:r>
              <w:rPr>
                <w:rFonts w:hint="eastAsia" w:ascii="宋体" w:hAnsi="宋体" w:eastAsia="宋体" w:cs="宋体"/>
                <w:b/>
                <w:color w:val="auto"/>
                <w:kern w:val="0"/>
                <w:sz w:val="24"/>
              </w:rPr>
              <w:t>Cs</w:t>
            </w:r>
          </w:p>
        </w:tc>
        <w:tc>
          <w:tcPr>
            <w:tcW w:w="1101" w:type="dxa"/>
          </w:tcPr>
          <w:p w14:paraId="76D5206A">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vertAlign w:val="superscript"/>
              </w:rPr>
              <w:t>134</w:t>
            </w:r>
            <w:r>
              <w:rPr>
                <w:rFonts w:hint="eastAsia" w:ascii="宋体" w:hAnsi="宋体" w:eastAsia="宋体" w:cs="宋体"/>
                <w:b/>
                <w:color w:val="auto"/>
                <w:kern w:val="0"/>
                <w:sz w:val="24"/>
              </w:rPr>
              <w:t>Cs</w:t>
            </w:r>
          </w:p>
        </w:tc>
        <w:tc>
          <w:tcPr>
            <w:tcW w:w="1101" w:type="dxa"/>
          </w:tcPr>
          <w:p w14:paraId="37EF84E0">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vertAlign w:val="superscript"/>
              </w:rPr>
              <w:t>60</w:t>
            </w:r>
            <w:r>
              <w:rPr>
                <w:rFonts w:hint="eastAsia" w:ascii="宋体" w:hAnsi="宋体" w:eastAsia="宋体" w:cs="宋体"/>
                <w:b/>
                <w:color w:val="auto"/>
                <w:kern w:val="0"/>
                <w:sz w:val="24"/>
              </w:rPr>
              <w:t>Co</w:t>
            </w:r>
          </w:p>
        </w:tc>
        <w:tc>
          <w:tcPr>
            <w:tcW w:w="1101" w:type="dxa"/>
          </w:tcPr>
          <w:p w14:paraId="1DA84ECC">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vertAlign w:val="superscript"/>
              </w:rPr>
              <w:t>58</w:t>
            </w:r>
            <w:r>
              <w:rPr>
                <w:rFonts w:hint="eastAsia" w:ascii="宋体" w:hAnsi="宋体" w:eastAsia="宋体" w:cs="宋体"/>
                <w:b/>
                <w:color w:val="auto"/>
                <w:kern w:val="0"/>
                <w:sz w:val="24"/>
              </w:rPr>
              <w:t>Co</w:t>
            </w:r>
          </w:p>
        </w:tc>
        <w:tc>
          <w:tcPr>
            <w:tcW w:w="1101" w:type="dxa"/>
          </w:tcPr>
          <w:tbl>
            <w:tblPr>
              <w:tblStyle w:val="12"/>
              <w:tblW w:w="1031" w:type="dxa"/>
              <w:tblInd w:w="0" w:type="dxa"/>
              <w:tblLayout w:type="fixed"/>
              <w:tblCellMar>
                <w:top w:w="0" w:type="dxa"/>
                <w:left w:w="108" w:type="dxa"/>
                <w:bottom w:w="0" w:type="dxa"/>
                <w:right w:w="108" w:type="dxa"/>
              </w:tblCellMar>
            </w:tblPr>
            <w:tblGrid>
              <w:gridCol w:w="795"/>
              <w:gridCol w:w="236"/>
            </w:tblGrid>
            <w:tr w14:paraId="37584CCE">
              <w:tblPrEx>
                <w:tblCellMar>
                  <w:top w:w="0" w:type="dxa"/>
                  <w:left w:w="108" w:type="dxa"/>
                  <w:bottom w:w="0" w:type="dxa"/>
                  <w:right w:w="108" w:type="dxa"/>
                </w:tblCellMar>
              </w:tblPrEx>
              <w:trPr>
                <w:trHeight w:val="242" w:hRule="atLeast"/>
              </w:trPr>
              <w:tc>
                <w:tcPr>
                  <w:tcW w:w="795" w:type="dxa"/>
                </w:tcPr>
                <w:p w14:paraId="0D3F016C">
                  <w:pPr>
                    <w:pStyle w:val="17"/>
                    <w:keepNext w:val="0"/>
                    <w:keepLines w:val="0"/>
                    <w:suppressLineNumbers w:val="0"/>
                    <w:spacing w:before="0" w:beforeAutospacing="0" w:after="0" w:afterAutospacing="0"/>
                    <w:ind w:left="0" w:right="0"/>
                    <w:outlineLvl w:val="9"/>
                    <w:rPr>
                      <w:rFonts w:hint="eastAsia" w:ascii="宋体" w:hAnsi="宋体" w:eastAsia="宋体" w:cs="宋体"/>
                      <w:b/>
                      <w:color w:val="auto"/>
                    </w:rPr>
                  </w:pPr>
                  <w:r>
                    <w:rPr>
                      <w:rFonts w:hint="eastAsia" w:ascii="宋体" w:hAnsi="宋体" w:eastAsia="宋体" w:cs="宋体"/>
                      <w:b/>
                      <w:color w:val="auto"/>
                      <w:vertAlign w:val="superscript"/>
                    </w:rPr>
                    <w:t>110m</w:t>
                  </w:r>
                  <w:r>
                    <w:rPr>
                      <w:rFonts w:hint="eastAsia" w:ascii="宋体" w:hAnsi="宋体" w:eastAsia="宋体" w:cs="宋体"/>
                      <w:b/>
                      <w:color w:val="auto"/>
                    </w:rPr>
                    <w:t>Ag</w:t>
                  </w:r>
                </w:p>
              </w:tc>
              <w:tc>
                <w:tcPr>
                  <w:tcW w:w="236" w:type="dxa"/>
                </w:tcPr>
                <w:p w14:paraId="3EDF19D5">
                  <w:pPr>
                    <w:pStyle w:val="17"/>
                    <w:keepNext w:val="0"/>
                    <w:keepLines w:val="0"/>
                    <w:suppressLineNumbers w:val="0"/>
                    <w:spacing w:before="0" w:beforeAutospacing="0" w:after="0" w:afterAutospacing="0"/>
                    <w:ind w:left="0" w:right="0"/>
                    <w:outlineLvl w:val="9"/>
                    <w:rPr>
                      <w:rFonts w:hint="eastAsia" w:ascii="宋体" w:hAnsi="宋体" w:eastAsia="宋体" w:cs="宋体"/>
                      <w:b/>
                      <w:color w:val="auto"/>
                    </w:rPr>
                  </w:pPr>
                </w:p>
              </w:tc>
            </w:tr>
          </w:tbl>
          <w:p w14:paraId="17FE1FE0">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p>
        </w:tc>
        <w:tc>
          <w:tcPr>
            <w:tcW w:w="1101" w:type="dxa"/>
          </w:tcPr>
          <w:p w14:paraId="612B93A0">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vertAlign w:val="superscript"/>
              </w:rPr>
              <w:t>238</w:t>
            </w:r>
            <w:r>
              <w:rPr>
                <w:rFonts w:hint="eastAsia" w:ascii="宋体" w:hAnsi="宋体" w:eastAsia="宋体" w:cs="宋体"/>
                <w:b/>
                <w:color w:val="auto"/>
                <w:kern w:val="0"/>
                <w:sz w:val="24"/>
              </w:rPr>
              <w:t>U</w:t>
            </w:r>
          </w:p>
        </w:tc>
        <w:tc>
          <w:tcPr>
            <w:tcW w:w="1101" w:type="dxa"/>
          </w:tcPr>
          <w:p w14:paraId="29600AA0">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vertAlign w:val="superscript"/>
              </w:rPr>
              <w:t>22</w:t>
            </w:r>
            <w:r>
              <w:rPr>
                <w:rFonts w:hint="eastAsia" w:ascii="宋体" w:hAnsi="宋体" w:eastAsia="宋体" w:cs="宋体"/>
                <w:b/>
                <w:color w:val="auto"/>
                <w:kern w:val="0"/>
                <w:sz w:val="24"/>
                <w:vertAlign w:val="superscript"/>
                <w:lang w:val="en-US" w:eastAsia="zh-CN"/>
              </w:rPr>
              <w:t>8</w:t>
            </w:r>
            <w:r>
              <w:rPr>
                <w:rFonts w:hint="eastAsia" w:ascii="宋体" w:hAnsi="宋体" w:eastAsia="宋体" w:cs="宋体"/>
                <w:b/>
                <w:color w:val="auto"/>
                <w:kern w:val="0"/>
                <w:sz w:val="24"/>
              </w:rPr>
              <w:t>Ra</w:t>
            </w:r>
          </w:p>
        </w:tc>
        <w:tc>
          <w:tcPr>
            <w:tcW w:w="1101" w:type="dxa"/>
          </w:tcPr>
          <w:p w14:paraId="08BF8782">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vertAlign w:val="superscript"/>
              </w:rPr>
              <w:t>226</w:t>
            </w:r>
            <w:r>
              <w:rPr>
                <w:rFonts w:hint="eastAsia" w:ascii="宋体" w:hAnsi="宋体" w:eastAsia="宋体" w:cs="宋体"/>
                <w:b/>
                <w:color w:val="auto"/>
                <w:kern w:val="0"/>
                <w:sz w:val="24"/>
              </w:rPr>
              <w:t>Ra</w:t>
            </w:r>
          </w:p>
        </w:tc>
        <w:tc>
          <w:tcPr>
            <w:tcW w:w="1101" w:type="dxa"/>
          </w:tcPr>
          <w:p w14:paraId="0E78E781">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rPr>
            </w:pPr>
            <w:r>
              <w:rPr>
                <w:rFonts w:hint="eastAsia" w:ascii="宋体" w:hAnsi="宋体" w:eastAsia="宋体" w:cs="宋体"/>
                <w:b/>
                <w:color w:val="auto"/>
                <w:kern w:val="0"/>
                <w:sz w:val="24"/>
                <w:vertAlign w:val="superscript"/>
              </w:rPr>
              <w:t>40</w:t>
            </w:r>
            <w:r>
              <w:rPr>
                <w:rFonts w:hint="eastAsia" w:ascii="宋体" w:hAnsi="宋体" w:eastAsia="宋体" w:cs="宋体"/>
                <w:b/>
                <w:color w:val="auto"/>
                <w:kern w:val="0"/>
                <w:sz w:val="24"/>
              </w:rPr>
              <w:t>K</w:t>
            </w:r>
          </w:p>
        </w:tc>
        <w:tc>
          <w:tcPr>
            <w:tcW w:w="1110" w:type="dxa"/>
          </w:tcPr>
          <w:p w14:paraId="716B7F01">
            <w:pPr>
              <w:keepNext w:val="0"/>
              <w:keepLines w:val="0"/>
              <w:suppressLineNumbers w:val="0"/>
              <w:spacing w:before="0" w:beforeAutospacing="0" w:after="0" w:afterAutospacing="0"/>
              <w:ind w:left="0" w:right="0"/>
              <w:jc w:val="center"/>
              <w:outlineLvl w:val="9"/>
              <w:rPr>
                <w:rFonts w:hint="eastAsia" w:ascii="宋体" w:hAnsi="宋体" w:eastAsia="宋体" w:cs="宋体"/>
                <w:b/>
                <w:color w:val="auto"/>
                <w:kern w:val="0"/>
                <w:sz w:val="24"/>
                <w:vertAlign w:val="superscript"/>
              </w:rPr>
            </w:pPr>
            <w:r>
              <w:rPr>
                <w:rFonts w:hint="eastAsia" w:ascii="宋体" w:hAnsi="宋体" w:eastAsia="宋体" w:cs="宋体"/>
                <w:color w:val="auto"/>
                <w:kern w:val="0"/>
                <w:szCs w:val="21"/>
                <w:vertAlign w:val="superscript"/>
                <w:lang w:val="en-US" w:eastAsia="zh-CN"/>
              </w:rPr>
              <w:t>210</w:t>
            </w:r>
            <w:r>
              <w:rPr>
                <w:rFonts w:hint="eastAsia" w:ascii="宋体" w:hAnsi="宋体" w:eastAsia="宋体" w:cs="宋体"/>
                <w:color w:val="auto"/>
                <w:kern w:val="0"/>
                <w:szCs w:val="21"/>
                <w:lang w:val="en-US" w:eastAsia="zh-CN"/>
              </w:rPr>
              <w:t>Pb</w:t>
            </w:r>
          </w:p>
        </w:tc>
      </w:tr>
      <w:tr w14:paraId="62DC8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71" w:type="dxa"/>
            <w:vAlign w:val="top"/>
          </w:tcPr>
          <w:p w14:paraId="1391EA54">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8"/>
                <w:szCs w:val="28"/>
              </w:rPr>
            </w:pPr>
          </w:p>
        </w:tc>
        <w:tc>
          <w:tcPr>
            <w:tcW w:w="1356" w:type="dxa"/>
            <w:vAlign w:val="top"/>
          </w:tcPr>
          <w:p w14:paraId="22473438">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sz w:val="21"/>
                <w:szCs w:val="21"/>
              </w:rPr>
            </w:pPr>
          </w:p>
        </w:tc>
        <w:tc>
          <w:tcPr>
            <w:tcW w:w="1101" w:type="dxa"/>
            <w:vAlign w:val="top"/>
          </w:tcPr>
          <w:p w14:paraId="47DB2B87">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4AB63A0B">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286689AE">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35EEB2C8">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4B1744A0">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vertAlign w:val="superscript"/>
              </w:rPr>
            </w:pPr>
          </w:p>
        </w:tc>
        <w:tc>
          <w:tcPr>
            <w:tcW w:w="1101" w:type="dxa"/>
            <w:vAlign w:val="top"/>
          </w:tcPr>
          <w:p w14:paraId="19659663">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4690C1E8">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005FEA31">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4E915E00">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10" w:type="dxa"/>
            <w:vAlign w:val="top"/>
          </w:tcPr>
          <w:p w14:paraId="2EA72043">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r>
      <w:tr w14:paraId="70C8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71" w:type="dxa"/>
            <w:vAlign w:val="top"/>
          </w:tcPr>
          <w:p w14:paraId="6695232B">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8"/>
                <w:szCs w:val="28"/>
              </w:rPr>
            </w:pPr>
          </w:p>
        </w:tc>
        <w:tc>
          <w:tcPr>
            <w:tcW w:w="1356" w:type="dxa"/>
            <w:vAlign w:val="top"/>
          </w:tcPr>
          <w:p w14:paraId="50476521">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sz w:val="21"/>
                <w:szCs w:val="21"/>
              </w:rPr>
            </w:pPr>
          </w:p>
        </w:tc>
        <w:tc>
          <w:tcPr>
            <w:tcW w:w="1101" w:type="dxa"/>
            <w:vAlign w:val="top"/>
          </w:tcPr>
          <w:p w14:paraId="3CD8EED5">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5F475783">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032AA5FD">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7F757302">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62916A2C">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vertAlign w:val="superscript"/>
              </w:rPr>
            </w:pPr>
          </w:p>
        </w:tc>
        <w:tc>
          <w:tcPr>
            <w:tcW w:w="1101" w:type="dxa"/>
            <w:vAlign w:val="top"/>
          </w:tcPr>
          <w:p w14:paraId="1F4111AD">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4DBDEAD8">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18F48EB0">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3EC6F98D">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10" w:type="dxa"/>
            <w:vAlign w:val="top"/>
          </w:tcPr>
          <w:p w14:paraId="239A694F">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r>
      <w:tr w14:paraId="55FFB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827" w:type="dxa"/>
            <w:gridSpan w:val="2"/>
            <w:vAlign w:val="top"/>
          </w:tcPr>
          <w:p w14:paraId="121BCE17">
            <w:pPr>
              <w:pStyle w:val="17"/>
              <w:keepNext w:val="0"/>
              <w:keepLines w:val="0"/>
              <w:suppressLineNumbers w:val="0"/>
              <w:spacing w:before="0" w:beforeAutospacing="0" w:after="0" w:afterAutospacing="0"/>
              <w:ind w:left="0" w:right="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最大值</w:t>
            </w:r>
          </w:p>
        </w:tc>
        <w:tc>
          <w:tcPr>
            <w:tcW w:w="1101" w:type="dxa"/>
            <w:vAlign w:val="top"/>
          </w:tcPr>
          <w:p w14:paraId="32CA5C81">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7DF9C4E9">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26687B03">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437D24B5">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4B8211C5">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vertAlign w:val="superscript"/>
              </w:rPr>
            </w:pPr>
          </w:p>
        </w:tc>
        <w:tc>
          <w:tcPr>
            <w:tcW w:w="1101" w:type="dxa"/>
            <w:vAlign w:val="top"/>
          </w:tcPr>
          <w:p w14:paraId="340F27EE">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71E7C7EA">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36AF74C9">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398BBF71">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10" w:type="dxa"/>
            <w:vAlign w:val="top"/>
          </w:tcPr>
          <w:p w14:paraId="36ED0884">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r>
      <w:tr w14:paraId="14A3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827" w:type="dxa"/>
            <w:gridSpan w:val="2"/>
            <w:vAlign w:val="top"/>
          </w:tcPr>
          <w:p w14:paraId="704B7B85">
            <w:pPr>
              <w:pStyle w:val="17"/>
              <w:keepNext w:val="0"/>
              <w:keepLines w:val="0"/>
              <w:suppressLineNumbers w:val="0"/>
              <w:spacing w:before="0" w:beforeAutospacing="0" w:after="0" w:afterAutospacing="0"/>
              <w:ind w:left="0" w:right="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最小值</w:t>
            </w:r>
          </w:p>
        </w:tc>
        <w:tc>
          <w:tcPr>
            <w:tcW w:w="1101" w:type="dxa"/>
            <w:vAlign w:val="top"/>
          </w:tcPr>
          <w:p w14:paraId="6326E1C7">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1A822F24">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251219D5">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057BA8D4">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5A109594">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vertAlign w:val="superscript"/>
              </w:rPr>
            </w:pPr>
          </w:p>
        </w:tc>
        <w:tc>
          <w:tcPr>
            <w:tcW w:w="1101" w:type="dxa"/>
            <w:vAlign w:val="top"/>
          </w:tcPr>
          <w:p w14:paraId="2BC08EB4">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78C138CE">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2FEED7DF">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411C24FB">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10" w:type="dxa"/>
            <w:vAlign w:val="top"/>
          </w:tcPr>
          <w:p w14:paraId="72841EA4">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r>
      <w:tr w14:paraId="41BF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827" w:type="dxa"/>
            <w:gridSpan w:val="2"/>
            <w:vAlign w:val="top"/>
          </w:tcPr>
          <w:p w14:paraId="47C2C32B">
            <w:pPr>
              <w:pStyle w:val="17"/>
              <w:keepNext w:val="0"/>
              <w:keepLines w:val="0"/>
              <w:suppressLineNumbers w:val="0"/>
              <w:spacing w:before="0" w:beforeAutospacing="0" w:after="0" w:afterAutospacing="0"/>
              <w:ind w:left="0" w:right="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均值</w:t>
            </w:r>
          </w:p>
        </w:tc>
        <w:tc>
          <w:tcPr>
            <w:tcW w:w="1101" w:type="dxa"/>
            <w:vAlign w:val="top"/>
          </w:tcPr>
          <w:p w14:paraId="78FFC539">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4C1C343A">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25318C97">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056B727A">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05BD7344">
            <w:pPr>
              <w:pStyle w:val="17"/>
              <w:keepNext w:val="0"/>
              <w:keepLines w:val="0"/>
              <w:suppressLineNumbers w:val="0"/>
              <w:spacing w:before="0" w:beforeAutospacing="0" w:after="0" w:afterAutospacing="0"/>
              <w:ind w:left="0" w:right="0"/>
              <w:jc w:val="both"/>
              <w:outlineLvl w:val="9"/>
              <w:rPr>
                <w:rFonts w:hint="eastAsia" w:ascii="宋体" w:hAnsi="宋体" w:eastAsia="宋体" w:cs="宋体"/>
                <w:color w:val="auto"/>
                <w:vertAlign w:val="superscript"/>
              </w:rPr>
            </w:pPr>
          </w:p>
        </w:tc>
        <w:tc>
          <w:tcPr>
            <w:tcW w:w="1101" w:type="dxa"/>
            <w:vAlign w:val="top"/>
          </w:tcPr>
          <w:p w14:paraId="083B7A35">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1FEF4738">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19419A5A">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01" w:type="dxa"/>
            <w:vAlign w:val="top"/>
          </w:tcPr>
          <w:p w14:paraId="382EADC2">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c>
          <w:tcPr>
            <w:tcW w:w="1110" w:type="dxa"/>
            <w:vAlign w:val="top"/>
          </w:tcPr>
          <w:p w14:paraId="13EA0C50">
            <w:pPr>
              <w:keepNext w:val="0"/>
              <w:keepLines w:val="0"/>
              <w:suppressLineNumbers w:val="0"/>
              <w:spacing w:before="0" w:beforeAutospacing="0" w:after="0" w:afterAutospacing="0"/>
              <w:ind w:left="0" w:right="0"/>
              <w:jc w:val="center"/>
              <w:outlineLvl w:val="9"/>
              <w:rPr>
                <w:rFonts w:hint="eastAsia" w:ascii="宋体" w:hAnsi="宋体" w:eastAsia="宋体" w:cs="宋体"/>
                <w:color w:val="auto"/>
                <w:kern w:val="0"/>
                <w:sz w:val="24"/>
                <w:vertAlign w:val="superscript"/>
              </w:rPr>
            </w:pPr>
          </w:p>
        </w:tc>
      </w:tr>
    </w:tbl>
    <w:p w14:paraId="603F390F">
      <w:pPr>
        <w:jc w:val="left"/>
        <w:outlineLvl w:val="9"/>
        <w:rPr>
          <w:rFonts w:hint="eastAsia" w:ascii="仿宋" w:hAnsi="仿宋" w:eastAsia="仿宋" w:cs="仿宋"/>
          <w:b w:val="0"/>
          <w:bCs w:val="0"/>
          <w:color w:val="auto"/>
          <w:sz w:val="20"/>
          <w:szCs w:val="20"/>
        </w:rPr>
      </w:pPr>
      <w:r>
        <w:rPr>
          <w:rFonts w:hint="eastAsia" w:ascii="宋体" w:hAnsi="宋体" w:eastAsia="宋体" w:cs="宋体"/>
          <w:color w:val="auto"/>
          <w:sz w:val="18"/>
          <w:szCs w:val="18"/>
        </w:rPr>
        <w:t>注：</w:t>
      </w:r>
      <w:r>
        <w:rPr>
          <w:rFonts w:ascii="TimesNewRomanPSMT" w:hAnsi="TimesNewRomanPSMT" w:eastAsia="TimesNewRomanPSMT" w:cs="TimesNewRomanPSMT"/>
          <w:b w:val="0"/>
          <w:bCs w:val="0"/>
          <w:color w:val="auto"/>
          <w:sz w:val="20"/>
          <w:szCs w:val="20"/>
        </w:rPr>
        <w:t>1.</w:t>
      </w:r>
      <w:r>
        <w:rPr>
          <w:rFonts w:ascii="仿宋" w:hAnsi="仿宋" w:eastAsia="仿宋" w:cs="仿宋"/>
          <w:b w:val="0"/>
          <w:bCs w:val="0"/>
          <w:color w:val="auto"/>
          <w:sz w:val="20"/>
          <w:szCs w:val="20"/>
        </w:rPr>
        <w:t>上报的结果若大于判断限以“测量结果</w:t>
      </w:r>
      <w:r>
        <w:rPr>
          <w:rFonts w:hint="default" w:ascii="TimesNewRomanPSMT" w:hAnsi="TimesNewRomanPSMT" w:eastAsia="TimesNewRomanPSMT" w:cs="TimesNewRomanPSMT"/>
          <w:b w:val="0"/>
          <w:bCs w:val="0"/>
          <w:color w:val="auto"/>
          <w:sz w:val="20"/>
          <w:szCs w:val="20"/>
        </w:rPr>
        <w:t>±</w:t>
      </w:r>
      <w:r>
        <w:rPr>
          <w:rFonts w:hint="eastAsia" w:ascii="仿宋" w:hAnsi="仿宋" w:eastAsia="仿宋" w:cs="仿宋"/>
          <w:b w:val="0"/>
          <w:bCs w:val="0"/>
          <w:color w:val="auto"/>
          <w:sz w:val="20"/>
          <w:szCs w:val="20"/>
        </w:rPr>
        <w:t xml:space="preserve">扩展不确定度”表示，扩展不确定度最多保留 </w:t>
      </w:r>
      <w:r>
        <w:rPr>
          <w:rFonts w:hint="default" w:ascii="TimesNewRomanPSMT" w:hAnsi="TimesNewRomanPSMT" w:eastAsia="TimesNewRomanPSMT" w:cs="TimesNewRomanPSMT"/>
          <w:b w:val="0"/>
          <w:bCs w:val="0"/>
          <w:color w:val="auto"/>
          <w:sz w:val="20"/>
          <w:szCs w:val="20"/>
        </w:rPr>
        <w:t xml:space="preserve">2 </w:t>
      </w:r>
      <w:r>
        <w:rPr>
          <w:rFonts w:hint="eastAsia" w:ascii="仿宋" w:hAnsi="仿宋" w:eastAsia="仿宋" w:cs="仿宋"/>
          <w:b w:val="0"/>
          <w:bCs w:val="0"/>
          <w:color w:val="auto"/>
          <w:sz w:val="20"/>
          <w:szCs w:val="20"/>
        </w:rPr>
        <w:t xml:space="preserve">位有效数字，当扩展不确定度首位是 </w:t>
      </w:r>
      <w:r>
        <w:rPr>
          <w:rFonts w:hint="default" w:ascii="TimesNewRomanPSMT" w:hAnsi="TimesNewRomanPSMT" w:eastAsia="TimesNewRomanPSMT" w:cs="TimesNewRomanPSMT"/>
          <w:b w:val="0"/>
          <w:bCs w:val="0"/>
          <w:color w:val="auto"/>
          <w:sz w:val="20"/>
          <w:szCs w:val="20"/>
        </w:rPr>
        <w:t xml:space="preserve">1 </w:t>
      </w:r>
      <w:r>
        <w:rPr>
          <w:rFonts w:hint="eastAsia" w:ascii="仿宋" w:hAnsi="仿宋" w:eastAsia="仿宋" w:cs="仿宋"/>
          <w:b w:val="0"/>
          <w:bCs w:val="0"/>
          <w:color w:val="auto"/>
          <w:sz w:val="20"/>
          <w:szCs w:val="20"/>
        </w:rPr>
        <w:t xml:space="preserve">或 </w:t>
      </w:r>
      <w:r>
        <w:rPr>
          <w:rFonts w:hint="default" w:ascii="TimesNewRomanPSMT" w:hAnsi="TimesNewRomanPSMT" w:eastAsia="TimesNewRomanPSMT" w:cs="TimesNewRomanPSMT"/>
          <w:b w:val="0"/>
          <w:bCs w:val="0"/>
          <w:color w:val="auto"/>
          <w:sz w:val="20"/>
          <w:szCs w:val="20"/>
        </w:rPr>
        <w:t xml:space="preserve">2 </w:t>
      </w:r>
      <w:r>
        <w:rPr>
          <w:rFonts w:hint="eastAsia" w:ascii="仿宋" w:hAnsi="仿宋" w:eastAsia="仿宋" w:cs="仿宋"/>
          <w:b w:val="0"/>
          <w:bCs w:val="0"/>
          <w:color w:val="auto"/>
          <w:sz w:val="20"/>
          <w:szCs w:val="20"/>
        </w:rPr>
        <w:t xml:space="preserve">时，应保 留 </w:t>
      </w:r>
      <w:r>
        <w:rPr>
          <w:rFonts w:hint="default" w:ascii="TimesNewRomanPSMT" w:hAnsi="TimesNewRomanPSMT" w:eastAsia="TimesNewRomanPSMT" w:cs="TimesNewRomanPSMT"/>
          <w:b w:val="0"/>
          <w:bCs w:val="0"/>
          <w:color w:val="auto"/>
          <w:sz w:val="20"/>
          <w:szCs w:val="20"/>
        </w:rPr>
        <w:t xml:space="preserve">2 </w:t>
      </w:r>
      <w:r>
        <w:rPr>
          <w:rFonts w:hint="eastAsia" w:ascii="仿宋" w:hAnsi="仿宋" w:eastAsia="仿宋" w:cs="仿宋"/>
          <w:b w:val="0"/>
          <w:bCs w:val="0"/>
          <w:color w:val="auto"/>
          <w:sz w:val="20"/>
          <w:szCs w:val="20"/>
        </w:rPr>
        <w:t xml:space="preserve">位有效数字，测量结果的有效位数由不确定度确定，结果的末位与不确定度的末位对齐。如 </w:t>
      </w:r>
      <w:r>
        <w:rPr>
          <w:rFonts w:hint="default" w:ascii="TimesNewRomanPSMT" w:hAnsi="TimesNewRomanPSMT" w:eastAsia="TimesNewRomanPSMT" w:cs="TimesNewRomanPSMT"/>
          <w:b w:val="0"/>
          <w:bCs w:val="0"/>
          <w:color w:val="auto"/>
          <w:sz w:val="20"/>
          <w:szCs w:val="20"/>
        </w:rPr>
        <w:t>2.58±0.13</w:t>
      </w:r>
      <w:r>
        <w:rPr>
          <w:rFonts w:hint="eastAsia" w:ascii="仿宋" w:hAnsi="仿宋" w:eastAsia="仿宋" w:cs="仿宋"/>
          <w:b w:val="0"/>
          <w:bCs w:val="0"/>
          <w:color w:val="auto"/>
          <w:sz w:val="20"/>
          <w:szCs w:val="20"/>
        </w:rPr>
        <w:t>、</w:t>
      </w:r>
      <w:r>
        <w:rPr>
          <w:rFonts w:hint="default" w:ascii="TimesNewRomanPSMT" w:hAnsi="TimesNewRomanPSMT" w:eastAsia="TimesNewRomanPSMT" w:cs="TimesNewRomanPSMT"/>
          <w:b w:val="0"/>
          <w:bCs w:val="0"/>
          <w:color w:val="auto"/>
          <w:sz w:val="20"/>
          <w:szCs w:val="20"/>
        </w:rPr>
        <w:t xml:space="preserve">34.6±2.3 </w:t>
      </w:r>
      <w:r>
        <w:rPr>
          <w:rFonts w:hint="eastAsia" w:ascii="仿宋" w:hAnsi="仿宋" w:eastAsia="仿宋" w:cs="仿宋"/>
          <w:b w:val="0"/>
          <w:bCs w:val="0"/>
          <w:color w:val="auto"/>
          <w:sz w:val="20"/>
          <w:szCs w:val="20"/>
        </w:rPr>
        <w:t>等，当数值较大（或较小）时建议 以科学计数形式表示。若低于样品结果低于判断限，请以“</w:t>
      </w:r>
      <w:r>
        <w:rPr>
          <w:rFonts w:hint="default" w:ascii="TimesNewRomanPSMT" w:hAnsi="TimesNewRomanPSMT" w:eastAsia="TimesNewRomanPSMT" w:cs="TimesNewRomanPSMT"/>
          <w:b w:val="0"/>
          <w:bCs w:val="0"/>
          <w:color w:val="auto"/>
          <w:sz w:val="20"/>
          <w:szCs w:val="20"/>
        </w:rPr>
        <w:t>&lt;</w:t>
      </w:r>
      <w:r>
        <w:rPr>
          <w:rFonts w:hint="eastAsia" w:ascii="仿宋" w:hAnsi="仿宋" w:eastAsia="仿宋" w:cs="仿宋"/>
          <w:b w:val="0"/>
          <w:bCs w:val="0"/>
          <w:color w:val="auto"/>
          <w:sz w:val="20"/>
          <w:szCs w:val="20"/>
        </w:rPr>
        <w:t>判断限”表示，实际操作中通常可保守地认为判断限等于探测限的二分之一。所以此处判断限为</w:t>
      </w:r>
      <w:r>
        <w:rPr>
          <w:rFonts w:hint="eastAsia" w:ascii="仿宋" w:hAnsi="仿宋" w:eastAsia="仿宋" w:cs="仿宋"/>
          <w:b w:val="0"/>
          <w:bCs w:val="0"/>
          <w:color w:val="auto"/>
          <w:sz w:val="20"/>
          <w:szCs w:val="20"/>
          <w:lang w:eastAsia="zh-CN"/>
        </w:rPr>
        <w:t>《</w:t>
      </w:r>
      <w:r>
        <w:rPr>
          <w:rFonts w:hint="eastAsia" w:ascii="仿宋" w:hAnsi="仿宋" w:eastAsia="仿宋" w:cs="仿宋"/>
          <w:color w:val="auto"/>
          <w:sz w:val="20"/>
          <w:szCs w:val="20"/>
        </w:rPr>
        <w:t>202</w:t>
      </w:r>
      <w:r>
        <w:rPr>
          <w:rFonts w:hint="eastAsia" w:ascii="仿宋" w:hAnsi="仿宋" w:eastAsia="仿宋" w:cs="仿宋"/>
          <w:color w:val="auto"/>
          <w:sz w:val="20"/>
          <w:szCs w:val="20"/>
          <w:lang w:val="en-US" w:eastAsia="zh-CN"/>
        </w:rPr>
        <w:t>5</w:t>
      </w:r>
      <w:r>
        <w:rPr>
          <w:rFonts w:hint="eastAsia" w:ascii="仿宋" w:hAnsi="仿宋" w:eastAsia="仿宋" w:cs="仿宋"/>
          <w:color w:val="auto"/>
          <w:sz w:val="20"/>
          <w:szCs w:val="20"/>
        </w:rPr>
        <w:t>年国家食品中放射性污染风险监测手册</w:t>
      </w:r>
      <w:r>
        <w:rPr>
          <w:rFonts w:hint="eastAsia" w:ascii="仿宋" w:hAnsi="仿宋" w:eastAsia="仿宋" w:cs="仿宋"/>
          <w:b w:val="0"/>
          <w:bCs w:val="0"/>
          <w:color w:val="auto"/>
          <w:sz w:val="20"/>
          <w:szCs w:val="20"/>
          <w:lang w:eastAsia="zh-CN"/>
        </w:rPr>
        <w:t>》</w:t>
      </w:r>
      <w:r>
        <w:rPr>
          <w:rFonts w:hint="eastAsia" w:ascii="仿宋" w:hAnsi="仿宋" w:eastAsia="仿宋" w:cs="仿宋"/>
          <w:b w:val="0"/>
          <w:bCs w:val="0"/>
          <w:color w:val="auto"/>
          <w:sz w:val="20"/>
          <w:szCs w:val="20"/>
          <w:lang w:val="en-US" w:eastAsia="zh-CN"/>
        </w:rPr>
        <w:t>中</w:t>
      </w:r>
      <w:r>
        <w:rPr>
          <w:rFonts w:hint="eastAsia" w:ascii="仿宋" w:hAnsi="仿宋" w:eastAsia="仿宋" w:cs="仿宋"/>
          <w:b w:val="0"/>
          <w:bCs w:val="0"/>
          <w:color w:val="auto"/>
          <w:sz w:val="20"/>
          <w:szCs w:val="20"/>
        </w:rPr>
        <w:t>公式（</w:t>
      </w:r>
      <w:r>
        <w:rPr>
          <w:rFonts w:hint="default" w:ascii="TimesNewRomanPSMT" w:hAnsi="TimesNewRomanPSMT" w:eastAsia="TimesNewRomanPSMT" w:cs="TimesNewRomanPSMT"/>
          <w:b w:val="0"/>
          <w:bCs w:val="0"/>
          <w:color w:val="auto"/>
          <w:sz w:val="20"/>
          <w:szCs w:val="20"/>
        </w:rPr>
        <w:t>6-12</w:t>
      </w:r>
      <w:r>
        <w:rPr>
          <w:rFonts w:hint="eastAsia" w:ascii="仿宋" w:hAnsi="仿宋" w:eastAsia="仿宋" w:cs="仿宋"/>
          <w:b w:val="0"/>
          <w:bCs w:val="0"/>
          <w:color w:val="auto"/>
          <w:sz w:val="20"/>
          <w:szCs w:val="20"/>
        </w:rPr>
        <w:t xml:space="preserve">）得到的探测限数值的二分之一。判断限有效数字的表示方式：有效数字首位大于 </w:t>
      </w:r>
      <w:r>
        <w:rPr>
          <w:rFonts w:hint="default" w:ascii="TimesNewRomanPSMT" w:hAnsi="TimesNewRomanPSMT" w:eastAsia="TimesNewRomanPSMT" w:cs="TimesNewRomanPSMT"/>
          <w:b w:val="0"/>
          <w:bCs w:val="0"/>
          <w:color w:val="auto"/>
          <w:sz w:val="20"/>
          <w:szCs w:val="20"/>
        </w:rPr>
        <w:t xml:space="preserve">2 </w:t>
      </w:r>
      <w:r>
        <w:rPr>
          <w:rFonts w:hint="eastAsia" w:ascii="仿宋" w:hAnsi="仿宋" w:eastAsia="仿宋" w:cs="仿宋"/>
          <w:b w:val="0"/>
          <w:bCs w:val="0"/>
          <w:color w:val="auto"/>
          <w:sz w:val="20"/>
          <w:szCs w:val="20"/>
        </w:rPr>
        <w:t xml:space="preserve">的，保留 </w:t>
      </w:r>
      <w:r>
        <w:rPr>
          <w:rFonts w:hint="default" w:ascii="TimesNewRomanPSMT" w:hAnsi="TimesNewRomanPSMT" w:eastAsia="TimesNewRomanPSMT" w:cs="TimesNewRomanPSMT"/>
          <w:b w:val="0"/>
          <w:bCs w:val="0"/>
          <w:color w:val="auto"/>
          <w:sz w:val="20"/>
          <w:szCs w:val="20"/>
        </w:rPr>
        <w:t xml:space="preserve">2 </w:t>
      </w:r>
      <w:r>
        <w:rPr>
          <w:rFonts w:hint="eastAsia" w:ascii="仿宋" w:hAnsi="仿宋" w:eastAsia="仿宋" w:cs="仿宋"/>
          <w:b w:val="0"/>
          <w:bCs w:val="0"/>
          <w:color w:val="auto"/>
          <w:sz w:val="20"/>
          <w:szCs w:val="20"/>
        </w:rPr>
        <w:t xml:space="preserve">位有效数字；小于等于 </w:t>
      </w:r>
      <w:r>
        <w:rPr>
          <w:rFonts w:hint="default" w:ascii="仿宋" w:hAnsi="仿宋" w:eastAsia="仿宋" w:cs="仿宋"/>
          <w:b w:val="0"/>
          <w:bCs w:val="0"/>
          <w:color w:val="auto"/>
          <w:sz w:val="20"/>
          <w:szCs w:val="20"/>
        </w:rPr>
        <w:t xml:space="preserve">2 </w:t>
      </w:r>
      <w:r>
        <w:rPr>
          <w:rFonts w:hint="eastAsia" w:ascii="仿宋" w:hAnsi="仿宋" w:eastAsia="仿宋" w:cs="仿宋"/>
          <w:b w:val="0"/>
          <w:bCs w:val="0"/>
          <w:color w:val="auto"/>
          <w:sz w:val="20"/>
          <w:szCs w:val="20"/>
        </w:rPr>
        <w:t xml:space="preserve">的，保留 </w:t>
      </w:r>
      <w:r>
        <w:rPr>
          <w:rFonts w:hint="default" w:ascii="仿宋" w:hAnsi="仿宋" w:eastAsia="仿宋" w:cs="仿宋"/>
          <w:b w:val="0"/>
          <w:bCs w:val="0"/>
          <w:color w:val="auto"/>
          <w:sz w:val="20"/>
          <w:szCs w:val="20"/>
        </w:rPr>
        <w:t xml:space="preserve">3 </w:t>
      </w:r>
      <w:r>
        <w:rPr>
          <w:rFonts w:hint="eastAsia" w:ascii="仿宋" w:hAnsi="仿宋" w:eastAsia="仿宋" w:cs="仿宋"/>
          <w:b w:val="0"/>
          <w:bCs w:val="0"/>
          <w:color w:val="auto"/>
          <w:sz w:val="20"/>
          <w:szCs w:val="20"/>
        </w:rPr>
        <w:t xml:space="preserve">位有 效数字。当有效数字达到小数点后 </w:t>
      </w:r>
      <w:r>
        <w:rPr>
          <w:rFonts w:hint="default" w:ascii="仿宋" w:hAnsi="仿宋" w:eastAsia="仿宋" w:cs="仿宋"/>
          <w:b w:val="0"/>
          <w:bCs w:val="0"/>
          <w:color w:val="auto"/>
          <w:sz w:val="20"/>
          <w:szCs w:val="20"/>
        </w:rPr>
        <w:t xml:space="preserve">4 </w:t>
      </w:r>
      <w:r>
        <w:rPr>
          <w:rFonts w:hint="eastAsia" w:ascii="仿宋" w:hAnsi="仿宋" w:eastAsia="仿宋" w:cs="仿宋"/>
          <w:b w:val="0"/>
          <w:bCs w:val="0"/>
          <w:color w:val="auto"/>
          <w:sz w:val="20"/>
          <w:szCs w:val="20"/>
        </w:rPr>
        <w:t>位时，请以科学计数法表示，如：“</w:t>
      </w:r>
      <w:r>
        <w:rPr>
          <w:rFonts w:hint="default" w:ascii="仿宋" w:hAnsi="仿宋" w:eastAsia="仿宋" w:cs="仿宋"/>
          <w:b w:val="0"/>
          <w:bCs w:val="0"/>
          <w:color w:val="auto"/>
          <w:sz w:val="20"/>
          <w:szCs w:val="20"/>
        </w:rPr>
        <w:t>&lt;0.00123</w:t>
      </w:r>
      <w:r>
        <w:rPr>
          <w:rFonts w:hint="eastAsia" w:ascii="仿宋" w:hAnsi="仿宋" w:eastAsia="仿宋" w:cs="仿宋"/>
          <w:b w:val="0"/>
          <w:bCs w:val="0"/>
          <w:color w:val="auto"/>
          <w:sz w:val="20"/>
          <w:szCs w:val="20"/>
        </w:rPr>
        <w:t>”表示为“</w:t>
      </w:r>
      <w:r>
        <w:rPr>
          <w:rFonts w:hint="default" w:ascii="仿宋" w:hAnsi="仿宋" w:eastAsia="仿宋" w:cs="仿宋"/>
          <w:b w:val="0"/>
          <w:bCs w:val="0"/>
          <w:color w:val="auto"/>
          <w:sz w:val="20"/>
          <w:szCs w:val="20"/>
        </w:rPr>
        <w:t>&lt;1.23E-3</w:t>
      </w:r>
      <w:r>
        <w:rPr>
          <w:rFonts w:hint="eastAsia" w:ascii="仿宋" w:hAnsi="仿宋" w:eastAsia="仿宋" w:cs="仿宋"/>
          <w:b w:val="0"/>
          <w:bCs w:val="0"/>
          <w:color w:val="auto"/>
          <w:sz w:val="20"/>
          <w:szCs w:val="20"/>
        </w:rPr>
        <w:t>”。</w:t>
      </w:r>
    </w:p>
    <w:p w14:paraId="050B0155">
      <w:pPr>
        <w:jc w:val="left"/>
        <w:outlineLvl w:val="9"/>
        <w:rPr>
          <w:rFonts w:hint="eastAsia" w:ascii="仿宋" w:hAnsi="仿宋" w:eastAsia="仿宋" w:cs="仿宋"/>
          <w:b w:val="0"/>
          <w:bCs w:val="0"/>
          <w:color w:val="auto"/>
          <w:sz w:val="20"/>
          <w:szCs w:val="20"/>
        </w:rPr>
      </w:pPr>
      <w:r>
        <w:rPr>
          <w:rFonts w:hint="eastAsia" w:ascii="仿宋" w:hAnsi="仿宋" w:eastAsia="仿宋" w:cs="仿宋"/>
          <w:b w:val="0"/>
          <w:bCs w:val="0"/>
          <w:color w:val="auto"/>
          <w:sz w:val="20"/>
          <w:szCs w:val="20"/>
        </w:rPr>
        <w:t xml:space="preserve">2.样品编号规则按照“省、自治区和直辖市的汉字-年份-序号”，如“北京-2018-001”。 </w:t>
      </w:r>
    </w:p>
    <w:p w14:paraId="26720D24">
      <w:pPr>
        <w:jc w:val="left"/>
        <w:outlineLvl w:val="9"/>
        <w:rPr>
          <w:rFonts w:hint="eastAsia" w:ascii="仿宋" w:hAnsi="仿宋" w:eastAsia="仿宋" w:cs="仿宋"/>
          <w:b w:val="0"/>
          <w:bCs w:val="0"/>
          <w:color w:val="auto"/>
          <w:sz w:val="20"/>
          <w:szCs w:val="20"/>
        </w:rPr>
      </w:pPr>
      <w:r>
        <w:rPr>
          <w:rFonts w:hint="eastAsia" w:ascii="仿宋" w:hAnsi="仿宋" w:eastAsia="仿宋" w:cs="仿宋"/>
          <w:b w:val="0"/>
          <w:bCs w:val="0"/>
          <w:color w:val="auto"/>
          <w:sz w:val="20"/>
          <w:szCs w:val="20"/>
        </w:rPr>
        <w:t>填报人：                                       联系电</w:t>
      </w:r>
      <w:r>
        <w:rPr>
          <w:rFonts w:hint="eastAsia" w:ascii="仿宋" w:hAnsi="仿宋" w:eastAsia="仿宋" w:cs="仿宋"/>
          <w:b w:val="0"/>
          <w:bCs w:val="0"/>
          <w:color w:val="auto"/>
          <w:sz w:val="20"/>
          <w:szCs w:val="20"/>
          <w:lang w:eastAsia="zh-CN"/>
        </w:rPr>
        <w:t>话：</w:t>
      </w:r>
    </w:p>
    <w:p w14:paraId="2D5162B2">
      <w:pPr>
        <w:jc w:val="left"/>
        <w:outlineLvl w:val="9"/>
        <w:rPr>
          <w:rFonts w:hint="eastAsia" w:ascii="仿宋" w:hAnsi="仿宋" w:eastAsia="仿宋" w:cs="仿宋"/>
          <w:b w:val="0"/>
          <w:bCs w:val="0"/>
          <w:color w:val="auto"/>
          <w:sz w:val="20"/>
          <w:szCs w:val="20"/>
        </w:rPr>
        <w:sectPr>
          <w:pgSz w:w="16838" w:h="11906" w:orient="landscape"/>
          <w:pgMar w:top="1800" w:right="1440" w:bottom="1800" w:left="1440" w:header="851" w:footer="992" w:gutter="0"/>
          <w:pgNumType w:fmt="decimal"/>
          <w:cols w:space="425" w:num="1"/>
          <w:docGrid w:type="lines" w:linePitch="312" w:charSpace="0"/>
        </w:sectPr>
      </w:pPr>
    </w:p>
    <w:p w14:paraId="184D8222">
      <w:pPr>
        <w:pStyle w:val="16"/>
        <w:jc w:val="center"/>
        <w:outlineLvl w:val="0"/>
        <w:rPr>
          <w:color w:val="auto"/>
        </w:rPr>
      </w:pPr>
      <w:bookmarkStart w:id="5" w:name="_Toc1350"/>
      <w:r>
        <w:rPr>
          <w:b/>
          <w:color w:val="auto"/>
          <w:sz w:val="36"/>
        </w:rPr>
        <w:t>第四章 资格审查</w:t>
      </w:r>
      <w:bookmarkEnd w:id="5"/>
    </w:p>
    <w:p w14:paraId="0B689C29">
      <w:pPr>
        <w:pStyle w:val="16"/>
        <w:outlineLvl w:val="9"/>
        <w:rPr>
          <w:color w:val="auto"/>
        </w:rPr>
      </w:pPr>
      <w:r>
        <w:rPr>
          <w:b/>
          <w:color w:val="auto"/>
          <w:sz w:val="24"/>
        </w:rPr>
        <w:t>4.1一般资格审查</w:t>
      </w:r>
    </w:p>
    <w:p w14:paraId="56914521">
      <w:pPr>
        <w:pStyle w:val="16"/>
        <w:outlineLvl w:val="9"/>
        <w:rPr>
          <w:rFonts w:hint="eastAsia" w:eastAsiaTheme="minorEastAsia"/>
          <w:color w:val="auto"/>
          <w:lang w:eastAsia="zh-CN"/>
        </w:rPr>
      </w:pPr>
    </w:p>
    <w:tbl>
      <w:tblPr>
        <w:tblStyle w:val="12"/>
        <w:tblW w:w="881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5495"/>
      </w:tblGrid>
      <w:tr w14:paraId="2FD75E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6C6AD6">
            <w:pPr>
              <w:pStyle w:val="16"/>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2492" w:type="dxa"/>
          </w:tcPr>
          <w:p w14:paraId="43DBA4D6">
            <w:pPr>
              <w:pStyle w:val="16"/>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资格审查要求概况</w:t>
            </w:r>
          </w:p>
        </w:tc>
        <w:tc>
          <w:tcPr>
            <w:tcW w:w="5495" w:type="dxa"/>
          </w:tcPr>
          <w:p w14:paraId="71E50202">
            <w:pPr>
              <w:pStyle w:val="16"/>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评审点具体描述</w:t>
            </w:r>
          </w:p>
        </w:tc>
      </w:tr>
      <w:tr w14:paraId="2D904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6E1E880C">
            <w:pPr>
              <w:pStyle w:val="16"/>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492" w:type="dxa"/>
            <w:vAlign w:val="center"/>
          </w:tcPr>
          <w:p w14:paraId="21E9E659">
            <w:pPr>
              <w:pStyle w:val="16"/>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供应商应具备《中华人民共和国政府采购法》第二十二条规定的条件</w:t>
            </w:r>
          </w:p>
        </w:tc>
        <w:tc>
          <w:tcPr>
            <w:tcW w:w="5495" w:type="dxa"/>
            <w:vAlign w:val="center"/>
          </w:tcPr>
          <w:p w14:paraId="4BA7E714">
            <w:pPr>
              <w:pStyle w:val="16"/>
              <w:jc w:val="both"/>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en-US"/>
              </w:rPr>
              <w:t>供应商需按照</w:t>
            </w:r>
            <w:r>
              <w:rPr>
                <w:rFonts w:hint="eastAsia" w:ascii="宋体" w:hAnsi="宋体" w:eastAsia="宋体" w:cs="宋体"/>
                <w:color w:val="auto"/>
                <w:sz w:val="21"/>
                <w:szCs w:val="21"/>
                <w:lang w:val="en-US" w:eastAsia="zh-CN"/>
              </w:rPr>
              <w:t>采购</w:t>
            </w:r>
            <w:r>
              <w:rPr>
                <w:rFonts w:hint="eastAsia" w:ascii="宋体" w:hAnsi="宋体" w:eastAsia="宋体" w:cs="宋体"/>
                <w:color w:val="auto"/>
                <w:sz w:val="21"/>
                <w:szCs w:val="21"/>
                <w:lang w:val="en-US" w:eastAsia="en-US"/>
              </w:rPr>
              <w:t>文件要求填写《响应函》完成承诺并进行盖章。</w:t>
            </w:r>
          </w:p>
        </w:tc>
      </w:tr>
      <w:tr w14:paraId="7204D6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3CA1AF89">
            <w:pPr>
              <w:pStyle w:val="16"/>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2492" w:type="dxa"/>
            <w:shd w:val="clear" w:color="auto" w:fill="auto"/>
            <w:vAlign w:val="center"/>
          </w:tcPr>
          <w:p w14:paraId="29A8D5AD">
            <w:pPr>
              <w:keepNext w:val="0"/>
              <w:keepLines w:val="0"/>
              <w:pageBreakBefore w:val="0"/>
              <w:widowControl w:val="0"/>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color w:val="auto"/>
                <w:spacing w:val="-4"/>
                <w:sz w:val="21"/>
                <w:szCs w:val="21"/>
                <w:lang w:val="en-US" w:eastAsia="zh-CN" w:bidi="zh-CN"/>
              </w:rPr>
            </w:pPr>
            <w:r>
              <w:rPr>
                <w:rFonts w:hint="eastAsia" w:ascii="宋体" w:hAnsi="宋体" w:eastAsia="宋体" w:cs="宋体"/>
                <w:color w:val="auto"/>
                <w:spacing w:val="-4"/>
                <w:sz w:val="21"/>
                <w:szCs w:val="21"/>
                <w:lang w:val="en-US" w:eastAsia="zh-CN" w:bidi="zh-CN"/>
              </w:rPr>
              <w:t>具有独立承担民事责任的能力</w:t>
            </w:r>
          </w:p>
        </w:tc>
        <w:tc>
          <w:tcPr>
            <w:tcW w:w="5495" w:type="dxa"/>
            <w:shd w:val="clear" w:color="auto" w:fill="auto"/>
            <w:vAlign w:val="center"/>
          </w:tcPr>
          <w:p w14:paraId="205CB3CB">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4"/>
                <w:sz w:val="21"/>
                <w:szCs w:val="21"/>
                <w:lang w:val="en-US" w:eastAsia="en-US" w:bidi="zh-CN"/>
              </w:rPr>
            </w:pPr>
            <w:r>
              <w:rPr>
                <w:rFonts w:hint="eastAsia" w:ascii="宋体" w:hAnsi="宋体" w:eastAsia="宋体" w:cs="宋体"/>
                <w:color w:val="auto"/>
                <w:spacing w:val="-4"/>
                <w:sz w:val="21"/>
                <w:szCs w:val="21"/>
                <w:lang w:val="en-US" w:eastAsia="en-US" w:bidi="zh-CN"/>
              </w:rPr>
              <w:t>提供合格有效的法人或者其他组织的营业执照等证明文件，自然人参与的提供其身份证明</w:t>
            </w:r>
            <w:r>
              <w:rPr>
                <w:rFonts w:hint="eastAsia" w:hAnsi="宋体" w:cs="宋体"/>
                <w:color w:val="auto"/>
                <w:spacing w:val="-4"/>
                <w:sz w:val="21"/>
                <w:szCs w:val="21"/>
                <w:lang w:val="en-US" w:eastAsia="en-US" w:bidi="zh-CN"/>
              </w:rPr>
              <w:t>。</w:t>
            </w:r>
          </w:p>
        </w:tc>
      </w:tr>
      <w:tr w14:paraId="6A09FB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64928F8">
            <w:pPr>
              <w:pStyle w:val="16"/>
              <w:jc w:val="center"/>
              <w:outlineLvl w:val="9"/>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2492" w:type="dxa"/>
            <w:shd w:val="clear" w:color="auto" w:fill="auto"/>
            <w:vAlign w:val="center"/>
          </w:tcPr>
          <w:p w14:paraId="47B3DD99">
            <w:pPr>
              <w:keepNext w:val="0"/>
              <w:keepLines w:val="0"/>
              <w:pageBreakBefore w:val="0"/>
              <w:widowControl w:val="0"/>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color w:val="auto"/>
                <w:spacing w:val="-4"/>
                <w:sz w:val="21"/>
                <w:szCs w:val="21"/>
                <w:lang w:val="en-US" w:eastAsia="en-US" w:bidi="zh-CN"/>
              </w:rPr>
            </w:pPr>
            <w:r>
              <w:rPr>
                <w:rFonts w:hint="eastAsia" w:ascii="宋体" w:hAnsi="宋体" w:eastAsia="宋体" w:cs="宋体"/>
                <w:color w:val="auto"/>
                <w:spacing w:val="-4"/>
                <w:sz w:val="21"/>
                <w:szCs w:val="21"/>
                <w:lang w:val="en-US" w:eastAsia="en-US" w:bidi="zh-CN"/>
              </w:rPr>
              <w:t>具有良好的商业信誉和健全的财务会计制度</w:t>
            </w:r>
          </w:p>
        </w:tc>
        <w:tc>
          <w:tcPr>
            <w:tcW w:w="5495" w:type="dxa"/>
            <w:shd w:val="clear" w:color="auto" w:fill="auto"/>
            <w:vAlign w:val="center"/>
          </w:tcPr>
          <w:p w14:paraId="07EEBFF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4"/>
                <w:sz w:val="21"/>
                <w:szCs w:val="21"/>
                <w:lang w:val="en-US" w:eastAsia="en-US" w:bidi="zh-CN"/>
              </w:rPr>
            </w:pPr>
            <w:r>
              <w:rPr>
                <w:rFonts w:hint="eastAsia" w:ascii="宋体" w:hAnsi="宋体" w:eastAsia="宋体" w:cs="宋体"/>
                <w:color w:val="auto"/>
                <w:spacing w:val="-4"/>
                <w:sz w:val="21"/>
                <w:szCs w:val="21"/>
                <w:lang w:val="en-US" w:eastAsia="en-US" w:bidi="zh-CN"/>
              </w:rPr>
              <w:t>提供2024年度经审计的财务审计报告（包括审计报告、资产负债表、利润表、现金流量表、所有者权益变动及其附注）；或开标日期前六个月内其基本开户银行出具的资信证明（附《基本存款账户信息》或《银行开户许可证》复印件）；或财政部门认可的政府采购专业担保机构出具的投标担保函。（以上三种形式的资料提供任何一种即可）</w:t>
            </w:r>
            <w:r>
              <w:rPr>
                <w:rFonts w:hint="eastAsia" w:hAnsi="宋体" w:cs="宋体"/>
                <w:color w:val="auto"/>
                <w:spacing w:val="-4"/>
                <w:sz w:val="21"/>
                <w:szCs w:val="21"/>
                <w:lang w:val="en-US" w:eastAsia="en-US" w:bidi="zh-CN"/>
              </w:rPr>
              <w:t>。</w:t>
            </w:r>
          </w:p>
        </w:tc>
      </w:tr>
      <w:tr w14:paraId="3C5856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6EB5472F">
            <w:pPr>
              <w:pStyle w:val="16"/>
              <w:jc w:val="center"/>
              <w:outlineLvl w:val="9"/>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2492" w:type="dxa"/>
            <w:shd w:val="clear" w:color="auto" w:fill="auto"/>
            <w:vAlign w:val="center"/>
          </w:tcPr>
          <w:p w14:paraId="08B09232">
            <w:pPr>
              <w:keepNext w:val="0"/>
              <w:keepLines w:val="0"/>
              <w:pageBreakBefore w:val="0"/>
              <w:widowControl w:val="0"/>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color w:val="auto"/>
                <w:spacing w:val="-4"/>
                <w:sz w:val="21"/>
                <w:szCs w:val="21"/>
                <w:lang w:val="en-US" w:eastAsia="en-US" w:bidi="zh-CN"/>
              </w:rPr>
            </w:pPr>
            <w:r>
              <w:rPr>
                <w:rFonts w:hint="eastAsia" w:ascii="宋体" w:hAnsi="宋体" w:eastAsia="宋体" w:cs="宋体"/>
                <w:color w:val="auto"/>
                <w:spacing w:val="-4"/>
                <w:sz w:val="21"/>
                <w:szCs w:val="21"/>
                <w:lang w:val="en-US" w:eastAsia="en-US" w:bidi="zh-CN"/>
              </w:rPr>
              <w:t>税收缴纳证明</w:t>
            </w:r>
          </w:p>
        </w:tc>
        <w:tc>
          <w:tcPr>
            <w:tcW w:w="5495" w:type="dxa"/>
            <w:shd w:val="clear" w:color="auto" w:fill="auto"/>
            <w:vAlign w:val="center"/>
          </w:tcPr>
          <w:p w14:paraId="678EDF68">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4"/>
                <w:sz w:val="21"/>
                <w:szCs w:val="21"/>
                <w:lang w:val="en-US" w:eastAsia="en-US" w:bidi="zh-CN"/>
              </w:rPr>
            </w:pPr>
            <w:r>
              <w:rPr>
                <w:rFonts w:hint="eastAsia" w:ascii="宋体" w:hAnsi="宋体" w:eastAsia="宋体" w:cs="宋体"/>
                <w:color w:val="auto"/>
                <w:spacing w:val="-4"/>
                <w:sz w:val="21"/>
                <w:szCs w:val="21"/>
                <w:lang w:val="en-US" w:eastAsia="en-US" w:bidi="zh-CN"/>
              </w:rPr>
              <w:t>提供缴费所属日期为投标截止时间前12个月内任一月份（投标截止时间当月不计入）的增值税（或企业所得税）缴费凭据或税务机关出具的完税证明，依法免税的单位应提供相应的合法证明材料</w:t>
            </w:r>
            <w:r>
              <w:rPr>
                <w:rFonts w:hint="eastAsia" w:hAnsi="宋体" w:cs="宋体"/>
                <w:color w:val="auto"/>
                <w:spacing w:val="-4"/>
                <w:sz w:val="21"/>
                <w:szCs w:val="21"/>
                <w:lang w:val="en-US" w:eastAsia="en-US" w:bidi="zh-CN"/>
              </w:rPr>
              <w:t>。</w:t>
            </w:r>
          </w:p>
        </w:tc>
      </w:tr>
      <w:tr w14:paraId="2A23D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60597530">
            <w:pPr>
              <w:pStyle w:val="16"/>
              <w:jc w:val="center"/>
              <w:outlineLvl w:val="9"/>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2492" w:type="dxa"/>
            <w:shd w:val="clear" w:color="auto" w:fill="auto"/>
            <w:vAlign w:val="center"/>
          </w:tcPr>
          <w:p w14:paraId="2517EED1">
            <w:pPr>
              <w:keepNext w:val="0"/>
              <w:keepLines w:val="0"/>
              <w:pageBreakBefore w:val="0"/>
              <w:widowControl w:val="0"/>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color w:val="auto"/>
                <w:spacing w:val="-4"/>
                <w:sz w:val="21"/>
                <w:szCs w:val="21"/>
                <w:lang w:val="en-US" w:eastAsia="en-US" w:bidi="zh-CN"/>
              </w:rPr>
            </w:pPr>
            <w:r>
              <w:rPr>
                <w:rFonts w:hint="eastAsia" w:ascii="宋体" w:hAnsi="宋体" w:eastAsia="宋体" w:cs="宋体"/>
                <w:color w:val="auto"/>
                <w:spacing w:val="-4"/>
                <w:sz w:val="21"/>
                <w:szCs w:val="21"/>
                <w:lang w:val="en-US" w:eastAsia="en-US" w:bidi="zh-CN"/>
              </w:rPr>
              <w:t>社会保障资金缴纳证明</w:t>
            </w:r>
          </w:p>
        </w:tc>
        <w:tc>
          <w:tcPr>
            <w:tcW w:w="5495" w:type="dxa"/>
            <w:shd w:val="clear" w:color="auto" w:fill="auto"/>
            <w:vAlign w:val="center"/>
          </w:tcPr>
          <w:p w14:paraId="6647F27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4"/>
                <w:sz w:val="21"/>
                <w:szCs w:val="21"/>
                <w:lang w:val="en-US" w:eastAsia="en-US" w:bidi="zh-CN"/>
              </w:rPr>
            </w:pPr>
            <w:r>
              <w:rPr>
                <w:rFonts w:hint="eastAsia" w:ascii="宋体" w:hAnsi="宋体" w:eastAsia="宋体" w:cs="宋体"/>
                <w:color w:val="auto"/>
                <w:spacing w:val="-4"/>
                <w:sz w:val="21"/>
                <w:szCs w:val="21"/>
                <w:lang w:val="en-US" w:eastAsia="en-US" w:bidi="zh-CN"/>
              </w:rPr>
              <w:t>提供缴费所属日期为投标截止时间前12个月内任一月份（投标截止时间当月不计入）的缴费凭据或社保机关出具的缴费证明，依法免缴的单位应提供相应的合法证明材料</w:t>
            </w:r>
            <w:r>
              <w:rPr>
                <w:rFonts w:hint="eastAsia" w:hAnsi="宋体" w:cs="宋体"/>
                <w:color w:val="auto"/>
                <w:spacing w:val="-4"/>
                <w:sz w:val="21"/>
                <w:szCs w:val="21"/>
                <w:lang w:val="en-US" w:eastAsia="en-US" w:bidi="zh-CN"/>
              </w:rPr>
              <w:t>。</w:t>
            </w:r>
          </w:p>
        </w:tc>
      </w:tr>
      <w:tr w14:paraId="68E91D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1EBDEA99">
            <w:pPr>
              <w:pStyle w:val="16"/>
              <w:jc w:val="center"/>
              <w:outlineLvl w:val="9"/>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2492" w:type="dxa"/>
            <w:shd w:val="clear" w:color="auto" w:fill="auto"/>
            <w:vAlign w:val="center"/>
          </w:tcPr>
          <w:p w14:paraId="54A44517">
            <w:pPr>
              <w:keepNext w:val="0"/>
              <w:keepLines w:val="0"/>
              <w:pageBreakBefore w:val="0"/>
              <w:widowControl w:val="0"/>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color w:val="auto"/>
                <w:spacing w:val="-4"/>
                <w:sz w:val="21"/>
                <w:szCs w:val="21"/>
                <w:lang w:val="en-US" w:eastAsia="zh-CN" w:bidi="zh-CN"/>
              </w:rPr>
            </w:pPr>
            <w:r>
              <w:rPr>
                <w:rFonts w:hint="eastAsia" w:ascii="宋体" w:hAnsi="宋体" w:eastAsia="宋体" w:cs="宋体"/>
                <w:color w:val="auto"/>
                <w:spacing w:val="-4"/>
                <w:sz w:val="21"/>
                <w:szCs w:val="21"/>
                <w:lang w:val="en-US" w:eastAsia="en-US" w:bidi="zh-CN"/>
              </w:rPr>
              <w:t>承诺</w:t>
            </w:r>
          </w:p>
        </w:tc>
        <w:tc>
          <w:tcPr>
            <w:tcW w:w="5495" w:type="dxa"/>
            <w:shd w:val="clear" w:color="auto" w:fill="auto"/>
            <w:vAlign w:val="center"/>
          </w:tcPr>
          <w:p w14:paraId="4F39357B">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4"/>
                <w:sz w:val="21"/>
                <w:szCs w:val="21"/>
                <w:lang w:val="en-US" w:eastAsia="en-US" w:bidi="zh-CN"/>
              </w:rPr>
            </w:pPr>
            <w:r>
              <w:rPr>
                <w:rFonts w:hint="eastAsia" w:ascii="宋体" w:hAnsi="宋体" w:eastAsia="宋体" w:cs="宋体"/>
                <w:color w:val="auto"/>
                <w:spacing w:val="-4"/>
                <w:sz w:val="21"/>
                <w:szCs w:val="21"/>
                <w:lang w:val="en-US" w:eastAsia="zh-CN"/>
              </w:rPr>
              <w:t>提供具有履行合同所必需的设备和专业技术能力的承诺；</w:t>
            </w:r>
          </w:p>
        </w:tc>
      </w:tr>
      <w:tr w14:paraId="5E882C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3F6DD425">
            <w:pPr>
              <w:pStyle w:val="16"/>
              <w:jc w:val="center"/>
              <w:outlineLvl w:val="9"/>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2492" w:type="dxa"/>
            <w:shd w:val="clear" w:color="auto" w:fill="auto"/>
            <w:vAlign w:val="center"/>
          </w:tcPr>
          <w:p w14:paraId="473A41D3">
            <w:pPr>
              <w:keepNext w:val="0"/>
              <w:keepLines w:val="0"/>
              <w:pageBreakBefore w:val="0"/>
              <w:widowControl w:val="0"/>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color w:val="auto"/>
                <w:spacing w:val="-4"/>
                <w:sz w:val="21"/>
                <w:szCs w:val="21"/>
                <w:lang w:val="en-US" w:eastAsia="en-US" w:bidi="zh-CN"/>
              </w:rPr>
            </w:pPr>
            <w:r>
              <w:rPr>
                <w:rFonts w:hint="eastAsia" w:hAnsi="宋体" w:cs="宋体"/>
                <w:color w:val="auto"/>
                <w:spacing w:val="-4"/>
                <w:sz w:val="21"/>
                <w:szCs w:val="21"/>
                <w:lang w:val="en-US" w:eastAsia="zh-CN"/>
              </w:rPr>
              <w:t>书面声明</w:t>
            </w:r>
          </w:p>
        </w:tc>
        <w:tc>
          <w:tcPr>
            <w:tcW w:w="5495" w:type="dxa"/>
            <w:shd w:val="clear" w:color="auto" w:fill="auto"/>
            <w:vAlign w:val="center"/>
          </w:tcPr>
          <w:p w14:paraId="0B745E3B">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4"/>
                <w:sz w:val="21"/>
                <w:szCs w:val="21"/>
                <w:lang w:val="en-US" w:eastAsia="en-US" w:bidi="zh-CN"/>
              </w:rPr>
            </w:pPr>
            <w:r>
              <w:rPr>
                <w:rFonts w:hint="eastAsia" w:ascii="宋体" w:hAnsi="宋体" w:eastAsia="宋体" w:cs="宋体"/>
                <w:color w:val="auto"/>
                <w:spacing w:val="-4"/>
                <w:sz w:val="21"/>
                <w:szCs w:val="21"/>
                <w:lang w:val="en-US" w:eastAsia="en-US" w:bidi="zh-CN"/>
              </w:rPr>
              <w:t>参加政府采购活动前三年内，在经营活动中没有重大违法记录的书面声明。</w:t>
            </w:r>
          </w:p>
        </w:tc>
      </w:tr>
    </w:tbl>
    <w:p w14:paraId="2C3BD1F8">
      <w:pPr>
        <w:pStyle w:val="16"/>
        <w:outlineLvl w:val="9"/>
        <w:rPr>
          <w:color w:val="auto"/>
        </w:rPr>
      </w:pPr>
      <w:r>
        <w:rPr>
          <w:b/>
          <w:color w:val="auto"/>
          <w:sz w:val="24"/>
        </w:rPr>
        <w:t>4.2特殊资格审查</w:t>
      </w:r>
    </w:p>
    <w:p w14:paraId="01CE1852">
      <w:pPr>
        <w:pStyle w:val="16"/>
        <w:outlineLvl w:val="9"/>
        <w:rPr>
          <w:rFonts w:hint="eastAsia" w:eastAsiaTheme="minorEastAsia"/>
          <w:color w:val="auto"/>
          <w:lang w:eastAsia="zh-CN"/>
        </w:rPr>
      </w:pPr>
    </w:p>
    <w:tbl>
      <w:tblPr>
        <w:tblStyle w:val="12"/>
        <w:tblW w:w="886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5544"/>
      </w:tblGrid>
      <w:tr w14:paraId="5E6DAD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41C1A5A0">
            <w:pPr>
              <w:pStyle w:val="16"/>
              <w:jc w:val="center"/>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序号</w:t>
            </w:r>
          </w:p>
        </w:tc>
        <w:tc>
          <w:tcPr>
            <w:tcW w:w="2492" w:type="dxa"/>
            <w:vAlign w:val="center"/>
          </w:tcPr>
          <w:p w14:paraId="52C4CEDC">
            <w:pPr>
              <w:pStyle w:val="16"/>
              <w:jc w:val="center"/>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资格审查要求概况</w:t>
            </w:r>
          </w:p>
        </w:tc>
        <w:tc>
          <w:tcPr>
            <w:tcW w:w="5544" w:type="dxa"/>
            <w:vAlign w:val="center"/>
          </w:tcPr>
          <w:p w14:paraId="68BCBB8D">
            <w:pPr>
              <w:pStyle w:val="16"/>
              <w:jc w:val="center"/>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评审点具体描述</w:t>
            </w:r>
          </w:p>
        </w:tc>
      </w:tr>
      <w:tr w14:paraId="76D017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7090F62D">
            <w:pPr>
              <w:pStyle w:val="16"/>
              <w:jc w:val="center"/>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w:t>
            </w:r>
          </w:p>
        </w:tc>
        <w:tc>
          <w:tcPr>
            <w:tcW w:w="2492" w:type="dxa"/>
            <w:vAlign w:val="center"/>
          </w:tcPr>
          <w:p w14:paraId="329B7B5F">
            <w:pPr>
              <w:pStyle w:val="16"/>
              <w:jc w:val="center"/>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企业资质</w:t>
            </w:r>
          </w:p>
        </w:tc>
        <w:tc>
          <w:tcPr>
            <w:tcW w:w="5544" w:type="dxa"/>
          </w:tcPr>
          <w:p w14:paraId="6F50EDC8">
            <w:pPr>
              <w:pStyle w:val="16"/>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供应商须具有省级及以上市场监督管理部门颁发的检验检测机构资质认定证书</w:t>
            </w:r>
          </w:p>
        </w:tc>
      </w:tr>
      <w:tr w14:paraId="0D0DC6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11305B35">
            <w:pPr>
              <w:pStyle w:val="16"/>
              <w:jc w:val="center"/>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w:t>
            </w:r>
          </w:p>
        </w:tc>
        <w:tc>
          <w:tcPr>
            <w:tcW w:w="2492" w:type="dxa"/>
            <w:vAlign w:val="center"/>
          </w:tcPr>
          <w:p w14:paraId="33EFB418">
            <w:pPr>
              <w:pStyle w:val="16"/>
              <w:jc w:val="center"/>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法定代表人或授权代表身份证明</w:t>
            </w:r>
          </w:p>
        </w:tc>
        <w:tc>
          <w:tcPr>
            <w:tcW w:w="5544" w:type="dxa"/>
            <w:vAlign w:val="top"/>
          </w:tcPr>
          <w:p w14:paraId="64ED8E7B">
            <w:pPr>
              <w:pStyle w:val="16"/>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法定代表人授权书（附法定代表人、被授权人身份证复印件）及被授权人身份证（法定代表人直接参加磋商，须提供法定代表人身份证明及身份证）</w:t>
            </w:r>
          </w:p>
        </w:tc>
      </w:tr>
      <w:tr w14:paraId="21760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78037406">
            <w:pPr>
              <w:pStyle w:val="16"/>
              <w:jc w:val="center"/>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p>
        </w:tc>
        <w:tc>
          <w:tcPr>
            <w:tcW w:w="2492" w:type="dxa"/>
            <w:vAlign w:val="center"/>
          </w:tcPr>
          <w:p w14:paraId="69CDD059">
            <w:pPr>
              <w:pStyle w:val="16"/>
              <w:jc w:val="center"/>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参加本项目的潜在供应商须无不良信用记录</w:t>
            </w:r>
          </w:p>
        </w:tc>
        <w:tc>
          <w:tcPr>
            <w:tcW w:w="5544" w:type="dxa"/>
            <w:vAlign w:val="top"/>
          </w:tcPr>
          <w:p w14:paraId="793D305A">
            <w:pPr>
              <w:pStyle w:val="16"/>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 失信被执行人名单、重大税收违法案件当事人名单、政府采购严重违法失信行为记录名单中的供应商参加本项目的采购活动。</w:t>
            </w:r>
          </w:p>
        </w:tc>
      </w:tr>
    </w:tbl>
    <w:p w14:paraId="0DF9C1B2">
      <w:pPr>
        <w:pStyle w:val="16"/>
        <w:outlineLvl w:val="9"/>
        <w:rPr>
          <w:color w:val="auto"/>
        </w:rPr>
      </w:pPr>
      <w:r>
        <w:rPr>
          <w:b/>
          <w:color w:val="auto"/>
          <w:sz w:val="24"/>
        </w:rPr>
        <w:t>4.3落实政府采购政策资格审查</w:t>
      </w:r>
    </w:p>
    <w:p w14:paraId="46E99625">
      <w:pPr>
        <w:pStyle w:val="16"/>
        <w:outlineLvl w:val="9"/>
        <w:rPr>
          <w:rFonts w:hint="eastAsia" w:eastAsiaTheme="minorEastAsia"/>
          <w:color w:val="auto"/>
          <w:lang w:eastAsia="zh-CN"/>
        </w:rPr>
      </w:pPr>
    </w:p>
    <w:tbl>
      <w:tblPr>
        <w:tblStyle w:val="12"/>
        <w:tblW w:w="890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5577"/>
      </w:tblGrid>
      <w:tr w14:paraId="68AB24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2C65F9">
            <w:pPr>
              <w:pStyle w:val="16"/>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序号</w:t>
            </w:r>
          </w:p>
        </w:tc>
        <w:tc>
          <w:tcPr>
            <w:tcW w:w="2492" w:type="dxa"/>
          </w:tcPr>
          <w:p w14:paraId="2749BBBC">
            <w:pPr>
              <w:pStyle w:val="16"/>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资格审查要求概况</w:t>
            </w:r>
          </w:p>
        </w:tc>
        <w:tc>
          <w:tcPr>
            <w:tcW w:w="5577" w:type="dxa"/>
          </w:tcPr>
          <w:p w14:paraId="2CB8DC7C">
            <w:pPr>
              <w:pStyle w:val="16"/>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评审点具体描述</w:t>
            </w:r>
          </w:p>
        </w:tc>
      </w:tr>
      <w:tr w14:paraId="74F25F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0" w:type="dxa"/>
            <w:gridSpan w:val="3"/>
          </w:tcPr>
          <w:p w14:paraId="64568401">
            <w:pPr>
              <w:pStyle w:val="16"/>
              <w:outlineLvl w:val="9"/>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无</w:t>
            </w:r>
          </w:p>
        </w:tc>
      </w:tr>
    </w:tbl>
    <w:p w14:paraId="25F963E6">
      <w:pPr>
        <w:pStyle w:val="16"/>
        <w:outlineLvl w:val="9"/>
        <w:rPr>
          <w:color w:val="auto"/>
        </w:rPr>
      </w:pPr>
      <w:r>
        <w:rPr>
          <w:color w:val="auto"/>
        </w:rPr>
        <w:t xml:space="preserve"> </w:t>
      </w:r>
      <w:r>
        <w:rPr>
          <w:color w:val="auto"/>
        </w:rPr>
        <w:br w:type="textWrapping"/>
      </w:r>
      <w:r>
        <w:rPr>
          <w:color w:val="auto"/>
        </w:rPr>
        <w:br w:type="page"/>
      </w:r>
    </w:p>
    <w:p w14:paraId="47FE8CD8">
      <w:pPr>
        <w:pStyle w:val="16"/>
        <w:jc w:val="center"/>
        <w:outlineLvl w:val="0"/>
        <w:rPr>
          <w:color w:val="auto"/>
        </w:rPr>
      </w:pPr>
      <w:bookmarkStart w:id="6" w:name="_Toc26222"/>
      <w:r>
        <w:rPr>
          <w:b/>
          <w:color w:val="auto"/>
          <w:sz w:val="36"/>
        </w:rPr>
        <w:t>第五章 协商办法</w:t>
      </w:r>
      <w:bookmarkEnd w:id="6"/>
    </w:p>
    <w:p w14:paraId="73D2F1DB">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5.1总则</w:t>
      </w:r>
    </w:p>
    <w:p w14:paraId="5DECCFBF">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一、根据《中华人民共和国政府采购法》《中华人民共和国政府采购法实施条例》《政府采购非招标采购方式管理办法》《陕西省政府采购评审专家管理实施办法》等法律规章，结合采购项目特点制定本办法。</w:t>
      </w:r>
    </w:p>
    <w:p w14:paraId="535DD271">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二、协商工作由代理机构负责组织，具体协商事务由采购人和代理机构依法组建的协商小组负责。</w:t>
      </w:r>
    </w:p>
    <w:p w14:paraId="1FEE1E02">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三、协商小组成员和供应商应当按照本采购文件规定要求开展或者参加评审活动。</w:t>
      </w:r>
    </w:p>
    <w:p w14:paraId="10D5CE76">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四、评审过程中的书面材料往来均通过</w:t>
      </w:r>
      <w:r>
        <w:rPr>
          <w:rFonts w:hint="eastAsia" w:asciiTheme="minorEastAsia" w:hAnsiTheme="minorEastAsia" w:eastAsiaTheme="minorEastAsia" w:cstheme="minorEastAsia"/>
          <w:color w:val="auto"/>
          <w:sz w:val="24"/>
          <w:szCs w:val="24"/>
          <w:lang w:val="en-US" w:eastAsia="zh-CN"/>
        </w:rPr>
        <w:t>纸质文件</w:t>
      </w:r>
      <w:r>
        <w:rPr>
          <w:rFonts w:hint="eastAsia" w:asciiTheme="minorEastAsia" w:hAnsiTheme="minorEastAsia" w:eastAsiaTheme="minorEastAsia" w:cstheme="minorEastAsia"/>
          <w:color w:val="auto"/>
          <w:sz w:val="24"/>
          <w:szCs w:val="24"/>
        </w:rPr>
        <w:t>传递，供应商加盖公章后生效。</w:t>
      </w:r>
    </w:p>
    <w:p w14:paraId="396DA7BE">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五、</w:t>
      </w:r>
      <w:r>
        <w:rPr>
          <w:rFonts w:hint="eastAsia" w:asciiTheme="minorEastAsia" w:hAnsiTheme="minorEastAsia" w:eastAsiaTheme="minorEastAsia" w:cstheme="minorEastAsia"/>
          <w:color w:val="auto"/>
          <w:sz w:val="24"/>
          <w:szCs w:val="24"/>
        </w:rPr>
        <w:t>评审过程应当独立、保密，任何单位和个人不得非法干预评审活动。供应商非法干预评审活动的，其响应文件将作无效处理；</w:t>
      </w:r>
      <w:r>
        <w:rPr>
          <w:rFonts w:hint="eastAsia" w:asciiTheme="minorEastAsia" w:hAnsiTheme="minorEastAsia" w:eastAsia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rPr>
        <w:t>人及其工作人员非法干预评审活动的，将依法追究其责任</w:t>
      </w:r>
      <w:r>
        <w:rPr>
          <w:rFonts w:hint="eastAsia" w:asciiTheme="minorEastAsia" w:hAnsiTheme="minorEastAsia" w:eastAsiaTheme="minorEastAsia" w:cstheme="minorEastAsia"/>
          <w:color w:val="auto"/>
          <w:sz w:val="24"/>
          <w:szCs w:val="24"/>
          <w:lang w:eastAsia="zh-CN"/>
        </w:rPr>
        <w:t>。</w:t>
      </w:r>
    </w:p>
    <w:p w14:paraId="1508BE6A">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5.2协商程序</w:t>
      </w:r>
    </w:p>
    <w:p w14:paraId="6B654B6E">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5.2.1协商小组</w:t>
      </w:r>
    </w:p>
    <w:p w14:paraId="1CC1F0E9">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14:paraId="157BAF79">
      <w:pPr>
        <w:pStyle w:val="16"/>
        <w:keepNext w:val="0"/>
        <w:keepLines w:val="0"/>
        <w:pageBreakBefore w:val="0"/>
        <w:widowControl/>
        <w:kinsoku/>
        <w:wordWrap/>
        <w:overflowPunct/>
        <w:topLinePunct w:val="0"/>
        <w:autoSpaceDE/>
        <w:autoSpaceDN/>
        <w:bidi w:val="0"/>
        <w:adjustRightInd/>
        <w:snapToGrid/>
        <w:ind w:firstLine="480"/>
        <w:jc w:val="left"/>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协商小组按照单一来源采购文件规定的协商程序、评审方法和标准进行评审，并独立履行下列职责：</w:t>
      </w:r>
    </w:p>
    <w:p w14:paraId="7E8FE3A6">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（一）熟悉和理解单一来源采购文件；</w:t>
      </w:r>
    </w:p>
    <w:p w14:paraId="79B14F1D">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（二）审查供应商响应文件等是否满足单一来源采购文件要求，并作出评价；</w:t>
      </w:r>
    </w:p>
    <w:p w14:paraId="7ABA7C59">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（三）根据需要要求采购组织单位对单一来源采购文件作出解释；根据需要要求供应商对响应文件有关事项作出澄清、说明或者更正；</w:t>
      </w:r>
    </w:p>
    <w:p w14:paraId="559F9490">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（四）推荐成交候选供应商，或者受采购人委托确定成交供应商；</w:t>
      </w:r>
    </w:p>
    <w:p w14:paraId="555A0576">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（五）起草评审报告并进行签署；</w:t>
      </w:r>
    </w:p>
    <w:p w14:paraId="684E54C3">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（六）向采购组织单位、财政部门或者其他监督部门报告非法干预评审工作的行为；</w:t>
      </w:r>
    </w:p>
    <w:p w14:paraId="1740B575">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（七）法律、法规和规章规定的其他职责。</w:t>
      </w:r>
    </w:p>
    <w:p w14:paraId="1FB7411B">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 xml:space="preserve"> 5.2.2熟悉和理解采购文件和停止评审</w:t>
      </w:r>
    </w:p>
    <w:p w14:paraId="1C4C6FC9">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一、协商小组正式评审前，应当对采购文件进行熟悉和理解，内容主要包括采购文件中供应商资格条件要求、采购项目技术、服务和商务要求、评审办法和标准、政府采购政策要求以及政府采购合同主要条款等。</w:t>
      </w:r>
    </w:p>
    <w:p w14:paraId="1EA700C0">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二、本采购文件有下列情形之一的，协商小组应当停止评审：</w:t>
      </w:r>
    </w:p>
    <w:p w14:paraId="074D88BE">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（一）采购文件的规定存在歧义、重大缺陷的；</w:t>
      </w:r>
    </w:p>
    <w:p w14:paraId="53ECC12B">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（二）采购文件明显以不合理条件对供应商实行差别待遇或者歧视待遇的；</w:t>
      </w:r>
    </w:p>
    <w:p w14:paraId="28DDD67B">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（三）采购项目属于国家规定的优先、强制采购范围，但是采购文件未依法体现优先、强制采购相关规定的；</w:t>
      </w:r>
    </w:p>
    <w:p w14:paraId="7695188D">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（四）采购项目属于政府采购促进中小企业发展的范围，但是采购文件未依法体现促进中小企业发展相关规定的；</w:t>
      </w:r>
    </w:p>
    <w:p w14:paraId="36F22F96">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（五）采购文件将供应商的资格条件列为评分因素的；</w:t>
      </w:r>
    </w:p>
    <w:p w14:paraId="61F1B08E">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（六）采购文件载明的成交原则不合法的；</w:t>
      </w:r>
    </w:p>
    <w:p w14:paraId="171C4984">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（七）采购文件有违反国家其他有关强制性规定的情形。</w:t>
      </w:r>
    </w:p>
    <w:p w14:paraId="14380A44">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出现上述应当停止评审情形的，协商小组应当</w:t>
      </w:r>
      <w:r>
        <w:rPr>
          <w:rFonts w:hint="eastAsia" w:asciiTheme="minorEastAsia" w:hAnsiTheme="minorEastAsia" w:cstheme="minorEastAsia"/>
          <w:color w:val="auto"/>
          <w:sz w:val="24"/>
          <w:szCs w:val="24"/>
          <w:lang w:eastAsia="zh-CN"/>
        </w:rPr>
        <w:t>以书面形式</w:t>
      </w:r>
      <w:r>
        <w:rPr>
          <w:rFonts w:hint="eastAsia" w:asciiTheme="minorEastAsia" w:hAnsiTheme="minorEastAsia" w:eastAsiaTheme="minorEastAsia" w:cstheme="minorEastAsia"/>
          <w:color w:val="auto"/>
          <w:sz w:val="24"/>
          <w:szCs w:val="24"/>
        </w:rPr>
        <w:t>向采购组织单位提交相关说明材料，说明停止评审的情形和具体理由。除上述情形外，协商小组不得以任何方式和理由停止评审。</w:t>
      </w:r>
    </w:p>
    <w:p w14:paraId="0BD7764A">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出现上述应当停止评审情形的，采购组织单位应当</w:t>
      </w:r>
      <w:r>
        <w:rPr>
          <w:rFonts w:hint="eastAsia" w:asciiTheme="minorEastAsia" w:hAnsiTheme="minorEastAsia" w:cstheme="minorEastAsia"/>
          <w:color w:val="auto"/>
          <w:sz w:val="24"/>
          <w:szCs w:val="24"/>
          <w:lang w:eastAsia="zh-CN"/>
        </w:rPr>
        <w:t>以书面形式</w:t>
      </w:r>
      <w:r>
        <w:rPr>
          <w:rFonts w:hint="eastAsia" w:asciiTheme="minorEastAsia" w:hAnsiTheme="minorEastAsia" w:eastAsiaTheme="minorEastAsia" w:cstheme="minorEastAsia"/>
          <w:color w:val="auto"/>
          <w:sz w:val="24"/>
          <w:szCs w:val="24"/>
        </w:rPr>
        <w:t>告知参加采购活动的供应商，并说明具体原因，同时在陕西省政府采购网公告。采购组织单位认为协商小组不应当停止评审的，可以书面报告采购项目同级财政部门依法处理，并提供相关证明材料。</w:t>
      </w:r>
    </w:p>
    <w:p w14:paraId="2234E40D">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5.2.3符合性审查</w:t>
      </w:r>
    </w:p>
    <w:p w14:paraId="3A6AF29D">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14:paraId="2CC98B1B">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lang w:eastAsia="zh-CN"/>
        </w:rPr>
      </w:pPr>
    </w:p>
    <w:tbl>
      <w:tblPr>
        <w:tblStyle w:val="12"/>
        <w:tblW w:w="835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4"/>
        <w:gridCol w:w="3134"/>
        <w:gridCol w:w="4180"/>
      </w:tblGrid>
      <w:tr w14:paraId="6F175E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3" w:hRule="atLeast"/>
        </w:trPr>
        <w:tc>
          <w:tcPr>
            <w:tcW w:w="1044" w:type="dxa"/>
          </w:tcPr>
          <w:p w14:paraId="36694525">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序号</w:t>
            </w:r>
          </w:p>
        </w:tc>
        <w:tc>
          <w:tcPr>
            <w:tcW w:w="3134" w:type="dxa"/>
          </w:tcPr>
          <w:p w14:paraId="02E8B140">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符合审查要求概况</w:t>
            </w:r>
          </w:p>
        </w:tc>
        <w:tc>
          <w:tcPr>
            <w:tcW w:w="4180" w:type="dxa"/>
          </w:tcPr>
          <w:p w14:paraId="407D5A91">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评审点具体描述</w:t>
            </w:r>
          </w:p>
        </w:tc>
      </w:tr>
      <w:tr w14:paraId="6A10A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10" w:hRule="atLeast"/>
        </w:trPr>
        <w:tc>
          <w:tcPr>
            <w:tcW w:w="1044" w:type="dxa"/>
          </w:tcPr>
          <w:p w14:paraId="1AD96EC2">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p>
        </w:tc>
        <w:tc>
          <w:tcPr>
            <w:tcW w:w="3134" w:type="dxa"/>
          </w:tcPr>
          <w:p w14:paraId="45203869">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符合</w:t>
            </w:r>
            <w:r>
              <w:rPr>
                <w:rFonts w:hint="eastAsia" w:asciiTheme="minorEastAsia" w:hAnsiTheme="minorEastAsia" w:cstheme="minorEastAsia"/>
                <w:color w:val="auto"/>
                <w:sz w:val="24"/>
                <w:szCs w:val="24"/>
                <w:lang w:eastAsia="zh-CN"/>
              </w:rPr>
              <w:t>采购</w:t>
            </w:r>
            <w:r>
              <w:rPr>
                <w:rFonts w:hint="eastAsia" w:asciiTheme="minorEastAsia" w:hAnsiTheme="minorEastAsia" w:eastAsiaTheme="minorEastAsia" w:cstheme="minorEastAsia"/>
                <w:color w:val="auto"/>
                <w:sz w:val="24"/>
                <w:szCs w:val="24"/>
              </w:rPr>
              <w:t>文件的实质性要求</w:t>
            </w:r>
          </w:p>
        </w:tc>
        <w:tc>
          <w:tcPr>
            <w:tcW w:w="4180" w:type="dxa"/>
          </w:tcPr>
          <w:p w14:paraId="79191DA2">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eastAsia="zh-CN"/>
              </w:rPr>
              <w:t>供应商</w:t>
            </w:r>
            <w:r>
              <w:rPr>
                <w:rFonts w:hint="eastAsia" w:asciiTheme="minorEastAsia" w:hAnsiTheme="minorEastAsia" w:eastAsiaTheme="minorEastAsia" w:cstheme="minorEastAsia"/>
                <w:color w:val="auto"/>
                <w:sz w:val="24"/>
                <w:szCs w:val="24"/>
              </w:rPr>
              <w:t>按照</w:t>
            </w:r>
            <w:r>
              <w:rPr>
                <w:rFonts w:hint="eastAsia" w:asciiTheme="minorEastAsia" w:hAnsiTheme="minorEastAsia" w:cstheme="minorEastAsia"/>
                <w:color w:val="auto"/>
                <w:sz w:val="24"/>
                <w:szCs w:val="24"/>
                <w:lang w:eastAsia="zh-CN"/>
              </w:rPr>
              <w:t>采购</w:t>
            </w:r>
            <w:r>
              <w:rPr>
                <w:rFonts w:hint="eastAsia" w:asciiTheme="minorEastAsia" w:hAnsiTheme="minorEastAsia" w:eastAsiaTheme="minorEastAsia" w:cstheme="minorEastAsia"/>
                <w:color w:val="auto"/>
                <w:sz w:val="24"/>
                <w:szCs w:val="24"/>
              </w:rPr>
              <w:t>文件要求</w:t>
            </w:r>
            <w:r>
              <w:rPr>
                <w:rFonts w:hint="eastAsia" w:asciiTheme="minorEastAsia" w:hAnsiTheme="minorEastAsia" w:eastAsiaTheme="minorEastAsia" w:cstheme="minorEastAsia"/>
                <w:color w:val="auto"/>
                <w:sz w:val="24"/>
                <w:szCs w:val="24"/>
                <w:lang w:val="en-US" w:eastAsia="zh-CN"/>
              </w:rPr>
              <w:t>提交响应</w:t>
            </w:r>
            <w:r>
              <w:rPr>
                <w:rFonts w:hint="eastAsia" w:asciiTheme="minorEastAsia" w:hAnsiTheme="minorEastAsia" w:eastAsiaTheme="minorEastAsia" w:cstheme="minorEastAsia"/>
                <w:color w:val="auto"/>
                <w:sz w:val="24"/>
                <w:szCs w:val="24"/>
              </w:rPr>
              <w:t>文件</w:t>
            </w:r>
          </w:p>
        </w:tc>
      </w:tr>
      <w:tr w14:paraId="0ADAD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34" w:hRule="atLeast"/>
        </w:trPr>
        <w:tc>
          <w:tcPr>
            <w:tcW w:w="1044" w:type="dxa"/>
          </w:tcPr>
          <w:p w14:paraId="3E5621F5">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p>
        </w:tc>
        <w:tc>
          <w:tcPr>
            <w:tcW w:w="3134" w:type="dxa"/>
          </w:tcPr>
          <w:p w14:paraId="52FC7AAD">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不正当竞争预防措施（实质性要求）</w:t>
            </w:r>
          </w:p>
        </w:tc>
        <w:tc>
          <w:tcPr>
            <w:tcW w:w="4180" w:type="dxa"/>
          </w:tcPr>
          <w:p w14:paraId="6685FA73">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在评标过程中，</w:t>
            </w:r>
            <w:r>
              <w:rPr>
                <w:rFonts w:hint="eastAsia" w:asciiTheme="minorEastAsia" w:hAnsiTheme="minorEastAsia" w:cstheme="minorEastAsia"/>
                <w:color w:val="auto"/>
                <w:sz w:val="24"/>
                <w:szCs w:val="24"/>
                <w:lang w:eastAsia="zh-CN"/>
              </w:rPr>
              <w:t>协商小组</w:t>
            </w:r>
            <w:r>
              <w:rPr>
                <w:rFonts w:hint="eastAsia" w:asciiTheme="minorEastAsia" w:hAnsiTheme="minorEastAsia" w:eastAsiaTheme="minorEastAsia" w:cstheme="minorEastAsia"/>
                <w:color w:val="auto"/>
                <w:sz w:val="24"/>
                <w:szCs w:val="24"/>
              </w:rPr>
              <w:t>认为</w:t>
            </w:r>
            <w:r>
              <w:rPr>
                <w:rFonts w:hint="eastAsia" w:asciiTheme="minorEastAsia" w:hAnsiTheme="minorEastAsia" w:cstheme="minorEastAsia"/>
                <w:color w:val="auto"/>
                <w:sz w:val="24"/>
                <w:szCs w:val="24"/>
                <w:lang w:eastAsia="zh-CN"/>
              </w:rPr>
              <w:t>供应商</w:t>
            </w:r>
            <w:r>
              <w:rPr>
                <w:rFonts w:hint="eastAsia" w:asciiTheme="minorEastAsia" w:hAnsiTheme="minorEastAsia" w:eastAsiaTheme="minorEastAsia" w:cstheme="minorEastAsia"/>
                <w:color w:val="auto"/>
                <w:sz w:val="24"/>
                <w:szCs w:val="24"/>
              </w:rPr>
              <w:t>投标报价明显低于其他通过符合性审查投标人的投标报价，有可能影响产品质量或者不能诚信履约的，评标委员会应当要求其在合理的时间内</w:t>
            </w:r>
            <w:r>
              <w:rPr>
                <w:rFonts w:hint="eastAsia" w:asciiTheme="minorEastAsia" w:hAnsiTheme="minorEastAsia" w:eastAsiaTheme="minorEastAsia" w:cstheme="minorEastAsia"/>
                <w:color w:val="auto"/>
                <w:sz w:val="24"/>
                <w:szCs w:val="24"/>
                <w:lang w:val="en-US" w:eastAsia="zh-CN"/>
              </w:rPr>
              <w:t>提交</w:t>
            </w:r>
            <w:r>
              <w:rPr>
                <w:rFonts w:hint="eastAsia" w:asciiTheme="minorEastAsia" w:hAnsiTheme="minorEastAsia" w:eastAsiaTheme="minorEastAsia" w:cstheme="minorEastAsia"/>
                <w:color w:val="auto"/>
                <w:sz w:val="24"/>
                <w:szCs w:val="24"/>
              </w:rPr>
              <w:t>说明材料，必要时提交相关证明材料。投标人提交的相关证明材料，应当加盖投标人（法定名称）印章，在评标委员会要求的时间内提交，否则提交的相关证明材料无效。投标人不能证明其投标报价合理性的，评标委员会应当将其投标文件作为无效处理。</w:t>
            </w:r>
          </w:p>
        </w:tc>
      </w:tr>
      <w:tr w14:paraId="3F529C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10" w:hRule="atLeast"/>
        </w:trPr>
        <w:tc>
          <w:tcPr>
            <w:tcW w:w="1044" w:type="dxa"/>
          </w:tcPr>
          <w:p w14:paraId="4450C30C">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p>
        </w:tc>
        <w:tc>
          <w:tcPr>
            <w:tcW w:w="3134" w:type="dxa"/>
          </w:tcPr>
          <w:p w14:paraId="608AA173">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不属于</w:t>
            </w:r>
            <w:r>
              <w:rPr>
                <w:rFonts w:hint="eastAsia" w:asciiTheme="minorEastAsia" w:hAnsiTheme="minorEastAsia" w:cstheme="minorEastAsia"/>
                <w:color w:val="auto"/>
                <w:sz w:val="24"/>
                <w:szCs w:val="24"/>
                <w:lang w:eastAsia="zh-CN"/>
              </w:rPr>
              <w:t>采购</w:t>
            </w:r>
            <w:r>
              <w:rPr>
                <w:rFonts w:hint="eastAsia" w:asciiTheme="minorEastAsia" w:hAnsiTheme="minorEastAsia" w:eastAsiaTheme="minorEastAsia" w:cstheme="minorEastAsia"/>
                <w:color w:val="auto"/>
                <w:sz w:val="24"/>
                <w:szCs w:val="24"/>
              </w:rPr>
              <w:t>文件规定的无效情形</w:t>
            </w:r>
          </w:p>
        </w:tc>
        <w:tc>
          <w:tcPr>
            <w:tcW w:w="4180" w:type="dxa"/>
          </w:tcPr>
          <w:p w14:paraId="75FB6BBF">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eastAsia="zh-CN"/>
              </w:rPr>
              <w:t>供应商</w:t>
            </w:r>
            <w:r>
              <w:rPr>
                <w:rFonts w:hint="eastAsia" w:asciiTheme="minorEastAsia" w:hAnsiTheme="minorEastAsia" w:eastAsiaTheme="minorEastAsia" w:cstheme="minorEastAsia"/>
                <w:color w:val="auto"/>
                <w:sz w:val="24"/>
                <w:szCs w:val="24"/>
              </w:rPr>
              <w:t>按照</w:t>
            </w:r>
            <w:r>
              <w:rPr>
                <w:rFonts w:hint="eastAsia" w:asciiTheme="minorEastAsia" w:hAnsiTheme="minorEastAsia" w:cstheme="minorEastAsia"/>
                <w:color w:val="auto"/>
                <w:sz w:val="24"/>
                <w:szCs w:val="24"/>
                <w:lang w:eastAsia="zh-CN"/>
              </w:rPr>
              <w:t>采购</w:t>
            </w:r>
            <w:r>
              <w:rPr>
                <w:rFonts w:hint="eastAsia" w:asciiTheme="minorEastAsia" w:hAnsiTheme="minorEastAsia" w:eastAsiaTheme="minorEastAsia" w:cstheme="minorEastAsia"/>
                <w:color w:val="auto"/>
                <w:sz w:val="24"/>
                <w:szCs w:val="24"/>
              </w:rPr>
              <w:t>文件要求</w:t>
            </w:r>
            <w:r>
              <w:rPr>
                <w:rFonts w:hint="eastAsia" w:asciiTheme="minorEastAsia" w:hAnsiTheme="minorEastAsia" w:eastAsiaTheme="minorEastAsia" w:cstheme="minorEastAsia"/>
                <w:color w:val="auto"/>
                <w:sz w:val="24"/>
                <w:szCs w:val="24"/>
                <w:lang w:val="en-US" w:eastAsia="zh-CN"/>
              </w:rPr>
              <w:t>提交响应</w:t>
            </w:r>
            <w:r>
              <w:rPr>
                <w:rFonts w:hint="eastAsia" w:asciiTheme="minorEastAsia" w:hAnsiTheme="minorEastAsia" w:eastAsiaTheme="minorEastAsia" w:cstheme="minorEastAsia"/>
                <w:color w:val="auto"/>
                <w:sz w:val="24"/>
                <w:szCs w:val="24"/>
              </w:rPr>
              <w:t>文件</w:t>
            </w:r>
          </w:p>
        </w:tc>
      </w:tr>
    </w:tbl>
    <w:p w14:paraId="75851601">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5.2.4协商</w:t>
      </w:r>
    </w:p>
    <w:p w14:paraId="6B31CBAB">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一、协商会议在</w:t>
      </w:r>
      <w:r>
        <w:rPr>
          <w:rFonts w:hint="eastAsia" w:asciiTheme="minorEastAsia" w:hAnsiTheme="minorEastAsia" w:eastAsiaTheme="minorEastAsia" w:cstheme="minorEastAsia"/>
          <w:color w:val="auto"/>
          <w:sz w:val="24"/>
          <w:szCs w:val="24"/>
          <w:highlight w:val="none"/>
          <w:lang w:val="en-US" w:eastAsia="zh-CN"/>
        </w:rPr>
        <w:t>采购文件规定的地点进行</w:t>
      </w:r>
      <w:r>
        <w:rPr>
          <w:rFonts w:hint="eastAsia" w:asciiTheme="minorEastAsia" w:hAnsiTheme="minorEastAsia" w:eastAsiaTheme="minorEastAsia" w:cstheme="minorEastAsia"/>
          <w:color w:val="auto"/>
          <w:sz w:val="24"/>
          <w:szCs w:val="24"/>
          <w:highlight w:val="none"/>
        </w:rPr>
        <w:t>。协商会议由代理机构主持，供应商代表参加。</w:t>
      </w:r>
    </w:p>
    <w:p w14:paraId="28847D58">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二、协商小组按照采购文件的规定与邀请参加协商的供应商进行协商，供应商</w:t>
      </w:r>
      <w:r>
        <w:rPr>
          <w:rFonts w:hint="eastAsia" w:asciiTheme="minorEastAsia" w:hAnsiTheme="minorEastAsia" w:eastAsiaTheme="minorEastAsia" w:cstheme="minorEastAsia"/>
          <w:color w:val="auto"/>
          <w:sz w:val="24"/>
          <w:szCs w:val="24"/>
          <w:highlight w:val="none"/>
          <w:lang w:val="en-US" w:eastAsia="zh-CN"/>
        </w:rPr>
        <w:t>应</w:t>
      </w:r>
      <w:r>
        <w:rPr>
          <w:rFonts w:hint="eastAsia" w:asciiTheme="minorEastAsia" w:hAnsiTheme="minorEastAsia" w:eastAsiaTheme="minorEastAsia" w:cstheme="minorEastAsia"/>
          <w:color w:val="auto"/>
          <w:sz w:val="24"/>
          <w:szCs w:val="24"/>
          <w:highlight w:val="none"/>
        </w:rPr>
        <w:t>与协商小组进行协商</w:t>
      </w:r>
      <w:r>
        <w:rPr>
          <w:rFonts w:hint="eastAsia" w:asciiTheme="minorEastAsia" w:hAnsiTheme="minorEastAsia" w:eastAsiaTheme="minorEastAsia" w:cstheme="minorEastAsia"/>
          <w:color w:val="auto"/>
          <w:sz w:val="24"/>
          <w:szCs w:val="24"/>
          <w:highlight w:val="none"/>
          <w:lang w:val="en-US" w:eastAsia="zh-CN"/>
        </w:rPr>
        <w:t>并</w:t>
      </w:r>
      <w:r>
        <w:rPr>
          <w:rFonts w:hint="eastAsia" w:asciiTheme="minorEastAsia" w:hAnsiTheme="minorEastAsia" w:eastAsiaTheme="minorEastAsia" w:cstheme="minorEastAsia"/>
          <w:color w:val="auto"/>
          <w:sz w:val="24"/>
          <w:szCs w:val="24"/>
          <w:highlight w:val="none"/>
        </w:rPr>
        <w:t>提交协商承诺函，承诺函应</w:t>
      </w:r>
      <w:r>
        <w:rPr>
          <w:rFonts w:hint="eastAsia" w:asciiTheme="minorEastAsia" w:hAnsiTheme="minorEastAsia" w:eastAsiaTheme="minorEastAsia" w:cstheme="minorEastAsia"/>
          <w:color w:val="auto"/>
          <w:sz w:val="24"/>
          <w:szCs w:val="24"/>
          <w:highlight w:val="none"/>
          <w:lang w:val="en-US" w:eastAsia="zh-CN"/>
        </w:rPr>
        <w:t>由法定代表人或其授权委托代理人签字</w:t>
      </w:r>
      <w:r>
        <w:rPr>
          <w:rFonts w:hint="eastAsia" w:asciiTheme="minorEastAsia" w:hAnsiTheme="minorEastAsia" w:eastAsiaTheme="minorEastAsia" w:cstheme="minorEastAsia"/>
          <w:color w:val="auto"/>
          <w:sz w:val="24"/>
          <w:szCs w:val="24"/>
          <w:highlight w:val="none"/>
        </w:rPr>
        <w:t>。未在规定时间内提交，视为供应商自行放弃该轮协商，其损失由供应商承担。</w:t>
      </w:r>
    </w:p>
    <w:p w14:paraId="4B8A6A17">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三、协商小组负责与供应商（邀请参加单一来源采购的供应商为资格条件符合采购人要求的合格供应商）就第三章“</w:t>
      </w:r>
      <w:r>
        <w:rPr>
          <w:rFonts w:hint="eastAsia" w:asciiTheme="minorEastAsia" w:hAnsiTheme="minorEastAsia" w:cstheme="minorEastAsia"/>
          <w:color w:val="auto"/>
          <w:sz w:val="24"/>
          <w:szCs w:val="24"/>
          <w:lang w:eastAsia="zh-CN"/>
        </w:rPr>
        <w:t>采购内容及要求</w:t>
      </w:r>
      <w:r>
        <w:rPr>
          <w:rFonts w:hint="eastAsia" w:asciiTheme="minorEastAsia" w:hAnsiTheme="minorEastAsia" w:eastAsiaTheme="minorEastAsia" w:cstheme="minorEastAsia"/>
          <w:color w:val="auto"/>
          <w:sz w:val="24"/>
          <w:szCs w:val="24"/>
        </w:rPr>
        <w:t>”、第七章“拟签订的合同文本”等方面进行协商确定成交价格。</w:t>
      </w:r>
    </w:p>
    <w:p w14:paraId="473C5449">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四、协商过程中，供应商可以根据协商情况变更其响应文件，并将变更内容以澄清函形式提交协商小组。澄清函作为响应文件的一部分，应</w:t>
      </w:r>
      <w:r>
        <w:rPr>
          <w:rFonts w:hint="eastAsia" w:asciiTheme="minorEastAsia" w:hAnsiTheme="minorEastAsia" w:eastAsiaTheme="minorEastAsia" w:cstheme="minorEastAsia"/>
          <w:color w:val="auto"/>
          <w:sz w:val="24"/>
          <w:szCs w:val="24"/>
          <w:lang w:val="en-US" w:eastAsia="zh-CN"/>
        </w:rPr>
        <w:t>由法定代表人或其授权委托代理人签字确认</w:t>
      </w:r>
      <w:r>
        <w:rPr>
          <w:rFonts w:hint="eastAsia" w:asciiTheme="minorEastAsia" w:hAnsiTheme="minorEastAsia" w:eastAsiaTheme="minorEastAsia" w:cstheme="minorEastAsia"/>
          <w:color w:val="auto"/>
          <w:sz w:val="24"/>
          <w:szCs w:val="24"/>
        </w:rPr>
        <w:t>，否则无效。</w:t>
      </w:r>
    </w:p>
    <w:p w14:paraId="5A212C08">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5.2.5最后报价</w:t>
      </w:r>
    </w:p>
    <w:p w14:paraId="27582012">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一、协商结束后，协商小组可以根据协商情况要求供应商在规定时间内进行最后报价。</w:t>
      </w:r>
    </w:p>
    <w:p w14:paraId="0C0AC3AA">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w:t>
      </w:r>
      <w:r>
        <w:rPr>
          <w:rFonts w:hint="eastAsia" w:asciiTheme="minorEastAsia" w:hAnsiTheme="minorEastAsia" w:cstheme="minorEastAsia"/>
          <w:color w:val="auto"/>
          <w:sz w:val="24"/>
          <w:szCs w:val="24"/>
          <w:lang w:eastAsia="zh-CN"/>
        </w:rPr>
        <w:t>书面</w:t>
      </w:r>
      <w:r>
        <w:rPr>
          <w:rFonts w:hint="eastAsia" w:asciiTheme="minorEastAsia" w:hAnsiTheme="minorEastAsia" w:eastAsiaTheme="minorEastAsia" w:cstheme="minorEastAsia"/>
          <w:color w:val="auto"/>
          <w:sz w:val="24"/>
          <w:szCs w:val="24"/>
        </w:rPr>
        <w:t>告知供应商，说明理由。</w:t>
      </w:r>
    </w:p>
    <w:p w14:paraId="2B28F95B">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三、供应商未按协商小组要求在规定时间内提交最后报价的，视为其退出协商。</w:t>
      </w:r>
    </w:p>
    <w:p w14:paraId="4B8AF827">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四、最后报价一旦提交后，供应商不得以任何理由撤回。</w:t>
      </w:r>
    </w:p>
    <w:p w14:paraId="3DCF1A3A">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五、最后报价为有效报价应符合下列条件：</w:t>
      </w:r>
    </w:p>
    <w:p w14:paraId="7F9E09DA">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（一）供应商所提供的最后报价是在规定的时间内提交。</w:t>
      </w:r>
    </w:p>
    <w:p w14:paraId="272148BD">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（二）供应商的最后报价应</w:t>
      </w:r>
      <w:r>
        <w:rPr>
          <w:rFonts w:hint="eastAsia" w:asciiTheme="minorEastAsia" w:hAnsiTheme="minorEastAsia" w:eastAsiaTheme="minorEastAsia" w:cstheme="minorEastAsia"/>
          <w:color w:val="auto"/>
          <w:sz w:val="24"/>
          <w:szCs w:val="24"/>
          <w:lang w:val="en-US" w:eastAsia="zh-CN"/>
        </w:rPr>
        <w:t>由法定代表人或其授权委托代理人签字确认</w:t>
      </w:r>
      <w:r>
        <w:rPr>
          <w:rFonts w:hint="eastAsia" w:asciiTheme="minorEastAsia" w:hAnsiTheme="minorEastAsia" w:eastAsiaTheme="minorEastAsia" w:cstheme="minorEastAsia"/>
          <w:color w:val="auto"/>
          <w:sz w:val="24"/>
          <w:szCs w:val="24"/>
        </w:rPr>
        <w:t>。</w:t>
      </w:r>
    </w:p>
    <w:p w14:paraId="1E49FE8B">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（三）供应商的最后报价符合采购文件的要求。</w:t>
      </w:r>
    </w:p>
    <w:p w14:paraId="1350727B">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（四）最后报价唯一，且不高于最高限价。</w:t>
      </w:r>
    </w:p>
    <w:p w14:paraId="3575F659">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六、最后报价出现下列情况的，不需要供应商澄清，按以下原则处理：</w:t>
      </w:r>
    </w:p>
    <w:p w14:paraId="4E0D549A">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（一）报价中的大写金额和小写金额不一致的，以大写金额为准，但大写金额出现文字错误，导致金额无法判断的除外；</w:t>
      </w:r>
    </w:p>
    <w:p w14:paraId="44C9FADC">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（二）单价金额小数点或者百分比有明显错位的，应以总价为准，并修改单价；</w:t>
      </w:r>
    </w:p>
    <w:p w14:paraId="21A9B661">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（三）总价金额与按单价汇总金额不一致的，以单价汇总金额计算结果为准；</w:t>
      </w:r>
    </w:p>
    <w:p w14:paraId="5A4A5E3F">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同时出现两种以上不一致的，按照前款规定的顺序修正。修正后的最后报价经</w:t>
      </w:r>
      <w:r>
        <w:rPr>
          <w:rFonts w:hint="eastAsia" w:asciiTheme="minorEastAsia" w:hAnsiTheme="minorEastAsia" w:eastAsiaTheme="minorEastAsia" w:cstheme="minorEastAsia"/>
          <w:color w:val="auto"/>
          <w:sz w:val="24"/>
          <w:szCs w:val="24"/>
          <w:lang w:val="en-US" w:eastAsia="zh-CN"/>
        </w:rPr>
        <w:t>由法定代表人或其授权委托代理人签字确认</w:t>
      </w:r>
      <w:r>
        <w:rPr>
          <w:rFonts w:hint="eastAsia" w:asciiTheme="minorEastAsia" w:hAnsiTheme="minorEastAsia" w:eastAsiaTheme="minorEastAsia" w:cstheme="minorEastAsia"/>
          <w:color w:val="auto"/>
          <w:sz w:val="24"/>
          <w:szCs w:val="24"/>
        </w:rPr>
        <w:t>后产生约束力，供应商不确认的，其最后报价无效。</w:t>
      </w:r>
    </w:p>
    <w:p w14:paraId="0D2B6DC7">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七、供应商最后报价无效的，本次采购活动终止，并发布终止公告。</w:t>
      </w:r>
    </w:p>
    <w:p w14:paraId="0E8E922F">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5.2.6解释、澄清、说明的有关问题</w:t>
      </w:r>
    </w:p>
    <w:p w14:paraId="7D115528">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14:paraId="47B74E30">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321C53D7">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三、代理机构宣布协商结束前，供应商应及时响应协商小组发出的澄清、说明或更正要求。供应商未能及时响应的，自行承担不利后果。</w:t>
      </w:r>
    </w:p>
    <w:p w14:paraId="5A23A319">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四、协商小组应当积极履行澄清、说明或者更正的职责，不得滥用权力。</w:t>
      </w:r>
    </w:p>
    <w:p w14:paraId="15624114">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5.2.7编写协商报告</w:t>
      </w:r>
    </w:p>
    <w:p w14:paraId="652202E8">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协商小组编制评审情况，生成协商情况记录。</w:t>
      </w:r>
    </w:p>
    <w:p w14:paraId="33CA0B34">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协商情况记录是协商小组根据全体成员签字的原始协商记录和协商结果编写的报告。根据《政府采购非招标采购方式管理办法》的要求，单一来源采购人员应当编写协商情况记录，主要内容包括：</w:t>
      </w:r>
    </w:p>
    <w:p w14:paraId="344F751D">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（一）依据本办法第三十八条进行公示的，公示情况说明；</w:t>
      </w:r>
    </w:p>
    <w:p w14:paraId="32D757CA">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（二）协商日期和地点，采购人员名单；</w:t>
      </w:r>
    </w:p>
    <w:p w14:paraId="2EBE212C">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（三）供应商提供的采购标的成本、同类项目合同价格以及相关专利、专有技术等情况说明；</w:t>
      </w:r>
    </w:p>
    <w:p w14:paraId="57128F3B">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（四）合同主要条款及价格商定情况。</w:t>
      </w:r>
    </w:p>
    <w:p w14:paraId="14A4B21E">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协商情况记录应当由采购全体人员签字认可。对记录有异议的采购人员，应当签署不同意见并说明理由。采购人员拒绝在记录上签字又不书面说明其不同意见和理由的，视为同意。</w:t>
      </w:r>
    </w:p>
    <w:p w14:paraId="26B366DD">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依据本办法第四十三条 出现下列情形之一的，采购人或者采购代理机构应当终止采购活动，发布项目终止公告并说明原因，重新开展采购活动：</w:t>
      </w:r>
    </w:p>
    <w:p w14:paraId="796E4145">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（一）因情况变化，不再符合规定的单一来源采购方式适用情形的；</w:t>
      </w:r>
    </w:p>
    <w:p w14:paraId="435165F3">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（二）出现影响采购公正的违法、违规行为的；</w:t>
      </w:r>
    </w:p>
    <w:p w14:paraId="55A73B4B">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（三）报价超过采购预算的。</w:t>
      </w:r>
    </w:p>
    <w:p w14:paraId="477924CE">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14:paraId="447F006D">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5.2.8争议处理规则</w:t>
      </w:r>
    </w:p>
    <w:p w14:paraId="652570C1">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在协商过程中少数服从多数原则，但不得违背政府采购基本原则和采购文件规定。有不同意见的协商小组成员认为认定过程和结果不符合法律法规或者采购文件规定的，应当在协商情况记录中予以反映。</w:t>
      </w:r>
    </w:p>
    <w:p w14:paraId="2733D8AB">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5.2.9终止采购活动情形</w:t>
      </w:r>
    </w:p>
    <w:p w14:paraId="5E5203FA">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出现下列情况之一的，协商小组应当终止采购活动，发布项目终止公告并说明原因，重新开展采购活动：</w:t>
      </w:r>
    </w:p>
    <w:p w14:paraId="0CA91AD3">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一、因情况变化，不再符合规定的单一来源采购方式使用情形的；</w:t>
      </w:r>
    </w:p>
    <w:p w14:paraId="3B7727A3">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二、出现影响采购公正的违法、违规行为的；</w:t>
      </w:r>
    </w:p>
    <w:p w14:paraId="4E032C0C">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三、报价超过采购预算的</w:t>
      </w:r>
      <w:r>
        <w:rPr>
          <w:rFonts w:hint="eastAsia" w:asciiTheme="minorEastAsia" w:hAnsiTheme="minorEastAsia" w:cstheme="minorEastAsia"/>
          <w:color w:val="auto"/>
          <w:sz w:val="24"/>
          <w:szCs w:val="24"/>
          <w:lang w:eastAsia="zh-CN"/>
        </w:rPr>
        <w:t>；</w:t>
      </w:r>
    </w:p>
    <w:p w14:paraId="4A259B54">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四、无法商定合理的成交价格或者无法保证采购项目质量。</w:t>
      </w:r>
    </w:p>
    <w:p w14:paraId="3EE6E1A0">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5.2.10确定成交供应商</w:t>
      </w:r>
    </w:p>
    <w:p w14:paraId="28E1C895">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一、评审结束后，代理机构在评审结束之日起2个工作日内将评审报告及有关资料送交采购人。</w:t>
      </w:r>
    </w:p>
    <w:p w14:paraId="05A92D61">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二、采购人在收到评审报告后5个工作日内，在评审报告确定的成交候选供应商名单中按顺序确定1名成交供应商。成交候选供应商并列的，由采购人采取随机抽取的方式确定成交供应商。</w:t>
      </w:r>
    </w:p>
    <w:p w14:paraId="10607849">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三、采购人逾期未确定成交供应商且不提出异议的，视为确定评审报告提出的排序第一的供应商为成交供应商。</w:t>
      </w:r>
    </w:p>
    <w:p w14:paraId="1F991BCF">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四、根据采购人确定的成交供应商，代理机构在陕西省政府采购网上发布成交结果公告，同时向成交供应商发出成交通知书。</w:t>
      </w:r>
    </w:p>
    <w:p w14:paraId="49EEA306">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5.2.11协商小组成员义务</w:t>
      </w:r>
    </w:p>
    <w:p w14:paraId="4A50C7CF">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一、遵守评审工作纪律；</w:t>
      </w:r>
    </w:p>
    <w:p w14:paraId="240C4E23">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二、按照客观、公正、审慎的原则，根据采购文件规定的评审程序、评审方法和评审标准进行独立评审；</w:t>
      </w:r>
    </w:p>
    <w:p w14:paraId="3A3881B9">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三、不得泄露评审文件、评审情况和在评审过程中获悉的商业秘密；</w:t>
      </w:r>
    </w:p>
    <w:p w14:paraId="36CF4532">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四、及时向监督管理部门报告评审过程中的违法违规情况，包括采购组织单位向评审专家作出倾向性、误导性的解释或者说明情况，供应商行贿、提供虚假材料或者串通情况，其他非法干预评审情况等；</w:t>
      </w:r>
    </w:p>
    <w:p w14:paraId="631B8541">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五、发现采购文件内容违反国家有关强制性规定或者存在歧义、重大缺陷导致评审工作无法进行时，停止评审并向采购组织单位书面说明情况，说明停止评审的情形和具体理由；</w:t>
      </w:r>
    </w:p>
    <w:p w14:paraId="391A0454">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六、配合答复处理供应商的询问、质疑和投诉等事项；</w:t>
      </w:r>
    </w:p>
    <w:p w14:paraId="2A439B23">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七、法律、法规和规章规定的其他义务。</w:t>
      </w:r>
    </w:p>
    <w:p w14:paraId="02F29FA7">
      <w:pPr>
        <w:pStyle w:val="16"/>
        <w:keepNext w:val="0"/>
        <w:keepLines w:val="0"/>
        <w:pageBreakBefore w:val="0"/>
        <w:widowControl/>
        <w:kinsoku/>
        <w:wordWrap/>
        <w:overflowPunct/>
        <w:topLinePunct w:val="0"/>
        <w:autoSpaceDE/>
        <w:autoSpaceDN/>
        <w:bidi w:val="0"/>
        <w:adjustRightInd/>
        <w:snapToGrid/>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5.2.12协商纪律</w:t>
      </w:r>
    </w:p>
    <w:p w14:paraId="4BE8709F">
      <w:pPr>
        <w:pStyle w:val="16"/>
        <w:keepNext w:val="0"/>
        <w:keepLines w:val="0"/>
        <w:pageBreakBefore w:val="0"/>
        <w:widowControl/>
        <w:kinsoku/>
        <w:wordWrap/>
        <w:overflowPunct/>
        <w:topLinePunct w:val="0"/>
        <w:autoSpaceDE/>
        <w:autoSpaceDN/>
        <w:bidi w:val="0"/>
        <w:adjustRightInd/>
        <w:snapToGrid/>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协商小组成员在政府采购活动中应当遵守以下工作纪律：</w:t>
      </w:r>
    </w:p>
    <w:p w14:paraId="1FB26C7C">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一、遵行《中华人民共和国政府采购法》第十二条和《中华人民共和国政府采购法实施条例》第九条及财政部关于回避的规定。</w:t>
      </w:r>
    </w:p>
    <w:p w14:paraId="15958A18">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二、评审前，应当将通讯工具或者相关电子设备交由采购组织单位统一保管。</w:t>
      </w:r>
    </w:p>
    <w:p w14:paraId="15C8EC32">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三、评审过程中，不得与外界联系，因发生不可预见情况，确实需要与外界联系的，应当在监督人员监督之下办理。</w:t>
      </w:r>
    </w:p>
    <w:p w14:paraId="2A89DF72">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47B7E109">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五、在评审过程中和评审结束后，不得记录、复制或带走任何评审资料，除因配合答复处理供应商的询问、质疑和投诉等事项外，不得向外界透露评审内容。</w:t>
      </w:r>
    </w:p>
    <w:p w14:paraId="3705BAB2">
      <w:pPr>
        <w:pStyle w:val="16"/>
        <w:keepNext w:val="0"/>
        <w:keepLines w:val="0"/>
        <w:pageBreakBefore w:val="0"/>
        <w:widowControl/>
        <w:kinsoku/>
        <w:wordWrap/>
        <w:overflowPunct/>
        <w:topLinePunct w:val="0"/>
        <w:autoSpaceDE/>
        <w:autoSpaceDN/>
        <w:bidi w:val="0"/>
        <w:adjustRightInd/>
        <w:snapToGrid/>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六、服从评审现场采购组织单位的现场秩序管理，接受评审现场监督人员的合法监督。</w:t>
      </w:r>
    </w:p>
    <w:p w14:paraId="6A71BF34">
      <w:pPr>
        <w:pStyle w:val="16"/>
        <w:keepNext w:val="0"/>
        <w:keepLines w:val="0"/>
        <w:pageBreakBefore w:val="0"/>
        <w:widowControl/>
        <w:kinsoku/>
        <w:wordWrap/>
        <w:overflowPunct/>
        <w:topLinePunct w:val="0"/>
        <w:autoSpaceDE/>
        <w:autoSpaceDN/>
        <w:bidi w:val="0"/>
        <w:adjustRightInd/>
        <w:snapToGrid/>
        <w:ind w:firstLine="480"/>
        <w:textAlignment w:val="auto"/>
        <w:outlineLvl w:val="9"/>
        <w:rPr>
          <w:color w:val="auto"/>
        </w:rPr>
      </w:pPr>
      <w:r>
        <w:rPr>
          <w:rFonts w:hint="eastAsia" w:asciiTheme="minorEastAsia" w:hAnsiTheme="minorEastAsia" w:eastAsiaTheme="minorEastAsia" w:cstheme="minorEastAsia"/>
          <w:color w:val="auto"/>
          <w:sz w:val="24"/>
          <w:szCs w:val="24"/>
        </w:rPr>
        <w:t>七、遵守有关廉洁自律规定，不得私下接触供应商，不得收受供应商及有关业务单位和个人的财物或好处，不得接受采购组织单位的请托。</w:t>
      </w:r>
    </w:p>
    <w:p w14:paraId="24CC709A">
      <w:pPr>
        <w:pStyle w:val="16"/>
        <w:outlineLvl w:val="9"/>
        <w:rPr>
          <w:color w:val="auto"/>
        </w:rPr>
      </w:pPr>
      <w:r>
        <w:rPr>
          <w:color w:val="auto"/>
        </w:rPr>
        <w:t xml:space="preserve"> </w:t>
      </w:r>
      <w:r>
        <w:rPr>
          <w:color w:val="auto"/>
        </w:rPr>
        <w:br w:type="textWrapping"/>
      </w:r>
      <w:r>
        <w:rPr>
          <w:color w:val="auto"/>
        </w:rPr>
        <w:br w:type="page"/>
      </w:r>
    </w:p>
    <w:p w14:paraId="1842EF8B">
      <w:pPr>
        <w:pStyle w:val="16"/>
        <w:jc w:val="center"/>
        <w:outlineLvl w:val="0"/>
        <w:rPr>
          <w:color w:val="auto"/>
        </w:rPr>
      </w:pPr>
      <w:bookmarkStart w:id="7" w:name="_Toc16252"/>
      <w:r>
        <w:rPr>
          <w:b/>
          <w:color w:val="auto"/>
          <w:sz w:val="36"/>
        </w:rPr>
        <w:t>第六章 响应文件格式</w:t>
      </w:r>
      <w:bookmarkEnd w:id="7"/>
    </w:p>
    <w:p w14:paraId="7D7FDA6D">
      <w:pPr>
        <w:spacing w:line="360" w:lineRule="atLeast"/>
        <w:rPr>
          <w:rFonts w:hint="eastAsia" w:ascii="宋体" w:hAnsi="宋体"/>
          <w:b/>
          <w:color w:val="auto"/>
          <w:sz w:val="28"/>
          <w:szCs w:val="28"/>
        </w:rPr>
      </w:pPr>
    </w:p>
    <w:p w14:paraId="7D7E2F3F">
      <w:pPr>
        <w:spacing w:line="360" w:lineRule="atLeast"/>
        <w:outlineLvl w:val="9"/>
        <w:rPr>
          <w:rFonts w:hint="eastAsia" w:ascii="宋体" w:hAnsi="宋体"/>
          <w:b/>
          <w:color w:val="auto"/>
          <w:sz w:val="44"/>
          <w:szCs w:val="44"/>
        </w:rPr>
      </w:pPr>
      <w:r>
        <w:rPr>
          <w:rFonts w:hint="eastAsia" w:ascii="宋体" w:hAnsi="宋体"/>
          <w:b/>
          <w:color w:val="auto"/>
          <w:sz w:val="28"/>
          <w:szCs w:val="28"/>
        </w:rPr>
        <w:t>项目编号：SXXDDL-【20</w:t>
      </w:r>
      <w:r>
        <w:rPr>
          <w:rFonts w:hint="eastAsia" w:ascii="宋体" w:hAnsi="宋体"/>
          <w:b/>
          <w:color w:val="auto"/>
          <w:sz w:val="28"/>
          <w:szCs w:val="28"/>
          <w:lang w:val="en-US" w:eastAsia="zh-CN"/>
        </w:rPr>
        <w:t>25</w:t>
      </w:r>
      <w:r>
        <w:rPr>
          <w:rFonts w:hint="eastAsia" w:ascii="宋体" w:hAnsi="宋体"/>
          <w:b/>
          <w:color w:val="auto"/>
          <w:sz w:val="28"/>
          <w:szCs w:val="28"/>
        </w:rPr>
        <w:t>】0</w:t>
      </w:r>
      <w:r>
        <w:rPr>
          <w:rFonts w:hint="eastAsia" w:ascii="宋体" w:hAnsi="宋体"/>
          <w:b/>
          <w:color w:val="auto"/>
          <w:sz w:val="28"/>
          <w:szCs w:val="28"/>
          <w:lang w:val="en-US" w:eastAsia="zh-CN"/>
        </w:rPr>
        <w:t>30</w:t>
      </w:r>
      <w:r>
        <w:rPr>
          <w:rFonts w:hint="eastAsia" w:ascii="宋体" w:hAnsi="宋体"/>
          <w:b/>
          <w:color w:val="auto"/>
          <w:sz w:val="28"/>
          <w:szCs w:val="28"/>
        </w:rPr>
        <w:t xml:space="preserve">  </w:t>
      </w:r>
    </w:p>
    <w:p w14:paraId="4DF20269">
      <w:pPr>
        <w:spacing w:line="360" w:lineRule="atLeast"/>
        <w:jc w:val="right"/>
        <w:outlineLvl w:val="9"/>
        <w:rPr>
          <w:rFonts w:ascii="宋体" w:hAnsi="宋体"/>
          <w:color w:val="auto"/>
          <w:szCs w:val="21"/>
        </w:rPr>
      </w:pPr>
      <w:r>
        <w:rPr>
          <w:rFonts w:hint="eastAsia" w:ascii="宋体" w:hAnsi="宋体"/>
          <w:b/>
          <w:color w:val="auto"/>
          <w:sz w:val="28"/>
          <w:szCs w:val="28"/>
        </w:rPr>
        <w:t>（正本或副本）</w:t>
      </w:r>
    </w:p>
    <w:p w14:paraId="1FD76E16">
      <w:pPr>
        <w:pStyle w:val="8"/>
        <w:spacing w:line="278" w:lineRule="auto"/>
        <w:outlineLvl w:val="9"/>
        <w:rPr>
          <w:color w:val="auto"/>
        </w:rPr>
      </w:pPr>
    </w:p>
    <w:p w14:paraId="5C6E7781">
      <w:pPr>
        <w:pStyle w:val="8"/>
        <w:spacing w:line="278" w:lineRule="auto"/>
        <w:outlineLvl w:val="9"/>
        <w:rPr>
          <w:color w:val="auto"/>
        </w:rPr>
      </w:pPr>
    </w:p>
    <w:p w14:paraId="219E107C">
      <w:pPr>
        <w:pStyle w:val="8"/>
        <w:spacing w:line="278" w:lineRule="auto"/>
        <w:outlineLvl w:val="9"/>
        <w:rPr>
          <w:color w:val="auto"/>
        </w:rPr>
      </w:pPr>
    </w:p>
    <w:p w14:paraId="3EC736F4">
      <w:pPr>
        <w:pStyle w:val="8"/>
        <w:spacing w:line="278" w:lineRule="auto"/>
        <w:outlineLvl w:val="9"/>
        <w:rPr>
          <w:color w:val="auto"/>
        </w:rPr>
      </w:pPr>
    </w:p>
    <w:p w14:paraId="4245348B">
      <w:pPr>
        <w:pStyle w:val="8"/>
        <w:spacing w:line="278" w:lineRule="auto"/>
        <w:outlineLvl w:val="9"/>
        <w:rPr>
          <w:color w:val="auto"/>
        </w:rPr>
      </w:pPr>
    </w:p>
    <w:p w14:paraId="09FF89E1">
      <w:pPr>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outlineLvl w:val="9"/>
        <w:rPr>
          <w:rFonts w:hint="eastAsia" w:asciiTheme="minorEastAsia" w:hAnsiTheme="minorEastAsia" w:eastAsiaTheme="minorEastAsia" w:cstheme="minorEastAsia"/>
          <w:b/>
          <w:bCs/>
          <w:color w:val="auto"/>
          <w:spacing w:val="0"/>
          <w:sz w:val="44"/>
          <w:szCs w:val="44"/>
          <w:lang w:val="en-GB" w:eastAsia="en-GB"/>
        </w:rPr>
      </w:pPr>
      <w:r>
        <w:rPr>
          <w:rFonts w:hint="eastAsia" w:asciiTheme="minorEastAsia" w:hAnsiTheme="minorEastAsia" w:eastAsiaTheme="minorEastAsia" w:cstheme="minorEastAsia"/>
          <w:b/>
          <w:bCs/>
          <w:color w:val="auto"/>
          <w:spacing w:val="0"/>
          <w:sz w:val="44"/>
          <w:szCs w:val="44"/>
          <w:lang w:val="en-GB" w:eastAsia="en-GB"/>
        </w:rPr>
        <w:t>陕西省疾病预防控制中心2025年度陕西省食品放射性污染风险监测项目</w:t>
      </w:r>
    </w:p>
    <w:p w14:paraId="640C7C92">
      <w:pPr>
        <w:keepNext w:val="0"/>
        <w:keepLines w:val="0"/>
        <w:pageBreakBefore w:val="0"/>
        <w:widowControl w:val="0"/>
        <w:kinsoku/>
        <w:wordWrap/>
        <w:overflowPunct/>
        <w:topLinePunct w:val="0"/>
        <w:autoSpaceDE w:val="0"/>
        <w:autoSpaceDN w:val="0"/>
        <w:bidi w:val="0"/>
        <w:adjustRightInd/>
        <w:snapToGrid/>
        <w:spacing w:line="240" w:lineRule="auto"/>
        <w:ind w:left="0"/>
        <w:jc w:val="both"/>
        <w:textAlignment w:val="auto"/>
        <w:outlineLvl w:val="9"/>
        <w:rPr>
          <w:rFonts w:hint="eastAsia" w:asciiTheme="minorEastAsia" w:hAnsiTheme="minorEastAsia" w:eastAsiaTheme="minorEastAsia" w:cstheme="minorEastAsia"/>
          <w:b/>
          <w:bCs/>
          <w:color w:val="auto"/>
          <w:spacing w:val="0"/>
          <w:sz w:val="44"/>
          <w:szCs w:val="44"/>
        </w:rPr>
      </w:pPr>
    </w:p>
    <w:p w14:paraId="1AF3A6A3">
      <w:pPr>
        <w:keepNext w:val="0"/>
        <w:keepLines w:val="0"/>
        <w:pageBreakBefore w:val="0"/>
        <w:widowControl w:val="0"/>
        <w:kinsoku/>
        <w:wordWrap/>
        <w:overflowPunct/>
        <w:topLinePunct w:val="0"/>
        <w:autoSpaceDE w:val="0"/>
        <w:autoSpaceDN w:val="0"/>
        <w:bidi w:val="0"/>
        <w:adjustRightInd/>
        <w:snapToGrid/>
        <w:spacing w:line="240" w:lineRule="auto"/>
        <w:ind w:left="0"/>
        <w:jc w:val="both"/>
        <w:textAlignment w:val="auto"/>
        <w:outlineLvl w:val="9"/>
        <w:rPr>
          <w:rFonts w:hint="eastAsia" w:asciiTheme="minorEastAsia" w:hAnsiTheme="minorEastAsia" w:eastAsiaTheme="minorEastAsia" w:cstheme="minorEastAsia"/>
          <w:b/>
          <w:bCs/>
          <w:color w:val="auto"/>
          <w:spacing w:val="0"/>
          <w:sz w:val="44"/>
          <w:szCs w:val="44"/>
        </w:rPr>
      </w:pPr>
    </w:p>
    <w:p w14:paraId="4B1ADD1E">
      <w:pPr>
        <w:keepNext w:val="0"/>
        <w:keepLines w:val="0"/>
        <w:pageBreakBefore w:val="0"/>
        <w:widowControl w:val="0"/>
        <w:kinsoku/>
        <w:wordWrap/>
        <w:overflowPunct/>
        <w:topLinePunct w:val="0"/>
        <w:autoSpaceDE w:val="0"/>
        <w:autoSpaceDN w:val="0"/>
        <w:bidi w:val="0"/>
        <w:adjustRightInd/>
        <w:snapToGrid/>
        <w:spacing w:line="240" w:lineRule="auto"/>
        <w:ind w:left="0"/>
        <w:jc w:val="both"/>
        <w:textAlignment w:val="auto"/>
        <w:outlineLvl w:val="9"/>
        <w:rPr>
          <w:rFonts w:hint="eastAsia" w:asciiTheme="minorEastAsia" w:hAnsiTheme="minorEastAsia" w:eastAsiaTheme="minorEastAsia" w:cstheme="minorEastAsia"/>
          <w:b/>
          <w:bCs/>
          <w:color w:val="auto"/>
          <w:spacing w:val="0"/>
          <w:sz w:val="44"/>
          <w:szCs w:val="44"/>
        </w:rPr>
      </w:pPr>
    </w:p>
    <w:p w14:paraId="132A7F0E">
      <w:pPr>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outlineLvl w:val="9"/>
        <w:rPr>
          <w:rFonts w:hint="eastAsia" w:asciiTheme="minorEastAsia" w:hAnsiTheme="minorEastAsia" w:eastAsiaTheme="minorEastAsia" w:cstheme="minorEastAsia"/>
          <w:b/>
          <w:bCs/>
          <w:color w:val="auto"/>
          <w:spacing w:val="0"/>
          <w:sz w:val="44"/>
          <w:szCs w:val="44"/>
        </w:rPr>
      </w:pPr>
      <w:r>
        <w:rPr>
          <w:rFonts w:hint="eastAsia" w:asciiTheme="minorEastAsia" w:hAnsiTheme="minorEastAsia" w:eastAsiaTheme="minorEastAsia" w:cstheme="minorEastAsia"/>
          <w:b/>
          <w:bCs/>
          <w:color w:val="auto"/>
          <w:spacing w:val="0"/>
          <w:sz w:val="44"/>
          <w:szCs w:val="44"/>
        </w:rPr>
        <w:t>响 应 文 件</w:t>
      </w:r>
    </w:p>
    <w:p w14:paraId="20D5E217">
      <w:pPr>
        <w:pStyle w:val="8"/>
        <w:spacing w:line="378" w:lineRule="auto"/>
        <w:outlineLvl w:val="9"/>
        <w:rPr>
          <w:b/>
          <w:bCs/>
          <w:color w:val="auto"/>
        </w:rPr>
      </w:pPr>
    </w:p>
    <w:p w14:paraId="5F8E02C7">
      <w:pPr>
        <w:pStyle w:val="8"/>
        <w:spacing w:line="260" w:lineRule="auto"/>
        <w:outlineLvl w:val="9"/>
        <w:rPr>
          <w:b/>
          <w:bCs/>
          <w:color w:val="auto"/>
        </w:rPr>
      </w:pPr>
    </w:p>
    <w:p w14:paraId="565F4F16">
      <w:pPr>
        <w:pStyle w:val="8"/>
        <w:spacing w:line="260" w:lineRule="auto"/>
        <w:outlineLvl w:val="9"/>
        <w:rPr>
          <w:b/>
          <w:bCs/>
          <w:color w:val="auto"/>
        </w:rPr>
      </w:pPr>
    </w:p>
    <w:p w14:paraId="135BAB3F">
      <w:pPr>
        <w:pStyle w:val="8"/>
        <w:spacing w:line="260" w:lineRule="auto"/>
        <w:outlineLvl w:val="9"/>
        <w:rPr>
          <w:b/>
          <w:bCs/>
          <w:color w:val="auto"/>
        </w:rPr>
      </w:pPr>
    </w:p>
    <w:p w14:paraId="538031A4">
      <w:pPr>
        <w:pStyle w:val="8"/>
        <w:spacing w:line="260" w:lineRule="auto"/>
        <w:outlineLvl w:val="9"/>
        <w:rPr>
          <w:b/>
          <w:bCs/>
          <w:color w:val="auto"/>
        </w:rPr>
      </w:pPr>
    </w:p>
    <w:p w14:paraId="68CC279E">
      <w:pPr>
        <w:pStyle w:val="8"/>
        <w:spacing w:line="260" w:lineRule="auto"/>
        <w:outlineLvl w:val="9"/>
        <w:rPr>
          <w:b/>
          <w:bCs/>
          <w:color w:val="auto"/>
        </w:rPr>
      </w:pPr>
    </w:p>
    <w:p w14:paraId="26CFD1B8">
      <w:pPr>
        <w:pStyle w:val="8"/>
        <w:spacing w:line="260" w:lineRule="auto"/>
        <w:outlineLvl w:val="9"/>
        <w:rPr>
          <w:b/>
          <w:bCs/>
          <w:color w:val="auto"/>
        </w:rPr>
      </w:pPr>
    </w:p>
    <w:p w14:paraId="48122417">
      <w:pPr>
        <w:pStyle w:val="8"/>
        <w:spacing w:line="260" w:lineRule="auto"/>
        <w:outlineLvl w:val="9"/>
        <w:rPr>
          <w:b/>
          <w:bCs/>
          <w:color w:val="auto"/>
        </w:rPr>
      </w:pPr>
    </w:p>
    <w:p w14:paraId="4D87378A">
      <w:pPr>
        <w:pStyle w:val="8"/>
        <w:spacing w:line="260" w:lineRule="auto"/>
        <w:outlineLvl w:val="9"/>
        <w:rPr>
          <w:b/>
          <w:bCs/>
          <w:color w:val="auto"/>
        </w:rPr>
      </w:pPr>
    </w:p>
    <w:p w14:paraId="0739CA8B">
      <w:pPr>
        <w:pStyle w:val="8"/>
        <w:spacing w:line="261" w:lineRule="auto"/>
        <w:outlineLvl w:val="9"/>
        <w:rPr>
          <w:b/>
          <w:bCs/>
          <w:color w:val="auto"/>
        </w:rPr>
      </w:pPr>
    </w:p>
    <w:p w14:paraId="154C7B3C">
      <w:pPr>
        <w:keepNext w:val="0"/>
        <w:keepLines w:val="0"/>
        <w:pageBreakBefore w:val="0"/>
        <w:widowControl w:val="0"/>
        <w:wordWrap/>
        <w:overflowPunct/>
        <w:topLinePunct w:val="0"/>
        <w:autoSpaceDE w:val="0"/>
        <w:autoSpaceDN w:val="0"/>
        <w:bidi w:val="0"/>
        <w:spacing w:line="480" w:lineRule="auto"/>
        <w:ind w:left="0" w:leftChars="0" w:right="0" w:hanging="8" w:firstLineChars="0"/>
        <w:jc w:val="center"/>
        <w:outlineLvl w:val="9"/>
        <w:rPr>
          <w:rFonts w:hint="eastAsia" w:ascii="仿宋" w:hAnsi="仿宋" w:eastAsia="仿宋" w:cs="仿宋"/>
          <w:b/>
          <w:bCs/>
          <w:color w:val="auto"/>
          <w:spacing w:val="1"/>
          <w:sz w:val="28"/>
          <w:szCs w:val="28"/>
          <w:lang w:eastAsia="zh-CN"/>
        </w:rPr>
      </w:pPr>
      <w:r>
        <w:rPr>
          <w:rFonts w:ascii="仿宋" w:hAnsi="仿宋" w:eastAsia="仿宋" w:cs="仿宋"/>
          <w:b/>
          <w:bCs/>
          <w:color w:val="auto"/>
          <w:spacing w:val="9"/>
          <w:sz w:val="28"/>
          <w:szCs w:val="28"/>
        </w:rPr>
        <w:t>供应商</w:t>
      </w:r>
      <w:r>
        <w:rPr>
          <w:rFonts w:ascii="仿宋" w:hAnsi="仿宋" w:eastAsia="仿宋" w:cs="仿宋"/>
          <w:b/>
          <w:bCs/>
          <w:color w:val="auto"/>
          <w:spacing w:val="-38"/>
          <w:sz w:val="28"/>
          <w:szCs w:val="28"/>
        </w:rPr>
        <w:t>：</w:t>
      </w:r>
      <w:r>
        <w:rPr>
          <w:rFonts w:ascii="仿宋" w:hAnsi="仿宋" w:eastAsia="仿宋" w:cs="仿宋"/>
          <w:b/>
          <w:bCs/>
          <w:color w:val="auto"/>
          <w:sz w:val="28"/>
          <w:szCs w:val="28"/>
          <w:u w:val="single" w:color="auto"/>
        </w:rPr>
        <w:t xml:space="preserve">                                   </w:t>
      </w:r>
      <w:r>
        <w:rPr>
          <w:rFonts w:ascii="仿宋" w:hAnsi="仿宋" w:eastAsia="仿宋" w:cs="仿宋"/>
          <w:b/>
          <w:bCs/>
          <w:color w:val="auto"/>
          <w:spacing w:val="-38"/>
          <w:sz w:val="28"/>
          <w:szCs w:val="28"/>
        </w:rPr>
        <w:t>（</w:t>
      </w:r>
      <w:r>
        <w:rPr>
          <w:rFonts w:ascii="仿宋" w:hAnsi="仿宋" w:eastAsia="仿宋" w:cs="仿宋"/>
          <w:b/>
          <w:bCs/>
          <w:color w:val="auto"/>
          <w:spacing w:val="9"/>
          <w:sz w:val="28"/>
          <w:szCs w:val="28"/>
        </w:rPr>
        <w:t>单位公章）</w:t>
      </w:r>
    </w:p>
    <w:p w14:paraId="639B922F">
      <w:pPr>
        <w:keepNext w:val="0"/>
        <w:keepLines w:val="0"/>
        <w:pageBreakBefore w:val="0"/>
        <w:widowControl w:val="0"/>
        <w:wordWrap/>
        <w:overflowPunct/>
        <w:topLinePunct w:val="0"/>
        <w:autoSpaceDE w:val="0"/>
        <w:autoSpaceDN w:val="0"/>
        <w:bidi w:val="0"/>
        <w:spacing w:line="480" w:lineRule="auto"/>
        <w:ind w:left="0" w:leftChars="0" w:right="0" w:hanging="8" w:firstLineChars="0"/>
        <w:jc w:val="center"/>
        <w:outlineLvl w:val="9"/>
        <w:rPr>
          <w:rFonts w:ascii="仿宋" w:hAnsi="仿宋" w:eastAsia="仿宋" w:cs="仿宋"/>
          <w:b/>
          <w:bCs/>
          <w:color w:val="auto"/>
          <w:sz w:val="28"/>
          <w:szCs w:val="28"/>
        </w:rPr>
      </w:pPr>
      <w:r>
        <w:rPr>
          <w:rFonts w:ascii="仿宋" w:hAnsi="仿宋" w:eastAsia="仿宋" w:cs="仿宋"/>
          <w:b/>
          <w:bCs/>
          <w:color w:val="auto"/>
          <w:spacing w:val="3"/>
          <w:sz w:val="28"/>
          <w:szCs w:val="28"/>
        </w:rPr>
        <w:t>法定代表人或其授权委托人</w:t>
      </w:r>
      <w:r>
        <w:rPr>
          <w:rFonts w:ascii="仿宋" w:hAnsi="仿宋" w:eastAsia="仿宋" w:cs="仿宋"/>
          <w:b/>
          <w:bCs/>
          <w:color w:val="auto"/>
          <w:spacing w:val="-36"/>
          <w:sz w:val="28"/>
          <w:szCs w:val="28"/>
        </w:rPr>
        <w:t>：</w:t>
      </w:r>
      <w:r>
        <w:rPr>
          <w:rFonts w:ascii="仿宋" w:hAnsi="仿宋" w:eastAsia="仿宋" w:cs="仿宋"/>
          <w:b/>
          <w:bCs/>
          <w:color w:val="auto"/>
          <w:spacing w:val="9"/>
          <w:sz w:val="28"/>
          <w:szCs w:val="28"/>
          <w:u w:val="single" w:color="auto"/>
        </w:rPr>
        <w:t xml:space="preserve">             </w:t>
      </w:r>
      <w:r>
        <w:rPr>
          <w:rFonts w:ascii="仿宋" w:hAnsi="仿宋" w:eastAsia="仿宋" w:cs="仿宋"/>
          <w:b/>
          <w:bCs/>
          <w:color w:val="auto"/>
          <w:spacing w:val="-36"/>
          <w:sz w:val="28"/>
          <w:szCs w:val="28"/>
        </w:rPr>
        <w:t>（</w:t>
      </w:r>
      <w:r>
        <w:rPr>
          <w:rFonts w:ascii="仿宋" w:hAnsi="仿宋" w:eastAsia="仿宋" w:cs="仿宋"/>
          <w:b/>
          <w:bCs/>
          <w:color w:val="auto"/>
          <w:spacing w:val="3"/>
          <w:sz w:val="28"/>
          <w:szCs w:val="28"/>
        </w:rPr>
        <w:t>签字或盖</w:t>
      </w:r>
      <w:r>
        <w:rPr>
          <w:rFonts w:hint="eastAsia" w:ascii="仿宋" w:hAnsi="仿宋" w:eastAsia="仿宋" w:cs="仿宋"/>
          <w:b/>
          <w:bCs/>
          <w:color w:val="auto"/>
          <w:spacing w:val="3"/>
          <w:sz w:val="28"/>
          <w:szCs w:val="28"/>
          <w:lang w:eastAsia="zh-CN"/>
        </w:rPr>
        <w:t>章</w:t>
      </w:r>
      <w:r>
        <w:rPr>
          <w:rFonts w:ascii="仿宋" w:hAnsi="仿宋" w:eastAsia="仿宋" w:cs="仿宋"/>
          <w:b/>
          <w:bCs/>
          <w:color w:val="auto"/>
          <w:spacing w:val="3"/>
          <w:sz w:val="28"/>
          <w:szCs w:val="28"/>
        </w:rPr>
        <w:t>）</w:t>
      </w:r>
    </w:p>
    <w:p w14:paraId="61448CDC">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center"/>
        <w:textAlignment w:val="baseline"/>
        <w:outlineLvl w:val="9"/>
        <w:rPr>
          <w:rFonts w:ascii="仿宋" w:hAnsi="仿宋" w:eastAsia="仿宋" w:cs="仿宋"/>
          <w:b/>
          <w:bCs/>
          <w:color w:val="auto"/>
          <w:spacing w:val="-14"/>
          <w:sz w:val="28"/>
          <w:szCs w:val="28"/>
        </w:rPr>
      </w:pPr>
      <w:r>
        <w:rPr>
          <w:rFonts w:ascii="仿宋" w:hAnsi="仿宋" w:eastAsia="仿宋" w:cs="仿宋"/>
          <w:b/>
          <w:bCs/>
          <w:color w:val="auto"/>
          <w:spacing w:val="-14"/>
          <w:sz w:val="28"/>
          <w:szCs w:val="28"/>
        </w:rPr>
        <w:t>年</w:t>
      </w:r>
      <w:r>
        <w:rPr>
          <w:rFonts w:ascii="仿宋" w:hAnsi="仿宋" w:eastAsia="仿宋" w:cs="仿宋"/>
          <w:b/>
          <w:bCs/>
          <w:color w:val="auto"/>
          <w:spacing w:val="8"/>
          <w:sz w:val="28"/>
          <w:szCs w:val="28"/>
        </w:rPr>
        <w:t xml:space="preserve">   </w:t>
      </w:r>
      <w:r>
        <w:rPr>
          <w:rFonts w:ascii="仿宋" w:hAnsi="仿宋" w:eastAsia="仿宋" w:cs="仿宋"/>
          <w:b/>
          <w:bCs/>
          <w:color w:val="auto"/>
          <w:spacing w:val="-14"/>
          <w:sz w:val="28"/>
          <w:szCs w:val="28"/>
        </w:rPr>
        <w:t>月</w:t>
      </w:r>
      <w:r>
        <w:rPr>
          <w:rFonts w:ascii="仿宋" w:hAnsi="仿宋" w:eastAsia="仿宋" w:cs="仿宋"/>
          <w:b/>
          <w:bCs/>
          <w:color w:val="auto"/>
          <w:spacing w:val="26"/>
          <w:sz w:val="28"/>
          <w:szCs w:val="28"/>
        </w:rPr>
        <w:t xml:space="preserve">   </w:t>
      </w:r>
      <w:r>
        <w:rPr>
          <w:rFonts w:ascii="仿宋" w:hAnsi="仿宋" w:eastAsia="仿宋" w:cs="仿宋"/>
          <w:b/>
          <w:bCs/>
          <w:color w:val="auto"/>
          <w:spacing w:val="-14"/>
          <w:sz w:val="28"/>
          <w:szCs w:val="28"/>
        </w:rPr>
        <w:t>日</w:t>
      </w:r>
    </w:p>
    <w:p w14:paraId="5F28906B">
      <w:pPr>
        <w:pStyle w:val="16"/>
        <w:outlineLvl w:val="9"/>
        <w:rPr>
          <w:b/>
          <w:bCs/>
          <w:color w:val="auto"/>
        </w:rPr>
        <w:sectPr>
          <w:pgSz w:w="11906" w:h="16838"/>
          <w:pgMar w:top="1440" w:right="1800" w:bottom="1440" w:left="1800" w:header="851" w:footer="992" w:gutter="0"/>
          <w:pgNumType w:fmt="decimal"/>
          <w:cols w:space="425" w:num="1"/>
          <w:docGrid w:type="lines" w:linePitch="312" w:charSpace="0"/>
        </w:sectPr>
      </w:pPr>
    </w:p>
    <w:p w14:paraId="42DD1396">
      <w:pPr>
        <w:pStyle w:val="8"/>
        <w:spacing w:before="69" w:line="222" w:lineRule="auto"/>
        <w:jc w:val="center"/>
        <w:outlineLvl w:val="9"/>
        <w:rPr>
          <w:rFonts w:hint="eastAsia" w:ascii="宋体" w:hAnsi="宋体" w:eastAsia="宋体" w:cs="宋体"/>
          <w:b/>
          <w:bCs/>
          <w:color w:val="auto"/>
          <w:sz w:val="32"/>
          <w:szCs w:val="32"/>
        </w:rPr>
      </w:pPr>
      <w:r>
        <w:rPr>
          <w:rFonts w:hint="eastAsia" w:cs="宋体"/>
          <w:b/>
          <w:bCs/>
          <w:color w:val="auto"/>
          <w:spacing w:val="15"/>
          <w:sz w:val="32"/>
          <w:szCs w:val="32"/>
          <w:lang w:val="en-US" w:eastAsia="zh-CN"/>
        </w:rPr>
        <w:t>一、</w:t>
      </w:r>
      <w:r>
        <w:rPr>
          <w:rFonts w:hint="eastAsia" w:ascii="宋体" w:hAnsi="宋体" w:eastAsia="宋体" w:cs="宋体"/>
          <w:b/>
          <w:bCs/>
          <w:color w:val="auto"/>
          <w:spacing w:val="15"/>
          <w:sz w:val="32"/>
          <w:szCs w:val="32"/>
        </w:rPr>
        <w:t>投标（响应）函</w:t>
      </w:r>
    </w:p>
    <w:p w14:paraId="06C3B2BB">
      <w:pPr>
        <w:pStyle w:val="8"/>
        <w:spacing w:before="225" w:line="360" w:lineRule="auto"/>
        <w:outlineLvl w:val="9"/>
        <w:rPr>
          <w:rFonts w:hint="eastAsia" w:ascii="宋体" w:hAnsi="宋体" w:eastAsia="宋体" w:cs="宋体"/>
          <w:color w:val="auto"/>
          <w:sz w:val="24"/>
          <w:szCs w:val="24"/>
        </w:rPr>
      </w:pPr>
      <w:r>
        <w:rPr>
          <w:rFonts w:hint="eastAsia" w:ascii="宋体" w:hAnsi="宋体" w:eastAsia="宋体" w:cs="宋体"/>
          <w:color w:val="auto"/>
          <w:spacing w:val="5"/>
          <w:sz w:val="24"/>
          <w:szCs w:val="24"/>
        </w:rPr>
        <w:t>致：</w:t>
      </w:r>
      <w:r>
        <w:rPr>
          <w:rFonts w:hint="eastAsia" w:ascii="宋体" w:hAnsi="宋体" w:eastAsia="宋体" w:cs="宋体"/>
          <w:color w:val="auto"/>
          <w:spacing w:val="-61"/>
          <w:sz w:val="24"/>
          <w:szCs w:val="24"/>
        </w:rPr>
        <w:t xml:space="preserve"> </w:t>
      </w:r>
      <w:r>
        <w:rPr>
          <w:rFonts w:hint="eastAsia" w:ascii="宋体" w:hAnsi="宋体" w:eastAsia="宋体" w:cs="宋体"/>
          <w:color w:val="auto"/>
          <w:spacing w:val="69"/>
          <w:sz w:val="24"/>
          <w:szCs w:val="24"/>
          <w:u w:val="single" w:color="222222"/>
        </w:rPr>
        <w:t xml:space="preserve"> </w:t>
      </w:r>
      <w:r>
        <w:rPr>
          <w:rFonts w:hint="eastAsia" w:ascii="宋体" w:hAnsi="宋体" w:eastAsia="宋体" w:cs="宋体"/>
          <w:color w:val="auto"/>
          <w:spacing w:val="5"/>
          <w:sz w:val="24"/>
          <w:szCs w:val="24"/>
          <w:u w:val="single" w:color="222222"/>
        </w:rPr>
        <w:t>{代理机构名称}</w:t>
      </w:r>
      <w:r>
        <w:rPr>
          <w:rFonts w:hint="eastAsia" w:ascii="宋体" w:hAnsi="宋体" w:eastAsia="宋体" w:cs="宋体"/>
          <w:color w:val="auto"/>
          <w:sz w:val="24"/>
          <w:szCs w:val="24"/>
          <w:u w:val="single" w:color="222222"/>
        </w:rPr>
        <w:t xml:space="preserve">  </w:t>
      </w:r>
    </w:p>
    <w:p w14:paraId="71313389">
      <w:pPr>
        <w:pStyle w:val="8"/>
        <w:keepNext w:val="0"/>
        <w:keepLines w:val="0"/>
        <w:pageBreakBefore w:val="0"/>
        <w:widowControl w:val="0"/>
        <w:kinsoku/>
        <w:wordWrap/>
        <w:overflowPunct/>
        <w:topLinePunct w:val="0"/>
        <w:autoSpaceDE w:val="0"/>
        <w:autoSpaceDN w:val="0"/>
        <w:bidi w:val="0"/>
        <w:adjustRightInd/>
        <w:snapToGrid/>
        <w:spacing w:line="360" w:lineRule="auto"/>
        <w:ind w:left="3" w:right="73" w:firstLine="346"/>
        <w:textAlignment w:val="auto"/>
        <w:outlineLvl w:val="9"/>
        <w:rPr>
          <w:rFonts w:hint="eastAsia" w:ascii="宋体" w:hAnsi="宋体" w:eastAsia="宋体" w:cs="宋体"/>
          <w:color w:val="auto"/>
          <w:sz w:val="24"/>
          <w:szCs w:val="24"/>
        </w:rPr>
      </w:pPr>
      <w:r>
        <w:rPr>
          <w:rFonts w:hint="eastAsia" w:ascii="宋体" w:hAnsi="宋体" w:eastAsia="宋体" w:cs="宋体"/>
          <w:color w:val="auto"/>
          <w:spacing w:val="-1"/>
          <w:sz w:val="24"/>
          <w:szCs w:val="24"/>
        </w:rPr>
        <w:t>我单位作为</w:t>
      </w:r>
      <w:r>
        <w:rPr>
          <w:rFonts w:hint="eastAsia" w:ascii="宋体" w:hAnsi="宋体" w:eastAsia="宋体" w:cs="宋体"/>
          <w:color w:val="auto"/>
          <w:spacing w:val="90"/>
          <w:sz w:val="24"/>
          <w:szCs w:val="24"/>
          <w:u w:val="single" w:color="222222"/>
        </w:rPr>
        <w:t xml:space="preserve"> </w:t>
      </w:r>
      <w:r>
        <w:rPr>
          <w:rFonts w:hint="eastAsia" w:ascii="宋体" w:hAnsi="宋体" w:eastAsia="宋体" w:cs="宋体"/>
          <w:color w:val="auto"/>
          <w:spacing w:val="-1"/>
          <w:sz w:val="24"/>
          <w:szCs w:val="24"/>
          <w:u w:val="single" w:color="222222"/>
        </w:rPr>
        <w:t>{项目名称}</w:t>
      </w:r>
      <w:r>
        <w:rPr>
          <w:rFonts w:hint="eastAsia" w:ascii="宋体" w:hAnsi="宋体" w:eastAsia="宋体" w:cs="宋体"/>
          <w:color w:val="auto"/>
          <w:spacing w:val="45"/>
          <w:sz w:val="24"/>
          <w:szCs w:val="24"/>
          <w:u w:val="single" w:color="222222"/>
        </w:rPr>
        <w:t xml:space="preserve"> </w:t>
      </w:r>
      <w:r>
        <w:rPr>
          <w:rFonts w:hint="eastAsia" w:ascii="宋体" w:hAnsi="宋体" w:eastAsia="宋体" w:cs="宋体"/>
          <w:color w:val="auto"/>
          <w:spacing w:val="-1"/>
          <w:sz w:val="24"/>
          <w:szCs w:val="24"/>
        </w:rPr>
        <w:t>（项目编号：</w:t>
      </w:r>
      <w:r>
        <w:rPr>
          <w:rFonts w:hint="eastAsia" w:ascii="宋体" w:hAnsi="宋体" w:eastAsia="宋体" w:cs="宋体"/>
          <w:color w:val="auto"/>
          <w:spacing w:val="80"/>
          <w:sz w:val="24"/>
          <w:szCs w:val="24"/>
          <w:u w:val="single" w:color="222222"/>
        </w:rPr>
        <w:t xml:space="preserve"> </w:t>
      </w:r>
      <w:r>
        <w:rPr>
          <w:rFonts w:hint="eastAsia" w:cs="宋体"/>
          <w:color w:val="auto"/>
          <w:spacing w:val="80"/>
          <w:sz w:val="24"/>
          <w:szCs w:val="24"/>
          <w:u w:val="single" w:color="222222"/>
          <w:lang w:val="en-US" w:eastAsia="zh-CN"/>
        </w:rPr>
        <w:t xml:space="preserve">  </w:t>
      </w:r>
      <w:r>
        <w:rPr>
          <w:rFonts w:hint="eastAsia" w:ascii="宋体" w:hAnsi="宋体" w:eastAsia="宋体" w:cs="宋体"/>
          <w:color w:val="auto"/>
          <w:spacing w:val="70"/>
          <w:sz w:val="24"/>
          <w:szCs w:val="24"/>
          <w:u w:val="single" w:color="222222"/>
        </w:rPr>
        <w:t xml:space="preserve"> </w:t>
      </w:r>
      <w:r>
        <w:rPr>
          <w:rFonts w:hint="eastAsia" w:ascii="宋体" w:hAnsi="宋体" w:eastAsia="宋体" w:cs="宋体"/>
          <w:color w:val="auto"/>
          <w:spacing w:val="-1"/>
          <w:sz w:val="24"/>
          <w:szCs w:val="24"/>
        </w:rPr>
        <w:t>）的投标（响应）供应商，</w:t>
      </w:r>
      <w:r>
        <w:rPr>
          <w:rFonts w:hint="eastAsia" w:ascii="宋体" w:hAnsi="宋体" w:eastAsia="宋体" w:cs="宋体"/>
          <w:color w:val="auto"/>
          <w:spacing w:val="-49"/>
          <w:sz w:val="24"/>
          <w:szCs w:val="24"/>
        </w:rPr>
        <w:t xml:space="preserve"> </w:t>
      </w:r>
      <w:r>
        <w:rPr>
          <w:rFonts w:hint="eastAsia" w:ascii="宋体" w:hAnsi="宋体" w:eastAsia="宋体" w:cs="宋体"/>
          <w:color w:val="auto"/>
          <w:spacing w:val="-1"/>
          <w:sz w:val="24"/>
          <w:szCs w:val="24"/>
        </w:rPr>
        <w:t>自愿参与本项目政府采购活动，充分理</w:t>
      </w:r>
      <w:r>
        <w:rPr>
          <w:rFonts w:hint="eastAsia" w:ascii="宋体" w:hAnsi="宋体" w:eastAsia="宋体" w:cs="宋体"/>
          <w:color w:val="auto"/>
          <w:spacing w:val="1"/>
          <w:sz w:val="24"/>
          <w:szCs w:val="24"/>
        </w:rPr>
        <w:t>解采购文件的要求，在此郑重声明及承诺：</w:t>
      </w:r>
    </w:p>
    <w:p w14:paraId="1568E531">
      <w:pPr>
        <w:pStyle w:val="8"/>
        <w:keepNext w:val="0"/>
        <w:keepLines w:val="0"/>
        <w:pageBreakBefore w:val="0"/>
        <w:widowControl w:val="0"/>
        <w:kinsoku/>
        <w:wordWrap/>
        <w:overflowPunct/>
        <w:topLinePunct w:val="0"/>
        <w:autoSpaceDE w:val="0"/>
        <w:autoSpaceDN w:val="0"/>
        <w:bidi w:val="0"/>
        <w:adjustRightInd/>
        <w:snapToGrid/>
        <w:spacing w:line="360" w:lineRule="auto"/>
        <w:ind w:firstLine="484"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pacing w:val="1"/>
          <w:sz w:val="24"/>
          <w:szCs w:val="24"/>
        </w:rPr>
        <w:t>一、我单位具有独立承担民事责任的能力；</w:t>
      </w:r>
    </w:p>
    <w:p w14:paraId="25FC0F43">
      <w:pPr>
        <w:pStyle w:val="8"/>
        <w:keepNext w:val="0"/>
        <w:keepLines w:val="0"/>
        <w:pageBreakBefore w:val="0"/>
        <w:widowControl w:val="0"/>
        <w:kinsoku/>
        <w:wordWrap/>
        <w:overflowPunct/>
        <w:topLinePunct w:val="0"/>
        <w:autoSpaceDE w:val="0"/>
        <w:autoSpaceDN w:val="0"/>
        <w:bidi w:val="0"/>
        <w:adjustRightInd/>
        <w:snapToGrid/>
        <w:spacing w:line="360" w:lineRule="auto"/>
        <w:ind w:firstLine="484"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pacing w:val="1"/>
          <w:sz w:val="24"/>
          <w:szCs w:val="24"/>
        </w:rPr>
        <w:t>二、我单位具有良好的商业信誉和健全的财务会计制度；</w:t>
      </w:r>
    </w:p>
    <w:p w14:paraId="06216029">
      <w:pPr>
        <w:pStyle w:val="8"/>
        <w:keepNext w:val="0"/>
        <w:keepLines w:val="0"/>
        <w:pageBreakBefore w:val="0"/>
        <w:widowControl w:val="0"/>
        <w:kinsoku/>
        <w:wordWrap/>
        <w:overflowPunct/>
        <w:topLinePunct w:val="0"/>
        <w:autoSpaceDE w:val="0"/>
        <w:autoSpaceDN w:val="0"/>
        <w:bidi w:val="0"/>
        <w:adjustRightInd/>
        <w:snapToGrid/>
        <w:spacing w:line="360" w:lineRule="auto"/>
        <w:ind w:firstLine="484"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pacing w:val="1"/>
          <w:sz w:val="24"/>
          <w:szCs w:val="24"/>
        </w:rPr>
        <w:t>三、我单位具有履行合同所必需的设备和专业技术能力；</w:t>
      </w:r>
    </w:p>
    <w:p w14:paraId="4FC40074">
      <w:pPr>
        <w:pStyle w:val="8"/>
        <w:keepNext w:val="0"/>
        <w:keepLines w:val="0"/>
        <w:pageBreakBefore w:val="0"/>
        <w:widowControl w:val="0"/>
        <w:kinsoku/>
        <w:wordWrap/>
        <w:overflowPunct/>
        <w:topLinePunct w:val="0"/>
        <w:autoSpaceDE w:val="0"/>
        <w:autoSpaceDN w:val="0"/>
        <w:bidi w:val="0"/>
        <w:adjustRightInd/>
        <w:snapToGrid/>
        <w:spacing w:line="360" w:lineRule="auto"/>
        <w:ind w:firstLine="484"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pacing w:val="1"/>
          <w:sz w:val="24"/>
          <w:szCs w:val="24"/>
        </w:rPr>
        <w:t>四、我单位具有依法缴纳税收和社会保障资金的良好记录；</w:t>
      </w:r>
    </w:p>
    <w:p w14:paraId="4329807B">
      <w:pPr>
        <w:pStyle w:val="8"/>
        <w:keepNext w:val="0"/>
        <w:keepLines w:val="0"/>
        <w:pageBreakBefore w:val="0"/>
        <w:widowControl w:val="0"/>
        <w:kinsoku/>
        <w:wordWrap/>
        <w:overflowPunct/>
        <w:topLinePunct w:val="0"/>
        <w:autoSpaceDE w:val="0"/>
        <w:autoSpaceDN w:val="0"/>
        <w:bidi w:val="0"/>
        <w:adjustRightInd/>
        <w:snapToGrid/>
        <w:spacing w:line="360" w:lineRule="auto"/>
        <w:ind w:firstLine="488"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pacing w:val="2"/>
          <w:sz w:val="24"/>
          <w:szCs w:val="24"/>
        </w:rPr>
        <w:t>五、我单位参加政府采购活动前三年内，在经营</w:t>
      </w:r>
      <w:r>
        <w:rPr>
          <w:rFonts w:hint="eastAsia" w:ascii="宋体" w:hAnsi="宋体" w:eastAsia="宋体" w:cs="宋体"/>
          <w:color w:val="auto"/>
          <w:spacing w:val="1"/>
          <w:sz w:val="24"/>
          <w:szCs w:val="24"/>
        </w:rPr>
        <w:t>活动中没有重大违法记录；</w:t>
      </w:r>
    </w:p>
    <w:p w14:paraId="52FC1862">
      <w:pPr>
        <w:pStyle w:val="8"/>
        <w:keepNext w:val="0"/>
        <w:keepLines w:val="0"/>
        <w:pageBreakBefore w:val="0"/>
        <w:widowControl w:val="0"/>
        <w:kinsoku/>
        <w:wordWrap/>
        <w:overflowPunct/>
        <w:topLinePunct w:val="0"/>
        <w:autoSpaceDE w:val="0"/>
        <w:autoSpaceDN w:val="0"/>
        <w:bidi w:val="0"/>
        <w:adjustRightInd/>
        <w:snapToGrid/>
        <w:spacing w:line="360" w:lineRule="auto"/>
        <w:ind w:firstLine="484"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pacing w:val="1"/>
          <w:sz w:val="24"/>
          <w:szCs w:val="24"/>
        </w:rPr>
        <w:t>六、我单位满足采购文件规定的特定条件；</w:t>
      </w:r>
    </w:p>
    <w:p w14:paraId="7A8C7B63">
      <w:pPr>
        <w:pStyle w:val="8"/>
        <w:keepNext w:val="0"/>
        <w:keepLines w:val="0"/>
        <w:pageBreakBefore w:val="0"/>
        <w:widowControl w:val="0"/>
        <w:kinsoku/>
        <w:wordWrap/>
        <w:overflowPunct/>
        <w:topLinePunct w:val="0"/>
        <w:autoSpaceDE w:val="0"/>
        <w:autoSpaceDN w:val="0"/>
        <w:bidi w:val="0"/>
        <w:adjustRightInd/>
        <w:snapToGrid/>
        <w:spacing w:line="360" w:lineRule="auto"/>
        <w:ind w:right="73" w:firstLine="488" w:firstLineChars="200"/>
        <w:textAlignment w:val="auto"/>
        <w:outlineLvl w:val="9"/>
        <w:rPr>
          <w:rFonts w:hint="eastAsia" w:ascii="宋体" w:hAnsi="宋体" w:eastAsia="宋体" w:cs="宋体"/>
          <w:color w:val="auto"/>
          <w:spacing w:val="-3"/>
          <w:sz w:val="24"/>
          <w:szCs w:val="24"/>
        </w:rPr>
      </w:pPr>
      <w:r>
        <w:rPr>
          <w:rFonts w:hint="eastAsia" w:ascii="宋体" w:hAnsi="宋体" w:eastAsia="宋体" w:cs="宋体"/>
          <w:color w:val="auto"/>
          <w:spacing w:val="2"/>
          <w:sz w:val="24"/>
          <w:szCs w:val="24"/>
        </w:rPr>
        <w:t>七、我单位不存在与单位负责人为同一人或者存在直接控股、管理关系的其他供应商参与同一合同项下的政府</w:t>
      </w:r>
      <w:r>
        <w:rPr>
          <w:rFonts w:hint="eastAsia" w:ascii="宋体" w:hAnsi="宋体" w:eastAsia="宋体" w:cs="宋体"/>
          <w:color w:val="auto"/>
          <w:spacing w:val="1"/>
          <w:sz w:val="24"/>
          <w:szCs w:val="24"/>
        </w:rPr>
        <w:t>采购活动的</w:t>
      </w:r>
      <w:r>
        <w:rPr>
          <w:rFonts w:hint="eastAsia" w:ascii="宋体" w:hAnsi="宋体" w:eastAsia="宋体" w:cs="宋体"/>
          <w:color w:val="auto"/>
          <w:spacing w:val="-3"/>
          <w:sz w:val="24"/>
          <w:szCs w:val="24"/>
        </w:rPr>
        <w:t>行为；</w:t>
      </w:r>
    </w:p>
    <w:p w14:paraId="5BC35C1E">
      <w:pPr>
        <w:pStyle w:val="8"/>
        <w:keepNext w:val="0"/>
        <w:keepLines w:val="0"/>
        <w:pageBreakBefore w:val="0"/>
        <w:widowControl w:val="0"/>
        <w:kinsoku/>
        <w:wordWrap/>
        <w:overflowPunct/>
        <w:topLinePunct w:val="0"/>
        <w:autoSpaceDE w:val="0"/>
        <w:autoSpaceDN w:val="0"/>
        <w:bidi w:val="0"/>
        <w:adjustRightInd/>
        <w:snapToGrid/>
        <w:spacing w:line="360" w:lineRule="auto"/>
        <w:ind w:right="73" w:firstLine="488" w:firstLineChars="200"/>
        <w:textAlignment w:val="auto"/>
        <w:outlineLvl w:val="9"/>
        <w:rPr>
          <w:rFonts w:hint="eastAsia" w:ascii="宋体" w:hAnsi="宋体" w:eastAsia="宋体" w:cs="宋体"/>
          <w:color w:val="auto"/>
          <w:spacing w:val="1"/>
          <w:sz w:val="24"/>
          <w:szCs w:val="24"/>
        </w:rPr>
      </w:pPr>
      <w:r>
        <w:rPr>
          <w:rFonts w:hint="eastAsia" w:ascii="宋体" w:hAnsi="宋体" w:eastAsia="宋体" w:cs="宋体"/>
          <w:color w:val="auto"/>
          <w:spacing w:val="2"/>
          <w:sz w:val="24"/>
          <w:szCs w:val="24"/>
        </w:rPr>
        <w:t>八、我单位不属于为本项目提供整体设计、规范编制或者项目管理、监理</w:t>
      </w:r>
      <w:r>
        <w:rPr>
          <w:rFonts w:hint="eastAsia" w:ascii="宋体" w:hAnsi="宋体" w:eastAsia="宋体" w:cs="宋体"/>
          <w:color w:val="auto"/>
          <w:spacing w:val="1"/>
          <w:sz w:val="24"/>
          <w:szCs w:val="24"/>
        </w:rPr>
        <w:t>、检测等服务的供应商；</w:t>
      </w:r>
    </w:p>
    <w:p w14:paraId="39A00005">
      <w:pPr>
        <w:pStyle w:val="8"/>
        <w:keepNext w:val="0"/>
        <w:keepLines w:val="0"/>
        <w:pageBreakBefore w:val="0"/>
        <w:widowControl w:val="0"/>
        <w:kinsoku/>
        <w:wordWrap/>
        <w:overflowPunct/>
        <w:topLinePunct w:val="0"/>
        <w:autoSpaceDE w:val="0"/>
        <w:autoSpaceDN w:val="0"/>
        <w:bidi w:val="0"/>
        <w:adjustRightInd/>
        <w:snapToGrid/>
        <w:spacing w:line="360" w:lineRule="auto"/>
        <w:ind w:right="73" w:firstLine="488" w:firstLineChars="200"/>
        <w:textAlignment w:val="auto"/>
        <w:outlineLvl w:val="9"/>
        <w:rPr>
          <w:rFonts w:hint="eastAsia" w:ascii="宋体" w:hAnsi="宋体" w:eastAsia="宋体" w:cs="宋体"/>
          <w:color w:val="auto"/>
          <w:spacing w:val="1"/>
          <w:sz w:val="24"/>
          <w:szCs w:val="24"/>
        </w:rPr>
      </w:pPr>
      <w:r>
        <w:rPr>
          <w:rFonts w:hint="eastAsia" w:ascii="宋体" w:hAnsi="宋体" w:eastAsia="宋体" w:cs="宋体"/>
          <w:color w:val="auto"/>
          <w:spacing w:val="2"/>
          <w:sz w:val="24"/>
          <w:szCs w:val="24"/>
        </w:rPr>
        <w:t>九、我单位不存在与其他供应商委托同一单位或者个人编制投标（响应）文件、办理</w:t>
      </w:r>
      <w:r>
        <w:rPr>
          <w:rFonts w:hint="eastAsia" w:ascii="宋体" w:hAnsi="宋体" w:eastAsia="宋体" w:cs="宋体"/>
          <w:color w:val="auto"/>
          <w:spacing w:val="1"/>
          <w:sz w:val="24"/>
          <w:szCs w:val="24"/>
        </w:rPr>
        <w:t>投标（响应）事宜的情形；</w:t>
      </w:r>
    </w:p>
    <w:p w14:paraId="7122A425">
      <w:pPr>
        <w:pStyle w:val="8"/>
        <w:keepNext w:val="0"/>
        <w:keepLines w:val="0"/>
        <w:pageBreakBefore w:val="0"/>
        <w:widowControl w:val="0"/>
        <w:kinsoku/>
        <w:wordWrap/>
        <w:overflowPunct/>
        <w:topLinePunct w:val="0"/>
        <w:autoSpaceDE w:val="0"/>
        <w:autoSpaceDN w:val="0"/>
        <w:bidi w:val="0"/>
        <w:adjustRightInd/>
        <w:snapToGrid/>
        <w:spacing w:line="360" w:lineRule="auto"/>
        <w:ind w:right="73" w:firstLine="488" w:firstLineChars="200"/>
        <w:textAlignment w:val="auto"/>
        <w:outlineLvl w:val="9"/>
        <w:rPr>
          <w:rFonts w:hint="eastAsia" w:ascii="宋体" w:hAnsi="宋体" w:eastAsia="宋体" w:cs="宋体"/>
          <w:color w:val="auto"/>
          <w:spacing w:val="1"/>
          <w:sz w:val="24"/>
          <w:szCs w:val="24"/>
        </w:rPr>
      </w:pPr>
      <w:r>
        <w:rPr>
          <w:rFonts w:hint="eastAsia" w:ascii="宋体" w:hAnsi="宋体" w:eastAsia="宋体" w:cs="宋体"/>
          <w:color w:val="auto"/>
          <w:spacing w:val="2"/>
          <w:sz w:val="24"/>
          <w:szCs w:val="24"/>
        </w:rPr>
        <w:t>十、如本项目采购过程中需要提供样品，我单位提供的样品即为中标（成交）后将要提供的产品，我单位对</w:t>
      </w:r>
      <w:r>
        <w:rPr>
          <w:rFonts w:hint="eastAsia" w:ascii="宋体" w:hAnsi="宋体" w:eastAsia="宋体" w:cs="宋体"/>
          <w:color w:val="auto"/>
          <w:spacing w:val="1"/>
          <w:sz w:val="24"/>
          <w:szCs w:val="24"/>
        </w:rPr>
        <w:t>提供样品的性</w:t>
      </w:r>
      <w:r>
        <w:rPr>
          <w:rFonts w:hint="eastAsia" w:ascii="宋体" w:hAnsi="宋体" w:eastAsia="宋体" w:cs="宋体"/>
          <w:color w:val="auto"/>
          <w:spacing w:val="2"/>
          <w:sz w:val="24"/>
          <w:szCs w:val="24"/>
        </w:rPr>
        <w:t>能和质量负责，因样品存在缺陷或者不符合采购文件要求导致未能中标（成交）的，</w:t>
      </w:r>
      <w:r>
        <w:rPr>
          <w:rFonts w:hint="eastAsia" w:ascii="宋体" w:hAnsi="宋体" w:eastAsia="宋体" w:cs="宋体"/>
          <w:color w:val="auto"/>
          <w:spacing w:val="1"/>
          <w:sz w:val="24"/>
          <w:szCs w:val="24"/>
        </w:rPr>
        <w:t>我单位愿意承担相应不利后果；</w:t>
      </w:r>
    </w:p>
    <w:p w14:paraId="1E491D34">
      <w:pPr>
        <w:pStyle w:val="8"/>
        <w:keepNext w:val="0"/>
        <w:keepLines w:val="0"/>
        <w:pageBreakBefore w:val="0"/>
        <w:widowControl w:val="0"/>
        <w:kinsoku/>
        <w:wordWrap/>
        <w:overflowPunct/>
        <w:topLinePunct w:val="0"/>
        <w:autoSpaceDE w:val="0"/>
        <w:autoSpaceDN w:val="0"/>
        <w:bidi w:val="0"/>
        <w:adjustRightInd/>
        <w:snapToGrid/>
        <w:spacing w:line="360" w:lineRule="auto"/>
        <w:ind w:right="73" w:firstLine="484" w:firstLineChars="200"/>
        <w:textAlignment w:val="auto"/>
        <w:outlineLvl w:val="9"/>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十一、我单位一旦中标（成交</w:t>
      </w:r>
      <w:r>
        <w:rPr>
          <w:rFonts w:hint="eastAsia" w:ascii="宋体" w:hAnsi="宋体" w:eastAsia="宋体" w:cs="宋体"/>
          <w:color w:val="auto"/>
          <w:spacing w:val="5"/>
          <w:sz w:val="24"/>
          <w:szCs w:val="24"/>
        </w:rPr>
        <w:t>），</w:t>
      </w:r>
      <w:r>
        <w:rPr>
          <w:rFonts w:hint="eastAsia" w:ascii="宋体" w:hAnsi="宋体" w:eastAsia="宋体" w:cs="宋体"/>
          <w:color w:val="auto"/>
          <w:spacing w:val="1"/>
          <w:sz w:val="24"/>
          <w:szCs w:val="24"/>
        </w:rPr>
        <w:t>将严格按照采购文件规定交纳代理服务费、履约保证金，在约定期限内签订采购合同，并严格履行采购合同规定的责任和义务；</w:t>
      </w:r>
    </w:p>
    <w:p w14:paraId="7F5883E9">
      <w:pPr>
        <w:pStyle w:val="8"/>
        <w:keepNext w:val="0"/>
        <w:keepLines w:val="0"/>
        <w:pageBreakBefore w:val="0"/>
        <w:widowControl w:val="0"/>
        <w:kinsoku/>
        <w:wordWrap/>
        <w:overflowPunct/>
        <w:topLinePunct w:val="0"/>
        <w:autoSpaceDE w:val="0"/>
        <w:autoSpaceDN w:val="0"/>
        <w:bidi w:val="0"/>
        <w:adjustRightInd/>
        <w:snapToGrid/>
        <w:spacing w:line="360" w:lineRule="auto"/>
        <w:ind w:right="73" w:firstLine="488" w:firstLineChars="200"/>
        <w:textAlignment w:val="auto"/>
        <w:outlineLvl w:val="9"/>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十二、我单位在本项目使用的任何技术、产品和服务（包括部分使用</w:t>
      </w:r>
      <w:r>
        <w:rPr>
          <w:rFonts w:hint="eastAsia" w:ascii="宋体" w:hAnsi="宋体" w:eastAsia="宋体" w:cs="宋体"/>
          <w:color w:val="auto"/>
          <w:spacing w:val="7"/>
          <w:sz w:val="24"/>
          <w:szCs w:val="24"/>
        </w:rPr>
        <w:t>），</w:t>
      </w:r>
      <w:r>
        <w:rPr>
          <w:rFonts w:hint="eastAsia" w:ascii="宋体" w:hAnsi="宋体" w:eastAsia="宋体" w:cs="宋体"/>
          <w:color w:val="auto"/>
          <w:spacing w:val="2"/>
          <w:sz w:val="24"/>
          <w:szCs w:val="24"/>
        </w:rPr>
        <w:t>不会产生</w:t>
      </w:r>
      <w:r>
        <w:rPr>
          <w:rFonts w:hint="eastAsia" w:ascii="宋体" w:hAnsi="宋体" w:eastAsia="宋体" w:cs="宋体"/>
          <w:color w:val="auto"/>
          <w:spacing w:val="1"/>
          <w:sz w:val="24"/>
          <w:szCs w:val="24"/>
        </w:rPr>
        <w:t>因第三方提出侵犯其专利权、商标权或</w:t>
      </w:r>
      <w:r>
        <w:rPr>
          <w:rFonts w:hint="eastAsia" w:ascii="宋体" w:hAnsi="宋体" w:eastAsia="宋体" w:cs="宋体"/>
          <w:color w:val="auto"/>
          <w:spacing w:val="2"/>
          <w:sz w:val="24"/>
          <w:szCs w:val="24"/>
        </w:rPr>
        <w:t>其它知识产权而引起的法律和经济纠纷，如因专利权、商标权或其它知识产权而引起法律和经济纠纷，由我单位</w:t>
      </w:r>
      <w:r>
        <w:rPr>
          <w:rFonts w:hint="eastAsia" w:ascii="宋体" w:hAnsi="宋体" w:eastAsia="宋体" w:cs="宋体"/>
          <w:color w:val="auto"/>
          <w:spacing w:val="1"/>
          <w:sz w:val="24"/>
          <w:szCs w:val="24"/>
        </w:rPr>
        <w:t>承担所有相关</w:t>
      </w:r>
      <w:r>
        <w:rPr>
          <w:rFonts w:hint="eastAsia" w:ascii="宋体" w:hAnsi="宋体" w:eastAsia="宋体" w:cs="宋体"/>
          <w:color w:val="auto"/>
          <w:spacing w:val="-2"/>
          <w:sz w:val="24"/>
          <w:szCs w:val="24"/>
        </w:rPr>
        <w:t>责任；</w:t>
      </w:r>
    </w:p>
    <w:p w14:paraId="1956CA2F">
      <w:pPr>
        <w:pStyle w:val="8"/>
        <w:keepNext w:val="0"/>
        <w:keepLines w:val="0"/>
        <w:pageBreakBefore w:val="0"/>
        <w:widowControl w:val="0"/>
        <w:kinsoku/>
        <w:wordWrap/>
        <w:overflowPunct/>
        <w:topLinePunct w:val="0"/>
        <w:autoSpaceDE w:val="0"/>
        <w:autoSpaceDN w:val="0"/>
        <w:bidi w:val="0"/>
        <w:adjustRightInd/>
        <w:snapToGrid/>
        <w:spacing w:line="360" w:lineRule="auto"/>
        <w:ind w:right="73" w:firstLine="488"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pacing w:val="2"/>
          <w:sz w:val="24"/>
          <w:szCs w:val="24"/>
        </w:rPr>
        <w:t>十三、我单位为本项目实施涉及的商品包装和快递包装，均符合《商品包装政府采购需求标准（试行）》《</w:t>
      </w:r>
      <w:r>
        <w:rPr>
          <w:rFonts w:hint="eastAsia" w:ascii="宋体" w:hAnsi="宋体" w:eastAsia="宋体" w:cs="宋体"/>
          <w:color w:val="auto"/>
          <w:spacing w:val="1"/>
          <w:sz w:val="24"/>
          <w:szCs w:val="24"/>
        </w:rPr>
        <w:t>快递包装政府</w:t>
      </w:r>
      <w:r>
        <w:rPr>
          <w:rFonts w:hint="eastAsia" w:ascii="宋体" w:hAnsi="宋体" w:eastAsia="宋体" w:cs="宋体"/>
          <w:color w:val="auto"/>
          <w:spacing w:val="2"/>
          <w:sz w:val="24"/>
          <w:szCs w:val="24"/>
        </w:rPr>
        <w:t>采购需求标准（试行）》的要求，包装适应于远距离运输、防潮、防震、防锈和防野蛮装卸，以确保货物安全无损运</w:t>
      </w:r>
      <w:r>
        <w:rPr>
          <w:rFonts w:hint="eastAsia" w:ascii="宋体" w:hAnsi="宋体" w:eastAsia="宋体" w:cs="宋体"/>
          <w:color w:val="auto"/>
          <w:spacing w:val="1"/>
          <w:sz w:val="24"/>
          <w:szCs w:val="24"/>
        </w:rPr>
        <w:t>抵指定地</w:t>
      </w:r>
      <w:r>
        <w:rPr>
          <w:rFonts w:hint="eastAsia" w:ascii="宋体" w:hAnsi="宋体" w:eastAsia="宋体" w:cs="宋体"/>
          <w:color w:val="auto"/>
          <w:spacing w:val="-3"/>
          <w:sz w:val="24"/>
          <w:szCs w:val="24"/>
        </w:rPr>
        <w:t>点。</w:t>
      </w:r>
    </w:p>
    <w:p w14:paraId="1ED944F7">
      <w:pPr>
        <w:pStyle w:val="8"/>
        <w:keepNext w:val="0"/>
        <w:keepLines w:val="0"/>
        <w:pageBreakBefore w:val="0"/>
        <w:widowControl w:val="0"/>
        <w:kinsoku/>
        <w:wordWrap/>
        <w:overflowPunct/>
        <w:topLinePunct w:val="0"/>
        <w:autoSpaceDE w:val="0"/>
        <w:autoSpaceDN w:val="0"/>
        <w:bidi w:val="0"/>
        <w:adjustRightInd/>
        <w:snapToGrid/>
        <w:spacing w:line="360" w:lineRule="auto"/>
        <w:ind w:firstLine="488" w:firstLineChars="200"/>
        <w:textAlignment w:val="auto"/>
        <w:outlineLvl w:val="9"/>
        <w:rPr>
          <w:rFonts w:hint="eastAsia" w:ascii="宋体" w:hAnsi="宋体" w:eastAsia="宋体" w:cs="宋体"/>
          <w:color w:val="auto"/>
          <w:spacing w:val="1"/>
          <w:sz w:val="24"/>
          <w:szCs w:val="24"/>
        </w:rPr>
      </w:pPr>
      <w:r>
        <w:rPr>
          <w:rFonts w:hint="eastAsia" w:ascii="宋体" w:hAnsi="宋体" w:eastAsia="宋体" w:cs="宋体"/>
          <w:color w:val="auto"/>
          <w:spacing w:val="2"/>
          <w:sz w:val="24"/>
          <w:szCs w:val="24"/>
        </w:rPr>
        <w:t>十四、我单位完全接受和理解本项目采购文</w:t>
      </w:r>
      <w:r>
        <w:rPr>
          <w:rFonts w:hint="eastAsia" w:ascii="宋体" w:hAnsi="宋体" w:eastAsia="宋体" w:cs="宋体"/>
          <w:color w:val="auto"/>
          <w:spacing w:val="1"/>
          <w:sz w:val="24"/>
          <w:szCs w:val="24"/>
        </w:rPr>
        <w:t>件规定的实质性要求；</w:t>
      </w:r>
    </w:p>
    <w:p w14:paraId="00E4D9F1">
      <w:pPr>
        <w:pStyle w:val="8"/>
        <w:keepNext w:val="0"/>
        <w:keepLines w:val="0"/>
        <w:pageBreakBefore w:val="0"/>
        <w:widowControl w:val="0"/>
        <w:kinsoku/>
        <w:wordWrap/>
        <w:overflowPunct/>
        <w:topLinePunct w:val="0"/>
        <w:autoSpaceDE w:val="0"/>
        <w:autoSpaceDN w:val="0"/>
        <w:bidi w:val="0"/>
        <w:adjustRightInd/>
        <w:snapToGrid/>
        <w:spacing w:line="360" w:lineRule="auto"/>
        <w:ind w:firstLine="484"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pacing w:val="1"/>
          <w:sz w:val="24"/>
          <w:szCs w:val="24"/>
        </w:rPr>
        <w:t>十五、我单位承诺，响应有效期为提交响应文件截</w:t>
      </w:r>
      <w:r>
        <w:rPr>
          <w:rFonts w:hint="eastAsia" w:ascii="宋体" w:hAnsi="宋体" w:eastAsia="宋体" w:cs="宋体"/>
          <w:color w:val="auto"/>
          <w:sz w:val="24"/>
          <w:szCs w:val="24"/>
        </w:rPr>
        <w:t>止之日起</w:t>
      </w:r>
      <w:r>
        <w:rPr>
          <w:rFonts w:hint="eastAsia" w:ascii="宋体" w:hAnsi="宋体" w:eastAsia="宋体" w:cs="宋体"/>
          <w:color w:val="auto"/>
          <w:sz w:val="24"/>
          <w:szCs w:val="24"/>
          <w:u w:val="single" w:color="222222"/>
        </w:rPr>
        <w:t>{投标（响应）有效期天数}</w:t>
      </w:r>
      <w:r>
        <w:rPr>
          <w:rFonts w:hint="eastAsia" w:ascii="宋体" w:hAnsi="宋体" w:eastAsia="宋体" w:cs="宋体"/>
          <w:color w:val="auto"/>
          <w:sz w:val="24"/>
          <w:szCs w:val="24"/>
        </w:rPr>
        <w:t>天；</w:t>
      </w:r>
    </w:p>
    <w:p w14:paraId="3EEB0FF0">
      <w:pPr>
        <w:pStyle w:val="8"/>
        <w:keepNext w:val="0"/>
        <w:keepLines w:val="0"/>
        <w:pageBreakBefore w:val="0"/>
        <w:widowControl w:val="0"/>
        <w:kinsoku/>
        <w:wordWrap/>
        <w:overflowPunct/>
        <w:topLinePunct w:val="0"/>
        <w:autoSpaceDE w:val="0"/>
        <w:autoSpaceDN w:val="0"/>
        <w:bidi w:val="0"/>
        <w:adjustRightInd/>
        <w:snapToGrid/>
        <w:spacing w:line="360" w:lineRule="auto"/>
        <w:ind w:right="98" w:firstLine="488"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pacing w:val="2"/>
          <w:sz w:val="24"/>
          <w:szCs w:val="24"/>
        </w:rPr>
        <w:t>根据采购文件规定，以上承诺事项如需提供相关证明</w:t>
      </w:r>
      <w:r>
        <w:rPr>
          <w:rFonts w:hint="eastAsia" w:ascii="宋体" w:hAnsi="宋体" w:eastAsia="宋体" w:cs="宋体"/>
          <w:color w:val="auto"/>
          <w:spacing w:val="1"/>
          <w:sz w:val="24"/>
          <w:szCs w:val="24"/>
        </w:rPr>
        <w:t>材料的，以投标（响应）文件中提供的证明材料为准。本函发出后，</w:t>
      </w:r>
      <w:r>
        <w:rPr>
          <w:rFonts w:hint="eastAsia" w:ascii="宋体" w:hAnsi="宋体" w:eastAsia="宋体" w:cs="宋体"/>
          <w:color w:val="auto"/>
          <w:spacing w:val="2"/>
          <w:sz w:val="24"/>
          <w:szCs w:val="24"/>
        </w:rPr>
        <w:t>即对我单位产生约束力，我单位保证严格遵守本响应</w:t>
      </w:r>
      <w:r>
        <w:rPr>
          <w:rFonts w:hint="eastAsia" w:ascii="宋体" w:hAnsi="宋体" w:eastAsia="宋体" w:cs="宋体"/>
          <w:color w:val="auto"/>
          <w:spacing w:val="1"/>
          <w:sz w:val="24"/>
          <w:szCs w:val="24"/>
        </w:rPr>
        <w:t>函的各项承诺，并对本次提交的投标（响应）文件全部内容真实性负责。</w:t>
      </w:r>
      <w:r>
        <w:rPr>
          <w:rFonts w:hint="eastAsia" w:ascii="宋体" w:hAnsi="宋体" w:eastAsia="宋体" w:cs="宋体"/>
          <w:color w:val="auto"/>
          <w:spacing w:val="2"/>
          <w:sz w:val="24"/>
          <w:szCs w:val="24"/>
        </w:rPr>
        <w:t>如经查实上述承诺的内容事项存在虚假，我单位愿意接受以提供虚假材料谋取</w:t>
      </w:r>
      <w:r>
        <w:rPr>
          <w:rFonts w:hint="eastAsia" w:ascii="宋体" w:hAnsi="宋体" w:eastAsia="宋体" w:cs="宋体"/>
          <w:color w:val="auto"/>
          <w:spacing w:val="1"/>
          <w:sz w:val="24"/>
          <w:szCs w:val="24"/>
        </w:rPr>
        <w:t>入围、成交的法律责任。</w:t>
      </w:r>
    </w:p>
    <w:p w14:paraId="05B25909">
      <w:pPr>
        <w:pStyle w:val="8"/>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276B785A">
      <w:pPr>
        <w:spacing w:line="360" w:lineRule="auto"/>
        <w:outlineLvl w:val="9"/>
        <w:rPr>
          <w:rFonts w:hint="eastAsia" w:ascii="宋体" w:hAnsi="宋体" w:eastAsia="宋体" w:cs="宋体"/>
          <w:color w:val="auto"/>
          <w:sz w:val="24"/>
          <w:szCs w:val="24"/>
        </w:rPr>
      </w:pPr>
    </w:p>
    <w:p w14:paraId="1AA758A4">
      <w:pPr>
        <w:spacing w:line="360" w:lineRule="auto"/>
        <w:outlineLvl w:val="9"/>
        <w:rPr>
          <w:rFonts w:hint="eastAsia" w:ascii="宋体" w:hAnsi="宋体" w:eastAsia="宋体" w:cs="宋体"/>
          <w:color w:val="auto"/>
          <w:sz w:val="24"/>
          <w:szCs w:val="24"/>
        </w:rPr>
      </w:pPr>
    </w:p>
    <w:p w14:paraId="1648EC7C">
      <w:pPr>
        <w:pStyle w:val="8"/>
        <w:spacing w:before="59" w:line="360" w:lineRule="auto"/>
        <w:jc w:val="right"/>
        <w:outlineLvl w:val="9"/>
        <w:rPr>
          <w:rFonts w:hint="eastAsia" w:ascii="宋体" w:hAnsi="宋体" w:eastAsia="宋体" w:cs="宋体"/>
          <w:color w:val="auto"/>
          <w:sz w:val="24"/>
          <w:szCs w:val="24"/>
        </w:rPr>
      </w:pPr>
      <w:r>
        <w:rPr>
          <w:rFonts w:hint="eastAsia" w:ascii="宋体" w:hAnsi="宋体" w:eastAsia="宋体" w:cs="宋体"/>
          <w:color w:val="auto"/>
          <w:spacing w:val="-1"/>
          <w:sz w:val="24"/>
          <w:szCs w:val="24"/>
        </w:rPr>
        <w:t>供应商名称：</w:t>
      </w:r>
      <w:r>
        <w:rPr>
          <w:rFonts w:hint="eastAsia" w:ascii="宋体" w:hAnsi="宋体" w:eastAsia="宋体" w:cs="宋体"/>
          <w:color w:val="auto"/>
          <w:spacing w:val="84"/>
          <w:sz w:val="24"/>
          <w:szCs w:val="24"/>
          <w:u w:val="single" w:color="222222"/>
        </w:rPr>
        <w:t xml:space="preserve"> </w:t>
      </w:r>
      <w:r>
        <w:rPr>
          <w:rFonts w:hint="eastAsia" w:cs="宋体"/>
          <w:color w:val="auto"/>
          <w:spacing w:val="84"/>
          <w:sz w:val="24"/>
          <w:szCs w:val="24"/>
          <w:u w:val="single" w:color="222222"/>
          <w:lang w:val="en-US" w:eastAsia="zh-CN"/>
        </w:rPr>
        <w:t xml:space="preserve">   </w:t>
      </w:r>
      <w:r>
        <w:rPr>
          <w:rFonts w:hint="eastAsia" w:ascii="宋体" w:hAnsi="宋体" w:eastAsia="宋体" w:cs="宋体"/>
          <w:color w:val="auto"/>
          <w:spacing w:val="45"/>
          <w:sz w:val="24"/>
          <w:szCs w:val="24"/>
          <w:u w:val="single" w:color="222222"/>
        </w:rPr>
        <w:t xml:space="preserve"> </w:t>
      </w:r>
      <w:r>
        <w:rPr>
          <w:rFonts w:hint="eastAsia" w:ascii="宋体" w:hAnsi="宋体" w:eastAsia="宋体" w:cs="宋体"/>
          <w:color w:val="auto"/>
          <w:spacing w:val="-1"/>
          <w:sz w:val="24"/>
          <w:szCs w:val="24"/>
        </w:rPr>
        <w:t>（</w:t>
      </w:r>
      <w:r>
        <w:rPr>
          <w:rFonts w:hint="eastAsia" w:ascii="宋体" w:hAnsi="宋体" w:eastAsia="宋体" w:cs="宋体"/>
          <w:color w:val="auto"/>
          <w:spacing w:val="7"/>
          <w:sz w:val="24"/>
          <w:szCs w:val="24"/>
        </w:rPr>
        <w:t>单位公章</w:t>
      </w:r>
      <w:r>
        <w:rPr>
          <w:rFonts w:hint="eastAsia" w:ascii="宋体" w:hAnsi="宋体" w:eastAsia="宋体" w:cs="宋体"/>
          <w:color w:val="auto"/>
          <w:spacing w:val="-1"/>
          <w:sz w:val="24"/>
          <w:szCs w:val="24"/>
        </w:rPr>
        <w:t>）</w:t>
      </w:r>
      <w:r>
        <w:rPr>
          <w:rFonts w:hint="eastAsia" w:ascii="宋体" w:hAnsi="宋体" w:eastAsia="宋体" w:cs="宋体"/>
          <w:color w:val="auto"/>
          <w:sz w:val="24"/>
          <w:szCs w:val="24"/>
        </w:rPr>
        <w:t xml:space="preserve"> </w:t>
      </w:r>
    </w:p>
    <w:p w14:paraId="4EEB3574">
      <w:pPr>
        <w:pStyle w:val="8"/>
        <w:spacing w:before="59" w:line="360" w:lineRule="auto"/>
        <w:jc w:val="center"/>
        <w:outlineLvl w:val="9"/>
        <w:rPr>
          <w:rFonts w:hint="eastAsia" w:ascii="宋体" w:hAnsi="宋体" w:eastAsia="宋体" w:cs="宋体"/>
          <w:color w:val="auto"/>
          <w:sz w:val="24"/>
          <w:szCs w:val="24"/>
        </w:rPr>
      </w:pPr>
      <w:r>
        <w:rPr>
          <w:rFonts w:hint="eastAsia" w:cs="宋体"/>
          <w:color w:val="auto"/>
          <w:spacing w:val="-7"/>
          <w:sz w:val="24"/>
          <w:szCs w:val="24"/>
          <w:lang w:val="en-US" w:eastAsia="zh-CN"/>
        </w:rPr>
        <w:t xml:space="preserve">                               </w:t>
      </w:r>
      <w:r>
        <w:rPr>
          <w:rFonts w:hint="eastAsia" w:ascii="宋体" w:hAnsi="宋体" w:eastAsia="宋体" w:cs="宋体"/>
          <w:color w:val="auto"/>
          <w:spacing w:val="-7"/>
          <w:sz w:val="24"/>
          <w:szCs w:val="24"/>
        </w:rPr>
        <w:t>日</w:t>
      </w:r>
      <w:r>
        <w:rPr>
          <w:rFonts w:hint="eastAsia" w:ascii="宋体" w:hAnsi="宋体" w:eastAsia="宋体" w:cs="宋体"/>
          <w:color w:val="auto"/>
          <w:spacing w:val="17"/>
          <w:sz w:val="24"/>
          <w:szCs w:val="24"/>
        </w:rPr>
        <w:t xml:space="preserve"> </w:t>
      </w:r>
      <w:r>
        <w:rPr>
          <w:rFonts w:hint="eastAsia" w:cs="宋体"/>
          <w:color w:val="auto"/>
          <w:spacing w:val="17"/>
          <w:sz w:val="24"/>
          <w:szCs w:val="24"/>
          <w:lang w:val="en-US" w:eastAsia="zh-CN"/>
        </w:rPr>
        <w:t xml:space="preserve">    </w:t>
      </w:r>
      <w:r>
        <w:rPr>
          <w:rFonts w:hint="eastAsia" w:ascii="宋体" w:hAnsi="宋体" w:eastAsia="宋体" w:cs="宋体"/>
          <w:color w:val="auto"/>
          <w:spacing w:val="-7"/>
          <w:sz w:val="24"/>
          <w:szCs w:val="24"/>
        </w:rPr>
        <w:t>期:</w:t>
      </w:r>
      <w:r>
        <w:rPr>
          <w:rFonts w:hint="eastAsia" w:ascii="宋体" w:hAnsi="宋体" w:eastAsia="宋体" w:cs="宋体"/>
          <w:color w:val="auto"/>
          <w:spacing w:val="51"/>
          <w:sz w:val="24"/>
          <w:szCs w:val="24"/>
        </w:rPr>
        <w:t xml:space="preserve"> </w:t>
      </w:r>
      <w:r>
        <w:rPr>
          <w:rFonts w:hint="eastAsia" w:cs="宋体"/>
          <w:color w:val="auto"/>
          <w:spacing w:val="51"/>
          <w:sz w:val="24"/>
          <w:szCs w:val="24"/>
          <w:lang w:val="en-US" w:eastAsia="zh-CN"/>
        </w:rPr>
        <w:t xml:space="preserve">  </w:t>
      </w:r>
      <w:r>
        <w:rPr>
          <w:rFonts w:hint="eastAsia" w:ascii="宋体" w:hAnsi="宋体" w:eastAsia="宋体" w:cs="宋体"/>
          <w:color w:val="auto"/>
          <w:spacing w:val="-12"/>
          <w:sz w:val="24"/>
          <w:szCs w:val="24"/>
        </w:rPr>
        <w:t>年</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2"/>
          <w:sz w:val="24"/>
          <w:szCs w:val="24"/>
        </w:rPr>
        <w:t>月</w:t>
      </w:r>
      <w:r>
        <w:rPr>
          <w:rFonts w:hint="eastAsia" w:ascii="宋体" w:hAnsi="宋体" w:eastAsia="宋体" w:cs="宋体"/>
          <w:color w:val="auto"/>
          <w:spacing w:val="23"/>
          <w:sz w:val="24"/>
          <w:szCs w:val="24"/>
        </w:rPr>
        <w:t xml:space="preserve">   </w:t>
      </w:r>
      <w:r>
        <w:rPr>
          <w:rFonts w:hint="eastAsia" w:ascii="宋体" w:hAnsi="宋体" w:eastAsia="宋体" w:cs="宋体"/>
          <w:color w:val="auto"/>
          <w:spacing w:val="-12"/>
          <w:sz w:val="24"/>
          <w:szCs w:val="24"/>
        </w:rPr>
        <w:t>日</w:t>
      </w:r>
    </w:p>
    <w:p w14:paraId="426A8564">
      <w:pPr>
        <w:spacing w:line="290" w:lineRule="auto"/>
        <w:outlineLvl w:val="9"/>
        <w:rPr>
          <w:rFonts w:hint="eastAsia" w:ascii="宋体" w:hAnsi="宋体" w:eastAsia="宋体" w:cs="宋体"/>
          <w:color w:val="auto"/>
          <w:sz w:val="21"/>
        </w:rPr>
      </w:pPr>
    </w:p>
    <w:p w14:paraId="398ECFAE">
      <w:pPr>
        <w:outlineLvl w:val="9"/>
        <w:rPr>
          <w:rFonts w:hint="eastAsia" w:ascii="宋体" w:hAnsi="宋体" w:eastAsia="宋体" w:cs="宋体"/>
          <w:b/>
          <w:bCs/>
          <w:color w:val="auto"/>
          <w:spacing w:val="15"/>
          <w:sz w:val="30"/>
          <w:szCs w:val="30"/>
        </w:rPr>
      </w:pPr>
      <w:r>
        <w:rPr>
          <w:rFonts w:hint="eastAsia" w:ascii="宋体" w:hAnsi="宋体" w:eastAsia="宋体" w:cs="宋体"/>
          <w:b/>
          <w:bCs/>
          <w:color w:val="auto"/>
          <w:spacing w:val="15"/>
          <w:sz w:val="30"/>
          <w:szCs w:val="30"/>
        </w:rPr>
        <w:br w:type="page"/>
      </w:r>
    </w:p>
    <w:p w14:paraId="302E7763">
      <w:pPr>
        <w:pStyle w:val="8"/>
        <w:spacing w:before="69" w:line="222" w:lineRule="auto"/>
        <w:jc w:val="center"/>
        <w:outlineLvl w:val="9"/>
        <w:rPr>
          <w:rFonts w:hint="eastAsia" w:ascii="宋体" w:hAnsi="宋体" w:eastAsia="宋体" w:cs="宋体"/>
          <w:b/>
          <w:bCs/>
          <w:color w:val="auto"/>
          <w:spacing w:val="15"/>
          <w:sz w:val="32"/>
          <w:szCs w:val="32"/>
        </w:rPr>
      </w:pPr>
      <w:r>
        <w:rPr>
          <w:rFonts w:hint="eastAsia" w:ascii="宋体" w:hAnsi="宋体" w:eastAsia="宋体" w:cs="宋体"/>
          <w:b/>
          <w:bCs/>
          <w:color w:val="auto"/>
          <w:spacing w:val="15"/>
          <w:sz w:val="32"/>
          <w:szCs w:val="32"/>
          <w:lang w:val="en-US" w:eastAsia="zh-CN"/>
        </w:rPr>
        <w:t>二、首次报价</w:t>
      </w:r>
      <w:r>
        <w:rPr>
          <w:rFonts w:hint="eastAsia" w:ascii="宋体" w:hAnsi="宋体" w:eastAsia="宋体" w:cs="宋体"/>
          <w:b/>
          <w:bCs/>
          <w:color w:val="auto"/>
          <w:spacing w:val="15"/>
          <w:sz w:val="32"/>
          <w:szCs w:val="32"/>
        </w:rPr>
        <w:t>表</w:t>
      </w:r>
    </w:p>
    <w:p w14:paraId="1D748A03">
      <w:pPr>
        <w:spacing w:before="75"/>
        <w:outlineLvl w:val="9"/>
        <w:rPr>
          <w:rFonts w:hint="eastAsia" w:ascii="宋体" w:hAnsi="宋体" w:eastAsia="宋体" w:cs="宋体"/>
          <w:color w:val="auto"/>
        </w:rPr>
      </w:pPr>
    </w:p>
    <w:tbl>
      <w:tblPr>
        <w:tblStyle w:val="18"/>
        <w:tblW w:w="926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44"/>
        <w:gridCol w:w="7319"/>
      </w:tblGrid>
      <w:tr w14:paraId="62661E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jc w:val="center"/>
        </w:trPr>
        <w:tc>
          <w:tcPr>
            <w:tcW w:w="1944" w:type="dxa"/>
            <w:noWrap w:val="0"/>
            <w:vAlign w:val="center"/>
          </w:tcPr>
          <w:p w14:paraId="01E0131C">
            <w:pPr>
              <w:pStyle w:val="19"/>
              <w:spacing w:before="78"/>
              <w:jc w:val="center"/>
              <w:outlineLvl w:val="9"/>
              <w:rPr>
                <w:rFonts w:hint="eastAsia" w:ascii="宋体" w:hAnsi="宋体" w:eastAsia="宋体" w:cs="宋体"/>
                <w:color w:val="auto"/>
                <w:sz w:val="24"/>
                <w:szCs w:val="24"/>
              </w:rPr>
            </w:pPr>
            <w:r>
              <w:rPr>
                <w:rFonts w:hint="eastAsia" w:ascii="宋体" w:hAnsi="宋体" w:eastAsia="宋体" w:cs="宋体"/>
                <w:color w:val="auto"/>
                <w:spacing w:val="-4"/>
                <w:sz w:val="24"/>
                <w:szCs w:val="24"/>
              </w:rPr>
              <w:t>项目名称</w:t>
            </w:r>
          </w:p>
        </w:tc>
        <w:tc>
          <w:tcPr>
            <w:tcW w:w="7319" w:type="dxa"/>
            <w:noWrap w:val="0"/>
            <w:vAlign w:val="top"/>
          </w:tcPr>
          <w:p w14:paraId="1D29C989">
            <w:pPr>
              <w:spacing w:line="393" w:lineRule="auto"/>
              <w:outlineLvl w:val="9"/>
              <w:rPr>
                <w:rFonts w:hint="eastAsia" w:ascii="宋体" w:hAnsi="宋体" w:eastAsia="宋体" w:cs="宋体"/>
                <w:color w:val="auto"/>
                <w:sz w:val="21"/>
              </w:rPr>
            </w:pPr>
          </w:p>
          <w:p w14:paraId="651A0272">
            <w:pPr>
              <w:pStyle w:val="19"/>
              <w:spacing w:before="78" w:line="237" w:lineRule="auto"/>
              <w:ind w:left="19"/>
              <w:outlineLvl w:val="9"/>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val="en-US" w:eastAsia="zh-CN"/>
              </w:rPr>
              <w:t xml:space="preserve"> </w:t>
            </w:r>
          </w:p>
        </w:tc>
      </w:tr>
      <w:tr w14:paraId="38BD35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1" w:hRule="atLeast"/>
          <w:jc w:val="center"/>
        </w:trPr>
        <w:tc>
          <w:tcPr>
            <w:tcW w:w="1944" w:type="dxa"/>
            <w:noWrap w:val="0"/>
            <w:vAlign w:val="center"/>
          </w:tcPr>
          <w:p w14:paraId="3FF61A90">
            <w:pPr>
              <w:pStyle w:val="19"/>
              <w:spacing w:before="78"/>
              <w:jc w:val="center"/>
              <w:outlineLvl w:val="9"/>
              <w:rPr>
                <w:rFonts w:hint="eastAsia" w:ascii="宋体" w:hAnsi="宋体" w:eastAsia="宋体" w:cs="宋体"/>
                <w:color w:val="auto"/>
                <w:sz w:val="24"/>
                <w:szCs w:val="24"/>
              </w:rPr>
            </w:pPr>
            <w:r>
              <w:rPr>
                <w:rFonts w:hint="eastAsia" w:ascii="宋体" w:hAnsi="宋体" w:eastAsia="宋体" w:cs="宋体"/>
                <w:color w:val="auto"/>
                <w:spacing w:val="-4"/>
                <w:sz w:val="24"/>
                <w:szCs w:val="24"/>
              </w:rPr>
              <w:t>项目编号</w:t>
            </w:r>
          </w:p>
        </w:tc>
        <w:tc>
          <w:tcPr>
            <w:tcW w:w="7319" w:type="dxa"/>
            <w:noWrap w:val="0"/>
            <w:vAlign w:val="top"/>
          </w:tcPr>
          <w:p w14:paraId="44BB4C11">
            <w:pPr>
              <w:outlineLvl w:val="9"/>
              <w:rPr>
                <w:rFonts w:hint="eastAsia" w:ascii="宋体" w:hAnsi="宋体" w:eastAsia="宋体" w:cs="宋体"/>
                <w:color w:val="auto"/>
                <w:sz w:val="21"/>
              </w:rPr>
            </w:pPr>
          </w:p>
        </w:tc>
      </w:tr>
      <w:tr w14:paraId="4BC72D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jc w:val="center"/>
        </w:trPr>
        <w:tc>
          <w:tcPr>
            <w:tcW w:w="1944" w:type="dxa"/>
            <w:noWrap w:val="0"/>
            <w:vAlign w:val="center"/>
          </w:tcPr>
          <w:p w14:paraId="684BBFCD">
            <w:pPr>
              <w:pStyle w:val="19"/>
              <w:spacing w:before="78" w:line="239"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投标报价</w:t>
            </w:r>
          </w:p>
        </w:tc>
        <w:tc>
          <w:tcPr>
            <w:tcW w:w="7319" w:type="dxa"/>
            <w:noWrap w:val="0"/>
            <w:vAlign w:val="top"/>
          </w:tcPr>
          <w:p w14:paraId="086244AF">
            <w:pPr>
              <w:pStyle w:val="19"/>
              <w:spacing w:before="78" w:line="238" w:lineRule="auto"/>
              <w:outlineLvl w:val="9"/>
              <w:rPr>
                <w:rFonts w:hint="eastAsia" w:ascii="宋体" w:hAnsi="宋体" w:eastAsia="宋体" w:cs="宋体"/>
                <w:color w:val="auto"/>
                <w:sz w:val="24"/>
                <w:szCs w:val="24"/>
                <w:highlight w:val="none"/>
              </w:rPr>
            </w:pPr>
          </w:p>
        </w:tc>
      </w:tr>
      <w:tr w14:paraId="422735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jc w:val="center"/>
        </w:trPr>
        <w:tc>
          <w:tcPr>
            <w:tcW w:w="1944" w:type="dxa"/>
            <w:noWrap w:val="0"/>
            <w:vAlign w:val="center"/>
          </w:tcPr>
          <w:p w14:paraId="41286982">
            <w:pPr>
              <w:pStyle w:val="19"/>
              <w:spacing w:before="78" w:line="239" w:lineRule="auto"/>
              <w:jc w:val="center"/>
              <w:outlineLvl w:val="9"/>
              <w:rPr>
                <w:rFonts w:hint="eastAsia" w:ascii="宋体" w:hAnsi="宋体" w:eastAsia="宋体" w:cs="宋体"/>
                <w:color w:val="auto"/>
                <w:spacing w:val="-4"/>
                <w:sz w:val="24"/>
                <w:szCs w:val="24"/>
                <w:highlight w:val="yellow"/>
                <w:lang w:eastAsia="zh-CN"/>
              </w:rPr>
            </w:pPr>
            <w:r>
              <w:rPr>
                <w:rFonts w:hint="eastAsia" w:ascii="宋体" w:hAnsi="宋体" w:eastAsia="宋体" w:cs="宋体"/>
                <w:color w:val="auto"/>
                <w:spacing w:val="-4"/>
                <w:sz w:val="24"/>
                <w:szCs w:val="24"/>
                <w:highlight w:val="none"/>
                <w:lang w:eastAsia="zh-CN"/>
              </w:rPr>
              <w:t>服务期</w:t>
            </w:r>
          </w:p>
        </w:tc>
        <w:tc>
          <w:tcPr>
            <w:tcW w:w="7319" w:type="dxa"/>
            <w:noWrap w:val="0"/>
            <w:vAlign w:val="center"/>
          </w:tcPr>
          <w:p w14:paraId="59C43461">
            <w:pPr>
              <w:pStyle w:val="19"/>
              <w:spacing w:before="78" w:line="238" w:lineRule="auto"/>
              <w:jc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完成样品监测后的</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个工作日之内上报，202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年11月30日前将全年监测结果、监测工作总结上报</w:t>
            </w:r>
            <w:r>
              <w:rPr>
                <w:rFonts w:hint="eastAsia" w:ascii="宋体" w:hAnsi="宋体" w:eastAsia="宋体" w:cs="宋体"/>
                <w:color w:val="auto"/>
                <w:sz w:val="24"/>
                <w:szCs w:val="24"/>
                <w:highlight w:val="none"/>
                <w:lang w:eastAsia="zh-CN"/>
              </w:rPr>
              <w:t>。</w:t>
            </w:r>
          </w:p>
        </w:tc>
      </w:tr>
    </w:tbl>
    <w:p w14:paraId="202EF55E">
      <w:pPr>
        <w:pStyle w:val="8"/>
        <w:spacing w:line="435" w:lineRule="auto"/>
        <w:outlineLvl w:val="9"/>
        <w:rPr>
          <w:rFonts w:hint="eastAsia" w:ascii="宋体" w:hAnsi="宋体" w:eastAsia="宋体" w:cs="宋体"/>
          <w:color w:val="auto"/>
        </w:rPr>
      </w:pPr>
    </w:p>
    <w:p w14:paraId="5024FFE2">
      <w:pPr>
        <w:pStyle w:val="8"/>
        <w:spacing w:line="242" w:lineRule="auto"/>
        <w:outlineLvl w:val="9"/>
        <w:rPr>
          <w:rFonts w:hint="eastAsia" w:ascii="宋体" w:hAnsi="宋体" w:eastAsia="宋体" w:cs="宋体"/>
          <w:color w:val="auto"/>
        </w:rPr>
      </w:pPr>
    </w:p>
    <w:p w14:paraId="199C6A4C">
      <w:pPr>
        <w:pStyle w:val="8"/>
        <w:spacing w:line="243" w:lineRule="auto"/>
        <w:outlineLvl w:val="9"/>
        <w:rPr>
          <w:rFonts w:hint="eastAsia" w:ascii="宋体" w:hAnsi="宋体" w:eastAsia="宋体" w:cs="宋体"/>
          <w:color w:val="auto"/>
        </w:rPr>
      </w:pPr>
    </w:p>
    <w:p w14:paraId="007684F0">
      <w:pPr>
        <w:pStyle w:val="8"/>
        <w:spacing w:line="243" w:lineRule="auto"/>
        <w:outlineLvl w:val="9"/>
        <w:rPr>
          <w:rFonts w:hint="eastAsia" w:ascii="宋体" w:hAnsi="宋体" w:eastAsia="宋体" w:cs="宋体"/>
          <w:color w:val="auto"/>
        </w:rPr>
      </w:pPr>
    </w:p>
    <w:p w14:paraId="3D014D09">
      <w:pPr>
        <w:pStyle w:val="8"/>
        <w:spacing w:line="243" w:lineRule="auto"/>
        <w:outlineLvl w:val="9"/>
        <w:rPr>
          <w:rFonts w:hint="eastAsia" w:ascii="宋体" w:hAnsi="宋体" w:eastAsia="宋体" w:cs="宋体"/>
          <w:color w:val="auto"/>
        </w:rPr>
      </w:pPr>
    </w:p>
    <w:p w14:paraId="0C87062C">
      <w:pPr>
        <w:pStyle w:val="8"/>
        <w:spacing w:line="243" w:lineRule="auto"/>
        <w:outlineLvl w:val="9"/>
        <w:rPr>
          <w:rFonts w:hint="eastAsia" w:ascii="宋体" w:hAnsi="宋体" w:eastAsia="宋体" w:cs="宋体"/>
          <w:color w:val="auto"/>
        </w:rPr>
      </w:pPr>
    </w:p>
    <w:p w14:paraId="25F5BBD0">
      <w:pPr>
        <w:spacing w:before="78" w:line="237" w:lineRule="auto"/>
        <w:ind w:left="2564"/>
        <w:outlineLvl w:val="9"/>
        <w:rPr>
          <w:rFonts w:hint="eastAsia" w:ascii="宋体" w:hAnsi="宋体" w:eastAsia="宋体" w:cs="宋体"/>
          <w:color w:val="auto"/>
          <w:sz w:val="24"/>
          <w:szCs w:val="24"/>
        </w:rPr>
      </w:pPr>
      <w:r>
        <w:rPr>
          <w:rFonts w:hint="eastAsia" w:ascii="宋体" w:hAnsi="宋体" w:eastAsia="宋体" w:cs="宋体"/>
          <w:color w:val="auto"/>
          <w:spacing w:val="7"/>
          <w:sz w:val="24"/>
          <w:szCs w:val="24"/>
        </w:rPr>
        <w:t>供应商</w:t>
      </w:r>
      <w:r>
        <w:rPr>
          <w:rFonts w:hint="eastAsia" w:hAnsi="宋体" w:cs="宋体"/>
          <w:color w:val="auto"/>
          <w:spacing w:val="7"/>
          <w:sz w:val="24"/>
          <w:szCs w:val="24"/>
          <w:lang w:eastAsia="zh-CN"/>
        </w:rPr>
        <w:t>名称</w:t>
      </w:r>
      <w:r>
        <w:rPr>
          <w:rFonts w:hint="eastAsia" w:ascii="宋体" w:hAnsi="宋体" w:eastAsia="宋体" w:cs="宋体"/>
          <w:color w:val="auto"/>
          <w:spacing w:val="-32"/>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32"/>
          <w:sz w:val="24"/>
          <w:szCs w:val="24"/>
        </w:rPr>
        <w:t>（</w:t>
      </w:r>
      <w:r>
        <w:rPr>
          <w:rFonts w:hint="eastAsia" w:ascii="宋体" w:hAnsi="宋体" w:eastAsia="宋体" w:cs="宋体"/>
          <w:color w:val="auto"/>
          <w:spacing w:val="7"/>
          <w:sz w:val="24"/>
          <w:szCs w:val="24"/>
        </w:rPr>
        <w:t>单位公章）</w:t>
      </w:r>
    </w:p>
    <w:p w14:paraId="1113D83D">
      <w:pPr>
        <w:pStyle w:val="8"/>
        <w:spacing w:line="307" w:lineRule="auto"/>
        <w:outlineLvl w:val="9"/>
        <w:rPr>
          <w:rFonts w:hint="eastAsia" w:ascii="宋体" w:hAnsi="宋体" w:eastAsia="宋体" w:cs="宋体"/>
          <w:color w:val="auto"/>
        </w:rPr>
      </w:pPr>
    </w:p>
    <w:p w14:paraId="5F5C70FD">
      <w:pPr>
        <w:spacing w:before="78" w:line="239" w:lineRule="auto"/>
        <w:ind w:left="2577"/>
        <w:outlineLvl w:val="9"/>
        <w:rPr>
          <w:rFonts w:hint="eastAsia" w:ascii="宋体" w:hAnsi="宋体" w:eastAsia="宋体" w:cs="宋体"/>
          <w:color w:val="auto"/>
          <w:sz w:val="24"/>
          <w:szCs w:val="24"/>
        </w:rPr>
      </w:pPr>
      <w:r>
        <w:rPr>
          <w:rFonts w:hint="eastAsia" w:ascii="宋体" w:hAnsi="宋体" w:eastAsia="宋体" w:cs="宋体"/>
          <w:color w:val="auto"/>
          <w:spacing w:val="2"/>
          <w:sz w:val="24"/>
          <w:szCs w:val="24"/>
        </w:rPr>
        <w:t>法定代表人或其授权委托人</w:t>
      </w:r>
      <w:r>
        <w:rPr>
          <w:rFonts w:hint="eastAsia" w:ascii="宋体" w:hAnsi="宋体" w:eastAsia="宋体" w:cs="宋体"/>
          <w:color w:val="auto"/>
          <w:spacing w:val="-29"/>
          <w:sz w:val="24"/>
          <w:szCs w:val="24"/>
        </w:rPr>
        <w:t>：</w:t>
      </w:r>
      <w:r>
        <w:rPr>
          <w:rFonts w:hint="eastAsia" w:ascii="宋体" w:hAnsi="宋体" w:eastAsia="宋体" w:cs="宋体"/>
          <w:color w:val="auto"/>
          <w:sz w:val="24"/>
          <w:szCs w:val="24"/>
          <w:u w:val="single" w:color="auto"/>
        </w:rPr>
        <w:t xml:space="preserve">      </w:t>
      </w:r>
      <w:r>
        <w:rPr>
          <w:rFonts w:hint="eastAsia" w:hAnsi="宋体" w:cs="宋体"/>
          <w:color w:val="auto"/>
          <w:sz w:val="24"/>
          <w:szCs w:val="24"/>
          <w:u w:val="single" w:color="auto"/>
          <w:lang w:val="en-US" w:eastAsia="zh-CN"/>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29"/>
          <w:sz w:val="24"/>
          <w:szCs w:val="24"/>
        </w:rPr>
        <w:t>（</w:t>
      </w:r>
      <w:r>
        <w:rPr>
          <w:rFonts w:hint="eastAsia" w:ascii="宋体" w:hAnsi="宋体" w:eastAsia="宋体" w:cs="宋体"/>
          <w:color w:val="auto"/>
          <w:spacing w:val="2"/>
          <w:sz w:val="24"/>
          <w:szCs w:val="24"/>
        </w:rPr>
        <w:t>签字或盖章）</w:t>
      </w:r>
    </w:p>
    <w:p w14:paraId="531C12C2">
      <w:pPr>
        <w:pStyle w:val="8"/>
        <w:spacing w:line="305" w:lineRule="auto"/>
        <w:outlineLvl w:val="9"/>
        <w:rPr>
          <w:rFonts w:hint="eastAsia" w:ascii="宋体" w:hAnsi="宋体" w:eastAsia="宋体" w:cs="宋体"/>
          <w:color w:val="auto"/>
        </w:rPr>
      </w:pPr>
    </w:p>
    <w:p w14:paraId="44027100">
      <w:pPr>
        <w:pStyle w:val="8"/>
        <w:spacing w:before="59" w:line="360" w:lineRule="auto"/>
        <w:jc w:val="center"/>
        <w:outlineLvl w:val="9"/>
        <w:rPr>
          <w:rFonts w:hint="eastAsia" w:ascii="宋体" w:hAnsi="宋体" w:eastAsia="宋体" w:cs="宋体"/>
          <w:color w:val="auto"/>
          <w:sz w:val="24"/>
          <w:szCs w:val="24"/>
        </w:rPr>
      </w:pPr>
      <w:r>
        <w:rPr>
          <w:rFonts w:hint="eastAsia" w:ascii="宋体" w:hAnsi="宋体" w:eastAsia="宋体" w:cs="宋体"/>
          <w:color w:val="auto"/>
          <w:spacing w:val="-7"/>
          <w:sz w:val="24"/>
          <w:szCs w:val="24"/>
          <w:lang w:val="en-US" w:eastAsia="zh-CN"/>
        </w:rPr>
        <w:t xml:space="preserve">    </w:t>
      </w:r>
      <w:r>
        <w:rPr>
          <w:rFonts w:hint="eastAsia" w:ascii="宋体" w:hAnsi="宋体" w:eastAsia="宋体" w:cs="宋体"/>
          <w:color w:val="auto"/>
          <w:spacing w:val="-7"/>
          <w:sz w:val="24"/>
          <w:szCs w:val="24"/>
        </w:rPr>
        <w:t>日</w:t>
      </w:r>
      <w:r>
        <w:rPr>
          <w:rFonts w:hint="eastAsia" w:ascii="宋体" w:hAnsi="宋体" w:eastAsia="宋体" w:cs="宋体"/>
          <w:color w:val="auto"/>
          <w:spacing w:val="17"/>
          <w:sz w:val="24"/>
          <w:szCs w:val="24"/>
        </w:rPr>
        <w:t xml:space="preserve"> </w:t>
      </w:r>
      <w:r>
        <w:rPr>
          <w:rFonts w:hint="eastAsia" w:cs="宋体"/>
          <w:color w:val="auto"/>
          <w:spacing w:val="17"/>
          <w:sz w:val="24"/>
          <w:szCs w:val="24"/>
          <w:lang w:val="en-US" w:eastAsia="zh-CN"/>
        </w:rPr>
        <w:t xml:space="preserve">    </w:t>
      </w:r>
      <w:r>
        <w:rPr>
          <w:rFonts w:hint="eastAsia" w:ascii="宋体" w:hAnsi="宋体" w:eastAsia="宋体" w:cs="宋体"/>
          <w:color w:val="auto"/>
          <w:spacing w:val="-7"/>
          <w:sz w:val="24"/>
          <w:szCs w:val="24"/>
        </w:rPr>
        <w:t>期:</w:t>
      </w:r>
      <w:r>
        <w:rPr>
          <w:rFonts w:hint="eastAsia" w:ascii="宋体" w:hAnsi="宋体" w:eastAsia="宋体" w:cs="宋体"/>
          <w:color w:val="auto"/>
          <w:spacing w:val="51"/>
          <w:sz w:val="24"/>
          <w:szCs w:val="24"/>
        </w:rPr>
        <w:t xml:space="preserve"> </w:t>
      </w:r>
      <w:r>
        <w:rPr>
          <w:rFonts w:hint="eastAsia" w:cs="宋体"/>
          <w:color w:val="auto"/>
          <w:spacing w:val="51"/>
          <w:sz w:val="24"/>
          <w:szCs w:val="24"/>
          <w:lang w:val="en-US" w:eastAsia="zh-CN"/>
        </w:rPr>
        <w:t xml:space="preserve">  </w:t>
      </w:r>
      <w:r>
        <w:rPr>
          <w:rFonts w:hint="eastAsia" w:ascii="宋体" w:hAnsi="宋体" w:eastAsia="宋体" w:cs="宋体"/>
          <w:color w:val="auto"/>
          <w:spacing w:val="-12"/>
          <w:sz w:val="24"/>
          <w:szCs w:val="24"/>
        </w:rPr>
        <w:t>年</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2"/>
          <w:sz w:val="24"/>
          <w:szCs w:val="24"/>
        </w:rPr>
        <w:t>月</w:t>
      </w:r>
      <w:r>
        <w:rPr>
          <w:rFonts w:hint="eastAsia" w:ascii="宋体" w:hAnsi="宋体" w:eastAsia="宋体" w:cs="宋体"/>
          <w:color w:val="auto"/>
          <w:spacing w:val="23"/>
          <w:sz w:val="24"/>
          <w:szCs w:val="24"/>
        </w:rPr>
        <w:t xml:space="preserve">   </w:t>
      </w:r>
      <w:r>
        <w:rPr>
          <w:rFonts w:hint="eastAsia" w:ascii="宋体" w:hAnsi="宋体" w:eastAsia="宋体" w:cs="宋体"/>
          <w:color w:val="auto"/>
          <w:spacing w:val="-12"/>
          <w:sz w:val="24"/>
          <w:szCs w:val="24"/>
        </w:rPr>
        <w:t>日</w:t>
      </w:r>
    </w:p>
    <w:p w14:paraId="097F7DB5">
      <w:pPr>
        <w:pStyle w:val="16"/>
        <w:outlineLvl w:val="9"/>
        <w:rPr>
          <w:rFonts w:hint="eastAsia" w:ascii="宋体" w:hAnsi="宋体" w:eastAsia="宋体" w:cs="宋体"/>
          <w:color w:val="auto"/>
        </w:rPr>
        <w:sectPr>
          <w:footerReference r:id="rId4" w:type="default"/>
          <w:pgSz w:w="11906" w:h="16838"/>
          <w:pgMar w:top="1440" w:right="1800" w:bottom="1440" w:left="1800" w:header="851" w:footer="992" w:gutter="0"/>
          <w:pgNumType w:fmt="decimal"/>
          <w:cols w:space="425" w:num="1"/>
          <w:docGrid w:type="lines" w:linePitch="312" w:charSpace="0"/>
        </w:sectPr>
      </w:pPr>
    </w:p>
    <w:p w14:paraId="190DA169">
      <w:pPr>
        <w:pStyle w:val="8"/>
        <w:spacing w:before="69" w:line="222" w:lineRule="auto"/>
        <w:jc w:val="center"/>
        <w:outlineLvl w:val="9"/>
        <w:rPr>
          <w:rFonts w:hint="eastAsia" w:ascii="宋体" w:hAnsi="宋体" w:eastAsia="宋体" w:cs="宋体"/>
          <w:b/>
          <w:bCs/>
          <w:color w:val="auto"/>
          <w:spacing w:val="15"/>
          <w:sz w:val="32"/>
          <w:szCs w:val="32"/>
          <w:lang w:val="en-US" w:eastAsia="zh-CN"/>
        </w:rPr>
      </w:pPr>
      <w:r>
        <w:rPr>
          <w:rFonts w:hint="eastAsia" w:ascii="宋体" w:hAnsi="宋体" w:eastAsia="宋体" w:cs="宋体"/>
          <w:b/>
          <w:bCs/>
          <w:color w:val="auto"/>
          <w:spacing w:val="15"/>
          <w:sz w:val="32"/>
          <w:szCs w:val="32"/>
          <w:lang w:val="en-US" w:eastAsia="zh-CN"/>
        </w:rPr>
        <w:t>三、服务内容及要求响应偏离表</w:t>
      </w:r>
    </w:p>
    <w:p w14:paraId="26443873">
      <w:pPr>
        <w:pStyle w:val="19"/>
        <w:spacing w:before="260" w:line="239" w:lineRule="auto"/>
        <w:outlineLvl w:val="9"/>
        <w:rPr>
          <w:rFonts w:hint="eastAsia" w:ascii="宋体" w:hAnsi="宋体" w:eastAsia="宋体" w:cs="宋体"/>
          <w:color w:val="auto"/>
          <w:spacing w:val="1"/>
          <w:sz w:val="24"/>
          <w:szCs w:val="24"/>
          <w:lang w:eastAsia="zh-CN"/>
        </w:rPr>
      </w:pPr>
      <w:r>
        <w:rPr>
          <w:rFonts w:hint="eastAsia" w:ascii="宋体" w:hAnsi="宋体" w:eastAsia="宋体" w:cs="宋体"/>
          <w:color w:val="auto"/>
          <w:spacing w:val="1"/>
          <w:sz w:val="24"/>
          <w:szCs w:val="24"/>
          <w:lang w:eastAsia="zh-CN"/>
        </w:rPr>
        <w:t>项目名称：</w:t>
      </w:r>
    </w:p>
    <w:p w14:paraId="08C1E7C0">
      <w:pPr>
        <w:pStyle w:val="19"/>
        <w:spacing w:before="260" w:line="239" w:lineRule="auto"/>
        <w:outlineLvl w:val="9"/>
        <w:rPr>
          <w:rFonts w:hint="eastAsia" w:ascii="宋体" w:hAnsi="宋体" w:eastAsia="宋体" w:cs="宋体"/>
          <w:color w:val="auto"/>
          <w:spacing w:val="1"/>
          <w:sz w:val="24"/>
          <w:szCs w:val="24"/>
          <w:lang w:eastAsia="zh-CN"/>
        </w:rPr>
      </w:pPr>
      <w:r>
        <w:rPr>
          <w:rFonts w:hint="eastAsia" w:ascii="宋体" w:hAnsi="宋体" w:eastAsia="宋体" w:cs="宋体"/>
          <w:color w:val="auto"/>
          <w:spacing w:val="1"/>
          <w:sz w:val="24"/>
          <w:szCs w:val="24"/>
          <w:lang w:eastAsia="zh-CN"/>
        </w:rPr>
        <w:t>项目编号：</w:t>
      </w:r>
    </w:p>
    <w:p w14:paraId="2A23B37A">
      <w:pPr>
        <w:spacing w:before="17"/>
        <w:outlineLvl w:val="9"/>
        <w:rPr>
          <w:rFonts w:hint="eastAsia" w:ascii="宋体" w:hAnsi="宋体" w:eastAsia="宋体" w:cs="宋体"/>
          <w:color w:val="auto"/>
        </w:rPr>
      </w:pPr>
    </w:p>
    <w:tbl>
      <w:tblPr>
        <w:tblStyle w:val="18"/>
        <w:tblW w:w="885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8"/>
        <w:gridCol w:w="3046"/>
        <w:gridCol w:w="3471"/>
        <w:gridCol w:w="1621"/>
      </w:tblGrid>
      <w:tr w14:paraId="636B7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718" w:type="dxa"/>
            <w:noWrap w:val="0"/>
            <w:vAlign w:val="top"/>
          </w:tcPr>
          <w:p w14:paraId="03744D52">
            <w:pPr>
              <w:pStyle w:val="19"/>
              <w:spacing w:before="260" w:line="239" w:lineRule="auto"/>
              <w:ind w:left="194"/>
              <w:outlineLvl w:val="9"/>
              <w:rPr>
                <w:rFonts w:hint="eastAsia" w:ascii="宋体" w:hAnsi="宋体" w:eastAsia="宋体" w:cs="宋体"/>
                <w:color w:val="auto"/>
                <w:sz w:val="24"/>
                <w:szCs w:val="24"/>
              </w:rPr>
            </w:pPr>
            <w:r>
              <w:rPr>
                <w:rFonts w:hint="eastAsia" w:ascii="宋体" w:hAnsi="宋体" w:eastAsia="宋体" w:cs="宋体"/>
                <w:color w:val="auto"/>
                <w:spacing w:val="-9"/>
                <w:sz w:val="24"/>
                <w:szCs w:val="24"/>
              </w:rPr>
              <w:t>序号</w:t>
            </w:r>
          </w:p>
        </w:tc>
        <w:tc>
          <w:tcPr>
            <w:tcW w:w="3046" w:type="dxa"/>
            <w:noWrap w:val="0"/>
            <w:vAlign w:val="top"/>
          </w:tcPr>
          <w:p w14:paraId="1C16C9BF">
            <w:pPr>
              <w:pStyle w:val="19"/>
              <w:spacing w:before="260" w:line="239" w:lineRule="auto"/>
              <w:ind w:left="425"/>
              <w:outlineLvl w:val="9"/>
              <w:rPr>
                <w:rFonts w:hint="eastAsia" w:ascii="宋体" w:hAnsi="宋体" w:eastAsia="宋体" w:cs="宋体"/>
                <w:color w:val="auto"/>
                <w:sz w:val="24"/>
                <w:szCs w:val="24"/>
              </w:rPr>
            </w:pPr>
            <w:r>
              <w:rPr>
                <w:rFonts w:hint="eastAsia" w:ascii="宋体" w:hAnsi="宋体" w:eastAsia="宋体" w:cs="宋体"/>
                <w:color w:val="auto"/>
                <w:spacing w:val="1"/>
                <w:sz w:val="24"/>
                <w:szCs w:val="24"/>
              </w:rPr>
              <w:t>《</w:t>
            </w:r>
            <w:r>
              <w:rPr>
                <w:rFonts w:hint="eastAsia" w:ascii="宋体" w:hAnsi="宋体" w:eastAsia="宋体" w:cs="宋体"/>
                <w:color w:val="auto"/>
                <w:spacing w:val="1"/>
                <w:sz w:val="24"/>
                <w:szCs w:val="24"/>
                <w:lang w:eastAsia="zh-CN"/>
              </w:rPr>
              <w:t>采购</w:t>
            </w:r>
            <w:r>
              <w:rPr>
                <w:rFonts w:hint="eastAsia" w:ascii="宋体" w:hAnsi="宋体" w:eastAsia="宋体" w:cs="宋体"/>
                <w:color w:val="auto"/>
                <w:spacing w:val="1"/>
                <w:sz w:val="24"/>
                <w:szCs w:val="24"/>
              </w:rPr>
              <w:t>文件》的要求</w:t>
            </w:r>
          </w:p>
        </w:tc>
        <w:tc>
          <w:tcPr>
            <w:tcW w:w="3471" w:type="dxa"/>
            <w:noWrap w:val="0"/>
            <w:vAlign w:val="top"/>
          </w:tcPr>
          <w:p w14:paraId="741A4183">
            <w:pPr>
              <w:pStyle w:val="19"/>
              <w:spacing w:before="260" w:line="239" w:lineRule="auto"/>
              <w:ind w:left="520"/>
              <w:outlineLvl w:val="9"/>
              <w:rPr>
                <w:rFonts w:hint="eastAsia" w:ascii="宋体" w:hAnsi="宋体" w:eastAsia="宋体" w:cs="宋体"/>
                <w:color w:val="auto"/>
                <w:sz w:val="24"/>
                <w:szCs w:val="24"/>
              </w:rPr>
            </w:pPr>
            <w:r>
              <w:rPr>
                <w:rFonts w:hint="eastAsia" w:ascii="宋体" w:hAnsi="宋体" w:eastAsia="宋体" w:cs="宋体"/>
                <w:color w:val="auto"/>
                <w:spacing w:val="1"/>
                <w:sz w:val="24"/>
                <w:szCs w:val="24"/>
              </w:rPr>
              <w:t>《</w:t>
            </w:r>
            <w:r>
              <w:rPr>
                <w:rFonts w:hint="eastAsia" w:ascii="宋体" w:hAnsi="宋体" w:eastAsia="宋体" w:cs="宋体"/>
                <w:color w:val="auto"/>
                <w:spacing w:val="1"/>
                <w:sz w:val="24"/>
                <w:szCs w:val="24"/>
                <w:lang w:eastAsia="zh-CN"/>
              </w:rPr>
              <w:t>响应</w:t>
            </w:r>
            <w:r>
              <w:rPr>
                <w:rFonts w:hint="eastAsia" w:ascii="宋体" w:hAnsi="宋体" w:eastAsia="宋体" w:cs="宋体"/>
                <w:color w:val="auto"/>
                <w:spacing w:val="1"/>
                <w:sz w:val="24"/>
                <w:szCs w:val="24"/>
              </w:rPr>
              <w:t>文件》服务响应</w:t>
            </w:r>
          </w:p>
        </w:tc>
        <w:tc>
          <w:tcPr>
            <w:tcW w:w="1621" w:type="dxa"/>
            <w:noWrap w:val="0"/>
            <w:vAlign w:val="top"/>
          </w:tcPr>
          <w:p w14:paraId="1DB97C48">
            <w:pPr>
              <w:pStyle w:val="19"/>
              <w:spacing w:before="260" w:line="239" w:lineRule="auto"/>
              <w:ind w:left="100"/>
              <w:outlineLvl w:val="9"/>
              <w:rPr>
                <w:rFonts w:hint="eastAsia" w:ascii="宋体" w:hAnsi="宋体" w:eastAsia="宋体" w:cs="宋体"/>
                <w:color w:val="auto"/>
                <w:sz w:val="24"/>
                <w:szCs w:val="24"/>
              </w:rPr>
            </w:pPr>
            <w:r>
              <w:rPr>
                <w:rFonts w:hint="eastAsia" w:ascii="宋体" w:hAnsi="宋体" w:eastAsia="宋体" w:cs="宋体"/>
                <w:color w:val="auto"/>
                <w:spacing w:val="-3"/>
                <w:sz w:val="24"/>
                <w:szCs w:val="24"/>
              </w:rPr>
              <w:t>偏离情况说明</w:t>
            </w:r>
          </w:p>
        </w:tc>
      </w:tr>
      <w:tr w14:paraId="3E1BD1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9" w:hRule="atLeast"/>
          <w:jc w:val="center"/>
        </w:trPr>
        <w:tc>
          <w:tcPr>
            <w:tcW w:w="718" w:type="dxa"/>
            <w:noWrap w:val="0"/>
            <w:vAlign w:val="top"/>
          </w:tcPr>
          <w:p w14:paraId="37CE0C64">
            <w:pPr>
              <w:outlineLvl w:val="9"/>
              <w:rPr>
                <w:rFonts w:hint="eastAsia" w:ascii="宋体" w:hAnsi="宋体" w:eastAsia="宋体" w:cs="宋体"/>
                <w:color w:val="auto"/>
                <w:sz w:val="21"/>
              </w:rPr>
            </w:pPr>
          </w:p>
        </w:tc>
        <w:tc>
          <w:tcPr>
            <w:tcW w:w="3046" w:type="dxa"/>
            <w:noWrap w:val="0"/>
            <w:vAlign w:val="top"/>
          </w:tcPr>
          <w:p w14:paraId="31578BD9">
            <w:pPr>
              <w:outlineLvl w:val="9"/>
              <w:rPr>
                <w:rFonts w:hint="eastAsia" w:ascii="宋体" w:hAnsi="宋体" w:eastAsia="宋体" w:cs="宋体"/>
                <w:color w:val="auto"/>
                <w:sz w:val="21"/>
              </w:rPr>
            </w:pPr>
          </w:p>
        </w:tc>
        <w:tc>
          <w:tcPr>
            <w:tcW w:w="3471" w:type="dxa"/>
            <w:noWrap w:val="0"/>
            <w:vAlign w:val="top"/>
          </w:tcPr>
          <w:p w14:paraId="444D866A">
            <w:pPr>
              <w:pStyle w:val="19"/>
              <w:spacing w:before="33" w:line="256" w:lineRule="auto"/>
              <w:ind w:left="24" w:hanging="24"/>
              <w:jc w:val="both"/>
              <w:outlineLvl w:val="9"/>
              <w:rPr>
                <w:rFonts w:hint="eastAsia" w:ascii="宋体" w:hAnsi="宋体" w:eastAsia="宋体" w:cs="宋体"/>
                <w:color w:val="auto"/>
                <w:sz w:val="22"/>
                <w:szCs w:val="22"/>
              </w:rPr>
            </w:pPr>
          </w:p>
        </w:tc>
        <w:tc>
          <w:tcPr>
            <w:tcW w:w="1621" w:type="dxa"/>
            <w:noWrap w:val="0"/>
            <w:vAlign w:val="top"/>
          </w:tcPr>
          <w:p w14:paraId="3985950E">
            <w:pPr>
              <w:outlineLvl w:val="9"/>
              <w:rPr>
                <w:rFonts w:hint="eastAsia" w:ascii="宋体" w:hAnsi="宋体" w:eastAsia="宋体" w:cs="宋体"/>
                <w:color w:val="auto"/>
                <w:sz w:val="21"/>
              </w:rPr>
            </w:pPr>
          </w:p>
        </w:tc>
      </w:tr>
      <w:tr w14:paraId="50EA2C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jc w:val="center"/>
        </w:trPr>
        <w:tc>
          <w:tcPr>
            <w:tcW w:w="718" w:type="dxa"/>
            <w:noWrap w:val="0"/>
            <w:vAlign w:val="top"/>
          </w:tcPr>
          <w:p w14:paraId="7C3A6EC0">
            <w:pPr>
              <w:outlineLvl w:val="9"/>
              <w:rPr>
                <w:rFonts w:hint="eastAsia" w:ascii="宋体" w:hAnsi="宋体" w:eastAsia="宋体" w:cs="宋体"/>
                <w:color w:val="auto"/>
                <w:sz w:val="21"/>
              </w:rPr>
            </w:pPr>
          </w:p>
        </w:tc>
        <w:tc>
          <w:tcPr>
            <w:tcW w:w="3046" w:type="dxa"/>
            <w:noWrap w:val="0"/>
            <w:vAlign w:val="top"/>
          </w:tcPr>
          <w:p w14:paraId="3AB4D2B0">
            <w:pPr>
              <w:outlineLvl w:val="9"/>
              <w:rPr>
                <w:rFonts w:hint="eastAsia" w:ascii="宋体" w:hAnsi="宋体" w:eastAsia="宋体" w:cs="宋体"/>
                <w:color w:val="auto"/>
                <w:sz w:val="21"/>
              </w:rPr>
            </w:pPr>
          </w:p>
        </w:tc>
        <w:tc>
          <w:tcPr>
            <w:tcW w:w="3471" w:type="dxa"/>
            <w:noWrap w:val="0"/>
            <w:vAlign w:val="top"/>
          </w:tcPr>
          <w:p w14:paraId="3D6FD82E">
            <w:pPr>
              <w:outlineLvl w:val="9"/>
              <w:rPr>
                <w:rFonts w:hint="eastAsia" w:ascii="宋体" w:hAnsi="宋体" w:eastAsia="宋体" w:cs="宋体"/>
                <w:color w:val="auto"/>
                <w:sz w:val="21"/>
              </w:rPr>
            </w:pPr>
          </w:p>
        </w:tc>
        <w:tc>
          <w:tcPr>
            <w:tcW w:w="1621" w:type="dxa"/>
            <w:noWrap w:val="0"/>
            <w:vAlign w:val="top"/>
          </w:tcPr>
          <w:p w14:paraId="726F64C8">
            <w:pPr>
              <w:outlineLvl w:val="9"/>
              <w:rPr>
                <w:rFonts w:hint="eastAsia" w:ascii="宋体" w:hAnsi="宋体" w:eastAsia="宋体" w:cs="宋体"/>
                <w:color w:val="auto"/>
                <w:sz w:val="21"/>
              </w:rPr>
            </w:pPr>
          </w:p>
        </w:tc>
      </w:tr>
      <w:tr w14:paraId="4ABB5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jc w:val="center"/>
        </w:trPr>
        <w:tc>
          <w:tcPr>
            <w:tcW w:w="718" w:type="dxa"/>
            <w:noWrap w:val="0"/>
            <w:vAlign w:val="top"/>
          </w:tcPr>
          <w:p w14:paraId="2B2476AA">
            <w:pPr>
              <w:outlineLvl w:val="9"/>
              <w:rPr>
                <w:rFonts w:hint="eastAsia" w:ascii="宋体" w:hAnsi="宋体" w:eastAsia="宋体" w:cs="宋体"/>
                <w:color w:val="auto"/>
                <w:sz w:val="21"/>
              </w:rPr>
            </w:pPr>
          </w:p>
        </w:tc>
        <w:tc>
          <w:tcPr>
            <w:tcW w:w="3046" w:type="dxa"/>
            <w:noWrap w:val="0"/>
            <w:vAlign w:val="top"/>
          </w:tcPr>
          <w:p w14:paraId="2E667331">
            <w:pPr>
              <w:outlineLvl w:val="9"/>
              <w:rPr>
                <w:rFonts w:hint="eastAsia" w:ascii="宋体" w:hAnsi="宋体" w:eastAsia="宋体" w:cs="宋体"/>
                <w:color w:val="auto"/>
                <w:sz w:val="21"/>
              </w:rPr>
            </w:pPr>
          </w:p>
        </w:tc>
        <w:tc>
          <w:tcPr>
            <w:tcW w:w="3471" w:type="dxa"/>
            <w:noWrap w:val="0"/>
            <w:vAlign w:val="top"/>
          </w:tcPr>
          <w:p w14:paraId="3F671144">
            <w:pPr>
              <w:outlineLvl w:val="9"/>
              <w:rPr>
                <w:rFonts w:hint="eastAsia" w:ascii="宋体" w:hAnsi="宋体" w:eastAsia="宋体" w:cs="宋体"/>
                <w:color w:val="auto"/>
                <w:sz w:val="21"/>
              </w:rPr>
            </w:pPr>
          </w:p>
        </w:tc>
        <w:tc>
          <w:tcPr>
            <w:tcW w:w="1621" w:type="dxa"/>
            <w:noWrap w:val="0"/>
            <w:vAlign w:val="top"/>
          </w:tcPr>
          <w:p w14:paraId="18441D72">
            <w:pPr>
              <w:outlineLvl w:val="9"/>
              <w:rPr>
                <w:rFonts w:hint="eastAsia" w:ascii="宋体" w:hAnsi="宋体" w:eastAsia="宋体" w:cs="宋体"/>
                <w:color w:val="auto"/>
                <w:sz w:val="21"/>
              </w:rPr>
            </w:pPr>
          </w:p>
        </w:tc>
      </w:tr>
      <w:tr w14:paraId="3581FE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jc w:val="center"/>
        </w:trPr>
        <w:tc>
          <w:tcPr>
            <w:tcW w:w="718" w:type="dxa"/>
            <w:noWrap w:val="0"/>
            <w:vAlign w:val="top"/>
          </w:tcPr>
          <w:p w14:paraId="30058BE0">
            <w:pPr>
              <w:outlineLvl w:val="9"/>
              <w:rPr>
                <w:rFonts w:hint="eastAsia" w:ascii="宋体" w:hAnsi="宋体" w:eastAsia="宋体" w:cs="宋体"/>
                <w:color w:val="auto"/>
                <w:sz w:val="21"/>
              </w:rPr>
            </w:pPr>
          </w:p>
        </w:tc>
        <w:tc>
          <w:tcPr>
            <w:tcW w:w="3046" w:type="dxa"/>
            <w:noWrap w:val="0"/>
            <w:vAlign w:val="top"/>
          </w:tcPr>
          <w:p w14:paraId="331A9FC7">
            <w:pPr>
              <w:outlineLvl w:val="9"/>
              <w:rPr>
                <w:rFonts w:hint="eastAsia" w:ascii="宋体" w:hAnsi="宋体" w:eastAsia="宋体" w:cs="宋体"/>
                <w:color w:val="auto"/>
                <w:sz w:val="21"/>
              </w:rPr>
            </w:pPr>
          </w:p>
        </w:tc>
        <w:tc>
          <w:tcPr>
            <w:tcW w:w="3471" w:type="dxa"/>
            <w:noWrap w:val="0"/>
            <w:vAlign w:val="top"/>
          </w:tcPr>
          <w:p w14:paraId="225398E6">
            <w:pPr>
              <w:outlineLvl w:val="9"/>
              <w:rPr>
                <w:rFonts w:hint="eastAsia" w:ascii="宋体" w:hAnsi="宋体" w:eastAsia="宋体" w:cs="宋体"/>
                <w:color w:val="auto"/>
                <w:sz w:val="21"/>
              </w:rPr>
            </w:pPr>
          </w:p>
        </w:tc>
        <w:tc>
          <w:tcPr>
            <w:tcW w:w="1621" w:type="dxa"/>
            <w:noWrap w:val="0"/>
            <w:vAlign w:val="top"/>
          </w:tcPr>
          <w:p w14:paraId="35C9C1C6">
            <w:pPr>
              <w:outlineLvl w:val="9"/>
              <w:rPr>
                <w:rFonts w:hint="eastAsia" w:ascii="宋体" w:hAnsi="宋体" w:eastAsia="宋体" w:cs="宋体"/>
                <w:color w:val="auto"/>
                <w:sz w:val="21"/>
              </w:rPr>
            </w:pPr>
          </w:p>
        </w:tc>
      </w:tr>
      <w:tr w14:paraId="59CBBF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jc w:val="center"/>
        </w:trPr>
        <w:tc>
          <w:tcPr>
            <w:tcW w:w="718" w:type="dxa"/>
            <w:noWrap w:val="0"/>
            <w:vAlign w:val="top"/>
          </w:tcPr>
          <w:p w14:paraId="6A6910FE">
            <w:pPr>
              <w:outlineLvl w:val="9"/>
              <w:rPr>
                <w:rFonts w:hint="eastAsia" w:ascii="宋体" w:hAnsi="宋体" w:eastAsia="宋体" w:cs="宋体"/>
                <w:color w:val="auto"/>
                <w:sz w:val="21"/>
              </w:rPr>
            </w:pPr>
          </w:p>
        </w:tc>
        <w:tc>
          <w:tcPr>
            <w:tcW w:w="3046" w:type="dxa"/>
            <w:noWrap w:val="0"/>
            <w:vAlign w:val="top"/>
          </w:tcPr>
          <w:p w14:paraId="2959F29B">
            <w:pPr>
              <w:outlineLvl w:val="9"/>
              <w:rPr>
                <w:rFonts w:hint="eastAsia" w:ascii="宋体" w:hAnsi="宋体" w:eastAsia="宋体" w:cs="宋体"/>
                <w:color w:val="auto"/>
                <w:sz w:val="21"/>
              </w:rPr>
            </w:pPr>
          </w:p>
        </w:tc>
        <w:tc>
          <w:tcPr>
            <w:tcW w:w="3471" w:type="dxa"/>
            <w:noWrap w:val="0"/>
            <w:vAlign w:val="top"/>
          </w:tcPr>
          <w:p w14:paraId="77C050D4">
            <w:pPr>
              <w:outlineLvl w:val="9"/>
              <w:rPr>
                <w:rFonts w:hint="eastAsia" w:ascii="宋体" w:hAnsi="宋体" w:eastAsia="宋体" w:cs="宋体"/>
                <w:color w:val="auto"/>
                <w:sz w:val="21"/>
              </w:rPr>
            </w:pPr>
          </w:p>
        </w:tc>
        <w:tc>
          <w:tcPr>
            <w:tcW w:w="1621" w:type="dxa"/>
            <w:noWrap w:val="0"/>
            <w:vAlign w:val="top"/>
          </w:tcPr>
          <w:p w14:paraId="711180DA">
            <w:pPr>
              <w:outlineLvl w:val="9"/>
              <w:rPr>
                <w:rFonts w:hint="eastAsia" w:ascii="宋体" w:hAnsi="宋体" w:eastAsia="宋体" w:cs="宋体"/>
                <w:color w:val="auto"/>
                <w:sz w:val="21"/>
              </w:rPr>
            </w:pPr>
          </w:p>
        </w:tc>
      </w:tr>
    </w:tbl>
    <w:p w14:paraId="061F236C">
      <w:pPr>
        <w:pStyle w:val="8"/>
        <w:spacing w:line="479" w:lineRule="auto"/>
        <w:outlineLvl w:val="9"/>
        <w:rPr>
          <w:rFonts w:hint="eastAsia" w:ascii="宋体" w:hAnsi="宋体" w:eastAsia="宋体" w:cs="宋体"/>
          <w:color w:val="auto"/>
        </w:rPr>
      </w:pPr>
    </w:p>
    <w:p w14:paraId="1D8AFCAE">
      <w:pPr>
        <w:spacing w:before="78" w:line="402" w:lineRule="auto"/>
        <w:ind w:left="16" w:firstLine="235"/>
        <w:outlineLvl w:val="9"/>
        <w:rPr>
          <w:rFonts w:hint="eastAsia" w:ascii="宋体" w:hAnsi="宋体" w:eastAsia="宋体" w:cs="宋体"/>
          <w:color w:val="auto"/>
          <w:spacing w:val="-2"/>
          <w:sz w:val="24"/>
          <w:szCs w:val="24"/>
        </w:rPr>
      </w:pPr>
      <w:r>
        <w:rPr>
          <w:rFonts w:hint="eastAsia" w:ascii="宋体" w:hAnsi="宋体" w:eastAsia="宋体" w:cs="宋体"/>
          <w:color w:val="auto"/>
          <w:spacing w:val="-4"/>
          <w:sz w:val="24"/>
          <w:szCs w:val="24"/>
        </w:rPr>
        <w:t>备注：1、如对</w:t>
      </w:r>
      <w:r>
        <w:rPr>
          <w:rFonts w:hint="eastAsia" w:hAnsi="宋体" w:cs="宋体"/>
          <w:color w:val="auto"/>
          <w:spacing w:val="-4"/>
          <w:sz w:val="24"/>
          <w:szCs w:val="24"/>
          <w:lang w:eastAsia="zh-CN"/>
        </w:rPr>
        <w:t>采购</w:t>
      </w:r>
      <w:r>
        <w:rPr>
          <w:rFonts w:hint="eastAsia" w:ascii="宋体" w:hAnsi="宋体" w:eastAsia="宋体" w:cs="宋体"/>
          <w:color w:val="auto"/>
          <w:spacing w:val="-4"/>
          <w:sz w:val="24"/>
          <w:szCs w:val="24"/>
        </w:rPr>
        <w:t>文件中服务要求及合同条款有偏</w:t>
      </w:r>
      <w:r>
        <w:rPr>
          <w:rFonts w:hint="eastAsia" w:ascii="宋体" w:hAnsi="宋体" w:eastAsia="宋体" w:cs="宋体"/>
          <w:color w:val="auto"/>
          <w:spacing w:val="-5"/>
          <w:sz w:val="24"/>
          <w:szCs w:val="24"/>
        </w:rPr>
        <w:t>差的，如实填写偏差内容及原因，</w:t>
      </w:r>
      <w:r>
        <w:rPr>
          <w:rFonts w:hint="eastAsia" w:ascii="宋体" w:hAnsi="宋体" w:eastAsia="宋体" w:cs="宋体"/>
          <w:color w:val="auto"/>
          <w:spacing w:val="-2"/>
          <w:sz w:val="24"/>
          <w:szCs w:val="24"/>
        </w:rPr>
        <w:t>注明偏离情况说明；</w:t>
      </w:r>
    </w:p>
    <w:p w14:paraId="60C75C12">
      <w:pPr>
        <w:spacing w:before="78" w:line="402" w:lineRule="auto"/>
        <w:ind w:left="16" w:firstLine="235"/>
        <w:outlineLvl w:val="9"/>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 xml:space="preserve">  </w:t>
      </w:r>
      <w:r>
        <w:rPr>
          <w:rFonts w:hint="eastAsia" w:ascii="宋体" w:hAnsi="宋体" w:eastAsia="宋体" w:cs="宋体"/>
          <w:color w:val="auto"/>
          <w:spacing w:val="-4"/>
          <w:sz w:val="24"/>
          <w:szCs w:val="24"/>
          <w:lang w:val="en-US" w:eastAsia="zh-CN"/>
        </w:rPr>
        <w:t xml:space="preserve"> 2、</w:t>
      </w:r>
      <w:r>
        <w:rPr>
          <w:rFonts w:hint="eastAsia" w:ascii="宋体" w:hAnsi="宋体" w:eastAsia="宋体" w:cs="宋体"/>
          <w:color w:val="auto"/>
          <w:spacing w:val="-4"/>
          <w:sz w:val="24"/>
          <w:szCs w:val="24"/>
        </w:rPr>
        <w:t>若无偏离，</w:t>
      </w:r>
      <w:r>
        <w:rPr>
          <w:rFonts w:hint="eastAsia" w:ascii="宋体" w:hAnsi="宋体" w:eastAsia="宋体" w:cs="宋体"/>
          <w:color w:val="auto"/>
          <w:spacing w:val="-4"/>
          <w:sz w:val="24"/>
          <w:szCs w:val="24"/>
          <w:lang w:eastAsia="zh-CN"/>
        </w:rPr>
        <w:t>在“《</w:t>
      </w:r>
      <w:r>
        <w:rPr>
          <w:rFonts w:hint="eastAsia" w:hAnsi="宋体" w:cs="宋体"/>
          <w:color w:val="auto"/>
          <w:spacing w:val="-4"/>
          <w:sz w:val="24"/>
          <w:szCs w:val="24"/>
          <w:lang w:eastAsia="zh-CN"/>
        </w:rPr>
        <w:t>响应</w:t>
      </w:r>
      <w:r>
        <w:rPr>
          <w:rFonts w:hint="eastAsia" w:ascii="宋体" w:hAnsi="宋体" w:eastAsia="宋体" w:cs="宋体"/>
          <w:color w:val="auto"/>
          <w:spacing w:val="-4"/>
          <w:sz w:val="24"/>
          <w:szCs w:val="24"/>
          <w:lang w:eastAsia="zh-CN"/>
        </w:rPr>
        <w:t>文件》服务响应”处填</w:t>
      </w:r>
      <w:r>
        <w:rPr>
          <w:rFonts w:hint="eastAsia" w:ascii="宋体" w:hAnsi="宋体" w:eastAsia="宋体" w:cs="宋体"/>
          <w:color w:val="auto"/>
          <w:spacing w:val="-4"/>
          <w:sz w:val="24"/>
          <w:szCs w:val="24"/>
        </w:rPr>
        <w:t>写“承诺对服务内容及要求全部执行并同意合同条款”，加盖单位公章</w:t>
      </w:r>
      <w:r>
        <w:rPr>
          <w:rFonts w:hint="eastAsia" w:ascii="宋体" w:hAnsi="宋体" w:eastAsia="宋体" w:cs="宋体"/>
          <w:color w:val="auto"/>
          <w:spacing w:val="-4"/>
          <w:sz w:val="24"/>
          <w:szCs w:val="24"/>
          <w:lang w:eastAsia="zh-CN"/>
        </w:rPr>
        <w:t>。</w:t>
      </w:r>
    </w:p>
    <w:p w14:paraId="4FEEACD7">
      <w:pPr>
        <w:pStyle w:val="8"/>
        <w:spacing w:line="242" w:lineRule="auto"/>
        <w:outlineLvl w:val="9"/>
        <w:rPr>
          <w:rFonts w:hint="eastAsia" w:ascii="宋体" w:hAnsi="宋体" w:eastAsia="宋体" w:cs="宋体"/>
          <w:color w:val="auto"/>
        </w:rPr>
      </w:pPr>
    </w:p>
    <w:p w14:paraId="204EA618">
      <w:pPr>
        <w:pStyle w:val="8"/>
        <w:spacing w:line="242" w:lineRule="auto"/>
        <w:outlineLvl w:val="9"/>
        <w:rPr>
          <w:rFonts w:hint="eastAsia" w:ascii="宋体" w:hAnsi="宋体" w:eastAsia="宋体" w:cs="宋体"/>
          <w:color w:val="auto"/>
        </w:rPr>
      </w:pPr>
    </w:p>
    <w:p w14:paraId="508207F9">
      <w:pPr>
        <w:pStyle w:val="8"/>
        <w:spacing w:line="243" w:lineRule="auto"/>
        <w:outlineLvl w:val="9"/>
        <w:rPr>
          <w:rFonts w:hint="eastAsia" w:ascii="宋体" w:hAnsi="宋体" w:eastAsia="宋体" w:cs="宋体"/>
          <w:color w:val="auto"/>
        </w:rPr>
      </w:pPr>
    </w:p>
    <w:p w14:paraId="1BB74427">
      <w:pPr>
        <w:spacing w:before="79" w:line="237" w:lineRule="auto"/>
        <w:ind w:left="2411"/>
        <w:outlineLvl w:val="9"/>
        <w:rPr>
          <w:rFonts w:hint="eastAsia" w:ascii="宋体" w:hAnsi="宋体" w:eastAsia="宋体" w:cs="宋体"/>
          <w:color w:val="auto"/>
          <w:sz w:val="24"/>
          <w:szCs w:val="24"/>
        </w:rPr>
      </w:pPr>
      <w:r>
        <w:rPr>
          <w:rFonts w:hint="eastAsia" w:ascii="宋体" w:hAnsi="宋体" w:eastAsia="宋体" w:cs="宋体"/>
          <w:color w:val="auto"/>
          <w:spacing w:val="7"/>
          <w:sz w:val="24"/>
          <w:szCs w:val="24"/>
        </w:rPr>
        <w:t>供应商</w:t>
      </w:r>
      <w:r>
        <w:rPr>
          <w:rFonts w:hint="eastAsia" w:hAnsi="宋体" w:cs="宋体"/>
          <w:color w:val="auto"/>
          <w:spacing w:val="7"/>
          <w:sz w:val="24"/>
          <w:szCs w:val="24"/>
          <w:lang w:eastAsia="zh-CN"/>
        </w:rPr>
        <w:t>名称</w:t>
      </w:r>
      <w:r>
        <w:rPr>
          <w:rFonts w:hint="eastAsia" w:ascii="宋体" w:hAnsi="宋体" w:eastAsia="宋体" w:cs="宋体"/>
          <w:color w:val="auto"/>
          <w:spacing w:val="-32"/>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32"/>
          <w:sz w:val="24"/>
          <w:szCs w:val="24"/>
        </w:rPr>
        <w:t>（</w:t>
      </w:r>
      <w:r>
        <w:rPr>
          <w:rFonts w:hint="eastAsia" w:ascii="宋体" w:hAnsi="宋体" w:eastAsia="宋体" w:cs="宋体"/>
          <w:color w:val="auto"/>
          <w:spacing w:val="7"/>
          <w:sz w:val="24"/>
          <w:szCs w:val="24"/>
        </w:rPr>
        <w:t>单位公章）</w:t>
      </w:r>
    </w:p>
    <w:p w14:paraId="48829E97">
      <w:pPr>
        <w:pStyle w:val="8"/>
        <w:spacing w:line="307" w:lineRule="auto"/>
        <w:outlineLvl w:val="9"/>
        <w:rPr>
          <w:rFonts w:hint="eastAsia" w:ascii="宋体" w:hAnsi="宋体" w:eastAsia="宋体" w:cs="宋体"/>
          <w:color w:val="auto"/>
        </w:rPr>
      </w:pPr>
    </w:p>
    <w:p w14:paraId="30A2078A">
      <w:pPr>
        <w:spacing w:before="78" w:line="239" w:lineRule="auto"/>
        <w:ind w:left="2424"/>
        <w:outlineLvl w:val="9"/>
        <w:rPr>
          <w:rFonts w:hint="eastAsia" w:ascii="宋体" w:hAnsi="宋体" w:eastAsia="宋体" w:cs="宋体"/>
          <w:color w:val="auto"/>
          <w:sz w:val="24"/>
          <w:szCs w:val="24"/>
        </w:rPr>
      </w:pPr>
      <w:r>
        <w:rPr>
          <w:rFonts w:hint="eastAsia" w:ascii="宋体" w:hAnsi="宋体" w:eastAsia="宋体" w:cs="宋体"/>
          <w:color w:val="auto"/>
          <w:spacing w:val="2"/>
          <w:sz w:val="24"/>
          <w:szCs w:val="24"/>
        </w:rPr>
        <w:t>法定代表人或其授权委托人</w:t>
      </w:r>
      <w:r>
        <w:rPr>
          <w:rFonts w:hint="eastAsia" w:ascii="宋体" w:hAnsi="宋体" w:eastAsia="宋体" w:cs="宋体"/>
          <w:color w:val="auto"/>
          <w:spacing w:val="-29"/>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29"/>
          <w:sz w:val="24"/>
          <w:szCs w:val="24"/>
        </w:rPr>
        <w:t>（</w:t>
      </w:r>
      <w:r>
        <w:rPr>
          <w:rFonts w:hint="eastAsia" w:ascii="宋体" w:hAnsi="宋体" w:eastAsia="宋体" w:cs="宋体"/>
          <w:color w:val="auto"/>
          <w:spacing w:val="2"/>
          <w:sz w:val="24"/>
          <w:szCs w:val="24"/>
        </w:rPr>
        <w:t>签字或盖章）</w:t>
      </w:r>
    </w:p>
    <w:p w14:paraId="61FC9D14">
      <w:pPr>
        <w:pStyle w:val="8"/>
        <w:spacing w:line="305" w:lineRule="auto"/>
        <w:outlineLvl w:val="9"/>
        <w:rPr>
          <w:rFonts w:hint="eastAsia" w:ascii="宋体" w:hAnsi="宋体" w:eastAsia="宋体" w:cs="宋体"/>
          <w:color w:val="auto"/>
        </w:rPr>
      </w:pPr>
    </w:p>
    <w:p w14:paraId="3D9F325F">
      <w:pPr>
        <w:pStyle w:val="16"/>
        <w:ind w:firstLine="2486" w:firstLineChars="1100"/>
        <w:outlineLvl w:val="9"/>
        <w:rPr>
          <w:rFonts w:hint="eastAsia" w:ascii="宋体" w:hAnsi="宋体" w:eastAsia="宋体" w:cs="宋体"/>
          <w:color w:val="auto"/>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7"/>
          <w:sz w:val="24"/>
          <w:szCs w:val="24"/>
        </w:rPr>
        <w:t>日</w:t>
      </w:r>
      <w:r>
        <w:rPr>
          <w:rFonts w:hint="eastAsia" w:ascii="宋体" w:hAnsi="宋体" w:eastAsia="宋体" w:cs="宋体"/>
          <w:color w:val="auto"/>
          <w:spacing w:val="17"/>
          <w:sz w:val="24"/>
          <w:szCs w:val="24"/>
        </w:rPr>
        <w:t xml:space="preserve"> </w:t>
      </w:r>
      <w:r>
        <w:rPr>
          <w:rFonts w:hint="eastAsia" w:cs="宋体"/>
          <w:color w:val="auto"/>
          <w:spacing w:val="17"/>
          <w:sz w:val="24"/>
          <w:szCs w:val="24"/>
          <w:lang w:val="en-US" w:eastAsia="zh-CN"/>
        </w:rPr>
        <w:t xml:space="preserve">    </w:t>
      </w:r>
      <w:r>
        <w:rPr>
          <w:rFonts w:hint="eastAsia" w:ascii="宋体" w:hAnsi="宋体" w:eastAsia="宋体" w:cs="宋体"/>
          <w:color w:val="auto"/>
          <w:spacing w:val="-7"/>
          <w:sz w:val="24"/>
          <w:szCs w:val="24"/>
        </w:rPr>
        <w:t>期:</w:t>
      </w:r>
      <w:r>
        <w:rPr>
          <w:rFonts w:hint="eastAsia" w:ascii="宋体" w:hAnsi="宋体" w:eastAsia="宋体" w:cs="宋体"/>
          <w:color w:val="auto"/>
          <w:spacing w:val="51"/>
          <w:sz w:val="24"/>
          <w:szCs w:val="24"/>
        </w:rPr>
        <w:t xml:space="preserve"> </w:t>
      </w:r>
      <w:r>
        <w:rPr>
          <w:rFonts w:hint="eastAsia" w:cs="宋体"/>
          <w:color w:val="auto"/>
          <w:spacing w:val="51"/>
          <w:sz w:val="24"/>
          <w:szCs w:val="24"/>
          <w:lang w:val="en-US" w:eastAsia="zh-CN"/>
        </w:rPr>
        <w:t xml:space="preserve">  </w:t>
      </w:r>
      <w:r>
        <w:rPr>
          <w:rFonts w:hint="eastAsia" w:ascii="宋体" w:hAnsi="宋体" w:eastAsia="宋体" w:cs="宋体"/>
          <w:color w:val="auto"/>
          <w:spacing w:val="-12"/>
          <w:sz w:val="24"/>
          <w:szCs w:val="24"/>
        </w:rPr>
        <w:t>年</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2"/>
          <w:sz w:val="24"/>
          <w:szCs w:val="24"/>
        </w:rPr>
        <w:t>月</w:t>
      </w:r>
      <w:r>
        <w:rPr>
          <w:rFonts w:hint="eastAsia" w:ascii="宋体" w:hAnsi="宋体" w:eastAsia="宋体" w:cs="宋体"/>
          <w:color w:val="auto"/>
          <w:spacing w:val="23"/>
          <w:sz w:val="24"/>
          <w:szCs w:val="24"/>
        </w:rPr>
        <w:t xml:space="preserve">   </w:t>
      </w:r>
      <w:r>
        <w:rPr>
          <w:rFonts w:hint="eastAsia" w:ascii="宋体" w:hAnsi="宋体" w:eastAsia="宋体" w:cs="宋体"/>
          <w:color w:val="auto"/>
          <w:spacing w:val="-12"/>
          <w:sz w:val="24"/>
          <w:szCs w:val="24"/>
        </w:rPr>
        <w:t>日</w:t>
      </w:r>
    </w:p>
    <w:p w14:paraId="0FB272E2">
      <w:pPr>
        <w:pStyle w:val="8"/>
        <w:spacing w:before="69" w:line="222" w:lineRule="auto"/>
        <w:jc w:val="center"/>
        <w:outlineLvl w:val="9"/>
        <w:rPr>
          <w:rFonts w:hint="eastAsia" w:ascii="宋体" w:hAnsi="宋体" w:eastAsia="宋体" w:cs="宋体"/>
          <w:b/>
          <w:bCs/>
          <w:color w:val="auto"/>
          <w:spacing w:val="15"/>
          <w:sz w:val="32"/>
          <w:szCs w:val="32"/>
          <w:lang w:val="en-US" w:eastAsia="zh-CN"/>
        </w:rPr>
      </w:pPr>
      <w:r>
        <w:rPr>
          <w:rFonts w:hint="eastAsia" w:ascii="宋体" w:hAnsi="宋体" w:eastAsia="宋体" w:cs="宋体"/>
          <w:b/>
          <w:bCs/>
          <w:color w:val="auto"/>
          <w:spacing w:val="15"/>
          <w:sz w:val="32"/>
          <w:szCs w:val="32"/>
          <w:lang w:val="en-US" w:eastAsia="zh-CN"/>
        </w:rPr>
        <w:t>四、资格证明文件</w:t>
      </w:r>
    </w:p>
    <w:p w14:paraId="60E609E5">
      <w:pPr>
        <w:outlineLvl w:val="9"/>
        <w:rPr>
          <w:rFonts w:hint="eastAsia"/>
          <w:color w:val="auto"/>
          <w:lang w:val="en-US" w:eastAsia="zh-CN"/>
        </w:rPr>
      </w:pPr>
    </w:p>
    <w:p w14:paraId="04B5B7F6">
      <w:pPr>
        <w:pStyle w:val="16"/>
        <w:keepNext w:val="0"/>
        <w:keepLines w:val="0"/>
        <w:pageBreakBefore w:val="0"/>
        <w:widowControl/>
        <w:numPr>
          <w:ilvl w:val="0"/>
          <w:numId w:val="3"/>
        </w:numPr>
        <w:kinsoku/>
        <w:wordWrap/>
        <w:overflowPunct/>
        <w:topLinePunct w:val="0"/>
        <w:autoSpaceDE/>
        <w:autoSpaceDN/>
        <w:bidi w:val="0"/>
        <w:adjustRightInd/>
        <w:snapToGrid/>
        <w:spacing w:line="360" w:lineRule="auto"/>
        <w:ind w:firstLine="48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满足《中华人民共和国政府采购法》第二十二条规定的条件：</w:t>
      </w:r>
    </w:p>
    <w:p w14:paraId="4B51EE98">
      <w:pPr>
        <w:pStyle w:val="16"/>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lang w:eastAsia="zh-CN"/>
        </w:rPr>
        <w:t>具有独立承担民事责任的能力，</w:t>
      </w:r>
      <w:r>
        <w:rPr>
          <w:rFonts w:hint="eastAsia" w:asciiTheme="minorEastAsia" w:hAnsiTheme="minorEastAsia" w:eastAsiaTheme="minorEastAsia" w:cstheme="minorEastAsia"/>
          <w:color w:val="auto"/>
          <w:sz w:val="24"/>
          <w:szCs w:val="24"/>
        </w:rPr>
        <w:t>提供合格有效的法人或者其他组织的营业执照等证明文件，</w:t>
      </w:r>
      <w:r>
        <w:rPr>
          <w:rFonts w:hint="eastAsia" w:asciiTheme="minorEastAsia" w:hAnsiTheme="minorEastAsia" w:eastAsiaTheme="minorEastAsia" w:cstheme="minorEastAsia"/>
          <w:color w:val="auto"/>
          <w:sz w:val="24"/>
          <w:szCs w:val="24"/>
          <w:lang w:eastAsia="zh-CN"/>
        </w:rPr>
        <w:t>自然人参与的提供其身份证明</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2.财务要求：具有良好的商业信誉和健全的财务会计制度，提供2024年度经审计的财务审计报告（包括审计报告、资产负债表、利润表、现金流量表、所有者权益变动及其附注）；或开标日期前六个月内其基本开户银行出具的资信证明（附《基本存款账户信息》或《银行开户许可证》复印件）；或财政部门认可的政府采购专业担保机构出具的投标担保函。（以上三种形式的资料提供任何一种即可）；3.</w:t>
      </w:r>
      <w:r>
        <w:rPr>
          <w:rFonts w:hint="eastAsia" w:asciiTheme="minorEastAsia" w:hAnsiTheme="minorEastAsia" w:eastAsiaTheme="minorEastAsia" w:cstheme="minorEastAsia"/>
          <w:color w:val="auto"/>
          <w:sz w:val="24"/>
          <w:szCs w:val="24"/>
        </w:rPr>
        <w:t>税收缴纳证明：</w:t>
      </w:r>
      <w:r>
        <w:rPr>
          <w:rFonts w:hint="eastAsia" w:asciiTheme="minorEastAsia" w:hAnsiTheme="minorEastAsia" w:eastAsiaTheme="minorEastAsia" w:cstheme="minorEastAsia"/>
          <w:color w:val="auto"/>
          <w:sz w:val="24"/>
          <w:szCs w:val="24"/>
          <w:lang w:val="en-US" w:eastAsia="zh-CN"/>
        </w:rPr>
        <w:t>提供缴费所属日期为投标截止时间前12个月内任一月份（投标截止时间当月不计入）的增值税（或企业所得税）缴费凭据或税务机关出具的完税证明，依法免税的单位应提供相应的合法证明材料；4.</w:t>
      </w:r>
      <w:r>
        <w:rPr>
          <w:rFonts w:hint="eastAsia" w:asciiTheme="minorEastAsia" w:hAnsiTheme="minorEastAsia" w:eastAsiaTheme="minorEastAsia" w:cstheme="minorEastAsia"/>
          <w:color w:val="auto"/>
          <w:sz w:val="24"/>
          <w:szCs w:val="24"/>
        </w:rPr>
        <w:t>社会保障资金缴纳证明：</w:t>
      </w:r>
      <w:r>
        <w:rPr>
          <w:rFonts w:hint="eastAsia" w:asciiTheme="minorEastAsia" w:hAnsiTheme="minorEastAsia" w:eastAsiaTheme="minorEastAsia" w:cstheme="minorEastAsia"/>
          <w:color w:val="auto"/>
          <w:sz w:val="24"/>
          <w:szCs w:val="24"/>
          <w:lang w:val="en-US" w:eastAsia="zh-CN"/>
        </w:rPr>
        <w:t>提供缴费所属日期为投标截止时间前12个月内任一月份（投标截止时间当月不计入）的缴费凭据或社保机关出具的缴费证明，依法免缴的单位应提供相应的合法证明材料；5.</w:t>
      </w:r>
      <w:r>
        <w:rPr>
          <w:rFonts w:hint="eastAsia" w:asciiTheme="minorEastAsia" w:hAnsiTheme="minorEastAsia" w:eastAsiaTheme="minorEastAsia" w:cstheme="minorEastAsia"/>
          <w:color w:val="auto"/>
          <w:sz w:val="24"/>
          <w:szCs w:val="24"/>
        </w:rPr>
        <w:t>承诺：提供具有履行合同所必需的设备和专业技术能力的承诺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6.参加政府采购活动前三年内，在经营活动中没有重大违法记录的书面声明。</w:t>
      </w:r>
    </w:p>
    <w:p w14:paraId="225F91E5">
      <w:pPr>
        <w:pStyle w:val="8"/>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480" w:firstLineChars="200"/>
        <w:textAlignment w:val="baseline"/>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（二）</w:t>
      </w:r>
      <w:r>
        <w:rPr>
          <w:rFonts w:hint="eastAsia" w:asciiTheme="minorEastAsia" w:hAnsiTheme="minorEastAsia" w:eastAsiaTheme="minorEastAsia" w:cstheme="minorEastAsia"/>
          <w:color w:val="auto"/>
          <w:sz w:val="24"/>
          <w:szCs w:val="24"/>
        </w:rPr>
        <w:t>本项目的特定资格要求：</w:t>
      </w:r>
    </w:p>
    <w:p w14:paraId="2F3788EF">
      <w:pPr>
        <w:pStyle w:val="8"/>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480" w:firstLineChars="200"/>
        <w:textAlignment w:val="baseline"/>
        <w:outlineLvl w:val="9"/>
        <w:rPr>
          <w:rFonts w:hint="eastAsia" w:asciiTheme="minorEastAsia" w:hAnsiTheme="minorEastAsia" w:eastAsiaTheme="minorEastAsia" w:cstheme="minorEastAsia"/>
          <w:b w:val="0"/>
          <w:bCs w:val="0"/>
          <w:snapToGrid w:val="0"/>
          <w:color w:val="auto"/>
          <w:spacing w:val="-1"/>
          <w:kern w:val="0"/>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1.供应商须具有省级及以上市场监督管理部门颁发的检验检测机构资质认定证书；2.法定代表人授权书（附法定代表人、被授权人身份证复印件）及被授权人身份证（法定代表人直接参加磋商，须提供法定代表人身份证明及身份证）；3.参加本项目的潜在供应商须无不良信用记录：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 失信被执行人名单、重大税收违法案件当事人名单、政府采购严重违法失信行为记录名单中的供应商参加本项目的采购活动。</w:t>
      </w:r>
    </w:p>
    <w:p w14:paraId="243C2547">
      <w:pPr>
        <w:pStyle w:val="8"/>
        <w:keepNext w:val="0"/>
        <w:keepLines w:val="0"/>
        <w:pageBreakBefore w:val="0"/>
        <w:widowControl w:val="0"/>
        <w:kinsoku w:val="0"/>
        <w:wordWrap/>
        <w:overflowPunct/>
        <w:topLinePunct w:val="0"/>
        <w:autoSpaceDE w:val="0"/>
        <w:autoSpaceDN w:val="0"/>
        <w:bidi w:val="0"/>
        <w:adjustRightInd w:val="0"/>
        <w:snapToGrid w:val="0"/>
        <w:spacing w:line="480" w:lineRule="auto"/>
        <w:textAlignment w:val="baseline"/>
        <w:outlineLvl w:val="9"/>
        <w:rPr>
          <w:rFonts w:hint="eastAsia" w:cs="宋体"/>
          <w:b w:val="0"/>
          <w:bCs w:val="0"/>
          <w:snapToGrid w:val="0"/>
          <w:color w:val="auto"/>
          <w:spacing w:val="-1"/>
          <w:kern w:val="0"/>
          <w:sz w:val="24"/>
          <w:szCs w:val="24"/>
          <w:lang w:val="en-US" w:eastAsia="zh-CN" w:bidi="ar-SA"/>
        </w:rPr>
      </w:pPr>
    </w:p>
    <w:p w14:paraId="687CDC96">
      <w:pPr>
        <w:pStyle w:val="8"/>
        <w:keepNext w:val="0"/>
        <w:keepLines w:val="0"/>
        <w:pageBreakBefore w:val="0"/>
        <w:widowControl w:val="0"/>
        <w:kinsoku w:val="0"/>
        <w:wordWrap/>
        <w:overflowPunct/>
        <w:topLinePunct w:val="0"/>
        <w:autoSpaceDE w:val="0"/>
        <w:autoSpaceDN w:val="0"/>
        <w:bidi w:val="0"/>
        <w:adjustRightInd w:val="0"/>
        <w:snapToGrid w:val="0"/>
        <w:spacing w:line="480" w:lineRule="auto"/>
        <w:textAlignment w:val="baseline"/>
        <w:outlineLvl w:val="9"/>
        <w:rPr>
          <w:rFonts w:hint="eastAsia" w:cs="宋体"/>
          <w:b w:val="0"/>
          <w:bCs w:val="0"/>
          <w:snapToGrid w:val="0"/>
          <w:color w:val="auto"/>
          <w:spacing w:val="-1"/>
          <w:kern w:val="0"/>
          <w:sz w:val="24"/>
          <w:szCs w:val="24"/>
          <w:lang w:val="en-US" w:eastAsia="zh-CN" w:bidi="ar-SA"/>
        </w:rPr>
      </w:pPr>
      <w:r>
        <w:rPr>
          <w:rFonts w:hint="eastAsia" w:cs="宋体"/>
          <w:b w:val="0"/>
          <w:bCs w:val="0"/>
          <w:snapToGrid w:val="0"/>
          <w:color w:val="auto"/>
          <w:spacing w:val="-1"/>
          <w:kern w:val="0"/>
          <w:sz w:val="24"/>
          <w:szCs w:val="24"/>
          <w:lang w:val="en-US" w:eastAsia="zh-CN" w:bidi="ar-SA"/>
        </w:rPr>
        <w:t>附件1：</w:t>
      </w:r>
    </w:p>
    <w:p w14:paraId="4E1C8966">
      <w:pPr>
        <w:pStyle w:val="8"/>
        <w:jc w:val="center"/>
        <w:outlineLvl w:val="9"/>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 xml:space="preserve">具有履行合同所必需的设备和专业技术能力承诺书 </w:t>
      </w:r>
    </w:p>
    <w:p w14:paraId="33580785">
      <w:pPr>
        <w:keepNext w:val="0"/>
        <w:keepLines w:val="0"/>
        <w:widowControl/>
        <w:suppressLineNumbers w:val="0"/>
        <w:spacing w:line="360" w:lineRule="auto"/>
        <w:jc w:val="left"/>
        <w:outlineLvl w:val="9"/>
        <w:rPr>
          <w:rFonts w:hint="eastAsia" w:asciiTheme="minorEastAsia" w:hAnsiTheme="minorEastAsia" w:eastAsiaTheme="minorEastAsia" w:cstheme="minorEastAsia"/>
          <w:color w:val="auto"/>
          <w:kern w:val="0"/>
          <w:sz w:val="24"/>
          <w:szCs w:val="24"/>
          <w:lang w:val="en-US" w:eastAsia="zh-CN" w:bidi="ar"/>
        </w:rPr>
      </w:pPr>
    </w:p>
    <w:p w14:paraId="072C30B1">
      <w:pPr>
        <w:keepNext w:val="0"/>
        <w:keepLines w:val="0"/>
        <w:widowControl/>
        <w:suppressLineNumbers w:val="0"/>
        <w:spacing w:line="360" w:lineRule="auto"/>
        <w:jc w:val="left"/>
        <w:outlineLvl w:val="9"/>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u w:val="single"/>
          <w:lang w:val="en-US" w:eastAsia="zh-CN" w:bidi="ar"/>
        </w:rPr>
        <w:t>采购人名称</w:t>
      </w:r>
      <w:r>
        <w:rPr>
          <w:rFonts w:hint="eastAsia" w:asciiTheme="minorEastAsia" w:hAnsiTheme="minorEastAsia" w:eastAsiaTheme="minorEastAsia" w:cstheme="minorEastAsia"/>
          <w:color w:val="auto"/>
          <w:kern w:val="0"/>
          <w:sz w:val="24"/>
          <w:szCs w:val="24"/>
          <w:lang w:val="en-US" w:eastAsia="zh-CN" w:bidi="ar"/>
        </w:rPr>
        <w:t xml:space="preserve">： </w:t>
      </w:r>
    </w:p>
    <w:p w14:paraId="24AFF982">
      <w:pPr>
        <w:pStyle w:val="8"/>
        <w:outlineLvl w:val="9"/>
        <w:rPr>
          <w:rFonts w:hint="eastAsia"/>
          <w:color w:val="auto"/>
        </w:rPr>
      </w:pPr>
    </w:p>
    <w:p w14:paraId="700BA86D">
      <w:pPr>
        <w:keepNext w:val="0"/>
        <w:keepLines w:val="0"/>
        <w:widowControl/>
        <w:suppressLineNumbers w:val="0"/>
        <w:spacing w:line="360" w:lineRule="auto"/>
        <w:ind w:firstLine="480" w:firstLineChars="200"/>
        <w:jc w:val="left"/>
        <w:outlineLvl w:val="9"/>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 xml:space="preserve">我公司承诺具备履行合同所必需的设备和专业技术能力。 </w:t>
      </w:r>
    </w:p>
    <w:p w14:paraId="0D081227">
      <w:pPr>
        <w:pStyle w:val="8"/>
        <w:outlineLvl w:val="9"/>
        <w:rPr>
          <w:rFonts w:hint="eastAsia" w:asciiTheme="minorEastAsia" w:hAnsiTheme="minorEastAsia" w:eastAsiaTheme="minorEastAsia" w:cstheme="minorEastAsia"/>
          <w:color w:val="auto"/>
          <w:kern w:val="0"/>
          <w:sz w:val="24"/>
          <w:szCs w:val="24"/>
          <w:lang w:val="en-US" w:eastAsia="zh-CN" w:bidi="ar"/>
        </w:rPr>
      </w:pPr>
    </w:p>
    <w:p w14:paraId="192DAE87">
      <w:pPr>
        <w:outlineLvl w:val="9"/>
        <w:rPr>
          <w:rFonts w:hint="eastAsia" w:asciiTheme="minorEastAsia" w:hAnsiTheme="minorEastAsia" w:eastAsiaTheme="minorEastAsia" w:cstheme="minorEastAsia"/>
          <w:color w:val="auto"/>
          <w:kern w:val="0"/>
          <w:sz w:val="24"/>
          <w:szCs w:val="24"/>
          <w:lang w:val="en-US" w:eastAsia="zh-CN" w:bidi="ar"/>
        </w:rPr>
      </w:pPr>
    </w:p>
    <w:p w14:paraId="1113B3E0">
      <w:pPr>
        <w:pStyle w:val="8"/>
        <w:outlineLvl w:val="9"/>
        <w:rPr>
          <w:rFonts w:hint="eastAsia"/>
          <w:color w:val="auto"/>
        </w:rPr>
      </w:pPr>
    </w:p>
    <w:p w14:paraId="27889D6F">
      <w:pPr>
        <w:spacing w:before="79" w:line="237" w:lineRule="auto"/>
        <w:ind w:left="2411"/>
        <w:outlineLvl w:val="9"/>
        <w:rPr>
          <w:rFonts w:hint="eastAsia" w:ascii="宋体" w:hAnsi="宋体" w:eastAsia="宋体" w:cs="宋体"/>
          <w:color w:val="auto"/>
          <w:sz w:val="24"/>
          <w:szCs w:val="24"/>
        </w:rPr>
      </w:pPr>
      <w:r>
        <w:rPr>
          <w:rFonts w:hint="eastAsia" w:ascii="宋体" w:hAnsi="宋体" w:eastAsia="宋体" w:cs="宋体"/>
          <w:color w:val="auto"/>
          <w:spacing w:val="7"/>
          <w:sz w:val="24"/>
          <w:szCs w:val="24"/>
        </w:rPr>
        <w:t>供应商</w:t>
      </w:r>
      <w:r>
        <w:rPr>
          <w:rFonts w:hint="eastAsia" w:hAnsi="宋体" w:cs="宋体"/>
          <w:color w:val="auto"/>
          <w:spacing w:val="7"/>
          <w:sz w:val="24"/>
          <w:szCs w:val="24"/>
          <w:lang w:eastAsia="zh-CN"/>
        </w:rPr>
        <w:t>名称</w:t>
      </w:r>
      <w:r>
        <w:rPr>
          <w:rFonts w:hint="eastAsia" w:ascii="宋体" w:hAnsi="宋体" w:eastAsia="宋体" w:cs="宋体"/>
          <w:color w:val="auto"/>
          <w:spacing w:val="-32"/>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32"/>
          <w:sz w:val="24"/>
          <w:szCs w:val="24"/>
        </w:rPr>
        <w:t>（</w:t>
      </w:r>
      <w:r>
        <w:rPr>
          <w:rFonts w:hint="eastAsia" w:ascii="宋体" w:hAnsi="宋体" w:eastAsia="宋体" w:cs="宋体"/>
          <w:color w:val="auto"/>
          <w:spacing w:val="7"/>
          <w:sz w:val="24"/>
          <w:szCs w:val="24"/>
        </w:rPr>
        <w:t>单位公章）</w:t>
      </w:r>
    </w:p>
    <w:p w14:paraId="3A2F6CF9">
      <w:pPr>
        <w:pStyle w:val="8"/>
        <w:spacing w:line="307" w:lineRule="auto"/>
        <w:outlineLvl w:val="9"/>
        <w:rPr>
          <w:rFonts w:hint="eastAsia" w:ascii="宋体" w:hAnsi="宋体" w:eastAsia="宋体" w:cs="宋体"/>
          <w:color w:val="auto"/>
        </w:rPr>
      </w:pPr>
    </w:p>
    <w:p w14:paraId="125FF232">
      <w:pPr>
        <w:spacing w:before="78" w:line="239" w:lineRule="auto"/>
        <w:ind w:left="2424"/>
        <w:outlineLvl w:val="9"/>
        <w:rPr>
          <w:rFonts w:hint="eastAsia" w:ascii="宋体" w:hAnsi="宋体" w:eastAsia="宋体" w:cs="宋体"/>
          <w:color w:val="auto"/>
          <w:sz w:val="24"/>
          <w:szCs w:val="24"/>
        </w:rPr>
      </w:pPr>
      <w:r>
        <w:rPr>
          <w:rFonts w:hint="eastAsia" w:ascii="宋体" w:hAnsi="宋体" w:eastAsia="宋体" w:cs="宋体"/>
          <w:color w:val="auto"/>
          <w:spacing w:val="2"/>
          <w:sz w:val="24"/>
          <w:szCs w:val="24"/>
        </w:rPr>
        <w:t>法定代表人或其授权委托人</w:t>
      </w:r>
      <w:r>
        <w:rPr>
          <w:rFonts w:hint="eastAsia" w:ascii="宋体" w:hAnsi="宋体" w:eastAsia="宋体" w:cs="宋体"/>
          <w:color w:val="auto"/>
          <w:spacing w:val="-29"/>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29"/>
          <w:sz w:val="24"/>
          <w:szCs w:val="24"/>
        </w:rPr>
        <w:t>（</w:t>
      </w:r>
      <w:r>
        <w:rPr>
          <w:rFonts w:hint="eastAsia" w:ascii="宋体" w:hAnsi="宋体" w:eastAsia="宋体" w:cs="宋体"/>
          <w:color w:val="auto"/>
          <w:spacing w:val="2"/>
          <w:sz w:val="24"/>
          <w:szCs w:val="24"/>
        </w:rPr>
        <w:t>签字或盖章）</w:t>
      </w:r>
    </w:p>
    <w:p w14:paraId="4ED47334">
      <w:pPr>
        <w:pStyle w:val="8"/>
        <w:spacing w:line="305" w:lineRule="auto"/>
        <w:outlineLvl w:val="9"/>
        <w:rPr>
          <w:rFonts w:hint="eastAsia" w:ascii="宋体" w:hAnsi="宋体" w:eastAsia="宋体" w:cs="宋体"/>
          <w:color w:val="auto"/>
        </w:rPr>
      </w:pPr>
    </w:p>
    <w:p w14:paraId="5FC8580F">
      <w:pPr>
        <w:pStyle w:val="16"/>
        <w:ind w:firstLine="2486" w:firstLineChars="1100"/>
        <w:outlineLvl w:val="9"/>
        <w:rPr>
          <w:rFonts w:hint="eastAsia" w:ascii="宋体" w:hAnsi="宋体" w:eastAsia="宋体" w:cs="宋体"/>
          <w:color w:val="auto"/>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7"/>
          <w:sz w:val="24"/>
          <w:szCs w:val="24"/>
        </w:rPr>
        <w:t>日</w:t>
      </w:r>
      <w:r>
        <w:rPr>
          <w:rFonts w:hint="eastAsia" w:ascii="宋体" w:hAnsi="宋体" w:eastAsia="宋体" w:cs="宋体"/>
          <w:color w:val="auto"/>
          <w:spacing w:val="17"/>
          <w:sz w:val="24"/>
          <w:szCs w:val="24"/>
        </w:rPr>
        <w:t xml:space="preserve"> </w:t>
      </w:r>
      <w:r>
        <w:rPr>
          <w:rFonts w:hint="eastAsia" w:cs="宋体"/>
          <w:color w:val="auto"/>
          <w:spacing w:val="17"/>
          <w:sz w:val="24"/>
          <w:szCs w:val="24"/>
          <w:lang w:val="en-US" w:eastAsia="zh-CN"/>
        </w:rPr>
        <w:t xml:space="preserve">    </w:t>
      </w:r>
      <w:r>
        <w:rPr>
          <w:rFonts w:hint="eastAsia" w:ascii="宋体" w:hAnsi="宋体" w:eastAsia="宋体" w:cs="宋体"/>
          <w:color w:val="auto"/>
          <w:spacing w:val="-7"/>
          <w:sz w:val="24"/>
          <w:szCs w:val="24"/>
        </w:rPr>
        <w:t>期:</w:t>
      </w:r>
      <w:r>
        <w:rPr>
          <w:rFonts w:hint="eastAsia" w:ascii="宋体" w:hAnsi="宋体" w:eastAsia="宋体" w:cs="宋体"/>
          <w:color w:val="auto"/>
          <w:spacing w:val="51"/>
          <w:sz w:val="24"/>
          <w:szCs w:val="24"/>
        </w:rPr>
        <w:t xml:space="preserve"> </w:t>
      </w:r>
      <w:r>
        <w:rPr>
          <w:rFonts w:hint="eastAsia" w:cs="宋体"/>
          <w:color w:val="auto"/>
          <w:spacing w:val="51"/>
          <w:sz w:val="24"/>
          <w:szCs w:val="24"/>
          <w:lang w:val="en-US" w:eastAsia="zh-CN"/>
        </w:rPr>
        <w:t xml:space="preserve">  </w:t>
      </w:r>
      <w:r>
        <w:rPr>
          <w:rFonts w:hint="eastAsia" w:ascii="宋体" w:hAnsi="宋体" w:eastAsia="宋体" w:cs="宋体"/>
          <w:color w:val="auto"/>
          <w:spacing w:val="-12"/>
          <w:sz w:val="24"/>
          <w:szCs w:val="24"/>
        </w:rPr>
        <w:t>年</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2"/>
          <w:sz w:val="24"/>
          <w:szCs w:val="24"/>
        </w:rPr>
        <w:t>月</w:t>
      </w:r>
      <w:r>
        <w:rPr>
          <w:rFonts w:hint="eastAsia" w:ascii="宋体" w:hAnsi="宋体" w:eastAsia="宋体" w:cs="宋体"/>
          <w:color w:val="auto"/>
          <w:spacing w:val="23"/>
          <w:sz w:val="24"/>
          <w:szCs w:val="24"/>
        </w:rPr>
        <w:t xml:space="preserve">   </w:t>
      </w:r>
      <w:r>
        <w:rPr>
          <w:rFonts w:hint="eastAsia" w:ascii="宋体" w:hAnsi="宋体" w:eastAsia="宋体" w:cs="宋体"/>
          <w:color w:val="auto"/>
          <w:spacing w:val="-12"/>
          <w:sz w:val="24"/>
          <w:szCs w:val="24"/>
        </w:rPr>
        <w:t>日</w:t>
      </w:r>
    </w:p>
    <w:p w14:paraId="3FD235AB">
      <w:pPr>
        <w:keepNext w:val="0"/>
        <w:keepLines w:val="0"/>
        <w:widowControl/>
        <w:suppressLineNumbers w:val="0"/>
        <w:jc w:val="left"/>
        <w:outlineLvl w:val="9"/>
        <w:rPr>
          <w:rFonts w:hint="eastAsia" w:cs="宋体"/>
          <w:b w:val="0"/>
          <w:bCs w:val="0"/>
          <w:snapToGrid w:val="0"/>
          <w:color w:val="auto"/>
          <w:spacing w:val="-1"/>
          <w:kern w:val="0"/>
          <w:sz w:val="24"/>
          <w:szCs w:val="24"/>
          <w:lang w:val="en-US" w:eastAsia="zh-CN" w:bidi="ar-SA"/>
        </w:rPr>
      </w:pPr>
      <w:r>
        <w:rPr>
          <w:rFonts w:hint="eastAsia" w:cs="宋体"/>
          <w:b w:val="0"/>
          <w:bCs w:val="0"/>
          <w:snapToGrid w:val="0"/>
          <w:color w:val="auto"/>
          <w:spacing w:val="-1"/>
          <w:kern w:val="0"/>
          <w:sz w:val="24"/>
          <w:szCs w:val="24"/>
          <w:lang w:val="en-US" w:eastAsia="zh-CN" w:bidi="ar-SA"/>
        </w:rPr>
        <w:t>附件2：</w:t>
      </w:r>
    </w:p>
    <w:p w14:paraId="05AE6824">
      <w:pPr>
        <w:pStyle w:val="8"/>
        <w:jc w:val="center"/>
        <w:outlineLvl w:val="9"/>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书面声明</w:t>
      </w:r>
    </w:p>
    <w:p w14:paraId="2ABB7257">
      <w:pPr>
        <w:spacing w:line="360" w:lineRule="auto"/>
        <w:outlineLvl w:val="9"/>
        <w:rPr>
          <w:rFonts w:hint="eastAsia" w:asciiTheme="minorEastAsia" w:hAnsiTheme="minorEastAsia" w:eastAsiaTheme="minorEastAsia" w:cstheme="minorEastAsia"/>
          <w:color w:val="auto"/>
          <w:lang w:val="en-US" w:eastAsia="zh-CN"/>
        </w:rPr>
      </w:pPr>
    </w:p>
    <w:p w14:paraId="4B77FC19">
      <w:pPr>
        <w:spacing w:line="360" w:lineRule="auto"/>
        <w:outlineLvl w:val="9"/>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u w:val="single"/>
          <w:lang w:val="en-US" w:eastAsia="zh-CN" w:bidi="ar"/>
        </w:rPr>
        <w:t>采购人名称</w:t>
      </w:r>
      <w:r>
        <w:rPr>
          <w:rFonts w:hint="eastAsia" w:asciiTheme="minorEastAsia" w:hAnsiTheme="minorEastAsia" w:eastAsiaTheme="minorEastAsia" w:cstheme="minorEastAsia"/>
          <w:color w:val="auto"/>
          <w:kern w:val="0"/>
          <w:sz w:val="24"/>
          <w:szCs w:val="24"/>
          <w:lang w:val="en-US" w:eastAsia="zh-CN" w:bidi="ar"/>
        </w:rPr>
        <w:t xml:space="preserve">： </w:t>
      </w:r>
    </w:p>
    <w:p w14:paraId="466B43C4">
      <w:pPr>
        <w:pStyle w:val="8"/>
        <w:outlineLvl w:val="9"/>
        <w:rPr>
          <w:rFonts w:hint="eastAsia"/>
          <w:color w:val="auto"/>
        </w:rPr>
      </w:pPr>
    </w:p>
    <w:p w14:paraId="734A7C68">
      <w:pPr>
        <w:keepNext w:val="0"/>
        <w:keepLines w:val="0"/>
        <w:widowControl/>
        <w:suppressLineNumbers w:val="0"/>
        <w:spacing w:line="360" w:lineRule="auto"/>
        <w:ind w:firstLine="480" w:firstLineChars="200"/>
        <w:jc w:val="left"/>
        <w:outlineLvl w:val="9"/>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sz w:val="24"/>
          <w:szCs w:val="24"/>
          <w:lang w:val="en-US" w:eastAsia="zh-CN" w:bidi="ar"/>
        </w:rPr>
        <w:t xml:space="preserve">我公司郑重声明在参加本项目政府采购活动前三年内，在经营活动中无重大违法记录。 </w:t>
      </w:r>
    </w:p>
    <w:p w14:paraId="0B6EA9BD">
      <w:pPr>
        <w:keepNext w:val="0"/>
        <w:keepLines w:val="0"/>
        <w:widowControl/>
        <w:suppressLineNumbers w:val="0"/>
        <w:spacing w:line="360" w:lineRule="auto"/>
        <w:ind w:firstLine="480" w:firstLineChars="200"/>
        <w:jc w:val="left"/>
        <w:outlineLvl w:val="9"/>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sz w:val="24"/>
          <w:szCs w:val="24"/>
          <w:lang w:val="en-US" w:eastAsia="zh-CN" w:bidi="ar"/>
        </w:rPr>
        <w:t xml:space="preserve">特此声明。 </w:t>
      </w:r>
    </w:p>
    <w:p w14:paraId="1BCE6FD7">
      <w:pPr>
        <w:spacing w:before="79" w:line="237" w:lineRule="auto"/>
        <w:ind w:left="2411"/>
        <w:outlineLvl w:val="9"/>
        <w:rPr>
          <w:rFonts w:hint="eastAsia" w:ascii="宋体" w:hAnsi="宋体" w:eastAsia="宋体" w:cs="宋体"/>
          <w:color w:val="auto"/>
          <w:spacing w:val="7"/>
          <w:sz w:val="24"/>
          <w:szCs w:val="24"/>
        </w:rPr>
      </w:pPr>
    </w:p>
    <w:p w14:paraId="6106ED57">
      <w:pPr>
        <w:spacing w:before="79" w:line="237" w:lineRule="auto"/>
        <w:ind w:left="2411"/>
        <w:outlineLvl w:val="9"/>
        <w:rPr>
          <w:rFonts w:hint="eastAsia" w:ascii="宋体" w:hAnsi="宋体" w:eastAsia="宋体" w:cs="宋体"/>
          <w:color w:val="auto"/>
          <w:spacing w:val="7"/>
          <w:sz w:val="24"/>
          <w:szCs w:val="24"/>
        </w:rPr>
      </w:pPr>
    </w:p>
    <w:p w14:paraId="0D56BCA7">
      <w:pPr>
        <w:spacing w:before="79" w:line="237" w:lineRule="auto"/>
        <w:ind w:left="2411"/>
        <w:outlineLvl w:val="9"/>
        <w:rPr>
          <w:rFonts w:hint="eastAsia" w:ascii="宋体" w:hAnsi="宋体" w:eastAsia="宋体" w:cs="宋体"/>
          <w:color w:val="auto"/>
          <w:spacing w:val="7"/>
          <w:sz w:val="24"/>
          <w:szCs w:val="24"/>
        </w:rPr>
      </w:pPr>
    </w:p>
    <w:p w14:paraId="0F1052C9">
      <w:pPr>
        <w:spacing w:before="79" w:line="237" w:lineRule="auto"/>
        <w:ind w:left="2411"/>
        <w:outlineLvl w:val="9"/>
        <w:rPr>
          <w:rFonts w:hint="eastAsia" w:ascii="宋体" w:hAnsi="宋体" w:eastAsia="宋体" w:cs="宋体"/>
          <w:color w:val="auto"/>
          <w:sz w:val="24"/>
          <w:szCs w:val="24"/>
        </w:rPr>
      </w:pPr>
      <w:r>
        <w:rPr>
          <w:rFonts w:hint="eastAsia" w:ascii="宋体" w:hAnsi="宋体" w:eastAsia="宋体" w:cs="宋体"/>
          <w:color w:val="auto"/>
          <w:spacing w:val="7"/>
          <w:sz w:val="24"/>
          <w:szCs w:val="24"/>
        </w:rPr>
        <w:t>供应商</w:t>
      </w:r>
      <w:r>
        <w:rPr>
          <w:rFonts w:hint="eastAsia" w:hAnsi="宋体" w:cs="宋体"/>
          <w:color w:val="auto"/>
          <w:spacing w:val="7"/>
          <w:sz w:val="24"/>
          <w:szCs w:val="24"/>
          <w:lang w:eastAsia="zh-CN"/>
        </w:rPr>
        <w:t>名称</w:t>
      </w:r>
      <w:r>
        <w:rPr>
          <w:rFonts w:hint="eastAsia" w:ascii="宋体" w:hAnsi="宋体" w:eastAsia="宋体" w:cs="宋体"/>
          <w:color w:val="auto"/>
          <w:spacing w:val="-32"/>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32"/>
          <w:sz w:val="24"/>
          <w:szCs w:val="24"/>
        </w:rPr>
        <w:t>（</w:t>
      </w:r>
      <w:r>
        <w:rPr>
          <w:rFonts w:hint="eastAsia" w:ascii="宋体" w:hAnsi="宋体" w:eastAsia="宋体" w:cs="宋体"/>
          <w:color w:val="auto"/>
          <w:spacing w:val="7"/>
          <w:sz w:val="24"/>
          <w:szCs w:val="24"/>
        </w:rPr>
        <w:t>单位公章）</w:t>
      </w:r>
    </w:p>
    <w:p w14:paraId="6E3F5BC9">
      <w:pPr>
        <w:pStyle w:val="8"/>
        <w:spacing w:line="307" w:lineRule="auto"/>
        <w:outlineLvl w:val="9"/>
        <w:rPr>
          <w:rFonts w:hint="eastAsia" w:ascii="宋体" w:hAnsi="宋体" w:eastAsia="宋体" w:cs="宋体"/>
          <w:color w:val="auto"/>
        </w:rPr>
      </w:pPr>
    </w:p>
    <w:p w14:paraId="76B482DD">
      <w:pPr>
        <w:spacing w:before="78" w:line="239" w:lineRule="auto"/>
        <w:ind w:left="2424"/>
        <w:outlineLvl w:val="9"/>
        <w:rPr>
          <w:rFonts w:hint="eastAsia" w:ascii="宋体" w:hAnsi="宋体" w:eastAsia="宋体" w:cs="宋体"/>
          <w:color w:val="auto"/>
          <w:sz w:val="24"/>
          <w:szCs w:val="24"/>
        </w:rPr>
      </w:pPr>
      <w:r>
        <w:rPr>
          <w:rFonts w:hint="eastAsia" w:ascii="宋体" w:hAnsi="宋体" w:eastAsia="宋体" w:cs="宋体"/>
          <w:color w:val="auto"/>
          <w:spacing w:val="2"/>
          <w:sz w:val="24"/>
          <w:szCs w:val="24"/>
        </w:rPr>
        <w:t>法定代表人或其授权委托人</w:t>
      </w:r>
      <w:r>
        <w:rPr>
          <w:rFonts w:hint="eastAsia" w:ascii="宋体" w:hAnsi="宋体" w:eastAsia="宋体" w:cs="宋体"/>
          <w:color w:val="auto"/>
          <w:spacing w:val="-29"/>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29"/>
          <w:sz w:val="24"/>
          <w:szCs w:val="24"/>
        </w:rPr>
        <w:t>（</w:t>
      </w:r>
      <w:r>
        <w:rPr>
          <w:rFonts w:hint="eastAsia" w:ascii="宋体" w:hAnsi="宋体" w:eastAsia="宋体" w:cs="宋体"/>
          <w:color w:val="auto"/>
          <w:spacing w:val="2"/>
          <w:sz w:val="24"/>
          <w:szCs w:val="24"/>
        </w:rPr>
        <w:t>签字或盖章）</w:t>
      </w:r>
    </w:p>
    <w:p w14:paraId="1F02046C">
      <w:pPr>
        <w:pStyle w:val="8"/>
        <w:spacing w:line="305" w:lineRule="auto"/>
        <w:outlineLvl w:val="9"/>
        <w:rPr>
          <w:rFonts w:hint="eastAsia" w:ascii="宋体" w:hAnsi="宋体" w:eastAsia="宋体" w:cs="宋体"/>
          <w:color w:val="auto"/>
        </w:rPr>
      </w:pPr>
    </w:p>
    <w:p w14:paraId="68C7D5A8">
      <w:pPr>
        <w:pStyle w:val="16"/>
        <w:ind w:firstLine="2486" w:firstLineChars="1100"/>
        <w:outlineLvl w:val="9"/>
        <w:rPr>
          <w:rFonts w:hint="eastAsia" w:ascii="宋体" w:hAnsi="宋体" w:eastAsia="宋体" w:cs="宋体"/>
          <w:color w:val="auto"/>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7"/>
          <w:sz w:val="24"/>
          <w:szCs w:val="24"/>
        </w:rPr>
        <w:t>日</w:t>
      </w:r>
      <w:r>
        <w:rPr>
          <w:rFonts w:hint="eastAsia" w:ascii="宋体" w:hAnsi="宋体" w:eastAsia="宋体" w:cs="宋体"/>
          <w:color w:val="auto"/>
          <w:spacing w:val="17"/>
          <w:sz w:val="24"/>
          <w:szCs w:val="24"/>
        </w:rPr>
        <w:t xml:space="preserve"> </w:t>
      </w:r>
      <w:r>
        <w:rPr>
          <w:rFonts w:hint="eastAsia" w:cs="宋体"/>
          <w:color w:val="auto"/>
          <w:spacing w:val="17"/>
          <w:sz w:val="24"/>
          <w:szCs w:val="24"/>
          <w:lang w:val="en-US" w:eastAsia="zh-CN"/>
        </w:rPr>
        <w:t xml:space="preserve">    </w:t>
      </w:r>
      <w:r>
        <w:rPr>
          <w:rFonts w:hint="eastAsia" w:ascii="宋体" w:hAnsi="宋体" w:eastAsia="宋体" w:cs="宋体"/>
          <w:color w:val="auto"/>
          <w:spacing w:val="-7"/>
          <w:sz w:val="24"/>
          <w:szCs w:val="24"/>
        </w:rPr>
        <w:t>期:</w:t>
      </w:r>
      <w:r>
        <w:rPr>
          <w:rFonts w:hint="eastAsia" w:ascii="宋体" w:hAnsi="宋体" w:eastAsia="宋体" w:cs="宋体"/>
          <w:color w:val="auto"/>
          <w:spacing w:val="51"/>
          <w:sz w:val="24"/>
          <w:szCs w:val="24"/>
        </w:rPr>
        <w:t xml:space="preserve"> </w:t>
      </w:r>
      <w:r>
        <w:rPr>
          <w:rFonts w:hint="eastAsia" w:cs="宋体"/>
          <w:color w:val="auto"/>
          <w:spacing w:val="51"/>
          <w:sz w:val="24"/>
          <w:szCs w:val="24"/>
          <w:lang w:val="en-US" w:eastAsia="zh-CN"/>
        </w:rPr>
        <w:t xml:space="preserve">  </w:t>
      </w:r>
      <w:r>
        <w:rPr>
          <w:rFonts w:hint="eastAsia" w:ascii="宋体" w:hAnsi="宋体" w:eastAsia="宋体" w:cs="宋体"/>
          <w:color w:val="auto"/>
          <w:spacing w:val="-12"/>
          <w:sz w:val="24"/>
          <w:szCs w:val="24"/>
        </w:rPr>
        <w:t>年</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2"/>
          <w:sz w:val="24"/>
          <w:szCs w:val="24"/>
        </w:rPr>
        <w:t>月</w:t>
      </w:r>
      <w:r>
        <w:rPr>
          <w:rFonts w:hint="eastAsia" w:ascii="宋体" w:hAnsi="宋体" w:eastAsia="宋体" w:cs="宋体"/>
          <w:color w:val="auto"/>
          <w:spacing w:val="23"/>
          <w:sz w:val="24"/>
          <w:szCs w:val="24"/>
        </w:rPr>
        <w:t xml:space="preserve">   </w:t>
      </w:r>
      <w:r>
        <w:rPr>
          <w:rFonts w:hint="eastAsia" w:ascii="宋体" w:hAnsi="宋体" w:eastAsia="宋体" w:cs="宋体"/>
          <w:color w:val="auto"/>
          <w:spacing w:val="-12"/>
          <w:sz w:val="24"/>
          <w:szCs w:val="24"/>
        </w:rPr>
        <w:t>日</w:t>
      </w:r>
    </w:p>
    <w:p w14:paraId="1A33D0C8">
      <w:pPr>
        <w:outlineLvl w:val="9"/>
        <w:rPr>
          <w:rFonts w:hint="eastAsia" w:cs="宋体"/>
          <w:b w:val="0"/>
          <w:bCs w:val="0"/>
          <w:snapToGrid w:val="0"/>
          <w:color w:val="auto"/>
          <w:spacing w:val="-1"/>
          <w:kern w:val="0"/>
          <w:sz w:val="24"/>
          <w:szCs w:val="24"/>
          <w:lang w:val="en-US" w:eastAsia="zh-CN" w:bidi="ar-SA"/>
        </w:rPr>
      </w:pPr>
      <w:r>
        <w:rPr>
          <w:rFonts w:hint="eastAsia" w:cs="宋体"/>
          <w:b w:val="0"/>
          <w:bCs w:val="0"/>
          <w:snapToGrid w:val="0"/>
          <w:color w:val="auto"/>
          <w:spacing w:val="-1"/>
          <w:kern w:val="0"/>
          <w:sz w:val="24"/>
          <w:szCs w:val="24"/>
          <w:lang w:val="en-US" w:eastAsia="zh-CN" w:bidi="ar-SA"/>
        </w:rPr>
        <w:t>附件3：</w:t>
      </w:r>
    </w:p>
    <w:p w14:paraId="6FDE756E">
      <w:pPr>
        <w:pStyle w:val="8"/>
        <w:jc w:val="center"/>
        <w:outlineLvl w:val="9"/>
        <w:rPr>
          <w:rFonts w:ascii="宋体" w:hAnsi="宋体" w:cs="宋体"/>
          <w:b/>
          <w:bCs/>
          <w:color w:val="auto"/>
          <w:sz w:val="32"/>
          <w:szCs w:val="32"/>
        </w:rPr>
      </w:pPr>
      <w:r>
        <w:rPr>
          <w:rFonts w:hint="eastAsia" w:ascii="宋体" w:hAnsi="宋体" w:cs="宋体"/>
          <w:b/>
          <w:bCs/>
          <w:color w:val="auto"/>
          <w:sz w:val="32"/>
          <w:szCs w:val="32"/>
        </w:rPr>
        <w:t>法定代表人身份证明/法定代表人授权书</w:t>
      </w:r>
    </w:p>
    <w:p w14:paraId="25EAE27E">
      <w:pPr>
        <w:pStyle w:val="8"/>
        <w:jc w:val="center"/>
        <w:outlineLvl w:val="9"/>
        <w:rPr>
          <w:rFonts w:ascii="宋体" w:hAnsi="宋体" w:cs="宋体"/>
          <w:b/>
          <w:bCs/>
          <w:color w:val="auto"/>
          <w:sz w:val="32"/>
          <w:szCs w:val="32"/>
        </w:rPr>
      </w:pPr>
      <w:r>
        <w:rPr>
          <w:rFonts w:hint="eastAsia" w:ascii="宋体" w:hAnsi="宋体" w:cs="宋体"/>
          <w:b/>
          <w:bCs/>
          <w:color w:val="auto"/>
          <w:sz w:val="32"/>
          <w:szCs w:val="32"/>
        </w:rPr>
        <w:t>法定代表人身份证明</w:t>
      </w:r>
    </w:p>
    <w:p w14:paraId="13C2595F">
      <w:pPr>
        <w:autoSpaceDE w:val="0"/>
        <w:autoSpaceDN w:val="0"/>
        <w:adjustRightInd w:val="0"/>
        <w:snapToGrid w:val="0"/>
        <w:spacing w:beforeLines="50" w:line="440" w:lineRule="exact"/>
        <w:jc w:val="left"/>
        <w:outlineLvl w:val="9"/>
        <w:rPr>
          <w:rFonts w:hAnsi="宋体" w:cs="宋体"/>
          <w:color w:val="auto"/>
        </w:rPr>
      </w:pPr>
      <w:r>
        <w:rPr>
          <w:rFonts w:hint="eastAsia" w:hAnsi="宋体" w:cs="宋体"/>
          <w:color w:val="auto"/>
        </w:rPr>
        <w:t>供应商名称：</w:t>
      </w:r>
      <w:r>
        <w:rPr>
          <w:rFonts w:hint="eastAsia" w:hAnsi="宋体" w:cs="宋体"/>
          <w:color w:val="auto"/>
          <w:u w:val="single"/>
        </w:rPr>
        <w:t xml:space="preserve">                  </w:t>
      </w:r>
      <w:r>
        <w:rPr>
          <w:rFonts w:hint="eastAsia" w:hAnsi="宋体" w:cs="宋体"/>
          <w:color w:val="auto"/>
        </w:rPr>
        <w:t xml:space="preserve"> </w:t>
      </w:r>
    </w:p>
    <w:p w14:paraId="4AA56C72">
      <w:pPr>
        <w:autoSpaceDE w:val="0"/>
        <w:autoSpaceDN w:val="0"/>
        <w:adjustRightInd w:val="0"/>
        <w:snapToGrid w:val="0"/>
        <w:spacing w:beforeLines="50" w:line="440" w:lineRule="exact"/>
        <w:jc w:val="left"/>
        <w:outlineLvl w:val="9"/>
        <w:rPr>
          <w:rFonts w:hAnsi="宋体" w:cs="宋体"/>
          <w:color w:val="auto"/>
        </w:rPr>
      </w:pPr>
      <w:r>
        <w:rPr>
          <w:rFonts w:hint="eastAsia" w:hAnsi="宋体" w:cs="宋体"/>
          <w:color w:val="auto"/>
        </w:rPr>
        <w:t>统一社会信用代码：</w:t>
      </w:r>
      <w:r>
        <w:rPr>
          <w:rFonts w:hint="eastAsia" w:hAnsi="宋体" w:cs="宋体"/>
          <w:color w:val="auto"/>
          <w:u w:val="single"/>
        </w:rPr>
        <w:t xml:space="preserve">                </w:t>
      </w:r>
    </w:p>
    <w:p w14:paraId="4D0172B0">
      <w:pPr>
        <w:autoSpaceDE w:val="0"/>
        <w:autoSpaceDN w:val="0"/>
        <w:adjustRightInd w:val="0"/>
        <w:snapToGrid w:val="0"/>
        <w:spacing w:beforeLines="50" w:line="440" w:lineRule="exact"/>
        <w:jc w:val="left"/>
        <w:outlineLvl w:val="9"/>
        <w:rPr>
          <w:rFonts w:hAnsi="宋体" w:cs="宋体"/>
          <w:color w:val="auto"/>
        </w:rPr>
      </w:pPr>
      <w:r>
        <w:rPr>
          <w:rFonts w:hint="eastAsia" w:hAnsi="宋体" w:cs="宋体"/>
          <w:color w:val="auto"/>
        </w:rPr>
        <w:t>注册地址：</w:t>
      </w:r>
      <w:r>
        <w:rPr>
          <w:rFonts w:hint="eastAsia" w:hAnsi="宋体" w:cs="宋体"/>
          <w:color w:val="auto"/>
          <w:u w:val="single"/>
        </w:rPr>
        <w:t xml:space="preserve">                        </w:t>
      </w:r>
    </w:p>
    <w:p w14:paraId="2FF0EDFE">
      <w:pPr>
        <w:autoSpaceDE w:val="0"/>
        <w:autoSpaceDN w:val="0"/>
        <w:adjustRightInd w:val="0"/>
        <w:snapToGrid w:val="0"/>
        <w:spacing w:beforeLines="50" w:line="440" w:lineRule="exact"/>
        <w:jc w:val="left"/>
        <w:outlineLvl w:val="9"/>
        <w:rPr>
          <w:rFonts w:hAnsi="宋体" w:cs="宋体"/>
          <w:color w:val="auto"/>
        </w:rPr>
      </w:pPr>
      <w:r>
        <w:rPr>
          <w:rFonts w:hint="eastAsia" w:hAnsi="宋体" w:cs="宋体"/>
          <w:color w:val="auto"/>
        </w:rPr>
        <w:t>成立时间：</w:t>
      </w:r>
      <w:r>
        <w:rPr>
          <w:rFonts w:hint="eastAsia" w:hAnsi="宋体" w:cs="宋体"/>
          <w:color w:val="auto"/>
          <w:u w:val="single"/>
        </w:rPr>
        <w:t xml:space="preserve">  </w:t>
      </w:r>
      <w:r>
        <w:rPr>
          <w:rFonts w:hint="eastAsia" w:hAnsi="宋体" w:cs="宋体"/>
          <w:color w:val="auto"/>
          <w:u w:val="single"/>
          <w:lang w:val="en-US" w:eastAsia="zh-CN"/>
        </w:rPr>
        <w:t xml:space="preserve"> </w:t>
      </w:r>
      <w:r>
        <w:rPr>
          <w:rFonts w:hint="eastAsia" w:hAnsi="宋体" w:cs="宋体"/>
          <w:color w:val="auto"/>
          <w:u w:val="single"/>
        </w:rPr>
        <w:t xml:space="preserve">  </w:t>
      </w:r>
      <w:r>
        <w:rPr>
          <w:rFonts w:hint="eastAsia" w:hAnsi="宋体" w:cs="宋体"/>
          <w:color w:val="auto"/>
        </w:rPr>
        <w:t xml:space="preserve">年 </w:t>
      </w:r>
      <w:r>
        <w:rPr>
          <w:rFonts w:hint="eastAsia" w:hAnsi="宋体" w:cs="宋体"/>
          <w:color w:val="auto"/>
          <w:u w:val="single"/>
        </w:rPr>
        <w:t xml:space="preserve"> </w:t>
      </w:r>
      <w:r>
        <w:rPr>
          <w:rFonts w:hint="eastAsia" w:hAnsi="宋体" w:cs="宋体"/>
          <w:color w:val="auto"/>
          <w:u w:val="single"/>
          <w:lang w:val="en-US" w:eastAsia="zh-CN"/>
        </w:rPr>
        <w:t xml:space="preserve">   </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u w:val="single"/>
          <w:lang w:val="en-US" w:eastAsia="zh-CN"/>
        </w:rPr>
        <w:t xml:space="preserve">   </w:t>
      </w:r>
      <w:r>
        <w:rPr>
          <w:rFonts w:hint="eastAsia" w:hAnsi="宋体" w:cs="宋体"/>
          <w:color w:val="auto"/>
          <w:u w:val="single"/>
        </w:rPr>
        <w:t xml:space="preserve"> </w:t>
      </w:r>
      <w:r>
        <w:rPr>
          <w:rFonts w:hint="eastAsia" w:hAnsi="宋体" w:cs="宋体"/>
          <w:color w:val="auto"/>
        </w:rPr>
        <w:t>日</w:t>
      </w:r>
    </w:p>
    <w:p w14:paraId="24FBC317">
      <w:pPr>
        <w:autoSpaceDE w:val="0"/>
        <w:autoSpaceDN w:val="0"/>
        <w:adjustRightInd w:val="0"/>
        <w:snapToGrid w:val="0"/>
        <w:spacing w:beforeLines="50" w:line="440" w:lineRule="exact"/>
        <w:jc w:val="left"/>
        <w:outlineLvl w:val="9"/>
        <w:rPr>
          <w:rFonts w:hAnsi="宋体" w:cs="宋体"/>
          <w:color w:val="auto"/>
          <w:u w:val="single"/>
        </w:rPr>
      </w:pPr>
      <w:r>
        <w:rPr>
          <w:rFonts w:hint="eastAsia" w:hAnsi="宋体" w:cs="宋体"/>
          <w:color w:val="auto"/>
        </w:rPr>
        <w:t>经营期限：</w:t>
      </w:r>
      <w:r>
        <w:rPr>
          <w:rFonts w:hint="eastAsia" w:hAnsi="宋体" w:cs="宋体"/>
          <w:color w:val="auto"/>
          <w:u w:val="single"/>
        </w:rPr>
        <w:t xml:space="preserve">         </w:t>
      </w:r>
      <w:r>
        <w:rPr>
          <w:rFonts w:hint="eastAsia" w:hAnsi="宋体" w:cs="宋体"/>
          <w:color w:val="auto"/>
          <w:u w:val="single"/>
          <w:lang w:val="en-US" w:eastAsia="zh-CN"/>
        </w:rPr>
        <w:t xml:space="preserve"> </w:t>
      </w:r>
      <w:r>
        <w:rPr>
          <w:rFonts w:hint="eastAsia" w:hAnsi="宋体" w:cs="宋体"/>
          <w:color w:val="auto"/>
          <w:u w:val="single"/>
        </w:rPr>
        <w:t xml:space="preserve">         </w:t>
      </w:r>
    </w:p>
    <w:p w14:paraId="0109B48E">
      <w:pPr>
        <w:autoSpaceDE w:val="0"/>
        <w:autoSpaceDN w:val="0"/>
        <w:adjustRightInd w:val="0"/>
        <w:snapToGrid w:val="0"/>
        <w:spacing w:beforeLines="50" w:line="440" w:lineRule="exact"/>
        <w:jc w:val="left"/>
        <w:outlineLvl w:val="9"/>
        <w:rPr>
          <w:rFonts w:hAnsi="宋体" w:cs="宋体"/>
          <w:color w:val="auto"/>
        </w:rPr>
      </w:pPr>
      <w:r>
        <w:rPr>
          <w:rFonts w:hint="eastAsia" w:hAnsi="宋体" w:cs="宋体"/>
          <w:color w:val="auto"/>
        </w:rPr>
        <w:t>姓名：</w:t>
      </w:r>
      <w:r>
        <w:rPr>
          <w:rFonts w:hint="eastAsia" w:hAnsi="宋体" w:cs="宋体"/>
          <w:color w:val="auto"/>
          <w:u w:val="single"/>
        </w:rPr>
        <w:t xml:space="preserve">      </w:t>
      </w:r>
      <w:r>
        <w:rPr>
          <w:rFonts w:hint="eastAsia" w:hAnsi="宋体" w:cs="宋体"/>
          <w:color w:val="auto"/>
        </w:rPr>
        <w:t xml:space="preserve"> 性别：</w:t>
      </w:r>
      <w:r>
        <w:rPr>
          <w:rFonts w:hint="eastAsia" w:hAnsi="宋体" w:cs="宋体"/>
          <w:color w:val="auto"/>
          <w:u w:val="single"/>
        </w:rPr>
        <w:t xml:space="preserve">   </w:t>
      </w:r>
      <w:r>
        <w:rPr>
          <w:rFonts w:hint="eastAsia" w:hAnsi="宋体" w:cs="宋体"/>
          <w:color w:val="auto"/>
        </w:rPr>
        <w:t xml:space="preserve"> 年龄：</w:t>
      </w:r>
      <w:r>
        <w:rPr>
          <w:rFonts w:hint="eastAsia" w:hAnsi="宋体" w:cs="宋体"/>
          <w:color w:val="auto"/>
          <w:u w:val="single"/>
        </w:rPr>
        <w:t xml:space="preserve">   </w:t>
      </w:r>
      <w:r>
        <w:rPr>
          <w:rFonts w:hint="eastAsia" w:hAnsi="宋体" w:cs="宋体"/>
          <w:color w:val="auto"/>
        </w:rPr>
        <w:t xml:space="preserve"> 系</w:t>
      </w:r>
      <w:r>
        <w:rPr>
          <w:rFonts w:hint="eastAsia" w:hAnsi="宋体" w:cs="宋体"/>
          <w:color w:val="auto"/>
          <w:u w:val="single"/>
        </w:rPr>
        <w:t xml:space="preserve">            </w:t>
      </w:r>
      <w:r>
        <w:rPr>
          <w:rFonts w:hint="eastAsia" w:hAnsi="宋体" w:cs="宋体"/>
          <w:color w:val="auto"/>
        </w:rPr>
        <w:t>（供应商名称）的法定代表人。</w:t>
      </w:r>
    </w:p>
    <w:p w14:paraId="77AB678D">
      <w:pPr>
        <w:autoSpaceDE w:val="0"/>
        <w:autoSpaceDN w:val="0"/>
        <w:adjustRightInd w:val="0"/>
        <w:snapToGrid w:val="0"/>
        <w:spacing w:beforeLines="50" w:line="440" w:lineRule="exact"/>
        <w:jc w:val="left"/>
        <w:outlineLvl w:val="9"/>
        <w:rPr>
          <w:rFonts w:hAnsi="宋体" w:cs="宋体"/>
          <w:color w:val="auto"/>
        </w:rPr>
      </w:pPr>
      <w:r>
        <w:rPr>
          <w:rFonts w:hint="eastAsia" w:hAnsi="宋体" w:cs="宋体"/>
          <w:color w:val="auto"/>
        </w:rPr>
        <w:t>特此证明。</w:t>
      </w:r>
    </w:p>
    <w:p w14:paraId="67905DBA">
      <w:pPr>
        <w:autoSpaceDE w:val="0"/>
        <w:autoSpaceDN w:val="0"/>
        <w:adjustRightInd w:val="0"/>
        <w:snapToGrid w:val="0"/>
        <w:spacing w:beforeLines="50" w:line="440" w:lineRule="exact"/>
        <w:jc w:val="left"/>
        <w:outlineLvl w:val="9"/>
        <w:rPr>
          <w:rFonts w:hAnsi="宋体" w:cs="宋体"/>
          <w:color w:val="auto"/>
          <w:szCs w:val="21"/>
        </w:rPr>
      </w:pPr>
      <w:r>
        <w:rPr>
          <w:rFonts w:hint="eastAsia" w:hAnsi="宋体" w:cs="宋体"/>
          <w:color w:val="auto"/>
          <w:szCs w:val="21"/>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6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3FEEA4">
            <w:pPr>
              <w:snapToGrid w:val="0"/>
              <w:spacing w:line="480" w:lineRule="auto"/>
              <w:jc w:val="center"/>
              <w:outlineLvl w:val="9"/>
              <w:rPr>
                <w:rFonts w:hAnsi="宋体" w:cs="宋体"/>
                <w:color w:val="auto"/>
                <w:kern w:val="0"/>
                <w:szCs w:val="21"/>
              </w:rPr>
            </w:pPr>
          </w:p>
          <w:p w14:paraId="3C2A23AA">
            <w:pPr>
              <w:snapToGrid w:val="0"/>
              <w:spacing w:line="480" w:lineRule="auto"/>
              <w:jc w:val="center"/>
              <w:outlineLvl w:val="9"/>
              <w:rPr>
                <w:rFonts w:hAnsi="宋体" w:cs="宋体"/>
                <w:color w:val="auto"/>
                <w:kern w:val="0"/>
                <w:szCs w:val="21"/>
              </w:rPr>
            </w:pPr>
          </w:p>
          <w:p w14:paraId="22A09B1F">
            <w:pPr>
              <w:autoSpaceDE w:val="0"/>
              <w:autoSpaceDN w:val="0"/>
              <w:adjustRightInd w:val="0"/>
              <w:snapToGrid w:val="0"/>
              <w:spacing w:beforeLines="50" w:line="360" w:lineRule="auto"/>
              <w:jc w:val="center"/>
              <w:outlineLvl w:val="9"/>
              <w:rPr>
                <w:rFonts w:hAnsi="宋体" w:cs="宋体"/>
                <w:color w:val="auto"/>
                <w:kern w:val="0"/>
                <w:szCs w:val="21"/>
              </w:rPr>
            </w:pPr>
            <w:r>
              <w:rPr>
                <w:rFonts w:hint="eastAsia" w:hAnsi="宋体" w:cs="宋体"/>
                <w:color w:val="auto"/>
                <w:kern w:val="0"/>
                <w:szCs w:val="21"/>
              </w:rPr>
              <w:t>法定代表人身份证复印件粘贴处</w:t>
            </w:r>
          </w:p>
          <w:p w14:paraId="4C483D6F">
            <w:pPr>
              <w:pStyle w:val="8"/>
              <w:jc w:val="center"/>
              <w:outlineLvl w:val="9"/>
              <w:rPr>
                <w:rFonts w:ascii="宋体" w:hAnsi="宋体" w:cs="宋体"/>
                <w:color w:val="auto"/>
                <w:kern w:val="0"/>
              </w:rPr>
            </w:pPr>
            <w:r>
              <w:rPr>
                <w:rFonts w:hint="eastAsia" w:ascii="宋体" w:hAnsi="宋体" w:cs="宋体"/>
                <w:color w:val="auto"/>
                <w:kern w:val="0"/>
                <w:szCs w:val="21"/>
              </w:rPr>
              <w:t>（正反面）</w:t>
            </w:r>
          </w:p>
          <w:p w14:paraId="4717DAAA">
            <w:pPr>
              <w:snapToGrid w:val="0"/>
              <w:spacing w:line="480" w:lineRule="auto"/>
              <w:jc w:val="center"/>
              <w:outlineLvl w:val="9"/>
              <w:rPr>
                <w:rFonts w:hAnsi="宋体" w:cs="宋体"/>
                <w:color w:val="auto"/>
                <w:kern w:val="0"/>
                <w:szCs w:val="21"/>
              </w:rPr>
            </w:pPr>
          </w:p>
          <w:p w14:paraId="4A9B822D">
            <w:pPr>
              <w:snapToGrid w:val="0"/>
              <w:spacing w:line="480" w:lineRule="auto"/>
              <w:jc w:val="center"/>
              <w:outlineLvl w:val="9"/>
              <w:rPr>
                <w:rFonts w:hAnsi="宋体" w:cs="宋体"/>
                <w:color w:val="auto"/>
                <w:kern w:val="0"/>
                <w:szCs w:val="21"/>
              </w:rPr>
            </w:pPr>
          </w:p>
        </w:tc>
      </w:tr>
    </w:tbl>
    <w:p w14:paraId="2A1B8017">
      <w:pPr>
        <w:snapToGrid w:val="0"/>
        <w:spacing w:line="480" w:lineRule="auto"/>
        <w:outlineLvl w:val="9"/>
        <w:rPr>
          <w:rFonts w:hAnsi="宋体" w:cs="宋体"/>
          <w:color w:val="auto"/>
          <w:szCs w:val="21"/>
          <w:highlight w:val="cyan"/>
        </w:rPr>
      </w:pPr>
    </w:p>
    <w:p w14:paraId="524EF1D5">
      <w:pPr>
        <w:snapToGrid w:val="0"/>
        <w:outlineLvl w:val="9"/>
        <w:rPr>
          <w:rFonts w:hAnsi="宋体" w:cs="宋体"/>
          <w:color w:val="auto"/>
          <w:szCs w:val="21"/>
          <w:highlight w:val="cyan"/>
        </w:rPr>
      </w:pPr>
    </w:p>
    <w:p w14:paraId="12A8B5E2">
      <w:pPr>
        <w:snapToGrid w:val="0"/>
        <w:outlineLvl w:val="9"/>
        <w:rPr>
          <w:rFonts w:hAnsi="宋体" w:cs="宋体"/>
          <w:color w:val="auto"/>
          <w:szCs w:val="21"/>
          <w:highlight w:val="cyan"/>
        </w:rPr>
      </w:pPr>
    </w:p>
    <w:p w14:paraId="01AD2998">
      <w:pPr>
        <w:snapToGrid w:val="0"/>
        <w:outlineLvl w:val="9"/>
        <w:rPr>
          <w:rFonts w:hAnsi="宋体" w:cs="宋体"/>
          <w:color w:val="auto"/>
          <w:szCs w:val="21"/>
          <w:highlight w:val="cyan"/>
        </w:rPr>
      </w:pPr>
    </w:p>
    <w:p w14:paraId="1700D82D">
      <w:pPr>
        <w:snapToGrid w:val="0"/>
        <w:outlineLvl w:val="9"/>
        <w:rPr>
          <w:rFonts w:hAnsi="宋体" w:cs="宋体"/>
          <w:color w:val="auto"/>
          <w:szCs w:val="21"/>
          <w:highlight w:val="cyan"/>
        </w:rPr>
      </w:pPr>
    </w:p>
    <w:p w14:paraId="4EBC3E59">
      <w:pPr>
        <w:adjustRightInd w:val="0"/>
        <w:snapToGrid w:val="0"/>
        <w:spacing w:line="360" w:lineRule="auto"/>
        <w:outlineLvl w:val="9"/>
        <w:rPr>
          <w:rFonts w:hAnsi="宋体" w:cs="宋体"/>
          <w:color w:val="auto"/>
          <w:highlight w:val="cyan"/>
        </w:rPr>
      </w:pPr>
    </w:p>
    <w:p w14:paraId="285EC9CF">
      <w:pPr>
        <w:adjustRightInd w:val="0"/>
        <w:snapToGrid w:val="0"/>
        <w:spacing w:line="360" w:lineRule="auto"/>
        <w:ind w:right="420"/>
        <w:outlineLvl w:val="9"/>
        <w:rPr>
          <w:rFonts w:hAnsi="宋体" w:cs="宋体"/>
          <w:color w:val="auto"/>
          <w:highlight w:val="cyan"/>
        </w:rPr>
      </w:pPr>
    </w:p>
    <w:p w14:paraId="6D249DB9">
      <w:pPr>
        <w:adjustRightInd w:val="0"/>
        <w:snapToGrid w:val="0"/>
        <w:spacing w:line="360" w:lineRule="auto"/>
        <w:ind w:right="420"/>
        <w:outlineLvl w:val="9"/>
        <w:rPr>
          <w:rFonts w:hAnsi="宋体" w:cs="宋体"/>
          <w:color w:val="auto"/>
          <w:highlight w:val="cyan"/>
        </w:rPr>
      </w:pPr>
    </w:p>
    <w:p w14:paraId="01C6F649">
      <w:pPr>
        <w:adjustRightInd w:val="0"/>
        <w:snapToGrid w:val="0"/>
        <w:spacing w:line="360" w:lineRule="auto"/>
        <w:ind w:right="420"/>
        <w:outlineLvl w:val="9"/>
        <w:rPr>
          <w:rFonts w:hAnsi="宋体" w:cs="宋体"/>
          <w:color w:val="auto"/>
          <w:highlight w:val="cyan"/>
        </w:rPr>
      </w:pPr>
    </w:p>
    <w:p w14:paraId="7F165EA2">
      <w:pPr>
        <w:adjustRightInd w:val="0"/>
        <w:snapToGrid w:val="0"/>
        <w:spacing w:line="360" w:lineRule="auto"/>
        <w:ind w:right="420"/>
        <w:outlineLvl w:val="9"/>
        <w:rPr>
          <w:rFonts w:hAnsi="宋体" w:cs="宋体"/>
          <w:color w:val="auto"/>
          <w:highlight w:val="cyan"/>
        </w:rPr>
      </w:pPr>
    </w:p>
    <w:p w14:paraId="37CEA6EC">
      <w:pPr>
        <w:spacing w:before="79" w:line="237" w:lineRule="auto"/>
        <w:ind w:left="2411"/>
        <w:outlineLvl w:val="9"/>
        <w:rPr>
          <w:rFonts w:hint="eastAsia" w:ascii="宋体" w:hAnsi="宋体" w:eastAsia="宋体" w:cs="宋体"/>
          <w:color w:val="auto"/>
          <w:sz w:val="24"/>
          <w:szCs w:val="24"/>
        </w:rPr>
      </w:pPr>
      <w:r>
        <w:rPr>
          <w:rFonts w:hint="eastAsia" w:ascii="宋体" w:hAnsi="宋体" w:eastAsia="宋体" w:cs="宋体"/>
          <w:color w:val="auto"/>
          <w:spacing w:val="7"/>
          <w:sz w:val="24"/>
          <w:szCs w:val="24"/>
        </w:rPr>
        <w:t>供应商</w:t>
      </w:r>
      <w:r>
        <w:rPr>
          <w:rFonts w:hint="eastAsia" w:hAnsi="宋体" w:cs="宋体"/>
          <w:color w:val="auto"/>
          <w:spacing w:val="7"/>
          <w:sz w:val="24"/>
          <w:szCs w:val="24"/>
          <w:lang w:eastAsia="zh-CN"/>
        </w:rPr>
        <w:t>名称</w:t>
      </w:r>
      <w:r>
        <w:rPr>
          <w:rFonts w:hint="eastAsia" w:ascii="宋体" w:hAnsi="宋体" w:eastAsia="宋体" w:cs="宋体"/>
          <w:color w:val="auto"/>
          <w:spacing w:val="-32"/>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32"/>
          <w:sz w:val="24"/>
          <w:szCs w:val="24"/>
        </w:rPr>
        <w:t>（</w:t>
      </w:r>
      <w:r>
        <w:rPr>
          <w:rFonts w:hint="eastAsia" w:ascii="宋体" w:hAnsi="宋体" w:eastAsia="宋体" w:cs="宋体"/>
          <w:color w:val="auto"/>
          <w:spacing w:val="7"/>
          <w:sz w:val="24"/>
          <w:szCs w:val="24"/>
        </w:rPr>
        <w:t>单位公章）</w:t>
      </w:r>
    </w:p>
    <w:p w14:paraId="07C4D4D2">
      <w:pPr>
        <w:pStyle w:val="8"/>
        <w:spacing w:line="307" w:lineRule="auto"/>
        <w:outlineLvl w:val="9"/>
        <w:rPr>
          <w:rFonts w:hint="eastAsia" w:ascii="宋体" w:hAnsi="宋体" w:eastAsia="宋体" w:cs="宋体"/>
          <w:color w:val="auto"/>
        </w:rPr>
      </w:pPr>
    </w:p>
    <w:p w14:paraId="52A814A7">
      <w:pPr>
        <w:pStyle w:val="8"/>
        <w:spacing w:line="305" w:lineRule="auto"/>
        <w:outlineLvl w:val="9"/>
        <w:rPr>
          <w:rFonts w:hint="eastAsia" w:ascii="宋体" w:hAnsi="宋体" w:eastAsia="宋体" w:cs="宋体"/>
          <w:color w:val="auto"/>
        </w:rPr>
      </w:pPr>
    </w:p>
    <w:p w14:paraId="121FF1F4">
      <w:pPr>
        <w:pStyle w:val="16"/>
        <w:ind w:firstLine="2486" w:firstLineChars="1100"/>
        <w:outlineLvl w:val="9"/>
        <w:rPr>
          <w:rFonts w:hAnsi="宋体" w:cs="宋体"/>
          <w:b/>
          <w:bCs/>
          <w:color w:val="auto"/>
          <w:szCs w:val="24"/>
        </w:rPr>
      </w:pPr>
      <w:r>
        <w:rPr>
          <w:rFonts w:hint="eastAsia" w:ascii="宋体" w:hAnsi="宋体" w:eastAsia="宋体" w:cs="宋体"/>
          <w:color w:val="auto"/>
          <w:spacing w:val="-7"/>
          <w:sz w:val="24"/>
          <w:szCs w:val="24"/>
        </w:rPr>
        <w:t>日</w:t>
      </w:r>
      <w:r>
        <w:rPr>
          <w:rFonts w:hint="eastAsia" w:ascii="宋体" w:hAnsi="宋体" w:eastAsia="宋体" w:cs="宋体"/>
          <w:color w:val="auto"/>
          <w:spacing w:val="17"/>
          <w:sz w:val="24"/>
          <w:szCs w:val="24"/>
        </w:rPr>
        <w:t xml:space="preserve"> </w:t>
      </w:r>
      <w:r>
        <w:rPr>
          <w:rFonts w:hint="eastAsia" w:cs="宋体"/>
          <w:color w:val="auto"/>
          <w:spacing w:val="17"/>
          <w:sz w:val="24"/>
          <w:szCs w:val="24"/>
          <w:lang w:val="en-US" w:eastAsia="zh-CN"/>
        </w:rPr>
        <w:t xml:space="preserve">    </w:t>
      </w:r>
      <w:r>
        <w:rPr>
          <w:rFonts w:hint="eastAsia" w:ascii="宋体" w:hAnsi="宋体" w:eastAsia="宋体" w:cs="宋体"/>
          <w:color w:val="auto"/>
          <w:spacing w:val="-7"/>
          <w:sz w:val="24"/>
          <w:szCs w:val="24"/>
        </w:rPr>
        <w:t>期:</w:t>
      </w:r>
      <w:r>
        <w:rPr>
          <w:rFonts w:hint="eastAsia" w:ascii="宋体" w:hAnsi="宋体" w:eastAsia="宋体" w:cs="宋体"/>
          <w:color w:val="auto"/>
          <w:spacing w:val="51"/>
          <w:sz w:val="24"/>
          <w:szCs w:val="24"/>
        </w:rPr>
        <w:t xml:space="preserve"> </w:t>
      </w:r>
      <w:r>
        <w:rPr>
          <w:rFonts w:hint="eastAsia" w:cs="宋体"/>
          <w:color w:val="auto"/>
          <w:spacing w:val="51"/>
          <w:sz w:val="24"/>
          <w:szCs w:val="24"/>
          <w:lang w:val="en-US" w:eastAsia="zh-CN"/>
        </w:rPr>
        <w:t xml:space="preserve">  </w:t>
      </w:r>
      <w:r>
        <w:rPr>
          <w:rFonts w:hint="eastAsia" w:ascii="宋体" w:hAnsi="宋体" w:eastAsia="宋体" w:cs="宋体"/>
          <w:color w:val="auto"/>
          <w:spacing w:val="-12"/>
          <w:sz w:val="24"/>
          <w:szCs w:val="24"/>
        </w:rPr>
        <w:t>年</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2"/>
          <w:sz w:val="24"/>
          <w:szCs w:val="24"/>
        </w:rPr>
        <w:t>月</w:t>
      </w:r>
      <w:r>
        <w:rPr>
          <w:rFonts w:hint="eastAsia" w:ascii="宋体" w:hAnsi="宋体" w:eastAsia="宋体" w:cs="宋体"/>
          <w:color w:val="auto"/>
          <w:spacing w:val="23"/>
          <w:sz w:val="24"/>
          <w:szCs w:val="24"/>
        </w:rPr>
        <w:t xml:space="preserve">   </w:t>
      </w:r>
      <w:r>
        <w:rPr>
          <w:rFonts w:hint="eastAsia" w:ascii="宋体" w:hAnsi="宋体" w:eastAsia="宋体" w:cs="宋体"/>
          <w:color w:val="auto"/>
          <w:spacing w:val="-12"/>
          <w:sz w:val="24"/>
          <w:szCs w:val="24"/>
        </w:rPr>
        <w:t>日</w:t>
      </w:r>
    </w:p>
    <w:p w14:paraId="0EC5AA64">
      <w:pPr>
        <w:pStyle w:val="8"/>
        <w:jc w:val="left"/>
        <w:outlineLvl w:val="9"/>
        <w:rPr>
          <w:rFonts w:hint="eastAsia" w:ascii="宋体" w:hAnsi="宋体" w:cs="宋体"/>
          <w:b/>
          <w:bCs/>
          <w:color w:val="auto"/>
          <w:sz w:val="22"/>
          <w:szCs w:val="22"/>
          <w:lang w:val="zh-CN"/>
        </w:rPr>
      </w:pPr>
    </w:p>
    <w:p w14:paraId="04A33631">
      <w:pPr>
        <w:pStyle w:val="8"/>
        <w:jc w:val="left"/>
        <w:outlineLvl w:val="9"/>
        <w:rPr>
          <w:rFonts w:ascii="宋体" w:hAnsi="宋体" w:cs="宋体"/>
          <w:b/>
          <w:bCs/>
          <w:color w:val="auto"/>
          <w:sz w:val="22"/>
          <w:szCs w:val="22"/>
          <w:lang w:val="zh-CN"/>
        </w:rPr>
      </w:pPr>
      <w:r>
        <w:rPr>
          <w:rFonts w:hint="eastAsia" w:ascii="宋体" w:hAnsi="宋体" w:cs="宋体"/>
          <w:b/>
          <w:bCs/>
          <w:color w:val="auto"/>
          <w:sz w:val="22"/>
          <w:szCs w:val="22"/>
          <w:lang w:val="zh-CN"/>
        </w:rPr>
        <w:t>说明：仅限法定代表人参加时提供。</w:t>
      </w:r>
    </w:p>
    <w:p w14:paraId="44935BDD">
      <w:pPr>
        <w:spacing w:line="500" w:lineRule="exact"/>
        <w:ind w:firstLine="482" w:firstLineChars="200"/>
        <w:outlineLvl w:val="9"/>
        <w:rPr>
          <w:rFonts w:hAnsi="宋体" w:cs="宋体"/>
          <w:b/>
          <w:bCs/>
          <w:color w:val="auto"/>
          <w:szCs w:val="24"/>
        </w:rPr>
      </w:pPr>
    </w:p>
    <w:p w14:paraId="4571E111">
      <w:pPr>
        <w:keepNext/>
        <w:spacing w:line="360" w:lineRule="auto"/>
        <w:jc w:val="center"/>
        <w:outlineLvl w:val="9"/>
        <w:rPr>
          <w:rFonts w:hAnsi="宋体" w:cs="宋体"/>
          <w:b/>
          <w:bCs/>
          <w:color w:val="auto"/>
          <w:sz w:val="32"/>
          <w:szCs w:val="32"/>
        </w:rPr>
      </w:pPr>
      <w:r>
        <w:rPr>
          <w:rFonts w:hint="eastAsia" w:hAnsi="宋体" w:cs="宋体"/>
          <w:b/>
          <w:bCs/>
          <w:color w:val="auto"/>
          <w:sz w:val="32"/>
          <w:szCs w:val="32"/>
        </w:rPr>
        <w:t>法定代表人授权书</w:t>
      </w:r>
    </w:p>
    <w:p w14:paraId="1C6BA4C3">
      <w:pPr>
        <w:spacing w:line="360" w:lineRule="auto"/>
        <w:jc w:val="left"/>
        <w:outlineLvl w:val="9"/>
        <w:rPr>
          <w:rFonts w:hAnsi="宋体" w:cs="宋体"/>
          <w:color w:val="auto"/>
          <w:spacing w:val="4"/>
          <w:szCs w:val="24"/>
        </w:rPr>
      </w:pPr>
      <w:r>
        <w:rPr>
          <w:rFonts w:hint="eastAsia" w:hAnsi="宋体" w:cs="宋体"/>
          <w:color w:val="auto"/>
          <w:spacing w:val="4"/>
          <w:szCs w:val="24"/>
        </w:rPr>
        <w:t>致：</w:t>
      </w:r>
      <w:r>
        <w:rPr>
          <w:rFonts w:hint="eastAsia" w:hAnsi="宋体" w:cs="宋体"/>
          <w:color w:val="auto"/>
          <w:spacing w:val="4"/>
          <w:szCs w:val="24"/>
          <w:u w:val="single"/>
        </w:rPr>
        <w:t xml:space="preserve">采购人 </w:t>
      </w:r>
    </w:p>
    <w:p w14:paraId="08C5DC31">
      <w:pPr>
        <w:spacing w:line="360" w:lineRule="auto"/>
        <w:ind w:firstLine="496" w:firstLineChars="200"/>
        <w:jc w:val="left"/>
        <w:outlineLvl w:val="9"/>
        <w:rPr>
          <w:rFonts w:hAnsi="宋体" w:cs="宋体"/>
          <w:color w:val="auto"/>
          <w:spacing w:val="4"/>
          <w:szCs w:val="24"/>
        </w:rPr>
      </w:pPr>
      <w:r>
        <w:rPr>
          <w:rFonts w:hint="eastAsia" w:hAnsi="宋体" w:cs="宋体"/>
          <w:color w:val="auto"/>
          <w:spacing w:val="4"/>
          <w:szCs w:val="24"/>
          <w:u w:val="single"/>
        </w:rPr>
        <w:t>(供应商名称)</w:t>
      </w:r>
      <w:r>
        <w:rPr>
          <w:rFonts w:hint="eastAsia" w:hAnsi="宋体" w:cs="宋体"/>
          <w:color w:val="auto"/>
          <w:spacing w:val="4"/>
          <w:szCs w:val="24"/>
        </w:rPr>
        <w:t>按中华人民共和国法律于</w:t>
      </w:r>
      <w:r>
        <w:rPr>
          <w:rFonts w:hint="eastAsia" w:hAnsi="宋体" w:cs="宋体"/>
          <w:color w:val="auto"/>
          <w:spacing w:val="4"/>
          <w:szCs w:val="24"/>
          <w:u w:val="single"/>
        </w:rPr>
        <w:t>（  年  月  日 ）</w:t>
      </w:r>
      <w:r>
        <w:rPr>
          <w:rFonts w:hint="eastAsia" w:hAnsi="宋体" w:cs="宋体"/>
          <w:color w:val="auto"/>
          <w:spacing w:val="4"/>
          <w:szCs w:val="24"/>
        </w:rPr>
        <w:t xml:space="preserve">成立。 </w:t>
      </w:r>
      <w:r>
        <w:rPr>
          <w:rFonts w:hint="eastAsia" w:hAnsi="宋体" w:cs="宋体"/>
          <w:color w:val="auto"/>
          <w:szCs w:val="24"/>
        </w:rPr>
        <w:t>法定代表人</w:t>
      </w:r>
      <w:r>
        <w:rPr>
          <w:rFonts w:hint="eastAsia" w:hAnsi="宋体" w:cs="宋体"/>
          <w:color w:val="auto"/>
          <w:szCs w:val="24"/>
          <w:u w:val="single"/>
        </w:rPr>
        <w:t xml:space="preserve">  </w:t>
      </w:r>
      <w:r>
        <w:rPr>
          <w:rFonts w:hint="eastAsia" w:hAnsi="宋体" w:cs="宋体"/>
          <w:color w:val="auto"/>
          <w:spacing w:val="4"/>
          <w:szCs w:val="24"/>
          <w:u w:val="single"/>
        </w:rPr>
        <w:t xml:space="preserve">姓名   </w:t>
      </w:r>
      <w:r>
        <w:rPr>
          <w:rFonts w:hint="eastAsia" w:hAnsi="宋体" w:cs="宋体"/>
          <w:color w:val="auto"/>
          <w:spacing w:val="4"/>
          <w:szCs w:val="24"/>
        </w:rPr>
        <w:t>特授权</w:t>
      </w:r>
      <w:r>
        <w:rPr>
          <w:rFonts w:hint="eastAsia" w:hAnsi="宋体" w:cs="宋体"/>
          <w:color w:val="auto"/>
          <w:spacing w:val="4"/>
          <w:szCs w:val="24"/>
          <w:u w:val="single"/>
        </w:rPr>
        <w:t xml:space="preserve">  </w:t>
      </w:r>
      <w:r>
        <w:rPr>
          <w:rFonts w:hint="eastAsia" w:hAnsi="宋体" w:cs="宋体"/>
          <w:color w:val="auto"/>
          <w:szCs w:val="24"/>
          <w:u w:val="single"/>
        </w:rPr>
        <w:t>被授权人</w:t>
      </w:r>
      <w:r>
        <w:rPr>
          <w:rFonts w:hint="eastAsia" w:hAnsi="宋体" w:cs="宋体"/>
          <w:color w:val="auto"/>
          <w:spacing w:val="4"/>
          <w:szCs w:val="24"/>
          <w:u w:val="single"/>
        </w:rPr>
        <w:t xml:space="preserve">姓名  </w:t>
      </w:r>
      <w:r>
        <w:rPr>
          <w:rFonts w:hint="eastAsia" w:hAnsi="宋体" w:cs="宋体"/>
          <w:color w:val="auto"/>
          <w:spacing w:val="4"/>
          <w:szCs w:val="24"/>
        </w:rPr>
        <w:t>代表我公司全权办理针对本次</w:t>
      </w:r>
      <w:r>
        <w:rPr>
          <w:rFonts w:hint="eastAsia" w:hAnsi="宋体" w:cs="宋体"/>
          <w:color w:val="auto"/>
          <w:spacing w:val="4"/>
          <w:szCs w:val="24"/>
          <w:u w:val="single"/>
        </w:rPr>
        <w:t xml:space="preserve">  项目名称、项目编号   </w:t>
      </w:r>
      <w:r>
        <w:rPr>
          <w:rFonts w:hint="eastAsia" w:hAnsi="宋体" w:cs="宋体"/>
          <w:color w:val="auto"/>
          <w:spacing w:val="4"/>
          <w:szCs w:val="24"/>
        </w:rPr>
        <w:t>的磋商、签约等具体工作，并签署全部有关的文件、协议及合同。</w:t>
      </w:r>
    </w:p>
    <w:p w14:paraId="195794A5">
      <w:pPr>
        <w:spacing w:line="360" w:lineRule="auto"/>
        <w:ind w:firstLine="496" w:firstLineChars="200"/>
        <w:jc w:val="left"/>
        <w:outlineLvl w:val="9"/>
        <w:rPr>
          <w:rFonts w:hAnsi="宋体" w:cs="宋体"/>
          <w:color w:val="auto"/>
          <w:spacing w:val="4"/>
          <w:szCs w:val="24"/>
        </w:rPr>
      </w:pPr>
      <w:r>
        <w:rPr>
          <w:rFonts w:hint="eastAsia" w:hAnsi="宋体" w:cs="宋体"/>
          <w:color w:val="auto"/>
          <w:spacing w:val="4"/>
          <w:szCs w:val="24"/>
        </w:rPr>
        <w:t>我公司对被授权人的签名负全部责任。</w:t>
      </w:r>
    </w:p>
    <w:p w14:paraId="349B583F">
      <w:pPr>
        <w:spacing w:line="360" w:lineRule="auto"/>
        <w:ind w:firstLine="496" w:firstLineChars="200"/>
        <w:jc w:val="left"/>
        <w:outlineLvl w:val="9"/>
        <w:rPr>
          <w:rFonts w:hAnsi="宋体" w:cs="宋体"/>
          <w:color w:val="auto"/>
          <w:spacing w:val="4"/>
          <w:szCs w:val="24"/>
        </w:rPr>
      </w:pPr>
      <w:r>
        <w:rPr>
          <w:rFonts w:hint="eastAsia" w:hAnsi="宋体" w:cs="宋体"/>
          <w:color w:val="auto"/>
          <w:spacing w:val="4"/>
          <w:szCs w:val="24"/>
        </w:rPr>
        <w:t>本授权有效期与磋商有效期一致。</w:t>
      </w:r>
    </w:p>
    <w:tbl>
      <w:tblPr>
        <w:tblStyle w:val="12"/>
        <w:tblW w:w="0" w:type="auto"/>
        <w:tblInd w:w="633" w:type="dxa"/>
        <w:tblLayout w:type="fixed"/>
        <w:tblCellMar>
          <w:top w:w="0" w:type="dxa"/>
          <w:left w:w="108" w:type="dxa"/>
          <w:bottom w:w="0" w:type="dxa"/>
          <w:right w:w="108" w:type="dxa"/>
        </w:tblCellMar>
      </w:tblPr>
      <w:tblGrid>
        <w:gridCol w:w="4200"/>
        <w:gridCol w:w="3990"/>
      </w:tblGrid>
      <w:tr w14:paraId="65BE053A">
        <w:tblPrEx>
          <w:tblCellMar>
            <w:top w:w="0" w:type="dxa"/>
            <w:left w:w="108" w:type="dxa"/>
            <w:bottom w:w="0" w:type="dxa"/>
            <w:right w:w="108" w:type="dxa"/>
          </w:tblCellMar>
        </w:tblPrEx>
        <w:trPr>
          <w:trHeight w:val="600" w:hRule="atLeast"/>
        </w:trPr>
        <w:tc>
          <w:tcPr>
            <w:tcW w:w="4200" w:type="dxa"/>
            <w:vAlign w:val="center"/>
          </w:tcPr>
          <w:p w14:paraId="7FFBF5DE">
            <w:pPr>
              <w:spacing w:line="360" w:lineRule="auto"/>
              <w:outlineLvl w:val="9"/>
              <w:rPr>
                <w:rFonts w:hAnsi="宋体" w:cs="宋体"/>
                <w:color w:val="auto"/>
                <w:spacing w:val="4"/>
                <w:szCs w:val="24"/>
              </w:rPr>
            </w:pPr>
            <w:r>
              <w:rPr>
                <w:rFonts w:hint="eastAsia" w:hAnsi="宋体" w:cs="宋体"/>
                <w:color w:val="auto"/>
                <w:spacing w:val="4"/>
                <w:szCs w:val="24"/>
              </w:rPr>
              <w:t>被授权人签字或盖章：</w:t>
            </w:r>
          </w:p>
        </w:tc>
        <w:tc>
          <w:tcPr>
            <w:tcW w:w="3990" w:type="dxa"/>
            <w:vAlign w:val="center"/>
          </w:tcPr>
          <w:p w14:paraId="0EDCF3D7">
            <w:pPr>
              <w:spacing w:line="360" w:lineRule="auto"/>
              <w:outlineLvl w:val="9"/>
              <w:rPr>
                <w:rFonts w:hAnsi="宋体" w:cs="宋体"/>
                <w:color w:val="auto"/>
                <w:spacing w:val="4"/>
                <w:szCs w:val="24"/>
              </w:rPr>
            </w:pPr>
            <w:r>
              <w:rPr>
                <w:rFonts w:hint="eastAsia" w:hAnsi="宋体" w:cs="宋体"/>
                <w:color w:val="auto"/>
                <w:spacing w:val="4"/>
                <w:szCs w:val="24"/>
              </w:rPr>
              <w:t>法定代表人签字或盖章：</w:t>
            </w:r>
          </w:p>
        </w:tc>
      </w:tr>
      <w:tr w14:paraId="617D7AF5">
        <w:tblPrEx>
          <w:tblCellMar>
            <w:top w:w="0" w:type="dxa"/>
            <w:left w:w="108" w:type="dxa"/>
            <w:bottom w:w="0" w:type="dxa"/>
            <w:right w:w="108" w:type="dxa"/>
          </w:tblCellMar>
        </w:tblPrEx>
        <w:trPr>
          <w:trHeight w:val="600" w:hRule="atLeast"/>
        </w:trPr>
        <w:tc>
          <w:tcPr>
            <w:tcW w:w="4200" w:type="dxa"/>
            <w:vAlign w:val="center"/>
          </w:tcPr>
          <w:p w14:paraId="555F8053">
            <w:pPr>
              <w:spacing w:line="360" w:lineRule="auto"/>
              <w:outlineLvl w:val="9"/>
              <w:rPr>
                <w:rFonts w:hAnsi="宋体" w:cs="宋体"/>
                <w:color w:val="auto"/>
                <w:spacing w:val="4"/>
                <w:szCs w:val="24"/>
              </w:rPr>
            </w:pPr>
            <w:r>
              <w:rPr>
                <w:rFonts w:hint="eastAsia" w:hAnsi="宋体" w:cs="宋体"/>
                <w:color w:val="auto"/>
                <w:spacing w:val="4"/>
                <w:szCs w:val="24"/>
              </w:rPr>
              <w:t>职务：</w:t>
            </w:r>
          </w:p>
        </w:tc>
        <w:tc>
          <w:tcPr>
            <w:tcW w:w="3990" w:type="dxa"/>
            <w:vAlign w:val="center"/>
          </w:tcPr>
          <w:p w14:paraId="432620EE">
            <w:pPr>
              <w:spacing w:line="360" w:lineRule="auto"/>
              <w:outlineLvl w:val="9"/>
              <w:rPr>
                <w:rFonts w:hAnsi="宋体" w:cs="宋体"/>
                <w:color w:val="auto"/>
                <w:spacing w:val="4"/>
                <w:szCs w:val="24"/>
              </w:rPr>
            </w:pPr>
            <w:r>
              <w:rPr>
                <w:rFonts w:hint="eastAsia" w:hAnsi="宋体" w:cs="宋体"/>
                <w:color w:val="auto"/>
                <w:spacing w:val="4"/>
                <w:szCs w:val="24"/>
              </w:rPr>
              <w:t>职务：</w:t>
            </w:r>
          </w:p>
        </w:tc>
      </w:tr>
      <w:tr w14:paraId="01779543">
        <w:tblPrEx>
          <w:tblCellMar>
            <w:top w:w="0" w:type="dxa"/>
            <w:left w:w="108" w:type="dxa"/>
            <w:bottom w:w="0" w:type="dxa"/>
            <w:right w:w="108" w:type="dxa"/>
          </w:tblCellMar>
        </w:tblPrEx>
        <w:trPr>
          <w:trHeight w:val="600" w:hRule="atLeast"/>
        </w:trPr>
        <w:tc>
          <w:tcPr>
            <w:tcW w:w="4200" w:type="dxa"/>
            <w:vAlign w:val="center"/>
          </w:tcPr>
          <w:p w14:paraId="09113CEC">
            <w:pPr>
              <w:spacing w:line="360" w:lineRule="auto"/>
              <w:outlineLvl w:val="9"/>
              <w:rPr>
                <w:rFonts w:hAnsi="宋体" w:cs="宋体"/>
                <w:color w:val="auto"/>
                <w:spacing w:val="4"/>
                <w:szCs w:val="24"/>
              </w:rPr>
            </w:pPr>
            <w:r>
              <w:rPr>
                <w:rFonts w:hint="eastAsia" w:hAnsi="宋体" w:cs="宋体"/>
                <w:color w:val="auto"/>
                <w:spacing w:val="4"/>
                <w:szCs w:val="24"/>
              </w:rPr>
              <w:t>身份证号：</w:t>
            </w:r>
          </w:p>
        </w:tc>
        <w:tc>
          <w:tcPr>
            <w:tcW w:w="3990" w:type="dxa"/>
            <w:vAlign w:val="center"/>
          </w:tcPr>
          <w:p w14:paraId="451B2053">
            <w:pPr>
              <w:spacing w:line="360" w:lineRule="auto"/>
              <w:outlineLvl w:val="9"/>
              <w:rPr>
                <w:rFonts w:hAnsi="宋体" w:cs="宋体"/>
                <w:color w:val="auto"/>
                <w:spacing w:val="4"/>
                <w:szCs w:val="24"/>
              </w:rPr>
            </w:pPr>
            <w:r>
              <w:rPr>
                <w:rFonts w:hint="eastAsia" w:hAnsi="宋体" w:cs="宋体"/>
                <w:color w:val="auto"/>
                <w:spacing w:val="4"/>
                <w:szCs w:val="24"/>
              </w:rPr>
              <w:t>身份证号：</w:t>
            </w:r>
          </w:p>
        </w:tc>
      </w:tr>
      <w:tr w14:paraId="04F08611">
        <w:tblPrEx>
          <w:tblCellMar>
            <w:top w:w="0" w:type="dxa"/>
            <w:left w:w="108" w:type="dxa"/>
            <w:bottom w:w="0" w:type="dxa"/>
            <w:right w:w="108" w:type="dxa"/>
          </w:tblCellMar>
        </w:tblPrEx>
        <w:trPr>
          <w:trHeight w:val="600" w:hRule="atLeast"/>
        </w:trPr>
        <w:tc>
          <w:tcPr>
            <w:tcW w:w="4200" w:type="dxa"/>
            <w:vAlign w:val="center"/>
          </w:tcPr>
          <w:p w14:paraId="0A5D986D">
            <w:pPr>
              <w:spacing w:line="360" w:lineRule="auto"/>
              <w:outlineLvl w:val="9"/>
              <w:rPr>
                <w:rFonts w:hAnsi="宋体" w:cs="宋体"/>
                <w:color w:val="auto"/>
                <w:spacing w:val="4"/>
                <w:szCs w:val="24"/>
              </w:rPr>
            </w:pPr>
            <w:r>
              <w:rPr>
                <w:rFonts w:hint="eastAsia" w:hAnsi="宋体" w:cs="宋体"/>
                <w:color w:val="auto"/>
                <w:spacing w:val="4"/>
                <w:szCs w:val="24"/>
              </w:rPr>
              <w:t>所在部门：</w:t>
            </w:r>
          </w:p>
        </w:tc>
        <w:tc>
          <w:tcPr>
            <w:tcW w:w="3990" w:type="dxa"/>
            <w:vAlign w:val="center"/>
          </w:tcPr>
          <w:p w14:paraId="1DD5888F">
            <w:pPr>
              <w:spacing w:line="360" w:lineRule="auto"/>
              <w:outlineLvl w:val="9"/>
              <w:rPr>
                <w:rFonts w:hAnsi="宋体" w:cs="宋体"/>
                <w:color w:val="auto"/>
                <w:spacing w:val="4"/>
                <w:szCs w:val="24"/>
              </w:rPr>
            </w:pPr>
          </w:p>
        </w:tc>
      </w:tr>
    </w:tbl>
    <w:p w14:paraId="4C7CAD8E">
      <w:pPr>
        <w:spacing w:line="360" w:lineRule="auto"/>
        <w:ind w:firstLine="505" w:firstLineChars="204"/>
        <w:outlineLvl w:val="9"/>
        <w:rPr>
          <w:rFonts w:hAnsi="宋体" w:cs="宋体"/>
          <w:color w:val="auto"/>
          <w:spacing w:val="4"/>
          <w:szCs w:val="24"/>
        </w:rPr>
      </w:pPr>
      <w:r>
        <w:rPr>
          <w:rFonts w:hint="eastAsia" w:hAnsi="宋体" w:cs="宋体"/>
          <w:color w:val="auto"/>
          <w:spacing w:val="4"/>
          <w:szCs w:val="24"/>
        </w:rPr>
        <w:t>附：附法定代表人、被授权人身份证复印件</w:t>
      </w:r>
    </w:p>
    <w:p w14:paraId="04ACDE08">
      <w:pPr>
        <w:spacing w:line="360" w:lineRule="auto"/>
        <w:ind w:firstLine="510"/>
        <w:outlineLvl w:val="9"/>
        <w:rPr>
          <w:rFonts w:hAnsi="宋体" w:cs="宋体"/>
          <w:color w:val="auto"/>
          <w:spacing w:val="4"/>
          <w:szCs w:val="24"/>
        </w:rPr>
      </w:pPr>
    </w:p>
    <w:p w14:paraId="14B31D6C">
      <w:pPr>
        <w:pStyle w:val="8"/>
        <w:outlineLvl w:val="9"/>
        <w:rPr>
          <w:rFonts w:ascii="宋体" w:hAnsi="宋体" w:cs="宋体"/>
          <w:color w:val="auto"/>
          <w:spacing w:val="4"/>
          <w:szCs w:val="24"/>
        </w:rPr>
      </w:pPr>
    </w:p>
    <w:p w14:paraId="3DD1A1CD">
      <w:pPr>
        <w:pStyle w:val="8"/>
        <w:outlineLvl w:val="9"/>
        <w:rPr>
          <w:rFonts w:ascii="宋体" w:hAnsi="宋体" w:cs="宋体"/>
          <w:color w:val="auto"/>
          <w:spacing w:val="4"/>
          <w:szCs w:val="24"/>
        </w:rPr>
      </w:pPr>
    </w:p>
    <w:p w14:paraId="07384A25">
      <w:pPr>
        <w:pStyle w:val="8"/>
        <w:outlineLvl w:val="9"/>
        <w:rPr>
          <w:rFonts w:ascii="宋体" w:hAnsi="宋体" w:cs="宋体"/>
          <w:color w:val="auto"/>
        </w:rPr>
      </w:pPr>
    </w:p>
    <w:p w14:paraId="16BD466A">
      <w:pPr>
        <w:spacing w:before="79" w:line="237" w:lineRule="auto"/>
        <w:ind w:left="2411"/>
        <w:outlineLvl w:val="9"/>
        <w:rPr>
          <w:rFonts w:hint="eastAsia" w:ascii="宋体" w:hAnsi="宋体" w:eastAsia="宋体" w:cs="宋体"/>
          <w:color w:val="auto"/>
          <w:sz w:val="24"/>
          <w:szCs w:val="24"/>
        </w:rPr>
      </w:pPr>
      <w:r>
        <w:rPr>
          <w:rFonts w:hint="eastAsia" w:ascii="宋体" w:hAnsi="宋体" w:eastAsia="宋体" w:cs="宋体"/>
          <w:color w:val="auto"/>
          <w:spacing w:val="7"/>
          <w:sz w:val="24"/>
          <w:szCs w:val="24"/>
        </w:rPr>
        <w:t>供应商</w:t>
      </w:r>
      <w:r>
        <w:rPr>
          <w:rFonts w:hint="eastAsia" w:hAnsi="宋体" w:cs="宋体"/>
          <w:color w:val="auto"/>
          <w:spacing w:val="7"/>
          <w:sz w:val="24"/>
          <w:szCs w:val="24"/>
          <w:lang w:eastAsia="zh-CN"/>
        </w:rPr>
        <w:t>名称</w:t>
      </w:r>
      <w:r>
        <w:rPr>
          <w:rFonts w:hint="eastAsia" w:ascii="宋体" w:hAnsi="宋体" w:eastAsia="宋体" w:cs="宋体"/>
          <w:color w:val="auto"/>
          <w:spacing w:val="-32"/>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32"/>
          <w:sz w:val="24"/>
          <w:szCs w:val="24"/>
        </w:rPr>
        <w:t>（</w:t>
      </w:r>
      <w:r>
        <w:rPr>
          <w:rFonts w:hint="eastAsia" w:ascii="宋体" w:hAnsi="宋体" w:eastAsia="宋体" w:cs="宋体"/>
          <w:color w:val="auto"/>
          <w:spacing w:val="7"/>
          <w:sz w:val="24"/>
          <w:szCs w:val="24"/>
        </w:rPr>
        <w:t>单位公章）</w:t>
      </w:r>
    </w:p>
    <w:p w14:paraId="53393C45">
      <w:pPr>
        <w:pStyle w:val="8"/>
        <w:spacing w:line="307" w:lineRule="auto"/>
        <w:outlineLvl w:val="9"/>
        <w:rPr>
          <w:rFonts w:hint="eastAsia" w:ascii="宋体" w:hAnsi="宋体" w:eastAsia="宋体" w:cs="宋体"/>
          <w:color w:val="auto"/>
        </w:rPr>
      </w:pPr>
    </w:p>
    <w:p w14:paraId="79956E13">
      <w:pPr>
        <w:pStyle w:val="8"/>
        <w:spacing w:line="305" w:lineRule="auto"/>
        <w:outlineLvl w:val="9"/>
        <w:rPr>
          <w:rFonts w:hint="eastAsia" w:ascii="宋体" w:hAnsi="宋体" w:eastAsia="宋体" w:cs="宋体"/>
          <w:color w:val="auto"/>
        </w:rPr>
      </w:pPr>
    </w:p>
    <w:p w14:paraId="165C6296">
      <w:pPr>
        <w:pStyle w:val="16"/>
        <w:ind w:firstLine="2486" w:firstLineChars="1100"/>
        <w:outlineLvl w:val="9"/>
        <w:rPr>
          <w:rFonts w:hAnsi="宋体" w:cs="宋体"/>
          <w:color w:val="auto"/>
          <w:spacing w:val="4"/>
          <w:szCs w:val="24"/>
        </w:rPr>
      </w:pPr>
      <w:r>
        <w:rPr>
          <w:rFonts w:hint="eastAsia" w:ascii="宋体" w:hAnsi="宋体" w:eastAsia="宋体" w:cs="宋体"/>
          <w:color w:val="auto"/>
          <w:spacing w:val="-7"/>
          <w:sz w:val="24"/>
          <w:szCs w:val="24"/>
        </w:rPr>
        <w:t>日</w:t>
      </w:r>
      <w:r>
        <w:rPr>
          <w:rFonts w:hint="eastAsia" w:ascii="宋体" w:hAnsi="宋体" w:eastAsia="宋体" w:cs="宋体"/>
          <w:color w:val="auto"/>
          <w:spacing w:val="17"/>
          <w:sz w:val="24"/>
          <w:szCs w:val="24"/>
        </w:rPr>
        <w:t xml:space="preserve"> </w:t>
      </w:r>
      <w:r>
        <w:rPr>
          <w:rFonts w:hint="eastAsia" w:cs="宋体"/>
          <w:color w:val="auto"/>
          <w:spacing w:val="17"/>
          <w:sz w:val="24"/>
          <w:szCs w:val="24"/>
          <w:lang w:val="en-US" w:eastAsia="zh-CN"/>
        </w:rPr>
        <w:t xml:space="preserve">    </w:t>
      </w:r>
      <w:r>
        <w:rPr>
          <w:rFonts w:hint="eastAsia" w:ascii="宋体" w:hAnsi="宋体" w:eastAsia="宋体" w:cs="宋体"/>
          <w:color w:val="auto"/>
          <w:spacing w:val="-7"/>
          <w:sz w:val="24"/>
          <w:szCs w:val="24"/>
        </w:rPr>
        <w:t>期:</w:t>
      </w:r>
      <w:r>
        <w:rPr>
          <w:rFonts w:hint="eastAsia" w:ascii="宋体" w:hAnsi="宋体" w:eastAsia="宋体" w:cs="宋体"/>
          <w:color w:val="auto"/>
          <w:spacing w:val="51"/>
          <w:sz w:val="24"/>
          <w:szCs w:val="24"/>
        </w:rPr>
        <w:t xml:space="preserve"> </w:t>
      </w:r>
      <w:r>
        <w:rPr>
          <w:rFonts w:hint="eastAsia" w:cs="宋体"/>
          <w:color w:val="auto"/>
          <w:spacing w:val="51"/>
          <w:sz w:val="24"/>
          <w:szCs w:val="24"/>
          <w:lang w:val="en-US" w:eastAsia="zh-CN"/>
        </w:rPr>
        <w:t xml:space="preserve">  </w:t>
      </w:r>
      <w:r>
        <w:rPr>
          <w:rFonts w:hint="eastAsia" w:ascii="宋体" w:hAnsi="宋体" w:eastAsia="宋体" w:cs="宋体"/>
          <w:color w:val="auto"/>
          <w:spacing w:val="-12"/>
          <w:sz w:val="24"/>
          <w:szCs w:val="24"/>
        </w:rPr>
        <w:t>年</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2"/>
          <w:sz w:val="24"/>
          <w:szCs w:val="24"/>
        </w:rPr>
        <w:t>月</w:t>
      </w:r>
      <w:r>
        <w:rPr>
          <w:rFonts w:hint="eastAsia" w:ascii="宋体" w:hAnsi="宋体" w:eastAsia="宋体" w:cs="宋体"/>
          <w:color w:val="auto"/>
          <w:spacing w:val="23"/>
          <w:sz w:val="24"/>
          <w:szCs w:val="24"/>
        </w:rPr>
        <w:t xml:space="preserve">   </w:t>
      </w:r>
      <w:r>
        <w:rPr>
          <w:rFonts w:hint="eastAsia" w:ascii="宋体" w:hAnsi="宋体" w:eastAsia="宋体" w:cs="宋体"/>
          <w:color w:val="auto"/>
          <w:spacing w:val="-12"/>
          <w:sz w:val="24"/>
          <w:szCs w:val="24"/>
        </w:rPr>
        <w:t>日</w:t>
      </w:r>
    </w:p>
    <w:p w14:paraId="0ADC0227">
      <w:pPr>
        <w:outlineLvl w:val="9"/>
        <w:rPr>
          <w:rFonts w:hint="eastAsia" w:ascii="宋体" w:hAnsi="宋体" w:cs="宋体"/>
          <w:b/>
          <w:bCs/>
          <w:color w:val="auto"/>
          <w:lang w:val="zh-CN"/>
        </w:rPr>
      </w:pPr>
    </w:p>
    <w:p w14:paraId="3D6D339F">
      <w:pPr>
        <w:outlineLvl w:val="9"/>
        <w:rPr>
          <w:rFonts w:hint="eastAsia" w:ascii="宋体" w:hAnsi="宋体" w:cs="宋体"/>
          <w:b/>
          <w:bCs/>
          <w:color w:val="auto"/>
          <w:lang w:val="zh-CN"/>
        </w:rPr>
      </w:pPr>
    </w:p>
    <w:p w14:paraId="6489C262">
      <w:pPr>
        <w:outlineLvl w:val="9"/>
        <w:rPr>
          <w:rFonts w:hint="eastAsia" w:ascii="宋体" w:hAnsi="宋体" w:cs="宋体"/>
          <w:b/>
          <w:bCs/>
          <w:color w:val="auto"/>
          <w:lang w:val="zh-CN"/>
        </w:rPr>
      </w:pPr>
    </w:p>
    <w:p w14:paraId="192EE7D9">
      <w:pPr>
        <w:outlineLvl w:val="9"/>
        <w:rPr>
          <w:rFonts w:hint="default"/>
          <w:color w:val="auto"/>
          <w:lang w:val="en-US" w:eastAsia="zh-CN"/>
        </w:rPr>
      </w:pPr>
      <w:r>
        <w:rPr>
          <w:rFonts w:hint="eastAsia" w:ascii="宋体" w:hAnsi="宋体" w:cs="宋体"/>
          <w:b/>
          <w:bCs/>
          <w:color w:val="auto"/>
          <w:lang w:val="zh-CN"/>
        </w:rPr>
        <w:t>说明：法定代表人直接</w:t>
      </w:r>
      <w:r>
        <w:rPr>
          <w:rFonts w:hint="eastAsia" w:hAnsi="宋体" w:cs="宋体"/>
          <w:b/>
          <w:bCs/>
          <w:color w:val="auto"/>
          <w:lang w:eastAsia="zh-CN"/>
        </w:rPr>
        <w:t>参加</w:t>
      </w:r>
      <w:r>
        <w:rPr>
          <w:rFonts w:hint="eastAsia" w:ascii="宋体" w:hAnsi="宋体" w:cs="宋体"/>
          <w:b/>
          <w:bCs/>
          <w:color w:val="auto"/>
          <w:lang w:val="zh-CN"/>
        </w:rPr>
        <w:t>时无需提供。</w:t>
      </w:r>
    </w:p>
    <w:p w14:paraId="416A5ED9">
      <w:pPr>
        <w:pStyle w:val="8"/>
        <w:keepNext w:val="0"/>
        <w:keepLines w:val="0"/>
        <w:pageBreakBefore w:val="0"/>
        <w:widowControl w:val="0"/>
        <w:kinsoku w:val="0"/>
        <w:wordWrap/>
        <w:overflowPunct/>
        <w:topLinePunct w:val="0"/>
        <w:autoSpaceDE w:val="0"/>
        <w:autoSpaceDN w:val="0"/>
        <w:bidi w:val="0"/>
        <w:adjustRightInd w:val="0"/>
        <w:snapToGrid w:val="0"/>
        <w:spacing w:line="480" w:lineRule="auto"/>
        <w:ind w:firstLine="476" w:firstLineChars="200"/>
        <w:textAlignment w:val="baseline"/>
        <w:outlineLvl w:val="9"/>
        <w:rPr>
          <w:rFonts w:hint="eastAsia" w:ascii="宋体" w:hAnsi="宋体" w:eastAsia="宋体" w:cs="宋体"/>
          <w:b w:val="0"/>
          <w:bCs w:val="0"/>
          <w:snapToGrid w:val="0"/>
          <w:color w:val="auto"/>
          <w:spacing w:val="-1"/>
          <w:kern w:val="0"/>
          <w:sz w:val="24"/>
          <w:szCs w:val="24"/>
          <w:lang w:val="en-US" w:eastAsia="zh-CN" w:bidi="ar-SA"/>
        </w:rPr>
      </w:pPr>
    </w:p>
    <w:p w14:paraId="70CDB313">
      <w:pPr>
        <w:pStyle w:val="8"/>
        <w:keepNext w:val="0"/>
        <w:keepLines w:val="0"/>
        <w:pageBreakBefore w:val="0"/>
        <w:widowControl w:val="0"/>
        <w:kinsoku w:val="0"/>
        <w:wordWrap/>
        <w:overflowPunct/>
        <w:topLinePunct w:val="0"/>
        <w:autoSpaceDE w:val="0"/>
        <w:autoSpaceDN w:val="0"/>
        <w:bidi w:val="0"/>
        <w:adjustRightInd w:val="0"/>
        <w:snapToGrid w:val="0"/>
        <w:spacing w:line="480" w:lineRule="auto"/>
        <w:ind w:firstLine="476" w:firstLineChars="200"/>
        <w:textAlignment w:val="baseline"/>
        <w:outlineLvl w:val="9"/>
        <w:rPr>
          <w:rFonts w:hint="eastAsia" w:ascii="宋体" w:hAnsi="宋体" w:eastAsia="宋体" w:cs="宋体"/>
          <w:b w:val="0"/>
          <w:bCs w:val="0"/>
          <w:snapToGrid w:val="0"/>
          <w:color w:val="auto"/>
          <w:spacing w:val="-1"/>
          <w:kern w:val="0"/>
          <w:sz w:val="24"/>
          <w:szCs w:val="24"/>
          <w:lang w:val="en-US" w:eastAsia="zh-CN" w:bidi="ar-SA"/>
        </w:rPr>
      </w:pPr>
    </w:p>
    <w:p w14:paraId="00B16B08">
      <w:pPr>
        <w:pStyle w:val="8"/>
        <w:keepNext w:val="0"/>
        <w:keepLines w:val="0"/>
        <w:pageBreakBefore w:val="0"/>
        <w:widowControl w:val="0"/>
        <w:kinsoku w:val="0"/>
        <w:wordWrap/>
        <w:overflowPunct/>
        <w:topLinePunct w:val="0"/>
        <w:autoSpaceDE w:val="0"/>
        <w:autoSpaceDN w:val="0"/>
        <w:bidi w:val="0"/>
        <w:adjustRightInd w:val="0"/>
        <w:snapToGrid w:val="0"/>
        <w:spacing w:line="480" w:lineRule="auto"/>
        <w:ind w:firstLine="476" w:firstLineChars="200"/>
        <w:textAlignment w:val="baseline"/>
        <w:outlineLvl w:val="9"/>
        <w:rPr>
          <w:rFonts w:hint="eastAsia" w:ascii="宋体" w:hAnsi="宋体" w:eastAsia="宋体" w:cs="宋体"/>
          <w:b w:val="0"/>
          <w:bCs w:val="0"/>
          <w:snapToGrid w:val="0"/>
          <w:color w:val="auto"/>
          <w:spacing w:val="-1"/>
          <w:kern w:val="0"/>
          <w:sz w:val="24"/>
          <w:szCs w:val="24"/>
          <w:lang w:val="en-US" w:eastAsia="zh-CN" w:bidi="ar-SA"/>
        </w:rPr>
      </w:pPr>
    </w:p>
    <w:p w14:paraId="5D893E24">
      <w:pPr>
        <w:pStyle w:val="8"/>
        <w:keepNext w:val="0"/>
        <w:keepLines w:val="0"/>
        <w:pageBreakBefore w:val="0"/>
        <w:widowControl w:val="0"/>
        <w:kinsoku w:val="0"/>
        <w:wordWrap/>
        <w:overflowPunct/>
        <w:topLinePunct w:val="0"/>
        <w:autoSpaceDE w:val="0"/>
        <w:autoSpaceDN w:val="0"/>
        <w:bidi w:val="0"/>
        <w:adjustRightInd w:val="0"/>
        <w:snapToGrid w:val="0"/>
        <w:spacing w:line="480" w:lineRule="auto"/>
        <w:ind w:firstLine="476" w:firstLineChars="200"/>
        <w:textAlignment w:val="baseline"/>
        <w:outlineLvl w:val="9"/>
        <w:rPr>
          <w:rFonts w:hint="eastAsia" w:ascii="宋体" w:hAnsi="宋体" w:eastAsia="宋体" w:cs="宋体"/>
          <w:b w:val="0"/>
          <w:bCs w:val="0"/>
          <w:snapToGrid w:val="0"/>
          <w:color w:val="auto"/>
          <w:spacing w:val="-1"/>
          <w:kern w:val="0"/>
          <w:sz w:val="24"/>
          <w:szCs w:val="24"/>
          <w:lang w:val="en-US" w:eastAsia="zh-CN" w:bidi="ar-SA"/>
        </w:rPr>
      </w:pPr>
    </w:p>
    <w:p w14:paraId="0939AC1E">
      <w:pPr>
        <w:spacing w:before="78" w:line="237" w:lineRule="auto"/>
        <w:ind w:firstLine="474" w:firstLineChars="200"/>
        <w:outlineLvl w:val="9"/>
        <w:rPr>
          <w:rFonts w:hint="eastAsia" w:ascii="宋体" w:hAnsi="宋体" w:eastAsia="宋体" w:cs="宋体"/>
          <w:b/>
          <w:bCs/>
          <w:color w:val="auto"/>
          <w:spacing w:val="-2"/>
          <w:sz w:val="24"/>
          <w:szCs w:val="24"/>
        </w:rPr>
        <w:sectPr>
          <w:pgSz w:w="11906" w:h="16838"/>
          <w:pgMar w:top="1440" w:right="1800" w:bottom="1440" w:left="1800" w:header="851" w:footer="992" w:gutter="0"/>
          <w:pgNumType w:fmt="decimal"/>
          <w:cols w:space="425" w:num="1"/>
          <w:docGrid w:type="lines" w:linePitch="312" w:charSpace="0"/>
        </w:sectPr>
      </w:pPr>
    </w:p>
    <w:p w14:paraId="20B5B19F">
      <w:pPr>
        <w:pStyle w:val="8"/>
        <w:spacing w:before="69" w:line="222" w:lineRule="auto"/>
        <w:jc w:val="center"/>
        <w:outlineLvl w:val="9"/>
        <w:rPr>
          <w:rFonts w:hint="eastAsia" w:ascii="宋体" w:hAnsi="宋体" w:eastAsia="宋体" w:cs="宋体"/>
          <w:b/>
          <w:bCs/>
          <w:color w:val="auto"/>
          <w:spacing w:val="15"/>
          <w:sz w:val="32"/>
          <w:szCs w:val="32"/>
          <w:lang w:val="en-US" w:eastAsia="zh-CN"/>
        </w:rPr>
      </w:pPr>
      <w:r>
        <w:rPr>
          <w:rFonts w:hint="eastAsia" w:ascii="宋体" w:hAnsi="宋体" w:eastAsia="宋体" w:cs="宋体"/>
          <w:b/>
          <w:bCs/>
          <w:color w:val="auto"/>
          <w:spacing w:val="15"/>
          <w:sz w:val="32"/>
          <w:szCs w:val="32"/>
          <w:lang w:val="en-US" w:eastAsia="zh-CN"/>
        </w:rPr>
        <w:t>五、服务方案</w:t>
      </w:r>
    </w:p>
    <w:p w14:paraId="1C07889F">
      <w:pPr>
        <w:spacing w:line="440" w:lineRule="exact"/>
        <w:outlineLvl w:val="9"/>
        <w:rPr>
          <w:rFonts w:hint="eastAsia" w:ascii="宋体" w:hAnsi="宋体" w:eastAsia="宋体" w:cs="宋体"/>
          <w:color w:val="auto"/>
          <w:szCs w:val="24"/>
        </w:rPr>
      </w:pPr>
      <w:r>
        <w:rPr>
          <w:rFonts w:hint="eastAsia" w:ascii="宋体" w:hAnsi="宋体" w:eastAsia="宋体" w:cs="宋体"/>
          <w:color w:val="auto"/>
          <w:szCs w:val="24"/>
        </w:rPr>
        <w:t>供应商根据本项目制定服务方案，格式自拟。</w:t>
      </w:r>
    </w:p>
    <w:p w14:paraId="22D4CC97">
      <w:pPr>
        <w:outlineLvl w:val="9"/>
        <w:rPr>
          <w:rFonts w:hint="eastAsia" w:ascii="宋体" w:hAnsi="宋体" w:eastAsia="宋体" w:cs="宋体"/>
          <w:b/>
          <w:bCs/>
          <w:color w:val="auto"/>
          <w:spacing w:val="15"/>
          <w:sz w:val="32"/>
          <w:szCs w:val="32"/>
          <w:lang w:val="en-US" w:eastAsia="zh-CN"/>
        </w:rPr>
      </w:pPr>
      <w:r>
        <w:rPr>
          <w:rFonts w:hint="eastAsia" w:ascii="宋体" w:hAnsi="宋体" w:eastAsia="宋体" w:cs="宋体"/>
          <w:b/>
          <w:bCs/>
          <w:color w:val="auto"/>
          <w:spacing w:val="15"/>
          <w:sz w:val="32"/>
          <w:szCs w:val="32"/>
          <w:lang w:val="en-US" w:eastAsia="zh-CN"/>
        </w:rPr>
        <w:br w:type="page"/>
      </w:r>
    </w:p>
    <w:p w14:paraId="61C2C44E">
      <w:pPr>
        <w:pStyle w:val="8"/>
        <w:numPr>
          <w:ilvl w:val="0"/>
          <w:numId w:val="4"/>
        </w:numPr>
        <w:spacing w:before="69" w:line="222" w:lineRule="auto"/>
        <w:jc w:val="center"/>
        <w:outlineLvl w:val="9"/>
        <w:rPr>
          <w:rFonts w:hint="eastAsia" w:ascii="宋体" w:hAnsi="宋体" w:eastAsia="宋体" w:cs="宋体"/>
          <w:b/>
          <w:bCs/>
          <w:color w:val="auto"/>
          <w:spacing w:val="15"/>
          <w:sz w:val="32"/>
          <w:szCs w:val="32"/>
          <w:lang w:val="en-US" w:eastAsia="zh-CN"/>
        </w:rPr>
      </w:pPr>
      <w:r>
        <w:rPr>
          <w:rFonts w:hint="eastAsia" w:ascii="宋体" w:hAnsi="宋体" w:eastAsia="宋体" w:cs="宋体"/>
          <w:b/>
          <w:bCs/>
          <w:color w:val="auto"/>
          <w:spacing w:val="15"/>
          <w:sz w:val="32"/>
          <w:szCs w:val="32"/>
          <w:lang w:val="en-US" w:eastAsia="zh-CN"/>
        </w:rPr>
        <w:t>中小企业、监狱企业、残疾人福利单位</w:t>
      </w:r>
    </w:p>
    <w:p w14:paraId="313B4842">
      <w:pPr>
        <w:pStyle w:val="8"/>
        <w:numPr>
          <w:ilvl w:val="0"/>
          <w:numId w:val="0"/>
        </w:numPr>
        <w:spacing w:before="69" w:line="222" w:lineRule="auto"/>
        <w:jc w:val="center"/>
        <w:outlineLvl w:val="9"/>
        <w:rPr>
          <w:rFonts w:hint="eastAsia" w:ascii="宋体" w:hAnsi="宋体" w:eastAsia="宋体" w:cs="宋体"/>
          <w:b/>
          <w:bCs/>
          <w:color w:val="auto"/>
          <w:spacing w:val="15"/>
          <w:sz w:val="32"/>
          <w:szCs w:val="32"/>
          <w:lang w:val="en-US" w:eastAsia="zh-CN"/>
        </w:rPr>
      </w:pPr>
      <w:r>
        <w:rPr>
          <w:rFonts w:hint="eastAsia" w:ascii="宋体" w:hAnsi="宋体" w:eastAsia="宋体" w:cs="宋体"/>
          <w:b/>
          <w:bCs/>
          <w:color w:val="auto"/>
          <w:spacing w:val="15"/>
          <w:sz w:val="32"/>
          <w:szCs w:val="32"/>
          <w:lang w:val="en-US" w:eastAsia="zh-CN"/>
        </w:rPr>
        <w:t>声明函或证明</w:t>
      </w:r>
    </w:p>
    <w:p w14:paraId="2C7BC43B">
      <w:pPr>
        <w:pStyle w:val="8"/>
        <w:spacing w:line="291" w:lineRule="auto"/>
        <w:outlineLvl w:val="9"/>
        <w:rPr>
          <w:rFonts w:hint="eastAsia" w:ascii="宋体" w:hAnsi="宋体" w:eastAsia="宋体" w:cs="宋体"/>
          <w:color w:val="auto"/>
        </w:rPr>
      </w:pPr>
    </w:p>
    <w:p w14:paraId="2D0B5E79">
      <w:pPr>
        <w:spacing w:before="78" w:line="239" w:lineRule="auto"/>
        <w:ind w:left="730"/>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2"/>
          <w:sz w:val="24"/>
          <w:szCs w:val="24"/>
        </w:rPr>
        <w:t>1、若是中小企业的需提供中小企业声明函，若不是</w:t>
      </w:r>
      <w:r>
        <w:rPr>
          <w:rFonts w:hint="eastAsia" w:ascii="宋体" w:hAnsi="宋体" w:eastAsia="宋体" w:cs="宋体"/>
          <w:b w:val="0"/>
          <w:bCs w:val="0"/>
          <w:color w:val="auto"/>
          <w:spacing w:val="-3"/>
          <w:sz w:val="24"/>
          <w:szCs w:val="24"/>
        </w:rPr>
        <w:t>则不需提供。</w:t>
      </w:r>
    </w:p>
    <w:p w14:paraId="556744F2">
      <w:pPr>
        <w:spacing w:before="149" w:line="295" w:lineRule="auto"/>
        <w:ind w:left="15" w:firstLine="713"/>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2"/>
          <w:sz w:val="24"/>
          <w:szCs w:val="24"/>
        </w:rPr>
        <w:t>2、若是残疾人福利性单位则需提供“残疾人</w:t>
      </w:r>
      <w:r>
        <w:rPr>
          <w:rFonts w:hint="eastAsia" w:ascii="宋体" w:hAnsi="宋体" w:eastAsia="宋体" w:cs="宋体"/>
          <w:b w:val="0"/>
          <w:bCs w:val="0"/>
          <w:color w:val="auto"/>
          <w:spacing w:val="-3"/>
          <w:sz w:val="24"/>
          <w:szCs w:val="24"/>
        </w:rPr>
        <w:t>福利性单位声明函”，若不是残疾</w:t>
      </w:r>
      <w:r>
        <w:rPr>
          <w:rFonts w:hint="eastAsia" w:ascii="宋体" w:hAnsi="宋体" w:eastAsia="宋体" w:cs="宋体"/>
          <w:b w:val="0"/>
          <w:bCs w:val="0"/>
          <w:color w:val="auto"/>
          <w:spacing w:val="-4"/>
          <w:sz w:val="24"/>
          <w:szCs w:val="24"/>
        </w:rPr>
        <w:t>人福利性单位则不需要提供。</w:t>
      </w:r>
    </w:p>
    <w:p w14:paraId="42FE7A74">
      <w:pPr>
        <w:spacing w:before="152" w:line="297" w:lineRule="auto"/>
        <w:ind w:left="16" w:right="2" w:firstLine="709"/>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2"/>
          <w:sz w:val="24"/>
          <w:szCs w:val="24"/>
        </w:rPr>
        <w:t>3、若是监狱企业则需提供省级以上监狱管理局</w:t>
      </w:r>
      <w:r>
        <w:rPr>
          <w:rFonts w:hint="eastAsia" w:ascii="宋体" w:hAnsi="宋体" w:eastAsia="宋体" w:cs="宋体"/>
          <w:b w:val="0"/>
          <w:bCs w:val="0"/>
          <w:color w:val="auto"/>
          <w:spacing w:val="-3"/>
          <w:sz w:val="24"/>
          <w:szCs w:val="24"/>
        </w:rPr>
        <w:t>、戒毒管理局（含新疆生产建设</w:t>
      </w:r>
      <w:r>
        <w:rPr>
          <w:rFonts w:hint="eastAsia" w:ascii="宋体" w:hAnsi="宋体" w:eastAsia="宋体" w:cs="宋体"/>
          <w:b w:val="0"/>
          <w:bCs w:val="0"/>
          <w:color w:val="auto"/>
          <w:spacing w:val="-5"/>
          <w:sz w:val="24"/>
          <w:szCs w:val="24"/>
        </w:rPr>
        <w:t>兵团</w:t>
      </w:r>
      <w:r>
        <w:rPr>
          <w:rFonts w:hint="eastAsia" w:ascii="宋体" w:hAnsi="宋体" w:eastAsia="宋体" w:cs="宋体"/>
          <w:b w:val="0"/>
          <w:bCs w:val="0"/>
          <w:color w:val="auto"/>
          <w:spacing w:val="-45"/>
          <w:sz w:val="24"/>
          <w:szCs w:val="24"/>
        </w:rPr>
        <w:t xml:space="preserve"> </w:t>
      </w:r>
      <w:r>
        <w:rPr>
          <w:rFonts w:hint="eastAsia" w:ascii="宋体" w:hAnsi="宋体" w:eastAsia="宋体" w:cs="宋体"/>
          <w:b w:val="0"/>
          <w:bCs w:val="0"/>
          <w:color w:val="auto"/>
          <w:spacing w:val="-5"/>
          <w:sz w:val="24"/>
          <w:szCs w:val="24"/>
        </w:rPr>
        <w:t>）出具的属于监狱企业的证明文件，若不是则不需要提供。</w:t>
      </w:r>
    </w:p>
    <w:p w14:paraId="19D9967E">
      <w:pPr>
        <w:spacing w:before="148" w:line="296" w:lineRule="auto"/>
        <w:ind w:right="2" w:firstLine="696" w:firstLineChars="300"/>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4"/>
          <w:sz w:val="24"/>
          <w:szCs w:val="24"/>
        </w:rPr>
        <w:t>4、如提供声明函内容不实的，属于提供虚假材料谋取中标、成交，依照《</w:t>
      </w:r>
      <w:r>
        <w:rPr>
          <w:rFonts w:hint="eastAsia" w:ascii="宋体" w:hAnsi="宋体" w:eastAsia="宋体" w:cs="宋体"/>
          <w:b w:val="0"/>
          <w:bCs w:val="0"/>
          <w:color w:val="auto"/>
          <w:spacing w:val="-5"/>
          <w:sz w:val="24"/>
          <w:szCs w:val="24"/>
        </w:rPr>
        <w:t>中华</w:t>
      </w:r>
      <w:r>
        <w:rPr>
          <w:rFonts w:hint="eastAsia" w:ascii="宋体" w:hAnsi="宋体" w:eastAsia="宋体" w:cs="宋体"/>
          <w:b w:val="0"/>
          <w:bCs w:val="0"/>
          <w:color w:val="auto"/>
          <w:spacing w:val="-3"/>
          <w:sz w:val="24"/>
          <w:szCs w:val="24"/>
        </w:rPr>
        <w:t>人民共和国政府采购法》等国家有关规定追究相应责任。</w:t>
      </w:r>
    </w:p>
    <w:p w14:paraId="7B9F9FF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346597D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17634A8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1633341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347DD13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71E0E23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5C9AE55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53B57A2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39794A5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06D88B3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7071B23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2C52D2D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1208899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09D3506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04EFB10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center"/>
        <w:textAlignment w:val="baseline"/>
        <w:outlineLvl w:val="9"/>
        <w:rPr>
          <w:rFonts w:hint="eastAsia" w:ascii="宋体" w:hAnsi="宋体" w:eastAsia="宋体" w:cs="宋体"/>
          <w:b/>
          <w:bCs/>
          <w:color w:val="auto"/>
          <w:spacing w:val="5"/>
          <w:position w:val="1"/>
          <w:sz w:val="31"/>
          <w:szCs w:val="31"/>
          <w:lang w:val="en-US" w:eastAsia="en-US"/>
        </w:rPr>
      </w:pPr>
    </w:p>
    <w:p w14:paraId="6FEA6F87">
      <w:pPr>
        <w:spacing w:before="72"/>
        <w:ind w:left="3004"/>
        <w:outlineLvl w:val="9"/>
        <w:rPr>
          <w:rFonts w:hint="eastAsia" w:ascii="宋体" w:hAnsi="宋体" w:eastAsia="宋体" w:cs="宋体"/>
          <w:color w:val="auto"/>
          <w:sz w:val="22"/>
          <w:szCs w:val="22"/>
        </w:rPr>
      </w:pPr>
      <w:r>
        <w:rPr>
          <w:rFonts w:hint="eastAsia" w:ascii="宋体" w:hAnsi="宋体" w:eastAsia="宋体" w:cs="宋体"/>
          <w:b/>
          <w:bCs/>
          <w:color w:val="auto"/>
          <w:spacing w:val="-8"/>
          <w:sz w:val="32"/>
          <w:szCs w:val="32"/>
        </w:rPr>
        <w:t>中小企业声明函（</w:t>
      </w:r>
      <w:r>
        <w:rPr>
          <w:rFonts w:hint="eastAsia" w:ascii="宋体" w:hAnsi="宋体" w:eastAsia="宋体" w:cs="宋体"/>
          <w:color w:val="auto"/>
          <w:spacing w:val="-54"/>
          <w:sz w:val="32"/>
          <w:szCs w:val="32"/>
        </w:rPr>
        <w:t xml:space="preserve"> </w:t>
      </w:r>
      <w:r>
        <w:rPr>
          <w:rFonts w:hint="eastAsia" w:ascii="宋体" w:hAnsi="宋体" w:eastAsia="宋体" w:cs="宋体"/>
          <w:b/>
          <w:bCs/>
          <w:color w:val="auto"/>
          <w:spacing w:val="-8"/>
          <w:sz w:val="32"/>
          <w:szCs w:val="32"/>
        </w:rPr>
        <w:t>服务）</w:t>
      </w:r>
    </w:p>
    <w:p w14:paraId="39C837C1">
      <w:pPr>
        <w:pStyle w:val="8"/>
        <w:spacing w:line="269" w:lineRule="auto"/>
        <w:outlineLvl w:val="9"/>
        <w:rPr>
          <w:rFonts w:hint="eastAsia" w:ascii="宋体" w:hAnsi="宋体" w:eastAsia="宋体" w:cs="宋体"/>
          <w:color w:val="auto"/>
        </w:rPr>
      </w:pPr>
    </w:p>
    <w:p w14:paraId="3F97044F">
      <w:pPr>
        <w:spacing w:before="78" w:line="401" w:lineRule="auto"/>
        <w:ind w:firstLine="480" w:firstLineChars="200"/>
        <w:jc w:val="both"/>
        <w:outlineLvl w:val="9"/>
        <w:rPr>
          <w:rFonts w:hint="eastAsia" w:ascii="宋体" w:hAnsi="宋体" w:eastAsia="宋体" w:cs="宋体"/>
          <w:color w:val="auto"/>
          <w:spacing w:val="0"/>
          <w:sz w:val="24"/>
          <w:szCs w:val="24"/>
          <w:highlight w:val="magenta"/>
        </w:rPr>
      </w:pPr>
      <w:r>
        <w:rPr>
          <w:rFonts w:hint="eastAsia" w:ascii="宋体" w:hAnsi="宋体" w:eastAsia="宋体" w:cs="宋体"/>
          <w:color w:val="auto"/>
          <w:spacing w:val="0"/>
          <w:sz w:val="24"/>
          <w:szCs w:val="24"/>
        </w:rPr>
        <w:t>本公司（联合体）郑重声明，根据《政府采购促进中小企业发展管理办法》（财库﹝2020﹞46 号 ）的规定，本公司（联合体）参加</w:t>
      </w:r>
      <w:r>
        <w:rPr>
          <w:rFonts w:hint="eastAsia" w:ascii="宋体" w:hAnsi="宋体" w:eastAsia="宋体" w:cs="宋体"/>
          <w:color w:val="auto"/>
          <w:spacing w:val="0"/>
          <w:sz w:val="24"/>
          <w:szCs w:val="24"/>
          <w:u w:val="single" w:color="auto"/>
        </w:rPr>
        <w:t xml:space="preserve">  </w:t>
      </w:r>
      <w:r>
        <w:rPr>
          <w:rFonts w:hint="eastAsia" w:hAnsi="宋体" w:cs="宋体"/>
          <w:color w:val="auto"/>
          <w:spacing w:val="0"/>
          <w:sz w:val="24"/>
          <w:szCs w:val="24"/>
          <w:u w:val="single" w:color="auto"/>
          <w:lang w:val="en-US" w:eastAsia="zh-CN"/>
        </w:rPr>
        <w:t xml:space="preserve">   </w:t>
      </w:r>
      <w:r>
        <w:rPr>
          <w:rFonts w:hint="eastAsia" w:hAnsi="宋体" w:cs="宋体"/>
          <w:color w:val="auto"/>
          <w:spacing w:val="0"/>
          <w:sz w:val="24"/>
          <w:szCs w:val="24"/>
          <w:u w:val="single" w:color="auto"/>
          <w:lang w:eastAsia="zh-CN"/>
        </w:rPr>
        <w:t>采购单位名称</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的</w:t>
      </w:r>
      <w:r>
        <w:rPr>
          <w:rFonts w:hint="eastAsia" w:ascii="宋体" w:hAnsi="宋体" w:eastAsia="宋体" w:cs="宋体"/>
          <w:color w:val="auto"/>
          <w:spacing w:val="0"/>
          <w:sz w:val="24"/>
          <w:szCs w:val="24"/>
          <w:u w:val="single" w:color="auto"/>
          <w:lang w:val="en-US" w:eastAsia="zh-CN"/>
        </w:rPr>
        <w:t xml:space="preserve">项目名称    </w:t>
      </w:r>
      <w:r>
        <w:rPr>
          <w:rFonts w:hint="eastAsia" w:ascii="宋体" w:hAnsi="宋体" w:eastAsia="宋体" w:cs="宋体"/>
          <w:color w:val="auto"/>
          <w:spacing w:val="0"/>
          <w:sz w:val="24"/>
          <w:szCs w:val="24"/>
        </w:rPr>
        <w:t>采</w:t>
      </w:r>
      <w:r>
        <w:rPr>
          <w:rFonts w:hint="eastAsia" w:ascii="宋体" w:hAnsi="宋体" w:eastAsia="宋体" w:cs="宋体"/>
          <w:color w:val="auto"/>
          <w:spacing w:val="0"/>
          <w:sz w:val="24"/>
          <w:szCs w:val="24"/>
          <w:highlight w:val="none"/>
        </w:rPr>
        <w:t>购活动，服务全部由符合政策要求的中小企业承接）</w:t>
      </w:r>
      <w:r>
        <w:rPr>
          <w:rFonts w:hint="eastAsia" w:hAnsi="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rPr>
        <w:t>相关企业（含联合体中的中小企业、签订分包意向协议的中小企业）的具体情况如下：</w:t>
      </w:r>
    </w:p>
    <w:p w14:paraId="78678147">
      <w:pPr>
        <w:tabs>
          <w:tab w:val="left" w:pos="110"/>
        </w:tabs>
        <w:spacing w:before="2" w:line="347" w:lineRule="auto"/>
        <w:ind w:right="102" w:firstLine="487" w:firstLineChars="203"/>
        <w:outlineLvl w:val="9"/>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 xml:space="preserve">1. </w:t>
      </w:r>
      <w:r>
        <w:rPr>
          <w:rFonts w:hint="eastAsia" w:ascii="宋体" w:hAnsi="宋体" w:eastAsia="宋体" w:cs="宋体"/>
          <w:color w:val="auto"/>
          <w:spacing w:val="0"/>
          <w:position w:val="0"/>
          <w:sz w:val="24"/>
          <w:szCs w:val="24"/>
          <w:u w:val="single" w:color="auto"/>
        </w:rPr>
        <w:t xml:space="preserve">（标的名称） </w:t>
      </w:r>
      <w:r>
        <w:rPr>
          <w:rFonts w:hint="eastAsia" w:ascii="宋体" w:hAnsi="宋体" w:eastAsia="宋体" w:cs="宋体"/>
          <w:color w:val="auto"/>
          <w:spacing w:val="0"/>
          <w:position w:val="0"/>
          <w:sz w:val="24"/>
          <w:szCs w:val="24"/>
        </w:rPr>
        <w:t xml:space="preserve"> ，属于</w:t>
      </w:r>
      <w:r>
        <w:rPr>
          <w:rFonts w:hint="eastAsia" w:ascii="宋体" w:hAnsi="宋体" w:eastAsia="宋体" w:cs="宋体"/>
          <w:color w:val="auto"/>
          <w:spacing w:val="0"/>
          <w:position w:val="0"/>
          <w:sz w:val="24"/>
          <w:szCs w:val="24"/>
          <w:u w:val="single" w:color="auto"/>
        </w:rPr>
        <w:t>（</w:t>
      </w:r>
      <w:r>
        <w:rPr>
          <w:rFonts w:hint="eastAsia" w:hAnsi="宋体" w:cs="宋体"/>
          <w:color w:val="auto"/>
          <w:spacing w:val="0"/>
          <w:position w:val="0"/>
          <w:sz w:val="24"/>
          <w:szCs w:val="24"/>
          <w:u w:val="single" w:color="auto"/>
          <w:lang w:eastAsia="zh-CN"/>
        </w:rPr>
        <w:t>采购</w:t>
      </w:r>
      <w:r>
        <w:rPr>
          <w:rFonts w:hint="eastAsia" w:ascii="宋体" w:hAnsi="宋体" w:eastAsia="宋体" w:cs="宋体"/>
          <w:color w:val="auto"/>
          <w:spacing w:val="0"/>
          <w:position w:val="0"/>
          <w:sz w:val="24"/>
          <w:szCs w:val="24"/>
          <w:u w:val="single" w:color="auto"/>
        </w:rPr>
        <w:t>文件中明确的所属行业）</w:t>
      </w:r>
      <w:r>
        <w:rPr>
          <w:rFonts w:hint="eastAsia" w:ascii="宋体" w:hAnsi="宋体" w:eastAsia="宋体" w:cs="宋体"/>
          <w:color w:val="auto"/>
          <w:spacing w:val="0"/>
          <w:position w:val="0"/>
          <w:sz w:val="24"/>
          <w:szCs w:val="24"/>
        </w:rPr>
        <w:t>； 承接企业为</w:t>
      </w:r>
      <w:r>
        <w:rPr>
          <w:rFonts w:hint="eastAsia" w:ascii="宋体" w:hAnsi="宋体" w:eastAsia="宋体" w:cs="宋体"/>
          <w:color w:val="auto"/>
          <w:spacing w:val="0"/>
          <w:position w:val="0"/>
          <w:sz w:val="24"/>
          <w:szCs w:val="24"/>
          <w:u w:val="single" w:color="auto"/>
        </w:rPr>
        <w:t>（企业名称）</w:t>
      </w:r>
      <w:r>
        <w:rPr>
          <w:rFonts w:hint="eastAsia" w:ascii="宋体" w:hAnsi="宋体" w:eastAsia="宋体" w:cs="宋体"/>
          <w:color w:val="auto"/>
          <w:spacing w:val="0"/>
          <w:position w:val="0"/>
          <w:sz w:val="24"/>
          <w:szCs w:val="24"/>
        </w:rPr>
        <w:t>，从业人员</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rPr>
        <w:t xml:space="preserve"> 人，营业收入为 </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rPr>
        <w:t xml:space="preserve"> 万元，资产总额为</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rPr>
        <w:t xml:space="preserve"> 万元① , 属于</w:t>
      </w:r>
      <w:r>
        <w:rPr>
          <w:rFonts w:hint="eastAsia" w:ascii="宋体" w:hAnsi="宋体" w:eastAsia="宋体" w:cs="宋体"/>
          <w:color w:val="auto"/>
          <w:spacing w:val="0"/>
          <w:position w:val="0"/>
          <w:sz w:val="24"/>
          <w:szCs w:val="24"/>
          <w:u w:val="single" w:color="auto"/>
        </w:rPr>
        <w:tab/>
      </w:r>
      <w:r>
        <w:rPr>
          <w:rFonts w:hint="eastAsia" w:ascii="宋体" w:hAnsi="宋体" w:eastAsia="宋体" w:cs="宋体"/>
          <w:color w:val="auto"/>
          <w:spacing w:val="0"/>
          <w:position w:val="0"/>
          <w:sz w:val="24"/>
          <w:szCs w:val="24"/>
          <w:u w:val="single" w:color="auto"/>
        </w:rPr>
        <w:t>（ 中型企业、小型企业、微型企业）</w:t>
      </w:r>
      <w:r>
        <w:rPr>
          <w:rFonts w:hint="eastAsia" w:ascii="宋体" w:hAnsi="宋体" w:eastAsia="宋体" w:cs="宋体"/>
          <w:color w:val="auto"/>
          <w:spacing w:val="0"/>
          <w:position w:val="0"/>
          <w:sz w:val="24"/>
          <w:szCs w:val="24"/>
        </w:rPr>
        <w:t>；</w:t>
      </w:r>
    </w:p>
    <w:p w14:paraId="3342440E">
      <w:pPr>
        <w:spacing w:before="245" w:line="400" w:lineRule="auto"/>
        <w:ind w:right="87" w:firstLine="480" w:firstLineChars="200"/>
        <w:outlineLvl w:val="9"/>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以上企业，不属于大企业的分支机构，不存在控股股东为大企业的情形，也不存在与大企业的负责人为同一人的情形。</w:t>
      </w:r>
    </w:p>
    <w:p w14:paraId="531E368D">
      <w:pPr>
        <w:pStyle w:val="8"/>
        <w:spacing w:line="443" w:lineRule="auto"/>
        <w:outlineLvl w:val="9"/>
        <w:rPr>
          <w:rFonts w:hint="eastAsia" w:ascii="宋体" w:hAnsi="宋体" w:eastAsia="宋体" w:cs="宋体"/>
          <w:color w:val="auto"/>
          <w:spacing w:val="0"/>
          <w:position w:val="0"/>
        </w:rPr>
      </w:pPr>
    </w:p>
    <w:p w14:paraId="49795A7E">
      <w:pPr>
        <w:spacing w:before="78" w:line="237" w:lineRule="auto"/>
        <w:ind w:left="13" w:firstLine="480" w:firstLineChars="200"/>
        <w:outlineLvl w:val="9"/>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本企业对上述声明内容的真实性负责。如有虚假，将依法承担相应责任。</w:t>
      </w:r>
    </w:p>
    <w:p w14:paraId="1FA3C1EA">
      <w:pPr>
        <w:pStyle w:val="8"/>
        <w:spacing w:line="241" w:lineRule="auto"/>
        <w:outlineLvl w:val="9"/>
        <w:rPr>
          <w:rFonts w:hint="eastAsia" w:ascii="宋体" w:hAnsi="宋体" w:eastAsia="宋体" w:cs="宋体"/>
          <w:color w:val="auto"/>
        </w:rPr>
      </w:pPr>
    </w:p>
    <w:p w14:paraId="005C5C59">
      <w:pPr>
        <w:pStyle w:val="8"/>
        <w:spacing w:line="241" w:lineRule="auto"/>
        <w:outlineLvl w:val="9"/>
        <w:rPr>
          <w:rFonts w:hint="eastAsia" w:ascii="宋体" w:hAnsi="宋体" w:eastAsia="宋体" w:cs="宋体"/>
          <w:color w:val="auto"/>
        </w:rPr>
      </w:pPr>
    </w:p>
    <w:p w14:paraId="571AEB85">
      <w:pPr>
        <w:pStyle w:val="8"/>
        <w:spacing w:line="242" w:lineRule="auto"/>
        <w:outlineLvl w:val="9"/>
        <w:rPr>
          <w:rFonts w:hint="eastAsia" w:ascii="宋体" w:hAnsi="宋体" w:eastAsia="宋体" w:cs="宋体"/>
          <w:color w:val="auto"/>
        </w:rPr>
      </w:pPr>
    </w:p>
    <w:p w14:paraId="4BE3E425">
      <w:pPr>
        <w:pStyle w:val="8"/>
        <w:spacing w:line="242" w:lineRule="auto"/>
        <w:outlineLvl w:val="9"/>
        <w:rPr>
          <w:rFonts w:hint="eastAsia" w:ascii="宋体" w:hAnsi="宋体" w:eastAsia="宋体" w:cs="宋体"/>
          <w:color w:val="auto"/>
        </w:rPr>
      </w:pPr>
    </w:p>
    <w:p w14:paraId="6EB2DF23">
      <w:pPr>
        <w:spacing w:before="79" w:line="237" w:lineRule="auto"/>
        <w:ind w:left="2411"/>
        <w:outlineLvl w:val="9"/>
        <w:rPr>
          <w:rFonts w:hint="eastAsia" w:ascii="宋体" w:hAnsi="宋体" w:eastAsia="宋体" w:cs="宋体"/>
          <w:color w:val="auto"/>
          <w:sz w:val="24"/>
          <w:szCs w:val="24"/>
        </w:rPr>
      </w:pPr>
      <w:r>
        <w:rPr>
          <w:rFonts w:hint="eastAsia" w:ascii="宋体" w:hAnsi="宋体" w:eastAsia="宋体" w:cs="宋体"/>
          <w:color w:val="auto"/>
          <w:spacing w:val="7"/>
          <w:sz w:val="24"/>
          <w:szCs w:val="24"/>
        </w:rPr>
        <w:t>供应商</w:t>
      </w:r>
      <w:r>
        <w:rPr>
          <w:rFonts w:hint="eastAsia" w:hAnsi="宋体" w:cs="宋体"/>
          <w:color w:val="auto"/>
          <w:spacing w:val="7"/>
          <w:sz w:val="24"/>
          <w:szCs w:val="24"/>
          <w:lang w:eastAsia="zh-CN"/>
        </w:rPr>
        <w:t>名称</w:t>
      </w:r>
      <w:r>
        <w:rPr>
          <w:rFonts w:hint="eastAsia" w:ascii="宋体" w:hAnsi="宋体" w:eastAsia="宋体" w:cs="宋体"/>
          <w:color w:val="auto"/>
          <w:spacing w:val="-32"/>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32"/>
          <w:sz w:val="24"/>
          <w:szCs w:val="24"/>
        </w:rPr>
        <w:t>（</w:t>
      </w:r>
      <w:r>
        <w:rPr>
          <w:rFonts w:hint="eastAsia" w:ascii="宋体" w:hAnsi="宋体" w:eastAsia="宋体" w:cs="宋体"/>
          <w:color w:val="auto"/>
          <w:spacing w:val="7"/>
          <w:sz w:val="24"/>
          <w:szCs w:val="24"/>
        </w:rPr>
        <w:t>单位公章）</w:t>
      </w:r>
    </w:p>
    <w:p w14:paraId="036C43DE">
      <w:pPr>
        <w:pStyle w:val="8"/>
        <w:spacing w:line="307" w:lineRule="auto"/>
        <w:outlineLvl w:val="9"/>
        <w:rPr>
          <w:rFonts w:hint="eastAsia" w:ascii="宋体" w:hAnsi="宋体" w:eastAsia="宋体" w:cs="宋体"/>
          <w:color w:val="auto"/>
        </w:rPr>
      </w:pPr>
    </w:p>
    <w:p w14:paraId="19BC4CEE">
      <w:pPr>
        <w:pStyle w:val="8"/>
        <w:spacing w:line="305" w:lineRule="auto"/>
        <w:outlineLvl w:val="9"/>
        <w:rPr>
          <w:rFonts w:hint="eastAsia" w:ascii="宋体" w:hAnsi="宋体" w:eastAsia="宋体" w:cs="宋体"/>
          <w:color w:val="auto"/>
        </w:rPr>
      </w:pPr>
    </w:p>
    <w:p w14:paraId="54CCA013">
      <w:pPr>
        <w:pStyle w:val="16"/>
        <w:ind w:firstLine="2486" w:firstLineChars="1100"/>
        <w:outlineLvl w:val="9"/>
        <w:rPr>
          <w:rFonts w:hint="eastAsia" w:ascii="宋体" w:hAnsi="宋体" w:eastAsia="宋体" w:cs="宋体"/>
          <w:color w:val="auto"/>
        </w:rPr>
      </w:pPr>
      <w:r>
        <w:rPr>
          <w:rFonts w:hint="eastAsia" w:ascii="宋体" w:hAnsi="宋体" w:eastAsia="宋体" w:cs="宋体"/>
          <w:color w:val="auto"/>
          <w:spacing w:val="-7"/>
          <w:sz w:val="24"/>
          <w:szCs w:val="24"/>
        </w:rPr>
        <w:t>日</w:t>
      </w:r>
      <w:r>
        <w:rPr>
          <w:rFonts w:hint="eastAsia" w:ascii="宋体" w:hAnsi="宋体" w:eastAsia="宋体" w:cs="宋体"/>
          <w:color w:val="auto"/>
          <w:spacing w:val="17"/>
          <w:sz w:val="24"/>
          <w:szCs w:val="24"/>
        </w:rPr>
        <w:t xml:space="preserve"> </w:t>
      </w:r>
      <w:r>
        <w:rPr>
          <w:rFonts w:hint="eastAsia" w:cs="宋体"/>
          <w:color w:val="auto"/>
          <w:spacing w:val="17"/>
          <w:sz w:val="24"/>
          <w:szCs w:val="24"/>
          <w:lang w:val="en-US" w:eastAsia="zh-CN"/>
        </w:rPr>
        <w:t xml:space="preserve">    </w:t>
      </w:r>
      <w:r>
        <w:rPr>
          <w:rFonts w:hint="eastAsia" w:ascii="宋体" w:hAnsi="宋体" w:eastAsia="宋体" w:cs="宋体"/>
          <w:color w:val="auto"/>
          <w:spacing w:val="-7"/>
          <w:sz w:val="24"/>
          <w:szCs w:val="24"/>
        </w:rPr>
        <w:t>期:</w:t>
      </w:r>
      <w:r>
        <w:rPr>
          <w:rFonts w:hint="eastAsia" w:ascii="宋体" w:hAnsi="宋体" w:eastAsia="宋体" w:cs="宋体"/>
          <w:color w:val="auto"/>
          <w:spacing w:val="51"/>
          <w:sz w:val="24"/>
          <w:szCs w:val="24"/>
        </w:rPr>
        <w:t xml:space="preserve"> </w:t>
      </w:r>
      <w:r>
        <w:rPr>
          <w:rFonts w:hint="eastAsia" w:cs="宋体"/>
          <w:color w:val="auto"/>
          <w:spacing w:val="51"/>
          <w:sz w:val="24"/>
          <w:szCs w:val="24"/>
          <w:lang w:val="en-US" w:eastAsia="zh-CN"/>
        </w:rPr>
        <w:t xml:space="preserve">  </w:t>
      </w:r>
      <w:r>
        <w:rPr>
          <w:rFonts w:hint="eastAsia" w:ascii="宋体" w:hAnsi="宋体" w:eastAsia="宋体" w:cs="宋体"/>
          <w:color w:val="auto"/>
          <w:spacing w:val="-12"/>
          <w:sz w:val="24"/>
          <w:szCs w:val="24"/>
        </w:rPr>
        <w:t>年</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2"/>
          <w:sz w:val="24"/>
          <w:szCs w:val="24"/>
        </w:rPr>
        <w:t>月</w:t>
      </w:r>
      <w:r>
        <w:rPr>
          <w:rFonts w:hint="eastAsia" w:ascii="宋体" w:hAnsi="宋体" w:eastAsia="宋体" w:cs="宋体"/>
          <w:color w:val="auto"/>
          <w:spacing w:val="23"/>
          <w:sz w:val="24"/>
          <w:szCs w:val="24"/>
        </w:rPr>
        <w:t xml:space="preserve">   </w:t>
      </w:r>
      <w:r>
        <w:rPr>
          <w:rFonts w:hint="eastAsia" w:ascii="宋体" w:hAnsi="宋体" w:eastAsia="宋体" w:cs="宋体"/>
          <w:color w:val="auto"/>
          <w:spacing w:val="-12"/>
          <w:sz w:val="24"/>
          <w:szCs w:val="24"/>
        </w:rPr>
        <w:t>日</w:t>
      </w:r>
    </w:p>
    <w:p w14:paraId="454EF863">
      <w:pPr>
        <w:pStyle w:val="8"/>
        <w:spacing w:line="301" w:lineRule="auto"/>
        <w:outlineLvl w:val="9"/>
        <w:rPr>
          <w:rFonts w:hint="eastAsia" w:ascii="宋体" w:hAnsi="宋体" w:eastAsia="宋体" w:cs="宋体"/>
          <w:color w:val="auto"/>
        </w:rPr>
      </w:pPr>
    </w:p>
    <w:p w14:paraId="6E35C75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10"/>
          <w:position w:val="1"/>
          <w:sz w:val="19"/>
          <w:szCs w:val="19"/>
        </w:rPr>
      </w:pPr>
    </w:p>
    <w:p w14:paraId="002FF04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10"/>
          <w:position w:val="1"/>
          <w:sz w:val="19"/>
          <w:szCs w:val="19"/>
        </w:rPr>
      </w:pPr>
      <w:r>
        <w:rPr>
          <w:rFonts w:hint="eastAsia" w:ascii="宋体" w:hAnsi="宋体" w:eastAsia="宋体" w:cs="宋体"/>
          <w:color w:val="auto"/>
          <w:spacing w:val="10"/>
          <w:position w:val="1"/>
          <w:sz w:val="19"/>
          <w:szCs w:val="19"/>
        </w:rPr>
        <w:t>注：</w:t>
      </w:r>
    </w:p>
    <w:p w14:paraId="536835A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10"/>
          <w:position w:val="1"/>
          <w:sz w:val="19"/>
          <w:szCs w:val="19"/>
        </w:rPr>
      </w:pPr>
      <w:r>
        <w:rPr>
          <w:rFonts w:hint="eastAsia" w:ascii="宋体" w:hAnsi="宋体" w:eastAsia="宋体" w:cs="宋体"/>
          <w:color w:val="auto"/>
          <w:spacing w:val="10"/>
          <w:position w:val="1"/>
          <w:sz w:val="19"/>
          <w:szCs w:val="19"/>
        </w:rPr>
        <w:t>1、供应商根据《工业和信息化部、国家统计局、国家发展和改革委员会、财政部关于印发中小企业划型标准规定的通知》（工信部联企业〔2011〕300号）规定，结合自身实际，确定对应的中小企业划型。</w:t>
      </w:r>
    </w:p>
    <w:p w14:paraId="5C5900C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10"/>
          <w:position w:val="1"/>
          <w:sz w:val="19"/>
          <w:szCs w:val="19"/>
        </w:rPr>
      </w:pPr>
      <w:r>
        <w:rPr>
          <w:rFonts w:hint="eastAsia" w:ascii="宋体" w:hAnsi="宋体" w:eastAsia="宋体" w:cs="宋体"/>
          <w:color w:val="auto"/>
          <w:spacing w:val="10"/>
          <w:position w:val="1"/>
          <w:sz w:val="19"/>
          <w:szCs w:val="19"/>
        </w:rPr>
        <w:t>2、从业人员、营业收入、资产总额填报上一年度数据，无上一年度数据的新成立企业从业人员、营业收入、资产总额均填0，根据提交投标（响应）文件时的实际情况填写企业类型。</w:t>
      </w:r>
    </w:p>
    <w:p w14:paraId="7EAE5B8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9"/>
          <w:position w:val="1"/>
          <w:sz w:val="19"/>
          <w:szCs w:val="19"/>
        </w:rPr>
      </w:pPr>
      <w:r>
        <w:rPr>
          <w:rFonts w:hint="eastAsia" w:ascii="宋体" w:hAnsi="宋体" w:eastAsia="宋体" w:cs="宋体"/>
          <w:color w:val="auto"/>
          <w:spacing w:val="10"/>
          <w:position w:val="1"/>
          <w:sz w:val="19"/>
          <w:szCs w:val="19"/>
        </w:rPr>
        <w:t>3、供应商不属于中小企业的，无需提供此声明。</w:t>
      </w:r>
    </w:p>
    <w:p w14:paraId="0DF0339D">
      <w:pPr>
        <w:outlineLvl w:val="9"/>
        <w:rPr>
          <w:rFonts w:hint="eastAsia" w:ascii="宋体" w:hAnsi="宋体" w:eastAsia="宋体" w:cs="宋体"/>
          <w:b/>
          <w:bCs/>
          <w:color w:val="auto"/>
          <w:spacing w:val="-4"/>
          <w:sz w:val="24"/>
          <w:szCs w:val="24"/>
        </w:rPr>
      </w:pPr>
      <w:r>
        <w:rPr>
          <w:rFonts w:hint="eastAsia" w:ascii="宋体" w:hAnsi="宋体" w:eastAsia="宋体" w:cs="宋体"/>
          <w:b/>
          <w:bCs/>
          <w:color w:val="auto"/>
          <w:spacing w:val="-4"/>
          <w:sz w:val="24"/>
          <w:szCs w:val="24"/>
        </w:rPr>
        <w:br w:type="page"/>
      </w:r>
    </w:p>
    <w:p w14:paraId="1CAF95AB">
      <w:pPr>
        <w:spacing w:before="78" w:line="237" w:lineRule="auto"/>
        <w:ind w:left="3199"/>
        <w:outlineLvl w:val="9"/>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残疾人福利性单位声明函</w:t>
      </w:r>
    </w:p>
    <w:p w14:paraId="1D2119C5">
      <w:pPr>
        <w:pStyle w:val="8"/>
        <w:spacing w:line="241" w:lineRule="auto"/>
        <w:outlineLvl w:val="9"/>
        <w:rPr>
          <w:rFonts w:hint="eastAsia" w:ascii="宋体" w:hAnsi="宋体" w:eastAsia="宋体" w:cs="宋体"/>
          <w:color w:val="auto"/>
        </w:rPr>
      </w:pPr>
    </w:p>
    <w:p w14:paraId="5E9B799F">
      <w:pPr>
        <w:spacing w:before="78" w:line="401" w:lineRule="auto"/>
        <w:ind w:firstLine="456" w:firstLineChars="200"/>
        <w:jc w:val="both"/>
        <w:outlineLvl w:val="9"/>
        <w:rPr>
          <w:rFonts w:hint="eastAsia" w:ascii="宋体" w:hAnsi="宋体" w:eastAsia="宋体" w:cs="宋体"/>
          <w:color w:val="auto"/>
          <w:spacing w:val="-3"/>
          <w:sz w:val="24"/>
          <w:szCs w:val="24"/>
        </w:rPr>
      </w:pPr>
      <w:r>
        <w:rPr>
          <w:rFonts w:hint="eastAsia" w:ascii="宋体" w:hAnsi="宋体" w:eastAsia="宋体" w:cs="宋体"/>
          <w:color w:val="auto"/>
          <w:spacing w:val="-6"/>
          <w:sz w:val="24"/>
          <w:szCs w:val="24"/>
        </w:rPr>
        <w:t>本单位郑重声明，根据《财政部</w:t>
      </w:r>
      <w:r>
        <w:rPr>
          <w:rFonts w:hint="eastAsia" w:ascii="宋体" w:hAnsi="宋体" w:eastAsia="宋体" w:cs="宋体"/>
          <w:color w:val="auto"/>
          <w:spacing w:val="44"/>
          <w:sz w:val="24"/>
          <w:szCs w:val="24"/>
        </w:rPr>
        <w:t xml:space="preserve"> </w:t>
      </w:r>
      <w:r>
        <w:rPr>
          <w:rFonts w:hint="eastAsia" w:ascii="宋体" w:hAnsi="宋体" w:eastAsia="宋体" w:cs="宋体"/>
          <w:color w:val="auto"/>
          <w:spacing w:val="-6"/>
          <w:sz w:val="24"/>
          <w:szCs w:val="24"/>
        </w:rPr>
        <w:t>民政部</w:t>
      </w:r>
      <w:r>
        <w:rPr>
          <w:rFonts w:hint="eastAsia" w:ascii="宋体" w:hAnsi="宋体" w:eastAsia="宋体" w:cs="宋体"/>
          <w:color w:val="auto"/>
          <w:spacing w:val="46"/>
          <w:sz w:val="24"/>
          <w:szCs w:val="24"/>
        </w:rPr>
        <w:t xml:space="preserve"> </w:t>
      </w:r>
      <w:r>
        <w:rPr>
          <w:rFonts w:hint="eastAsia" w:ascii="宋体" w:hAnsi="宋体" w:eastAsia="宋体" w:cs="宋体"/>
          <w:color w:val="auto"/>
          <w:spacing w:val="-6"/>
          <w:sz w:val="24"/>
          <w:szCs w:val="24"/>
        </w:rPr>
        <w:t>中国残疾人联合会关于促进残疾人就业政</w:t>
      </w:r>
      <w:r>
        <w:rPr>
          <w:rFonts w:hint="eastAsia" w:ascii="宋体" w:hAnsi="宋体" w:eastAsia="宋体" w:cs="宋体"/>
          <w:color w:val="auto"/>
          <w:spacing w:val="-2"/>
          <w:sz w:val="24"/>
          <w:szCs w:val="24"/>
        </w:rPr>
        <w:t>府采购政策的通知》（财库【2017】141</w:t>
      </w:r>
      <w:r>
        <w:rPr>
          <w:rFonts w:hint="eastAsia" w:ascii="宋体" w:hAnsi="宋体" w:eastAsia="宋体" w:cs="宋体"/>
          <w:color w:val="auto"/>
          <w:spacing w:val="-40"/>
          <w:sz w:val="24"/>
          <w:szCs w:val="24"/>
        </w:rPr>
        <w:t xml:space="preserve"> </w:t>
      </w:r>
      <w:r>
        <w:rPr>
          <w:rFonts w:hint="eastAsia" w:ascii="宋体" w:hAnsi="宋体" w:eastAsia="宋体" w:cs="宋体"/>
          <w:color w:val="auto"/>
          <w:spacing w:val="-2"/>
          <w:sz w:val="24"/>
          <w:szCs w:val="24"/>
        </w:rPr>
        <w:t>号）的规定，本单位为符合条件的残疾人福</w:t>
      </w:r>
      <w:r>
        <w:rPr>
          <w:rFonts w:hint="eastAsia" w:ascii="宋体" w:hAnsi="宋体" w:eastAsia="宋体" w:cs="宋体"/>
          <w:color w:val="auto"/>
          <w:spacing w:val="-1"/>
          <w:sz w:val="24"/>
          <w:szCs w:val="24"/>
        </w:rPr>
        <w:t>利性单位，且本单位参加</w:t>
      </w:r>
      <w:r>
        <w:rPr>
          <w:rFonts w:hint="eastAsia" w:ascii="宋体" w:hAnsi="宋体" w:eastAsia="宋体" w:cs="宋体"/>
          <w:color w:val="auto"/>
          <w:spacing w:val="-119"/>
          <w:sz w:val="24"/>
          <w:szCs w:val="24"/>
        </w:rPr>
        <w:t xml:space="preserve"> </w:t>
      </w:r>
      <w:r>
        <w:rPr>
          <w:rFonts w:hint="eastAsia" w:ascii="宋体" w:hAnsi="宋体" w:eastAsia="宋体" w:cs="宋体"/>
          <w:color w:val="auto"/>
          <w:sz w:val="24"/>
          <w:szCs w:val="24"/>
          <w:u w:val="single" w:color="auto"/>
        </w:rPr>
        <w:t xml:space="preserve">   </w:t>
      </w:r>
      <w:r>
        <w:rPr>
          <w:rFonts w:hint="eastAsia" w:hAnsi="宋体" w:cs="宋体"/>
          <w:color w:val="auto"/>
          <w:sz w:val="24"/>
          <w:szCs w:val="24"/>
          <w:u w:val="single" w:color="auto"/>
          <w:lang w:eastAsia="zh-CN"/>
        </w:rPr>
        <w:t>采购单位名称</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94"/>
          <w:sz w:val="24"/>
          <w:szCs w:val="24"/>
        </w:rPr>
        <w:t xml:space="preserve"> </w:t>
      </w:r>
      <w:r>
        <w:rPr>
          <w:rFonts w:hint="eastAsia" w:ascii="宋体" w:hAnsi="宋体" w:eastAsia="宋体" w:cs="宋体"/>
          <w:color w:val="auto"/>
          <w:spacing w:val="-1"/>
          <w:sz w:val="24"/>
          <w:szCs w:val="24"/>
        </w:rPr>
        <w:t>单位的</w:t>
      </w:r>
      <w:r>
        <w:rPr>
          <w:rFonts w:hint="eastAsia" w:ascii="宋体" w:hAnsi="宋体" w:eastAsia="宋体" w:cs="宋体"/>
          <w:color w:val="auto"/>
          <w:spacing w:val="-1"/>
          <w:sz w:val="24"/>
          <w:szCs w:val="24"/>
          <w:u w:val="single"/>
          <w:lang w:val="en-US" w:eastAsia="zh-CN"/>
        </w:rPr>
        <w:t xml:space="preserve">   </w:t>
      </w:r>
      <w:r>
        <w:rPr>
          <w:rFonts w:hint="eastAsia" w:ascii="宋体" w:hAnsi="宋体" w:eastAsia="宋体" w:cs="宋体"/>
          <w:color w:val="auto"/>
          <w:sz w:val="24"/>
          <w:szCs w:val="24"/>
          <w:u w:val="single" w:color="auto"/>
          <w:lang w:val="en-US" w:eastAsia="zh-CN"/>
        </w:rPr>
        <w:t xml:space="preserve">项目名称    </w:t>
      </w:r>
      <w:r>
        <w:rPr>
          <w:rFonts w:hint="eastAsia" w:ascii="宋体" w:hAnsi="宋体" w:eastAsia="宋体" w:cs="宋体"/>
          <w:color w:val="auto"/>
          <w:spacing w:val="-8"/>
          <w:sz w:val="24"/>
          <w:szCs w:val="24"/>
        </w:rPr>
        <w:t>采购活动</w:t>
      </w:r>
      <w:r>
        <w:rPr>
          <w:rFonts w:hint="eastAsia" w:ascii="宋体" w:hAnsi="宋体" w:eastAsia="宋体" w:cs="宋体"/>
          <w:color w:val="auto"/>
          <w:spacing w:val="-43"/>
          <w:sz w:val="24"/>
          <w:szCs w:val="24"/>
        </w:rPr>
        <w:t xml:space="preserve"> </w:t>
      </w:r>
      <w:r>
        <w:rPr>
          <w:rFonts w:hint="eastAsia" w:ascii="宋体" w:hAnsi="宋体" w:eastAsia="宋体" w:cs="宋体"/>
          <w:color w:val="auto"/>
          <w:spacing w:val="-8"/>
          <w:sz w:val="24"/>
          <w:szCs w:val="24"/>
        </w:rPr>
        <w:t>由本单位</w:t>
      </w:r>
      <w:r>
        <w:rPr>
          <w:rFonts w:hint="eastAsia" w:ascii="宋体" w:hAnsi="宋体" w:eastAsia="宋体" w:cs="宋体"/>
          <w:color w:val="auto"/>
          <w:spacing w:val="-1"/>
          <w:sz w:val="24"/>
          <w:szCs w:val="24"/>
        </w:rPr>
        <w:t>提供服务</w:t>
      </w:r>
      <w:r>
        <w:rPr>
          <w:rFonts w:hint="eastAsia" w:ascii="宋体" w:hAnsi="宋体" w:eastAsia="宋体" w:cs="宋体"/>
          <w:color w:val="auto"/>
          <w:spacing w:val="-3"/>
          <w:sz w:val="24"/>
          <w:szCs w:val="24"/>
        </w:rPr>
        <w:t>。</w:t>
      </w:r>
    </w:p>
    <w:p w14:paraId="3050C4D6">
      <w:pPr>
        <w:spacing w:before="78" w:line="401" w:lineRule="auto"/>
        <w:ind w:firstLine="468" w:firstLineChars="200"/>
        <w:jc w:val="both"/>
        <w:outlineLvl w:val="9"/>
        <w:rPr>
          <w:rFonts w:hint="eastAsia" w:ascii="宋体" w:hAnsi="宋体" w:eastAsia="宋体" w:cs="宋体"/>
          <w:color w:val="auto"/>
          <w:sz w:val="24"/>
          <w:szCs w:val="24"/>
        </w:rPr>
      </w:pPr>
      <w:r>
        <w:rPr>
          <w:rFonts w:hint="eastAsia" w:ascii="宋体" w:hAnsi="宋体" w:eastAsia="宋体" w:cs="宋体"/>
          <w:color w:val="auto"/>
          <w:spacing w:val="-3"/>
          <w:sz w:val="24"/>
          <w:szCs w:val="24"/>
        </w:rPr>
        <w:t>本单位对上述声明的真实性负</w:t>
      </w:r>
      <w:r>
        <w:rPr>
          <w:rFonts w:hint="eastAsia" w:ascii="宋体" w:hAnsi="宋体" w:eastAsia="宋体" w:cs="宋体"/>
          <w:color w:val="auto"/>
          <w:spacing w:val="-4"/>
          <w:sz w:val="24"/>
          <w:szCs w:val="24"/>
        </w:rPr>
        <w:t>责。如有虚假，将依</w:t>
      </w:r>
      <w:r>
        <w:rPr>
          <w:rFonts w:hint="eastAsia" w:ascii="宋体" w:hAnsi="宋体" w:eastAsia="宋体" w:cs="宋体"/>
          <w:color w:val="auto"/>
          <w:spacing w:val="-2"/>
          <w:sz w:val="24"/>
          <w:szCs w:val="24"/>
        </w:rPr>
        <w:t>法承担相应责任。</w:t>
      </w:r>
    </w:p>
    <w:p w14:paraId="6FF479DF">
      <w:pPr>
        <w:pStyle w:val="8"/>
        <w:spacing w:line="250" w:lineRule="auto"/>
        <w:outlineLvl w:val="9"/>
        <w:rPr>
          <w:rFonts w:hint="eastAsia" w:ascii="宋体" w:hAnsi="宋体" w:eastAsia="宋体" w:cs="宋体"/>
          <w:color w:val="auto"/>
        </w:rPr>
      </w:pPr>
    </w:p>
    <w:p w14:paraId="2883F1DE">
      <w:pPr>
        <w:pStyle w:val="8"/>
        <w:spacing w:line="250" w:lineRule="auto"/>
        <w:outlineLvl w:val="9"/>
        <w:rPr>
          <w:rFonts w:hint="eastAsia" w:ascii="宋体" w:hAnsi="宋体" w:eastAsia="宋体" w:cs="宋体"/>
          <w:color w:val="auto"/>
        </w:rPr>
      </w:pPr>
    </w:p>
    <w:p w14:paraId="73CB64D0">
      <w:pPr>
        <w:pStyle w:val="8"/>
        <w:spacing w:line="251" w:lineRule="auto"/>
        <w:outlineLvl w:val="9"/>
        <w:rPr>
          <w:rFonts w:hint="eastAsia" w:ascii="宋体" w:hAnsi="宋体" w:eastAsia="宋体" w:cs="宋体"/>
          <w:color w:val="auto"/>
        </w:rPr>
      </w:pPr>
    </w:p>
    <w:p w14:paraId="7905161F">
      <w:pPr>
        <w:spacing w:before="79" w:line="237" w:lineRule="auto"/>
        <w:ind w:left="2411"/>
        <w:outlineLvl w:val="9"/>
        <w:rPr>
          <w:rFonts w:hint="eastAsia" w:ascii="宋体" w:hAnsi="宋体" w:eastAsia="宋体" w:cs="宋体"/>
          <w:color w:val="auto"/>
          <w:sz w:val="24"/>
          <w:szCs w:val="24"/>
        </w:rPr>
      </w:pPr>
      <w:r>
        <w:rPr>
          <w:rFonts w:hint="eastAsia" w:ascii="宋体" w:hAnsi="宋体" w:eastAsia="宋体" w:cs="宋体"/>
          <w:color w:val="auto"/>
          <w:spacing w:val="7"/>
          <w:sz w:val="24"/>
          <w:szCs w:val="24"/>
        </w:rPr>
        <w:t>供应商</w:t>
      </w:r>
      <w:r>
        <w:rPr>
          <w:rFonts w:hint="eastAsia" w:hAnsi="宋体" w:cs="宋体"/>
          <w:color w:val="auto"/>
          <w:spacing w:val="7"/>
          <w:sz w:val="24"/>
          <w:szCs w:val="24"/>
          <w:lang w:eastAsia="zh-CN"/>
        </w:rPr>
        <w:t>名称</w:t>
      </w:r>
      <w:r>
        <w:rPr>
          <w:rFonts w:hint="eastAsia" w:ascii="宋体" w:hAnsi="宋体" w:eastAsia="宋体" w:cs="宋体"/>
          <w:color w:val="auto"/>
          <w:spacing w:val="-32"/>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32"/>
          <w:sz w:val="24"/>
          <w:szCs w:val="24"/>
        </w:rPr>
        <w:t>（</w:t>
      </w:r>
      <w:r>
        <w:rPr>
          <w:rFonts w:hint="eastAsia" w:ascii="宋体" w:hAnsi="宋体" w:eastAsia="宋体" w:cs="宋体"/>
          <w:color w:val="auto"/>
          <w:spacing w:val="7"/>
          <w:sz w:val="24"/>
          <w:szCs w:val="24"/>
        </w:rPr>
        <w:t>单位公章）</w:t>
      </w:r>
    </w:p>
    <w:p w14:paraId="01243070">
      <w:pPr>
        <w:pStyle w:val="8"/>
        <w:spacing w:line="307" w:lineRule="auto"/>
        <w:outlineLvl w:val="9"/>
        <w:rPr>
          <w:rFonts w:hint="eastAsia" w:ascii="宋体" w:hAnsi="宋体" w:eastAsia="宋体" w:cs="宋体"/>
          <w:color w:val="auto"/>
        </w:rPr>
      </w:pPr>
    </w:p>
    <w:p w14:paraId="385C56A2">
      <w:pPr>
        <w:pStyle w:val="8"/>
        <w:spacing w:line="305" w:lineRule="auto"/>
        <w:outlineLvl w:val="9"/>
        <w:rPr>
          <w:rFonts w:hint="eastAsia" w:ascii="宋体" w:hAnsi="宋体" w:eastAsia="宋体" w:cs="宋体"/>
          <w:color w:val="auto"/>
        </w:rPr>
      </w:pPr>
    </w:p>
    <w:p w14:paraId="3AB619FA">
      <w:pPr>
        <w:pStyle w:val="16"/>
        <w:ind w:firstLine="2486" w:firstLineChars="1100"/>
        <w:outlineLvl w:val="9"/>
        <w:rPr>
          <w:rFonts w:hint="eastAsia" w:ascii="宋体" w:hAnsi="宋体" w:eastAsia="宋体" w:cs="宋体"/>
          <w:color w:val="auto"/>
          <w:spacing w:val="-12"/>
          <w:sz w:val="24"/>
          <w:szCs w:val="24"/>
        </w:rPr>
      </w:pPr>
      <w:r>
        <w:rPr>
          <w:rFonts w:hint="eastAsia" w:ascii="宋体" w:hAnsi="宋体" w:eastAsia="宋体" w:cs="宋体"/>
          <w:color w:val="auto"/>
          <w:spacing w:val="-7"/>
          <w:sz w:val="24"/>
          <w:szCs w:val="24"/>
        </w:rPr>
        <w:t>日</w:t>
      </w:r>
      <w:r>
        <w:rPr>
          <w:rFonts w:hint="eastAsia" w:ascii="宋体" w:hAnsi="宋体" w:eastAsia="宋体" w:cs="宋体"/>
          <w:color w:val="auto"/>
          <w:spacing w:val="17"/>
          <w:sz w:val="24"/>
          <w:szCs w:val="24"/>
        </w:rPr>
        <w:t xml:space="preserve"> </w:t>
      </w:r>
      <w:r>
        <w:rPr>
          <w:rFonts w:hint="eastAsia" w:cs="宋体"/>
          <w:color w:val="auto"/>
          <w:spacing w:val="17"/>
          <w:sz w:val="24"/>
          <w:szCs w:val="24"/>
          <w:lang w:val="en-US" w:eastAsia="zh-CN"/>
        </w:rPr>
        <w:t xml:space="preserve">    </w:t>
      </w:r>
      <w:r>
        <w:rPr>
          <w:rFonts w:hint="eastAsia" w:ascii="宋体" w:hAnsi="宋体" w:eastAsia="宋体" w:cs="宋体"/>
          <w:color w:val="auto"/>
          <w:spacing w:val="-7"/>
          <w:sz w:val="24"/>
          <w:szCs w:val="24"/>
        </w:rPr>
        <w:t>期:</w:t>
      </w:r>
      <w:r>
        <w:rPr>
          <w:rFonts w:hint="eastAsia" w:ascii="宋体" w:hAnsi="宋体" w:eastAsia="宋体" w:cs="宋体"/>
          <w:color w:val="auto"/>
          <w:spacing w:val="51"/>
          <w:sz w:val="24"/>
          <w:szCs w:val="24"/>
        </w:rPr>
        <w:t xml:space="preserve"> </w:t>
      </w:r>
      <w:r>
        <w:rPr>
          <w:rFonts w:hint="eastAsia" w:cs="宋体"/>
          <w:color w:val="auto"/>
          <w:spacing w:val="51"/>
          <w:sz w:val="24"/>
          <w:szCs w:val="24"/>
          <w:lang w:val="en-US" w:eastAsia="zh-CN"/>
        </w:rPr>
        <w:t xml:space="preserve">  </w:t>
      </w:r>
      <w:r>
        <w:rPr>
          <w:rFonts w:hint="eastAsia" w:ascii="宋体" w:hAnsi="宋体" w:eastAsia="宋体" w:cs="宋体"/>
          <w:color w:val="auto"/>
          <w:spacing w:val="-12"/>
          <w:sz w:val="24"/>
          <w:szCs w:val="24"/>
        </w:rPr>
        <w:t>年</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2"/>
          <w:sz w:val="24"/>
          <w:szCs w:val="24"/>
        </w:rPr>
        <w:t>月</w:t>
      </w:r>
      <w:r>
        <w:rPr>
          <w:rFonts w:hint="eastAsia" w:ascii="宋体" w:hAnsi="宋体" w:eastAsia="宋体" w:cs="宋体"/>
          <w:color w:val="auto"/>
          <w:spacing w:val="23"/>
          <w:sz w:val="24"/>
          <w:szCs w:val="24"/>
        </w:rPr>
        <w:t xml:space="preserve">   </w:t>
      </w:r>
      <w:r>
        <w:rPr>
          <w:rFonts w:hint="eastAsia" w:ascii="宋体" w:hAnsi="宋体" w:eastAsia="宋体" w:cs="宋体"/>
          <w:color w:val="auto"/>
          <w:spacing w:val="-12"/>
          <w:sz w:val="24"/>
          <w:szCs w:val="24"/>
        </w:rPr>
        <w:t>日</w:t>
      </w:r>
    </w:p>
    <w:p w14:paraId="0666D15E">
      <w:pPr>
        <w:pStyle w:val="16"/>
        <w:ind w:firstLine="2376" w:firstLineChars="1100"/>
        <w:outlineLvl w:val="9"/>
        <w:rPr>
          <w:rFonts w:hint="eastAsia" w:ascii="宋体" w:hAnsi="宋体" w:eastAsia="宋体" w:cs="宋体"/>
          <w:color w:val="auto"/>
          <w:spacing w:val="-12"/>
          <w:sz w:val="24"/>
          <w:szCs w:val="24"/>
        </w:rPr>
      </w:pPr>
    </w:p>
    <w:p w14:paraId="0E90C964">
      <w:pPr>
        <w:pStyle w:val="16"/>
        <w:ind w:firstLine="2376" w:firstLineChars="1100"/>
        <w:outlineLvl w:val="9"/>
        <w:rPr>
          <w:rFonts w:hint="eastAsia" w:ascii="宋体" w:hAnsi="宋体" w:eastAsia="宋体" w:cs="宋体"/>
          <w:color w:val="auto"/>
          <w:spacing w:val="-12"/>
          <w:sz w:val="24"/>
          <w:szCs w:val="24"/>
        </w:rPr>
      </w:pPr>
    </w:p>
    <w:p w14:paraId="6DE79AA9">
      <w:pPr>
        <w:pStyle w:val="16"/>
        <w:ind w:firstLine="2376" w:firstLineChars="1100"/>
        <w:outlineLvl w:val="9"/>
        <w:rPr>
          <w:rFonts w:hint="eastAsia" w:ascii="宋体" w:hAnsi="宋体" w:eastAsia="宋体" w:cs="宋体"/>
          <w:color w:val="auto"/>
          <w:spacing w:val="-12"/>
          <w:sz w:val="24"/>
          <w:szCs w:val="24"/>
        </w:rPr>
      </w:pPr>
    </w:p>
    <w:p w14:paraId="01314E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10"/>
          <w:position w:val="1"/>
          <w:sz w:val="19"/>
          <w:szCs w:val="19"/>
        </w:rPr>
      </w:pPr>
      <w:r>
        <w:rPr>
          <w:rFonts w:hint="eastAsia" w:ascii="宋体" w:hAnsi="宋体" w:eastAsia="宋体" w:cs="宋体"/>
          <w:color w:val="auto"/>
          <w:spacing w:val="10"/>
          <w:position w:val="1"/>
          <w:sz w:val="19"/>
          <w:szCs w:val="19"/>
        </w:rPr>
        <w:t>注：</w:t>
      </w:r>
    </w:p>
    <w:p w14:paraId="5FB8B48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10"/>
          <w:position w:val="1"/>
          <w:sz w:val="19"/>
          <w:szCs w:val="19"/>
        </w:rPr>
      </w:pPr>
      <w:r>
        <w:rPr>
          <w:rFonts w:hint="eastAsia" w:ascii="宋体" w:hAnsi="宋体" w:eastAsia="宋体" w:cs="宋体"/>
          <w:color w:val="auto"/>
          <w:spacing w:val="10"/>
          <w:position w:val="1"/>
          <w:sz w:val="19"/>
          <w:szCs w:val="19"/>
        </w:rPr>
        <w:t>1.残疾人福利性单位视同小型、微型企业，享受预留份额、评审中价格扣除等促进中小企业发展的政府采购政策。残疾人福利性单位本身属于小型、微型企业或者监狱企业的，不重复享受政策。</w:t>
      </w:r>
    </w:p>
    <w:p w14:paraId="67D7B6D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auto"/>
          <w:spacing w:val="10"/>
          <w:position w:val="1"/>
          <w:sz w:val="19"/>
          <w:szCs w:val="19"/>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10"/>
          <w:position w:val="1"/>
          <w:sz w:val="19"/>
          <w:szCs w:val="19"/>
        </w:rPr>
        <w:t>2.供应商不属于残疾人福利性单位的，不提供此声明。</w:t>
      </w:r>
    </w:p>
    <w:p w14:paraId="405EC692">
      <w:pPr>
        <w:spacing w:before="78" w:line="239" w:lineRule="auto"/>
        <w:ind w:left="3559"/>
        <w:outlineLvl w:val="9"/>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监狱企业证明文件</w:t>
      </w:r>
    </w:p>
    <w:p w14:paraId="1F43933A">
      <w:pPr>
        <w:spacing w:before="78" w:line="401" w:lineRule="auto"/>
        <w:ind w:firstLine="456" w:firstLineChars="200"/>
        <w:jc w:val="both"/>
        <w:outlineLvl w:val="9"/>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根据财政部、司法部《关于政府采购支持监狱企业发展有关问题的通知》（财库〔2014〕68 号 ）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3400D3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58" w:firstLineChars="200"/>
        <w:jc w:val="both"/>
        <w:textAlignment w:val="baseline"/>
        <w:outlineLvl w:val="9"/>
        <w:rPr>
          <w:rFonts w:hint="eastAsia" w:ascii="宋体" w:hAnsi="宋体" w:eastAsia="宋体" w:cs="宋体"/>
          <w:b/>
          <w:bCs/>
          <w:color w:val="auto"/>
          <w:spacing w:val="-3"/>
          <w:sz w:val="24"/>
          <w:szCs w:val="24"/>
        </w:rPr>
      </w:pPr>
      <w:r>
        <w:rPr>
          <w:rFonts w:hint="eastAsia" w:ascii="宋体" w:hAnsi="宋体" w:eastAsia="宋体" w:cs="宋体"/>
          <w:b/>
          <w:bCs/>
          <w:color w:val="auto"/>
          <w:spacing w:val="-6"/>
          <w:sz w:val="24"/>
          <w:szCs w:val="24"/>
        </w:rPr>
        <w:t>监狱企业参加政府采购活动时，应当提供由省级以上监狱管理局、戒毒管理局（含</w:t>
      </w:r>
      <w:r>
        <w:rPr>
          <w:rFonts w:hint="eastAsia" w:ascii="宋体" w:hAnsi="宋体" w:eastAsia="宋体" w:cs="宋体"/>
          <w:b/>
          <w:bCs/>
          <w:color w:val="auto"/>
          <w:spacing w:val="-2"/>
          <w:sz w:val="24"/>
          <w:szCs w:val="24"/>
        </w:rPr>
        <w:t>新疆生产建设兵团）出具的属于监狱企业的证明文件，</w:t>
      </w:r>
      <w:r>
        <w:rPr>
          <w:rFonts w:hint="eastAsia" w:ascii="宋体" w:hAnsi="宋体" w:eastAsia="宋体" w:cs="宋体"/>
          <w:b/>
          <w:bCs/>
          <w:color w:val="auto"/>
          <w:spacing w:val="-3"/>
          <w:sz w:val="24"/>
          <w:szCs w:val="24"/>
        </w:rPr>
        <w:t>非监狱企业无需提供。</w:t>
      </w:r>
    </w:p>
    <w:p w14:paraId="3802D28D">
      <w:pPr>
        <w:pStyle w:val="8"/>
        <w:spacing w:before="68" w:line="222" w:lineRule="auto"/>
        <w:jc w:val="left"/>
        <w:outlineLvl w:val="9"/>
        <w:rPr>
          <w:rFonts w:hint="eastAsia" w:ascii="宋体" w:hAnsi="宋体" w:eastAsia="宋体" w:cs="宋体"/>
          <w:color w:val="auto"/>
          <w:spacing w:val="6"/>
          <w:sz w:val="34"/>
          <w:szCs w:val="34"/>
          <w:lang w:val="en-US" w:eastAsia="zh-CN"/>
        </w:rPr>
      </w:pPr>
    </w:p>
    <w:p w14:paraId="2606E146">
      <w:pPr>
        <w:pStyle w:val="16"/>
        <w:jc w:val="center"/>
        <w:outlineLvl w:val="9"/>
        <w:rPr>
          <w:rFonts w:hint="eastAsia" w:ascii="宋体" w:hAnsi="宋体" w:eastAsia="宋体" w:cs="宋体"/>
          <w:b/>
          <w:color w:val="auto"/>
          <w:sz w:val="36"/>
        </w:rPr>
        <w:sectPr>
          <w:pgSz w:w="11906" w:h="16838"/>
          <w:pgMar w:top="1440" w:right="1800" w:bottom="1440" w:left="1800" w:header="851" w:footer="992" w:gutter="0"/>
          <w:pgNumType w:fmt="decimal"/>
          <w:cols w:space="425" w:num="1"/>
          <w:docGrid w:type="lines" w:linePitch="312" w:charSpace="0"/>
        </w:sectPr>
      </w:pPr>
    </w:p>
    <w:p w14:paraId="6C6C9E54">
      <w:pPr>
        <w:pStyle w:val="8"/>
        <w:numPr>
          <w:ilvl w:val="0"/>
          <w:numId w:val="4"/>
        </w:numPr>
        <w:spacing w:before="69" w:line="222" w:lineRule="auto"/>
        <w:jc w:val="center"/>
        <w:outlineLvl w:val="9"/>
        <w:rPr>
          <w:rFonts w:hint="eastAsia" w:ascii="宋体" w:hAnsi="宋体" w:eastAsia="宋体" w:cs="宋体"/>
          <w:b/>
          <w:bCs/>
          <w:color w:val="auto"/>
          <w:spacing w:val="15"/>
          <w:sz w:val="32"/>
          <w:szCs w:val="32"/>
          <w:lang w:val="en-US" w:eastAsia="zh-CN"/>
        </w:rPr>
      </w:pPr>
      <w:r>
        <w:rPr>
          <w:rFonts w:hint="eastAsia" w:ascii="宋体" w:hAnsi="宋体" w:eastAsia="宋体" w:cs="宋体"/>
          <w:b/>
          <w:bCs/>
          <w:color w:val="auto"/>
          <w:spacing w:val="15"/>
          <w:sz w:val="32"/>
          <w:szCs w:val="32"/>
          <w:lang w:val="en-US" w:eastAsia="zh-CN"/>
        </w:rPr>
        <w:t>供应商承诺书</w:t>
      </w:r>
    </w:p>
    <w:p w14:paraId="5D0FC036">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val="0"/>
          <w:color w:val="auto"/>
          <w:sz w:val="28"/>
          <w:szCs w:val="28"/>
          <w:highlight w:val="none"/>
          <w:lang w:val="zh-CN" w:eastAsia="zh-CN"/>
        </w:rPr>
      </w:pPr>
      <w:r>
        <w:rPr>
          <w:rFonts w:hint="eastAsia" w:ascii="宋体" w:hAnsi="宋体" w:eastAsia="宋体" w:cs="宋体"/>
          <w:b/>
          <w:bCs w:val="0"/>
          <w:color w:val="auto"/>
          <w:sz w:val="28"/>
          <w:szCs w:val="28"/>
          <w:highlight w:val="none"/>
          <w:lang w:val="zh-CN" w:eastAsia="zh-CN"/>
        </w:rPr>
        <w:t>陕西省政府采购供应商拒绝政府采购领域商业贿赂承诺书</w:t>
      </w:r>
    </w:p>
    <w:p w14:paraId="49D84D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为响应党中央、国务院关于治理政府采购领域商业贿赂行为的号召，我公司在此庄严承诺：</w:t>
      </w:r>
    </w:p>
    <w:p w14:paraId="44034C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1、在参与政府采购活动中遵纪守法、诚信经营、公平竞标。</w:t>
      </w:r>
    </w:p>
    <w:p w14:paraId="005703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2、不向政府采购人、采购代理机构和政府采购评审专家进行任何形式的商业贿赂以谋取交易机会。</w:t>
      </w:r>
    </w:p>
    <w:p w14:paraId="3CBAC8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3、不向政府采购代理机构和采购人提供虚假资质文件或采用虚假应标方式参与政府采购市场竞争并谋取</w:t>
      </w:r>
      <w:r>
        <w:rPr>
          <w:rFonts w:hint="eastAsia" w:ascii="宋体" w:hAnsi="宋体" w:eastAsia="宋体" w:cs="宋体"/>
          <w:color w:val="auto"/>
          <w:szCs w:val="24"/>
          <w:lang w:eastAsia="zh-CN"/>
        </w:rPr>
        <w:t>成交</w:t>
      </w:r>
      <w:r>
        <w:rPr>
          <w:rFonts w:hint="eastAsia" w:ascii="宋体" w:hAnsi="宋体" w:eastAsia="宋体" w:cs="宋体"/>
          <w:color w:val="auto"/>
          <w:szCs w:val="24"/>
        </w:rPr>
        <w:t>、成交。</w:t>
      </w:r>
    </w:p>
    <w:p w14:paraId="350DA4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4、不采取“围标、陪标”等商业欺诈手段获得政府采购定单。</w:t>
      </w:r>
    </w:p>
    <w:p w14:paraId="7FC987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5、不采取不正当手段诋毁、排挤其他供应商。</w:t>
      </w:r>
    </w:p>
    <w:p w14:paraId="27506E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6、不在提供商品和服务时“偷梁换柱、以次充好”损害采购人的合法权益。</w:t>
      </w:r>
    </w:p>
    <w:p w14:paraId="38A39C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7、不与采购人、采购代理机构政府采购评审专家或其它供应商恶意串通，进行质疑和投诉，维护政府采购市场秩序。</w:t>
      </w:r>
    </w:p>
    <w:p w14:paraId="4C0170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8、尊重和接受政府采购监督管理部门的监督和政府采购代理机构招标采购要求，承担因违约行为给采购人造成的损失。</w:t>
      </w:r>
    </w:p>
    <w:p w14:paraId="5312B83E">
      <w:pPr>
        <w:keepNext w:val="0"/>
        <w:keepLines w:val="0"/>
        <w:pageBreakBefore w:val="0"/>
        <w:widowControl w:val="0"/>
        <w:kinsoku/>
        <w:wordWrap/>
        <w:overflowPunct/>
        <w:topLinePunct w:val="0"/>
        <w:autoSpaceDE/>
        <w:autoSpaceDN/>
        <w:bidi w:val="0"/>
        <w:adjustRightInd/>
        <w:snapToGrid/>
        <w:spacing w:line="360" w:lineRule="auto"/>
        <w:ind w:left="761" w:leftChars="267" w:hanging="120" w:hangingChars="50"/>
        <w:jc w:val="left"/>
        <w:textAlignment w:val="auto"/>
        <w:outlineLvl w:val="9"/>
        <w:rPr>
          <w:rFonts w:hint="eastAsia" w:ascii="宋体" w:hAnsi="宋体" w:eastAsia="宋体" w:cs="宋体"/>
          <w:color w:val="auto"/>
          <w:szCs w:val="24"/>
          <w:lang w:eastAsia="zh-CN"/>
        </w:rPr>
      </w:pPr>
      <w:r>
        <w:rPr>
          <w:rFonts w:hint="eastAsia" w:ascii="宋体" w:hAnsi="宋体" w:eastAsia="宋体" w:cs="宋体"/>
          <w:color w:val="auto"/>
          <w:szCs w:val="24"/>
        </w:rPr>
        <w:t>9、不发生其他有悖于政府采购公开、公平、公正和诚信原则的行为。</w:t>
      </w:r>
    </w:p>
    <w:p w14:paraId="513F9A3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承诺单位（盖章）：</w:t>
      </w:r>
    </w:p>
    <w:p w14:paraId="110E513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lang w:eastAsia="zh-CN"/>
        </w:rPr>
        <w:t>被授权人</w:t>
      </w:r>
      <w:r>
        <w:rPr>
          <w:rFonts w:hint="eastAsia" w:ascii="宋体" w:hAnsi="宋体" w:eastAsia="宋体" w:cs="宋体"/>
          <w:color w:val="auto"/>
          <w:szCs w:val="24"/>
        </w:rPr>
        <w:t>（签字）：</w:t>
      </w:r>
    </w:p>
    <w:p w14:paraId="60C7A99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地  址：                        </w:t>
      </w:r>
    </w:p>
    <w:p w14:paraId="2F0AF66E">
      <w:pPr>
        <w:keepNext w:val="0"/>
        <w:keepLines w:val="0"/>
        <w:pageBreakBefore w:val="0"/>
        <w:widowControl w:val="0"/>
        <w:kinsoku/>
        <w:wordWrap/>
        <w:overflowPunct/>
        <w:topLinePunct w:val="0"/>
        <w:autoSpaceDE/>
        <w:autoSpaceDN/>
        <w:bidi w:val="0"/>
        <w:adjustRightInd/>
        <w:snapToGrid/>
        <w:spacing w:line="360" w:lineRule="auto"/>
        <w:ind w:left="754" w:leftChars="314"/>
        <w:jc w:val="left"/>
        <w:textAlignment w:val="auto"/>
        <w:outlineLvl w:val="9"/>
        <w:rPr>
          <w:rFonts w:hint="eastAsia" w:ascii="宋体" w:hAnsi="宋体" w:eastAsia="宋体" w:cs="宋体"/>
          <w:color w:val="auto"/>
          <w:szCs w:val="24"/>
          <w:lang w:eastAsia="zh-CN"/>
        </w:rPr>
      </w:pPr>
      <w:r>
        <w:rPr>
          <w:rFonts w:hint="eastAsia" w:ascii="宋体" w:hAnsi="宋体" w:eastAsia="宋体" w:cs="宋体"/>
          <w:color w:val="auto"/>
          <w:szCs w:val="24"/>
        </w:rPr>
        <w:t>邮  编：</w:t>
      </w:r>
    </w:p>
    <w:p w14:paraId="271ED987">
      <w:pPr>
        <w:keepNext w:val="0"/>
        <w:keepLines w:val="0"/>
        <w:pageBreakBefore w:val="0"/>
        <w:widowControl w:val="0"/>
        <w:kinsoku/>
        <w:wordWrap/>
        <w:overflowPunct/>
        <w:topLinePunct w:val="0"/>
        <w:autoSpaceDE/>
        <w:autoSpaceDN/>
        <w:bidi w:val="0"/>
        <w:adjustRightInd/>
        <w:snapToGrid/>
        <w:spacing w:line="360" w:lineRule="auto"/>
        <w:ind w:left="754" w:leftChars="314"/>
        <w:jc w:val="left"/>
        <w:textAlignment w:val="auto"/>
        <w:outlineLvl w:val="9"/>
        <w:rPr>
          <w:rFonts w:hint="eastAsia" w:ascii="宋体" w:hAnsi="宋体" w:eastAsia="宋体" w:cs="宋体"/>
          <w:color w:val="auto"/>
          <w:szCs w:val="24"/>
        </w:rPr>
      </w:pPr>
      <w:r>
        <w:rPr>
          <w:rFonts w:hint="eastAsia" w:ascii="宋体" w:hAnsi="宋体" w:eastAsia="宋体" w:cs="宋体"/>
          <w:color w:val="auto"/>
          <w:szCs w:val="24"/>
        </w:rPr>
        <w:t>电  话：                                        年   月   日</w:t>
      </w:r>
    </w:p>
    <w:p w14:paraId="2C3CFEE0">
      <w:pPr>
        <w:pStyle w:val="16"/>
        <w:jc w:val="center"/>
        <w:outlineLvl w:val="9"/>
        <w:rPr>
          <w:rFonts w:hint="eastAsia" w:ascii="宋体" w:hAnsi="宋体" w:eastAsia="宋体" w:cs="宋体"/>
          <w:b/>
          <w:color w:val="auto"/>
          <w:sz w:val="36"/>
        </w:rPr>
        <w:sectPr>
          <w:pgSz w:w="11906" w:h="16838"/>
          <w:pgMar w:top="1440" w:right="1800" w:bottom="1440" w:left="1800" w:header="851" w:footer="992" w:gutter="0"/>
          <w:pgNumType w:fmt="decimal"/>
          <w:cols w:space="425" w:num="1"/>
          <w:docGrid w:type="lines" w:linePitch="312" w:charSpace="0"/>
        </w:sectPr>
      </w:pPr>
    </w:p>
    <w:p w14:paraId="1C6A7EA2">
      <w:pPr>
        <w:pStyle w:val="16"/>
        <w:jc w:val="center"/>
        <w:outlineLvl w:val="0"/>
        <w:rPr>
          <w:color w:val="auto"/>
        </w:rPr>
      </w:pPr>
      <w:bookmarkStart w:id="8" w:name="_Toc20206"/>
      <w:r>
        <w:rPr>
          <w:b/>
          <w:color w:val="auto"/>
          <w:sz w:val="36"/>
        </w:rPr>
        <w:t>第七章 拟签订采购合同文本</w:t>
      </w:r>
      <w:bookmarkEnd w:id="8"/>
    </w:p>
    <w:p w14:paraId="22EAD858">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甲方：陕西省疾病预防控制中心
</w:t>
      </w:r>
    </w:p>
    <w:p w14:paraId="1A3D878D">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地址：
</w:t>
      </w:r>
    </w:p>
    <w:p w14:paraId="36685348">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邮编：</w:t>
      </w:r>
    </w:p>
    <w:p w14:paraId="11D61ACE">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开户银行：
</w:t>
      </w:r>
    </w:p>
    <w:p w14:paraId="3E2A9C7A">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帐号：</w:t>
      </w:r>
    </w:p>
    <w:p w14:paraId="016C3576">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税务登记证号：
</w:t>
      </w:r>
    </w:p>
    <w:p w14:paraId="11D09A31">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电话：</w:t>
      </w:r>
    </w:p>
    <w:p w14:paraId="273DC63A">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传真：
</w:t>
      </w:r>
    </w:p>
    <w:p w14:paraId="4D16A890">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p>
    <w:p w14:paraId="76955B76">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
</w:t>
      </w:r>
    </w:p>
    <w:p w14:paraId="0888FF1B">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地址：
</w:t>
      </w:r>
    </w:p>
    <w:p w14:paraId="5FABA90D">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邮编：</w:t>
      </w:r>
    </w:p>
    <w:p w14:paraId="6D01E03B">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开户银行：</w:t>
      </w:r>
    </w:p>
    <w:p w14:paraId="39ECF6EC">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账号：</w:t>
      </w:r>
    </w:p>
    <w:p w14:paraId="5381BC25">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纳税人识别号：</w:t>
      </w:r>
    </w:p>
    <w:p w14:paraId="0B431F98">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电话：</w:t>
      </w:r>
    </w:p>
    <w:p w14:paraId="6A49CFEE">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eastAsia="zh-CN"/>
        </w:rPr>
        <w:t>一、合同依据</w:t>
      </w:r>
    </w:p>
    <w:p w14:paraId="327B2D59">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根据国家疾控中心对于食品放射性污染风险检测的相关要求，陕西省疾病预防控制中心（以下简称 “甲方”），按专业技术要求委托</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（以下简称 “乙方”）进行</w:t>
      </w:r>
      <w:r>
        <w:rPr>
          <w:rFonts w:hint="eastAsia" w:asciiTheme="minorEastAsia" w:hAnsiTheme="minorEastAsia" w:eastAsiaTheme="minorEastAsia" w:cstheme="minorEastAsia"/>
          <w:color w:val="auto"/>
          <w:sz w:val="28"/>
          <w:szCs w:val="28"/>
          <w:u w:val="single"/>
        </w:rPr>
        <w:t>2025年度陕西省食品放射性污染风险监测</w:t>
      </w:r>
      <w:r>
        <w:rPr>
          <w:rFonts w:hint="eastAsia" w:asciiTheme="minorEastAsia" w:hAnsiTheme="minorEastAsia" w:eastAsiaTheme="minorEastAsia" w:cstheme="minorEastAsia"/>
          <w:color w:val="auto"/>
          <w:sz w:val="28"/>
          <w:szCs w:val="28"/>
        </w:rPr>
        <w:t>工作，乙方按照要求对陕西省开展铀（钍）矿山等核设施周围食品中放射性污染风险检测工作。
</w:t>
      </w:r>
    </w:p>
    <w:p w14:paraId="2101F007">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二、检测内容
</w:t>
      </w:r>
    </w:p>
    <w:p w14:paraId="2C6D27D2">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202</w:t>
      </w: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年共检测5大类9种20份样品（其中包括9种10份对照检测样品）。检测实施过程主要参照 GB14883.1-2016《食品中放射性物质检验（总则）》和相关标准进行食品样品的放射性核素检测。
</w:t>
      </w:r>
    </w:p>
    <w:p w14:paraId="6C4D13E2">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三、责任与义务
</w:t>
      </w:r>
    </w:p>
    <w:p w14:paraId="2AEC98CB">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（一）甲方责任和义务
</w:t>
      </w:r>
    </w:p>
    <w:p w14:paraId="72B7F3DE">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1.甲方负责提供国家食品安全风险监测任务相关信息，并及时告知乙方；
</w:t>
      </w:r>
    </w:p>
    <w:p w14:paraId="01E9E081">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2.按协议约定及时向乙方支付检测费用；
</w:t>
      </w:r>
    </w:p>
    <w:p w14:paraId="5DC1B4EE">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3.甲方对项目的检测过程持有监督的权利。
</w:t>
      </w:r>
    </w:p>
    <w:p w14:paraId="069E1A9F">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（二）乙方责任和义务
</w:t>
      </w:r>
    </w:p>
    <w:p w14:paraId="17792318">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1.根据陕西省实际情况选取合适采样点采集有代表性的检测样品；
</w:t>
      </w:r>
    </w:p>
    <w:p w14:paraId="08CF521D">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2.安排专人进行样品采集及检测工作，确保监测任务信息的完整性和及时性；
</w:t>
      </w:r>
    </w:p>
    <w:p w14:paraId="0E307241">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3.乙方应在双方协商的时间内按时完成任务，并及时上报检测数据，对数据的真实性和准确性负责。
</w:t>
      </w:r>
    </w:p>
    <w:p w14:paraId="4FAC04D7">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四、检测项目、样品数量及价格
</w:t>
      </w:r>
    </w:p>
    <w:p w14:paraId="3E7D093B">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（一）检测项目
</w:t>
      </w:r>
    </w:p>
    <w:p w14:paraId="0E978987">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Cs/>
          <w:color w:val="auto"/>
          <w:kern w:val="0"/>
          <w:sz w:val="28"/>
          <w:szCs w:val="28"/>
          <w:vertAlign w:val="superscript"/>
        </w:rPr>
        <w:t>238</w:t>
      </w:r>
      <w:r>
        <w:rPr>
          <w:rFonts w:hint="eastAsia" w:asciiTheme="minorEastAsia" w:hAnsiTheme="minorEastAsia" w:eastAsiaTheme="minorEastAsia" w:cstheme="minorEastAsia"/>
          <w:bCs/>
          <w:color w:val="auto"/>
          <w:kern w:val="0"/>
          <w:sz w:val="28"/>
          <w:szCs w:val="28"/>
        </w:rPr>
        <w:t>U、</w:t>
      </w:r>
      <w:r>
        <w:rPr>
          <w:rFonts w:hint="eastAsia" w:asciiTheme="minorEastAsia" w:hAnsiTheme="minorEastAsia" w:eastAsiaTheme="minorEastAsia" w:cstheme="minorEastAsia"/>
          <w:bCs/>
          <w:color w:val="auto"/>
          <w:kern w:val="0"/>
          <w:sz w:val="28"/>
          <w:szCs w:val="28"/>
          <w:vertAlign w:val="superscript"/>
          <w:lang w:val="en-US" w:eastAsia="zh-CN"/>
        </w:rPr>
        <w:t>228</w:t>
      </w:r>
      <w:r>
        <w:rPr>
          <w:rFonts w:hint="eastAsia" w:asciiTheme="minorEastAsia" w:hAnsiTheme="minorEastAsia" w:eastAsiaTheme="minorEastAsia" w:cstheme="minorEastAsia"/>
          <w:bCs/>
          <w:color w:val="auto"/>
          <w:kern w:val="0"/>
          <w:sz w:val="28"/>
          <w:szCs w:val="28"/>
        </w:rPr>
        <w:t>R</w:t>
      </w:r>
      <w:r>
        <w:rPr>
          <w:rFonts w:hint="eastAsia" w:asciiTheme="minorEastAsia" w:hAnsiTheme="minorEastAsia" w:eastAsiaTheme="minorEastAsia" w:cstheme="minorEastAsia"/>
          <w:bCs/>
          <w:color w:val="auto"/>
          <w:kern w:val="0"/>
          <w:sz w:val="28"/>
          <w:szCs w:val="28"/>
          <w:lang w:val="en-US" w:eastAsia="zh-CN"/>
        </w:rPr>
        <w:t>a</w:t>
      </w:r>
      <w:r>
        <w:rPr>
          <w:rFonts w:hint="eastAsia" w:asciiTheme="minorEastAsia" w:hAnsiTheme="minorEastAsia" w:eastAsiaTheme="minorEastAsia" w:cstheme="minorEastAsia"/>
          <w:bCs/>
          <w:color w:val="auto"/>
          <w:kern w:val="0"/>
          <w:sz w:val="28"/>
          <w:szCs w:val="28"/>
        </w:rPr>
        <w:t>、</w:t>
      </w:r>
      <w:r>
        <w:rPr>
          <w:rFonts w:hint="eastAsia" w:asciiTheme="minorEastAsia" w:hAnsiTheme="minorEastAsia" w:eastAsiaTheme="minorEastAsia" w:cstheme="minorEastAsia"/>
          <w:bCs/>
          <w:color w:val="auto"/>
          <w:kern w:val="0"/>
          <w:sz w:val="28"/>
          <w:szCs w:val="28"/>
          <w:vertAlign w:val="superscript"/>
        </w:rPr>
        <w:t>226</w:t>
      </w:r>
      <w:r>
        <w:rPr>
          <w:rFonts w:hint="eastAsia" w:asciiTheme="minorEastAsia" w:hAnsiTheme="minorEastAsia" w:eastAsiaTheme="minorEastAsia" w:cstheme="minorEastAsia"/>
          <w:bCs/>
          <w:color w:val="auto"/>
          <w:kern w:val="0"/>
          <w:sz w:val="28"/>
          <w:szCs w:val="28"/>
        </w:rPr>
        <w:t>Ra、</w:t>
      </w:r>
      <w:r>
        <w:rPr>
          <w:rFonts w:hint="eastAsia" w:asciiTheme="minorEastAsia" w:hAnsiTheme="minorEastAsia" w:eastAsiaTheme="minorEastAsia" w:cstheme="minorEastAsia"/>
          <w:bCs/>
          <w:color w:val="auto"/>
          <w:kern w:val="0"/>
          <w:sz w:val="28"/>
          <w:szCs w:val="28"/>
          <w:vertAlign w:val="superscript"/>
        </w:rPr>
        <w:t>40</w:t>
      </w:r>
      <w:r>
        <w:rPr>
          <w:rFonts w:hint="eastAsia" w:asciiTheme="minorEastAsia" w:hAnsiTheme="minorEastAsia" w:eastAsiaTheme="minorEastAsia" w:cstheme="minorEastAsia"/>
          <w:bCs/>
          <w:color w:val="auto"/>
          <w:kern w:val="0"/>
          <w:sz w:val="28"/>
          <w:szCs w:val="28"/>
        </w:rPr>
        <w:t>K、</w:t>
      </w:r>
      <w:r>
        <w:rPr>
          <w:rFonts w:hint="eastAsia" w:asciiTheme="minorEastAsia" w:hAnsiTheme="minorEastAsia" w:eastAsiaTheme="minorEastAsia" w:cstheme="minorEastAsia"/>
          <w:bCs/>
          <w:color w:val="auto"/>
          <w:kern w:val="0"/>
          <w:sz w:val="28"/>
          <w:szCs w:val="28"/>
          <w:vertAlign w:val="superscript"/>
        </w:rPr>
        <w:t>137</w:t>
      </w:r>
      <w:r>
        <w:rPr>
          <w:rFonts w:hint="eastAsia" w:asciiTheme="minorEastAsia" w:hAnsiTheme="minorEastAsia" w:eastAsiaTheme="minorEastAsia" w:cstheme="minorEastAsia"/>
          <w:bCs/>
          <w:color w:val="auto"/>
          <w:kern w:val="0"/>
          <w:sz w:val="28"/>
          <w:szCs w:val="28"/>
        </w:rPr>
        <w:t>Cs、</w:t>
      </w:r>
      <w:r>
        <w:rPr>
          <w:rFonts w:hint="eastAsia" w:asciiTheme="minorEastAsia" w:hAnsiTheme="minorEastAsia" w:eastAsiaTheme="minorEastAsia" w:cstheme="minorEastAsia"/>
          <w:bCs/>
          <w:color w:val="auto"/>
          <w:kern w:val="0"/>
          <w:sz w:val="28"/>
          <w:szCs w:val="28"/>
          <w:vertAlign w:val="superscript"/>
        </w:rPr>
        <w:t>134</w:t>
      </w:r>
      <w:r>
        <w:rPr>
          <w:rFonts w:hint="eastAsia" w:asciiTheme="minorEastAsia" w:hAnsiTheme="minorEastAsia" w:eastAsiaTheme="minorEastAsia" w:cstheme="minorEastAsia"/>
          <w:bCs/>
          <w:color w:val="auto"/>
          <w:kern w:val="0"/>
          <w:sz w:val="28"/>
          <w:szCs w:val="28"/>
        </w:rPr>
        <w:t>Cs 、</w:t>
      </w:r>
      <w:r>
        <w:rPr>
          <w:rFonts w:hint="eastAsia" w:asciiTheme="minorEastAsia" w:hAnsiTheme="minorEastAsia" w:eastAsiaTheme="minorEastAsia" w:cstheme="minorEastAsia"/>
          <w:bCs/>
          <w:color w:val="auto"/>
          <w:kern w:val="0"/>
          <w:sz w:val="28"/>
          <w:szCs w:val="28"/>
          <w:vertAlign w:val="superscript"/>
        </w:rPr>
        <w:t>58</w:t>
      </w:r>
      <w:r>
        <w:rPr>
          <w:rFonts w:hint="eastAsia" w:asciiTheme="minorEastAsia" w:hAnsiTheme="minorEastAsia" w:eastAsiaTheme="minorEastAsia" w:cstheme="minorEastAsia"/>
          <w:bCs/>
          <w:color w:val="auto"/>
          <w:kern w:val="0"/>
          <w:sz w:val="28"/>
          <w:szCs w:val="28"/>
        </w:rPr>
        <w:t>Co 、</w:t>
      </w:r>
      <w:r>
        <w:rPr>
          <w:rFonts w:hint="eastAsia" w:asciiTheme="minorEastAsia" w:hAnsiTheme="minorEastAsia" w:eastAsiaTheme="minorEastAsia" w:cstheme="minorEastAsia"/>
          <w:bCs/>
          <w:color w:val="auto"/>
          <w:kern w:val="0"/>
          <w:sz w:val="28"/>
          <w:szCs w:val="28"/>
          <w:vertAlign w:val="superscript"/>
        </w:rPr>
        <w:t>60</w:t>
      </w:r>
      <w:r>
        <w:rPr>
          <w:rFonts w:hint="eastAsia" w:asciiTheme="minorEastAsia" w:hAnsiTheme="minorEastAsia" w:eastAsiaTheme="minorEastAsia" w:cstheme="minorEastAsia"/>
          <w:bCs/>
          <w:color w:val="auto"/>
          <w:kern w:val="0"/>
          <w:sz w:val="28"/>
          <w:szCs w:val="28"/>
        </w:rPr>
        <w:t>Co、</w:t>
      </w:r>
      <w:r>
        <w:rPr>
          <w:rFonts w:hint="eastAsia" w:asciiTheme="minorEastAsia" w:hAnsiTheme="minorEastAsia" w:eastAsiaTheme="minorEastAsia" w:cstheme="minorEastAsia"/>
          <w:bCs/>
          <w:color w:val="auto"/>
          <w:kern w:val="0"/>
          <w:sz w:val="28"/>
          <w:szCs w:val="28"/>
          <w:vertAlign w:val="superscript"/>
        </w:rPr>
        <w:t>110m</w:t>
      </w:r>
      <w:r>
        <w:rPr>
          <w:rFonts w:hint="eastAsia" w:asciiTheme="minorEastAsia" w:hAnsiTheme="minorEastAsia" w:eastAsiaTheme="minorEastAsia" w:cstheme="minorEastAsia"/>
          <w:bCs/>
          <w:color w:val="auto"/>
          <w:kern w:val="0"/>
          <w:sz w:val="28"/>
          <w:szCs w:val="28"/>
        </w:rPr>
        <w:t>Ag、</w:t>
      </w:r>
      <w:r>
        <w:rPr>
          <w:rFonts w:hint="eastAsia" w:asciiTheme="minorEastAsia" w:hAnsiTheme="minorEastAsia" w:eastAsiaTheme="minorEastAsia" w:cstheme="minorEastAsia"/>
          <w:bCs/>
          <w:color w:val="auto"/>
          <w:kern w:val="0"/>
          <w:sz w:val="28"/>
          <w:szCs w:val="28"/>
          <w:vertAlign w:val="superscript"/>
        </w:rPr>
        <w:t>210</w:t>
      </w:r>
      <w:r>
        <w:rPr>
          <w:rFonts w:hint="eastAsia" w:asciiTheme="minorEastAsia" w:hAnsiTheme="minorEastAsia" w:eastAsiaTheme="minorEastAsia" w:cstheme="minorEastAsia"/>
          <w:bCs/>
          <w:color w:val="auto"/>
          <w:kern w:val="0"/>
          <w:sz w:val="28"/>
          <w:szCs w:val="28"/>
        </w:rPr>
        <w:t>Pb</w:t>
      </w:r>
      <w:r>
        <w:rPr>
          <w:rFonts w:hint="eastAsia" w:asciiTheme="minorEastAsia" w:hAnsiTheme="minorEastAsia" w:eastAsiaTheme="minorEastAsia" w:cstheme="minorEastAsia"/>
          <w:color w:val="auto"/>
          <w:sz w:val="28"/>
          <w:szCs w:val="28"/>
        </w:rPr>
        <w:t>。
</w:t>
      </w:r>
    </w:p>
    <w:p w14:paraId="4831DFEE">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（二）数据上报
</w:t>
      </w:r>
    </w:p>
    <w:p w14:paraId="2533FD8F">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highlight w:val="none"/>
        </w:rPr>
        <w:t>完成样品检测后的 5 个工作日之内上报，按照规定要求于 202</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 xml:space="preserve"> 年</w:t>
      </w:r>
      <w:r>
        <w:rPr>
          <w:rFonts w:hint="eastAsia" w:asciiTheme="minorEastAsia" w:hAnsiTheme="minorEastAsia" w:eastAsiaTheme="minorEastAsia" w:cstheme="minorEastAsia"/>
          <w:color w:val="auto"/>
          <w:sz w:val="28"/>
          <w:szCs w:val="28"/>
          <w:highlight w:val="none"/>
          <w:lang w:val="en-US" w:eastAsia="zh-CN"/>
        </w:rPr>
        <w:t>11</w:t>
      </w:r>
      <w:r>
        <w:rPr>
          <w:rFonts w:hint="eastAsia" w:asciiTheme="minorEastAsia" w:hAnsiTheme="minorEastAsia" w:eastAsiaTheme="minorEastAsia" w:cstheme="minorEastAsia"/>
          <w:color w:val="auto"/>
          <w:sz w:val="28"/>
          <w:szCs w:val="28"/>
          <w:highlight w:val="none"/>
        </w:rPr>
        <w:t>月</w:t>
      </w:r>
      <w:r>
        <w:rPr>
          <w:rFonts w:hint="eastAsia" w:asciiTheme="minorEastAsia" w:hAnsiTheme="minorEastAsia" w:eastAsiaTheme="minorEastAsia" w:cstheme="minorEastAsia"/>
          <w:color w:val="auto"/>
          <w:sz w:val="28"/>
          <w:szCs w:val="28"/>
          <w:highlight w:val="none"/>
          <w:lang w:val="en-US" w:eastAsia="zh-CN"/>
        </w:rPr>
        <w:t>30</w:t>
      </w:r>
      <w:r>
        <w:rPr>
          <w:rFonts w:hint="eastAsia" w:asciiTheme="minorEastAsia" w:hAnsiTheme="minorEastAsia" w:eastAsiaTheme="minorEastAsia" w:cstheme="minorEastAsia"/>
          <w:color w:val="auto"/>
          <w:sz w:val="28"/>
          <w:szCs w:val="28"/>
          <w:highlight w:val="none"/>
        </w:rPr>
        <w:t>日前将</w:t>
      </w:r>
      <w:r>
        <w:rPr>
          <w:rFonts w:hint="eastAsia" w:asciiTheme="minorEastAsia" w:hAnsiTheme="minorEastAsia" w:eastAsiaTheme="minorEastAsia" w:cstheme="minorEastAsia"/>
          <w:color w:val="auto"/>
          <w:sz w:val="28"/>
          <w:szCs w:val="28"/>
        </w:rPr>
        <w:t>检测结果和检测工作总结网报至中国疾病预防控制中心辐射防护与核安全医学所。
</w:t>
      </w:r>
    </w:p>
    <w:p w14:paraId="763EBD9D">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（三）项目费用
</w:t>
      </w:r>
    </w:p>
    <w:p w14:paraId="3B05354A">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项目费用包括样品采集费、样品处理费、样品检测费等全部费用，合计 ¥</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元（大写</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整）。
</w:t>
      </w:r>
    </w:p>
    <w:p w14:paraId="65CA8B9F">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五、结算方法
</w:t>
      </w:r>
    </w:p>
    <w:p w14:paraId="3EE5F218">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1.乙方完成检测任务并上报项目总结报告后，按照要求向甲方开具检测合规发票；
</w:t>
      </w:r>
    </w:p>
    <w:p w14:paraId="6B1D092A">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2.甲方在收到检测总结报告及发票并验收合格后，根据发票经费内容及时向乙方支付检测费用。
</w:t>
      </w:r>
    </w:p>
    <w:p w14:paraId="4DFDBF69">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六、保密
</w:t>
      </w:r>
    </w:p>
    <w:p w14:paraId="67C5C01B">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非经甲方书面同意，乙方在本协议期内保守秘密，不向任何第三方透露从甲方获得的与本协议有关的一切信息。
</w:t>
      </w:r>
    </w:p>
    <w:p w14:paraId="23D32379">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七、违约责任
</w:t>
      </w:r>
    </w:p>
    <w:p w14:paraId="58374CDE">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若乙方未能及时按照合同约定交付检测报告的，每延迟一天，甲方有权扣除合同总价款的 1%，延迟超过15天的，甲方有权单方解除合同，合同自甲方书面解除通知到达乙方时解除，此外，乙方还应向甲方支付合同总价款的30%作为违约金。
</w:t>
      </w:r>
    </w:p>
    <w:p w14:paraId="46ADFBF3">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若乙方所交付的检测报告不符合国家或者行业相关规定的，甲方有权要求乙方补正或重新出具，2 次（包括 2 次）以上仍然不合格的甲方有权单方解除合同，合同自甲方书面解除通知到达乙方时解除，此外，乙方还应向甲方支付合同总价款的30%作为违约金。
</w:t>
      </w:r>
    </w:p>
    <w:p w14:paraId="261D41EA">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八、其他
</w:t>
      </w:r>
    </w:p>
    <w:p w14:paraId="3EC031D7">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1.合同未尽事宜，由双方友好协商另行补签协议。补签协议与本合同具有同等法律效力；
</w:t>
      </w:r>
    </w:p>
    <w:p w14:paraId="32500FE0">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2.本合同自双方代表人签字并加盖公章后生效，合同履行完毕自行终止；
</w:t>
      </w:r>
    </w:p>
    <w:p w14:paraId="19D9570A">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3.本合同的变更必须经过甲乙双方共同签署变更协议后，方为有效；
</w:t>
      </w:r>
    </w:p>
    <w:p w14:paraId="3D759350">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4.本合同一式陆份，甲方执肆份，乙方执贰份。
</w:t>
      </w:r>
    </w:p>
    <w:p w14:paraId="60C31C07">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九、争议解决
</w:t>
      </w:r>
    </w:p>
    <w:p w14:paraId="05189F86">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若双方因本合同产生纠纷的，应当协商解决，协商不成的，向甲方所在地人民法院提起诉讼。
</w:t>
      </w:r>
    </w:p>
    <w:p w14:paraId="539E7E95">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w:t>
      </w:r>
    </w:p>
    <w:p w14:paraId="276E4890">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甲方名称：</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（签章）
</w:t>
      </w:r>
    </w:p>
    <w:p w14:paraId="57EB82D3">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法定代表人或委托代理人签字：
</w:t>
      </w:r>
    </w:p>
    <w:p w14:paraId="03AE80CD">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日期：
</w:t>
      </w:r>
    </w:p>
    <w:p w14:paraId="4B2087C9">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w:t>
      </w:r>
    </w:p>
    <w:p w14:paraId="127D32E6">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乙方名称：</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w:t>
      </w:r>
      <w:r>
        <w:rPr>
          <w:rFonts w:hint="eastAsia" w:asciiTheme="minorEastAsia" w:hAnsiTheme="minorEastAsia" w:eastAsiaTheme="minorEastAsia" w:cstheme="minorEastAsia"/>
          <w:color w:val="auto"/>
          <w:sz w:val="28"/>
          <w:szCs w:val="28"/>
        </w:rPr>
        <w:t>签章）
</w:t>
      </w:r>
    </w:p>
    <w:p w14:paraId="377E984E">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法定代表人或委托代理人签字：
</w:t>
      </w:r>
    </w:p>
    <w:p w14:paraId="2B96EA3B">
      <w:pPr>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宋体" w:hAnsi="宋体" w:eastAsia="宋体" w:cs="宋体"/>
          <w:color w:val="auto"/>
          <w:sz w:val="28"/>
          <w:szCs w:val="28"/>
        </w:rPr>
      </w:pPr>
      <w:r>
        <w:rPr>
          <w:rFonts w:hint="eastAsia" w:asciiTheme="minorEastAsia" w:hAnsiTheme="minorEastAsia" w:eastAsiaTheme="minorEastAsia" w:cstheme="minorEastAsia"/>
          <w:color w:val="auto"/>
          <w:sz w:val="28"/>
          <w:szCs w:val="28"/>
        </w:rPr>
        <w:t>日期：</w:t>
      </w:r>
      <w:r>
        <w:rPr>
          <w:rFonts w:hint="eastAsia" w:ascii="宋体" w:hAnsi="宋体" w:eastAsia="宋体" w:cs="宋体"/>
          <w:color w:val="auto"/>
          <w:sz w:val="28"/>
          <w:szCs w:val="28"/>
        </w:rPr>
        <w:t>
</w:t>
      </w:r>
    </w:p>
    <w:p w14:paraId="358F235A">
      <w:pPr>
        <w:spacing w:line="360" w:lineRule="auto"/>
        <w:rPr>
          <w:rFonts w:hint="eastAsia" w:ascii="宋体" w:hAnsi="宋体" w:eastAsia="宋体" w:cs="宋体"/>
          <w:color w:val="auto"/>
          <w:sz w:val="28"/>
          <w:szCs w:val="28"/>
          <w:lang w:val="en-US" w:eastAsia="zh-Hans"/>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ACF8D">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FFF17">
                          <w:pPr>
                            <w:pStyle w:val="9"/>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F6FFF17">
                    <w:pPr>
                      <w:pStyle w:val="9"/>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1DB5E">
    <w:pPr>
      <w:pStyle w:val="8"/>
      <w:spacing w:line="173" w:lineRule="auto"/>
      <w:ind w:left="4379"/>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031BF0">
                          <w:pPr>
                            <w:pStyle w:val="9"/>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8031BF0">
                    <w:pPr>
                      <w:pStyle w:val="9"/>
                    </w:pPr>
                    <w:r>
                      <w:fldChar w:fldCharType="begin"/>
                    </w:r>
                    <w:r>
                      <w:instrText xml:space="preserve"> PAGE  \* MERGEFORMAT </w:instrText>
                    </w:r>
                    <w:r>
                      <w:fldChar w:fldCharType="separate"/>
                    </w:r>
                    <w:r>
                      <w:t>37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3740D9"/>
    <w:multiLevelType w:val="singleLevel"/>
    <w:tmpl w:val="9C3740D9"/>
    <w:lvl w:ilvl="0" w:tentative="0">
      <w:start w:val="1"/>
      <w:numFmt w:val="chineseCounting"/>
      <w:suff w:val="nothing"/>
      <w:lvlText w:val="（%1）"/>
      <w:lvlJc w:val="left"/>
      <w:rPr>
        <w:rFonts w:hint="eastAsia"/>
      </w:rPr>
    </w:lvl>
  </w:abstractNum>
  <w:abstractNum w:abstractNumId="1">
    <w:nsid w:val="DD5C49EF"/>
    <w:multiLevelType w:val="singleLevel"/>
    <w:tmpl w:val="DD5C49EF"/>
    <w:lvl w:ilvl="0" w:tentative="0">
      <w:start w:val="6"/>
      <w:numFmt w:val="chineseCounting"/>
      <w:suff w:val="nothing"/>
      <w:lvlText w:val="%1、"/>
      <w:lvlJc w:val="left"/>
      <w:rPr>
        <w:rFonts w:hint="eastAsia"/>
      </w:rPr>
    </w:lvl>
  </w:abstractNum>
  <w:abstractNum w:abstractNumId="2">
    <w:nsid w:val="37B253B8"/>
    <w:multiLevelType w:val="singleLevel"/>
    <w:tmpl w:val="37B253B8"/>
    <w:lvl w:ilvl="0" w:tentative="0">
      <w:start w:val="3"/>
      <w:numFmt w:val="chineseCounting"/>
      <w:suff w:val="nothing"/>
      <w:lvlText w:val="（%1）"/>
      <w:lvlJc w:val="left"/>
      <w:rPr>
        <w:rFonts w:hint="eastAsia"/>
      </w:rPr>
    </w:lvl>
  </w:abstractNum>
  <w:abstractNum w:abstractNumId="3">
    <w:nsid w:val="506D4D34"/>
    <w:multiLevelType w:val="singleLevel"/>
    <w:tmpl w:val="506D4D34"/>
    <w:lvl w:ilvl="0" w:tentative="0">
      <w:start w:val="5"/>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3C03826"/>
    <w:rsid w:val="05E355AA"/>
    <w:rsid w:val="06D849E3"/>
    <w:rsid w:val="0BE8724E"/>
    <w:rsid w:val="0C9B098C"/>
    <w:rsid w:val="0F052A35"/>
    <w:rsid w:val="0F3F1AA3"/>
    <w:rsid w:val="10417A9D"/>
    <w:rsid w:val="130F79DE"/>
    <w:rsid w:val="1432607A"/>
    <w:rsid w:val="148B7FE8"/>
    <w:rsid w:val="14A848CC"/>
    <w:rsid w:val="177F50ED"/>
    <w:rsid w:val="17AC1CA0"/>
    <w:rsid w:val="182938B2"/>
    <w:rsid w:val="18F27B86"/>
    <w:rsid w:val="190D2C12"/>
    <w:rsid w:val="192E0D28"/>
    <w:rsid w:val="1A4C59BC"/>
    <w:rsid w:val="1E234C86"/>
    <w:rsid w:val="1E334EC9"/>
    <w:rsid w:val="1F2356C5"/>
    <w:rsid w:val="21537630"/>
    <w:rsid w:val="21674E89"/>
    <w:rsid w:val="216F356F"/>
    <w:rsid w:val="23FC7B0B"/>
    <w:rsid w:val="24447544"/>
    <w:rsid w:val="279544FE"/>
    <w:rsid w:val="2AA24FC4"/>
    <w:rsid w:val="2C31401C"/>
    <w:rsid w:val="2CB45796"/>
    <w:rsid w:val="2E685EAA"/>
    <w:rsid w:val="2F183AA7"/>
    <w:rsid w:val="30847806"/>
    <w:rsid w:val="341C53A3"/>
    <w:rsid w:val="355929D7"/>
    <w:rsid w:val="36716D71"/>
    <w:rsid w:val="375241BA"/>
    <w:rsid w:val="39B06F76"/>
    <w:rsid w:val="3BB55585"/>
    <w:rsid w:val="3BF57FF3"/>
    <w:rsid w:val="3C786923"/>
    <w:rsid w:val="3E252BF1"/>
    <w:rsid w:val="40062A83"/>
    <w:rsid w:val="40534AFF"/>
    <w:rsid w:val="44E9747F"/>
    <w:rsid w:val="46441D60"/>
    <w:rsid w:val="46CB53EF"/>
    <w:rsid w:val="47925F0D"/>
    <w:rsid w:val="48334201"/>
    <w:rsid w:val="4897712B"/>
    <w:rsid w:val="4C4C1AA4"/>
    <w:rsid w:val="4E0B07C7"/>
    <w:rsid w:val="501E6ED7"/>
    <w:rsid w:val="503F4EE0"/>
    <w:rsid w:val="53603363"/>
    <w:rsid w:val="53B52B8D"/>
    <w:rsid w:val="53B96F6A"/>
    <w:rsid w:val="54102ADC"/>
    <w:rsid w:val="575949EF"/>
    <w:rsid w:val="5865125C"/>
    <w:rsid w:val="59CC71FF"/>
    <w:rsid w:val="5B0F3F61"/>
    <w:rsid w:val="5BD13050"/>
    <w:rsid w:val="5DA477E2"/>
    <w:rsid w:val="5FC00C73"/>
    <w:rsid w:val="5FDC2CC4"/>
    <w:rsid w:val="60A466EE"/>
    <w:rsid w:val="60E23609"/>
    <w:rsid w:val="61F21F72"/>
    <w:rsid w:val="62C236F2"/>
    <w:rsid w:val="630A0046"/>
    <w:rsid w:val="63F41FD1"/>
    <w:rsid w:val="64EA6F30"/>
    <w:rsid w:val="65622F6B"/>
    <w:rsid w:val="65711400"/>
    <w:rsid w:val="671859CC"/>
    <w:rsid w:val="671F55B7"/>
    <w:rsid w:val="67EB1123"/>
    <w:rsid w:val="6AA87672"/>
    <w:rsid w:val="6B2A0087"/>
    <w:rsid w:val="6BA87985"/>
    <w:rsid w:val="6C0F0DFC"/>
    <w:rsid w:val="6CEC79B3"/>
    <w:rsid w:val="6D401DE3"/>
    <w:rsid w:val="6E6D37C7"/>
    <w:rsid w:val="6E8E2E63"/>
    <w:rsid w:val="72CA214F"/>
    <w:rsid w:val="733C2D29"/>
    <w:rsid w:val="73591E51"/>
    <w:rsid w:val="73E3796C"/>
    <w:rsid w:val="74A63A42"/>
    <w:rsid w:val="7589009F"/>
    <w:rsid w:val="75B94E29"/>
    <w:rsid w:val="75DC0B17"/>
    <w:rsid w:val="77560455"/>
    <w:rsid w:val="77F79321"/>
    <w:rsid w:val="77FC0FFD"/>
    <w:rsid w:val="7927654D"/>
    <w:rsid w:val="79EE0E19"/>
    <w:rsid w:val="7A2111EE"/>
    <w:rsid w:val="7B580C40"/>
    <w:rsid w:val="7B7D7C0C"/>
    <w:rsid w:val="7D604124"/>
    <w:rsid w:val="7E857F9E"/>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Times New Roman" w:eastAsia="宋体" w:cs="宋体"/>
      <w:sz w:val="24"/>
      <w:szCs w:val="22"/>
      <w:lang w:val="zh-CN" w:eastAsia="zh-CN" w:bidi="zh-CN"/>
    </w:rPr>
  </w:style>
  <w:style w:type="paragraph" w:styleId="2">
    <w:name w:val="heading 1"/>
    <w:basedOn w:val="3"/>
    <w:next w:val="1"/>
    <w:qFormat/>
    <w:uiPriority w:val="0"/>
    <w:pPr>
      <w:keepNext/>
      <w:keepLines/>
      <w:spacing w:before="340" w:after="330" w:line="576" w:lineRule="auto"/>
    </w:pPr>
    <w:rPr>
      <w:rFonts w:ascii="Arial" w:hAnsi="Arial" w:eastAsia="方正小标宋_GBK" w:cs="Arial"/>
      <w:b w:val="0"/>
      <w:bCs w:val="0"/>
      <w:kern w:val="44"/>
      <w:sz w:val="84"/>
      <w:szCs w:val="44"/>
    </w:rPr>
  </w:style>
  <w:style w:type="paragraph" w:styleId="4">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5">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Title"/>
    <w:basedOn w:val="1"/>
    <w:next w:val="1"/>
    <w:qFormat/>
    <w:uiPriority w:val="10"/>
    <w:pPr>
      <w:spacing w:before="240" w:after="60"/>
      <w:jc w:val="center"/>
      <w:outlineLvl w:val="0"/>
    </w:pPr>
    <w:rPr>
      <w:rFonts w:asciiTheme="majorHAnsi" w:hAnsiTheme="majorHAnsi" w:cstheme="majorBidi"/>
      <w:b/>
      <w:bCs/>
      <w:sz w:val="32"/>
      <w:szCs w:val="32"/>
    </w:rPr>
  </w:style>
  <w:style w:type="paragraph" w:styleId="6">
    <w:name w:val="Normal Indent"/>
    <w:basedOn w:val="1"/>
    <w:qFormat/>
    <w:uiPriority w:val="0"/>
    <w:pPr>
      <w:ind w:firstLine="420"/>
    </w:pPr>
  </w:style>
  <w:style w:type="paragraph" w:styleId="7">
    <w:name w:val="annotation text"/>
    <w:basedOn w:val="1"/>
    <w:uiPriority w:val="0"/>
    <w:pPr>
      <w:jc w:val="left"/>
    </w:pPr>
  </w:style>
  <w:style w:type="paragraph" w:styleId="8">
    <w:name w:val="Body Text"/>
    <w:basedOn w:val="1"/>
    <w:next w:val="1"/>
    <w:semiHidden/>
    <w:qFormat/>
    <w:uiPriority w:val="0"/>
    <w:rPr>
      <w:rFonts w:ascii="宋体" w:hAnsi="宋体" w:eastAsia="宋体" w:cs="宋体"/>
      <w:sz w:val="17"/>
      <w:szCs w:val="17"/>
      <w:lang w:val="en-US" w:eastAsia="en-US" w:bidi="ar-SA"/>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table" w:styleId="13">
    <w:name w:val="Table Grid"/>
    <w:basedOn w:val="1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qFormat/>
    <w:uiPriority w:val="0"/>
    <w:rPr>
      <w:color w:val="000000"/>
      <w:u w:val="none"/>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Default"/>
    <w:autoRedefine/>
    <w:qFormat/>
    <w:uiPriority w:val="0"/>
    <w:pPr>
      <w:widowControl w:val="0"/>
      <w:autoSpaceDE w:val="0"/>
      <w:autoSpaceDN w:val="0"/>
      <w:adjustRightInd w:val="0"/>
    </w:pPr>
    <w:rPr>
      <w:rFonts w:ascii="仿宋" w:eastAsia="仿宋" w:cs="仿宋" w:hAnsiTheme="minorHAnsi"/>
      <w:color w:val="000000"/>
      <w:kern w:val="0"/>
      <w:sz w:val="24"/>
      <w:szCs w:val="24"/>
      <w:lang w:val="en-US" w:eastAsia="zh-CN" w:bidi="ar-SA"/>
    </w:r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仿宋" w:hAnsi="仿宋" w:eastAsia="仿宋" w:cs="仿宋"/>
      <w:sz w:val="20"/>
      <w:szCs w:val="20"/>
      <w:lang w:val="en-US" w:eastAsia="en-US" w:bidi="ar-SA"/>
    </w:rPr>
  </w:style>
  <w:style w:type="paragraph" w:customStyle="1" w:styleId="20">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2250</Words>
  <Characters>2539</Characters>
  <Lines>0</Lines>
  <Paragraphs>0</Paragraphs>
  <TotalTime>1</TotalTime>
  <ScaleCrop>false</ScaleCrop>
  <LinksUpToDate>false</LinksUpToDate>
  <CharactersWithSpaces>2623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张重虎</cp:lastModifiedBy>
  <dcterms:modified xsi:type="dcterms:W3CDTF">2025-07-15T08:52:54Z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eyJoZGlkIjoiMWVlZjgzYThhZDFlODJmOGRkYjA3NjA0ZWNjNDBkNGYiLCJ1c2VySWQiOiIyNzU1NDQzNzYifQ==</vt:lpwstr>
  </property>
  <property fmtid="{D5CDD505-2E9C-101B-9397-08002B2CF9AE}" pid="4" name="ICV">
    <vt:lpwstr>6B0A7D8CC292453787487DE4E2A0C3FC_13</vt:lpwstr>
  </property>
</Properties>
</file>