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 w:eastAsia="方正小标宋_GBK"/>
          <w:sz w:val="44"/>
          <w:szCs w:val="44"/>
        </w:rPr>
      </w:pPr>
    </w:p>
    <w:p>
      <w:pPr>
        <w:jc w:val="center"/>
        <w:rPr>
          <w:rFonts w:ascii="方正小标宋_GBK" w:hAnsi="仿宋" w:eastAsia="方正小标宋_GBK"/>
          <w:sz w:val="52"/>
          <w:szCs w:val="52"/>
        </w:rPr>
      </w:pPr>
    </w:p>
    <w:p>
      <w:pPr>
        <w:jc w:val="center"/>
        <w:rPr>
          <w:rFonts w:hint="eastAsia" w:ascii="宋体" w:hAnsi="宋体" w:eastAsia="宋体" w:cs="宋体"/>
          <w:b/>
          <w:bCs/>
          <w:sz w:val="52"/>
          <w:szCs w:val="52"/>
        </w:rPr>
      </w:pPr>
      <w:r>
        <w:rPr>
          <w:rFonts w:hint="eastAsia" w:ascii="宋体" w:hAnsi="宋体" w:eastAsia="宋体" w:cs="宋体"/>
          <w:b/>
          <w:bCs/>
          <w:sz w:val="52"/>
          <w:szCs w:val="52"/>
        </w:rPr>
        <w:t>陕西东卓项目管理有限公司</w:t>
      </w:r>
    </w:p>
    <w:p>
      <w:pPr>
        <w:jc w:val="center"/>
        <w:rPr>
          <w:rFonts w:hint="eastAsia" w:ascii="宋体" w:hAnsi="宋体" w:eastAsia="宋体" w:cs="宋体"/>
          <w:b/>
          <w:bCs/>
          <w:sz w:val="52"/>
          <w:szCs w:val="52"/>
        </w:rPr>
      </w:pPr>
      <w:r>
        <w:rPr>
          <w:rFonts w:hint="eastAsia" w:ascii="宋体" w:hAnsi="宋体" w:eastAsia="宋体" w:cs="宋体"/>
          <w:b/>
          <w:bCs/>
          <w:sz w:val="52"/>
          <w:szCs w:val="52"/>
        </w:rPr>
        <w:t>招标文件</w:t>
      </w:r>
    </w:p>
    <w:p>
      <w:pPr>
        <w:spacing w:line="560" w:lineRule="exact"/>
        <w:ind w:firstLine="643" w:firstLineChars="200"/>
        <w:jc w:val="both"/>
        <w:rPr>
          <w:rFonts w:hint="eastAsia" w:ascii="宋体" w:hAnsi="宋体" w:eastAsia="宋体" w:cs="宋体"/>
          <w:b/>
          <w:bCs/>
          <w:sz w:val="32"/>
          <w:szCs w:val="32"/>
        </w:rPr>
      </w:pPr>
    </w:p>
    <w:p>
      <w:pPr>
        <w:spacing w:line="560" w:lineRule="exact"/>
        <w:ind w:firstLine="643" w:firstLineChars="200"/>
        <w:jc w:val="both"/>
        <w:rPr>
          <w:rFonts w:hint="eastAsia" w:ascii="宋体" w:hAnsi="宋体" w:eastAsia="宋体" w:cs="宋体"/>
          <w:b/>
          <w:bCs/>
          <w:sz w:val="32"/>
          <w:szCs w:val="32"/>
        </w:rPr>
      </w:pPr>
    </w:p>
    <w:p>
      <w:pPr>
        <w:spacing w:line="560" w:lineRule="exact"/>
        <w:ind w:firstLine="643" w:firstLineChars="200"/>
        <w:jc w:val="both"/>
        <w:rPr>
          <w:rFonts w:hint="eastAsia" w:ascii="宋体" w:hAnsi="宋体" w:eastAsia="宋体" w:cs="宋体"/>
          <w:b/>
          <w:bCs/>
          <w:sz w:val="32"/>
          <w:szCs w:val="32"/>
        </w:rPr>
      </w:pPr>
    </w:p>
    <w:p>
      <w:pPr>
        <w:spacing w:line="560" w:lineRule="exact"/>
        <w:ind w:firstLine="643" w:firstLineChars="200"/>
        <w:jc w:val="both"/>
        <w:rPr>
          <w:rFonts w:hint="eastAsia" w:ascii="宋体" w:hAnsi="宋体" w:eastAsia="宋体" w:cs="宋体"/>
          <w:b/>
          <w:bCs/>
          <w:sz w:val="32"/>
          <w:szCs w:val="32"/>
        </w:rPr>
      </w:pPr>
    </w:p>
    <w:p>
      <w:pPr>
        <w:spacing w:line="560" w:lineRule="exact"/>
        <w:ind w:firstLine="643" w:firstLineChars="200"/>
        <w:jc w:val="both"/>
        <w:rPr>
          <w:rFonts w:hint="eastAsia" w:ascii="宋体" w:hAnsi="宋体" w:eastAsia="宋体" w:cs="宋体"/>
          <w:b/>
          <w:bCs/>
          <w:sz w:val="32"/>
          <w:szCs w:val="32"/>
        </w:rPr>
      </w:pPr>
    </w:p>
    <w:p>
      <w:pPr>
        <w:spacing w:line="560" w:lineRule="exact"/>
        <w:ind w:firstLine="643" w:firstLineChars="200"/>
        <w:jc w:val="both"/>
        <w:rPr>
          <w:rFonts w:hint="eastAsia" w:ascii="宋体" w:hAnsi="宋体" w:eastAsia="宋体" w:cs="宋体"/>
          <w:b/>
          <w:bCs/>
          <w:sz w:val="32"/>
          <w:szCs w:val="32"/>
        </w:rPr>
      </w:pPr>
    </w:p>
    <w:p>
      <w:pPr>
        <w:spacing w:line="560" w:lineRule="exact"/>
        <w:ind w:firstLine="643" w:firstLineChars="200"/>
        <w:jc w:val="both"/>
        <w:rPr>
          <w:rFonts w:hint="eastAsia" w:ascii="宋体" w:hAnsi="宋体" w:eastAsia="宋体" w:cs="宋体"/>
          <w:b/>
          <w:bCs/>
          <w:sz w:val="32"/>
          <w:szCs w:val="32"/>
        </w:rPr>
      </w:pPr>
    </w:p>
    <w:p>
      <w:pPr>
        <w:spacing w:line="560" w:lineRule="exact"/>
        <w:ind w:firstLine="643" w:firstLineChars="200"/>
        <w:jc w:val="both"/>
        <w:rPr>
          <w:rFonts w:hint="eastAsia" w:ascii="宋体" w:hAnsi="宋体" w:eastAsia="宋体" w:cs="宋体"/>
          <w:b/>
          <w:bCs/>
          <w:sz w:val="32"/>
          <w:szCs w:val="32"/>
        </w:rPr>
      </w:pPr>
    </w:p>
    <w:p>
      <w:pPr>
        <w:spacing w:line="360" w:lineRule="auto"/>
        <w:ind w:left="2564" w:leftChars="399" w:hanging="1606" w:hangingChars="500"/>
        <w:rPr>
          <w:rFonts w:hint="eastAsia" w:ascii="宋体" w:hAnsi="宋体" w:eastAsia="宋体" w:cs="宋体"/>
          <w:b/>
          <w:bCs/>
          <w:sz w:val="32"/>
          <w:szCs w:val="32"/>
          <w:lang w:eastAsia="zh-CN"/>
        </w:rPr>
      </w:pPr>
      <w:r>
        <w:rPr>
          <w:rFonts w:hint="eastAsia" w:ascii="宋体" w:hAnsi="宋体" w:eastAsia="宋体" w:cs="宋体"/>
          <w:b/>
          <w:bCs/>
          <w:sz w:val="32"/>
          <w:szCs w:val="32"/>
        </w:rPr>
        <w:t>项目名称：</w:t>
      </w:r>
      <w:r>
        <w:rPr>
          <w:rFonts w:hint="eastAsia" w:ascii="宋体" w:hAnsi="宋体" w:eastAsia="宋体" w:cs="宋体"/>
          <w:b/>
          <w:bCs/>
          <w:sz w:val="32"/>
          <w:szCs w:val="32"/>
          <w:lang w:eastAsia="zh-CN"/>
        </w:rPr>
        <w:t>西安市泾河工业园地下水环境状况详细调查评估项目</w:t>
      </w:r>
    </w:p>
    <w:p>
      <w:pPr>
        <w:spacing w:line="560" w:lineRule="exact"/>
        <w:ind w:firstLine="964" w:firstLineChars="3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rPr>
        <w:t>项目编号：SXDZ202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-ZC-GK</w:t>
      </w:r>
      <w:r>
        <w:rPr>
          <w:rFonts w:hint="eastAsia" w:ascii="宋体" w:hAnsi="宋体" w:eastAsia="宋体" w:cs="宋体"/>
          <w:b/>
          <w:bCs/>
          <w:sz w:val="32"/>
          <w:szCs w:val="32"/>
          <w:lang w:val="en-US" w:eastAsia="zh-CN"/>
        </w:rPr>
        <w:t>002</w:t>
      </w:r>
    </w:p>
    <w:p>
      <w:pPr>
        <w:spacing w:line="560" w:lineRule="exact"/>
        <w:ind w:firstLine="643" w:firstLineChars="200"/>
        <w:jc w:val="center"/>
        <w:rPr>
          <w:rFonts w:hint="eastAsia" w:ascii="宋体" w:hAnsi="宋体" w:eastAsia="宋体" w:cs="宋体"/>
          <w:b/>
          <w:bCs/>
          <w:sz w:val="32"/>
          <w:szCs w:val="32"/>
        </w:rPr>
      </w:pPr>
    </w:p>
    <w:p>
      <w:pPr>
        <w:spacing w:line="560" w:lineRule="exact"/>
        <w:jc w:val="both"/>
        <w:rPr>
          <w:rFonts w:hint="eastAsia" w:ascii="宋体" w:hAnsi="宋体" w:eastAsia="宋体" w:cs="宋体"/>
          <w:b/>
          <w:bCs/>
          <w:sz w:val="32"/>
          <w:szCs w:val="32"/>
        </w:rPr>
      </w:pPr>
    </w:p>
    <w:p>
      <w:pPr>
        <w:spacing w:line="560" w:lineRule="exact"/>
        <w:ind w:firstLine="643" w:firstLineChars="200"/>
        <w:jc w:val="both"/>
        <w:rPr>
          <w:rFonts w:hint="eastAsia" w:ascii="宋体" w:hAnsi="宋体" w:eastAsia="宋体" w:cs="宋体"/>
          <w:b/>
          <w:bCs/>
          <w:sz w:val="32"/>
          <w:szCs w:val="32"/>
        </w:rPr>
      </w:pPr>
    </w:p>
    <w:p>
      <w:pPr>
        <w:spacing w:line="560" w:lineRule="exact"/>
        <w:rPr>
          <w:rFonts w:hint="eastAsia" w:ascii="宋体" w:hAnsi="宋体" w:eastAsia="宋体" w:cs="宋体"/>
          <w:b/>
          <w:bCs/>
          <w:sz w:val="32"/>
          <w:szCs w:val="32"/>
        </w:rPr>
      </w:pPr>
    </w:p>
    <w:p>
      <w:pPr>
        <w:jc w:val="center"/>
      </w:pPr>
      <w:bookmarkStart w:id="0" w:name="_Toc100219612"/>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04</w:t>
      </w:r>
      <w:r>
        <w:rPr>
          <w:rFonts w:hint="eastAsia" w:ascii="宋体" w:hAnsi="宋体" w:eastAsia="宋体" w:cs="宋体"/>
          <w:b/>
          <w:bCs/>
          <w:sz w:val="32"/>
          <w:szCs w:val="32"/>
        </w:rPr>
        <w:t>月</w:t>
      </w:r>
      <w:r>
        <w:rPr>
          <w:rFonts w:hint="eastAsia"/>
        </w:rPr>
        <w:br w:type="page"/>
      </w:r>
    </w:p>
    <w:sdt>
      <w:sdtPr>
        <w:rPr>
          <w:rFonts w:ascii="宋体" w:hAnsi="宋体" w:eastAsia="宋体"/>
          <w:sz w:val="44"/>
          <w:szCs w:val="44"/>
        </w:rPr>
        <w:id w:val="147451277"/>
        <w:docPartObj>
          <w:docPartGallery w:val="Table of Contents"/>
          <w:docPartUnique/>
        </w:docPartObj>
      </w:sdtPr>
      <w:sdtEndPr>
        <w:rPr>
          <w:rFonts w:hint="eastAsia" w:asciiTheme="minorHAnsi" w:hAnsiTheme="minorHAnsi" w:eastAsiaTheme="minorEastAsia"/>
          <w:sz w:val="24"/>
          <w:szCs w:val="24"/>
        </w:rPr>
      </w:sdtEndPr>
      <w:sdtContent>
        <w:p>
          <w:pPr>
            <w:jc w:val="center"/>
            <w:rPr>
              <w:sz w:val="44"/>
              <w:szCs w:val="44"/>
              <w:highlight w:val="none"/>
            </w:rPr>
          </w:pPr>
          <w:r>
            <w:rPr>
              <w:rFonts w:ascii="宋体" w:hAnsi="宋体" w:eastAsia="宋体"/>
              <w:sz w:val="44"/>
              <w:szCs w:val="44"/>
              <w:highlight w:val="none"/>
            </w:rPr>
            <w:t>目录</w:t>
          </w:r>
        </w:p>
        <w:p>
          <w:pPr>
            <w:pStyle w:val="111"/>
            <w:tabs>
              <w:tab w:val="right" w:leader="dot" w:pos="8618"/>
            </w:tabs>
            <w:spacing w:line="480" w:lineRule="auto"/>
            <w:rPr>
              <w:sz w:val="32"/>
              <w:szCs w:val="32"/>
              <w:highlight w:val="none"/>
            </w:rPr>
          </w:pPr>
          <w:r>
            <w:rPr>
              <w:rFonts w:hint="eastAsia"/>
              <w:sz w:val="32"/>
              <w:szCs w:val="32"/>
              <w:highlight w:val="none"/>
            </w:rPr>
            <w:fldChar w:fldCharType="begin"/>
          </w:r>
          <w:r>
            <w:rPr>
              <w:rFonts w:hint="eastAsia"/>
              <w:sz w:val="32"/>
              <w:szCs w:val="32"/>
              <w:highlight w:val="none"/>
            </w:rPr>
            <w:instrText xml:space="preserve">TOC \o "1-1" \h \u </w:instrText>
          </w:r>
          <w:r>
            <w:rPr>
              <w:rFonts w:hint="eastAsia"/>
              <w:sz w:val="32"/>
              <w:szCs w:val="32"/>
              <w:highlight w:val="none"/>
            </w:rPr>
            <w:fldChar w:fldCharType="separate"/>
          </w:r>
          <w:r>
            <w:rPr>
              <w:highlight w:val="none"/>
            </w:rPr>
            <w:fldChar w:fldCharType="begin"/>
          </w:r>
          <w:r>
            <w:rPr>
              <w:highlight w:val="none"/>
            </w:rPr>
            <w:instrText xml:space="preserve"> HYPERLINK \l "_Toc12218" </w:instrText>
          </w:r>
          <w:r>
            <w:rPr>
              <w:highlight w:val="none"/>
            </w:rPr>
            <w:fldChar w:fldCharType="separate"/>
          </w:r>
          <w:r>
            <w:rPr>
              <w:rFonts w:hint="eastAsia"/>
              <w:sz w:val="32"/>
              <w:szCs w:val="32"/>
              <w:highlight w:val="none"/>
            </w:rPr>
            <w:t xml:space="preserve">第一章 </w:t>
          </w:r>
          <w:r>
            <w:rPr>
              <w:sz w:val="32"/>
              <w:szCs w:val="32"/>
              <w:highlight w:val="none"/>
            </w:rPr>
            <w:t xml:space="preserve"> </w:t>
          </w:r>
          <w:r>
            <w:rPr>
              <w:rFonts w:hint="eastAsia" w:eastAsia="宋体"/>
              <w:sz w:val="32"/>
              <w:szCs w:val="32"/>
              <w:highlight w:val="none"/>
              <w:lang w:eastAsia="zh-CN"/>
            </w:rPr>
            <w:t>招标公告</w:t>
          </w:r>
          <w:r>
            <w:rPr>
              <w:sz w:val="32"/>
              <w:szCs w:val="32"/>
              <w:highlight w:val="none"/>
            </w:rPr>
            <w:tab/>
          </w:r>
          <w:r>
            <w:rPr>
              <w:sz w:val="32"/>
              <w:szCs w:val="32"/>
              <w:highlight w:val="none"/>
            </w:rPr>
            <w:fldChar w:fldCharType="begin"/>
          </w:r>
          <w:r>
            <w:rPr>
              <w:sz w:val="32"/>
              <w:szCs w:val="32"/>
              <w:highlight w:val="none"/>
            </w:rPr>
            <w:instrText xml:space="preserve"> PAGEREF _Toc12218 \h </w:instrText>
          </w:r>
          <w:r>
            <w:rPr>
              <w:sz w:val="32"/>
              <w:szCs w:val="32"/>
              <w:highlight w:val="none"/>
            </w:rPr>
            <w:fldChar w:fldCharType="separate"/>
          </w:r>
          <w:r>
            <w:rPr>
              <w:sz w:val="32"/>
              <w:szCs w:val="32"/>
              <w:highlight w:val="none"/>
            </w:rPr>
            <w:t>1</w:t>
          </w:r>
          <w:r>
            <w:rPr>
              <w:sz w:val="32"/>
              <w:szCs w:val="32"/>
              <w:highlight w:val="none"/>
            </w:rPr>
            <w:fldChar w:fldCharType="end"/>
          </w:r>
          <w:r>
            <w:rPr>
              <w:sz w:val="32"/>
              <w:szCs w:val="32"/>
              <w:highlight w:val="none"/>
            </w:rPr>
            <w:fldChar w:fldCharType="end"/>
          </w:r>
        </w:p>
        <w:p>
          <w:pPr>
            <w:pStyle w:val="111"/>
            <w:tabs>
              <w:tab w:val="right" w:leader="dot" w:pos="8618"/>
            </w:tabs>
            <w:spacing w:line="480" w:lineRule="auto"/>
            <w:rPr>
              <w:sz w:val="32"/>
              <w:szCs w:val="32"/>
              <w:highlight w:val="none"/>
            </w:rPr>
          </w:pPr>
          <w:r>
            <w:rPr>
              <w:highlight w:val="none"/>
            </w:rPr>
            <w:fldChar w:fldCharType="begin"/>
          </w:r>
          <w:r>
            <w:rPr>
              <w:highlight w:val="none"/>
            </w:rPr>
            <w:instrText xml:space="preserve"> HYPERLINK \l "_Toc19294" </w:instrText>
          </w:r>
          <w:r>
            <w:rPr>
              <w:highlight w:val="none"/>
            </w:rPr>
            <w:fldChar w:fldCharType="separate"/>
          </w:r>
          <w:r>
            <w:rPr>
              <w:sz w:val="32"/>
              <w:szCs w:val="32"/>
              <w:highlight w:val="none"/>
            </w:rPr>
            <w:t>第二章</w:t>
          </w:r>
          <w:r>
            <w:rPr>
              <w:rFonts w:hint="eastAsia"/>
              <w:sz w:val="32"/>
              <w:szCs w:val="32"/>
              <w:highlight w:val="none"/>
            </w:rPr>
            <w:t xml:space="preserve"> </w:t>
          </w:r>
          <w:r>
            <w:rPr>
              <w:sz w:val="32"/>
              <w:szCs w:val="32"/>
              <w:highlight w:val="none"/>
            </w:rPr>
            <w:t xml:space="preserve"> 供应商须知</w:t>
          </w:r>
          <w:r>
            <w:rPr>
              <w:sz w:val="32"/>
              <w:szCs w:val="32"/>
              <w:highlight w:val="none"/>
            </w:rPr>
            <w:tab/>
          </w:r>
          <w:r>
            <w:rPr>
              <w:rFonts w:hint="eastAsia"/>
              <w:sz w:val="32"/>
              <w:szCs w:val="32"/>
              <w:highlight w:val="none"/>
              <w:lang w:val="en-US" w:eastAsia="zh-CN"/>
            </w:rPr>
            <w:t>6</w:t>
          </w:r>
          <w:r>
            <w:rPr>
              <w:sz w:val="32"/>
              <w:szCs w:val="32"/>
              <w:highlight w:val="none"/>
            </w:rPr>
            <w:fldChar w:fldCharType="end"/>
          </w:r>
        </w:p>
        <w:p>
          <w:pPr>
            <w:pStyle w:val="111"/>
            <w:tabs>
              <w:tab w:val="right" w:leader="dot" w:pos="8618"/>
            </w:tabs>
            <w:spacing w:line="480" w:lineRule="auto"/>
            <w:rPr>
              <w:rFonts w:hint="eastAsia" w:eastAsia="宋体"/>
              <w:sz w:val="32"/>
              <w:szCs w:val="32"/>
              <w:highlight w:val="none"/>
              <w:lang w:val="en-US" w:eastAsia="zh-CN"/>
            </w:rPr>
          </w:pPr>
          <w:r>
            <w:rPr>
              <w:highlight w:val="none"/>
            </w:rPr>
            <w:fldChar w:fldCharType="begin"/>
          </w:r>
          <w:r>
            <w:rPr>
              <w:highlight w:val="none"/>
            </w:rPr>
            <w:instrText xml:space="preserve"> HYPERLINK \l "_Toc30996" </w:instrText>
          </w:r>
          <w:r>
            <w:rPr>
              <w:highlight w:val="none"/>
            </w:rPr>
            <w:fldChar w:fldCharType="separate"/>
          </w:r>
          <w:r>
            <w:rPr>
              <w:rFonts w:hint="eastAsia"/>
              <w:sz w:val="32"/>
              <w:szCs w:val="32"/>
              <w:highlight w:val="none"/>
            </w:rPr>
            <w:t>第三章  招标内容及要求</w:t>
          </w:r>
          <w:r>
            <w:rPr>
              <w:sz w:val="32"/>
              <w:szCs w:val="32"/>
              <w:highlight w:val="none"/>
            </w:rPr>
            <w:tab/>
          </w:r>
          <w:r>
            <w:rPr>
              <w:rFonts w:hint="eastAsia"/>
              <w:sz w:val="32"/>
              <w:szCs w:val="32"/>
              <w:highlight w:val="none"/>
              <w:lang w:val="en-US" w:eastAsia="zh-CN"/>
            </w:rPr>
            <w:t>4</w:t>
          </w:r>
          <w:r>
            <w:rPr>
              <w:sz w:val="32"/>
              <w:szCs w:val="32"/>
              <w:highlight w:val="none"/>
            </w:rPr>
            <w:fldChar w:fldCharType="end"/>
          </w:r>
          <w:r>
            <w:rPr>
              <w:rFonts w:hint="eastAsia"/>
              <w:sz w:val="32"/>
              <w:szCs w:val="32"/>
              <w:highlight w:val="none"/>
              <w:lang w:val="en-US" w:eastAsia="zh-CN"/>
            </w:rPr>
            <w:t>4</w:t>
          </w:r>
        </w:p>
        <w:p>
          <w:pPr>
            <w:pStyle w:val="111"/>
            <w:tabs>
              <w:tab w:val="right" w:leader="dot" w:pos="8618"/>
            </w:tabs>
            <w:spacing w:line="480" w:lineRule="auto"/>
            <w:rPr>
              <w:rFonts w:hint="eastAsia" w:eastAsia="宋体"/>
              <w:sz w:val="32"/>
              <w:szCs w:val="32"/>
              <w:highlight w:val="none"/>
              <w:lang w:val="en-US" w:eastAsia="zh-CN"/>
            </w:rPr>
          </w:pPr>
          <w:r>
            <w:rPr>
              <w:highlight w:val="none"/>
            </w:rPr>
            <w:fldChar w:fldCharType="begin"/>
          </w:r>
          <w:r>
            <w:rPr>
              <w:highlight w:val="none"/>
            </w:rPr>
            <w:instrText xml:space="preserve"> HYPERLINK \l "_Toc7381" </w:instrText>
          </w:r>
          <w:r>
            <w:rPr>
              <w:highlight w:val="none"/>
            </w:rPr>
            <w:fldChar w:fldCharType="separate"/>
          </w:r>
          <w:r>
            <w:rPr>
              <w:rFonts w:hint="eastAsia"/>
              <w:sz w:val="32"/>
              <w:szCs w:val="32"/>
              <w:highlight w:val="none"/>
            </w:rPr>
            <w:t>第四章  合同文本</w:t>
          </w:r>
          <w:r>
            <w:rPr>
              <w:sz w:val="32"/>
              <w:szCs w:val="32"/>
              <w:highlight w:val="none"/>
            </w:rPr>
            <w:tab/>
          </w:r>
          <w:r>
            <w:rPr>
              <w:rFonts w:hint="eastAsia"/>
              <w:sz w:val="32"/>
              <w:szCs w:val="32"/>
              <w:highlight w:val="none"/>
              <w:lang w:val="en-US" w:eastAsia="zh-CN"/>
            </w:rPr>
            <w:t>7</w:t>
          </w:r>
          <w:r>
            <w:rPr>
              <w:rFonts w:hint="eastAsia"/>
              <w:sz w:val="32"/>
              <w:szCs w:val="32"/>
              <w:highlight w:val="none"/>
            </w:rPr>
            <w:fldChar w:fldCharType="end"/>
          </w:r>
          <w:r>
            <w:rPr>
              <w:rFonts w:hint="eastAsia"/>
              <w:sz w:val="32"/>
              <w:szCs w:val="32"/>
              <w:highlight w:val="none"/>
              <w:lang w:val="en-US" w:eastAsia="zh-CN"/>
            </w:rPr>
            <w:t>2</w:t>
          </w:r>
        </w:p>
        <w:p>
          <w:pPr>
            <w:pStyle w:val="111"/>
            <w:tabs>
              <w:tab w:val="right" w:leader="dot" w:pos="8618"/>
            </w:tabs>
            <w:spacing w:line="480" w:lineRule="auto"/>
            <w:rPr>
              <w:rFonts w:hint="eastAsia" w:eastAsia="宋体"/>
              <w:sz w:val="32"/>
              <w:szCs w:val="32"/>
              <w:highlight w:val="none"/>
              <w:lang w:val="en-US" w:eastAsia="zh-CN"/>
            </w:rPr>
          </w:pPr>
          <w:r>
            <w:rPr>
              <w:highlight w:val="none"/>
            </w:rPr>
            <w:fldChar w:fldCharType="begin"/>
          </w:r>
          <w:r>
            <w:rPr>
              <w:highlight w:val="none"/>
            </w:rPr>
            <w:instrText xml:space="preserve"> HYPERLINK \l "_Toc18660" </w:instrText>
          </w:r>
          <w:r>
            <w:rPr>
              <w:highlight w:val="none"/>
            </w:rPr>
            <w:fldChar w:fldCharType="separate"/>
          </w:r>
          <w:r>
            <w:rPr>
              <w:rFonts w:hint="eastAsia"/>
              <w:sz w:val="32"/>
              <w:szCs w:val="32"/>
              <w:highlight w:val="none"/>
            </w:rPr>
            <w:t>第五章  投标文件构成及格式</w:t>
          </w:r>
          <w:r>
            <w:rPr>
              <w:sz w:val="32"/>
              <w:szCs w:val="32"/>
              <w:highlight w:val="none"/>
            </w:rPr>
            <w:tab/>
          </w:r>
          <w:r>
            <w:rPr>
              <w:rFonts w:hint="eastAsia"/>
              <w:sz w:val="32"/>
              <w:szCs w:val="32"/>
              <w:highlight w:val="none"/>
              <w:lang w:val="en-US" w:eastAsia="zh-CN"/>
            </w:rPr>
            <w:t>7</w:t>
          </w:r>
          <w:r>
            <w:rPr>
              <w:rFonts w:hint="eastAsia"/>
              <w:sz w:val="32"/>
              <w:szCs w:val="32"/>
              <w:highlight w:val="none"/>
            </w:rPr>
            <w:fldChar w:fldCharType="end"/>
          </w:r>
          <w:r>
            <w:rPr>
              <w:rFonts w:hint="eastAsia"/>
              <w:sz w:val="32"/>
              <w:szCs w:val="32"/>
              <w:highlight w:val="none"/>
              <w:lang w:val="en-US" w:eastAsia="zh-CN"/>
            </w:rPr>
            <w:t>8</w:t>
          </w:r>
        </w:p>
        <w:p>
          <w:pPr>
            <w:pStyle w:val="16"/>
          </w:pPr>
          <w:r>
            <w:rPr>
              <w:rFonts w:hint="eastAsia"/>
              <w:sz w:val="32"/>
              <w:szCs w:val="32"/>
              <w:highlight w:val="none"/>
            </w:rPr>
            <w:fldChar w:fldCharType="end"/>
          </w:r>
        </w:p>
      </w:sdtContent>
    </w:sdt>
    <w:p>
      <w:pPr>
        <w:jc w:val="both"/>
      </w:pPr>
    </w:p>
    <w:p>
      <w:pPr>
        <w:pStyle w:val="2"/>
        <w:sectPr>
          <w:pgSz w:w="11906" w:h="16838"/>
          <w:pgMar w:top="1361" w:right="1644" w:bottom="1361" w:left="1644" w:header="720" w:footer="720" w:gutter="0"/>
          <w:cols w:space="720" w:num="1"/>
          <w:docGrid w:type="lines" w:linePitch="312" w:charSpace="0"/>
        </w:sectPr>
      </w:pPr>
      <w:bookmarkStart w:id="31" w:name="_GoBack"/>
      <w:bookmarkEnd w:id="31"/>
      <w:bookmarkStart w:id="1" w:name="_Toc2035"/>
      <w:bookmarkStart w:id="2" w:name="_Toc12218"/>
    </w:p>
    <w:p>
      <w:pPr>
        <w:pStyle w:val="2"/>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第一章  </w:t>
      </w:r>
      <w:bookmarkEnd w:id="0"/>
      <w:bookmarkEnd w:id="1"/>
      <w:bookmarkEnd w:id="2"/>
      <w:r>
        <w:rPr>
          <w:rFonts w:hint="eastAsia" w:asciiTheme="minorEastAsia" w:hAnsiTheme="minorEastAsia" w:eastAsiaTheme="minorEastAsia" w:cstheme="minorEastAsia"/>
          <w:b/>
          <w:bCs/>
          <w:lang w:eastAsia="zh-CN"/>
        </w:rPr>
        <w:t>招标公告</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asciiTheme="minorEastAsia" w:hAnsiTheme="minorEastAsia" w:cstheme="minorEastAsia"/>
        </w:rPr>
      </w:pPr>
      <w:bookmarkStart w:id="3" w:name="_Toc533363235"/>
      <w:bookmarkStart w:id="4" w:name="_Toc97563329"/>
      <w:bookmarkStart w:id="5" w:name="_Toc498349068"/>
      <w:bookmarkStart w:id="6" w:name="_Toc533363262"/>
      <w:bookmarkStart w:id="7" w:name="_Toc534656414"/>
      <w:bookmarkStart w:id="8" w:name="_Toc534656409"/>
      <w:bookmarkStart w:id="9" w:name="_Toc445407251"/>
      <w:bookmarkStart w:id="10" w:name="_Toc100219613"/>
      <w:r>
        <w:rPr>
          <w:rFonts w:hint="eastAsia" w:asciiTheme="minorEastAsia" w:hAnsiTheme="minorEastAsia" w:cstheme="minorEastAsia"/>
        </w:rPr>
        <w:t>陕西东卓项目管理有限公司</w:t>
      </w:r>
      <w:r>
        <w:rPr>
          <w:rFonts w:hint="eastAsia" w:asciiTheme="minorEastAsia" w:hAnsiTheme="minorEastAsia" w:cstheme="minorEastAsia"/>
          <w:highlight w:val="none"/>
        </w:rPr>
        <w:t>受</w:t>
      </w:r>
      <w:r>
        <w:rPr>
          <w:rFonts w:hint="eastAsia" w:asciiTheme="minorEastAsia" w:hAnsiTheme="minorEastAsia" w:cstheme="minorEastAsia"/>
          <w:highlight w:val="none"/>
          <w:lang w:eastAsia="zh-CN"/>
        </w:rPr>
        <w:t>西安市环境保护科学研究院</w:t>
      </w:r>
      <w:r>
        <w:rPr>
          <w:rFonts w:hint="eastAsia" w:asciiTheme="minorEastAsia" w:hAnsiTheme="minorEastAsia" w:cstheme="minorEastAsia"/>
          <w:highlight w:val="none"/>
        </w:rPr>
        <w:t>的委托，经政</w:t>
      </w:r>
      <w:r>
        <w:rPr>
          <w:rFonts w:hint="eastAsia" w:asciiTheme="minorEastAsia" w:hAnsiTheme="minorEastAsia" w:cstheme="minorEastAsia"/>
        </w:rPr>
        <w:t>府采购监管部门批准，按照政府采购程序，对</w:t>
      </w:r>
      <w:r>
        <w:rPr>
          <w:rFonts w:hint="eastAsia" w:asciiTheme="minorEastAsia" w:hAnsiTheme="minorEastAsia" w:cstheme="minorEastAsia"/>
          <w:lang w:eastAsia="zh-CN"/>
        </w:rPr>
        <w:t>西安市泾河工业园地下水环境状况详细调查评估项目</w:t>
      </w:r>
      <w:r>
        <w:rPr>
          <w:rFonts w:hint="eastAsia" w:asciiTheme="minorEastAsia" w:hAnsiTheme="minorEastAsia" w:cstheme="minorEastAsia"/>
        </w:rPr>
        <w:t>进行公开招标，欢迎符合资格条件的、有能力提供本项目所需服务的供应商参加投标。</w:t>
      </w:r>
    </w:p>
    <w:p>
      <w:pPr>
        <w:pStyle w:val="3"/>
        <w:keepNext w:val="0"/>
        <w:keepLines w:val="0"/>
        <w:pageBreakBefore w:val="0"/>
        <w:kinsoku/>
        <w:overflowPunct/>
        <w:autoSpaceDE/>
        <w:autoSpaceDN/>
        <w:bidi w:val="0"/>
        <w:adjustRightInd/>
        <w:snapToGrid/>
        <w:spacing w:line="360" w:lineRule="auto"/>
        <w:ind w:firstLine="0" w:firstLineChars="0"/>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一、项目基本信息：</w:t>
      </w:r>
    </w:p>
    <w:p>
      <w:pPr>
        <w:pStyle w:val="10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yellow"/>
          <w:lang w:val="en-US" w:eastAsia="zh-CN"/>
        </w:rPr>
      </w:pPr>
      <w:r>
        <w:rPr>
          <w:rFonts w:hint="eastAsia" w:ascii="宋体" w:hAnsi="宋体" w:eastAsia="宋体" w:cs="宋体"/>
        </w:rPr>
        <w:t>项目编号：</w:t>
      </w:r>
      <w:r>
        <w:rPr>
          <w:rFonts w:hint="eastAsia" w:eastAsia="宋体" w:asciiTheme="minorEastAsia" w:hAnsiTheme="minorEastAsia" w:cstheme="minorEastAsia"/>
          <w:lang w:eastAsia="zh-CN"/>
        </w:rPr>
        <w:t>SXDZ2024-ZC-GK002</w:t>
      </w:r>
    </w:p>
    <w:p>
      <w:pPr>
        <w:pStyle w:val="10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西安市泾河工业园地下水环境状况详细调查评估项目</w:t>
      </w:r>
    </w:p>
    <w:p>
      <w:pPr>
        <w:pStyle w:val="10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rPr>
      </w:pPr>
      <w:r>
        <w:rPr>
          <w:rFonts w:hint="eastAsia" w:ascii="宋体" w:hAnsi="宋体" w:eastAsia="宋体" w:cs="宋体"/>
        </w:rPr>
        <w:t>采购方式：</w:t>
      </w:r>
      <w:r>
        <w:rPr>
          <w:rFonts w:hint="eastAsia" w:ascii="宋体" w:hAnsi="宋体" w:cs="宋体"/>
        </w:rPr>
        <w:t>公开招标</w:t>
      </w:r>
    </w:p>
    <w:p>
      <w:pPr>
        <w:pStyle w:val="10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highlight w:val="none"/>
        </w:rPr>
      </w:pPr>
      <w:r>
        <w:rPr>
          <w:rFonts w:hint="eastAsia" w:ascii="宋体" w:hAnsi="宋体" w:eastAsia="宋体" w:cs="宋体"/>
          <w:highlight w:val="none"/>
        </w:rPr>
        <w:t>预算金额：</w:t>
      </w:r>
      <w:r>
        <w:rPr>
          <w:rFonts w:hint="eastAsia" w:ascii="宋体" w:hAnsi="宋体" w:eastAsia="宋体" w:cs="宋体"/>
          <w:highlight w:val="none"/>
          <w:lang w:val="en-US" w:eastAsia="zh-CN"/>
        </w:rPr>
        <w:t>6,460,500.00元</w:t>
      </w:r>
    </w:p>
    <w:p>
      <w:pPr>
        <w:pStyle w:val="108"/>
        <w:keepNext w:val="0"/>
        <w:keepLines w:val="0"/>
        <w:pageBreakBefore w:val="0"/>
        <w:numPr>
          <w:ilvl w:val="0"/>
          <w:numId w:val="2"/>
        </w:numPr>
        <w:kinsoku/>
        <w:overflowPunct/>
        <w:autoSpaceDE/>
        <w:autoSpaceDN/>
        <w:bidi w:val="0"/>
        <w:adjustRightInd/>
        <w:snapToGrid/>
        <w:spacing w:line="360" w:lineRule="auto"/>
        <w:textAlignment w:val="auto"/>
        <w:rPr>
          <w:b/>
          <w:bCs/>
          <w:highlight w:val="none"/>
        </w:rPr>
      </w:pPr>
      <w:r>
        <w:rPr>
          <w:rFonts w:hint="eastAsia"/>
          <w:b/>
          <w:bCs/>
          <w:highlight w:val="none"/>
        </w:rPr>
        <w:t>项目性质：</w:t>
      </w:r>
      <w:r>
        <w:rPr>
          <w:rFonts w:hint="eastAsia"/>
          <w:b/>
          <w:bCs/>
          <w:highlight w:val="none"/>
          <w:lang w:eastAsia="zh-CN"/>
        </w:rPr>
        <w:t>非</w:t>
      </w:r>
      <w:r>
        <w:rPr>
          <w:rFonts w:hint="eastAsia"/>
          <w:b/>
          <w:bCs/>
          <w:highlight w:val="none"/>
        </w:rPr>
        <w:t>专门面向中小企业的采购</w:t>
      </w:r>
    </w:p>
    <w:p>
      <w:pPr>
        <w:pStyle w:val="3"/>
        <w:keepNext w:val="0"/>
        <w:keepLines w:val="0"/>
        <w:pageBreakBefore w:val="0"/>
        <w:numPr>
          <w:ilvl w:val="0"/>
          <w:numId w:val="2"/>
        </w:numPr>
        <w:kinsoku/>
        <w:overflowPunct/>
        <w:autoSpaceDE/>
        <w:autoSpaceDN/>
        <w:bidi w:val="0"/>
        <w:adjustRightInd/>
        <w:snapToGrid/>
        <w:spacing w:line="360" w:lineRule="auto"/>
        <w:ind w:firstLine="0" w:firstLineChars="0"/>
        <w:textAlignment w:val="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采购内容和要求：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_GB2312" w:hAnsi="仿宋" w:eastAsia="仿宋_GB2312"/>
          <w:sz w:val="32"/>
          <w:szCs w:val="32"/>
        </w:rPr>
      </w:pPr>
      <w:r>
        <w:rPr>
          <w:rFonts w:hint="eastAsia" w:asciiTheme="minorEastAsia" w:hAnsiTheme="minorEastAsia" w:cstheme="minorEastAsia"/>
        </w:rPr>
        <w:t>（详见招标文件第三章〈招标内容及要求〉）</w:t>
      </w:r>
    </w:p>
    <w:p>
      <w:pPr>
        <w:pStyle w:val="3"/>
        <w:keepNext w:val="0"/>
        <w:keepLines w:val="0"/>
        <w:pageBreakBefore w:val="0"/>
        <w:kinsoku/>
        <w:overflowPunct/>
        <w:autoSpaceDE/>
        <w:autoSpaceDN/>
        <w:bidi w:val="0"/>
        <w:adjustRightInd/>
        <w:snapToGrid/>
        <w:spacing w:line="360" w:lineRule="auto"/>
        <w:ind w:firstLine="0" w:firstLineChars="0"/>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四、采购预算：〈</w:t>
      </w:r>
      <w:r>
        <w:rPr>
          <w:rFonts w:hint="eastAsia" w:ascii="宋体" w:hAnsi="宋体" w:eastAsia="宋体" w:cs="宋体"/>
          <w:b/>
          <w:bCs/>
          <w:sz w:val="24"/>
          <w:szCs w:val="24"/>
          <w:lang w:val="en-US" w:eastAsia="zh-CN"/>
        </w:rPr>
        <w:t>6,460,500.00</w:t>
      </w:r>
      <w:r>
        <w:rPr>
          <w:rFonts w:hint="eastAsia" w:asciiTheme="minorEastAsia" w:hAnsiTheme="minorEastAsia" w:eastAsiaTheme="minorEastAsia" w:cstheme="minorEastAsia"/>
          <w:b/>
          <w:bCs/>
          <w:sz w:val="24"/>
          <w:szCs w:val="24"/>
        </w:rPr>
        <w:t>〉元，最高限价〈</w:t>
      </w:r>
      <w:r>
        <w:rPr>
          <w:rFonts w:hint="eastAsia" w:ascii="宋体" w:hAnsi="宋体" w:eastAsia="宋体" w:cs="宋体"/>
          <w:b/>
          <w:bCs/>
          <w:sz w:val="24"/>
          <w:szCs w:val="24"/>
          <w:lang w:val="en-US" w:eastAsia="zh-CN"/>
        </w:rPr>
        <w:t>6,460,500.00</w:t>
      </w:r>
      <w:r>
        <w:rPr>
          <w:rFonts w:hint="eastAsia" w:asciiTheme="minorEastAsia" w:hAnsiTheme="minorEastAsia" w:eastAsiaTheme="minorEastAsia" w:cstheme="minorEastAsia"/>
          <w:b/>
          <w:bCs/>
          <w:sz w:val="24"/>
          <w:szCs w:val="24"/>
        </w:rPr>
        <w:t>〉元</w:t>
      </w:r>
    </w:p>
    <w:p>
      <w:pPr>
        <w:keepNext w:val="0"/>
        <w:keepLines w:val="0"/>
        <w:pageBreakBefore w:val="0"/>
        <w:kinsoku/>
        <w:wordWrap w:val="0"/>
        <w:overflowPunct/>
        <w:autoSpaceDE/>
        <w:autoSpaceDN/>
        <w:bidi w:val="0"/>
        <w:adjustRightInd/>
        <w:snapToGrid/>
        <w:spacing w:line="360" w:lineRule="auto"/>
        <w:ind w:right="-197"/>
        <w:textAlignment w:val="auto"/>
        <w:outlineLvl w:val="1"/>
        <w:rPr>
          <w:rFonts w:ascii="宋体" w:hAnsi="宋体"/>
          <w:b/>
          <w:bCs/>
        </w:rPr>
      </w:pPr>
      <w:r>
        <w:rPr>
          <w:rFonts w:hint="eastAsia" w:ascii="宋体" w:hAnsi="宋体"/>
          <w:b/>
          <w:bCs/>
        </w:rPr>
        <w:t xml:space="preserve">五、供应商资格要求： </w:t>
      </w:r>
    </w:p>
    <w:p>
      <w:pPr>
        <w:keepNext w:val="0"/>
        <w:keepLines w:val="0"/>
        <w:pageBreakBefore w:val="0"/>
        <w:kinsoku/>
        <w:wordWrap/>
        <w:overflowPunct/>
        <w:autoSpaceDE/>
        <w:autoSpaceDN/>
        <w:bidi w:val="0"/>
        <w:adjustRightInd/>
        <w:snapToGrid/>
        <w:spacing w:line="360" w:lineRule="auto"/>
        <w:ind w:firstLine="480" w:firstLineChars="200"/>
        <w:jc w:val="both"/>
        <w:textAlignment w:val="auto"/>
        <w:rPr>
          <w:rFonts w:asciiTheme="minorEastAsia" w:hAnsiTheme="minorEastAsia" w:cstheme="minorEastAsia"/>
          <w:b/>
          <w:bCs/>
        </w:rPr>
      </w:pPr>
      <w:r>
        <w:rPr>
          <w:rFonts w:hint="eastAsia" w:asciiTheme="minorEastAsia" w:hAnsiTheme="minorEastAsia" w:cstheme="minorEastAsia"/>
          <w:b/>
          <w:bCs/>
          <w:lang w:eastAsia="zh-CN"/>
        </w:rPr>
        <w:t>（一）</w:t>
      </w:r>
      <w:r>
        <w:rPr>
          <w:rFonts w:hint="eastAsia" w:asciiTheme="minorEastAsia" w:hAnsiTheme="minorEastAsia" w:cstheme="minorEastAsia"/>
          <w:b/>
          <w:bCs/>
        </w:rPr>
        <w:t>基本资格条件：</w:t>
      </w:r>
    </w:p>
    <w:p>
      <w:pPr>
        <w:keepNext w:val="0"/>
        <w:keepLines w:val="0"/>
        <w:pageBreakBefore w:val="0"/>
        <w:kinsoku/>
        <w:wordWrap/>
        <w:overflowPunct/>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满足《中华人民共和国政府釆购法》第二十二条规定。</w:t>
      </w:r>
    </w:p>
    <w:p>
      <w:pPr>
        <w:keepNext w:val="0"/>
        <w:keepLines w:val="0"/>
        <w:pageBreakBefore w:val="0"/>
        <w:kinsoku/>
        <w:wordWrap/>
        <w:overflowPunct/>
        <w:autoSpaceDE/>
        <w:autoSpaceDN/>
        <w:bidi w:val="0"/>
        <w:adjustRightInd/>
        <w:snapToGrid/>
        <w:spacing w:line="360" w:lineRule="auto"/>
        <w:ind w:firstLine="480" w:firstLineChars="200"/>
        <w:jc w:val="both"/>
        <w:textAlignment w:val="auto"/>
        <w:rPr>
          <w:rFonts w:asciiTheme="minorEastAsia" w:hAnsiTheme="minorEastAsia" w:cstheme="minorEastAsia"/>
          <w:b/>
          <w:bCs/>
          <w:highlight w:val="none"/>
        </w:rPr>
      </w:pPr>
      <w:r>
        <w:rPr>
          <w:rFonts w:hint="eastAsia" w:asciiTheme="minorEastAsia" w:hAnsiTheme="minorEastAsia" w:cstheme="minorEastAsia"/>
          <w:b/>
          <w:bCs/>
          <w:highlight w:val="none"/>
          <w:lang w:eastAsia="zh-CN"/>
        </w:rPr>
        <w:t>（二）</w:t>
      </w:r>
      <w:r>
        <w:rPr>
          <w:rFonts w:hint="eastAsia" w:asciiTheme="minorEastAsia" w:hAnsiTheme="minorEastAsia" w:cstheme="minorEastAsia"/>
          <w:b/>
          <w:bCs/>
          <w:highlight w:val="none"/>
        </w:rPr>
        <w:t>特定资格条件：</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hd w:val="clear" w:color="auto" w:fill="FFFFFF"/>
        </w:rPr>
      </w:pPr>
      <w:r>
        <w:rPr>
          <w:rFonts w:hint="eastAsia" w:ascii="宋体" w:hAnsi="宋体" w:eastAsia="宋体" w:cs="宋体"/>
          <w:shd w:val="clear" w:color="auto" w:fill="FFFFFF"/>
          <w:lang w:val="en-US" w:eastAsia="zh-CN"/>
        </w:rPr>
        <w:t>1、</w:t>
      </w:r>
      <w:r>
        <w:rPr>
          <w:rFonts w:hint="eastAsia" w:ascii="宋体" w:hAnsi="宋体" w:eastAsia="宋体" w:cs="宋体"/>
          <w:shd w:val="clear" w:color="auto" w:fill="FFFFFF"/>
          <w:lang w:val="zh-CN"/>
        </w:rPr>
        <w:t>法定代表人参加投标的，须提供本人身份证加盖公章的复印件；法定代表人授权他人参加投标的，须提供法定代表人授权委托书及被授权代表的身份证复印件</w:t>
      </w:r>
      <w:r>
        <w:rPr>
          <w:rFonts w:hint="eastAsia" w:ascii="宋体" w:hAnsi="宋体" w:eastAsia="宋体" w:cs="宋体"/>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hd w:val="clear" w:color="auto" w:fill="FFFFFF"/>
          <w:lang w:eastAsia="zh-CN"/>
        </w:rPr>
      </w:pPr>
      <w:r>
        <w:rPr>
          <w:rFonts w:hint="eastAsia" w:ascii="宋体" w:hAnsi="宋体" w:eastAsia="宋体" w:cs="宋体"/>
          <w:shd w:val="clear" w:color="auto" w:fill="FFFFFF"/>
          <w:lang w:val="en-US" w:eastAsia="zh-CN"/>
        </w:rPr>
        <w:t>2、</w:t>
      </w:r>
      <w:r>
        <w:rPr>
          <w:rFonts w:hint="eastAsia" w:ascii="宋体" w:hAnsi="宋体" w:eastAsia="宋体" w:cs="宋体"/>
          <w:shd w:val="clear" w:color="auto" w:fill="FFFFFF"/>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shd w:val="clear" w:color="auto" w:fill="FFFFFF"/>
          <w:lang w:eastAsia="zh-CN"/>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color w:val="auto"/>
          <w:highlight w:val="none"/>
        </w:rPr>
      </w:pPr>
      <w:r>
        <w:rPr>
          <w:rFonts w:hint="eastAsia" w:ascii="宋体" w:hAnsi="宋体" w:eastAsia="宋体" w:cs="宋体"/>
          <w:highlight w:val="none"/>
          <w:shd w:val="clear" w:color="auto" w:fill="FFFFFF"/>
          <w:lang w:val="en-US" w:eastAsia="zh-CN"/>
        </w:rPr>
        <w:t>3、</w:t>
      </w:r>
      <w:r>
        <w:rPr>
          <w:rFonts w:hint="eastAsia"/>
          <w:color w:val="auto"/>
          <w:highlight w:val="none"/>
        </w:rPr>
        <w:t>单位负责人为同一人或者存在直接控股、管理关系的不同供应商，不得同时参加本采购项目投标；</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color w:val="auto"/>
          <w:highlight w:val="none"/>
        </w:rPr>
      </w:pPr>
      <w:r>
        <w:rPr>
          <w:rFonts w:hint="eastAsia"/>
          <w:color w:val="auto"/>
          <w:highlight w:val="none"/>
          <w:lang w:val="en-US" w:eastAsia="zh-CN"/>
        </w:rPr>
        <w:t>4、</w:t>
      </w:r>
      <w:r>
        <w:rPr>
          <w:rFonts w:hint="eastAsia"/>
          <w:color w:val="auto"/>
          <w:highlight w:val="none"/>
        </w:rPr>
        <w:t>为本项目提供整体设计、规范编制或者项目管理、监理、检测等服务的供应商，不得再参与本项目投标；</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color w:val="auto"/>
          <w:highlight w:val="none"/>
        </w:rPr>
      </w:pPr>
      <w:r>
        <w:rPr>
          <w:rFonts w:hint="eastAsia"/>
          <w:color w:val="auto"/>
          <w:highlight w:val="none"/>
          <w:lang w:val="en-US" w:eastAsia="zh-CN"/>
        </w:rPr>
        <w:t>5、</w:t>
      </w:r>
      <w:r>
        <w:rPr>
          <w:rFonts w:hint="eastAsia"/>
          <w:color w:val="auto"/>
          <w:highlight w:val="none"/>
        </w:rPr>
        <w:t>本项目不接受联合体</w:t>
      </w:r>
      <w:r>
        <w:rPr>
          <w:rFonts w:hint="eastAsia"/>
          <w:color w:val="auto"/>
          <w:highlight w:val="none"/>
          <w:lang w:val="en-US" w:eastAsia="zh-CN"/>
        </w:rPr>
        <w:t>投标</w:t>
      </w:r>
      <w:r>
        <w:rPr>
          <w:rFonts w:hint="eastAsia"/>
          <w:color w:val="auto"/>
          <w:highlight w:val="none"/>
        </w:rPr>
        <w:t>。</w:t>
      </w:r>
    </w:p>
    <w:p>
      <w:pPr>
        <w:keepNext w:val="0"/>
        <w:keepLines w:val="0"/>
        <w:pageBreakBefore w:val="0"/>
        <w:kinsoku/>
        <w:wordWrap w:val="0"/>
        <w:overflowPunct/>
        <w:autoSpaceDE/>
        <w:autoSpaceDN/>
        <w:bidi w:val="0"/>
        <w:adjustRightInd/>
        <w:snapToGrid/>
        <w:spacing w:line="360" w:lineRule="auto"/>
        <w:ind w:right="-197"/>
        <w:textAlignment w:val="auto"/>
        <w:outlineLvl w:val="1"/>
        <w:rPr>
          <w:rFonts w:ascii="宋体" w:hAnsi="宋体"/>
          <w:b/>
          <w:bCs/>
        </w:rPr>
      </w:pPr>
      <w:r>
        <w:rPr>
          <w:rFonts w:hint="eastAsia" w:ascii="宋体" w:hAnsi="宋体"/>
          <w:b/>
          <w:bCs/>
        </w:rPr>
        <w:t>六、执行的其他政府采购政策：</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eastAsia="宋体" w:cs="宋体"/>
          <w:color w:val="333333"/>
          <w:highlight w:val="none"/>
          <w:shd w:val="clear" w:color="auto" w:fill="FFFFFF"/>
        </w:rPr>
      </w:pPr>
      <w:r>
        <w:rPr>
          <w:rFonts w:hint="eastAsia" w:eastAsia="宋体" w:cs="宋体"/>
          <w:b/>
          <w:bCs/>
          <w:color w:val="333333"/>
          <w:highlight w:val="none"/>
          <w:shd w:val="clear" w:color="auto" w:fill="FFFFFF"/>
        </w:rPr>
        <w:t>（</w:t>
      </w:r>
      <w:r>
        <w:rPr>
          <w:rFonts w:hint="eastAsia" w:eastAsia="宋体" w:cs="宋体"/>
          <w:b/>
          <w:bCs/>
          <w:color w:val="333333"/>
          <w:highlight w:val="none"/>
          <w:shd w:val="clear" w:color="auto" w:fill="FFFFFF"/>
          <w:lang w:eastAsia="zh-CN"/>
        </w:rPr>
        <w:t>一</w:t>
      </w:r>
      <w:r>
        <w:rPr>
          <w:rFonts w:hint="eastAsia" w:eastAsia="宋体" w:cs="宋体"/>
          <w:b/>
          <w:bCs/>
          <w:color w:val="333333"/>
          <w:highlight w:val="none"/>
          <w:shd w:val="clear" w:color="auto" w:fill="FFFFFF"/>
        </w:rPr>
        <w:t>）本项目</w:t>
      </w:r>
      <w:r>
        <w:rPr>
          <w:rFonts w:hint="eastAsia" w:eastAsia="宋体" w:cs="宋体"/>
          <w:b/>
          <w:bCs/>
          <w:color w:val="333333"/>
          <w:highlight w:val="none"/>
          <w:shd w:val="clear" w:color="auto" w:fill="FFFFFF"/>
          <w:lang w:eastAsia="zh-CN"/>
        </w:rPr>
        <w:t>非</w:t>
      </w:r>
      <w:r>
        <w:rPr>
          <w:rFonts w:hint="eastAsia" w:eastAsia="宋体" w:cs="宋体"/>
          <w:b/>
          <w:bCs/>
          <w:color w:val="333333"/>
          <w:highlight w:val="none"/>
          <w:shd w:val="clear" w:color="auto" w:fill="FFFFFF"/>
        </w:rPr>
        <w:t>专门面向中小企业采购；</w:t>
      </w:r>
      <w:r>
        <w:rPr>
          <w:rFonts w:hint="eastAsia" w:eastAsia="宋体" w:cs="宋体"/>
          <w:b/>
          <w:bCs/>
          <w:color w:val="333333"/>
          <w:highlight w:val="none"/>
          <w:shd w:val="clear" w:color="auto" w:fill="FFFFFF"/>
          <w:lang w:eastAsia="zh-CN"/>
        </w:rPr>
        <w:t>（</w:t>
      </w:r>
      <w:r>
        <w:rPr>
          <w:rFonts w:hint="eastAsia" w:eastAsia="宋体" w:cs="宋体"/>
          <w:b/>
          <w:bCs/>
          <w:color w:val="333333"/>
          <w:highlight w:val="none"/>
          <w:shd w:val="clear" w:color="auto" w:fill="FFFFFF"/>
          <w:lang w:val="en-US" w:eastAsia="zh-CN"/>
        </w:rPr>
        <w:t>二</w:t>
      </w:r>
      <w:r>
        <w:rPr>
          <w:rFonts w:hint="eastAsia" w:eastAsia="宋体" w:cs="宋体"/>
          <w:b/>
          <w:bCs/>
          <w:color w:val="333333"/>
          <w:highlight w:val="none"/>
          <w:shd w:val="clear" w:color="auto" w:fill="FFFFFF"/>
          <w:lang w:eastAsia="zh-CN"/>
        </w:rPr>
        <w:t>）</w:t>
      </w:r>
      <w:r>
        <w:rPr>
          <w:rFonts w:hint="eastAsia" w:eastAsia="宋体" w:cs="宋体"/>
          <w:b/>
          <w:bCs/>
          <w:color w:val="333333"/>
          <w:highlight w:val="none"/>
          <w:shd w:val="clear" w:color="auto" w:fill="FFFFFF"/>
        </w:rPr>
        <w:t>本项目需要落实的政府采购政策：</w:t>
      </w:r>
      <w:r>
        <w:rPr>
          <w:rFonts w:hint="eastAsia" w:eastAsia="宋体" w:cs="宋体"/>
          <w:color w:val="333333"/>
          <w:highlight w:val="none"/>
          <w:shd w:val="clear" w:color="auto" w:fill="FFFFFF"/>
          <w:lang w:val="en-US" w:eastAsia="zh-CN"/>
        </w:rPr>
        <w:t>1、</w:t>
      </w:r>
      <w:r>
        <w:rPr>
          <w:rFonts w:hint="eastAsia" w:eastAsia="宋体" w:cs="宋体"/>
          <w:color w:val="333333"/>
          <w:highlight w:val="none"/>
          <w:shd w:val="clear" w:color="auto" w:fill="FFFFFF"/>
        </w:rPr>
        <w:t>《财政部国家发展改革委关于印发〈节能产品政府采购实施意见〉的通知》（财库〔2004〕185号）；</w:t>
      </w:r>
      <w:r>
        <w:rPr>
          <w:rFonts w:hint="eastAsia" w:eastAsia="宋体" w:cs="宋体"/>
          <w:color w:val="333333"/>
          <w:highlight w:val="none"/>
          <w:shd w:val="clear" w:color="auto" w:fill="FFFFFF"/>
          <w:lang w:val="en-US" w:eastAsia="zh-CN"/>
        </w:rPr>
        <w:t>2、</w:t>
      </w:r>
      <w:r>
        <w:rPr>
          <w:rFonts w:hint="eastAsia" w:eastAsia="宋体" w:cs="宋体"/>
          <w:color w:val="333333"/>
          <w:highlight w:val="none"/>
          <w:shd w:val="clear" w:color="auto" w:fill="FFFFFF"/>
        </w:rPr>
        <w:t>《国务院办公厅关于建立政府强制节能产品制度的通知》（国办发〔2007〕51号）；</w:t>
      </w:r>
      <w:r>
        <w:rPr>
          <w:rFonts w:hint="eastAsia" w:eastAsia="宋体" w:cs="宋体"/>
          <w:color w:val="333333"/>
          <w:highlight w:val="none"/>
          <w:shd w:val="clear" w:color="auto" w:fill="FFFFFF"/>
          <w:lang w:val="en-US" w:eastAsia="zh-CN"/>
        </w:rPr>
        <w:t>3、</w:t>
      </w:r>
      <w:r>
        <w:rPr>
          <w:rFonts w:hint="eastAsia" w:eastAsia="宋体" w:cs="宋体"/>
          <w:color w:val="333333"/>
          <w:highlight w:val="none"/>
          <w:shd w:val="clear" w:color="auto" w:fill="FFFFFF"/>
        </w:rPr>
        <w:t>《财政部环保总局关于环境标志产品政府采购实施的意见》（财库〔2006〕90号）；</w:t>
      </w:r>
      <w:r>
        <w:rPr>
          <w:rFonts w:hint="eastAsia" w:eastAsia="宋体" w:cs="宋体"/>
          <w:color w:val="333333"/>
          <w:highlight w:val="none"/>
          <w:shd w:val="clear" w:color="auto" w:fill="FFFFFF"/>
          <w:lang w:val="en-US" w:eastAsia="zh-CN"/>
        </w:rPr>
        <w:t>4、</w:t>
      </w:r>
      <w:r>
        <w:rPr>
          <w:rFonts w:hint="eastAsia" w:eastAsia="宋体" w:cs="宋体"/>
          <w:color w:val="333333"/>
          <w:highlight w:val="none"/>
          <w:shd w:val="clear" w:color="auto" w:fill="FFFFFF"/>
        </w:rPr>
        <w:t>《财政部司法部关于政府采购支持监狱企业发展有关问题的通知》（财库〔2014〕68号）；</w:t>
      </w:r>
      <w:r>
        <w:rPr>
          <w:rFonts w:hint="eastAsia" w:eastAsia="宋体" w:cs="宋体"/>
          <w:color w:val="333333"/>
          <w:highlight w:val="none"/>
          <w:shd w:val="clear" w:color="auto" w:fill="FFFFFF"/>
          <w:lang w:val="en-US" w:eastAsia="zh-CN"/>
        </w:rPr>
        <w:t>5、</w:t>
      </w:r>
      <w:r>
        <w:rPr>
          <w:rFonts w:hint="eastAsia" w:eastAsia="宋体" w:cs="宋体"/>
          <w:color w:val="333333"/>
          <w:highlight w:val="none"/>
          <w:shd w:val="clear" w:color="auto" w:fill="FFFFFF"/>
        </w:rPr>
        <w:t>《政府采购促进中小企业发展管理办法》（财库〔2020〕46 号）；</w:t>
      </w:r>
      <w:r>
        <w:rPr>
          <w:rFonts w:hint="eastAsia" w:eastAsia="宋体" w:cs="宋体"/>
          <w:color w:val="333333"/>
          <w:highlight w:val="none"/>
          <w:shd w:val="clear" w:color="auto" w:fill="FFFFFF"/>
          <w:lang w:val="en-US" w:eastAsia="zh-CN"/>
        </w:rPr>
        <w:t>6、</w:t>
      </w:r>
      <w:r>
        <w:rPr>
          <w:rFonts w:hint="eastAsia" w:eastAsia="宋体" w:cs="宋体"/>
          <w:color w:val="333333"/>
          <w:highlight w:val="none"/>
          <w:shd w:val="clear" w:color="auto" w:fill="FFFFFF"/>
        </w:rPr>
        <w:t>《关于在政府采购活动中查询及使用信用记录有关问题的通知》（财库〔2016〕125 号）；</w:t>
      </w:r>
      <w:r>
        <w:rPr>
          <w:rFonts w:hint="eastAsia" w:eastAsia="宋体" w:cs="宋体"/>
          <w:color w:val="333333"/>
          <w:highlight w:val="none"/>
          <w:shd w:val="clear" w:color="auto" w:fill="FFFFFF"/>
          <w:lang w:val="en-US" w:eastAsia="zh-CN"/>
        </w:rPr>
        <w:t>7、</w:t>
      </w:r>
      <w:r>
        <w:rPr>
          <w:rFonts w:hint="eastAsia" w:eastAsia="宋体" w:cs="宋体"/>
          <w:color w:val="333333"/>
          <w:highlight w:val="none"/>
          <w:shd w:val="clear" w:color="auto" w:fill="FFFFFF"/>
        </w:rPr>
        <w:t>《三部门联合发布关于促进残疾人就业政府采购政策的通知》（财库〔2017〕141号）；</w:t>
      </w:r>
      <w:r>
        <w:rPr>
          <w:rFonts w:hint="eastAsia" w:eastAsia="宋体" w:cs="宋体"/>
          <w:color w:val="333333"/>
          <w:highlight w:val="none"/>
          <w:shd w:val="clear" w:color="auto" w:fill="FFFFFF"/>
          <w:lang w:val="en-US" w:eastAsia="zh-CN"/>
        </w:rPr>
        <w:t>8、</w:t>
      </w:r>
      <w:r>
        <w:rPr>
          <w:rFonts w:hint="eastAsia" w:eastAsia="宋体" w:cs="宋体"/>
          <w:color w:val="333333"/>
          <w:highlight w:val="none"/>
          <w:shd w:val="clear" w:color="auto" w:fill="FFFFFF"/>
        </w:rPr>
        <w:t>《财政部 发展改革委 生态环境部 市场监管总局 关于调整优化节能产品、环境标志产品政府采购执行机制的通知》（财库〔2019〕9号）；</w:t>
      </w:r>
      <w:r>
        <w:rPr>
          <w:rFonts w:hint="eastAsia" w:eastAsia="宋体" w:cs="宋体"/>
          <w:color w:val="333333"/>
          <w:highlight w:val="none"/>
          <w:shd w:val="clear" w:color="auto" w:fill="FFFFFF"/>
          <w:lang w:val="en-US" w:eastAsia="zh-CN"/>
        </w:rPr>
        <w:t>9、</w:t>
      </w:r>
      <w:r>
        <w:rPr>
          <w:rFonts w:hint="eastAsia" w:eastAsia="宋体" w:cs="宋体"/>
          <w:color w:val="333333"/>
          <w:highlight w:val="none"/>
          <w:shd w:val="clear" w:color="auto" w:fill="FFFFFF"/>
        </w:rPr>
        <w:t>《关于运用政府采购政策支持脱贫攻坚的通知》（财库〔2019〕27号）；</w:t>
      </w:r>
      <w:r>
        <w:rPr>
          <w:rFonts w:hint="eastAsia" w:eastAsia="宋体" w:cs="宋体"/>
          <w:color w:val="333333"/>
          <w:highlight w:val="none"/>
          <w:shd w:val="clear" w:color="auto" w:fill="FFFFFF"/>
          <w:lang w:val="en-US" w:eastAsia="zh-CN"/>
        </w:rPr>
        <w:t>10、</w:t>
      </w:r>
      <w:r>
        <w:rPr>
          <w:rFonts w:hint="eastAsia" w:eastAsia="宋体" w:cs="宋体"/>
          <w:color w:val="333333"/>
          <w:highlight w:val="none"/>
          <w:shd w:val="clear" w:color="auto" w:fill="FFFFFF"/>
        </w:rPr>
        <w:t>陕西省财政厅关于印发《陕西省中小企业政府采购信用融资办法》（陕财办采〔2018〕23号）</w:t>
      </w:r>
      <w:r>
        <w:rPr>
          <w:rFonts w:hint="eastAsia" w:eastAsia="宋体" w:cs="宋体"/>
          <w:color w:val="333333"/>
          <w:highlight w:val="none"/>
          <w:shd w:val="clear" w:color="auto" w:fill="FFFFFF"/>
          <w:lang w:eastAsia="zh-CN"/>
        </w:rPr>
        <w:t>；</w:t>
      </w:r>
      <w:r>
        <w:rPr>
          <w:rFonts w:hint="eastAsia" w:eastAsia="宋体" w:cs="宋体"/>
          <w:color w:val="333333"/>
          <w:highlight w:val="none"/>
          <w:shd w:val="clear" w:color="auto" w:fill="FFFFFF"/>
          <w:lang w:val="en-US" w:eastAsia="zh-CN"/>
        </w:rPr>
        <w:t>11、</w:t>
      </w:r>
      <w:r>
        <w:rPr>
          <w:rFonts w:hint="eastAsia" w:eastAsia="宋体" w:cs="宋体"/>
          <w:color w:val="333333"/>
          <w:highlight w:val="none"/>
          <w:shd w:val="clear" w:color="auto" w:fill="FFFFFF"/>
        </w:rPr>
        <w:t>《陕西省财政厅关于加快推进我省中小企业政府采购信用融资工作的通知》（陕财办采[2020]15号）</w:t>
      </w:r>
      <w:r>
        <w:rPr>
          <w:rFonts w:hint="eastAsia" w:eastAsia="宋体" w:cs="宋体"/>
          <w:color w:val="333333"/>
          <w:highlight w:val="none"/>
          <w:shd w:val="clear" w:color="auto" w:fill="FFFFFF"/>
          <w:lang w:val="en-US" w:eastAsia="zh-CN"/>
        </w:rPr>
        <w:t>;12、</w:t>
      </w:r>
      <w:r>
        <w:rPr>
          <w:rFonts w:hint="eastAsia" w:eastAsia="宋体" w:cs="宋体"/>
          <w:color w:val="333333"/>
          <w:highlight w:val="none"/>
          <w:shd w:val="clear" w:color="auto" w:fill="FFFFFF"/>
        </w:rPr>
        <w:t>《政府采购进口产品管理办法》（财库〔2007〕119号）</w:t>
      </w:r>
      <w:r>
        <w:rPr>
          <w:rFonts w:hint="eastAsia" w:eastAsia="宋体" w:cs="宋体"/>
          <w:color w:val="333333"/>
          <w:highlight w:val="none"/>
          <w:shd w:val="clear" w:color="auto" w:fill="FFFFFF"/>
          <w:lang w:eastAsia="zh-CN"/>
        </w:rPr>
        <w:t>；</w:t>
      </w:r>
      <w:r>
        <w:rPr>
          <w:rFonts w:hint="eastAsia" w:eastAsia="宋体" w:cs="宋体"/>
          <w:color w:val="333333"/>
          <w:highlight w:val="none"/>
          <w:shd w:val="clear" w:color="auto" w:fill="FFFFFF"/>
          <w:lang w:val="en-US" w:eastAsia="zh-CN"/>
        </w:rPr>
        <w:t>13、</w:t>
      </w:r>
      <w:r>
        <w:rPr>
          <w:rFonts w:hint="eastAsia" w:eastAsia="宋体" w:cs="宋体"/>
          <w:color w:val="333333"/>
          <w:highlight w:val="none"/>
          <w:shd w:val="clear" w:color="auto" w:fill="FFFFFF"/>
        </w:rPr>
        <w:t>《关于政府采购进口产品管理有关问题的通知》（财办库〔2008〕248号）；</w:t>
      </w:r>
      <w:r>
        <w:rPr>
          <w:rFonts w:hint="eastAsia" w:eastAsia="宋体" w:cs="宋体"/>
          <w:color w:val="333333"/>
          <w:highlight w:val="none"/>
          <w:shd w:val="clear" w:color="auto" w:fill="FFFFFF"/>
          <w:lang w:val="en-US" w:eastAsia="zh-CN"/>
        </w:rPr>
        <w:t>14、</w:t>
      </w:r>
      <w:r>
        <w:rPr>
          <w:rFonts w:hint="eastAsia" w:eastAsia="宋体" w:cs="宋体"/>
          <w:color w:val="333333"/>
          <w:highlight w:val="none"/>
          <w:shd w:val="clear" w:color="auto" w:fill="FFFFFF"/>
        </w:rPr>
        <w:t>国务院办公厅《关于加快推进重要产品追溯体系建设的意见》（国办发〔2015〕95号）；</w:t>
      </w:r>
      <w:r>
        <w:rPr>
          <w:rFonts w:hint="eastAsia" w:eastAsia="宋体" w:cs="宋体"/>
          <w:color w:val="333333"/>
          <w:highlight w:val="none"/>
          <w:shd w:val="clear" w:color="auto" w:fill="FFFFFF"/>
          <w:lang w:val="en-US" w:eastAsia="zh-CN"/>
        </w:rPr>
        <w:t>15、</w:t>
      </w:r>
      <w:r>
        <w:rPr>
          <w:rFonts w:hint="eastAsia" w:eastAsia="宋体" w:cs="宋体"/>
          <w:color w:val="333333"/>
          <w:highlight w:val="none"/>
          <w:shd w:val="clear" w:color="auto" w:fill="FFFFFF"/>
        </w:rPr>
        <w:t>《关于印发政府采购贫困地区农副产品实施方案的通知》财库（〔2019〕41号）；</w:t>
      </w:r>
      <w:r>
        <w:rPr>
          <w:rFonts w:hint="eastAsia" w:eastAsia="宋体" w:cs="宋体"/>
          <w:color w:val="333333"/>
          <w:highlight w:val="none"/>
          <w:shd w:val="clear" w:color="auto" w:fill="FFFFFF"/>
          <w:lang w:val="en-US" w:eastAsia="zh-CN"/>
        </w:rPr>
        <w:t>16、</w:t>
      </w:r>
      <w:r>
        <w:rPr>
          <w:rFonts w:hint="eastAsia" w:eastAsia="宋体" w:cs="宋体"/>
          <w:color w:val="333333"/>
          <w:highlight w:val="none"/>
          <w:shd w:val="clear" w:color="auto" w:fill="FFFFFF"/>
        </w:rPr>
        <w:t>《陕西省财政厅关于进一步落实政府采购支持中小企业相关政策的通知》（陕财办采〔2023〕3号）；</w:t>
      </w:r>
      <w:r>
        <w:rPr>
          <w:rFonts w:hint="eastAsia" w:eastAsia="宋体" w:cs="宋体"/>
          <w:color w:val="333333"/>
          <w:highlight w:val="none"/>
          <w:shd w:val="clear" w:color="auto" w:fill="FFFFFF"/>
          <w:lang w:val="en-US" w:eastAsia="zh-CN"/>
        </w:rPr>
        <w:t>17、</w:t>
      </w:r>
      <w:r>
        <w:rPr>
          <w:rFonts w:hint="eastAsia" w:eastAsia="宋体" w:cs="宋体"/>
          <w:color w:val="333333"/>
          <w:highlight w:val="none"/>
          <w:shd w:val="clear" w:color="auto" w:fill="FFFFFF"/>
        </w:rPr>
        <w:t>《财政部关于进一步加大政府采购支持中小企业力度的通知》（财库〔2022〕19号）。</w:t>
      </w:r>
    </w:p>
    <w:p>
      <w:pPr>
        <w:keepNext w:val="0"/>
        <w:keepLines w:val="0"/>
        <w:pageBreakBefore w:val="0"/>
        <w:kinsoku/>
        <w:wordWrap w:val="0"/>
        <w:overflowPunct/>
        <w:autoSpaceDE/>
        <w:autoSpaceDN/>
        <w:bidi w:val="0"/>
        <w:adjustRightInd/>
        <w:snapToGrid/>
        <w:spacing w:line="360" w:lineRule="auto"/>
        <w:ind w:right="-197"/>
        <w:textAlignment w:val="auto"/>
        <w:outlineLvl w:val="1"/>
        <w:rPr>
          <w:rFonts w:ascii="宋体" w:hAnsi="宋体"/>
          <w:b/>
          <w:bCs/>
          <w:highlight w:val="none"/>
        </w:rPr>
      </w:pPr>
      <w:r>
        <w:rPr>
          <w:rFonts w:hint="eastAsia" w:ascii="宋体" w:hAnsi="宋体"/>
          <w:b/>
          <w:bCs/>
          <w:highlight w:val="none"/>
        </w:rPr>
        <w:t>七、招标文件获取方式及公告期限：</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highlight w:val="yellow"/>
          <w:lang w:val="en-US" w:eastAsia="zh-CN"/>
        </w:rPr>
      </w:pPr>
      <w:r>
        <w:rPr>
          <w:rFonts w:hint="eastAsia" w:asciiTheme="minorEastAsia" w:hAnsiTheme="minorEastAsia" w:cstheme="minorEastAsia"/>
          <w:lang w:eastAsia="zh-CN"/>
        </w:rPr>
        <w:t>（一）</w:t>
      </w:r>
      <w:r>
        <w:rPr>
          <w:rFonts w:hint="eastAsia" w:asciiTheme="minorEastAsia" w:hAnsiTheme="minorEastAsia" w:cstheme="minorEastAsia"/>
        </w:rPr>
        <w:t>获取方式：供应商登录【全国公共资源交易平台（陕西省·西安市）】（sxggzyjy.xa.gov.cn）网站〖首页·〉电子交易平台·〉企业端〗后，在〖招标公告/出让公告〗模块中选择有意向的项目点击“我要投标”，成功后即可在〖我的项目〗中点击“项目流程·〉交易文件下载”免费下载电子招标文件（*.SXSZF）。</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lang w:eastAsia="zh-CN"/>
        </w:rPr>
        <w:t>（二）</w:t>
      </w:r>
      <w:r>
        <w:rPr>
          <w:rFonts w:hint="eastAsia" w:asciiTheme="minorEastAsia" w:hAnsiTheme="minorEastAsia" w:cstheme="minorEastAsia"/>
        </w:rPr>
        <w:t>招标文件公告期：自招标公告发布之日起5个工作日</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（三）</w:t>
      </w:r>
      <w:r>
        <w:rPr>
          <w:rFonts w:hint="eastAsia" w:asciiTheme="minorEastAsia" w:hAnsiTheme="minorEastAsia" w:cstheme="minorEastAsia"/>
        </w:rPr>
        <w:t>供应商初次使用交易平台须先完成诚信入库登记、CA认证及企业信息绑定。具体操作流程见【全国公共资源交易平台（陕西省·西安市）】（sxggzyjy.xa.gov.cn）网站〖首页·〉服务指南·〉下载专区〗中的《西安市市级单位电子化政府采购项目投标指南》。</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四）办理CA认证:电子交易平台现已接入陕西CA、深圳CA、西部CA、北京CA四家数字证书公司,各供应商在交易过程中登录系统、加密/解密投标文件、文件签章等均可使用上述四家CA公司签发的数字证书。办理须知及所需资料详见：</w:t>
      </w:r>
      <w:r>
        <w:rPr>
          <w:rFonts w:ascii="inherit" w:hAnsi="inherit"/>
          <w:sz w:val="21"/>
          <w:szCs w:val="21"/>
          <w:highlight w:val="none"/>
        </w:rPr>
        <w:t>http://www.sxggzyjy.cn/fwzn/004003/20220701/6972fe02-f996-4928-951e-545dab02e53c.html</w:t>
      </w:r>
      <w:r>
        <w:rPr>
          <w:rFonts w:hint="eastAsia" w:asciiTheme="minorEastAsia" w:hAnsiTheme="minorEastAsia" w:cstheme="minorEastAsia"/>
          <w:highlight w:val="none"/>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b/>
          <w:bCs/>
          <w:highlight w:val="none"/>
        </w:rPr>
      </w:pPr>
      <w:r>
        <w:rPr>
          <w:rFonts w:hint="eastAsia" w:asciiTheme="minorEastAsia" w:hAnsiTheme="minorEastAsia" w:cstheme="minorEastAsia"/>
          <w:highlight w:val="none"/>
          <w:lang w:val="en-US" w:eastAsia="zh-CN"/>
        </w:rPr>
        <w:t>（五）请供应商务必及时下载项目招标文件并做好备份 ,否则会影响投标文件编制及后续投标活动。</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cstheme="minorHAnsi"/>
          <w:highlight w:val="none"/>
        </w:rPr>
      </w:pPr>
      <w:r>
        <w:rPr>
          <w:rFonts w:hint="eastAsia" w:asciiTheme="minorEastAsia" w:hAnsiTheme="minorEastAsia" w:cstheme="minorEastAsia"/>
        </w:rPr>
        <w:t>注意：供应商应随时留意可能发布的变更公告，公告中如注明本项目有变更文件，则应从“项目流程·〉答疑文件下载”下载更新后的电子招标文件（*.SXSCF），使用旧</w:t>
      </w:r>
      <w:r>
        <w:rPr>
          <w:rFonts w:cstheme="minorHAnsi"/>
        </w:rPr>
        <w:t>版电子招标文件制作的电子投标文件（*.SXSTF），系统将拒</w:t>
      </w:r>
      <w:r>
        <w:rPr>
          <w:rFonts w:cstheme="minorHAnsi"/>
          <w:highlight w:val="none"/>
        </w:rPr>
        <w:t>绝接收。</w:t>
      </w:r>
    </w:p>
    <w:p>
      <w:pPr>
        <w:keepNext w:val="0"/>
        <w:keepLines w:val="0"/>
        <w:pageBreakBefore w:val="0"/>
        <w:kinsoku/>
        <w:wordWrap w:val="0"/>
        <w:overflowPunct/>
        <w:autoSpaceDE/>
        <w:autoSpaceDN/>
        <w:bidi w:val="0"/>
        <w:adjustRightInd/>
        <w:snapToGrid/>
        <w:spacing w:line="360" w:lineRule="auto"/>
        <w:ind w:right="-197"/>
        <w:textAlignment w:val="auto"/>
        <w:outlineLvl w:val="1"/>
        <w:rPr>
          <w:rFonts w:ascii="宋体" w:hAnsi="宋体"/>
          <w:b/>
          <w:bCs/>
          <w:highlight w:val="none"/>
        </w:rPr>
      </w:pPr>
      <w:r>
        <w:rPr>
          <w:rFonts w:hint="eastAsia" w:ascii="宋体" w:hAnsi="宋体"/>
          <w:b/>
          <w:bCs/>
          <w:highlight w:val="none"/>
        </w:rPr>
        <w:t>八、提交投标文件方式、截止时间及开标时间、形式：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highlight w:val="none"/>
        </w:rPr>
      </w:pPr>
      <w:r>
        <w:rPr>
          <w:rFonts w:hint="eastAsia" w:asciiTheme="minorEastAsia" w:hAnsiTheme="minorEastAsia" w:cstheme="minorEastAsia"/>
          <w:highlight w:val="none"/>
          <w:lang w:eastAsia="zh-CN"/>
        </w:rPr>
        <w:t>（一）</w:t>
      </w:r>
      <w:r>
        <w:rPr>
          <w:rFonts w:hint="eastAsia" w:asciiTheme="minorEastAsia" w:hAnsiTheme="minorEastAsia" w:cstheme="minorEastAsia"/>
          <w:highlight w:val="none"/>
        </w:rPr>
        <w:t>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highlight w:val="none"/>
        </w:rPr>
      </w:pPr>
      <w:r>
        <w:rPr>
          <w:rFonts w:hint="eastAsia" w:asciiTheme="minorEastAsia" w:hAnsiTheme="minorEastAsia" w:cstheme="minorEastAsia"/>
          <w:highlight w:val="none"/>
          <w:lang w:eastAsia="zh-CN"/>
        </w:rPr>
        <w:t>（二）</w:t>
      </w:r>
      <w:r>
        <w:rPr>
          <w:rFonts w:hint="eastAsia" w:asciiTheme="minorEastAsia" w:hAnsiTheme="minorEastAsia" w:cstheme="minorEastAsia"/>
          <w:highlight w:val="none"/>
        </w:rPr>
        <w:t>提交投标文件截止时间及开标时间：202</w:t>
      </w:r>
      <w:r>
        <w:rPr>
          <w:rFonts w:hint="eastAsia" w:asciiTheme="minorEastAsia" w:hAnsiTheme="minorEastAsia" w:cstheme="minorEastAsia"/>
          <w:highlight w:val="none"/>
          <w:lang w:val="en-US" w:eastAsia="zh-CN"/>
        </w:rPr>
        <w:t>4</w:t>
      </w:r>
      <w:r>
        <w:rPr>
          <w:rFonts w:hint="eastAsia" w:asciiTheme="minorEastAsia" w:hAnsiTheme="minorEastAsia" w:cstheme="minorEastAsia"/>
          <w:highlight w:val="none"/>
        </w:rPr>
        <w:t>年</w:t>
      </w:r>
      <w:r>
        <w:rPr>
          <w:rFonts w:hint="eastAsia" w:asciiTheme="minorEastAsia" w:hAnsiTheme="minorEastAsia" w:cstheme="minorEastAsia"/>
          <w:highlight w:val="none"/>
          <w:lang w:val="en-US" w:eastAsia="zh-CN"/>
        </w:rPr>
        <w:t>4</w:t>
      </w:r>
      <w:r>
        <w:rPr>
          <w:rFonts w:hint="eastAsia" w:asciiTheme="minorEastAsia" w:hAnsiTheme="minorEastAsia" w:cstheme="minorEastAsia"/>
          <w:highlight w:val="none"/>
        </w:rPr>
        <w:t>月</w:t>
      </w:r>
      <w:r>
        <w:rPr>
          <w:rFonts w:hint="eastAsia" w:asciiTheme="minorEastAsia" w:hAnsiTheme="minorEastAsia" w:cstheme="minorEastAsia"/>
          <w:highlight w:val="none"/>
          <w:lang w:val="en-US" w:eastAsia="zh-CN"/>
        </w:rPr>
        <w:t>28</w:t>
      </w:r>
      <w:r>
        <w:rPr>
          <w:rFonts w:hint="eastAsia" w:asciiTheme="minorEastAsia" w:hAnsiTheme="minorEastAsia" w:cstheme="minorEastAsia"/>
          <w:highlight w:val="none"/>
        </w:rPr>
        <w:t>日</w:t>
      </w:r>
      <w:r>
        <w:rPr>
          <w:rFonts w:hint="eastAsia" w:asciiTheme="minorEastAsia" w:hAnsiTheme="minorEastAsia" w:cstheme="minorEastAsia"/>
          <w:highlight w:val="none"/>
          <w:lang w:val="en-US" w:eastAsia="zh-CN"/>
        </w:rPr>
        <w:t>09</w:t>
      </w:r>
      <w:r>
        <w:rPr>
          <w:rFonts w:hint="eastAsia" w:asciiTheme="minorEastAsia" w:hAnsiTheme="minorEastAsia" w:cstheme="minorEastAsia"/>
          <w:highlight w:val="none"/>
        </w:rPr>
        <w:t>:</w:t>
      </w:r>
      <w:r>
        <w:rPr>
          <w:rFonts w:hint="eastAsia" w:asciiTheme="minorEastAsia" w:hAnsiTheme="minorEastAsia" w:cstheme="minorEastAsia"/>
          <w:highlight w:val="none"/>
          <w:lang w:val="en-US" w:eastAsia="zh-CN"/>
        </w:rPr>
        <w:t>00</w:t>
      </w:r>
      <w:r>
        <w:rPr>
          <w:rFonts w:hint="eastAsia" w:asciiTheme="minorEastAsia" w:hAnsiTheme="minorEastAsia" w:cstheme="minorEastAsia"/>
          <w:highlight w:val="none"/>
        </w:rPr>
        <w:t>，逾期提交的，系统将拒绝接收。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highlight w:val="none"/>
        </w:rPr>
      </w:pPr>
      <w:r>
        <w:rPr>
          <w:rFonts w:hint="eastAsia" w:asciiTheme="minorEastAsia" w:hAnsiTheme="minorEastAsia" w:cstheme="minorEastAsia"/>
          <w:highlight w:val="none"/>
          <w:lang w:eastAsia="zh-CN"/>
        </w:rPr>
        <w:t>（三）</w:t>
      </w:r>
      <w:r>
        <w:rPr>
          <w:rFonts w:hint="eastAsia" w:asciiTheme="minorEastAsia" w:hAnsiTheme="minorEastAsia" w:cstheme="minorEastAsia"/>
          <w:highlight w:val="none"/>
        </w:rPr>
        <w:t>开标地点：西安市未央区文景北路16号白桦林国际B座</w:t>
      </w:r>
      <w:r>
        <w:rPr>
          <w:rFonts w:hint="eastAsia" w:asciiTheme="minorEastAsia" w:hAnsiTheme="minorEastAsia" w:cstheme="minorEastAsia"/>
          <w:highlight w:val="none"/>
          <w:lang w:val="en-US" w:eastAsia="zh-CN"/>
        </w:rPr>
        <w:t>3</w:t>
      </w:r>
      <w:r>
        <w:rPr>
          <w:rFonts w:hint="eastAsia" w:asciiTheme="minorEastAsia" w:hAnsiTheme="minorEastAsia" w:cstheme="minorEastAsia"/>
          <w:highlight w:val="none"/>
        </w:rPr>
        <w:t>层</w:t>
      </w:r>
      <w:r>
        <w:rPr>
          <w:rFonts w:hint="eastAsia" w:asciiTheme="minorEastAsia" w:hAnsiTheme="minorEastAsia" w:cstheme="minorEastAsia"/>
          <w:highlight w:val="none"/>
          <w:lang w:val="en-US" w:eastAsia="zh-CN"/>
        </w:rPr>
        <w:t>311</w:t>
      </w:r>
      <w:r>
        <w:rPr>
          <w:rFonts w:hint="eastAsia" w:asciiTheme="minorEastAsia" w:hAnsiTheme="minorEastAsia" w:cstheme="minorEastAsia"/>
          <w:highlight w:val="none"/>
        </w:rPr>
        <w:t>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highlight w:val="none"/>
          <w:lang w:eastAsia="zh-CN"/>
        </w:rPr>
        <w:t>（四）</w:t>
      </w:r>
      <w:r>
        <w:rPr>
          <w:rFonts w:hint="eastAsia" w:asciiTheme="minorEastAsia" w:hAnsiTheme="minorEastAsia" w:cstheme="minorEastAsia"/>
          <w:highlight w:val="none"/>
        </w:rPr>
        <w:t>开标形式：本项目将采用“不见面开标”形式。操作说明详见平台〖首</w:t>
      </w:r>
      <w:r>
        <w:rPr>
          <w:rFonts w:hint="eastAsia" w:asciiTheme="minorEastAsia" w:hAnsiTheme="minorEastAsia" w:cstheme="minorEastAsia"/>
        </w:rPr>
        <w:t>页·〉服务指南·〉下载专区〗中的《西安公共资源交易不见面开标大厅供应商操作手册》。</w:t>
      </w:r>
    </w:p>
    <w:p>
      <w:pPr>
        <w:keepNext w:val="0"/>
        <w:keepLines w:val="0"/>
        <w:pageBreakBefore w:val="0"/>
        <w:kinsoku/>
        <w:wordWrap w:val="0"/>
        <w:overflowPunct/>
        <w:autoSpaceDE/>
        <w:autoSpaceDN/>
        <w:bidi w:val="0"/>
        <w:adjustRightInd/>
        <w:snapToGrid/>
        <w:spacing w:line="360" w:lineRule="auto"/>
        <w:ind w:right="-197"/>
        <w:textAlignment w:val="auto"/>
        <w:outlineLvl w:val="1"/>
        <w:rPr>
          <w:rFonts w:ascii="宋体" w:hAnsi="宋体"/>
          <w:b/>
          <w:bCs/>
        </w:rPr>
      </w:pPr>
      <w:r>
        <w:rPr>
          <w:rFonts w:hint="eastAsia" w:ascii="宋体" w:hAnsi="宋体"/>
          <w:b/>
          <w:bCs/>
        </w:rPr>
        <w:t>九、联系方式：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highlight w:val="yellow"/>
        </w:rPr>
      </w:pPr>
      <w:r>
        <w:rPr>
          <w:rFonts w:hint="eastAsia" w:asciiTheme="minorEastAsia" w:hAnsiTheme="minorEastAsia" w:cstheme="minorEastAsia"/>
          <w:lang w:eastAsia="zh-CN"/>
        </w:rPr>
        <w:t>（一）</w:t>
      </w:r>
      <w:r>
        <w:rPr>
          <w:rFonts w:hint="eastAsia" w:asciiTheme="minorEastAsia" w:hAnsiTheme="minorEastAsia" w:cstheme="minorEastAsia"/>
        </w:rPr>
        <w:t>采购人：</w:t>
      </w:r>
      <w:r>
        <w:rPr>
          <w:rFonts w:hint="eastAsia" w:asciiTheme="minorEastAsia" w:hAnsiTheme="minorEastAsia" w:cstheme="minorEastAsia"/>
          <w:sz w:val="24"/>
          <w:szCs w:val="24"/>
          <w:highlight w:val="none"/>
          <w:lang w:val="en-US" w:eastAsia="zh-CN"/>
        </w:rPr>
        <w:t>西安市环境保护科学研究院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highlight w:val="yellow"/>
        </w:rPr>
      </w:pPr>
      <w:r>
        <w:rPr>
          <w:rFonts w:hint="eastAsia" w:asciiTheme="minorEastAsia" w:hAnsiTheme="minorEastAsia" w:cstheme="minorEastAsia"/>
        </w:rPr>
        <w:t>地址：</w:t>
      </w:r>
      <w:r>
        <w:rPr>
          <w:rFonts w:hint="eastAsia" w:asciiTheme="minorEastAsia" w:hAnsiTheme="minorEastAsia" w:cstheme="minorEastAsia"/>
          <w:lang w:eastAsia="zh-CN"/>
        </w:rPr>
        <w:t>西安市</w:t>
      </w:r>
      <w:r>
        <w:rPr>
          <w:rFonts w:hint="eastAsia" w:asciiTheme="minorEastAsia" w:hAnsiTheme="minorEastAsia" w:cstheme="minorEastAsia"/>
          <w:sz w:val="24"/>
          <w:szCs w:val="24"/>
          <w:highlight w:val="none"/>
          <w:lang w:val="en-US" w:eastAsia="zh-CN"/>
        </w:rPr>
        <w:t>雁塔区曲江新区雁南五路政通大道东侧环保大厦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rPr>
        <w:t>联系人：</w:t>
      </w:r>
      <w:r>
        <w:rPr>
          <w:rFonts w:hint="eastAsia" w:asciiTheme="minorEastAsia" w:hAnsiTheme="minorEastAsia" w:cstheme="minorEastAsia"/>
          <w:highlight w:val="none"/>
          <w:lang w:val="en-US" w:eastAsia="zh-CN"/>
        </w:rPr>
        <w:t>程老师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rPr>
        <w:t>联系方式</w:t>
      </w:r>
      <w:r>
        <w:rPr>
          <w:rFonts w:hint="eastAsia" w:asciiTheme="minorEastAsia" w:hAnsiTheme="minorEastAsia" w:cstheme="minorEastAsia"/>
          <w:highlight w:val="none"/>
          <w:lang w:val="en-US" w:eastAsia="zh-CN"/>
        </w:rPr>
        <w:t xml:space="preserve">：029-89134469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lang w:eastAsia="zh-CN"/>
        </w:rPr>
        <w:t>（二）</w:t>
      </w:r>
      <w:r>
        <w:rPr>
          <w:rFonts w:hint="eastAsia" w:asciiTheme="minorEastAsia" w:hAnsiTheme="minorEastAsia" w:cstheme="minorEastAsia"/>
        </w:rPr>
        <w:t>采购代理机构：陕西东卓项目管理有限公司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地址：西安市未央区北辰大道绿地创海大厦写字楼601室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联系人：</w:t>
      </w:r>
      <w:r>
        <w:rPr>
          <w:rFonts w:hint="eastAsia" w:asciiTheme="minorEastAsia" w:hAnsiTheme="minorEastAsia" w:cstheme="minorEastAsia"/>
          <w:lang w:eastAsia="zh-CN"/>
        </w:rPr>
        <w:t>刘</w:t>
      </w:r>
      <w:r>
        <w:rPr>
          <w:rFonts w:hint="eastAsia" w:asciiTheme="minorEastAsia" w:hAnsiTheme="minorEastAsia" w:cstheme="minorEastAsia"/>
        </w:rPr>
        <w:t>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联系方式：029-86637322</w:t>
      </w:r>
    </w:p>
    <w:p>
      <w:pPr>
        <w:keepNext w:val="0"/>
        <w:keepLines w:val="0"/>
        <w:pageBreakBefore w:val="0"/>
        <w:kinsoku/>
        <w:overflowPunct/>
        <w:autoSpaceDE/>
        <w:autoSpaceDN/>
        <w:bidi w:val="0"/>
        <w:adjustRightInd/>
        <w:snapToGrid/>
        <w:spacing w:line="360" w:lineRule="auto"/>
        <w:ind w:firstLine="640" w:firstLineChars="200"/>
        <w:jc w:val="both"/>
        <w:textAlignment w:val="auto"/>
        <w:rPr>
          <w:rFonts w:ascii="仿宋" w:hAnsi="仿宋" w:eastAsia="仿宋"/>
          <w:sz w:val="32"/>
          <w:szCs w:val="32"/>
        </w:rPr>
      </w:pPr>
      <w:r>
        <w:rPr>
          <w:rFonts w:ascii="仿宋" w:hAnsi="仿宋" w:eastAsia="仿宋"/>
          <w:sz w:val="32"/>
          <w:szCs w:val="32"/>
        </w:rPr>
        <w:br w:type="page"/>
      </w:r>
    </w:p>
    <w:p>
      <w:pPr>
        <w:pStyle w:val="2"/>
        <w:numPr>
          <w:ilvl w:val="0"/>
          <w:numId w:val="3"/>
        </w:numPr>
        <w:spacing w:line="240" w:lineRule="auto"/>
        <w:rPr>
          <w:rFonts w:asciiTheme="minorEastAsia" w:hAnsiTheme="minorEastAsia" w:eastAsiaTheme="minorEastAsia" w:cstheme="minorEastAsia"/>
          <w:b/>
          <w:bCs/>
        </w:rPr>
      </w:pPr>
      <w:bookmarkStart w:id="11" w:name="_Toc32591"/>
      <w:bookmarkStart w:id="12" w:name="_Toc19294"/>
      <w:r>
        <w:rPr>
          <w:rFonts w:hint="eastAsia" w:asciiTheme="minorEastAsia" w:hAnsiTheme="minorEastAsia" w:eastAsiaTheme="minorEastAsia" w:cstheme="minorEastAsia"/>
          <w:b/>
          <w:bCs/>
        </w:rPr>
        <w:t xml:space="preserve"> 供应商须知</w:t>
      </w:r>
      <w:bookmarkEnd w:id="3"/>
      <w:bookmarkEnd w:id="4"/>
      <w:bookmarkEnd w:id="5"/>
      <w:bookmarkEnd w:id="6"/>
      <w:bookmarkEnd w:id="7"/>
      <w:bookmarkEnd w:id="8"/>
      <w:bookmarkEnd w:id="9"/>
      <w:bookmarkEnd w:id="10"/>
      <w:bookmarkEnd w:id="11"/>
      <w:bookmarkEnd w:id="12"/>
    </w:p>
    <w:p>
      <w:pPr>
        <w:spacing w:line="240" w:lineRule="auto"/>
        <w:jc w:val="left"/>
        <w:outlineLvl w:val="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〖前附表〗</w:t>
      </w:r>
    </w:p>
    <w:tbl>
      <w:tblPr>
        <w:tblStyle w:val="35"/>
        <w:tblpPr w:leftFromText="180" w:rightFromText="180" w:vertAnchor="text" w:horzAnchor="page" w:tblpX="1635" w:tblpY="419"/>
        <w:tblOverlap w:val="never"/>
        <w:tblW w:w="887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0"/>
        <w:gridCol w:w="2640"/>
        <w:gridCol w:w="544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tcBorders>
              <w:top w:val="single" w:color="auto" w:sz="12" w:space="0"/>
              <w:bottom w:val="single" w:color="auto" w:sz="2" w:space="0"/>
            </w:tcBorders>
            <w:shd w:val="clear" w:color="auto" w:fill="BCE1C0" w:themeFill="background1" w:themeFillShade="F2"/>
            <w:vAlign w:val="center"/>
          </w:tcPr>
          <w:p>
            <w:pPr>
              <w:jc w:val="center"/>
              <w:rPr>
                <w:rFonts w:asciiTheme="minorEastAsia" w:hAnsiTheme="minorEastAsia" w:cstheme="minorEastAsia"/>
                <w:b/>
                <w:bCs/>
              </w:rPr>
            </w:pPr>
            <w:r>
              <w:rPr>
                <w:rFonts w:hint="eastAsia" w:asciiTheme="minorEastAsia" w:hAnsiTheme="minorEastAsia" w:cstheme="minorEastAsia"/>
                <w:b/>
                <w:bCs/>
              </w:rPr>
              <w:t>序号</w:t>
            </w:r>
          </w:p>
        </w:tc>
        <w:tc>
          <w:tcPr>
            <w:tcW w:w="2640" w:type="dxa"/>
            <w:tcBorders>
              <w:top w:val="single" w:color="auto" w:sz="12" w:space="0"/>
              <w:bottom w:val="single" w:color="auto" w:sz="2" w:space="0"/>
            </w:tcBorders>
            <w:shd w:val="clear" w:color="auto" w:fill="BCE1C0" w:themeFill="background1" w:themeFillShade="F2"/>
            <w:vAlign w:val="center"/>
          </w:tcPr>
          <w:p>
            <w:pPr>
              <w:jc w:val="center"/>
              <w:rPr>
                <w:rFonts w:asciiTheme="minorEastAsia" w:hAnsiTheme="minorEastAsia" w:cstheme="minorEastAsia"/>
                <w:b/>
                <w:bCs/>
              </w:rPr>
            </w:pPr>
            <w:r>
              <w:rPr>
                <w:rFonts w:hint="eastAsia" w:asciiTheme="minorEastAsia" w:hAnsiTheme="minorEastAsia" w:cstheme="minorEastAsia"/>
                <w:b/>
                <w:bCs/>
              </w:rPr>
              <w:t>内容</w:t>
            </w:r>
          </w:p>
        </w:tc>
        <w:tc>
          <w:tcPr>
            <w:tcW w:w="5440" w:type="dxa"/>
            <w:tcBorders>
              <w:top w:val="single" w:color="auto" w:sz="12" w:space="0"/>
              <w:bottom w:val="single" w:color="auto" w:sz="2" w:space="0"/>
            </w:tcBorders>
            <w:shd w:val="clear" w:color="auto" w:fill="BCE1C0" w:themeFill="background1" w:themeFillShade="F2"/>
            <w:vAlign w:val="center"/>
          </w:tcPr>
          <w:p>
            <w:pPr>
              <w:jc w:val="center"/>
              <w:rPr>
                <w:rFonts w:asciiTheme="minorEastAsia" w:hAnsiTheme="minorEastAsia" w:cstheme="minorEastAsia"/>
                <w:b/>
                <w:bCs/>
              </w:rPr>
            </w:pPr>
            <w:r>
              <w:rPr>
                <w:rFonts w:hint="eastAsia" w:asciiTheme="minorEastAsia" w:hAnsiTheme="minorEastAsia" w:cstheme="minorEastAsia"/>
                <w:b/>
                <w:bCs/>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tcBorders>
              <w:top w:val="single" w:color="auto" w:sz="2"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1</w:t>
            </w:r>
          </w:p>
        </w:tc>
        <w:tc>
          <w:tcPr>
            <w:tcW w:w="2640" w:type="dxa"/>
            <w:tcBorders>
              <w:top w:val="single" w:color="auto" w:sz="2" w:space="0"/>
            </w:tcBorders>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项目名称</w:t>
            </w:r>
          </w:p>
        </w:tc>
        <w:tc>
          <w:tcPr>
            <w:tcW w:w="5440" w:type="dxa"/>
            <w:tcBorders>
              <w:top w:val="single" w:color="auto" w:sz="2" w:space="0"/>
            </w:tcBorders>
            <w:shd w:val="clear" w:color="auto" w:fill="auto"/>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西安市泾河工业园地下水环境状况详细调查评估项目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2</w:t>
            </w:r>
          </w:p>
        </w:tc>
        <w:tc>
          <w:tcPr>
            <w:tcW w:w="2640" w:type="dxa"/>
            <w:shd w:val="clear" w:color="auto" w:fill="auto"/>
            <w:vAlign w:val="center"/>
          </w:tcPr>
          <w:p>
            <w:pPr>
              <w:jc w:val="center"/>
              <w:rPr>
                <w:rFonts w:hint="eastAsia" w:asciiTheme="minorEastAsia" w:hAnsiTheme="minorEastAsia" w:cstheme="minorEastAsia"/>
              </w:rPr>
            </w:pPr>
            <w:r>
              <w:rPr>
                <w:rFonts w:hint="eastAsia" w:asciiTheme="minorEastAsia" w:hAnsiTheme="minorEastAsia" w:cstheme="minorEastAsia"/>
              </w:rPr>
              <w:t>项目编号</w:t>
            </w:r>
          </w:p>
        </w:tc>
        <w:tc>
          <w:tcPr>
            <w:tcW w:w="5440" w:type="dxa"/>
            <w:shd w:val="clear" w:color="auto" w:fill="auto"/>
            <w:vAlign w:val="center"/>
          </w:tcPr>
          <w:p>
            <w:pPr>
              <w:jc w:val="center"/>
              <w:rPr>
                <w:rFonts w:hint="eastAsia" w:asciiTheme="minorEastAsia" w:hAnsiTheme="minorEastAsia" w:cstheme="minorEastAsia"/>
                <w:lang w:val="en-US" w:eastAsia="zh-CN"/>
              </w:rPr>
            </w:pPr>
            <w:r>
              <w:rPr>
                <w:rFonts w:hint="eastAsia" w:asciiTheme="minorEastAsia" w:hAnsiTheme="minorEastAsia" w:cstheme="minorEastAsia"/>
                <w:lang w:eastAsia="zh-CN"/>
              </w:rPr>
              <w:t>SXDZ2024-ZC-GK002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3</w:t>
            </w:r>
          </w:p>
        </w:tc>
        <w:tc>
          <w:tcPr>
            <w:tcW w:w="2640" w:type="dxa"/>
            <w:shd w:val="clear" w:color="auto" w:fill="auto"/>
            <w:vAlign w:val="center"/>
          </w:tcPr>
          <w:p>
            <w:pPr>
              <w:jc w:val="center"/>
              <w:rPr>
                <w:rFonts w:hint="eastAsia" w:asciiTheme="minorEastAsia" w:hAnsiTheme="minorEastAsia" w:cstheme="minorEastAsia"/>
                <w:lang w:eastAsia="zh-CN"/>
              </w:rPr>
            </w:pPr>
            <w:r>
              <w:rPr>
                <w:rFonts w:hint="eastAsia" w:asciiTheme="minorEastAsia" w:hAnsiTheme="minorEastAsia" w:cstheme="minorEastAsia"/>
                <w:lang w:eastAsia="zh-CN"/>
              </w:rPr>
              <w:t>备案（核准）编号</w:t>
            </w:r>
          </w:p>
        </w:tc>
        <w:tc>
          <w:tcPr>
            <w:tcW w:w="5440" w:type="dxa"/>
            <w:shd w:val="clear" w:color="auto" w:fill="auto"/>
            <w:vAlign w:val="center"/>
          </w:tcPr>
          <w:p>
            <w:pPr>
              <w:jc w:val="center"/>
              <w:rPr>
                <w:rFonts w:hint="default" w:asciiTheme="minorEastAsia" w:hAnsiTheme="minorEastAsia" w:cstheme="minorEastAsia"/>
                <w:lang w:val="en-US" w:eastAsia="zh-CN"/>
              </w:rPr>
            </w:pPr>
            <w:r>
              <w:rPr>
                <w:rFonts w:hint="eastAsia" w:asciiTheme="minorEastAsia" w:hAnsiTheme="minorEastAsia" w:cstheme="minorEastAsia"/>
                <w:lang w:val="en-US" w:eastAsia="zh-CN"/>
              </w:rPr>
              <w:t xml:space="preserve">ZCBN-西安市-2024-00621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4</w:t>
            </w:r>
          </w:p>
        </w:tc>
        <w:tc>
          <w:tcPr>
            <w:tcW w:w="2640" w:type="dxa"/>
            <w:shd w:val="clear" w:color="auto" w:fill="auto"/>
            <w:vAlign w:val="center"/>
          </w:tcPr>
          <w:p>
            <w:pPr>
              <w:jc w:val="center"/>
              <w:rPr>
                <w:rFonts w:asciiTheme="minorEastAsia" w:hAnsiTheme="minorEastAsia" w:cstheme="minorEastAsia"/>
                <w:highlight w:val="none"/>
              </w:rPr>
            </w:pPr>
            <w:r>
              <w:rPr>
                <w:rFonts w:hint="eastAsia" w:asciiTheme="minorEastAsia" w:hAnsiTheme="minorEastAsia" w:cstheme="minorEastAsia"/>
                <w:highlight w:val="none"/>
              </w:rPr>
              <w:t>是否预留份额</w:t>
            </w:r>
          </w:p>
          <w:p>
            <w:pPr>
              <w:jc w:val="center"/>
              <w:rPr>
                <w:rFonts w:asciiTheme="minorEastAsia" w:hAnsiTheme="minorEastAsia" w:cstheme="minorEastAsia"/>
                <w:highlight w:val="none"/>
              </w:rPr>
            </w:pPr>
            <w:r>
              <w:rPr>
                <w:rFonts w:hint="eastAsia" w:asciiTheme="minorEastAsia" w:hAnsiTheme="minorEastAsia" w:cstheme="minorEastAsia"/>
                <w:highlight w:val="none"/>
              </w:rPr>
              <w:t>专门面向中小企业采购</w:t>
            </w:r>
          </w:p>
        </w:tc>
        <w:tc>
          <w:tcPr>
            <w:tcW w:w="5440" w:type="dxa"/>
            <w:shd w:val="clear" w:color="auto" w:fill="auto"/>
            <w:vAlign w:val="center"/>
          </w:tcPr>
          <w:p>
            <w:pPr>
              <w:jc w:val="center"/>
              <w:rPr>
                <w:rFonts w:asciiTheme="minorEastAsia" w:hAnsiTheme="minorEastAsia" w:cstheme="minorEastAsia"/>
                <w:highlight w:val="none"/>
              </w:rPr>
            </w:pPr>
            <w:sdt>
              <w:sdtPr>
                <w:rPr>
                  <w:rFonts w:hint="eastAsia" w:asciiTheme="minorEastAsia" w:hAnsiTheme="minorEastAsia" w:cstheme="minorEastAsia"/>
                  <w:highlight w:val="none"/>
                </w:rPr>
                <w:id w:val="2139916130"/>
                <w14:checkbox>
                  <w14:checked w14:val="0"/>
                  <w14:checkedState w14:val="2611" w14:font="MS Gothic"/>
                  <w14:uncheckedState w14:val="2610" w14:font="MS Gothic"/>
                </w14:checkbox>
              </w:sdtPr>
              <w:sdtEndPr>
                <w:rPr>
                  <w:rFonts w:hint="eastAsia" w:asciiTheme="minorEastAsia" w:hAnsiTheme="minorEastAsia" w:cstheme="minorEastAsia"/>
                  <w:highlight w:val="none"/>
                </w:rPr>
              </w:sdtEndPr>
              <w:sdtContent>
                <w:r>
                  <w:rPr>
                    <w:rFonts w:hint="eastAsia" w:ascii="MS Gothic" w:hAnsi="MS Gothic" w:eastAsiaTheme="minorEastAsia" w:cstheme="minorEastAsia"/>
                    <w:sz w:val="24"/>
                    <w:szCs w:val="24"/>
                    <w:highlight w:val="none"/>
                    <w:lang w:val="en-US" w:eastAsia="zh-CN" w:bidi="ar-SA"/>
                  </w:rPr>
                  <w:t>☐</w:t>
                </w:r>
              </w:sdtContent>
            </w:sdt>
            <w:r>
              <w:rPr>
                <w:rFonts w:hint="eastAsia" w:asciiTheme="minorEastAsia" w:hAnsiTheme="minorEastAsia" w:cstheme="minorEastAsia"/>
                <w:highlight w:val="none"/>
              </w:rPr>
              <w:t xml:space="preserve">是  </w:t>
            </w:r>
            <w:sdt>
              <w:sdtPr>
                <w:rPr>
                  <w:rFonts w:hint="eastAsia" w:asciiTheme="minorEastAsia" w:hAnsiTheme="minorEastAsia" w:cstheme="minorEastAsia"/>
                  <w:highlight w:val="none"/>
                </w:rPr>
                <w:id w:val="-2072024220"/>
                <w14:checkbox>
                  <w14:checked w14:val="1"/>
                  <w14:checkedState w14:val="2611" w14:font="MS Gothic"/>
                  <w14:uncheckedState w14:val="2610" w14:font="MS Gothic"/>
                </w14:checkbox>
              </w:sdtPr>
              <w:sdtEndPr>
                <w:rPr>
                  <w:rFonts w:hint="eastAsia" w:asciiTheme="minorEastAsia" w:hAnsiTheme="minorEastAsia" w:cstheme="minorEastAsia"/>
                  <w:highlight w:val="none"/>
                </w:rPr>
              </w:sdtEndPr>
              <w:sdtContent>
                <w:r>
                  <w:rPr>
                    <w:rFonts w:hint="eastAsia" w:ascii="MS Gothic" w:hAnsi="MS Gothic" w:eastAsiaTheme="minorEastAsia" w:cstheme="minorEastAsia"/>
                    <w:sz w:val="24"/>
                    <w:szCs w:val="24"/>
                    <w:highlight w:val="none"/>
                    <w:lang w:val="en-US" w:eastAsia="zh-CN" w:bidi="ar-SA"/>
                  </w:rPr>
                  <w:t>☑</w:t>
                </w:r>
              </w:sdtContent>
            </w:sdt>
            <w:r>
              <w:rPr>
                <w:rFonts w:hint="eastAsia" w:asciiTheme="minorEastAsia" w:hAnsiTheme="minorEastAsia" w:cstheme="minorEastAsia"/>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5" w:hRule="atLeast"/>
        </w:trPr>
        <w:tc>
          <w:tcPr>
            <w:tcW w:w="790" w:type="dxa"/>
            <w:vMerge w:val="restart"/>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5</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预算金额</w:t>
            </w:r>
          </w:p>
        </w:tc>
        <w:tc>
          <w:tcPr>
            <w:tcW w:w="54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w:t>
            </w:r>
            <w:r>
              <w:rPr>
                <w:rFonts w:hint="eastAsia" w:ascii="宋体" w:hAnsi="宋体" w:eastAsia="宋体" w:cs="宋体"/>
                <w:lang w:val="en-US" w:eastAsia="zh-CN"/>
              </w:rPr>
              <w:t>6,460,500.00</w:t>
            </w:r>
            <w:r>
              <w:rPr>
                <w:rFonts w:hint="eastAsia" w:asciiTheme="minorEastAsia" w:hAnsiTheme="minorEastAsia" w:cstheme="minorEastAsia"/>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vMerge w:val="continue"/>
            <w:shd w:val="clear" w:color="auto" w:fill="auto"/>
            <w:vAlign w:val="center"/>
          </w:tcPr>
          <w:p>
            <w:pPr>
              <w:jc w:val="center"/>
              <w:rPr>
                <w:rFonts w:asciiTheme="minorEastAsia" w:hAnsiTheme="minorEastAsia" w:cstheme="minorEastAsia"/>
              </w:rPr>
            </w:pP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最高限价</w:t>
            </w:r>
          </w:p>
        </w:tc>
        <w:tc>
          <w:tcPr>
            <w:tcW w:w="54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w:t>
            </w:r>
            <w:r>
              <w:rPr>
                <w:rFonts w:hint="eastAsia" w:ascii="宋体" w:hAnsi="宋体" w:eastAsia="宋体" w:cs="宋体"/>
                <w:lang w:val="en-US" w:eastAsia="zh-CN"/>
              </w:rPr>
              <w:t>6,460,500.00</w:t>
            </w:r>
            <w:r>
              <w:rPr>
                <w:rFonts w:hint="eastAsia" w:asciiTheme="minorEastAsia" w:hAnsiTheme="minorEastAsia" w:cstheme="minorEastAsia"/>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6</w:t>
            </w:r>
          </w:p>
        </w:tc>
        <w:tc>
          <w:tcPr>
            <w:tcW w:w="2640" w:type="dxa"/>
            <w:shd w:val="clear" w:color="auto" w:fill="auto"/>
            <w:vAlign w:val="center"/>
          </w:tcPr>
          <w:p>
            <w:pPr>
              <w:jc w:val="center"/>
              <w:rPr>
                <w:rFonts w:asciiTheme="minorEastAsia" w:hAnsiTheme="minorEastAsia" w:cstheme="minorEastAsia"/>
                <w:highlight w:val="none"/>
              </w:rPr>
            </w:pPr>
            <w:r>
              <w:rPr>
                <w:rFonts w:hint="eastAsia" w:asciiTheme="minorEastAsia" w:hAnsiTheme="minorEastAsia" w:cstheme="minorEastAsia"/>
                <w:highlight w:val="none"/>
              </w:rPr>
              <w:t>服务期</w:t>
            </w:r>
          </w:p>
        </w:tc>
        <w:tc>
          <w:tcPr>
            <w:tcW w:w="54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Theme="minorEastAsia" w:hAnsiTheme="minorEastAsia" w:cstheme="minorEastAsia"/>
                <w:highlight w:val="none"/>
              </w:rPr>
            </w:pPr>
            <w:r>
              <w:rPr>
                <w:rFonts w:hint="eastAsia" w:ascii="Times New Roman" w:hAnsi="Times New Roman"/>
                <w:highlight w:val="none"/>
                <w:lang w:eastAsia="zh-CN"/>
              </w:rPr>
              <w:t>自合同签订之日起至2024年12月15日前完成项目全部内容并达到验收标准（提供项目实施进度计划）</w:t>
            </w:r>
            <w:r>
              <w:rPr>
                <w:rFonts w:hint="eastAsia" w:ascii="Times New Roman" w:hAnsi="Times New Roman"/>
                <w:highlight w:val="none"/>
              </w:rPr>
              <w:t>。</w:t>
            </w:r>
            <w:r>
              <w:rPr>
                <w:rFonts w:hint="eastAsia" w:asciiTheme="minorEastAsia" w:hAnsiTheme="minorEastAsia" w:cstheme="minorEastAsia"/>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7</w:t>
            </w:r>
          </w:p>
        </w:tc>
        <w:tc>
          <w:tcPr>
            <w:tcW w:w="2640" w:type="dxa"/>
            <w:shd w:val="clear" w:color="auto" w:fill="auto"/>
            <w:vAlign w:val="center"/>
          </w:tcPr>
          <w:p>
            <w:pPr>
              <w:jc w:val="center"/>
              <w:rPr>
                <w:rFonts w:asciiTheme="minorEastAsia" w:hAnsiTheme="minorEastAsia" w:cstheme="minorEastAsia"/>
                <w:highlight w:val="none"/>
              </w:rPr>
            </w:pPr>
            <w:r>
              <w:rPr>
                <w:rFonts w:hint="eastAsia" w:asciiTheme="minorEastAsia" w:hAnsiTheme="minorEastAsia" w:cstheme="minorEastAsia"/>
                <w:highlight w:val="none"/>
              </w:rPr>
              <w:t>是否接受联合体</w:t>
            </w:r>
          </w:p>
        </w:tc>
        <w:tc>
          <w:tcPr>
            <w:tcW w:w="5440" w:type="dxa"/>
            <w:shd w:val="clear" w:color="auto" w:fill="auto"/>
            <w:vAlign w:val="center"/>
          </w:tcPr>
          <w:p>
            <w:pPr>
              <w:jc w:val="center"/>
              <w:rPr>
                <w:rFonts w:asciiTheme="minorEastAsia" w:hAnsiTheme="minorEastAsia" w:cstheme="minorEastAsia"/>
                <w:highlight w:val="none"/>
              </w:rPr>
            </w:pPr>
            <w:sdt>
              <w:sdtPr>
                <w:rPr>
                  <w:rFonts w:hint="eastAsia" w:asciiTheme="minorEastAsia" w:hAnsiTheme="minorEastAsia" w:cstheme="minorEastAsia"/>
                  <w:highlight w:val="none"/>
                </w:rPr>
                <w:id w:val="608160193"/>
                <w14:checkbox>
                  <w14:checked w14:val="0"/>
                  <w14:checkedState w14:val="2611" w14:font="MS Gothic"/>
                  <w14:uncheckedState w14:val="2610" w14:font="MS Gothic"/>
                </w14:checkbox>
              </w:sdtPr>
              <w:sdtEndPr>
                <w:rPr>
                  <w:rFonts w:hint="eastAsia" w:asciiTheme="minorEastAsia" w:hAnsiTheme="minorEastAsia" w:cstheme="minorEastAsia"/>
                  <w:highlight w:val="none"/>
                </w:rPr>
              </w:sdtEndPr>
              <w:sdtContent>
                <w:r>
                  <w:rPr>
                    <w:rFonts w:hint="eastAsia" w:ascii="MS Gothic" w:hAnsi="MS Gothic" w:eastAsiaTheme="minorEastAsia" w:cstheme="minorEastAsia"/>
                    <w:sz w:val="24"/>
                    <w:szCs w:val="24"/>
                    <w:highlight w:val="none"/>
                    <w:lang w:val="en-US" w:eastAsia="zh-CN" w:bidi="ar-SA"/>
                  </w:rPr>
                  <w:t>☐</w:t>
                </w:r>
              </w:sdtContent>
            </w:sdt>
            <w:r>
              <w:rPr>
                <w:rFonts w:hint="eastAsia" w:asciiTheme="minorEastAsia" w:hAnsiTheme="minorEastAsia" w:cstheme="minorEastAsia"/>
                <w:highlight w:val="none"/>
              </w:rPr>
              <w:t xml:space="preserve">是  </w:t>
            </w:r>
            <w:sdt>
              <w:sdtPr>
                <w:rPr>
                  <w:rFonts w:hint="eastAsia" w:asciiTheme="minorEastAsia" w:hAnsiTheme="minorEastAsia" w:cstheme="minorEastAsia"/>
                  <w:highlight w:val="none"/>
                </w:rPr>
                <w:id w:val="1317929335"/>
                <w14:checkbox>
                  <w14:checked w14:val="1"/>
                  <w14:checkedState w14:val="2611" w14:font="MS Gothic"/>
                  <w14:uncheckedState w14:val="2610" w14:font="MS Gothic"/>
                </w14:checkbox>
              </w:sdtPr>
              <w:sdtEndPr>
                <w:rPr>
                  <w:rFonts w:hint="eastAsia" w:asciiTheme="minorEastAsia" w:hAnsiTheme="minorEastAsia" w:cstheme="minorEastAsia"/>
                  <w:highlight w:val="none"/>
                </w:rPr>
              </w:sdtEndPr>
              <w:sdtContent>
                <w:r>
                  <w:rPr>
                    <w:rFonts w:hint="eastAsia" w:ascii="MS Gothic" w:hAnsi="MS Gothic" w:eastAsiaTheme="minorEastAsia" w:cstheme="minorEastAsia"/>
                    <w:sz w:val="24"/>
                    <w:szCs w:val="24"/>
                    <w:highlight w:val="none"/>
                    <w:lang w:val="en-US" w:eastAsia="zh-CN" w:bidi="ar-SA"/>
                  </w:rPr>
                  <w:t>☑</w:t>
                </w:r>
              </w:sdtContent>
            </w:sdt>
            <w:r>
              <w:rPr>
                <w:rFonts w:hint="eastAsia" w:asciiTheme="minorEastAsia" w:hAnsiTheme="minorEastAsia" w:cstheme="minorEastAsia"/>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8</w:t>
            </w:r>
          </w:p>
        </w:tc>
        <w:tc>
          <w:tcPr>
            <w:tcW w:w="2640" w:type="dxa"/>
            <w:shd w:val="clear" w:color="auto" w:fill="auto"/>
            <w:vAlign w:val="center"/>
          </w:tcPr>
          <w:p>
            <w:pPr>
              <w:jc w:val="center"/>
              <w:rPr>
                <w:rFonts w:asciiTheme="minorEastAsia" w:hAnsiTheme="minorEastAsia" w:cstheme="minorEastAsia"/>
                <w:highlight w:val="none"/>
              </w:rPr>
            </w:pPr>
            <w:r>
              <w:rPr>
                <w:rFonts w:hint="eastAsia" w:asciiTheme="minorEastAsia" w:hAnsiTheme="minorEastAsia" w:cstheme="minorEastAsia"/>
                <w:highlight w:val="none"/>
              </w:rPr>
              <w:t>是否允许进口产品</w:t>
            </w:r>
          </w:p>
        </w:tc>
        <w:tc>
          <w:tcPr>
            <w:tcW w:w="5440" w:type="dxa"/>
            <w:shd w:val="clear" w:color="auto" w:fill="auto"/>
            <w:vAlign w:val="center"/>
          </w:tcPr>
          <w:p>
            <w:pPr>
              <w:jc w:val="center"/>
              <w:rPr>
                <w:rFonts w:asciiTheme="minorEastAsia" w:hAnsiTheme="minorEastAsia" w:cstheme="minorEastAsia"/>
                <w:highlight w:val="none"/>
              </w:rPr>
            </w:pPr>
            <w:sdt>
              <w:sdtPr>
                <w:rPr>
                  <w:rFonts w:hint="eastAsia" w:asciiTheme="minorEastAsia" w:hAnsiTheme="minorEastAsia" w:cstheme="minorEastAsia"/>
                  <w:highlight w:val="none"/>
                </w:rPr>
                <w:id w:val="148570254"/>
                <w14:checkbox>
                  <w14:checked w14:val="0"/>
                  <w14:checkedState w14:val="2611" w14:font="MS Gothic"/>
                  <w14:uncheckedState w14:val="2610" w14:font="MS Gothic"/>
                </w14:checkbox>
              </w:sdtPr>
              <w:sdtEndPr>
                <w:rPr>
                  <w:rFonts w:hint="eastAsia" w:asciiTheme="minorEastAsia" w:hAnsiTheme="minorEastAsia" w:cstheme="minorEastAsia"/>
                  <w:highlight w:val="none"/>
                </w:rPr>
              </w:sdtEndPr>
              <w:sdtContent>
                <w:r>
                  <w:rPr>
                    <w:rFonts w:hint="eastAsia" w:ascii="MS Gothic" w:hAnsi="MS Gothic" w:cstheme="minorEastAsia"/>
                    <w:highlight w:val="none"/>
                  </w:rPr>
                  <w:t>☐</w:t>
                </w:r>
              </w:sdtContent>
            </w:sdt>
            <w:r>
              <w:rPr>
                <w:rFonts w:hint="eastAsia" w:asciiTheme="minorEastAsia" w:hAnsiTheme="minorEastAsia" w:cstheme="minorEastAsia"/>
                <w:highlight w:val="none"/>
              </w:rPr>
              <w:t xml:space="preserve">是  </w:t>
            </w:r>
            <w:sdt>
              <w:sdtPr>
                <w:rPr>
                  <w:rFonts w:hint="eastAsia" w:asciiTheme="minorEastAsia" w:hAnsiTheme="minorEastAsia" w:cstheme="minorEastAsia"/>
                  <w:highlight w:val="none"/>
                </w:rPr>
                <w:id w:val="-1689594843"/>
                <w14:checkbox>
                  <w14:checked w14:val="1"/>
                  <w14:checkedState w14:val="2611" w14:font="MS Gothic"/>
                  <w14:uncheckedState w14:val="2610" w14:font="MS Gothic"/>
                </w14:checkbox>
              </w:sdtPr>
              <w:sdtEndPr>
                <w:rPr>
                  <w:rFonts w:hint="eastAsia" w:asciiTheme="minorEastAsia" w:hAnsiTheme="minorEastAsia" w:cstheme="minorEastAsia"/>
                  <w:highlight w:val="none"/>
                </w:rPr>
              </w:sdtEndPr>
              <w:sdtContent>
                <w:r>
                  <w:rPr>
                    <w:rFonts w:hint="eastAsia" w:ascii="MS Gothic" w:hAnsi="MS Gothic" w:cstheme="minorEastAsia"/>
                    <w:highlight w:val="none"/>
                  </w:rPr>
                  <w:t>☑</w:t>
                </w:r>
              </w:sdtContent>
            </w:sdt>
            <w:r>
              <w:rPr>
                <w:rFonts w:hint="eastAsia" w:asciiTheme="minorEastAsia" w:hAnsiTheme="minorEastAsia" w:cstheme="minorEastAsia"/>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9</w:t>
            </w:r>
          </w:p>
        </w:tc>
        <w:tc>
          <w:tcPr>
            <w:tcW w:w="2640" w:type="dxa"/>
            <w:shd w:val="clear" w:color="auto" w:fill="auto"/>
            <w:vAlign w:val="center"/>
          </w:tcPr>
          <w:p>
            <w:pPr>
              <w:jc w:val="center"/>
              <w:rPr>
                <w:rFonts w:asciiTheme="minorEastAsia" w:hAnsiTheme="minorEastAsia" w:cstheme="minorEastAsia"/>
                <w:highlight w:val="none"/>
              </w:rPr>
            </w:pPr>
            <w:r>
              <w:rPr>
                <w:rFonts w:hint="eastAsia" w:asciiTheme="minorEastAsia" w:hAnsiTheme="minorEastAsia" w:cstheme="minorEastAsia"/>
                <w:highlight w:val="none"/>
              </w:rPr>
              <w:t>是否允许分包</w:t>
            </w:r>
          </w:p>
        </w:tc>
        <w:tc>
          <w:tcPr>
            <w:tcW w:w="5440" w:type="dxa"/>
            <w:shd w:val="clear" w:color="auto" w:fill="auto"/>
            <w:vAlign w:val="center"/>
          </w:tcPr>
          <w:p>
            <w:pPr>
              <w:jc w:val="center"/>
              <w:rPr>
                <w:rFonts w:hint="eastAsia" w:asciiTheme="minorEastAsia" w:hAnsiTheme="minorEastAsia" w:eastAsiaTheme="minorEastAsia" w:cstheme="minorEastAsia"/>
                <w:highlight w:val="none"/>
                <w:lang w:eastAsia="zh-CN"/>
              </w:rPr>
            </w:pPr>
            <w:sdt>
              <w:sdtPr>
                <w:rPr>
                  <w:rFonts w:hint="eastAsia" w:asciiTheme="minorEastAsia" w:hAnsiTheme="minorEastAsia" w:cstheme="minorEastAsia"/>
                  <w:highlight w:val="none"/>
                </w:rPr>
                <w:id w:val="365725084"/>
                <w14:checkbox>
                  <w14:checked w14:val="1"/>
                  <w14:checkedState w14:val="2611" w14:font="MS Gothic"/>
                  <w14:uncheckedState w14:val="2610" w14:font="MS Gothic"/>
                </w14:checkbox>
              </w:sdtPr>
              <w:sdtEndPr>
                <w:rPr>
                  <w:rFonts w:hint="eastAsia" w:asciiTheme="minorEastAsia" w:hAnsiTheme="minorEastAsia" w:cstheme="minorEastAsia"/>
                  <w:highlight w:val="none"/>
                </w:rPr>
              </w:sdtEndPr>
              <w:sdtContent>
                <w:r>
                  <w:rPr>
                    <w:rFonts w:hint="eastAsia" w:asciiTheme="minorEastAsia" w:hAnsiTheme="minorEastAsia" w:cstheme="minorEastAsia"/>
                    <w:highlight w:val="none"/>
                    <w:lang w:val="en-US" w:eastAsia="zh-CN"/>
                  </w:rPr>
                  <w:t>☑</w:t>
                </w:r>
              </w:sdtContent>
            </w:sdt>
            <w:r>
              <w:rPr>
                <w:rFonts w:hint="eastAsia" w:asciiTheme="minorEastAsia" w:hAnsiTheme="minorEastAsia" w:cstheme="minorEastAsia"/>
                <w:highlight w:val="none"/>
              </w:rPr>
              <w:t xml:space="preserve">是  </w:t>
            </w:r>
            <w:sdt>
              <w:sdtPr>
                <w:rPr>
                  <w:rFonts w:hint="eastAsia" w:asciiTheme="minorEastAsia" w:hAnsiTheme="minorEastAsia" w:cstheme="minorEastAsia"/>
                  <w:highlight w:val="none"/>
                </w:rPr>
                <w:id w:val="-54473539"/>
                <w14:checkbox>
                  <w14:checked w14:val="0"/>
                  <w14:checkedState w14:val="2611" w14:font="MS Gothic"/>
                  <w14:uncheckedState w14:val="2610" w14:font="MS Gothic"/>
                </w14:checkbox>
              </w:sdtPr>
              <w:sdtEndPr>
                <w:rPr>
                  <w:rFonts w:hint="eastAsia" w:asciiTheme="minorEastAsia" w:hAnsiTheme="minorEastAsia" w:cstheme="minorEastAsia"/>
                  <w:highlight w:val="none"/>
                </w:rPr>
              </w:sdtEndPr>
              <w:sdtContent>
                <w:r>
                  <w:rPr>
                    <w:rFonts w:hint="eastAsia" w:asciiTheme="minorEastAsia" w:hAnsiTheme="minorEastAsia" w:cstheme="minorEastAsia"/>
                    <w:highlight w:val="none"/>
                    <w:lang w:val="en-US" w:eastAsia="zh-CN"/>
                  </w:rPr>
                  <w:t>☐</w:t>
                </w:r>
              </w:sdtContent>
            </w:sdt>
            <w:r>
              <w:rPr>
                <w:rFonts w:hint="eastAsia" w:asciiTheme="minorEastAsia" w:hAnsiTheme="minorEastAsia" w:cstheme="minorEastAsia"/>
                <w:highlight w:val="none"/>
              </w:rPr>
              <w:t>否</w:t>
            </w:r>
            <w:r>
              <w:rPr>
                <w:rFonts w:hint="eastAsia" w:asciiTheme="minorEastAsia" w:hAnsiTheme="minorEastAsia" w:cstheme="minorEastAsia"/>
                <w:highlight w:val="none"/>
                <w:lang w:eastAsia="zh-CN"/>
              </w:rPr>
              <w:t>（供应商</w:t>
            </w:r>
            <w:r>
              <w:rPr>
                <w:rFonts w:hint="eastAsia" w:asciiTheme="minorEastAsia" w:hAnsiTheme="minorEastAsia" w:cstheme="minorEastAsia"/>
                <w:highlight w:val="none"/>
              </w:rPr>
              <w:t>经采购人同意后</w:t>
            </w:r>
            <w:r>
              <w:rPr>
                <w:rFonts w:hint="eastAsia" w:asciiTheme="minorEastAsia" w:hAnsiTheme="minorEastAsia" w:cstheme="minorEastAsia"/>
                <w:highlight w:val="none"/>
                <w:lang w:eastAsia="zh-CN"/>
              </w:rPr>
              <w:t>允许</w:t>
            </w:r>
            <w:r>
              <w:rPr>
                <w:rFonts w:hint="eastAsia" w:asciiTheme="minorEastAsia" w:hAnsiTheme="minorEastAsia" w:cstheme="minorEastAsia"/>
                <w:highlight w:val="none"/>
              </w:rPr>
              <w:t>将本项目地质钻孔及采样监测部分的工作分包实施，分包承担主体应当具备相应资质条件且不得再次分包。</w:t>
            </w:r>
            <w:r>
              <w:rPr>
                <w:rFonts w:hint="eastAsia" w:asciiTheme="minorEastAsia" w:hAnsiTheme="minorEastAsia" w:cstheme="minorEastAsia"/>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10</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投标保证金</w:t>
            </w:r>
          </w:p>
        </w:tc>
        <w:tc>
          <w:tcPr>
            <w:tcW w:w="54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5"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11</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履约保证金</w:t>
            </w:r>
          </w:p>
        </w:tc>
        <w:tc>
          <w:tcPr>
            <w:tcW w:w="5440" w:type="dxa"/>
            <w:shd w:val="clear" w:color="auto" w:fill="auto"/>
            <w:vAlign w:val="center"/>
          </w:tcPr>
          <w:p>
            <w:pPr>
              <w:jc w:val="both"/>
              <w:rPr>
                <w:rFonts w:asciiTheme="minorEastAsia" w:hAnsiTheme="minorEastAsia" w:cstheme="minorEastAsia"/>
              </w:rPr>
            </w:pPr>
            <w:sdt>
              <w:sdtPr>
                <w:rPr>
                  <w:rFonts w:hint="eastAsia" w:asciiTheme="minorEastAsia" w:hAnsiTheme="minorEastAsia" w:cstheme="minorEastAsia"/>
                </w:rPr>
                <w:id w:val="834501406"/>
                <w14:checkbox>
                  <w14:checked w14:val="0"/>
                  <w14:checkedState w14:val="2611" w14:font="MS Gothic"/>
                  <w14:uncheckedState w14:val="2610" w14:font="MS Gothic"/>
                </w14:checkbox>
              </w:sdtPr>
              <w:sdtEndPr>
                <w:rPr>
                  <w:rFonts w:hint="eastAsia" w:asciiTheme="minorEastAsia" w:hAnsiTheme="minorEastAsia" w:cstheme="minorEastAsia"/>
                </w:rPr>
              </w:sdtEndPr>
              <w:sdtContent>
                <w:r>
                  <w:rPr>
                    <w:rFonts w:hint="eastAsia" w:asciiTheme="minorEastAsia" w:hAnsiTheme="minorEastAsia" w:cstheme="minorEastAsia"/>
                  </w:rPr>
                  <w:t>☐</w:t>
                </w:r>
              </w:sdtContent>
            </w:sdt>
            <w:r>
              <w:rPr>
                <w:rFonts w:hint="eastAsia" w:asciiTheme="minorEastAsia" w:hAnsiTheme="minorEastAsia" w:cstheme="minorEastAsia"/>
              </w:rPr>
              <w:t>供应商应在领取中标通知书后5个工作日内将履约保证金足额交纳至以下账户，其数额（或担保金额）为合同金额的</w:t>
            </w:r>
            <w:r>
              <w:rPr>
                <w:rFonts w:hint="eastAsia" w:asciiTheme="minorEastAsia" w:hAnsiTheme="minorEastAsia" w:cstheme="minorEastAsia"/>
                <w:u w:val="single"/>
              </w:rPr>
              <w:t xml:space="preserve">  </w:t>
            </w:r>
            <w:r>
              <w:rPr>
                <w:rFonts w:hint="eastAsia" w:asciiTheme="minorEastAsia" w:hAnsiTheme="minorEastAsia" w:cstheme="minorEastAsia"/>
              </w:rPr>
              <w:t>%（舍入到百元），履约保证金由采购代理机构代收和退还\采购人自行收取和退还。</w:t>
            </w:r>
          </w:p>
          <w:p>
            <w:pPr>
              <w:rPr>
                <w:rFonts w:asciiTheme="minorEastAsia" w:hAnsiTheme="minorEastAsia" w:cstheme="minorEastAsia"/>
                <w:u w:val="single"/>
              </w:rPr>
            </w:pPr>
            <w:r>
              <w:rPr>
                <w:rFonts w:hint="eastAsia" w:asciiTheme="minorEastAsia" w:hAnsiTheme="minorEastAsia" w:cstheme="minorEastAsia"/>
              </w:rPr>
              <w:t>户  名：</w:t>
            </w:r>
            <w:r>
              <w:rPr>
                <w:rFonts w:hint="eastAsia" w:asciiTheme="minorEastAsia" w:hAnsiTheme="minorEastAsia" w:cstheme="minorEastAsia"/>
                <w:u w:val="single"/>
              </w:rPr>
              <w:t xml:space="preserve">                     </w:t>
            </w:r>
          </w:p>
          <w:p>
            <w:pPr>
              <w:rPr>
                <w:rFonts w:asciiTheme="minorEastAsia" w:hAnsiTheme="minorEastAsia" w:cstheme="minorEastAsia"/>
              </w:rPr>
            </w:pPr>
            <w:r>
              <w:rPr>
                <w:rFonts w:hint="eastAsia" w:asciiTheme="minorEastAsia" w:hAnsiTheme="minorEastAsia" w:cstheme="minorEastAsia"/>
              </w:rPr>
              <w:t>账  号：</w:t>
            </w:r>
            <w:r>
              <w:rPr>
                <w:rFonts w:hint="eastAsia" w:asciiTheme="minorEastAsia" w:hAnsiTheme="minorEastAsia" w:cstheme="minorEastAsia"/>
                <w:u w:val="single"/>
              </w:rPr>
              <w:t xml:space="preserve">                     </w:t>
            </w:r>
            <w:r>
              <w:rPr>
                <w:rFonts w:hint="eastAsia" w:asciiTheme="minorEastAsia" w:hAnsiTheme="minorEastAsia" w:cstheme="minorEastAsia"/>
              </w:rPr>
              <w:t xml:space="preserve">    </w:t>
            </w:r>
          </w:p>
          <w:p>
            <w:pPr>
              <w:rPr>
                <w:rFonts w:asciiTheme="minorEastAsia" w:hAnsiTheme="minorEastAsia" w:cstheme="minorEastAsia"/>
                <w:u w:val="single"/>
              </w:rPr>
            </w:pPr>
            <w:r>
              <w:rPr>
                <w:rFonts w:hint="eastAsia" w:asciiTheme="minorEastAsia" w:hAnsiTheme="minorEastAsia" w:cstheme="minorEastAsia"/>
              </w:rPr>
              <w:t>开户行：</w:t>
            </w:r>
            <w:r>
              <w:rPr>
                <w:rFonts w:hint="eastAsia" w:asciiTheme="minorEastAsia" w:hAnsiTheme="minorEastAsia" w:cstheme="minorEastAsia"/>
                <w:u w:val="single"/>
              </w:rPr>
              <w:t xml:space="preserve">                     </w:t>
            </w:r>
          </w:p>
          <w:p>
            <w:pPr>
              <w:rPr>
                <w:rFonts w:asciiTheme="minorEastAsia" w:hAnsiTheme="minorEastAsia" w:cstheme="minorEastAsia"/>
                <w:u w:val="single"/>
              </w:rPr>
            </w:pPr>
            <w:r>
              <w:rPr>
                <w:rFonts w:hint="eastAsia" w:asciiTheme="minorEastAsia" w:hAnsiTheme="minorEastAsia" w:cstheme="minorEastAsia"/>
              </w:rPr>
              <w:t>业务咨询电话：</w:t>
            </w:r>
            <w:r>
              <w:rPr>
                <w:rFonts w:hint="eastAsia" w:asciiTheme="minorEastAsia" w:hAnsiTheme="minorEastAsia" w:cstheme="minorEastAsia"/>
                <w:u w:val="single"/>
              </w:rPr>
              <w:t xml:space="preserve">               </w:t>
            </w:r>
          </w:p>
          <w:p>
            <w:pPr>
              <w:rPr>
                <w:rFonts w:asciiTheme="minorEastAsia" w:hAnsiTheme="minorEastAsia" w:cstheme="minorEastAsia"/>
              </w:rPr>
            </w:pPr>
            <w:sdt>
              <w:sdtPr>
                <w:rPr>
                  <w:rFonts w:hint="eastAsia" w:asciiTheme="minorEastAsia" w:hAnsiTheme="minorEastAsia" w:cstheme="minorEastAsia"/>
                </w:rPr>
                <w:id w:val="-1700547345"/>
                <w14:checkbox>
                  <w14:checked w14:val="1"/>
                  <w14:checkedState w14:val="2611" w14:font="MS Gothic"/>
                  <w14:uncheckedState w14:val="2610" w14:font="MS Gothic"/>
                </w14:checkbox>
              </w:sdtPr>
              <w:sdtEndPr>
                <w:rPr>
                  <w:rFonts w:hint="eastAsia" w:asciiTheme="minorEastAsia" w:hAnsiTheme="minorEastAsia" w:cstheme="minorEastAsia"/>
                </w:rPr>
              </w:sdtEndPr>
              <w:sdtContent>
                <w:r>
                  <w:rPr>
                    <w:rFonts w:hint="eastAsia" w:ascii="MS Gothic" w:hAnsi="MS Gothic" w:cstheme="minorEastAsia"/>
                  </w:rPr>
                  <w:t>☑</w:t>
                </w:r>
              </w:sdtContent>
            </w:sdt>
            <w:r>
              <w:rPr>
                <w:rFonts w:hint="eastAsia" w:asciiTheme="minorEastAsia" w:hAnsiTheme="minorEastAsia" w:cstheme="minorEastAsia"/>
              </w:rPr>
              <w:t>不要求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12</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投标文件份数</w:t>
            </w:r>
          </w:p>
        </w:tc>
        <w:tc>
          <w:tcPr>
            <w:tcW w:w="5440" w:type="dxa"/>
            <w:shd w:val="clear" w:color="auto" w:fill="auto"/>
            <w:vAlign w:val="center"/>
          </w:tcPr>
          <w:p>
            <w:pPr>
              <w:jc w:val="both"/>
              <w:rPr>
                <w:rFonts w:asciiTheme="minorEastAsia" w:hAnsiTheme="minorEastAsia" w:cstheme="minorEastAsia"/>
              </w:rPr>
            </w:pPr>
            <w:r>
              <w:rPr>
                <w:rFonts w:hint="eastAsia" w:asciiTheme="minorEastAsia" w:hAnsiTheme="minorEastAsia" w:cstheme="minorEastAsia"/>
              </w:rPr>
              <w:t>投标供应商无需提供；</w:t>
            </w:r>
          </w:p>
          <w:p>
            <w:pPr>
              <w:jc w:val="both"/>
              <w:rPr>
                <w:rFonts w:asciiTheme="minorEastAsia" w:hAnsiTheme="minorEastAsia" w:cstheme="minorEastAsia"/>
              </w:rPr>
            </w:pPr>
            <w:r>
              <w:rPr>
                <w:rFonts w:hint="eastAsia" w:asciiTheme="minorEastAsia" w:hAnsiTheme="minorEastAsia" w:cstheme="minorEastAsia"/>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13</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现场踏勘和集中答疑</w:t>
            </w:r>
          </w:p>
        </w:tc>
        <w:tc>
          <w:tcPr>
            <w:tcW w:w="5440" w:type="dxa"/>
            <w:shd w:val="clear" w:color="auto" w:fill="auto"/>
            <w:vAlign w:val="center"/>
          </w:tcPr>
          <w:p>
            <w:pPr>
              <w:jc w:val="both"/>
              <w:rPr>
                <w:rFonts w:asciiTheme="minorEastAsia" w:hAnsiTheme="minorEastAsia" w:cstheme="minorEastAsia"/>
              </w:rPr>
            </w:pPr>
            <w:r>
              <w:rPr>
                <w:rFonts w:hint="eastAsia" w:asciiTheme="minorEastAsia" w:hAnsiTheme="minorEastAsia" w:cstheme="minorEastAsia"/>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14</w:t>
            </w:r>
          </w:p>
        </w:tc>
        <w:tc>
          <w:tcPr>
            <w:tcW w:w="2640" w:type="dxa"/>
            <w:shd w:val="clear" w:color="auto" w:fill="auto"/>
            <w:vAlign w:val="center"/>
          </w:tcPr>
          <w:p>
            <w:pPr>
              <w:jc w:val="center"/>
              <w:rPr>
                <w:rFonts w:asciiTheme="minorEastAsia" w:hAnsiTheme="minorEastAsia" w:cstheme="minorEastAsia"/>
                <w:highlight w:val="none"/>
              </w:rPr>
            </w:pPr>
            <w:r>
              <w:rPr>
                <w:rFonts w:hint="eastAsia" w:ascii="宋体" w:eastAsia="宋体" w:cs="宋体"/>
                <w:bCs/>
                <w:highlight w:val="none"/>
              </w:rPr>
              <w:t>项目性质</w:t>
            </w:r>
          </w:p>
        </w:tc>
        <w:tc>
          <w:tcPr>
            <w:tcW w:w="5440" w:type="dxa"/>
            <w:shd w:val="clear" w:color="auto" w:fill="auto"/>
            <w:vAlign w:val="center"/>
          </w:tcPr>
          <w:p>
            <w:pPr>
              <w:pStyle w:val="30"/>
              <w:numPr>
                <w:ilvl w:val="0"/>
                <w:numId w:val="4"/>
              </w:numPr>
              <w:spacing w:before="0" w:beforeAutospacing="0" w:after="0" w:afterAutospacing="0" w:line="440" w:lineRule="exact"/>
              <w:rPr>
                <w:highlight w:val="none"/>
              </w:rPr>
            </w:pPr>
            <w:r>
              <w:rPr>
                <w:rFonts w:hint="eastAsia"/>
                <w:highlight w:val="none"/>
              </w:rPr>
              <w:t>本项目</w:t>
            </w:r>
            <w:r>
              <w:rPr>
                <w:rFonts w:hint="eastAsia"/>
                <w:highlight w:val="none"/>
                <w:u w:val="single"/>
                <w:lang w:eastAsia="zh-CN"/>
              </w:rPr>
              <w:t>非</w:t>
            </w:r>
            <w:r>
              <w:rPr>
                <w:rFonts w:hint="eastAsia"/>
                <w:highlight w:val="none"/>
                <w:u w:val="single"/>
              </w:rPr>
              <w:t>专门面向中小企业采购</w:t>
            </w:r>
            <w:r>
              <w:rPr>
                <w:rFonts w:hint="eastAsia"/>
                <w:highlight w:val="none"/>
              </w:rPr>
              <w:t>；</w:t>
            </w:r>
          </w:p>
          <w:p>
            <w:pPr>
              <w:pStyle w:val="30"/>
              <w:numPr>
                <w:ilvl w:val="0"/>
                <w:numId w:val="4"/>
              </w:numPr>
              <w:spacing w:before="0" w:beforeAutospacing="0" w:after="0" w:afterAutospacing="0" w:line="440" w:lineRule="exact"/>
              <w:rPr>
                <w:highlight w:val="none"/>
              </w:rPr>
            </w:pPr>
            <w:r>
              <w:rPr>
                <w:rFonts w:hint="eastAsia"/>
                <w:highlight w:val="none"/>
              </w:rPr>
              <w:t>本项目属性为</w:t>
            </w:r>
            <w:r>
              <w:rPr>
                <w:rFonts w:hint="eastAsia"/>
                <w:highlight w:val="none"/>
                <w:u w:val="single"/>
              </w:rPr>
              <w:t>服务</w:t>
            </w:r>
            <w:r>
              <w:rPr>
                <w:rFonts w:hint="eastAsia"/>
                <w:highlight w:val="none"/>
              </w:rPr>
              <w:t>；</w:t>
            </w:r>
          </w:p>
          <w:p>
            <w:pPr>
              <w:pStyle w:val="16"/>
              <w:numPr>
                <w:ilvl w:val="0"/>
                <w:numId w:val="4"/>
              </w:numPr>
              <w:rPr>
                <w:highlight w:val="none"/>
              </w:rPr>
            </w:pPr>
            <w:r>
              <w:rPr>
                <w:rFonts w:hint="eastAsia"/>
                <w:szCs w:val="22"/>
                <w:highlight w:val="none"/>
              </w:rPr>
              <w:t>本项目采购标的所属行业为：</w:t>
            </w:r>
            <w:r>
              <w:rPr>
                <w:rFonts w:hint="eastAsia"/>
                <w:szCs w:val="22"/>
                <w:highlight w:val="none"/>
                <w:u w:val="single"/>
              </w:rPr>
              <w:t>其他未列明行业</w:t>
            </w:r>
            <w:r>
              <w:rPr>
                <w:rFonts w:hint="eastAsia"/>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15</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政府采购信息发布媒体</w:t>
            </w:r>
          </w:p>
          <w:p>
            <w:pPr>
              <w:jc w:val="center"/>
              <w:rPr>
                <w:rFonts w:asciiTheme="minorEastAsia" w:hAnsiTheme="minorEastAsia" w:cstheme="minorEastAsia"/>
              </w:rPr>
            </w:pPr>
            <w:r>
              <w:rPr>
                <w:rFonts w:hint="eastAsia" w:asciiTheme="minorEastAsia" w:hAnsiTheme="minorEastAsia" w:cstheme="minorEastAsia"/>
              </w:rPr>
              <w:t>（采购公告、采购结果公告、变更公告）</w:t>
            </w:r>
          </w:p>
        </w:tc>
        <w:tc>
          <w:tcPr>
            <w:tcW w:w="5440" w:type="dxa"/>
            <w:shd w:val="clear" w:color="auto" w:fill="auto"/>
            <w:vAlign w:val="center"/>
          </w:tcPr>
          <w:p>
            <w:pPr>
              <w:rPr>
                <w:rFonts w:asciiTheme="minorEastAsia" w:hAnsiTheme="minorEastAsia" w:cstheme="minorEastAsia"/>
              </w:rPr>
            </w:pPr>
            <w:r>
              <w:rPr>
                <w:rFonts w:hint="eastAsia" w:asciiTheme="minorEastAsia" w:hAnsiTheme="minorEastAsia" w:cstheme="minorEastAsia"/>
              </w:rPr>
              <w:t>1．陕西省政府采购网：仅提供项目公告，官网地址：http://ccgp-shaanxi.gov.cn/。</w:t>
            </w:r>
          </w:p>
          <w:p>
            <w:pPr>
              <w:rPr>
                <w:rFonts w:asciiTheme="minorEastAsia" w:hAnsiTheme="minorEastAsia" w:cstheme="minorEastAsia"/>
              </w:rPr>
            </w:pPr>
            <w:r>
              <w:rPr>
                <w:rFonts w:hint="eastAsia" w:asciiTheme="minorEastAsia" w:hAnsiTheme="minorEastAsia" w:cstheme="minorEastAsia"/>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16</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询问和质疑</w:t>
            </w:r>
          </w:p>
        </w:tc>
        <w:tc>
          <w:tcPr>
            <w:tcW w:w="5440" w:type="dxa"/>
            <w:shd w:val="clear" w:color="auto" w:fill="auto"/>
            <w:vAlign w:val="center"/>
          </w:tcPr>
          <w:p>
            <w:pPr>
              <w:jc w:val="both"/>
              <w:rPr>
                <w:rFonts w:asciiTheme="minorEastAsia" w:hAnsiTheme="minorEastAsia" w:cstheme="minorEastAsia"/>
              </w:rPr>
            </w:pPr>
            <w:r>
              <w:rPr>
                <w:rFonts w:hint="eastAsia" w:asciiTheme="minorEastAsia" w:hAnsiTheme="minorEastAsia" w:cstheme="minorEastAsia"/>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78"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17</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投诉受理</w:t>
            </w:r>
          </w:p>
        </w:tc>
        <w:tc>
          <w:tcPr>
            <w:tcW w:w="5440" w:type="dxa"/>
            <w:shd w:val="clear" w:color="auto" w:fill="auto"/>
            <w:vAlign w:val="center"/>
          </w:tcPr>
          <w:p>
            <w:pPr>
              <w:jc w:val="both"/>
              <w:rPr>
                <w:rFonts w:asciiTheme="minorEastAsia" w:hAnsiTheme="minorEastAsia" w:cstheme="minorEastAsia"/>
              </w:rPr>
            </w:pPr>
            <w:r>
              <w:rPr>
                <w:rFonts w:hint="eastAsia" w:asciiTheme="minorEastAsia" w:hAnsiTheme="minorEastAsia" w:cstheme="minorEastAsia"/>
              </w:rPr>
              <w:t>1．受理单位：西安市财政局政府采购管理处</w:t>
            </w:r>
          </w:p>
          <w:p>
            <w:pPr>
              <w:jc w:val="both"/>
              <w:rPr>
                <w:rFonts w:asciiTheme="minorEastAsia" w:hAnsiTheme="minorEastAsia" w:cstheme="minorEastAsia"/>
              </w:rPr>
            </w:pPr>
            <w:r>
              <w:rPr>
                <w:rFonts w:hint="eastAsia" w:asciiTheme="minorEastAsia" w:hAnsiTheme="minorEastAsia" w:cstheme="minorEastAsia"/>
              </w:rPr>
              <w:t>2．联系电话：029-89821846</w:t>
            </w:r>
          </w:p>
          <w:p>
            <w:pPr>
              <w:jc w:val="both"/>
              <w:rPr>
                <w:rFonts w:asciiTheme="minorEastAsia" w:hAnsiTheme="minorEastAsia" w:cstheme="minorEastAsia"/>
              </w:rPr>
            </w:pPr>
            <w:r>
              <w:rPr>
                <w:rFonts w:hint="eastAsia" w:asciiTheme="minorEastAsia" w:hAnsiTheme="minorEastAsia" w:cstheme="minorEastAsia"/>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18</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信用信息查询截至时点</w:t>
            </w:r>
          </w:p>
        </w:tc>
        <w:tc>
          <w:tcPr>
            <w:tcW w:w="5440" w:type="dxa"/>
            <w:shd w:val="clear" w:color="auto" w:fill="auto"/>
            <w:vAlign w:val="center"/>
          </w:tcPr>
          <w:p>
            <w:pPr>
              <w:jc w:val="both"/>
              <w:rPr>
                <w:rFonts w:asciiTheme="minorEastAsia" w:hAnsiTheme="minorEastAsia" w:cstheme="minorEastAsia"/>
              </w:rPr>
            </w:pPr>
            <w:r>
              <w:rPr>
                <w:rFonts w:hint="eastAsia" w:asciiTheme="minorEastAsia" w:hAnsiTheme="minorEastAsia" w:cstheme="minorEastAsia"/>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19</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开标形式</w:t>
            </w:r>
          </w:p>
        </w:tc>
        <w:tc>
          <w:tcPr>
            <w:tcW w:w="5440" w:type="dxa"/>
            <w:shd w:val="clear" w:color="auto" w:fill="auto"/>
            <w:vAlign w:val="center"/>
          </w:tcPr>
          <w:p>
            <w:pPr>
              <w:jc w:val="both"/>
              <w:rPr>
                <w:rFonts w:asciiTheme="minorEastAsia" w:hAnsiTheme="minorEastAsia" w:cstheme="minorEastAsia"/>
              </w:rPr>
            </w:pPr>
            <w:sdt>
              <w:sdtPr>
                <w:rPr>
                  <w:rFonts w:hint="eastAsia" w:asciiTheme="minorEastAsia" w:hAnsiTheme="minorEastAsia" w:cstheme="minorEastAsia"/>
                </w:rPr>
                <w:id w:val="1077786224"/>
                <w14:checkbox>
                  <w14:checked w14:val="1"/>
                  <w14:checkedState w14:val="2611" w14:font="MS Gothic"/>
                  <w14:uncheckedState w14:val="2610" w14:font="MS Gothic"/>
                </w14:checkbox>
              </w:sdtPr>
              <w:sdtEndPr>
                <w:rPr>
                  <w:rFonts w:hint="eastAsia" w:asciiTheme="minorEastAsia" w:hAnsiTheme="minorEastAsia" w:cstheme="minorEastAsia"/>
                </w:rPr>
              </w:sdtEndPr>
              <w:sdtContent>
                <w:r>
                  <w:rPr>
                    <w:rFonts w:hint="eastAsia" w:asciiTheme="minorEastAsia" w:hAnsiTheme="minorEastAsia" w:cstheme="minorEastAsia"/>
                  </w:rPr>
                  <w:t>☑</w:t>
                </w:r>
              </w:sdtContent>
            </w:sdt>
            <w:r>
              <w:rPr>
                <w:rFonts w:hint="eastAsia" w:asciiTheme="minorEastAsia" w:hAnsiTheme="minorEastAsia" w:cstheme="minorEastAsia"/>
              </w:rPr>
              <w:t xml:space="preserve">不见面开标  </w:t>
            </w:r>
            <w:sdt>
              <w:sdtPr>
                <w:rPr>
                  <w:rFonts w:hint="eastAsia" w:asciiTheme="minorEastAsia" w:hAnsiTheme="minorEastAsia" w:cstheme="minorEastAsia"/>
                </w:rPr>
                <w:id w:val="1553575034"/>
                <w14:checkbox>
                  <w14:checked w14:val="0"/>
                  <w14:checkedState w14:val="2611" w14:font="MS Gothic"/>
                  <w14:uncheckedState w14:val="2610" w14:font="MS Gothic"/>
                </w14:checkbox>
              </w:sdtPr>
              <w:sdtEndPr>
                <w:rPr>
                  <w:rFonts w:hint="eastAsia" w:asciiTheme="minorEastAsia" w:hAnsiTheme="minorEastAsia" w:cstheme="minorEastAsia"/>
                </w:rPr>
              </w:sdtEndPr>
              <w:sdtContent>
                <w:r>
                  <w:rPr>
                    <w:rFonts w:hint="eastAsia" w:asciiTheme="minorEastAsia" w:hAnsiTheme="minorEastAsia" w:cstheme="minorEastAsia"/>
                  </w:rPr>
                  <w:t>☐</w:t>
                </w:r>
              </w:sdtContent>
            </w:sdt>
            <w:r>
              <w:rPr>
                <w:rFonts w:hint="eastAsia" w:asciiTheme="minorEastAsia" w:hAnsiTheme="minorEastAsia" w:cstheme="minorEastAsia"/>
              </w:rPr>
              <w:t>见面开标</w:t>
            </w:r>
          </w:p>
          <w:p>
            <w:pPr>
              <w:jc w:val="both"/>
              <w:rPr>
                <w:rFonts w:asciiTheme="minorEastAsia" w:hAnsiTheme="minorEastAsia" w:cstheme="minorEastAsia"/>
              </w:rPr>
            </w:pPr>
            <w:r>
              <w:rPr>
                <w:rFonts w:hint="eastAsia" w:asciiTheme="minorEastAsia" w:hAnsiTheme="minorEastAsia" w:cstheme="minorEastAsia"/>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20</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是否允许递交多个备选投标方案</w:t>
            </w:r>
          </w:p>
        </w:tc>
        <w:tc>
          <w:tcPr>
            <w:tcW w:w="5440" w:type="dxa"/>
            <w:shd w:val="clear" w:color="auto" w:fill="auto"/>
            <w:vAlign w:val="center"/>
          </w:tcPr>
          <w:p>
            <w:pPr>
              <w:jc w:val="both"/>
              <w:rPr>
                <w:rFonts w:asciiTheme="minorEastAsia" w:hAnsiTheme="minorEastAsia" w:cstheme="minorEastAsia"/>
              </w:rPr>
            </w:pPr>
            <w:sdt>
              <w:sdtPr>
                <w:rPr>
                  <w:rFonts w:hint="eastAsia" w:asciiTheme="minorEastAsia" w:hAnsiTheme="minorEastAsia" w:cstheme="minorEastAsia"/>
                </w:rPr>
                <w:id w:val="1608857843"/>
                <w14:checkbox>
                  <w14:checked w14:val="0"/>
                  <w14:checkedState w14:val="2611" w14:font="MS Gothic"/>
                  <w14:uncheckedState w14:val="2610" w14:font="MS Gothic"/>
                </w14:checkbox>
              </w:sdtPr>
              <w:sdtEndPr>
                <w:rPr>
                  <w:rFonts w:hint="eastAsia" w:asciiTheme="minorEastAsia" w:hAnsiTheme="minorEastAsia" w:cstheme="minorEastAsia"/>
                </w:rPr>
              </w:sdtEndPr>
              <w:sdtContent>
                <w:r>
                  <w:rPr>
                    <w:rFonts w:hint="eastAsia" w:asciiTheme="minorEastAsia" w:hAnsiTheme="minorEastAsia" w:cstheme="minorEastAsia"/>
                  </w:rPr>
                  <w:t>☐</w:t>
                </w:r>
              </w:sdtContent>
            </w:sdt>
            <w:r>
              <w:rPr>
                <w:rFonts w:hint="eastAsia" w:asciiTheme="minorEastAsia" w:hAnsiTheme="minorEastAsia" w:cstheme="minorEastAsia"/>
              </w:rPr>
              <w:t xml:space="preserve">是  </w:t>
            </w:r>
            <w:sdt>
              <w:sdtPr>
                <w:rPr>
                  <w:rFonts w:hint="eastAsia" w:asciiTheme="minorEastAsia" w:hAnsiTheme="minorEastAsia" w:cstheme="minorEastAsia"/>
                </w:rPr>
                <w:id w:val="618331253"/>
                <w14:checkbox>
                  <w14:checked w14:val="1"/>
                  <w14:checkedState w14:val="2611" w14:font="MS Gothic"/>
                  <w14:uncheckedState w14:val="2610" w14:font="MS Gothic"/>
                </w14:checkbox>
              </w:sdtPr>
              <w:sdtEndPr>
                <w:rPr>
                  <w:rFonts w:hint="eastAsia" w:asciiTheme="minorEastAsia" w:hAnsiTheme="minorEastAsia" w:cstheme="minorEastAsia"/>
                </w:rPr>
              </w:sdtEndPr>
              <w:sdtContent>
                <w:r>
                  <w:rPr>
                    <w:rFonts w:hint="eastAsia" w:asciiTheme="minorEastAsia" w:hAnsiTheme="minorEastAsia" w:cstheme="minorEastAsia"/>
                  </w:rPr>
                  <w:t>☑</w:t>
                </w:r>
              </w:sdtContent>
            </w:sdt>
            <w:r>
              <w:rPr>
                <w:rFonts w:hint="eastAsia" w:asciiTheme="minorEastAsia" w:hAnsiTheme="minorEastAsia" w:cstheme="minorEastAsia"/>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21</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中标通知书</w:t>
            </w:r>
          </w:p>
        </w:tc>
        <w:tc>
          <w:tcPr>
            <w:tcW w:w="5440" w:type="dxa"/>
            <w:shd w:val="clear" w:color="auto" w:fill="auto"/>
            <w:vAlign w:val="center"/>
          </w:tcPr>
          <w:p>
            <w:pPr>
              <w:jc w:val="both"/>
              <w:rPr>
                <w:rFonts w:asciiTheme="minorEastAsia" w:hAnsiTheme="minorEastAsia" w:cstheme="minorEastAsia"/>
              </w:rPr>
            </w:pPr>
            <w:r>
              <w:rPr>
                <w:rFonts w:hint="eastAsia" w:asciiTheme="minorEastAsia" w:hAnsiTheme="minorEastAsia" w:cstheme="minorEastAsia"/>
              </w:rPr>
              <w:t>1．领取地点：西安市未央区北辰大道绿地创海大厦写字楼601室</w:t>
            </w:r>
          </w:p>
          <w:p>
            <w:pPr>
              <w:jc w:val="both"/>
              <w:rPr>
                <w:rFonts w:asciiTheme="minorEastAsia" w:hAnsiTheme="minorEastAsia" w:cstheme="minorEastAsia"/>
              </w:rPr>
            </w:pPr>
            <w:r>
              <w:rPr>
                <w:rFonts w:hint="eastAsia" w:asciiTheme="minorEastAsia" w:hAnsiTheme="minorEastAsia" w:cstheme="minorEastAsia"/>
              </w:rPr>
              <w:t>2．联系电话：029-86637322</w:t>
            </w:r>
          </w:p>
          <w:p>
            <w:pPr>
              <w:jc w:val="both"/>
              <w:rPr>
                <w:rFonts w:asciiTheme="minorEastAsia" w:hAnsiTheme="minorEastAsia" w:cstheme="minorEastAsia"/>
              </w:rPr>
            </w:pPr>
            <w:r>
              <w:rPr>
                <w:rFonts w:hint="eastAsia" w:asciiTheme="minorEastAsia" w:hAnsiTheme="minorEastAsia" w:cstheme="minorEastAsia"/>
              </w:rPr>
              <w:t>3．联系人：</w:t>
            </w:r>
            <w:r>
              <w:rPr>
                <w:rFonts w:hint="eastAsia" w:asciiTheme="minorEastAsia" w:hAnsiTheme="minorEastAsia" w:cstheme="minorEastAsia"/>
                <w:lang w:eastAsia="zh-CN"/>
              </w:rPr>
              <w:t>刘</w:t>
            </w:r>
            <w:r>
              <w:rPr>
                <w:rFonts w:hint="eastAsia" w:asciiTheme="minorEastAsia" w:hAnsiTheme="minorEastAsia" w:cstheme="minorEastAsia"/>
              </w:rPr>
              <w:t>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23"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22</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西安市公共资源交易中心电子化政府采购系统技术支持（软件开发商）</w:t>
            </w:r>
          </w:p>
        </w:tc>
        <w:tc>
          <w:tcPr>
            <w:tcW w:w="5440" w:type="dxa"/>
            <w:shd w:val="clear" w:color="auto" w:fill="auto"/>
            <w:vAlign w:val="center"/>
          </w:tcPr>
          <w:p>
            <w:pPr>
              <w:jc w:val="both"/>
              <w:rPr>
                <w:rFonts w:asciiTheme="minorEastAsia" w:hAnsiTheme="minorEastAsia" w:cstheme="minorEastAsia"/>
              </w:rPr>
            </w:pPr>
            <w:r>
              <w:rPr>
                <w:rFonts w:hint="eastAsia" w:asciiTheme="minorEastAsia" w:hAnsiTheme="minorEastAsia" w:cstheme="minorEastAsia"/>
              </w:rPr>
              <w:t>国泰新点软件股份有限公司</w:t>
            </w:r>
          </w:p>
          <w:p>
            <w:pPr>
              <w:rPr>
                <w:rFonts w:asciiTheme="minorEastAsia" w:hAnsiTheme="minorEastAsia" w:cstheme="minorEastAsia"/>
              </w:rPr>
            </w:pPr>
            <w:r>
              <w:rPr>
                <w:rFonts w:hint="eastAsia" w:asciiTheme="minorEastAsia" w:hAnsiTheme="minorEastAsia" w:cstheme="minorEastAsia"/>
              </w:rPr>
              <w:t>1.技术支持热线：400-998-0000/400-928-0095</w:t>
            </w:r>
          </w:p>
          <w:p>
            <w:pPr>
              <w:rPr>
                <w:rFonts w:asciiTheme="minorEastAsia" w:hAnsiTheme="minorEastAsia" w:cstheme="minorEastAsia"/>
              </w:rPr>
            </w:pPr>
            <w:r>
              <w:rPr>
                <w:rFonts w:hint="eastAsia" w:asciiTheme="minorEastAsia" w:hAnsiTheme="minorEastAsia" w:cstheme="minorEastAsia"/>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23</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CA业务网点</w:t>
            </w:r>
          </w:p>
        </w:tc>
        <w:tc>
          <w:tcPr>
            <w:tcW w:w="5440" w:type="dxa"/>
            <w:shd w:val="clear" w:color="auto" w:fill="auto"/>
            <w:vAlign w:val="center"/>
          </w:tcPr>
          <w:p>
            <w:pPr>
              <w:jc w:val="both"/>
              <w:rPr>
                <w:rFonts w:asciiTheme="minorEastAsia" w:hAnsiTheme="minorEastAsia" w:cstheme="minorEastAsia"/>
              </w:rPr>
            </w:pPr>
            <w:r>
              <w:rPr>
                <w:rFonts w:hint="eastAsia" w:asciiTheme="minorEastAsia" w:hAnsiTheme="minorEastAsia" w:cstheme="minorEastAsia"/>
              </w:rPr>
              <w:t>陕西省数字证书认证中心股份有限公司</w:t>
            </w:r>
          </w:p>
          <w:p>
            <w:pPr>
              <w:jc w:val="both"/>
              <w:rPr>
                <w:rFonts w:asciiTheme="minorEastAsia" w:hAnsiTheme="minorEastAsia" w:cstheme="minorEastAsia"/>
              </w:rPr>
            </w:pPr>
            <w:r>
              <w:rPr>
                <w:rFonts w:hint="eastAsia" w:asciiTheme="minorEastAsia" w:hAnsiTheme="minorEastAsia" w:cstheme="minorEastAsia"/>
              </w:rPr>
              <w:t>网点1：西安市高新三路信息港大厦1楼客服中心</w:t>
            </w:r>
          </w:p>
          <w:p>
            <w:pPr>
              <w:jc w:val="both"/>
              <w:rPr>
                <w:rFonts w:asciiTheme="minorEastAsia" w:hAnsiTheme="minorEastAsia" w:cstheme="minorEastAsia"/>
              </w:rPr>
            </w:pPr>
            <w:r>
              <w:rPr>
                <w:rFonts w:hint="eastAsia" w:asciiTheme="minorEastAsia" w:hAnsiTheme="minorEastAsia" w:cstheme="minorEastAsia"/>
              </w:rPr>
              <w:t>客服电话：4006-369-888</w:t>
            </w:r>
          </w:p>
          <w:p>
            <w:pPr>
              <w:jc w:val="both"/>
              <w:rPr>
                <w:rFonts w:asciiTheme="minorEastAsia" w:hAnsiTheme="minorEastAsia" w:cstheme="minorEastAsia"/>
              </w:rPr>
            </w:pPr>
            <w:r>
              <w:rPr>
                <w:rFonts w:hint="eastAsia" w:asciiTheme="minorEastAsia" w:hAnsiTheme="minorEastAsia" w:cstheme="minorEastAsia"/>
              </w:rPr>
              <w:t>网点2：西安市长安北路14号省体育公寓B座一楼</w:t>
            </w:r>
          </w:p>
          <w:p>
            <w:pPr>
              <w:jc w:val="both"/>
              <w:rPr>
                <w:rFonts w:asciiTheme="minorEastAsia" w:hAnsiTheme="minorEastAsia" w:cstheme="minorEastAsia"/>
              </w:rPr>
            </w:pPr>
            <w:r>
              <w:rPr>
                <w:rFonts w:hint="eastAsia" w:asciiTheme="minorEastAsia" w:hAnsiTheme="minorEastAsia" w:cstheme="minorEastAsia"/>
              </w:rPr>
              <w:t>咨询电话：029-88661241</w:t>
            </w:r>
          </w:p>
          <w:p>
            <w:pPr>
              <w:jc w:val="both"/>
              <w:rPr>
                <w:rFonts w:asciiTheme="minorEastAsia" w:hAnsiTheme="minorEastAsia" w:cstheme="minorEastAsia"/>
              </w:rPr>
            </w:pPr>
            <w:r>
              <w:rPr>
                <w:rFonts w:hint="eastAsia" w:asciiTheme="minorEastAsia" w:hAnsiTheme="minorEastAsia" w:cstheme="minorEastAsia"/>
              </w:rPr>
              <w:t>网点3：西安市文景北路16号白桦林国际B座2楼11#窗口</w:t>
            </w:r>
          </w:p>
          <w:p>
            <w:pPr>
              <w:jc w:val="both"/>
              <w:rPr>
                <w:rFonts w:asciiTheme="minorEastAsia" w:hAnsiTheme="minorEastAsia" w:cstheme="minorEastAsia"/>
              </w:rPr>
            </w:pPr>
            <w:r>
              <w:rPr>
                <w:rFonts w:hint="eastAsia" w:asciiTheme="minorEastAsia" w:hAnsiTheme="minorEastAsia" w:cstheme="minorEastAsia"/>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24</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投标有效期</w:t>
            </w:r>
          </w:p>
        </w:tc>
        <w:tc>
          <w:tcPr>
            <w:tcW w:w="5440" w:type="dxa"/>
            <w:shd w:val="clear" w:color="auto" w:fill="auto"/>
            <w:vAlign w:val="center"/>
          </w:tcPr>
          <w:p>
            <w:pPr>
              <w:jc w:val="both"/>
              <w:rPr>
                <w:rFonts w:asciiTheme="minorEastAsia" w:hAnsiTheme="minorEastAsia" w:cstheme="minorEastAsia"/>
              </w:rPr>
            </w:pPr>
            <w:r>
              <w:rPr>
                <w:rFonts w:hint="eastAsia" w:cs="宋体"/>
                <w:shd w:val="clear" w:color="auto" w:fill="FFFFFF"/>
              </w:rPr>
              <w:t>投标文件的递交截止之日起</w:t>
            </w:r>
            <w:r>
              <w:rPr>
                <w:rFonts w:hint="eastAsia" w:asciiTheme="minorEastAsia" w:hAnsiTheme="minorEastAsia" w:cstheme="minorEastAsia"/>
                <w:u w:val="single"/>
                <w:shd w:val="clear" w:color="auto" w:fill="FFFFFF"/>
              </w:rPr>
              <w:t>90</w:t>
            </w:r>
            <w:r>
              <w:rPr>
                <w:rFonts w:hint="eastAsia" w:asciiTheme="minorEastAsia" w:hAnsiTheme="minorEastAsia" w:cstheme="minorEastAsia"/>
                <w:shd w:val="clear" w:color="auto" w:fill="FFFFFF"/>
              </w:rPr>
              <w:t>日历</w:t>
            </w:r>
            <w:r>
              <w:rPr>
                <w:rFonts w:hint="eastAsia" w:cs="宋体"/>
                <w:shd w:val="clear" w:color="auto" w:fill="FFFFFF"/>
              </w:rPr>
              <w:t>天。</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25</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评标委员会推荐中标候选人的人数</w:t>
            </w:r>
          </w:p>
        </w:tc>
        <w:tc>
          <w:tcPr>
            <w:tcW w:w="5440" w:type="dxa"/>
            <w:shd w:val="clear" w:color="auto" w:fill="auto"/>
            <w:vAlign w:val="center"/>
          </w:tcPr>
          <w:p>
            <w:pPr>
              <w:jc w:val="both"/>
              <w:rPr>
                <w:rFonts w:asciiTheme="minorEastAsia" w:hAnsiTheme="minorEastAsia" w:cstheme="minorEastAsia"/>
              </w:rPr>
            </w:pPr>
            <w:r>
              <w:rPr>
                <w:rFonts w:hint="eastAsia" w:asciiTheme="minorEastAsia" w:hAnsiTheme="minorEastAsia" w:cstheme="minorEastAsia"/>
              </w:rPr>
              <w:t>不超过3人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79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26</w:t>
            </w:r>
          </w:p>
        </w:tc>
        <w:tc>
          <w:tcPr>
            <w:tcW w:w="2640" w:type="dxa"/>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rPr>
              <w:t>需要补充的其他内容</w:t>
            </w:r>
          </w:p>
        </w:tc>
        <w:tc>
          <w:tcPr>
            <w:tcW w:w="5440" w:type="dxa"/>
            <w:shd w:val="clear" w:color="auto" w:fill="auto"/>
            <w:vAlign w:val="center"/>
          </w:tcPr>
          <w:p>
            <w:pPr>
              <w:numPr>
                <w:ilvl w:val="0"/>
                <w:numId w:val="5"/>
              </w:numPr>
              <w:jc w:val="both"/>
              <w:rPr>
                <w:rFonts w:asciiTheme="minorEastAsia" w:hAnsiTheme="minorEastAsia" w:cstheme="minorEastAsia"/>
                <w:b/>
                <w:bCs/>
              </w:rPr>
            </w:pPr>
            <w:r>
              <w:rPr>
                <w:rFonts w:hint="eastAsia" w:asciiTheme="minorEastAsia" w:hAnsiTheme="minorEastAsia" w:cstheme="minorEastAsia"/>
                <w:b/>
                <w:bCs/>
              </w:rPr>
              <w:t>本项目行政监督部门为：西安市财政局</w:t>
            </w:r>
          </w:p>
          <w:p>
            <w:pPr>
              <w:pStyle w:val="30"/>
              <w:spacing w:before="0" w:beforeAutospacing="0" w:after="0" w:afterAutospacing="0"/>
              <w:rPr>
                <w:rFonts w:asciiTheme="minorEastAsia" w:hAnsiTheme="minorEastAsia" w:cstheme="minorEastAsia"/>
                <w:b/>
                <w:bCs/>
              </w:rPr>
            </w:pPr>
            <w:r>
              <w:rPr>
                <w:rFonts w:hint="eastAsia" w:asciiTheme="minorEastAsia" w:hAnsiTheme="minorEastAsia" w:cstheme="minorEastAsia"/>
                <w:b/>
                <w:bCs/>
              </w:rPr>
              <w:t>2、采购代理服务费：以中标金额为基数，</w:t>
            </w:r>
            <w:bookmarkStart w:id="13" w:name="OLE_LINK9"/>
            <w:bookmarkStart w:id="14" w:name="OLE_LINK10"/>
            <w:r>
              <w:rPr>
                <w:rFonts w:hint="eastAsia" w:asciiTheme="minorEastAsia" w:hAnsiTheme="minorEastAsia" w:cstheme="minorEastAsia"/>
                <w:b/>
                <w:bCs/>
              </w:rPr>
              <w:t>参照国家计委颁发的《招标代理服务收费管理暂行办法》（计价格[2002]1980号）和国家发展改革委员会办公厅颁发的《关于招标代理服务收费有关问题的通知》（发改办价格[2003]857号）的有关规定执行。</w:t>
            </w:r>
            <w:bookmarkEnd w:id="13"/>
            <w:bookmarkEnd w:id="14"/>
          </w:p>
          <w:p>
            <w:pPr>
              <w:jc w:val="both"/>
              <w:rPr>
                <w:rFonts w:asciiTheme="minorEastAsia" w:hAnsiTheme="minorEastAsia" w:cstheme="minorEastAsia"/>
                <w:b/>
                <w:bCs/>
              </w:rPr>
            </w:pPr>
            <w:r>
              <w:rPr>
                <w:rFonts w:hint="eastAsia" w:asciiTheme="minorEastAsia" w:hAnsiTheme="minorEastAsia" w:cstheme="minorEastAsia"/>
                <w:b/>
                <w:bCs/>
              </w:rPr>
              <w:t>中标单位在领取中标通知书前，须向采购代理机构一次性支付招标代理服务费。</w:t>
            </w:r>
          </w:p>
          <w:p>
            <w:pPr>
              <w:pStyle w:val="33"/>
              <w:ind w:firstLine="0" w:firstLineChars="0"/>
            </w:pPr>
            <w:r>
              <w:rPr>
                <w:rFonts w:hint="eastAsia" w:asciiTheme="minorEastAsia" w:hAnsiTheme="minorEastAsia" w:cstheme="minorEastAsia"/>
                <w:b/>
                <w:bCs/>
                <w:sz w:val="24"/>
                <w:szCs w:val="24"/>
              </w:rPr>
              <w:t>3、恶意质疑或投诉的供应商，采购人将会上报行政主管部门并列入供应商失信名单。</w:t>
            </w:r>
          </w:p>
          <w:p>
            <w:pPr>
              <w:jc w:val="both"/>
              <w:rPr>
                <w:rFonts w:asciiTheme="minorEastAsia" w:hAnsiTheme="minorEastAsia" w:cstheme="minorEastAsia"/>
                <w:b/>
                <w:bCs/>
              </w:rPr>
            </w:pPr>
            <w:r>
              <w:rPr>
                <w:rFonts w:hint="eastAsia" w:asciiTheme="minorEastAsia" w:hAnsiTheme="minorEastAsia" w:cstheme="minorEastAsia"/>
                <w:b/>
                <w:bCs/>
              </w:rPr>
              <w:t>4、根据《陕西省财政厅关于政府采购供应商注册登记有关事项的通知》的规定，投标人在领取文件后，应及时注册登记加入政府采购供应商库。因投标人自身原因未及时登记入库而导致的一切后果由投标人自行承担。</w:t>
            </w:r>
          </w:p>
          <w:p>
            <w:pPr>
              <w:jc w:val="both"/>
              <w:rPr>
                <w:rFonts w:asciiTheme="minorEastAsia" w:hAnsiTheme="minorEastAsia" w:cstheme="minorEastAsia"/>
                <w:b/>
                <w:bCs/>
              </w:rPr>
            </w:pPr>
            <w:r>
              <w:rPr>
                <w:rFonts w:hint="eastAsia" w:asciiTheme="minorEastAsia" w:hAnsiTheme="minorEastAsia" w:cstheme="minorEastAsia"/>
                <w:b/>
                <w:bCs/>
              </w:rPr>
              <w:t>5、在采购结果公告发布后，中标（成交）供应商在领取中标通知书时须向采购代理机构提供一正两副纸质投标文件用于备案（必须和投标时内容一致）</w:t>
            </w:r>
          </w:p>
        </w:tc>
      </w:tr>
    </w:tbl>
    <w:p>
      <w:pPr>
        <w:spacing w:line="360" w:lineRule="auto"/>
        <w:outlineLvl w:val="1"/>
        <w:rPr>
          <w:rFonts w:asciiTheme="minorEastAsia" w:hAnsiTheme="minorEastAsia" w:cstheme="minorEastAsia"/>
          <w:b/>
          <w:bCs/>
        </w:rPr>
      </w:pPr>
      <w:r>
        <w:rPr>
          <w:rFonts w:hint="eastAsia" w:asciiTheme="minorEastAsia" w:hAnsiTheme="minorEastAsia" w:cstheme="minorEastAsia"/>
          <w:b/>
          <w:bCs/>
        </w:rPr>
        <w:t>一、有关定义</w:t>
      </w:r>
    </w:p>
    <w:p>
      <w:pPr>
        <w:spacing w:line="360" w:lineRule="auto"/>
        <w:ind w:firstLine="480" w:firstLineChars="200"/>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采购人：依法进行政府采购的西安市市级机关、事业单位或团体组织。</w:t>
      </w:r>
    </w:p>
    <w:p>
      <w:pPr>
        <w:spacing w:line="360" w:lineRule="auto"/>
        <w:ind w:firstLine="480" w:firstLineChars="200"/>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供应商：指向采购人提供货物、工程或者服务的法人、其他组织或者自然人。</w:t>
      </w:r>
    </w:p>
    <w:p>
      <w:pPr>
        <w:spacing w:line="360" w:lineRule="auto"/>
        <w:ind w:firstLine="480" w:firstLineChars="200"/>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同级政府采购监管部门：西安市财政局政府采购管理处。</w:t>
      </w:r>
    </w:p>
    <w:p>
      <w:pPr>
        <w:spacing w:line="360" w:lineRule="auto"/>
        <w:ind w:firstLine="480" w:firstLineChars="200"/>
        <w:rPr>
          <w:rFonts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lang w:eastAsia="zh-CN"/>
        </w:rPr>
        <w:t>、</w:t>
      </w:r>
      <w:r>
        <w:rPr>
          <w:rFonts w:hint="eastAsia" w:asciiTheme="minorEastAsia" w:hAnsiTheme="minorEastAsia" w:cstheme="minorEastAsia"/>
        </w:rPr>
        <w:t>西安市公共资源交易平台：即【全国公共资源交易平台（陕西省·西安市）】的简称，官网地址</w:t>
      </w:r>
      <w:r>
        <w:rPr>
          <w:rFonts w:hint="eastAsia"/>
        </w:rPr>
        <w:fldChar w:fldCharType="begin"/>
      </w:r>
      <w:r>
        <w:rPr>
          <w:rFonts w:hint="eastAsia" w:asciiTheme="minorEastAsia" w:hAnsiTheme="minorEastAsia" w:cstheme="minorEastAsia"/>
        </w:rPr>
        <w:instrText xml:space="preserve"> HYPERLINK "http://sxggzyjy.xa.gov.cn/" </w:instrText>
      </w:r>
      <w:r>
        <w:rPr>
          <w:rFonts w:hint="eastAsia"/>
        </w:rPr>
        <w:fldChar w:fldCharType="separate"/>
      </w:r>
      <w:r>
        <w:rPr>
          <w:rStyle w:val="41"/>
          <w:rFonts w:hint="eastAsia" w:asciiTheme="minorEastAsia" w:hAnsiTheme="minorEastAsia" w:cstheme="minorEastAsia"/>
          <w:color w:val="auto"/>
          <w:u w:val="none"/>
        </w:rPr>
        <w:t>http://sxggzyjy.xa.gov.cn/</w:t>
      </w:r>
      <w:r>
        <w:rPr>
          <w:rStyle w:val="41"/>
          <w:rFonts w:hint="eastAsia" w:asciiTheme="minorEastAsia" w:hAnsiTheme="minorEastAsia" w:cstheme="minorEastAsia"/>
          <w:color w:val="auto"/>
          <w:u w:val="none"/>
        </w:rPr>
        <w:fldChar w:fldCharType="end"/>
      </w:r>
      <w:r>
        <w:rPr>
          <w:rFonts w:hint="eastAsia" w:asciiTheme="minorEastAsia" w:hAnsiTheme="minorEastAsia" w:cstheme="minorEastAsia"/>
        </w:rPr>
        <w:t>。</w:t>
      </w:r>
    </w:p>
    <w:p>
      <w:pPr>
        <w:spacing w:line="360" w:lineRule="auto"/>
        <w:ind w:firstLine="480" w:firstLineChars="200"/>
        <w:rPr>
          <w:rFonts w:asciiTheme="minorEastAsia" w:hAnsiTheme="minorEastAsia" w:cstheme="minorEastAsia"/>
        </w:rPr>
      </w:pPr>
      <w:r>
        <w:rPr>
          <w:rFonts w:hint="eastAsia" w:asciiTheme="minorEastAsia" w:hAnsiTheme="minorEastAsia" w:cstheme="minorEastAsia"/>
        </w:rPr>
        <w:t>5</w:t>
      </w:r>
      <w:r>
        <w:rPr>
          <w:rFonts w:hint="eastAsia" w:asciiTheme="minorEastAsia" w:hAnsiTheme="minorEastAsia" w:cstheme="minorEastAsia"/>
          <w:lang w:eastAsia="zh-CN"/>
        </w:rPr>
        <w:t>、</w:t>
      </w:r>
      <w:r>
        <w:rPr>
          <w:rFonts w:hint="eastAsia" w:asciiTheme="minorEastAsia" w:hAnsiTheme="minorEastAsia" w:cstheme="minorEastAsia"/>
        </w:rPr>
        <w:t>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41"/>
          <w:rFonts w:hint="eastAsia" w:asciiTheme="minorEastAsia" w:hAnsiTheme="minorEastAsia" w:cstheme="minorEastAsia"/>
          <w:color w:val="auto"/>
          <w:u w:val="none"/>
        </w:rPr>
        <w:t>http://www.sxggzyjy.cn:9002/TPBidder/memberLogin</w:t>
      </w:r>
      <w:r>
        <w:rPr>
          <w:rStyle w:val="41"/>
          <w:rFonts w:hint="eastAsia" w:asciiTheme="minorEastAsia" w:hAnsiTheme="minorEastAsia" w:cstheme="minorEastAsia"/>
          <w:color w:val="auto"/>
          <w:u w:val="none"/>
        </w:rPr>
        <w:fldChar w:fldCharType="end"/>
      </w:r>
      <w:r>
        <w:rPr>
          <w:rFonts w:hint="eastAsia" w:asciiTheme="minorEastAsia" w:hAnsiTheme="minorEastAsia" w:cstheme="minorEastAsia"/>
        </w:rPr>
        <w:t>。</w:t>
      </w:r>
    </w:p>
    <w:p>
      <w:pPr>
        <w:spacing w:line="360" w:lineRule="auto"/>
        <w:outlineLvl w:val="1"/>
        <w:rPr>
          <w:rFonts w:asciiTheme="minorEastAsia" w:hAnsiTheme="minorEastAsia" w:cstheme="minorEastAsia"/>
          <w:b/>
          <w:bCs/>
        </w:rPr>
      </w:pPr>
      <w:r>
        <w:rPr>
          <w:rFonts w:hint="eastAsia" w:asciiTheme="minorEastAsia" w:hAnsiTheme="minorEastAsia" w:cstheme="minorEastAsia"/>
          <w:b/>
          <w:bCs/>
        </w:rPr>
        <w:t>二、供应商注意事项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（一）供应商投标流程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使用电子交易系统的采购项目（即线上项目），将同时提供WORD\PDF格式（仅用于预览）和SXSZF格式（用于制作电子投标文件）两个版本，文件内容一致。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预览采购文件：打开西安市公共资源交易平台〖首页·〉交易大厅·〉政府采购〗栏目，下载和阅读本项目采购文件的预览版本（WORD\PDF格式）；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办理注册登记（针对初次使用电子交易系统的用户）：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（1）办理诚信入库注册：在决定参加本项目采购活动后，供应商应先在西安市公共资源交易平台上完成“诚信入库登记”；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办理须知：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http://</w:t>
      </w:r>
      <w:r>
        <w:fldChar w:fldCharType="begin"/>
      </w:r>
      <w:r>
        <w:instrText xml:space="preserve"> HYPERLINK "http://www.snca.com.cn/channel/show/27.html" </w:instrText>
      </w:r>
      <w:r>
        <w:fldChar w:fldCharType="separate"/>
      </w:r>
      <w:r>
        <w:rPr>
          <w:rStyle w:val="41"/>
          <w:rFonts w:hint="eastAsia" w:asciiTheme="minorEastAsia" w:hAnsiTheme="minorEastAsia" w:cstheme="minorEastAsia"/>
          <w:color w:val="auto"/>
          <w:u w:val="none"/>
        </w:rPr>
        <w:t>www.snca.com.cn/channel/show/27.html</w:t>
      </w:r>
      <w:r>
        <w:rPr>
          <w:rStyle w:val="41"/>
          <w:rFonts w:hint="eastAsia" w:asciiTheme="minorEastAsia" w:hAnsiTheme="minorEastAsia" w:cstheme="minorEastAsia"/>
          <w:color w:val="auto"/>
          <w:u w:val="none"/>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（3）绑定和激活CA：将数字证书与诚信库中的供应商账户进行绑定。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lang w:eastAsia="zh-CN"/>
        </w:rPr>
        <w:t>、</w:t>
      </w:r>
      <w:r>
        <w:rPr>
          <w:rFonts w:hint="eastAsia" w:asciiTheme="minorEastAsia" w:hAnsiTheme="minorEastAsia" w:cstheme="minorEastAsia"/>
        </w:rPr>
        <w:t>制作电子投标文件：需要使用专用制作软件“新点投标文件制作软件（陕西公共资源）”进行编制，编制完成后使用CA锁对电子投标文件进行签章、加密。详见本章中的“投标文件”相关内容。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5</w:t>
      </w:r>
      <w:r>
        <w:rPr>
          <w:rFonts w:hint="eastAsia" w:asciiTheme="minorEastAsia" w:hAnsiTheme="minorEastAsia" w:cstheme="minorEastAsia"/>
          <w:lang w:eastAsia="zh-CN"/>
        </w:rPr>
        <w:t>、</w:t>
      </w:r>
      <w:r>
        <w:rPr>
          <w:rFonts w:hint="eastAsia" w:asciiTheme="minorEastAsia" w:hAnsiTheme="minorEastAsia" w:cstheme="minorEastAsia"/>
        </w:rPr>
        <w:t>提交电子投标文件：在提交投标文件截止时间前及时提交加密后电子投标文件，逾期提交的，系统将会拒收；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[适用于不见面开标项目]6</w:t>
      </w:r>
      <w:r>
        <w:rPr>
          <w:rFonts w:hint="eastAsia" w:asciiTheme="minorEastAsia" w:hAnsiTheme="minorEastAsia" w:cstheme="minorEastAsia"/>
          <w:lang w:eastAsia="zh-CN"/>
        </w:rPr>
        <w:t>、</w:t>
      </w:r>
      <w:r>
        <w:rPr>
          <w:rFonts w:hint="eastAsia" w:asciiTheme="minorEastAsia" w:hAnsiTheme="minorEastAsia" w:cstheme="minorEastAsia"/>
        </w:rPr>
        <w:t>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适用于见面开标项目]6．现场参加开标大会：开标当日，供应商法定代表人或其授权代表需到达开标现场。收到主持人“开始解密”指令后，使用CA锁（必须与加密文件时的CA锁为同一把锁）在开标室专用解密机上对电子投标文件进行解密。相关技术问题，请咨询软件开发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7</w:t>
      </w:r>
      <w:r>
        <w:rPr>
          <w:rFonts w:hint="eastAsia" w:asciiTheme="minorEastAsia" w:hAnsiTheme="minorEastAsia" w:cstheme="minorEastAsia"/>
          <w:lang w:eastAsia="zh-CN"/>
        </w:rPr>
        <w:t>、</w:t>
      </w:r>
      <w:r>
        <w:rPr>
          <w:rFonts w:hint="eastAsia" w:asciiTheme="minorEastAsia" w:hAnsiTheme="minorEastAsia" w:cstheme="minorEastAsia"/>
        </w:rPr>
        <w:t>等待专家评审：评审期间，可能需要对评审专家提出的问题进行澄清或答复。在主持人宣布评审结束前，供应商请勿擅自离席，否则由此造成的不利后果，由供应商自行承担。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8</w:t>
      </w:r>
      <w:r>
        <w:rPr>
          <w:rFonts w:hint="eastAsia" w:asciiTheme="minorEastAsia" w:hAnsiTheme="minorEastAsia" w:cstheme="minorEastAsia"/>
          <w:lang w:eastAsia="zh-CN"/>
        </w:rPr>
        <w:t>、</w:t>
      </w:r>
      <w:r>
        <w:rPr>
          <w:rFonts w:hint="eastAsia" w:asciiTheme="minorEastAsia" w:hAnsiTheme="minorEastAsia" w:cstheme="minorEastAsia"/>
        </w:rPr>
        <w:t>中标供应商注册：按照陕西省政府采购监管部门的要求，采购代理机构在发布中标公告前，应由中标供应商在陕西省政府采购网上完成注册。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（二）关于询问、质疑和投诉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1</w:t>
      </w:r>
      <w:r>
        <w:rPr>
          <w:rFonts w:hint="eastAsia" w:asciiTheme="minorEastAsia" w:hAnsiTheme="minorEastAsia" w:cstheme="minorEastAsia"/>
          <w:b/>
          <w:bCs/>
          <w:lang w:eastAsia="zh-CN"/>
        </w:rPr>
        <w:t>、</w:t>
      </w:r>
      <w:r>
        <w:rPr>
          <w:rFonts w:hint="eastAsia" w:asciiTheme="minorEastAsia" w:hAnsiTheme="minorEastAsia" w:cstheme="minorEastAsia"/>
          <w:b/>
          <w:bCs/>
        </w:rPr>
        <w:t>询问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供应商对政府采购活动事项有疑问的，可以向采购人或采购代理机构提出询问。采购人或采购代理机构将在3个工作日内对供应商依法提出的询问作出答复。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根据采购人和采购代理机构签订的《政府采购委托代理协议》，针对采购需求（包括采购内容、技术或服务要求、商务要求、合同条款、供应商资格条件、评审要素及分值一览表）的询问请向采购人提出。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2</w:t>
      </w:r>
      <w:r>
        <w:rPr>
          <w:rFonts w:hint="eastAsia" w:asciiTheme="minorEastAsia" w:hAnsiTheme="minorEastAsia" w:cstheme="minorEastAsia"/>
          <w:b/>
          <w:bCs/>
          <w:lang w:eastAsia="zh-CN"/>
        </w:rPr>
        <w:t>、</w:t>
      </w:r>
      <w:r>
        <w:rPr>
          <w:rFonts w:hint="eastAsia" w:asciiTheme="minorEastAsia" w:hAnsiTheme="minorEastAsia" w:cstheme="minorEastAsia"/>
          <w:b/>
          <w:bCs/>
        </w:rPr>
        <w:t>质疑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（1）供应商认为采购文件、采购过程、成交结果使自己的权益受到损害的，可以在知道或应知其权益受到损害之日起7个工作日内以书面形式向采购人、采购代理机构提出。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（2）质疑方式：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① 在线质疑：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登录西安市公共资源交易平台〖首页·〉电子交易平台·〉企业端〗，在〖我的项目〗中点击“项目流程·〉提出质疑”，填写表单并提交质疑。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② 书面质疑：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书面质疑函应按照财政部国库司制定的《政府采购供应商质疑函范本》（见下方链接）进行填写，签字、盖章后提交至采购人、采购代理机构。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质疑函范本地址：</w:t>
      </w:r>
      <w:r>
        <w:fldChar w:fldCharType="begin"/>
      </w:r>
      <w:r>
        <w:instrText xml:space="preserve"> HYPERLINK "http://download.ccgp.gov.cn/2018/zhiyihanfanben.zip" </w:instrText>
      </w:r>
      <w:r>
        <w:fldChar w:fldCharType="separate"/>
      </w:r>
      <w:r>
        <w:rPr>
          <w:rStyle w:val="41"/>
          <w:rFonts w:hint="eastAsia" w:asciiTheme="minorEastAsia" w:hAnsiTheme="minorEastAsia" w:cstheme="minorEastAsia"/>
          <w:color w:val="auto"/>
          <w:szCs w:val="32"/>
          <w:u w:val="none"/>
        </w:rPr>
        <w:t>http://download.ccgp.gov.cn/2018/zhiyihanfanben.zip</w:t>
      </w:r>
      <w:r>
        <w:rPr>
          <w:rStyle w:val="41"/>
          <w:rFonts w:hint="eastAsia" w:asciiTheme="minorEastAsia" w:hAnsiTheme="minorEastAsia" w:cstheme="minorEastAsia"/>
          <w:color w:val="auto"/>
          <w:szCs w:val="32"/>
          <w:u w:val="none"/>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（4）在法定质疑期内，针对同一采购程序环节的质疑应当一次性提出。采购人、采购代理机构将在收到书面质疑后7个工作日内做出答复，并以书面形式通知质疑人和其他有关供应商。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（5）有下列情形之一的，属于无效质疑：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① 对采购文件提出质疑的质疑人不是依法获取采购文件的潜在供应商；对采购过程、中标结果提出质疑的质疑人不是参与本次政府采购项目的供应商；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② 超过法定期限或未以书面形式提出的；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③ 缺乏必要的证明材料，或捏造事实、提供虚假材料，或以非法手段取得证明材料的；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④ 质疑函没有合法有效的签字、盖章或委托授权书的（代理人提出质疑和投诉，应当提交供应商签署的授权委托书）；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⑤ 针对同一采购程序环节又提出其他质疑事项的，或质疑答复后就同一事项再次提出质疑的；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⑥ 不符合法律、法规、规章和政府采购监管机构规定的其他条件的。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3</w:t>
      </w:r>
      <w:r>
        <w:rPr>
          <w:rFonts w:hint="eastAsia" w:asciiTheme="minorEastAsia" w:hAnsiTheme="minorEastAsia" w:cstheme="minorEastAsia"/>
          <w:b/>
          <w:bCs/>
          <w:lang w:eastAsia="zh-CN"/>
        </w:rPr>
        <w:t>、</w:t>
      </w:r>
      <w:r>
        <w:rPr>
          <w:rFonts w:hint="eastAsia" w:asciiTheme="minorEastAsia" w:hAnsiTheme="minorEastAsia" w:cstheme="minorEastAsia"/>
          <w:b/>
          <w:bCs/>
        </w:rPr>
        <w:t>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（2）供应商投诉的事项不得超出已质疑事项的范围。供应商提出投诉时，应当提交投诉书和必要的证明材料，并按财政部《投诉书范本》给定的格式进行填写。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投诉书范本地址：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fldChar w:fldCharType="begin"/>
      </w:r>
      <w:r>
        <w:instrText xml:space="preserve"> HYPERLINK "http://download.ccgp.gov.cn/2018/tousushufanben.zip" </w:instrText>
      </w:r>
      <w:r>
        <w:fldChar w:fldCharType="separate"/>
      </w:r>
      <w:r>
        <w:rPr>
          <w:rStyle w:val="41"/>
          <w:rFonts w:hint="eastAsia" w:asciiTheme="minorEastAsia" w:hAnsiTheme="minorEastAsia" w:cstheme="minorEastAsia"/>
          <w:szCs w:val="32"/>
        </w:rPr>
        <w:t>http://download.ccgp.gov.cn/2018/tousushufanben.zip</w:t>
      </w:r>
      <w:r>
        <w:rPr>
          <w:rStyle w:val="41"/>
          <w:rFonts w:hint="eastAsia" w:asciiTheme="minorEastAsia" w:hAnsiTheme="minorEastAsia" w:cstheme="minorEastAsia"/>
          <w:szCs w:val="32"/>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4</w:t>
      </w:r>
      <w:r>
        <w:rPr>
          <w:rFonts w:hint="eastAsia" w:asciiTheme="minorEastAsia" w:hAnsiTheme="minorEastAsia" w:cstheme="minorEastAsia"/>
          <w:b/>
          <w:bCs/>
          <w:lang w:eastAsia="zh-CN"/>
        </w:rPr>
        <w:t>、</w:t>
      </w:r>
      <w:r>
        <w:rPr>
          <w:rFonts w:hint="eastAsia" w:asciiTheme="minorEastAsia" w:hAnsiTheme="minorEastAsia" w:cstheme="minorEastAsia"/>
          <w:b/>
          <w:bCs/>
        </w:rPr>
        <w:t>恶意质疑、投诉的法律后果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（1）对捏造事实、提供虚假材料进行质疑、投诉的行为予以严肃处理：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（2）对捏造事实诬告陷害他人、诽谤他人的法律适用：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《中华人民共和国刑法》第243条【诬告陷害罪】捏造事实诬告陷害他人，意图使他人受刑事追究，情节严重的，处三年以下有期徒刑、拘役或者管制；造成严重后果的，处三年以上十年以下有期徒刑。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《中华人民共和国刑法》第246条【侮辱罪、诽谤罪】以暴力或者其他方法公然侮辱他人或者捏造事实诽谤他人，情节严重的，处三年以下有期徒刑、拘役、管制或者剥夺政治权利。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（三）关于保证金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1</w:t>
      </w:r>
      <w:r>
        <w:rPr>
          <w:rFonts w:hint="eastAsia" w:asciiTheme="minorEastAsia" w:hAnsiTheme="minorEastAsia" w:cstheme="minorEastAsia"/>
          <w:b/>
          <w:bCs/>
          <w:lang w:eastAsia="zh-CN"/>
        </w:rPr>
        <w:t>、</w:t>
      </w:r>
      <w:r>
        <w:rPr>
          <w:rFonts w:hint="eastAsia" w:asciiTheme="minorEastAsia" w:hAnsiTheme="minorEastAsia" w:cstheme="minorEastAsia"/>
          <w:b/>
          <w:bCs/>
        </w:rPr>
        <w:t>西安市政府采购信用担保及信用融资政策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《实施方案》链接地址：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fldChar w:fldCharType="begin"/>
      </w:r>
      <w:r>
        <w:instrText xml:space="preserve"> HYPERLINK "http://xaczj.xa.gov.cn/zfcg/cgfg/5db90552fd850863a9e4594d.html" </w:instrText>
      </w:r>
      <w:r>
        <w:fldChar w:fldCharType="separate"/>
      </w:r>
      <w:r>
        <w:rPr>
          <w:rFonts w:hint="eastAsia" w:asciiTheme="minorEastAsia" w:hAnsiTheme="minorEastAsia" w:cstheme="minorEastAsia"/>
        </w:rPr>
        <w:t>http://xaczj.xa.gov.cn/zfcg/cgfg/5db90552fd850863a9e4594d.html</w:t>
      </w:r>
      <w:r>
        <w:rPr>
          <w:rFonts w:hint="eastAsia" w:asciiTheme="minorEastAsia" w:hAnsiTheme="minorEastAsia" w:cstheme="minorEastAsia"/>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《合作机构名单》链接地址：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fldChar w:fldCharType="begin"/>
      </w:r>
      <w:r>
        <w:instrText xml:space="preserve"> HYPERLINK "http://xaczj.xa.gov.cn/zfcg/cgfg/5db9054565cbd804f69e97e0.html" </w:instrText>
      </w:r>
      <w:r>
        <w:fldChar w:fldCharType="separate"/>
      </w:r>
      <w:r>
        <w:rPr>
          <w:rFonts w:hint="eastAsia" w:asciiTheme="minorEastAsia" w:hAnsiTheme="minorEastAsia" w:cstheme="minorEastAsia"/>
        </w:rPr>
        <w:t>http://xaczj.xa.gov.cn/zfcg/cgfg/5db9054565cbd804f69e97e0.html</w:t>
      </w:r>
      <w:r>
        <w:rPr>
          <w:rFonts w:hint="eastAsia" w:asciiTheme="minorEastAsia" w:hAnsiTheme="minorEastAsia" w:cstheme="minorEastAsia"/>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2</w:t>
      </w:r>
      <w:r>
        <w:rPr>
          <w:rFonts w:hint="eastAsia" w:asciiTheme="minorEastAsia" w:hAnsiTheme="minorEastAsia" w:cstheme="minorEastAsia"/>
          <w:b/>
          <w:bCs/>
          <w:lang w:eastAsia="zh-CN"/>
        </w:rPr>
        <w:t>、</w:t>
      </w:r>
      <w:r>
        <w:rPr>
          <w:rFonts w:hint="eastAsia" w:asciiTheme="minorEastAsia" w:hAnsiTheme="minorEastAsia" w:cstheme="minorEastAsia"/>
          <w:b/>
          <w:bCs/>
        </w:rPr>
        <w:t>投标保证金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按照西安市财政局《关于促进政府采购公平竞争优化营商环境的通知》第三条规定，供应商参与西安市政府采购活动时，免交投标保证金。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3</w:t>
      </w:r>
      <w:r>
        <w:rPr>
          <w:rFonts w:hint="eastAsia" w:asciiTheme="minorEastAsia" w:hAnsiTheme="minorEastAsia" w:cstheme="minorEastAsia"/>
          <w:b/>
          <w:bCs/>
          <w:lang w:eastAsia="zh-CN"/>
        </w:rPr>
        <w:t>、</w:t>
      </w:r>
      <w:r>
        <w:rPr>
          <w:rFonts w:hint="eastAsia" w:asciiTheme="minorEastAsia" w:hAnsiTheme="minorEastAsia" w:cstheme="minorEastAsia"/>
          <w:b/>
          <w:bCs/>
        </w:rPr>
        <w:t>履约保证金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（1）交纳履约保证金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（2）采用履约保函形式时应注意以下事项：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① 履约保函的受益人为采购人，供应商未能按合同规定履行其义务时，采购人有权从履约保证金中取得补偿。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③ 担保金额不少于规定的履约保证金交纳金额；</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④ 保函申请人须与供应商名称一致。若供应商为联合体形式，原则上可由联合体任意一方或多方作为保函申请人，然而对于电子保函，目前只能由下载电子招标文件的一方作为保函申请人。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（3）退还履约保证金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关于联合体</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Theme="minorEastAsia" w:hAnsiTheme="minorEastAsia" w:cstheme="minorEastAsia"/>
          <w:lang w:val="en-US" w:eastAsia="zh-CN"/>
        </w:rPr>
        <w:t>4</w:t>
      </w:r>
      <w:r>
        <w:rPr>
          <w:rFonts w:hint="eastAsia" w:asciiTheme="minorEastAsia" w:hAnsiTheme="minorEastAsia" w:cstheme="minorEastAsia"/>
        </w:rPr>
        <w:t>%-</w:t>
      </w:r>
      <w:r>
        <w:rPr>
          <w:rFonts w:hint="eastAsia" w:asciiTheme="minorEastAsia" w:hAnsiTheme="minorEastAsia" w:cstheme="minorEastAsia"/>
          <w:lang w:val="en-US" w:eastAsia="zh-CN"/>
        </w:rPr>
        <w:t>6</w:t>
      </w:r>
      <w:r>
        <w:rPr>
          <w:rFonts w:hint="eastAsia" w:asciiTheme="minorEastAsia" w:hAnsiTheme="minorEastAsia" w:cstheme="minorEastAsia"/>
        </w:rPr>
        <w:t>%的扣除，用扣除后的价格参加评审。</w:t>
      </w:r>
      <w:r>
        <w:rPr>
          <w:rFonts w:hint="eastAsia" w:asciiTheme="minorEastAsia" w:hAnsiTheme="minorEastAsia" w:cstheme="minorEastAsia"/>
          <w:lang w:val="en-US" w:eastAsia="zh-CN"/>
        </w:rPr>
        <w:t xml:space="preserve"> 组成联合体的小微企业与联合体内其他企业之间存在直接控股、管理管理的，不享受价格扣除优惠政策。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联合体各方之间应当签订《联合体协议书》，明确约定联合体各方承担的工作和相应的责任。联合体协议签订后，联合体各方不得再单独参加或者与其他供应商另外组成联合体参加同一合同项下的政府采购活动。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lang w:eastAsia="zh-CN"/>
        </w:rPr>
        <w:t>、</w:t>
      </w:r>
      <w:r>
        <w:rPr>
          <w:rFonts w:hint="eastAsia" w:asciiTheme="minorEastAsia" w:hAnsiTheme="minorEastAsia" w:cstheme="minorEastAsia"/>
        </w:rPr>
        <w:t>供应商以联合体形式参加政府采购活动时，遵循以下规则：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1</w:t>
      </w:r>
      <w:r>
        <w:rPr>
          <w:rFonts w:hint="eastAsia" w:asciiTheme="minorEastAsia" w:hAnsiTheme="minorEastAsia" w:cstheme="minorEastAsia"/>
          <w:lang w:eastAsia="zh-CN"/>
        </w:rPr>
        <w:t>）</w:t>
      </w:r>
      <w:r>
        <w:rPr>
          <w:rFonts w:hint="eastAsia" w:asciiTheme="minorEastAsia" w:hAnsiTheme="minorEastAsia" w:cstheme="minorEastAsia"/>
        </w:rPr>
        <w:t>联合体各方均应当具备投标邀请函中前</w:t>
      </w:r>
      <w:r>
        <w:rPr>
          <w:rFonts w:hint="eastAsia" w:asciiTheme="minorEastAsia" w:hAnsiTheme="minorEastAsia" w:cstheme="minorEastAsia"/>
          <w:lang w:val="en-US" w:eastAsia="zh-CN"/>
        </w:rPr>
        <w:t>六</w:t>
      </w:r>
      <w:r>
        <w:rPr>
          <w:rFonts w:hint="eastAsia" w:asciiTheme="minorEastAsia" w:hAnsiTheme="minorEastAsia" w:cstheme="minorEastAsia"/>
        </w:rPr>
        <w:t>项基本资格要求；《法定代表人委托授权书》由联合体牵头人的法定代表人（法人单位）或负责人（非法人单位）代表联合体各方进行签字、盖章，并对联合体各方负责。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2</w:t>
      </w:r>
      <w:r>
        <w:rPr>
          <w:rFonts w:hint="eastAsia" w:asciiTheme="minorEastAsia" w:hAnsiTheme="minorEastAsia" w:cstheme="minorEastAsia"/>
          <w:lang w:eastAsia="zh-CN"/>
        </w:rPr>
        <w:t>）</w:t>
      </w:r>
      <w:r>
        <w:rPr>
          <w:rFonts w:hint="eastAsia" w:asciiTheme="minorEastAsia" w:hAnsiTheme="minorEastAsia" w:cstheme="minorEastAsia"/>
        </w:rPr>
        <w:t>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3</w:t>
      </w:r>
      <w:r>
        <w:rPr>
          <w:rFonts w:hint="eastAsia" w:asciiTheme="minorEastAsia" w:hAnsiTheme="minorEastAsia" w:cstheme="minorEastAsia"/>
          <w:lang w:eastAsia="zh-CN"/>
        </w:rPr>
        <w:t>）</w:t>
      </w:r>
      <w:r>
        <w:rPr>
          <w:rFonts w:hint="eastAsia" w:asciiTheme="minorEastAsia" w:hAnsiTheme="minorEastAsia" w:cstheme="minorEastAsia"/>
        </w:rPr>
        <w:t>采用资格前审的项目，联合体应当在提交资格前审申请文件前组成。资格前审后联合体不得增减、更换成员。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4</w:t>
      </w:r>
      <w:r>
        <w:rPr>
          <w:rFonts w:hint="eastAsia" w:asciiTheme="minorEastAsia" w:hAnsiTheme="minorEastAsia" w:cstheme="minorEastAsia"/>
          <w:lang w:eastAsia="zh-CN"/>
        </w:rPr>
        <w:t>）</w:t>
      </w:r>
      <w:r>
        <w:rPr>
          <w:rFonts w:hint="eastAsia" w:asciiTheme="minorEastAsia" w:hAnsiTheme="minorEastAsia" w:cstheme="minorEastAsia"/>
        </w:rPr>
        <w:t xml:space="preserve"> 资格审查阶段，采购人将对所有联合体成员进行信用记录查询，联合体成员存在不良信用记录的，视同联合体存在不良信用记录。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5</w:t>
      </w:r>
      <w:r>
        <w:rPr>
          <w:rFonts w:hint="eastAsia" w:asciiTheme="minorEastAsia" w:hAnsiTheme="minorEastAsia" w:cstheme="minorEastAsia"/>
          <w:lang w:eastAsia="zh-CN"/>
        </w:rPr>
        <w:t>）</w:t>
      </w:r>
      <w:r>
        <w:rPr>
          <w:rFonts w:hint="eastAsia" w:asciiTheme="minorEastAsia" w:hAnsiTheme="minorEastAsia" w:cstheme="minorEastAsia"/>
        </w:rPr>
        <w:t>招标文件要求供应商交纳保证金的，可以由联合体中的一方或者多方共同交纳保证金，其交纳的保证金对联合体各方均具有约束力。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6</w:t>
      </w:r>
      <w:r>
        <w:rPr>
          <w:rFonts w:hint="eastAsia" w:asciiTheme="minorEastAsia" w:hAnsiTheme="minorEastAsia" w:cstheme="minorEastAsia"/>
          <w:lang w:eastAsia="zh-CN"/>
        </w:rPr>
        <w:t>）</w:t>
      </w:r>
      <w:r>
        <w:rPr>
          <w:rFonts w:hint="eastAsia" w:asciiTheme="minorEastAsia" w:hAnsiTheme="minorEastAsia" w:cstheme="minorEastAsia"/>
        </w:rPr>
        <w:t xml:space="preserve"> 招标文件要求供应商提供履约人员和设备情况的，联合体各方均应提供，以说明其作为独立供应商所具有的能有效执行合同的能力和资源。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7</w:t>
      </w:r>
      <w:r>
        <w:rPr>
          <w:rFonts w:hint="eastAsia" w:asciiTheme="minorEastAsia" w:hAnsiTheme="minorEastAsia" w:cstheme="minorEastAsia"/>
          <w:lang w:eastAsia="zh-CN"/>
        </w:rPr>
        <w:t>）</w:t>
      </w:r>
      <w:r>
        <w:rPr>
          <w:rFonts w:hint="eastAsia" w:asciiTheme="minorEastAsia" w:hAnsiTheme="minorEastAsia" w:cstheme="minorEastAsia"/>
        </w:rPr>
        <w:t>招标文件要求供应商提供同类或类似项目业绩的，联合体各方符合招标文件要求的同类或类似业绩可以累计，但联合体一方或多方共同参与的同一业绩不重复计算。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8</w:t>
      </w:r>
      <w:r>
        <w:rPr>
          <w:rFonts w:hint="eastAsia" w:asciiTheme="minorEastAsia" w:hAnsiTheme="minorEastAsia" w:cstheme="minorEastAsia"/>
          <w:lang w:eastAsia="zh-CN"/>
        </w:rPr>
        <w:t>）</w:t>
      </w:r>
      <w:r>
        <w:rPr>
          <w:rFonts w:hint="eastAsia" w:asciiTheme="minorEastAsia" w:hAnsiTheme="minorEastAsia" w:cstheme="minorEastAsia"/>
        </w:rPr>
        <w:t>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9</w:t>
      </w:r>
      <w:r>
        <w:rPr>
          <w:rFonts w:hint="eastAsia" w:asciiTheme="minorEastAsia" w:hAnsiTheme="minorEastAsia" w:cstheme="minorEastAsia"/>
          <w:lang w:eastAsia="zh-CN"/>
        </w:rPr>
        <w:t>）</w:t>
      </w:r>
      <w:r>
        <w:rPr>
          <w:rFonts w:hint="eastAsia" w:asciiTheme="minorEastAsia" w:hAnsiTheme="minorEastAsia" w:cstheme="minorEastAsia"/>
        </w:rPr>
        <w:t xml:space="preserve"> 对采购项目提出投诉时，应当由组成联合体的所有供应商共同提出。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val="en-US" w:eastAsia="zh-CN"/>
        </w:rPr>
        <w:t>5、</w:t>
      </w:r>
      <w:r>
        <w:rPr>
          <w:rFonts w:hint="eastAsia" w:asciiTheme="minorEastAsia" w:hAnsiTheme="minorEastAsia" w:cstheme="minorEastAsia"/>
        </w:rPr>
        <w:t>联合体出现下列情形之一的，联合体投标无效：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1</w:t>
      </w:r>
      <w:r>
        <w:rPr>
          <w:rFonts w:hint="eastAsia" w:asciiTheme="minorEastAsia" w:hAnsiTheme="minorEastAsia" w:cstheme="minorEastAsia"/>
          <w:lang w:eastAsia="zh-CN"/>
        </w:rPr>
        <w:t>）</w:t>
      </w:r>
      <w:r>
        <w:rPr>
          <w:rFonts w:hint="eastAsia" w:asciiTheme="minorEastAsia" w:hAnsiTheme="minorEastAsia" w:cstheme="minorEastAsia"/>
        </w:rPr>
        <w:t>没有提交有效的联合体协议的；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2</w:t>
      </w:r>
      <w:r>
        <w:rPr>
          <w:rFonts w:hint="eastAsia" w:asciiTheme="minorEastAsia" w:hAnsiTheme="minorEastAsia" w:cstheme="minorEastAsia"/>
          <w:lang w:eastAsia="zh-CN"/>
        </w:rPr>
        <w:t>）</w:t>
      </w:r>
      <w:r>
        <w:rPr>
          <w:rFonts w:hint="eastAsia" w:asciiTheme="minorEastAsia" w:hAnsiTheme="minorEastAsia" w:cstheme="minorEastAsia"/>
        </w:rPr>
        <w:t>组成联合体的大中型企业和其他自然人、法人或者其他组织，与小型、微型企业之间存在投资关系的；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3</w:t>
      </w:r>
      <w:r>
        <w:rPr>
          <w:rFonts w:hint="eastAsia" w:asciiTheme="minorEastAsia" w:hAnsiTheme="minorEastAsia" w:cstheme="minorEastAsia"/>
          <w:lang w:eastAsia="zh-CN"/>
        </w:rPr>
        <w:t>）</w:t>
      </w:r>
      <w:r>
        <w:rPr>
          <w:rFonts w:hint="eastAsia" w:asciiTheme="minorEastAsia" w:hAnsiTheme="minorEastAsia" w:cstheme="minorEastAsia"/>
        </w:rPr>
        <w:t xml:space="preserve"> 联合体协议签订后，联合体成员单独参加或者与其他供应商另外组成联合体参加同一合同项下的政府采购活动的；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4</w:t>
      </w:r>
      <w:r>
        <w:rPr>
          <w:rFonts w:hint="eastAsia" w:asciiTheme="minorEastAsia" w:hAnsiTheme="minorEastAsia" w:cstheme="minorEastAsia"/>
          <w:lang w:eastAsia="zh-CN"/>
        </w:rPr>
        <w:t>）</w:t>
      </w:r>
      <w:r>
        <w:rPr>
          <w:rFonts w:hint="eastAsia" w:asciiTheme="minorEastAsia" w:hAnsiTheme="minorEastAsia" w:cstheme="minorEastAsia"/>
        </w:rPr>
        <w:t>资格前审后联合体增减、更换成员的；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5</w:t>
      </w:r>
      <w:r>
        <w:rPr>
          <w:rFonts w:hint="eastAsia" w:asciiTheme="minorEastAsia" w:hAnsiTheme="minorEastAsia" w:cstheme="minorEastAsia"/>
          <w:lang w:eastAsia="zh-CN"/>
        </w:rPr>
        <w:t>）</w:t>
      </w:r>
      <w:r>
        <w:rPr>
          <w:rFonts w:hint="eastAsia" w:asciiTheme="minorEastAsia" w:hAnsiTheme="minorEastAsia" w:cstheme="minorEastAsia"/>
        </w:rPr>
        <w:t xml:space="preserve"> 联合体成员因存在不良信用记录，被拒绝其参与政府采购活动的。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（五）关于政府采购政策</w:t>
      </w:r>
    </w:p>
    <w:p>
      <w:pPr>
        <w:pStyle w:val="10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对中小企业、监狱企业、残疾人福利性单位的优惠政策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asciiTheme="minorEastAsia" w:hAnsiTheme="minorEastAsia" w:cstheme="minorEastAsia"/>
        </w:rPr>
      </w:pPr>
      <w:r>
        <w:rPr>
          <w:rFonts w:hint="eastAsia" w:asciiTheme="minorEastAsia" w:hAnsiTheme="minorEastAsia" w:cstheme="minorEastAsia"/>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（2）根据财政部、司法部联合下发的《关于政府采购支持监狱企业发展有关问题的通知》（财库〔2014〕68号）的规定，监狱企业视同小型、微型企业。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4）参加政府采购活动的中小企业、监狱企业、残疾人福利性单位应根据企业性质分别提供《中小企业声明函》\《监狱企业证明函》\《残疾人福利性单位声明函》。未提供上述声明函\证明函的，不能享受招标文件规定的价格扣除，但不影响投标文件的有效性。</w:t>
      </w:r>
    </w:p>
    <w:p>
      <w:pPr>
        <w:pStyle w:val="10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节能、环保产品采购政策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（3）《节能产品政府采购品目清单》见财政部、发展改革委《关于印发节能产品政府采购品目清单的通知》（财库〔2019〕19号）附件。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（4）《环境标志产品政府采购品目清单》见财政部、生态环境部《关于印发环境标志产品政府采购品目清单的通知》（财库〔2019〕18号）附件。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（5）“国家确定的认证机构”名单见市场监管总局《关于发布参与实施政府采购节能产品、环境标志产品认证机构名录的公告》（2019年第16号）。</w:t>
      </w:r>
    </w:p>
    <w:p>
      <w:pPr>
        <w:pStyle w:val="10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陕西省中小企业政府采购信用融资办法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41"/>
          <w:rFonts w:asciiTheme="minorEastAsia" w:hAnsiTheme="minorEastAsia" w:cstheme="minorEastAsia"/>
          <w:color w:val="auto"/>
          <w:u w:val="none"/>
        </w:rPr>
      </w:pPr>
      <w:r>
        <w:rPr>
          <w:rFonts w:hint="eastAsia" w:asciiTheme="minorEastAsia" w:hAnsiTheme="minorEastAsia" w:cstheme="minorEastAsia"/>
        </w:rPr>
        <w:t>链接地址：</w:t>
      </w:r>
      <w:r>
        <w:fldChar w:fldCharType="begin"/>
      </w:r>
      <w:r>
        <w:instrText xml:space="preserve"> HYPERLINK "http://www.ccgp-shaanxi.gov.cn/zcdservice/zcd/shanxi/article/zcdt/1390497710741917696" </w:instrText>
      </w:r>
      <w:r>
        <w:fldChar w:fldCharType="separate"/>
      </w:r>
      <w:r>
        <w:rPr>
          <w:rStyle w:val="41"/>
          <w:rFonts w:hint="eastAsia" w:asciiTheme="minorEastAsia" w:hAnsiTheme="minorEastAsia" w:cstheme="minorEastAsia"/>
          <w:color w:val="auto"/>
          <w:u w:val="none"/>
        </w:rPr>
        <w:t>http://www.ccgp-shaanxi.gov.cn/zcdservice/zcd/shanxi/article/zcdt/1390497710741917696</w:t>
      </w:r>
      <w:r>
        <w:rPr>
          <w:rStyle w:val="41"/>
          <w:rFonts w:hint="eastAsia" w:asciiTheme="minorEastAsia" w:hAnsiTheme="minorEastAsia" w:cstheme="minorEastAsia"/>
          <w:color w:val="auto"/>
          <w:u w:val="none"/>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（六）关于现场踏勘和集中答疑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不组织；投标人如有需要，可自行联系采购人现场踏勘。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（七）关于知识产权和保密事项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所有涉及知识产权的产品及设计，供应商必须确保委托人、采购人拥有其合法的、不受限制的无偿使用权，并免受任何侵权诉讼或索偿；否则，由此产生的一切经济损失和法律责任由供应商承担。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（八）关于信用记录的查询和使用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41"/>
          <w:rFonts w:hint="eastAsia" w:asciiTheme="minorEastAsia" w:hAnsiTheme="minorEastAsia" w:cstheme="minorEastAsia"/>
          <w:color w:val="auto"/>
          <w:szCs w:val="32"/>
          <w:u w:val="none"/>
        </w:rPr>
        <w:t>https://www.creditchina.gov.cn</w:t>
      </w:r>
      <w:r>
        <w:rPr>
          <w:rStyle w:val="41"/>
          <w:rFonts w:hint="eastAsia" w:asciiTheme="minorEastAsia" w:hAnsiTheme="minorEastAsia" w:cstheme="minorEastAsia"/>
          <w:color w:val="auto"/>
          <w:szCs w:val="32"/>
          <w:u w:val="none"/>
        </w:rPr>
        <w:fldChar w:fldCharType="end"/>
      </w:r>
      <w:r>
        <w:rPr>
          <w:rFonts w:hint="eastAsia" w:asciiTheme="minorEastAsia" w:hAnsiTheme="minorEastAsia" w:cstheme="minorEastAsia"/>
        </w:rPr>
        <w:t>/）和【中国政府采购网】（</w:t>
      </w:r>
      <w:r>
        <w:fldChar w:fldCharType="begin"/>
      </w:r>
      <w:r>
        <w:instrText xml:space="preserve"> HYPERLINK "http://www.ccgp.gov.cn/" </w:instrText>
      </w:r>
      <w:r>
        <w:fldChar w:fldCharType="separate"/>
      </w:r>
      <w:r>
        <w:rPr>
          <w:rStyle w:val="41"/>
          <w:rFonts w:hint="eastAsia" w:asciiTheme="minorEastAsia" w:hAnsiTheme="minorEastAsia" w:cstheme="minorEastAsia"/>
          <w:color w:val="auto"/>
          <w:szCs w:val="32"/>
          <w:u w:val="none"/>
        </w:rPr>
        <w:t>http://www.ccgp.gov.cn/）</w:t>
      </w:r>
      <w:r>
        <w:rPr>
          <w:rStyle w:val="41"/>
          <w:rFonts w:hint="eastAsia" w:asciiTheme="minorEastAsia" w:hAnsiTheme="minorEastAsia" w:cstheme="minorEastAsia"/>
          <w:color w:val="auto"/>
          <w:szCs w:val="32"/>
          <w:u w:val="none"/>
        </w:rPr>
        <w:fldChar w:fldCharType="end"/>
      </w:r>
      <w:r>
        <w:rPr>
          <w:rFonts w:hint="eastAsia" w:asciiTheme="minorEastAsia" w:hAnsiTheme="minorEastAsia" w:cstheme="minorEastAsia"/>
        </w:rPr>
        <w:t>对供应商的信用情况进行甄别。</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对列入失信被执行人、重大税收违法案件当事人名单、政府采购严重违法失信行为记录名单及其他不符合《中华人民共和国政府采购法》第二十二条规定条件的供应商，将拒绝其参与政府采购活动。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供应商在参加政府采购活动前3年内因违法经营被禁止在一定期限内参加政府采购活动，期限届满的，可以参加政府采购活动的，但供应商应提供相关证明材料。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lang w:eastAsia="zh-CN"/>
        </w:rPr>
        <w:t>、</w:t>
      </w:r>
      <w:r>
        <w:rPr>
          <w:rFonts w:hint="eastAsia" w:asciiTheme="minorEastAsia" w:hAnsiTheme="minorEastAsia" w:cstheme="minorEastAsia"/>
        </w:rPr>
        <w:t>信用记录查询结果打印后，将与其他采购文件一并保存。信用记录查询方法及查询结果如下：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（1）信用中国上的信用报告：信用中国首页·〉“信用信息”查询框·〉下载信用信息（PDF格式），并打印。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（2）政府采购严重违法失信行为记录：中国政府采购网首页·〉政府采购严重违法失信行为记录名单，将查询结果截图并打印。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（九）其他重要事项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招标文件内所附网络链接仅供参考，不保证其长期有效性。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供应商的投标费用自理。</w:t>
      </w:r>
    </w:p>
    <w:p>
      <w:pPr>
        <w:spacing w:line="360" w:lineRule="auto"/>
        <w:outlineLvl w:val="1"/>
        <w:rPr>
          <w:rFonts w:hint="eastAsia" w:asciiTheme="minorEastAsia" w:hAnsiTheme="minorEastAsia" w:cstheme="minorEastAsia"/>
          <w:b/>
          <w:bCs/>
        </w:rPr>
      </w:pPr>
      <w:r>
        <w:rPr>
          <w:rFonts w:hint="eastAsia" w:asciiTheme="minorEastAsia" w:hAnsiTheme="minorEastAsia" w:cstheme="minorEastAsia"/>
          <w:b/>
          <w:bCs/>
        </w:rPr>
        <w:t>三、招标文件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（一）招标文件的解释权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本项目招标文件的解释权归采购代理机构，评标委员会成员应根据政府采购法律法规和招标文件所载明的评审方法、标准进行评审。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（二）招标文件主要内容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rPr>
        <w:t xml:space="preserve">第1章  </w:t>
      </w:r>
      <w:r>
        <w:rPr>
          <w:rFonts w:hint="eastAsia" w:asciiTheme="minorEastAsia" w:hAnsiTheme="minorEastAsia" w:cstheme="minorEastAsia"/>
          <w:lang w:eastAsia="zh-CN"/>
        </w:rPr>
        <w:t>招标公告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第2章  供应商须知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highlight w:val="yellow"/>
        </w:rPr>
      </w:pPr>
      <w:r>
        <w:rPr>
          <w:rFonts w:hint="eastAsia" w:asciiTheme="minorEastAsia" w:hAnsiTheme="minorEastAsia" w:cstheme="minorEastAsia"/>
        </w:rPr>
        <w:t>第3章  招标内容及要求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第4章  合同文本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第5章  投标文件构成及格式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（三）招标文件的检查及阅读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供应商应认真阅读和充分理解招标文件中所有的事项、格式条款和规范要求，在投标文件中对招标文件做出全面响应，并按招标文件的要求提交全部资料。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项目废标后重新组织招标的，采购代理机构将重新编制、发布新版招标文件，供应商应按新版招标文件重新编制投标文件。原招标文件及投标文件失效。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（四）招标文件的修改、澄清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提交投标文件截止之日前，采购人或采购代理机构可能对已发出的招标文件进行澄清或者修改，澄清或者修改的内容为招标文件的组成部分。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当需要澄清或修改时，采购代理机构将在提交投标文件截止之日15日前，在财政部门指定的“政府采购信息发布媒体”上发布变更公告；不足15日的，将顺延提交投标文件截止时间。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lang w:eastAsia="zh-CN"/>
        </w:rPr>
        <w:t>、</w:t>
      </w:r>
      <w:r>
        <w:rPr>
          <w:rFonts w:hint="eastAsia" w:asciiTheme="minorEastAsia" w:hAnsiTheme="minorEastAsia" w:cstheme="minorEastAsia"/>
        </w:rPr>
        <w:t>请各供应商在提交投标文件截止时间之前，务必随时关注“政府采购信息发布媒体”上发布的变更公告，采购代理机构不再另行通知，因供应商未及时关注所造成的一切后果由供应商自行承担：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fldChar w:fldCharType="begin"/>
      </w:r>
      <w:r>
        <w:instrText xml:space="preserve"> HYPERLINK "http://www.ccgp-shaanxi.gov.cn" </w:instrText>
      </w:r>
      <w:r>
        <w:fldChar w:fldCharType="separate"/>
      </w:r>
      <w:r>
        <w:rPr>
          <w:rStyle w:val="41"/>
          <w:rFonts w:hint="eastAsia" w:asciiTheme="minorEastAsia" w:hAnsiTheme="minorEastAsia" w:cstheme="minorEastAsia"/>
          <w:color w:val="auto"/>
          <w:szCs w:val="32"/>
          <w:u w:val="none"/>
        </w:rPr>
        <w:t>陕西省政府采购网</w:t>
      </w:r>
      <w:r>
        <w:rPr>
          <w:rStyle w:val="41"/>
          <w:rFonts w:hint="eastAsia" w:asciiTheme="minorEastAsia" w:hAnsiTheme="minorEastAsia" w:cstheme="minorEastAsia"/>
          <w:color w:val="auto"/>
          <w:szCs w:val="32"/>
          <w:u w:val="none"/>
        </w:rPr>
        <w:fldChar w:fldCharType="end"/>
      </w:r>
      <w:r>
        <w:rPr>
          <w:rFonts w:hint="eastAsia" w:asciiTheme="minorEastAsia" w:hAnsiTheme="minorEastAsia" w:cstheme="minorEastAsia"/>
        </w:rPr>
        <w:t>】（</w:t>
      </w:r>
      <w:r>
        <w:fldChar w:fldCharType="begin"/>
      </w:r>
      <w:r>
        <w:instrText xml:space="preserve"> HYPERLINK "http://www.ccgp-shaanxi.gov.cn/" </w:instrText>
      </w:r>
      <w:r>
        <w:fldChar w:fldCharType="separate"/>
      </w:r>
      <w:r>
        <w:rPr>
          <w:rStyle w:val="41"/>
          <w:rFonts w:hint="eastAsia" w:asciiTheme="minorEastAsia" w:hAnsiTheme="minorEastAsia" w:cstheme="minorEastAsia"/>
          <w:color w:val="auto"/>
          <w:szCs w:val="32"/>
          <w:u w:val="none"/>
        </w:rPr>
        <w:t>http://www.ccgp-shaanxi.gov.cn/</w:t>
      </w:r>
      <w:r>
        <w:rPr>
          <w:rStyle w:val="41"/>
          <w:rFonts w:hint="eastAsia" w:asciiTheme="minorEastAsia" w:hAnsiTheme="minorEastAsia" w:cstheme="minorEastAsia"/>
          <w:color w:val="auto"/>
          <w:szCs w:val="32"/>
          <w:u w:val="none"/>
        </w:rPr>
        <w:fldChar w:fldCharType="end"/>
      </w:r>
      <w:r>
        <w:rPr>
          <w:rFonts w:hint="eastAsia" w:asciiTheme="minorEastAsia" w:hAnsiTheme="minorEastAsia" w:cstheme="minorEastAsia"/>
        </w:rPr>
        <w:t>）中的〖首页·〉信息公告·〉市级·〉西安市〗；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fldChar w:fldCharType="begin"/>
      </w:r>
      <w:r>
        <w:instrText xml:space="preserve"> HYPERLINK "http://xa.sxggzyjy.cn/" </w:instrText>
      </w:r>
      <w:r>
        <w:fldChar w:fldCharType="separate"/>
      </w:r>
      <w:r>
        <w:rPr>
          <w:rStyle w:val="41"/>
          <w:rFonts w:hint="eastAsia" w:asciiTheme="minorEastAsia" w:hAnsiTheme="minorEastAsia" w:cstheme="minorEastAsia"/>
          <w:color w:val="auto"/>
          <w:szCs w:val="32"/>
          <w:u w:val="none"/>
        </w:rPr>
        <w:t>全国公共资源交易网（陕西省·西安市）</w:t>
      </w:r>
      <w:r>
        <w:rPr>
          <w:rStyle w:val="41"/>
          <w:rFonts w:hint="eastAsia" w:asciiTheme="minorEastAsia" w:hAnsiTheme="minorEastAsia" w:cstheme="minorEastAsia"/>
          <w:color w:val="auto"/>
          <w:szCs w:val="32"/>
          <w:u w:val="none"/>
        </w:rPr>
        <w:fldChar w:fldCharType="end"/>
      </w:r>
      <w:r>
        <w:rPr>
          <w:rFonts w:hint="eastAsia" w:asciiTheme="minorEastAsia" w:hAnsiTheme="minorEastAsia" w:cstheme="minorEastAsia"/>
        </w:rPr>
        <w:t>】（</w:t>
      </w:r>
      <w:r>
        <w:fldChar w:fldCharType="begin"/>
      </w:r>
      <w:r>
        <w:instrText xml:space="preserve"> HYPERLINK "http://sxggzyjy.xa.gov.cn/" </w:instrText>
      </w:r>
      <w:r>
        <w:fldChar w:fldCharType="separate"/>
      </w:r>
      <w:r>
        <w:rPr>
          <w:rStyle w:val="41"/>
          <w:rFonts w:hint="eastAsia" w:asciiTheme="minorEastAsia" w:hAnsiTheme="minorEastAsia" w:cstheme="minorEastAsia"/>
          <w:color w:val="auto"/>
          <w:szCs w:val="32"/>
          <w:u w:val="none"/>
        </w:rPr>
        <w:t>http://sxggzyjy.xa.gov.cn/</w:t>
      </w:r>
      <w:r>
        <w:rPr>
          <w:rStyle w:val="41"/>
          <w:rFonts w:hint="eastAsia" w:asciiTheme="minorEastAsia" w:hAnsiTheme="minorEastAsia" w:cstheme="minorEastAsia"/>
          <w:color w:val="auto"/>
          <w:szCs w:val="32"/>
          <w:u w:val="none"/>
        </w:rPr>
        <w:fldChar w:fldCharType="end"/>
      </w:r>
      <w:r>
        <w:rPr>
          <w:rFonts w:hint="eastAsia" w:asciiTheme="minorEastAsia" w:hAnsiTheme="minorEastAsia" w:cstheme="minorEastAsia"/>
        </w:rPr>
        <w:t>）中的〖首页·〉交易大厅·〉政府采购〗。</w:t>
      </w:r>
    </w:p>
    <w:p>
      <w:pPr>
        <w:spacing w:line="360" w:lineRule="auto"/>
        <w:outlineLvl w:val="1"/>
        <w:rPr>
          <w:rFonts w:asciiTheme="minorEastAsia" w:hAnsiTheme="minorEastAsia" w:cstheme="minorEastAsia"/>
          <w:b/>
          <w:bCs/>
        </w:rPr>
      </w:pPr>
      <w:r>
        <w:rPr>
          <w:rFonts w:hint="eastAsia" w:asciiTheme="minorEastAsia" w:hAnsiTheme="minorEastAsia" w:cstheme="minorEastAsia"/>
          <w:b/>
          <w:bCs/>
        </w:rPr>
        <w:t>四、投标文件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（一）投标文件的式样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1</w:t>
      </w:r>
      <w:r>
        <w:rPr>
          <w:rFonts w:hint="eastAsia" w:asciiTheme="minorEastAsia" w:hAnsiTheme="minorEastAsia" w:cstheme="minorEastAsia"/>
          <w:b/>
          <w:bCs/>
          <w:lang w:eastAsia="zh-CN"/>
        </w:rPr>
        <w:t>、</w:t>
      </w:r>
      <w:r>
        <w:rPr>
          <w:rFonts w:hint="eastAsia" w:asciiTheme="minorEastAsia" w:hAnsiTheme="minorEastAsia" w:cstheme="minorEastAsia"/>
          <w:b/>
          <w:bCs/>
        </w:rPr>
        <w:t>组成及格式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供应商依照招标文件第五章《投标文件构成及格式》给定形式进行编制投标文件。项目分标段的，应按所投标段分别准备投标文件。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2</w:t>
      </w:r>
      <w:r>
        <w:rPr>
          <w:rFonts w:hint="eastAsia" w:asciiTheme="minorEastAsia" w:hAnsiTheme="minorEastAsia" w:cstheme="minorEastAsia"/>
          <w:b/>
          <w:bCs/>
          <w:lang w:eastAsia="zh-CN"/>
        </w:rPr>
        <w:t>、</w:t>
      </w:r>
      <w:r>
        <w:rPr>
          <w:rFonts w:hint="eastAsia" w:asciiTheme="minorEastAsia" w:hAnsiTheme="minorEastAsia" w:cstheme="minorEastAsia"/>
          <w:b/>
          <w:bCs/>
        </w:rPr>
        <w:t>语言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招标活动的所有文件、资料、函电文字均使用简体中文，确需提交用其他语言形成的资料，必须翻译成简体中文，如有差异，以简体中文为准。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3</w:t>
      </w:r>
      <w:r>
        <w:rPr>
          <w:rFonts w:hint="eastAsia" w:asciiTheme="minorEastAsia" w:hAnsiTheme="minorEastAsia" w:cstheme="minorEastAsia"/>
          <w:b/>
          <w:bCs/>
          <w:lang w:eastAsia="zh-CN"/>
        </w:rPr>
        <w:t>、</w:t>
      </w:r>
      <w:r>
        <w:rPr>
          <w:rFonts w:hint="eastAsia" w:asciiTheme="minorEastAsia" w:hAnsiTheme="minorEastAsia" w:cstheme="minorEastAsia"/>
          <w:b/>
          <w:bCs/>
        </w:rPr>
        <w:t>计量单位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投标文件的计量单位应使用中华人民共和国法定计量单位，但招标文件另有规定的除外。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（二）投标文件的有效期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投标文件有效期为自开标之日起不少于90个日历日。如中标，延长至合同执行完毕时止。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（三）投标报价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投标报价是供应商响应采购项目要求的全部工作内容的价格体现，包括完成采购内容所需的直接费、间接费、利润、税金及其它相关的一切费用。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供应商在报价时应充分考虑所有可能发生的费用，招标文件未列明，而供应商认为应当计取的费用均应列入报价中。报价时不论是否计取，采购人均按已计取对待。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供应商应严格按照《投标文件构成及格式》第二部分《开标一览表》中的相关要求填写分类报价及其他需要响应的内容。投标报价只能提交唯一报价，任何有选择的报价将不予接受，按无效投标处理。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投标报价货币：人民币；单位：元。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lang w:eastAsia="zh-CN"/>
        </w:rPr>
        <w:t>、</w:t>
      </w:r>
      <w:r>
        <w:rPr>
          <w:rFonts w:hint="eastAsia" w:asciiTheme="minorEastAsia" w:hAnsiTheme="minorEastAsia" w:cstheme="minorEastAsia"/>
        </w:rPr>
        <w:t>投标文件报价出现前后不一致的，除招标文件另有规定外，按照下列规则修正：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（1）投标文件中开标一览表内容与投标文件中其他位置相应内容表述不一致的，以开标一览表为准；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（2）大写金额和小写金额不一致的，以大写金额为准；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（3）单价金额小数点或者百分比有明显错位的，以开标一览表的总价为准，并修改单价；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（4）总价金额与按单价汇总金额不一致的，以单价金额计算结果为准。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同时出现两种以上不一致的，按照前款规定的顺序修正。修正后的报价经供应商确认后产生约束力，供应商不确认的，其投标无效。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5</w:t>
      </w:r>
      <w:r>
        <w:rPr>
          <w:rFonts w:hint="eastAsia" w:asciiTheme="minorEastAsia" w:hAnsiTheme="minorEastAsia" w:cstheme="minorEastAsia"/>
          <w:lang w:eastAsia="zh-CN"/>
        </w:rPr>
        <w:t>、</w:t>
      </w:r>
      <w:r>
        <w:rPr>
          <w:rFonts w:hint="eastAsia" w:asciiTheme="minorEastAsia" w:hAnsiTheme="minorEastAsia" w:cstheme="minorEastAsia"/>
        </w:rPr>
        <w:t>因供应商对招标文件理解不透、误解、疏漏或对市场行情了解不清造成的后果和风险，均由供应商自己负责。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（四）投标文件的制作和签章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链接地址：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fldChar w:fldCharType="begin"/>
      </w:r>
      <w:r>
        <w:instrText xml:space="preserve"> HYPERLINK "http://sxggzyjy.xa.gov.cn/fwzn/004003/20181115/4d59c184-e8f6-4d5a-a416-c2f6b0601e66.html" </w:instrText>
      </w:r>
      <w:r>
        <w:fldChar w:fldCharType="separate"/>
      </w:r>
      <w:r>
        <w:rPr>
          <w:rStyle w:val="41"/>
          <w:rFonts w:hint="eastAsia" w:asciiTheme="minorEastAsia" w:hAnsiTheme="minorEastAsia" w:cstheme="minorEastAsia"/>
          <w:szCs w:val="32"/>
        </w:rPr>
        <w:t>http://sxggzyjy.xa.gov.cn/fwzn/004003/20181115/4d59c184-e8f6-4d5a-a416-c2f6b0601e66.html</w:t>
      </w:r>
      <w:r>
        <w:rPr>
          <w:rStyle w:val="41"/>
          <w:rFonts w:hint="eastAsia" w:asciiTheme="minorEastAsia" w:hAnsiTheme="minorEastAsia" w:cstheme="minorEastAsia"/>
          <w:szCs w:val="32"/>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电子投标文件制作过程中，需要法定代表人签字或盖章的地方，请使用“法人CA锁”进行签章；需要加盖供应商公章的地方，请使用“企业CA锁”进行签章。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若导出的PDF文件里看不到签章，请尝试使用专用制作软件中的“查看投标文件工具”打开未加密的电子投标文件重新导出。在制作过程中，如有其他技术性问题，请先翻阅操作手册，或致电软件开发商。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（五）投标文件的加密和提交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在生成电子投标文件时，需要使用CA锁对投标文件进行加密。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注意：加密投标文件和开标时解密投标文件应当使用同一CA，否则将会导致解密失败。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上传文件有误或需要重新提交的，可先撤销已经上传的文件，然后重新上传新文件。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（六）投标文件的补充、修改和撤回</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供应商在提交投标文件截止时间后，撤回投标文件的，投标保证金不予退还。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对已提交的电子投标文件进行补充、修改的，应先从电子交易平台上撤回旧文件，再重新提交新文件；中标后提交的纸质文件（备案用）应从专用制作软件中直接打印，与电子投标文件保持一致，不允许补充和修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（七）投标文件被拒绝接收的情形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highlight w:val="none"/>
        </w:rPr>
      </w:pPr>
      <w:r>
        <w:rPr>
          <w:rFonts w:hint="eastAsia" w:asciiTheme="minorEastAsia" w:hAnsiTheme="minorEastAsia" w:cstheme="minorEastAsia"/>
          <w:highlight w:val="none"/>
        </w:rPr>
        <w:t>1</w:t>
      </w:r>
      <w:r>
        <w:rPr>
          <w:rFonts w:hint="eastAsia" w:asciiTheme="minorEastAsia" w:hAnsiTheme="minorEastAsia" w:cstheme="minorEastAsia"/>
          <w:highlight w:val="none"/>
          <w:lang w:eastAsia="zh-CN"/>
        </w:rPr>
        <w:t>、</w:t>
      </w:r>
      <w:r>
        <w:rPr>
          <w:rFonts w:hint="eastAsia" w:asciiTheme="minorEastAsia" w:hAnsiTheme="minorEastAsia" w:cstheme="minorEastAsia"/>
          <w:highlight w:val="none"/>
        </w:rPr>
        <w:t>误投的或采用旧版电子招标文件制作的；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highlight w:val="none"/>
        </w:rPr>
      </w:pPr>
      <w:r>
        <w:rPr>
          <w:rFonts w:hint="eastAsia" w:asciiTheme="minorEastAsia" w:hAnsiTheme="minorEastAsia" w:cstheme="minorEastAsia"/>
          <w:highlight w:val="none"/>
        </w:rPr>
        <w:t>2</w:t>
      </w:r>
      <w:r>
        <w:rPr>
          <w:rFonts w:hint="eastAsia" w:asciiTheme="minorEastAsia" w:hAnsiTheme="minorEastAsia" w:cstheme="minorEastAsia"/>
          <w:highlight w:val="none"/>
          <w:lang w:eastAsia="zh-CN"/>
        </w:rPr>
        <w:t>、</w:t>
      </w:r>
      <w:r>
        <w:rPr>
          <w:rFonts w:hint="eastAsia" w:asciiTheme="minorEastAsia" w:hAnsiTheme="minorEastAsia" w:cstheme="minorEastAsia"/>
          <w:highlight w:val="none"/>
        </w:rPr>
        <w:t>逾期提交电子投标文件的。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
          <w:bCs/>
        </w:rPr>
      </w:pPr>
      <w:r>
        <w:rPr>
          <w:rFonts w:hint="eastAsia" w:asciiTheme="minorEastAsia" w:hAnsiTheme="minorEastAsia" w:cstheme="minorEastAsia"/>
          <w:b/>
          <w:bCs/>
        </w:rPr>
        <w:t>（</w:t>
      </w:r>
      <w:r>
        <w:rPr>
          <w:rFonts w:hint="eastAsia" w:asciiTheme="minorEastAsia" w:hAnsiTheme="minorEastAsia" w:cstheme="minorEastAsia"/>
          <w:b/>
          <w:bCs/>
          <w:lang w:eastAsia="zh-CN"/>
        </w:rPr>
        <w:t>八</w:t>
      </w:r>
      <w:r>
        <w:rPr>
          <w:rFonts w:hint="eastAsia" w:asciiTheme="minorEastAsia" w:hAnsiTheme="minorEastAsia" w:cstheme="minorEastAsia"/>
          <w:b/>
          <w:bCs/>
        </w:rPr>
        <w:t>）关于投标文件的雷同性分析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若“文件创建标识码”一致，则表示不同投标供应商使用投标文件制作软件时，使用同一源工程文件，该情形建议由评标委员会结合项目情况综合判定。</w:t>
      </w:r>
    </w:p>
    <w:p>
      <w:pPr>
        <w:spacing w:line="360" w:lineRule="auto"/>
        <w:outlineLvl w:val="1"/>
        <w:rPr>
          <w:rFonts w:asciiTheme="minorEastAsia" w:hAnsiTheme="minorEastAsia" w:cstheme="minorEastAsia"/>
          <w:b/>
          <w:bCs/>
        </w:rPr>
      </w:pPr>
      <w:r>
        <w:rPr>
          <w:rFonts w:hint="eastAsia" w:asciiTheme="minorEastAsia" w:hAnsiTheme="minorEastAsia" w:cstheme="minorEastAsia"/>
          <w:b/>
          <w:bCs/>
        </w:rPr>
        <w:t>五、开标程序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开标工作由采购代理机构组织实施，整个过程受同级政府采购监管机构的监督、管理。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[适用于不见面开标项目]（一）“不见面开标”基本流程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“不见面开标”是依托政府采购云平台实现的供应商在线参与开标的一种组织形式。供应商无需抵达开标现场，即可在线实现开标、解密、澄清等操作。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供应商登录：开标前，请各供应商至少提前半小时登录西安市公共资源交易平台〖首页·〉不见面开标〗系统。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主持人宣布开标：提交投标文件截止时间过后，系统将不再接收任何投标文件。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lang w:eastAsia="zh-CN"/>
        </w:rPr>
        <w:t>、</w:t>
      </w:r>
      <w:r>
        <w:rPr>
          <w:rFonts w:hint="eastAsia" w:asciiTheme="minorEastAsia" w:hAnsiTheme="minorEastAsia" w:cstheme="minorEastAsia"/>
        </w:rPr>
        <w:t>唱标：对于公开招标项目，“不见面开标”系统将自动展示供应商名单及其投标报价。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5</w:t>
      </w:r>
      <w:r>
        <w:rPr>
          <w:rFonts w:hint="eastAsia" w:asciiTheme="minorEastAsia" w:hAnsiTheme="minorEastAsia" w:cstheme="minorEastAsia"/>
          <w:lang w:eastAsia="zh-CN"/>
        </w:rPr>
        <w:t>、</w:t>
      </w:r>
      <w:r>
        <w:rPr>
          <w:rFonts w:hint="eastAsia" w:asciiTheme="minorEastAsia" w:hAnsiTheme="minorEastAsia" w:cstheme="minorEastAsia"/>
        </w:rPr>
        <w:t>开标结束：进入评审环节。供应商请保持在线，评审期间评标委员会可能会要求供应商做相应的澄清。因供应商擅自离席造成的不利后果，由供应商自行承担。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“不见面开标”系统操作说明：详见西安市公共资源交易平台〖首页·〉服务指南·〉下载专区〗中的《西安公共资源交易不见面开标大厅供应商操作手册》。</w:t>
      </w:r>
    </w:p>
    <w:p>
      <w:pPr>
        <w:keepNext w:val="0"/>
        <w:keepLines w:val="0"/>
        <w:pageBreakBefore w:val="0"/>
        <w:widowControl/>
        <w:kinsoku/>
        <w:wordWrap/>
        <w:overflowPunct/>
        <w:topLinePunct w:val="0"/>
        <w:autoSpaceDE/>
        <w:autoSpaceDN/>
        <w:bidi w:val="0"/>
        <w:adjustRightInd/>
        <w:snapToGrid/>
        <w:spacing w:line="360" w:lineRule="auto"/>
        <w:ind w:left="240" w:leftChars="100" w:firstLine="480" w:firstLineChars="200"/>
        <w:textAlignment w:val="auto"/>
        <w:rPr>
          <w:rFonts w:asciiTheme="minorEastAsia" w:hAnsiTheme="minorEastAsia" w:cstheme="minorEastAsia"/>
        </w:rPr>
      </w:pPr>
      <w:r>
        <w:rPr>
          <w:rFonts w:hint="eastAsia" w:asciiTheme="minorEastAsia" w:hAnsiTheme="minorEastAsia" w:cstheme="minorEastAsia"/>
        </w:rPr>
        <w:t>链接地址：</w:t>
      </w:r>
      <w:r>
        <w:fldChar w:fldCharType="begin"/>
      </w:r>
      <w:r>
        <w:instrText xml:space="preserve"> HYPERLINK "http://sxggzyjy.xa.gov.cn/fwzn/004003/20200426/bc8b2c1e-abe2-4168-913c-68ff93345faf.html" </w:instrText>
      </w:r>
      <w:r>
        <w:fldChar w:fldCharType="separate"/>
      </w:r>
      <w:r>
        <w:rPr>
          <w:rStyle w:val="41"/>
          <w:rFonts w:hint="eastAsia" w:asciiTheme="minorEastAsia" w:hAnsiTheme="minorEastAsia" w:cstheme="minorEastAsia"/>
          <w:color w:val="auto"/>
          <w:szCs w:val="32"/>
          <w:u w:val="none"/>
        </w:rPr>
        <w:t>http://sxggzyjy.xa.gov.cn/fwzn/004003/20200426/bc8b2c1e-abe2-4168-913c-68ff93345faf.html</w:t>
      </w:r>
      <w:r>
        <w:rPr>
          <w:rStyle w:val="41"/>
          <w:rFonts w:hint="eastAsia" w:asciiTheme="minorEastAsia" w:hAnsiTheme="minorEastAsia" w:cstheme="minorEastAsia"/>
          <w:color w:val="auto"/>
          <w:szCs w:val="32"/>
          <w:u w:val="none"/>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（二）开标环节投标文件视为无效的情形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供应商放弃或拒绝对电子投标文件进行解密的；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因供应商自身原因，导致未在规定的解密时限内完整解密的，如忘带CA锁、或携带的CA锁与加密文件的CA锁不同、或使用旧版招标文件编制投标文件等情形；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上传的电子投标文件无法正常打开的；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lang w:eastAsia="zh-CN"/>
        </w:rPr>
        <w:t>、</w:t>
      </w:r>
      <w:r>
        <w:rPr>
          <w:rFonts w:hint="eastAsia" w:asciiTheme="minorEastAsia" w:hAnsiTheme="minorEastAsia" w:cstheme="minorEastAsia"/>
        </w:rPr>
        <w:t>政府采购法律法规规定的其他无效情形。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（三）突发状况的应急处置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在开评标过程中，如因停电、断网、电子化系统故障等特殊原因导致电子化开、评标工作无法正常进行时，采购代理机构将及时汇报政府采购监管部门，并等待或中止后续活动。</w:t>
      </w:r>
    </w:p>
    <w:p>
      <w:pPr>
        <w:spacing w:line="360" w:lineRule="auto"/>
        <w:outlineLvl w:val="1"/>
        <w:rPr>
          <w:rFonts w:asciiTheme="minorEastAsia" w:hAnsiTheme="minorEastAsia" w:cstheme="minorEastAsia"/>
          <w:b/>
          <w:bCs/>
        </w:rPr>
      </w:pPr>
      <w:r>
        <w:rPr>
          <w:rFonts w:hint="eastAsia" w:asciiTheme="minorEastAsia" w:hAnsiTheme="minorEastAsia" w:cstheme="minorEastAsia"/>
          <w:b/>
          <w:bCs/>
        </w:rPr>
        <w:t>六、资格审查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供应商提供的资格证明文件缺少任何一项或有任何一项不满足，都将被视为无效投标。供应商所提供的资格证明文件应图文清晰、易于辨识，否则由此带来的不利后果由供应商自行承担。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资格审查结束后，资格审查小组成员应当对审查结果进行签字确认；对未通过资格审查的供应商，资格审查小组应当场告知其未通过的原因。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合格供应商不足3家的，不得评标。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br w:type="page"/>
      </w:r>
    </w:p>
    <w:p>
      <w:pPr>
        <w:rPr>
          <w:rFonts w:asciiTheme="minorEastAsia" w:hAnsiTheme="minorEastAsia" w:cstheme="minorEastAsia"/>
          <w:sz w:val="28"/>
          <w:szCs w:val="28"/>
        </w:rPr>
      </w:pPr>
      <w:r>
        <w:rPr>
          <w:rFonts w:hint="eastAsia" w:asciiTheme="minorEastAsia" w:hAnsiTheme="minorEastAsia" w:cstheme="minorEastAsia"/>
          <w:sz w:val="28"/>
          <w:szCs w:val="28"/>
        </w:rPr>
        <w:t>〖资格性审查表〗</w:t>
      </w:r>
    </w:p>
    <w:tbl>
      <w:tblPr>
        <w:tblStyle w:val="34"/>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181"/>
        <w:gridCol w:w="58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836" w:type="dxa"/>
            <w:tcBorders>
              <w:top w:val="single" w:color="auto" w:sz="12" w:space="0"/>
              <w:bottom w:val="single" w:color="auto" w:sz="2" w:space="0"/>
            </w:tcBorders>
            <w:shd w:val="clear" w:color="auto" w:fill="BCE1C0" w:themeFill="background1" w:themeFillShade="F2"/>
            <w:vAlign w:val="center"/>
          </w:tcPr>
          <w:p>
            <w:pPr>
              <w:jc w:val="center"/>
              <w:rPr>
                <w:rFonts w:asciiTheme="minorEastAsia" w:hAnsiTheme="minorEastAsia" w:cstheme="minorEastAsia"/>
                <w:b/>
                <w:bCs/>
              </w:rPr>
            </w:pPr>
            <w:r>
              <w:rPr>
                <w:rFonts w:hint="eastAsia" w:asciiTheme="minorEastAsia" w:hAnsiTheme="minorEastAsia" w:cstheme="minorEastAsia"/>
                <w:b/>
                <w:bCs/>
              </w:rPr>
              <w:t>序号</w:t>
            </w:r>
          </w:p>
        </w:tc>
        <w:tc>
          <w:tcPr>
            <w:tcW w:w="2181" w:type="dxa"/>
            <w:tcBorders>
              <w:top w:val="single" w:color="auto" w:sz="12" w:space="0"/>
              <w:bottom w:val="single" w:color="auto" w:sz="2" w:space="0"/>
            </w:tcBorders>
            <w:shd w:val="clear" w:color="auto" w:fill="BCE1C0" w:themeFill="background1" w:themeFillShade="F2"/>
            <w:vAlign w:val="center"/>
          </w:tcPr>
          <w:p>
            <w:pPr>
              <w:jc w:val="center"/>
              <w:rPr>
                <w:rFonts w:asciiTheme="minorEastAsia" w:hAnsiTheme="minorEastAsia" w:cstheme="minorEastAsia"/>
                <w:b/>
                <w:bCs/>
              </w:rPr>
            </w:pPr>
            <w:r>
              <w:rPr>
                <w:rFonts w:hint="eastAsia" w:asciiTheme="minorEastAsia" w:hAnsiTheme="minorEastAsia" w:cstheme="minorEastAsia"/>
                <w:b/>
                <w:bCs/>
              </w:rPr>
              <w:t>资格项</w:t>
            </w:r>
          </w:p>
        </w:tc>
        <w:tc>
          <w:tcPr>
            <w:tcW w:w="5851" w:type="dxa"/>
            <w:tcBorders>
              <w:top w:val="single" w:color="auto" w:sz="12" w:space="0"/>
              <w:bottom w:val="single" w:color="auto" w:sz="2" w:space="0"/>
            </w:tcBorders>
            <w:shd w:val="clear" w:color="auto" w:fill="BCE1C0" w:themeFill="background1" w:themeFillShade="F2"/>
            <w:vAlign w:val="center"/>
          </w:tcPr>
          <w:p>
            <w:pPr>
              <w:jc w:val="center"/>
              <w:rPr>
                <w:rFonts w:asciiTheme="minorEastAsia" w:hAnsiTheme="minorEastAsia" w:cstheme="minorEastAsia"/>
                <w:b/>
                <w:bCs/>
              </w:rPr>
            </w:pPr>
            <w:r>
              <w:rPr>
                <w:rFonts w:hint="eastAsia" w:asciiTheme="minorEastAsia" w:hAnsiTheme="minorEastAsia" w:cstheme="minorEastAsia"/>
                <w:b/>
                <w:bCs/>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0" w:hRule="atLeast"/>
          <w:jc w:val="center"/>
        </w:trPr>
        <w:tc>
          <w:tcPr>
            <w:tcW w:w="836" w:type="dxa"/>
            <w:vAlign w:val="center"/>
          </w:tcPr>
          <w:p>
            <w:pPr>
              <w:jc w:val="center"/>
              <w:rPr>
                <w:rFonts w:asciiTheme="minorEastAsia" w:hAnsiTheme="minorEastAsia" w:cstheme="minorEastAsia"/>
              </w:rPr>
            </w:pPr>
            <w:r>
              <w:rPr>
                <w:rFonts w:hint="eastAsia" w:asciiTheme="minorEastAsia" w:hAnsiTheme="minorEastAsia" w:cstheme="minorEastAsia"/>
              </w:rPr>
              <w:t>一</w:t>
            </w:r>
          </w:p>
        </w:tc>
        <w:tc>
          <w:tcPr>
            <w:tcW w:w="8032" w:type="dxa"/>
            <w:gridSpan w:val="2"/>
            <w:vAlign w:val="center"/>
          </w:tcPr>
          <w:p>
            <w:pPr>
              <w:jc w:val="center"/>
              <w:rPr>
                <w:rFonts w:asciiTheme="minorEastAsia" w:hAnsiTheme="minorEastAsia" w:cstheme="minorEastAsia"/>
              </w:rPr>
            </w:pPr>
            <w:r>
              <w:rPr>
                <w:rFonts w:hint="eastAsia" w:asciiTheme="minorEastAsia" w:hAnsiTheme="minorEastAsia" w:cstheme="minorEastAsia"/>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65" w:hRule="atLeast"/>
          <w:jc w:val="center"/>
        </w:trPr>
        <w:tc>
          <w:tcPr>
            <w:tcW w:w="836" w:type="dxa"/>
            <w:vAlign w:val="center"/>
          </w:tcPr>
          <w:p>
            <w:pPr>
              <w:jc w:val="center"/>
              <w:rPr>
                <w:rFonts w:asciiTheme="minorEastAsia" w:hAnsiTheme="minorEastAsia" w:cstheme="minorEastAsia"/>
              </w:rPr>
            </w:pPr>
            <w:r>
              <w:rPr>
                <w:rFonts w:hint="eastAsia" w:asciiTheme="minorEastAsia" w:hAnsiTheme="minorEastAsia" w:cstheme="minorEastAsia"/>
              </w:rPr>
              <w:t>1</w:t>
            </w:r>
          </w:p>
        </w:tc>
        <w:tc>
          <w:tcPr>
            <w:tcW w:w="2181" w:type="dxa"/>
            <w:vAlign w:val="center"/>
          </w:tcPr>
          <w:p>
            <w:pPr>
              <w:jc w:val="center"/>
              <w:rPr>
                <w:rFonts w:asciiTheme="minorEastAsia" w:hAnsiTheme="minorEastAsia" w:cstheme="minorEastAsia"/>
                <w:highlight w:val="none"/>
              </w:rPr>
            </w:pPr>
            <w:r>
              <w:rPr>
                <w:rFonts w:hint="eastAsia" w:asciiTheme="minorEastAsia" w:hAnsiTheme="minorEastAsia" w:cstheme="minorEastAsia"/>
                <w:highlight w:val="none"/>
              </w:rPr>
              <w:t>有效的主体资格证明</w:t>
            </w:r>
          </w:p>
        </w:tc>
        <w:tc>
          <w:tcPr>
            <w:tcW w:w="5851" w:type="dxa"/>
            <w:vAlign w:val="center"/>
          </w:tcPr>
          <w:p>
            <w:pPr>
              <w:rPr>
                <w:rFonts w:hint="eastAsia" w:asciiTheme="minorEastAsia" w:hAnsiTheme="minorEastAsia" w:eastAsiaTheme="minorEastAsia" w:cstheme="minorEastAsia"/>
                <w:highlight w:val="none"/>
                <w:lang w:eastAsia="zh-CN"/>
              </w:rPr>
            </w:pPr>
            <w:r>
              <w:rPr>
                <w:rFonts w:hint="eastAsia" w:ascii="宋体" w:hAnsi="宋体" w:cs="宋体"/>
                <w:sz w:val="24"/>
                <w:szCs w:val="24"/>
                <w:highlight w:val="none"/>
              </w:rPr>
              <w:t>提供合格有效的法人或者其他组织的营业执照等证明文件，自然人的身份证明</w:t>
            </w:r>
            <w:r>
              <w:rPr>
                <w:rFonts w:hint="eastAsia" w:ascii="宋体" w:hAnsi="宋体" w:cs="宋体"/>
                <w:sz w:val="24"/>
                <w:szCs w:val="24"/>
                <w:highlight w:val="none"/>
                <w:lang w:eastAsia="zh-CN"/>
              </w:rPr>
              <w:t>文件。（</w:t>
            </w:r>
            <w:r>
              <w:rPr>
                <w:rFonts w:hint="eastAsia" w:ascii="宋体" w:hAnsi="宋体" w:cs="宋体"/>
                <w:bCs/>
                <w:kern w:val="0"/>
                <w:sz w:val="24"/>
                <w:szCs w:val="24"/>
                <w:highlight w:val="none"/>
              </w:rPr>
              <w:t>投标人</w:t>
            </w:r>
            <w:r>
              <w:rPr>
                <w:rFonts w:hint="eastAsia" w:ascii="宋体" w:hAnsi="宋体" w:cs="宋体"/>
                <w:sz w:val="24"/>
                <w:szCs w:val="24"/>
                <w:highlight w:val="none"/>
              </w:rPr>
              <w:t>是法人或其他组织的应提供营业执照等证明文件，</w:t>
            </w:r>
            <w:r>
              <w:rPr>
                <w:rFonts w:hint="eastAsia" w:ascii="宋体" w:hAnsi="宋体" w:cs="宋体"/>
                <w:bCs/>
                <w:kern w:val="0"/>
                <w:sz w:val="24"/>
                <w:szCs w:val="24"/>
                <w:highlight w:val="none"/>
              </w:rPr>
              <w:t>投标人</w:t>
            </w:r>
            <w:r>
              <w:rPr>
                <w:rFonts w:hint="eastAsia" w:ascii="宋体" w:hAnsi="宋体" w:cs="宋体"/>
                <w:sz w:val="24"/>
                <w:szCs w:val="24"/>
                <w:highlight w:val="none"/>
              </w:rPr>
              <w:t>是自然人的应提供有效的自然人身份证明</w:t>
            </w:r>
            <w:r>
              <w:rPr>
                <w:rFonts w:hint="eastAsia" w:ascii="宋体" w:hAnsi="宋体" w:cs="宋体"/>
                <w:sz w:val="24"/>
                <w:szCs w:val="24"/>
                <w:highlight w:val="none"/>
                <w:lang w:eastAsia="zh-CN"/>
              </w:rPr>
              <w:t>文件</w:t>
            </w:r>
            <w:r>
              <w:rPr>
                <w:rFonts w:hint="eastAsia" w:ascii="宋体" w:hAnsi="宋体" w:eastAsia="宋体" w:cs="宋体"/>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15" w:hRule="atLeast"/>
          <w:jc w:val="center"/>
        </w:trPr>
        <w:tc>
          <w:tcPr>
            <w:tcW w:w="836" w:type="dxa"/>
            <w:vAlign w:val="center"/>
          </w:tcPr>
          <w:p>
            <w:pPr>
              <w:jc w:val="center"/>
              <w:rPr>
                <w:rFonts w:asciiTheme="minorEastAsia" w:hAnsiTheme="minorEastAsia" w:cstheme="minorEastAsia"/>
              </w:rPr>
            </w:pPr>
            <w:r>
              <w:rPr>
                <w:rFonts w:hint="eastAsia" w:asciiTheme="minorEastAsia" w:hAnsiTheme="minorEastAsia" w:cstheme="minorEastAsia"/>
              </w:rPr>
              <w:t>2</w:t>
            </w:r>
          </w:p>
        </w:tc>
        <w:tc>
          <w:tcPr>
            <w:tcW w:w="2181" w:type="dxa"/>
            <w:vAlign w:val="center"/>
          </w:tcPr>
          <w:p>
            <w:pPr>
              <w:jc w:val="center"/>
              <w:rPr>
                <w:rFonts w:asciiTheme="minorEastAsia" w:hAnsiTheme="minorEastAsia" w:cstheme="minorEastAsia"/>
                <w:highlight w:val="none"/>
              </w:rPr>
            </w:pPr>
          </w:p>
          <w:p>
            <w:pPr>
              <w:jc w:val="center"/>
              <w:rPr>
                <w:rFonts w:asciiTheme="minorEastAsia" w:hAnsiTheme="minorEastAsia" w:cstheme="minorEastAsia"/>
                <w:highlight w:val="none"/>
              </w:rPr>
            </w:pPr>
            <w:r>
              <w:rPr>
                <w:rFonts w:hint="eastAsia" w:asciiTheme="minorEastAsia" w:hAnsiTheme="minorEastAsia" w:cstheme="minorEastAsia"/>
                <w:highlight w:val="none"/>
              </w:rPr>
              <w:t>财务状况报告</w:t>
            </w:r>
          </w:p>
          <w:p>
            <w:pPr>
              <w:jc w:val="center"/>
              <w:rPr>
                <w:rFonts w:asciiTheme="minorEastAsia" w:hAnsiTheme="minorEastAsia" w:cstheme="minorEastAsia"/>
                <w:highlight w:val="none"/>
              </w:rPr>
            </w:pPr>
          </w:p>
        </w:tc>
        <w:tc>
          <w:tcPr>
            <w:tcW w:w="5851" w:type="dxa"/>
            <w:vAlign w:val="center"/>
          </w:tcPr>
          <w:p>
            <w:pPr>
              <w:rPr>
                <w:rFonts w:hint="eastAsia" w:eastAsia="宋体" w:asciiTheme="minorEastAsia" w:hAnsiTheme="minorEastAsia" w:cstheme="minorEastAsia"/>
                <w:highlight w:val="none"/>
                <w:lang w:eastAsia="zh-CN"/>
              </w:rPr>
            </w:pPr>
            <w:r>
              <w:rPr>
                <w:rFonts w:hint="eastAsia" w:ascii="宋体" w:hAnsi="宋体" w:eastAsia="宋体" w:cs="宋体"/>
                <w:highlight w:val="none"/>
              </w:rPr>
              <w:t>提供202</w:t>
            </w:r>
            <w:r>
              <w:rPr>
                <w:rFonts w:hint="eastAsia" w:ascii="宋体" w:hAnsi="宋体" w:eastAsia="宋体" w:cs="宋体"/>
                <w:highlight w:val="none"/>
                <w:lang w:val="en-US" w:eastAsia="zh-CN"/>
              </w:rPr>
              <w:t>2</w:t>
            </w:r>
            <w:r>
              <w:rPr>
                <w:rFonts w:hint="eastAsia" w:ascii="宋体" w:hAnsi="宋体" w:eastAsia="宋体" w:cs="宋体"/>
                <w:highlight w:val="none"/>
              </w:rPr>
              <w:t>年度或202</w:t>
            </w:r>
            <w:r>
              <w:rPr>
                <w:rFonts w:hint="eastAsia" w:ascii="宋体" w:hAnsi="宋体" w:eastAsia="宋体" w:cs="宋体"/>
                <w:highlight w:val="none"/>
                <w:lang w:val="en-US" w:eastAsia="zh-CN"/>
              </w:rPr>
              <w:t>3</w:t>
            </w:r>
            <w:r>
              <w:rPr>
                <w:rFonts w:hint="eastAsia" w:ascii="宋体" w:hAnsi="宋体" w:eastAsia="宋体" w:cs="宋体"/>
                <w:highlight w:val="none"/>
              </w:rPr>
              <w:t>年度经审计的财务报告（成立时间至投标文件递交截止时间不足一年的可提供成立后任意时段的资产负债表），或提供投标文递交截止日前三个月内其基本存款账户开户银行出具的资信证明</w:t>
            </w:r>
            <w:r>
              <w:rPr>
                <w:rFonts w:hint="eastAsia" w:ascii="宋体" w:hAnsi="宋体" w:eastAsia="宋体" w:cs="宋体"/>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15" w:hRule="atLeast"/>
          <w:jc w:val="center"/>
        </w:trPr>
        <w:tc>
          <w:tcPr>
            <w:tcW w:w="836" w:type="dxa"/>
            <w:vAlign w:val="center"/>
          </w:tcPr>
          <w:p>
            <w:pPr>
              <w:jc w:val="center"/>
              <w:rPr>
                <w:rFonts w:asciiTheme="minorEastAsia" w:hAnsiTheme="minorEastAsia" w:cstheme="minorEastAsia"/>
              </w:rPr>
            </w:pPr>
            <w:r>
              <w:rPr>
                <w:rFonts w:hint="eastAsia" w:asciiTheme="minorEastAsia" w:hAnsiTheme="minorEastAsia" w:cstheme="minorEastAsia"/>
              </w:rPr>
              <w:t>3</w:t>
            </w:r>
          </w:p>
        </w:tc>
        <w:tc>
          <w:tcPr>
            <w:tcW w:w="2181" w:type="dxa"/>
            <w:vAlign w:val="center"/>
          </w:tcPr>
          <w:p>
            <w:pPr>
              <w:jc w:val="center"/>
              <w:rPr>
                <w:rFonts w:asciiTheme="minorEastAsia" w:hAnsiTheme="minorEastAsia" w:cstheme="minorEastAsia"/>
                <w:highlight w:val="none"/>
              </w:rPr>
            </w:pPr>
          </w:p>
          <w:p>
            <w:pPr>
              <w:jc w:val="center"/>
              <w:rPr>
                <w:rFonts w:asciiTheme="minorEastAsia" w:hAnsiTheme="minorEastAsia" w:cstheme="minorEastAsia"/>
                <w:highlight w:val="none"/>
              </w:rPr>
            </w:pPr>
            <w:r>
              <w:rPr>
                <w:rFonts w:hint="eastAsia" w:asciiTheme="minorEastAsia" w:hAnsiTheme="minorEastAsia" w:cstheme="minorEastAsia"/>
                <w:highlight w:val="none"/>
              </w:rPr>
              <w:t>税收缴纳证明</w:t>
            </w:r>
          </w:p>
          <w:p>
            <w:pPr>
              <w:jc w:val="center"/>
              <w:rPr>
                <w:rFonts w:asciiTheme="minorEastAsia" w:hAnsiTheme="minorEastAsia" w:cstheme="minorEastAsia"/>
                <w:highlight w:val="none"/>
              </w:rPr>
            </w:pPr>
          </w:p>
        </w:tc>
        <w:tc>
          <w:tcPr>
            <w:tcW w:w="5851" w:type="dxa"/>
            <w:vAlign w:val="center"/>
          </w:tcPr>
          <w:p>
            <w:pPr>
              <w:rPr>
                <w:rFonts w:hint="eastAsia" w:asciiTheme="minorEastAsia" w:hAnsiTheme="minorEastAsia" w:eastAsiaTheme="minorEastAsia" w:cstheme="minorEastAsia"/>
                <w:highlight w:val="none"/>
                <w:lang w:eastAsia="zh-CN"/>
              </w:rPr>
            </w:pPr>
            <w:r>
              <w:rPr>
                <w:rFonts w:hint="eastAsia" w:ascii="宋体" w:hAnsi="宋体" w:cs="宋体"/>
                <w:highlight w:val="none"/>
              </w:rPr>
              <w:t>提供投标截止日前一年内已缴纳的至少一个月的纳税证明或完税证明，依法免税的单位应提供相关证明材料</w:t>
            </w:r>
            <w:r>
              <w:rPr>
                <w:rFonts w:hint="eastAsia" w:ascii="宋体" w:hAnsi="宋体" w:cs="宋体"/>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60" w:hRule="atLeast"/>
          <w:jc w:val="center"/>
        </w:trPr>
        <w:tc>
          <w:tcPr>
            <w:tcW w:w="836" w:type="dxa"/>
            <w:vAlign w:val="center"/>
          </w:tcPr>
          <w:p>
            <w:pPr>
              <w:jc w:val="center"/>
              <w:rPr>
                <w:rFonts w:asciiTheme="minorEastAsia" w:hAnsiTheme="minorEastAsia" w:cstheme="minorEastAsia"/>
              </w:rPr>
            </w:pPr>
            <w:r>
              <w:rPr>
                <w:rFonts w:hint="eastAsia" w:asciiTheme="minorEastAsia" w:hAnsiTheme="minorEastAsia" w:cstheme="minorEastAsia"/>
              </w:rPr>
              <w:t>4</w:t>
            </w:r>
          </w:p>
        </w:tc>
        <w:tc>
          <w:tcPr>
            <w:tcW w:w="2181" w:type="dxa"/>
            <w:vAlign w:val="center"/>
          </w:tcPr>
          <w:p>
            <w:pPr>
              <w:jc w:val="center"/>
              <w:rPr>
                <w:rFonts w:asciiTheme="minorEastAsia" w:hAnsiTheme="minorEastAsia" w:cstheme="minorEastAsia"/>
                <w:highlight w:val="none"/>
              </w:rPr>
            </w:pPr>
            <w:r>
              <w:rPr>
                <w:rFonts w:hint="eastAsia" w:asciiTheme="minorEastAsia" w:hAnsiTheme="minorEastAsia" w:cstheme="minorEastAsia"/>
                <w:highlight w:val="none"/>
              </w:rPr>
              <w:t>社保资金缴纳</w:t>
            </w:r>
          </w:p>
          <w:p>
            <w:pPr>
              <w:jc w:val="center"/>
              <w:rPr>
                <w:rFonts w:asciiTheme="minorEastAsia" w:hAnsiTheme="minorEastAsia" w:cstheme="minorEastAsia"/>
                <w:highlight w:val="none"/>
              </w:rPr>
            </w:pPr>
            <w:r>
              <w:rPr>
                <w:rFonts w:hint="eastAsia" w:asciiTheme="minorEastAsia" w:hAnsiTheme="minorEastAsia" w:cstheme="minorEastAsia"/>
                <w:highlight w:val="none"/>
              </w:rPr>
              <w:t>证明</w:t>
            </w:r>
          </w:p>
        </w:tc>
        <w:tc>
          <w:tcPr>
            <w:tcW w:w="5851" w:type="dxa"/>
            <w:vAlign w:val="center"/>
          </w:tcPr>
          <w:p>
            <w:pPr>
              <w:rPr>
                <w:rFonts w:hint="eastAsia" w:asciiTheme="minorEastAsia" w:hAnsiTheme="minorEastAsia" w:eastAsiaTheme="minorEastAsia" w:cstheme="minorEastAsia"/>
                <w:highlight w:val="none"/>
                <w:lang w:eastAsia="zh-CN"/>
              </w:rPr>
            </w:pPr>
            <w:r>
              <w:rPr>
                <w:rFonts w:hint="eastAsia" w:ascii="宋体" w:hAnsi="宋体" w:cs="宋体"/>
                <w:highlight w:val="none"/>
              </w:rPr>
              <w:t>提供投标截止日前一年内已缴存的至少一个月的社会保障资金缴存单据或社保机构开具的社会保险参保缴费情况证明，依法不需要缴纳社会保障资金的单位应提供相关证明材料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cs="宋体"/>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90" w:hRule="atLeast"/>
          <w:jc w:val="center"/>
        </w:trPr>
        <w:tc>
          <w:tcPr>
            <w:tcW w:w="836" w:type="dxa"/>
            <w:vAlign w:val="center"/>
          </w:tcPr>
          <w:p>
            <w:pPr>
              <w:jc w:val="center"/>
              <w:rPr>
                <w:rFonts w:asciiTheme="minorEastAsia" w:hAnsiTheme="minorEastAsia" w:cstheme="minorEastAsia"/>
              </w:rPr>
            </w:pPr>
            <w:r>
              <w:rPr>
                <w:rFonts w:hint="eastAsia" w:asciiTheme="minorEastAsia" w:hAnsiTheme="minorEastAsia" w:cstheme="minorEastAsia"/>
              </w:rPr>
              <w:t>5</w:t>
            </w:r>
          </w:p>
        </w:tc>
        <w:tc>
          <w:tcPr>
            <w:tcW w:w="2181" w:type="dxa"/>
            <w:vAlign w:val="center"/>
          </w:tcPr>
          <w:p>
            <w:pPr>
              <w:jc w:val="center"/>
              <w:rPr>
                <w:rFonts w:asciiTheme="minorEastAsia" w:hAnsiTheme="minorEastAsia" w:cstheme="minorEastAsia"/>
                <w:highlight w:val="none"/>
              </w:rPr>
            </w:pPr>
            <w:r>
              <w:rPr>
                <w:rFonts w:hint="eastAsia" w:asciiTheme="minorEastAsia" w:hAnsiTheme="minorEastAsia" w:cstheme="minorEastAsia"/>
                <w:highlight w:val="none"/>
              </w:rPr>
              <w:t>履行合同技术能力的承诺</w:t>
            </w:r>
          </w:p>
        </w:tc>
        <w:tc>
          <w:tcPr>
            <w:tcW w:w="5851" w:type="dxa"/>
            <w:vAlign w:val="center"/>
          </w:tcPr>
          <w:p>
            <w:pPr>
              <w:pStyle w:val="30"/>
              <w:spacing w:before="0" w:beforeAutospacing="0" w:after="0" w:afterAutospacing="0" w:line="440" w:lineRule="exact"/>
              <w:rPr>
                <w:rFonts w:hint="eastAsia" w:eastAsia="宋体" w:asciiTheme="minorEastAsia" w:hAnsiTheme="minorEastAsia" w:cstheme="minorEastAsia"/>
                <w:highlight w:val="none"/>
                <w:lang w:eastAsia="zh-CN"/>
              </w:rPr>
            </w:pPr>
            <w:r>
              <w:rPr>
                <w:rFonts w:hint="eastAsia" w:eastAsia="宋体" w:cs="宋体"/>
                <w:highlight w:val="none"/>
              </w:rPr>
              <w:t>提供具有履行合同所必需的设备和专业技术能力的承诺</w:t>
            </w:r>
            <w:r>
              <w:rPr>
                <w:rFonts w:hint="eastAsia" w:eastAsia="宋体" w:cs="宋体"/>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7" w:hRule="atLeast"/>
          <w:jc w:val="center"/>
        </w:trPr>
        <w:tc>
          <w:tcPr>
            <w:tcW w:w="836" w:type="dxa"/>
            <w:vAlign w:val="center"/>
          </w:tcPr>
          <w:p>
            <w:pPr>
              <w:jc w:val="center"/>
              <w:rPr>
                <w:rFonts w:asciiTheme="minorEastAsia" w:hAnsiTheme="minorEastAsia" w:cstheme="minorEastAsia"/>
              </w:rPr>
            </w:pPr>
            <w:r>
              <w:rPr>
                <w:rFonts w:hint="eastAsia" w:asciiTheme="minorEastAsia" w:hAnsiTheme="minorEastAsia" w:cstheme="minorEastAsia"/>
              </w:rPr>
              <w:t>6</w:t>
            </w:r>
          </w:p>
        </w:tc>
        <w:tc>
          <w:tcPr>
            <w:tcW w:w="2181" w:type="dxa"/>
            <w:vAlign w:val="center"/>
          </w:tcPr>
          <w:p>
            <w:pPr>
              <w:jc w:val="center"/>
              <w:rPr>
                <w:rFonts w:asciiTheme="minorEastAsia" w:hAnsiTheme="minorEastAsia" w:cstheme="minorEastAsia"/>
                <w:highlight w:val="none"/>
              </w:rPr>
            </w:pPr>
            <w:r>
              <w:rPr>
                <w:rFonts w:hint="eastAsia" w:asciiTheme="minorEastAsia" w:hAnsiTheme="minorEastAsia" w:cstheme="minorEastAsia"/>
                <w:highlight w:val="none"/>
              </w:rPr>
              <w:t>无重大违法记录声明</w:t>
            </w:r>
          </w:p>
        </w:tc>
        <w:tc>
          <w:tcPr>
            <w:tcW w:w="5851" w:type="dxa"/>
            <w:vAlign w:val="center"/>
          </w:tcPr>
          <w:p>
            <w:pPr>
              <w:rPr>
                <w:rFonts w:asciiTheme="minorEastAsia" w:hAnsiTheme="minorEastAsia" w:cstheme="minorEastAsia"/>
                <w:highlight w:val="none"/>
              </w:rPr>
            </w:pPr>
            <w:r>
              <w:rPr>
                <w:rFonts w:hint="eastAsia" w:asciiTheme="minorEastAsia" w:hAnsiTheme="minorEastAsia" w:cstheme="minorEastAsia"/>
                <w:highlight w:val="none"/>
              </w:rPr>
              <w:t>参加本次政府采购活动前3年内在经营活动中没有重大违法记录，以及未被列入失信被执行人、重大税收违法案件当事人名单、政府采购严重违法失信行为记录名单的书面声明。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70" w:hRule="atLeast"/>
          <w:jc w:val="center"/>
        </w:trPr>
        <w:tc>
          <w:tcPr>
            <w:tcW w:w="836" w:type="dxa"/>
            <w:vAlign w:val="center"/>
          </w:tcPr>
          <w:p>
            <w:pPr>
              <w:jc w:val="center"/>
              <w:rPr>
                <w:rFonts w:asciiTheme="minorEastAsia" w:hAnsiTheme="minorEastAsia" w:cstheme="minorEastAsia"/>
              </w:rPr>
            </w:pPr>
            <w:r>
              <w:rPr>
                <w:rFonts w:hint="eastAsia" w:asciiTheme="minorEastAsia" w:hAnsiTheme="minorEastAsia" w:cstheme="minorEastAsia"/>
              </w:rPr>
              <w:t>二</w:t>
            </w:r>
          </w:p>
        </w:tc>
        <w:tc>
          <w:tcPr>
            <w:tcW w:w="8032" w:type="dxa"/>
            <w:gridSpan w:val="2"/>
            <w:vAlign w:val="center"/>
          </w:tcPr>
          <w:p>
            <w:pPr>
              <w:jc w:val="center"/>
              <w:rPr>
                <w:rFonts w:asciiTheme="minorEastAsia" w:hAnsiTheme="minorEastAsia" w:cstheme="minorEastAsia"/>
                <w:highlight w:val="none"/>
              </w:rPr>
            </w:pPr>
            <w:r>
              <w:rPr>
                <w:rFonts w:hint="eastAsia" w:asciiTheme="minorEastAsia" w:hAnsiTheme="minorEastAsia" w:cstheme="minorEastAsia"/>
                <w:highlight w:val="none"/>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15" w:hRule="atLeast"/>
          <w:jc w:val="center"/>
        </w:trPr>
        <w:tc>
          <w:tcPr>
            <w:tcW w:w="836" w:type="dxa"/>
            <w:vAlign w:val="center"/>
          </w:tcPr>
          <w:p>
            <w:pPr>
              <w:jc w:val="center"/>
              <w:rPr>
                <w:rFonts w:asciiTheme="minorEastAsia" w:hAnsiTheme="minorEastAsia" w:cstheme="minorEastAsia"/>
              </w:rPr>
            </w:pPr>
            <w:r>
              <w:rPr>
                <w:rFonts w:hint="eastAsia" w:asciiTheme="minorEastAsia" w:hAnsiTheme="minorEastAsia" w:cstheme="minorEastAsia"/>
              </w:rPr>
              <w:t>1</w:t>
            </w:r>
          </w:p>
        </w:tc>
        <w:tc>
          <w:tcPr>
            <w:tcW w:w="2181" w:type="dxa"/>
            <w:vAlign w:val="center"/>
          </w:tcPr>
          <w:p>
            <w:pPr>
              <w:jc w:val="center"/>
              <w:rPr>
                <w:rFonts w:asciiTheme="minorEastAsia" w:hAnsiTheme="minorEastAsia" w:cstheme="minorEastAsia"/>
                <w:highlight w:val="none"/>
              </w:rPr>
            </w:pPr>
            <w:r>
              <w:rPr>
                <w:rFonts w:hint="eastAsia" w:asciiTheme="minorEastAsia" w:hAnsiTheme="minorEastAsia" w:cstheme="minorEastAsia"/>
                <w:highlight w:val="none"/>
              </w:rPr>
              <w:t>法人身份证明或授权书</w:t>
            </w:r>
          </w:p>
        </w:tc>
        <w:tc>
          <w:tcPr>
            <w:tcW w:w="5851" w:type="dxa"/>
            <w:vAlign w:val="center"/>
          </w:tcPr>
          <w:p>
            <w:pPr>
              <w:pStyle w:val="30"/>
              <w:spacing w:before="0" w:beforeAutospacing="0" w:after="0" w:afterAutospacing="0"/>
              <w:rPr>
                <w:rFonts w:hint="eastAsia" w:asciiTheme="minorEastAsia" w:hAnsiTheme="minorEastAsia" w:eastAsiaTheme="minorEastAsia" w:cstheme="minorEastAsia"/>
                <w:highlight w:val="none"/>
                <w:lang w:eastAsia="zh-CN"/>
              </w:rPr>
            </w:pPr>
            <w:r>
              <w:rPr>
                <w:rFonts w:hint="eastAsia" w:cs="宋体" w:asciiTheme="minorEastAsia" w:hAnsiTheme="minorEastAsia" w:eastAsiaTheme="minorEastAsia"/>
                <w:sz w:val="24"/>
                <w:highlight w:val="none"/>
                <w:lang w:val="zh-CN"/>
              </w:rPr>
              <w:t>法定代表人参加投标的，须提供本人身份证加盖公章的复印件；法定代表人授权他人参加投标的，须提供法定代表人授权委托书及被授权代表的身份证复印件</w:t>
            </w:r>
            <w:r>
              <w:rPr>
                <w:rFonts w:hint="eastAsia" w:asciiTheme="minorEastAsia" w:hAnsiTheme="minorEastAsia" w:cstheme="minorEastAsia"/>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2</w:t>
            </w:r>
          </w:p>
        </w:tc>
        <w:tc>
          <w:tcPr>
            <w:tcW w:w="2181" w:type="dxa"/>
            <w:vAlign w:val="center"/>
          </w:tcPr>
          <w:p>
            <w:pPr>
              <w:jc w:val="center"/>
              <w:rPr>
                <w:rFonts w:asciiTheme="minorEastAsia" w:hAnsiTheme="minorEastAsia" w:cstheme="minorEastAsia"/>
                <w:highlight w:val="none"/>
              </w:rPr>
            </w:pPr>
            <w:r>
              <w:rPr>
                <w:rFonts w:hint="eastAsia" w:asciiTheme="minorEastAsia" w:hAnsiTheme="minorEastAsia" w:cstheme="minorEastAsia"/>
                <w:highlight w:val="none"/>
              </w:rPr>
              <w:t>信用记录审查</w:t>
            </w:r>
          </w:p>
        </w:tc>
        <w:tc>
          <w:tcPr>
            <w:tcW w:w="5851" w:type="dxa"/>
            <w:vAlign w:val="center"/>
          </w:tcPr>
          <w:p>
            <w:pPr>
              <w:pStyle w:val="30"/>
              <w:spacing w:before="0" w:beforeAutospacing="0" w:after="0" w:afterAutospacing="0"/>
              <w:rPr>
                <w:rFonts w:hint="eastAsia" w:eastAsia="宋体" w:asciiTheme="minorEastAsia" w:hAnsiTheme="minorEastAsia" w:cstheme="minorEastAsia"/>
                <w:highlight w:val="none"/>
                <w:lang w:eastAsia="zh-CN"/>
              </w:rPr>
            </w:pPr>
            <w:r>
              <w:rPr>
                <w:rFonts w:hint="eastAsia" w:asciiTheme="minorEastAsia" w:hAnsiTheme="minorEastAsia" w:cstheme="minorEastAsia"/>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Theme="minorEastAsia" w:hAnsiTheme="minorEastAsia" w:cstheme="minorEastAsia"/>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default" w:asciiTheme="minorEastAsia" w:hAnsiTheme="minorEastAsia" w:cstheme="minorEastAsia"/>
                <w:lang w:val="en-US" w:eastAsia="zh-CN"/>
              </w:rPr>
            </w:pPr>
            <w:r>
              <w:rPr>
                <w:rFonts w:hint="eastAsia" w:asciiTheme="minorEastAsia" w:hAnsiTheme="minorEastAsia" w:cstheme="minorEastAsia"/>
                <w:lang w:val="en-US" w:eastAsia="zh-CN"/>
              </w:rPr>
              <w:t>3</w:t>
            </w:r>
          </w:p>
        </w:tc>
        <w:tc>
          <w:tcPr>
            <w:tcW w:w="2181" w:type="dxa"/>
            <w:vAlign w:val="center"/>
          </w:tcPr>
          <w:p>
            <w:pPr>
              <w:jc w:val="center"/>
              <w:rPr>
                <w:rFonts w:hint="eastAsia" w:asciiTheme="minorEastAsia" w:hAnsiTheme="minorEastAsia" w:eastAsiaTheme="minorEastAsia" w:cstheme="minorEastAsia"/>
                <w:highlight w:val="none"/>
                <w:lang w:eastAsia="zh-CN"/>
              </w:rPr>
            </w:pPr>
            <w:r>
              <w:rPr>
                <w:rFonts w:hint="eastAsia" w:asciiTheme="minorEastAsia" w:hAnsiTheme="minorEastAsia" w:cstheme="minorEastAsia"/>
                <w:highlight w:val="none"/>
                <w:lang w:eastAsia="zh-CN"/>
              </w:rPr>
              <w:t>控股、管理关系</w:t>
            </w:r>
          </w:p>
        </w:tc>
        <w:tc>
          <w:tcPr>
            <w:tcW w:w="5851" w:type="dxa"/>
            <w:vAlign w:val="center"/>
          </w:tcPr>
          <w:p>
            <w:pPr>
              <w:pStyle w:val="30"/>
              <w:spacing w:before="0" w:beforeAutospacing="0" w:after="0" w:afterAutospacing="0"/>
              <w:rPr>
                <w:rFonts w:hint="eastAsia" w:asciiTheme="minorEastAsia" w:hAnsiTheme="minorEastAsia" w:eastAsiaTheme="minorEastAsia" w:cstheme="minorEastAsia"/>
                <w:highlight w:val="none"/>
                <w:lang w:eastAsia="zh-CN"/>
              </w:rPr>
            </w:pPr>
            <w:r>
              <w:rPr>
                <w:rFonts w:hint="eastAsia"/>
                <w:color w:val="auto"/>
                <w:highlight w:val="none"/>
              </w:rPr>
              <w:t>单位负责人为同一人或者存在直接控股、管理关系的不同供应商，不得同时参加本采购项目投标</w:t>
            </w:r>
            <w:r>
              <w:rPr>
                <w:rFonts w:hint="eastAsia"/>
                <w:color w:val="auto"/>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default" w:asciiTheme="minorEastAsia" w:hAnsiTheme="minorEastAsia" w:cstheme="minorEastAsia"/>
                <w:lang w:val="en-US" w:eastAsia="zh-CN"/>
              </w:rPr>
            </w:pPr>
            <w:r>
              <w:rPr>
                <w:rFonts w:hint="eastAsia" w:asciiTheme="minorEastAsia" w:hAnsiTheme="minorEastAsia" w:cstheme="minorEastAsia"/>
                <w:lang w:val="en-US" w:eastAsia="zh-CN"/>
              </w:rPr>
              <w:t>4</w:t>
            </w:r>
          </w:p>
        </w:tc>
        <w:tc>
          <w:tcPr>
            <w:tcW w:w="2181" w:type="dxa"/>
            <w:vAlign w:val="center"/>
          </w:tcPr>
          <w:p>
            <w:pPr>
              <w:jc w:val="center"/>
              <w:rPr>
                <w:rFonts w:hint="eastAsia" w:asciiTheme="minorEastAsia" w:hAnsiTheme="minorEastAsia" w:eastAsiaTheme="minorEastAsia" w:cstheme="minorEastAsia"/>
                <w:highlight w:val="none"/>
                <w:lang w:eastAsia="zh-CN"/>
              </w:rPr>
            </w:pPr>
            <w:r>
              <w:rPr>
                <w:rFonts w:hint="eastAsia" w:asciiTheme="minorEastAsia" w:hAnsiTheme="minorEastAsia" w:cstheme="minorEastAsia"/>
                <w:highlight w:val="none"/>
                <w:lang w:eastAsia="zh-CN"/>
              </w:rPr>
              <w:t>其他</w:t>
            </w:r>
          </w:p>
        </w:tc>
        <w:tc>
          <w:tcPr>
            <w:tcW w:w="5851" w:type="dxa"/>
            <w:vAlign w:val="center"/>
          </w:tcPr>
          <w:p>
            <w:pPr>
              <w:pStyle w:val="30"/>
              <w:spacing w:before="0" w:beforeAutospacing="0" w:after="0" w:afterAutospacing="0"/>
              <w:rPr>
                <w:rFonts w:hint="eastAsia" w:asciiTheme="minorEastAsia" w:hAnsiTheme="minorEastAsia" w:eastAsiaTheme="minorEastAsia" w:cstheme="minorEastAsia"/>
                <w:highlight w:val="none"/>
                <w:lang w:eastAsia="zh-CN"/>
              </w:rPr>
            </w:pPr>
            <w:r>
              <w:rPr>
                <w:rFonts w:hint="eastAsia"/>
                <w:color w:val="auto"/>
                <w:highlight w:val="none"/>
              </w:rPr>
              <w:t>为本项目提供整体设计、规范编制或者项目管理、监理、检测等服务的供应商，不得再参与本项目投标</w:t>
            </w:r>
            <w:r>
              <w:rPr>
                <w:rFonts w:hint="eastAsia"/>
                <w:color w:val="auto"/>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7" w:hRule="atLeast"/>
          <w:jc w:val="center"/>
        </w:trPr>
        <w:tc>
          <w:tcPr>
            <w:tcW w:w="836" w:type="dxa"/>
            <w:vAlign w:val="center"/>
          </w:tcPr>
          <w:p>
            <w:pPr>
              <w:jc w:val="center"/>
              <w:rPr>
                <w:rFonts w:hint="default"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5</w:t>
            </w:r>
          </w:p>
        </w:tc>
        <w:tc>
          <w:tcPr>
            <w:tcW w:w="2181" w:type="dxa"/>
            <w:vAlign w:val="center"/>
          </w:tcPr>
          <w:p>
            <w:pPr>
              <w:bidi w:val="0"/>
              <w:jc w:val="center"/>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联合体投标</w:t>
            </w:r>
          </w:p>
        </w:tc>
        <w:tc>
          <w:tcPr>
            <w:tcW w:w="5851" w:type="dxa"/>
            <w:vAlign w:val="center"/>
          </w:tcPr>
          <w:p>
            <w:pPr>
              <w:bidi w:val="0"/>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3"/>
            <w:vAlign w:val="center"/>
          </w:tcPr>
          <w:p>
            <w:pPr>
              <w:jc w:val="center"/>
              <w:rPr>
                <w:rFonts w:asciiTheme="minorEastAsia" w:hAnsiTheme="minorEastAsia" w:cstheme="minorEastAsia"/>
                <w:b/>
                <w:bCs/>
              </w:rPr>
            </w:pPr>
            <w:r>
              <w:rPr>
                <w:rFonts w:hint="eastAsia" w:asciiTheme="minorEastAsia" w:hAnsiTheme="minorEastAsia" w:cstheme="minorEastAsia"/>
                <w:b/>
                <w:bCs/>
              </w:rPr>
              <w:t>注意事项：</w:t>
            </w:r>
          </w:p>
          <w:p>
            <w:pPr>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《履行合同技术能力的承诺》、《无重大违法记录声明》、《法定代表人委托授权书》、《法定代表人身份证明书》等应按第五章《投标文件构成及格式》中给定的格式填写，并按要求签字、盖章。</w:t>
            </w:r>
          </w:p>
          <w:p>
            <w:pPr>
              <w:rPr>
                <w:rFonts w:hint="eastAsia"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p>
            <w:pPr>
              <w:rPr>
                <w:rFonts w:hint="eastAsia" w:asciiTheme="minorEastAsia" w:hAnsiTheme="minorEastAsia" w:eastAsiaTheme="minorEastAsia" w:cstheme="minorEastAsia"/>
                <w:lang w:eastAsia="zh-CN"/>
              </w:rPr>
            </w:pPr>
            <w:r>
              <w:rPr>
                <w:rFonts w:hint="eastAsia" w:asciiTheme="minorEastAsia" w:hAnsiTheme="minorEastAsia" w:cstheme="minorEastAsia"/>
                <w:highlight w:val="none"/>
                <w:lang w:val="en-US" w:eastAsia="zh-CN"/>
              </w:rPr>
              <w:t>3、</w:t>
            </w:r>
            <w:r>
              <w:rPr>
                <w:rFonts w:hint="eastAsia" w:asciiTheme="minorEastAsia" w:hAnsiTheme="minorEastAsia" w:cstheme="minorEastAsia"/>
                <w:highlight w:val="none"/>
              </w:rPr>
              <w:t>事业单位参与投标时，可不提供财务状况报告、社会保障资金和税收缴纳证明；依法免税或不需要缴纳社会保障资金的供应商，应提供相应证明文件，证明其依法免税或不需要缴纳社会保障资金</w:t>
            </w:r>
            <w:r>
              <w:rPr>
                <w:rFonts w:hint="eastAsia" w:asciiTheme="minorEastAsia" w:hAnsiTheme="minorEastAsia" w:cstheme="minorEastAsia"/>
                <w:highlight w:val="none"/>
                <w:lang w:eastAsia="zh-CN"/>
              </w:rPr>
              <w:t>。</w:t>
            </w:r>
          </w:p>
        </w:tc>
      </w:tr>
    </w:tbl>
    <w:p>
      <w:pPr>
        <w:keepNext w:val="0"/>
        <w:keepLines w:val="0"/>
        <w:pageBreakBefore w:val="0"/>
        <w:widowControl/>
        <w:kinsoku/>
        <w:wordWrap/>
        <w:overflowPunct/>
        <w:topLinePunct w:val="0"/>
        <w:autoSpaceDE/>
        <w:autoSpaceDN/>
        <w:bidi w:val="0"/>
        <w:adjustRightInd/>
        <w:snapToGrid/>
        <w:spacing w:line="360" w:lineRule="auto"/>
        <w:textAlignment w:val="auto"/>
        <w:outlineLvl w:val="1"/>
        <w:rPr>
          <w:rFonts w:asciiTheme="minorEastAsia" w:hAnsiTheme="minorEastAsia" w:cstheme="minorEastAsia"/>
          <w:b/>
          <w:bCs/>
        </w:rPr>
      </w:pPr>
      <w:r>
        <w:rPr>
          <w:rFonts w:hint="eastAsia" w:asciiTheme="minorEastAsia" w:hAnsiTheme="minorEastAsia" w:cstheme="minorEastAsia"/>
          <w:b/>
          <w:bCs/>
        </w:rPr>
        <w:t>七、评审方法和程序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（一）评标方法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本项目采用综合评分法，即投标文件满足招标文件全部实质性要求，且按照评审因素的量化指标评审得分最高的供应商为中标候选人。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（二）评标程序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b/>
          <w:bCs/>
        </w:rPr>
        <w:t>1</w:t>
      </w:r>
      <w:r>
        <w:rPr>
          <w:rFonts w:hint="eastAsia" w:asciiTheme="minorEastAsia" w:hAnsiTheme="minorEastAsia" w:cstheme="minorEastAsia"/>
          <w:lang w:eastAsia="zh-CN"/>
        </w:rPr>
        <w:t>、</w:t>
      </w:r>
      <w:r>
        <w:rPr>
          <w:rFonts w:hint="eastAsia" w:asciiTheme="minorEastAsia" w:hAnsiTheme="minorEastAsia" w:cstheme="minorEastAsia"/>
          <w:b/>
          <w:bCs/>
        </w:rPr>
        <w:t>组建评标委员会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由采购代理机构组织评标委员会推选评标组长，采购人代表不得担任组长。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2</w:t>
      </w:r>
      <w:r>
        <w:rPr>
          <w:rFonts w:hint="eastAsia" w:asciiTheme="minorEastAsia" w:hAnsiTheme="minorEastAsia" w:cstheme="minorEastAsia"/>
          <w:b/>
          <w:bCs/>
          <w:lang w:eastAsia="zh-CN"/>
        </w:rPr>
        <w:t>、</w:t>
      </w:r>
      <w:r>
        <w:rPr>
          <w:rFonts w:hint="eastAsia" w:asciiTheme="minorEastAsia" w:hAnsiTheme="minorEastAsia" w:cstheme="minorEastAsia"/>
          <w:b/>
          <w:bCs/>
        </w:rPr>
        <w:t>投标文件的符合性审查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供应商资格性审查通过后，评标委员会对符合资格的供应商的投标文件进行符合性审查，以确定其是否满足招标文件的实质性要求。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对于投标文件中含义不明确、同类问题表述不一致或者有明显文字和计算错误的内容，评标委员会应当以书面形式要求供应商作出必要的澄清、说明或者补正。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投标人的澄清、说明或者补正应当采用书面形式，并加盖公章，或者由法定代表人或其授权的代表签字。供应商的澄清、说明或者补正不得超出投标文件的范围或者改变投标文件的实质性内容。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br w:type="page"/>
      </w:r>
    </w:p>
    <w:p>
      <w:pPr>
        <w:rPr>
          <w:rFonts w:asciiTheme="minorEastAsia" w:hAnsiTheme="minorEastAsia" w:cstheme="minorEastAsia"/>
          <w:sz w:val="28"/>
          <w:szCs w:val="28"/>
        </w:rPr>
      </w:pPr>
      <w:r>
        <w:rPr>
          <w:rFonts w:hint="eastAsia" w:asciiTheme="minorEastAsia" w:hAnsiTheme="minorEastAsia" w:cstheme="minorEastAsia"/>
          <w:sz w:val="28"/>
          <w:szCs w:val="28"/>
        </w:rPr>
        <w:t>〖符合性审查表〗</w:t>
      </w:r>
    </w:p>
    <w:tbl>
      <w:tblPr>
        <w:tblStyle w:val="34"/>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82"/>
        <w:gridCol w:w="1061"/>
        <w:gridCol w:w="1527"/>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82" w:type="dxa"/>
            <w:tcBorders>
              <w:top w:val="single" w:color="auto" w:sz="12" w:space="0"/>
              <w:bottom w:val="single" w:color="auto" w:sz="2" w:space="0"/>
            </w:tcBorders>
            <w:shd w:val="clear" w:color="auto" w:fill="BCE1C0" w:themeFill="background1" w:themeFillShade="F2"/>
            <w:vAlign w:val="center"/>
          </w:tcPr>
          <w:p>
            <w:pPr>
              <w:jc w:val="center"/>
              <w:rPr>
                <w:rFonts w:asciiTheme="minorEastAsia" w:hAnsiTheme="minorEastAsia" w:cstheme="minorEastAsia"/>
                <w:b/>
                <w:bCs/>
              </w:rPr>
            </w:pPr>
            <w:r>
              <w:rPr>
                <w:rFonts w:hint="eastAsia" w:asciiTheme="minorEastAsia" w:hAnsiTheme="minorEastAsia" w:cstheme="minorEastAsia"/>
                <w:b/>
                <w:bCs/>
              </w:rPr>
              <w:t>序号</w:t>
            </w:r>
          </w:p>
        </w:tc>
        <w:tc>
          <w:tcPr>
            <w:tcW w:w="2588" w:type="dxa"/>
            <w:gridSpan w:val="2"/>
            <w:tcBorders>
              <w:top w:val="single" w:color="auto" w:sz="12" w:space="0"/>
              <w:bottom w:val="single" w:color="auto" w:sz="2" w:space="0"/>
            </w:tcBorders>
            <w:shd w:val="clear" w:color="auto" w:fill="BCE1C0" w:themeFill="background1" w:themeFillShade="F2"/>
            <w:vAlign w:val="center"/>
          </w:tcPr>
          <w:p>
            <w:pPr>
              <w:jc w:val="center"/>
              <w:rPr>
                <w:rFonts w:asciiTheme="minorEastAsia" w:hAnsiTheme="minorEastAsia" w:cstheme="minorEastAsia"/>
                <w:b/>
                <w:bCs/>
              </w:rPr>
            </w:pPr>
            <w:r>
              <w:rPr>
                <w:rFonts w:hint="eastAsia" w:asciiTheme="minorEastAsia" w:hAnsiTheme="minorEastAsia" w:cstheme="minorEastAsia"/>
                <w:b/>
                <w:bCs/>
              </w:rPr>
              <w:t>符合性审查项</w:t>
            </w:r>
          </w:p>
        </w:tc>
        <w:tc>
          <w:tcPr>
            <w:tcW w:w="5498" w:type="dxa"/>
            <w:tcBorders>
              <w:top w:val="single" w:color="auto" w:sz="12" w:space="0"/>
              <w:bottom w:val="single" w:color="auto" w:sz="2" w:space="0"/>
            </w:tcBorders>
            <w:shd w:val="clear" w:color="auto" w:fill="BCE1C0" w:themeFill="background1" w:themeFillShade="F2"/>
            <w:vAlign w:val="center"/>
          </w:tcPr>
          <w:p>
            <w:pPr>
              <w:jc w:val="center"/>
              <w:rPr>
                <w:rFonts w:asciiTheme="minorEastAsia" w:hAnsiTheme="minorEastAsia" w:cstheme="minorEastAsia"/>
                <w:b/>
                <w:bCs/>
              </w:rPr>
            </w:pPr>
            <w:r>
              <w:rPr>
                <w:rFonts w:hint="eastAsia" w:asciiTheme="minorEastAsia" w:hAnsiTheme="minorEastAsia" w:cstheme="minorEastAsia"/>
                <w:b/>
                <w:bCs/>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8" w:hRule="atLeast"/>
          <w:jc w:val="center"/>
        </w:trPr>
        <w:tc>
          <w:tcPr>
            <w:tcW w:w="782" w:type="dxa"/>
            <w:vMerge w:val="restart"/>
            <w:tcBorders>
              <w:top w:val="single" w:color="auto" w:sz="2" w:space="0"/>
            </w:tcBorders>
            <w:vAlign w:val="center"/>
          </w:tcPr>
          <w:p>
            <w:pPr>
              <w:jc w:val="center"/>
              <w:rPr>
                <w:rFonts w:asciiTheme="minorEastAsia" w:hAnsiTheme="minorEastAsia" w:cstheme="minorEastAsia"/>
              </w:rPr>
            </w:pPr>
            <w:r>
              <w:rPr>
                <w:rFonts w:hint="eastAsia" w:asciiTheme="minorEastAsia" w:hAnsiTheme="minorEastAsia" w:cstheme="minorEastAsia"/>
              </w:rPr>
              <w:t>1</w:t>
            </w:r>
          </w:p>
        </w:tc>
        <w:tc>
          <w:tcPr>
            <w:tcW w:w="1061" w:type="dxa"/>
            <w:vMerge w:val="restart"/>
            <w:tcBorders>
              <w:top w:val="single" w:color="auto" w:sz="2" w:space="0"/>
            </w:tcBorders>
            <w:vAlign w:val="center"/>
          </w:tcPr>
          <w:p>
            <w:pPr>
              <w:jc w:val="center"/>
              <w:rPr>
                <w:rFonts w:ascii="宋体" w:hAnsi="宋体" w:eastAsia="宋体" w:cs="宋体"/>
                <w:bCs/>
              </w:rPr>
            </w:pPr>
            <w:r>
              <w:rPr>
                <w:rFonts w:hint="eastAsia" w:ascii="宋体" w:hAnsi="宋体" w:eastAsia="宋体" w:cs="宋体"/>
                <w:bCs/>
              </w:rPr>
              <w:t>有效性</w:t>
            </w:r>
          </w:p>
          <w:p>
            <w:pPr>
              <w:jc w:val="center"/>
              <w:rPr>
                <w:rFonts w:asciiTheme="minorEastAsia" w:hAnsiTheme="minorEastAsia" w:cstheme="minorEastAsia"/>
              </w:rPr>
            </w:pPr>
            <w:r>
              <w:rPr>
                <w:rFonts w:hint="eastAsia" w:ascii="宋体" w:hAnsi="宋体" w:eastAsia="宋体" w:cs="宋体"/>
                <w:bCs/>
              </w:rPr>
              <w:t>审查</w:t>
            </w:r>
          </w:p>
        </w:tc>
        <w:tc>
          <w:tcPr>
            <w:tcW w:w="1527" w:type="dxa"/>
            <w:tcBorders>
              <w:top w:val="single" w:color="auto" w:sz="2" w:space="0"/>
            </w:tcBorders>
            <w:vAlign w:val="center"/>
          </w:tcPr>
          <w:p>
            <w:pPr>
              <w:jc w:val="center"/>
              <w:rPr>
                <w:rFonts w:asciiTheme="minorEastAsia" w:hAnsiTheme="minorEastAsia" w:cstheme="minorEastAsia"/>
              </w:rPr>
            </w:pPr>
            <w:r>
              <w:rPr>
                <w:rFonts w:hint="eastAsia" w:ascii="宋体" w:hAnsi="宋体" w:cs="宋体"/>
                <w:bCs/>
              </w:rPr>
              <w:t>投标</w:t>
            </w:r>
            <w:r>
              <w:rPr>
                <w:rFonts w:hint="eastAsia" w:ascii="宋体" w:hAnsi="宋体" w:eastAsia="宋体" w:cs="宋体"/>
                <w:bCs/>
              </w:rPr>
              <w:t>文件的签署盖章</w:t>
            </w:r>
          </w:p>
        </w:tc>
        <w:tc>
          <w:tcPr>
            <w:tcW w:w="5498" w:type="dxa"/>
            <w:tcBorders>
              <w:top w:val="single" w:color="auto" w:sz="2" w:space="0"/>
            </w:tcBorders>
            <w:vAlign w:val="center"/>
          </w:tcPr>
          <w:p>
            <w:pPr>
              <w:rPr>
                <w:rFonts w:asciiTheme="minorEastAsia" w:hAnsiTheme="minorEastAsia" w:cstheme="minorEastAsia"/>
              </w:rPr>
            </w:pPr>
            <w:r>
              <w:rPr>
                <w:rFonts w:hint="eastAsia" w:ascii="宋体" w:hAnsi="宋体" w:cs="宋体"/>
                <w:bCs/>
              </w:rPr>
              <w:t>投标文件上法定代表人或被授权人的签字齐全并加盖公章。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8" w:hRule="atLeast"/>
          <w:jc w:val="center"/>
        </w:trPr>
        <w:tc>
          <w:tcPr>
            <w:tcW w:w="782" w:type="dxa"/>
            <w:vMerge w:val="continue"/>
            <w:vAlign w:val="center"/>
          </w:tcPr>
          <w:p>
            <w:pPr>
              <w:jc w:val="center"/>
            </w:pPr>
          </w:p>
        </w:tc>
        <w:tc>
          <w:tcPr>
            <w:tcW w:w="1061" w:type="dxa"/>
            <w:vMerge w:val="continue"/>
            <w:vAlign w:val="center"/>
          </w:tcPr>
          <w:p>
            <w:pPr>
              <w:jc w:val="center"/>
            </w:pPr>
          </w:p>
        </w:tc>
        <w:tc>
          <w:tcPr>
            <w:tcW w:w="1527" w:type="dxa"/>
            <w:tcBorders>
              <w:top w:val="single" w:color="auto" w:sz="2" w:space="0"/>
            </w:tcBorders>
            <w:vAlign w:val="center"/>
          </w:tcPr>
          <w:p>
            <w:pPr>
              <w:tabs>
                <w:tab w:val="left" w:pos="0"/>
              </w:tabs>
              <w:adjustRightInd w:val="0"/>
              <w:snapToGrid w:val="0"/>
              <w:jc w:val="center"/>
              <w:rPr>
                <w:rFonts w:ascii="宋体" w:hAnsi="宋体" w:cs="宋体"/>
                <w:bCs/>
              </w:rPr>
            </w:pPr>
            <w:r>
              <w:rPr>
                <w:rFonts w:hint="eastAsia" w:ascii="宋体" w:hAnsi="宋体" w:cs="宋体"/>
                <w:bCs/>
              </w:rPr>
              <w:t>投标文件</w:t>
            </w:r>
          </w:p>
          <w:p>
            <w:pPr>
              <w:jc w:val="center"/>
              <w:rPr>
                <w:rFonts w:asciiTheme="minorEastAsia" w:hAnsiTheme="minorEastAsia" w:cstheme="minorEastAsia"/>
              </w:rPr>
            </w:pPr>
            <w:r>
              <w:rPr>
                <w:rFonts w:hint="eastAsia" w:ascii="宋体" w:hAnsi="宋体" w:cs="宋体"/>
                <w:bCs/>
              </w:rPr>
              <w:t>格式</w:t>
            </w:r>
          </w:p>
        </w:tc>
        <w:tc>
          <w:tcPr>
            <w:tcW w:w="5498" w:type="dxa"/>
            <w:vAlign w:val="center"/>
          </w:tcPr>
          <w:p>
            <w:pPr>
              <w:rPr>
                <w:rFonts w:asciiTheme="minorEastAsia" w:hAnsiTheme="minorEastAsia" w:cstheme="minorEastAsia"/>
              </w:rPr>
            </w:pPr>
            <w:r>
              <w:rPr>
                <w:rFonts w:hint="eastAsia" w:ascii="宋体" w:hAnsi="宋体" w:cs="宋体"/>
                <w:bCs/>
              </w:rPr>
              <w:t>应符合“投标文件格式”要求。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8" w:hRule="atLeast"/>
          <w:jc w:val="center"/>
        </w:trPr>
        <w:tc>
          <w:tcPr>
            <w:tcW w:w="782" w:type="dxa"/>
            <w:vMerge w:val="continue"/>
            <w:vAlign w:val="center"/>
          </w:tcPr>
          <w:p>
            <w:pPr>
              <w:jc w:val="center"/>
              <w:rPr>
                <w:rFonts w:asciiTheme="minorEastAsia" w:hAnsiTheme="minorEastAsia" w:cstheme="minorEastAsia"/>
              </w:rPr>
            </w:pPr>
          </w:p>
        </w:tc>
        <w:tc>
          <w:tcPr>
            <w:tcW w:w="1061" w:type="dxa"/>
            <w:vMerge w:val="continue"/>
            <w:vAlign w:val="center"/>
          </w:tcPr>
          <w:p>
            <w:pPr>
              <w:jc w:val="center"/>
              <w:rPr>
                <w:rFonts w:asciiTheme="minorEastAsia" w:hAnsiTheme="minorEastAsia" w:cstheme="minorEastAsia"/>
              </w:rPr>
            </w:pPr>
          </w:p>
        </w:tc>
        <w:tc>
          <w:tcPr>
            <w:tcW w:w="1527" w:type="dxa"/>
            <w:tcBorders>
              <w:top w:val="single" w:color="auto" w:sz="2" w:space="0"/>
            </w:tcBorders>
            <w:vAlign w:val="center"/>
          </w:tcPr>
          <w:p>
            <w:pPr>
              <w:jc w:val="center"/>
              <w:rPr>
                <w:rFonts w:asciiTheme="minorEastAsia" w:hAnsiTheme="minorEastAsia" w:cstheme="minorEastAsia"/>
              </w:rPr>
            </w:pPr>
            <w:r>
              <w:rPr>
                <w:rFonts w:hint="eastAsia" w:ascii="宋体" w:hAnsi="宋体" w:cs="宋体"/>
                <w:bCs/>
              </w:rPr>
              <w:t>报价唯一</w:t>
            </w:r>
          </w:p>
        </w:tc>
        <w:tc>
          <w:tcPr>
            <w:tcW w:w="5498" w:type="dxa"/>
            <w:vAlign w:val="center"/>
          </w:tcPr>
          <w:p>
            <w:pPr>
              <w:rPr>
                <w:rFonts w:asciiTheme="minorEastAsia" w:hAnsiTheme="minorEastAsia" w:cstheme="minorEastAsia"/>
              </w:rPr>
            </w:pPr>
            <w:r>
              <w:rPr>
                <w:rFonts w:hint="eastAsia" w:ascii="宋体" w:hAnsi="宋体" w:cs="宋体"/>
                <w:bCs/>
              </w:rPr>
              <w:t>只能有一个有效报价，不得提交选择性报价，且报价不超过采购预算金额或最高限价。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32" w:hRule="atLeast"/>
          <w:jc w:val="center"/>
        </w:trPr>
        <w:tc>
          <w:tcPr>
            <w:tcW w:w="782" w:type="dxa"/>
            <w:vAlign w:val="center"/>
          </w:tcPr>
          <w:p>
            <w:pPr>
              <w:jc w:val="center"/>
              <w:rPr>
                <w:rFonts w:asciiTheme="minorEastAsia" w:hAnsiTheme="minorEastAsia" w:cstheme="minorEastAsia"/>
              </w:rPr>
            </w:pPr>
            <w:r>
              <w:rPr>
                <w:rFonts w:hint="eastAsia" w:asciiTheme="minorEastAsia" w:hAnsiTheme="minorEastAsia" w:cstheme="minorEastAsia"/>
              </w:rPr>
              <w:t>2</w:t>
            </w:r>
          </w:p>
        </w:tc>
        <w:tc>
          <w:tcPr>
            <w:tcW w:w="1061" w:type="dxa"/>
            <w:vAlign w:val="center"/>
          </w:tcPr>
          <w:p>
            <w:pPr>
              <w:jc w:val="center"/>
              <w:rPr>
                <w:rFonts w:asciiTheme="minorEastAsia" w:hAnsiTheme="minorEastAsia" w:cstheme="minorEastAsia"/>
              </w:rPr>
            </w:pPr>
            <w:r>
              <w:rPr>
                <w:rFonts w:hint="eastAsia" w:ascii="宋体" w:hAnsi="宋体" w:cs="宋体"/>
                <w:bCs/>
              </w:rPr>
              <w:t>完整性审查</w:t>
            </w:r>
          </w:p>
        </w:tc>
        <w:tc>
          <w:tcPr>
            <w:tcW w:w="1527" w:type="dxa"/>
            <w:vAlign w:val="center"/>
          </w:tcPr>
          <w:p>
            <w:pPr>
              <w:jc w:val="center"/>
              <w:rPr>
                <w:rFonts w:ascii="宋体" w:hAnsi="宋体" w:cs="宋体"/>
                <w:bCs/>
              </w:rPr>
            </w:pPr>
            <w:r>
              <w:rPr>
                <w:rFonts w:hint="eastAsia" w:ascii="宋体" w:hAnsi="宋体" w:cs="宋体"/>
                <w:bCs/>
              </w:rPr>
              <w:t>投标文件</w:t>
            </w:r>
          </w:p>
          <w:p>
            <w:pPr>
              <w:jc w:val="center"/>
              <w:rPr>
                <w:rFonts w:asciiTheme="minorEastAsia" w:hAnsiTheme="minorEastAsia" w:cstheme="minorEastAsia"/>
              </w:rPr>
            </w:pPr>
            <w:r>
              <w:rPr>
                <w:rFonts w:hint="eastAsia" w:ascii="宋体" w:hAnsi="宋体" w:cs="宋体"/>
                <w:bCs/>
              </w:rPr>
              <w:t>内容</w:t>
            </w:r>
          </w:p>
        </w:tc>
        <w:tc>
          <w:tcPr>
            <w:tcW w:w="5498" w:type="dxa"/>
            <w:vAlign w:val="center"/>
          </w:tcPr>
          <w:p>
            <w:pPr>
              <w:rPr>
                <w:rFonts w:asciiTheme="minorEastAsia" w:hAnsiTheme="minorEastAsia" w:cstheme="minorEastAsia"/>
              </w:rPr>
            </w:pPr>
            <w:r>
              <w:rPr>
                <w:rFonts w:hint="eastAsia" w:ascii="宋体" w:hAnsi="宋体" w:cs="宋体"/>
                <w:bCs/>
              </w:rPr>
              <w:t>投标文件内容齐全、无遗漏。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7" w:hRule="atLeast"/>
          <w:jc w:val="center"/>
        </w:trPr>
        <w:tc>
          <w:tcPr>
            <w:tcW w:w="782" w:type="dxa"/>
            <w:vMerge w:val="restart"/>
            <w:vAlign w:val="center"/>
          </w:tcPr>
          <w:p>
            <w:pPr>
              <w:jc w:val="center"/>
              <w:rPr>
                <w:rFonts w:asciiTheme="minorEastAsia" w:hAnsiTheme="minorEastAsia" w:cstheme="minorEastAsia"/>
              </w:rPr>
            </w:pPr>
            <w:r>
              <w:rPr>
                <w:rFonts w:hint="eastAsia" w:asciiTheme="minorEastAsia" w:hAnsiTheme="minorEastAsia" w:cstheme="minorEastAsia"/>
              </w:rPr>
              <w:t>3</w:t>
            </w:r>
          </w:p>
        </w:tc>
        <w:tc>
          <w:tcPr>
            <w:tcW w:w="1061" w:type="dxa"/>
            <w:vMerge w:val="restart"/>
            <w:vAlign w:val="center"/>
          </w:tcPr>
          <w:p>
            <w:pPr>
              <w:jc w:val="center"/>
              <w:rPr>
                <w:rFonts w:asciiTheme="minorEastAsia" w:hAnsiTheme="minorEastAsia" w:cstheme="minorEastAsia"/>
              </w:rPr>
            </w:pPr>
            <w:r>
              <w:rPr>
                <w:rFonts w:hint="eastAsia" w:ascii="宋体" w:hAnsi="宋体" w:cs="宋体"/>
                <w:bCs/>
              </w:rPr>
              <w:t>响应性审查</w:t>
            </w:r>
          </w:p>
        </w:tc>
        <w:tc>
          <w:tcPr>
            <w:tcW w:w="1527" w:type="dxa"/>
            <w:vAlign w:val="center"/>
          </w:tcPr>
          <w:p>
            <w:pPr>
              <w:jc w:val="center"/>
              <w:rPr>
                <w:rFonts w:asciiTheme="minorEastAsia" w:hAnsiTheme="minorEastAsia" w:cstheme="minorEastAsia"/>
              </w:rPr>
            </w:pPr>
            <w:r>
              <w:rPr>
                <w:rFonts w:hint="eastAsia" w:ascii="宋体" w:hAnsi="宋体" w:cs="宋体"/>
                <w:bCs/>
              </w:rPr>
              <w:t>对招标文件响应程度</w:t>
            </w:r>
          </w:p>
        </w:tc>
        <w:tc>
          <w:tcPr>
            <w:tcW w:w="5498" w:type="dxa"/>
            <w:vAlign w:val="center"/>
          </w:tcPr>
          <w:p>
            <w:pPr>
              <w:rPr>
                <w:rFonts w:asciiTheme="minorEastAsia" w:hAnsiTheme="minorEastAsia" w:cstheme="minorEastAsia"/>
              </w:rPr>
            </w:pPr>
            <w:r>
              <w:rPr>
                <w:rFonts w:hint="eastAsia" w:ascii="宋体" w:hAnsi="宋体" w:cs="宋体"/>
                <w:bCs/>
              </w:rPr>
              <w:t>要求实质性条款全部响应，不能有采购人不能接受的附加条件。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2" w:hRule="atLeast"/>
          <w:jc w:val="center"/>
        </w:trPr>
        <w:tc>
          <w:tcPr>
            <w:tcW w:w="782" w:type="dxa"/>
            <w:vMerge w:val="continue"/>
            <w:vAlign w:val="center"/>
          </w:tcPr>
          <w:p>
            <w:pPr>
              <w:jc w:val="center"/>
            </w:pPr>
          </w:p>
        </w:tc>
        <w:tc>
          <w:tcPr>
            <w:tcW w:w="1061" w:type="dxa"/>
            <w:vMerge w:val="continue"/>
            <w:vAlign w:val="center"/>
          </w:tcPr>
          <w:p>
            <w:pPr>
              <w:jc w:val="center"/>
              <w:rPr>
                <w:highlight w:val="none"/>
              </w:rPr>
            </w:pPr>
          </w:p>
        </w:tc>
        <w:tc>
          <w:tcPr>
            <w:tcW w:w="1527" w:type="dxa"/>
            <w:vAlign w:val="center"/>
          </w:tcPr>
          <w:p>
            <w:pPr>
              <w:jc w:val="center"/>
              <w:rPr>
                <w:rFonts w:asciiTheme="minorEastAsia" w:hAnsiTheme="minorEastAsia" w:cstheme="minorEastAsia"/>
                <w:highlight w:val="none"/>
              </w:rPr>
            </w:pPr>
            <w:r>
              <w:rPr>
                <w:rFonts w:hint="eastAsia" w:asciiTheme="minorEastAsia" w:hAnsiTheme="minorEastAsia" w:cstheme="minorEastAsia"/>
                <w:highlight w:val="none"/>
              </w:rPr>
              <w:t>服务期</w:t>
            </w:r>
          </w:p>
        </w:tc>
        <w:tc>
          <w:tcPr>
            <w:tcW w:w="5498" w:type="dxa"/>
            <w:vAlign w:val="center"/>
          </w:tcPr>
          <w:p>
            <w:pPr>
              <w:rPr>
                <w:rFonts w:asciiTheme="minorEastAsia" w:hAnsiTheme="minorEastAsia" w:cstheme="minorEastAsia"/>
                <w:highlight w:val="none"/>
              </w:rPr>
            </w:pPr>
            <w:r>
              <w:rPr>
                <w:rFonts w:hint="eastAsia" w:ascii="宋体" w:hAnsi="宋体" w:cs="宋体"/>
                <w:bCs/>
                <w:highlight w:val="none"/>
              </w:rPr>
              <w:t>应满足招标文件中要求的服务期。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6" w:hRule="atLeast"/>
          <w:jc w:val="center"/>
        </w:trPr>
        <w:tc>
          <w:tcPr>
            <w:tcW w:w="782" w:type="dxa"/>
            <w:vMerge w:val="continue"/>
            <w:vAlign w:val="center"/>
          </w:tcPr>
          <w:p>
            <w:pPr>
              <w:jc w:val="center"/>
              <w:rPr>
                <w:rFonts w:asciiTheme="minorEastAsia" w:hAnsiTheme="minorEastAsia" w:cstheme="minorEastAsia"/>
              </w:rPr>
            </w:pPr>
          </w:p>
        </w:tc>
        <w:tc>
          <w:tcPr>
            <w:tcW w:w="1061" w:type="dxa"/>
            <w:vMerge w:val="continue"/>
            <w:vAlign w:val="center"/>
          </w:tcPr>
          <w:p>
            <w:pPr>
              <w:jc w:val="center"/>
              <w:rPr>
                <w:rFonts w:asciiTheme="minorEastAsia" w:hAnsiTheme="minorEastAsia" w:cstheme="minorEastAsia"/>
              </w:rPr>
            </w:pPr>
          </w:p>
        </w:tc>
        <w:tc>
          <w:tcPr>
            <w:tcW w:w="1527" w:type="dxa"/>
            <w:vAlign w:val="center"/>
          </w:tcPr>
          <w:p>
            <w:pPr>
              <w:tabs>
                <w:tab w:val="left" w:pos="0"/>
              </w:tabs>
              <w:adjustRightInd w:val="0"/>
              <w:snapToGrid w:val="0"/>
              <w:spacing w:line="360" w:lineRule="auto"/>
              <w:jc w:val="center"/>
              <w:rPr>
                <w:rFonts w:ascii="宋体" w:hAnsi="宋体" w:cs="宋体"/>
                <w:bCs/>
              </w:rPr>
            </w:pPr>
            <w:r>
              <w:rPr>
                <w:rFonts w:hint="eastAsia" w:ascii="宋体" w:hAnsi="宋体" w:cs="宋体"/>
                <w:bCs/>
              </w:rPr>
              <w:t>投标有效期</w:t>
            </w:r>
          </w:p>
        </w:tc>
        <w:tc>
          <w:tcPr>
            <w:tcW w:w="5498" w:type="dxa"/>
            <w:vAlign w:val="center"/>
          </w:tcPr>
          <w:p>
            <w:pPr>
              <w:tabs>
                <w:tab w:val="left" w:pos="0"/>
              </w:tabs>
              <w:adjustRightInd w:val="0"/>
              <w:snapToGrid w:val="0"/>
              <w:spacing w:line="360" w:lineRule="auto"/>
              <w:rPr>
                <w:rFonts w:ascii="宋体" w:hAnsi="宋体" w:cs="宋体"/>
                <w:bCs/>
              </w:rPr>
            </w:pPr>
            <w:r>
              <w:rPr>
                <w:rFonts w:hint="eastAsia" w:ascii="宋体" w:hAnsi="宋体" w:cs="宋体"/>
                <w:bCs/>
              </w:rPr>
              <w:t>应满足招标文件中的规定。</w:t>
            </w:r>
          </w:p>
        </w:tc>
      </w:tr>
    </w:tbl>
    <w:p>
      <w:pPr>
        <w:spacing w:line="360" w:lineRule="auto"/>
        <w:ind w:firstLine="480" w:firstLineChars="200"/>
        <w:rPr>
          <w:rFonts w:asciiTheme="minorEastAsia" w:hAnsiTheme="minorEastAsia" w:cstheme="minorEastAsia"/>
          <w:b/>
          <w:bCs/>
        </w:rPr>
      </w:pPr>
      <w:r>
        <w:rPr>
          <w:rFonts w:hint="eastAsia" w:asciiTheme="minorEastAsia" w:hAnsiTheme="minorEastAsia" w:cstheme="minorEastAsia"/>
          <w:b/>
          <w:bCs/>
        </w:rPr>
        <w:t>3</w:t>
      </w:r>
      <w:r>
        <w:rPr>
          <w:rFonts w:hint="eastAsia" w:asciiTheme="minorEastAsia" w:hAnsiTheme="minorEastAsia" w:cstheme="minorEastAsia"/>
          <w:b/>
          <w:bCs/>
          <w:lang w:eastAsia="zh-CN"/>
        </w:rPr>
        <w:t>、</w:t>
      </w:r>
      <w:r>
        <w:rPr>
          <w:rFonts w:hint="eastAsia" w:asciiTheme="minorEastAsia" w:hAnsiTheme="minorEastAsia" w:cstheme="minorEastAsia"/>
          <w:b/>
          <w:bCs/>
        </w:rPr>
        <w:t>综合比较与评价</w:t>
      </w:r>
    </w:p>
    <w:p>
      <w:pPr>
        <w:spacing w:line="360" w:lineRule="auto"/>
        <w:ind w:firstLine="480" w:firstLineChars="200"/>
        <w:rPr>
          <w:rFonts w:asciiTheme="minorEastAsia" w:hAnsiTheme="minorEastAsia" w:cstheme="minorEastAsia"/>
        </w:rPr>
      </w:pPr>
      <w:r>
        <w:rPr>
          <w:rFonts w:hint="eastAsia" w:asciiTheme="minorEastAsia" w:hAnsiTheme="minorEastAsia" w:cstheme="minorEastAsia"/>
        </w:rPr>
        <w:t>评标委员会按《评审要素及分值一览表》中规定的评标方法和标准，对通过符合性审查的投标文件进行商务和技术评估，综合比较与评价。</w:t>
      </w:r>
    </w:p>
    <w:p>
      <w:pPr>
        <w:spacing w:line="360" w:lineRule="auto"/>
        <w:ind w:firstLine="480" w:firstLineChars="200"/>
        <w:rPr>
          <w:rFonts w:asciiTheme="minorEastAsia" w:hAnsiTheme="minorEastAsia" w:cstheme="minorEastAsia"/>
        </w:rPr>
      </w:pPr>
      <w:r>
        <w:rPr>
          <w:rFonts w:hint="eastAsia" w:asciiTheme="minorEastAsia" w:hAnsiTheme="minorEastAsia" w:cstheme="minorEastAsia"/>
        </w:rPr>
        <w:t>出现下列情形的，供应商投标无效：</w:t>
      </w:r>
    </w:p>
    <w:p>
      <w:pPr>
        <w:spacing w:line="360" w:lineRule="auto"/>
        <w:ind w:firstLine="480" w:firstLineChars="200"/>
        <w:rPr>
          <w:rFonts w:asciiTheme="minorEastAsia" w:hAnsiTheme="minorEastAsia" w:cstheme="minorEastAsia"/>
        </w:rPr>
      </w:pPr>
      <w:r>
        <w:rPr>
          <w:rFonts w:hint="eastAsia" w:asciiTheme="minorEastAsia" w:hAnsiTheme="minorEastAsia" w:cstheme="minorEastAsia"/>
        </w:rPr>
        <w:t>（1）投标文件报价出现本章“投标报价”所列需要修正情形，但供应商对修正后的报价不予确认的；</w:t>
      </w:r>
    </w:p>
    <w:p>
      <w:pPr>
        <w:spacing w:line="360" w:lineRule="auto"/>
        <w:ind w:firstLine="480" w:firstLineChars="200"/>
        <w:rPr>
          <w:rFonts w:asciiTheme="minorEastAsia" w:hAnsiTheme="minorEastAsia" w:cstheme="minorEastAsia"/>
        </w:rPr>
      </w:pPr>
      <w:r>
        <w:rPr>
          <w:rFonts w:hint="eastAsia" w:asciiTheme="minorEastAsia" w:hAnsiTheme="minorEastAsia" w:cstheme="minorEastAsia"/>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asciiTheme="minorEastAsia" w:hAnsiTheme="minorEastAsia" w:cstheme="minorEastAsia"/>
        </w:rPr>
      </w:pPr>
      <w:r>
        <w:rPr>
          <w:rFonts w:hint="eastAsia" w:asciiTheme="minorEastAsia" w:hAnsiTheme="minorEastAsia" w:cstheme="minorEastAsia"/>
        </w:rPr>
        <w:br w:type="page"/>
      </w:r>
    </w:p>
    <w:p>
      <w:pPr>
        <w:rPr>
          <w:rFonts w:asciiTheme="minorEastAsia" w:hAnsiTheme="minorEastAsia" w:cstheme="minorEastAsia"/>
          <w:sz w:val="28"/>
          <w:szCs w:val="28"/>
        </w:rPr>
      </w:pPr>
      <w:r>
        <w:rPr>
          <w:rFonts w:hint="eastAsia" w:asciiTheme="minorEastAsia" w:hAnsiTheme="minorEastAsia" w:cstheme="minorEastAsia"/>
          <w:sz w:val="28"/>
          <w:szCs w:val="28"/>
        </w:rPr>
        <w:t>〖评审要素及分值一览表〗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13"/>
        <w:gridCol w:w="1350"/>
        <w:gridCol w:w="483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restart"/>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项别</w:t>
            </w:r>
          </w:p>
        </w:tc>
        <w:tc>
          <w:tcPr>
            <w:tcW w:w="2063" w:type="dxa"/>
            <w:gridSpan w:val="2"/>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总分值</w:t>
            </w:r>
          </w:p>
        </w:tc>
        <w:tc>
          <w:tcPr>
            <w:tcW w:w="4837" w:type="dxa"/>
            <w:vMerge w:val="restart"/>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评审要素</w:t>
            </w:r>
          </w:p>
        </w:tc>
        <w:tc>
          <w:tcPr>
            <w:tcW w:w="763" w:type="dxa"/>
            <w:vMerge w:val="restart"/>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pPr>
              <w:jc w:val="center"/>
              <w:rPr>
                <w:rFonts w:hint="eastAsia" w:ascii="宋体" w:hAnsi="宋体" w:eastAsia="宋体" w:cs="宋体"/>
                <w:sz w:val="24"/>
                <w:szCs w:val="24"/>
              </w:rPr>
            </w:pPr>
          </w:p>
        </w:tc>
        <w:tc>
          <w:tcPr>
            <w:tcW w:w="713"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100</w:t>
            </w:r>
          </w:p>
        </w:tc>
        <w:tc>
          <w:tcPr>
            <w:tcW w:w="135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分项最高分值</w:t>
            </w:r>
          </w:p>
        </w:tc>
        <w:tc>
          <w:tcPr>
            <w:tcW w:w="4837" w:type="dxa"/>
            <w:vMerge w:val="continue"/>
          </w:tcPr>
          <w:p>
            <w:pPr>
              <w:jc w:val="center"/>
              <w:rPr>
                <w:rFonts w:hint="eastAsia" w:ascii="宋体" w:hAnsi="宋体" w:eastAsia="宋体" w:cs="宋体"/>
                <w:sz w:val="24"/>
                <w:szCs w:val="24"/>
              </w:rPr>
            </w:pPr>
          </w:p>
        </w:tc>
        <w:tc>
          <w:tcPr>
            <w:tcW w:w="763" w:type="dxa"/>
            <w:vMerge w:val="continue"/>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价格</w:t>
            </w:r>
          </w:p>
        </w:tc>
        <w:tc>
          <w:tcPr>
            <w:tcW w:w="71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4837" w:type="dxa"/>
            <w:vAlign w:val="center"/>
          </w:tcPr>
          <w:p>
            <w:pPr>
              <w:ind w:firstLine="480" w:firstLineChars="200"/>
              <w:rPr>
                <w:rFonts w:hint="eastAsia" w:ascii="宋体" w:hAnsi="宋体" w:eastAsia="宋体" w:cs="宋体"/>
                <w:color w:val="000000"/>
                <w:sz w:val="24"/>
                <w:szCs w:val="24"/>
                <w:vertAlign w:val="baseline"/>
                <w:lang w:val="en-US" w:eastAsia="zh-CN" w:bidi="ar-SA"/>
              </w:rPr>
            </w:pPr>
            <w:r>
              <w:rPr>
                <w:rFonts w:hint="eastAsia" w:ascii="宋体" w:hAnsi="宋体" w:eastAsia="宋体" w:cs="宋体"/>
                <w:color w:val="000000"/>
                <w:sz w:val="24"/>
                <w:szCs w:val="24"/>
                <w:vertAlign w:val="baseline"/>
                <w:lang w:val="en-US" w:eastAsia="zh-CN" w:bidi="ar-SA"/>
              </w:rPr>
              <w:t>价格分统一采用低价优先法计算，即满足招标文件要求且投标价格最低的投标报价为评标基准价，其价格分为满分。其他投标人的价格分统一按照下列公式计算：</w:t>
            </w:r>
          </w:p>
          <w:p>
            <w:pPr>
              <w:ind w:firstLine="480" w:firstLineChars="200"/>
              <w:rPr>
                <w:rFonts w:hint="eastAsia" w:ascii="宋体" w:hAnsi="宋体" w:eastAsia="宋体" w:cs="宋体"/>
                <w:color w:val="000000"/>
                <w:sz w:val="24"/>
                <w:szCs w:val="24"/>
                <w:vertAlign w:val="baseline"/>
                <w:lang w:val="en-US" w:eastAsia="zh-CN" w:bidi="ar-SA"/>
              </w:rPr>
            </w:pPr>
            <w:r>
              <w:rPr>
                <w:rFonts w:hint="eastAsia" w:ascii="宋体" w:hAnsi="宋体" w:eastAsia="宋体" w:cs="宋体"/>
                <w:color w:val="000000"/>
                <w:sz w:val="24"/>
                <w:szCs w:val="24"/>
                <w:vertAlign w:val="baseline"/>
                <w:lang w:val="en-US" w:eastAsia="zh-CN" w:bidi="ar-SA"/>
              </w:rPr>
              <w:t>投标报价得分=(评标基准价／投标报价)×10。</w:t>
            </w:r>
          </w:p>
          <w:p>
            <w:pPr>
              <w:ind w:firstLine="480" w:firstLineChars="200"/>
              <w:rPr>
                <w:rFonts w:hint="eastAsia" w:ascii="宋体" w:hAnsi="宋体" w:eastAsia="宋体" w:cs="宋体"/>
                <w:color w:val="000000"/>
                <w:sz w:val="24"/>
                <w:szCs w:val="24"/>
                <w:vertAlign w:val="baseline"/>
                <w:lang w:val="en-US" w:eastAsia="zh-CN" w:bidi="ar-SA"/>
              </w:rPr>
            </w:pPr>
            <w:r>
              <w:rPr>
                <w:rFonts w:hint="eastAsia" w:ascii="宋体" w:hAnsi="宋体" w:eastAsia="宋体" w:cs="宋体"/>
                <w:color w:val="000000"/>
                <w:sz w:val="24"/>
                <w:szCs w:val="24"/>
                <w:vertAlign w:val="baseline"/>
                <w:lang w:val="en-US" w:eastAsia="zh-CN" w:bidi="ar-SA"/>
              </w:rPr>
              <w:t>注：（1）根据《政府采购促进中小企业发展管理办法》的通知--财库〔2020〕46号的相关规定，对小型和微型企业的价格给予10%的扣除，用扣除后的价格参与评审。</w:t>
            </w:r>
          </w:p>
          <w:p>
            <w:pPr>
              <w:ind w:firstLine="480" w:firstLineChars="200"/>
              <w:rPr>
                <w:rFonts w:hint="eastAsia" w:ascii="宋体" w:hAnsi="宋体" w:eastAsia="宋体" w:cs="宋体"/>
                <w:color w:val="000000"/>
                <w:sz w:val="24"/>
                <w:szCs w:val="24"/>
                <w:vertAlign w:val="baseline"/>
                <w:lang w:val="en-US" w:eastAsia="zh-CN" w:bidi="ar-SA"/>
              </w:rPr>
            </w:pPr>
            <w:r>
              <w:rPr>
                <w:rFonts w:hint="eastAsia" w:ascii="宋体" w:hAnsi="宋体" w:eastAsia="宋体" w:cs="宋体"/>
                <w:color w:val="000000"/>
                <w:sz w:val="24"/>
                <w:szCs w:val="24"/>
                <w:vertAlign w:val="baseline"/>
                <w:lang w:val="en-US" w:eastAsia="zh-CN" w:bidi="ar-SA"/>
              </w:rPr>
              <w:t>（2）根据《财政部民政部中国残疾人联合会关于促进残疾人就业政府采购政策的通知》（财库〔2017〕141号）的规定，对符合条件的残疾人福利性单位设备的价格给予10%的扣除，用扣除后的价格参与评审。</w:t>
            </w:r>
          </w:p>
          <w:p>
            <w:pPr>
              <w:ind w:firstLine="480" w:firstLineChars="200"/>
              <w:rPr>
                <w:rFonts w:hint="eastAsia" w:ascii="宋体" w:hAnsi="宋体" w:eastAsia="宋体" w:cs="宋体"/>
                <w:color w:val="000000"/>
                <w:sz w:val="24"/>
                <w:szCs w:val="24"/>
                <w:vertAlign w:val="baseline"/>
                <w:lang w:val="en-US" w:eastAsia="zh-CN" w:bidi="ar-SA"/>
              </w:rPr>
            </w:pPr>
            <w:r>
              <w:rPr>
                <w:rFonts w:hint="eastAsia" w:ascii="宋体" w:hAnsi="宋体" w:eastAsia="宋体" w:cs="宋体"/>
                <w:color w:val="000000"/>
                <w:sz w:val="24"/>
                <w:szCs w:val="24"/>
                <w:vertAlign w:val="baseline"/>
                <w:lang w:val="en-US" w:eastAsia="zh-CN" w:bidi="ar-SA"/>
              </w:rPr>
              <w:t>小型、微型企业和监狱企业级符合财政部、民政部、中国残疾人联合会关于促进残疾人就业政府采购政策的通知，以上政策同时具备的仅对其进行一次10%的价格扣除，不重复扣除。</w:t>
            </w:r>
          </w:p>
          <w:p>
            <w:pPr>
              <w:ind w:firstLine="480" w:firstLineChars="200"/>
              <w:rPr>
                <w:rFonts w:hint="eastAsia" w:ascii="宋体" w:hAnsi="宋体" w:eastAsia="宋体" w:cs="宋体"/>
                <w:sz w:val="24"/>
                <w:szCs w:val="24"/>
              </w:rPr>
            </w:pPr>
            <w:r>
              <w:rPr>
                <w:rFonts w:hint="eastAsia" w:ascii="宋体" w:hAnsi="宋体" w:eastAsia="宋体" w:cs="宋体"/>
                <w:color w:val="000000"/>
                <w:sz w:val="24"/>
                <w:szCs w:val="24"/>
                <w:vertAlign w:val="baseline"/>
                <w:lang w:val="en-US" w:eastAsia="zh-CN" w:bidi="ar-SA"/>
              </w:rPr>
              <w:t>（3）《关于进一步加大政府采购支持中小企业力度的通知》（财库〔2022〕19号）</w:t>
            </w:r>
          </w:p>
        </w:tc>
        <w:tc>
          <w:tcPr>
            <w:tcW w:w="763"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技术响应</w:t>
            </w:r>
          </w:p>
        </w:tc>
        <w:tc>
          <w:tcPr>
            <w:tcW w:w="713"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70</w:t>
            </w:r>
          </w:p>
        </w:tc>
        <w:tc>
          <w:tcPr>
            <w:tcW w:w="1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w:t>
            </w:r>
          </w:p>
        </w:tc>
        <w:tc>
          <w:tcPr>
            <w:tcW w:w="4837" w:type="dxa"/>
            <w:vAlign w:val="center"/>
          </w:tcPr>
          <w:p>
            <w:pPr>
              <w:rPr>
                <w:rFonts w:hint="eastAsia" w:ascii="宋体" w:hAnsi="宋体" w:eastAsia="宋体" w:cs="宋体"/>
                <w:b/>
                <w:bCs/>
                <w:sz w:val="24"/>
                <w:szCs w:val="24"/>
              </w:rPr>
            </w:pPr>
            <w:r>
              <w:rPr>
                <w:rFonts w:hint="eastAsia" w:ascii="宋体" w:hAnsi="宋体" w:eastAsia="宋体" w:cs="宋体"/>
                <w:b/>
                <w:bCs/>
                <w:sz w:val="24"/>
                <w:szCs w:val="24"/>
              </w:rPr>
              <w:t>技术方案、服务内容：</w:t>
            </w:r>
          </w:p>
          <w:p>
            <w:pPr>
              <w:ind w:firstLine="480" w:firstLineChars="200"/>
              <w:rPr>
                <w:rFonts w:hint="eastAsia" w:ascii="宋体" w:hAnsi="宋体" w:eastAsia="宋体" w:cs="宋体"/>
                <w:color w:val="000000"/>
                <w:sz w:val="24"/>
                <w:szCs w:val="24"/>
                <w:vertAlign w:val="baseline"/>
                <w:lang w:val="en-US" w:eastAsia="zh-CN" w:bidi="ar-SA"/>
              </w:rPr>
            </w:pPr>
            <w:r>
              <w:rPr>
                <w:rFonts w:hint="eastAsia" w:ascii="宋体" w:hAnsi="宋体" w:eastAsia="宋体" w:cs="宋体"/>
                <w:color w:val="000000"/>
                <w:sz w:val="24"/>
                <w:szCs w:val="24"/>
                <w:vertAlign w:val="baseline"/>
                <w:lang w:val="en-US" w:eastAsia="zh-CN" w:bidi="ar-SA"/>
              </w:rPr>
              <w:t>供应商的技术服务方案内容应包含但不限于：资料收集、现场踏勘、区域水文地质补充调查、物探、地质钻孔建井、样品采集及检测、地下水环境状况详细调查评价、地下水污染模拟预测评估及地下水污染健康风险评估等内容。</w:t>
            </w:r>
          </w:p>
          <w:p>
            <w:pPr>
              <w:ind w:firstLine="480" w:firstLineChars="200"/>
              <w:rPr>
                <w:rFonts w:hint="eastAsia" w:ascii="宋体" w:hAnsi="宋体" w:eastAsia="宋体" w:cs="宋体"/>
                <w:color w:val="000000"/>
                <w:sz w:val="24"/>
                <w:szCs w:val="24"/>
                <w:vertAlign w:val="baseline"/>
                <w:lang w:val="en-US" w:eastAsia="zh-CN" w:bidi="ar-SA"/>
              </w:rPr>
            </w:pPr>
            <w:r>
              <w:rPr>
                <w:rFonts w:hint="eastAsia" w:ascii="宋体" w:hAnsi="宋体" w:eastAsia="宋体" w:cs="宋体"/>
                <w:color w:val="000000"/>
                <w:sz w:val="24"/>
                <w:szCs w:val="24"/>
                <w:vertAlign w:val="baseline"/>
                <w:lang w:val="en-US" w:eastAsia="zh-CN" w:bidi="ar-SA"/>
              </w:rPr>
              <w:t>（1）与招标文件要求相符，方案内容齐全、结构完整，科学、合理，可操作性强，得（15-20]分；</w:t>
            </w:r>
          </w:p>
          <w:p>
            <w:pPr>
              <w:ind w:firstLine="480" w:firstLineChars="200"/>
              <w:rPr>
                <w:rFonts w:hint="eastAsia" w:ascii="宋体" w:hAnsi="宋体" w:eastAsia="宋体" w:cs="宋体"/>
                <w:color w:val="000000"/>
                <w:sz w:val="24"/>
                <w:szCs w:val="24"/>
                <w:vertAlign w:val="baseline"/>
                <w:lang w:val="en-US" w:eastAsia="zh-CN" w:bidi="ar-SA"/>
              </w:rPr>
            </w:pPr>
            <w:r>
              <w:rPr>
                <w:rFonts w:hint="eastAsia" w:ascii="宋体" w:hAnsi="宋体" w:eastAsia="宋体" w:cs="宋体"/>
                <w:color w:val="000000"/>
                <w:sz w:val="24"/>
                <w:szCs w:val="24"/>
                <w:vertAlign w:val="baseline"/>
                <w:lang w:val="en-US" w:eastAsia="zh-CN" w:bidi="ar-SA"/>
              </w:rPr>
              <w:t>（2）与招标文件要求基本相符，方案内容齐全、结构完整，科学、合理，部分内容有一定的操作难度，得（10-15]分；</w:t>
            </w:r>
          </w:p>
          <w:p>
            <w:pPr>
              <w:ind w:firstLine="480" w:firstLineChars="200"/>
              <w:rPr>
                <w:rFonts w:hint="eastAsia" w:ascii="宋体" w:hAnsi="宋体" w:eastAsia="宋体" w:cs="宋体"/>
                <w:color w:val="000000"/>
                <w:sz w:val="24"/>
                <w:szCs w:val="24"/>
                <w:vertAlign w:val="baseline"/>
                <w:lang w:val="en-US" w:eastAsia="zh-CN" w:bidi="ar-SA"/>
              </w:rPr>
            </w:pPr>
            <w:r>
              <w:rPr>
                <w:rFonts w:hint="eastAsia" w:ascii="宋体" w:hAnsi="宋体" w:eastAsia="宋体" w:cs="宋体"/>
                <w:color w:val="000000"/>
                <w:sz w:val="24"/>
                <w:szCs w:val="24"/>
                <w:vertAlign w:val="baseline"/>
                <w:lang w:val="en-US" w:eastAsia="zh-CN" w:bidi="ar-SA"/>
              </w:rPr>
              <w:t>（3）与招标文件要求基本相符，方案内容基本齐全、结构基本完整，满足项目需要，科学性和合理性有待完善，可操作性需进一步补充或细化，得（5-10]分；</w:t>
            </w:r>
          </w:p>
          <w:p>
            <w:pPr>
              <w:ind w:firstLine="480" w:firstLineChars="200"/>
              <w:rPr>
                <w:rFonts w:hint="eastAsia" w:ascii="宋体" w:hAnsi="宋体" w:eastAsia="宋体" w:cs="宋体"/>
                <w:color w:val="000000"/>
                <w:sz w:val="24"/>
                <w:szCs w:val="24"/>
                <w:vertAlign w:val="baseline"/>
                <w:lang w:val="en-US" w:eastAsia="zh-CN" w:bidi="ar-SA"/>
              </w:rPr>
            </w:pPr>
            <w:r>
              <w:rPr>
                <w:rFonts w:hint="eastAsia" w:ascii="宋体" w:hAnsi="宋体" w:eastAsia="宋体" w:cs="宋体"/>
                <w:color w:val="000000"/>
                <w:sz w:val="24"/>
                <w:szCs w:val="24"/>
                <w:vertAlign w:val="baseline"/>
                <w:lang w:val="en-US" w:eastAsia="zh-CN" w:bidi="ar-SA"/>
              </w:rPr>
              <w:t>（4）与招标文件要求基本相符，方案内容基本齐全、结构基本完整，科学性和合理性有欠缺，可操作性有关键性错误或重要内容未考虑周全，得（0-5]分；</w:t>
            </w:r>
          </w:p>
          <w:p>
            <w:pPr>
              <w:ind w:firstLine="480" w:firstLineChars="200"/>
              <w:rPr>
                <w:rFonts w:hint="eastAsia" w:ascii="宋体" w:hAnsi="宋体" w:eastAsia="宋体" w:cs="宋体"/>
                <w:sz w:val="24"/>
                <w:szCs w:val="24"/>
              </w:rPr>
            </w:pPr>
            <w:r>
              <w:rPr>
                <w:rFonts w:hint="eastAsia" w:ascii="宋体" w:hAnsi="宋体" w:eastAsia="宋体" w:cs="宋体"/>
                <w:color w:val="000000"/>
                <w:sz w:val="24"/>
                <w:szCs w:val="24"/>
                <w:vertAlign w:val="baseline"/>
                <w:lang w:val="en-US" w:eastAsia="zh-CN" w:bidi="ar-SA"/>
              </w:rPr>
              <w:t>（5）与招标文件要求不相符，方案内容有缺失、结构不够完整，可操作性描述太笼统或有重要疏漏，得0分。</w:t>
            </w:r>
          </w:p>
        </w:tc>
        <w:tc>
          <w:tcPr>
            <w:tcW w:w="763"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pPr>
              <w:jc w:val="center"/>
              <w:rPr>
                <w:rFonts w:hint="eastAsia" w:ascii="宋体" w:hAnsi="宋体" w:eastAsia="宋体" w:cs="宋体"/>
                <w:sz w:val="24"/>
                <w:szCs w:val="24"/>
              </w:rPr>
            </w:pPr>
          </w:p>
        </w:tc>
        <w:tc>
          <w:tcPr>
            <w:tcW w:w="713" w:type="dxa"/>
            <w:vMerge w:val="continue"/>
            <w:vAlign w:val="center"/>
          </w:tcPr>
          <w:p>
            <w:pPr>
              <w:jc w:val="center"/>
              <w:rPr>
                <w:rFonts w:hint="eastAsia" w:ascii="宋体" w:hAnsi="宋体" w:eastAsia="宋体" w:cs="宋体"/>
                <w:sz w:val="24"/>
                <w:szCs w:val="24"/>
              </w:rPr>
            </w:pPr>
          </w:p>
        </w:tc>
        <w:tc>
          <w:tcPr>
            <w:tcW w:w="1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4837" w:type="dxa"/>
            <w:vAlign w:val="center"/>
          </w:tcPr>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对本项目重难点认识：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vertAlign w:val="baseline"/>
                <w:lang w:val="en-US" w:eastAsia="zh-CN" w:bidi="ar-SA"/>
              </w:rPr>
              <w:t>对本项目重点难点问题分析准确，分析内容完整、分析透彻、理解认知度高，能提出技术服务过程中的重点、难点问题并给出相应解决方案，得（6-10]分；提供了常规、通用的项目需求分析及解决方案，得（2-6]分；提供了项目需求分析，但分析内容有欠缺，得（0-2]分；未提供相关内容，得0分。</w:t>
            </w:r>
          </w:p>
        </w:tc>
        <w:tc>
          <w:tcPr>
            <w:tcW w:w="763"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pPr>
              <w:jc w:val="center"/>
              <w:rPr>
                <w:rFonts w:hint="eastAsia" w:ascii="宋体" w:hAnsi="宋体" w:eastAsia="宋体" w:cs="宋体"/>
                <w:sz w:val="24"/>
                <w:szCs w:val="24"/>
              </w:rPr>
            </w:pPr>
          </w:p>
        </w:tc>
        <w:tc>
          <w:tcPr>
            <w:tcW w:w="713" w:type="dxa"/>
            <w:vMerge w:val="continue"/>
            <w:vAlign w:val="center"/>
          </w:tcPr>
          <w:p>
            <w:pPr>
              <w:jc w:val="center"/>
              <w:rPr>
                <w:rFonts w:hint="eastAsia" w:ascii="宋体" w:hAnsi="宋体" w:eastAsia="宋体" w:cs="宋体"/>
                <w:sz w:val="24"/>
                <w:szCs w:val="24"/>
              </w:rPr>
            </w:pPr>
          </w:p>
        </w:tc>
        <w:tc>
          <w:tcPr>
            <w:tcW w:w="1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4837" w:type="dxa"/>
            <w:vAlign w:val="center"/>
          </w:tcPr>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安全管理措施：</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vertAlign w:val="baseline"/>
                <w:lang w:val="en-US" w:eastAsia="zh-CN" w:bidi="ar-SA"/>
              </w:rPr>
              <w:t>供应商安全管理制度完善、安全保障措施合理，符合国家规范要求，根据响应程度计[0-5]分。</w:t>
            </w:r>
          </w:p>
        </w:tc>
        <w:tc>
          <w:tcPr>
            <w:tcW w:w="763"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pPr>
              <w:jc w:val="center"/>
              <w:rPr>
                <w:rFonts w:hint="eastAsia" w:ascii="宋体" w:hAnsi="宋体" w:eastAsia="宋体" w:cs="宋体"/>
                <w:sz w:val="24"/>
                <w:szCs w:val="24"/>
              </w:rPr>
            </w:pPr>
          </w:p>
        </w:tc>
        <w:tc>
          <w:tcPr>
            <w:tcW w:w="713" w:type="dxa"/>
            <w:vMerge w:val="continue"/>
            <w:vAlign w:val="center"/>
          </w:tcPr>
          <w:p>
            <w:pPr>
              <w:jc w:val="center"/>
              <w:rPr>
                <w:rFonts w:hint="eastAsia" w:ascii="宋体" w:hAnsi="宋体" w:eastAsia="宋体" w:cs="宋体"/>
                <w:sz w:val="24"/>
                <w:szCs w:val="24"/>
              </w:rPr>
            </w:pPr>
          </w:p>
        </w:tc>
        <w:tc>
          <w:tcPr>
            <w:tcW w:w="1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4837" w:type="dxa"/>
            <w:vAlign w:val="center"/>
          </w:tcPr>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突发应急保障措施：</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vertAlign w:val="baseline"/>
                <w:lang w:val="en-US" w:eastAsia="zh-CN" w:bidi="ar-SA"/>
              </w:rPr>
              <w:t>供应商应急保障制度完善、措施合理，符合国家规范要求，有相关应急保障方案，根据响应程度计[0-5]分</w:t>
            </w:r>
            <w:r>
              <w:rPr>
                <w:rFonts w:hint="eastAsia" w:ascii="宋体" w:hAnsi="宋体" w:eastAsia="宋体" w:cs="宋体"/>
                <w:sz w:val="24"/>
                <w:szCs w:val="24"/>
              </w:rPr>
              <w:t>。</w:t>
            </w:r>
          </w:p>
        </w:tc>
        <w:tc>
          <w:tcPr>
            <w:tcW w:w="763"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pPr>
              <w:jc w:val="center"/>
              <w:rPr>
                <w:rFonts w:hint="eastAsia" w:ascii="宋体" w:hAnsi="宋体" w:eastAsia="宋体" w:cs="宋体"/>
                <w:sz w:val="24"/>
                <w:szCs w:val="24"/>
              </w:rPr>
            </w:pPr>
          </w:p>
        </w:tc>
        <w:tc>
          <w:tcPr>
            <w:tcW w:w="713" w:type="dxa"/>
            <w:vMerge w:val="continue"/>
            <w:vAlign w:val="center"/>
          </w:tcPr>
          <w:p>
            <w:pPr>
              <w:jc w:val="center"/>
              <w:rPr>
                <w:rFonts w:hint="eastAsia" w:ascii="宋体" w:hAnsi="宋体" w:eastAsia="宋体" w:cs="宋体"/>
                <w:sz w:val="24"/>
                <w:szCs w:val="24"/>
              </w:rPr>
            </w:pPr>
          </w:p>
        </w:tc>
        <w:tc>
          <w:tcPr>
            <w:tcW w:w="1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4837" w:type="dxa"/>
            <w:vAlign w:val="center"/>
          </w:tcPr>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质量保证措施：</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vertAlign w:val="baseline"/>
                <w:lang w:val="en-US" w:eastAsia="zh-CN" w:bidi="ar-SA"/>
              </w:rPr>
              <w:t>供应商的质量管理机构健全，措施得当，目标可控，满足本项目质量需求，编制合理，根据响应程度计[0-5]分。</w:t>
            </w:r>
          </w:p>
        </w:tc>
        <w:tc>
          <w:tcPr>
            <w:tcW w:w="763"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pPr>
              <w:jc w:val="center"/>
              <w:rPr>
                <w:rFonts w:hint="eastAsia" w:ascii="宋体" w:hAnsi="宋体" w:eastAsia="宋体" w:cs="宋体"/>
                <w:sz w:val="24"/>
                <w:szCs w:val="24"/>
              </w:rPr>
            </w:pPr>
          </w:p>
        </w:tc>
        <w:tc>
          <w:tcPr>
            <w:tcW w:w="713" w:type="dxa"/>
            <w:vMerge w:val="continue"/>
            <w:vAlign w:val="center"/>
          </w:tcPr>
          <w:p>
            <w:pPr>
              <w:jc w:val="center"/>
              <w:rPr>
                <w:rFonts w:hint="eastAsia" w:ascii="宋体" w:hAnsi="宋体" w:eastAsia="宋体" w:cs="宋体"/>
                <w:sz w:val="24"/>
                <w:szCs w:val="24"/>
              </w:rPr>
            </w:pPr>
          </w:p>
        </w:tc>
        <w:tc>
          <w:tcPr>
            <w:tcW w:w="1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4837" w:type="dxa"/>
            <w:vAlign w:val="center"/>
          </w:tcPr>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进度保证措施：</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vertAlign w:val="baseline"/>
                <w:lang w:val="en-US" w:eastAsia="zh-CN" w:bidi="ar-SA"/>
              </w:rPr>
              <w:t>供应商各项安排合理、规范，措施得当，目标可控，满足专题进度需求，根据响应程度计[0-5]分。</w:t>
            </w:r>
          </w:p>
        </w:tc>
        <w:tc>
          <w:tcPr>
            <w:tcW w:w="763"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pPr>
              <w:jc w:val="center"/>
              <w:rPr>
                <w:rFonts w:hint="eastAsia" w:ascii="宋体" w:hAnsi="宋体" w:eastAsia="宋体" w:cs="宋体"/>
                <w:sz w:val="24"/>
                <w:szCs w:val="24"/>
              </w:rPr>
            </w:pPr>
          </w:p>
        </w:tc>
        <w:tc>
          <w:tcPr>
            <w:tcW w:w="713" w:type="dxa"/>
            <w:vMerge w:val="continue"/>
            <w:vAlign w:val="center"/>
          </w:tcPr>
          <w:p>
            <w:pPr>
              <w:jc w:val="center"/>
              <w:rPr>
                <w:rFonts w:hint="eastAsia" w:ascii="宋体" w:hAnsi="宋体" w:eastAsia="宋体" w:cs="宋体"/>
                <w:sz w:val="24"/>
                <w:szCs w:val="24"/>
              </w:rPr>
            </w:pPr>
          </w:p>
        </w:tc>
        <w:tc>
          <w:tcPr>
            <w:tcW w:w="1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4837" w:type="dxa"/>
            <w:vAlign w:val="center"/>
          </w:tcPr>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保密措施：</w:t>
            </w:r>
          </w:p>
          <w:p>
            <w:pPr>
              <w:spacing w:line="240" w:lineRule="auto"/>
              <w:ind w:firstLine="480" w:firstLineChars="200"/>
              <w:rPr>
                <w:rFonts w:hint="eastAsia" w:ascii="宋体" w:hAnsi="宋体" w:eastAsia="宋体" w:cs="宋体"/>
                <w:b/>
                <w:bCs/>
                <w:sz w:val="24"/>
                <w:szCs w:val="24"/>
              </w:rPr>
            </w:pPr>
            <w:r>
              <w:rPr>
                <w:rFonts w:hint="eastAsia" w:ascii="宋体" w:hAnsi="宋体" w:eastAsia="宋体" w:cs="宋体"/>
                <w:color w:val="000000"/>
                <w:sz w:val="24"/>
                <w:szCs w:val="24"/>
                <w:vertAlign w:val="baseline"/>
                <w:lang w:val="en-US" w:eastAsia="zh-CN" w:bidi="ar-SA"/>
              </w:rPr>
              <w:t>针对本项目有完善的保密制度，对采购人要求保密的资料进行专人专项管理，根据响应程度计[0-5]分。</w:t>
            </w:r>
          </w:p>
        </w:tc>
        <w:tc>
          <w:tcPr>
            <w:tcW w:w="763"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pPr>
              <w:jc w:val="center"/>
              <w:rPr>
                <w:rFonts w:hint="eastAsia" w:ascii="宋体" w:hAnsi="宋体" w:eastAsia="宋体" w:cs="宋体"/>
                <w:sz w:val="24"/>
                <w:szCs w:val="24"/>
              </w:rPr>
            </w:pPr>
          </w:p>
        </w:tc>
        <w:tc>
          <w:tcPr>
            <w:tcW w:w="713" w:type="dxa"/>
            <w:vMerge w:val="continue"/>
            <w:vAlign w:val="center"/>
          </w:tcPr>
          <w:p>
            <w:pPr>
              <w:jc w:val="center"/>
              <w:rPr>
                <w:rFonts w:hint="eastAsia" w:ascii="宋体" w:hAnsi="宋体" w:eastAsia="宋体" w:cs="宋体"/>
                <w:sz w:val="24"/>
                <w:szCs w:val="24"/>
              </w:rPr>
            </w:pPr>
          </w:p>
        </w:tc>
        <w:tc>
          <w:tcPr>
            <w:tcW w:w="1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4837" w:type="dxa"/>
            <w:vAlign w:val="center"/>
          </w:tcPr>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管理体系、制度：</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vertAlign w:val="baseline"/>
                <w:lang w:val="en-US" w:eastAsia="zh-CN" w:bidi="ar-SA"/>
              </w:rPr>
              <w:t>针对本项目有完善的管理体系，项目规划合理，制定有效的管理制度、实施流程，根据响应程度计[0-5]分。</w:t>
            </w:r>
          </w:p>
        </w:tc>
        <w:tc>
          <w:tcPr>
            <w:tcW w:w="763"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pPr>
              <w:jc w:val="center"/>
              <w:rPr>
                <w:rFonts w:hint="eastAsia" w:ascii="宋体" w:hAnsi="宋体" w:eastAsia="宋体" w:cs="宋体"/>
                <w:sz w:val="24"/>
                <w:szCs w:val="24"/>
              </w:rPr>
            </w:pPr>
          </w:p>
        </w:tc>
        <w:tc>
          <w:tcPr>
            <w:tcW w:w="713" w:type="dxa"/>
            <w:vMerge w:val="continue"/>
            <w:vAlign w:val="center"/>
          </w:tcPr>
          <w:p>
            <w:pPr>
              <w:jc w:val="center"/>
              <w:rPr>
                <w:rFonts w:hint="eastAsia" w:ascii="宋体" w:hAnsi="宋体" w:eastAsia="宋体" w:cs="宋体"/>
                <w:sz w:val="24"/>
                <w:szCs w:val="24"/>
              </w:rPr>
            </w:pPr>
          </w:p>
        </w:tc>
        <w:tc>
          <w:tcPr>
            <w:tcW w:w="1350" w:type="dxa"/>
            <w:vAlign w:val="center"/>
          </w:tcPr>
          <w:p>
            <w:pPr>
              <w:pStyle w:val="16"/>
              <w:jc w:val="center"/>
              <w:rPr>
                <w:rFonts w:hint="eastAsia" w:ascii="宋体" w:hAnsi="宋体" w:eastAsia="宋体" w:cs="宋体"/>
                <w:color w:val="auto"/>
                <w:sz w:val="24"/>
                <w:szCs w:val="24"/>
              </w:rPr>
            </w:pPr>
            <w:r>
              <w:rPr>
                <w:rFonts w:hint="eastAsia" w:ascii="宋体" w:hAnsi="宋体" w:eastAsia="宋体" w:cs="宋体"/>
                <w:sz w:val="24"/>
                <w:szCs w:val="24"/>
                <w:lang w:val="en-US" w:eastAsia="zh-CN" w:bidi="ar-SA"/>
              </w:rPr>
              <w:t>7</w:t>
            </w:r>
          </w:p>
        </w:tc>
        <w:tc>
          <w:tcPr>
            <w:tcW w:w="4837" w:type="dxa"/>
            <w:vAlign w:val="center"/>
          </w:tcPr>
          <w:p>
            <w:pPr>
              <w:spacing w:line="240" w:lineRule="auto"/>
              <w:jc w:val="both"/>
              <w:rPr>
                <w:rFonts w:hint="eastAsia" w:ascii="宋体" w:hAnsi="宋体" w:eastAsia="宋体" w:cs="宋体"/>
                <w:b/>
                <w:bCs/>
                <w:sz w:val="24"/>
                <w:szCs w:val="24"/>
              </w:rPr>
            </w:pPr>
            <w:r>
              <w:rPr>
                <w:rFonts w:hint="eastAsia" w:ascii="宋体" w:hAnsi="宋体" w:eastAsia="宋体" w:cs="宋体"/>
                <w:b/>
                <w:bCs/>
                <w:sz w:val="24"/>
                <w:szCs w:val="24"/>
              </w:rPr>
              <w:t>设备保障措施：</w:t>
            </w:r>
          </w:p>
          <w:p>
            <w:pPr>
              <w:pStyle w:val="16"/>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000000"/>
                <w:sz w:val="24"/>
                <w:szCs w:val="24"/>
                <w:vertAlign w:val="baseline"/>
                <w:lang w:val="en-US" w:eastAsia="zh-CN" w:bidi="ar-SA"/>
              </w:rPr>
              <w:t>依据采购需求配备或承诺配备现场物探设备，钻井设备，样品的采集、保存、运输等设备，样品分析检测工作所需的仪器设备，按其响应程度计[0-7]分。（需提供不限于设备清单、图片、说明及书面承诺书等有关证明材料）</w:t>
            </w:r>
          </w:p>
        </w:tc>
        <w:tc>
          <w:tcPr>
            <w:tcW w:w="763"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pPr>
              <w:jc w:val="center"/>
              <w:rPr>
                <w:rFonts w:hint="eastAsia" w:ascii="宋体" w:hAnsi="宋体" w:eastAsia="宋体" w:cs="宋体"/>
                <w:sz w:val="24"/>
                <w:szCs w:val="24"/>
              </w:rPr>
            </w:pPr>
          </w:p>
        </w:tc>
        <w:tc>
          <w:tcPr>
            <w:tcW w:w="713" w:type="dxa"/>
            <w:vMerge w:val="continue"/>
            <w:vAlign w:val="center"/>
          </w:tcPr>
          <w:p>
            <w:pPr>
              <w:jc w:val="center"/>
              <w:rPr>
                <w:rFonts w:hint="eastAsia" w:ascii="宋体" w:hAnsi="宋体" w:eastAsia="宋体" w:cs="宋体"/>
                <w:sz w:val="24"/>
                <w:szCs w:val="24"/>
              </w:rPr>
            </w:pPr>
          </w:p>
        </w:tc>
        <w:tc>
          <w:tcPr>
            <w:tcW w:w="1350" w:type="dxa"/>
            <w:vAlign w:val="center"/>
          </w:tcPr>
          <w:p>
            <w:pPr>
              <w:pStyle w:val="16"/>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bidi="ar-SA"/>
              </w:rPr>
              <w:t>3</w:t>
            </w:r>
          </w:p>
        </w:tc>
        <w:tc>
          <w:tcPr>
            <w:tcW w:w="4837" w:type="dxa"/>
            <w:vAlign w:val="center"/>
          </w:tcPr>
          <w:p>
            <w:pP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监测资质和能力保障措施：</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vertAlign w:val="baseline"/>
                <w:lang w:val="en-US" w:eastAsia="zh-CN" w:bidi="ar-SA"/>
              </w:rPr>
              <w:t>提供项目监测承接单位有效的CMA检测资质认定证书及相关附件（其监测能力应符合本项目采购需求）或承诺项目监测承接单位具备有效的CMA检测资质认定证书及相关附件（其检测能力应符合本项目采购需求）并提供书面承诺书，符合要求得3分，其他情况不得分。（提供资质证书及其附件复印件或承诺书加盖供应商公章）</w:t>
            </w:r>
          </w:p>
        </w:tc>
        <w:tc>
          <w:tcPr>
            <w:tcW w:w="763" w:type="dxa"/>
            <w:vAlign w:val="center"/>
          </w:tcPr>
          <w:p>
            <w:pPr>
              <w:rPr>
                <w:rFonts w:hint="eastAsia" w:ascii="宋体" w:hAnsi="宋体" w:eastAsia="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商务响应</w:t>
            </w:r>
          </w:p>
        </w:tc>
        <w:tc>
          <w:tcPr>
            <w:tcW w:w="713"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20</w:t>
            </w:r>
          </w:p>
        </w:tc>
        <w:tc>
          <w:tcPr>
            <w:tcW w:w="1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4837" w:type="dxa"/>
            <w:vAlign w:val="center"/>
          </w:tcPr>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实施团队：</w:t>
            </w:r>
          </w:p>
          <w:p>
            <w:pPr>
              <w:pStyle w:val="16"/>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1）项目负责人（5分）：</w:t>
            </w:r>
          </w:p>
          <w:p>
            <w:pPr>
              <w:pStyle w:val="16"/>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负责人具备环境、化工、地下水监测、勘探、水文地质等相关专业背景且具有高级工程师及以上职称，有4年及以上相关工作经验得5分；有2年及以上相关工作经验得3分；其他情况不得分。（应提供学历证明、职称证、参保证明（需提供投标截止日前一年内任意一个月已缴纳的社会保障资金的凭据的复印件加盖公章）、参与完成项目合同等相关证明材料且加盖单位公章，未提供不计分。）</w:t>
            </w:r>
          </w:p>
          <w:p>
            <w:pPr>
              <w:pStyle w:val="16"/>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（2）团队主要人员（5分）：</w:t>
            </w:r>
          </w:p>
          <w:p>
            <w:pPr>
              <w:pStyle w:val="16"/>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团队主要技术人员具备环境、化工、地下水监测、勘探、水文地质等相关专业背景，具有中级工程师及以上职称，参与相关工作每人/次计1分，最高分5分。（应提供学历证明、职称证、参保证明（需提供投标截止日前一年内任意一个月已缴纳的社会保障资金的凭据的复印件加盖公章），未提供不计分。）</w:t>
            </w:r>
          </w:p>
          <w:p>
            <w:pPr>
              <w:pStyle w:val="16"/>
              <w:spacing w:line="24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注：以上人员不重复计分</w:t>
            </w:r>
          </w:p>
        </w:tc>
        <w:tc>
          <w:tcPr>
            <w:tcW w:w="763"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vAlign w:val="center"/>
          </w:tcPr>
          <w:p>
            <w:pPr>
              <w:jc w:val="center"/>
              <w:rPr>
                <w:rFonts w:hint="eastAsia" w:ascii="宋体" w:hAnsi="宋体" w:eastAsia="宋体" w:cs="宋体"/>
                <w:sz w:val="24"/>
                <w:szCs w:val="24"/>
              </w:rPr>
            </w:pPr>
          </w:p>
        </w:tc>
        <w:tc>
          <w:tcPr>
            <w:tcW w:w="713" w:type="dxa"/>
            <w:vMerge w:val="continue"/>
            <w:vAlign w:val="center"/>
          </w:tcPr>
          <w:p>
            <w:pPr>
              <w:jc w:val="center"/>
              <w:rPr>
                <w:rFonts w:hint="eastAsia" w:ascii="宋体" w:hAnsi="宋体" w:eastAsia="宋体" w:cs="宋体"/>
                <w:sz w:val="24"/>
                <w:szCs w:val="24"/>
              </w:rPr>
            </w:pPr>
          </w:p>
        </w:tc>
        <w:tc>
          <w:tcPr>
            <w:tcW w:w="135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4837" w:type="dxa"/>
            <w:vAlign w:val="center"/>
          </w:tcPr>
          <w:p>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业绩：</w:t>
            </w:r>
          </w:p>
          <w:p>
            <w:pPr>
              <w:pStyle w:val="16"/>
              <w:spacing w:line="240" w:lineRule="auto"/>
              <w:ind w:firstLine="480" w:firstLineChars="200"/>
              <w:rPr>
                <w:rFonts w:hint="eastAsia" w:ascii="宋体" w:hAnsi="宋体" w:eastAsia="宋体" w:cs="宋体"/>
                <w:color w:val="000000"/>
                <w:sz w:val="24"/>
                <w:szCs w:val="24"/>
                <w:highlight w:val="none"/>
                <w:vertAlign w:val="baseline"/>
                <w:lang w:val="en-US" w:eastAsia="zh-CN" w:bidi="ar-SA"/>
              </w:rPr>
            </w:pPr>
            <w:r>
              <w:rPr>
                <w:rFonts w:hint="eastAsia" w:ascii="宋体" w:hAnsi="宋体" w:eastAsia="宋体" w:cs="宋体"/>
                <w:color w:val="000000"/>
                <w:sz w:val="24"/>
                <w:szCs w:val="24"/>
                <w:highlight w:val="none"/>
                <w:vertAlign w:val="baseline"/>
                <w:lang w:val="en-US" w:eastAsia="zh-CN" w:bidi="ar-SA"/>
              </w:rPr>
              <w:t>提供</w:t>
            </w:r>
            <w:r>
              <w:rPr>
                <w:rFonts w:hint="eastAsia" w:ascii="宋体" w:hAnsi="宋体" w:eastAsia="宋体" w:cs="宋体"/>
                <w:color w:val="000000"/>
                <w:sz w:val="24"/>
                <w:szCs w:val="24"/>
                <w:highlight w:val="none"/>
                <w:vertAlign w:val="baseline"/>
                <w:lang w:val="zh-CN" w:eastAsia="zh-CN" w:bidi="ar-SA"/>
              </w:rPr>
              <w:t>20</w:t>
            </w:r>
            <w:r>
              <w:rPr>
                <w:rFonts w:hint="eastAsia" w:ascii="宋体" w:hAnsi="宋体" w:eastAsia="宋体" w:cs="宋体"/>
                <w:color w:val="000000"/>
                <w:sz w:val="24"/>
                <w:szCs w:val="24"/>
                <w:highlight w:val="none"/>
                <w:vertAlign w:val="baseline"/>
                <w:lang w:val="en-US" w:eastAsia="zh-CN" w:bidi="ar-SA"/>
              </w:rPr>
              <w:t>21</w:t>
            </w:r>
            <w:r>
              <w:rPr>
                <w:rFonts w:hint="eastAsia" w:ascii="宋体" w:hAnsi="宋体" w:eastAsia="宋体" w:cs="宋体"/>
                <w:color w:val="000000"/>
                <w:sz w:val="24"/>
                <w:szCs w:val="24"/>
                <w:highlight w:val="none"/>
                <w:vertAlign w:val="baseline"/>
                <w:lang w:val="zh-CN" w:eastAsia="zh-CN" w:bidi="ar-SA"/>
              </w:rPr>
              <w:t>年</w:t>
            </w:r>
            <w:r>
              <w:rPr>
                <w:rFonts w:hint="eastAsia" w:ascii="宋体" w:hAnsi="宋体" w:eastAsia="宋体" w:cs="宋体"/>
                <w:color w:val="000000"/>
                <w:sz w:val="24"/>
                <w:szCs w:val="24"/>
                <w:highlight w:val="none"/>
                <w:vertAlign w:val="baseline"/>
                <w:lang w:val="en-US" w:eastAsia="zh-CN" w:bidi="ar-SA"/>
              </w:rPr>
              <w:t>1</w:t>
            </w:r>
            <w:r>
              <w:rPr>
                <w:rFonts w:hint="eastAsia" w:ascii="宋体" w:hAnsi="宋体" w:eastAsia="宋体" w:cs="宋体"/>
                <w:color w:val="000000"/>
                <w:sz w:val="24"/>
                <w:szCs w:val="24"/>
                <w:highlight w:val="none"/>
                <w:vertAlign w:val="baseline"/>
                <w:lang w:val="zh-CN" w:eastAsia="zh-CN" w:bidi="ar-SA"/>
              </w:rPr>
              <w:t>月</w:t>
            </w:r>
            <w:r>
              <w:rPr>
                <w:rFonts w:hint="eastAsia" w:ascii="宋体" w:hAnsi="宋体" w:eastAsia="宋体" w:cs="宋体"/>
                <w:color w:val="000000"/>
                <w:sz w:val="24"/>
                <w:szCs w:val="24"/>
                <w:highlight w:val="none"/>
                <w:vertAlign w:val="baseline"/>
                <w:lang w:val="en-US" w:eastAsia="zh-CN" w:bidi="ar-SA"/>
              </w:rPr>
              <w:t>1日</w:t>
            </w:r>
            <w:r>
              <w:rPr>
                <w:rFonts w:hint="eastAsia" w:ascii="宋体" w:hAnsi="宋体" w:eastAsia="宋体" w:cs="宋体"/>
                <w:color w:val="000000"/>
                <w:sz w:val="24"/>
                <w:szCs w:val="24"/>
                <w:highlight w:val="none"/>
                <w:vertAlign w:val="baseline"/>
                <w:lang w:val="zh-CN" w:eastAsia="zh-CN" w:bidi="ar-SA"/>
              </w:rPr>
              <w:t>至今</w:t>
            </w:r>
            <w:r>
              <w:rPr>
                <w:rFonts w:hint="eastAsia" w:ascii="宋体" w:hAnsi="宋体" w:eastAsia="宋体" w:cs="宋体"/>
                <w:color w:val="000000"/>
                <w:sz w:val="24"/>
                <w:szCs w:val="24"/>
                <w:highlight w:val="none"/>
                <w:vertAlign w:val="baseline"/>
                <w:lang w:val="en-US" w:eastAsia="zh-CN" w:bidi="ar-SA"/>
              </w:rPr>
              <w:t>类似项目业绩，（地下水环境调查类、水文地质调查类、地质钻孔建井类、采样监测类业绩等）每提供1项得1分，满分10分。</w:t>
            </w:r>
          </w:p>
          <w:p>
            <w:pPr>
              <w:spacing w:line="24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本项业绩证明材料须提供：</w:t>
            </w:r>
          </w:p>
          <w:p>
            <w:pPr>
              <w:pStyle w:val="16"/>
              <w:spacing w:line="240" w:lineRule="auto"/>
              <w:ind w:firstLine="480" w:firstLineChars="200"/>
              <w:rPr>
                <w:rFonts w:hint="eastAsia" w:ascii="宋体" w:hAnsi="宋体" w:eastAsia="宋体" w:cs="宋体"/>
                <w:color w:val="000000"/>
                <w:sz w:val="24"/>
                <w:szCs w:val="24"/>
                <w:highlight w:val="none"/>
                <w:vertAlign w:val="baseline"/>
                <w:lang w:val="en-US" w:eastAsia="zh-CN" w:bidi="ar-SA"/>
              </w:rPr>
            </w:pPr>
            <w:r>
              <w:rPr>
                <w:rFonts w:hint="eastAsia" w:ascii="宋体" w:hAnsi="宋体" w:eastAsia="宋体" w:cs="宋体"/>
                <w:color w:val="000000"/>
                <w:sz w:val="24"/>
                <w:szCs w:val="24"/>
                <w:highlight w:val="none"/>
                <w:vertAlign w:val="baseline"/>
                <w:lang w:val="en-US" w:eastAsia="zh-CN" w:bidi="ar-SA"/>
              </w:rPr>
              <w:t>注：（1）需要提供合同扫描件（至少包括合同首页、主要内容页、签字页）、中标（成交通知书）。未提供或合同内容不能显示工作内容的，其业绩不予认定。</w:t>
            </w:r>
          </w:p>
          <w:p>
            <w:pPr>
              <w:spacing w:line="240" w:lineRule="auto"/>
              <w:rPr>
                <w:rFonts w:hint="eastAsia" w:ascii="宋体" w:hAnsi="宋体" w:eastAsia="宋体" w:cs="宋体"/>
                <w:color w:val="000000"/>
                <w:sz w:val="24"/>
                <w:szCs w:val="24"/>
                <w:highlight w:val="yellow"/>
                <w:vertAlign w:val="baseline"/>
                <w:lang w:val="en-US" w:eastAsia="zh-CN" w:bidi="ar-SA"/>
              </w:rPr>
            </w:pPr>
            <w:r>
              <w:rPr>
                <w:rFonts w:hint="eastAsia" w:ascii="宋体" w:hAnsi="宋体" w:eastAsia="宋体" w:cs="宋体"/>
                <w:color w:val="000000"/>
                <w:sz w:val="24"/>
                <w:szCs w:val="24"/>
                <w:highlight w:val="none"/>
                <w:vertAlign w:val="baseline"/>
                <w:lang w:val="en-US" w:eastAsia="zh-CN" w:bidi="ar-SA"/>
              </w:rPr>
              <w:t>（2）业绩为非合同形式：提供相关正式文件，如管理部门任务下发文件、证明文件等。</w:t>
            </w:r>
          </w:p>
        </w:tc>
        <w:tc>
          <w:tcPr>
            <w:tcW w:w="763"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说明</w:t>
            </w:r>
          </w:p>
        </w:tc>
        <w:tc>
          <w:tcPr>
            <w:tcW w:w="7663" w:type="dxa"/>
            <w:gridSpan w:val="4"/>
            <w:vAlign w:val="center"/>
          </w:tcPr>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评标委员会成员按照本评审要素据实打分，各类数字计算均按“四舍五入”保留小数点后两位；</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对小型和微型企业的报价给予10%的价格扣除，用扣除后的价格参与评审；未提供中小企业声明函的不享受价格折扣。</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本表分值区间符号“［”、“］”表示包含本数，“（”、“）”表示不包含本数。</w:t>
            </w:r>
          </w:p>
        </w:tc>
      </w:tr>
    </w:tbl>
    <w:p>
      <w:pPr>
        <w:rPr>
          <w:rFonts w:asciiTheme="minorEastAsia" w:hAnsi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4</w:t>
      </w:r>
      <w:r>
        <w:rPr>
          <w:rFonts w:hint="eastAsia" w:asciiTheme="minorEastAsia" w:hAnsiTheme="minorEastAsia" w:cstheme="minorEastAsia"/>
          <w:b/>
          <w:bCs/>
          <w:lang w:eastAsia="zh-CN"/>
        </w:rPr>
        <w:t>、</w:t>
      </w:r>
      <w:r>
        <w:rPr>
          <w:rFonts w:hint="eastAsia" w:asciiTheme="minorEastAsia" w:hAnsiTheme="minorEastAsia" w:cstheme="minorEastAsia"/>
          <w:b/>
          <w:bCs/>
        </w:rPr>
        <w:t>推荐中标候选人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（1）采用最低评标价法的，评标结果按投标报价由低到高顺序排列。投标报价相同的并列。投标文件满足招标文件全部实质性要求且投标报价最低的供应商为排名第一的中标候选人。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5</w:t>
      </w:r>
      <w:r>
        <w:rPr>
          <w:rFonts w:hint="eastAsia" w:asciiTheme="minorEastAsia" w:hAnsiTheme="minorEastAsia" w:cstheme="minorEastAsia"/>
          <w:b/>
          <w:bCs/>
          <w:lang w:eastAsia="zh-CN"/>
        </w:rPr>
        <w:t>、</w:t>
      </w:r>
      <w:r>
        <w:rPr>
          <w:rFonts w:hint="eastAsia" w:asciiTheme="minorEastAsia" w:hAnsiTheme="minorEastAsia" w:cstheme="minorEastAsia"/>
          <w:b/>
          <w:bCs/>
        </w:rPr>
        <w:t>编写评审报告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评审报告是评标委员会根据全体评标成员签字的原始评标记录和评标结果编写的报告，其主要内容包括：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（1）招标公告刊登的媒体名称、开标日期和地点；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（2）投标供应商名单和评标委员会成员名单；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（3）评标方法；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（4）开标记录和评标情况及说明，包括投标无效供应商名单及原因；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（5）评标结果，确定的中标候选人名单或者经采购人委托直接确定的中标供应商；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（6）其他需要说明的情况，包括评标过程中投标供应商根据评标委员会要求进行的澄清、说明或者补正，评标委员会成员的更换等。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（三）评标争议处理规则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（四）评审现场人员的保密责任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在采购结果确定前，采购人、采购代理机构对评审委员会名单负有保密责任。评审委员会成员、采购人和采购代理机构工作人员、相关监督人员等与评审工作有关的人员，对评审情况以及在评审过程中获悉的国家秘密、商业秘密负有保密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（五）视同供应商串通投标的情形，其投标无效：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不同供应商的投标文件由同一单位或者个人编制；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不同供应商委托同一单位或者个人办理投标事宜；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不同供应商的投标文件载明的项目管理成员或者联系人员为同一人；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lang w:eastAsia="zh-CN"/>
        </w:rPr>
        <w:t>、</w:t>
      </w:r>
      <w:r>
        <w:rPr>
          <w:rFonts w:hint="eastAsia" w:asciiTheme="minorEastAsia" w:hAnsiTheme="minorEastAsia" w:cstheme="minorEastAsia"/>
        </w:rPr>
        <w:t>不同供应商的投标文件异常一致或者投标报价呈规律性差异。</w:t>
      </w:r>
    </w:p>
    <w:p>
      <w:pPr>
        <w:spacing w:line="360" w:lineRule="auto"/>
        <w:outlineLvl w:val="1"/>
        <w:rPr>
          <w:rFonts w:asciiTheme="minorEastAsia" w:hAnsiTheme="minorEastAsia" w:cstheme="minorEastAsia"/>
          <w:b/>
          <w:bCs/>
        </w:rPr>
      </w:pPr>
      <w:r>
        <w:rPr>
          <w:rFonts w:hint="eastAsia" w:asciiTheme="minorEastAsia" w:hAnsiTheme="minorEastAsia" w:cstheme="minorEastAsia"/>
          <w:b/>
          <w:bCs/>
        </w:rPr>
        <w:t>八、中标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采购代理机构在评标工作结束后2个工作日内将评审报告送采购人。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采购人应当自收到评标报告之日起５个工作日内，在评标报告确定的中标候选人名单中按顺序确定</w:t>
      </w:r>
      <w:r>
        <w:rPr>
          <w:rFonts w:hint="eastAsia" w:asciiTheme="minorEastAsia" w:hAnsiTheme="minorEastAsia" w:cstheme="minorEastAsia"/>
          <w:lang w:eastAsia="zh-CN"/>
        </w:rPr>
        <w:t>供应商</w:t>
      </w:r>
      <w:r>
        <w:rPr>
          <w:rFonts w:hint="eastAsia" w:asciiTheme="minorEastAsia" w:hAnsiTheme="minorEastAsia" w:cstheme="minorEastAsia"/>
        </w:rPr>
        <w:t>。中标候选人并列的，由采购人或者采购人委托评标委员会按照招标文件规定的方式确定</w:t>
      </w:r>
      <w:r>
        <w:rPr>
          <w:rFonts w:hint="eastAsia" w:asciiTheme="minorEastAsia" w:hAnsiTheme="minorEastAsia" w:cstheme="minorEastAsia"/>
          <w:lang w:eastAsia="zh-CN"/>
        </w:rPr>
        <w:t>供应商</w:t>
      </w:r>
      <w:r>
        <w:rPr>
          <w:rFonts w:hint="eastAsia" w:asciiTheme="minorEastAsia" w:hAnsiTheme="minorEastAsia" w:cstheme="minorEastAsia"/>
        </w:rPr>
        <w:t>；招标文件未规定的，采取随机抽取的方式确定。采购人在收到评标报告5个工作日内未按评标报告推荐的中标候选人顺序确定</w:t>
      </w:r>
      <w:r>
        <w:rPr>
          <w:rFonts w:hint="eastAsia" w:asciiTheme="minorEastAsia" w:hAnsiTheme="minorEastAsia" w:cstheme="minorEastAsia"/>
          <w:lang w:eastAsia="zh-CN"/>
        </w:rPr>
        <w:t>供应商</w:t>
      </w:r>
      <w:r>
        <w:rPr>
          <w:rFonts w:hint="eastAsia" w:asciiTheme="minorEastAsia" w:hAnsiTheme="minorEastAsia" w:cstheme="minorEastAsia"/>
        </w:rPr>
        <w:t>，又不能说明合法理由的，视同按评标报告推荐的顺序确定排名第一的中标候选人为</w:t>
      </w:r>
      <w:r>
        <w:rPr>
          <w:rFonts w:hint="eastAsia" w:asciiTheme="minorEastAsia" w:hAnsiTheme="minorEastAsia" w:cstheme="minorEastAsia"/>
          <w:lang w:eastAsia="zh-CN"/>
        </w:rPr>
        <w:t>供应商</w:t>
      </w:r>
      <w:r>
        <w:rPr>
          <w:rFonts w:hint="eastAsia" w:asciiTheme="minorEastAsia" w:hAnsiTheme="minorEastAsia" w:cstheme="minorEastAsia"/>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采购代理机构将在中标供应商确定之日起2个工作日内，在【</w:t>
      </w:r>
      <w:r>
        <w:fldChar w:fldCharType="begin"/>
      </w:r>
      <w:r>
        <w:instrText xml:space="preserve"> HYPERLINK "http://www.ccgp-shaanxi.gov.cn" </w:instrText>
      </w:r>
      <w:r>
        <w:fldChar w:fldCharType="separate"/>
      </w:r>
      <w:r>
        <w:rPr>
          <w:rStyle w:val="41"/>
          <w:rFonts w:hint="eastAsia" w:asciiTheme="minorEastAsia" w:hAnsiTheme="minorEastAsia" w:cstheme="minorEastAsia"/>
          <w:color w:val="auto"/>
          <w:u w:val="none"/>
        </w:rPr>
        <w:t>陕西省政府采购网</w:t>
      </w:r>
      <w:r>
        <w:rPr>
          <w:rStyle w:val="41"/>
          <w:rFonts w:hint="eastAsia" w:asciiTheme="minorEastAsia" w:hAnsiTheme="minorEastAsia" w:cstheme="minorEastAsia"/>
          <w:color w:val="auto"/>
          <w:u w:val="none"/>
        </w:rPr>
        <w:fldChar w:fldCharType="end"/>
      </w:r>
      <w:r>
        <w:rPr>
          <w:rFonts w:hint="eastAsia" w:asciiTheme="minorEastAsia" w:hAnsiTheme="minorEastAsia" w:cstheme="minorEastAsia"/>
        </w:rPr>
        <w:t>】（</w:t>
      </w:r>
      <w:r>
        <w:fldChar w:fldCharType="begin"/>
      </w:r>
      <w:r>
        <w:instrText xml:space="preserve"> HYPERLINK "http://www.ccgp-shaanxi.gov.cn/" </w:instrText>
      </w:r>
      <w:r>
        <w:fldChar w:fldCharType="separate"/>
      </w:r>
      <w:r>
        <w:rPr>
          <w:rStyle w:val="41"/>
          <w:rFonts w:hint="eastAsia" w:asciiTheme="minorEastAsia" w:hAnsiTheme="minorEastAsia" w:cstheme="minorEastAsia"/>
          <w:color w:val="auto"/>
          <w:u w:val="none"/>
        </w:rPr>
        <w:t>http://www.ccgp-shaanxi.gov.cn/</w:t>
      </w:r>
      <w:r>
        <w:rPr>
          <w:rStyle w:val="41"/>
          <w:rFonts w:hint="eastAsia" w:asciiTheme="minorEastAsia" w:hAnsiTheme="minorEastAsia" w:cstheme="minorEastAsia"/>
          <w:color w:val="auto"/>
          <w:u w:val="none"/>
        </w:rPr>
        <w:fldChar w:fldCharType="end"/>
      </w:r>
      <w:r>
        <w:rPr>
          <w:rFonts w:hint="eastAsia" w:asciiTheme="minorEastAsia" w:hAnsiTheme="minorEastAsia" w:cstheme="minorEastAsia"/>
        </w:rPr>
        <w:t>）上公布中标结果。中标公告期限为1个工作日。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lang w:eastAsia="zh-CN"/>
        </w:rPr>
        <w:t>、</w:t>
      </w:r>
      <w:r>
        <w:rPr>
          <w:rFonts w:hint="eastAsia" w:asciiTheme="minorEastAsia" w:hAnsiTheme="minorEastAsia" w:cstheme="minorEastAsia"/>
        </w:rPr>
        <w:t>在公告中标结果的同时，采购代理机构将向中标供应商发出中标通知书，中标供应商在领取中标通知书时提供一正两副纸质投标文件用于备案。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5</w:t>
      </w:r>
      <w:r>
        <w:rPr>
          <w:rFonts w:hint="eastAsia" w:asciiTheme="minorEastAsia" w:hAnsiTheme="minorEastAsia" w:cstheme="minorEastAsia"/>
          <w:lang w:eastAsia="zh-CN"/>
        </w:rPr>
        <w:t>、</w:t>
      </w:r>
      <w:r>
        <w:rPr>
          <w:rFonts w:hint="eastAsia" w:asciiTheme="minorEastAsia" w:hAnsiTheme="minorEastAsia" w:cstheme="minorEastAsia"/>
        </w:rPr>
        <w:t>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6</w:t>
      </w:r>
      <w:r>
        <w:rPr>
          <w:rFonts w:hint="eastAsia" w:asciiTheme="minorEastAsia" w:hAnsiTheme="minorEastAsia" w:cstheme="minorEastAsia"/>
          <w:lang w:eastAsia="zh-CN"/>
        </w:rPr>
        <w:t>、</w:t>
      </w:r>
      <w:r>
        <w:rPr>
          <w:rFonts w:hint="eastAsia" w:asciiTheme="minorEastAsia" w:hAnsiTheme="minorEastAsia" w:cstheme="minorEastAsia"/>
        </w:rPr>
        <w:t>采购代理机构按照相关规定将评审报告送监管机构备案。</w:t>
      </w:r>
    </w:p>
    <w:p>
      <w:pPr>
        <w:spacing w:line="360" w:lineRule="auto"/>
        <w:outlineLvl w:val="1"/>
        <w:rPr>
          <w:rFonts w:asciiTheme="minorEastAsia" w:hAnsiTheme="minorEastAsia" w:cstheme="minorEastAsia"/>
          <w:b/>
          <w:bCs/>
        </w:rPr>
      </w:pPr>
      <w:r>
        <w:rPr>
          <w:rFonts w:hint="eastAsia" w:asciiTheme="minorEastAsia" w:hAnsiTheme="minorEastAsia" w:cstheme="minorEastAsia"/>
          <w:b/>
          <w:bCs/>
        </w:rPr>
        <w:t>九、合同签订、履行及验收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招标文件、投标文件、澄清、补充合同等为政府采购合同的组成部分，具有同等法律效力。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（一）签订政府采购合同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自中标通知书发出之日起30日内，采购人与中标供应商应按招标文件和中标供应商投标文件的约定，签订书面合同。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中标供应商拒绝与采购人签订合同的，采购人可以按照《政府采购法实施条例》第四十九条规定，确定下一候选人为中标供应商，也可以重新开展政府采购活动。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lang w:eastAsia="zh-CN"/>
        </w:rPr>
        <w:t>、</w:t>
      </w:r>
      <w:r>
        <w:rPr>
          <w:rFonts w:hint="eastAsia" w:asciiTheme="minorEastAsia" w:hAnsiTheme="minorEastAsia" w:cstheme="minorEastAsia"/>
        </w:rPr>
        <w:t>质疑或者投诉事项可能影响中标、成交结果的，采购人应当暂停签订合同，已经签订合同的，应当中止履行合同。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（二）合同公告及备案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采购人应当自政府采购合同签订之日起2个工作日内，在陕西省政府采购网对合同进行公示，但政府采购合同中涉及国家秘密、商业秘密的内容除外。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采购人应自合同签订之日起7个工作日内将政府采购合同报送监管机构备案。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（三）履行合同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合同一经签订，双方应严格履行合同规定的义务。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在合同履行过程中，如发生合同纠纷，合同双方应按照《中华人民共和国民法典》及合同条款的有关规定进行处理。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
          <w:bCs/>
        </w:rPr>
      </w:pPr>
      <w:r>
        <w:rPr>
          <w:rFonts w:hint="eastAsia" w:asciiTheme="minorEastAsia" w:hAnsiTheme="minorEastAsia" w:cstheme="minorEastAsia"/>
          <w:b/>
          <w:bCs/>
        </w:rPr>
        <w:t>（四）验收或考核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采购人严格按照国家相关法律法规的要求及招标文件的要求组织验收或考核。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采购人按《关于促进政府采购公平竞争优化营商环境的通知》（财库〔2019〕38号）等规定及采购合同的约定进行支付合同款项。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asciiTheme="minorEastAsia" w:hAnsiTheme="minorEastAsia" w:cstheme="minorEastAsia"/>
          <w:b/>
          <w:bCs/>
        </w:rPr>
      </w:pPr>
      <w:r>
        <w:rPr>
          <w:rFonts w:hint="eastAsia" w:asciiTheme="minorEastAsia" w:hAnsiTheme="minorEastAsia" w:cstheme="minorEastAsia"/>
          <w:b/>
          <w:bCs/>
        </w:rPr>
        <w:t>十、废标及重新招标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w:t>
      </w:r>
      <w:r>
        <w:rPr>
          <w:rFonts w:hint="eastAsia" w:asciiTheme="minorEastAsia" w:hAnsiTheme="minorEastAsia" w:cstheme="minorEastAsia"/>
          <w:lang w:eastAsia="zh-CN"/>
        </w:rPr>
        <w:t>、</w:t>
      </w:r>
      <w:r>
        <w:rPr>
          <w:rFonts w:hint="eastAsia" w:asciiTheme="minorEastAsia" w:hAnsiTheme="minorEastAsia" w:cstheme="minor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w:t>
      </w:r>
      <w:r>
        <w:rPr>
          <w:rFonts w:hint="eastAsia" w:asciiTheme="minorEastAsia" w:hAnsiTheme="minorEastAsia" w:cstheme="minorEastAsia"/>
          <w:lang w:eastAsia="zh-CN"/>
        </w:rPr>
        <w:t>、</w:t>
      </w:r>
      <w:r>
        <w:rPr>
          <w:rFonts w:hint="eastAsia" w:asciiTheme="minorEastAsia" w:hAnsiTheme="minorEastAsia" w:cstheme="minorEastAsia"/>
        </w:rPr>
        <w:t>根据《政府采购法》第三十六条规定，在招标采购中，出现下列情形之一的，本项目按废标处理：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（1）出现影响采购公正的违法、违规行为的；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（2）供应商的报价均超过了采购预算，采购人不能支付的；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（3）因重大变故，采购任务取消的。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废标后，除采购任务取消外，本项目将重新织招标组。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eastAsia="zh-CN"/>
        </w:rPr>
        <w:t>、</w:t>
      </w:r>
      <w:r>
        <w:rPr>
          <w:rFonts w:hint="eastAsia" w:asciiTheme="minorEastAsia" w:hAnsiTheme="minorEastAsia" w:cstheme="minorEastAsia"/>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lang w:eastAsia="zh-CN"/>
        </w:rPr>
        <w:t>、</w:t>
      </w:r>
      <w:r>
        <w:rPr>
          <w:rFonts w:hint="eastAsia" w:asciiTheme="minorEastAsia" w:hAnsiTheme="minorEastAsia" w:cstheme="minorEastAsia"/>
        </w:rPr>
        <w:t>招标文件未明确的其他事项，按《政府采购法》及其相关法律法规执行。</w:t>
      </w:r>
    </w:p>
    <w:p>
      <w:pPr>
        <w:jc w:val="center"/>
        <w:outlineLvl w:val="0"/>
      </w:pPr>
      <w:bookmarkStart w:id="15" w:name="_Toc100219614"/>
      <w:r>
        <w:rPr>
          <w:rFonts w:hint="eastAsia" w:asciiTheme="minorEastAsia" w:hAnsiTheme="minorEastAsia" w:cstheme="minorEastAsia"/>
        </w:rPr>
        <w:br w:type="page"/>
      </w:r>
      <w:bookmarkStart w:id="16" w:name="_Toc32289"/>
      <w:bookmarkStart w:id="17" w:name="_Toc30996"/>
      <w:r>
        <w:rPr>
          <w:rFonts w:hint="eastAsia" w:asciiTheme="minorEastAsia" w:hAnsiTheme="minorEastAsia" w:cstheme="minorEastAsia"/>
          <w:b/>
          <w:bCs/>
          <w:sz w:val="44"/>
          <w:szCs w:val="44"/>
        </w:rPr>
        <w:t>第三章</w:t>
      </w:r>
      <w:r>
        <w:rPr>
          <w:rFonts w:hint="eastAsia" w:asciiTheme="minorEastAsia" w:hAnsiTheme="minorEastAsia" w:cstheme="minorEastAsia"/>
        </w:rPr>
        <w:t xml:space="preserve"> </w:t>
      </w:r>
      <w:r>
        <w:rPr>
          <w:rFonts w:hint="eastAsia" w:asciiTheme="minorEastAsia" w:hAnsiTheme="minorEastAsia" w:cstheme="minorEastAsia"/>
          <w:b/>
          <w:bCs/>
          <w:sz w:val="44"/>
          <w:szCs w:val="44"/>
        </w:rPr>
        <w:t xml:space="preserve"> 招标内容及</w:t>
      </w:r>
      <w:bookmarkEnd w:id="15"/>
      <w:bookmarkEnd w:id="16"/>
      <w:bookmarkEnd w:id="17"/>
      <w:r>
        <w:rPr>
          <w:rFonts w:hint="eastAsia" w:asciiTheme="minorEastAsia" w:hAnsiTheme="minorEastAsia" w:cstheme="minorEastAsia"/>
          <w:b/>
          <w:bCs/>
          <w:sz w:val="44"/>
          <w:szCs w:val="44"/>
        </w:rPr>
        <w:t>要求</w:t>
      </w:r>
    </w:p>
    <w:p>
      <w:pPr>
        <w:pStyle w:val="3"/>
        <w:keepNext w:val="0"/>
        <w:keepLines w:val="0"/>
        <w:pageBreakBefore w:val="0"/>
        <w:widowControl/>
        <w:kinsoku/>
        <w:wordWrap/>
        <w:overflowPunct/>
        <w:topLinePunct w:val="0"/>
        <w:autoSpaceDE/>
        <w:autoSpaceDN/>
        <w:bidi w:val="0"/>
        <w:adjustRightInd/>
        <w:snapToGrid/>
        <w:spacing w:before="0" w:after="0" w:line="360" w:lineRule="auto"/>
        <w:ind w:left="0" w:leftChars="0" w:firstLine="0" w:firstLineChars="0"/>
        <w:jc w:val="both"/>
        <w:textAlignment w:val="auto"/>
        <w:outlineLvl w:val="1"/>
        <w:rPr>
          <w:rFonts w:ascii="Times New Roman" w:hAnsi="Times New Roman" w:eastAsiaTheme="minorEastAsia"/>
          <w:b/>
          <w:bCs/>
          <w:sz w:val="28"/>
          <w:szCs w:val="28"/>
        </w:rPr>
      </w:pPr>
      <w:bookmarkStart w:id="18" w:name="_Toc23831"/>
      <w:bookmarkStart w:id="19" w:name="_Toc100219615"/>
      <w:bookmarkStart w:id="20" w:name="_Toc7381"/>
      <w:r>
        <w:rPr>
          <w:rFonts w:hint="eastAsia" w:ascii="Times New Roman" w:hAnsi="Times New Roman" w:eastAsiaTheme="minorEastAsia"/>
          <w:b/>
          <w:bCs/>
          <w:sz w:val="28"/>
          <w:szCs w:val="28"/>
          <w:lang w:eastAsia="zh-CN"/>
        </w:rPr>
        <w:t>一</w:t>
      </w:r>
      <w:r>
        <w:rPr>
          <w:rFonts w:ascii="Times New Roman" w:hAnsi="Times New Roman" w:eastAsiaTheme="minorEastAsia"/>
          <w:b/>
          <w:bCs/>
          <w:sz w:val="28"/>
          <w:szCs w:val="28"/>
        </w:rPr>
        <w:t>、采购内容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采购内容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化工园区地下水环境状况调查评估技术方案》（土壤函[2021]10号附件）、《地下水环境状况调查评价工作指南》（2019版）等相关技术规范要求，对西安市泾河工业园开展地下水污染详细调查、污染模拟预测和健康风险评估工作。详细查明园区地下水污染种类、来源、污染范围、成因及污染程度，对污染状况进行三维精细刻画，并预测下一步污染扩散情况，评估地下水污染是否对工业园区及周边居民人体健康产生威胁，并按照分区分级的思路制定园区地下水风险管控措施或建议，以便于后续园区地下水污染防治方面工作的有力开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本采购的工作量如下表所示。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表3-1  本次采购工作量一览表</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141"/>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shd w:val="clear" w:color="auto" w:fill="9FD3A4" w:themeFill="background1" w:themeFillShade="D9"/>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56" w:type="pct"/>
            <w:tcBorders>
              <w:top w:val="single" w:color="auto" w:sz="4" w:space="0"/>
              <w:left w:val="single" w:color="auto" w:sz="4" w:space="0"/>
              <w:bottom w:val="single" w:color="auto" w:sz="4" w:space="0"/>
              <w:right w:val="single" w:color="auto" w:sz="4" w:space="0"/>
            </w:tcBorders>
            <w:shd w:val="clear" w:color="auto" w:fill="9FD3A4" w:themeFill="background1" w:themeFillShade="D9"/>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3245" w:type="pct"/>
            <w:tcBorders>
              <w:top w:val="single" w:color="auto" w:sz="4" w:space="0"/>
              <w:left w:val="single" w:color="auto" w:sz="4" w:space="0"/>
              <w:bottom w:val="single" w:color="auto" w:sz="4" w:space="0"/>
              <w:right w:val="single" w:color="auto" w:sz="4" w:space="0"/>
            </w:tcBorders>
            <w:shd w:val="clear" w:color="auto" w:fill="9FD3A4" w:themeFill="background1" w:themeFillShade="D9"/>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56" w:type="pct"/>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资料收集</w:t>
            </w: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气象资料、水文资料、土壤资料、地形地貌资料、地质与水文地质资料、土地利用资料等基本资料，包括但不限于以上资料，以满足成果集成需要。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56"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污染源相关信息资料，包括但不限于以上资料，以满足成果集成需要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98"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56"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西</w:t>
            </w:r>
            <w:r>
              <w:rPr>
                <w:rFonts w:hint="eastAsia" w:ascii="宋体" w:hAnsi="宋体" w:eastAsia="宋体" w:cs="宋体"/>
                <w:color w:val="auto"/>
                <w:sz w:val="24"/>
                <w:szCs w:val="24"/>
                <w:highlight w:val="none"/>
              </w:rPr>
              <w:t>安市高陵区地形</w:t>
            </w:r>
            <w:r>
              <w:rPr>
                <w:rFonts w:hint="eastAsia" w:ascii="宋体" w:hAnsi="宋体" w:eastAsia="宋体" w:cs="宋体"/>
                <w:color w:val="auto"/>
                <w:sz w:val="24"/>
                <w:szCs w:val="24"/>
              </w:rPr>
              <w:t>地貌、区域地质条件、水文地质条件、钻孔柱状图和DEM高程数据等专业资料。包括但不限于以上资料，以满足成果集成需要。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498"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56"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园区基础资料、企业产排污相关资料、地下水监测资料和辅助资料，重点行业企业用地土壤污染状况调查成果数据、园区内企业土壤和地下水环境自行监测数据、以及园区内关闭搬迁企业地块土壤污染状况调查数据、第二次全国污染源普查数据和全国地下水基础环境状况调查评估数据等信息。包括但不限于以上资料，以满足成果集成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56" w:type="pct"/>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现场踏勘</w:t>
            </w: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核对信息：对现场的水文地质条件、水源和污染源（区）信息、井（泉）点信息、土地利用情况、产业结构、居民情况、环境管理状况等进行考察，确认与资料是否一致。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56"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识别关注区域：污染物生产、储存及运输等重点设施、设备的完整情况，物料装卸等区域的维护状况，原料和产品堆放组织管理状况，车间、墙壁或地面存在污染的遗迹、变色情况，存在生长受抑制的植物，存在特殊的气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56"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敏感目标：调查范围及其周边环境敏感目标的情况，包括数量、类型、分布、影响。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8"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56"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已有地下水井情况：西安</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泾河工业园区内及周边1km范围内地下水环境监测井的情况，特别是井的类型、井管结构、井深度、地下水水位埋深、井口高程及淤堵情况等。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8"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56"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地形地貌：观察现场地形及周边环境，以确定是否适宜开展地质测量或使用其他地勘技术。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56" w:type="pct"/>
            <w:vMerge w:val="restar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水文地质补充调查</w:t>
            </w: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1:50000调查范围内水文地质调查≥79.4km</w:t>
            </w:r>
            <w:r>
              <w:rPr>
                <w:rFonts w:hint="eastAsia" w:ascii="宋体" w:hAnsi="宋体" w:eastAsia="宋体" w:cs="宋体"/>
                <w:color w:val="auto"/>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1:10000重点区内水文地质调查≥51.06km</w:t>
            </w:r>
            <w:r>
              <w:rPr>
                <w:rFonts w:hint="eastAsia" w:ascii="宋体" w:hAnsi="宋体" w:eastAsia="宋体" w:cs="宋体"/>
                <w:color w:val="auto"/>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56"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水文地质钻探</w:t>
            </w: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水文地质钻探（与部分监测井建设一井共用）,布设地下水监测井数量不少于87口。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56" w:type="pct"/>
            <w:vMerge w:val="restar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水文地质试验</w:t>
            </w: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抽水试验不少于7组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渗水试验不少于7组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56" w:type="pct"/>
            <w:vMerge w:val="restar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物探</w:t>
            </w: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高密度电法物探布点数量≥4000个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地质雷达法物探布设勘测点数量≥80个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物探成果报告≥1套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256" w:type="pct"/>
            <w:vMerge w:val="restar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地下水、土壤、地表水</w:t>
            </w:r>
            <w:r>
              <w:rPr>
                <w:rFonts w:hint="eastAsia" w:ascii="宋体" w:hAnsi="宋体" w:eastAsia="宋体" w:cs="宋体"/>
                <w:color w:val="auto"/>
                <w:sz w:val="24"/>
                <w:szCs w:val="24"/>
                <w:highlight w:val="none"/>
              </w:rPr>
              <w:t>监测点位布设、采集及监测分析</w:t>
            </w: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非水源地地下水监测点位布设数量≥119个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2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水源地地下水监测点位布设数量≥4个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2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土壤监测点位布设数量≥87个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2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地表水监测点位布设数量≥6个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2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监测井建设（部分监测井与水文地质井共用）数量≥87口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2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非水源地地下水样品采集与检测分析数量≥131组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2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水源地地下水样品采集与检测分析数量≥5组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2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ind w:firstLine="1080" w:firstLineChars="4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土壤采集与检测分析数量≥281组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2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ind w:firstLine="1080" w:firstLineChars="4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地表水采集与检测分析数量≥7组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256"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地下水环境状况</w:t>
            </w:r>
          </w:p>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详细调查评价</w:t>
            </w: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编制西安</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泾河工业园地下水环境状况详细调查工作方案，开展西安</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泾河工业园地下水环境状况详细调查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256"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地下水污染</w:t>
            </w:r>
          </w:p>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模拟预测评估</w:t>
            </w: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编制西安</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泾河工业园地下水污染模拟预测工作方案，开展西安</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泾河工业园地下水污染模拟预测，主要工作内容为地下水概念模型构建、地下水污染现状模拟和地下水污染趋势预测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1256"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地下水污染健康风险评估</w:t>
            </w: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编制西安</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泾河工业园地下水人体健康风险评估工作方案，开展西安</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泾河工业园地下水人体健康风险评估，主要工作内容包括评估准备、危害识别、暴露评估、毒性评估、风险表征及风险控制计算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1256"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成果图件</w:t>
            </w: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实施范围内遥感影像图、地貌图、地下水资源与开发利用图、土地利用现状图等。绘制图件包括但不限于实际材料图、园区地理位置图、企业平面布置图、地下水等水位线分布图、地下水环境监测井分布图、特征污染物超标点位图、水文地质图、水文地质剖面图等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1256"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过程记录资料</w:t>
            </w:r>
          </w:p>
        </w:tc>
        <w:tc>
          <w:tcPr>
            <w:tcW w:w="3245" w:type="pc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物探结果资料、成井资料、岩芯记录与描述资料、实际材料图、抽水试验及渗水试验相关资料、样品采集、保存、流转资料、样品检测分析结果。</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注：以上所有过程资料及成果图件最终提交给采购人</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left"/>
        <w:textAlignment w:val="auto"/>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项目实施范围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根据《化工园区地下水环境状况调查评估技术方案》（土壤函[2021]10号附件）要求“化工园区地下水环境状况调查范围一般为化工园区及其周边1km范围的区域”。西安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泾河工业园规划总面积51.06km</w:t>
      </w:r>
      <w:r>
        <w:rPr>
          <w:rFonts w:hint="eastAsia" w:ascii="宋体" w:hAnsi="宋体" w:eastAsia="宋体" w:cs="宋体"/>
          <w:sz w:val="24"/>
          <w:szCs w:val="24"/>
          <w:vertAlign w:val="superscript"/>
        </w:rPr>
        <w:t>2</w:t>
      </w:r>
      <w:r>
        <w:rPr>
          <w:rFonts w:hint="eastAsia" w:ascii="宋体" w:hAnsi="宋体" w:eastAsia="宋体" w:cs="宋体"/>
          <w:sz w:val="24"/>
          <w:szCs w:val="24"/>
        </w:rPr>
        <w:t>，考虑该工业园区紧邻泾河及渭河，实施（调查）以园区所处水文地质单元为界，园区实施（调查）范围为：“以建成区为主，北边界外扩1km，西侧边界外扩1km，东侧边界从鹿苑大道向东外扩1km”，本次详细调查评估范围为西安市泾河工业园区及其周边1km范围的区域，共计79.40平方公里。</w:t>
      </w:r>
    </w:p>
    <w:p>
      <w:pPr>
        <w:pStyle w:val="3"/>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、采购标准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本文件引用的法规、技术规范、标准、指南等文件或其中的条款，但凡未注明日期的引用文件，其最新版本适用于本文件。如国家或有关部门颁布了新的技术标准或规范，为本项目所提供的服务则应采用新的标准或规范执行。</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法律法规及政策性文件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《中华人民共和国环境保护法》，2015年1月1日实施；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《中华人民共和国水污染防治法（2017年修订版）》，2018年1月1日实施；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《中华人民共和国土壤污染防治法》，2019年1月1日实施；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《地下水管理条例》，2021年12月1日实施；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《关于加强化工园区地下水环境管理的通知(征求意见稿)》，2022年3月；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《水污染防治行动计划》（国发〔2015〕17号）；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《地下水污染防治实施方案》（环土壤〔2019〕25号）；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《全国地下水污染防治规划（2011-2020年）》（生态环境部，2011年10月）；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《“十四五”土壤、地下水和农村生态环境保护规划》（环土壤〔2021〕120号）。</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技术导则、规范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《地块土壤和地下水中挥发性有机物采样技术导则》（HJ1019-2019）；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《地下水环境监测技术规范》（HJ/T164-2020）；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《地下水污染地质调查评价规范》（DD2008-01）；</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《石油类污染场地勘查与修复技术规范》（DBJ61T120-2016）；</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《建设用地土壤污染风险管控和修复监测技术导则》（HJ25.2-2019）；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《土壤环境监测技术规范》（HJT166-2004）；</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《建设用地土壤污染状况调查技术导则》（HJ25.1-2019）；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《环境影响评价技术导则地下水环境》（HJ610-2016）；</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《建设用地土壤环境调查评估技术指南》（环境保护部令，第72号）；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《地下水污染健康风险评估工作指南》（2019版）；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《地下水环境状况调查评价工作指南》（2019版）；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《地下水污染地球物理探测技术指南》（试行）；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《地下水污染模拟预测评估工作指南》；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《水文地质调查规范》（1:50000DZ/T0282-2015）；</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《建设用地土壤污染风险评估技术导则》（HJ 25.3-2019）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《水文地质手册（第二版）》（中国地质调查局，2012）；</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《水文测量规范》（SL 58-2014）；</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bCs/>
          <w:sz w:val="24"/>
          <w:szCs w:val="24"/>
        </w:rPr>
        <w:t>《化工园区地下水环境状况调查评估制图规范（试行）》（生态环境部土壤中心，2021）</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《地下水污染监测与评价规范》（DB61/T1387-2020）；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《水质采样样品的保存和管理技术规定》（HJ493-2009）；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《水质采样技术指导》（HJ494-2009）；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《地表水环境质量监测技术规范》（HJ91.2-2022）；</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《重点行业企业用地调查样品采集保存和流转技术规定（试行）》。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《地下水监测井建设规范》（DZ/T0270-2014）</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执行标准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《地下水质量标准》（GB/T14848-2017）；</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《地表水环境质量标准》（GB3838-2002）；</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《土壤环境质量农用地土壤污染风险管控标准（试行）》（GB15618-2018）；</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《土壤环境质量标准建设用地土壤污染风险管控标准（试行）》（GB36600-2018）</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《土壤环境质量建设用地土壤污染风险管控标准（试行）》(GB36600-2018）；</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《农田灌溉水质标准》（GB5084-2021）；</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《生活饮用水卫生标准》（GB5749-2022）；</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《放射性卫生防护基本标准》（GB3792-84）；</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《水质挥发性有机物的测定吹扫捕集/气相色谱-质谱法》（HJ639-2012）</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其他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《化工园区地下水环境状况调查评估技术方案》（土壤函[2021]10号附件）；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《化工园区地下水样品分析测试质量保证与质量控制工作手册》（土壤函[2021]10号附件）；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《化工园区地下水样品采集、保存和流转质量控制工作手册》（土壤函[2021]10号附件）；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《化工园区地下水环境监测井建设质量控制工作手册》（土壤函[2021]10号附件）；</w:t>
      </w:r>
    </w:p>
    <w:p>
      <w:pPr>
        <w:pStyle w:val="3"/>
        <w:keepNext w:val="0"/>
        <w:keepLines w:val="0"/>
        <w:pageBreakBefore w:val="0"/>
        <w:widowControl/>
        <w:kinsoku/>
        <w:wordWrap/>
        <w:overflowPunct/>
        <w:topLinePunct w:val="0"/>
        <w:autoSpaceDE/>
        <w:autoSpaceDN/>
        <w:bidi w:val="0"/>
        <w:adjustRightInd/>
        <w:snapToGrid/>
        <w:spacing w:before="0" w:after="0" w:line="360" w:lineRule="auto"/>
        <w:ind w:firstLine="0" w:firstLineChars="0"/>
        <w:jc w:val="both"/>
        <w:textAlignment w:val="auto"/>
        <w:outlineLvl w:val="1"/>
        <w:rPr>
          <w:rFonts w:hint="eastAsia" w:ascii="Times New Roman" w:hAnsi="Times New Roman" w:eastAsiaTheme="minorEastAsia"/>
          <w:b/>
          <w:bCs/>
          <w:sz w:val="28"/>
          <w:szCs w:val="28"/>
        </w:rPr>
      </w:pPr>
      <w:r>
        <w:rPr>
          <w:rFonts w:hint="eastAsia" w:ascii="Times New Roman" w:hAnsi="Times New Roman" w:eastAsiaTheme="minorEastAsia"/>
          <w:b/>
          <w:bCs/>
          <w:sz w:val="28"/>
          <w:szCs w:val="28"/>
          <w:lang w:eastAsia="zh-CN"/>
        </w:rPr>
        <w:t>三</w:t>
      </w:r>
      <w:r>
        <w:rPr>
          <w:rFonts w:hint="eastAsia" w:ascii="Times New Roman" w:hAnsi="Times New Roman" w:eastAsiaTheme="minorEastAsia"/>
          <w:b/>
          <w:bCs/>
          <w:sz w:val="28"/>
          <w:szCs w:val="28"/>
        </w:rPr>
        <w:t>、技术要求</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outlineLvl w:val="2"/>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总体技术要求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泾河工业园地下水环境状况详细调查评估项目均须按照</w:t>
      </w:r>
      <w:r>
        <w:rPr>
          <w:rFonts w:hint="eastAsia" w:ascii="宋体" w:hAnsi="宋体" w:eastAsia="宋体" w:cs="宋体"/>
          <w:bCs/>
          <w:sz w:val="24"/>
          <w:szCs w:val="24"/>
        </w:rPr>
        <w:t>《化工园区地下水环境状况调查评估技术方案》（土壤函〔2021〕10号）、</w:t>
      </w:r>
      <w:r>
        <w:rPr>
          <w:rFonts w:hint="eastAsia" w:ascii="宋体" w:hAnsi="宋体" w:eastAsia="宋体" w:cs="宋体"/>
          <w:sz w:val="24"/>
          <w:szCs w:val="24"/>
        </w:rPr>
        <w:t>《地下水环境状况调查评价工作指南》（2019版）、《地下水污染健康风险评估工作指南》（2019版）、《地下水污染模拟预测评估工作指南》（2019版）等相关技术规范要求执行。地下水钻井及水质监测等任务均须严格按照《地下水环境监测技术规范》（HJ 164-2020）、《地下水监测井建设规范》（DZ/T0270-2014）和《地下水质量标准》（GB/T 14848-2017）等相关技术标准要求执行。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行专人负责制，项目负责人应具备相关专业高级及以上工程师职称，并为本单位正式职工（提供近期社保缴费证明），应具有类似项目工作经验，如地下水环境调查、地下水环境监测等，具有较强的理解、沟通、协调和语言表达能力，能接受采购人关于本项工作的相关要求和意见建议。项目团队成员需包含环境类、水文地质类或化工类等相关专业技术人员且具有相关专业中级及以上职称。</w:t>
      </w:r>
      <w:r>
        <w:rPr>
          <w:rFonts w:hint="eastAsia" w:ascii="宋体" w:hAnsi="宋体" w:eastAsia="宋体" w:cs="宋体"/>
          <w:sz w:val="24"/>
          <w:szCs w:val="24"/>
          <w:highlight w:val="none"/>
          <w:lang w:eastAsia="zh-CN"/>
        </w:rPr>
        <w:t>项目需配备联络员</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名，负责本项目的工作协调。</w:t>
      </w:r>
      <w:r>
        <w:rPr>
          <w:rFonts w:hint="eastAsia" w:ascii="宋体" w:hAnsi="宋体" w:eastAsia="宋体" w:cs="宋体"/>
          <w:sz w:val="24"/>
          <w:szCs w:val="24"/>
          <w:highlight w:val="none"/>
        </w:rPr>
        <w:t>项目负责人必须全程负责并完成所承担的本项目的所有工作任务，任务中途项目负责人要发生变动的，成交单位须征得采购人同意，并报备案。</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负责完成相关资料、数据的填报工作。</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资料收集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根据《化工园区地下水环境状况调查评估技术方案》</w:t>
      </w:r>
      <w:r>
        <w:rPr>
          <w:rFonts w:hint="eastAsia" w:ascii="宋体" w:hAnsi="宋体" w:eastAsia="宋体" w:cs="宋体"/>
          <w:bCs/>
          <w:sz w:val="24"/>
          <w:szCs w:val="24"/>
        </w:rPr>
        <w:t>（土壤函〔2021〕10号附件）和</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"https://www.baidu.com/link?url=Jk7JzyM_8MdIikKCn_wnwMiHHUh-N4NNKsq8J6XkxCNyDKbc4hfR3jM_ZfJomlEPEQeT_mPS35pPClQwtAbgKMJdCL4Hqb5JfUo6hV6-dz3kP8aruf8DEVQudxZAMgv8BimmSeqlYf2escVT9iP1FoSw3gECOVvgDfiKMWoF7BZLhK9G5ttvF0jrjIx1bsdS&amp;wd=&amp;eqid=96cc619a00146a7c000000066554b874"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地下水环境状况调查评价工作指南</w:t>
      </w:r>
      <w:r>
        <w:rPr>
          <w:rFonts w:hint="eastAsia" w:ascii="宋体" w:hAnsi="宋体" w:eastAsia="宋体" w:cs="宋体"/>
          <w:sz w:val="24"/>
          <w:szCs w:val="24"/>
        </w:rPr>
        <w:fldChar w:fldCharType="end"/>
      </w:r>
      <w:r>
        <w:rPr>
          <w:rFonts w:hint="eastAsia" w:ascii="宋体" w:hAnsi="宋体" w:eastAsia="宋体" w:cs="宋体"/>
          <w:sz w:val="24"/>
          <w:szCs w:val="24"/>
        </w:rPr>
        <w:t>》（环办土壤函〔2019〕770号）等技术规范要求，并参照《地下水污染地质调查评价规范》（DD2008-01）和《地下水污染监测与评价规范》（DB61/T1387-2020）等相关规范开展资料收集工作，资料收集以广泛和全面为原则。开展资料收集工作，资料收集内容包括但不限于气象资料、水文资料、土壤资料、地形地貌资料、地质与水文地质资料、土地利用资料、污染源相关信息、西安市高陵区地形地貌、区域地质条件、水文地质条件、钻孔柱状图、和dem高程图等基础资料。还应包括：园区基础资料、企业产排污相关资料、地下水监测资料和辅助资料，充分利用重点行业企业用地土壤污染状况调查成果数据、园区内企业土壤和地下水环境自行监测数据、以及园区内关闭搬迁企业地块土壤污染状况调查数据、第二次全国污染源普查数据和全国地下水基础环境状况调查评估数据等信息。</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现场踏勘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根据《化工园区地下水环境状况调查评估技术方案》</w:t>
      </w:r>
      <w:r>
        <w:rPr>
          <w:rFonts w:hint="eastAsia" w:ascii="宋体" w:hAnsi="宋体" w:eastAsia="宋体" w:cs="宋体"/>
          <w:bCs/>
          <w:sz w:val="24"/>
          <w:szCs w:val="24"/>
        </w:rPr>
        <w:t>（土壤函〔2021〕10号附件）和</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"https://www.baidu.com/link?url=Jk7JzyM_8MdIikKCn_wnwMiHHUh-N4NNKsq8J6XkxCNyDKbc4hfR3jM_ZfJomlEPEQeT_mPS35pPClQwtAbgKMJdCL4Hqb5JfUo6hV6-dz3kP8aruf8DEVQudxZAMgv8BimmSeqlYf2escVT9iP1FoSw3gECOVvgDfiKMWoF7BZLhK9G5ttvF0jrjIx1bsdS&amp;wd=&amp;eqid=96cc619a00146a7c000000066554b874"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地下水环境状况调查评价工作指南</w:t>
      </w:r>
      <w:r>
        <w:rPr>
          <w:rFonts w:hint="eastAsia" w:ascii="宋体" w:hAnsi="宋体" w:eastAsia="宋体" w:cs="宋体"/>
          <w:sz w:val="24"/>
          <w:szCs w:val="24"/>
        </w:rPr>
        <w:fldChar w:fldCharType="end"/>
      </w:r>
      <w:r>
        <w:rPr>
          <w:rFonts w:hint="eastAsia" w:ascii="宋体" w:hAnsi="宋体" w:eastAsia="宋体" w:cs="宋体"/>
          <w:sz w:val="24"/>
          <w:szCs w:val="24"/>
        </w:rPr>
        <w:t>》（环办土壤函〔2019〕770号）等技术规范要求，对园区现场踏勘，确认资料信息是否准确，现场识别关注区域和周边环境信息，确定采样的布设点位等。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核对信息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对现场的水文地质条件、水源和污染源（区）信息、井（泉）点信息、土地利用情况、产业结构、居民情况、环境管理状况等进行考察，确认与资料是否一致。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识别关注区域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调查下列情况识别关注区域：污染物生产、储存及运输等重点设施、设备的完整情况，物料装卸等区域的维护状况，原料和产品堆放组织管理状况，车间、墙壁或地面存在污染的遗迹、变色情况，存在生长受抑制的植物，存在特殊的气味等，同时采用现场快速筛查配合开展污染识别。</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敏感目标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泾河工业园周边环境敏感目标（</w:t>
      </w:r>
      <w:r>
        <w:rPr>
          <w:rFonts w:hint="eastAsia" w:ascii="宋体" w:hAnsi="宋体" w:eastAsia="宋体" w:cs="宋体"/>
          <w:sz w:val="24"/>
          <w:szCs w:val="24"/>
          <w:shd w:val="clear" w:color="auto" w:fill="FFFFFF"/>
        </w:rPr>
        <w:t>需特殊保护地区、生态敏感与脆弱区和社会关注区等</w:t>
      </w:r>
      <w:r>
        <w:rPr>
          <w:rFonts w:hint="eastAsia" w:ascii="宋体" w:hAnsi="宋体" w:eastAsia="宋体" w:cs="宋体"/>
          <w:sz w:val="24"/>
          <w:szCs w:val="24"/>
        </w:rPr>
        <w:t>）的情况，包括数量、类型、分布、影响、变更情况、保护措施及其效果。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已有地下水井情况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西安</w:t>
      </w:r>
      <w:r>
        <w:rPr>
          <w:rFonts w:hint="eastAsia" w:ascii="宋体" w:hAnsi="宋体" w:eastAsia="宋体" w:cs="宋体"/>
          <w:sz w:val="24"/>
          <w:szCs w:val="24"/>
          <w:shd w:val="clear" w:color="auto" w:fill="FFFFFF"/>
          <w:lang w:eastAsia="zh-CN"/>
        </w:rPr>
        <w:t>市</w:t>
      </w:r>
      <w:r>
        <w:rPr>
          <w:rFonts w:hint="eastAsia" w:ascii="宋体" w:hAnsi="宋体" w:eastAsia="宋体" w:cs="宋体"/>
          <w:sz w:val="24"/>
          <w:szCs w:val="24"/>
          <w:shd w:val="clear" w:color="auto" w:fill="FFFFFF"/>
        </w:rPr>
        <w:t>泾河工业园区内及周边1km范围内地下水环境监测井的情况，特别是井的类型、井管结构、井深度、地下水水位埋深、井口高程及淤堵情况等。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地形地貌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观察现场地形及周边环境，以确定是否适宜开展地质测量或使用其他地球物理勘察技术。</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区域水文地质补充调查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水文地质调查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水文地质调查目的是调查含水层三维空间结构、地下水赋存分布及其数量质量特征，掌握区域水文地质条件及地下水动态变化规律，详细查明区域地下水流场特征（流速与流向）的真实情况。</w:t>
      </w:r>
    </w:p>
    <w:p>
      <w:pPr>
        <w:pStyle w:val="79"/>
        <w:keepNext w:val="0"/>
        <w:keepLines w:val="0"/>
        <w:pageBreakBefore w:val="0"/>
        <w:widowControl/>
        <w:numPr>
          <w:ilvl w:val="0"/>
          <w:numId w:val="0"/>
        </w:numPr>
        <w:kinsoku/>
        <w:wordWrap/>
        <w:overflowPunct/>
        <w:topLinePunct w:val="0"/>
        <w:autoSpaceDE/>
        <w:autoSpaceDN/>
        <w:bidi w:val="0"/>
        <w:adjustRightInd/>
        <w:snapToGrid/>
        <w:spacing w:line="360" w:lineRule="auto"/>
        <w:ind w:left="56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调查范围内的水文地质调查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按照《化工园区地下水环境状况调查评估技术方案》</w:t>
      </w:r>
      <w:r>
        <w:rPr>
          <w:rFonts w:hint="eastAsia" w:ascii="宋体" w:hAnsi="宋体" w:eastAsia="宋体" w:cs="宋体"/>
          <w:bCs/>
          <w:sz w:val="24"/>
          <w:szCs w:val="24"/>
        </w:rPr>
        <w:t>（土壤函〔2021〕10号附件）和</w:t>
      </w:r>
      <w:r>
        <w:rPr>
          <w:rFonts w:hint="eastAsia" w:ascii="宋体" w:hAnsi="宋体" w:eastAsia="宋体" w:cs="宋体"/>
          <w:sz w:val="24"/>
          <w:szCs w:val="24"/>
        </w:rPr>
        <w:t>《地下水环境状况调查评价工作指南》（环办土壤函〔2019〕770号）要求，明确地层分布及岩性、地质构造、地下水类型、含水层系统结构、地下水分布条件、地下水流场、地下水动态变化特征、包气带结构、含水层与含水岩组空间结构、含水层与含水岩组参数、地下水系统边界、地下水补给径流排泄条件、地下水化学特征等；按照《地下水污染模拟预测评估工作指南》要求，需概化评估区水文地质条件和污染特征，明确评估区含水介质及地下水流特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根据《化工园区地下水环境状况调查评估技术方案》</w:t>
      </w:r>
      <w:r>
        <w:rPr>
          <w:rFonts w:hint="eastAsia" w:ascii="宋体" w:hAnsi="宋体" w:eastAsia="宋体" w:cs="宋体"/>
          <w:bCs/>
          <w:sz w:val="24"/>
          <w:szCs w:val="24"/>
        </w:rPr>
        <w:t>（土壤函〔2021〕10号附件）</w:t>
      </w:r>
      <w:r>
        <w:rPr>
          <w:rFonts w:hint="eastAsia" w:ascii="宋体" w:hAnsi="宋体" w:eastAsia="宋体" w:cs="宋体"/>
          <w:sz w:val="24"/>
          <w:szCs w:val="24"/>
        </w:rPr>
        <w:t>要求“化工园区地下水环境状况调查范围一般为化工园区及其周边1km范围的区域”，本次详细调查评估范围为化工园区及其周边1km范围的区域，共计79.40平方公里。针对本次调查范围开展水源地保护区、重点污染源及周边地质调查工作，确定本项目调查范围内的调查精度为1:50000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重点区内的水文地质调查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按照《化工园区地下水环境状况调查评估技术方案》</w:t>
      </w:r>
      <w:r>
        <w:rPr>
          <w:rFonts w:hint="eastAsia" w:ascii="宋体" w:hAnsi="宋体" w:eastAsia="宋体" w:cs="宋体"/>
          <w:bCs/>
          <w:sz w:val="24"/>
          <w:szCs w:val="24"/>
        </w:rPr>
        <w:t>（土壤函〔2021〕10号附件）和</w:t>
      </w:r>
      <w:r>
        <w:rPr>
          <w:rFonts w:hint="eastAsia" w:ascii="宋体" w:hAnsi="宋体" w:eastAsia="宋体" w:cs="宋体"/>
          <w:sz w:val="24"/>
          <w:szCs w:val="24"/>
        </w:rPr>
        <w:t>《地下水环境状况调查评价工作指南》（环办土壤函〔2019〕770号）要求，重点区水文地质需调查：地层分布及岩性、包气带结构、地质构造、地下水类型、含水层系统结构、含水层与含水岩组参数、地下水分布条件、地下水流场、地下水动态变化特征、地下水系统边界、地下水补给径流排泄条件、地下水化学特征等；重点区域调查精度为1:10000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水文地质钻探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用于重点区调查和专题研究。钻孔设置要求目的明确，尽量一孔多用，如水样和/或岩(土)样采取、试验等，项目结束后应留作监测孔。水文地质钻探工作主要遵循《化工园区地下水环境状况调查评估技术方案》（土壤函[2021]10号附件）、《建设用地土壤污染状况调查技术导则》（HJ25.1-2019）、《地下水环境调查评价工作指南》（2019版）、《建设用地土壤环境调查评估技术指南》（环保部第72号令）等相关技术规范要求进行水文地质钻探。此外，为满足后期监测需求，钻探过程须同时满足《地下水环境监测技术规范》（HJ/T164-2020）、《化工园区地下水环境监测井建设质量控制工作手册》（土壤函[2021]10号附件）中的监测井的建设要求，并参照《地下水监测井建设规范》（DZ/T 0270-2014）相关要求。对各钻探点位进行现场测点，记录坐标、高程、井深、水位等信息。水文地质井建井数量不小于87口新建地下水监测井数量，为一井多用。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抽水试验：按照《水文地质手册》和《供水水文地质勘察规范》（GB 50027-2001）进行抽水试验，试验数不少于7组。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渗水试验：根据《水文地质手册》进行渗水试验，试验数不少于7组。</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物探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依据《电阻率剖面法技术规程》（DZ/T 0073-2016）、《水电工程地质雷达探测技术规程》（NB/T 10133-2019）、《城市工程地球物理探测标准》（CJJ/T 7-2017）、《全球定位系统实时动态测量（RTK）技术规程》（GH/T 2009-2010）等技术规范，按照《化工园区地下水环境状况调查评估技术方案》</w:t>
      </w:r>
      <w:r>
        <w:rPr>
          <w:rFonts w:hint="eastAsia" w:ascii="宋体" w:hAnsi="宋体" w:eastAsia="宋体" w:cs="宋体"/>
          <w:bCs/>
          <w:sz w:val="24"/>
          <w:szCs w:val="24"/>
        </w:rPr>
        <w:t>（土壤函〔2021〕10号附件）和</w:t>
      </w:r>
      <w:r>
        <w:rPr>
          <w:rFonts w:hint="eastAsia" w:ascii="宋体" w:hAnsi="宋体" w:eastAsia="宋体" w:cs="宋体"/>
          <w:sz w:val="24"/>
          <w:szCs w:val="24"/>
        </w:rPr>
        <w:t>《地下水环境状况调查评价工作指南》（环办土壤函〔2019〕770号）的要求，结合西安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泾河工业园区现场实际情况，选用高密度电法和地质雷达法辅助查明工业园区地层结构，了解园区地下水位情况。查清有无地下管线及构筑物，辅助探查污染层位。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高密度电法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考《矿区水文地质工程地质勘查规范》和《水利水电工程勘探规程第1部分：物探》，测线布置应根据探测目标与规模、现场地质和地形条件等因素确定，测线方向宜垂直主要探测对象走向，避免干扰源布设，结合本项目现场具体情况，本项目重点区域水文地质调查精度为1:10000，高密度测线覆盖面积不小于40平方公里，布点数不少于4000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地质雷达法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考《矿区水文地质工程地质勘查规范》和《水利水电工程勘探规程第1部分：物探》，测线布置应根据探测目标与规模、现场地质和地形条件等因素确定，测线方向宜垂直主要探测对象走向，避免干扰源布设，根据现场钻探孔位置，结合现场条件，布设勘测点不少于80个。</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监测点布设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地下水监测点布设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根据《化工园区地下水环境状况调查评估技术方案》（土壤函【2021】10 号附件）和《地下水环境状况调查评价工作指南》（2019版），结合《建设用地土壤污染风险管控和修复监测技术导则》（HJ25.2-2019）和《建设用地土壤污染风险管控和修复监测技术导则》（HJ25.2-2019）进行地下水监测点位的布设，其中非水源地布设点位数量不少于119个，水源地布设点位不少于4个，总布点数量不少于123个。</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布点位置要求按照《建设用地土壤污染风险管控和修复监测技术导则》（HJ25.2-2019）中6.2.2章节中地下水监测点位的布设要求规定执行。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土壤监测点布设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根据《化工园区地下水环境状况调查评估技术方案》（土壤函【2021】10 号附件）中指出：“原则上土壤采样点与地下水采样点应为同一点位，有条件的园区可适当增加土壤采样点；土壤布点依据《重点行业企业用地调查样品采集保存和流转技术规定（试行）》、《建设用地土壤污染状况调查技术导则》（HJ 25.1-2019）和《建设用地土壤污染风险管控和修复监测技术导则》（HJ 25.2-2019）等规范要求。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本项目新建地下水监测井（除上游对照井）垂向上布设土壤监测点位数量不少于3个，上游对照井土壤监测至少布设1个点，土壤监测点布设点总数不少于255个。</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地表水监测点布设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建设用地土壤污染风险管控和修复监测技术导则》（HJ25.2-2019）中指出：“地表水监测中如果场地内有流经的或汇集的地表水，则在疑似污染严重区域的地表水布点，同时考虑在地表水径流的下游布点”。园区周边地表水包括泾河、渭河和灞河，故在园区地表水体上游（渭河和泾河）至少各设1个监测点，在园区地表水体下游（灞河和泾河）至少各设1个监测点，同时在疑似污染严重区域的地表水体附近（渭河和泾河）至少各布设1个监测点，地表水监测点布设总数不少于6个。</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水源地采样点布设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所在区域及周边共涉及地下水型饮用水源地3个，分别为为高陵泾渭工业园饮用水源地、张卜饮用水源地、高陵区应急水源地。根据《地下水环境状况调查评价工作指南》（2019版）工作指南，结合《建设用地土壤污染风险管控和修复监测技术导则》（HJ25.2-2019）进行水源地地下水监测点位的布设，水源地布设点位不少于4个。</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监测井建设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根据地下水布点要求，依据《化工园区地下水环境状况调查评估技术方案》（土壤函【2021】10 号附件）和《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"https://www.baidu.com/link?url=Jk7JzyM_8MdIikKCn_wnwMiHHUh-N4NNKsq8J6XkxCNyDKbc4hfR3jM_ZfJomlEPEQeT_mPS35pPClQwtAbgKMJdCL4Hqb5JfUo6hV6-dz3kP8aruf8DEVQudxZAMgv8BimmSeqlYf2escVT9iP1FoSw3gECOVvgDfiKMWoF7BZLhK9G5ttvF0jrjIx1bsdS&amp;wd=&amp;eqid=96cc619a00146a7c000000066554b874"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地下水环境状况调查评价工作指南</w:t>
      </w:r>
      <w:r>
        <w:rPr>
          <w:rFonts w:hint="eastAsia" w:ascii="宋体" w:hAnsi="宋体" w:eastAsia="宋体" w:cs="宋体"/>
          <w:sz w:val="24"/>
          <w:szCs w:val="24"/>
        </w:rPr>
        <w:fldChar w:fldCharType="end"/>
      </w:r>
      <w:r>
        <w:rPr>
          <w:rFonts w:hint="eastAsia" w:ascii="宋体" w:hAnsi="宋体" w:eastAsia="宋体" w:cs="宋体"/>
          <w:sz w:val="24"/>
          <w:szCs w:val="24"/>
        </w:rPr>
        <w:t>》（环办土壤函〔2019〕770号），需新建地下水监测井至少87口。地下水环境监测井建设技术要求参照《地下水环境监测技术规范》（HJ164-2020）和《地下水监测井建设规范》（DZ/T 0270-2014）执行，主要工作内容包括：地下水监测井钻探、编录、物探测井、井管下管、滤料止水材料填充、成井洗井、地下水监测井井口保护装置与警示牌制作等工作。其中新建地下水监测井井口保护和警示牌制作等不少于87套，严格按照相关技术规范进行建设。所有新建监测井填充滤料不少于142m³，填充止水材料不少于142m³。依据《地下水环境监测技术规范》（HJ164-2020）和《地下水监测井建设规范》（DZ/T0270-2014），本次新建井管外径不小于125mm，孔径不小于325mm，管材采用U-PVC，拟建井井深介于30-150m，井深30-50m的井管壁厚不小于6mm，井深50-150m的井管壁厚不小于8.4mm。</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地下水、土壤和地表水样品采集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地下水样品采集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根据《化工园区地下水环境状况调查评估技术方案》（土壤函[2021]10号附件）、《地下水环境状况调查评价工作指南》（2019版）及《地下水环境监测技术规范》、《水质采样样品的保存和管理技术规定》（HJ 493-2009）及《水质采样技术指导》（HJ494-2009）等技术规范要求（HJ164-2020）开展地下水样品采集工作。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地下水监测点布设不少于123个，其中非水源地地下水监测点不少于119个（32个为已有监测点，不少于87个新建监测点），水源地地下水监测点不少于4个。按照《化工园区地下水环境状况调查评估技术方案》（土壤函[2021]10号附件）和《地下水环境状况调查评价工作指南》（2019版）要求，“每批次水样，应选择部分监测项目根据分析方法的质控要求加采不少于10%的现场平行样和全程序空白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土壤样品采集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化工园区地下水环境状况调查评估技术方案》（土壤函[2021]10号附件）、《地下水环境状况调查评价工作指南》（2019版）、《土壤环境监测技术规范》（HJ/T-2004）、《建设用地土壤污染状况调查技术导则》（HJ25.1-2019）、《建设用地土壤污染风险管控和修复监测技术导则》（HJ 25.2-2019）和《重点行业企业用地调查样品采集保存和流转技术规定（试行）》等技术规范要求开展土壤样品采集工作。本项目新建监测井不少于87口，其中不少于84个孔每孔采集土壤样品3个，3个对照点仅各采集1个表层样，平行样不少于总样品数的10%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地表水样品采集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化工园区地下水环境状况调查评估技术方案》（土壤函[2021]10号附件）、《地下水环境状况调查评价工作指南》（2019版）、《地表水环境质量监测技术规范》（HJ91.2-2022）、《地表水环境质量监测技术规范》（HJT91.2-2022）等技术规范要求开展地表水样品采集工作。根据前期工作中地表水监测点位总数不少于6个，地表水平行样应不少于园区总样品数的10%，至少采集1份。</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地下水、土壤和地表水样品检测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地下水监测项目要求：监测项目以地下水初步采样分析确定的特征指标为主。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泾河工业园地下水环境状况详细调查评估项目过程中采集样品、质控样品送检单位实验室均应具有CMA资质，监测数据要求满足后续污染模拟预测的建模等需要。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地下水样品检测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非水源地下水地样品监测因子参照《化工园区地下水环境状况调查评估技术方案》（土壤函[2021]10号附件）中“35+N”的原则确定，“35”指：《地下水质量标准》(GB/T14848-2017)的39项常规指标扣除微生物指标和放射性指标；“N”指：特征污染指标+8大离子；本次地下水样品检测共计不少于50项指标，包括“35”项+至少10项特征因子（</w:t>
      </w:r>
      <w:r>
        <w:rPr>
          <w:rFonts w:hint="eastAsia" w:ascii="宋体" w:hAnsi="宋体" w:eastAsia="宋体" w:cs="宋体"/>
          <w:sz w:val="24"/>
          <w:szCs w:val="24"/>
          <w:lang w:eastAsia="zh-CN"/>
        </w:rPr>
        <w:t>供应商</w:t>
      </w:r>
      <w:r>
        <w:rPr>
          <w:rFonts w:hint="eastAsia" w:ascii="宋体" w:hAnsi="宋体" w:eastAsia="宋体" w:cs="宋体"/>
          <w:sz w:val="24"/>
          <w:szCs w:val="24"/>
        </w:rPr>
        <w:t>根据项目实际情况确定特征因子，最终检测指标须经采购人同意）+8大离子（8大离子中钠离子、氯离子和硫酸根离子与常规项35项中钠离子、氯离子和硫酸根离子的重复）。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水源地地下水样品监测因子为《生活饮用水卫生标准》（GB5749-2022）中全部97项因子。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土壤样品快速检测及样品检测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依据《建设用地土壤污染状况调查技术导则》（HJ 25.1-2019），采用快速筛选技术手段进行定量分析，利用快速检测仪器初步判断每米岩芯中污染较严重的部分，对污染严重部位进行采样和实验室分析，工作要求是采用快速检测对岩芯中的挥发性有机物和重金属进行定量快速检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化工园区地下水环境状况调查评估技术方案》（土壤函[2021]10号附件）、《地下水环境状况调查评价工作指南》（2019版），检测指标包括《土壤环境质量建设用地土壤污染风险管控标准》（GB15618-2018）中基本项45项及至少10项特征污染物（</w:t>
      </w:r>
      <w:r>
        <w:rPr>
          <w:rFonts w:hint="eastAsia" w:ascii="宋体" w:hAnsi="宋体" w:eastAsia="宋体" w:cs="宋体"/>
          <w:sz w:val="24"/>
          <w:szCs w:val="24"/>
          <w:lang w:eastAsia="zh-CN"/>
        </w:rPr>
        <w:t>供应商</w:t>
      </w:r>
      <w:r>
        <w:rPr>
          <w:rFonts w:hint="eastAsia" w:ascii="宋体" w:hAnsi="宋体" w:eastAsia="宋体" w:cs="宋体"/>
          <w:sz w:val="24"/>
          <w:szCs w:val="24"/>
        </w:rPr>
        <w:t>根据项目实际情况确定特征因子，最终检测指标须经采购人同意），共计不少于55项因子。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地表水样品检测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化工园区地下水环境状况调查评估技术方案》（土壤函[2021]10号附件）、《地下水环境状况调查评价工作指南》（2019版），本次地表水样品采集主要目的为探究地表水及地下水补给途径，故地表水样品检测指标与非水源地地下水检测指标一致，检测指标不少于50项，包括“35”项+至少10项特征因子（</w:t>
      </w:r>
      <w:r>
        <w:rPr>
          <w:rFonts w:hint="eastAsia" w:ascii="宋体" w:hAnsi="宋体" w:eastAsia="宋体" w:cs="宋体"/>
          <w:sz w:val="24"/>
          <w:szCs w:val="24"/>
          <w:lang w:eastAsia="zh-CN"/>
        </w:rPr>
        <w:t>供应商</w:t>
      </w:r>
      <w:r>
        <w:rPr>
          <w:rFonts w:hint="eastAsia" w:ascii="宋体" w:hAnsi="宋体" w:eastAsia="宋体" w:cs="宋体"/>
          <w:sz w:val="24"/>
          <w:szCs w:val="24"/>
        </w:rPr>
        <w:t>根据项目实际情况确定特征因子，最终检测指标须经采购人同意）+8大离子（8大离子中钠离子、氯离子和硫酸根离子与常规项35项中钠离子、氯离子和硫酸根离子重复）。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检测项目的分析方法选用国家或行业标准方法。对于尚无国家或行业标准分析方法时可选用行业统一分析方法或等效分析方法，但需按照HJ168的要求进行方法确认和验证，方法检出限、测定下限、准确度和精密度应满足地下水环境监测要求。且所选用分析方法的测定下限应低于规定的地下水标准限。检测方法可参考下表。</w:t>
      </w:r>
    </w:p>
    <w:p>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监测服务要求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服务要求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）供应商</w:t>
      </w:r>
      <w:r>
        <w:rPr>
          <w:rFonts w:hint="eastAsia" w:ascii="宋体" w:hAnsi="宋体" w:eastAsia="宋体" w:cs="宋体"/>
          <w:sz w:val="24"/>
          <w:szCs w:val="24"/>
        </w:rPr>
        <w:t>在项目现场监测结束后按时向采购人提交监测报告等资料：包括每个点位的监测成果正本一份及电子版扫描件资料（监测报告、原始记录、现场监测照片、现场三方签字确认表等表格）。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本次项目所有监测的承接单位不允许超过2家，且不允许2次转包，且均应满足本次的招标技术要求并具备CMA检测资质和监测能力资格。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由于监测承接单位原因导致监测数据无效时，需及时进行免费复</w:t>
      </w:r>
      <w:r>
        <w:rPr>
          <w:rFonts w:hint="eastAsia" w:ascii="宋体" w:hAnsi="宋体" w:eastAsia="宋体" w:cs="宋体"/>
          <w:sz w:val="24"/>
          <w:szCs w:val="24"/>
        </w:rPr>
        <w:t>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监测成果均应包含按照相应评价标准进行的结果评价内容。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按照现场采样和</w:t>
      </w:r>
      <w:r>
        <w:rPr>
          <w:rFonts w:hint="eastAsia" w:ascii="宋体" w:hAnsi="宋体" w:eastAsia="宋体" w:cs="宋体"/>
          <w:sz w:val="24"/>
          <w:szCs w:val="24"/>
          <w:lang w:eastAsia="zh-CN"/>
        </w:rPr>
        <w:t>外部</w:t>
      </w:r>
      <w:r>
        <w:rPr>
          <w:rFonts w:hint="eastAsia" w:ascii="宋体" w:hAnsi="宋体" w:eastAsia="宋体" w:cs="宋体"/>
          <w:sz w:val="24"/>
          <w:szCs w:val="24"/>
        </w:rPr>
        <w:t>质控（现场抽查比例不低于10%）要求，监测现场需要项目监测承接单位和外部质控单位相关负责人在现场采样表上签字确认。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地下水检测项目分析方法所用分析方法原则上优先选择《地下水质量标准》（GB/T 14848-2017）推荐的分析方法，对于GB/T 14848 中未给出推荐方法的，可选用检验检测机构资质认定范围内的国际标准、区域标准、国家标准及行业标准方法。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水质监测的承接单位应具有相应的监测资质，并有相关的工作业绩，相关监测人员有与本次监测指标相关的上岗证书，实验室位于西安市辖区内。项目监测承担单位应指定具有3年以上地下水监测现场采样工作经验的专业技术人员为采样负责人。样品采集技术人员应具有生态环境、地下水等相关专业知识，熟悉采样流程和采样要求，承担过采样工作，作为主要技术人员承担过洗井、样品采集等工作任务，熟练掌握地下水采样的技术要求和相关设备的操作方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采样计划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采样前由项目负责人与送检实验室协商编制。采样计划应包括采样时间、采样人员、采样点位置与数量、采样行程与进度安排、检测项目、采样容器种类与数量、采样试剂种类与用量、现场检测项目与仪器、采样设备、采样器材种类与数量、现场质控样品种类与数量、样品送检数和时间等。采样计划确定后发放至项目组每个成员和承担检测任务的实验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采样要求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地下水样品采集要求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地下水采样要求参照《地下水环境监测技术规范》（HJ 164-2020）、《地块土壤和地下水中挥发性有机物采样技术导则》（HJ 1019-2019）和《地下水质量标准》（GB/T 14848-2017）的要求执行。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地下水样品采集过程主要包括采样设备与容器准备、测量水位与井深，洗井、现场记录、水样采集、样品保存、样品清点、冷藏及采样记录。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土壤样品采集要求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根据《土壤环境监测技术规范》（HJ/T-2004）、《建设用地土壤污染状况调查技术导则》（HJ25.1-2019）、《建设用地土壤污染风险管控和修复监测技术导则》（HJ 25.2-2019）和《重点行业企业用地调查样品采集保存和流转技术规定（试行）》的要求进行土壤样品采集工作。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地表水样品采样要求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按照《地表水环境质量监测技术规范》（HJ91.2-2022）等技术规范要求开展地表水样品采集工作。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样品保存及运输</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样品的保存及运输按照《化工园区地下水样品采集、保存和流转质量控制工作手册》（土壤函[2021]10号附件）、《重点行业企业用地调查样品采集保存和流转技术规定（试行）》等相关技术规范执行。土壤样品保存方法和有效时间要求参照《土壤环境监测技术规范》(HJ/T166-2004)和全国土壤污染状况详查相关技术规定；地下水样品保存与运输、交接与贮存参照《地下水环境监测技术规范》(HJ/T164-2020) 、《水质采样样品的保存和管理技术规定》（HJ 493-2009）等有关技术规定；地表水样品保存与流转参照《地表水环境质量监测技术规范》（HJT91.2-2022）的要求执行。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样品交接与贮存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样品交接与贮存按照《地下水环境监测技术规范》（HJ 164-2020）、《土壤环境监测技术规范》（HJ/T-2004）及《地表水环境质量监测技术规范》等相关技术规范的要求执行。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实验室分析测试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实验室分析测试要求按照《化工园区地下水样品分析测试质量保证与质量控制工作手册》（土壤函[2021]10号附件）、《地下水环境监测技术规范》（HJ 164-2020）、《土壤环境监测技术规范》（HJ/T-2004）及《地表水环境质量监测技术规范》等相关技术规范执行。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质量保证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项目监测承接单位应依据《检验检测机构资质认定能力评价检验检测机构通用要求》（RB/T 214-2017）、《检验检测机构资质认定生态环境监测机构评审补充要求》（市场监管总局国市监检测〔2018〕245 号）、《环境监测质量管理技术导则》（HJ630-2011）、《固定污染源监测质量保证与质量控制技术规范（试行）》 (HJT 373-2007)以及相应标准分析方法的规定和要求，做好监测、分析全程序质控工作，包括采样质量控制和实验室分析质量控制等相关内容，按照相关技术规范要求进行样品保存。应确保监测数据真实可靠，严禁监测弄虚作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内部质控：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ROMAN </w:instrText>
      </w:r>
      <w:r>
        <w:rPr>
          <w:rFonts w:hint="eastAsia" w:ascii="宋体" w:hAnsi="宋体" w:eastAsia="宋体" w:cs="宋体"/>
          <w:sz w:val="24"/>
          <w:szCs w:val="24"/>
        </w:rPr>
        <w:fldChar w:fldCharType="separate"/>
      </w:r>
      <w:r>
        <w:rPr>
          <w:rFonts w:hint="eastAsia" w:ascii="宋体" w:hAnsi="宋体" w:eastAsia="宋体" w:cs="宋体"/>
          <w:sz w:val="24"/>
          <w:szCs w:val="24"/>
        </w:rPr>
        <w:t>I</w:t>
      </w:r>
      <w:r>
        <w:rPr>
          <w:rFonts w:hint="eastAsia" w:ascii="宋体" w:hAnsi="宋体" w:eastAsia="宋体" w:cs="宋体"/>
          <w:sz w:val="24"/>
          <w:szCs w:val="24"/>
        </w:rPr>
        <w:fldChar w:fldCharType="end"/>
      </w:r>
      <w:r>
        <w:rPr>
          <w:rFonts w:hint="eastAsia" w:ascii="宋体" w:hAnsi="宋体" w:eastAsia="宋体" w:cs="宋体"/>
          <w:sz w:val="24"/>
          <w:szCs w:val="24"/>
        </w:rPr>
        <w:t>：现场监测需遵守监测技术规范要求，同时做好现场设备校准，需按照每批次10%的比例采集全程序空白样、现场明码、密码平行样等现场质控样品；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ROMAN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sz w:val="24"/>
          <w:szCs w:val="24"/>
        </w:rPr>
        <w:t>：验室分析每批次需按照不少于10%的比例开展实验室空白、平行样、加标样或明码、密码质控样等自控程序，做好分析质量保证工作，质控数据需满足项目标准方法中质控结果要求。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red"/>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外部质控：按照相关技术规范质控要求进行质量控制，接受</w:t>
      </w:r>
      <w:r>
        <w:rPr>
          <w:rFonts w:hint="eastAsia" w:ascii="宋体" w:hAnsi="宋体" w:eastAsia="宋体" w:cs="宋体"/>
          <w:sz w:val="24"/>
          <w:szCs w:val="24"/>
          <w:lang w:eastAsia="zh-CN"/>
        </w:rPr>
        <w:t>外部</w:t>
      </w:r>
      <w:r>
        <w:rPr>
          <w:rFonts w:hint="eastAsia" w:ascii="宋体" w:hAnsi="宋体" w:eastAsia="宋体" w:cs="宋体"/>
          <w:sz w:val="24"/>
          <w:szCs w:val="24"/>
        </w:rPr>
        <w:t>质控单位质控检查和盲样考核，对发现的问题进行及时整改。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对于现场监测中的重要环节要拍照（含时间印记和经纬度）和录像记录，如现场测定测定pH等项目、样品前处理、分装样品、添加保护剂、保存等环节；实验室分析应全程录像，监测承接单位应自行永久保存录像，以备检查。</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地下水环境状况详细调查评价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化工园区地下水环境状况调查评估技术方案》（土壤函[2021]10号附件）、《地下水环境状况调查评价工作指南》（2019版）等技术规范开展园区地下水环境状况详细调查评价工作，在初步调查的基础上，根据污染源识别情况、地下水、地表水和土壤监测结果进行综合分析，进一步明确工业园区范围内的污染物种类、来源、浓度（程度）、成因和空间分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详细调查阶段工作开展前，需编制《西安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泾河工业园地下水环境状况详细调查、污染模拟预测及健康风险评估总体工作方案》和《西安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泾河工业园地下水环境状况详细调查工作方案》。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完成详细调查阶段实物工作量后，需编制详细</w:t>
      </w:r>
      <w:r>
        <w:rPr>
          <w:rFonts w:hint="eastAsia" w:ascii="宋体" w:hAnsi="宋体" w:eastAsia="宋体" w:cs="宋体"/>
          <w:sz w:val="24"/>
          <w:szCs w:val="24"/>
          <w:highlight w:val="none"/>
        </w:rPr>
        <w:t>调查评估报告，</w:t>
      </w:r>
      <w:r>
        <w:rPr>
          <w:rFonts w:hint="eastAsia" w:ascii="宋体" w:hAnsi="宋体" w:eastAsia="宋体" w:cs="宋体"/>
          <w:highlight w:val="none"/>
        </w:rPr>
        <w:t>地下水环境状况详细调查评估报告应完整地体现地下水环境状况详细调查的全部工作内容</w:t>
      </w:r>
      <w:r>
        <w:rPr>
          <w:rFonts w:hint="eastAsia" w:ascii="宋体" w:hAnsi="宋体" w:eastAsia="宋体" w:cs="宋体"/>
          <w:highlight w:val="none"/>
          <w:lang w:eastAsia="zh-CN"/>
        </w:rPr>
        <w:t>，</w:t>
      </w:r>
      <w:r>
        <w:rPr>
          <w:rFonts w:hint="eastAsia" w:ascii="宋体" w:hAnsi="宋体" w:eastAsia="宋体" w:cs="宋体"/>
          <w:sz w:val="24"/>
          <w:szCs w:val="24"/>
          <w:highlight w:val="none"/>
        </w:rPr>
        <w:t>详细调查报告编制内容包括：前言、概述、调查区概况、工作计划、现场详细</w:t>
      </w:r>
      <w:r>
        <w:rPr>
          <w:rFonts w:hint="eastAsia" w:ascii="宋体" w:hAnsi="宋体" w:eastAsia="宋体" w:cs="宋体"/>
          <w:sz w:val="24"/>
          <w:szCs w:val="24"/>
        </w:rPr>
        <w:t>采样和实验室分析、结果和评价、结论与建议、附件等内容，具体参照《化工园区地下水环境状况调查评估技术方案》（土壤函〔2021〕10号附件1）附录F中规定的化工园区地下水环境状况调查评估报告编制大纲进行编制。</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（十二）</w:t>
      </w:r>
      <w:r>
        <w:rPr>
          <w:rFonts w:hint="eastAsia" w:ascii="宋体" w:hAnsi="宋体" w:eastAsia="宋体" w:cs="宋体"/>
          <w:b/>
          <w:bCs/>
          <w:sz w:val="24"/>
          <w:szCs w:val="24"/>
        </w:rPr>
        <w:t>地下水污染模拟预测评估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基于前期地下水环境调查与评价工作成果，依据《地下水污染模拟预测评估工作指南》（2019版），编制《西安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地下水污染模拟预测评估工作方案》，开展地下水污染概念模型构建、地下水污染现状模拟及地下水污染趋势预测工作。地下水污染预测模拟目的是通过分析地下水污染现状及地下水污染途径，预测评估区地下水污染分布特征在时间和空间上的变化趋势，并根据现阶段地下水环境质量及地层结构，通过动态模型预测地下水中主要污染物的迁移趋势，推断污染扩散范围，量化污染扩散的速率，分析污染受体受影响程度等，以提供风险评估报告相关依据。具体工作内容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地下水污染概念模型构建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下水污染概念模型构建工作旨在通过收集相关资料，分析地下水环境调查与评价结果，概化评估区水文地质条件，明确评估区含水介质及地下水流特征；概化评估区地下水污染特征，明确污染源、污染途径、污染受体之间的关系，识别污染物迁移转化所包含的过程和代表因子，形成地下水污染概念模型。</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（十三）</w:t>
      </w:r>
      <w:r>
        <w:rPr>
          <w:rFonts w:hint="eastAsia" w:ascii="宋体" w:hAnsi="宋体" w:eastAsia="宋体" w:cs="宋体"/>
          <w:b/>
          <w:bCs/>
          <w:sz w:val="24"/>
          <w:szCs w:val="24"/>
        </w:rPr>
        <w:t>地下水污染健康风险评估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基于地下水环境调查与评价工作成果，按照《地下水污染健康风险评估工作指南》（2019版），编制《西安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地下水人体健康风险评估工作方案》，开展地下水污染人体健康风险评估工作，通过该阶段地下水环境状况，开展危害识别、暴露评估、毒性评估、风险表征技术等工作，计算其风险控制值，确定污染物人体健康可接受度，为后期地下水环境管理提供科学指导。主要工作包含以下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风险评估准备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主要工作内容包括明确启动条件、基础资料审核、污染区域分析及受影响人群估算。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危害识别</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识别关注污染物的危害效应，包括理化性质、毒性效应、人群流行病学、关键效应分析等。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暴露评估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根据水文地质条件、土地利用方式及地下水功能等资料，确定评估区（污染区及潜在污染区内）关注污染物的暴露情景、暴露途径和受体类型，计算各途径暴露浓度和各暴露途径下的总暴露剂量。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补充地下水污染模拟预测数据为暴露浓度开展动态暴露评估：分析从污染源到暴露点的可能途径和人群暴露方式，建立“污染源-污染物迁移-暴露点-人群暴露方式”的暴露途径概念模型；选取不长于5年作为时间间隔预测一个浓度，预测70年，将各时间节点浓度取均值作为暴露点的暴露浓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毒性评估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在危害识别的工作基础上，确定与关注污染物相关的毒性参数，包括非致癌参考剂量、参考浓度、致癌斜率因子和单位致癌因子等。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风险表征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风险表征是风险量化和综合评估的过程。目的是初步确定风险控制的目标污染物、关键暴露途径及风险水平。方法是采用风险评估模型计算不同关注污染物在不同暴露途径下的风险值，分析风险的时空分布特征并对评估结果进行主控因素分析和不确定性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地下水污染健康风险控制值计算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在风险表征的基础上，判断计算得到的风险值是否超过可接受风险水平。基于致癌风险和非致癌风险的地下水风险控制值，提出关注污染物相应的地下水风险控制值。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地下污染健康风险评估成果报告应当完整地体现地下水健康风险评估的全部工作，报告编写要求和报告编制大纲参照《地下水污染健康风险评估工作指南》的要求。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地下水污染现状模拟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地下水污染概念模型，确定模拟预测评估工作重点和定量分析方法，依据渐进式工作原则，选择合适的数学模型工具进行地下水水流特征模拟和污染物迁移转化过程模拟，并校验模型的可靠程度。具体工作内容包括：模型工具选择、模型解析法应用、数值模型创建及校准验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地下水污染趋势预测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评估目标，合理设计模拟场景，利用校验可靠的模型开展地下水污染趋势预测，定量表达地下水污染发生发展的趋势，进而评估污染扩散的速率和范围、污染受体的受影响程度、不同污染防治手段的环境效益等。具体工作内容包括：场景设计及预测结果分析、不确定性分析、模型完善计划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完成模拟预测阶段工作后，需编制模拟预测评估报告、提供报告图件和模型文件，地下水污染模拟预测评估报告应完整地体现地下水污染模拟预测评估的全部工作。报告编制内容包括：总论、评估区概况、模型构建、现状模拟、趋势预测、结论与建议、附件等内容，具体参照《地下水污染模拟预测评估工作指南》中规定的模拟预测评估报告编制大纲进行编制。</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（十四）</w:t>
      </w:r>
      <w:r>
        <w:rPr>
          <w:rFonts w:hint="eastAsia" w:ascii="宋体" w:hAnsi="宋体" w:eastAsia="宋体" w:cs="宋体"/>
          <w:b/>
          <w:bCs/>
          <w:sz w:val="24"/>
          <w:szCs w:val="24"/>
        </w:rPr>
        <w:t>成果集成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本项目需提交的工作成果如下：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泾河工业园地下水环境状况详细调查报告》1套；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泾河工业园地下水人体健康风险评估报告》1套；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泾河工业园地下水污染模拟预测评估技术报告》1套；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泾河工业园物探成果报告》1套；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泾河工业园地下水环境监测报告》1套；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《西安</w:t>
      </w:r>
      <w:r>
        <w:rPr>
          <w:rFonts w:hint="eastAsia" w:ascii="宋体" w:hAnsi="宋体" w:eastAsia="宋体" w:cs="宋体"/>
          <w:sz w:val="24"/>
          <w:szCs w:val="24"/>
          <w:lang w:eastAsia="zh-CN"/>
        </w:rPr>
        <w:t>市</w:t>
      </w:r>
      <w:r>
        <w:rPr>
          <w:rFonts w:hint="eastAsia" w:ascii="宋体" w:hAnsi="宋体" w:eastAsia="宋体" w:cs="宋体"/>
          <w:sz w:val="24"/>
          <w:szCs w:val="24"/>
        </w:rPr>
        <w:t>泾河工业园地下水流场报告》1套</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建模模型1套；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Modflow模拟软件企业版1套；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模型文件1套</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成果图件：包括收集图件和绘制图件，收集图件包括但不限于遥感影像图、地貌图、地下水资源与开发利用图、土地利用现状图等。绘制图件包括但不限于实际材料图、园区地理位置图、企业平面布置图、地下水等水位线分布图、地下水环境监测井分布图、地下水质量评价图、特征污染物超标点位图、地下水污染评价图、水文地质图、水文地质剖面图、水文地质条件概化平面图和剖面图、地下水污染特征概化剖面图、平面图或三维立体图等项目涉及的图件，以上各类成果图件均不少于1套</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调查工作过程中的过程记录资料，包括物探结果资料、成井资料、岩芯记录与描述资料、实际材料图、抽水试验及渗水试验相关资料、样品采集、保存、流转资料、样品检测分析结果等资料，以上各类成果资料。均应电子版或文本的形式提交给采购人。</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（十五）</w:t>
      </w:r>
      <w:r>
        <w:rPr>
          <w:rFonts w:hint="eastAsia" w:ascii="宋体" w:hAnsi="宋体" w:eastAsia="宋体" w:cs="宋体"/>
          <w:b/>
          <w:bCs/>
          <w:sz w:val="24"/>
          <w:szCs w:val="24"/>
        </w:rPr>
        <w:t>完成时限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自合同签订之日起至2024年12月15日前完成项目全部内容并达到验收标准（提供项目实施进度计划）</w:t>
      </w:r>
      <w:r>
        <w:rPr>
          <w:rFonts w:hint="eastAsia" w:ascii="宋体" w:hAnsi="宋体" w:eastAsia="宋体" w:cs="宋体"/>
          <w:sz w:val="24"/>
          <w:szCs w:val="24"/>
          <w:highlight w:val="none"/>
        </w:rPr>
        <w:t>。</w:t>
      </w:r>
    </w:p>
    <w:p>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（十六）</w:t>
      </w:r>
      <w:r>
        <w:rPr>
          <w:rFonts w:hint="eastAsia" w:ascii="宋体" w:hAnsi="宋体" w:eastAsia="宋体" w:cs="宋体"/>
          <w:b/>
          <w:bCs/>
          <w:sz w:val="24"/>
          <w:szCs w:val="24"/>
          <w:highlight w:val="none"/>
        </w:rPr>
        <w:t>验收标准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在服务期限内，依据上述</w:t>
      </w:r>
      <w:r>
        <w:rPr>
          <w:rFonts w:hint="eastAsia" w:ascii="宋体" w:hAnsi="宋体" w:eastAsia="宋体" w:cs="宋体"/>
          <w:sz w:val="24"/>
          <w:szCs w:val="24"/>
          <w:lang w:eastAsia="zh-CN"/>
        </w:rPr>
        <w:t>“二、采购标准”</w:t>
      </w:r>
      <w:r>
        <w:rPr>
          <w:rFonts w:hint="eastAsia" w:ascii="宋体" w:hAnsi="宋体" w:eastAsia="宋体" w:cs="宋体"/>
          <w:sz w:val="24"/>
          <w:szCs w:val="24"/>
        </w:rPr>
        <w:t>中列出的标准规范，在上述</w:t>
      </w:r>
      <w:r>
        <w:rPr>
          <w:rFonts w:hint="eastAsia" w:ascii="宋体" w:hAnsi="宋体" w:eastAsia="宋体" w:cs="宋体"/>
          <w:sz w:val="24"/>
          <w:szCs w:val="24"/>
          <w:lang w:eastAsia="zh-CN"/>
        </w:rPr>
        <w:t>“一、采购内容的</w:t>
      </w:r>
      <w:r>
        <w:rPr>
          <w:rFonts w:hint="eastAsia" w:ascii="宋体" w:hAnsi="宋体" w:eastAsia="宋体" w:cs="宋体"/>
          <w:sz w:val="24"/>
          <w:szCs w:val="24"/>
          <w:lang w:val="en-US" w:eastAsia="zh-CN"/>
        </w:rPr>
        <w:t>（二）项目实施范围</w:t>
      </w:r>
      <w:r>
        <w:rPr>
          <w:rFonts w:hint="eastAsia" w:ascii="宋体" w:hAnsi="宋体" w:eastAsia="宋体" w:cs="宋体"/>
          <w:sz w:val="24"/>
          <w:szCs w:val="24"/>
          <w:lang w:eastAsia="zh-CN"/>
        </w:rPr>
        <w:t>”</w:t>
      </w:r>
      <w:r>
        <w:rPr>
          <w:rFonts w:hint="eastAsia" w:ascii="宋体" w:hAnsi="宋体" w:eastAsia="宋体" w:cs="宋体"/>
          <w:sz w:val="24"/>
          <w:szCs w:val="24"/>
        </w:rPr>
        <w:t>规定的项目实施范围内切实完成上述</w:t>
      </w:r>
      <w:r>
        <w:rPr>
          <w:rFonts w:hint="eastAsia" w:ascii="宋体" w:hAnsi="宋体" w:eastAsia="宋体" w:cs="宋体"/>
          <w:sz w:val="24"/>
          <w:szCs w:val="24"/>
          <w:lang w:eastAsia="zh-CN"/>
        </w:rPr>
        <w:t>“三、技术要求”</w:t>
      </w:r>
      <w:r>
        <w:rPr>
          <w:rFonts w:hint="eastAsia" w:ascii="宋体" w:hAnsi="宋体" w:eastAsia="宋体" w:cs="宋体"/>
          <w:sz w:val="24"/>
          <w:szCs w:val="24"/>
        </w:rPr>
        <w:t>所有列明的全部内容，并在上述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（十五）完成时限</w:t>
      </w:r>
      <w:r>
        <w:rPr>
          <w:rFonts w:hint="eastAsia" w:ascii="宋体" w:hAnsi="宋体" w:eastAsia="宋体" w:cs="宋体"/>
          <w:sz w:val="24"/>
          <w:szCs w:val="24"/>
          <w:lang w:eastAsia="zh-CN"/>
        </w:rPr>
        <w:t>”</w:t>
      </w:r>
      <w:r>
        <w:rPr>
          <w:rFonts w:hint="eastAsia" w:ascii="宋体" w:hAnsi="宋体" w:eastAsia="宋体" w:cs="宋体"/>
          <w:sz w:val="24"/>
          <w:szCs w:val="24"/>
        </w:rPr>
        <w:t>列出的完成时限内，提交上述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（十四）成果集成</w:t>
      </w:r>
      <w:r>
        <w:rPr>
          <w:rFonts w:hint="eastAsia" w:ascii="宋体" w:hAnsi="宋体" w:eastAsia="宋体" w:cs="宋体"/>
          <w:sz w:val="24"/>
          <w:szCs w:val="24"/>
          <w:lang w:eastAsia="zh-CN"/>
        </w:rPr>
        <w:t>”</w:t>
      </w:r>
      <w:r>
        <w:rPr>
          <w:rFonts w:hint="eastAsia" w:ascii="宋体" w:hAnsi="宋体" w:eastAsia="宋体" w:cs="宋体"/>
          <w:sz w:val="24"/>
          <w:szCs w:val="24"/>
        </w:rPr>
        <w:t>所列的成果文件。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在上述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（十五）完成时限</w:t>
      </w:r>
      <w:r>
        <w:rPr>
          <w:rFonts w:hint="eastAsia" w:ascii="宋体" w:hAnsi="宋体" w:eastAsia="宋体" w:cs="宋体"/>
          <w:sz w:val="24"/>
          <w:szCs w:val="24"/>
          <w:lang w:eastAsia="zh-CN"/>
        </w:rPr>
        <w:t>”</w:t>
      </w:r>
      <w:r>
        <w:rPr>
          <w:rFonts w:hint="eastAsia" w:ascii="宋体" w:hAnsi="宋体" w:eastAsia="宋体" w:cs="宋体"/>
          <w:sz w:val="24"/>
          <w:szCs w:val="24"/>
        </w:rPr>
        <w:t>列出的完成时限届满后</w:t>
      </w:r>
      <w:r>
        <w:rPr>
          <w:rFonts w:hint="eastAsia" w:ascii="宋体" w:hAnsi="宋体" w:eastAsia="宋体" w:cs="宋体"/>
          <w:sz w:val="24"/>
          <w:szCs w:val="24"/>
          <w:lang w:eastAsia="zh-CN"/>
        </w:rPr>
        <w:t>半</w:t>
      </w:r>
      <w:r>
        <w:rPr>
          <w:rFonts w:hint="eastAsia" w:ascii="宋体" w:hAnsi="宋体" w:eastAsia="宋体" w:cs="宋体"/>
          <w:sz w:val="24"/>
          <w:szCs w:val="24"/>
        </w:rPr>
        <w:t>个月内，由甲方组织专家以验收会的形式对项目成果进行验收，并以专家最终意见作为项目验收依据。</w:t>
      </w:r>
      <w:r>
        <w:rPr>
          <w:rFonts w:hint="eastAsia" w:ascii="宋体" w:hAnsi="宋体" w:eastAsia="宋体" w:cs="宋体"/>
          <w:sz w:val="24"/>
          <w:szCs w:val="24"/>
          <w:lang w:eastAsia="zh-CN"/>
        </w:rPr>
        <w:t>（专家验收费用由乙方承担）</w:t>
      </w:r>
    </w:p>
    <w:p>
      <w:pPr>
        <w:pStyle w:val="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（十七）</w:t>
      </w:r>
      <w:r>
        <w:rPr>
          <w:rFonts w:hint="eastAsia" w:ascii="宋体" w:hAnsi="宋体" w:eastAsia="宋体" w:cs="宋体"/>
          <w:b/>
          <w:bCs/>
          <w:sz w:val="24"/>
          <w:szCs w:val="24"/>
        </w:rPr>
        <w:t>进度要求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kern w:val="0"/>
          <w:sz w:val="24"/>
          <w:highlight w:val="yellow"/>
          <w:lang w:val="en-US" w:eastAsia="zh-CN"/>
        </w:rPr>
      </w:pPr>
      <w:r>
        <w:rPr>
          <w:rFonts w:hint="eastAsia" w:ascii="宋体" w:hAnsi="宋体" w:eastAsia="宋体" w:cs="宋体"/>
          <w:sz w:val="24"/>
          <w:szCs w:val="24"/>
        </w:rPr>
        <w:t>参照项目进度计划表实施项目，</w:t>
      </w:r>
      <w:r>
        <w:rPr>
          <w:rFonts w:hint="eastAsia" w:ascii="宋体" w:hAnsi="宋体" w:eastAsia="宋体" w:cs="宋体"/>
          <w:sz w:val="24"/>
          <w:szCs w:val="24"/>
          <w:lang w:eastAsia="zh-CN"/>
        </w:rPr>
        <w:t>供应商</w:t>
      </w:r>
      <w:r>
        <w:rPr>
          <w:rFonts w:hint="eastAsia" w:ascii="宋体" w:hAnsi="宋体" w:eastAsia="宋体" w:cs="宋体"/>
          <w:sz w:val="24"/>
          <w:szCs w:val="24"/>
        </w:rPr>
        <w:t>要及时向采购人报告工作进度，每月以书面形式向采购人汇报项目实施情况。且须指派1名专员常驻采购人办公场所，对项目的实施进行全过程跟踪。</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0" w:firstLineChars="200"/>
        <w:jc w:val="both"/>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  四、商务要求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b/>
          <w:bCs/>
          <w:highlight w:val="none"/>
          <w:lang w:val="en-US" w:eastAsia="zh-CN"/>
        </w:rPr>
      </w:pPr>
      <w:r>
        <w:rPr>
          <w:rFonts w:hint="eastAsia"/>
          <w:b/>
          <w:bCs/>
          <w:highlight w:val="none"/>
          <w:lang w:val="en-US" w:eastAsia="zh-CN"/>
        </w:rPr>
        <w:t>（一）服务期：</w:t>
      </w:r>
    </w:p>
    <w:p>
      <w:pPr>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eastAsia" w:eastAsia="宋体"/>
          <w:b w:val="0"/>
          <w:bCs w:val="0"/>
          <w:highlight w:val="none"/>
          <w:lang w:val="en-US" w:eastAsia="zh-CN"/>
        </w:rPr>
      </w:pPr>
      <w:r>
        <w:rPr>
          <w:rFonts w:hint="eastAsia" w:ascii="宋体" w:hAnsi="宋体" w:eastAsia="宋体" w:cs="宋体"/>
          <w:b w:val="0"/>
          <w:bCs w:val="0"/>
          <w:sz w:val="24"/>
          <w:szCs w:val="24"/>
          <w:highlight w:val="none"/>
          <w:lang w:eastAsia="zh-CN"/>
        </w:rPr>
        <w:t>自合同签订之日起至2024年12月15日前完成项目全部内容并达到验收标准（提供项目实施进度计划）</w:t>
      </w:r>
      <w:r>
        <w:rPr>
          <w:rFonts w:hint="eastAsia" w:ascii="宋体" w:hAnsi="宋体" w:eastAsia="宋体" w:cs="宋体"/>
          <w:b w:val="0"/>
          <w:bCs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b/>
          <w:bCs/>
          <w:highlight w:val="none"/>
          <w:lang w:val="en-US" w:eastAsia="zh-CN"/>
        </w:rPr>
      </w:pPr>
      <w:r>
        <w:rPr>
          <w:rFonts w:hint="eastAsia"/>
          <w:b/>
          <w:bCs/>
          <w:highlight w:val="none"/>
          <w:lang w:val="en-US" w:eastAsia="zh-CN"/>
        </w:rPr>
        <w:t>（二）付款方式：</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color w:val="auto"/>
          <w:highlight w:val="none"/>
        </w:rPr>
      </w:pPr>
      <w:r>
        <w:rPr>
          <w:rFonts w:hint="eastAsia" w:ascii="Times New Roman"/>
          <w:color w:val="auto"/>
          <w:highlight w:val="none"/>
          <w:lang w:val="en-US" w:eastAsia="zh-CN"/>
        </w:rPr>
        <w:t>1、</w:t>
      </w:r>
      <w:r>
        <w:rPr>
          <w:rFonts w:hint="eastAsia" w:ascii="Times New Roman"/>
          <w:color w:val="auto"/>
          <w:highlight w:val="none"/>
        </w:rPr>
        <w:t>合同签署生效后20个工作日内，支付合同总价的40%；</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color w:val="auto"/>
          <w:highlight w:val="none"/>
          <w:lang w:eastAsia="zh-CN"/>
        </w:rPr>
      </w:pPr>
      <w:r>
        <w:rPr>
          <w:rFonts w:hint="eastAsia" w:ascii="Times New Roman"/>
          <w:color w:val="auto"/>
          <w:highlight w:val="none"/>
          <w:lang w:val="en-US" w:eastAsia="zh-CN"/>
        </w:rPr>
        <w:t>2、</w:t>
      </w:r>
      <w:r>
        <w:rPr>
          <w:rFonts w:hint="eastAsia" w:ascii="Times New Roman"/>
          <w:color w:val="auto"/>
          <w:highlight w:val="none"/>
        </w:rPr>
        <w:t>完成初步验收（包括项目实施过程中涉及的资料收集、现场踏勘、水文地质调查、钻井建井及采样监测分析等工作），并提供相应的阶段性成果后，支付合同总价的40%</w:t>
      </w:r>
      <w:r>
        <w:rPr>
          <w:rFonts w:hint="eastAsia" w:ascii="Times New Roman"/>
          <w:color w:val="auto"/>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color w:val="auto"/>
          <w:highlight w:val="none"/>
        </w:rPr>
      </w:pPr>
      <w:r>
        <w:rPr>
          <w:rFonts w:hint="eastAsia" w:ascii="Times New Roman"/>
          <w:color w:val="auto"/>
          <w:highlight w:val="none"/>
          <w:lang w:val="en-US" w:eastAsia="zh-CN"/>
        </w:rPr>
        <w:t>3、</w:t>
      </w:r>
      <w:r>
        <w:rPr>
          <w:rFonts w:hint="eastAsia" w:ascii="Times New Roman"/>
          <w:color w:val="auto"/>
          <w:highlight w:val="none"/>
        </w:rPr>
        <w:t>项目按期整体验收合格，采购人财政资金具备支付条件后支付其余</w:t>
      </w:r>
      <w:r>
        <w:rPr>
          <w:rFonts w:hint="eastAsia" w:ascii="Times New Roman"/>
          <w:color w:val="auto"/>
          <w:highlight w:val="none"/>
          <w:lang w:val="en-US" w:eastAsia="zh-CN"/>
        </w:rPr>
        <w:t>20%</w:t>
      </w:r>
      <w:r>
        <w:rPr>
          <w:rFonts w:hint="eastAsia" w:ascii="Times New Roman"/>
          <w:color w:val="auto"/>
          <w:highlight w:val="none"/>
        </w:rPr>
        <w:t>尾款；</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color w:val="auto"/>
          <w:highlight w:val="none"/>
          <w:lang w:val="en-US" w:eastAsia="zh-CN"/>
        </w:rPr>
      </w:pPr>
      <w:r>
        <w:rPr>
          <w:rFonts w:hint="eastAsia" w:ascii="Times New Roman"/>
          <w:color w:val="auto"/>
          <w:highlight w:val="none"/>
          <w:lang w:val="en-US" w:eastAsia="zh-CN"/>
        </w:rPr>
        <w:t>4、</w:t>
      </w:r>
      <w:r>
        <w:rPr>
          <w:rFonts w:hint="eastAsia" w:ascii="Times New Roman"/>
          <w:color w:val="auto"/>
          <w:highlight w:val="none"/>
        </w:rPr>
        <w:t>供应商应于采购人每次付款前向采购人开具等额发票。因供应商迟延开票，采购人有权拒不付款且不承担任何责任。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eastAsiaTheme="minorEastAsia"/>
          <w:b/>
          <w:bCs/>
          <w:highlight w:val="none"/>
          <w:lang w:eastAsia="zh-CN"/>
        </w:rPr>
      </w:pPr>
      <w:r>
        <w:rPr>
          <w:rFonts w:hint="eastAsia"/>
          <w:b/>
          <w:bCs/>
          <w:highlight w:val="none"/>
          <w:lang w:val="en-US" w:eastAsia="zh-CN"/>
        </w:rPr>
        <w:t>（三）</w:t>
      </w:r>
      <w:r>
        <w:rPr>
          <w:rFonts w:hint="eastAsia"/>
          <w:b/>
          <w:bCs/>
          <w:highlight w:val="none"/>
        </w:rPr>
        <w:t>成果和资料的保密与归属</w:t>
      </w:r>
      <w:r>
        <w:rPr>
          <w:rFonts w:hint="eastAsia"/>
          <w:b/>
          <w:bCs/>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在项目实施过程中形成的所有原始资料、中间及最终成果的知识产权归</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所有；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应对从事项目所获得的资料及成果保密，未经</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同意，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不得以任何形式、理由发表或向第三者披露提供，也不得用于其他目的。</w:t>
      </w:r>
      <w:r>
        <w:rPr>
          <w:rFonts w:hint="eastAsia" w:ascii="宋体" w:hAnsi="宋体" w:eastAsia="宋体" w:cs="宋体"/>
          <w:sz w:val="24"/>
          <w:szCs w:val="24"/>
          <w:highlight w:val="none"/>
          <w:lang w:val="en-US" w:eastAsia="zh-CN"/>
        </w:rPr>
        <w:t>(供应商需提供保密承诺书）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br w:type="page"/>
      </w:r>
    </w:p>
    <w:p>
      <w:pPr>
        <w:ind w:firstLine="880" w:firstLineChars="200"/>
        <w:jc w:val="center"/>
        <w:outlineLvl w:val="0"/>
      </w:pPr>
      <w:r>
        <w:rPr>
          <w:rFonts w:hint="eastAsia" w:asciiTheme="minorEastAsia" w:hAnsiTheme="minorEastAsia" w:cstheme="minorEastAsia"/>
          <w:b/>
          <w:bCs/>
          <w:sz w:val="44"/>
          <w:szCs w:val="44"/>
        </w:rPr>
        <w:t>第四章  合同文本</w:t>
      </w:r>
    </w:p>
    <w:bookmarkEnd w:id="18"/>
    <w:bookmarkEnd w:id="19"/>
    <w:bookmarkEnd w:id="20"/>
    <w:p>
      <w:pPr>
        <w:spacing w:line="560" w:lineRule="exact"/>
        <w:ind w:firstLine="480" w:firstLineChars="200"/>
        <w:jc w:val="both"/>
        <w:rPr>
          <w:rFonts w:asciiTheme="minorEastAsia" w:hAnsiTheme="minorEastAsia" w:cstheme="minorEastAsia"/>
        </w:rPr>
      </w:pPr>
      <w:bookmarkStart w:id="21" w:name="_Toc100219616"/>
    </w:p>
    <w:p>
      <w:pPr>
        <w:jc w:val="both"/>
        <w:outlineLvl w:val="9"/>
        <w:rPr>
          <w:sz w:val="52"/>
          <w:szCs w:val="52"/>
        </w:rPr>
      </w:pPr>
    </w:p>
    <w:p>
      <w:pPr>
        <w:outlineLvl w:val="9"/>
        <w:rPr>
          <w:sz w:val="52"/>
          <w:szCs w:val="52"/>
        </w:rPr>
      </w:pPr>
    </w:p>
    <w:p>
      <w:pPr>
        <w:jc w:val="center"/>
        <w:outlineLvl w:val="9"/>
        <w:rPr>
          <w:rFonts w:hint="eastAsia" w:eastAsia="方正小标宋_GBK"/>
          <w:b/>
          <w:bCs/>
          <w:sz w:val="48"/>
          <w:szCs w:val="48"/>
          <w:lang w:eastAsia="zh-CN"/>
        </w:rPr>
      </w:pPr>
      <w:r>
        <w:rPr>
          <w:rFonts w:hint="eastAsia"/>
          <w:b/>
          <w:bCs/>
          <w:sz w:val="48"/>
          <w:szCs w:val="48"/>
          <w:lang w:eastAsia="zh-CN"/>
        </w:rPr>
        <w:t>西安市泾河工业园地下水环境状况详细调查评估项目</w:t>
      </w:r>
    </w:p>
    <w:p>
      <w:pPr>
        <w:spacing w:line="500" w:lineRule="exact"/>
        <w:jc w:val="center"/>
        <w:outlineLvl w:val="9"/>
        <w:rPr>
          <w:rFonts w:ascii="宋体" w:hAnsi="宋体" w:cs="宋体"/>
          <w:b/>
          <w:bCs/>
          <w:sz w:val="52"/>
          <w:szCs w:val="52"/>
        </w:rPr>
      </w:pPr>
    </w:p>
    <w:p>
      <w:pPr>
        <w:spacing w:line="500" w:lineRule="exact"/>
        <w:jc w:val="center"/>
        <w:outlineLvl w:val="9"/>
        <w:rPr>
          <w:rFonts w:ascii="宋体" w:hAnsi="宋体" w:cs="宋体"/>
          <w:b/>
          <w:bCs/>
          <w:sz w:val="52"/>
          <w:szCs w:val="52"/>
        </w:rPr>
      </w:pPr>
    </w:p>
    <w:p>
      <w:pPr>
        <w:pStyle w:val="16"/>
        <w:jc w:val="center"/>
        <w:outlineLvl w:val="9"/>
        <w:rPr>
          <w:b/>
          <w:bCs/>
        </w:rPr>
      </w:pPr>
    </w:p>
    <w:p>
      <w:pPr>
        <w:spacing w:line="500" w:lineRule="exact"/>
        <w:jc w:val="center"/>
        <w:outlineLvl w:val="9"/>
        <w:rPr>
          <w:rFonts w:ascii="宋体" w:hAnsi="宋体" w:cs="宋体"/>
          <w:b/>
          <w:bCs/>
          <w:sz w:val="52"/>
          <w:szCs w:val="52"/>
        </w:rPr>
      </w:pPr>
      <w:r>
        <w:rPr>
          <w:rFonts w:hint="eastAsia" w:ascii="宋体" w:hAnsi="宋体" w:cs="宋体"/>
          <w:b/>
          <w:bCs/>
          <w:sz w:val="52"/>
          <w:szCs w:val="52"/>
        </w:rPr>
        <w:t>政府采购合同</w:t>
      </w:r>
    </w:p>
    <w:p>
      <w:pPr>
        <w:jc w:val="center"/>
        <w:outlineLvl w:val="9"/>
        <w:rPr>
          <w:rFonts w:asciiTheme="minorEastAsia" w:hAnsiTheme="minorEastAsia" w:cstheme="minorEastAsia"/>
          <w:b/>
          <w:bCs/>
        </w:rPr>
      </w:pPr>
    </w:p>
    <w:p>
      <w:pPr>
        <w:spacing w:line="560" w:lineRule="exact"/>
        <w:ind w:firstLine="480" w:firstLineChars="200"/>
        <w:jc w:val="center"/>
        <w:outlineLvl w:val="9"/>
        <w:rPr>
          <w:rFonts w:asciiTheme="minorEastAsia" w:hAnsiTheme="minorEastAsia" w:cstheme="minorEastAsia"/>
          <w:b/>
          <w:bCs/>
        </w:rPr>
      </w:pPr>
    </w:p>
    <w:p>
      <w:pPr>
        <w:pStyle w:val="24"/>
        <w:jc w:val="center"/>
        <w:outlineLvl w:val="9"/>
        <w:rPr>
          <w:rFonts w:ascii="宋体" w:hAnsi="宋体" w:cs="宋体"/>
          <w:b/>
          <w:bCs/>
          <w:sz w:val="52"/>
          <w:szCs w:val="52"/>
        </w:rPr>
      </w:pPr>
      <w:r>
        <w:rPr>
          <w:rFonts w:hint="eastAsia" w:ascii="宋体" w:hAnsi="宋体" w:cs="宋体"/>
          <w:b/>
          <w:bCs/>
          <w:sz w:val="36"/>
          <w:szCs w:val="36"/>
        </w:rPr>
        <w:t>（示范文本）</w:t>
      </w:r>
    </w:p>
    <w:p>
      <w:pPr>
        <w:spacing w:line="560" w:lineRule="exact"/>
        <w:ind w:firstLine="480" w:firstLineChars="200"/>
        <w:jc w:val="center"/>
        <w:outlineLvl w:val="9"/>
        <w:rPr>
          <w:rFonts w:asciiTheme="minorEastAsia" w:hAnsiTheme="minorEastAsia" w:cstheme="minorEastAsia"/>
          <w:b/>
          <w:bCs/>
        </w:rPr>
      </w:pPr>
    </w:p>
    <w:p>
      <w:pPr>
        <w:spacing w:line="560" w:lineRule="exact"/>
        <w:ind w:firstLine="480" w:firstLineChars="200"/>
        <w:jc w:val="center"/>
        <w:outlineLvl w:val="9"/>
        <w:rPr>
          <w:rFonts w:asciiTheme="minorEastAsia" w:hAnsiTheme="minorEastAsia" w:cstheme="minorEastAsia"/>
          <w:b/>
          <w:bCs/>
        </w:rPr>
      </w:pPr>
    </w:p>
    <w:p>
      <w:pPr>
        <w:spacing w:line="560" w:lineRule="exact"/>
        <w:ind w:firstLine="480" w:firstLineChars="200"/>
        <w:jc w:val="center"/>
        <w:outlineLvl w:val="9"/>
        <w:rPr>
          <w:rFonts w:asciiTheme="minorEastAsia" w:hAnsiTheme="minorEastAsia" w:cstheme="minorEastAsia"/>
          <w:b/>
          <w:bCs/>
        </w:rPr>
      </w:pPr>
    </w:p>
    <w:p>
      <w:pPr>
        <w:spacing w:line="560" w:lineRule="exact"/>
        <w:ind w:firstLine="480" w:firstLineChars="200"/>
        <w:jc w:val="center"/>
        <w:outlineLvl w:val="9"/>
        <w:rPr>
          <w:rFonts w:asciiTheme="minorEastAsia" w:hAnsiTheme="minorEastAsia" w:cstheme="minorEastAsia"/>
          <w:b/>
          <w:bCs/>
        </w:rPr>
      </w:pPr>
    </w:p>
    <w:p>
      <w:pPr>
        <w:spacing w:line="560" w:lineRule="exact"/>
        <w:ind w:firstLine="480" w:firstLineChars="200"/>
        <w:jc w:val="both"/>
        <w:rPr>
          <w:rFonts w:asciiTheme="minorEastAsia" w:hAnsiTheme="minorEastAsia" w:cstheme="minorEastAsia"/>
        </w:rPr>
      </w:pPr>
    </w:p>
    <w:p>
      <w:pPr>
        <w:spacing w:line="560" w:lineRule="exact"/>
        <w:ind w:firstLine="480" w:firstLineChars="200"/>
        <w:jc w:val="both"/>
        <w:rPr>
          <w:rFonts w:asciiTheme="minorEastAsia" w:hAnsiTheme="minorEastAsia" w:cstheme="minorEastAsia"/>
        </w:rPr>
      </w:pPr>
    </w:p>
    <w:p>
      <w:pPr>
        <w:spacing w:line="560" w:lineRule="exact"/>
        <w:ind w:firstLine="480" w:firstLineChars="200"/>
        <w:jc w:val="both"/>
        <w:rPr>
          <w:rFonts w:asciiTheme="minorEastAsia" w:hAnsiTheme="minorEastAsia" w:cstheme="minorEastAsia"/>
        </w:rPr>
      </w:pPr>
    </w:p>
    <w:p>
      <w:pPr>
        <w:rPr>
          <w:rFonts w:hint="eastAsia" w:ascii="宋体" w:hAnsi="宋体" w:cs="宋体"/>
          <w:b/>
          <w:bCs/>
          <w:sz w:val="36"/>
          <w:szCs w:val="36"/>
        </w:rPr>
      </w:pPr>
      <w:r>
        <w:rPr>
          <w:rFonts w:hint="eastAsia" w:ascii="宋体" w:hAnsi="宋体" w:cs="宋体"/>
          <w:b/>
          <w:bCs/>
          <w:sz w:val="36"/>
          <w:szCs w:val="36"/>
        </w:rPr>
        <w:br w:type="page"/>
      </w:r>
    </w:p>
    <w:p>
      <w:pPr>
        <w:spacing w:line="560" w:lineRule="exact"/>
        <w:jc w:val="center"/>
        <w:rPr>
          <w:rFonts w:asciiTheme="minorEastAsia" w:hAnsiTheme="minorEastAsia" w:cstheme="minorEastAsia"/>
        </w:rPr>
      </w:pPr>
      <w:r>
        <w:rPr>
          <w:rFonts w:hint="eastAsia" w:ascii="宋体" w:hAnsi="宋体" w:cs="宋体"/>
          <w:b/>
          <w:bCs/>
          <w:sz w:val="36"/>
          <w:szCs w:val="36"/>
        </w:rPr>
        <w:t>政府采购合同</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甲方（采购人）：_____________________________________</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甲方住所：___________________________________________</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乙方（中标供应商）：_________________________________</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乙方住所：___________________________________________</w:t>
      </w:r>
    </w:p>
    <w:p>
      <w:pPr>
        <w:keepNext w:val="0"/>
        <w:keepLines w:val="0"/>
        <w:pageBreakBefore w:val="0"/>
        <w:widowControl/>
        <w:kinsoku/>
        <w:wordWrap/>
        <w:overflowPunct/>
        <w:topLinePunct w:val="0"/>
        <w:autoSpaceDE/>
        <w:autoSpaceDN/>
        <w:bidi w:val="0"/>
        <w:adjustRightInd/>
        <w:snapToGrid/>
        <w:spacing w:before="210" w:beforeLines="50" w:after="210" w:afterLines="50"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根据《中华人民共和国政府采购法》及实施条例、《中华人民共和国民法典》和</w:t>
      </w:r>
      <w:r>
        <w:rPr>
          <w:rFonts w:hint="eastAsia" w:asciiTheme="minorEastAsia" w:hAnsiTheme="minorEastAsia" w:cstheme="minorEastAsia"/>
          <w:lang w:eastAsia="zh-CN"/>
        </w:rPr>
        <w:t>西安市泾河工业园地下水环境状况详细调查评估项目</w:t>
      </w:r>
      <w:r>
        <w:rPr>
          <w:rFonts w:hint="eastAsia" w:asciiTheme="minorEastAsia" w:hAnsiTheme="minorEastAsia" w:cstheme="minorEastAsia"/>
          <w:highlight w:val="none"/>
        </w:rPr>
        <w:t>（项目编号：〈</w:t>
      </w:r>
      <w:r>
        <w:rPr>
          <w:rFonts w:hint="eastAsia" w:asciiTheme="minorEastAsia" w:hAnsiTheme="minorEastAsia" w:cstheme="minorEastAsia"/>
          <w:highlight w:val="none"/>
          <w:lang w:eastAsia="zh-CN"/>
        </w:rPr>
        <w:t>SXDZ2024-ZC-GK002</w:t>
      </w:r>
      <w:r>
        <w:rPr>
          <w:rFonts w:hint="eastAsia" w:asciiTheme="minorEastAsia" w:hAnsiTheme="minorEastAsia" w:cstheme="minorEastAsia"/>
          <w:highlight w:val="none"/>
        </w:rPr>
        <w:t>）</w:t>
      </w:r>
      <w:r>
        <w:rPr>
          <w:rFonts w:hint="eastAsia" w:asciiTheme="minorEastAsia" w:hAnsiTheme="minorEastAsia" w:cstheme="minorEastAsia"/>
        </w:rPr>
        <w:t>的招标文件、投标文件等有关规定，为确保甲方采购项目的顺利实施，甲、乙双方在平等自愿原则下签订本合同，并共同遵守如下条款：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b/>
          <w:bCs/>
        </w:rPr>
      </w:pPr>
      <w:r>
        <w:rPr>
          <w:rFonts w:hint="eastAsia"/>
          <w:b/>
          <w:bCs/>
          <w:lang w:eastAsia="zh-CN"/>
        </w:rPr>
        <w:t>一、</w:t>
      </w:r>
      <w:r>
        <w:rPr>
          <w:rFonts w:hint="eastAsia"/>
          <w:b/>
          <w:bCs/>
        </w:rPr>
        <w:t>商务要求</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rPr>
      </w:pPr>
      <w:r>
        <w:rPr>
          <w:rFonts w:hint="eastAsia"/>
          <w:lang w:eastAsia="zh-CN"/>
        </w:rPr>
        <w:t>（一）</w:t>
      </w:r>
      <w:r>
        <w:rPr>
          <w:rFonts w:hint="eastAsia"/>
        </w:rPr>
        <w:t>合同内容及金额：即成交供应商的投标内容及其成交总金额。</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highlight w:val="none"/>
        </w:rPr>
      </w:pPr>
      <w:r>
        <w:rPr>
          <w:rFonts w:hint="eastAsia"/>
          <w:highlight w:val="none"/>
          <w:lang w:eastAsia="zh-CN"/>
        </w:rPr>
        <w:t>（二）</w:t>
      </w:r>
      <w:r>
        <w:rPr>
          <w:rFonts w:hint="eastAsia"/>
          <w:highlight w:val="none"/>
        </w:rPr>
        <w:t>服务期：</w:t>
      </w:r>
      <w:r>
        <w:rPr>
          <w:rFonts w:hint="eastAsia" w:asciiTheme="minorEastAsia" w:hAnsiTheme="minorEastAsia" w:eastAsiaTheme="minorEastAsia" w:cstheme="minorEastAsia"/>
          <w:highlight w:val="none"/>
        </w:rPr>
        <w:t xml:space="preserve"> </w:t>
      </w:r>
      <w:r>
        <w:rPr>
          <w:rFonts w:hint="eastAsia" w:ascii="Times New Roman" w:hAnsi="Times New Roman"/>
          <w:highlight w:val="none"/>
          <w:lang w:eastAsia="zh-CN"/>
        </w:rPr>
        <w:t xml:space="preserve">自合同签订之日起至2024年12月15日前完成项目全部内容并达到验收标准（提供项目实施进度计划）。 </w:t>
      </w:r>
      <w:r>
        <w:rPr>
          <w:rFonts w:hint="eastAsia" w:asciiTheme="minorEastAsia" w:hAnsiTheme="minorEastAsia" w:eastAsiaTheme="minorEastAsia" w:cstheme="minorEastAsia"/>
          <w:highlight w:val="none"/>
        </w:rPr>
        <w:t xml:space="preserve"> </w:t>
      </w:r>
      <w:r>
        <w:rPr>
          <w:rFonts w:hint="eastAsia"/>
          <w:highlight w:val="none"/>
        </w:rPr>
        <w:t xml:space="preserve">            </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highlight w:val="none"/>
        </w:rPr>
      </w:pPr>
      <w:r>
        <w:rPr>
          <w:rFonts w:hint="eastAsia"/>
          <w:highlight w:val="none"/>
          <w:lang w:eastAsia="zh-CN"/>
        </w:rPr>
        <w:t>（三）</w:t>
      </w:r>
      <w:r>
        <w:rPr>
          <w:rFonts w:hint="eastAsia"/>
          <w:highlight w:val="none"/>
        </w:rPr>
        <w:t>服务地点：采购人指定地点。</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highlight w:val="none"/>
        </w:rPr>
      </w:pPr>
      <w:r>
        <w:rPr>
          <w:rFonts w:hint="eastAsia"/>
          <w:highlight w:val="none"/>
          <w:lang w:eastAsia="zh-CN"/>
        </w:rPr>
        <w:t>（四）</w:t>
      </w:r>
      <w:r>
        <w:rPr>
          <w:rFonts w:hint="eastAsia"/>
          <w:highlight w:val="none"/>
        </w:rPr>
        <w:t>结算方式</w:t>
      </w:r>
    </w:p>
    <w:p>
      <w:pPr>
        <w:keepNext w:val="0"/>
        <w:keepLines w:val="0"/>
        <w:pageBreakBefore w:val="0"/>
        <w:kinsoku/>
        <w:wordWrap/>
        <w:overflowPunct/>
        <w:topLinePunct w:val="0"/>
        <w:autoSpaceDE/>
        <w:autoSpaceDN/>
        <w:bidi w:val="0"/>
        <w:spacing w:line="560" w:lineRule="exact"/>
        <w:ind w:firstLine="480" w:firstLineChars="200"/>
        <w:textAlignment w:val="auto"/>
        <w:rPr>
          <w:rFonts w:asciiTheme="minorEastAsia" w:hAnsiTheme="minorEastAsia" w:cstheme="minorEastAsia"/>
          <w:highlight w:val="none"/>
        </w:rPr>
      </w:pPr>
      <w:r>
        <w:rPr>
          <w:rFonts w:hint="eastAsia" w:asciiTheme="minorEastAsia" w:hAnsiTheme="minorEastAsia" w:cstheme="minorEastAsia"/>
        </w:rPr>
        <w:t>1、结算单位：采购单位结算，合同总价一次性包死，不受市场价格变化和</w:t>
      </w:r>
      <w:r>
        <w:rPr>
          <w:rFonts w:hint="eastAsia" w:asciiTheme="minorEastAsia" w:hAnsiTheme="minorEastAsia" w:cstheme="minorEastAsia"/>
          <w:highlight w:val="none"/>
        </w:rPr>
        <w:t>税率变化等因素的影响。在付款前，必须开具全额发票给采购单位。</w:t>
      </w:r>
    </w:p>
    <w:p>
      <w:pPr>
        <w:keepNext w:val="0"/>
        <w:keepLines w:val="0"/>
        <w:pageBreakBefore w:val="0"/>
        <w:numPr>
          <w:ilvl w:val="0"/>
          <w:numId w:val="0"/>
        </w:numPr>
        <w:kinsoku/>
        <w:wordWrap/>
        <w:overflowPunct/>
        <w:topLinePunct w:val="0"/>
        <w:autoSpaceDE/>
        <w:autoSpaceDN/>
        <w:bidi w:val="0"/>
        <w:spacing w:line="560" w:lineRule="exact"/>
        <w:ind w:firstLine="480" w:firstLineChars="200"/>
        <w:textAlignment w:val="auto"/>
        <w:rPr>
          <w:rFonts w:hint="eastAsia" w:ascii="Times New Roman"/>
          <w:color w:val="auto"/>
          <w:highlight w:val="none"/>
        </w:rPr>
      </w:pPr>
      <w:r>
        <w:rPr>
          <w:rFonts w:hint="eastAsia" w:asciiTheme="minorEastAsia" w:hAnsiTheme="minorEastAsia" w:cstheme="minorEastAsia"/>
          <w:highlight w:val="none"/>
        </w:rPr>
        <w:t>2、</w:t>
      </w:r>
      <w:r>
        <w:rPr>
          <w:rFonts w:hint="eastAsia"/>
          <w:highlight w:val="none"/>
          <w:lang w:val="en-US" w:eastAsia="zh-CN"/>
        </w:rPr>
        <w:t>付款方式：</w:t>
      </w:r>
      <w:r>
        <w:rPr>
          <w:rFonts w:hint="eastAsia" w:ascii="Times New Roman"/>
          <w:color w:val="auto"/>
          <w:highlight w:val="none"/>
        </w:rPr>
        <w:t>（1）合同签署生效后20个工作日内，支付合同总价的40%；</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eastAsiaTheme="minorEastAsia"/>
          <w:color w:val="auto"/>
          <w:highlight w:val="none"/>
          <w:lang w:eastAsia="zh-CN"/>
        </w:rPr>
      </w:pPr>
      <w:r>
        <w:rPr>
          <w:rFonts w:hint="eastAsia" w:ascii="Times New Roman"/>
          <w:color w:val="auto"/>
          <w:highlight w:val="none"/>
        </w:rPr>
        <w:t>（2）完成初步验收（包括项目实施过程中涉及的资料收集、现场踏勘、水文地质调查、钻井建井及采样监测分析等工作），并提供相应的阶段性成果后，支付合同总价的40%</w:t>
      </w:r>
      <w:r>
        <w:rPr>
          <w:rFonts w:hint="eastAsia" w:ascii="Times New Roman"/>
          <w:color w:val="auto"/>
          <w:highlight w:val="none"/>
          <w:lang w:eastAsia="zh-CN"/>
        </w:rPr>
        <w:t>；</w:t>
      </w:r>
    </w:p>
    <w:p>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color w:val="auto"/>
          <w:highlight w:val="none"/>
        </w:rPr>
      </w:pPr>
      <w:r>
        <w:rPr>
          <w:rFonts w:hint="eastAsia" w:ascii="Times New Roman"/>
          <w:color w:val="auto"/>
          <w:highlight w:val="none"/>
        </w:rPr>
        <w:t>（3）项目按期整体验收合格，采购人财政资金具备支付条件后支付其余</w:t>
      </w:r>
      <w:r>
        <w:rPr>
          <w:rFonts w:hint="eastAsia" w:ascii="Times New Roman"/>
          <w:color w:val="auto"/>
          <w:highlight w:val="none"/>
          <w:lang w:val="en-US" w:eastAsia="zh-CN"/>
        </w:rPr>
        <w:t>20%</w:t>
      </w:r>
      <w:r>
        <w:rPr>
          <w:rFonts w:hint="eastAsia" w:ascii="Times New Roman"/>
          <w:color w:val="auto"/>
          <w:highlight w:val="none"/>
        </w:rPr>
        <w:t>尾款；</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asciiTheme="minorEastAsia" w:hAnsiTheme="minorEastAsia" w:cstheme="minorEastAsia"/>
          <w:kern w:val="2"/>
          <w:highlight w:val="none"/>
        </w:rPr>
      </w:pPr>
      <w:r>
        <w:rPr>
          <w:rFonts w:hint="eastAsia" w:asciiTheme="minorEastAsia" w:hAnsiTheme="minorEastAsia" w:cstheme="minorEastAsia"/>
          <w:kern w:val="2"/>
          <w:highlight w:val="none"/>
        </w:rPr>
        <w:t>3、支付方式：银行转账。</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Theme="minorEastAsia" w:hAnsiTheme="minorEastAsia" w:cstheme="minorEastAsia"/>
          <w:kern w:val="2"/>
          <w:highlight w:val="none"/>
        </w:rPr>
      </w:pPr>
      <w:r>
        <w:rPr>
          <w:rFonts w:hint="eastAsia" w:asciiTheme="minorEastAsia" w:hAnsiTheme="minorEastAsia" w:cstheme="minorEastAsia"/>
          <w:kern w:val="2"/>
          <w:highlight w:val="none"/>
        </w:rPr>
        <w:t>4、</w:t>
      </w:r>
      <w:r>
        <w:rPr>
          <w:rFonts w:hint="eastAsia" w:asciiTheme="minorEastAsia" w:hAnsiTheme="minorEastAsia" w:cstheme="minorEastAsia"/>
          <w:kern w:val="2"/>
          <w:highlight w:val="none"/>
          <w:lang w:eastAsia="zh-CN"/>
        </w:rPr>
        <w:t>增值税普通</w:t>
      </w:r>
      <w:r>
        <w:rPr>
          <w:rFonts w:hint="eastAsia" w:asciiTheme="minorEastAsia" w:hAnsiTheme="minorEastAsia" w:cstheme="minorEastAsia"/>
          <w:kern w:val="2"/>
          <w:highlight w:val="none"/>
        </w:rPr>
        <w:t>发票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Theme="minorEastAsia" w:hAnsiTheme="minorEastAsia" w:cstheme="minorEastAsia"/>
          <w:kern w:val="2"/>
        </w:rPr>
      </w:pPr>
      <w:r>
        <w:rPr>
          <w:rFonts w:hint="eastAsia" w:asciiTheme="minorEastAsia" w:hAnsiTheme="minorEastAsia" w:cstheme="minorEastAsia"/>
          <w:kern w:val="2"/>
          <w:lang w:eastAsia="zh-CN"/>
        </w:rPr>
        <w:t>（</w:t>
      </w:r>
      <w:r>
        <w:rPr>
          <w:rFonts w:hint="eastAsia" w:asciiTheme="minorEastAsia" w:hAnsiTheme="minorEastAsia" w:cstheme="minorEastAsia"/>
          <w:kern w:val="2"/>
          <w:lang w:val="en-US" w:eastAsia="zh-CN"/>
        </w:rPr>
        <w:t>1</w:t>
      </w:r>
      <w:r>
        <w:rPr>
          <w:rFonts w:hint="eastAsia" w:asciiTheme="minorEastAsia" w:hAnsiTheme="minorEastAsia" w:cstheme="minorEastAsia"/>
          <w:kern w:val="2"/>
          <w:lang w:eastAsia="zh-CN"/>
        </w:rPr>
        <w:t>）</w:t>
      </w:r>
      <w:r>
        <w:rPr>
          <w:rFonts w:hint="eastAsia" w:asciiTheme="minorEastAsia" w:hAnsiTheme="minorEastAsia" w:cstheme="minorEastAsia"/>
          <w:kern w:val="2"/>
        </w:rPr>
        <w:t>乙方须向甲方开具符合税务部门规定的足额发票。</w:t>
      </w:r>
      <w:r>
        <w:rPr>
          <w:rFonts w:hint="eastAsia" w:ascii="Times New Roman"/>
          <w:highlight w:val="none"/>
        </w:rPr>
        <w:t>因</w:t>
      </w:r>
      <w:r>
        <w:rPr>
          <w:rFonts w:hint="eastAsia" w:ascii="Times New Roman"/>
          <w:highlight w:val="none"/>
          <w:lang w:eastAsia="zh-CN"/>
        </w:rPr>
        <w:t>乙方</w:t>
      </w:r>
      <w:r>
        <w:rPr>
          <w:rFonts w:hint="eastAsia" w:ascii="Times New Roman"/>
          <w:highlight w:val="none"/>
        </w:rPr>
        <w:t>迟延开票，采购人有权拒不付款且不承担任何责任。</w:t>
      </w:r>
    </w:p>
    <w:p>
      <w:pPr>
        <w:pStyle w:val="17"/>
        <w:keepNext w:val="0"/>
        <w:keepLines w:val="0"/>
        <w:pageBreakBefore w:val="0"/>
        <w:widowControl w:val="0"/>
        <w:kinsoku/>
        <w:wordWrap/>
        <w:overflowPunct/>
        <w:topLinePunct w:val="0"/>
        <w:autoSpaceDE/>
        <w:autoSpaceDN/>
        <w:bidi w:val="0"/>
        <w:spacing w:line="560" w:lineRule="exact"/>
        <w:ind w:left="0" w:leftChars="0" w:firstLine="480" w:firstLineChars="200"/>
        <w:textAlignment w:val="auto"/>
        <w:rPr>
          <w:rFonts w:ascii="Calibri" w:hAnsi="Calibri" w:eastAsia="宋体"/>
          <w:kern w:val="2"/>
          <w:sz w:val="24"/>
        </w:rPr>
      </w:pPr>
      <w:r>
        <w:rPr>
          <w:rFonts w:hint="eastAsia" w:asciiTheme="minorEastAsia" w:hAnsiTheme="minorEastAsia" w:cstheme="minorEastAsia"/>
          <w:kern w:val="2"/>
          <w:sz w:val="24"/>
          <w:lang w:eastAsia="zh-CN"/>
        </w:rPr>
        <w:t>（</w:t>
      </w:r>
      <w:r>
        <w:rPr>
          <w:rFonts w:hint="eastAsia" w:asciiTheme="minorEastAsia" w:hAnsiTheme="minorEastAsia" w:cstheme="minorEastAsia"/>
          <w:kern w:val="2"/>
          <w:sz w:val="24"/>
          <w:lang w:val="en-US" w:eastAsia="zh-CN"/>
        </w:rPr>
        <w:t>2</w:t>
      </w:r>
      <w:r>
        <w:rPr>
          <w:rFonts w:hint="eastAsia" w:asciiTheme="minorEastAsia" w:hAnsiTheme="minorEastAsia" w:cstheme="minorEastAsia"/>
          <w:kern w:val="2"/>
          <w:sz w:val="24"/>
          <w:lang w:eastAsia="zh-CN"/>
        </w:rPr>
        <w:t>）</w:t>
      </w:r>
      <w:r>
        <w:rPr>
          <w:rFonts w:hint="eastAsia" w:asciiTheme="minorEastAsia" w:hAnsiTheme="minorEastAsia" w:cstheme="minorEastAsia"/>
          <w:kern w:val="2"/>
          <w:sz w:val="24"/>
        </w:rPr>
        <w:t>乙方确保开具的发票上注明的开户</w:t>
      </w:r>
      <w:r>
        <w:rPr>
          <w:rFonts w:hint="eastAsia" w:ascii="Calibri" w:hAnsi="Calibri" w:eastAsia="宋体"/>
          <w:kern w:val="2"/>
          <w:sz w:val="24"/>
        </w:rPr>
        <w:t>行及账号信息与本合同约定的一致（代开除外），甲方根据发票注明的开户行及账号信息付款。</w:t>
      </w:r>
    </w:p>
    <w:p>
      <w:pPr>
        <w:keepNext w:val="0"/>
        <w:keepLines w:val="0"/>
        <w:pageBreakBefore w:val="0"/>
        <w:widowControl w:val="0"/>
        <w:kinsoku/>
        <w:wordWrap/>
        <w:overflowPunct/>
        <w:topLinePunct w:val="0"/>
        <w:autoSpaceDE/>
        <w:autoSpaceDN/>
        <w:bidi w:val="0"/>
        <w:spacing w:line="560" w:lineRule="exact"/>
        <w:textAlignment w:val="auto"/>
        <w:outlineLvl w:val="1"/>
      </w:pPr>
      <w:r>
        <w:rPr>
          <w:rFonts w:hint="eastAsia"/>
          <w:b/>
          <w:bCs/>
          <w:lang w:eastAsia="zh-CN"/>
        </w:rPr>
        <w:t>二、</w:t>
      </w:r>
      <w:r>
        <w:rPr>
          <w:rFonts w:hint="eastAsia"/>
          <w:b/>
          <w:bCs/>
        </w:rPr>
        <w:t xml:space="preserve">合同主要条款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eastAsia="zh-CN"/>
        </w:rPr>
        <w:t>（一）</w:t>
      </w:r>
      <w:r>
        <w:rPr>
          <w:rFonts w:hint="eastAsia"/>
        </w:rPr>
        <w:t xml:space="preserve">  项目名称、内容、成果、与质量要求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pPr>
      <w:r>
        <w:rPr>
          <w:rFonts w:hint="eastAsia"/>
        </w:rPr>
        <w:t>项目名称：</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pPr>
      <w:r>
        <w:rPr>
          <w:rFonts w:hint="eastAsia"/>
        </w:rPr>
        <w:t>项目内容：</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pPr>
      <w:r>
        <w:rPr>
          <w:rFonts w:hint="eastAsia"/>
        </w:rPr>
        <w:t>项目成果：</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pPr>
      <w:r>
        <w:rPr>
          <w:rFonts w:hint="eastAsia"/>
        </w:rPr>
        <w:t>质量要求：</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pPr>
      <w:r>
        <w:rPr>
          <w:rFonts w:hint="eastAsia"/>
        </w:rPr>
        <w:t>项目经费: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pPr>
      <w:r>
        <w:rPr>
          <w:rFonts w:hint="eastAsia"/>
        </w:rPr>
        <w:t>经费合计：本项目经费以乙方最终完成的项目成果为依据收取，经双方协商一致，本项目总费用含税包干为（人民币</w:t>
      </w:r>
      <w:r>
        <w:rPr>
          <w:rFonts w:hint="eastAsia"/>
          <w:u w:val="single"/>
        </w:rPr>
        <w:t xml:space="preserve">                             </w:t>
      </w:r>
      <w:r>
        <w:rPr>
          <w:rFonts w:hint="eastAsia"/>
        </w:rPr>
        <w:t xml:space="preserve"> ）（￥</w:t>
      </w:r>
      <w:r>
        <w:rPr>
          <w:rFonts w:hint="eastAsia"/>
          <w:u w:val="single"/>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pPr>
      <w:r>
        <w:rPr>
          <w:rFonts w:hint="eastAsia"/>
        </w:rPr>
        <w:t>支付方式：</w:t>
      </w:r>
      <w:r>
        <w:rPr>
          <w:rFonts w:hint="eastAsia"/>
          <w:u w:val="single"/>
        </w:rP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pPr>
      <w:r>
        <w:rPr>
          <w:rFonts w:hint="eastAsia"/>
        </w:rPr>
        <w:t>甲方付款前，乙方应当向甲方提供等额正式税务发票，否则甲方有权拒绝付款，并不视为违约。</w:t>
      </w:r>
    </w:p>
    <w:p>
      <w:pPr>
        <w:keepNext w:val="0"/>
        <w:keepLines w:val="0"/>
        <w:pageBreakBefore w:val="0"/>
        <w:widowControl w:val="0"/>
        <w:kinsoku/>
        <w:wordWrap/>
        <w:overflowPunct/>
        <w:topLinePunct w:val="0"/>
        <w:autoSpaceDE/>
        <w:autoSpaceDN/>
        <w:bidi w:val="0"/>
        <w:spacing w:line="560" w:lineRule="exact"/>
        <w:textAlignment w:val="auto"/>
        <w:outlineLvl w:val="1"/>
        <w:rPr>
          <w:rFonts w:hint="eastAsia"/>
          <w:b/>
          <w:bCs/>
        </w:rPr>
      </w:pPr>
      <w:r>
        <w:rPr>
          <w:rFonts w:hint="eastAsia"/>
          <w:b/>
          <w:bCs/>
          <w:lang w:eastAsia="zh-CN"/>
        </w:rPr>
        <w:t>三、</w:t>
      </w:r>
      <w:r>
        <w:rPr>
          <w:rFonts w:hint="eastAsia"/>
          <w:b/>
          <w:bCs/>
        </w:rPr>
        <w:t xml:space="preserve"> 甲乙双方职责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b/>
          <w:bCs/>
        </w:rPr>
      </w:pPr>
      <w:r>
        <w:rPr>
          <w:rFonts w:hint="eastAsia"/>
          <w:b/>
          <w:bCs/>
        </w:rPr>
        <w:t>（一）甲方的权利和义务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1、甲方有权对协议规定范围内乙方的服务行为进行监督和检查，拥有监督权。有权核对乙方提供服务所配备的人员数量。对甲方认为不合理的部分有权下达整改通知书，并要求乙方限期整改；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lang w:val="en-US" w:eastAsia="zh-CN"/>
        </w:rPr>
        <w:t>2</w:t>
      </w:r>
      <w:r>
        <w:rPr>
          <w:rFonts w:hint="eastAsia" w:asciiTheme="minorEastAsia" w:hAnsiTheme="minorEastAsia" w:cstheme="minorEastAsia"/>
        </w:rPr>
        <w:t>、</w:t>
      </w:r>
      <w:r>
        <w:t>按照合同</w:t>
      </w:r>
      <w:r>
        <w:rPr>
          <w:rFonts w:hint="eastAsia" w:asciiTheme="minorEastAsia" w:hAnsiTheme="minorEastAsia" w:cstheme="minorEastAsia"/>
        </w:rPr>
        <w:t>规定向乙方支付项目经费；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val="en-US" w:eastAsia="zh-CN"/>
        </w:rPr>
        <w:t>3</w:t>
      </w:r>
      <w:r>
        <w:rPr>
          <w:rFonts w:hint="eastAsia" w:asciiTheme="minorEastAsia" w:hAnsiTheme="minorEastAsia" w:cstheme="minorEastAsia"/>
        </w:rPr>
        <w:t>、国家法律、法规所规定由甲方承担的其他责任。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1</w:t>
      </w:r>
      <w:r>
        <w:rPr>
          <w:rFonts w:hint="eastAsia" w:asciiTheme="minorEastAsia" w:hAnsiTheme="minorEastAsia" w:cstheme="minorEastAsia"/>
          <w:lang w:eastAsia="zh-CN"/>
        </w:rPr>
        <w:t>）</w:t>
      </w:r>
      <w:r>
        <w:rPr>
          <w:rFonts w:hint="eastAsia" w:asciiTheme="minorEastAsia" w:hAnsiTheme="minorEastAsia" w:cstheme="minorEastAsia"/>
        </w:rPr>
        <w:t>甲方有权依据双方签订的考评办法对乙方提供的服务进行定期考评</w:t>
      </w:r>
      <w:r>
        <w:rPr>
          <w:rFonts w:hint="eastAsia" w:asciiTheme="minorEastAsia" w:hAnsiTheme="minorEastAsia" w:cstheme="minorEastAsia"/>
          <w:lang w:eastAsia="zh-CN"/>
        </w:rPr>
        <w:t>并</w:t>
      </w:r>
      <w:r>
        <w:rPr>
          <w:rFonts w:hint="eastAsia" w:asciiTheme="minorEastAsia" w:hAnsiTheme="minorEastAsia" w:cstheme="minorEastAsia"/>
        </w:rPr>
        <w:t>检查监督乙方管理工作的实施及制度的执行情况。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pPr>
      <w:r>
        <w:rPr>
          <w:rFonts w:hint="eastAsia" w:asciiTheme="minorEastAsia" w:hAnsiTheme="minorEastAsia" w:cstheme="minorEastAsia"/>
          <w:lang w:eastAsia="zh-CN"/>
        </w:rPr>
        <w:t>（</w:t>
      </w:r>
      <w:r>
        <w:rPr>
          <w:rFonts w:hint="eastAsia" w:asciiTheme="minorEastAsia" w:hAnsiTheme="minorEastAsia" w:cstheme="minorEastAsia"/>
          <w:lang w:val="en-US" w:eastAsia="zh-CN"/>
        </w:rPr>
        <w:t>2</w:t>
      </w:r>
      <w:r>
        <w:rPr>
          <w:rFonts w:hint="eastAsia" w:asciiTheme="minorEastAsia" w:hAnsiTheme="minorEastAsia" w:cstheme="minorEastAsia"/>
          <w:lang w:eastAsia="zh-CN"/>
        </w:rPr>
        <w:t>）</w:t>
      </w:r>
      <w:r>
        <w:rPr>
          <w:rFonts w:hint="eastAsia" w:asciiTheme="minorEastAsia" w:hAnsiTheme="minorEastAsia" w:cstheme="minorEastAsia"/>
        </w:rPr>
        <w:t>验收应在甲方和乙方双方共同参加下进行。甲方组成验收小组按国家有关规定、规范进行验收，验收时将会邀请相关的专业人员或机构参与验收。</w:t>
      </w:r>
      <w:r>
        <w:rPr>
          <w:rFonts w:hint="eastAsia" w:asciiTheme="minorEastAsia" w:hAnsiTheme="minorEastAsia" w:cstheme="minorEastAsia"/>
          <w:lang w:val="en-US" w:eastAsia="zh-CN"/>
        </w:rPr>
        <w:t xml:space="preserve">       </w:t>
      </w:r>
      <w:r>
        <w:rPr>
          <w:rFonts w:hint="eastAsia"/>
          <w:b/>
          <w:bCs/>
          <w:lang w:val="en-US" w:eastAsia="zh-CN"/>
        </w:rPr>
        <w:t>（二）</w:t>
      </w:r>
      <w:r>
        <w:rPr>
          <w:rFonts w:hint="eastAsia"/>
          <w:b/>
          <w:bCs/>
        </w:rPr>
        <w:t>乙方的权利和义务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1、对本</w:t>
      </w:r>
      <w:r>
        <w:rPr>
          <w:rFonts w:hint="eastAsia" w:asciiTheme="minorEastAsia" w:hAnsiTheme="minorEastAsia" w:cstheme="minorEastAsia"/>
          <w:lang w:eastAsia="zh-CN"/>
        </w:rPr>
        <w:t>合同</w:t>
      </w:r>
      <w:r>
        <w:rPr>
          <w:rFonts w:hint="eastAsia" w:asciiTheme="minorEastAsia" w:hAnsiTheme="minorEastAsia" w:cstheme="minorEastAsia"/>
        </w:rPr>
        <w:t>规定的委托服务范围内的项目享有管理权及服务义务；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2、根据各源主管部门相关要求，按时保质保量完成本次服务；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3、解答甲方提出的与项目有关的询问，并依照甲方项目管理规定，按期如实编报项目进展，接受甲方监督和检查；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 xml:space="preserve">4、在本协议约定期限内完成项目任务；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5、在项目实施过程中应保证安全，如造成人员伤亡或财产损失，由乙方自负经济、法律责任；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cstheme="minorEastAsia"/>
          <w:color w:val="auto"/>
        </w:rPr>
      </w:pPr>
      <w:r>
        <w:rPr>
          <w:rFonts w:hint="eastAsia" w:asciiTheme="minorEastAsia" w:hAnsiTheme="minorEastAsia" w:cstheme="minorEastAsia"/>
        </w:rPr>
        <w:t>6、若项目成果未能达到审批上报标准，乙方应在要求时限日内修改完善，</w:t>
      </w:r>
      <w:r>
        <w:rPr>
          <w:rFonts w:hint="eastAsia" w:asciiTheme="minorEastAsia" w:hAnsiTheme="minorEastAsia" w:cstheme="minorEastAsia"/>
          <w:color w:val="auto"/>
        </w:rPr>
        <w:t>由此给甲方造成经济损失的，由乙方承担；</w:t>
      </w:r>
    </w:p>
    <w:p>
      <w:pPr>
        <w:pStyle w:val="16"/>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color w:val="auto"/>
          <w:lang w:val="en-US"/>
        </w:rPr>
      </w:pPr>
      <w:r>
        <w:rPr>
          <w:rFonts w:hint="eastAsia" w:asciiTheme="minorEastAsia" w:hAnsiTheme="minorEastAsia" w:cstheme="minorEastAsia"/>
          <w:color w:val="auto"/>
        </w:rPr>
        <w:t>7、</w:t>
      </w:r>
      <w:r>
        <w:rPr>
          <w:rFonts w:hint="eastAsia" w:ascii="宋体" w:hAnsi="宋体" w:cs="宋体"/>
          <w:b w:val="0"/>
          <w:bCs w:val="0"/>
          <w:color w:val="auto"/>
          <w:kern w:val="0"/>
          <w:sz w:val="24"/>
          <w:lang w:val="en-US" w:eastAsia="zh-CN"/>
        </w:rPr>
        <w:t>本项目完成后验收产生的评审等相关费用由乙方承担；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cstheme="minorEastAsia"/>
          <w:color w:val="auto"/>
        </w:rPr>
      </w:pPr>
      <w:r>
        <w:rPr>
          <w:rFonts w:hint="eastAsia" w:asciiTheme="minorEastAsia" w:hAnsiTheme="minorEastAsia" w:cstheme="minorEastAsia"/>
          <w:color w:val="auto"/>
          <w:lang w:val="en-US" w:eastAsia="zh-CN"/>
        </w:rPr>
        <w:t>8</w:t>
      </w:r>
      <w:r>
        <w:rPr>
          <w:rFonts w:hint="eastAsia" w:asciiTheme="minorEastAsia" w:hAnsiTheme="minorEastAsia" w:cstheme="minorEastAsia"/>
          <w:color w:val="auto"/>
        </w:rPr>
        <w:t>、国家法律、法规所规定由乙方承担的其他责任。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cstheme="minorEastAsia"/>
          <w:color w:val="auto"/>
        </w:rPr>
      </w:pPr>
      <w:r>
        <w:rPr>
          <w:rFonts w:hint="eastAsia" w:cstheme="minorHAnsi"/>
        </w:rPr>
        <w:t>接受项目行业管理部门及政府有关部门的指导，接受甲方的监督</w:t>
      </w:r>
    </w:p>
    <w:p>
      <w:pPr>
        <w:keepNext w:val="0"/>
        <w:keepLines w:val="0"/>
        <w:pageBreakBefore w:val="0"/>
        <w:widowControl w:val="0"/>
        <w:kinsoku/>
        <w:wordWrap/>
        <w:overflowPunct/>
        <w:topLinePunct w:val="0"/>
        <w:autoSpaceDE/>
        <w:autoSpaceDN/>
        <w:bidi w:val="0"/>
        <w:spacing w:line="560" w:lineRule="exact"/>
        <w:textAlignment w:val="auto"/>
        <w:outlineLvl w:val="1"/>
        <w:rPr>
          <w:rFonts w:hint="eastAsia"/>
          <w:b/>
          <w:bCs/>
          <w:lang w:eastAsia="zh-CN"/>
        </w:rPr>
      </w:pPr>
      <w:r>
        <w:rPr>
          <w:rFonts w:hint="eastAsia"/>
          <w:b/>
          <w:bCs/>
          <w:lang w:eastAsia="zh-CN"/>
        </w:rPr>
        <w:t>四、成果和资料的保密与归属</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asciiTheme="minorEastAsia" w:hAnsiTheme="minorEastAsia" w:cstheme="minorEastAsia"/>
          <w:highlight w:val="none"/>
        </w:rPr>
      </w:pPr>
      <w:r>
        <w:rPr>
          <w:rFonts w:hint="eastAsia" w:asciiTheme="minorEastAsia" w:hAnsiTheme="minorEastAsia" w:cstheme="minorEastAsia"/>
          <w:highlight w:val="none"/>
        </w:rPr>
        <w:t>1、乙方在项目实施过程中形成的所有原始资料、中间及最终成果的知识产权归甲方所有；</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highlight w:val="none"/>
        </w:rPr>
      </w:pPr>
      <w:r>
        <w:rPr>
          <w:rFonts w:hint="eastAsia" w:asciiTheme="minorEastAsia" w:hAnsiTheme="minorEastAsia" w:cstheme="minorEastAsia"/>
          <w:highlight w:val="none"/>
        </w:rPr>
        <w:t>2、乙方应对从事项目所获得的资料及成果保密，未经甲方同意，乙方不得以任</w:t>
      </w:r>
      <w:r>
        <w:rPr>
          <w:rFonts w:hint="eastAsia"/>
          <w:highlight w:val="none"/>
        </w:rPr>
        <w:t>何形式、理由发表或向第三者披露提供，也不得用于其他目的。</w:t>
      </w:r>
    </w:p>
    <w:p>
      <w:pPr>
        <w:keepNext w:val="0"/>
        <w:keepLines w:val="0"/>
        <w:pageBreakBefore w:val="0"/>
        <w:widowControl w:val="0"/>
        <w:kinsoku/>
        <w:wordWrap/>
        <w:overflowPunct/>
        <w:topLinePunct w:val="0"/>
        <w:autoSpaceDE/>
        <w:autoSpaceDN/>
        <w:bidi w:val="0"/>
        <w:spacing w:line="560" w:lineRule="exact"/>
        <w:textAlignment w:val="auto"/>
        <w:outlineLvl w:val="1"/>
        <w:rPr>
          <w:rFonts w:hint="eastAsia"/>
          <w:b/>
          <w:bCs/>
          <w:lang w:eastAsia="zh-CN"/>
        </w:rPr>
      </w:pPr>
      <w:r>
        <w:rPr>
          <w:rFonts w:hint="eastAsia"/>
          <w:b/>
          <w:bCs/>
          <w:lang w:eastAsia="zh-CN"/>
        </w:rPr>
        <w:t>五、合同的生效、变更与终止</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1、本合同自双方签字盖章或者盖章之日起生效；</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2、遇有突发或需要及时处理的情况时，为避免造成更大经济损失，乙方可先采取合理措施，并及时通知甲方；</w:t>
      </w:r>
    </w:p>
    <w:p>
      <w:pPr>
        <w:keepNext w:val="0"/>
        <w:keepLines w:val="0"/>
        <w:pageBreakBefore w:val="0"/>
        <w:kinsoku/>
        <w:wordWrap/>
        <w:overflowPunct/>
        <w:topLinePunct w:val="0"/>
        <w:autoSpaceDE/>
        <w:autoSpaceDN/>
        <w:bidi w:val="0"/>
        <w:spacing w:line="560" w:lineRule="exact"/>
        <w:ind w:firstLine="480" w:firstLineChars="200"/>
        <w:jc w:val="both"/>
        <w:textAlignment w:val="auto"/>
        <w:rPr>
          <w:rFonts w:asciiTheme="minorEastAsia" w:hAnsiTheme="minorEastAsia" w:cstheme="minorEastAsia"/>
          <w:highlight w:val="none"/>
        </w:rPr>
      </w:pPr>
      <w:r>
        <w:rPr>
          <w:rFonts w:hint="eastAsia" w:asciiTheme="minorEastAsia" w:hAnsiTheme="minorEastAsia" w:cstheme="minorEastAsia"/>
        </w:rPr>
        <w:t>3、因自然灾害以及国家计划或政策调整等不可抗拒的原因，使合同无法履行时，经双方协商一致可变更或解除</w:t>
      </w:r>
      <w:r>
        <w:rPr>
          <w:rFonts w:hint="eastAsia" w:asciiTheme="minorEastAsia" w:hAnsiTheme="minorEastAsia" w:cstheme="minorEastAsia"/>
          <w:highlight w:val="none"/>
        </w:rPr>
        <w:t>本合同；</w:t>
      </w:r>
      <w:r>
        <w:rPr>
          <w:rFonts w:hint="eastAsia" w:cstheme="minorHAnsi"/>
          <w:highlight w:val="none"/>
        </w:rPr>
        <w:t>则合同履行期可延长，其延长期与不可抗力影响期相同。</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4、由于一方不履行本合同的规定，另一方有权解除合同，并保留索赔权;</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cstheme="minorEastAsia"/>
        </w:rPr>
      </w:pPr>
      <w:r>
        <w:rPr>
          <w:rFonts w:hint="eastAsia" w:asciiTheme="minorEastAsia" w:hAnsiTheme="minorEastAsia" w:cstheme="minorEastAsia"/>
        </w:rPr>
        <w:t>5、乙方提交的成果经验收合格，并按规定汇交全部成果资料，甲方支付完全部项目经费后，合同终止。</w:t>
      </w:r>
    </w:p>
    <w:p>
      <w:pPr>
        <w:keepNext w:val="0"/>
        <w:keepLines w:val="0"/>
        <w:pageBreakBefore w:val="0"/>
        <w:kinsoku/>
        <w:wordWrap/>
        <w:overflowPunct/>
        <w:topLinePunct w:val="0"/>
        <w:autoSpaceDE/>
        <w:autoSpaceDN/>
        <w:bidi w:val="0"/>
        <w:spacing w:line="560" w:lineRule="exact"/>
        <w:ind w:firstLine="480" w:firstLineChars="200"/>
        <w:jc w:val="both"/>
        <w:textAlignment w:val="auto"/>
        <w:rPr>
          <w:rFonts w:hint="eastAsia" w:asciiTheme="minorEastAsia" w:hAnsiTheme="minorEastAsia" w:cstheme="minorEastAsia"/>
        </w:rPr>
      </w:pPr>
      <w:r>
        <w:rPr>
          <w:rFonts w:hint="eastAsia" w:cstheme="minorHAnsi"/>
          <w:highlight w:val="none"/>
        </w:rPr>
        <w:t>除《中华人民共和国政府采购法》第49条、第50条第二款规定的情形外，本合同一经签订，甲乙双方不得擅自变更、中止或终止合同。</w:t>
      </w:r>
    </w:p>
    <w:p>
      <w:pPr>
        <w:keepNext w:val="0"/>
        <w:keepLines w:val="0"/>
        <w:pageBreakBefore w:val="0"/>
        <w:widowControl w:val="0"/>
        <w:kinsoku/>
        <w:wordWrap/>
        <w:overflowPunct/>
        <w:topLinePunct w:val="0"/>
        <w:autoSpaceDE/>
        <w:autoSpaceDN/>
        <w:bidi w:val="0"/>
        <w:spacing w:line="560" w:lineRule="exact"/>
        <w:textAlignment w:val="auto"/>
        <w:outlineLvl w:val="1"/>
        <w:rPr>
          <w:rFonts w:hint="eastAsia"/>
          <w:b/>
          <w:bCs/>
          <w:lang w:eastAsia="zh-CN"/>
        </w:rPr>
      </w:pPr>
      <w:r>
        <w:rPr>
          <w:rFonts w:hint="eastAsia"/>
          <w:b/>
          <w:bCs/>
          <w:lang w:eastAsia="zh-CN"/>
        </w:rPr>
        <w:t>六、违约责任</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pPr>
      <w:r>
        <w:rPr>
          <w:rFonts w:hint="eastAsia"/>
        </w:rPr>
        <w:t>甲乙双方如违反本合同规定，应承担违约责任和相应的经济处罚。具体规定如下：</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cstheme="minorEastAsia"/>
          <w:highlight w:val="none"/>
        </w:rPr>
      </w:pPr>
      <w:r>
        <w:rPr>
          <w:rFonts w:hint="eastAsia" w:asciiTheme="minorEastAsia" w:hAnsiTheme="minorEastAsia" w:cstheme="minorEastAsia"/>
          <w:highlight w:val="none"/>
          <w:lang w:val="en-US" w:eastAsia="zh-CN"/>
        </w:rPr>
        <w:t>1</w:t>
      </w:r>
      <w:r>
        <w:rPr>
          <w:rFonts w:hint="eastAsia" w:asciiTheme="minorEastAsia" w:hAnsiTheme="minorEastAsia" w:cstheme="minorEastAsia"/>
          <w:highlight w:val="none"/>
        </w:rPr>
        <w:t>、如果乙方未按国家或省、市有关技术标准、规程、规定完成任务，甲方有权要求乙方返工或解除合同，甲方解除合同的，乙方应向甲方支付合同总金额</w:t>
      </w:r>
      <w:r>
        <w:rPr>
          <w:rFonts w:hint="eastAsia" w:asciiTheme="minorEastAsia" w:hAnsiTheme="minorEastAsia" w:cstheme="minorEastAsia"/>
          <w:highlight w:val="none"/>
          <w:u w:val="single"/>
          <w:lang w:val="en-US" w:eastAsia="zh-CN"/>
        </w:rPr>
        <w:t xml:space="preserve">    </w:t>
      </w:r>
      <w:r>
        <w:rPr>
          <w:rFonts w:hint="eastAsia" w:asciiTheme="minorEastAsia" w:hAnsiTheme="minorEastAsia" w:cstheme="minorEastAsia"/>
          <w:highlight w:val="none"/>
        </w:rPr>
        <w:t>%的违约金。</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cstheme="minorEastAsia"/>
          <w:color w:val="auto"/>
          <w:highlight w:val="none"/>
        </w:rPr>
      </w:pPr>
      <w:r>
        <w:rPr>
          <w:rFonts w:hint="eastAsia" w:cstheme="minorHAnsi"/>
          <w:highlight w:val="none"/>
        </w:rPr>
        <w:t>2</w:t>
      </w:r>
      <w:r>
        <w:rPr>
          <w:rFonts w:hint="eastAsia" w:cstheme="minorHAnsi"/>
          <w:highlight w:val="none"/>
          <w:lang w:eastAsia="zh-CN"/>
        </w:rPr>
        <w:t>、</w:t>
      </w:r>
      <w:r>
        <w:rPr>
          <w:rFonts w:hint="eastAsia" w:cstheme="minorHAnsi"/>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r>
        <w:rPr>
          <w:rFonts w:hint="eastAsia" w:asciiTheme="minorEastAsia" w:hAnsiTheme="minorEastAsia" w:cstheme="minorEastAsia"/>
          <w:color w:val="auto"/>
          <w:highlight w:val="none"/>
        </w:rPr>
        <w:t>。</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default" w:cstheme="minorHAnsi"/>
          <w:highlight w:val="none"/>
          <w:lang w:val="en-US" w:eastAsia="zh-CN"/>
        </w:rPr>
      </w:pPr>
      <w:r>
        <w:rPr>
          <w:rFonts w:hint="eastAsia" w:cstheme="minorHAnsi"/>
          <w:highlight w:val="none"/>
          <w:lang w:val="en-US" w:eastAsia="zh-CN"/>
        </w:rPr>
        <w:t>3、</w:t>
      </w:r>
      <w:r>
        <w:rPr>
          <w:rFonts w:hint="eastAsia" w:cstheme="minorHAnsi"/>
          <w:highlight w:val="none"/>
        </w:rPr>
        <w:t>如乙方</w:t>
      </w:r>
      <w:r>
        <w:rPr>
          <w:rFonts w:hint="eastAsia" w:cstheme="minorHAnsi"/>
          <w:highlight w:val="none"/>
          <w:lang w:eastAsia="zh-CN"/>
        </w:rPr>
        <w:t>因个人原因造成工期延误的，甲方有权追偿乙方的违约责任，违约金为</w:t>
      </w:r>
      <w:r>
        <w:rPr>
          <w:rFonts w:hint="eastAsia" w:cstheme="minorHAnsi"/>
          <w:highlight w:val="none"/>
          <w:u w:val="single"/>
          <w:lang w:val="en-US" w:eastAsia="zh-CN"/>
        </w:rPr>
        <w:t xml:space="preserve">   </w:t>
      </w:r>
      <w:r>
        <w:rPr>
          <w:rFonts w:hint="eastAsia" w:cstheme="minorHAnsi"/>
          <w:highlight w:val="none"/>
          <w:lang w:val="en-US" w:eastAsia="zh-CN"/>
        </w:rPr>
        <w:t>%</w:t>
      </w:r>
    </w:p>
    <w:p>
      <w:pPr>
        <w:keepNext w:val="0"/>
        <w:keepLines w:val="0"/>
        <w:pageBreakBefore w:val="0"/>
        <w:widowControl w:val="0"/>
        <w:kinsoku/>
        <w:wordWrap/>
        <w:overflowPunct/>
        <w:topLinePunct w:val="0"/>
        <w:autoSpaceDE/>
        <w:autoSpaceDN/>
        <w:bidi w:val="0"/>
        <w:spacing w:line="560" w:lineRule="exact"/>
        <w:textAlignment w:val="auto"/>
        <w:outlineLvl w:val="1"/>
        <w:rPr>
          <w:rFonts w:hint="eastAsia"/>
          <w:b/>
          <w:bCs/>
          <w:lang w:eastAsia="zh-CN"/>
        </w:rPr>
      </w:pPr>
      <w:r>
        <w:rPr>
          <w:rFonts w:hint="eastAsia"/>
          <w:b/>
          <w:bCs/>
          <w:lang w:eastAsia="zh-CN"/>
        </w:rPr>
        <w:t>七、争议的解决</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rPr>
      </w:pPr>
      <w:r>
        <w:rPr>
          <w:rFonts w:hint="eastAsia"/>
        </w:rPr>
        <w:t>履行本合同时发生的争议，双方应通过友好协商解决。协商不成时，可向</w:t>
      </w:r>
      <w:r>
        <w:rPr>
          <w:rFonts w:hint="eastAsia"/>
          <w:u w:val="single"/>
          <w:lang w:eastAsia="zh-CN"/>
        </w:rPr>
        <w:t>西安市</w:t>
      </w:r>
      <w:r>
        <w:rPr>
          <w:rFonts w:hint="eastAsia"/>
          <w:u w:val="single"/>
        </w:rPr>
        <w:t>人民法院</w:t>
      </w:r>
      <w:r>
        <w:rPr>
          <w:rFonts w:hint="eastAsia"/>
        </w:rPr>
        <w:t>提起诉</w:t>
      </w:r>
      <w:r>
        <w:rPr>
          <w:rFonts w:hint="eastAsia"/>
          <w:highlight w:val="none"/>
        </w:rPr>
        <w:t>讼</w:t>
      </w:r>
      <w:r>
        <w:rPr>
          <w:rFonts w:hint="eastAsia"/>
          <w:highlight w:val="none"/>
          <w:lang w:eastAsia="zh-CN"/>
        </w:rPr>
        <w:t>或</w:t>
      </w:r>
      <w:r>
        <w:rPr>
          <w:rFonts w:hint="eastAsia" w:cstheme="minorHAnsi"/>
          <w:highlight w:val="none"/>
        </w:rPr>
        <w:t>向</w:t>
      </w:r>
      <w:r>
        <w:rPr>
          <w:rFonts w:hint="eastAsia" w:cstheme="minorHAnsi"/>
          <w:highlight w:val="none"/>
          <w:u w:val="single"/>
        </w:rPr>
        <w:t>西安仲裁委员会</w:t>
      </w:r>
      <w:r>
        <w:rPr>
          <w:rFonts w:hint="eastAsia" w:cstheme="minorHAnsi"/>
          <w:highlight w:val="none"/>
        </w:rPr>
        <w:t>按其仲裁规则申请仲裁</w:t>
      </w:r>
      <w:r>
        <w:rPr>
          <w:rFonts w:hint="eastAsia" w:cstheme="minorHAnsi"/>
          <w:highlight w:val="none"/>
          <w:lang w:eastAsia="zh-CN"/>
        </w:rPr>
        <w:t>，</w:t>
      </w:r>
      <w:r>
        <w:rPr>
          <w:rFonts w:hint="eastAsia" w:cstheme="minorHAnsi"/>
          <w:highlight w:val="none"/>
        </w:rPr>
        <w:t>在仲裁</w:t>
      </w:r>
      <w:r>
        <w:rPr>
          <w:rFonts w:hint="eastAsia" w:cstheme="minorHAnsi"/>
          <w:highlight w:val="none"/>
          <w:lang w:eastAsia="zh-CN"/>
        </w:rPr>
        <w:t>或诉讼</w:t>
      </w:r>
      <w:r>
        <w:rPr>
          <w:rFonts w:hint="eastAsia" w:cstheme="minorHAnsi"/>
          <w:highlight w:val="none"/>
        </w:rPr>
        <w:t>期间，本合同应继续履行。</w:t>
      </w:r>
    </w:p>
    <w:p>
      <w:pPr>
        <w:keepNext w:val="0"/>
        <w:keepLines w:val="0"/>
        <w:pageBreakBefore w:val="0"/>
        <w:widowControl w:val="0"/>
        <w:kinsoku/>
        <w:wordWrap/>
        <w:overflowPunct/>
        <w:topLinePunct w:val="0"/>
        <w:autoSpaceDE/>
        <w:autoSpaceDN/>
        <w:bidi w:val="0"/>
        <w:spacing w:line="560" w:lineRule="exact"/>
        <w:textAlignment w:val="auto"/>
        <w:outlineLvl w:val="1"/>
        <w:rPr>
          <w:rFonts w:hint="eastAsia"/>
          <w:b/>
          <w:bCs/>
          <w:lang w:eastAsia="zh-CN"/>
        </w:rPr>
      </w:pPr>
      <w:r>
        <w:rPr>
          <w:rFonts w:hint="eastAsia"/>
          <w:b/>
          <w:bCs/>
          <w:lang w:eastAsia="zh-CN"/>
        </w:rPr>
        <w:t>八、其它条款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stheme="minorEastAsia"/>
        </w:rPr>
      </w:pPr>
      <w:r>
        <w:rPr>
          <w:rFonts w:hint="eastAsia" w:asciiTheme="minorEastAsia" w:hAnsiTheme="minorEastAsia" w:cstheme="minorEastAsia"/>
        </w:rPr>
        <w:t>1、 本合同一式</w:t>
      </w:r>
      <w:r>
        <w:rPr>
          <w:rFonts w:hint="eastAsia" w:asciiTheme="minorEastAsia" w:hAnsiTheme="minorEastAsia" w:cstheme="minorEastAsia"/>
          <w:u w:val="single"/>
        </w:rPr>
        <w:t xml:space="preserve">    </w:t>
      </w:r>
      <w:r>
        <w:rPr>
          <w:rFonts w:hint="eastAsia" w:asciiTheme="minorEastAsia" w:hAnsiTheme="minorEastAsia" w:cstheme="minorEastAsia"/>
        </w:rPr>
        <w:t>份，具有同等法律效力，双方各执</w:t>
      </w:r>
      <w:r>
        <w:rPr>
          <w:rFonts w:hint="eastAsia" w:asciiTheme="minorEastAsia" w:hAnsiTheme="minorEastAsia" w:cstheme="minorEastAsia"/>
          <w:u w:val="single"/>
        </w:rPr>
        <w:t xml:space="preserve">    </w:t>
      </w:r>
      <w:r>
        <w:rPr>
          <w:rFonts w:hint="eastAsia" w:asciiTheme="minorEastAsia" w:hAnsiTheme="minorEastAsia" w:cstheme="minorEastAsia"/>
        </w:rPr>
        <w:t>份，监管部门备案</w:t>
      </w:r>
      <w:r>
        <w:rPr>
          <w:rFonts w:hint="eastAsia" w:asciiTheme="minorEastAsia" w:hAnsiTheme="minorEastAsia" w:cstheme="minorEastAsia"/>
          <w:u w:val="single"/>
        </w:rPr>
        <w:t xml:space="preserve"> 壹 </w:t>
      </w:r>
      <w:r>
        <w:rPr>
          <w:rFonts w:hint="eastAsia" w:asciiTheme="minorEastAsia" w:hAnsiTheme="minorEastAsia" w:cstheme="minorEastAsia"/>
        </w:rPr>
        <w:t>份、招标代理机构存档</w:t>
      </w:r>
      <w:r>
        <w:rPr>
          <w:rFonts w:hint="eastAsia" w:asciiTheme="minorEastAsia" w:hAnsiTheme="minorEastAsia" w:cstheme="minorEastAsia"/>
          <w:u w:val="single"/>
        </w:rPr>
        <w:t xml:space="preserve"> 壹 </w:t>
      </w:r>
      <w:r>
        <w:rPr>
          <w:rFonts w:hint="eastAsia" w:asciiTheme="minorEastAsia" w:hAnsiTheme="minorEastAsia" w:cstheme="minorEastAsia"/>
        </w:rPr>
        <w:t>份。各方签字盖章后生效，合同执行完毕自动失效。（合同的服务承诺则长期有效）。</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asciiTheme="minorEastAsia" w:hAnsiTheme="minorEastAsia" w:cstheme="minorEastAsia"/>
        </w:rPr>
      </w:pPr>
      <w:r>
        <w:rPr>
          <w:rFonts w:hint="eastAsia" w:asciiTheme="minorEastAsia" w:hAnsiTheme="minorEastAsia" w:cstheme="minorEastAsia"/>
        </w:rPr>
        <w:t>2、本合同未尽事宜，经双方协调一致，</w:t>
      </w:r>
      <w:r>
        <w:rPr>
          <w:rFonts w:hint="eastAsia" w:asciiTheme="minorEastAsia" w:hAnsiTheme="minorEastAsia" w:cstheme="minorEastAsia"/>
          <w:b w:val="0"/>
          <w:bCs w:val="0"/>
          <w:color w:val="000000" w:themeColor="text1"/>
          <w14:textFill>
            <w14:solidFill>
              <w14:schemeClr w14:val="tx1"/>
            </w14:solidFill>
          </w14:textFill>
        </w:rPr>
        <w:t>可增加补充条款</w:t>
      </w:r>
      <w:r>
        <w:rPr>
          <w:rFonts w:hint="eastAsia" w:asciiTheme="minorEastAsia" w:hAnsiTheme="minorEastAsia" w:cstheme="minorEastAsia"/>
        </w:rPr>
        <w:t>。补充条款是合同的组成</w:t>
      </w:r>
      <w:r>
        <w:rPr>
          <w:rFonts w:hint="eastAsia" w:asciiTheme="minorEastAsia" w:hAnsiTheme="minorEastAsia" w:cstheme="minorEastAsia"/>
          <w:highlight w:val="none"/>
        </w:rPr>
        <w:t>部分。</w:t>
      </w:r>
      <w:r>
        <w:rPr>
          <w:rFonts w:hint="eastAsia" w:cstheme="minorHAnsi"/>
          <w:highlight w:val="none"/>
        </w:rPr>
        <w:t>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stheme="minorEastAsia"/>
          <w:sz w:val="24"/>
        </w:rPr>
      </w:pPr>
      <w:r>
        <w:rPr>
          <w:rFonts w:hint="eastAsia" w:asciiTheme="minorEastAsia" w:hAnsiTheme="minorEastAsia" w:cstheme="minorEastAsia"/>
        </w:rPr>
        <w:t>3、双方对合同所作的变更文件、洽商纪要、信件及法定代表人的委托书等有关资料，都是合同的组成部分，具有同等法律效力。</w:t>
      </w:r>
    </w:p>
    <w:bookmarkEnd w:id="21"/>
    <w:tbl>
      <w:tblPr>
        <w:tblStyle w:val="34"/>
        <w:tblW w:w="0" w:type="auto"/>
        <w:jc w:val="center"/>
        <w:tblLayout w:type="fixed"/>
        <w:tblCellMar>
          <w:top w:w="0" w:type="dxa"/>
          <w:left w:w="108" w:type="dxa"/>
          <w:bottom w:w="0" w:type="dxa"/>
          <w:right w:w="108" w:type="dxa"/>
        </w:tblCellMar>
      </w:tblPr>
      <w:tblGrid>
        <w:gridCol w:w="4119"/>
        <w:gridCol w:w="4120"/>
      </w:tblGrid>
      <w:tr>
        <w:tblPrEx>
          <w:tblCellMar>
            <w:top w:w="0" w:type="dxa"/>
            <w:left w:w="108" w:type="dxa"/>
            <w:bottom w:w="0" w:type="dxa"/>
            <w:right w:w="108" w:type="dxa"/>
          </w:tblCellMar>
        </w:tblPrEx>
        <w:trPr>
          <w:trHeight w:val="546" w:hRule="exact"/>
          <w:jc w:val="center"/>
        </w:trPr>
        <w:tc>
          <w:tcPr>
            <w:tcW w:w="4119" w:type="dxa"/>
            <w:vAlign w:val="center"/>
          </w:tcPr>
          <w:p>
            <w:pPr>
              <w:widowControl w:val="0"/>
              <w:autoSpaceDE w:val="0"/>
              <w:autoSpaceDN w:val="0"/>
              <w:adjustRightInd w:val="0"/>
              <w:spacing w:line="540" w:lineRule="exact"/>
              <w:rPr>
                <w:rFonts w:hint="eastAsia" w:ascii="宋体" w:hAnsi="宋体" w:eastAsia="宋体" w:cs="宋体"/>
                <w:lang w:eastAsia="zh-CN"/>
              </w:rPr>
            </w:pPr>
            <w:r>
              <w:rPr>
                <w:rFonts w:hint="eastAsia" w:ascii="宋体" w:hAnsi="宋体" w:eastAsia="宋体" w:cs="宋体"/>
              </w:rPr>
              <w:t>甲  方</w:t>
            </w:r>
            <w:r>
              <w:rPr>
                <w:rFonts w:hint="eastAsia" w:ascii="宋体" w:hAnsi="宋体" w:eastAsia="宋体" w:cs="宋体"/>
                <w:lang w:eastAsia="zh-CN"/>
              </w:rPr>
              <w:t>：</w:t>
            </w:r>
          </w:p>
        </w:tc>
        <w:tc>
          <w:tcPr>
            <w:tcW w:w="4120" w:type="dxa"/>
            <w:vAlign w:val="center"/>
          </w:tcPr>
          <w:p>
            <w:pPr>
              <w:widowControl w:val="0"/>
              <w:autoSpaceDE w:val="0"/>
              <w:autoSpaceDN w:val="0"/>
              <w:adjustRightInd w:val="0"/>
              <w:spacing w:line="540" w:lineRule="exact"/>
              <w:rPr>
                <w:rFonts w:hint="eastAsia" w:ascii="宋体" w:hAnsi="宋体" w:eastAsia="宋体" w:cs="宋体"/>
                <w:lang w:eastAsia="zh-CN"/>
              </w:rPr>
            </w:pPr>
            <w:r>
              <w:rPr>
                <w:rFonts w:hint="eastAsia" w:ascii="宋体" w:hAnsi="宋体" w:eastAsia="宋体" w:cs="宋体"/>
              </w:rPr>
              <w:t>乙  方</w:t>
            </w:r>
            <w:r>
              <w:rPr>
                <w:rFonts w:hint="eastAsia" w:ascii="宋体" w:hAnsi="宋体" w:eastAsia="宋体" w:cs="宋体"/>
                <w:lang w:eastAsia="zh-CN"/>
              </w:rPr>
              <w:t>：</w:t>
            </w:r>
          </w:p>
        </w:tc>
      </w:tr>
      <w:tr>
        <w:tblPrEx>
          <w:tblCellMar>
            <w:top w:w="0" w:type="dxa"/>
            <w:left w:w="108" w:type="dxa"/>
            <w:bottom w:w="0" w:type="dxa"/>
            <w:right w:w="108" w:type="dxa"/>
          </w:tblCellMar>
        </w:tblPrEx>
        <w:trPr>
          <w:trHeight w:val="546" w:hRule="exact"/>
          <w:jc w:val="center"/>
        </w:trPr>
        <w:tc>
          <w:tcPr>
            <w:tcW w:w="4119" w:type="dxa"/>
            <w:vAlign w:val="center"/>
          </w:tcPr>
          <w:p>
            <w:pPr>
              <w:widowControl w:val="0"/>
              <w:autoSpaceDE w:val="0"/>
              <w:autoSpaceDN w:val="0"/>
              <w:adjustRightInd w:val="0"/>
              <w:spacing w:line="540" w:lineRule="exact"/>
              <w:ind w:firstLine="840" w:firstLineChars="350"/>
              <w:rPr>
                <w:rFonts w:ascii="宋体" w:hAnsi="宋体" w:eastAsia="宋体" w:cs="宋体"/>
              </w:rPr>
            </w:pPr>
            <w:r>
              <w:rPr>
                <w:rFonts w:hint="eastAsia" w:ascii="宋体" w:hAnsi="宋体" w:eastAsia="宋体" w:cs="宋体"/>
              </w:rPr>
              <w:t>（盖章）</w:t>
            </w:r>
          </w:p>
        </w:tc>
        <w:tc>
          <w:tcPr>
            <w:tcW w:w="4120" w:type="dxa"/>
            <w:vAlign w:val="center"/>
          </w:tcPr>
          <w:p>
            <w:pPr>
              <w:widowControl w:val="0"/>
              <w:autoSpaceDE w:val="0"/>
              <w:autoSpaceDN w:val="0"/>
              <w:adjustRightInd w:val="0"/>
              <w:spacing w:line="540" w:lineRule="exact"/>
              <w:ind w:firstLine="960" w:firstLineChars="400"/>
              <w:rPr>
                <w:rFonts w:ascii="宋体" w:hAnsi="宋体" w:eastAsia="宋体" w:cs="宋体"/>
              </w:rPr>
            </w:pPr>
            <w:r>
              <w:rPr>
                <w:rFonts w:hint="eastAsia" w:ascii="宋体" w:hAnsi="宋体" w:eastAsia="宋体" w:cs="宋体"/>
              </w:rPr>
              <w:t>（盖章）</w:t>
            </w:r>
          </w:p>
        </w:tc>
      </w:tr>
      <w:tr>
        <w:tblPrEx>
          <w:tblCellMar>
            <w:top w:w="0" w:type="dxa"/>
            <w:left w:w="108" w:type="dxa"/>
            <w:bottom w:w="0" w:type="dxa"/>
            <w:right w:w="108" w:type="dxa"/>
          </w:tblCellMar>
        </w:tblPrEx>
        <w:trPr>
          <w:trHeight w:val="546" w:hRule="exact"/>
          <w:jc w:val="center"/>
        </w:trPr>
        <w:tc>
          <w:tcPr>
            <w:tcW w:w="4119" w:type="dxa"/>
            <w:vAlign w:val="center"/>
          </w:tcPr>
          <w:p>
            <w:pPr>
              <w:widowControl w:val="0"/>
              <w:autoSpaceDE w:val="0"/>
              <w:autoSpaceDN w:val="0"/>
              <w:adjustRightInd w:val="0"/>
              <w:spacing w:line="540" w:lineRule="exact"/>
              <w:rPr>
                <w:rFonts w:ascii="宋体" w:hAnsi="宋体" w:eastAsia="宋体" w:cs="宋体"/>
              </w:rPr>
            </w:pPr>
            <w:r>
              <w:rPr>
                <w:rFonts w:hint="eastAsia" w:ascii="宋体" w:hAnsi="宋体" w:eastAsia="宋体" w:cs="宋体"/>
              </w:rPr>
              <w:t xml:space="preserve">单位地址： </w:t>
            </w:r>
          </w:p>
        </w:tc>
        <w:tc>
          <w:tcPr>
            <w:tcW w:w="4120" w:type="dxa"/>
            <w:vAlign w:val="center"/>
          </w:tcPr>
          <w:p>
            <w:pPr>
              <w:widowControl w:val="0"/>
              <w:autoSpaceDE w:val="0"/>
              <w:autoSpaceDN w:val="0"/>
              <w:adjustRightInd w:val="0"/>
              <w:spacing w:line="540" w:lineRule="exact"/>
              <w:rPr>
                <w:rFonts w:ascii="宋体" w:hAnsi="宋体" w:eastAsia="宋体" w:cs="宋体"/>
              </w:rPr>
            </w:pPr>
            <w:r>
              <w:rPr>
                <w:rFonts w:hint="eastAsia" w:ascii="宋体" w:hAnsi="宋体" w:eastAsia="宋体" w:cs="宋体"/>
              </w:rPr>
              <w:t>单位地址：</w:t>
            </w:r>
          </w:p>
        </w:tc>
      </w:tr>
      <w:tr>
        <w:tblPrEx>
          <w:tblCellMar>
            <w:top w:w="0" w:type="dxa"/>
            <w:left w:w="108" w:type="dxa"/>
            <w:bottom w:w="0" w:type="dxa"/>
            <w:right w:w="108" w:type="dxa"/>
          </w:tblCellMar>
        </w:tblPrEx>
        <w:trPr>
          <w:trHeight w:val="546" w:hRule="exact"/>
          <w:jc w:val="center"/>
        </w:trPr>
        <w:tc>
          <w:tcPr>
            <w:tcW w:w="4119" w:type="dxa"/>
            <w:vAlign w:val="center"/>
          </w:tcPr>
          <w:p>
            <w:pPr>
              <w:widowControl w:val="0"/>
              <w:autoSpaceDE w:val="0"/>
              <w:autoSpaceDN w:val="0"/>
              <w:adjustRightInd w:val="0"/>
              <w:spacing w:line="540" w:lineRule="exact"/>
              <w:rPr>
                <w:rFonts w:ascii="宋体" w:hAnsi="宋体" w:eastAsia="宋体" w:cs="宋体"/>
              </w:rPr>
            </w:pPr>
            <w:r>
              <w:rPr>
                <w:rFonts w:hint="eastAsia" w:ascii="宋体" w:hAnsi="宋体" w:eastAsia="宋体" w:cs="宋体"/>
              </w:rPr>
              <w:t xml:space="preserve">法定代表人： </w:t>
            </w:r>
          </w:p>
        </w:tc>
        <w:tc>
          <w:tcPr>
            <w:tcW w:w="4120" w:type="dxa"/>
            <w:vAlign w:val="center"/>
          </w:tcPr>
          <w:p>
            <w:pPr>
              <w:widowControl w:val="0"/>
              <w:autoSpaceDE w:val="0"/>
              <w:autoSpaceDN w:val="0"/>
              <w:adjustRightInd w:val="0"/>
              <w:spacing w:line="540" w:lineRule="exact"/>
              <w:rPr>
                <w:rFonts w:ascii="宋体" w:hAnsi="宋体" w:eastAsia="宋体" w:cs="宋体"/>
              </w:rPr>
            </w:pPr>
            <w:r>
              <w:rPr>
                <w:rFonts w:hint="eastAsia" w:ascii="宋体" w:hAnsi="宋体" w:eastAsia="宋体" w:cs="宋体"/>
              </w:rPr>
              <w:t>法定代表人：</w:t>
            </w:r>
          </w:p>
        </w:tc>
      </w:tr>
      <w:tr>
        <w:tblPrEx>
          <w:tblCellMar>
            <w:top w:w="0" w:type="dxa"/>
            <w:left w:w="108" w:type="dxa"/>
            <w:bottom w:w="0" w:type="dxa"/>
            <w:right w:w="108" w:type="dxa"/>
          </w:tblCellMar>
        </w:tblPrEx>
        <w:trPr>
          <w:trHeight w:val="546" w:hRule="exact"/>
          <w:jc w:val="center"/>
        </w:trPr>
        <w:tc>
          <w:tcPr>
            <w:tcW w:w="4119" w:type="dxa"/>
            <w:vAlign w:val="center"/>
          </w:tcPr>
          <w:p>
            <w:pPr>
              <w:widowControl w:val="0"/>
              <w:autoSpaceDE w:val="0"/>
              <w:autoSpaceDN w:val="0"/>
              <w:adjustRightInd w:val="0"/>
              <w:spacing w:line="540" w:lineRule="exact"/>
              <w:rPr>
                <w:rFonts w:ascii="宋体" w:hAnsi="宋体" w:eastAsia="宋体" w:cs="宋体"/>
              </w:rPr>
            </w:pPr>
            <w:r>
              <w:rPr>
                <w:rFonts w:hint="eastAsia" w:ascii="宋体" w:hAnsi="宋体" w:eastAsia="宋体" w:cs="宋体"/>
              </w:rPr>
              <w:t>被授权代表：</w:t>
            </w:r>
          </w:p>
        </w:tc>
        <w:tc>
          <w:tcPr>
            <w:tcW w:w="4120" w:type="dxa"/>
            <w:vAlign w:val="center"/>
          </w:tcPr>
          <w:p>
            <w:pPr>
              <w:widowControl w:val="0"/>
              <w:autoSpaceDE w:val="0"/>
              <w:autoSpaceDN w:val="0"/>
              <w:adjustRightInd w:val="0"/>
              <w:spacing w:line="540" w:lineRule="exact"/>
              <w:rPr>
                <w:rFonts w:ascii="宋体" w:hAnsi="宋体" w:eastAsia="宋体" w:cs="宋体"/>
              </w:rPr>
            </w:pPr>
            <w:r>
              <w:rPr>
                <w:rFonts w:hint="eastAsia" w:ascii="宋体" w:hAnsi="宋体" w:eastAsia="宋体" w:cs="宋体"/>
              </w:rPr>
              <w:t>被授权代表：</w:t>
            </w:r>
          </w:p>
        </w:tc>
      </w:tr>
      <w:tr>
        <w:tblPrEx>
          <w:tblCellMar>
            <w:top w:w="0" w:type="dxa"/>
            <w:left w:w="108" w:type="dxa"/>
            <w:bottom w:w="0" w:type="dxa"/>
            <w:right w:w="108" w:type="dxa"/>
          </w:tblCellMar>
        </w:tblPrEx>
        <w:trPr>
          <w:trHeight w:val="546" w:hRule="exact"/>
          <w:jc w:val="center"/>
        </w:trPr>
        <w:tc>
          <w:tcPr>
            <w:tcW w:w="4119" w:type="dxa"/>
            <w:vAlign w:val="center"/>
          </w:tcPr>
          <w:p>
            <w:pPr>
              <w:widowControl w:val="0"/>
              <w:autoSpaceDE w:val="0"/>
              <w:autoSpaceDN w:val="0"/>
              <w:adjustRightInd w:val="0"/>
              <w:spacing w:line="540" w:lineRule="exact"/>
              <w:rPr>
                <w:rFonts w:ascii="宋体" w:hAnsi="宋体" w:eastAsia="宋体" w:cs="宋体"/>
              </w:rPr>
            </w:pPr>
            <w:r>
              <w:rPr>
                <w:rFonts w:hint="eastAsia" w:ascii="宋体" w:hAnsi="宋体" w:eastAsia="宋体" w:cs="宋体"/>
              </w:rPr>
              <w:t>电话：</w:t>
            </w:r>
          </w:p>
        </w:tc>
        <w:tc>
          <w:tcPr>
            <w:tcW w:w="4120" w:type="dxa"/>
            <w:vAlign w:val="center"/>
          </w:tcPr>
          <w:p>
            <w:pPr>
              <w:widowControl w:val="0"/>
              <w:autoSpaceDE w:val="0"/>
              <w:autoSpaceDN w:val="0"/>
              <w:adjustRightInd w:val="0"/>
              <w:spacing w:line="540" w:lineRule="exact"/>
              <w:ind w:left="720" w:hanging="720" w:hangingChars="300"/>
              <w:rPr>
                <w:rFonts w:ascii="宋体" w:hAnsi="宋体" w:eastAsia="宋体" w:cs="宋体"/>
              </w:rPr>
            </w:pPr>
            <w:r>
              <w:rPr>
                <w:rFonts w:hint="eastAsia" w:ascii="宋体" w:hAnsi="宋体" w:eastAsia="宋体" w:cs="宋体"/>
              </w:rPr>
              <w:t>电话：</w:t>
            </w:r>
          </w:p>
        </w:tc>
      </w:tr>
      <w:tr>
        <w:tblPrEx>
          <w:tblCellMar>
            <w:top w:w="0" w:type="dxa"/>
            <w:left w:w="108" w:type="dxa"/>
            <w:bottom w:w="0" w:type="dxa"/>
            <w:right w:w="108" w:type="dxa"/>
          </w:tblCellMar>
        </w:tblPrEx>
        <w:trPr>
          <w:trHeight w:val="546" w:hRule="exact"/>
          <w:jc w:val="center"/>
        </w:trPr>
        <w:tc>
          <w:tcPr>
            <w:tcW w:w="4119" w:type="dxa"/>
            <w:vAlign w:val="center"/>
          </w:tcPr>
          <w:p>
            <w:pPr>
              <w:widowControl w:val="0"/>
              <w:autoSpaceDE w:val="0"/>
              <w:autoSpaceDN w:val="0"/>
              <w:adjustRightInd w:val="0"/>
              <w:spacing w:line="540" w:lineRule="exact"/>
              <w:rPr>
                <w:rFonts w:ascii="宋体" w:hAnsi="宋体" w:eastAsia="宋体" w:cs="宋体"/>
              </w:rPr>
            </w:pPr>
            <w:r>
              <w:rPr>
                <w:rFonts w:hint="eastAsia" w:ascii="宋体" w:hAnsi="宋体" w:eastAsia="宋体" w:cs="宋体"/>
              </w:rPr>
              <w:t>传真：</w:t>
            </w:r>
          </w:p>
        </w:tc>
        <w:tc>
          <w:tcPr>
            <w:tcW w:w="4120" w:type="dxa"/>
            <w:vAlign w:val="center"/>
          </w:tcPr>
          <w:p>
            <w:pPr>
              <w:widowControl w:val="0"/>
              <w:autoSpaceDE w:val="0"/>
              <w:autoSpaceDN w:val="0"/>
              <w:adjustRightInd w:val="0"/>
              <w:spacing w:line="540" w:lineRule="exact"/>
              <w:rPr>
                <w:rFonts w:ascii="宋体" w:hAnsi="宋体" w:eastAsia="宋体" w:cs="宋体"/>
              </w:rPr>
            </w:pPr>
            <w:r>
              <w:rPr>
                <w:rFonts w:hint="eastAsia" w:ascii="宋体" w:hAnsi="宋体" w:eastAsia="宋体" w:cs="宋体"/>
              </w:rPr>
              <w:t>传真：</w:t>
            </w:r>
          </w:p>
        </w:tc>
      </w:tr>
      <w:tr>
        <w:tblPrEx>
          <w:tblCellMar>
            <w:top w:w="0" w:type="dxa"/>
            <w:left w:w="108" w:type="dxa"/>
            <w:bottom w:w="0" w:type="dxa"/>
            <w:right w:w="108" w:type="dxa"/>
          </w:tblCellMar>
        </w:tblPrEx>
        <w:trPr>
          <w:trHeight w:val="546" w:hRule="exact"/>
          <w:jc w:val="center"/>
        </w:trPr>
        <w:tc>
          <w:tcPr>
            <w:tcW w:w="4119" w:type="dxa"/>
            <w:vAlign w:val="center"/>
          </w:tcPr>
          <w:p>
            <w:pPr>
              <w:widowControl w:val="0"/>
              <w:autoSpaceDE w:val="0"/>
              <w:autoSpaceDN w:val="0"/>
              <w:adjustRightInd w:val="0"/>
              <w:spacing w:line="540" w:lineRule="exact"/>
              <w:rPr>
                <w:rFonts w:ascii="宋体" w:hAnsi="宋体" w:eastAsia="宋体" w:cs="宋体"/>
              </w:rPr>
            </w:pPr>
          </w:p>
        </w:tc>
        <w:tc>
          <w:tcPr>
            <w:tcW w:w="4120" w:type="dxa"/>
            <w:vAlign w:val="center"/>
          </w:tcPr>
          <w:p>
            <w:pPr>
              <w:widowControl w:val="0"/>
              <w:autoSpaceDE w:val="0"/>
              <w:autoSpaceDN w:val="0"/>
              <w:adjustRightInd w:val="0"/>
              <w:spacing w:line="540" w:lineRule="exact"/>
              <w:rPr>
                <w:rFonts w:ascii="宋体" w:hAnsi="宋体" w:eastAsia="宋体" w:cs="宋体"/>
              </w:rPr>
            </w:pPr>
            <w:r>
              <w:rPr>
                <w:rFonts w:hint="eastAsia" w:ascii="宋体" w:hAnsi="宋体" w:eastAsia="宋体" w:cs="宋体"/>
              </w:rPr>
              <w:t>开户银行：</w:t>
            </w:r>
          </w:p>
        </w:tc>
      </w:tr>
      <w:tr>
        <w:tblPrEx>
          <w:tblCellMar>
            <w:top w:w="0" w:type="dxa"/>
            <w:left w:w="108" w:type="dxa"/>
            <w:bottom w:w="0" w:type="dxa"/>
            <w:right w:w="108" w:type="dxa"/>
          </w:tblCellMar>
        </w:tblPrEx>
        <w:trPr>
          <w:trHeight w:val="546" w:hRule="exact"/>
          <w:jc w:val="center"/>
        </w:trPr>
        <w:tc>
          <w:tcPr>
            <w:tcW w:w="4119" w:type="dxa"/>
            <w:vAlign w:val="center"/>
          </w:tcPr>
          <w:p>
            <w:pPr>
              <w:widowControl w:val="0"/>
              <w:autoSpaceDE w:val="0"/>
              <w:autoSpaceDN w:val="0"/>
              <w:adjustRightInd w:val="0"/>
              <w:spacing w:line="540" w:lineRule="exact"/>
              <w:rPr>
                <w:rFonts w:ascii="宋体" w:hAnsi="宋体" w:eastAsia="宋体" w:cs="宋体"/>
              </w:rPr>
            </w:pPr>
          </w:p>
        </w:tc>
        <w:tc>
          <w:tcPr>
            <w:tcW w:w="4120" w:type="dxa"/>
            <w:vAlign w:val="center"/>
          </w:tcPr>
          <w:p>
            <w:pPr>
              <w:widowControl w:val="0"/>
              <w:autoSpaceDE w:val="0"/>
              <w:autoSpaceDN w:val="0"/>
              <w:adjustRightInd w:val="0"/>
              <w:spacing w:line="540" w:lineRule="exact"/>
              <w:rPr>
                <w:rFonts w:ascii="宋体" w:hAnsi="宋体" w:eastAsia="宋体" w:cs="宋体"/>
              </w:rPr>
            </w:pPr>
            <w:r>
              <w:rPr>
                <w:rFonts w:hint="eastAsia" w:ascii="宋体" w:hAnsi="宋体" w:cs="宋体"/>
              </w:rPr>
              <w:t>账号：</w:t>
            </w:r>
          </w:p>
        </w:tc>
      </w:tr>
      <w:tr>
        <w:tblPrEx>
          <w:tblCellMar>
            <w:top w:w="0" w:type="dxa"/>
            <w:left w:w="108" w:type="dxa"/>
            <w:bottom w:w="0" w:type="dxa"/>
            <w:right w:w="108" w:type="dxa"/>
          </w:tblCellMar>
        </w:tblPrEx>
        <w:trPr>
          <w:trHeight w:val="546" w:hRule="exact"/>
          <w:jc w:val="center"/>
        </w:trPr>
        <w:tc>
          <w:tcPr>
            <w:tcW w:w="4119" w:type="dxa"/>
            <w:vAlign w:val="center"/>
          </w:tcPr>
          <w:p>
            <w:pPr>
              <w:widowControl w:val="0"/>
              <w:autoSpaceDE w:val="0"/>
              <w:autoSpaceDN w:val="0"/>
              <w:adjustRightInd w:val="0"/>
              <w:spacing w:line="540" w:lineRule="exact"/>
              <w:rPr>
                <w:rFonts w:ascii="宋体" w:hAnsi="宋体" w:eastAsia="宋体" w:cs="宋体"/>
              </w:rPr>
            </w:pPr>
            <w:r>
              <w:rPr>
                <w:rFonts w:hint="eastAsia" w:ascii="宋体" w:hAnsi="宋体" w:eastAsia="宋体" w:cs="宋体"/>
              </w:rPr>
              <w:t>日期：</w:t>
            </w:r>
          </w:p>
        </w:tc>
        <w:tc>
          <w:tcPr>
            <w:tcW w:w="4120" w:type="dxa"/>
            <w:vAlign w:val="center"/>
          </w:tcPr>
          <w:p>
            <w:pPr>
              <w:widowControl w:val="0"/>
              <w:autoSpaceDE w:val="0"/>
              <w:autoSpaceDN w:val="0"/>
              <w:adjustRightInd w:val="0"/>
              <w:spacing w:line="540" w:lineRule="exact"/>
              <w:rPr>
                <w:rFonts w:ascii="宋体" w:hAnsi="宋体" w:eastAsia="宋体" w:cs="宋体"/>
              </w:rPr>
            </w:pPr>
            <w:r>
              <w:rPr>
                <w:rFonts w:hint="eastAsia" w:ascii="宋体" w:hAnsi="宋体" w:eastAsia="宋体" w:cs="宋体"/>
              </w:rPr>
              <w:t>日期：</w:t>
            </w:r>
          </w:p>
        </w:tc>
      </w:tr>
    </w:tbl>
    <w:p>
      <w:pPr>
        <w:rPr>
          <w:b/>
          <w:bCs/>
          <w:color w:val="auto"/>
        </w:rPr>
      </w:pPr>
      <w:r>
        <w:rPr>
          <w:rFonts w:hint="eastAsia"/>
          <w:b/>
          <w:bCs/>
          <w:color w:val="auto"/>
        </w:rPr>
        <w:t>注：本合同只作为参考文本，</w:t>
      </w:r>
      <w:r>
        <w:rPr>
          <w:rFonts w:hint="eastAsia" w:ascii="Calibri" w:hAnsi="Calibri" w:eastAsia="宋体"/>
          <w:b/>
          <w:bCs/>
          <w:color w:val="auto"/>
        </w:rPr>
        <w:t>合同具体内容及格式签订正式合同时，甲乙双方协商确定。</w:t>
      </w:r>
    </w:p>
    <w:p>
      <w:r>
        <w:rPr>
          <w:rFonts w:hint="eastAsia"/>
        </w:rPr>
        <w:br w:type="page"/>
      </w:r>
    </w:p>
    <w:p>
      <w:pPr>
        <w:pStyle w:val="2"/>
      </w:pPr>
      <w:r>
        <w:rPr>
          <w:rFonts w:hint="eastAsia"/>
        </w:rPr>
        <w:t>第五章  投标文件构成及格式</w:t>
      </w:r>
    </w:p>
    <w:p>
      <w:pPr>
        <w:rPr>
          <w:rFonts w:asciiTheme="minorEastAsia" w:hAnsiTheme="minorEastAsia" w:cstheme="minorEastAsia"/>
        </w:rPr>
      </w:pPr>
    </w:p>
    <w:p>
      <w:pPr>
        <w:jc w:val="both"/>
        <w:rPr>
          <w:rFonts w:asciiTheme="minorEastAsia" w:hAnsiTheme="minorEastAsia" w:cstheme="minorEastAsia"/>
          <w:b/>
          <w:bCs/>
          <w:sz w:val="52"/>
          <w:szCs w:val="52"/>
        </w:rPr>
      </w:pPr>
      <w:bookmarkStart w:id="22" w:name="_Toc26649"/>
      <w:bookmarkStart w:id="23" w:name="_Toc12159"/>
    </w:p>
    <w:p>
      <w:pPr>
        <w:jc w:val="center"/>
        <w:outlineLvl w:val="9"/>
        <w:rPr>
          <w:rFonts w:hint="eastAsia" w:eastAsia="方正小标宋_GBK"/>
          <w:b/>
          <w:bCs/>
          <w:sz w:val="44"/>
          <w:szCs w:val="44"/>
          <w:lang w:eastAsia="zh-CN"/>
        </w:rPr>
      </w:pPr>
      <w:r>
        <w:rPr>
          <w:rFonts w:hint="eastAsia"/>
          <w:b/>
          <w:bCs/>
          <w:sz w:val="44"/>
          <w:szCs w:val="44"/>
          <w:lang w:eastAsia="zh-CN"/>
        </w:rPr>
        <w:t>西安市泾河工业园地下水环境状况详细调查评估项目</w:t>
      </w:r>
    </w:p>
    <w:p>
      <w:pPr>
        <w:jc w:val="center"/>
        <w:outlineLvl w:val="9"/>
        <w:rPr>
          <w:rFonts w:asciiTheme="minorEastAsia" w:hAnsiTheme="minorEastAsia" w:cstheme="minorEastAsia"/>
          <w:b/>
          <w:bCs/>
          <w:sz w:val="52"/>
          <w:szCs w:val="52"/>
        </w:rPr>
      </w:pPr>
    </w:p>
    <w:p>
      <w:pPr>
        <w:jc w:val="center"/>
        <w:outlineLvl w:val="9"/>
        <w:rPr>
          <w:rFonts w:asciiTheme="minorEastAsia" w:hAnsiTheme="minorEastAsia" w:cstheme="minorEastAsia"/>
          <w:b/>
          <w:bCs/>
          <w:sz w:val="52"/>
          <w:szCs w:val="52"/>
        </w:rPr>
      </w:pPr>
    </w:p>
    <w:p>
      <w:pPr>
        <w:spacing w:line="480" w:lineRule="auto"/>
        <w:jc w:val="center"/>
        <w:outlineLvl w:val="9"/>
        <w:rPr>
          <w:rFonts w:asciiTheme="minorEastAsia" w:hAnsiTheme="minorEastAsia" w:cstheme="minorEastAsia"/>
          <w:b/>
          <w:bCs/>
          <w:sz w:val="56"/>
          <w:szCs w:val="56"/>
        </w:rPr>
      </w:pPr>
      <w:r>
        <w:rPr>
          <w:rFonts w:hint="eastAsia" w:asciiTheme="minorEastAsia" w:hAnsiTheme="minorEastAsia" w:cstheme="minorEastAsia"/>
          <w:b/>
          <w:bCs/>
          <w:sz w:val="56"/>
          <w:szCs w:val="56"/>
        </w:rPr>
        <w:t>投标文件</w:t>
      </w:r>
      <w:bookmarkEnd w:id="22"/>
      <w:bookmarkEnd w:id="23"/>
    </w:p>
    <w:p>
      <w:pPr>
        <w:spacing w:line="480" w:lineRule="auto"/>
        <w:ind w:firstLine="0" w:firstLineChars="0"/>
        <w:jc w:val="center"/>
        <w:outlineLvl w:val="9"/>
        <w:rPr>
          <w:b/>
          <w:bCs/>
          <w:highlight w:val="yellow"/>
        </w:rPr>
      </w:pPr>
      <w:r>
        <w:rPr>
          <w:rFonts w:hint="eastAsia"/>
          <w:b/>
          <w:bCs/>
        </w:rPr>
        <w:t>（项目编号：</w:t>
      </w:r>
      <w:r>
        <w:rPr>
          <w:rFonts w:hint="eastAsia"/>
          <w:b/>
          <w:bCs/>
          <w:lang w:eastAsia="zh-CN"/>
        </w:rPr>
        <w:t>SXDZ2024-ZC-GK002</w:t>
      </w:r>
      <w:r>
        <w:rPr>
          <w:rFonts w:hint="eastAsia"/>
          <w:b/>
          <w:bCs/>
        </w:rPr>
        <w:t>）</w:t>
      </w:r>
    </w:p>
    <w:p>
      <w:pPr>
        <w:spacing w:line="480" w:lineRule="auto"/>
        <w:jc w:val="center"/>
        <w:outlineLvl w:val="9"/>
        <w:rPr>
          <w:rFonts w:cstheme="minorHAnsi"/>
          <w:b/>
          <w:bCs/>
          <w:sz w:val="36"/>
          <w:szCs w:val="36"/>
        </w:rPr>
      </w:pPr>
      <w:r>
        <w:rPr>
          <w:rFonts w:cstheme="minorHAnsi"/>
          <w:b/>
          <w:bCs/>
          <w:sz w:val="36"/>
          <w:szCs w:val="36"/>
        </w:rPr>
        <w:t>正本/副本</w:t>
      </w:r>
    </w:p>
    <w:p>
      <w:pPr>
        <w:jc w:val="center"/>
        <w:outlineLvl w:val="9"/>
        <w:rPr>
          <w:rFonts w:asciiTheme="minorEastAsia" w:hAnsiTheme="minorEastAsia" w:cstheme="minorEastAsia"/>
          <w:b/>
          <w:bCs/>
          <w:highlight w:val="yellow"/>
        </w:rPr>
      </w:pPr>
    </w:p>
    <w:p>
      <w:pPr>
        <w:rPr>
          <w:rFonts w:asciiTheme="minorEastAsia" w:hAnsiTheme="minorEastAsia" w:cstheme="minorEastAsia"/>
          <w:highlight w:val="yellow"/>
        </w:rPr>
      </w:pPr>
    </w:p>
    <w:p>
      <w:pPr>
        <w:rPr>
          <w:rFonts w:asciiTheme="minorEastAsia" w:hAnsiTheme="minorEastAsia" w:cstheme="minorEastAsia"/>
        </w:rPr>
      </w:pPr>
    </w:p>
    <w:p>
      <w:pPr>
        <w:pStyle w:val="33"/>
        <w:ind w:firstLine="0" w:firstLineChars="0"/>
      </w:pPr>
    </w:p>
    <w:p>
      <w:pPr>
        <w:spacing w:line="480" w:lineRule="auto"/>
        <w:rPr>
          <w:rFonts w:hint="eastAsia" w:ascii="宋体" w:hAnsi="宋体"/>
          <w:b/>
          <w:sz w:val="32"/>
          <w:szCs w:val="22"/>
          <w:lang w:val="en-US" w:eastAsia="zh-CN"/>
        </w:rPr>
      </w:pPr>
      <w:bookmarkStart w:id="24" w:name="_Toc21978"/>
      <w:bookmarkStart w:id="25" w:name="_Toc3282"/>
    </w:p>
    <w:p>
      <w:pPr>
        <w:spacing w:line="480" w:lineRule="auto"/>
        <w:ind w:firstLine="1600" w:firstLineChars="500"/>
        <w:rPr>
          <w:rFonts w:ascii="宋体" w:hAnsi="宋体"/>
          <w:b/>
          <w:sz w:val="32"/>
          <w:szCs w:val="22"/>
        </w:rPr>
      </w:pPr>
      <w:r>
        <w:rPr>
          <w:rFonts w:hint="eastAsia" w:ascii="宋体" w:hAnsi="宋体"/>
          <w:b/>
          <w:sz w:val="32"/>
          <w:szCs w:val="22"/>
          <w:lang w:val="en-US" w:eastAsia="zh-CN"/>
        </w:rPr>
        <w:t>投标人</w:t>
      </w:r>
      <w:r>
        <w:rPr>
          <w:rFonts w:hint="eastAsia" w:ascii="宋体" w:hAnsi="宋体"/>
          <w:b/>
          <w:sz w:val="32"/>
          <w:szCs w:val="22"/>
        </w:rPr>
        <w:t>：</w:t>
      </w:r>
      <w:r>
        <w:rPr>
          <w:rFonts w:hint="eastAsia" w:ascii="宋体" w:hAnsi="宋体"/>
          <w:b/>
          <w:sz w:val="32"/>
          <w:szCs w:val="22"/>
          <w:u w:val="single"/>
        </w:rPr>
        <w:t xml:space="preserve">               </w:t>
      </w:r>
      <w:r>
        <w:rPr>
          <w:rFonts w:hint="eastAsia" w:ascii="宋体" w:hAnsi="宋体"/>
          <w:b/>
          <w:sz w:val="32"/>
          <w:szCs w:val="22"/>
        </w:rPr>
        <w:t>（公章）</w:t>
      </w:r>
    </w:p>
    <w:p>
      <w:pPr>
        <w:spacing w:line="480" w:lineRule="auto"/>
        <w:ind w:firstLine="1600" w:firstLineChars="500"/>
      </w:pPr>
      <w:r>
        <w:rPr>
          <w:rFonts w:hint="eastAsia" w:ascii="宋体" w:hAnsi="宋体"/>
          <w:b/>
          <w:sz w:val="32"/>
        </w:rPr>
        <w:t>日  期：</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bookmarkEnd w:id="24"/>
    <w:bookmarkEnd w:id="25"/>
    <w:p>
      <w:pPr>
        <w:spacing w:line="560" w:lineRule="exact"/>
        <w:ind w:firstLine="880" w:firstLineChars="200"/>
        <w:jc w:val="center"/>
        <w:rPr>
          <w:rFonts w:asciiTheme="minorEastAsia" w:hAnsiTheme="minorEastAsia" w:cstheme="minorEastAsia"/>
          <w:sz w:val="44"/>
          <w:szCs w:val="44"/>
        </w:rPr>
      </w:pPr>
    </w:p>
    <w:p>
      <w:pPr>
        <w:rPr>
          <w:rFonts w:hint="eastAsia" w:asciiTheme="minorEastAsia" w:hAnsiTheme="minorEastAsia" w:cstheme="minorEastAsia"/>
          <w:sz w:val="44"/>
          <w:szCs w:val="44"/>
        </w:rPr>
      </w:pPr>
      <w:r>
        <w:rPr>
          <w:rFonts w:hint="eastAsia" w:asciiTheme="minorEastAsia" w:hAnsiTheme="minorEastAsia" w:cstheme="minorEastAsia"/>
          <w:sz w:val="44"/>
          <w:szCs w:val="44"/>
        </w:rPr>
        <w:br w:type="page"/>
      </w:r>
    </w:p>
    <w:p>
      <w:pPr>
        <w:spacing w:line="560" w:lineRule="exact"/>
        <w:ind w:firstLine="880" w:firstLineChars="200"/>
        <w:jc w:val="center"/>
        <w:rPr>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sz w:val="44"/>
          <w:szCs w:val="44"/>
          <w:highlight w:val="none"/>
        </w:rPr>
        <w:t>目    录</w:t>
      </w:r>
    </w:p>
    <w:p>
      <w:pPr>
        <w:spacing w:line="560" w:lineRule="exact"/>
        <w:ind w:firstLine="640" w:firstLineChars="200"/>
        <w:jc w:val="both"/>
        <w:rPr>
          <w:rFonts w:hint="eastAsia" w:asciiTheme="minorEastAsia" w:hAnsiTheme="minorEastAsia" w:eastAsiaTheme="minorEastAsia" w:cstheme="minorEastAsia"/>
          <w:sz w:val="32"/>
          <w:szCs w:val="32"/>
          <w:highlight w:val="none"/>
        </w:rPr>
      </w:pPr>
    </w:p>
    <w:p>
      <w:pPr>
        <w:numPr>
          <w:ilvl w:val="0"/>
          <w:numId w:val="7"/>
        </w:numPr>
        <w:tabs>
          <w:tab w:val="left" w:pos="1418"/>
        </w:tabs>
        <w:spacing w:line="360" w:lineRule="auto"/>
        <w:ind w:left="831"/>
        <w:rPr>
          <w:rFonts w:hint="eastAsia" w:ascii="宋体" w:hAnsi="宋体" w:cs="宋体"/>
          <w:spacing w:val="4"/>
          <w:sz w:val="32"/>
          <w:szCs w:val="32"/>
        </w:rPr>
      </w:pPr>
      <w:r>
        <w:rPr>
          <w:rFonts w:hint="eastAsia" w:ascii="宋体" w:hAnsi="宋体" w:cs="宋体"/>
          <w:spacing w:val="4"/>
          <w:sz w:val="32"/>
          <w:szCs w:val="32"/>
        </w:rPr>
        <w:t>投标函</w:t>
      </w:r>
    </w:p>
    <w:p>
      <w:pPr>
        <w:numPr>
          <w:ilvl w:val="0"/>
          <w:numId w:val="7"/>
        </w:numPr>
        <w:tabs>
          <w:tab w:val="left" w:pos="1418"/>
        </w:tabs>
        <w:spacing w:line="360" w:lineRule="auto"/>
        <w:ind w:left="831"/>
        <w:rPr>
          <w:rFonts w:hint="eastAsia" w:ascii="宋体" w:hAnsi="宋体" w:cs="宋体"/>
          <w:spacing w:val="4"/>
          <w:sz w:val="32"/>
          <w:szCs w:val="32"/>
        </w:rPr>
      </w:pPr>
      <w:r>
        <w:rPr>
          <w:rFonts w:hint="eastAsia" w:ascii="宋体" w:hAnsi="宋体" w:cs="宋体"/>
          <w:spacing w:val="4"/>
          <w:sz w:val="32"/>
          <w:szCs w:val="32"/>
        </w:rPr>
        <w:t>开标一览表</w:t>
      </w:r>
    </w:p>
    <w:p>
      <w:pPr>
        <w:numPr>
          <w:ilvl w:val="0"/>
          <w:numId w:val="7"/>
        </w:numPr>
        <w:tabs>
          <w:tab w:val="left" w:pos="1418"/>
        </w:tabs>
        <w:spacing w:line="360" w:lineRule="auto"/>
        <w:ind w:left="831"/>
        <w:rPr>
          <w:rFonts w:hint="eastAsia" w:ascii="宋体" w:hAnsi="宋体" w:cs="宋体"/>
          <w:spacing w:val="4"/>
          <w:sz w:val="32"/>
          <w:szCs w:val="32"/>
        </w:rPr>
      </w:pPr>
      <w:r>
        <w:rPr>
          <w:rFonts w:hint="eastAsia" w:ascii="宋体" w:hAnsi="宋体" w:cs="宋体"/>
          <w:spacing w:val="4"/>
          <w:sz w:val="32"/>
          <w:szCs w:val="32"/>
        </w:rPr>
        <w:t>商务偏离表</w:t>
      </w:r>
    </w:p>
    <w:p>
      <w:pPr>
        <w:numPr>
          <w:ilvl w:val="0"/>
          <w:numId w:val="7"/>
        </w:numPr>
        <w:tabs>
          <w:tab w:val="left" w:pos="1418"/>
        </w:tabs>
        <w:spacing w:line="360" w:lineRule="auto"/>
        <w:ind w:left="831"/>
        <w:rPr>
          <w:rFonts w:hint="eastAsia" w:ascii="宋体" w:hAnsi="宋体" w:cs="宋体"/>
          <w:spacing w:val="4"/>
          <w:sz w:val="32"/>
          <w:szCs w:val="32"/>
        </w:rPr>
      </w:pPr>
      <w:r>
        <w:rPr>
          <w:rFonts w:hint="eastAsia" w:ascii="宋体" w:hAnsi="宋体" w:cs="宋体"/>
          <w:spacing w:val="4"/>
          <w:sz w:val="32"/>
          <w:szCs w:val="32"/>
        </w:rPr>
        <w:t>技术偏离表</w:t>
      </w:r>
    </w:p>
    <w:p>
      <w:pPr>
        <w:numPr>
          <w:ilvl w:val="0"/>
          <w:numId w:val="7"/>
        </w:numPr>
        <w:tabs>
          <w:tab w:val="left" w:pos="1418"/>
        </w:tabs>
        <w:spacing w:line="360" w:lineRule="auto"/>
        <w:ind w:left="831"/>
        <w:rPr>
          <w:rFonts w:hint="eastAsia" w:ascii="宋体" w:hAnsi="宋体" w:cs="宋体"/>
          <w:spacing w:val="4"/>
          <w:sz w:val="32"/>
          <w:szCs w:val="32"/>
        </w:rPr>
      </w:pPr>
      <w:r>
        <w:rPr>
          <w:rFonts w:hint="eastAsia" w:ascii="宋体" w:hAnsi="宋体" w:cs="宋体"/>
          <w:spacing w:val="4"/>
          <w:sz w:val="32"/>
          <w:szCs w:val="32"/>
          <w:lang w:eastAsia="zh-CN"/>
        </w:rPr>
        <w:t>投标</w:t>
      </w:r>
      <w:r>
        <w:rPr>
          <w:rFonts w:hint="eastAsia" w:ascii="宋体" w:hAnsi="宋体" w:cs="宋体"/>
          <w:spacing w:val="4"/>
          <w:sz w:val="32"/>
          <w:szCs w:val="32"/>
        </w:rPr>
        <w:t>方案</w:t>
      </w:r>
    </w:p>
    <w:p>
      <w:pPr>
        <w:numPr>
          <w:ilvl w:val="0"/>
          <w:numId w:val="7"/>
        </w:numPr>
        <w:tabs>
          <w:tab w:val="left" w:pos="1418"/>
        </w:tabs>
        <w:spacing w:line="360" w:lineRule="auto"/>
        <w:ind w:left="831"/>
        <w:rPr>
          <w:rFonts w:ascii="宋体" w:hAnsi="宋体" w:cs="宋体"/>
          <w:spacing w:val="4"/>
          <w:sz w:val="32"/>
          <w:szCs w:val="32"/>
        </w:rPr>
      </w:pPr>
      <w:r>
        <w:rPr>
          <w:rFonts w:hint="eastAsia" w:ascii="宋体" w:hAnsi="宋体" w:cs="宋体"/>
          <w:spacing w:val="4"/>
          <w:sz w:val="32"/>
          <w:szCs w:val="32"/>
        </w:rPr>
        <w:t>资格证明文件</w:t>
      </w:r>
    </w:p>
    <w:p>
      <w:pPr>
        <w:numPr>
          <w:ilvl w:val="0"/>
          <w:numId w:val="7"/>
        </w:numPr>
        <w:tabs>
          <w:tab w:val="left" w:pos="1418"/>
        </w:tabs>
        <w:spacing w:line="360" w:lineRule="auto"/>
        <w:ind w:left="831"/>
        <w:rPr>
          <w:rFonts w:hint="eastAsia" w:ascii="宋体" w:hAnsi="宋体" w:cs="宋体"/>
          <w:spacing w:val="4"/>
          <w:sz w:val="32"/>
          <w:szCs w:val="32"/>
        </w:rPr>
      </w:pPr>
      <w:r>
        <w:rPr>
          <w:rFonts w:hint="eastAsia" w:ascii="宋体" w:hAnsi="宋体" w:cs="宋体"/>
          <w:spacing w:val="4"/>
          <w:sz w:val="32"/>
          <w:szCs w:val="32"/>
        </w:rPr>
        <w:t>业绩相关证明材料</w:t>
      </w:r>
    </w:p>
    <w:p>
      <w:pPr>
        <w:numPr>
          <w:ilvl w:val="0"/>
          <w:numId w:val="7"/>
        </w:numPr>
        <w:tabs>
          <w:tab w:val="left" w:pos="1418"/>
        </w:tabs>
        <w:spacing w:line="360" w:lineRule="auto"/>
        <w:ind w:left="831"/>
        <w:rPr>
          <w:rFonts w:hint="eastAsia" w:ascii="宋体" w:hAnsi="宋体" w:cs="宋体"/>
          <w:spacing w:val="4"/>
          <w:sz w:val="32"/>
          <w:szCs w:val="32"/>
        </w:rPr>
      </w:pPr>
      <w:r>
        <w:rPr>
          <w:rFonts w:hint="eastAsia" w:ascii="宋体" w:hAnsi="宋体" w:cs="宋体"/>
          <w:spacing w:val="4"/>
          <w:sz w:val="32"/>
          <w:szCs w:val="32"/>
        </w:rPr>
        <w:t>其他相关资料</w:t>
      </w:r>
    </w:p>
    <w:p>
      <w:pPr>
        <w:numPr>
          <w:ilvl w:val="0"/>
          <w:numId w:val="7"/>
        </w:numPr>
        <w:tabs>
          <w:tab w:val="left" w:pos="1418"/>
        </w:tabs>
        <w:spacing w:line="360" w:lineRule="auto"/>
        <w:ind w:left="831"/>
        <w:rPr>
          <w:rFonts w:hint="eastAsia" w:ascii="宋体" w:hAnsi="宋体" w:cs="宋体"/>
          <w:spacing w:val="4"/>
          <w:sz w:val="32"/>
          <w:szCs w:val="32"/>
        </w:rPr>
      </w:pPr>
      <w:r>
        <w:rPr>
          <w:rFonts w:hint="eastAsia" w:ascii="宋体" w:hAnsi="宋体" w:cs="宋体"/>
          <w:spacing w:val="4"/>
          <w:sz w:val="32"/>
          <w:szCs w:val="32"/>
        </w:rPr>
        <w:t>服务承诺</w:t>
      </w:r>
    </w:p>
    <w:p>
      <w:pPr>
        <w:bidi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pPr>
        <w:pStyle w:val="3"/>
        <w:keepNext w:val="0"/>
        <w:keepLines w:val="0"/>
        <w:widowControl w:val="0"/>
        <w:spacing w:before="156" w:beforeLines="50" w:after="0" w:line="360" w:lineRule="auto"/>
        <w:ind w:left="0"/>
        <w:jc w:val="center"/>
        <w:rPr>
          <w:rFonts w:hint="eastAsia" w:ascii="宋体" w:hAnsi="宋体" w:cs="宋体"/>
          <w:sz w:val="32"/>
        </w:rPr>
      </w:pPr>
      <w:r>
        <w:rPr>
          <w:rFonts w:hint="eastAsia" w:ascii="宋体" w:hAnsi="宋体" w:cs="宋体"/>
          <w:sz w:val="32"/>
        </w:rPr>
        <w:t>一、投标函</w:t>
      </w:r>
    </w:p>
    <w:p>
      <w:pPr>
        <w:tabs>
          <w:tab w:val="left" w:pos="2160"/>
        </w:tabs>
        <w:spacing w:line="500" w:lineRule="exact"/>
        <w:jc w:val="left"/>
        <w:rPr>
          <w:rFonts w:ascii="宋体" w:hAnsi="宋体" w:cs="宋体"/>
          <w:spacing w:val="4"/>
          <w:kern w:val="0"/>
          <w:sz w:val="24"/>
          <w:szCs w:val="22"/>
          <w:u w:val="single"/>
        </w:rPr>
      </w:pPr>
      <w:r>
        <w:rPr>
          <w:rFonts w:hint="eastAsia" w:ascii="宋体" w:hAnsi="宋体" w:cs="宋体"/>
          <w:spacing w:val="4"/>
          <w:kern w:val="0"/>
          <w:sz w:val="24"/>
          <w:szCs w:val="22"/>
        </w:rPr>
        <w:t>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（采购人）</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根据贵方“</w:t>
      </w:r>
      <w:r>
        <w:rPr>
          <w:rFonts w:hint="eastAsia" w:ascii="宋体" w:hAnsi="宋体" w:cs="宋体"/>
          <w:spacing w:val="4"/>
          <w:kern w:val="0"/>
          <w:sz w:val="24"/>
          <w:szCs w:val="22"/>
          <w:u w:val="single"/>
        </w:rPr>
        <w:t xml:space="preserve">      （项目名称）         </w:t>
      </w:r>
      <w:r>
        <w:rPr>
          <w:rFonts w:hint="eastAsia" w:ascii="宋体" w:hAnsi="宋体" w:cs="宋体"/>
          <w:spacing w:val="4"/>
          <w:kern w:val="0"/>
          <w:sz w:val="24"/>
          <w:szCs w:val="22"/>
        </w:rPr>
        <w:t>”(项目编号：</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w:t>
      </w:r>
      <w:r>
        <w:rPr>
          <w:rFonts w:hint="eastAsia" w:ascii="宋体" w:hAnsi="宋体" w:cs="宋体"/>
          <w:sz w:val="24"/>
          <w:szCs w:val="24"/>
        </w:rPr>
        <w:t>的招标文件，正式授权</w:t>
      </w:r>
      <w:r>
        <w:rPr>
          <w:rFonts w:hint="eastAsia" w:ascii="宋体" w:hAnsi="宋体" w:cs="宋体"/>
          <w:sz w:val="24"/>
          <w:szCs w:val="24"/>
          <w:u w:val="single"/>
        </w:rPr>
        <w:t xml:space="preserve">        </w:t>
      </w:r>
      <w:r>
        <w:rPr>
          <w:rFonts w:hint="eastAsia" w:ascii="宋体" w:hAnsi="宋体" w:cs="宋体"/>
          <w:sz w:val="24"/>
          <w:szCs w:val="24"/>
        </w:rPr>
        <w:t>(被授权人的姓名、职务)代表</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bCs/>
          <w:kern w:val="0"/>
          <w:sz w:val="24"/>
          <w:szCs w:val="24"/>
        </w:rPr>
        <w:t>投标人</w:t>
      </w:r>
      <w:r>
        <w:rPr>
          <w:rFonts w:hint="eastAsia" w:ascii="宋体" w:hAnsi="宋体" w:cs="宋体"/>
          <w:sz w:val="24"/>
          <w:szCs w:val="24"/>
        </w:rPr>
        <w:t>名称)</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我方承诺如下：</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1、投标报价为小写：</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（大写：</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 xml:space="preserve"> ）；</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2、如果中标，我们根据招标文件的规定，履行合同的责任和义务；</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3、我们已详细阅读和审核全部招标文件（含修改部分，如有的话）及有关附件，</w:t>
      </w:r>
      <w:r>
        <w:rPr>
          <w:rFonts w:hint="eastAsia" w:ascii="宋体" w:hAnsi="宋体" w:cs="宋体"/>
          <w:sz w:val="24"/>
        </w:rPr>
        <w:t>我们完全理解并同意放弃对这方面有不明及误解的权利；</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4、投标</w:t>
      </w:r>
      <w:r>
        <w:rPr>
          <w:rFonts w:hint="eastAsia" w:ascii="宋体" w:hAnsi="宋体" w:cs="宋体"/>
          <w:sz w:val="24"/>
        </w:rPr>
        <w:t>有效期为自递交投标文件截止之日起</w:t>
      </w:r>
      <w:r>
        <w:rPr>
          <w:rFonts w:hint="eastAsia" w:ascii="宋体" w:hAnsi="宋体" w:cs="宋体"/>
          <w:sz w:val="24"/>
          <w:u w:val="single"/>
        </w:rPr>
        <w:t xml:space="preserve"> 90 </w:t>
      </w:r>
      <w:r>
        <w:rPr>
          <w:rFonts w:hint="eastAsia" w:ascii="宋体" w:hAnsi="宋体" w:cs="宋体"/>
          <w:sz w:val="24"/>
        </w:rPr>
        <w:t>日历天</w:t>
      </w:r>
      <w:r>
        <w:rPr>
          <w:rFonts w:hint="eastAsia" w:ascii="宋体" w:hAnsi="宋体" w:cs="宋体"/>
          <w:spacing w:val="4"/>
          <w:kern w:val="0"/>
          <w:sz w:val="24"/>
          <w:szCs w:val="22"/>
        </w:rPr>
        <w:t>，本投标函对我方具有约束力。</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 xml:space="preserve">5、同意提供贵方可能另外要求的与本投标有关的任何数据和资料。 </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6、</w:t>
      </w:r>
      <w:r>
        <w:rPr>
          <w:rFonts w:hint="eastAsia" w:ascii="宋体" w:hAnsi="宋体"/>
          <w:sz w:val="24"/>
          <w:szCs w:val="24"/>
        </w:rPr>
        <w:t>我们同意按招标文件规定，遵守贵公司有关规定和收费标准。</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7、与本投标有关的一切正式往来通讯为：</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地    址：</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 xml:space="preserve">                              </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开户银行：</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 xml:space="preserve">                              </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账    号：</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 xml:space="preserve">                              </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电    话：</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 xml:space="preserve">                              </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传    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 xml:space="preserve">                              </w:t>
      </w:r>
    </w:p>
    <w:p>
      <w:pPr>
        <w:tabs>
          <w:tab w:val="left" w:pos="2160"/>
        </w:tabs>
        <w:spacing w:line="500" w:lineRule="exact"/>
        <w:ind w:firstLine="496" w:firstLineChars="200"/>
        <w:jc w:val="left"/>
        <w:rPr>
          <w:rFonts w:hint="eastAsia" w:ascii="宋体" w:hAnsi="宋体" w:cs="宋体"/>
          <w:spacing w:val="4"/>
          <w:kern w:val="0"/>
          <w:sz w:val="24"/>
          <w:szCs w:val="22"/>
        </w:rPr>
      </w:pPr>
      <w:r>
        <w:rPr>
          <w:rFonts w:hint="eastAsia" w:ascii="宋体" w:hAnsi="宋体" w:cs="宋体"/>
          <w:spacing w:val="4"/>
          <w:kern w:val="0"/>
          <w:sz w:val="24"/>
          <w:szCs w:val="22"/>
        </w:rPr>
        <w:t>邮    编：</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 xml:space="preserve">                                            </w:t>
      </w:r>
    </w:p>
    <w:p>
      <w:pPr>
        <w:tabs>
          <w:tab w:val="left" w:pos="2160"/>
        </w:tabs>
        <w:spacing w:line="500" w:lineRule="exact"/>
        <w:ind w:firstLine="480" w:firstLineChars="200"/>
        <w:jc w:val="left"/>
        <w:rPr>
          <w:rFonts w:hint="eastAsia" w:ascii="宋体" w:hAnsi="宋体" w:cs="宋体"/>
          <w:spacing w:val="4"/>
          <w:kern w:val="0"/>
          <w:sz w:val="24"/>
          <w:szCs w:val="22"/>
        </w:rPr>
      </w:pPr>
      <w:r>
        <w:rPr>
          <w:rFonts w:hint="eastAsia" w:ascii="宋体" w:hAnsi="宋体"/>
          <w:sz w:val="24"/>
          <w:szCs w:val="24"/>
        </w:rPr>
        <w:t xml:space="preserve">     </w:t>
      </w:r>
    </w:p>
    <w:p>
      <w:pPr>
        <w:tabs>
          <w:tab w:val="left" w:pos="2160"/>
        </w:tabs>
        <w:spacing w:line="500" w:lineRule="exact"/>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500" w:lineRule="exact"/>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tabs>
          <w:tab w:val="left" w:pos="2160"/>
        </w:tabs>
        <w:spacing w:line="500" w:lineRule="exact"/>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日期：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月</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日</w:t>
      </w:r>
    </w:p>
    <w:p>
      <w:pPr>
        <w:bidi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pPr>
        <w:spacing w:line="360" w:lineRule="auto"/>
        <w:ind w:firstLine="640" w:firstLineChars="200"/>
        <w:jc w:val="center"/>
        <w:outlineLvl w:val="1"/>
        <w:rPr>
          <w:rFonts w:hint="eastAsia"/>
          <w:b/>
          <w:sz w:val="32"/>
          <w:szCs w:val="32"/>
        </w:rPr>
      </w:pPr>
      <w:r>
        <w:rPr>
          <w:rFonts w:hint="eastAsia"/>
          <w:b/>
          <w:sz w:val="32"/>
          <w:szCs w:val="32"/>
          <w:lang w:eastAsia="zh-CN"/>
        </w:rPr>
        <w:t>二</w:t>
      </w:r>
      <w:r>
        <w:rPr>
          <w:rFonts w:hint="eastAsia"/>
          <w:b/>
          <w:sz w:val="32"/>
          <w:szCs w:val="32"/>
        </w:rPr>
        <w:t>、开标一览表</w:t>
      </w:r>
    </w:p>
    <w:p>
      <w:pPr>
        <w:autoSpaceDE w:val="0"/>
        <w:autoSpaceDN w:val="0"/>
        <w:adjustRightInd w:val="0"/>
        <w:spacing w:line="360" w:lineRule="auto"/>
        <w:rPr>
          <w:rFonts w:hint="eastAsia" w:ascii="宋体" w:hAnsi="宋体"/>
          <w:szCs w:val="21"/>
          <w:u w:val="single"/>
          <w:lang w:val="zh-CN"/>
        </w:rPr>
      </w:pPr>
    </w:p>
    <w:p>
      <w:pPr>
        <w:autoSpaceDE w:val="0"/>
        <w:autoSpaceDN w:val="0"/>
        <w:adjustRightInd w:val="0"/>
        <w:spacing w:line="360" w:lineRule="auto"/>
        <w:rPr>
          <w:rFonts w:hint="eastAsia" w:ascii="宋体" w:hAnsi="宋体"/>
          <w:sz w:val="24"/>
          <w:szCs w:val="24"/>
          <w:lang w:val="zh-CN"/>
        </w:rPr>
      </w:pPr>
      <w:r>
        <w:rPr>
          <w:rFonts w:hint="eastAsia" w:ascii="宋体" w:hAnsi="宋体"/>
          <w:szCs w:val="21"/>
          <w:u w:val="single"/>
          <w:lang w:val="zh-CN"/>
        </w:rPr>
        <w:t xml:space="preserve">                    </w:t>
      </w:r>
      <w:r>
        <w:rPr>
          <w:rFonts w:hint="eastAsia" w:ascii="宋体" w:hAnsi="宋体"/>
          <w:sz w:val="24"/>
          <w:szCs w:val="24"/>
          <w:lang w:val="zh-CN"/>
        </w:rPr>
        <w:t>（采购人名称）：</w:t>
      </w:r>
    </w:p>
    <w:p>
      <w:pPr>
        <w:autoSpaceDE w:val="0"/>
        <w:autoSpaceDN w:val="0"/>
        <w:adjustRightInd w:val="0"/>
        <w:spacing w:line="360" w:lineRule="auto"/>
        <w:ind w:firstLine="480" w:firstLineChars="200"/>
        <w:rPr>
          <w:rFonts w:hint="eastAsia" w:ascii="宋体" w:hAnsi="宋体"/>
          <w:sz w:val="24"/>
          <w:szCs w:val="24"/>
          <w:lang w:val="zh-CN"/>
        </w:rPr>
      </w:pPr>
      <w:r>
        <w:rPr>
          <w:rFonts w:hint="eastAsia" w:ascii="宋体" w:hAnsi="宋体"/>
          <w:sz w:val="24"/>
          <w:szCs w:val="24"/>
          <w:lang w:val="zh-CN"/>
        </w:rPr>
        <w:t>我方已仔细研究了招标文件的全部内容，决定参加本项目投标。为此，我方郑重声明以下诸点，并负法律责任。</w:t>
      </w:r>
    </w:p>
    <w:p>
      <w:pPr>
        <w:autoSpaceDE w:val="0"/>
        <w:autoSpaceDN w:val="0"/>
        <w:adjustRightInd w:val="0"/>
        <w:spacing w:line="360" w:lineRule="auto"/>
        <w:ind w:firstLine="480" w:firstLineChars="200"/>
        <w:jc w:val="right"/>
        <w:rPr>
          <w:rFonts w:hint="eastAsia" w:ascii="宋体" w:hAnsi="宋体"/>
          <w:sz w:val="24"/>
          <w:szCs w:val="24"/>
          <w:lang w:val="zh-CN"/>
        </w:rPr>
      </w:pPr>
      <w:r>
        <w:rPr>
          <w:rFonts w:hint="eastAsia" w:ascii="宋体" w:hAnsi="宋体"/>
          <w:sz w:val="24"/>
          <w:szCs w:val="24"/>
          <w:lang w:val="zh-CN"/>
        </w:rPr>
        <w:t>单位：人民币（元）</w:t>
      </w:r>
    </w:p>
    <w:tbl>
      <w:tblPr>
        <w:tblStyle w:val="34"/>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2459" w:type="dxa"/>
            <w:noWrap w:val="0"/>
            <w:vAlign w:val="center"/>
          </w:tcPr>
          <w:p>
            <w:pPr>
              <w:pStyle w:val="19"/>
              <w:spacing w:line="360" w:lineRule="auto"/>
              <w:jc w:val="center"/>
              <w:rPr>
                <w:rFonts w:hint="eastAsia" w:hAnsi="宋体"/>
                <w:b/>
                <w:sz w:val="24"/>
                <w:szCs w:val="24"/>
              </w:rPr>
            </w:pPr>
            <w:r>
              <w:rPr>
                <w:rFonts w:hint="eastAsia" w:hAnsi="宋体"/>
                <w:b/>
                <w:sz w:val="24"/>
                <w:szCs w:val="24"/>
              </w:rPr>
              <w:t>项目名称</w:t>
            </w:r>
          </w:p>
        </w:tc>
        <w:tc>
          <w:tcPr>
            <w:tcW w:w="6068" w:type="dxa"/>
            <w:noWrap w:val="0"/>
            <w:vAlign w:val="center"/>
          </w:tcPr>
          <w:p>
            <w:pPr>
              <w:pStyle w:val="19"/>
              <w:spacing w:line="360" w:lineRule="auto"/>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459" w:type="dxa"/>
            <w:noWrap w:val="0"/>
            <w:vAlign w:val="center"/>
          </w:tcPr>
          <w:p>
            <w:pPr>
              <w:jc w:val="center"/>
              <w:rPr>
                <w:rFonts w:hint="eastAsia" w:ascii="宋体" w:hAnsi="宋体" w:cs="宋体"/>
                <w:sz w:val="24"/>
                <w:szCs w:val="24"/>
              </w:rPr>
            </w:pPr>
            <w:r>
              <w:rPr>
                <w:rFonts w:hint="eastAsia" w:ascii="宋体" w:hAnsi="宋体" w:cs="宋体"/>
                <w:b/>
                <w:bCs/>
                <w:sz w:val="24"/>
                <w:szCs w:val="24"/>
              </w:rPr>
              <w:t>项目编号</w:t>
            </w:r>
          </w:p>
        </w:tc>
        <w:tc>
          <w:tcPr>
            <w:tcW w:w="6068" w:type="dxa"/>
            <w:noWrap w:val="0"/>
            <w:vAlign w:val="center"/>
          </w:tcPr>
          <w:p>
            <w:pPr>
              <w:rPr>
                <w:rFonts w:hint="eastAsia"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2459" w:type="dxa"/>
            <w:noWrap w:val="0"/>
            <w:vAlign w:val="center"/>
          </w:tcPr>
          <w:p>
            <w:pPr>
              <w:pStyle w:val="19"/>
              <w:spacing w:line="360" w:lineRule="auto"/>
              <w:jc w:val="center"/>
              <w:rPr>
                <w:rFonts w:hint="eastAsia" w:hAnsi="宋体"/>
                <w:b/>
                <w:sz w:val="24"/>
                <w:szCs w:val="24"/>
              </w:rPr>
            </w:pPr>
            <w:r>
              <w:rPr>
                <w:rFonts w:hint="eastAsia" w:hAnsi="宋体"/>
                <w:b/>
                <w:sz w:val="24"/>
                <w:szCs w:val="24"/>
              </w:rPr>
              <w:t>投标总报价（元）</w:t>
            </w:r>
          </w:p>
        </w:tc>
        <w:tc>
          <w:tcPr>
            <w:tcW w:w="6068" w:type="dxa"/>
            <w:noWrap w:val="0"/>
            <w:vAlign w:val="center"/>
          </w:tcPr>
          <w:p>
            <w:pPr>
              <w:spacing w:line="360" w:lineRule="auto"/>
              <w:rPr>
                <w:rFonts w:hint="eastAsia" w:ascii="宋体" w:hAnsi="宋体" w:cs="宋体"/>
                <w:sz w:val="24"/>
                <w:szCs w:val="24"/>
                <w:u w:val="single"/>
              </w:rPr>
            </w:pPr>
            <w:r>
              <w:rPr>
                <w:rFonts w:hint="eastAsia" w:ascii="宋体" w:hAnsi="宋体" w:cs="宋体"/>
                <w:sz w:val="24"/>
                <w:szCs w:val="24"/>
              </w:rPr>
              <w:t>大写：</w:t>
            </w:r>
          </w:p>
          <w:p>
            <w:pPr>
              <w:pStyle w:val="19"/>
              <w:spacing w:line="360" w:lineRule="auto"/>
              <w:rPr>
                <w:rFonts w:hint="eastAsia" w:hAnsi="宋体"/>
                <w:sz w:val="24"/>
                <w:szCs w:val="24"/>
                <w:u w:val="single"/>
              </w:rPr>
            </w:pPr>
            <w:r>
              <w:rPr>
                <w:rFonts w:hint="eastAsia" w:ascii="宋体" w:hAnsi="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459" w:type="dxa"/>
            <w:noWrap w:val="0"/>
            <w:vAlign w:val="center"/>
          </w:tcPr>
          <w:p>
            <w:pPr>
              <w:pStyle w:val="19"/>
              <w:spacing w:line="360" w:lineRule="auto"/>
              <w:jc w:val="center"/>
              <w:rPr>
                <w:rFonts w:hint="default" w:hAnsi="宋体" w:eastAsiaTheme="minorEastAsia"/>
                <w:b/>
                <w:sz w:val="24"/>
                <w:szCs w:val="24"/>
                <w:highlight w:val="yellow"/>
                <w:lang w:val="en-US" w:eastAsia="zh-CN"/>
              </w:rPr>
            </w:pPr>
            <w:r>
              <w:rPr>
                <w:rFonts w:hint="eastAsia" w:hAnsi="宋体"/>
                <w:b/>
                <w:sz w:val="24"/>
                <w:szCs w:val="24"/>
                <w:highlight w:val="none"/>
                <w:lang w:val="en-US" w:eastAsia="zh-CN"/>
              </w:rPr>
              <w:t>服务期</w:t>
            </w:r>
          </w:p>
        </w:tc>
        <w:tc>
          <w:tcPr>
            <w:tcW w:w="6068" w:type="dxa"/>
            <w:noWrap w:val="0"/>
            <w:vAlign w:val="center"/>
          </w:tcPr>
          <w:p>
            <w:pPr>
              <w:pStyle w:val="19"/>
              <w:spacing w:line="360" w:lineRule="auto"/>
              <w:ind w:firstLine="600" w:firstLineChars="250"/>
              <w:rPr>
                <w:rFonts w:hint="eastAsia"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459" w:type="dxa"/>
            <w:noWrap w:val="0"/>
            <w:vAlign w:val="center"/>
          </w:tcPr>
          <w:p>
            <w:pPr>
              <w:pStyle w:val="19"/>
              <w:spacing w:line="360" w:lineRule="auto"/>
              <w:jc w:val="center"/>
              <w:rPr>
                <w:rFonts w:hint="eastAsia" w:hAnsi="宋体"/>
                <w:b/>
                <w:sz w:val="24"/>
                <w:szCs w:val="24"/>
              </w:rPr>
            </w:pPr>
            <w:r>
              <w:rPr>
                <w:rFonts w:hint="eastAsia" w:hAnsi="宋体"/>
                <w:b/>
                <w:sz w:val="24"/>
                <w:szCs w:val="24"/>
              </w:rPr>
              <w:t>备注</w:t>
            </w:r>
          </w:p>
        </w:tc>
        <w:tc>
          <w:tcPr>
            <w:tcW w:w="6068" w:type="dxa"/>
            <w:noWrap w:val="0"/>
            <w:vAlign w:val="top"/>
          </w:tcPr>
          <w:p>
            <w:pPr>
              <w:pStyle w:val="19"/>
              <w:spacing w:line="360" w:lineRule="auto"/>
              <w:rPr>
                <w:rFonts w:hint="eastAsia" w:hAnsi="宋体"/>
                <w:sz w:val="24"/>
                <w:szCs w:val="24"/>
                <w:u w:val="single"/>
              </w:rPr>
            </w:pPr>
          </w:p>
        </w:tc>
      </w:tr>
    </w:tbl>
    <w:p>
      <w:pPr>
        <w:tabs>
          <w:tab w:val="left" w:pos="2160"/>
        </w:tabs>
        <w:spacing w:line="500" w:lineRule="exact"/>
        <w:jc w:val="left"/>
        <w:rPr>
          <w:rFonts w:hint="eastAsia" w:ascii="宋体" w:hAnsi="宋体" w:cs="宋体"/>
          <w:bCs/>
          <w:kern w:val="0"/>
          <w:sz w:val="24"/>
          <w:szCs w:val="24"/>
        </w:rPr>
      </w:pPr>
      <w:r>
        <w:rPr>
          <w:rFonts w:hint="eastAsia" w:ascii="宋体" w:hAnsi="宋体" w:cs="宋体"/>
          <w:bCs/>
          <w:kern w:val="0"/>
          <w:sz w:val="24"/>
          <w:szCs w:val="24"/>
        </w:rPr>
        <w:t>说明：1.投标报价以元为单位，大小写不一致时，以大写为准；</w:t>
      </w:r>
    </w:p>
    <w:p>
      <w:pPr>
        <w:pStyle w:val="16"/>
        <w:ind w:firstLine="720" w:firstLineChars="300"/>
        <w:jc w:val="both"/>
      </w:pPr>
      <w:r>
        <w:rPr>
          <w:rFonts w:hint="eastAsia" w:ascii="宋体" w:hAnsi="宋体" w:cs="宋体"/>
          <w:bCs/>
          <w:kern w:val="0"/>
          <w:sz w:val="24"/>
          <w:szCs w:val="24"/>
        </w:rPr>
        <w:t>2.投标报价应包含投标人需缴纳的所有费用（含税费）。</w:t>
      </w:r>
    </w:p>
    <w:p>
      <w:pPr>
        <w:pStyle w:val="24"/>
        <w:rPr>
          <w:rFonts w:hint="eastAsia" w:ascii="宋体" w:hAnsi="宋体"/>
          <w:b/>
          <w:sz w:val="24"/>
          <w:szCs w:val="24"/>
        </w:rPr>
      </w:pPr>
    </w:p>
    <w:p>
      <w:pPr>
        <w:pStyle w:val="24"/>
        <w:rPr>
          <w:rFonts w:hint="eastAsia" w:ascii="宋体" w:hAnsi="宋体"/>
          <w:b/>
          <w:sz w:val="24"/>
          <w:szCs w:val="24"/>
        </w:rPr>
      </w:pPr>
    </w:p>
    <w:p>
      <w:pPr>
        <w:pStyle w:val="24"/>
        <w:rPr>
          <w:rFonts w:hint="eastAsia" w:ascii="宋体" w:hAnsi="宋体"/>
          <w:b/>
          <w:sz w:val="24"/>
          <w:szCs w:val="24"/>
        </w:rPr>
      </w:pPr>
    </w:p>
    <w:p>
      <w:pPr>
        <w:pStyle w:val="24"/>
        <w:rPr>
          <w:rFonts w:hint="eastAsia" w:ascii="宋体" w:hAnsi="宋体"/>
          <w:b/>
          <w:sz w:val="24"/>
          <w:szCs w:val="24"/>
        </w:rPr>
      </w:pPr>
    </w:p>
    <w:p>
      <w:pPr>
        <w:pStyle w:val="24"/>
        <w:rPr>
          <w:rFonts w:hint="eastAsia" w:ascii="宋体" w:hAnsi="宋体"/>
          <w:b/>
          <w:sz w:val="24"/>
          <w:szCs w:val="24"/>
        </w:rPr>
      </w:pPr>
    </w:p>
    <w:p>
      <w:pPr>
        <w:pStyle w:val="24"/>
        <w:rPr>
          <w:rFonts w:hint="eastAsia" w:ascii="宋体" w:hAnsi="宋体"/>
          <w:b/>
          <w:sz w:val="24"/>
          <w:szCs w:val="24"/>
        </w:rPr>
      </w:pPr>
    </w:p>
    <w:p>
      <w:pPr>
        <w:pStyle w:val="24"/>
        <w:rPr>
          <w:rFonts w:hint="eastAsia" w:ascii="宋体" w:hAnsi="宋体"/>
          <w:b/>
          <w:sz w:val="24"/>
          <w:szCs w:val="24"/>
        </w:rPr>
      </w:pPr>
    </w:p>
    <w:p>
      <w:pPr>
        <w:pStyle w:val="24"/>
        <w:rPr>
          <w:rFonts w:hint="eastAsia" w:ascii="宋体" w:hAnsi="宋体"/>
          <w:b/>
          <w:sz w:val="24"/>
          <w:szCs w:val="24"/>
        </w:rPr>
      </w:pP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pStyle w:val="24"/>
        <w:spacing w:line="360" w:lineRule="auto"/>
        <w:ind w:firstLine="2976" w:firstLineChars="1200"/>
        <w:rPr>
          <w:rFonts w:hint="eastAsia" w:ascii="宋体" w:hAnsi="宋体" w:cs="宋体"/>
          <w:spacing w:val="4"/>
          <w:kern w:val="0"/>
          <w:sz w:val="24"/>
          <w:szCs w:val="22"/>
        </w:rPr>
      </w:pPr>
      <w:r>
        <w:rPr>
          <w:rFonts w:hint="eastAsia" w:ascii="宋体" w:hAnsi="宋体" w:cs="宋体"/>
          <w:spacing w:val="4"/>
          <w:kern w:val="0"/>
          <w:sz w:val="24"/>
          <w:szCs w:val="22"/>
        </w:rPr>
        <w:t>日期：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月</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日</w:t>
      </w:r>
    </w:p>
    <w:p>
      <w:pPr>
        <w:bidi w:val="0"/>
        <w:rPr>
          <w:rFonts w:hint="eastAsia" w:asciiTheme="minorEastAsia" w:hAnsiTheme="minorEastAsia" w:eastAsiaTheme="minorEastAsia" w:cstheme="minorEastAsia"/>
          <w:sz w:val="24"/>
          <w:szCs w:val="24"/>
          <w:highlight w:val="none"/>
        </w:rPr>
      </w:pPr>
    </w:p>
    <w:p>
      <w:pPr>
        <w:spacing w:before="120" w:line="560" w:lineRule="exact"/>
        <w:jc w:val="center"/>
        <w:outlineLvl w:val="9"/>
        <w:rPr>
          <w:rFonts w:hint="eastAsia" w:ascii="宋体" w:hAnsi="宋体" w:cs="宋体"/>
          <w:b/>
          <w:sz w:val="24"/>
          <w:szCs w:val="24"/>
          <w:lang w:val="en-US" w:eastAsia="zh-CN"/>
        </w:rPr>
      </w:pPr>
      <w:bookmarkStart w:id="26" w:name="_Toc18384"/>
      <w:bookmarkStart w:id="27" w:name="_Toc15796"/>
      <w:r>
        <w:rPr>
          <w:rFonts w:hint="eastAsia" w:ascii="宋体" w:hAnsi="宋体" w:eastAsia="宋体" w:cs="宋体"/>
          <w:b/>
          <w:sz w:val="32"/>
          <w:szCs w:val="32"/>
        </w:rPr>
        <w:t>分项报价表</w:t>
      </w:r>
    </w:p>
    <w:p>
      <w:pPr>
        <w:tabs>
          <w:tab w:val="left" w:pos="2160"/>
        </w:tabs>
        <w:spacing w:line="360" w:lineRule="auto"/>
        <w:ind w:firstLine="2976" w:firstLineChars="1200"/>
        <w:jc w:val="left"/>
        <w:rPr>
          <w:rFonts w:hint="eastAsia" w:ascii="宋体" w:hAnsi="宋体" w:cs="宋体"/>
          <w:spacing w:val="4"/>
          <w:kern w:val="0"/>
          <w:sz w:val="24"/>
          <w:szCs w:val="22"/>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225"/>
        <w:gridCol w:w="1260"/>
        <w:gridCol w:w="1380"/>
        <w:gridCol w:w="111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序号</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kern w:val="2"/>
                <w:sz w:val="24"/>
                <w:szCs w:val="24"/>
                <w:lang w:val="en-US" w:eastAsia="zh-CN" w:bidi="ar-SA"/>
              </w:rPr>
            </w:pPr>
            <w:r>
              <w:rPr>
                <w:rFonts w:hint="eastAsia" w:hAnsi="宋体" w:cs="宋体"/>
                <w:b w:val="0"/>
                <w:sz w:val="24"/>
                <w:lang w:val="zh-CN"/>
              </w:rPr>
              <w:t>服务内容</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单价</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数量</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总价</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sz w:val="24"/>
              </w:rPr>
            </w:pP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aps/>
                <w:sz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aps/>
                <w:sz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aps/>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aps/>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sz w:val="24"/>
              </w:rPr>
            </w:pP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sz w:val="24"/>
              </w:rPr>
            </w:pP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sz w:val="24"/>
              </w:rPr>
            </w:pP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sz w:val="24"/>
              </w:rPr>
            </w:pPr>
          </w:p>
        </w:tc>
        <w:tc>
          <w:tcPr>
            <w:tcW w:w="322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sz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sz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sz w:val="24"/>
              </w:rPr>
            </w:pPr>
          </w:p>
        </w:tc>
        <w:tc>
          <w:tcPr>
            <w:tcW w:w="1043"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sz w:val="24"/>
              </w:rPr>
            </w:pPr>
          </w:p>
        </w:tc>
      </w:tr>
    </w:tbl>
    <w:p>
      <w:pPr>
        <w:keepNext w:val="0"/>
        <w:keepLines w:val="0"/>
        <w:pageBreakBefore w:val="0"/>
        <w:tabs>
          <w:tab w:val="left" w:pos="456"/>
        </w:tabs>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val="0"/>
          <w:bCs/>
          <w:sz w:val="24"/>
          <w:szCs w:val="24"/>
        </w:rPr>
      </w:pPr>
      <w:r>
        <w:rPr>
          <w:rFonts w:hint="eastAsia" w:hAnsi="宋体" w:cs="宋体"/>
          <w:b w:val="0"/>
          <w:bCs/>
          <w:sz w:val="24"/>
          <w:szCs w:val="24"/>
          <w:lang w:eastAsia="zh-CN"/>
        </w:rPr>
        <w:t>说明</w:t>
      </w:r>
      <w:r>
        <w:rPr>
          <w:rFonts w:hint="eastAsia" w:hAnsi="宋体" w:cs="宋体"/>
          <w:b w:val="0"/>
          <w:bCs/>
          <w:sz w:val="24"/>
          <w:szCs w:val="24"/>
        </w:rPr>
        <w:t>：</w:t>
      </w:r>
      <w:r>
        <w:rPr>
          <w:rFonts w:hint="eastAsia" w:asciiTheme="minorEastAsia" w:hAnsiTheme="minorEastAsia" w:eastAsiaTheme="minorEastAsia" w:cstheme="minorEastAsia"/>
          <w:b w:val="0"/>
          <w:bCs/>
          <w:sz w:val="24"/>
          <w:szCs w:val="24"/>
        </w:rPr>
        <w:t>1、投标</w:t>
      </w:r>
      <w:r>
        <w:rPr>
          <w:rFonts w:hint="eastAsia" w:asciiTheme="minorEastAsia" w:hAnsiTheme="minorEastAsia" w:eastAsiaTheme="minorEastAsia" w:cstheme="minorEastAsia"/>
          <w:b w:val="0"/>
          <w:bCs/>
          <w:sz w:val="24"/>
          <w:szCs w:val="24"/>
          <w:lang w:val="en-US" w:eastAsia="zh-CN"/>
        </w:rPr>
        <w:t>人</w:t>
      </w:r>
      <w:r>
        <w:rPr>
          <w:rFonts w:hint="eastAsia" w:asciiTheme="minorEastAsia" w:hAnsiTheme="minorEastAsia" w:eastAsiaTheme="minorEastAsia" w:cstheme="minorEastAsia"/>
          <w:b w:val="0"/>
          <w:bCs/>
          <w:sz w:val="24"/>
          <w:szCs w:val="24"/>
        </w:rPr>
        <w:t>必须按“分项报价表”的格式详细报出投标总价的各个组成部分的报价，否则作无效投标处理；</w:t>
      </w:r>
    </w:p>
    <w:p>
      <w:pPr>
        <w:keepNext w:val="0"/>
        <w:keepLines w:val="0"/>
        <w:pageBreakBefore w:val="0"/>
        <w:kinsoku/>
        <w:wordWrap/>
        <w:overflowPunct/>
        <w:topLinePunct w:val="0"/>
        <w:autoSpaceDE/>
        <w:autoSpaceDN/>
        <w:bidi w:val="0"/>
        <w:adjustRightInd/>
        <w:snapToGrid/>
        <w:spacing w:before="0" w:after="0" w:line="240" w:lineRule="auto"/>
        <w:ind w:firstLine="720" w:firstLineChars="3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2、“分项报价表”各分项报价合计应当与“开标一览表”投标总价相等；</w:t>
      </w:r>
    </w:p>
    <w:p>
      <w:pPr>
        <w:keepNext w:val="0"/>
        <w:keepLines w:val="0"/>
        <w:pageBreakBefore w:val="0"/>
        <w:kinsoku/>
        <w:wordWrap/>
        <w:overflowPunct/>
        <w:topLinePunct w:val="0"/>
        <w:autoSpaceDE/>
        <w:autoSpaceDN/>
        <w:bidi w:val="0"/>
        <w:adjustRightInd/>
        <w:snapToGrid/>
        <w:spacing w:before="0" w:after="0" w:line="240" w:lineRule="auto"/>
        <w:ind w:firstLine="720" w:firstLineChars="3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3、“分项报价表”为多页的，每页均需由法定代表人或授权代表签字或盖章并盖投标供应商公章；</w:t>
      </w:r>
    </w:p>
    <w:p>
      <w:pPr>
        <w:keepNext w:val="0"/>
        <w:keepLines w:val="0"/>
        <w:pageBreakBefore w:val="0"/>
        <w:kinsoku/>
        <w:wordWrap/>
        <w:overflowPunct/>
        <w:topLinePunct w:val="0"/>
        <w:autoSpaceDE/>
        <w:autoSpaceDN/>
        <w:bidi w:val="0"/>
        <w:adjustRightInd/>
        <w:snapToGrid/>
        <w:spacing w:before="0" w:after="0" w:line="240" w:lineRule="auto"/>
        <w:ind w:firstLine="720" w:firstLineChars="3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4、“分项报价表” 报价最多保留小数点后两位；</w:t>
      </w:r>
    </w:p>
    <w:p>
      <w:pPr>
        <w:keepNext w:val="0"/>
        <w:keepLines w:val="0"/>
        <w:pageBreakBefore w:val="0"/>
        <w:kinsoku/>
        <w:wordWrap/>
        <w:overflowPunct/>
        <w:topLinePunct w:val="0"/>
        <w:autoSpaceDE/>
        <w:autoSpaceDN/>
        <w:bidi w:val="0"/>
        <w:adjustRightInd/>
        <w:snapToGrid/>
        <w:spacing w:before="0" w:after="0" w:line="240" w:lineRule="auto"/>
        <w:ind w:firstLine="720" w:firstLineChars="3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5、如果按单价计算的结果与金额不一致时，以单价为准修正金额与合计金额。</w:t>
      </w:r>
    </w:p>
    <w:p>
      <w:pPr>
        <w:spacing w:line="360" w:lineRule="auto"/>
        <w:ind w:right="-161" w:firstLine="2940" w:firstLineChars="1225"/>
        <w:rPr>
          <w:rFonts w:hint="eastAsia" w:ascii="宋体" w:hAnsi="宋体" w:eastAsia="宋体" w:cs="宋体"/>
          <w:sz w:val="24"/>
        </w:rPr>
      </w:pP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pStyle w:val="24"/>
        <w:spacing w:line="360" w:lineRule="auto"/>
        <w:ind w:firstLine="2976" w:firstLineChars="1200"/>
        <w:rPr>
          <w:rFonts w:hint="eastAsia" w:ascii="宋体" w:hAnsi="宋体" w:cs="宋体"/>
          <w:spacing w:val="4"/>
          <w:kern w:val="0"/>
          <w:sz w:val="24"/>
          <w:szCs w:val="22"/>
        </w:rPr>
      </w:pPr>
      <w:r>
        <w:rPr>
          <w:rFonts w:hint="eastAsia" w:ascii="宋体" w:hAnsi="宋体" w:cs="宋体"/>
          <w:spacing w:val="4"/>
          <w:kern w:val="0"/>
          <w:sz w:val="24"/>
          <w:szCs w:val="22"/>
        </w:rPr>
        <w:t>日期：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月</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日</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p>
    <w:bookmarkEnd w:id="26"/>
    <w:bookmarkEnd w:id="27"/>
    <w:p>
      <w:pPr>
        <w:spacing w:line="360" w:lineRule="auto"/>
        <w:ind w:firstLine="211"/>
        <w:jc w:val="center"/>
        <w:outlineLvl w:val="1"/>
        <w:rPr>
          <w:rFonts w:hint="eastAsia" w:ascii="宋体" w:hAnsi="宋体" w:cs="宋体"/>
          <w:sz w:val="32"/>
        </w:rPr>
      </w:pPr>
      <w:r>
        <w:rPr>
          <w:rFonts w:hint="eastAsia" w:ascii="宋体" w:hAnsi="宋体"/>
          <w:b/>
          <w:sz w:val="32"/>
          <w:szCs w:val="32"/>
        </w:rPr>
        <w:t>三、</w:t>
      </w:r>
      <w:r>
        <w:rPr>
          <w:rFonts w:hint="eastAsia" w:ascii="宋体" w:hAnsi="宋体" w:cs="宋体"/>
          <w:b/>
          <w:bCs/>
          <w:sz w:val="32"/>
        </w:rPr>
        <w:t>商务偏离表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950"/>
        <w:gridCol w:w="1995"/>
        <w:gridCol w:w="162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序号</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招标文件的商务要求</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投标文件的商务要求</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1</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2</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3</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4</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5</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cs="宋体"/>
              </w:rPr>
            </w:pPr>
            <w:r>
              <w:rPr>
                <w:rFonts w:hint="eastAsia" w:cs="宋体"/>
              </w:rPr>
              <w:t>...</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r>
    </w:tbl>
    <w:p>
      <w:pPr>
        <w:pStyle w:val="30"/>
        <w:widowControl w:val="0"/>
        <w:spacing w:before="0" w:beforeAutospacing="0" w:after="0" w:afterAutospacing="0"/>
        <w:rPr>
          <w:rFonts w:hint="eastAsia" w:cs="宋体"/>
          <w:b/>
          <w:bCs/>
        </w:rPr>
      </w:pPr>
      <w:r>
        <w:rPr>
          <w:rFonts w:hint="eastAsia" w:cs="宋体"/>
        </w:rPr>
        <w:t>注：</w:t>
      </w:r>
      <w:r>
        <w:rPr>
          <w:rFonts w:hint="eastAsia" w:cs="宋体"/>
          <w:b/>
          <w:bCs/>
        </w:rPr>
        <w:t>1、本表只填写投标文件中与招标文件有偏离（包括正偏离和负偏离）的内容，投标文件中商务响应与招标文件要求完全一致的，不用在此表中列出，但必须提交空白表；</w:t>
      </w:r>
    </w:p>
    <w:p>
      <w:pPr>
        <w:pStyle w:val="30"/>
        <w:widowControl w:val="0"/>
        <w:spacing w:before="0" w:beforeAutospacing="0" w:after="0" w:afterAutospacing="0"/>
        <w:ind w:firstLine="480" w:firstLineChars="200"/>
        <w:rPr>
          <w:rFonts w:hint="eastAsia" w:cs="宋体"/>
        </w:rPr>
      </w:pPr>
      <w:r>
        <w:rPr>
          <w:rFonts w:hint="eastAsia" w:cs="宋体"/>
        </w:rPr>
        <w:t>2、投标人必须据实填写，不得虚假响应，否则将取消其投标或中标资格，并按有关规定进处罚。</w:t>
      </w: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500" w:lineRule="exact"/>
        <w:jc w:val="center"/>
        <w:rPr>
          <w:rFonts w:hint="eastAsia" w:ascii="宋体" w:hAnsi="宋体" w:cs="宋体"/>
          <w:spacing w:val="4"/>
          <w:kern w:val="0"/>
          <w:sz w:val="24"/>
          <w:szCs w:val="22"/>
        </w:rPr>
      </w:pPr>
      <w:r>
        <w:rPr>
          <w:rFonts w:hint="eastAsia" w:ascii="宋体" w:hAnsi="宋体" w:cs="宋体"/>
          <w:spacing w:val="4"/>
          <w:kern w:val="0"/>
          <w:sz w:val="24"/>
          <w:szCs w:val="22"/>
          <w:lang w:val="en-US" w:eastAsia="zh-CN"/>
        </w:rPr>
        <w:t xml:space="preserve">                       </w:t>
      </w: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spacing w:line="560" w:lineRule="exact"/>
        <w:ind w:firstLine="496" w:firstLineChars="200"/>
        <w:jc w:val="both"/>
        <w:rPr>
          <w:rFonts w:hint="eastAsia" w:asciiTheme="minorEastAsia" w:hAnsiTheme="minorEastAsia" w:eastAsiaTheme="minorEastAsia" w:cstheme="minorEastAsia"/>
          <w:sz w:val="24"/>
          <w:szCs w:val="24"/>
          <w:highlight w:val="none"/>
        </w:rPr>
      </w:pPr>
      <w:r>
        <w:rPr>
          <w:rFonts w:hint="eastAsia" w:ascii="宋体" w:hAnsi="宋体" w:cs="宋体"/>
          <w:spacing w:val="4"/>
          <w:kern w:val="0"/>
          <w:sz w:val="24"/>
          <w:szCs w:val="22"/>
        </w:rPr>
        <w:t xml:space="preserve">                  </w:t>
      </w:r>
      <w:r>
        <w:rPr>
          <w:rFonts w:hint="eastAsia" w:ascii="宋体" w:hAnsi="宋体" w:cs="宋体"/>
          <w:spacing w:val="4"/>
          <w:kern w:val="0"/>
          <w:sz w:val="24"/>
          <w:szCs w:val="22"/>
          <w:lang w:val="en-US" w:eastAsia="zh-CN"/>
        </w:rPr>
        <w:t xml:space="preserve"> </w:t>
      </w:r>
      <w:r>
        <w:rPr>
          <w:rFonts w:hint="eastAsia" w:ascii="宋体" w:hAnsi="宋体" w:cs="宋体"/>
          <w:spacing w:val="4"/>
          <w:kern w:val="0"/>
          <w:sz w:val="24"/>
          <w:szCs w:val="22"/>
        </w:rPr>
        <w:t>日期：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月</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日</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p>
    <w:p>
      <w:pPr>
        <w:spacing w:line="560" w:lineRule="exact"/>
        <w:ind w:firstLine="480" w:firstLineChars="200"/>
        <w:jc w:val="both"/>
        <w:rPr>
          <w:rFonts w:hint="eastAsia" w:asciiTheme="minorEastAsia" w:hAnsiTheme="minorEastAsia" w:eastAsiaTheme="minorEastAsia" w:cstheme="minorEastAsia"/>
          <w:sz w:val="24"/>
          <w:szCs w:val="24"/>
          <w:highlight w:val="none"/>
        </w:rPr>
      </w:pPr>
    </w:p>
    <w:p>
      <w:pPr>
        <w:pStyle w:val="112"/>
        <w:spacing w:line="360" w:lineRule="auto"/>
        <w:ind w:firstLine="0" w:firstLineChars="0"/>
        <w:jc w:val="center"/>
        <w:rPr>
          <w:rFonts w:hint="eastAsia" w:ascii="宋体" w:hAnsi="宋体" w:cs="宋体"/>
          <w:b/>
          <w:bCs/>
          <w:sz w:val="32"/>
          <w:szCs w:val="24"/>
        </w:rPr>
      </w:pPr>
    </w:p>
    <w:p>
      <w:pPr>
        <w:pStyle w:val="112"/>
        <w:spacing w:line="360" w:lineRule="auto"/>
        <w:ind w:firstLine="0" w:firstLineChars="0"/>
        <w:jc w:val="both"/>
        <w:rPr>
          <w:rFonts w:hint="eastAsia" w:ascii="宋体" w:hAnsi="宋体" w:cs="宋体"/>
          <w:b/>
          <w:bCs/>
          <w:sz w:val="32"/>
          <w:szCs w:val="24"/>
        </w:rPr>
      </w:pPr>
    </w:p>
    <w:p>
      <w:pPr>
        <w:pStyle w:val="112"/>
        <w:spacing w:line="360" w:lineRule="auto"/>
        <w:ind w:firstLine="0" w:firstLineChars="0"/>
        <w:jc w:val="center"/>
        <w:outlineLvl w:val="1"/>
        <w:rPr>
          <w:rFonts w:ascii="宋体"/>
          <w:b/>
          <w:sz w:val="24"/>
        </w:rPr>
      </w:pPr>
      <w:r>
        <w:rPr>
          <w:rFonts w:hint="eastAsia" w:ascii="宋体" w:hAnsi="宋体" w:cs="宋体"/>
          <w:b/>
          <w:bCs/>
          <w:sz w:val="32"/>
          <w:szCs w:val="24"/>
        </w:rPr>
        <w:t>四、技术偏离表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950"/>
        <w:gridCol w:w="1995"/>
        <w:gridCol w:w="162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序号</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cs="宋体"/>
              </w:rPr>
            </w:pPr>
            <w:r>
              <w:rPr>
                <w:rFonts w:hint="eastAsia" w:cs="宋体"/>
              </w:rPr>
              <w:t>招标文件的技术要求</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cs="宋体"/>
              </w:rPr>
            </w:pPr>
            <w:r>
              <w:rPr>
                <w:rFonts w:hint="eastAsia" w:cs="宋体"/>
              </w:rPr>
              <w:t>投标文件的技术要求</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1</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2</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3</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4</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hint="eastAsia" w:cs="宋体"/>
              </w:rPr>
            </w:pPr>
            <w:r>
              <w:rPr>
                <w:rFonts w:hint="eastAsia" w:cs="宋体"/>
              </w:rPr>
              <w:t>5</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8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jc w:val="center"/>
              <w:rPr>
                <w:rFonts w:cs="宋体"/>
              </w:rPr>
            </w:pPr>
            <w:r>
              <w:rPr>
                <w:rFonts w:hint="eastAsia" w:cs="宋体"/>
              </w:rPr>
              <w:t>...</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30"/>
              <w:widowControl w:val="0"/>
              <w:spacing w:before="0" w:beforeAutospacing="0" w:after="0" w:afterAutospacing="0"/>
              <w:ind w:firstLine="480" w:firstLineChars="200"/>
              <w:jc w:val="center"/>
              <w:rPr>
                <w:rFonts w:hint="eastAsia" w:cs="宋体"/>
              </w:rPr>
            </w:pPr>
          </w:p>
        </w:tc>
      </w:tr>
    </w:tbl>
    <w:p>
      <w:pPr>
        <w:rPr>
          <w:rFonts w:hint="eastAsia" w:ascii="宋体" w:hAnsi="宋体" w:cs="宋体"/>
          <w:sz w:val="24"/>
          <w:szCs w:val="24"/>
        </w:rPr>
      </w:pPr>
      <w:r>
        <w:rPr>
          <w:rFonts w:hint="eastAsia" w:ascii="宋体" w:hAnsi="宋体" w:cs="宋体"/>
          <w:sz w:val="24"/>
          <w:szCs w:val="24"/>
        </w:rPr>
        <w:t>注：1.投标人必须把招标文件全部技术要求列入此表；</w:t>
      </w:r>
    </w:p>
    <w:p>
      <w:pPr>
        <w:ind w:firstLine="480" w:firstLineChars="200"/>
        <w:rPr>
          <w:rFonts w:hint="eastAsia" w:ascii="宋体" w:hAnsi="宋体" w:cs="宋体"/>
          <w:sz w:val="24"/>
          <w:szCs w:val="24"/>
        </w:rPr>
      </w:pPr>
      <w:r>
        <w:rPr>
          <w:rFonts w:hint="eastAsia" w:ascii="宋体" w:hAnsi="宋体" w:cs="宋体"/>
          <w:sz w:val="24"/>
          <w:szCs w:val="24"/>
        </w:rPr>
        <w:t>2.本表</w:t>
      </w:r>
      <w:r>
        <w:rPr>
          <w:rFonts w:hint="eastAsia" w:ascii="宋体" w:hAnsi="宋体" w:cs="宋体"/>
          <w:sz w:val="24"/>
          <w:szCs w:val="24"/>
          <w:lang w:val="en-US" w:eastAsia="zh-CN"/>
        </w:rPr>
        <w:t>偏离</w:t>
      </w:r>
      <w:r>
        <w:rPr>
          <w:rFonts w:hint="eastAsia" w:ascii="宋体" w:hAnsi="宋体" w:cs="宋体"/>
          <w:sz w:val="24"/>
          <w:szCs w:val="24"/>
        </w:rPr>
        <w:t>栏填写招标文件中与投标文件偏离</w:t>
      </w:r>
      <w:r>
        <w:rPr>
          <w:rFonts w:hint="eastAsia" w:ascii="宋体" w:hAnsi="宋体" w:cs="宋体"/>
          <w:sz w:val="24"/>
          <w:szCs w:val="24"/>
          <w:lang w:val="en-US" w:eastAsia="zh-CN"/>
        </w:rPr>
        <w:t>情况</w:t>
      </w:r>
      <w:r>
        <w:rPr>
          <w:rFonts w:hint="eastAsia" w:ascii="宋体" w:hAnsi="宋体" w:cs="宋体"/>
          <w:sz w:val="24"/>
          <w:szCs w:val="24"/>
        </w:rPr>
        <w:t>（包括正偏离、符合或负偏离）；</w:t>
      </w:r>
    </w:p>
    <w:p>
      <w:pPr>
        <w:ind w:firstLine="480" w:firstLineChars="200"/>
        <w:rPr>
          <w:rFonts w:hint="eastAsia" w:ascii="宋体" w:hAnsi="宋体" w:cs="宋体"/>
          <w:sz w:val="24"/>
        </w:rPr>
      </w:pPr>
      <w:r>
        <w:rPr>
          <w:rFonts w:hint="eastAsia" w:ascii="宋体" w:hAnsi="宋体" w:cs="宋体"/>
          <w:sz w:val="24"/>
          <w:szCs w:val="24"/>
        </w:rPr>
        <w:t>3.投标人必须据实填写，不得虚假填写，否则将取消其投标或中标资格。</w:t>
      </w:r>
    </w:p>
    <w:p>
      <w:pPr>
        <w:ind w:firstLine="3120" w:firstLineChars="1300"/>
        <w:rPr>
          <w:rFonts w:hint="eastAsia"/>
          <w:szCs w:val="24"/>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spacing w:line="560" w:lineRule="exact"/>
        <w:ind w:firstLine="2976" w:firstLineChars="1200"/>
        <w:jc w:val="both"/>
        <w:rPr>
          <w:rFonts w:hint="eastAsia" w:asciiTheme="minorEastAsia" w:hAnsiTheme="minorEastAsia" w:eastAsiaTheme="minorEastAsia" w:cstheme="minorEastAsia"/>
          <w:sz w:val="24"/>
          <w:szCs w:val="24"/>
          <w:highlight w:val="none"/>
        </w:rPr>
      </w:pPr>
      <w:r>
        <w:rPr>
          <w:rFonts w:hint="eastAsia" w:ascii="宋体" w:hAnsi="宋体" w:cs="宋体"/>
          <w:spacing w:val="4"/>
          <w:kern w:val="0"/>
          <w:sz w:val="24"/>
          <w:szCs w:val="22"/>
        </w:rPr>
        <w:t>日期：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月</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日</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p>
    <w:p>
      <w:pPr>
        <w:spacing w:line="560" w:lineRule="exact"/>
        <w:ind w:firstLine="480" w:firstLineChars="200"/>
        <w:jc w:val="both"/>
        <w:rPr>
          <w:rFonts w:hint="eastAsia" w:asciiTheme="minorEastAsia" w:hAnsiTheme="minorEastAsia" w:eastAsiaTheme="minorEastAsia" w:cstheme="minorEastAsia"/>
          <w:sz w:val="24"/>
          <w:szCs w:val="24"/>
          <w:highlight w:val="none"/>
        </w:rPr>
        <w:sectPr>
          <w:headerReference r:id="rId3" w:type="default"/>
          <w:footerReference r:id="rId5"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AndChars" w:linePitch="420" w:charSpace="0"/>
        </w:sectPr>
      </w:pPr>
    </w:p>
    <w:p>
      <w:pPr>
        <w:pStyle w:val="112"/>
        <w:spacing w:line="360" w:lineRule="auto"/>
        <w:ind w:firstLine="0" w:firstLineChars="0"/>
        <w:jc w:val="center"/>
        <w:outlineLvl w:val="1"/>
        <w:rPr>
          <w:rFonts w:hint="eastAsia" w:ascii="宋体" w:hAnsi="宋体" w:cs="宋体"/>
          <w:b/>
          <w:bCs/>
          <w:sz w:val="32"/>
          <w:szCs w:val="24"/>
        </w:rPr>
      </w:pPr>
      <w:r>
        <w:rPr>
          <w:rFonts w:hint="eastAsia" w:ascii="宋体" w:hAnsi="宋体" w:cs="宋体"/>
          <w:b/>
          <w:bCs/>
          <w:sz w:val="32"/>
          <w:szCs w:val="24"/>
        </w:rPr>
        <w:t>五、</w:t>
      </w:r>
      <w:r>
        <w:rPr>
          <w:rFonts w:hint="eastAsia" w:ascii="宋体" w:hAnsi="宋体" w:cs="宋体"/>
          <w:b/>
          <w:bCs/>
          <w:sz w:val="32"/>
          <w:szCs w:val="24"/>
          <w:lang w:eastAsia="zh-CN"/>
        </w:rPr>
        <w:t>投标</w:t>
      </w:r>
      <w:r>
        <w:rPr>
          <w:rFonts w:hint="eastAsia" w:ascii="宋体" w:hAnsi="宋体" w:cs="宋体"/>
          <w:b/>
          <w:bCs/>
          <w:sz w:val="32"/>
          <w:szCs w:val="24"/>
        </w:rPr>
        <w:t>方案</w:t>
      </w:r>
    </w:p>
    <w:p>
      <w:pPr>
        <w:pStyle w:val="112"/>
        <w:spacing w:line="360" w:lineRule="auto"/>
        <w:ind w:firstLine="0" w:firstLineChars="0"/>
        <w:jc w:val="center"/>
        <w:outlineLvl w:val="9"/>
        <w:rPr>
          <w:rFonts w:hint="eastAsia" w:ascii="宋体" w:hAnsi="宋体" w:cs="宋体" w:eastAsiaTheme="minorEastAsia"/>
          <w:b/>
          <w:bCs/>
          <w:sz w:val="32"/>
          <w:szCs w:val="24"/>
          <w:lang w:val="en-US" w:eastAsia="zh-CN"/>
        </w:rPr>
      </w:pPr>
    </w:p>
    <w:p>
      <w:pPr>
        <w:pStyle w:val="18"/>
        <w:spacing w:line="360" w:lineRule="auto"/>
        <w:ind w:left="697" w:right="34" w:hanging="697"/>
        <w:jc w:val="center"/>
        <w:rPr>
          <w:rFonts w:hint="eastAsia" w:ascii="宋体" w:hAnsi="宋体" w:cs="宋体"/>
        </w:rPr>
      </w:pPr>
    </w:p>
    <w:p>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投标人</w:t>
      </w:r>
      <w:r>
        <w:rPr>
          <w:rFonts w:hint="eastAsia" w:asciiTheme="minorEastAsia" w:hAnsiTheme="minorEastAsia" w:eastAsiaTheme="minorEastAsia" w:cstheme="minorEastAsia"/>
          <w:sz w:val="24"/>
          <w:szCs w:val="24"/>
          <w:highlight w:val="none"/>
        </w:rPr>
        <w:t>可结合《第三章  招标内容及要求》相关要求及《第二章</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评审要素及分值一览表》中各评审要素编制</w:t>
      </w:r>
      <w:r>
        <w:rPr>
          <w:rFonts w:hint="eastAsia" w:asciiTheme="minorEastAsia" w:hAnsiTheme="minorEastAsia" w:eastAsiaTheme="minorEastAsia" w:cstheme="minorEastAsia"/>
          <w:sz w:val="24"/>
          <w:szCs w:val="24"/>
          <w:highlight w:val="none"/>
          <w:lang w:eastAsia="zh-CN"/>
        </w:rPr>
        <w:t>投标</w:t>
      </w:r>
      <w:r>
        <w:rPr>
          <w:rFonts w:hint="eastAsia" w:asciiTheme="minorEastAsia" w:hAnsiTheme="minorEastAsia" w:eastAsiaTheme="minorEastAsia" w:cstheme="minorEastAsia"/>
          <w:sz w:val="24"/>
          <w:szCs w:val="24"/>
          <w:highlight w:val="none"/>
        </w:rPr>
        <w:t>方案</w:t>
      </w:r>
      <w:r>
        <w:rPr>
          <w:rFonts w:hint="eastAsia" w:asciiTheme="minorEastAsia" w:hAnsiTheme="minorEastAsia" w:eastAsiaTheme="minorEastAsia" w:cstheme="minorEastAsia"/>
          <w:sz w:val="24"/>
          <w:szCs w:val="24"/>
          <w:highlight w:val="none"/>
          <w:lang w:eastAsia="zh-CN"/>
        </w:rPr>
        <w:t>。</w:t>
      </w:r>
    </w:p>
    <w:p>
      <w:pPr>
        <w:pStyle w:val="24"/>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p>
    <w:p>
      <w:pPr>
        <w:pStyle w:val="24"/>
        <w:spacing w:line="360" w:lineRule="auto"/>
        <w:jc w:val="center"/>
        <w:rPr>
          <w:rFonts w:hint="eastAsia" w:ascii="宋体" w:hAnsi="宋体" w:cs="宋体"/>
          <w:b/>
          <w:bCs/>
          <w:sz w:val="32"/>
          <w:szCs w:val="32"/>
        </w:rPr>
      </w:pPr>
    </w:p>
    <w:p>
      <w:pPr>
        <w:pStyle w:val="24"/>
        <w:spacing w:line="360" w:lineRule="auto"/>
        <w:jc w:val="center"/>
        <w:rPr>
          <w:rFonts w:hint="eastAsia" w:ascii="宋体" w:hAnsi="宋体" w:cs="宋体"/>
          <w:b/>
          <w:bCs/>
          <w:sz w:val="32"/>
          <w:szCs w:val="32"/>
        </w:rPr>
      </w:pPr>
      <w:r>
        <w:rPr>
          <w:rFonts w:hint="eastAsia" w:ascii="宋体" w:hAnsi="宋体" w:cs="宋体"/>
          <w:b/>
          <w:bCs/>
          <w:sz w:val="32"/>
          <w:szCs w:val="32"/>
        </w:rPr>
        <w:t>（格式自拟）</w:t>
      </w:r>
    </w:p>
    <w:p>
      <w:pPr>
        <w:spacing w:line="360" w:lineRule="auto"/>
        <w:ind w:firstLine="448" w:firstLineChars="187"/>
        <w:rPr>
          <w:rFonts w:hint="eastAsia" w:ascii="宋体" w:hAnsi="宋体" w:cs="宋体"/>
          <w:sz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注意：投标人应确保上述材料的真实性、有效性及合法性，否则，由此引起的任何责任都由投标人自行承担。</w:t>
      </w:r>
    </w:p>
    <w:p>
      <w:pPr>
        <w:pStyle w:val="1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pPr>
        <w:rPr>
          <w:rFonts w:hint="eastAsia" w:ascii="宋体" w:hAnsi="宋体" w:cs="宋体"/>
          <w:b/>
          <w:sz w:val="24"/>
          <w:szCs w:val="24"/>
        </w:rPr>
      </w:pPr>
      <w:r>
        <w:rPr>
          <w:rFonts w:hint="eastAsia" w:ascii="宋体" w:hAnsi="宋体" w:cs="宋体"/>
          <w:b/>
          <w:sz w:val="24"/>
          <w:szCs w:val="24"/>
        </w:rPr>
        <w:t>附表1：</w:t>
      </w:r>
    </w:p>
    <w:p>
      <w:pPr>
        <w:jc w:val="center"/>
        <w:rPr>
          <w:rFonts w:hint="eastAsia"/>
          <w:b/>
          <w:bCs/>
          <w:sz w:val="36"/>
          <w:szCs w:val="36"/>
        </w:rPr>
      </w:pPr>
      <w:r>
        <w:rPr>
          <w:rFonts w:hint="eastAsia"/>
          <w:b/>
          <w:bCs/>
          <w:sz w:val="36"/>
          <w:szCs w:val="36"/>
        </w:rPr>
        <w:t>拟投入项目负责人情况表</w:t>
      </w:r>
    </w:p>
    <w:tbl>
      <w:tblPr>
        <w:tblStyle w:val="34"/>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34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pPr>
              <w:spacing w:line="360" w:lineRule="auto"/>
              <w:jc w:val="center"/>
              <w:rPr>
                <w:rFonts w:hint="eastAsia" w:ascii="宋体" w:hAnsi="宋体" w:cs="宋体"/>
                <w:sz w:val="24"/>
              </w:rPr>
            </w:pPr>
            <w:r>
              <w:rPr>
                <w:rFonts w:hint="eastAsia" w:ascii="宋体" w:hAnsi="宋体" w:cs="宋体"/>
                <w:sz w:val="24"/>
              </w:rPr>
              <w:t>姓       名</w:t>
            </w:r>
          </w:p>
        </w:tc>
        <w:tc>
          <w:tcPr>
            <w:tcW w:w="2340" w:type="dxa"/>
            <w:noWrap w:val="0"/>
            <w:vAlign w:val="center"/>
          </w:tcPr>
          <w:p>
            <w:pPr>
              <w:spacing w:line="360" w:lineRule="auto"/>
              <w:jc w:val="center"/>
              <w:rPr>
                <w:rFonts w:hint="eastAsia" w:ascii="宋体" w:hAnsi="宋体" w:cs="宋体"/>
                <w:sz w:val="24"/>
              </w:rPr>
            </w:pPr>
          </w:p>
        </w:tc>
        <w:tc>
          <w:tcPr>
            <w:tcW w:w="4325" w:type="dxa"/>
            <w:noWrap w:val="0"/>
            <w:vAlign w:val="center"/>
          </w:tcPr>
          <w:p>
            <w:pPr>
              <w:spacing w:line="360" w:lineRule="auto"/>
              <w:jc w:val="center"/>
              <w:rPr>
                <w:rFonts w:hint="eastAsia" w:ascii="宋体" w:hAnsi="宋体" w:cs="宋体"/>
                <w:sz w:val="24"/>
              </w:rPr>
            </w:pPr>
            <w:r>
              <w:rPr>
                <w:rFonts w:hint="eastAsia" w:ascii="宋体" w:hAnsi="宋体" w:cs="宋体"/>
                <w:sz w:val="24"/>
              </w:rPr>
              <w:t>曾经担任过的相关项目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pPr>
              <w:spacing w:line="360" w:lineRule="auto"/>
              <w:jc w:val="center"/>
              <w:rPr>
                <w:rFonts w:hint="eastAsia" w:ascii="宋体" w:hAnsi="宋体" w:cs="宋体"/>
                <w:sz w:val="24"/>
              </w:rPr>
            </w:pPr>
            <w:r>
              <w:rPr>
                <w:rFonts w:hint="eastAsia" w:ascii="宋体" w:hAnsi="宋体" w:cs="宋体"/>
                <w:sz w:val="24"/>
              </w:rPr>
              <w:t>性       别</w:t>
            </w:r>
          </w:p>
        </w:tc>
        <w:tc>
          <w:tcPr>
            <w:tcW w:w="2340" w:type="dxa"/>
            <w:noWrap w:val="0"/>
            <w:vAlign w:val="center"/>
          </w:tcPr>
          <w:p>
            <w:pPr>
              <w:spacing w:line="360" w:lineRule="auto"/>
              <w:jc w:val="center"/>
              <w:rPr>
                <w:rFonts w:hint="eastAsia" w:ascii="宋体" w:hAnsi="宋体" w:cs="宋体"/>
                <w:sz w:val="24"/>
              </w:rPr>
            </w:pPr>
          </w:p>
        </w:tc>
        <w:tc>
          <w:tcPr>
            <w:tcW w:w="4325" w:type="dxa"/>
            <w:vMerge w:val="restart"/>
            <w:noWrap w:val="0"/>
            <w:vAlign w:val="center"/>
          </w:tcPr>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pPr>
              <w:spacing w:line="360" w:lineRule="auto"/>
              <w:jc w:val="center"/>
              <w:rPr>
                <w:rFonts w:hint="eastAsia" w:ascii="宋体" w:hAnsi="宋体" w:cs="宋体"/>
                <w:sz w:val="24"/>
              </w:rPr>
            </w:pPr>
            <w:r>
              <w:rPr>
                <w:rFonts w:hint="eastAsia" w:ascii="宋体" w:hAnsi="宋体" w:cs="宋体"/>
                <w:sz w:val="24"/>
              </w:rPr>
              <w:t>年       龄</w:t>
            </w:r>
          </w:p>
        </w:tc>
        <w:tc>
          <w:tcPr>
            <w:tcW w:w="2340" w:type="dxa"/>
            <w:noWrap w:val="0"/>
            <w:vAlign w:val="center"/>
          </w:tcPr>
          <w:p>
            <w:pPr>
              <w:spacing w:line="360" w:lineRule="auto"/>
              <w:jc w:val="center"/>
              <w:rPr>
                <w:rFonts w:hint="eastAsia" w:ascii="宋体" w:hAnsi="宋体" w:cs="宋体"/>
                <w:sz w:val="24"/>
              </w:rPr>
            </w:pPr>
          </w:p>
        </w:tc>
        <w:tc>
          <w:tcPr>
            <w:tcW w:w="4325" w:type="dxa"/>
            <w:vMerge w:val="continue"/>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pPr>
              <w:spacing w:line="360" w:lineRule="auto"/>
              <w:jc w:val="center"/>
              <w:rPr>
                <w:rFonts w:hint="eastAsia" w:ascii="宋体" w:hAnsi="宋体" w:cs="宋体"/>
                <w:sz w:val="24"/>
              </w:rPr>
            </w:pPr>
            <w:r>
              <w:rPr>
                <w:rFonts w:hint="eastAsia" w:ascii="宋体" w:hAnsi="宋体" w:cs="宋体"/>
                <w:sz w:val="24"/>
              </w:rPr>
              <w:t>职       务</w:t>
            </w:r>
          </w:p>
        </w:tc>
        <w:tc>
          <w:tcPr>
            <w:tcW w:w="2340" w:type="dxa"/>
            <w:noWrap w:val="0"/>
            <w:vAlign w:val="center"/>
          </w:tcPr>
          <w:p>
            <w:pPr>
              <w:spacing w:line="360" w:lineRule="auto"/>
              <w:jc w:val="center"/>
              <w:rPr>
                <w:rFonts w:hint="eastAsia" w:ascii="宋体" w:hAnsi="宋体" w:cs="宋体"/>
                <w:sz w:val="24"/>
              </w:rPr>
            </w:pPr>
          </w:p>
        </w:tc>
        <w:tc>
          <w:tcPr>
            <w:tcW w:w="4325" w:type="dxa"/>
            <w:vMerge w:val="continue"/>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pPr>
              <w:spacing w:line="360" w:lineRule="auto"/>
              <w:jc w:val="center"/>
              <w:rPr>
                <w:rFonts w:hint="eastAsia" w:ascii="宋体" w:hAnsi="宋体" w:cs="宋体"/>
                <w:sz w:val="24"/>
              </w:rPr>
            </w:pPr>
            <w:r>
              <w:rPr>
                <w:rFonts w:hint="eastAsia" w:ascii="宋体" w:hAnsi="宋体" w:cs="宋体"/>
                <w:sz w:val="24"/>
              </w:rPr>
              <w:t>职       称</w:t>
            </w:r>
          </w:p>
        </w:tc>
        <w:tc>
          <w:tcPr>
            <w:tcW w:w="2340" w:type="dxa"/>
            <w:noWrap w:val="0"/>
            <w:vAlign w:val="center"/>
          </w:tcPr>
          <w:p>
            <w:pPr>
              <w:spacing w:line="360" w:lineRule="auto"/>
              <w:jc w:val="center"/>
              <w:rPr>
                <w:rFonts w:hint="eastAsia" w:ascii="宋体" w:hAnsi="宋体" w:cs="宋体"/>
                <w:sz w:val="24"/>
              </w:rPr>
            </w:pPr>
          </w:p>
        </w:tc>
        <w:tc>
          <w:tcPr>
            <w:tcW w:w="4325" w:type="dxa"/>
            <w:vMerge w:val="continue"/>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pPr>
              <w:spacing w:line="360" w:lineRule="auto"/>
              <w:jc w:val="center"/>
              <w:rPr>
                <w:rFonts w:hint="eastAsia" w:ascii="宋体" w:hAnsi="宋体" w:cs="宋体"/>
                <w:sz w:val="24"/>
              </w:rPr>
            </w:pPr>
            <w:r>
              <w:rPr>
                <w:rFonts w:hint="eastAsia" w:ascii="宋体" w:hAnsi="宋体" w:cs="宋体"/>
                <w:sz w:val="24"/>
              </w:rPr>
              <w:t>毕 业 学 校</w:t>
            </w:r>
          </w:p>
        </w:tc>
        <w:tc>
          <w:tcPr>
            <w:tcW w:w="2340" w:type="dxa"/>
            <w:noWrap w:val="0"/>
            <w:vAlign w:val="center"/>
          </w:tcPr>
          <w:p>
            <w:pPr>
              <w:spacing w:line="360" w:lineRule="auto"/>
              <w:jc w:val="center"/>
              <w:rPr>
                <w:rFonts w:hint="eastAsia" w:ascii="宋体" w:hAnsi="宋体" w:cs="宋体"/>
                <w:sz w:val="24"/>
              </w:rPr>
            </w:pPr>
          </w:p>
        </w:tc>
        <w:tc>
          <w:tcPr>
            <w:tcW w:w="4325" w:type="dxa"/>
            <w:vMerge w:val="continue"/>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pPr>
              <w:spacing w:line="360" w:lineRule="auto"/>
              <w:jc w:val="center"/>
              <w:rPr>
                <w:rFonts w:hint="eastAsia" w:ascii="宋体" w:hAnsi="宋体" w:cs="宋体"/>
                <w:sz w:val="24"/>
              </w:rPr>
            </w:pPr>
            <w:r>
              <w:rPr>
                <w:rFonts w:hint="eastAsia" w:ascii="宋体" w:hAnsi="宋体" w:cs="宋体"/>
                <w:sz w:val="24"/>
              </w:rPr>
              <w:t>毕 业 时 间</w:t>
            </w:r>
          </w:p>
        </w:tc>
        <w:tc>
          <w:tcPr>
            <w:tcW w:w="2340" w:type="dxa"/>
            <w:noWrap w:val="0"/>
            <w:vAlign w:val="center"/>
          </w:tcPr>
          <w:p>
            <w:pPr>
              <w:spacing w:line="360" w:lineRule="auto"/>
              <w:jc w:val="center"/>
              <w:rPr>
                <w:rFonts w:hint="eastAsia" w:ascii="宋体" w:hAnsi="宋体" w:cs="宋体"/>
                <w:sz w:val="24"/>
              </w:rPr>
            </w:pPr>
          </w:p>
        </w:tc>
        <w:tc>
          <w:tcPr>
            <w:tcW w:w="4325" w:type="dxa"/>
            <w:vMerge w:val="continue"/>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pPr>
              <w:spacing w:line="360" w:lineRule="auto"/>
              <w:jc w:val="center"/>
              <w:rPr>
                <w:rFonts w:hint="eastAsia" w:ascii="宋体" w:hAnsi="宋体" w:cs="宋体"/>
                <w:sz w:val="24"/>
              </w:rPr>
            </w:pPr>
            <w:r>
              <w:rPr>
                <w:rFonts w:hint="eastAsia" w:ascii="宋体" w:hAnsi="宋体" w:cs="宋体"/>
                <w:sz w:val="24"/>
              </w:rPr>
              <w:t>工 作 年 限</w:t>
            </w:r>
          </w:p>
        </w:tc>
        <w:tc>
          <w:tcPr>
            <w:tcW w:w="2340" w:type="dxa"/>
            <w:noWrap w:val="0"/>
            <w:vAlign w:val="center"/>
          </w:tcPr>
          <w:p>
            <w:pPr>
              <w:spacing w:line="360" w:lineRule="auto"/>
              <w:jc w:val="center"/>
              <w:rPr>
                <w:rFonts w:hint="eastAsia" w:ascii="宋体" w:hAnsi="宋体" w:cs="宋体"/>
                <w:sz w:val="24"/>
              </w:rPr>
            </w:pPr>
          </w:p>
        </w:tc>
        <w:tc>
          <w:tcPr>
            <w:tcW w:w="4325" w:type="dxa"/>
            <w:vMerge w:val="continue"/>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pPr>
              <w:spacing w:line="360" w:lineRule="auto"/>
              <w:jc w:val="center"/>
              <w:rPr>
                <w:rFonts w:hint="eastAsia" w:ascii="宋体" w:hAnsi="宋体" w:cs="宋体"/>
                <w:spacing w:val="-20"/>
                <w:sz w:val="24"/>
              </w:rPr>
            </w:pPr>
            <w:r>
              <w:rPr>
                <w:rFonts w:hint="eastAsia" w:ascii="宋体" w:hAnsi="宋体" w:cs="宋体"/>
                <w:sz w:val="24"/>
              </w:rPr>
              <w:t>专业技术资格证书</w:t>
            </w:r>
          </w:p>
        </w:tc>
        <w:tc>
          <w:tcPr>
            <w:tcW w:w="2340" w:type="dxa"/>
            <w:noWrap w:val="0"/>
            <w:vAlign w:val="center"/>
          </w:tcPr>
          <w:p>
            <w:pPr>
              <w:spacing w:line="360" w:lineRule="auto"/>
              <w:jc w:val="center"/>
              <w:rPr>
                <w:rFonts w:hint="eastAsia" w:ascii="宋体" w:hAnsi="宋体" w:cs="宋体"/>
                <w:sz w:val="24"/>
              </w:rPr>
            </w:pPr>
          </w:p>
        </w:tc>
        <w:tc>
          <w:tcPr>
            <w:tcW w:w="4325" w:type="dxa"/>
            <w:vMerge w:val="continue"/>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67" w:type="dxa"/>
            <w:noWrap w:val="0"/>
            <w:vAlign w:val="center"/>
          </w:tcPr>
          <w:p>
            <w:pPr>
              <w:spacing w:line="360" w:lineRule="auto"/>
              <w:jc w:val="center"/>
              <w:rPr>
                <w:rFonts w:hint="eastAsia" w:ascii="宋体" w:hAnsi="宋体" w:cs="宋体"/>
                <w:sz w:val="24"/>
              </w:rPr>
            </w:pPr>
            <w:r>
              <w:rPr>
                <w:rFonts w:hint="eastAsia" w:ascii="宋体" w:hAnsi="宋体" w:cs="宋体"/>
                <w:sz w:val="24"/>
              </w:rPr>
              <w:t>联 系 电 话</w:t>
            </w:r>
          </w:p>
        </w:tc>
        <w:tc>
          <w:tcPr>
            <w:tcW w:w="2340" w:type="dxa"/>
            <w:noWrap w:val="0"/>
            <w:vAlign w:val="center"/>
          </w:tcPr>
          <w:p>
            <w:pPr>
              <w:spacing w:line="360" w:lineRule="auto"/>
              <w:jc w:val="center"/>
              <w:rPr>
                <w:rFonts w:hint="eastAsia" w:ascii="宋体" w:hAnsi="宋体" w:cs="宋体"/>
                <w:sz w:val="24"/>
              </w:rPr>
            </w:pPr>
          </w:p>
        </w:tc>
        <w:tc>
          <w:tcPr>
            <w:tcW w:w="4325" w:type="dxa"/>
            <w:vMerge w:val="continue"/>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867" w:type="dxa"/>
            <w:noWrap w:val="0"/>
            <w:vAlign w:val="center"/>
          </w:tcPr>
          <w:p>
            <w:pPr>
              <w:spacing w:line="360" w:lineRule="auto"/>
              <w:jc w:val="center"/>
              <w:rPr>
                <w:rFonts w:hint="eastAsia" w:ascii="宋体" w:hAnsi="宋体" w:cs="宋体"/>
                <w:sz w:val="24"/>
              </w:rPr>
            </w:pPr>
            <w:r>
              <w:rPr>
                <w:rFonts w:hint="eastAsia" w:ascii="宋体" w:hAnsi="宋体" w:cs="宋体"/>
                <w:sz w:val="24"/>
              </w:rPr>
              <w:t>拟在本项目中</w:t>
            </w:r>
          </w:p>
          <w:p>
            <w:pPr>
              <w:spacing w:line="360" w:lineRule="auto"/>
              <w:jc w:val="center"/>
              <w:rPr>
                <w:rFonts w:hint="eastAsia" w:ascii="宋体" w:hAnsi="宋体" w:cs="宋体"/>
                <w:sz w:val="24"/>
              </w:rPr>
            </w:pPr>
            <w:r>
              <w:rPr>
                <w:rFonts w:hint="eastAsia" w:ascii="宋体" w:hAnsi="宋体" w:cs="宋体"/>
                <w:sz w:val="24"/>
              </w:rPr>
              <w:t>担任主要工作</w:t>
            </w:r>
          </w:p>
        </w:tc>
        <w:tc>
          <w:tcPr>
            <w:tcW w:w="6665" w:type="dxa"/>
            <w:gridSpan w:val="2"/>
            <w:noWrap w:val="0"/>
            <w:vAlign w:val="center"/>
          </w:tcPr>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tc>
      </w:tr>
    </w:tbl>
    <w:p>
      <w:pPr>
        <w:spacing w:line="360" w:lineRule="auto"/>
        <w:rPr>
          <w:rFonts w:hint="eastAsia" w:ascii="宋体" w:hAnsi="宋体" w:eastAsia="宋体" w:cs="宋体"/>
          <w:b/>
          <w:bCs/>
          <w:sz w:val="24"/>
        </w:rPr>
      </w:pPr>
      <w:r>
        <w:rPr>
          <w:rFonts w:hint="eastAsia" w:ascii="宋体" w:hAnsi="宋体" w:eastAsia="宋体" w:cs="宋体"/>
          <w:b/>
          <w:bCs/>
          <w:sz w:val="24"/>
        </w:rPr>
        <w:t>注：本表须附身份证、社会保险缴纳证明、学历证、职称证书</w:t>
      </w:r>
      <w:r>
        <w:rPr>
          <w:rFonts w:hint="eastAsia" w:ascii="宋体" w:hAnsi="宋体" w:cs="宋体"/>
          <w:b/>
          <w:bCs/>
          <w:sz w:val="24"/>
          <w:lang w:val="en-US" w:eastAsia="zh-CN"/>
        </w:rPr>
        <w:t>或</w:t>
      </w:r>
      <w:r>
        <w:rPr>
          <w:rFonts w:hint="eastAsia" w:ascii="宋体" w:hAnsi="宋体" w:eastAsia="宋体" w:cs="宋体"/>
          <w:b/>
          <w:bCs/>
          <w:sz w:val="24"/>
        </w:rPr>
        <w:t>专业技术资格证书复印件并加盖公章。</w:t>
      </w:r>
    </w:p>
    <w:p>
      <w:pPr>
        <w:rPr>
          <w:rFonts w:hint="eastAsia" w:ascii="宋体" w:hAnsi="宋体" w:cs="宋体"/>
          <w:b/>
          <w:sz w:val="24"/>
          <w:szCs w:val="24"/>
        </w:rPr>
      </w:pPr>
    </w:p>
    <w:p>
      <w:pPr>
        <w:rPr>
          <w:rFonts w:hint="eastAsia" w:ascii="宋体" w:hAnsi="宋体" w:cs="宋体"/>
          <w:b/>
          <w:sz w:val="24"/>
          <w:szCs w:val="24"/>
        </w:rPr>
      </w:pPr>
    </w:p>
    <w:p>
      <w:pPr>
        <w:rPr>
          <w:rFonts w:hint="eastAsia" w:ascii="宋体" w:hAnsi="宋体" w:cs="宋体"/>
          <w:b/>
          <w:sz w:val="24"/>
          <w:szCs w:val="24"/>
        </w:rPr>
      </w:pPr>
    </w:p>
    <w:p>
      <w:pPr>
        <w:rPr>
          <w:rFonts w:hint="eastAsia" w:ascii="宋体" w:hAnsi="宋体" w:cs="宋体"/>
          <w:b/>
          <w:sz w:val="24"/>
          <w:szCs w:val="24"/>
        </w:rPr>
      </w:pPr>
    </w:p>
    <w:p>
      <w:pPr>
        <w:rPr>
          <w:rFonts w:hint="eastAsia" w:ascii="宋体" w:hAnsi="宋体" w:cs="宋体"/>
          <w:b/>
          <w:sz w:val="24"/>
          <w:szCs w:val="24"/>
        </w:rPr>
      </w:pPr>
      <w:r>
        <w:rPr>
          <w:rFonts w:hint="eastAsia" w:ascii="宋体" w:hAnsi="宋体" w:cs="宋体"/>
          <w:b/>
          <w:sz w:val="24"/>
          <w:szCs w:val="24"/>
        </w:rPr>
        <w:t>附表2：</w:t>
      </w:r>
    </w:p>
    <w:p>
      <w:pPr>
        <w:jc w:val="center"/>
        <w:rPr>
          <w:rFonts w:hint="eastAsia"/>
          <w:b/>
          <w:bCs/>
          <w:sz w:val="36"/>
          <w:szCs w:val="36"/>
        </w:rPr>
      </w:pPr>
      <w:r>
        <w:rPr>
          <w:rFonts w:hint="eastAsia"/>
          <w:b/>
          <w:bCs/>
          <w:sz w:val="36"/>
          <w:szCs w:val="36"/>
        </w:rPr>
        <w:t>拟投入项目人员情况表</w:t>
      </w:r>
    </w:p>
    <w:tbl>
      <w:tblPr>
        <w:tblStyle w:val="34"/>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90"/>
        <w:gridCol w:w="945"/>
        <w:gridCol w:w="945"/>
        <w:gridCol w:w="1050"/>
        <w:gridCol w:w="1575"/>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2" w:type="dxa"/>
            <w:noWrap w:val="0"/>
            <w:vAlign w:val="center"/>
          </w:tcPr>
          <w:p>
            <w:pPr>
              <w:tabs>
                <w:tab w:val="left" w:pos="0"/>
              </w:tabs>
              <w:spacing w:line="360" w:lineRule="auto"/>
              <w:jc w:val="center"/>
              <w:rPr>
                <w:rFonts w:hint="eastAsia" w:ascii="宋体" w:hAnsi="宋体" w:cs="宋体"/>
                <w:sz w:val="24"/>
              </w:rPr>
            </w:pPr>
            <w:r>
              <w:rPr>
                <w:rFonts w:hint="eastAsia" w:ascii="宋体" w:hAnsi="宋体" w:cs="宋体"/>
                <w:sz w:val="24"/>
              </w:rPr>
              <w:t>序号</w:t>
            </w:r>
          </w:p>
        </w:tc>
        <w:tc>
          <w:tcPr>
            <w:tcW w:w="1190" w:type="dxa"/>
            <w:noWrap w:val="0"/>
            <w:vAlign w:val="center"/>
          </w:tcPr>
          <w:p>
            <w:pPr>
              <w:tabs>
                <w:tab w:val="left" w:pos="0"/>
              </w:tabs>
              <w:spacing w:line="360" w:lineRule="auto"/>
              <w:jc w:val="center"/>
              <w:rPr>
                <w:rFonts w:hint="eastAsia" w:ascii="宋体" w:hAnsi="宋体" w:cs="宋体"/>
                <w:sz w:val="24"/>
              </w:rPr>
            </w:pPr>
            <w:r>
              <w:rPr>
                <w:rFonts w:hint="eastAsia" w:ascii="宋体" w:hAnsi="宋体" w:cs="宋体"/>
                <w:sz w:val="24"/>
              </w:rPr>
              <w:t>姓名</w:t>
            </w:r>
          </w:p>
        </w:tc>
        <w:tc>
          <w:tcPr>
            <w:tcW w:w="945" w:type="dxa"/>
            <w:noWrap w:val="0"/>
            <w:vAlign w:val="center"/>
          </w:tcPr>
          <w:p>
            <w:pPr>
              <w:tabs>
                <w:tab w:val="left" w:pos="0"/>
              </w:tabs>
              <w:spacing w:line="360" w:lineRule="auto"/>
              <w:jc w:val="center"/>
              <w:rPr>
                <w:rFonts w:hint="eastAsia" w:ascii="宋体" w:hAnsi="宋体" w:cs="宋体"/>
                <w:sz w:val="24"/>
              </w:rPr>
            </w:pPr>
            <w:r>
              <w:rPr>
                <w:rFonts w:hint="eastAsia" w:ascii="宋体" w:hAnsi="宋体" w:cs="宋体"/>
                <w:sz w:val="24"/>
              </w:rPr>
              <w:t>性别</w:t>
            </w:r>
          </w:p>
        </w:tc>
        <w:tc>
          <w:tcPr>
            <w:tcW w:w="945" w:type="dxa"/>
            <w:noWrap w:val="0"/>
            <w:vAlign w:val="center"/>
          </w:tcPr>
          <w:p>
            <w:pPr>
              <w:tabs>
                <w:tab w:val="left" w:pos="0"/>
              </w:tabs>
              <w:spacing w:line="360" w:lineRule="auto"/>
              <w:jc w:val="center"/>
              <w:rPr>
                <w:rFonts w:hint="eastAsia" w:ascii="宋体" w:hAnsi="宋体" w:cs="宋体"/>
                <w:sz w:val="24"/>
              </w:rPr>
            </w:pPr>
            <w:r>
              <w:rPr>
                <w:rFonts w:hint="eastAsia" w:ascii="宋体" w:hAnsi="宋体" w:cs="宋体"/>
                <w:sz w:val="24"/>
              </w:rPr>
              <w:t>工作年限</w:t>
            </w:r>
          </w:p>
        </w:tc>
        <w:tc>
          <w:tcPr>
            <w:tcW w:w="1050" w:type="dxa"/>
            <w:noWrap w:val="0"/>
            <w:vAlign w:val="center"/>
          </w:tcPr>
          <w:p>
            <w:pPr>
              <w:tabs>
                <w:tab w:val="left" w:pos="0"/>
              </w:tabs>
              <w:spacing w:line="360" w:lineRule="auto"/>
              <w:jc w:val="center"/>
              <w:rPr>
                <w:rFonts w:hint="eastAsia" w:ascii="宋体" w:hAnsi="宋体" w:cs="宋体"/>
                <w:sz w:val="24"/>
              </w:rPr>
            </w:pPr>
            <w:r>
              <w:rPr>
                <w:rFonts w:hint="eastAsia" w:ascii="宋体" w:hAnsi="宋体" w:cs="宋体"/>
                <w:sz w:val="24"/>
              </w:rPr>
              <w:t>专业</w:t>
            </w:r>
          </w:p>
        </w:tc>
        <w:tc>
          <w:tcPr>
            <w:tcW w:w="1575" w:type="dxa"/>
            <w:noWrap w:val="0"/>
            <w:vAlign w:val="center"/>
          </w:tcPr>
          <w:p>
            <w:pPr>
              <w:tabs>
                <w:tab w:val="left" w:pos="0"/>
              </w:tabs>
              <w:spacing w:line="360" w:lineRule="auto"/>
              <w:jc w:val="center"/>
              <w:rPr>
                <w:rFonts w:hint="eastAsia" w:ascii="宋体" w:hAnsi="宋体" w:cs="宋体"/>
                <w:sz w:val="24"/>
              </w:rPr>
            </w:pPr>
            <w:r>
              <w:rPr>
                <w:rFonts w:hint="eastAsia" w:ascii="宋体" w:hAnsi="宋体" w:cs="宋体"/>
                <w:sz w:val="24"/>
              </w:rPr>
              <w:t>职称或资格证书</w:t>
            </w:r>
          </w:p>
        </w:tc>
        <w:tc>
          <w:tcPr>
            <w:tcW w:w="1982" w:type="dxa"/>
            <w:noWrap w:val="0"/>
            <w:vAlign w:val="center"/>
          </w:tcPr>
          <w:p>
            <w:pPr>
              <w:tabs>
                <w:tab w:val="left" w:pos="0"/>
              </w:tabs>
              <w:spacing w:line="360" w:lineRule="auto"/>
              <w:jc w:val="center"/>
              <w:rPr>
                <w:rFonts w:hint="eastAsia" w:ascii="宋体" w:hAnsi="宋体" w:cs="宋体"/>
                <w:sz w:val="24"/>
              </w:rPr>
            </w:pPr>
            <w:r>
              <w:rPr>
                <w:rFonts w:hint="eastAsia" w:ascii="宋体" w:hAnsi="宋体" w:cs="宋体"/>
                <w:sz w:val="24"/>
              </w:rPr>
              <w:t>拟在本项目中担任的工作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pPr>
              <w:tabs>
                <w:tab w:val="left" w:pos="0"/>
              </w:tabs>
              <w:spacing w:line="360" w:lineRule="auto"/>
              <w:rPr>
                <w:rFonts w:hint="eastAsia" w:ascii="宋体" w:hAnsi="宋体" w:cs="宋体"/>
                <w:sz w:val="24"/>
              </w:rPr>
            </w:pPr>
          </w:p>
        </w:tc>
        <w:tc>
          <w:tcPr>
            <w:tcW w:w="1190"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1050" w:type="dxa"/>
            <w:noWrap w:val="0"/>
            <w:vAlign w:val="top"/>
          </w:tcPr>
          <w:p>
            <w:pPr>
              <w:tabs>
                <w:tab w:val="left" w:pos="0"/>
              </w:tabs>
              <w:spacing w:line="360" w:lineRule="auto"/>
              <w:rPr>
                <w:rFonts w:hint="eastAsia" w:ascii="宋体" w:hAnsi="宋体" w:cs="宋体"/>
                <w:sz w:val="24"/>
              </w:rPr>
            </w:pPr>
          </w:p>
        </w:tc>
        <w:tc>
          <w:tcPr>
            <w:tcW w:w="1575" w:type="dxa"/>
            <w:noWrap w:val="0"/>
            <w:vAlign w:val="top"/>
          </w:tcPr>
          <w:p>
            <w:pPr>
              <w:tabs>
                <w:tab w:val="left" w:pos="0"/>
              </w:tabs>
              <w:spacing w:line="360" w:lineRule="auto"/>
              <w:rPr>
                <w:rFonts w:hint="eastAsia" w:ascii="宋体" w:hAnsi="宋体" w:cs="宋体"/>
                <w:sz w:val="24"/>
              </w:rPr>
            </w:pPr>
          </w:p>
        </w:tc>
        <w:tc>
          <w:tcPr>
            <w:tcW w:w="1982" w:type="dxa"/>
            <w:noWrap w:val="0"/>
            <w:vAlign w:val="top"/>
          </w:tcPr>
          <w:p>
            <w:pPr>
              <w:tabs>
                <w:tab w:val="left" w:pos="0"/>
              </w:tabs>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pPr>
              <w:tabs>
                <w:tab w:val="left" w:pos="0"/>
              </w:tabs>
              <w:spacing w:line="360" w:lineRule="auto"/>
              <w:rPr>
                <w:rFonts w:hint="eastAsia" w:ascii="宋体" w:hAnsi="宋体" w:cs="宋体"/>
                <w:sz w:val="24"/>
              </w:rPr>
            </w:pPr>
          </w:p>
        </w:tc>
        <w:tc>
          <w:tcPr>
            <w:tcW w:w="1190"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1050" w:type="dxa"/>
            <w:noWrap w:val="0"/>
            <w:vAlign w:val="top"/>
          </w:tcPr>
          <w:p>
            <w:pPr>
              <w:tabs>
                <w:tab w:val="left" w:pos="0"/>
              </w:tabs>
              <w:spacing w:line="360" w:lineRule="auto"/>
              <w:rPr>
                <w:rFonts w:hint="eastAsia" w:ascii="宋体" w:hAnsi="宋体" w:cs="宋体"/>
                <w:sz w:val="24"/>
              </w:rPr>
            </w:pPr>
          </w:p>
        </w:tc>
        <w:tc>
          <w:tcPr>
            <w:tcW w:w="1575" w:type="dxa"/>
            <w:noWrap w:val="0"/>
            <w:vAlign w:val="top"/>
          </w:tcPr>
          <w:p>
            <w:pPr>
              <w:tabs>
                <w:tab w:val="left" w:pos="0"/>
              </w:tabs>
              <w:spacing w:line="360" w:lineRule="auto"/>
              <w:rPr>
                <w:rFonts w:hint="eastAsia" w:ascii="宋体" w:hAnsi="宋体" w:cs="宋体"/>
                <w:sz w:val="24"/>
              </w:rPr>
            </w:pPr>
          </w:p>
        </w:tc>
        <w:tc>
          <w:tcPr>
            <w:tcW w:w="1982" w:type="dxa"/>
            <w:noWrap w:val="0"/>
            <w:vAlign w:val="top"/>
          </w:tcPr>
          <w:p>
            <w:pPr>
              <w:tabs>
                <w:tab w:val="left" w:pos="0"/>
              </w:tabs>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pPr>
              <w:tabs>
                <w:tab w:val="left" w:pos="0"/>
              </w:tabs>
              <w:spacing w:line="360" w:lineRule="auto"/>
              <w:rPr>
                <w:rFonts w:hint="eastAsia" w:ascii="宋体" w:hAnsi="宋体" w:cs="宋体"/>
                <w:sz w:val="24"/>
              </w:rPr>
            </w:pPr>
          </w:p>
        </w:tc>
        <w:tc>
          <w:tcPr>
            <w:tcW w:w="1190"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1050" w:type="dxa"/>
            <w:noWrap w:val="0"/>
            <w:vAlign w:val="top"/>
          </w:tcPr>
          <w:p>
            <w:pPr>
              <w:tabs>
                <w:tab w:val="left" w:pos="0"/>
              </w:tabs>
              <w:spacing w:line="360" w:lineRule="auto"/>
              <w:rPr>
                <w:rFonts w:hint="eastAsia" w:ascii="宋体" w:hAnsi="宋体" w:cs="宋体"/>
                <w:sz w:val="24"/>
              </w:rPr>
            </w:pPr>
          </w:p>
        </w:tc>
        <w:tc>
          <w:tcPr>
            <w:tcW w:w="1575" w:type="dxa"/>
            <w:noWrap w:val="0"/>
            <w:vAlign w:val="top"/>
          </w:tcPr>
          <w:p>
            <w:pPr>
              <w:tabs>
                <w:tab w:val="left" w:pos="0"/>
              </w:tabs>
              <w:spacing w:line="360" w:lineRule="auto"/>
              <w:rPr>
                <w:rFonts w:hint="eastAsia" w:ascii="宋体" w:hAnsi="宋体" w:cs="宋体"/>
                <w:sz w:val="24"/>
              </w:rPr>
            </w:pPr>
          </w:p>
        </w:tc>
        <w:tc>
          <w:tcPr>
            <w:tcW w:w="1982" w:type="dxa"/>
            <w:noWrap w:val="0"/>
            <w:vAlign w:val="top"/>
          </w:tcPr>
          <w:p>
            <w:pPr>
              <w:tabs>
                <w:tab w:val="left" w:pos="0"/>
              </w:tabs>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pPr>
              <w:tabs>
                <w:tab w:val="left" w:pos="0"/>
              </w:tabs>
              <w:spacing w:line="360" w:lineRule="auto"/>
              <w:rPr>
                <w:rFonts w:hint="eastAsia" w:ascii="宋体" w:hAnsi="宋体" w:cs="宋体"/>
                <w:sz w:val="24"/>
              </w:rPr>
            </w:pPr>
          </w:p>
        </w:tc>
        <w:tc>
          <w:tcPr>
            <w:tcW w:w="1190"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1050" w:type="dxa"/>
            <w:noWrap w:val="0"/>
            <w:vAlign w:val="top"/>
          </w:tcPr>
          <w:p>
            <w:pPr>
              <w:tabs>
                <w:tab w:val="left" w:pos="0"/>
              </w:tabs>
              <w:spacing w:line="360" w:lineRule="auto"/>
              <w:rPr>
                <w:rFonts w:hint="eastAsia" w:ascii="宋体" w:hAnsi="宋体" w:cs="宋体"/>
                <w:sz w:val="24"/>
              </w:rPr>
            </w:pPr>
          </w:p>
        </w:tc>
        <w:tc>
          <w:tcPr>
            <w:tcW w:w="1575" w:type="dxa"/>
            <w:noWrap w:val="0"/>
            <w:vAlign w:val="top"/>
          </w:tcPr>
          <w:p>
            <w:pPr>
              <w:tabs>
                <w:tab w:val="left" w:pos="0"/>
              </w:tabs>
              <w:spacing w:line="360" w:lineRule="auto"/>
              <w:rPr>
                <w:rFonts w:hint="eastAsia" w:ascii="宋体" w:hAnsi="宋体" w:cs="宋体"/>
                <w:sz w:val="24"/>
              </w:rPr>
            </w:pPr>
          </w:p>
        </w:tc>
        <w:tc>
          <w:tcPr>
            <w:tcW w:w="1982" w:type="dxa"/>
            <w:noWrap w:val="0"/>
            <w:vAlign w:val="top"/>
          </w:tcPr>
          <w:p>
            <w:pPr>
              <w:tabs>
                <w:tab w:val="left" w:pos="0"/>
              </w:tabs>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pPr>
              <w:tabs>
                <w:tab w:val="left" w:pos="0"/>
              </w:tabs>
              <w:spacing w:line="360" w:lineRule="auto"/>
              <w:rPr>
                <w:rFonts w:hint="eastAsia" w:ascii="宋体" w:hAnsi="宋体" w:cs="宋体"/>
                <w:sz w:val="24"/>
              </w:rPr>
            </w:pPr>
          </w:p>
        </w:tc>
        <w:tc>
          <w:tcPr>
            <w:tcW w:w="1190"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1050" w:type="dxa"/>
            <w:noWrap w:val="0"/>
            <w:vAlign w:val="top"/>
          </w:tcPr>
          <w:p>
            <w:pPr>
              <w:tabs>
                <w:tab w:val="left" w:pos="0"/>
              </w:tabs>
              <w:spacing w:line="360" w:lineRule="auto"/>
              <w:rPr>
                <w:rFonts w:hint="eastAsia" w:ascii="宋体" w:hAnsi="宋体" w:cs="宋体"/>
                <w:sz w:val="24"/>
              </w:rPr>
            </w:pPr>
          </w:p>
        </w:tc>
        <w:tc>
          <w:tcPr>
            <w:tcW w:w="1575" w:type="dxa"/>
            <w:noWrap w:val="0"/>
            <w:vAlign w:val="top"/>
          </w:tcPr>
          <w:p>
            <w:pPr>
              <w:tabs>
                <w:tab w:val="left" w:pos="0"/>
              </w:tabs>
              <w:spacing w:line="360" w:lineRule="auto"/>
              <w:rPr>
                <w:rFonts w:hint="eastAsia" w:ascii="宋体" w:hAnsi="宋体" w:cs="宋体"/>
                <w:sz w:val="24"/>
              </w:rPr>
            </w:pPr>
          </w:p>
        </w:tc>
        <w:tc>
          <w:tcPr>
            <w:tcW w:w="1982" w:type="dxa"/>
            <w:noWrap w:val="0"/>
            <w:vAlign w:val="top"/>
          </w:tcPr>
          <w:p>
            <w:pPr>
              <w:tabs>
                <w:tab w:val="left" w:pos="0"/>
              </w:tabs>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pPr>
              <w:tabs>
                <w:tab w:val="left" w:pos="0"/>
              </w:tabs>
              <w:spacing w:line="360" w:lineRule="auto"/>
              <w:rPr>
                <w:rFonts w:hint="eastAsia" w:ascii="宋体" w:hAnsi="宋体" w:cs="宋体"/>
                <w:sz w:val="24"/>
              </w:rPr>
            </w:pPr>
          </w:p>
        </w:tc>
        <w:tc>
          <w:tcPr>
            <w:tcW w:w="1190"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1050" w:type="dxa"/>
            <w:noWrap w:val="0"/>
            <w:vAlign w:val="top"/>
          </w:tcPr>
          <w:p>
            <w:pPr>
              <w:tabs>
                <w:tab w:val="left" w:pos="0"/>
              </w:tabs>
              <w:spacing w:line="360" w:lineRule="auto"/>
              <w:rPr>
                <w:rFonts w:hint="eastAsia" w:ascii="宋体" w:hAnsi="宋体" w:cs="宋体"/>
                <w:sz w:val="24"/>
              </w:rPr>
            </w:pPr>
          </w:p>
        </w:tc>
        <w:tc>
          <w:tcPr>
            <w:tcW w:w="1575" w:type="dxa"/>
            <w:noWrap w:val="0"/>
            <w:vAlign w:val="top"/>
          </w:tcPr>
          <w:p>
            <w:pPr>
              <w:tabs>
                <w:tab w:val="left" w:pos="0"/>
              </w:tabs>
              <w:spacing w:line="360" w:lineRule="auto"/>
              <w:rPr>
                <w:rFonts w:hint="eastAsia" w:ascii="宋体" w:hAnsi="宋体" w:cs="宋体"/>
                <w:sz w:val="24"/>
              </w:rPr>
            </w:pPr>
          </w:p>
        </w:tc>
        <w:tc>
          <w:tcPr>
            <w:tcW w:w="1982" w:type="dxa"/>
            <w:noWrap w:val="0"/>
            <w:vAlign w:val="top"/>
          </w:tcPr>
          <w:p>
            <w:pPr>
              <w:tabs>
                <w:tab w:val="left" w:pos="0"/>
              </w:tabs>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pPr>
              <w:tabs>
                <w:tab w:val="left" w:pos="0"/>
              </w:tabs>
              <w:spacing w:line="360" w:lineRule="auto"/>
              <w:rPr>
                <w:rFonts w:hint="eastAsia" w:ascii="宋体" w:hAnsi="宋体" w:cs="宋体"/>
                <w:sz w:val="24"/>
              </w:rPr>
            </w:pPr>
          </w:p>
        </w:tc>
        <w:tc>
          <w:tcPr>
            <w:tcW w:w="1190"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1050" w:type="dxa"/>
            <w:noWrap w:val="0"/>
            <w:vAlign w:val="top"/>
          </w:tcPr>
          <w:p>
            <w:pPr>
              <w:tabs>
                <w:tab w:val="left" w:pos="0"/>
              </w:tabs>
              <w:spacing w:line="360" w:lineRule="auto"/>
              <w:rPr>
                <w:rFonts w:hint="eastAsia" w:ascii="宋体" w:hAnsi="宋体" w:cs="宋体"/>
                <w:sz w:val="24"/>
              </w:rPr>
            </w:pPr>
          </w:p>
        </w:tc>
        <w:tc>
          <w:tcPr>
            <w:tcW w:w="1575" w:type="dxa"/>
            <w:noWrap w:val="0"/>
            <w:vAlign w:val="top"/>
          </w:tcPr>
          <w:p>
            <w:pPr>
              <w:tabs>
                <w:tab w:val="left" w:pos="0"/>
              </w:tabs>
              <w:spacing w:line="360" w:lineRule="auto"/>
              <w:rPr>
                <w:rFonts w:hint="eastAsia" w:ascii="宋体" w:hAnsi="宋体" w:cs="宋体"/>
                <w:sz w:val="24"/>
              </w:rPr>
            </w:pPr>
          </w:p>
        </w:tc>
        <w:tc>
          <w:tcPr>
            <w:tcW w:w="1982" w:type="dxa"/>
            <w:noWrap w:val="0"/>
            <w:vAlign w:val="top"/>
          </w:tcPr>
          <w:p>
            <w:pPr>
              <w:tabs>
                <w:tab w:val="left" w:pos="0"/>
              </w:tabs>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pPr>
              <w:tabs>
                <w:tab w:val="left" w:pos="0"/>
              </w:tabs>
              <w:spacing w:line="360" w:lineRule="auto"/>
              <w:rPr>
                <w:rFonts w:hint="eastAsia" w:ascii="宋体" w:hAnsi="宋体" w:cs="宋体"/>
                <w:sz w:val="24"/>
              </w:rPr>
            </w:pPr>
          </w:p>
        </w:tc>
        <w:tc>
          <w:tcPr>
            <w:tcW w:w="1190"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1050" w:type="dxa"/>
            <w:noWrap w:val="0"/>
            <w:vAlign w:val="top"/>
          </w:tcPr>
          <w:p>
            <w:pPr>
              <w:tabs>
                <w:tab w:val="left" w:pos="0"/>
              </w:tabs>
              <w:spacing w:line="360" w:lineRule="auto"/>
              <w:rPr>
                <w:rFonts w:hint="eastAsia" w:ascii="宋体" w:hAnsi="宋体" w:cs="宋体"/>
                <w:sz w:val="24"/>
              </w:rPr>
            </w:pPr>
          </w:p>
        </w:tc>
        <w:tc>
          <w:tcPr>
            <w:tcW w:w="1575" w:type="dxa"/>
            <w:noWrap w:val="0"/>
            <w:vAlign w:val="top"/>
          </w:tcPr>
          <w:p>
            <w:pPr>
              <w:tabs>
                <w:tab w:val="left" w:pos="0"/>
              </w:tabs>
              <w:spacing w:line="360" w:lineRule="auto"/>
              <w:rPr>
                <w:rFonts w:hint="eastAsia" w:ascii="宋体" w:hAnsi="宋体" w:cs="宋体"/>
                <w:sz w:val="24"/>
              </w:rPr>
            </w:pPr>
          </w:p>
        </w:tc>
        <w:tc>
          <w:tcPr>
            <w:tcW w:w="1982" w:type="dxa"/>
            <w:noWrap w:val="0"/>
            <w:vAlign w:val="top"/>
          </w:tcPr>
          <w:p>
            <w:pPr>
              <w:tabs>
                <w:tab w:val="left" w:pos="0"/>
              </w:tabs>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pPr>
              <w:tabs>
                <w:tab w:val="left" w:pos="0"/>
              </w:tabs>
              <w:spacing w:line="360" w:lineRule="auto"/>
              <w:rPr>
                <w:rFonts w:hint="eastAsia" w:ascii="宋体" w:hAnsi="宋体" w:cs="宋体"/>
                <w:sz w:val="24"/>
              </w:rPr>
            </w:pPr>
          </w:p>
        </w:tc>
        <w:tc>
          <w:tcPr>
            <w:tcW w:w="1190"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1050" w:type="dxa"/>
            <w:noWrap w:val="0"/>
            <w:vAlign w:val="top"/>
          </w:tcPr>
          <w:p>
            <w:pPr>
              <w:tabs>
                <w:tab w:val="left" w:pos="0"/>
              </w:tabs>
              <w:spacing w:line="360" w:lineRule="auto"/>
              <w:rPr>
                <w:rFonts w:hint="eastAsia" w:ascii="宋体" w:hAnsi="宋体" w:cs="宋体"/>
                <w:sz w:val="24"/>
              </w:rPr>
            </w:pPr>
          </w:p>
        </w:tc>
        <w:tc>
          <w:tcPr>
            <w:tcW w:w="1575" w:type="dxa"/>
            <w:noWrap w:val="0"/>
            <w:vAlign w:val="top"/>
          </w:tcPr>
          <w:p>
            <w:pPr>
              <w:tabs>
                <w:tab w:val="left" w:pos="0"/>
              </w:tabs>
              <w:spacing w:line="360" w:lineRule="auto"/>
              <w:rPr>
                <w:rFonts w:hint="eastAsia" w:ascii="宋体" w:hAnsi="宋体" w:cs="宋体"/>
                <w:sz w:val="24"/>
              </w:rPr>
            </w:pPr>
          </w:p>
        </w:tc>
        <w:tc>
          <w:tcPr>
            <w:tcW w:w="1982" w:type="dxa"/>
            <w:noWrap w:val="0"/>
            <w:vAlign w:val="top"/>
          </w:tcPr>
          <w:p>
            <w:pPr>
              <w:tabs>
                <w:tab w:val="left" w:pos="0"/>
              </w:tabs>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2" w:type="dxa"/>
            <w:noWrap w:val="0"/>
            <w:vAlign w:val="top"/>
          </w:tcPr>
          <w:p>
            <w:pPr>
              <w:tabs>
                <w:tab w:val="left" w:pos="0"/>
              </w:tabs>
              <w:spacing w:line="360" w:lineRule="auto"/>
              <w:rPr>
                <w:rFonts w:hint="eastAsia" w:ascii="宋体" w:hAnsi="宋体" w:cs="宋体"/>
                <w:sz w:val="24"/>
              </w:rPr>
            </w:pPr>
          </w:p>
        </w:tc>
        <w:tc>
          <w:tcPr>
            <w:tcW w:w="1190"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945" w:type="dxa"/>
            <w:noWrap w:val="0"/>
            <w:vAlign w:val="top"/>
          </w:tcPr>
          <w:p>
            <w:pPr>
              <w:tabs>
                <w:tab w:val="left" w:pos="0"/>
              </w:tabs>
              <w:spacing w:line="360" w:lineRule="auto"/>
              <w:rPr>
                <w:rFonts w:hint="eastAsia" w:ascii="宋体" w:hAnsi="宋体" w:cs="宋体"/>
                <w:sz w:val="24"/>
              </w:rPr>
            </w:pPr>
          </w:p>
        </w:tc>
        <w:tc>
          <w:tcPr>
            <w:tcW w:w="1050" w:type="dxa"/>
            <w:noWrap w:val="0"/>
            <w:vAlign w:val="top"/>
          </w:tcPr>
          <w:p>
            <w:pPr>
              <w:tabs>
                <w:tab w:val="left" w:pos="0"/>
              </w:tabs>
              <w:spacing w:line="360" w:lineRule="auto"/>
              <w:rPr>
                <w:rFonts w:hint="eastAsia" w:ascii="宋体" w:hAnsi="宋体" w:cs="宋体"/>
                <w:sz w:val="24"/>
              </w:rPr>
            </w:pPr>
          </w:p>
        </w:tc>
        <w:tc>
          <w:tcPr>
            <w:tcW w:w="1575" w:type="dxa"/>
            <w:noWrap w:val="0"/>
            <w:vAlign w:val="top"/>
          </w:tcPr>
          <w:p>
            <w:pPr>
              <w:tabs>
                <w:tab w:val="left" w:pos="0"/>
              </w:tabs>
              <w:spacing w:line="360" w:lineRule="auto"/>
              <w:rPr>
                <w:rFonts w:hint="eastAsia" w:ascii="宋体" w:hAnsi="宋体" w:cs="宋体"/>
                <w:sz w:val="24"/>
              </w:rPr>
            </w:pPr>
          </w:p>
        </w:tc>
        <w:tc>
          <w:tcPr>
            <w:tcW w:w="1982" w:type="dxa"/>
            <w:noWrap w:val="0"/>
            <w:vAlign w:val="top"/>
          </w:tcPr>
          <w:p>
            <w:pPr>
              <w:tabs>
                <w:tab w:val="left" w:pos="0"/>
              </w:tabs>
              <w:spacing w:line="360" w:lineRule="auto"/>
              <w:rPr>
                <w:rFonts w:hint="eastAsia" w:ascii="宋体" w:hAnsi="宋体" w:cs="宋体"/>
                <w:sz w:val="24"/>
              </w:rPr>
            </w:pPr>
          </w:p>
        </w:tc>
      </w:tr>
    </w:tbl>
    <w:p>
      <w:pPr>
        <w:spacing w:line="360" w:lineRule="auto"/>
        <w:rPr>
          <w:rFonts w:hint="eastAsia" w:ascii="宋体" w:hAnsi="宋体" w:eastAsia="宋体" w:cs="宋体"/>
          <w:b/>
          <w:bCs/>
          <w:sz w:val="24"/>
        </w:rPr>
      </w:pPr>
      <w:r>
        <w:rPr>
          <w:rFonts w:hint="eastAsia" w:ascii="宋体" w:hAnsi="宋体" w:eastAsia="宋体" w:cs="宋体"/>
          <w:b/>
          <w:bCs/>
          <w:sz w:val="24"/>
        </w:rPr>
        <w:t>注：本表须附身份证、社会保险缴纳证明、学历证、职称证书</w:t>
      </w:r>
      <w:r>
        <w:rPr>
          <w:rFonts w:hint="eastAsia" w:ascii="宋体" w:hAnsi="宋体" w:cs="宋体"/>
          <w:b/>
          <w:bCs/>
          <w:sz w:val="24"/>
          <w:lang w:val="en-US" w:eastAsia="zh-CN"/>
        </w:rPr>
        <w:t>或</w:t>
      </w:r>
      <w:r>
        <w:rPr>
          <w:rFonts w:hint="eastAsia" w:ascii="宋体" w:hAnsi="宋体" w:eastAsia="宋体" w:cs="宋体"/>
          <w:b/>
          <w:bCs/>
          <w:sz w:val="24"/>
        </w:rPr>
        <w:t>专业技术资格证书复印件并加盖公章。</w:t>
      </w:r>
    </w:p>
    <w:p>
      <w:pPr>
        <w:spacing w:line="560" w:lineRule="exact"/>
        <w:rPr>
          <w:rFonts w:hint="eastAsia" w:asciiTheme="minorEastAsia" w:hAnsiTheme="minorEastAsia" w:eastAsiaTheme="minorEastAsia" w:cstheme="minorEastAsia"/>
          <w:sz w:val="24"/>
          <w:szCs w:val="24"/>
          <w:highlight w:val="none"/>
        </w:rPr>
      </w:pPr>
    </w:p>
    <w:p>
      <w:pPr>
        <w:spacing w:line="560" w:lineRule="exact"/>
        <w:ind w:firstLine="480" w:firstLineChars="200"/>
        <w:rPr>
          <w:rFonts w:hint="eastAsia" w:asciiTheme="minorEastAsia" w:hAnsiTheme="minorEastAsia" w:eastAsiaTheme="minorEastAsia" w:cstheme="minorEastAsia"/>
          <w:sz w:val="24"/>
          <w:szCs w:val="24"/>
          <w:highlight w:val="none"/>
        </w:rPr>
      </w:pPr>
    </w:p>
    <w:p>
      <w:pPr>
        <w:spacing w:line="560" w:lineRule="exact"/>
        <w:ind w:firstLine="480" w:firstLineChars="200"/>
        <w:rPr>
          <w:rFonts w:hint="eastAsia" w:asciiTheme="minorEastAsia" w:hAnsiTheme="minorEastAsia" w:eastAsiaTheme="minorEastAsia" w:cstheme="minorEastAsia"/>
          <w:sz w:val="24"/>
          <w:szCs w:val="24"/>
          <w:highlight w:val="none"/>
        </w:rPr>
      </w:pPr>
    </w:p>
    <w:p>
      <w:pPr>
        <w:spacing w:line="560" w:lineRule="exact"/>
        <w:ind w:firstLine="480" w:firstLineChars="200"/>
        <w:rPr>
          <w:rFonts w:hint="eastAsia" w:asciiTheme="minorEastAsia" w:hAnsiTheme="minorEastAsia" w:eastAsiaTheme="minorEastAsia" w:cstheme="minorEastAsia"/>
          <w:sz w:val="24"/>
          <w:szCs w:val="24"/>
          <w:highlight w:val="none"/>
        </w:rPr>
      </w:pPr>
    </w:p>
    <w:p>
      <w:pPr>
        <w:pStyle w:val="112"/>
        <w:numPr>
          <w:ilvl w:val="0"/>
          <w:numId w:val="0"/>
        </w:numPr>
        <w:spacing w:line="360" w:lineRule="auto"/>
        <w:jc w:val="center"/>
        <w:outlineLvl w:val="1"/>
        <w:rPr>
          <w:rFonts w:hint="eastAsia" w:ascii="宋体" w:hAnsi="宋体" w:eastAsia="宋体" w:cs="宋体"/>
          <w:b/>
          <w:bCs/>
          <w:kern w:val="2"/>
          <w:sz w:val="32"/>
          <w:szCs w:val="24"/>
          <w:highlight w:val="none"/>
          <w:lang w:val="en-US" w:eastAsia="zh-CN" w:bidi="ar-SA"/>
        </w:rPr>
      </w:pPr>
      <w:r>
        <w:rPr>
          <w:rFonts w:hint="eastAsia" w:ascii="宋体" w:hAnsi="宋体" w:eastAsia="宋体" w:cs="宋体"/>
          <w:b/>
          <w:bCs/>
          <w:kern w:val="2"/>
          <w:sz w:val="32"/>
          <w:szCs w:val="24"/>
          <w:highlight w:val="none"/>
          <w:lang w:val="en-US" w:eastAsia="zh-CN" w:bidi="ar-SA"/>
        </w:rPr>
        <w:t>六、资格证明文件</w:t>
      </w:r>
    </w:p>
    <w:p>
      <w:pPr>
        <w:keepNext w:val="0"/>
        <w:keepLines w:val="0"/>
        <w:pageBreakBefore w:val="0"/>
        <w:kinsoku/>
        <w:wordWrap/>
        <w:overflowPunct/>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（一）基本资格条件：符合《中华人民共和国政府采购法》第二十二条的规定，并提供以下资料；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1、提供合格有效的法人或者其他组织的营业执照等证明文件，自然人的身份证明文件；(投标人是法人或其他组织的应提供营业执照等证明文件，投标人是自然人的应提供有效的自然人身份证明文件)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2、提供2022年度或2023年度经审计的财务报告（成立时间至投标文件递交截止时间不足一年的可提供成立后任意时段的资产负债表），或提供投标文递交截止日前三个月内其基本存款账户开户银行出具的资信证明；</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3、提供投标截止日前一年内已缴纳的至少一个月的纳税证明或完税证明，依法免税的单位应提供相关证明材料；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4、提供投标截止日前一年内已缴存的至少一个月的社会保障资金缴存单据或社保机构开具的社会保险参保缴费情况证明，依法不需要缴纳社会保障资金的单位应提供相关证明材料；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5、提供具有履行合同所必需的设备和专业技术能力的承诺；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6、提供参加本次政府采购活动前3年内在经营活动中没有重大违法记录，以及未被列入失信被执行人、重大税收违法案件当事人名单、政府采购严重违法失信行为记录名单的书面声明。</w:t>
      </w:r>
    </w:p>
    <w:p>
      <w:pPr>
        <w:keepNext w:val="0"/>
        <w:keepLines w:val="0"/>
        <w:pageBreakBefore w:val="0"/>
        <w:numPr>
          <w:ilvl w:val="0"/>
          <w:numId w:val="0"/>
        </w:numPr>
        <w:kinsoku/>
        <w:wordWrap/>
        <w:overflowPunct/>
        <w:autoSpaceDE/>
        <w:autoSpaceDN/>
        <w:bidi w:val="0"/>
        <w:adjustRightInd/>
        <w:snapToGrid/>
        <w:spacing w:line="24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（二）特定资格条件：</w:t>
      </w:r>
    </w:p>
    <w:p>
      <w:pPr>
        <w:keepNext w:val="0"/>
        <w:keepLines w:val="0"/>
        <w:pageBreakBefore w:val="0"/>
        <w:widowControl w:val="0"/>
        <w:kinsoku/>
        <w:wordWrap/>
        <w:overflowPunct/>
        <w:topLinePunct/>
        <w:autoSpaceDE/>
        <w:autoSpaceDN/>
        <w:bidi w:val="0"/>
        <w:adjustRightInd/>
        <w:snapToGrid/>
        <w:spacing w:line="240" w:lineRule="auto"/>
        <w:ind w:firstLine="480" w:firstLineChars="200"/>
        <w:jc w:val="both"/>
        <w:textAlignment w:val="auto"/>
        <w:rPr>
          <w:rFonts w:hint="eastAsia" w:ascii="宋体" w:hAnsi="宋体" w:eastAsia="宋体" w:cs="宋体"/>
          <w:sz w:val="24"/>
          <w:szCs w:val="24"/>
          <w:shd w:val="clear" w:color="auto" w:fill="FFFFFF"/>
        </w:rPr>
      </w:pPr>
      <w:r>
        <w:rPr>
          <w:rFonts w:hint="eastAsia" w:eastAsia="宋体" w:cs="宋体"/>
          <w:sz w:val="24"/>
          <w:szCs w:val="24"/>
          <w:shd w:val="clear" w:color="auto" w:fill="FFFFFF"/>
          <w:lang w:val="en-US" w:eastAsia="zh-CN"/>
        </w:rPr>
        <w:t>1、</w:t>
      </w:r>
      <w:r>
        <w:rPr>
          <w:rFonts w:hint="eastAsia" w:ascii="宋体" w:hAnsi="宋体" w:eastAsia="宋体" w:cs="宋体"/>
          <w:sz w:val="24"/>
          <w:szCs w:val="24"/>
          <w:shd w:val="clear" w:color="auto" w:fill="FFFFFF"/>
          <w:lang w:val="zh-CN"/>
        </w:rPr>
        <w:t>法定代表人参加投标的，须提供本人身份证加盖公章的复印件；法定代表人授权他人参加投标的，须提供法定代表人授权委托书及被授权代表的身份证复印件</w:t>
      </w:r>
      <w:r>
        <w:rPr>
          <w:rFonts w:hint="eastAsia" w:ascii="宋体" w:hAnsi="宋体" w:eastAsia="宋体" w:cs="宋体"/>
          <w:sz w:val="24"/>
          <w:szCs w:val="24"/>
          <w:shd w:val="clear" w:color="auto" w:fill="FFFFFF"/>
        </w:rPr>
        <w:t>；</w:t>
      </w:r>
    </w:p>
    <w:p>
      <w:pPr>
        <w:keepNext w:val="0"/>
        <w:keepLines w:val="0"/>
        <w:pageBreakBefore w:val="0"/>
        <w:widowControl w:val="0"/>
        <w:kinsoku/>
        <w:wordWrap/>
        <w:overflowPunct/>
        <w:topLinePunct/>
        <w:autoSpaceDE/>
        <w:autoSpaceDN/>
        <w:bidi w:val="0"/>
        <w:adjustRightInd/>
        <w:snapToGrid/>
        <w:spacing w:line="240" w:lineRule="auto"/>
        <w:ind w:firstLine="480" w:firstLineChars="200"/>
        <w:jc w:val="both"/>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sz w:val="24"/>
          <w:szCs w:val="24"/>
          <w:shd w:val="clear" w:color="auto" w:fill="FFFFFF"/>
          <w:lang w:eastAsia="zh-CN"/>
        </w:rPr>
        <w:t>；</w:t>
      </w:r>
    </w:p>
    <w:p>
      <w:pPr>
        <w:keepNext w:val="0"/>
        <w:keepLines w:val="0"/>
        <w:pageBreakBefore w:val="0"/>
        <w:widowControl w:val="0"/>
        <w:kinsoku/>
        <w:wordWrap/>
        <w:overflowPunct/>
        <w:topLinePunct/>
        <w:autoSpaceDE/>
        <w:autoSpaceDN/>
        <w:bidi w:val="0"/>
        <w:adjustRightInd/>
        <w:snapToGrid/>
        <w:spacing w:line="240" w:lineRule="auto"/>
        <w:ind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单位负责人为同一人或者存在直接控股、管理关系的不同供应商，不得同时参加本采购项目投标；</w:t>
      </w:r>
    </w:p>
    <w:p>
      <w:pPr>
        <w:keepNext w:val="0"/>
        <w:keepLines w:val="0"/>
        <w:pageBreakBefore w:val="0"/>
        <w:widowControl w:val="0"/>
        <w:kinsoku/>
        <w:wordWrap/>
        <w:overflowPunct/>
        <w:topLinePunct/>
        <w:autoSpaceDE/>
        <w:autoSpaceDN/>
        <w:bidi w:val="0"/>
        <w:adjustRightInd/>
        <w:snapToGrid/>
        <w:spacing w:line="240" w:lineRule="auto"/>
        <w:ind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4、</w:t>
      </w:r>
      <w:r>
        <w:rPr>
          <w:rFonts w:hint="eastAsia" w:ascii="宋体" w:hAnsi="宋体" w:eastAsia="宋体" w:cs="宋体"/>
          <w:sz w:val="24"/>
          <w:szCs w:val="24"/>
          <w:shd w:val="clear" w:color="auto" w:fill="FFFFFF"/>
        </w:rPr>
        <w:t>为本项目提供整体设计、规范编制或者项目管理、监理、检测等服务的供应商，不得再参与本项目投标；</w:t>
      </w:r>
    </w:p>
    <w:p>
      <w:pPr>
        <w:keepNext w:val="0"/>
        <w:keepLines w:val="0"/>
        <w:pageBreakBefore w:val="0"/>
        <w:widowControl w:val="0"/>
        <w:kinsoku/>
        <w:wordWrap/>
        <w:overflowPunct/>
        <w:topLinePunct/>
        <w:autoSpaceDE/>
        <w:autoSpaceDN/>
        <w:bidi w:val="0"/>
        <w:adjustRightInd/>
        <w:snapToGrid/>
        <w:spacing w:line="240" w:lineRule="auto"/>
        <w:ind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5、</w:t>
      </w:r>
      <w:r>
        <w:rPr>
          <w:rFonts w:hint="eastAsia" w:ascii="宋体" w:hAnsi="宋体" w:eastAsia="宋体" w:cs="宋体"/>
          <w:sz w:val="24"/>
          <w:szCs w:val="24"/>
          <w:shd w:val="clear" w:color="auto" w:fill="FFFFFF"/>
        </w:rPr>
        <w:t>本项目不接受联合体</w:t>
      </w:r>
      <w:r>
        <w:rPr>
          <w:rFonts w:hint="eastAsia" w:ascii="宋体" w:hAnsi="宋体" w:eastAsia="宋体" w:cs="宋体"/>
          <w:sz w:val="24"/>
          <w:szCs w:val="24"/>
          <w:shd w:val="clear" w:color="auto" w:fill="FFFFFF"/>
          <w:lang w:val="en-US" w:eastAsia="zh-CN"/>
        </w:rPr>
        <w:t>投标</w:t>
      </w:r>
      <w:r>
        <w:rPr>
          <w:rFonts w:hint="eastAsia" w:ascii="宋体" w:hAnsi="宋体" w:eastAsia="宋体" w:cs="宋体"/>
          <w:sz w:val="24"/>
          <w:szCs w:val="24"/>
          <w:shd w:val="clear" w:color="auto" w:fill="FFFFFF"/>
        </w:rPr>
        <w:t>。</w:t>
      </w:r>
    </w:p>
    <w:p>
      <w:pPr>
        <w:pStyle w:val="30"/>
        <w:keepNext w:val="0"/>
        <w:keepLines w:val="0"/>
        <w:pageBreakBefore w:val="0"/>
        <w:kinsoku/>
        <w:wordWrap/>
        <w:overflowPunct/>
        <w:autoSpaceDE/>
        <w:autoSpaceDN/>
        <w:bidi w:val="0"/>
        <w:adjustRightInd/>
        <w:snapToGrid/>
        <w:spacing w:before="0" w:beforeAutospacing="0" w:after="0" w:afterAutospacing="0" w:line="240" w:lineRule="auto"/>
        <w:ind w:firstLine="440" w:firstLineChars="200"/>
        <w:textAlignment w:val="auto"/>
        <w:rPr>
          <w:rFonts w:hint="eastAsia" w:ascii="宋体" w:hAnsi="宋体" w:eastAsia="宋体" w:cs="宋体"/>
          <w:sz w:val="22"/>
          <w:szCs w:val="22"/>
          <w:lang w:val="en-US" w:eastAsia="zh-CN"/>
        </w:rPr>
      </w:pPr>
    </w:p>
    <w:p>
      <w:pPr>
        <w:rPr>
          <w:rFonts w:hint="eastAsia" w:ascii="宋体" w:hAnsi="宋体" w:cs="宋体"/>
          <w:b/>
          <w:bCs/>
          <w:sz w:val="32"/>
          <w:szCs w:val="32"/>
        </w:rPr>
      </w:pPr>
      <w:r>
        <w:rPr>
          <w:rFonts w:hint="eastAsia" w:ascii="宋体" w:hAnsi="宋体" w:cs="宋体"/>
          <w:b/>
          <w:bCs/>
          <w:sz w:val="32"/>
          <w:szCs w:val="32"/>
        </w:rPr>
        <w:br w:type="page"/>
      </w:r>
    </w:p>
    <w:p>
      <w:pPr>
        <w:spacing w:line="360" w:lineRule="auto"/>
        <w:rPr>
          <w:rFonts w:hint="eastAsia" w:ascii="宋体" w:hAnsi="宋体" w:cs="宋体"/>
          <w:b/>
          <w:bCs/>
          <w:sz w:val="32"/>
          <w:szCs w:val="32"/>
        </w:rPr>
      </w:pPr>
      <w:r>
        <w:rPr>
          <w:rFonts w:hint="eastAsia" w:ascii="宋体" w:hAnsi="宋体" w:cs="宋体"/>
          <w:b/>
          <w:bCs/>
          <w:sz w:val="32"/>
          <w:szCs w:val="32"/>
        </w:rPr>
        <w:t>格式1：</w:t>
      </w:r>
    </w:p>
    <w:p>
      <w:pPr>
        <w:spacing w:line="360" w:lineRule="auto"/>
        <w:jc w:val="center"/>
        <w:rPr>
          <w:rFonts w:hint="eastAsia" w:ascii="宋体" w:hAnsi="宋体" w:cs="宋体"/>
          <w:b/>
          <w:bCs/>
          <w:sz w:val="32"/>
          <w:szCs w:val="32"/>
        </w:rPr>
      </w:pPr>
      <w:r>
        <w:rPr>
          <w:rFonts w:hint="eastAsia" w:ascii="宋体" w:hAnsi="宋体" w:cs="宋体"/>
          <w:b/>
          <w:bCs/>
          <w:sz w:val="32"/>
          <w:szCs w:val="32"/>
        </w:rPr>
        <w:t>投标人基本情况表</w:t>
      </w:r>
    </w:p>
    <w:tbl>
      <w:tblPr>
        <w:tblStyle w:val="34"/>
        <w:tblW w:w="97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04"/>
        <w:gridCol w:w="1134"/>
        <w:gridCol w:w="1700"/>
        <w:gridCol w:w="1247"/>
        <w:gridCol w:w="1564"/>
        <w:gridCol w:w="187"/>
        <w:gridCol w:w="820"/>
        <w:gridCol w:w="128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0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投标人名称</w:t>
            </w:r>
          </w:p>
        </w:tc>
        <w:tc>
          <w:tcPr>
            <w:tcW w:w="7935" w:type="dxa"/>
            <w:gridSpan w:val="7"/>
            <w:noWrap w:val="0"/>
            <w:vAlign w:val="center"/>
          </w:tcPr>
          <w:p>
            <w:pPr>
              <w:widowControl/>
              <w:ind w:firstLine="470" w:firstLineChars="196"/>
              <w:jc w:val="left"/>
              <w:rPr>
                <w:rFonts w:ascii="宋体"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180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注册地址</w:t>
            </w:r>
          </w:p>
        </w:tc>
        <w:tc>
          <w:tcPr>
            <w:tcW w:w="4081" w:type="dxa"/>
            <w:gridSpan w:val="3"/>
            <w:noWrap w:val="0"/>
            <w:vAlign w:val="center"/>
          </w:tcPr>
          <w:p>
            <w:pPr>
              <w:widowControl/>
              <w:ind w:firstLine="470" w:firstLineChars="196"/>
              <w:jc w:val="left"/>
              <w:rPr>
                <w:rFonts w:ascii="宋体" w:hAnsi="宋体" w:cs="宋体"/>
                <w:sz w:val="24"/>
                <w:szCs w:val="24"/>
              </w:rPr>
            </w:pPr>
          </w:p>
        </w:tc>
        <w:tc>
          <w:tcPr>
            <w:tcW w:w="1564" w:type="dxa"/>
            <w:noWrap w:val="0"/>
            <w:vAlign w:val="center"/>
          </w:tcPr>
          <w:p>
            <w:pPr>
              <w:widowControl/>
              <w:jc w:val="left"/>
              <w:outlineLvl w:val="1"/>
              <w:rPr>
                <w:rFonts w:ascii="宋体" w:hAnsi="宋体" w:cs="宋体"/>
                <w:sz w:val="24"/>
                <w:szCs w:val="24"/>
              </w:rPr>
            </w:pPr>
            <w:r>
              <w:rPr>
                <w:rFonts w:hint="eastAsia" w:ascii="宋体" w:hAnsi="宋体" w:cs="宋体"/>
                <w:sz w:val="24"/>
                <w:szCs w:val="24"/>
              </w:rPr>
              <w:t>邮政编码</w:t>
            </w:r>
          </w:p>
        </w:tc>
        <w:tc>
          <w:tcPr>
            <w:tcW w:w="2290" w:type="dxa"/>
            <w:gridSpan w:val="3"/>
            <w:noWrap w:val="0"/>
            <w:vAlign w:val="center"/>
          </w:tcPr>
          <w:p>
            <w:pPr>
              <w:widowControl/>
              <w:ind w:firstLine="470" w:firstLineChars="196"/>
              <w:jc w:val="left"/>
              <w:rPr>
                <w:rFonts w:ascii="宋体"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1804" w:type="dxa"/>
            <w:vMerge w:val="restart"/>
            <w:noWrap w:val="0"/>
            <w:vAlign w:val="center"/>
          </w:tcPr>
          <w:p>
            <w:pPr>
              <w:widowControl/>
              <w:jc w:val="center"/>
              <w:outlineLvl w:val="1"/>
              <w:rPr>
                <w:rFonts w:ascii="宋体" w:hAnsi="宋体" w:cs="宋体"/>
                <w:sz w:val="24"/>
                <w:szCs w:val="24"/>
              </w:rPr>
            </w:pPr>
            <w:r>
              <w:rPr>
                <w:rFonts w:hint="eastAsia" w:ascii="宋体" w:hAnsi="宋体" w:cs="宋体"/>
                <w:sz w:val="24"/>
                <w:szCs w:val="24"/>
              </w:rPr>
              <w:t>联系方式</w:t>
            </w:r>
          </w:p>
        </w:tc>
        <w:tc>
          <w:tcPr>
            <w:tcW w:w="1134" w:type="dxa"/>
            <w:noWrap w:val="0"/>
            <w:vAlign w:val="center"/>
          </w:tcPr>
          <w:p>
            <w:pPr>
              <w:widowControl/>
              <w:jc w:val="left"/>
              <w:outlineLvl w:val="1"/>
              <w:rPr>
                <w:rFonts w:ascii="宋体" w:hAnsi="宋体" w:cs="宋体"/>
                <w:sz w:val="24"/>
                <w:szCs w:val="24"/>
              </w:rPr>
            </w:pPr>
            <w:r>
              <w:rPr>
                <w:rFonts w:hint="eastAsia" w:ascii="宋体" w:hAnsi="宋体" w:cs="宋体"/>
                <w:sz w:val="24"/>
                <w:szCs w:val="24"/>
              </w:rPr>
              <w:t>联系人</w:t>
            </w:r>
          </w:p>
        </w:tc>
        <w:tc>
          <w:tcPr>
            <w:tcW w:w="2947" w:type="dxa"/>
            <w:gridSpan w:val="2"/>
            <w:noWrap w:val="0"/>
            <w:vAlign w:val="center"/>
          </w:tcPr>
          <w:p>
            <w:pPr>
              <w:widowControl/>
              <w:ind w:firstLine="470" w:firstLineChars="196"/>
              <w:jc w:val="left"/>
              <w:rPr>
                <w:rFonts w:ascii="宋体" w:hAnsi="宋体" w:cs="宋体"/>
                <w:sz w:val="24"/>
                <w:szCs w:val="24"/>
              </w:rPr>
            </w:pPr>
          </w:p>
        </w:tc>
        <w:tc>
          <w:tcPr>
            <w:tcW w:w="1564" w:type="dxa"/>
            <w:noWrap w:val="0"/>
            <w:vAlign w:val="center"/>
          </w:tcPr>
          <w:p>
            <w:pPr>
              <w:widowControl/>
              <w:jc w:val="left"/>
              <w:outlineLvl w:val="1"/>
              <w:rPr>
                <w:rFonts w:ascii="宋体" w:hAnsi="宋体" w:cs="宋体"/>
                <w:sz w:val="24"/>
                <w:szCs w:val="24"/>
              </w:rPr>
            </w:pPr>
            <w:r>
              <w:rPr>
                <w:rFonts w:hint="eastAsia" w:ascii="宋体" w:hAnsi="宋体" w:cs="宋体"/>
                <w:sz w:val="24"/>
                <w:szCs w:val="24"/>
              </w:rPr>
              <w:t>电话</w:t>
            </w:r>
          </w:p>
        </w:tc>
        <w:tc>
          <w:tcPr>
            <w:tcW w:w="2290" w:type="dxa"/>
            <w:gridSpan w:val="3"/>
            <w:noWrap w:val="0"/>
            <w:vAlign w:val="center"/>
          </w:tcPr>
          <w:p>
            <w:pPr>
              <w:widowControl/>
              <w:ind w:firstLine="470" w:firstLineChars="196"/>
              <w:jc w:val="left"/>
              <w:rPr>
                <w:rFonts w:ascii="宋体"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1804" w:type="dxa"/>
            <w:vMerge w:val="continue"/>
            <w:noWrap w:val="0"/>
            <w:vAlign w:val="center"/>
          </w:tcPr>
          <w:p>
            <w:pPr>
              <w:jc w:val="center"/>
              <w:rPr>
                <w:rFonts w:ascii="宋体" w:hAnsi="宋体" w:cs="宋体"/>
                <w:sz w:val="24"/>
                <w:szCs w:val="24"/>
              </w:rPr>
            </w:pPr>
          </w:p>
        </w:tc>
        <w:tc>
          <w:tcPr>
            <w:tcW w:w="1134" w:type="dxa"/>
            <w:noWrap w:val="0"/>
            <w:vAlign w:val="center"/>
          </w:tcPr>
          <w:p>
            <w:pPr>
              <w:widowControl/>
              <w:jc w:val="left"/>
              <w:outlineLvl w:val="1"/>
              <w:rPr>
                <w:rFonts w:ascii="宋体" w:hAnsi="宋体" w:cs="宋体"/>
                <w:sz w:val="24"/>
                <w:szCs w:val="24"/>
              </w:rPr>
            </w:pPr>
            <w:r>
              <w:rPr>
                <w:rFonts w:hint="eastAsia" w:ascii="宋体" w:hAnsi="宋体" w:cs="宋体"/>
                <w:sz w:val="24"/>
                <w:szCs w:val="24"/>
              </w:rPr>
              <w:t>传真</w:t>
            </w:r>
          </w:p>
        </w:tc>
        <w:tc>
          <w:tcPr>
            <w:tcW w:w="2947" w:type="dxa"/>
            <w:gridSpan w:val="2"/>
            <w:noWrap w:val="0"/>
            <w:vAlign w:val="center"/>
          </w:tcPr>
          <w:p>
            <w:pPr>
              <w:widowControl/>
              <w:ind w:firstLine="470" w:firstLineChars="196"/>
              <w:jc w:val="left"/>
              <w:rPr>
                <w:rFonts w:ascii="宋体" w:hAnsi="宋体" w:cs="宋体"/>
                <w:sz w:val="24"/>
                <w:szCs w:val="24"/>
              </w:rPr>
            </w:pPr>
          </w:p>
        </w:tc>
        <w:tc>
          <w:tcPr>
            <w:tcW w:w="1564" w:type="dxa"/>
            <w:noWrap w:val="0"/>
            <w:vAlign w:val="center"/>
          </w:tcPr>
          <w:p>
            <w:pPr>
              <w:widowControl/>
              <w:jc w:val="left"/>
              <w:outlineLvl w:val="1"/>
              <w:rPr>
                <w:rFonts w:ascii="宋体" w:hAnsi="宋体" w:cs="宋体"/>
                <w:sz w:val="24"/>
                <w:szCs w:val="24"/>
              </w:rPr>
            </w:pPr>
            <w:r>
              <w:rPr>
                <w:rFonts w:hint="eastAsia" w:ascii="宋体" w:hAnsi="宋体" w:cs="宋体"/>
                <w:sz w:val="24"/>
                <w:szCs w:val="24"/>
              </w:rPr>
              <w:t>网址</w:t>
            </w:r>
          </w:p>
        </w:tc>
        <w:tc>
          <w:tcPr>
            <w:tcW w:w="2290" w:type="dxa"/>
            <w:gridSpan w:val="3"/>
            <w:noWrap w:val="0"/>
            <w:vAlign w:val="center"/>
          </w:tcPr>
          <w:p>
            <w:pPr>
              <w:widowControl/>
              <w:ind w:firstLine="470" w:firstLineChars="196"/>
              <w:jc w:val="left"/>
              <w:rPr>
                <w:rFonts w:ascii="宋体"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180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组织结构</w:t>
            </w:r>
          </w:p>
        </w:tc>
        <w:tc>
          <w:tcPr>
            <w:tcW w:w="7935" w:type="dxa"/>
            <w:gridSpan w:val="7"/>
            <w:noWrap w:val="0"/>
            <w:vAlign w:val="center"/>
          </w:tcPr>
          <w:p>
            <w:pPr>
              <w:widowControl/>
              <w:ind w:firstLine="470" w:firstLineChars="196"/>
              <w:jc w:val="left"/>
              <w:rPr>
                <w:rFonts w:ascii="宋体"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180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法定代表人</w:t>
            </w:r>
          </w:p>
        </w:tc>
        <w:tc>
          <w:tcPr>
            <w:tcW w:w="113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姓名</w:t>
            </w:r>
          </w:p>
        </w:tc>
        <w:tc>
          <w:tcPr>
            <w:tcW w:w="1700" w:type="dxa"/>
            <w:noWrap w:val="0"/>
            <w:vAlign w:val="center"/>
          </w:tcPr>
          <w:p>
            <w:pPr>
              <w:widowControl/>
              <w:ind w:firstLine="470" w:firstLineChars="196"/>
              <w:jc w:val="left"/>
              <w:rPr>
                <w:rFonts w:ascii="宋体" w:hAnsi="宋体" w:cs="宋体"/>
                <w:sz w:val="24"/>
                <w:szCs w:val="24"/>
              </w:rPr>
            </w:pPr>
          </w:p>
        </w:tc>
        <w:tc>
          <w:tcPr>
            <w:tcW w:w="1247" w:type="dxa"/>
            <w:noWrap w:val="0"/>
            <w:vAlign w:val="center"/>
          </w:tcPr>
          <w:p>
            <w:pPr>
              <w:widowControl/>
              <w:jc w:val="left"/>
              <w:outlineLvl w:val="1"/>
              <w:rPr>
                <w:rFonts w:hint="eastAsia" w:ascii="宋体" w:hAnsi="宋体" w:cs="宋体"/>
                <w:sz w:val="24"/>
                <w:szCs w:val="24"/>
              </w:rPr>
            </w:pPr>
            <w:r>
              <w:rPr>
                <w:rFonts w:hint="eastAsia" w:ascii="宋体" w:hAnsi="宋体" w:cs="宋体"/>
                <w:sz w:val="24"/>
                <w:szCs w:val="24"/>
              </w:rPr>
              <w:t>职务</w:t>
            </w:r>
          </w:p>
        </w:tc>
        <w:tc>
          <w:tcPr>
            <w:tcW w:w="1564" w:type="dxa"/>
            <w:noWrap w:val="0"/>
            <w:vAlign w:val="center"/>
          </w:tcPr>
          <w:p>
            <w:pPr>
              <w:widowControl/>
              <w:ind w:firstLine="470" w:firstLineChars="196"/>
              <w:jc w:val="left"/>
              <w:rPr>
                <w:rFonts w:ascii="宋体" w:hAnsi="宋体" w:cs="宋体"/>
                <w:sz w:val="24"/>
                <w:szCs w:val="24"/>
              </w:rPr>
            </w:pPr>
          </w:p>
        </w:tc>
        <w:tc>
          <w:tcPr>
            <w:tcW w:w="1007" w:type="dxa"/>
            <w:gridSpan w:val="2"/>
            <w:noWrap w:val="0"/>
            <w:vAlign w:val="center"/>
          </w:tcPr>
          <w:p>
            <w:pPr>
              <w:widowControl/>
              <w:jc w:val="left"/>
              <w:outlineLvl w:val="1"/>
              <w:rPr>
                <w:rFonts w:ascii="宋体" w:hAnsi="宋体" w:cs="宋体"/>
                <w:sz w:val="24"/>
                <w:szCs w:val="24"/>
              </w:rPr>
            </w:pPr>
            <w:r>
              <w:rPr>
                <w:rFonts w:hint="eastAsia" w:ascii="宋体" w:hAnsi="宋体" w:cs="宋体"/>
                <w:sz w:val="24"/>
                <w:szCs w:val="24"/>
              </w:rPr>
              <w:t>电话</w:t>
            </w:r>
          </w:p>
        </w:tc>
        <w:tc>
          <w:tcPr>
            <w:tcW w:w="1283" w:type="dxa"/>
            <w:noWrap w:val="0"/>
            <w:vAlign w:val="center"/>
          </w:tcPr>
          <w:p>
            <w:pPr>
              <w:widowControl/>
              <w:ind w:firstLine="470" w:firstLineChars="196"/>
              <w:jc w:val="left"/>
              <w:rPr>
                <w:rFonts w:ascii="宋体"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80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技术负责人</w:t>
            </w:r>
          </w:p>
        </w:tc>
        <w:tc>
          <w:tcPr>
            <w:tcW w:w="113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姓名</w:t>
            </w:r>
          </w:p>
        </w:tc>
        <w:tc>
          <w:tcPr>
            <w:tcW w:w="1700" w:type="dxa"/>
            <w:noWrap w:val="0"/>
            <w:vAlign w:val="center"/>
          </w:tcPr>
          <w:p>
            <w:pPr>
              <w:widowControl/>
              <w:ind w:firstLine="470" w:firstLineChars="196"/>
              <w:jc w:val="left"/>
              <w:rPr>
                <w:rFonts w:ascii="宋体" w:hAnsi="宋体" w:cs="宋体"/>
                <w:sz w:val="24"/>
                <w:szCs w:val="24"/>
              </w:rPr>
            </w:pPr>
          </w:p>
        </w:tc>
        <w:tc>
          <w:tcPr>
            <w:tcW w:w="1247" w:type="dxa"/>
            <w:noWrap w:val="0"/>
            <w:vAlign w:val="center"/>
          </w:tcPr>
          <w:p>
            <w:pPr>
              <w:widowControl/>
              <w:jc w:val="left"/>
              <w:outlineLvl w:val="1"/>
              <w:rPr>
                <w:rFonts w:ascii="宋体" w:hAnsi="宋体" w:cs="宋体"/>
                <w:sz w:val="24"/>
                <w:szCs w:val="24"/>
              </w:rPr>
            </w:pPr>
            <w:r>
              <w:rPr>
                <w:rFonts w:hint="eastAsia" w:ascii="宋体" w:hAnsi="宋体" w:cs="宋体"/>
                <w:sz w:val="24"/>
                <w:szCs w:val="24"/>
              </w:rPr>
              <w:t>技术职称</w:t>
            </w:r>
          </w:p>
        </w:tc>
        <w:tc>
          <w:tcPr>
            <w:tcW w:w="1564" w:type="dxa"/>
            <w:noWrap w:val="0"/>
            <w:vAlign w:val="center"/>
          </w:tcPr>
          <w:p>
            <w:pPr>
              <w:widowControl/>
              <w:ind w:firstLine="470" w:firstLineChars="196"/>
              <w:jc w:val="left"/>
              <w:rPr>
                <w:rFonts w:ascii="宋体" w:hAnsi="宋体" w:cs="宋体"/>
                <w:sz w:val="24"/>
                <w:szCs w:val="24"/>
              </w:rPr>
            </w:pPr>
          </w:p>
        </w:tc>
        <w:tc>
          <w:tcPr>
            <w:tcW w:w="1007" w:type="dxa"/>
            <w:gridSpan w:val="2"/>
            <w:noWrap w:val="0"/>
            <w:vAlign w:val="center"/>
          </w:tcPr>
          <w:p>
            <w:pPr>
              <w:widowControl/>
              <w:jc w:val="left"/>
              <w:outlineLvl w:val="1"/>
              <w:rPr>
                <w:rFonts w:ascii="宋体" w:hAnsi="宋体" w:cs="宋体"/>
                <w:sz w:val="24"/>
                <w:szCs w:val="24"/>
              </w:rPr>
            </w:pPr>
            <w:r>
              <w:rPr>
                <w:rFonts w:hint="eastAsia" w:ascii="宋体" w:hAnsi="宋体" w:cs="宋体"/>
                <w:sz w:val="24"/>
                <w:szCs w:val="24"/>
              </w:rPr>
              <w:t>电话</w:t>
            </w:r>
          </w:p>
        </w:tc>
        <w:tc>
          <w:tcPr>
            <w:tcW w:w="1283" w:type="dxa"/>
            <w:noWrap w:val="0"/>
            <w:vAlign w:val="center"/>
          </w:tcPr>
          <w:p>
            <w:pPr>
              <w:widowControl/>
              <w:ind w:firstLine="470" w:firstLineChars="196"/>
              <w:jc w:val="left"/>
              <w:rPr>
                <w:rFonts w:ascii="宋体"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180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成立时间</w:t>
            </w:r>
          </w:p>
        </w:tc>
        <w:tc>
          <w:tcPr>
            <w:tcW w:w="2834" w:type="dxa"/>
            <w:gridSpan w:val="2"/>
            <w:noWrap w:val="0"/>
            <w:vAlign w:val="center"/>
          </w:tcPr>
          <w:p>
            <w:pPr>
              <w:widowControl/>
              <w:ind w:firstLine="470" w:firstLineChars="196"/>
              <w:jc w:val="left"/>
              <w:rPr>
                <w:rFonts w:ascii="宋体" w:hAnsi="宋体" w:cs="宋体"/>
                <w:sz w:val="24"/>
                <w:szCs w:val="24"/>
              </w:rPr>
            </w:pPr>
          </w:p>
        </w:tc>
        <w:tc>
          <w:tcPr>
            <w:tcW w:w="5101" w:type="dxa"/>
            <w:gridSpan w:val="5"/>
            <w:noWrap w:val="0"/>
            <w:vAlign w:val="center"/>
          </w:tcPr>
          <w:p>
            <w:pPr>
              <w:widowControl/>
              <w:jc w:val="left"/>
              <w:outlineLvl w:val="1"/>
              <w:rPr>
                <w:rFonts w:ascii="宋体" w:hAnsi="宋体" w:cs="宋体"/>
                <w:sz w:val="24"/>
                <w:szCs w:val="24"/>
              </w:rPr>
            </w:pPr>
            <w:r>
              <w:rPr>
                <w:rFonts w:hint="eastAsia" w:ascii="宋体" w:hAnsi="宋体" w:cs="宋体"/>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2" w:hRule="atLeast"/>
          <w:jc w:val="center"/>
        </w:trPr>
        <w:tc>
          <w:tcPr>
            <w:tcW w:w="180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资质等级</w:t>
            </w:r>
          </w:p>
        </w:tc>
        <w:tc>
          <w:tcPr>
            <w:tcW w:w="2834" w:type="dxa"/>
            <w:gridSpan w:val="2"/>
            <w:noWrap w:val="0"/>
            <w:vAlign w:val="center"/>
          </w:tcPr>
          <w:p>
            <w:pPr>
              <w:widowControl/>
              <w:ind w:firstLine="470" w:firstLineChars="196"/>
              <w:jc w:val="left"/>
              <w:rPr>
                <w:rFonts w:ascii="宋体" w:hAnsi="宋体" w:cs="宋体"/>
                <w:sz w:val="24"/>
                <w:szCs w:val="24"/>
              </w:rPr>
            </w:pPr>
          </w:p>
        </w:tc>
        <w:tc>
          <w:tcPr>
            <w:tcW w:w="1247" w:type="dxa"/>
            <w:vMerge w:val="restart"/>
            <w:noWrap w:val="0"/>
            <w:vAlign w:val="center"/>
          </w:tcPr>
          <w:p>
            <w:pPr>
              <w:widowControl/>
              <w:ind w:firstLine="470" w:firstLineChars="196"/>
              <w:jc w:val="left"/>
              <w:outlineLvl w:val="1"/>
              <w:rPr>
                <w:rFonts w:ascii="宋体" w:hAnsi="宋体" w:cs="宋体"/>
                <w:sz w:val="24"/>
                <w:szCs w:val="24"/>
              </w:rPr>
            </w:pPr>
            <w:r>
              <w:rPr>
                <w:rFonts w:hint="eastAsia" w:ascii="宋体" w:hAnsi="宋体" w:cs="宋体"/>
                <w:sz w:val="24"/>
                <w:szCs w:val="24"/>
              </w:rPr>
              <w:t>其中</w:t>
            </w:r>
          </w:p>
        </w:tc>
        <w:tc>
          <w:tcPr>
            <w:tcW w:w="1751" w:type="dxa"/>
            <w:gridSpan w:val="2"/>
            <w:noWrap w:val="0"/>
            <w:vAlign w:val="center"/>
          </w:tcPr>
          <w:p>
            <w:pPr>
              <w:widowControl/>
              <w:jc w:val="center"/>
              <w:outlineLvl w:val="1"/>
              <w:rPr>
                <w:rFonts w:hint="eastAsia" w:ascii="宋体" w:hAnsi="宋体" w:cs="宋体" w:eastAsiaTheme="minorEastAsia"/>
                <w:sz w:val="24"/>
                <w:szCs w:val="24"/>
                <w:lang w:eastAsia="zh-CN"/>
              </w:rPr>
            </w:pPr>
            <w:r>
              <w:rPr>
                <w:rFonts w:hint="eastAsia" w:ascii="宋体" w:hAnsi="宋体" w:cs="宋体"/>
                <w:sz w:val="24"/>
                <w:szCs w:val="24"/>
              </w:rPr>
              <w:t>项目</w:t>
            </w:r>
            <w:r>
              <w:rPr>
                <w:rFonts w:hint="eastAsia" w:ascii="宋体" w:hAnsi="宋体" w:cs="宋体"/>
                <w:sz w:val="24"/>
                <w:szCs w:val="24"/>
                <w:lang w:eastAsia="zh-CN"/>
              </w:rPr>
              <w:t>负责人</w:t>
            </w:r>
          </w:p>
        </w:tc>
        <w:tc>
          <w:tcPr>
            <w:tcW w:w="2103" w:type="dxa"/>
            <w:gridSpan w:val="2"/>
            <w:noWrap w:val="0"/>
            <w:vAlign w:val="center"/>
          </w:tcPr>
          <w:p>
            <w:pPr>
              <w:widowControl/>
              <w:ind w:firstLine="470" w:firstLineChars="196"/>
              <w:jc w:val="left"/>
              <w:rPr>
                <w:rFonts w:ascii="宋体"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2" w:hRule="atLeast"/>
          <w:jc w:val="center"/>
        </w:trPr>
        <w:tc>
          <w:tcPr>
            <w:tcW w:w="180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营业执照号</w:t>
            </w:r>
          </w:p>
        </w:tc>
        <w:tc>
          <w:tcPr>
            <w:tcW w:w="2834" w:type="dxa"/>
            <w:gridSpan w:val="2"/>
            <w:noWrap w:val="0"/>
            <w:vAlign w:val="center"/>
          </w:tcPr>
          <w:p>
            <w:pPr>
              <w:widowControl/>
              <w:ind w:firstLine="470" w:firstLineChars="196"/>
              <w:jc w:val="left"/>
              <w:rPr>
                <w:rFonts w:ascii="宋体" w:hAnsi="宋体" w:cs="宋体"/>
                <w:sz w:val="24"/>
                <w:szCs w:val="24"/>
              </w:rPr>
            </w:pPr>
          </w:p>
        </w:tc>
        <w:tc>
          <w:tcPr>
            <w:tcW w:w="1247" w:type="dxa"/>
            <w:vMerge w:val="continue"/>
            <w:noWrap w:val="0"/>
            <w:vAlign w:val="center"/>
          </w:tcPr>
          <w:p>
            <w:pPr>
              <w:rPr>
                <w:rFonts w:ascii="宋体" w:hAnsi="宋体" w:cs="宋体"/>
                <w:sz w:val="24"/>
                <w:szCs w:val="24"/>
              </w:rPr>
            </w:pPr>
          </w:p>
        </w:tc>
        <w:tc>
          <w:tcPr>
            <w:tcW w:w="1751" w:type="dxa"/>
            <w:gridSpan w:val="2"/>
            <w:noWrap w:val="0"/>
            <w:vAlign w:val="center"/>
          </w:tcPr>
          <w:p>
            <w:pPr>
              <w:widowControl/>
              <w:jc w:val="center"/>
              <w:outlineLvl w:val="1"/>
              <w:rPr>
                <w:rFonts w:ascii="宋体" w:hAnsi="宋体" w:cs="宋体"/>
                <w:sz w:val="24"/>
                <w:szCs w:val="24"/>
              </w:rPr>
            </w:pPr>
            <w:r>
              <w:rPr>
                <w:rFonts w:hint="eastAsia" w:ascii="宋体" w:hAnsi="宋体" w:cs="宋体"/>
                <w:sz w:val="24"/>
                <w:szCs w:val="24"/>
              </w:rPr>
              <w:t>高级职称人员</w:t>
            </w:r>
          </w:p>
        </w:tc>
        <w:tc>
          <w:tcPr>
            <w:tcW w:w="2103" w:type="dxa"/>
            <w:gridSpan w:val="2"/>
            <w:noWrap w:val="0"/>
            <w:vAlign w:val="center"/>
          </w:tcPr>
          <w:p>
            <w:pPr>
              <w:widowControl/>
              <w:ind w:firstLine="470" w:firstLineChars="196"/>
              <w:jc w:val="left"/>
              <w:rPr>
                <w:rFonts w:ascii="宋体"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2" w:hRule="atLeast"/>
          <w:jc w:val="center"/>
        </w:trPr>
        <w:tc>
          <w:tcPr>
            <w:tcW w:w="180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注册资金</w:t>
            </w:r>
          </w:p>
        </w:tc>
        <w:tc>
          <w:tcPr>
            <w:tcW w:w="2834" w:type="dxa"/>
            <w:gridSpan w:val="2"/>
            <w:noWrap w:val="0"/>
            <w:vAlign w:val="center"/>
          </w:tcPr>
          <w:p>
            <w:pPr>
              <w:widowControl/>
              <w:ind w:firstLine="470" w:firstLineChars="196"/>
              <w:jc w:val="left"/>
              <w:rPr>
                <w:rFonts w:ascii="宋体" w:hAnsi="宋体" w:cs="宋体"/>
                <w:sz w:val="24"/>
                <w:szCs w:val="24"/>
              </w:rPr>
            </w:pPr>
          </w:p>
        </w:tc>
        <w:tc>
          <w:tcPr>
            <w:tcW w:w="1247" w:type="dxa"/>
            <w:vMerge w:val="continue"/>
            <w:noWrap w:val="0"/>
            <w:vAlign w:val="center"/>
          </w:tcPr>
          <w:p>
            <w:pPr>
              <w:rPr>
                <w:rFonts w:ascii="宋体" w:hAnsi="宋体" w:cs="宋体"/>
                <w:sz w:val="24"/>
                <w:szCs w:val="24"/>
              </w:rPr>
            </w:pPr>
          </w:p>
        </w:tc>
        <w:tc>
          <w:tcPr>
            <w:tcW w:w="1751" w:type="dxa"/>
            <w:gridSpan w:val="2"/>
            <w:noWrap w:val="0"/>
            <w:vAlign w:val="center"/>
          </w:tcPr>
          <w:p>
            <w:pPr>
              <w:widowControl/>
              <w:jc w:val="center"/>
              <w:outlineLvl w:val="1"/>
              <w:rPr>
                <w:rFonts w:ascii="宋体" w:hAnsi="宋体" w:cs="宋体"/>
                <w:sz w:val="24"/>
                <w:szCs w:val="24"/>
              </w:rPr>
            </w:pPr>
            <w:r>
              <w:rPr>
                <w:rFonts w:hint="eastAsia" w:ascii="宋体" w:hAnsi="宋体" w:cs="宋体"/>
                <w:sz w:val="24"/>
                <w:szCs w:val="24"/>
              </w:rPr>
              <w:t>中级职称人员</w:t>
            </w:r>
          </w:p>
        </w:tc>
        <w:tc>
          <w:tcPr>
            <w:tcW w:w="2103" w:type="dxa"/>
            <w:gridSpan w:val="2"/>
            <w:noWrap w:val="0"/>
            <w:vAlign w:val="center"/>
          </w:tcPr>
          <w:p>
            <w:pPr>
              <w:widowControl/>
              <w:ind w:firstLine="470" w:firstLineChars="196"/>
              <w:jc w:val="left"/>
              <w:rPr>
                <w:rFonts w:ascii="宋体"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2" w:hRule="atLeast"/>
          <w:jc w:val="center"/>
        </w:trPr>
        <w:tc>
          <w:tcPr>
            <w:tcW w:w="180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开户银行</w:t>
            </w:r>
          </w:p>
        </w:tc>
        <w:tc>
          <w:tcPr>
            <w:tcW w:w="2834" w:type="dxa"/>
            <w:gridSpan w:val="2"/>
            <w:noWrap w:val="0"/>
            <w:vAlign w:val="center"/>
          </w:tcPr>
          <w:p>
            <w:pPr>
              <w:widowControl/>
              <w:ind w:firstLine="470" w:firstLineChars="196"/>
              <w:jc w:val="left"/>
              <w:rPr>
                <w:rFonts w:ascii="宋体" w:hAnsi="宋体" w:cs="宋体"/>
                <w:sz w:val="24"/>
                <w:szCs w:val="24"/>
              </w:rPr>
            </w:pPr>
          </w:p>
        </w:tc>
        <w:tc>
          <w:tcPr>
            <w:tcW w:w="1247" w:type="dxa"/>
            <w:vMerge w:val="continue"/>
            <w:noWrap w:val="0"/>
            <w:vAlign w:val="center"/>
          </w:tcPr>
          <w:p>
            <w:pPr>
              <w:rPr>
                <w:rFonts w:ascii="宋体" w:hAnsi="宋体" w:cs="宋体"/>
                <w:sz w:val="24"/>
                <w:szCs w:val="24"/>
              </w:rPr>
            </w:pPr>
          </w:p>
        </w:tc>
        <w:tc>
          <w:tcPr>
            <w:tcW w:w="1751" w:type="dxa"/>
            <w:gridSpan w:val="2"/>
            <w:noWrap w:val="0"/>
            <w:vAlign w:val="center"/>
          </w:tcPr>
          <w:p>
            <w:pPr>
              <w:widowControl/>
              <w:jc w:val="center"/>
              <w:outlineLvl w:val="1"/>
              <w:rPr>
                <w:rFonts w:ascii="宋体" w:hAnsi="宋体" w:cs="宋体"/>
                <w:sz w:val="24"/>
                <w:szCs w:val="24"/>
              </w:rPr>
            </w:pPr>
            <w:r>
              <w:rPr>
                <w:rFonts w:hint="eastAsia" w:ascii="宋体" w:hAnsi="宋体" w:cs="宋体"/>
                <w:sz w:val="24"/>
                <w:szCs w:val="24"/>
              </w:rPr>
              <w:t>初级职称人员</w:t>
            </w:r>
          </w:p>
        </w:tc>
        <w:tc>
          <w:tcPr>
            <w:tcW w:w="2103" w:type="dxa"/>
            <w:gridSpan w:val="2"/>
            <w:noWrap w:val="0"/>
            <w:vAlign w:val="center"/>
          </w:tcPr>
          <w:p>
            <w:pPr>
              <w:widowControl/>
              <w:ind w:firstLine="470" w:firstLineChars="196"/>
              <w:jc w:val="left"/>
              <w:rPr>
                <w:rFonts w:ascii="宋体"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180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账号</w:t>
            </w:r>
          </w:p>
        </w:tc>
        <w:tc>
          <w:tcPr>
            <w:tcW w:w="2834" w:type="dxa"/>
            <w:gridSpan w:val="2"/>
            <w:noWrap w:val="0"/>
            <w:vAlign w:val="center"/>
          </w:tcPr>
          <w:p>
            <w:pPr>
              <w:widowControl/>
              <w:ind w:firstLine="470" w:firstLineChars="196"/>
              <w:jc w:val="left"/>
              <w:rPr>
                <w:rFonts w:ascii="宋体" w:hAnsi="宋体" w:cs="宋体"/>
                <w:sz w:val="24"/>
                <w:szCs w:val="24"/>
              </w:rPr>
            </w:pPr>
          </w:p>
        </w:tc>
        <w:tc>
          <w:tcPr>
            <w:tcW w:w="1247" w:type="dxa"/>
            <w:vMerge w:val="continue"/>
            <w:noWrap w:val="0"/>
            <w:vAlign w:val="center"/>
          </w:tcPr>
          <w:p>
            <w:pPr>
              <w:rPr>
                <w:rFonts w:ascii="宋体" w:hAnsi="宋体" w:cs="宋体"/>
                <w:sz w:val="24"/>
                <w:szCs w:val="24"/>
              </w:rPr>
            </w:pPr>
          </w:p>
        </w:tc>
        <w:tc>
          <w:tcPr>
            <w:tcW w:w="1751" w:type="dxa"/>
            <w:gridSpan w:val="2"/>
            <w:noWrap w:val="0"/>
            <w:vAlign w:val="center"/>
          </w:tcPr>
          <w:p>
            <w:pPr>
              <w:widowControl/>
              <w:ind w:firstLine="470" w:firstLineChars="196"/>
              <w:outlineLvl w:val="1"/>
              <w:rPr>
                <w:rFonts w:ascii="宋体" w:hAnsi="宋体" w:cs="宋体"/>
                <w:sz w:val="24"/>
                <w:szCs w:val="24"/>
              </w:rPr>
            </w:pPr>
            <w:r>
              <w:rPr>
                <w:rFonts w:hint="eastAsia" w:ascii="宋体" w:hAnsi="宋体" w:cs="宋体"/>
                <w:sz w:val="24"/>
                <w:szCs w:val="24"/>
              </w:rPr>
              <w:t>技工</w:t>
            </w:r>
          </w:p>
        </w:tc>
        <w:tc>
          <w:tcPr>
            <w:tcW w:w="2103" w:type="dxa"/>
            <w:gridSpan w:val="2"/>
            <w:noWrap w:val="0"/>
            <w:vAlign w:val="center"/>
          </w:tcPr>
          <w:p>
            <w:pPr>
              <w:widowControl/>
              <w:ind w:firstLine="470" w:firstLineChars="196"/>
              <w:jc w:val="left"/>
              <w:rPr>
                <w:rFonts w:ascii="宋体"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180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经营范围</w:t>
            </w:r>
          </w:p>
        </w:tc>
        <w:tc>
          <w:tcPr>
            <w:tcW w:w="7935" w:type="dxa"/>
            <w:gridSpan w:val="7"/>
            <w:noWrap w:val="0"/>
            <w:vAlign w:val="center"/>
          </w:tcPr>
          <w:p>
            <w:pPr>
              <w:widowControl/>
              <w:ind w:firstLine="470" w:firstLineChars="196"/>
              <w:jc w:val="left"/>
              <w:rPr>
                <w:rFonts w:ascii="宋体" w:hAnsi="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1804" w:type="dxa"/>
            <w:noWrap w:val="0"/>
            <w:vAlign w:val="center"/>
          </w:tcPr>
          <w:p>
            <w:pPr>
              <w:widowControl/>
              <w:jc w:val="center"/>
              <w:outlineLvl w:val="1"/>
              <w:rPr>
                <w:rFonts w:ascii="宋体" w:hAnsi="宋体" w:cs="宋体"/>
                <w:sz w:val="24"/>
                <w:szCs w:val="24"/>
              </w:rPr>
            </w:pPr>
            <w:r>
              <w:rPr>
                <w:rFonts w:hint="eastAsia" w:ascii="宋体" w:hAnsi="宋体" w:cs="宋体"/>
                <w:sz w:val="24"/>
                <w:szCs w:val="24"/>
              </w:rPr>
              <w:t>备注</w:t>
            </w:r>
          </w:p>
        </w:tc>
        <w:tc>
          <w:tcPr>
            <w:tcW w:w="7935" w:type="dxa"/>
            <w:gridSpan w:val="7"/>
            <w:noWrap w:val="0"/>
            <w:vAlign w:val="top"/>
          </w:tcPr>
          <w:p>
            <w:pPr>
              <w:widowControl/>
              <w:ind w:firstLine="470" w:firstLineChars="196"/>
              <w:jc w:val="left"/>
              <w:rPr>
                <w:rFonts w:ascii="宋体" w:hAnsi="宋体" w:cs="宋体"/>
                <w:sz w:val="24"/>
                <w:szCs w:val="24"/>
              </w:rPr>
            </w:pPr>
          </w:p>
        </w:tc>
      </w:tr>
    </w:tbl>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360" w:lineRule="auto"/>
        <w:ind w:firstLine="2728" w:firstLineChars="1100"/>
        <w:jc w:val="left"/>
        <w:outlineLvl w:val="9"/>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360" w:lineRule="auto"/>
        <w:ind w:firstLine="2728" w:firstLineChars="1100"/>
        <w:jc w:val="both"/>
        <w:outlineLvl w:val="9"/>
        <w:rPr>
          <w:rFonts w:hint="eastAsia" w:ascii="宋体" w:hAnsi="宋体" w:cs="宋体"/>
          <w:spacing w:val="4"/>
          <w:kern w:val="0"/>
          <w:sz w:val="24"/>
          <w:szCs w:val="22"/>
        </w:rPr>
      </w:pP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keepNext w:val="0"/>
        <w:keepLines w:val="0"/>
        <w:widowControl w:val="0"/>
        <w:spacing w:before="156" w:beforeLines="50" w:after="0" w:line="240" w:lineRule="auto"/>
        <w:ind w:left="0"/>
        <w:jc w:val="center"/>
        <w:outlineLvl w:val="9"/>
        <w:rPr>
          <w:rFonts w:hint="eastAsia" w:ascii="宋体" w:hAnsi="宋体" w:cs="宋体"/>
          <w:spacing w:val="4"/>
          <w:kern w:val="0"/>
          <w:sz w:val="24"/>
          <w:szCs w:val="22"/>
        </w:rPr>
      </w:pPr>
      <w:r>
        <w:rPr>
          <w:rFonts w:hint="eastAsia" w:ascii="宋体" w:hAnsi="宋体" w:cs="宋体"/>
          <w:b w:val="0"/>
          <w:bCs w:val="0"/>
          <w:spacing w:val="4"/>
          <w:kern w:val="0"/>
          <w:sz w:val="24"/>
          <w:szCs w:val="22"/>
        </w:rPr>
        <w:t xml:space="preserve">           </w:t>
      </w:r>
      <w:r>
        <w:rPr>
          <w:rFonts w:hint="eastAsia" w:ascii="宋体" w:hAnsi="宋体" w:cs="宋体" w:eastAsiaTheme="minorEastAsia"/>
          <w:spacing w:val="4"/>
          <w:kern w:val="0"/>
          <w:sz w:val="24"/>
          <w:szCs w:val="22"/>
          <w:lang w:val="en-US" w:eastAsia="zh-CN" w:bidi="ar-SA"/>
        </w:rPr>
        <w:t>日期：</w:t>
      </w:r>
      <w:r>
        <w:rPr>
          <w:rFonts w:hint="eastAsia" w:ascii="宋体" w:hAnsi="宋体" w:cs="宋体" w:eastAsiaTheme="minorEastAsia"/>
          <w:spacing w:val="4"/>
          <w:kern w:val="0"/>
          <w:sz w:val="24"/>
          <w:szCs w:val="22"/>
          <w:u w:val="single"/>
          <w:lang w:val="en-US" w:eastAsia="zh-CN" w:bidi="ar-SA"/>
        </w:rPr>
        <w:t xml:space="preserve">        </w:t>
      </w:r>
      <w:r>
        <w:rPr>
          <w:rFonts w:hint="eastAsia" w:ascii="宋体" w:hAnsi="宋体" w:cs="宋体" w:eastAsiaTheme="minorEastAsia"/>
          <w:spacing w:val="4"/>
          <w:kern w:val="0"/>
          <w:sz w:val="24"/>
          <w:szCs w:val="22"/>
          <w:lang w:val="en-US" w:eastAsia="zh-CN" w:bidi="ar-SA"/>
        </w:rPr>
        <w:t>年</w:t>
      </w:r>
      <w:r>
        <w:rPr>
          <w:rFonts w:hint="eastAsia" w:ascii="宋体" w:hAnsi="宋体" w:cs="宋体" w:eastAsiaTheme="minorEastAsia"/>
          <w:spacing w:val="4"/>
          <w:kern w:val="0"/>
          <w:sz w:val="24"/>
          <w:szCs w:val="22"/>
          <w:u w:val="single"/>
          <w:lang w:val="en-US" w:eastAsia="zh-CN" w:bidi="ar-SA"/>
        </w:rPr>
        <w:t xml:space="preserve">        </w:t>
      </w:r>
      <w:r>
        <w:rPr>
          <w:rFonts w:hint="eastAsia" w:ascii="宋体" w:hAnsi="宋体" w:cs="宋体" w:eastAsiaTheme="minorEastAsia"/>
          <w:spacing w:val="4"/>
          <w:kern w:val="0"/>
          <w:sz w:val="24"/>
          <w:szCs w:val="22"/>
          <w:lang w:val="en-US" w:eastAsia="zh-CN" w:bidi="ar-SA"/>
        </w:rPr>
        <w:t>月</w:t>
      </w:r>
      <w:r>
        <w:rPr>
          <w:rFonts w:hint="eastAsia" w:ascii="宋体" w:hAnsi="宋体" w:cs="宋体" w:eastAsiaTheme="minorEastAsia"/>
          <w:spacing w:val="4"/>
          <w:kern w:val="0"/>
          <w:sz w:val="24"/>
          <w:szCs w:val="22"/>
          <w:u w:val="single"/>
          <w:lang w:val="en-US" w:eastAsia="zh-CN" w:bidi="ar-SA"/>
        </w:rPr>
        <w:t xml:space="preserve">        </w:t>
      </w:r>
      <w:r>
        <w:rPr>
          <w:rFonts w:hint="eastAsia" w:ascii="宋体" w:hAnsi="宋体" w:cs="宋体" w:eastAsiaTheme="minorEastAsia"/>
          <w:spacing w:val="4"/>
          <w:kern w:val="0"/>
          <w:sz w:val="24"/>
          <w:szCs w:val="22"/>
          <w:lang w:val="en-US" w:eastAsia="zh-CN" w:bidi="ar-SA"/>
        </w:rPr>
        <w:t>日</w:t>
      </w:r>
    </w:p>
    <w:p>
      <w:pPr>
        <w:spacing w:line="560" w:lineRule="exact"/>
        <w:ind w:firstLine="480" w:firstLineChars="200"/>
        <w:jc w:val="both"/>
        <w:outlineLvl w:val="9"/>
        <w:rPr>
          <w:rFonts w:hint="eastAsia" w:asciiTheme="minorEastAsia" w:hAnsiTheme="minorEastAsia" w:eastAsiaTheme="minorEastAsia" w:cstheme="minorEastAsia"/>
          <w:sz w:val="24"/>
          <w:szCs w:val="24"/>
          <w:highlight w:val="none"/>
        </w:rPr>
      </w:pPr>
    </w:p>
    <w:p>
      <w:pPr>
        <w:spacing w:line="360" w:lineRule="auto"/>
        <w:rPr>
          <w:rFonts w:hint="eastAsia" w:ascii="宋体" w:hAnsi="宋体" w:cs="宋体"/>
          <w:b/>
          <w:bCs/>
          <w:sz w:val="32"/>
          <w:szCs w:val="32"/>
        </w:rPr>
      </w:pPr>
      <w:r>
        <w:rPr>
          <w:rFonts w:hint="eastAsia" w:ascii="宋体" w:hAnsi="宋体" w:cs="宋体"/>
          <w:b/>
          <w:bCs/>
          <w:sz w:val="32"/>
          <w:szCs w:val="32"/>
        </w:rPr>
        <w:t>格式2：</w:t>
      </w:r>
    </w:p>
    <w:p>
      <w:pPr>
        <w:spacing w:line="360" w:lineRule="auto"/>
        <w:jc w:val="center"/>
        <w:rPr>
          <w:rFonts w:hint="eastAsia" w:ascii="宋体" w:hAnsi="宋体" w:cs="宋体"/>
          <w:b/>
          <w:bCs/>
          <w:sz w:val="32"/>
          <w:szCs w:val="32"/>
        </w:rPr>
      </w:pPr>
      <w:r>
        <w:rPr>
          <w:rFonts w:hint="eastAsia" w:ascii="宋体" w:hAnsi="宋体" w:cs="宋体"/>
          <w:b/>
          <w:bCs/>
          <w:sz w:val="32"/>
          <w:szCs w:val="32"/>
        </w:rPr>
        <w:t>具备履行合同所必需的设备和专业技术能力的</w:t>
      </w:r>
    </w:p>
    <w:p>
      <w:pPr>
        <w:spacing w:line="360" w:lineRule="auto"/>
        <w:jc w:val="center"/>
        <w:rPr>
          <w:rFonts w:hint="eastAsia" w:ascii="宋体" w:hAnsi="宋体" w:cs="宋体"/>
          <w:b/>
          <w:bCs/>
          <w:sz w:val="32"/>
          <w:szCs w:val="32"/>
        </w:rPr>
      </w:pPr>
      <w:r>
        <w:rPr>
          <w:rFonts w:hint="eastAsia" w:ascii="宋体" w:hAnsi="宋体" w:cs="宋体"/>
          <w:b/>
          <w:bCs/>
          <w:sz w:val="32"/>
          <w:szCs w:val="32"/>
        </w:rPr>
        <w:t>说明及承诺书</w:t>
      </w:r>
    </w:p>
    <w:p>
      <w:pPr>
        <w:widowControl/>
        <w:spacing w:line="360" w:lineRule="auto"/>
        <w:jc w:val="left"/>
        <w:rPr>
          <w:rFonts w:hint="eastAsia" w:ascii="宋体" w:hAnsi="宋体" w:cs="宋体"/>
          <w:sz w:val="24"/>
          <w:u w:val="singl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(采购人名称):</w:t>
      </w:r>
    </w:p>
    <w:p>
      <w:pPr>
        <w:pStyle w:val="11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我公司参加贵方组织的</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szCs w:val="24"/>
        </w:rPr>
        <w:t>投标活动，如我方获得</w:t>
      </w:r>
      <w:r>
        <w:rPr>
          <w:rFonts w:hint="eastAsia" w:ascii="宋体" w:hAnsi="宋体" w:eastAsia="宋体" w:cs="宋体"/>
          <w:sz w:val="24"/>
          <w:szCs w:val="24"/>
          <w:lang w:val="en-US" w:eastAsia="zh-CN"/>
        </w:rPr>
        <w:t>成交</w:t>
      </w:r>
      <w:r>
        <w:rPr>
          <w:rFonts w:hint="eastAsia" w:ascii="宋体" w:hAnsi="宋体" w:eastAsia="宋体" w:cs="宋体"/>
          <w:sz w:val="24"/>
          <w:szCs w:val="24"/>
        </w:rPr>
        <w:t>资格，我方保证具备履行合同所必需的设备和专业技术能力：并承诺如下：</w:t>
      </w:r>
    </w:p>
    <w:p>
      <w:pPr>
        <w:pStyle w:val="115"/>
        <w:keepNext w:val="0"/>
        <w:keepLines w:val="0"/>
        <w:pageBreakBefore w:val="0"/>
        <w:widowControl/>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投标人</w:t>
      </w:r>
      <w:r>
        <w:rPr>
          <w:rFonts w:hint="eastAsia" w:ascii="宋体" w:hAnsi="宋体" w:eastAsia="宋体" w:cs="宋体"/>
          <w:sz w:val="24"/>
          <w:szCs w:val="24"/>
        </w:rPr>
        <w:t>名称）于</w:t>
      </w:r>
      <w:r>
        <w:rPr>
          <w:rFonts w:hint="eastAsia" w:ascii="宋体" w:hAnsi="宋体" w:eastAsia="宋体" w:cs="宋体"/>
          <w:sz w:val="24"/>
          <w:szCs w:val="24"/>
          <w:u w:val="single"/>
        </w:rPr>
        <w:t>  年  月  日</w:t>
      </w:r>
      <w:r>
        <w:rPr>
          <w:rFonts w:hint="eastAsia" w:ascii="宋体" w:hAnsi="宋体" w:eastAsia="宋体" w:cs="宋体"/>
          <w:sz w:val="24"/>
          <w:szCs w:val="24"/>
        </w:rPr>
        <w:t>在中华人民共和国境内 </w:t>
      </w:r>
      <w:r>
        <w:rPr>
          <w:rFonts w:hint="eastAsia" w:ascii="宋体" w:hAnsi="宋体" w:eastAsia="宋体" w:cs="宋体"/>
          <w:sz w:val="24"/>
          <w:szCs w:val="24"/>
          <w:u w:val="single"/>
        </w:rPr>
        <w:t>          </w:t>
      </w:r>
      <w:r>
        <w:rPr>
          <w:rFonts w:hint="eastAsia" w:ascii="宋体" w:hAnsi="宋体" w:eastAsia="宋体" w:cs="宋体"/>
          <w:sz w:val="24"/>
          <w:szCs w:val="24"/>
        </w:rPr>
        <w:t>（详细注册地址）合法注册并经营，公司主营业务为</w:t>
      </w:r>
      <w:r>
        <w:rPr>
          <w:rFonts w:hint="eastAsia" w:ascii="宋体" w:hAnsi="宋体" w:eastAsia="宋体" w:cs="宋体"/>
          <w:sz w:val="24"/>
          <w:szCs w:val="24"/>
          <w:u w:val="single"/>
        </w:rPr>
        <w:t>                          </w:t>
      </w:r>
      <w:r>
        <w:rPr>
          <w:rFonts w:hint="eastAsia" w:ascii="宋体" w:hAnsi="宋体" w:eastAsia="宋体" w:cs="宋体"/>
          <w:sz w:val="24"/>
          <w:szCs w:val="24"/>
        </w:rPr>
        <w:t>，营业（生产经营）面积为</w:t>
      </w:r>
      <w:r>
        <w:rPr>
          <w:rFonts w:hint="eastAsia" w:ascii="宋体" w:hAnsi="宋体" w:eastAsia="宋体" w:cs="宋体"/>
          <w:sz w:val="24"/>
          <w:szCs w:val="24"/>
          <w:u w:val="single"/>
        </w:rPr>
        <w:t>              </w:t>
      </w:r>
      <w:r>
        <w:rPr>
          <w:rFonts w:hint="eastAsia" w:ascii="宋体" w:hAnsi="宋体" w:eastAsia="宋体" w:cs="宋体"/>
          <w:sz w:val="24"/>
          <w:szCs w:val="24"/>
        </w:rPr>
        <w:t>，现有员工数量为</w:t>
      </w:r>
      <w:r>
        <w:rPr>
          <w:rFonts w:hint="eastAsia" w:ascii="宋体" w:hAnsi="宋体" w:eastAsia="宋体" w:cs="宋体"/>
          <w:sz w:val="24"/>
          <w:szCs w:val="24"/>
          <w:u w:val="single"/>
        </w:rPr>
        <w:t>        </w:t>
      </w:r>
      <w:r>
        <w:rPr>
          <w:rFonts w:hint="eastAsia" w:ascii="宋体" w:hAnsi="宋体" w:eastAsia="宋体" w:cs="宋体"/>
          <w:sz w:val="24"/>
          <w:szCs w:val="24"/>
        </w:rPr>
        <w:t xml:space="preserve"> ，其中与履行本合同相关的专业技术人员数量有 </w:t>
      </w:r>
      <w:r>
        <w:rPr>
          <w:rFonts w:hint="eastAsia" w:ascii="宋体" w:hAnsi="宋体" w:eastAsia="宋体" w:cs="宋体"/>
          <w:sz w:val="24"/>
          <w:szCs w:val="24"/>
          <w:u w:val="single"/>
        </w:rPr>
        <w:t>       </w:t>
      </w:r>
      <w:r>
        <w:rPr>
          <w:rFonts w:hint="eastAsia" w:ascii="宋体" w:hAnsi="宋体" w:eastAsia="宋体" w:cs="宋体"/>
          <w:sz w:val="24"/>
          <w:szCs w:val="24"/>
          <w:lang w:eastAsia="zh-CN"/>
        </w:rPr>
        <w:t>；</w:t>
      </w:r>
      <w:r>
        <w:rPr>
          <w:rFonts w:hint="eastAsia" w:ascii="宋体" w:hAnsi="宋体" w:eastAsia="宋体" w:cs="宋体"/>
          <w:sz w:val="24"/>
          <w:szCs w:val="24"/>
        </w:rPr>
        <w:t>与履行本合同</w:t>
      </w:r>
      <w:r>
        <w:rPr>
          <w:rFonts w:hint="eastAsia" w:ascii="宋体" w:hAnsi="宋体" w:eastAsia="宋体" w:cs="宋体"/>
          <w:sz w:val="24"/>
          <w:szCs w:val="24"/>
          <w:lang w:val="en-US" w:eastAsia="zh-CN"/>
        </w:rPr>
        <w:t>所需的设备</w:t>
      </w:r>
      <w:r>
        <w:rPr>
          <w:rFonts w:hint="eastAsia" w:ascii="宋体" w:hAnsi="宋体" w:eastAsia="宋体" w:cs="宋体"/>
          <w:sz w:val="24"/>
          <w:szCs w:val="24"/>
        </w:rPr>
        <w:t>数量有</w:t>
      </w:r>
      <w:r>
        <w:rPr>
          <w:rFonts w:hint="eastAsia" w:ascii="宋体" w:hAnsi="宋体" w:eastAsia="宋体" w:cs="宋体"/>
          <w:sz w:val="24"/>
          <w:szCs w:val="24"/>
          <w:u w:val="single"/>
        </w:rPr>
        <w:t>          </w:t>
      </w:r>
      <w:r>
        <w:rPr>
          <w:rFonts w:hint="eastAsia" w:ascii="宋体" w:hAnsi="宋体" w:eastAsia="宋体" w:cs="宋体"/>
          <w:sz w:val="24"/>
          <w:szCs w:val="24"/>
          <w:lang w:eastAsia="zh-CN"/>
        </w:rPr>
        <w:t>。</w:t>
      </w:r>
      <w:r>
        <w:rPr>
          <w:rFonts w:hint="eastAsia" w:ascii="宋体" w:hAnsi="宋体" w:eastAsia="宋体" w:cs="宋体"/>
          <w:sz w:val="24"/>
          <w:szCs w:val="24"/>
        </w:rPr>
        <w:t>本公司郑重承诺，具有履行本合同所必需的设备和专业技术能力。</w:t>
      </w:r>
    </w:p>
    <w:p>
      <w:pPr>
        <w:pStyle w:val="115"/>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如违反以上承诺，本公司愿承担</w:t>
      </w:r>
      <w:r>
        <w:rPr>
          <w:rFonts w:hint="eastAsia" w:ascii="宋体" w:hAnsi="宋体" w:eastAsia="宋体" w:cs="宋体"/>
          <w:sz w:val="24"/>
          <w:szCs w:val="24"/>
          <w:lang w:val="en-US" w:eastAsia="zh-CN" w:bidi="en-US"/>
        </w:rPr>
        <w:t>一切</w:t>
      </w:r>
      <w:r>
        <w:rPr>
          <w:rFonts w:hint="eastAsia" w:ascii="宋体" w:hAnsi="宋体" w:eastAsia="宋体" w:cs="宋体"/>
          <w:sz w:val="24"/>
          <w:szCs w:val="24"/>
        </w:rPr>
        <w:t>法律责任。</w:t>
      </w:r>
    </w:p>
    <w:p>
      <w:pPr>
        <w:spacing w:line="560" w:lineRule="exact"/>
        <w:jc w:val="both"/>
        <w:rPr>
          <w:rFonts w:hint="eastAsia" w:asciiTheme="minorEastAsia" w:hAnsiTheme="minorEastAsia" w:eastAsiaTheme="minorEastAsia" w:cstheme="minorEastAsia"/>
          <w:sz w:val="24"/>
          <w:szCs w:val="24"/>
          <w:highlight w:val="none"/>
        </w:rPr>
      </w:pPr>
    </w:p>
    <w:p>
      <w:pPr>
        <w:tabs>
          <w:tab w:val="left" w:pos="2160"/>
        </w:tabs>
        <w:spacing w:line="360" w:lineRule="auto"/>
        <w:ind w:firstLine="2728" w:firstLineChars="11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360" w:lineRule="auto"/>
        <w:ind w:firstLine="2728" w:firstLineChars="1100"/>
        <w:jc w:val="both"/>
        <w:rPr>
          <w:rFonts w:hint="eastAsia" w:ascii="宋体" w:hAnsi="宋体" w:cs="宋体"/>
          <w:spacing w:val="4"/>
          <w:kern w:val="0"/>
          <w:sz w:val="24"/>
          <w:szCs w:val="22"/>
        </w:rPr>
      </w:pP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keepNext w:val="0"/>
        <w:keepLines w:val="0"/>
        <w:widowControl w:val="0"/>
        <w:spacing w:before="156" w:beforeLines="50" w:after="0" w:line="240" w:lineRule="auto"/>
        <w:ind w:left="0"/>
        <w:jc w:val="center"/>
        <w:outlineLvl w:val="9"/>
        <w:rPr>
          <w:rFonts w:hint="eastAsia" w:ascii="宋体" w:hAnsi="宋体" w:cs="宋体"/>
          <w:spacing w:val="4"/>
          <w:kern w:val="0"/>
          <w:sz w:val="24"/>
          <w:szCs w:val="22"/>
        </w:rPr>
      </w:pPr>
      <w:r>
        <w:rPr>
          <w:rFonts w:hint="eastAsia" w:ascii="宋体" w:hAnsi="宋体" w:cs="宋体"/>
          <w:b w:val="0"/>
          <w:bCs w:val="0"/>
          <w:spacing w:val="4"/>
          <w:kern w:val="0"/>
          <w:sz w:val="24"/>
          <w:szCs w:val="22"/>
        </w:rPr>
        <w:t xml:space="preserve">           </w:t>
      </w:r>
      <w:r>
        <w:rPr>
          <w:rFonts w:hint="eastAsia" w:ascii="宋体" w:hAnsi="宋体" w:cs="宋体" w:eastAsiaTheme="minorEastAsia"/>
          <w:spacing w:val="4"/>
          <w:kern w:val="0"/>
          <w:sz w:val="24"/>
          <w:szCs w:val="22"/>
          <w:lang w:val="en-US" w:eastAsia="zh-CN" w:bidi="ar-SA"/>
        </w:rPr>
        <w:t>日期：</w:t>
      </w:r>
      <w:r>
        <w:rPr>
          <w:rFonts w:hint="eastAsia" w:ascii="宋体" w:hAnsi="宋体" w:cs="宋体" w:eastAsiaTheme="minorEastAsia"/>
          <w:spacing w:val="4"/>
          <w:kern w:val="0"/>
          <w:sz w:val="24"/>
          <w:szCs w:val="22"/>
          <w:u w:val="single"/>
          <w:lang w:val="en-US" w:eastAsia="zh-CN" w:bidi="ar-SA"/>
        </w:rPr>
        <w:t xml:space="preserve">        </w:t>
      </w:r>
      <w:r>
        <w:rPr>
          <w:rFonts w:hint="eastAsia" w:ascii="宋体" w:hAnsi="宋体" w:cs="宋体" w:eastAsiaTheme="minorEastAsia"/>
          <w:spacing w:val="4"/>
          <w:kern w:val="0"/>
          <w:sz w:val="24"/>
          <w:szCs w:val="22"/>
          <w:lang w:val="en-US" w:eastAsia="zh-CN" w:bidi="ar-SA"/>
        </w:rPr>
        <w:t>年</w:t>
      </w:r>
      <w:r>
        <w:rPr>
          <w:rFonts w:hint="eastAsia" w:ascii="宋体" w:hAnsi="宋体" w:cs="宋体" w:eastAsiaTheme="minorEastAsia"/>
          <w:spacing w:val="4"/>
          <w:kern w:val="0"/>
          <w:sz w:val="24"/>
          <w:szCs w:val="22"/>
          <w:u w:val="single"/>
          <w:lang w:val="en-US" w:eastAsia="zh-CN" w:bidi="ar-SA"/>
        </w:rPr>
        <w:t xml:space="preserve">        </w:t>
      </w:r>
      <w:r>
        <w:rPr>
          <w:rFonts w:hint="eastAsia" w:ascii="宋体" w:hAnsi="宋体" w:cs="宋体" w:eastAsiaTheme="minorEastAsia"/>
          <w:spacing w:val="4"/>
          <w:kern w:val="0"/>
          <w:sz w:val="24"/>
          <w:szCs w:val="22"/>
          <w:lang w:val="en-US" w:eastAsia="zh-CN" w:bidi="ar-SA"/>
        </w:rPr>
        <w:t>月</w:t>
      </w:r>
      <w:r>
        <w:rPr>
          <w:rFonts w:hint="eastAsia" w:ascii="宋体" w:hAnsi="宋体" w:cs="宋体" w:eastAsiaTheme="minorEastAsia"/>
          <w:spacing w:val="4"/>
          <w:kern w:val="0"/>
          <w:sz w:val="24"/>
          <w:szCs w:val="22"/>
          <w:u w:val="single"/>
          <w:lang w:val="en-US" w:eastAsia="zh-CN" w:bidi="ar-SA"/>
        </w:rPr>
        <w:t xml:space="preserve">        </w:t>
      </w:r>
      <w:r>
        <w:rPr>
          <w:rFonts w:hint="eastAsia" w:ascii="宋体" w:hAnsi="宋体" w:cs="宋体" w:eastAsiaTheme="minorEastAsia"/>
          <w:spacing w:val="4"/>
          <w:kern w:val="0"/>
          <w:sz w:val="24"/>
          <w:szCs w:val="22"/>
          <w:lang w:val="en-US" w:eastAsia="zh-CN" w:bidi="ar-SA"/>
        </w:rPr>
        <w:t>日</w:t>
      </w:r>
    </w:p>
    <w:p>
      <w:pPr>
        <w:rPr>
          <w:rFonts w:hint="eastAsia" w:asciiTheme="minorEastAsia" w:hAnsiTheme="minorEastAsia" w:eastAsiaTheme="minorEastAsia" w:cstheme="minorEastAsia"/>
          <w:sz w:val="24"/>
          <w:szCs w:val="24"/>
          <w:highlight w:val="none"/>
        </w:rPr>
      </w:pPr>
    </w:p>
    <w:p>
      <w:pPr>
        <w:ind w:left="0" w:leftChars="0" w:firstLine="0" w:firstLineChars="0"/>
        <w:jc w:val="center"/>
        <w:outlineLvl w:val="9"/>
        <w:rPr>
          <w:rFonts w:hint="eastAsia" w:asciiTheme="minorEastAsia" w:hAnsiTheme="minorEastAsia" w:eastAsiaTheme="minorEastAsia" w:cstheme="minorEastAsia"/>
          <w:b/>
          <w:bCs/>
          <w:sz w:val="32"/>
          <w:szCs w:val="32"/>
          <w:highlight w:val="none"/>
        </w:rPr>
      </w:pPr>
    </w:p>
    <w:p>
      <w:pPr>
        <w:ind w:left="0" w:leftChars="0" w:firstLine="0" w:firstLineChars="0"/>
        <w:jc w:val="center"/>
        <w:outlineLvl w:val="9"/>
        <w:rPr>
          <w:rFonts w:hint="eastAsia" w:asciiTheme="minorEastAsia" w:hAnsiTheme="minorEastAsia" w:eastAsiaTheme="minorEastAsia" w:cstheme="minorEastAsia"/>
          <w:b/>
          <w:bCs/>
          <w:sz w:val="32"/>
          <w:szCs w:val="32"/>
          <w:highlight w:val="none"/>
        </w:rPr>
      </w:pPr>
    </w:p>
    <w:p>
      <w:pPr>
        <w:ind w:left="0" w:leftChars="0" w:firstLine="0" w:firstLineChars="0"/>
        <w:jc w:val="center"/>
        <w:outlineLvl w:val="9"/>
        <w:rPr>
          <w:rFonts w:hint="eastAsia" w:asciiTheme="minorEastAsia" w:hAnsiTheme="minorEastAsia" w:eastAsiaTheme="minorEastAsia" w:cstheme="minorEastAsia"/>
          <w:b/>
          <w:bCs/>
          <w:sz w:val="32"/>
          <w:szCs w:val="32"/>
          <w:highlight w:val="none"/>
        </w:rPr>
      </w:pPr>
    </w:p>
    <w:p>
      <w:pPr>
        <w:ind w:left="0" w:leftChars="0" w:firstLine="0" w:firstLineChars="0"/>
        <w:jc w:val="center"/>
        <w:outlineLvl w:val="9"/>
        <w:rPr>
          <w:rFonts w:hint="eastAsia" w:asciiTheme="minorEastAsia" w:hAnsiTheme="minorEastAsia" w:eastAsiaTheme="minorEastAsia" w:cstheme="minorEastAsia"/>
          <w:b/>
          <w:bCs/>
          <w:sz w:val="32"/>
          <w:szCs w:val="32"/>
          <w:highlight w:val="none"/>
        </w:rPr>
      </w:pPr>
    </w:p>
    <w:p>
      <w:pPr>
        <w:bidi w:val="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360" w:lineRule="auto"/>
        <w:jc w:val="left"/>
        <w:rPr>
          <w:rFonts w:hint="eastAsia" w:ascii="宋体" w:hAnsi="宋体" w:cs="宋体"/>
          <w:b/>
          <w:bCs/>
          <w:sz w:val="32"/>
          <w:szCs w:val="32"/>
        </w:rPr>
      </w:pPr>
      <w:r>
        <w:rPr>
          <w:rFonts w:hint="eastAsia" w:ascii="宋体" w:hAnsi="宋体" w:cs="宋体"/>
          <w:b/>
          <w:bCs/>
          <w:sz w:val="32"/>
          <w:szCs w:val="32"/>
        </w:rPr>
        <w:t>格式3：</w:t>
      </w:r>
    </w:p>
    <w:p>
      <w:pPr>
        <w:spacing w:before="210" w:beforeLines="50"/>
        <w:jc w:val="center"/>
        <w:rPr>
          <w:rFonts w:hint="eastAsia" w:ascii="宋体" w:hAnsi="宋体" w:eastAsia="宋体" w:cs="宋体"/>
          <w:b/>
          <w:bCs/>
          <w:i w:val="0"/>
          <w:iCs w:val="0"/>
          <w:color w:val="auto"/>
          <w:sz w:val="32"/>
          <w:szCs w:val="40"/>
        </w:rPr>
      </w:pPr>
      <w:r>
        <w:rPr>
          <w:rFonts w:hint="eastAsia" w:ascii="宋体" w:hAnsi="宋体" w:eastAsia="宋体" w:cs="宋体"/>
          <w:b/>
          <w:bCs/>
          <w:i w:val="0"/>
          <w:iCs w:val="0"/>
          <w:color w:val="auto"/>
          <w:sz w:val="32"/>
          <w:szCs w:val="40"/>
        </w:rPr>
        <w:t>无重大违法记录声明</w:t>
      </w:r>
    </w:p>
    <w:p>
      <w:pPr>
        <w:spacing w:before="210" w:beforeLines="50"/>
        <w:jc w:val="center"/>
        <w:rPr>
          <w:rFonts w:hint="eastAsia" w:ascii="宋体" w:hAnsi="宋体" w:eastAsia="宋体" w:cs="宋体"/>
          <w:i w:val="0"/>
          <w:iCs w:val="0"/>
          <w:color w:val="auto"/>
          <w:sz w:val="28"/>
          <w:szCs w:val="36"/>
        </w:rPr>
      </w:pPr>
    </w:p>
    <w:p>
      <w:pPr>
        <w:pStyle w:val="92"/>
        <w:ind w:firstLine="0" w:firstLineChars="0"/>
        <w:rPr>
          <w:rFonts w:hint="eastAsia" w:ascii="宋体" w:hAnsi="宋体" w:eastAsia="宋体" w:cs="宋体"/>
          <w:i w:val="0"/>
          <w:iCs w:val="0"/>
          <w:color w:val="auto"/>
        </w:rPr>
      </w:pPr>
      <w:r>
        <w:rPr>
          <w:rFonts w:hint="eastAsia" w:ascii="宋体" w:hAnsi="宋体" w:eastAsia="宋体" w:cs="宋体"/>
          <w:sz w:val="24"/>
          <w:u w:val="single"/>
        </w:rPr>
        <w:t xml:space="preserve">             </w:t>
      </w:r>
      <w:r>
        <w:rPr>
          <w:rFonts w:hint="eastAsia" w:ascii="宋体" w:hAnsi="宋体" w:eastAsia="宋体" w:cs="宋体"/>
          <w:sz w:val="24"/>
        </w:rPr>
        <w:t>（采购人名称）：</w:t>
      </w:r>
    </w:p>
    <w:p>
      <w:pPr>
        <w:widowControl/>
        <w:spacing w:line="360" w:lineRule="auto"/>
        <w:ind w:firstLine="482"/>
        <w:jc w:val="left"/>
        <w:rPr>
          <w:rFonts w:hint="eastAsia" w:ascii="宋体" w:hAnsi="宋体" w:eastAsia="宋体" w:cs="宋体"/>
          <w:sz w:val="24"/>
        </w:rPr>
      </w:pPr>
      <w:r>
        <w:rPr>
          <w:rFonts w:hint="eastAsia" w:ascii="宋体" w:hAnsi="宋体" w:eastAsia="宋体" w:cs="宋体"/>
          <w:sz w:val="24"/>
        </w:rPr>
        <w:t>我方参加贵单位“</w:t>
      </w:r>
      <w:r>
        <w:rPr>
          <w:rFonts w:hint="eastAsia" w:ascii="宋体" w:hAnsi="宋体" w:eastAsia="宋体" w:cs="宋体"/>
          <w:sz w:val="24"/>
          <w:u w:val="single"/>
        </w:rPr>
        <w:t xml:space="preserve">          </w:t>
      </w:r>
      <w:r>
        <w:rPr>
          <w:rFonts w:hint="eastAsia" w:ascii="宋体" w:hAnsi="宋体" w:eastAsia="宋体" w:cs="宋体"/>
          <w:sz w:val="24"/>
        </w:rPr>
        <w:t>（项目名称）”投标的申请，现我方向你方慎重承诺：</w:t>
      </w:r>
    </w:p>
    <w:p>
      <w:pPr>
        <w:pStyle w:val="92"/>
        <w:ind w:firstLine="480"/>
        <w:rPr>
          <w:rFonts w:hint="eastAsia" w:ascii="宋体" w:hAnsi="宋体" w:eastAsia="宋体" w:cs="宋体"/>
          <w:i w:val="0"/>
          <w:iCs w:val="0"/>
          <w:color w:val="auto"/>
        </w:rPr>
      </w:pPr>
      <w:r>
        <w:rPr>
          <w:rFonts w:hint="eastAsia" w:ascii="宋体" w:hAnsi="宋体" w:eastAsia="宋体" w:cs="宋体"/>
          <w:i w:val="0"/>
          <w:iCs w:val="0"/>
          <w:color w:val="auto"/>
        </w:rPr>
        <w:t>1．在参加本次政府采购活动前3年内的经营活动中___（填“没有”或“有”）重大违法记录。</w:t>
      </w:r>
    </w:p>
    <w:p>
      <w:pPr>
        <w:pStyle w:val="92"/>
        <w:ind w:firstLine="480"/>
        <w:rPr>
          <w:rFonts w:hint="eastAsia" w:ascii="宋体" w:hAnsi="宋体" w:eastAsia="宋体" w:cs="宋体"/>
          <w:i w:val="0"/>
          <w:iCs w:val="0"/>
          <w:color w:val="auto"/>
        </w:rPr>
      </w:pPr>
      <w:r>
        <w:rPr>
          <w:rFonts w:hint="eastAsia" w:ascii="宋体" w:hAnsi="宋体" w:eastAsia="宋体" w:cs="宋体"/>
          <w:i w:val="0"/>
          <w:iCs w:val="0"/>
          <w:color w:val="auto"/>
        </w:rPr>
        <w:t>2．我方___（填“未被列入”或“被列入”）失信被执行人名单。</w:t>
      </w:r>
    </w:p>
    <w:p>
      <w:pPr>
        <w:pStyle w:val="92"/>
        <w:ind w:firstLine="480"/>
        <w:rPr>
          <w:rFonts w:hint="eastAsia" w:ascii="宋体" w:hAnsi="宋体" w:eastAsia="宋体" w:cs="宋体"/>
          <w:i w:val="0"/>
          <w:iCs w:val="0"/>
          <w:color w:val="auto"/>
        </w:rPr>
      </w:pPr>
      <w:r>
        <w:rPr>
          <w:rFonts w:hint="eastAsia" w:ascii="宋体" w:hAnsi="宋体" w:eastAsia="宋体" w:cs="宋体"/>
          <w:i w:val="0"/>
          <w:iCs w:val="0"/>
          <w:color w:val="auto"/>
        </w:rPr>
        <w:t>3．我方___（填“未被列入”或“被列入”）重大税收违法案件当事人名单。</w:t>
      </w:r>
    </w:p>
    <w:p>
      <w:pPr>
        <w:pStyle w:val="92"/>
        <w:ind w:firstLine="480"/>
        <w:rPr>
          <w:rFonts w:hint="eastAsia" w:ascii="宋体" w:hAnsi="宋体" w:eastAsia="宋体" w:cs="宋体"/>
          <w:i w:val="0"/>
          <w:iCs w:val="0"/>
          <w:color w:val="auto"/>
        </w:rPr>
      </w:pPr>
      <w:r>
        <w:rPr>
          <w:rFonts w:hint="eastAsia" w:ascii="宋体" w:hAnsi="宋体" w:eastAsia="宋体" w:cs="宋体"/>
          <w:i w:val="0"/>
          <w:iCs w:val="0"/>
          <w:color w:val="auto"/>
        </w:rPr>
        <w:t>4．我方___（填“未被列入”或“被列入”）政府采购严重违法失信行为记录名单。</w:t>
      </w:r>
    </w:p>
    <w:p>
      <w:pPr>
        <w:pStyle w:val="92"/>
        <w:ind w:firstLine="480"/>
        <w:rPr>
          <w:rFonts w:hint="eastAsia" w:ascii="宋体" w:hAnsi="宋体" w:eastAsia="宋体" w:cs="宋体"/>
          <w:i w:val="0"/>
          <w:iCs w:val="0"/>
          <w:color w:val="auto"/>
        </w:rPr>
      </w:pPr>
      <w:r>
        <w:rPr>
          <w:rFonts w:hint="eastAsia" w:ascii="宋体" w:hAnsi="宋体" w:eastAsia="宋体" w:cs="宋体"/>
          <w:i w:val="0"/>
          <w:iCs w:val="0"/>
          <w:color w:val="auto"/>
        </w:rPr>
        <w:t>如有不实，我方将无条件地退出本项目的采购活动，并遵照《政府采购法》有关“提供虚假材料的规定”接受处罚。</w:t>
      </w:r>
    </w:p>
    <w:p>
      <w:pPr>
        <w:pStyle w:val="92"/>
        <w:ind w:firstLine="480"/>
        <w:rPr>
          <w:rFonts w:hint="eastAsia" w:ascii="宋体" w:hAnsi="宋体" w:eastAsia="宋体" w:cs="宋体"/>
          <w:i w:val="0"/>
          <w:iCs w:val="0"/>
          <w:color w:val="auto"/>
        </w:rPr>
      </w:pPr>
    </w:p>
    <w:p>
      <w:pPr>
        <w:pStyle w:val="92"/>
        <w:ind w:firstLine="480"/>
        <w:rPr>
          <w:rFonts w:hint="eastAsia" w:ascii="宋体" w:hAnsi="宋体" w:eastAsia="宋体" w:cs="宋体"/>
          <w:i w:val="0"/>
          <w:iCs w:val="0"/>
          <w:color w:val="auto"/>
        </w:rPr>
      </w:pPr>
      <w:r>
        <w:rPr>
          <w:rFonts w:hint="eastAsia" w:ascii="宋体" w:hAnsi="宋体" w:eastAsia="宋体" w:cs="宋体"/>
          <w:i w:val="0"/>
          <w:iCs w:val="0"/>
          <w:color w:val="auto"/>
        </w:rPr>
        <w:t>特此声明。</w:t>
      </w:r>
    </w:p>
    <w:p>
      <w:pPr>
        <w:tabs>
          <w:tab w:val="left" w:pos="2160"/>
        </w:tabs>
        <w:spacing w:line="360" w:lineRule="auto"/>
        <w:ind w:firstLine="2640" w:firstLineChars="1100"/>
        <w:jc w:val="left"/>
        <w:rPr>
          <w:rFonts w:hint="eastAsia" w:ascii="宋体" w:hAnsi="宋体" w:eastAsia="宋体" w:cs="宋体"/>
          <w:i w:val="0"/>
          <w:iCs w:val="0"/>
          <w:color w:val="auto"/>
        </w:rPr>
      </w:pPr>
    </w:p>
    <w:p>
      <w:pPr>
        <w:tabs>
          <w:tab w:val="left" w:pos="2160"/>
        </w:tabs>
        <w:spacing w:line="360" w:lineRule="auto"/>
        <w:ind w:firstLine="2640" w:firstLineChars="1100"/>
        <w:jc w:val="left"/>
        <w:rPr>
          <w:rFonts w:hint="eastAsia" w:ascii="宋体" w:hAnsi="宋体" w:eastAsia="宋体" w:cs="宋体"/>
          <w:i w:val="0"/>
          <w:iCs w:val="0"/>
          <w:color w:val="auto"/>
        </w:rPr>
      </w:pPr>
    </w:p>
    <w:p>
      <w:pPr>
        <w:tabs>
          <w:tab w:val="left" w:pos="2160"/>
        </w:tabs>
        <w:spacing w:line="360" w:lineRule="auto"/>
        <w:ind w:firstLine="2728" w:firstLineChars="1100"/>
        <w:jc w:val="left"/>
        <w:rPr>
          <w:rFonts w:hint="eastAsia" w:ascii="宋体" w:hAnsi="宋体" w:eastAsia="宋体" w:cs="宋体"/>
          <w:spacing w:val="4"/>
          <w:kern w:val="0"/>
          <w:sz w:val="24"/>
          <w:szCs w:val="22"/>
        </w:rPr>
      </w:pPr>
      <w:r>
        <w:rPr>
          <w:rFonts w:hint="eastAsia" w:ascii="宋体" w:hAnsi="宋体" w:eastAsia="宋体" w:cs="宋体"/>
          <w:spacing w:val="4"/>
          <w:kern w:val="0"/>
          <w:sz w:val="24"/>
          <w:szCs w:val="22"/>
        </w:rPr>
        <w:t>投标人：</w:t>
      </w:r>
      <w:r>
        <w:rPr>
          <w:rFonts w:hint="eastAsia" w:ascii="宋体" w:hAnsi="宋体" w:eastAsia="宋体" w:cs="宋体"/>
          <w:spacing w:val="4"/>
          <w:kern w:val="0"/>
          <w:sz w:val="24"/>
          <w:szCs w:val="22"/>
          <w:u w:val="single"/>
        </w:rPr>
        <w:t xml:space="preserve">                 </w:t>
      </w:r>
      <w:r>
        <w:rPr>
          <w:rFonts w:hint="eastAsia" w:ascii="宋体" w:hAnsi="宋体" w:eastAsia="宋体" w:cs="宋体"/>
          <w:spacing w:val="4"/>
          <w:kern w:val="0"/>
          <w:sz w:val="24"/>
          <w:szCs w:val="22"/>
        </w:rPr>
        <w:t>（公章）</w:t>
      </w:r>
    </w:p>
    <w:p>
      <w:pPr>
        <w:tabs>
          <w:tab w:val="left" w:pos="2160"/>
        </w:tabs>
        <w:spacing w:line="360" w:lineRule="auto"/>
        <w:ind w:firstLine="2728" w:firstLineChars="1100"/>
        <w:jc w:val="left"/>
        <w:rPr>
          <w:rFonts w:hint="eastAsia" w:ascii="宋体" w:hAnsi="宋体" w:eastAsia="宋体" w:cs="宋体"/>
          <w:spacing w:val="4"/>
          <w:kern w:val="0"/>
          <w:sz w:val="24"/>
          <w:szCs w:val="22"/>
        </w:rPr>
      </w:pPr>
      <w:r>
        <w:rPr>
          <w:rFonts w:hint="eastAsia" w:ascii="宋体" w:hAnsi="宋体" w:eastAsia="宋体" w:cs="宋体"/>
          <w:spacing w:val="4"/>
          <w:kern w:val="0"/>
          <w:sz w:val="24"/>
          <w:szCs w:val="22"/>
        </w:rPr>
        <w:t>法定代表人或被授权人：</w:t>
      </w:r>
      <w:r>
        <w:rPr>
          <w:rFonts w:hint="eastAsia" w:ascii="宋体" w:hAnsi="宋体" w:eastAsia="宋体" w:cs="宋体"/>
          <w:spacing w:val="4"/>
          <w:kern w:val="0"/>
          <w:sz w:val="24"/>
          <w:szCs w:val="22"/>
          <w:u w:val="single"/>
        </w:rPr>
        <w:t xml:space="preserve">       </w:t>
      </w:r>
      <w:r>
        <w:rPr>
          <w:rFonts w:hint="eastAsia" w:ascii="宋体" w:hAnsi="宋体" w:eastAsia="宋体" w:cs="宋体"/>
          <w:spacing w:val="4"/>
          <w:kern w:val="0"/>
          <w:sz w:val="24"/>
          <w:szCs w:val="22"/>
        </w:rPr>
        <w:t>（签字或盖章）</w:t>
      </w:r>
    </w:p>
    <w:p>
      <w:pPr>
        <w:pStyle w:val="92"/>
        <w:tabs>
          <w:tab w:val="center" w:pos="5812"/>
        </w:tabs>
        <w:ind w:firstLine="0" w:firstLineChars="0"/>
        <w:rPr>
          <w:rFonts w:hint="eastAsia" w:ascii="宋体" w:hAnsi="宋体" w:eastAsia="宋体" w:cs="宋体"/>
          <w:i w:val="0"/>
          <w:iCs w:val="0"/>
          <w:color w:val="auto"/>
        </w:rPr>
      </w:pPr>
      <w:r>
        <w:rPr>
          <w:rFonts w:hint="eastAsia" w:ascii="宋体" w:hAnsi="宋体" w:eastAsia="宋体" w:cs="宋体"/>
          <w:b w:val="0"/>
          <w:bCs w:val="0"/>
          <w:spacing w:val="4"/>
          <w:kern w:val="0"/>
          <w:sz w:val="24"/>
          <w:szCs w:val="22"/>
        </w:rPr>
        <w:t xml:space="preserve">                     日期：</w:t>
      </w:r>
      <w:r>
        <w:rPr>
          <w:rFonts w:hint="eastAsia" w:ascii="宋体" w:hAnsi="宋体" w:eastAsia="宋体" w:cs="宋体"/>
          <w:b w:val="0"/>
          <w:bCs w:val="0"/>
          <w:spacing w:val="4"/>
          <w:kern w:val="0"/>
          <w:sz w:val="24"/>
          <w:szCs w:val="22"/>
          <w:u w:val="single"/>
        </w:rPr>
        <w:t xml:space="preserve">        </w:t>
      </w:r>
      <w:r>
        <w:rPr>
          <w:rFonts w:hint="eastAsia" w:ascii="宋体" w:hAnsi="宋体" w:eastAsia="宋体" w:cs="宋体"/>
          <w:b w:val="0"/>
          <w:bCs w:val="0"/>
          <w:spacing w:val="4"/>
          <w:kern w:val="0"/>
          <w:sz w:val="24"/>
          <w:szCs w:val="22"/>
        </w:rPr>
        <w:t>年</w:t>
      </w:r>
      <w:r>
        <w:rPr>
          <w:rFonts w:hint="eastAsia" w:ascii="宋体" w:hAnsi="宋体" w:eastAsia="宋体" w:cs="宋体"/>
          <w:b w:val="0"/>
          <w:bCs w:val="0"/>
          <w:spacing w:val="4"/>
          <w:kern w:val="0"/>
          <w:sz w:val="24"/>
          <w:szCs w:val="22"/>
          <w:u w:val="single"/>
        </w:rPr>
        <w:t xml:space="preserve">        </w:t>
      </w:r>
      <w:r>
        <w:rPr>
          <w:rFonts w:hint="eastAsia" w:ascii="宋体" w:hAnsi="宋体" w:eastAsia="宋体" w:cs="宋体"/>
          <w:b w:val="0"/>
          <w:bCs w:val="0"/>
          <w:spacing w:val="4"/>
          <w:kern w:val="0"/>
          <w:sz w:val="24"/>
          <w:szCs w:val="22"/>
        </w:rPr>
        <w:t>月</w:t>
      </w:r>
      <w:r>
        <w:rPr>
          <w:rFonts w:hint="eastAsia" w:ascii="宋体" w:hAnsi="宋体" w:eastAsia="宋体" w:cs="宋体"/>
          <w:b w:val="0"/>
          <w:bCs w:val="0"/>
          <w:spacing w:val="4"/>
          <w:kern w:val="0"/>
          <w:sz w:val="24"/>
          <w:szCs w:val="22"/>
          <w:u w:val="single"/>
        </w:rPr>
        <w:t xml:space="preserve">        </w:t>
      </w:r>
      <w:r>
        <w:rPr>
          <w:rFonts w:hint="eastAsia" w:ascii="宋体" w:hAnsi="宋体" w:eastAsia="宋体" w:cs="宋体"/>
          <w:b w:val="0"/>
          <w:bCs w:val="0"/>
          <w:spacing w:val="4"/>
          <w:kern w:val="0"/>
          <w:sz w:val="24"/>
          <w:szCs w:val="22"/>
        </w:rPr>
        <w:t>日</w:t>
      </w:r>
    </w:p>
    <w:p>
      <w:pPr>
        <w:spacing w:line="360" w:lineRule="auto"/>
        <w:jc w:val="left"/>
        <w:rPr>
          <w:rFonts w:hint="eastAsia" w:ascii="宋体" w:hAnsi="宋体" w:cs="宋体"/>
          <w:b/>
          <w:bCs/>
          <w:i w:val="0"/>
          <w:iCs w:val="0"/>
          <w:sz w:val="32"/>
          <w:szCs w:val="32"/>
        </w:rPr>
      </w:pPr>
    </w:p>
    <w:p>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ind w:firstLine="320" w:firstLineChars="100"/>
        <w:rPr>
          <w:rFonts w:hint="eastAsia" w:asciiTheme="minorEastAsia" w:hAnsiTheme="minorEastAsia" w:eastAsiaTheme="minorEastAsia" w:cstheme="minorEastAsia"/>
          <w:b/>
          <w:bCs/>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pPr>
        <w:spacing w:line="360" w:lineRule="auto"/>
        <w:jc w:val="left"/>
        <w:rPr>
          <w:rFonts w:ascii="宋体" w:hAnsi="宋体" w:cs="宋体"/>
          <w:b/>
          <w:bCs/>
          <w:sz w:val="32"/>
          <w:szCs w:val="32"/>
        </w:rPr>
      </w:pPr>
      <w:r>
        <w:rPr>
          <w:rFonts w:hint="eastAsia" w:ascii="宋体" w:hAnsi="宋体" w:cs="宋体"/>
          <w:b/>
          <w:bCs/>
          <w:sz w:val="32"/>
          <w:szCs w:val="32"/>
        </w:rPr>
        <w:t>格式4：</w:t>
      </w:r>
    </w:p>
    <w:p>
      <w:pPr>
        <w:keepNext w:val="0"/>
        <w:keepLines w:val="0"/>
        <w:widowControl w:val="0"/>
        <w:spacing w:before="156" w:beforeLines="50" w:after="0" w:afterLines="0" w:line="360" w:lineRule="auto"/>
        <w:ind w:left="0" w:firstLine="0" w:firstLineChars="0"/>
        <w:jc w:val="center"/>
        <w:outlineLvl w:val="9"/>
        <w:rPr>
          <w:rFonts w:hint="eastAsia" w:ascii="宋体" w:hAnsi="宋体" w:eastAsia="宋体" w:cs="宋体"/>
          <w:b/>
          <w:bCs/>
          <w:kern w:val="2"/>
          <w:sz w:val="32"/>
        </w:rPr>
      </w:pPr>
      <w:r>
        <w:rPr>
          <w:rFonts w:hint="eastAsia" w:ascii="宋体" w:hAnsi="宋体" w:eastAsia="宋体" w:cs="宋体"/>
          <w:b/>
          <w:bCs/>
          <w:kern w:val="2"/>
          <w:sz w:val="32"/>
        </w:rPr>
        <w:t>法定代表人身份证明</w:t>
      </w:r>
    </w:p>
    <w:p>
      <w:pPr>
        <w:spacing w:line="360" w:lineRule="auto"/>
        <w:ind w:firstLine="240" w:firstLineChars="100"/>
        <w:rPr>
          <w:rFonts w:hint="eastAsia" w:ascii="宋体" w:hAnsi="宋体" w:cs="宋体"/>
          <w:kern w:val="1"/>
          <w:sz w:val="28"/>
          <w:u w:val="single"/>
        </w:rPr>
      </w:pPr>
      <w:r>
        <w:rPr>
          <w:rFonts w:hint="eastAsia" w:ascii="宋体" w:hAnsi="宋体" w:cs="宋体"/>
          <w:kern w:val="1"/>
          <w:sz w:val="24"/>
        </w:rPr>
        <w:t>投标人名称：</w:t>
      </w:r>
      <w:r>
        <w:rPr>
          <w:rFonts w:hint="eastAsia" w:ascii="宋体" w:hAnsi="宋体" w:cs="宋体"/>
          <w:kern w:val="1"/>
          <w:sz w:val="32"/>
          <w:szCs w:val="32"/>
          <w:u w:val="single"/>
        </w:rPr>
        <w:t xml:space="preserve">                                </w:t>
      </w:r>
      <w:r>
        <w:rPr>
          <w:rFonts w:hint="eastAsia" w:ascii="宋体" w:hAnsi="宋体" w:cs="宋体"/>
          <w:kern w:val="1"/>
          <w:sz w:val="28"/>
        </w:rPr>
        <w:t xml:space="preserve">               </w:t>
      </w:r>
      <w:r>
        <w:rPr>
          <w:rFonts w:hint="eastAsia" w:ascii="宋体" w:hAnsi="宋体" w:cs="宋体"/>
          <w:kern w:val="1"/>
          <w:sz w:val="28"/>
          <w:u w:val="single"/>
        </w:rPr>
        <w:t xml:space="preserve"> </w:t>
      </w:r>
    </w:p>
    <w:p>
      <w:pPr>
        <w:spacing w:line="360" w:lineRule="auto"/>
        <w:ind w:firstLine="240" w:firstLineChars="100"/>
        <w:rPr>
          <w:rFonts w:hint="eastAsia" w:ascii="宋体" w:hAnsi="宋体" w:cs="宋体"/>
          <w:kern w:val="1"/>
          <w:sz w:val="24"/>
        </w:rPr>
      </w:pPr>
      <w:r>
        <w:rPr>
          <w:rFonts w:hint="eastAsia" w:ascii="宋体" w:hAnsi="宋体" w:cs="宋体"/>
          <w:kern w:val="1"/>
          <w:sz w:val="24"/>
        </w:rPr>
        <w:t>统一社会信用代码：</w:t>
      </w:r>
      <w:r>
        <w:rPr>
          <w:rFonts w:hint="eastAsia" w:ascii="宋体" w:hAnsi="宋体" w:cs="宋体"/>
          <w:kern w:val="1"/>
          <w:sz w:val="24"/>
          <w:u w:val="single"/>
        </w:rPr>
        <w:t xml:space="preserve">                                     </w:t>
      </w:r>
      <w:r>
        <w:rPr>
          <w:rFonts w:hint="eastAsia" w:ascii="宋体" w:hAnsi="宋体" w:cs="宋体"/>
          <w:kern w:val="1"/>
          <w:sz w:val="24"/>
        </w:rPr>
        <w:t xml:space="preserve">                </w:t>
      </w:r>
    </w:p>
    <w:p>
      <w:pPr>
        <w:spacing w:line="360" w:lineRule="auto"/>
        <w:ind w:firstLine="240" w:firstLineChars="100"/>
        <w:rPr>
          <w:rFonts w:hint="eastAsia" w:ascii="宋体" w:hAnsi="宋体" w:cs="宋体"/>
          <w:kern w:val="1"/>
          <w:sz w:val="24"/>
          <w:u w:val="single"/>
        </w:rPr>
      </w:pPr>
      <w:r>
        <w:rPr>
          <w:rFonts w:hint="eastAsia" w:ascii="宋体" w:hAnsi="宋体" w:cs="宋体"/>
          <w:kern w:val="1"/>
          <w:sz w:val="24"/>
        </w:rPr>
        <w:t xml:space="preserve">注册地址： </w:t>
      </w:r>
      <w:r>
        <w:rPr>
          <w:rFonts w:hint="eastAsia" w:ascii="宋体" w:hAnsi="宋体" w:cs="宋体"/>
          <w:kern w:val="1"/>
          <w:sz w:val="24"/>
          <w:u w:val="single"/>
        </w:rPr>
        <w:t xml:space="preserve">                                            </w:t>
      </w:r>
    </w:p>
    <w:p>
      <w:pPr>
        <w:spacing w:line="360" w:lineRule="auto"/>
        <w:ind w:firstLine="240" w:firstLineChars="100"/>
        <w:rPr>
          <w:rFonts w:hint="eastAsia" w:ascii="宋体" w:hAnsi="宋体" w:cs="宋体"/>
          <w:kern w:val="1"/>
          <w:sz w:val="28"/>
        </w:rPr>
      </w:pPr>
      <w:r>
        <w:rPr>
          <w:rFonts w:hint="eastAsia" w:ascii="宋体" w:hAnsi="宋体" w:cs="宋体"/>
          <w:kern w:val="1"/>
          <w:sz w:val="24"/>
        </w:rPr>
        <w:t>成立时间：</w:t>
      </w:r>
      <w:r>
        <w:rPr>
          <w:rFonts w:hint="eastAsia" w:ascii="宋体" w:hAnsi="宋体" w:cs="宋体"/>
          <w:kern w:val="1"/>
          <w:sz w:val="28"/>
          <w:u w:val="single"/>
        </w:rPr>
        <w:t xml:space="preserve">        </w:t>
      </w:r>
      <w:r>
        <w:rPr>
          <w:rFonts w:hint="eastAsia" w:ascii="宋体" w:hAnsi="宋体" w:cs="宋体"/>
          <w:kern w:val="1"/>
          <w:sz w:val="24"/>
        </w:rPr>
        <w:t>年</w:t>
      </w:r>
      <w:r>
        <w:rPr>
          <w:rFonts w:hint="eastAsia" w:ascii="宋体" w:hAnsi="宋体" w:cs="宋体"/>
          <w:kern w:val="1"/>
          <w:sz w:val="24"/>
          <w:u w:val="single"/>
        </w:rPr>
        <w:t xml:space="preserve"> </w:t>
      </w:r>
      <w:r>
        <w:rPr>
          <w:rFonts w:hint="eastAsia" w:ascii="宋体" w:hAnsi="宋体" w:cs="宋体"/>
          <w:kern w:val="1"/>
          <w:sz w:val="28"/>
          <w:u w:val="single"/>
        </w:rPr>
        <w:t xml:space="preserve">      </w:t>
      </w:r>
      <w:r>
        <w:rPr>
          <w:rFonts w:hint="eastAsia" w:ascii="宋体" w:hAnsi="宋体" w:cs="宋体"/>
          <w:kern w:val="1"/>
          <w:sz w:val="24"/>
        </w:rPr>
        <w:t>月</w:t>
      </w:r>
      <w:r>
        <w:rPr>
          <w:rFonts w:hint="eastAsia" w:ascii="宋体" w:hAnsi="宋体" w:cs="宋体"/>
          <w:kern w:val="1"/>
          <w:sz w:val="28"/>
          <w:u w:val="single"/>
        </w:rPr>
        <w:t xml:space="preserve">       </w:t>
      </w:r>
      <w:r>
        <w:rPr>
          <w:rFonts w:hint="eastAsia" w:ascii="宋体" w:hAnsi="宋体" w:cs="宋体"/>
          <w:kern w:val="1"/>
          <w:sz w:val="24"/>
          <w:u w:val="single"/>
        </w:rPr>
        <w:t xml:space="preserve"> </w:t>
      </w:r>
      <w:r>
        <w:rPr>
          <w:rFonts w:hint="eastAsia" w:ascii="宋体" w:hAnsi="宋体" w:cs="宋体"/>
          <w:kern w:val="1"/>
          <w:sz w:val="24"/>
        </w:rPr>
        <w:t>日</w:t>
      </w:r>
    </w:p>
    <w:p>
      <w:pPr>
        <w:spacing w:line="360" w:lineRule="auto"/>
        <w:ind w:firstLine="240" w:firstLineChars="100"/>
        <w:rPr>
          <w:rFonts w:hint="eastAsia" w:ascii="宋体" w:hAnsi="宋体" w:cs="宋体"/>
          <w:kern w:val="1"/>
          <w:sz w:val="24"/>
          <w:u w:val="single"/>
        </w:rPr>
      </w:pPr>
      <w:r>
        <w:rPr>
          <w:rFonts w:hint="eastAsia" w:ascii="宋体" w:hAnsi="宋体" w:cs="宋体"/>
          <w:kern w:val="1"/>
          <w:sz w:val="24"/>
        </w:rPr>
        <w:t>经营期限：</w:t>
      </w:r>
      <w:r>
        <w:rPr>
          <w:rFonts w:hint="eastAsia" w:ascii="宋体" w:hAnsi="宋体" w:cs="宋体"/>
          <w:kern w:val="1"/>
          <w:sz w:val="32"/>
          <w:szCs w:val="32"/>
          <w:u w:val="single"/>
        </w:rPr>
        <w:t xml:space="preserve">                       </w:t>
      </w:r>
      <w:r>
        <w:rPr>
          <w:rFonts w:hint="eastAsia" w:ascii="宋体" w:hAnsi="宋体" w:cs="宋体"/>
          <w:kern w:val="1"/>
          <w:sz w:val="24"/>
          <w:u w:val="single"/>
        </w:rPr>
        <w:t xml:space="preserve">                    </w:t>
      </w:r>
    </w:p>
    <w:p>
      <w:pPr>
        <w:spacing w:line="360" w:lineRule="auto"/>
        <w:ind w:firstLine="240" w:firstLineChars="100"/>
        <w:rPr>
          <w:rFonts w:hint="eastAsia" w:ascii="宋体" w:hAnsi="宋体" w:cs="宋体"/>
          <w:kern w:val="1"/>
          <w:sz w:val="28"/>
          <w:u w:val="single"/>
        </w:rPr>
      </w:pPr>
      <w:r>
        <w:rPr>
          <w:rFonts w:hint="eastAsia" w:ascii="宋体" w:hAnsi="宋体" w:cs="宋体"/>
          <w:kern w:val="1"/>
          <w:sz w:val="24"/>
        </w:rPr>
        <w:t>姓名：</w:t>
      </w:r>
      <w:r>
        <w:rPr>
          <w:rFonts w:hint="eastAsia" w:ascii="宋体" w:hAnsi="宋体" w:cs="宋体"/>
          <w:kern w:val="1"/>
          <w:sz w:val="28"/>
          <w:u w:val="single"/>
        </w:rPr>
        <w:t xml:space="preserve">       </w:t>
      </w:r>
      <w:r>
        <w:rPr>
          <w:rFonts w:hint="eastAsia" w:ascii="宋体" w:hAnsi="宋体" w:cs="宋体"/>
          <w:kern w:val="1"/>
          <w:sz w:val="24"/>
        </w:rPr>
        <w:t>性别：</w:t>
      </w:r>
      <w:r>
        <w:rPr>
          <w:rFonts w:hint="eastAsia" w:ascii="宋体" w:hAnsi="宋体" w:cs="宋体"/>
          <w:kern w:val="1"/>
          <w:sz w:val="28"/>
          <w:u w:val="single"/>
        </w:rPr>
        <w:t xml:space="preserve">      </w:t>
      </w:r>
      <w:r>
        <w:rPr>
          <w:rFonts w:hint="eastAsia" w:ascii="宋体" w:hAnsi="宋体" w:cs="宋体"/>
          <w:kern w:val="1"/>
          <w:sz w:val="24"/>
        </w:rPr>
        <w:t>年龄：</w:t>
      </w:r>
      <w:r>
        <w:rPr>
          <w:rFonts w:hint="eastAsia" w:ascii="宋体" w:hAnsi="宋体" w:cs="宋体"/>
          <w:kern w:val="1"/>
          <w:sz w:val="28"/>
          <w:u w:val="single"/>
        </w:rPr>
        <w:t xml:space="preserve">       </w:t>
      </w:r>
      <w:r>
        <w:rPr>
          <w:rFonts w:hint="eastAsia" w:ascii="宋体" w:hAnsi="宋体" w:cs="宋体"/>
          <w:kern w:val="1"/>
          <w:sz w:val="24"/>
        </w:rPr>
        <w:t>职务：</w:t>
      </w:r>
      <w:r>
        <w:rPr>
          <w:rFonts w:hint="eastAsia" w:ascii="宋体" w:hAnsi="宋体" w:cs="宋体"/>
          <w:kern w:val="1"/>
          <w:sz w:val="28"/>
          <w:u w:val="single"/>
        </w:rPr>
        <w:t xml:space="preserve">        </w:t>
      </w:r>
      <w:r>
        <w:rPr>
          <w:rFonts w:hint="eastAsia" w:ascii="宋体" w:hAnsi="宋体" w:cs="宋体"/>
          <w:color w:val="FFFFFF"/>
          <w:kern w:val="1"/>
          <w:sz w:val="28"/>
          <w:u w:val="single"/>
        </w:rPr>
        <w:t>.</w:t>
      </w:r>
    </w:p>
    <w:p>
      <w:pPr>
        <w:spacing w:line="360" w:lineRule="auto"/>
        <w:ind w:firstLine="307"/>
        <w:rPr>
          <w:rFonts w:hint="eastAsia" w:ascii="宋体" w:hAnsi="宋体" w:cs="宋体"/>
          <w:kern w:val="1"/>
          <w:sz w:val="28"/>
        </w:rPr>
      </w:pPr>
      <w:r>
        <w:rPr>
          <w:rFonts w:hint="eastAsia" w:ascii="宋体" w:hAnsi="宋体" w:cs="宋体"/>
          <w:kern w:val="1"/>
          <w:sz w:val="24"/>
        </w:rPr>
        <w:t>系</w:t>
      </w:r>
      <w:r>
        <w:rPr>
          <w:rFonts w:hint="eastAsia" w:ascii="宋体" w:hAnsi="宋体" w:cs="宋体"/>
          <w:kern w:val="1"/>
          <w:sz w:val="28"/>
          <w:u w:val="single"/>
        </w:rPr>
        <w:t xml:space="preserve">                                         </w:t>
      </w:r>
      <w:r>
        <w:rPr>
          <w:rFonts w:hint="eastAsia" w:ascii="宋体" w:hAnsi="宋体" w:cs="宋体"/>
          <w:kern w:val="1"/>
          <w:sz w:val="24"/>
        </w:rPr>
        <w:t>的法定代表人</w:t>
      </w:r>
    </w:p>
    <w:p>
      <w:pPr>
        <w:spacing w:line="360" w:lineRule="auto"/>
        <w:ind w:firstLine="199"/>
        <w:rPr>
          <w:rFonts w:hint="eastAsia" w:ascii="宋体" w:hAnsi="宋体" w:cs="宋体"/>
          <w:kern w:val="1"/>
          <w:sz w:val="28"/>
          <w:u w:val="single"/>
        </w:rPr>
      </w:pPr>
      <w:r>
        <w:rPr>
          <w:rFonts w:hint="eastAsia" w:ascii="宋体" w:hAnsi="宋体" w:cs="宋体"/>
          <w:kern w:val="1"/>
          <w:sz w:val="28"/>
        </w:rPr>
        <w:t>（</w:t>
      </w:r>
      <w:r>
        <w:rPr>
          <w:rFonts w:hint="eastAsia" w:ascii="宋体" w:hAnsi="宋体" w:cs="宋体"/>
          <w:kern w:val="1"/>
          <w:sz w:val="24"/>
        </w:rPr>
        <w:t>身份证号码</w:t>
      </w:r>
      <w:r>
        <w:rPr>
          <w:rFonts w:hint="eastAsia" w:ascii="宋体" w:hAnsi="宋体" w:cs="宋体"/>
          <w:kern w:val="1"/>
          <w:sz w:val="28"/>
        </w:rPr>
        <w:t xml:space="preserve"> </w:t>
      </w:r>
      <w:r>
        <w:rPr>
          <w:rFonts w:hint="eastAsia" w:ascii="宋体" w:hAnsi="宋体" w:cs="宋体"/>
          <w:kern w:val="1"/>
          <w:sz w:val="28"/>
          <w:u w:val="single"/>
        </w:rPr>
        <w:t xml:space="preserve">                        </w:t>
      </w:r>
      <w:r>
        <w:rPr>
          <w:rFonts w:hint="eastAsia" w:ascii="宋体" w:hAnsi="宋体" w:cs="宋体"/>
          <w:kern w:val="1"/>
          <w:sz w:val="28"/>
        </w:rPr>
        <w:t>）。</w:t>
      </w:r>
    </w:p>
    <w:p>
      <w:pPr>
        <w:spacing w:line="360" w:lineRule="auto"/>
        <w:ind w:firstLine="960"/>
        <w:rPr>
          <w:rFonts w:hint="eastAsia" w:ascii="宋体" w:hAnsi="宋体" w:cs="宋体"/>
          <w:sz w:val="24"/>
        </w:rPr>
      </w:pPr>
      <w:r>
        <w:rPr>
          <w:rFonts w:hint="eastAsia" w:ascii="宋体" w:hAnsi="宋体" w:cs="宋体"/>
          <w:kern w:val="1"/>
          <w:sz w:val="24"/>
        </w:rPr>
        <w:t>特此证明。</w:t>
      </w:r>
    </w:p>
    <w:tbl>
      <w:tblPr>
        <w:tblStyle w:val="34"/>
        <w:tblpPr w:leftFromText="180" w:rightFromText="180" w:vertAnchor="text" w:horzAnchor="page" w:tblpX="2137" w:tblpY="2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7920" w:type="dxa"/>
            <w:noWrap w:val="0"/>
            <w:vAlign w:val="top"/>
          </w:tcPr>
          <w:p>
            <w:pPr>
              <w:spacing w:line="360" w:lineRule="auto"/>
              <w:rPr>
                <w:rFonts w:hint="eastAsia" w:ascii="宋体" w:hAnsi="宋体" w:cs="宋体"/>
                <w:b/>
                <w:kern w:val="1"/>
                <w:sz w:val="24"/>
              </w:rPr>
            </w:pPr>
          </w:p>
          <w:p>
            <w:pPr>
              <w:spacing w:line="360" w:lineRule="auto"/>
              <w:rPr>
                <w:rFonts w:hint="eastAsia" w:ascii="宋体" w:hAnsi="宋体" w:cs="宋体"/>
                <w:kern w:val="1"/>
                <w:sz w:val="24"/>
              </w:rPr>
            </w:pPr>
            <w:r>
              <w:rPr>
                <w:rFonts w:hint="eastAsia" w:ascii="宋体" w:hAnsi="宋体" w:cs="宋体"/>
                <w:kern w:val="1"/>
                <w:sz w:val="24"/>
              </w:rPr>
              <w:t>附：法定代表人身份证正、反面复印件或扫描件</w:t>
            </w:r>
          </w:p>
          <w:p>
            <w:pPr>
              <w:spacing w:line="360" w:lineRule="auto"/>
              <w:rPr>
                <w:rFonts w:hint="eastAsia" w:ascii="宋体" w:hAnsi="宋体" w:cs="宋体"/>
                <w:b/>
                <w:kern w:val="1"/>
                <w:sz w:val="24"/>
              </w:rPr>
            </w:pPr>
          </w:p>
          <w:p>
            <w:pPr>
              <w:spacing w:line="360" w:lineRule="auto"/>
              <w:rPr>
                <w:rFonts w:hint="eastAsia" w:ascii="宋体" w:hAnsi="宋体" w:cs="宋体"/>
                <w:b/>
                <w:kern w:val="1"/>
                <w:sz w:val="24"/>
              </w:rPr>
            </w:pPr>
          </w:p>
        </w:tc>
      </w:tr>
    </w:tbl>
    <w:p>
      <w:pPr>
        <w:spacing w:line="360" w:lineRule="auto"/>
        <w:ind w:right="700"/>
        <w:rPr>
          <w:rFonts w:hint="eastAsia" w:ascii="宋体" w:hAnsi="宋体" w:cs="宋体"/>
          <w:kern w:val="1"/>
          <w:sz w:val="28"/>
        </w:rPr>
      </w:pPr>
    </w:p>
    <w:p>
      <w:pPr>
        <w:spacing w:line="360" w:lineRule="auto"/>
        <w:ind w:right="700" w:firstLine="358"/>
        <w:jc w:val="center"/>
        <w:rPr>
          <w:rFonts w:hint="eastAsia" w:ascii="宋体" w:hAnsi="宋体" w:cs="宋体"/>
          <w:kern w:val="1"/>
          <w:sz w:val="28"/>
        </w:rPr>
      </w:pPr>
    </w:p>
    <w:p>
      <w:pPr>
        <w:tabs>
          <w:tab w:val="left" w:pos="2160"/>
        </w:tabs>
        <w:spacing w:line="500" w:lineRule="exact"/>
        <w:ind w:firstLine="3224" w:firstLineChars="13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500" w:lineRule="exact"/>
        <w:ind w:firstLine="3224" w:firstLineChars="1300"/>
        <w:jc w:val="left"/>
        <w:rPr>
          <w:rFonts w:hint="eastAsia" w:ascii="宋体" w:hAnsi="宋体" w:cs="宋体"/>
          <w:spacing w:val="4"/>
          <w:kern w:val="0"/>
          <w:sz w:val="24"/>
          <w:szCs w:val="22"/>
        </w:rPr>
      </w:pPr>
      <w:r>
        <w:rPr>
          <w:rFonts w:hint="eastAsia" w:ascii="宋体" w:hAnsi="宋体" w:cs="宋体"/>
          <w:spacing w:val="4"/>
          <w:kern w:val="0"/>
          <w:sz w:val="24"/>
          <w:szCs w:val="22"/>
        </w:rPr>
        <w:t>日期：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月</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日</w:t>
      </w:r>
    </w:p>
    <w:p>
      <w:pPr>
        <w:rPr>
          <w:rFonts w:hint="eastAsia" w:asciiTheme="minorEastAsia" w:hAnsiTheme="minorEastAsia" w:eastAsiaTheme="minorEastAsia" w:cstheme="minorEastAsia"/>
          <w:b/>
          <w:bCs/>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pPr>
        <w:spacing w:line="360" w:lineRule="auto"/>
        <w:jc w:val="left"/>
        <w:rPr>
          <w:rFonts w:ascii="宋体" w:hAnsi="宋体" w:cs="宋体"/>
          <w:b/>
          <w:bCs/>
          <w:sz w:val="32"/>
          <w:szCs w:val="32"/>
        </w:rPr>
      </w:pPr>
      <w:r>
        <w:rPr>
          <w:rFonts w:hint="eastAsia" w:ascii="宋体" w:hAnsi="宋体" w:cs="宋体"/>
          <w:b/>
          <w:bCs/>
          <w:sz w:val="32"/>
          <w:szCs w:val="32"/>
        </w:rPr>
        <w:t>格式5：</w:t>
      </w:r>
    </w:p>
    <w:p>
      <w:pPr>
        <w:autoSpaceDE w:val="0"/>
        <w:autoSpaceDN w:val="0"/>
        <w:adjustRightInd w:val="0"/>
        <w:snapToGrid w:val="0"/>
        <w:spacing w:line="360" w:lineRule="auto"/>
        <w:jc w:val="center"/>
        <w:rPr>
          <w:rFonts w:hint="eastAsia" w:ascii="宋体" w:hAnsi="宋体"/>
          <w:b/>
          <w:sz w:val="32"/>
          <w:szCs w:val="32"/>
        </w:rPr>
      </w:pPr>
      <w:r>
        <w:rPr>
          <w:rFonts w:hint="eastAsia" w:ascii="宋体" w:hAnsi="宋体"/>
          <w:b/>
          <w:sz w:val="32"/>
          <w:szCs w:val="32"/>
        </w:rPr>
        <w:t>法定代表人授权委托书</w:t>
      </w:r>
    </w:p>
    <w:p>
      <w:pPr>
        <w:pStyle w:val="116"/>
        <w:spacing w:before="0" w:after="0"/>
        <w:ind w:firstLineChars="200"/>
        <w:rPr>
          <w:rFonts w:hint="eastAsia" w:ascii="宋体" w:hAnsi="宋体" w:cs="宋体"/>
          <w:kern w:val="2"/>
          <w:szCs w:val="24"/>
        </w:rPr>
      </w:pPr>
      <w:r>
        <w:rPr>
          <w:rFonts w:hint="eastAsia" w:ascii="宋体" w:hAnsi="宋体" w:cs="宋体"/>
          <w:kern w:val="2"/>
          <w:szCs w:val="24"/>
        </w:rPr>
        <w:t>本授权书声明：</w:t>
      </w:r>
      <w:r>
        <w:rPr>
          <w:rFonts w:hint="eastAsia" w:ascii="宋体" w:hAnsi="宋体" w:cs="宋体"/>
          <w:kern w:val="2"/>
          <w:szCs w:val="24"/>
          <w:u w:val="single"/>
        </w:rPr>
        <w:t xml:space="preserve">            </w:t>
      </w:r>
      <w:r>
        <w:rPr>
          <w:rFonts w:hint="eastAsia" w:ascii="宋体" w:hAnsi="宋体" w:cs="宋体"/>
          <w:kern w:val="2"/>
          <w:szCs w:val="24"/>
        </w:rPr>
        <w:t>（投标人名称）</w:t>
      </w:r>
      <w:r>
        <w:rPr>
          <w:rFonts w:hint="eastAsia" w:ascii="宋体" w:hAnsi="宋体" w:cs="宋体"/>
          <w:kern w:val="2"/>
          <w:szCs w:val="24"/>
          <w:u w:val="single"/>
        </w:rPr>
        <w:t xml:space="preserve">             </w:t>
      </w:r>
      <w:r>
        <w:rPr>
          <w:rFonts w:hint="eastAsia" w:ascii="宋体" w:hAnsi="宋体" w:cs="宋体"/>
          <w:kern w:val="2"/>
          <w:szCs w:val="24"/>
        </w:rPr>
        <w:t>（法定代表人姓名、职务）授权</w:t>
      </w:r>
      <w:r>
        <w:rPr>
          <w:rFonts w:hint="eastAsia" w:ascii="宋体" w:hAnsi="宋体" w:cs="宋体"/>
          <w:kern w:val="2"/>
          <w:szCs w:val="24"/>
          <w:u w:val="single"/>
        </w:rPr>
        <w:t xml:space="preserve">         </w:t>
      </w:r>
      <w:r>
        <w:rPr>
          <w:rFonts w:hint="eastAsia" w:ascii="宋体" w:hAnsi="宋体" w:cs="宋体"/>
          <w:kern w:val="2"/>
          <w:szCs w:val="24"/>
        </w:rPr>
        <w:t>（被授权人的姓名、职务）为我方就</w:t>
      </w:r>
      <w:r>
        <w:rPr>
          <w:rFonts w:hint="eastAsia" w:ascii="宋体" w:hAnsi="宋体" w:cs="宋体"/>
          <w:kern w:val="2"/>
          <w:szCs w:val="24"/>
          <w:u w:val="single"/>
        </w:rPr>
        <w:t xml:space="preserve">             </w:t>
      </w:r>
      <w:r>
        <w:rPr>
          <w:rFonts w:hint="eastAsia" w:ascii="宋体" w:hAnsi="宋体" w:cs="宋体"/>
          <w:kern w:val="2"/>
          <w:szCs w:val="24"/>
        </w:rPr>
        <w:t>（项目名称、项目编号）的合法代理人，以本公司名义全权处理</w:t>
      </w:r>
      <w:r>
        <w:rPr>
          <w:rFonts w:hint="eastAsia" w:ascii="宋体" w:hAnsi="宋体" w:cs="宋体"/>
          <w:spacing w:val="-6"/>
          <w:kern w:val="2"/>
          <w:szCs w:val="24"/>
        </w:rPr>
        <w:t>一切与该项目招标有关的事务。</w:t>
      </w:r>
    </w:p>
    <w:p>
      <w:pPr>
        <w:spacing w:line="360" w:lineRule="auto"/>
        <w:ind w:right="233" w:rightChars="97" w:firstLine="480" w:firstLineChars="200"/>
        <w:jc w:val="left"/>
        <w:rPr>
          <w:rFonts w:hint="eastAsia" w:ascii="宋体" w:hAnsi="宋体" w:cs="宋体"/>
          <w:sz w:val="24"/>
          <w:szCs w:val="24"/>
        </w:rPr>
      </w:pPr>
      <w:r>
        <w:rPr>
          <w:rFonts w:hint="eastAsia" w:ascii="宋体" w:hAnsi="宋体" w:cs="宋体"/>
          <w:sz w:val="24"/>
          <w:szCs w:val="24"/>
        </w:rPr>
        <w:t>我公司对被授权人的签名负全部责任。</w:t>
      </w:r>
    </w:p>
    <w:p>
      <w:pPr>
        <w:spacing w:line="360" w:lineRule="auto"/>
        <w:ind w:right="233" w:rightChars="97" w:firstLine="480" w:firstLineChars="200"/>
        <w:jc w:val="left"/>
        <w:rPr>
          <w:rFonts w:hint="eastAsia" w:ascii="宋体" w:hAnsi="宋体" w:cs="宋体"/>
          <w:sz w:val="24"/>
          <w:szCs w:val="24"/>
        </w:rPr>
      </w:pPr>
      <w:r>
        <w:rPr>
          <w:rFonts w:hint="eastAsia" w:ascii="宋体" w:hAnsi="宋体" w:cs="宋体"/>
          <w:sz w:val="24"/>
          <w:szCs w:val="24"/>
        </w:rPr>
        <w:t>本授权有效期与投标有效期一致。</w:t>
      </w:r>
    </w:p>
    <w:p>
      <w:pPr>
        <w:pStyle w:val="16"/>
        <w:rPr>
          <w:rFonts w:hint="eastAsia"/>
        </w:rPr>
      </w:pPr>
    </w:p>
    <w:p>
      <w:pPr>
        <w:pStyle w:val="116"/>
        <w:spacing w:before="0" w:after="0"/>
        <w:rPr>
          <w:rFonts w:hint="eastAsia" w:ascii="宋体" w:hAnsi="宋体" w:cs="宋体"/>
          <w:kern w:val="2"/>
          <w:szCs w:val="24"/>
          <w:u w:val="single"/>
        </w:rPr>
      </w:pPr>
      <w:r>
        <w:rPr>
          <w:rFonts w:hint="eastAsia" w:ascii="宋体" w:hAnsi="宋体" w:cs="宋体"/>
          <w:kern w:val="2"/>
          <w:szCs w:val="24"/>
        </w:rPr>
        <w:t>被授权人：</w:t>
      </w:r>
      <w:r>
        <w:rPr>
          <w:rFonts w:hint="eastAsia" w:ascii="宋体" w:hAnsi="宋体" w:cs="宋体"/>
          <w:kern w:val="2"/>
          <w:szCs w:val="24"/>
          <w:u w:val="single"/>
        </w:rPr>
        <w:t xml:space="preserve">       （签字）</w:t>
      </w:r>
      <w:r>
        <w:rPr>
          <w:rFonts w:hint="eastAsia" w:ascii="宋体" w:hAnsi="宋体" w:cs="宋体"/>
          <w:kern w:val="2"/>
          <w:szCs w:val="24"/>
        </w:rPr>
        <w:t>性别：</w:t>
      </w:r>
      <w:r>
        <w:rPr>
          <w:rFonts w:hint="eastAsia" w:ascii="宋体" w:hAnsi="宋体" w:cs="宋体"/>
          <w:kern w:val="2"/>
          <w:szCs w:val="24"/>
          <w:u w:val="single"/>
        </w:rPr>
        <w:t xml:space="preserve">       </w:t>
      </w:r>
      <w:r>
        <w:rPr>
          <w:rFonts w:hint="eastAsia" w:ascii="宋体" w:hAnsi="宋体" w:cs="宋体"/>
          <w:kern w:val="2"/>
          <w:szCs w:val="24"/>
        </w:rPr>
        <w:t>年龄：</w:t>
      </w:r>
      <w:r>
        <w:rPr>
          <w:rFonts w:hint="eastAsia" w:ascii="宋体" w:hAnsi="宋体" w:cs="宋体"/>
          <w:kern w:val="2"/>
          <w:szCs w:val="24"/>
          <w:u w:val="single"/>
        </w:rPr>
        <w:t xml:space="preserve">        </w:t>
      </w:r>
    </w:p>
    <w:p>
      <w:pPr>
        <w:pStyle w:val="116"/>
        <w:spacing w:before="0" w:after="0"/>
        <w:rPr>
          <w:rFonts w:hint="eastAsia" w:ascii="宋体" w:hAnsi="宋体" w:cs="宋体"/>
          <w:kern w:val="2"/>
          <w:szCs w:val="24"/>
          <w:u w:val="single"/>
        </w:rPr>
      </w:pPr>
      <w:r>
        <w:rPr>
          <w:rFonts w:hint="eastAsia" w:ascii="宋体" w:hAnsi="宋体" w:cs="宋体"/>
          <w:kern w:val="2"/>
          <w:szCs w:val="24"/>
        </w:rPr>
        <w:t>身份证号码：</w:t>
      </w:r>
      <w:r>
        <w:rPr>
          <w:rFonts w:hint="eastAsia" w:ascii="宋体" w:hAnsi="宋体" w:cs="宋体"/>
          <w:kern w:val="2"/>
          <w:szCs w:val="24"/>
          <w:u w:val="single"/>
        </w:rPr>
        <w:t xml:space="preserve">                        </w:t>
      </w:r>
      <w:r>
        <w:rPr>
          <w:rFonts w:hint="eastAsia" w:ascii="宋体" w:hAnsi="宋体" w:cs="宋体"/>
          <w:kern w:val="2"/>
          <w:szCs w:val="24"/>
        </w:rPr>
        <w:t>职务：</w:t>
      </w:r>
      <w:r>
        <w:rPr>
          <w:rFonts w:hint="eastAsia" w:ascii="宋体" w:hAnsi="宋体" w:cs="宋体"/>
          <w:kern w:val="2"/>
          <w:szCs w:val="24"/>
          <w:u w:val="single"/>
        </w:rPr>
        <w:t xml:space="preserve">          </w:t>
      </w:r>
      <w:r>
        <w:rPr>
          <w:rFonts w:hint="eastAsia" w:ascii="宋体" w:hAnsi="宋体" w:cs="宋体"/>
          <w:color w:val="FFFFFF"/>
          <w:kern w:val="2"/>
          <w:szCs w:val="24"/>
          <w:u w:val="single"/>
        </w:rPr>
        <w:t>.</w:t>
      </w:r>
    </w:p>
    <w:p>
      <w:pPr>
        <w:pStyle w:val="116"/>
        <w:spacing w:before="0" w:after="0"/>
        <w:rPr>
          <w:rFonts w:hint="eastAsia" w:ascii="宋体" w:hAnsi="宋体" w:cs="宋体"/>
          <w:szCs w:val="24"/>
          <w:highlight w:val="yellow"/>
        </w:rPr>
      </w:pPr>
      <w:r>
        <w:rPr>
          <w:rFonts w:hint="eastAsia" w:ascii="宋体" w:hAnsi="宋体" w:cs="宋体"/>
          <w:kern w:val="2"/>
          <w:szCs w:val="24"/>
        </w:rPr>
        <w:t>投标人全称：</w:t>
      </w:r>
      <w:r>
        <w:rPr>
          <w:rFonts w:hint="eastAsia" w:ascii="宋体" w:hAnsi="宋体" w:cs="宋体"/>
          <w:kern w:val="2"/>
          <w:szCs w:val="24"/>
          <w:u w:val="single"/>
        </w:rPr>
        <w:t xml:space="preserve">                                </w:t>
      </w:r>
      <w:r>
        <w:rPr>
          <w:rFonts w:hint="eastAsia" w:ascii="宋体" w:hAnsi="宋体" w:cs="宋体"/>
          <w:kern w:val="2"/>
          <w:szCs w:val="24"/>
        </w:rPr>
        <w:t>（盖章）</w:t>
      </w:r>
    </w:p>
    <w:p>
      <w:pPr>
        <w:pStyle w:val="116"/>
        <w:spacing w:before="0" w:after="0"/>
        <w:rPr>
          <w:rFonts w:hint="eastAsia" w:ascii="宋体" w:hAnsi="宋体" w:cs="宋体"/>
          <w:kern w:val="2"/>
          <w:szCs w:val="24"/>
          <w:u w:val="single"/>
        </w:rPr>
      </w:pPr>
      <w:r>
        <w:rPr>
          <w:rFonts w:hint="eastAsia" w:ascii="宋体" w:hAnsi="宋体" w:cs="宋体"/>
          <w:kern w:val="2"/>
          <w:szCs w:val="24"/>
        </w:rPr>
        <w:t>法定代表人：</w:t>
      </w:r>
      <w:r>
        <w:rPr>
          <w:rFonts w:hint="eastAsia" w:ascii="宋体" w:hAnsi="宋体" w:cs="宋体"/>
          <w:kern w:val="2"/>
          <w:szCs w:val="24"/>
          <w:u w:val="single"/>
        </w:rPr>
        <w:t xml:space="preserve">                          </w:t>
      </w:r>
      <w:r>
        <w:rPr>
          <w:rFonts w:hint="eastAsia" w:ascii="宋体" w:hAnsi="宋体" w:cs="宋体"/>
          <w:kern w:val="2"/>
          <w:szCs w:val="24"/>
        </w:rPr>
        <w:t>（签字或盖章）</w:t>
      </w:r>
    </w:p>
    <w:p>
      <w:pPr>
        <w:pStyle w:val="116"/>
        <w:spacing w:before="0" w:after="0"/>
        <w:rPr>
          <w:rFonts w:hint="eastAsia" w:ascii="宋体" w:hAnsi="宋体" w:cs="宋体"/>
        </w:rPr>
      </w:pPr>
      <w:r>
        <w:rPr>
          <w:rFonts w:hint="eastAsia" w:ascii="宋体" w:hAnsi="宋体" w:cs="宋体"/>
          <w:kern w:val="2"/>
          <w:szCs w:val="24"/>
        </w:rPr>
        <w:t>日      期：</w:t>
      </w:r>
      <w:r>
        <w:rPr>
          <w:rFonts w:hint="eastAsia" w:ascii="宋体" w:hAnsi="宋体" w:cs="宋体"/>
          <w:kern w:val="2"/>
          <w:szCs w:val="24"/>
          <w:u w:val="single"/>
        </w:rPr>
        <w:t xml:space="preserve">        </w:t>
      </w:r>
      <w:r>
        <w:rPr>
          <w:rFonts w:hint="eastAsia" w:ascii="宋体" w:hAnsi="宋体" w:cs="宋体"/>
          <w:kern w:val="2"/>
          <w:szCs w:val="24"/>
        </w:rPr>
        <w:t>年</w:t>
      </w:r>
      <w:r>
        <w:rPr>
          <w:rFonts w:hint="eastAsia" w:ascii="宋体" w:hAnsi="宋体" w:cs="宋体"/>
          <w:kern w:val="2"/>
          <w:szCs w:val="24"/>
          <w:u w:val="single"/>
        </w:rPr>
        <w:t xml:space="preserve">      </w:t>
      </w:r>
      <w:r>
        <w:rPr>
          <w:rFonts w:hint="eastAsia" w:ascii="宋体" w:hAnsi="宋体" w:cs="宋体"/>
          <w:kern w:val="2"/>
          <w:szCs w:val="24"/>
        </w:rPr>
        <w:t>月</w:t>
      </w:r>
      <w:r>
        <w:rPr>
          <w:rFonts w:hint="eastAsia" w:ascii="宋体" w:hAnsi="宋体" w:cs="宋体"/>
          <w:kern w:val="2"/>
          <w:szCs w:val="24"/>
          <w:u w:val="single"/>
        </w:rPr>
        <w:t xml:space="preserve">     </w:t>
      </w:r>
      <w:r>
        <w:rPr>
          <w:rFonts w:hint="eastAsia" w:ascii="宋体" w:hAnsi="宋体" w:cs="宋体"/>
          <w:kern w:val="2"/>
          <w:szCs w:val="24"/>
        </w:rPr>
        <w:t>日</w:t>
      </w:r>
    </w:p>
    <w:p>
      <w:pPr>
        <w:tabs>
          <w:tab w:val="left" w:pos="2160"/>
        </w:tabs>
        <w:spacing w:line="500" w:lineRule="exact"/>
        <w:ind w:firstLine="3120" w:firstLineChars="1300"/>
        <w:jc w:val="left"/>
        <w:rPr>
          <w:rFonts w:hint="eastAsia" w:ascii="宋体" w:hAnsi="宋体" w:cs="宋体"/>
          <w:spacing w:val="4"/>
          <w:kern w:val="0"/>
          <w:sz w:val="24"/>
          <w:szCs w:val="22"/>
        </w:rPr>
      </w:pPr>
      <w:r>
        <w:rPr>
          <w:sz w:val="24"/>
        </w:rPr>
        <mc:AlternateContent>
          <mc:Choice Requires="wps">
            <w:drawing>
              <wp:anchor distT="0" distB="0" distL="114300" distR="114300" simplePos="0" relativeHeight="251659264" behindDoc="0" locked="0" layoutInCell="1" allowOverlap="1">
                <wp:simplePos x="0" y="0"/>
                <wp:positionH relativeFrom="column">
                  <wp:posOffset>-290830</wp:posOffset>
                </wp:positionH>
                <wp:positionV relativeFrom="paragraph">
                  <wp:posOffset>139700</wp:posOffset>
                </wp:positionV>
                <wp:extent cx="2657475" cy="14001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0" y="0"/>
                          <a:ext cx="2657475" cy="1400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6"/>
                              <w:spacing w:before="0" w:after="0"/>
                              <w:ind w:firstLineChars="200"/>
                              <w:rPr>
                                <w:rFonts w:hint="eastAsia" w:ascii="宋体" w:hAnsi="宋体" w:cs="宋体"/>
                                <w:kern w:val="2"/>
                              </w:rPr>
                            </w:pPr>
                          </w:p>
                          <w:p>
                            <w:pPr>
                              <w:pStyle w:val="116"/>
                              <w:spacing w:before="0" w:after="0"/>
                              <w:ind w:firstLine="720" w:firstLineChars="300"/>
                              <w:rPr>
                                <w:rFonts w:hint="eastAsia" w:ascii="宋体" w:hAnsi="宋体" w:cs="宋体"/>
                                <w:kern w:val="2"/>
                              </w:rPr>
                            </w:pPr>
                            <w:r>
                              <w:rPr>
                                <w:rFonts w:hint="eastAsia" w:ascii="宋体" w:hAnsi="宋体" w:cs="宋体"/>
                                <w:kern w:val="2"/>
                              </w:rPr>
                              <w:t>法定代表人身份证复印件</w:t>
                            </w:r>
                          </w:p>
                          <w:p>
                            <w:pPr>
                              <w:pStyle w:val="116"/>
                              <w:spacing w:before="0" w:after="0"/>
                              <w:ind w:firstLine="1370" w:firstLineChars="571"/>
                              <w:rPr>
                                <w:rFonts w:hint="eastAsia" w:ascii="宋体" w:hAnsi="宋体" w:cs="宋体"/>
                                <w:kern w:val="2"/>
                              </w:rPr>
                            </w:pPr>
                            <w:r>
                              <w:rPr>
                                <w:rFonts w:hint="eastAsia" w:ascii="宋体" w:hAnsi="宋体" w:cs="宋体"/>
                                <w:kern w:val="2"/>
                              </w:rPr>
                              <w:t>（正反两面）</w:t>
                            </w:r>
                          </w:p>
                          <w:p/>
                        </w:txbxContent>
                      </wps:txbx>
                      <wps:bodyPr upright="1"/>
                    </wps:wsp>
                  </a:graphicData>
                </a:graphic>
              </wp:anchor>
            </w:drawing>
          </mc:Choice>
          <mc:Fallback>
            <w:pict>
              <v:shape id="_x0000_s1026" o:spid="_x0000_s1026" o:spt="202" type="#_x0000_t202" style="position:absolute;left:0pt;margin-left:-22.9pt;margin-top:11pt;height:110.25pt;width:209.25pt;z-index:251659264;mso-width-relative:page;mso-height-relative:page;" fillcolor="#FFFFFF" filled="t" stroked="t" coordsize="21600,21600" o:gfxdata="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wfn9oAAAAKAQAADwAAAAAAAAABACAA&#10;AAAiAAAAZHJzL2Rvd25yZXYueG1sUEsBAhQAFAAAAAgAh07iQNDS1aYLAgAANwQAAA4AAAAAAAAA&#10;AQAgAAAAKQEAAGRycy9lMm9Eb2MueG1sUEsFBgAAAAAGAAYAWQEAAKYFAAAAAA==&#10;">
                <v:fill on="t" focussize="0,0"/>
                <v:stroke color="#000000" joinstyle="miter"/>
                <v:imagedata o:title=""/>
                <o:lock v:ext="edit" aspectratio="f"/>
                <v:textbox>
                  <w:txbxContent>
                    <w:p>
                      <w:pPr>
                        <w:pStyle w:val="116"/>
                        <w:spacing w:before="0" w:after="0"/>
                        <w:ind w:firstLineChars="200"/>
                        <w:rPr>
                          <w:rFonts w:hint="eastAsia" w:ascii="宋体" w:hAnsi="宋体" w:cs="宋体"/>
                          <w:kern w:val="2"/>
                        </w:rPr>
                      </w:pPr>
                    </w:p>
                    <w:p>
                      <w:pPr>
                        <w:pStyle w:val="116"/>
                        <w:spacing w:before="0" w:after="0"/>
                        <w:ind w:firstLine="720" w:firstLineChars="300"/>
                        <w:rPr>
                          <w:rFonts w:hint="eastAsia" w:ascii="宋体" w:hAnsi="宋体" w:cs="宋体"/>
                          <w:kern w:val="2"/>
                        </w:rPr>
                      </w:pPr>
                      <w:r>
                        <w:rPr>
                          <w:rFonts w:hint="eastAsia" w:ascii="宋体" w:hAnsi="宋体" w:cs="宋体"/>
                          <w:kern w:val="2"/>
                        </w:rPr>
                        <w:t>法定代表人身份证复印件</w:t>
                      </w:r>
                    </w:p>
                    <w:p>
                      <w:pPr>
                        <w:pStyle w:val="116"/>
                        <w:spacing w:before="0" w:after="0"/>
                        <w:ind w:firstLine="1370" w:firstLineChars="571"/>
                        <w:rPr>
                          <w:rFonts w:hint="eastAsia" w:ascii="宋体" w:hAnsi="宋体" w:cs="宋体"/>
                          <w:kern w:val="2"/>
                        </w:rPr>
                      </w:pPr>
                      <w:r>
                        <w:rPr>
                          <w:rFonts w:hint="eastAsia" w:ascii="宋体" w:hAnsi="宋体" w:cs="宋体"/>
                          <w:kern w:val="2"/>
                        </w:rPr>
                        <w:t>（正反两面）</w:t>
                      </w:r>
                    </w:p>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2833370</wp:posOffset>
                </wp:positionH>
                <wp:positionV relativeFrom="paragraph">
                  <wp:posOffset>144780</wp:posOffset>
                </wp:positionV>
                <wp:extent cx="2610485" cy="1381760"/>
                <wp:effectExtent l="4445" t="4445" r="13970" b="23495"/>
                <wp:wrapNone/>
                <wp:docPr id="4" name="文本框 4"/>
                <wp:cNvGraphicFramePr/>
                <a:graphic xmlns:a="http://schemas.openxmlformats.org/drawingml/2006/main">
                  <a:graphicData uri="http://schemas.microsoft.com/office/word/2010/wordprocessingShape">
                    <wps:wsp>
                      <wps:cNvSpPr txBox="1"/>
                      <wps:spPr>
                        <a:xfrm>
                          <a:off x="0" y="0"/>
                          <a:ext cx="2610485" cy="1381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6"/>
                              <w:spacing w:before="0" w:after="0"/>
                              <w:ind w:firstLineChars="200"/>
                              <w:rPr>
                                <w:rFonts w:hint="eastAsia" w:ascii="宋体" w:hAnsi="宋体" w:cs="宋体"/>
                                <w:kern w:val="2"/>
                              </w:rPr>
                            </w:pPr>
                          </w:p>
                          <w:p>
                            <w:pPr>
                              <w:pStyle w:val="116"/>
                              <w:spacing w:before="0" w:after="0"/>
                              <w:ind w:firstLine="720" w:firstLineChars="300"/>
                              <w:rPr>
                                <w:rFonts w:hint="eastAsia" w:ascii="宋体" w:hAnsi="宋体" w:cs="宋体"/>
                                <w:kern w:val="2"/>
                              </w:rPr>
                            </w:pPr>
                            <w:r>
                              <w:rPr>
                                <w:rFonts w:hint="eastAsia" w:ascii="宋体" w:hAnsi="宋体" w:cs="宋体"/>
                                <w:kern w:val="2"/>
                              </w:rPr>
                              <w:t>授权代表身份证复印件</w:t>
                            </w:r>
                          </w:p>
                          <w:p>
                            <w:pPr>
                              <w:pStyle w:val="116"/>
                              <w:spacing w:before="0" w:after="0"/>
                              <w:ind w:firstLine="1200" w:firstLineChars="500"/>
                            </w:pPr>
                            <w:r>
                              <w:rPr>
                                <w:rFonts w:hint="eastAsia" w:ascii="宋体" w:hAnsi="宋体" w:cs="宋体"/>
                                <w:kern w:val="2"/>
                              </w:rPr>
                              <w:t>（正反两面）</w:t>
                            </w:r>
                          </w:p>
                        </w:txbxContent>
                      </wps:txbx>
                      <wps:bodyPr upright="1"/>
                    </wps:wsp>
                  </a:graphicData>
                </a:graphic>
              </wp:anchor>
            </w:drawing>
          </mc:Choice>
          <mc:Fallback>
            <w:pict>
              <v:shape id="_x0000_s1026" o:spid="_x0000_s1026" o:spt="202" type="#_x0000_t202" style="position:absolute;left:0pt;margin-left:223.1pt;margin-top:11.4pt;height:108.8pt;width:205.55pt;z-index:251660288;mso-width-relative:page;mso-height-relative:page;" fillcolor="#FFFFFF" filled="t" stroked="t" coordsize="21600,21600" o:gfxdata="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B68W2QAAAAoBAAAPAAAAAAAAAAEA&#10;IAAAACIAAABkcnMvZG93bnJldi54bWxQSwECFAAUAAAACACHTuJAkJDr+w4CAAA3BAAADgAAAAAA&#10;AAABACAAAAAoAQAAZHJzL2Uyb0RvYy54bWxQSwUGAAAAAAYABgBZAQAAqAUAAAAA&#10;">
                <v:fill on="t" focussize="0,0"/>
                <v:stroke color="#000000" joinstyle="miter"/>
                <v:imagedata o:title=""/>
                <o:lock v:ext="edit" aspectratio="f"/>
                <v:textbox>
                  <w:txbxContent>
                    <w:p>
                      <w:pPr>
                        <w:pStyle w:val="116"/>
                        <w:spacing w:before="0" w:after="0"/>
                        <w:ind w:firstLineChars="200"/>
                        <w:rPr>
                          <w:rFonts w:hint="eastAsia" w:ascii="宋体" w:hAnsi="宋体" w:cs="宋体"/>
                          <w:kern w:val="2"/>
                        </w:rPr>
                      </w:pPr>
                    </w:p>
                    <w:p>
                      <w:pPr>
                        <w:pStyle w:val="116"/>
                        <w:spacing w:before="0" w:after="0"/>
                        <w:ind w:firstLine="720" w:firstLineChars="300"/>
                        <w:rPr>
                          <w:rFonts w:hint="eastAsia" w:ascii="宋体" w:hAnsi="宋体" w:cs="宋体"/>
                          <w:kern w:val="2"/>
                        </w:rPr>
                      </w:pPr>
                      <w:r>
                        <w:rPr>
                          <w:rFonts w:hint="eastAsia" w:ascii="宋体" w:hAnsi="宋体" w:cs="宋体"/>
                          <w:kern w:val="2"/>
                        </w:rPr>
                        <w:t>授权代表身份证复印件</w:t>
                      </w:r>
                    </w:p>
                    <w:p>
                      <w:pPr>
                        <w:pStyle w:val="116"/>
                        <w:spacing w:before="0" w:after="0"/>
                        <w:ind w:firstLine="1200" w:firstLineChars="500"/>
                      </w:pPr>
                      <w:r>
                        <w:rPr>
                          <w:rFonts w:hint="eastAsia" w:ascii="宋体" w:hAnsi="宋体" w:cs="宋体"/>
                          <w:kern w:val="2"/>
                        </w:rPr>
                        <w:t>（正反两面）</w:t>
                      </w:r>
                    </w:p>
                  </w:txbxContent>
                </v:textbox>
              </v:shape>
            </w:pict>
          </mc:Fallback>
        </mc:AlternateContent>
      </w:r>
    </w:p>
    <w:p>
      <w:pPr>
        <w:tabs>
          <w:tab w:val="left" w:pos="2160"/>
        </w:tabs>
        <w:spacing w:line="500" w:lineRule="exact"/>
        <w:ind w:right="4046" w:rightChars="1686"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r>
        <w:rPr>
          <w:rFonts w:hint="eastAsia" w:ascii="宋体" w:hAnsi="宋体" w:cs="宋体"/>
          <w:spacing w:val="4"/>
          <w:kern w:val="0"/>
          <w:sz w:val="24"/>
          <w:szCs w:val="22"/>
        </w:rPr>
        <w:t xml:space="preserve"> </w:t>
      </w: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rPr>
          <w:rFonts w:hint="eastAsia" w:ascii="宋体" w:hAnsi="宋体" w:cs="宋体"/>
          <w:b/>
          <w:bCs/>
          <w:sz w:val="32"/>
          <w:szCs w:val="24"/>
        </w:rPr>
      </w:pPr>
      <w:r>
        <w:rPr>
          <w:rFonts w:hint="eastAsia" w:ascii="宋体" w:hAnsi="宋体" w:cs="宋体"/>
          <w:b/>
          <w:bCs/>
          <w:sz w:val="32"/>
          <w:szCs w:val="24"/>
        </w:rPr>
        <w:br w:type="page"/>
      </w:r>
    </w:p>
    <w:p>
      <w:pPr>
        <w:pStyle w:val="112"/>
        <w:spacing w:line="360" w:lineRule="auto"/>
        <w:ind w:left="831" w:firstLine="0" w:firstLineChars="0"/>
        <w:jc w:val="center"/>
        <w:outlineLvl w:val="1"/>
        <w:rPr>
          <w:rFonts w:hint="eastAsia" w:ascii="宋体" w:hAnsi="宋体" w:cs="宋体"/>
          <w:b/>
          <w:bCs/>
          <w:sz w:val="32"/>
          <w:szCs w:val="24"/>
        </w:rPr>
      </w:pPr>
      <w:r>
        <w:rPr>
          <w:rFonts w:hint="eastAsia" w:ascii="宋体" w:hAnsi="宋体" w:cs="宋体"/>
          <w:b/>
          <w:bCs/>
          <w:sz w:val="32"/>
          <w:szCs w:val="24"/>
        </w:rPr>
        <w:t>七、业绩相关证明材料</w:t>
      </w:r>
    </w:p>
    <w:tbl>
      <w:tblPr>
        <w:tblStyle w:val="34"/>
        <w:tblW w:w="8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30"/>
        <w:gridCol w:w="1730"/>
        <w:gridCol w:w="1842"/>
        <w:gridCol w:w="22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26" w:type="dxa"/>
            <w:noWrap w:val="0"/>
            <w:vAlign w:val="center"/>
          </w:tcPr>
          <w:p>
            <w:pPr>
              <w:jc w:val="center"/>
              <w:rPr>
                <w:rFonts w:hint="eastAsia" w:ascii="宋体" w:hAnsi="宋体" w:cs="宋体"/>
                <w:b/>
                <w:sz w:val="24"/>
                <w:szCs w:val="24"/>
              </w:rPr>
            </w:pPr>
            <w:r>
              <w:rPr>
                <w:rFonts w:hint="eastAsia" w:ascii="宋体" w:hAnsi="宋体" w:cs="宋体"/>
                <w:b/>
                <w:sz w:val="24"/>
                <w:szCs w:val="24"/>
              </w:rPr>
              <w:t>序号</w:t>
            </w:r>
          </w:p>
        </w:tc>
        <w:tc>
          <w:tcPr>
            <w:tcW w:w="173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合同签订</w:t>
            </w:r>
          </w:p>
          <w:p>
            <w:pPr>
              <w:jc w:val="center"/>
              <w:rPr>
                <w:rFonts w:hint="eastAsia" w:ascii="宋体" w:hAnsi="宋体" w:cs="宋体"/>
                <w:b/>
                <w:bCs/>
                <w:sz w:val="24"/>
                <w:szCs w:val="24"/>
              </w:rPr>
            </w:pPr>
            <w:r>
              <w:rPr>
                <w:rFonts w:hint="eastAsia" w:ascii="宋体" w:hAnsi="宋体" w:cs="宋体"/>
                <w:b/>
                <w:bCs/>
                <w:sz w:val="24"/>
                <w:szCs w:val="24"/>
              </w:rPr>
              <w:t>时间</w:t>
            </w:r>
          </w:p>
        </w:tc>
        <w:tc>
          <w:tcPr>
            <w:tcW w:w="173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单位名称</w:t>
            </w:r>
          </w:p>
        </w:tc>
        <w:tc>
          <w:tcPr>
            <w:tcW w:w="1842"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项目名称</w:t>
            </w:r>
          </w:p>
        </w:tc>
        <w:tc>
          <w:tcPr>
            <w:tcW w:w="2217"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合同金额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6" w:type="dxa"/>
            <w:noWrap w:val="0"/>
            <w:vAlign w:val="top"/>
          </w:tcPr>
          <w:p>
            <w:pPr>
              <w:jc w:val="center"/>
              <w:rPr>
                <w:rFonts w:hint="eastAsia" w:ascii="宋体" w:hAnsi="宋体" w:cs="宋体"/>
                <w:sz w:val="24"/>
                <w:szCs w:val="24"/>
              </w:rPr>
            </w:pPr>
            <w:r>
              <w:rPr>
                <w:rFonts w:hint="eastAsia" w:ascii="宋体" w:hAnsi="宋体" w:cs="宋体"/>
                <w:sz w:val="24"/>
                <w:szCs w:val="24"/>
              </w:rPr>
              <w:t>1</w:t>
            </w:r>
          </w:p>
        </w:tc>
        <w:tc>
          <w:tcPr>
            <w:tcW w:w="1730" w:type="dxa"/>
            <w:noWrap w:val="0"/>
            <w:vAlign w:val="top"/>
          </w:tcPr>
          <w:p>
            <w:pPr>
              <w:rPr>
                <w:sz w:val="24"/>
                <w:szCs w:val="24"/>
              </w:rPr>
            </w:pPr>
          </w:p>
        </w:tc>
        <w:tc>
          <w:tcPr>
            <w:tcW w:w="1730" w:type="dxa"/>
            <w:noWrap w:val="0"/>
            <w:vAlign w:val="top"/>
          </w:tcPr>
          <w:p>
            <w:pPr>
              <w:rPr>
                <w:sz w:val="24"/>
                <w:szCs w:val="24"/>
              </w:rPr>
            </w:pPr>
          </w:p>
        </w:tc>
        <w:tc>
          <w:tcPr>
            <w:tcW w:w="1842" w:type="dxa"/>
            <w:noWrap w:val="0"/>
            <w:vAlign w:val="top"/>
          </w:tcPr>
          <w:p>
            <w:pPr>
              <w:rPr>
                <w:sz w:val="24"/>
                <w:szCs w:val="24"/>
              </w:rPr>
            </w:pPr>
          </w:p>
        </w:tc>
        <w:tc>
          <w:tcPr>
            <w:tcW w:w="2217" w:type="dxa"/>
            <w:noWrap w:val="0"/>
            <w:vAlign w:val="top"/>
          </w:tcPr>
          <w:p>
            <w:pP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6" w:type="dxa"/>
            <w:noWrap w:val="0"/>
            <w:vAlign w:val="top"/>
          </w:tcPr>
          <w:p>
            <w:pPr>
              <w:jc w:val="center"/>
              <w:rPr>
                <w:rFonts w:hint="eastAsia" w:ascii="宋体" w:hAnsi="宋体" w:cs="宋体"/>
                <w:sz w:val="24"/>
                <w:szCs w:val="24"/>
              </w:rPr>
            </w:pPr>
            <w:r>
              <w:rPr>
                <w:rFonts w:hint="eastAsia" w:ascii="宋体" w:hAnsi="宋体" w:cs="宋体"/>
                <w:sz w:val="24"/>
                <w:szCs w:val="24"/>
              </w:rPr>
              <w:t>2</w:t>
            </w:r>
          </w:p>
        </w:tc>
        <w:tc>
          <w:tcPr>
            <w:tcW w:w="1730" w:type="dxa"/>
            <w:noWrap w:val="0"/>
            <w:vAlign w:val="top"/>
          </w:tcPr>
          <w:p>
            <w:pPr>
              <w:rPr>
                <w:sz w:val="24"/>
                <w:szCs w:val="24"/>
              </w:rPr>
            </w:pPr>
          </w:p>
        </w:tc>
        <w:tc>
          <w:tcPr>
            <w:tcW w:w="1730" w:type="dxa"/>
            <w:noWrap w:val="0"/>
            <w:vAlign w:val="top"/>
          </w:tcPr>
          <w:p>
            <w:pPr>
              <w:rPr>
                <w:sz w:val="24"/>
                <w:szCs w:val="24"/>
              </w:rPr>
            </w:pPr>
          </w:p>
        </w:tc>
        <w:tc>
          <w:tcPr>
            <w:tcW w:w="1842" w:type="dxa"/>
            <w:noWrap w:val="0"/>
            <w:vAlign w:val="top"/>
          </w:tcPr>
          <w:p>
            <w:pPr>
              <w:rPr>
                <w:sz w:val="24"/>
                <w:szCs w:val="24"/>
              </w:rPr>
            </w:pPr>
          </w:p>
        </w:tc>
        <w:tc>
          <w:tcPr>
            <w:tcW w:w="2217" w:type="dxa"/>
            <w:noWrap w:val="0"/>
            <w:vAlign w:val="top"/>
          </w:tcPr>
          <w:p>
            <w:pP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26" w:type="dxa"/>
            <w:noWrap w:val="0"/>
            <w:vAlign w:val="top"/>
          </w:tcPr>
          <w:p>
            <w:pPr>
              <w:jc w:val="center"/>
              <w:rPr>
                <w:rFonts w:hint="eastAsia" w:ascii="宋体" w:hAnsi="宋体" w:cs="宋体"/>
                <w:sz w:val="24"/>
                <w:szCs w:val="24"/>
              </w:rPr>
            </w:pPr>
            <w:r>
              <w:rPr>
                <w:rFonts w:hint="eastAsia" w:ascii="宋体" w:hAnsi="宋体" w:cs="宋体"/>
                <w:sz w:val="24"/>
                <w:szCs w:val="24"/>
              </w:rPr>
              <w:t>3</w:t>
            </w:r>
          </w:p>
        </w:tc>
        <w:tc>
          <w:tcPr>
            <w:tcW w:w="1730" w:type="dxa"/>
            <w:noWrap w:val="0"/>
            <w:vAlign w:val="top"/>
          </w:tcPr>
          <w:p>
            <w:pPr>
              <w:rPr>
                <w:sz w:val="24"/>
                <w:szCs w:val="24"/>
              </w:rPr>
            </w:pPr>
          </w:p>
        </w:tc>
        <w:tc>
          <w:tcPr>
            <w:tcW w:w="1730" w:type="dxa"/>
            <w:noWrap w:val="0"/>
            <w:vAlign w:val="top"/>
          </w:tcPr>
          <w:p>
            <w:pPr>
              <w:rPr>
                <w:sz w:val="24"/>
                <w:szCs w:val="24"/>
              </w:rPr>
            </w:pPr>
          </w:p>
        </w:tc>
        <w:tc>
          <w:tcPr>
            <w:tcW w:w="1842" w:type="dxa"/>
            <w:noWrap w:val="0"/>
            <w:vAlign w:val="top"/>
          </w:tcPr>
          <w:p>
            <w:pPr>
              <w:rPr>
                <w:sz w:val="24"/>
                <w:szCs w:val="24"/>
              </w:rPr>
            </w:pPr>
          </w:p>
        </w:tc>
        <w:tc>
          <w:tcPr>
            <w:tcW w:w="2217" w:type="dxa"/>
            <w:noWrap w:val="0"/>
            <w:vAlign w:val="top"/>
          </w:tcPr>
          <w:p>
            <w:pP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6" w:type="dxa"/>
            <w:noWrap w:val="0"/>
            <w:vAlign w:val="top"/>
          </w:tcPr>
          <w:p>
            <w:pPr>
              <w:jc w:val="center"/>
              <w:rPr>
                <w:rFonts w:hint="eastAsia" w:ascii="宋体" w:hAnsi="宋体" w:cs="宋体"/>
                <w:sz w:val="24"/>
                <w:szCs w:val="24"/>
              </w:rPr>
            </w:pPr>
            <w:r>
              <w:rPr>
                <w:rFonts w:hint="eastAsia" w:ascii="宋体" w:hAnsi="宋体" w:cs="宋体"/>
                <w:sz w:val="24"/>
                <w:szCs w:val="24"/>
              </w:rPr>
              <w:t>...</w:t>
            </w:r>
          </w:p>
        </w:tc>
        <w:tc>
          <w:tcPr>
            <w:tcW w:w="1730" w:type="dxa"/>
            <w:noWrap w:val="0"/>
            <w:vAlign w:val="top"/>
          </w:tcPr>
          <w:p>
            <w:pPr>
              <w:rPr>
                <w:sz w:val="24"/>
                <w:szCs w:val="24"/>
              </w:rPr>
            </w:pPr>
          </w:p>
        </w:tc>
        <w:tc>
          <w:tcPr>
            <w:tcW w:w="1730" w:type="dxa"/>
            <w:noWrap w:val="0"/>
            <w:vAlign w:val="top"/>
          </w:tcPr>
          <w:p>
            <w:pPr>
              <w:rPr>
                <w:sz w:val="24"/>
                <w:szCs w:val="24"/>
              </w:rPr>
            </w:pPr>
          </w:p>
        </w:tc>
        <w:tc>
          <w:tcPr>
            <w:tcW w:w="1842" w:type="dxa"/>
            <w:noWrap w:val="0"/>
            <w:vAlign w:val="top"/>
          </w:tcPr>
          <w:p>
            <w:pPr>
              <w:rPr>
                <w:sz w:val="24"/>
                <w:szCs w:val="24"/>
              </w:rPr>
            </w:pPr>
          </w:p>
        </w:tc>
        <w:tc>
          <w:tcPr>
            <w:tcW w:w="2217" w:type="dxa"/>
            <w:noWrap w:val="0"/>
            <w:vAlign w:val="top"/>
          </w:tcPr>
          <w:p>
            <w:pPr>
              <w:rPr>
                <w:sz w:val="24"/>
                <w:szCs w:val="24"/>
              </w:rPr>
            </w:pPr>
          </w:p>
        </w:tc>
      </w:tr>
    </w:tbl>
    <w:p>
      <w:pPr>
        <w:tabs>
          <w:tab w:val="left" w:pos="2160"/>
        </w:tabs>
        <w:spacing w:line="500" w:lineRule="exact"/>
        <w:jc w:val="left"/>
        <w:rPr>
          <w:rFonts w:hint="eastAsia" w:ascii="宋体" w:hAnsi="宋体" w:cs="宋体"/>
          <w:spacing w:val="4"/>
          <w:kern w:val="0"/>
          <w:sz w:val="24"/>
          <w:szCs w:val="22"/>
          <w:highlight w:val="none"/>
          <w:lang w:val="zh-CN"/>
        </w:rPr>
      </w:pPr>
      <w:r>
        <w:rPr>
          <w:rFonts w:hint="eastAsia" w:ascii="宋体" w:hAnsi="宋体" w:cs="宋体"/>
          <w:spacing w:val="4"/>
          <w:kern w:val="0"/>
          <w:sz w:val="24"/>
          <w:szCs w:val="22"/>
          <w:highlight w:val="none"/>
        </w:rPr>
        <w:t>注</w:t>
      </w:r>
      <w:r>
        <w:rPr>
          <w:rFonts w:hint="eastAsia" w:ascii="宋体" w:hAnsi="宋体" w:cs="宋体"/>
          <w:spacing w:val="4"/>
          <w:kern w:val="0"/>
          <w:sz w:val="24"/>
          <w:szCs w:val="22"/>
          <w:highlight w:val="none"/>
          <w:lang w:val="zh-CN"/>
        </w:rPr>
        <w:t>：</w:t>
      </w:r>
      <w:r>
        <w:rPr>
          <w:rFonts w:hint="eastAsia" w:ascii="宋体" w:hAnsi="宋体" w:cs="宋体"/>
          <w:spacing w:val="4"/>
          <w:kern w:val="0"/>
          <w:sz w:val="24"/>
          <w:szCs w:val="22"/>
          <w:highlight w:val="none"/>
          <w:lang w:val="en-US" w:eastAsia="zh-CN"/>
        </w:rPr>
        <w:t>1、</w:t>
      </w:r>
      <w:r>
        <w:rPr>
          <w:rFonts w:hint="eastAsia" w:ascii="宋体" w:hAnsi="宋体" w:eastAsia="宋体" w:cs="宋体"/>
          <w:color w:val="000000"/>
          <w:sz w:val="22"/>
          <w:szCs w:val="22"/>
          <w:highlight w:val="none"/>
          <w:vertAlign w:val="baseline"/>
          <w:lang w:val="en-US" w:eastAsia="zh-CN" w:bidi="ar-SA"/>
        </w:rPr>
        <w:t>需要提供合同扫描件（至少包括合同首页、主要内容页、签字页）、中标（成交通知书）。未提供或合同内容不能显示工作内容的，其业绩不予认定</w:t>
      </w:r>
      <w:r>
        <w:rPr>
          <w:rFonts w:hint="eastAsia" w:ascii="宋体" w:hAnsi="宋体" w:cs="宋体"/>
          <w:spacing w:val="4"/>
          <w:kern w:val="0"/>
          <w:sz w:val="24"/>
          <w:szCs w:val="22"/>
          <w:highlight w:val="none"/>
          <w:lang w:val="zh-CN"/>
        </w:rPr>
        <w:t>；</w:t>
      </w:r>
    </w:p>
    <w:p>
      <w:pPr>
        <w:tabs>
          <w:tab w:val="left" w:pos="2160"/>
        </w:tabs>
        <w:spacing w:line="500" w:lineRule="exact"/>
        <w:jc w:val="left"/>
        <w:rPr>
          <w:rFonts w:hint="eastAsia" w:ascii="宋体" w:hAnsi="宋体" w:eastAsia="宋体" w:cs="宋体"/>
          <w:color w:val="000000"/>
          <w:sz w:val="22"/>
          <w:szCs w:val="22"/>
          <w:highlight w:val="none"/>
          <w:vertAlign w:val="baseline"/>
          <w:lang w:val="en-US" w:eastAsia="zh-CN" w:bidi="ar-SA"/>
        </w:rPr>
      </w:pPr>
      <w:r>
        <w:rPr>
          <w:rFonts w:hint="eastAsia" w:ascii="宋体" w:hAnsi="宋体" w:eastAsia="宋体" w:cs="宋体"/>
          <w:color w:val="000000"/>
          <w:sz w:val="22"/>
          <w:szCs w:val="22"/>
          <w:highlight w:val="none"/>
          <w:vertAlign w:val="baseline"/>
          <w:lang w:val="en-US" w:eastAsia="zh-CN" w:bidi="ar-SA"/>
        </w:rPr>
        <w:t>2、业绩为非合同形式：提供相关正式文件，如管理部门任务下发文件、证明文件等。</w:t>
      </w:r>
    </w:p>
    <w:p>
      <w:pPr>
        <w:tabs>
          <w:tab w:val="left" w:pos="2160"/>
        </w:tabs>
        <w:spacing w:line="500" w:lineRule="exact"/>
        <w:ind w:firstLine="3224" w:firstLineChars="1300"/>
        <w:jc w:val="left"/>
        <w:rPr>
          <w:rFonts w:hint="eastAsia" w:ascii="宋体" w:hAnsi="宋体" w:cs="宋体"/>
          <w:spacing w:val="4"/>
          <w:kern w:val="0"/>
          <w:sz w:val="24"/>
          <w:szCs w:val="22"/>
          <w:highlight w:val="none"/>
          <w:lang w:val="zh-CN"/>
        </w:rPr>
      </w:pPr>
    </w:p>
    <w:p>
      <w:pPr>
        <w:tabs>
          <w:tab w:val="left" w:pos="2160"/>
        </w:tabs>
        <w:spacing w:line="500" w:lineRule="exact"/>
        <w:ind w:firstLine="3224" w:firstLineChars="1300"/>
        <w:jc w:val="left"/>
        <w:rPr>
          <w:rFonts w:hint="eastAsia" w:ascii="宋体" w:hAnsi="宋体" w:cs="宋体"/>
          <w:spacing w:val="4"/>
          <w:kern w:val="0"/>
          <w:sz w:val="24"/>
          <w:szCs w:val="22"/>
          <w:lang w:val="zh-CN"/>
        </w:rPr>
      </w:pPr>
    </w:p>
    <w:p>
      <w:pPr>
        <w:tabs>
          <w:tab w:val="left" w:pos="2160"/>
        </w:tabs>
        <w:spacing w:line="500" w:lineRule="exact"/>
        <w:ind w:firstLine="3224" w:firstLineChars="1300"/>
        <w:jc w:val="left"/>
        <w:rPr>
          <w:rFonts w:hint="eastAsia" w:ascii="宋体" w:hAnsi="宋体" w:cs="宋体"/>
          <w:spacing w:val="4"/>
          <w:kern w:val="0"/>
          <w:sz w:val="24"/>
          <w:szCs w:val="22"/>
          <w:lang w:val="zh-CN"/>
        </w:rPr>
      </w:pPr>
    </w:p>
    <w:p>
      <w:pPr>
        <w:tabs>
          <w:tab w:val="left" w:pos="2160"/>
        </w:tabs>
        <w:spacing w:line="500" w:lineRule="exact"/>
        <w:ind w:firstLine="3224" w:firstLineChars="1300"/>
        <w:jc w:val="left"/>
        <w:rPr>
          <w:rFonts w:hint="eastAsia" w:ascii="宋体" w:hAnsi="宋体" w:cs="宋体"/>
          <w:spacing w:val="4"/>
          <w:kern w:val="0"/>
          <w:sz w:val="24"/>
          <w:szCs w:val="22"/>
          <w:lang w:val="zh-CN"/>
        </w:rPr>
      </w:pPr>
    </w:p>
    <w:p>
      <w:pPr>
        <w:tabs>
          <w:tab w:val="left" w:pos="2160"/>
        </w:tabs>
        <w:spacing w:line="500" w:lineRule="exact"/>
        <w:ind w:firstLine="3224" w:firstLineChars="1300"/>
        <w:jc w:val="left"/>
        <w:rPr>
          <w:rFonts w:hint="eastAsia" w:ascii="宋体" w:hAnsi="宋体" w:cs="宋体"/>
          <w:spacing w:val="4"/>
          <w:kern w:val="0"/>
          <w:sz w:val="24"/>
          <w:szCs w:val="22"/>
          <w:lang w:val="zh-CN"/>
        </w:rPr>
      </w:pPr>
    </w:p>
    <w:p>
      <w:pPr>
        <w:tabs>
          <w:tab w:val="left" w:pos="2160"/>
        </w:tabs>
        <w:spacing w:line="500" w:lineRule="exact"/>
        <w:ind w:firstLine="3224" w:firstLineChars="1300"/>
        <w:jc w:val="left"/>
        <w:rPr>
          <w:rFonts w:hint="eastAsia" w:ascii="宋体" w:hAnsi="宋体" w:cs="宋体"/>
          <w:spacing w:val="4"/>
          <w:kern w:val="0"/>
          <w:sz w:val="24"/>
          <w:szCs w:val="22"/>
          <w:lang w:val="zh-CN"/>
        </w:rPr>
      </w:pPr>
    </w:p>
    <w:p>
      <w:pPr>
        <w:tabs>
          <w:tab w:val="left" w:pos="2160"/>
        </w:tabs>
        <w:spacing w:line="500" w:lineRule="exact"/>
        <w:ind w:firstLine="3224" w:firstLineChars="1300"/>
        <w:jc w:val="left"/>
        <w:rPr>
          <w:rFonts w:hint="eastAsia" w:ascii="宋体" w:hAnsi="宋体" w:cs="宋体"/>
          <w:spacing w:val="4"/>
          <w:kern w:val="0"/>
          <w:sz w:val="24"/>
          <w:szCs w:val="22"/>
          <w:lang w:val="zh-CN"/>
        </w:rPr>
      </w:pPr>
    </w:p>
    <w:p>
      <w:pPr>
        <w:tabs>
          <w:tab w:val="left" w:pos="2160"/>
        </w:tabs>
        <w:spacing w:line="360" w:lineRule="auto"/>
        <w:ind w:firstLine="3224" w:firstLineChars="13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360" w:lineRule="auto"/>
        <w:ind w:firstLine="3224" w:firstLineChars="1300"/>
        <w:jc w:val="left"/>
        <w:rPr>
          <w:rFonts w:hint="eastAsia" w:ascii="宋体" w:hAnsi="宋体" w:cs="宋体"/>
          <w:spacing w:val="4"/>
          <w:kern w:val="0"/>
          <w:sz w:val="24"/>
          <w:szCs w:val="22"/>
        </w:rPr>
      </w:pP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pStyle w:val="24"/>
        <w:spacing w:line="360" w:lineRule="auto"/>
        <w:ind w:firstLine="3224" w:firstLineChars="1300"/>
        <w:rPr>
          <w:rFonts w:hint="eastAsia" w:ascii="宋体" w:hAnsi="宋体" w:cs="宋体"/>
          <w:spacing w:val="4"/>
          <w:kern w:val="0"/>
          <w:sz w:val="24"/>
          <w:szCs w:val="22"/>
        </w:rPr>
        <w:sectPr>
          <w:pgSz w:w="11906" w:h="16838"/>
          <w:pgMar w:top="1440" w:right="1800" w:bottom="1440" w:left="1800" w:header="851" w:footer="992" w:gutter="0"/>
          <w:cols w:space="720" w:num="1"/>
          <w:docGrid w:type="lines" w:linePitch="312" w:charSpace="0"/>
        </w:sectPr>
      </w:pPr>
      <w:r>
        <w:rPr>
          <w:rFonts w:hint="eastAsia" w:ascii="宋体" w:hAnsi="宋体" w:cs="宋体"/>
          <w:spacing w:val="4"/>
          <w:kern w:val="0"/>
          <w:sz w:val="24"/>
          <w:szCs w:val="22"/>
        </w:rPr>
        <w:t>日期：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月</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日</w:t>
      </w:r>
    </w:p>
    <w:p>
      <w:pPr>
        <w:pStyle w:val="112"/>
        <w:spacing w:line="360" w:lineRule="auto"/>
        <w:ind w:firstLine="0" w:firstLineChars="0"/>
        <w:jc w:val="center"/>
        <w:outlineLvl w:val="1"/>
        <w:rPr>
          <w:rFonts w:ascii="宋体" w:hAnsi="宋体" w:cs="宋体"/>
          <w:b/>
          <w:bCs/>
          <w:sz w:val="32"/>
          <w:szCs w:val="24"/>
        </w:rPr>
      </w:pPr>
      <w:r>
        <w:rPr>
          <w:rFonts w:hint="eastAsia" w:ascii="宋体" w:hAnsi="宋体" w:cs="宋体"/>
          <w:b/>
          <w:bCs/>
          <w:sz w:val="32"/>
          <w:szCs w:val="24"/>
        </w:rPr>
        <w:t>八、其他相关资料</w:t>
      </w:r>
    </w:p>
    <w:p>
      <w:pPr>
        <w:spacing w:line="360" w:lineRule="auto"/>
        <w:rPr>
          <w:rFonts w:hint="eastAsia" w:ascii="宋体" w:hAnsi="宋体" w:cs="宋体"/>
          <w:bCs/>
          <w:sz w:val="24"/>
          <w:szCs w:val="24"/>
        </w:rPr>
      </w:pPr>
      <w:r>
        <w:rPr>
          <w:rFonts w:hint="eastAsia" w:ascii="宋体" w:hAnsi="宋体" w:cs="宋体"/>
          <w:bCs/>
          <w:sz w:val="24"/>
          <w:szCs w:val="24"/>
        </w:rPr>
        <w:t>1、依据招标文件要求，投标人认为有必要说明的其他内容；</w:t>
      </w:r>
    </w:p>
    <w:p>
      <w:pPr>
        <w:rPr>
          <w:rFonts w:hint="eastAsia" w:asciiTheme="minorEastAsia" w:hAnsiTheme="minorEastAsia" w:eastAsiaTheme="minorEastAsia" w:cstheme="minorEastAsia"/>
          <w:b/>
          <w:bCs/>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r>
        <w:rPr>
          <w:rFonts w:hint="eastAsia" w:ascii="宋体" w:hAnsi="宋体" w:cs="宋体"/>
          <w:bCs/>
          <w:sz w:val="24"/>
          <w:szCs w:val="24"/>
        </w:rPr>
        <w:t>2、投标人</w:t>
      </w:r>
      <w:r>
        <w:rPr>
          <w:rFonts w:hint="eastAsia" w:ascii="宋体" w:hAnsi="宋体"/>
          <w:sz w:val="24"/>
          <w:szCs w:val="24"/>
        </w:rPr>
        <w:t>认为有必要提交的有关企业信誉、荣誉证书、获奖资料等复印件及</w:t>
      </w:r>
      <w:r>
        <w:rPr>
          <w:rFonts w:hint="eastAsia" w:ascii="宋体" w:hAnsi="宋体" w:cs="宋体"/>
          <w:bCs/>
          <w:sz w:val="24"/>
          <w:szCs w:val="24"/>
        </w:rPr>
        <w:t>其他可以证明投标人实力的文件。</w:t>
      </w:r>
    </w:p>
    <w:p>
      <w:pPr>
        <w:spacing w:line="360" w:lineRule="auto"/>
        <w:jc w:val="left"/>
        <w:rPr>
          <w:rFonts w:hint="eastAsia" w:ascii="宋体" w:hAnsi="宋体" w:cs="宋体"/>
          <w:b/>
          <w:bCs/>
          <w:sz w:val="32"/>
          <w:szCs w:val="32"/>
        </w:rPr>
      </w:pPr>
      <w:r>
        <w:rPr>
          <w:rFonts w:hint="eastAsia" w:ascii="宋体" w:hAnsi="宋体" w:cs="宋体"/>
          <w:b/>
          <w:bCs/>
          <w:sz w:val="32"/>
          <w:szCs w:val="32"/>
        </w:rPr>
        <w:t>格式1：</w:t>
      </w:r>
    </w:p>
    <w:p>
      <w:pPr>
        <w:spacing w:line="360" w:lineRule="auto"/>
        <w:jc w:val="center"/>
        <w:rPr>
          <w:rFonts w:hint="eastAsia" w:ascii="宋体" w:hAnsi="宋体" w:cs="宋体" w:eastAsiaTheme="minorEastAsia"/>
          <w:b/>
          <w:bCs/>
          <w:sz w:val="32"/>
          <w:szCs w:val="32"/>
          <w:lang w:eastAsia="zh-CN"/>
        </w:rPr>
      </w:pPr>
      <w:r>
        <w:rPr>
          <w:rFonts w:hint="eastAsia" w:ascii="宋体" w:hAnsi="宋体" w:cs="宋体"/>
          <w:b/>
          <w:bCs/>
          <w:sz w:val="32"/>
          <w:szCs w:val="32"/>
        </w:rPr>
        <w:t>单位负责人为同一人或者存在直接控股、管理关系的不同供应商，不得参加同一合同项下的政府采购活动的书面</w:t>
      </w:r>
      <w:r>
        <w:rPr>
          <w:rFonts w:hint="eastAsia" w:ascii="宋体" w:hAnsi="宋体" w:cs="宋体"/>
          <w:b/>
          <w:bCs/>
          <w:sz w:val="32"/>
          <w:szCs w:val="32"/>
          <w:lang w:eastAsia="zh-CN"/>
        </w:rPr>
        <w:t>承诺</w:t>
      </w:r>
    </w:p>
    <w:p>
      <w:pPr>
        <w:widowControl/>
        <w:spacing w:line="360" w:lineRule="auto"/>
        <w:jc w:val="left"/>
        <w:rPr>
          <w:rFonts w:hint="eastAsia" w:ascii="宋体" w:hAnsi="宋体" w:cs="宋体"/>
          <w:color w:val="000000"/>
          <w:kern w:val="0"/>
          <w:sz w:val="24"/>
          <w:u w:val="single"/>
        </w:rPr>
      </w:pPr>
    </w:p>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u w:val="single"/>
        </w:rPr>
        <w:t xml:space="preserve">                       </w:t>
      </w:r>
      <w:r>
        <w:rPr>
          <w:rFonts w:hint="eastAsia" w:ascii="宋体" w:hAnsi="宋体" w:cs="宋体"/>
          <w:color w:val="000000"/>
          <w:kern w:val="0"/>
          <w:sz w:val="24"/>
        </w:rPr>
        <w:t>(采购人名称):</w:t>
      </w:r>
    </w:p>
    <w:p>
      <w:pPr>
        <w:widowControl/>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我方参加贵公司组织的</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（项目名称及编号）”</w:t>
      </w:r>
      <w:r>
        <w:rPr>
          <w:rFonts w:hint="eastAsia" w:ascii="宋体" w:hAnsi="宋体" w:cs="宋体"/>
          <w:color w:val="000000"/>
          <w:kern w:val="0"/>
          <w:sz w:val="24"/>
        </w:rPr>
        <w:t>招标活动，郑重承诺：</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在参加本次政府采购活动中</w:t>
      </w:r>
      <w:r>
        <w:rPr>
          <w:rFonts w:hint="eastAsia" w:ascii="宋体" w:hAnsi="宋体" w:cs="宋体"/>
          <w:kern w:val="0"/>
          <w:sz w:val="24"/>
        </w:rPr>
        <w:t>不存在与参加本项目的其它供应商单位负责人为同一人或者存在直接控股、管理关系</w:t>
      </w:r>
      <w:r>
        <w:rPr>
          <w:rFonts w:hint="eastAsia" w:ascii="宋体" w:hAnsi="宋体" w:cs="宋体"/>
          <w:color w:val="000000"/>
          <w:kern w:val="0"/>
          <w:sz w:val="24"/>
        </w:rPr>
        <w:t>。本公司对上述承诺的真实性负责。如有虚假，将依法承担相应责任。</w:t>
      </w:r>
    </w:p>
    <w:p>
      <w:pPr>
        <w:widowControl/>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特此承诺！</w:t>
      </w: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360" w:lineRule="auto"/>
        <w:ind w:firstLine="2728" w:firstLineChars="11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360" w:lineRule="auto"/>
        <w:ind w:firstLine="2728" w:firstLineChars="1100"/>
        <w:jc w:val="left"/>
        <w:rPr>
          <w:rFonts w:hint="eastAsia" w:ascii="宋体" w:hAnsi="宋体" w:cs="宋体"/>
          <w:spacing w:val="4"/>
          <w:kern w:val="0"/>
          <w:sz w:val="24"/>
          <w:szCs w:val="22"/>
        </w:rPr>
      </w:pP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spacing w:line="360" w:lineRule="auto"/>
        <w:ind w:firstLine="2728" w:firstLineChars="1100"/>
        <w:rPr>
          <w:rFonts w:hint="eastAsia" w:asciiTheme="minorEastAsia" w:hAnsiTheme="minorEastAsia" w:eastAsiaTheme="minorEastAsia" w:cstheme="minorEastAsia"/>
          <w:b/>
          <w:bCs/>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r>
        <w:rPr>
          <w:rFonts w:hint="eastAsia" w:ascii="宋体" w:hAnsi="宋体" w:cs="宋体"/>
          <w:spacing w:val="4"/>
          <w:kern w:val="0"/>
          <w:sz w:val="24"/>
          <w:szCs w:val="22"/>
        </w:rPr>
        <w:t>日期：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月</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日</w:t>
      </w:r>
    </w:p>
    <w:p>
      <w:pPr>
        <w:pStyle w:val="16"/>
        <w:spacing w:before="108" w:line="360" w:lineRule="auto"/>
        <w:ind w:right="417"/>
        <w:jc w:val="both"/>
        <w:rPr>
          <w:rFonts w:hint="eastAsia" w:ascii="宋体" w:hAnsi="宋体" w:cs="宋体"/>
          <w:b/>
          <w:bCs/>
          <w:sz w:val="32"/>
          <w:szCs w:val="32"/>
        </w:rPr>
      </w:pPr>
      <w:r>
        <w:rPr>
          <w:rFonts w:hint="eastAsia" w:ascii="宋体" w:hAnsi="宋体" w:cs="宋体"/>
          <w:b/>
          <w:bCs/>
          <w:sz w:val="32"/>
          <w:szCs w:val="32"/>
        </w:rPr>
        <w:t>格式</w:t>
      </w:r>
      <w:r>
        <w:rPr>
          <w:rFonts w:hint="eastAsia" w:ascii="宋体" w:hAnsi="宋体" w:cs="宋体"/>
          <w:b/>
          <w:bCs/>
          <w:sz w:val="32"/>
          <w:szCs w:val="32"/>
          <w:lang w:val="en-US" w:eastAsia="zh-CN"/>
        </w:rPr>
        <w:t>2</w:t>
      </w:r>
      <w:r>
        <w:rPr>
          <w:rFonts w:hint="eastAsia" w:ascii="宋体" w:hAnsi="宋体" w:cs="宋体"/>
          <w:b/>
          <w:bCs/>
          <w:sz w:val="32"/>
          <w:szCs w:val="32"/>
        </w:rPr>
        <w:t>：</w:t>
      </w:r>
    </w:p>
    <w:p>
      <w:pPr>
        <w:pStyle w:val="16"/>
        <w:spacing w:before="108" w:line="360" w:lineRule="auto"/>
        <w:ind w:right="417"/>
        <w:jc w:val="both"/>
        <w:rPr>
          <w:rFonts w:hint="eastAsia" w:eastAsiaTheme="minorEastAsia"/>
          <w:color w:val="auto"/>
          <w:highlight w:val="none"/>
          <w:lang w:eastAsia="zh-CN"/>
        </w:rPr>
      </w:pPr>
      <w:r>
        <w:rPr>
          <w:rFonts w:hint="eastAsia" w:ascii="宋体" w:hAnsi="宋体" w:cs="宋体"/>
          <w:b/>
          <w:bCs/>
          <w:sz w:val="32"/>
          <w:szCs w:val="32"/>
        </w:rPr>
        <w:t>为本项目提供整体设计、规范编制或者项目管理、监理、检测等服务的供应商，不得</w:t>
      </w:r>
      <w:r>
        <w:rPr>
          <w:rFonts w:hint="eastAsia" w:ascii="宋体" w:hAnsi="宋体" w:cs="宋体"/>
          <w:b/>
          <w:bCs/>
          <w:sz w:val="32"/>
          <w:szCs w:val="32"/>
          <w:lang w:eastAsia="zh-CN"/>
        </w:rPr>
        <w:t>再</w:t>
      </w:r>
      <w:r>
        <w:rPr>
          <w:rFonts w:hint="eastAsia" w:ascii="宋体" w:hAnsi="宋体" w:cs="宋体"/>
          <w:b/>
          <w:bCs/>
          <w:sz w:val="32"/>
          <w:szCs w:val="32"/>
        </w:rPr>
        <w:t>参与本项目投标书面</w:t>
      </w:r>
      <w:r>
        <w:rPr>
          <w:rFonts w:hint="eastAsia" w:ascii="宋体" w:hAnsi="宋体" w:cs="宋体"/>
          <w:b/>
          <w:bCs/>
          <w:sz w:val="32"/>
          <w:szCs w:val="32"/>
          <w:lang w:eastAsia="zh-CN"/>
        </w:rPr>
        <w:t>承诺</w:t>
      </w:r>
    </w:p>
    <w:p>
      <w:pPr>
        <w:widowControl/>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p>
    <w:p>
      <w:pPr>
        <w:pStyle w:val="43"/>
        <w:rPr>
          <w:rFonts w:hint="eastAsia"/>
        </w:rPr>
      </w:pPr>
    </w:p>
    <w:p>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u w:val="single"/>
        </w:rPr>
        <w:t xml:space="preserve">                       </w:t>
      </w:r>
      <w:r>
        <w:rPr>
          <w:rFonts w:hint="eastAsia" w:ascii="宋体" w:hAnsi="宋体" w:cs="宋体"/>
          <w:color w:val="000000"/>
          <w:kern w:val="0"/>
          <w:sz w:val="24"/>
        </w:rPr>
        <w:t>(采购人名称):</w:t>
      </w:r>
    </w:p>
    <w:p>
      <w:pPr>
        <w:widowControl/>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我方参加贵公司组织的</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（项目名称及编号）”</w:t>
      </w:r>
      <w:r>
        <w:rPr>
          <w:rFonts w:hint="eastAsia" w:ascii="宋体" w:hAnsi="宋体" w:cs="宋体"/>
          <w:color w:val="000000"/>
          <w:kern w:val="0"/>
          <w:sz w:val="24"/>
        </w:rPr>
        <w:t>招标活动，郑重承诺：</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在参加本次政府采购活动中</w:t>
      </w:r>
      <w:r>
        <w:rPr>
          <w:rFonts w:hint="eastAsia" w:ascii="宋体" w:hAnsi="宋体" w:cs="宋体"/>
          <w:kern w:val="0"/>
          <w:sz w:val="24"/>
        </w:rPr>
        <w:t>不存</w:t>
      </w:r>
      <w:r>
        <w:rPr>
          <w:rFonts w:hint="eastAsia" w:ascii="宋体" w:hAnsi="宋体" w:cs="宋体"/>
          <w:color w:val="000000"/>
          <w:kern w:val="0"/>
          <w:sz w:val="24"/>
        </w:rPr>
        <w:t>在为本项目提供整体设计、规范编制或者项目管理、监理、检测等服务</w:t>
      </w:r>
      <w:r>
        <w:rPr>
          <w:rFonts w:hint="eastAsia" w:ascii="宋体" w:hAnsi="宋体" w:cs="宋体"/>
          <w:color w:val="000000"/>
          <w:kern w:val="0"/>
          <w:sz w:val="24"/>
          <w:lang w:eastAsia="zh-CN"/>
        </w:rPr>
        <w:t>的情形</w:t>
      </w:r>
      <w:r>
        <w:rPr>
          <w:rFonts w:hint="eastAsia" w:ascii="宋体" w:hAnsi="宋体" w:cs="宋体"/>
          <w:color w:val="000000"/>
          <w:kern w:val="0"/>
          <w:sz w:val="24"/>
        </w:rPr>
        <w:t>。本公司对上述承诺的真实性负责。如有虚假，将依法承担相应责任。</w:t>
      </w:r>
    </w:p>
    <w:p>
      <w:pPr>
        <w:widowControl/>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p>
    <w:p>
      <w:pPr>
        <w:widowControl/>
        <w:snapToGrid w:val="0"/>
        <w:spacing w:line="360" w:lineRule="auto"/>
        <w:rPr>
          <w:rFonts w:hint="eastAsia" w:ascii="宋体" w:hAnsi="宋体" w:cs="宋体"/>
          <w:color w:val="000000"/>
          <w:kern w:val="0"/>
          <w:sz w:val="24"/>
        </w:rPr>
      </w:pPr>
      <w:r>
        <w:rPr>
          <w:rFonts w:hint="eastAsia" w:ascii="宋体" w:hAnsi="宋体" w:cs="宋体"/>
          <w:color w:val="000000"/>
          <w:kern w:val="0"/>
          <w:sz w:val="24"/>
        </w:rPr>
        <w:t>特此承诺！</w:t>
      </w: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360" w:lineRule="auto"/>
        <w:ind w:firstLine="2728" w:firstLineChars="11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360" w:lineRule="auto"/>
        <w:ind w:firstLine="2728" w:firstLineChars="1100"/>
        <w:jc w:val="left"/>
        <w:rPr>
          <w:rFonts w:hint="eastAsia" w:ascii="宋体" w:hAnsi="宋体" w:cs="宋体"/>
          <w:spacing w:val="4"/>
          <w:kern w:val="0"/>
          <w:sz w:val="24"/>
          <w:szCs w:val="22"/>
        </w:rPr>
      </w:pP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spacing w:line="360" w:lineRule="auto"/>
        <w:ind w:firstLine="2728" w:firstLineChars="1100"/>
        <w:rPr>
          <w:rFonts w:hint="eastAsia" w:asciiTheme="minorEastAsia" w:hAnsiTheme="minorEastAsia" w:eastAsiaTheme="minorEastAsia" w:cstheme="minorEastAsia"/>
          <w:b/>
          <w:bCs/>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r>
        <w:rPr>
          <w:rFonts w:hint="eastAsia" w:ascii="宋体" w:hAnsi="宋体" w:cs="宋体"/>
          <w:spacing w:val="4"/>
          <w:kern w:val="0"/>
          <w:sz w:val="24"/>
          <w:szCs w:val="22"/>
        </w:rPr>
        <w:t>日期：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月</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日</w:t>
      </w:r>
    </w:p>
    <w:p>
      <w:pPr>
        <w:pStyle w:val="16"/>
        <w:spacing w:before="108" w:line="360" w:lineRule="auto"/>
        <w:ind w:right="417"/>
        <w:jc w:val="both"/>
        <w:rPr>
          <w:rFonts w:hint="eastAsia" w:ascii="宋体" w:hAnsi="宋体" w:cs="宋体"/>
          <w:b/>
          <w:bCs/>
          <w:sz w:val="32"/>
          <w:szCs w:val="32"/>
        </w:rPr>
      </w:pPr>
      <w:r>
        <w:rPr>
          <w:rFonts w:hint="eastAsia" w:ascii="宋体" w:hAnsi="宋体" w:cs="宋体"/>
          <w:b/>
          <w:bCs/>
          <w:sz w:val="32"/>
          <w:szCs w:val="32"/>
        </w:rPr>
        <w:t>格式</w:t>
      </w:r>
      <w:r>
        <w:rPr>
          <w:rFonts w:hint="eastAsia" w:ascii="宋体" w:hAnsi="宋体" w:cs="宋体"/>
          <w:b/>
          <w:bCs/>
          <w:sz w:val="32"/>
          <w:szCs w:val="32"/>
          <w:lang w:val="en-US" w:eastAsia="zh-CN"/>
        </w:rPr>
        <w:t>3</w:t>
      </w:r>
      <w:r>
        <w:rPr>
          <w:rFonts w:hint="eastAsia" w:ascii="宋体" w:hAnsi="宋体" w:cs="宋体"/>
          <w:b/>
          <w:bCs/>
          <w:sz w:val="32"/>
          <w:szCs w:val="32"/>
        </w:rPr>
        <w:t>：</w:t>
      </w:r>
    </w:p>
    <w:p>
      <w:pPr>
        <w:pStyle w:val="16"/>
        <w:spacing w:before="108" w:line="360" w:lineRule="auto"/>
        <w:ind w:right="417"/>
        <w:jc w:val="center"/>
        <w:rPr>
          <w:rFonts w:hint="eastAsia" w:ascii="宋体" w:hAnsi="宋体" w:cs="宋体"/>
          <w:b/>
          <w:bCs/>
          <w:sz w:val="32"/>
          <w:szCs w:val="32"/>
        </w:rPr>
      </w:pPr>
      <w:r>
        <w:rPr>
          <w:rFonts w:hint="eastAsia" w:ascii="宋体" w:hAnsi="宋体" w:cs="宋体"/>
          <w:b/>
          <w:bCs/>
          <w:sz w:val="32"/>
          <w:szCs w:val="32"/>
        </w:rPr>
        <w:t>非联合体投标承诺函</w:t>
      </w:r>
    </w:p>
    <w:p>
      <w:pPr>
        <w:spacing w:line="360" w:lineRule="auto"/>
        <w:rPr>
          <w:rFonts w:hint="eastAsia" w:ascii="宋体" w:hAnsi="宋体" w:cs="宋体"/>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pPr>
        <w:spacing w:line="360" w:lineRule="auto"/>
        <w:ind w:firstLine="480" w:firstLineChars="200"/>
        <w:rPr>
          <w:rFonts w:hint="eastAsia" w:ascii="宋体" w:hAnsi="宋体" w:cs="宋体"/>
          <w:sz w:val="24"/>
        </w:rPr>
      </w:pPr>
      <w:r>
        <w:rPr>
          <w:rFonts w:hint="eastAsia" w:ascii="宋体" w:hAnsi="宋体" w:cs="宋体"/>
          <w:sz w:val="24"/>
        </w:rPr>
        <w:t>我公司（单位）</w:t>
      </w:r>
      <w:r>
        <w:rPr>
          <w:rFonts w:hint="eastAsia" w:ascii="宋体" w:hAnsi="宋体" w:cs="宋体"/>
          <w:sz w:val="24"/>
          <w:u w:val="single"/>
        </w:rPr>
        <w:t xml:space="preserve">                       </w:t>
      </w:r>
      <w:r>
        <w:rPr>
          <w:rFonts w:hint="eastAsia" w:ascii="宋体" w:hAnsi="宋体" w:cs="宋体"/>
          <w:sz w:val="24"/>
        </w:rPr>
        <w:t>参加本次项目</w:t>
      </w:r>
      <w:r>
        <w:rPr>
          <w:rFonts w:hint="eastAsia" w:ascii="宋体" w:hAnsi="宋体" w:cs="宋体"/>
          <w:sz w:val="24"/>
          <w:u w:val="single"/>
        </w:rPr>
        <w:t xml:space="preserve">      （项目名称、项目编号）      </w:t>
      </w:r>
      <w:r>
        <w:rPr>
          <w:rFonts w:hint="eastAsia" w:ascii="宋体" w:hAnsi="宋体" w:cs="宋体"/>
          <w:sz w:val="24"/>
        </w:rPr>
        <w:t>政府采购的投标，非联合体投标。</w:t>
      </w:r>
    </w:p>
    <w:p>
      <w:pPr>
        <w:spacing w:line="360" w:lineRule="auto"/>
        <w:rPr>
          <w:rFonts w:hint="eastAsia" w:ascii="宋体" w:hAnsi="宋体" w:cs="宋体"/>
          <w:sz w:val="24"/>
        </w:rPr>
      </w:pPr>
      <w:r>
        <w:rPr>
          <w:rFonts w:hint="eastAsia" w:ascii="宋体" w:hAnsi="宋体" w:cs="宋体"/>
          <w:sz w:val="24"/>
        </w:rPr>
        <w:t xml:space="preserve">     特此承诺！</w:t>
      </w: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500" w:lineRule="exact"/>
        <w:ind w:firstLine="3224" w:firstLineChars="1300"/>
        <w:jc w:val="left"/>
        <w:rPr>
          <w:rFonts w:hint="eastAsia" w:ascii="宋体" w:hAnsi="宋体" w:cs="宋体"/>
          <w:spacing w:val="4"/>
          <w:kern w:val="0"/>
          <w:sz w:val="24"/>
          <w:szCs w:val="22"/>
        </w:rPr>
      </w:pP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spacing w:line="360" w:lineRule="auto"/>
        <w:ind w:firstLine="2976" w:firstLineChars="1200"/>
        <w:rPr>
          <w:rFonts w:hint="eastAsia" w:asciiTheme="minorEastAsia" w:hAnsiTheme="minorEastAsia" w:eastAsiaTheme="minorEastAsia" w:cstheme="minorEastAsia"/>
          <w:b/>
          <w:bCs/>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r>
        <w:rPr>
          <w:rFonts w:hint="eastAsia" w:ascii="宋体" w:hAnsi="宋体" w:cs="宋体"/>
          <w:spacing w:val="4"/>
          <w:kern w:val="0"/>
          <w:sz w:val="24"/>
          <w:szCs w:val="22"/>
        </w:rPr>
        <w:t>日期：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月</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日</w:t>
      </w:r>
    </w:p>
    <w:p>
      <w:pPr>
        <w:pStyle w:val="16"/>
        <w:spacing w:before="108" w:line="240" w:lineRule="auto"/>
        <w:ind w:right="417"/>
        <w:jc w:val="both"/>
        <w:rPr>
          <w:rFonts w:hint="eastAsia" w:ascii="宋体" w:hAnsi="宋体" w:cs="宋体"/>
          <w:b/>
          <w:bCs/>
          <w:sz w:val="32"/>
          <w:szCs w:val="32"/>
        </w:rPr>
      </w:pPr>
      <w:r>
        <w:rPr>
          <w:rFonts w:hint="eastAsia" w:ascii="宋体" w:hAnsi="宋体" w:cs="宋体"/>
          <w:b/>
          <w:bCs/>
          <w:sz w:val="32"/>
          <w:szCs w:val="32"/>
        </w:rPr>
        <w:t>格式</w:t>
      </w:r>
      <w:r>
        <w:rPr>
          <w:rFonts w:hint="eastAsia" w:ascii="宋体" w:hAnsi="宋体" w:cs="宋体"/>
          <w:b/>
          <w:bCs/>
          <w:sz w:val="32"/>
          <w:szCs w:val="32"/>
          <w:lang w:val="en-US" w:eastAsia="zh-CN"/>
        </w:rPr>
        <w:t>4</w:t>
      </w:r>
      <w:r>
        <w:rPr>
          <w:rFonts w:hint="eastAsia" w:ascii="宋体" w:hAnsi="宋体" w:cs="宋体"/>
          <w:b/>
          <w:bCs/>
          <w:sz w:val="32"/>
          <w:szCs w:val="32"/>
        </w:rPr>
        <w:t>：</w:t>
      </w:r>
    </w:p>
    <w:p>
      <w:pPr>
        <w:keepNext/>
        <w:keepLines/>
        <w:widowControl w:val="0"/>
        <w:spacing w:before="260" w:beforeLines="0" w:after="260" w:afterLines="0" w:line="240" w:lineRule="auto"/>
        <w:ind w:left="0" w:firstLine="0" w:firstLineChars="0"/>
        <w:jc w:val="center"/>
        <w:outlineLvl w:val="9"/>
        <w:rPr>
          <w:rFonts w:hint="eastAsia" w:ascii="Arial" w:hAnsi="Arial" w:eastAsia="宋体" w:cs="Times New Roman"/>
          <w:b/>
          <w:bCs/>
          <w:kern w:val="2"/>
          <w:sz w:val="32"/>
          <w:szCs w:val="24"/>
          <w:highlight w:val="none"/>
        </w:rPr>
      </w:pPr>
      <w:bookmarkStart w:id="28" w:name="_Toc25814"/>
      <w:r>
        <w:rPr>
          <w:rFonts w:hint="eastAsia" w:ascii="Arial" w:hAnsi="Arial" w:eastAsia="宋体" w:cs="Times New Roman"/>
          <w:b/>
          <w:bCs/>
          <w:kern w:val="2"/>
          <w:sz w:val="32"/>
          <w:szCs w:val="24"/>
          <w:highlight w:val="none"/>
        </w:rPr>
        <w:t>中小企业声明函</w:t>
      </w:r>
      <w:bookmarkEnd w:id="28"/>
      <w:r>
        <w:rPr>
          <w:rFonts w:hint="eastAsia" w:ascii="Arial" w:hAnsi="Arial" w:eastAsia="宋体" w:cs="Times New Roman"/>
          <w:b/>
          <w:bCs/>
          <w:kern w:val="2"/>
          <w:sz w:val="32"/>
          <w:szCs w:val="24"/>
          <w:highlight w:val="none"/>
        </w:rPr>
        <w:t>（若有）</w:t>
      </w:r>
    </w:p>
    <w:p>
      <w:pPr>
        <w:bidi w:val="0"/>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highlight w:val="none"/>
          <w:u w:val="single"/>
        </w:rPr>
        <w:t xml:space="preserve"> （单位名称</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采购活动，工程的施工单位全部为符合政策要求的中小企业（或者：服务全部由符合政策要求的中小企业承接）。相关企业（含联合体中的中小企业、签订分包意向协议的中小企业）的具体情况如下：</w:t>
      </w:r>
    </w:p>
    <w:p>
      <w:pPr>
        <w:bidi w:val="0"/>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 xml:space="preserve"> (企业名称)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bidi w:val="0"/>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u w:val="single"/>
        </w:rPr>
        <w:t>（标的名称）</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（采购文件中明确的所属行业）</w:t>
      </w:r>
      <w:r>
        <w:rPr>
          <w:rFonts w:hint="eastAsia" w:asciiTheme="minorEastAsia" w:hAnsiTheme="minorEastAsia" w:eastAsiaTheme="minorEastAsia" w:cstheme="minorEastAsia"/>
        </w:rPr>
        <w:t>；承建（承接）企业为</w:t>
      </w:r>
      <w:r>
        <w:rPr>
          <w:rFonts w:hint="eastAsia" w:asciiTheme="minorEastAsia" w:hAnsiTheme="minorEastAsia" w:eastAsiaTheme="minorEastAsia" w:cstheme="minorEastAsia"/>
          <w:u w:val="single"/>
        </w:rPr>
        <w:t>（企业名称）</w:t>
      </w:r>
      <w:r>
        <w:rPr>
          <w:rFonts w:hint="eastAsia" w:asciiTheme="minorEastAsia" w:hAnsiTheme="minorEastAsia" w:eastAsiaTheme="minorEastAsia" w:cstheme="minorEastAsia"/>
        </w:rPr>
        <w:t>，从业人员</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人，营业收入为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万元，资产总额为</w:t>
      </w:r>
      <w:r>
        <w:rPr>
          <w:rFonts w:hint="eastAsia" w:asciiTheme="minorEastAsia" w:hAnsiTheme="minorEastAsia" w:eastAsiaTheme="minorEastAsia" w:cstheme="minorEastAsia"/>
          <w:u w:val="single"/>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万元，属于</w:t>
      </w:r>
      <w:r>
        <w:rPr>
          <w:rFonts w:hint="eastAsia" w:asciiTheme="minorEastAsia" w:hAnsiTheme="minorEastAsia" w:eastAsiaTheme="minorEastAsia" w:cstheme="minorEastAsia"/>
          <w:u w:val="single"/>
        </w:rPr>
        <w:t>（中型企业、小型企业、微型企业）</w:t>
      </w:r>
      <w:r>
        <w:rPr>
          <w:rFonts w:hint="eastAsia" w:asciiTheme="minorEastAsia" w:hAnsiTheme="minorEastAsia" w:eastAsiaTheme="minorEastAsia" w:cstheme="minorEastAsia"/>
        </w:rPr>
        <w:t>；</w:t>
      </w:r>
    </w:p>
    <w:p>
      <w:pPr>
        <w:bidi w:val="0"/>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bidi w:val="0"/>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pPr>
        <w:bidi w:val="0"/>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pPr>
        <w:tabs>
          <w:tab w:val="left" w:pos="465"/>
          <w:tab w:val="left" w:pos="780"/>
        </w:tabs>
        <w:spacing w:line="360" w:lineRule="auto"/>
        <w:ind w:firstLine="4560" w:firstLineChars="1900"/>
        <w:rPr>
          <w:rFonts w:hint="eastAsia" w:ascii="宋体" w:hAnsi="宋体" w:cs="宋体"/>
          <w:sz w:val="24"/>
        </w:rPr>
      </w:pPr>
    </w:p>
    <w:p>
      <w:pPr>
        <w:tabs>
          <w:tab w:val="left" w:pos="465"/>
          <w:tab w:val="left" w:pos="780"/>
        </w:tabs>
        <w:spacing w:line="360" w:lineRule="auto"/>
        <w:ind w:firstLine="4080" w:firstLineChars="1700"/>
        <w:rPr>
          <w:rFonts w:hint="eastAsia" w:ascii="宋体" w:hAnsi="宋体" w:cs="宋体"/>
          <w:sz w:val="24"/>
        </w:rPr>
      </w:pPr>
      <w:r>
        <w:rPr>
          <w:rFonts w:hint="eastAsia" w:ascii="宋体" w:hAnsi="宋体" w:cs="宋体"/>
          <w:sz w:val="24"/>
        </w:rPr>
        <w:t>企业名称（盖章）：</w:t>
      </w:r>
      <w:r>
        <w:rPr>
          <w:rFonts w:hint="eastAsia" w:ascii="宋体" w:hAnsi="宋体" w:cs="宋体"/>
          <w:sz w:val="24"/>
          <w:u w:val="single"/>
        </w:rPr>
        <w:t xml:space="preserve">             </w:t>
      </w:r>
      <w:r>
        <w:rPr>
          <w:rFonts w:hint="eastAsia" w:ascii="宋体" w:hAnsi="宋体" w:cs="宋体"/>
          <w:sz w:val="24"/>
        </w:rPr>
        <w:t xml:space="preserve">  </w:t>
      </w:r>
    </w:p>
    <w:p>
      <w:pPr>
        <w:tabs>
          <w:tab w:val="left" w:pos="465"/>
          <w:tab w:val="left" w:pos="780"/>
        </w:tabs>
        <w:spacing w:line="360" w:lineRule="auto"/>
        <w:ind w:firstLine="4080" w:firstLineChars="1700"/>
        <w:rPr>
          <w:rFonts w:hint="eastAsia" w:ascii="宋体" w:hAnsi="Times New Roman" w:eastAsia="宋体" w:cs="Times New Roman"/>
          <w:spacing w:val="-8"/>
          <w:kern w:val="0"/>
          <w:sz w:val="21"/>
          <w:szCs w:val="21"/>
        </w:rPr>
      </w:pPr>
      <w:r>
        <w:rPr>
          <w:rFonts w:hint="eastAsia" w:ascii="宋体" w:hAnsi="宋体" w:cs="宋体"/>
          <w:sz w:val="24"/>
        </w:rPr>
        <w:t xml:space="preserve">日  期：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17"/>
        <w:widowControl w:val="0"/>
        <w:spacing w:line="240" w:lineRule="auto"/>
        <w:ind w:left="630" w:hanging="582" w:hangingChars="300"/>
        <w:jc w:val="both"/>
        <w:rPr>
          <w:rFonts w:hint="eastAsia" w:ascii="宋体" w:hAnsi="Times New Roman" w:eastAsia="宋体" w:cs="Times New Roman"/>
          <w:spacing w:val="-8"/>
          <w:kern w:val="0"/>
          <w:sz w:val="21"/>
          <w:szCs w:val="21"/>
        </w:rPr>
      </w:pPr>
    </w:p>
    <w:p>
      <w:pPr>
        <w:pStyle w:val="117"/>
        <w:widowControl w:val="0"/>
        <w:spacing w:line="240" w:lineRule="auto"/>
        <w:ind w:left="630" w:hanging="582" w:hangingChars="300"/>
        <w:jc w:val="both"/>
        <w:rPr>
          <w:rFonts w:hint="eastAsia" w:ascii="宋体" w:hAnsi="Times New Roman" w:eastAsia="宋体" w:cs="Times New Roman"/>
          <w:spacing w:val="-8"/>
          <w:kern w:val="0"/>
          <w:sz w:val="21"/>
          <w:szCs w:val="21"/>
        </w:rPr>
      </w:pPr>
    </w:p>
    <w:p>
      <w:pPr>
        <w:pStyle w:val="117"/>
        <w:widowControl w:val="0"/>
        <w:spacing w:line="240" w:lineRule="auto"/>
        <w:ind w:left="630" w:hanging="582" w:hangingChars="300"/>
        <w:jc w:val="both"/>
        <w:rPr>
          <w:rFonts w:hint="eastAsia" w:ascii="宋体" w:hAnsi="Times New Roman" w:eastAsia="宋体" w:cs="Times New Roman"/>
          <w:spacing w:val="-8"/>
          <w:kern w:val="0"/>
          <w:sz w:val="21"/>
          <w:szCs w:val="21"/>
        </w:rPr>
      </w:pPr>
      <w:r>
        <w:rPr>
          <w:rFonts w:hint="eastAsia" w:ascii="宋体" w:hAnsi="Times New Roman" w:eastAsia="宋体" w:cs="Times New Roman"/>
          <w:spacing w:val="-8"/>
          <w:kern w:val="0"/>
          <w:sz w:val="21"/>
          <w:szCs w:val="21"/>
        </w:rPr>
        <w:t>备注：1、中小企业参加政府采购活动，应当按照《政府采购促进中小企业发展管理办法》（财库〔2020〕46号）规定和《中小企业划型标准规定》（工信部联企业〔2011〕300号），如实填写并提交本《中小企业声明函》；</w:t>
      </w:r>
    </w:p>
    <w:p>
      <w:pPr>
        <w:pStyle w:val="117"/>
        <w:widowControl w:val="0"/>
        <w:spacing w:line="240" w:lineRule="auto"/>
        <w:ind w:left="571" w:leftChars="238" w:firstLine="0" w:firstLineChars="0"/>
        <w:jc w:val="both"/>
        <w:rPr>
          <w:rFonts w:hint="eastAsia" w:ascii="宋体" w:hAnsi="Times New Roman" w:eastAsia="宋体" w:cs="Times New Roman"/>
          <w:spacing w:val="-8"/>
          <w:kern w:val="0"/>
          <w:sz w:val="21"/>
          <w:szCs w:val="21"/>
        </w:rPr>
      </w:pPr>
      <w:r>
        <w:rPr>
          <w:rFonts w:hint="eastAsia" w:ascii="宋体" w:hAnsi="Times New Roman" w:eastAsia="宋体" w:cs="Times New Roman"/>
          <w:spacing w:val="-8"/>
          <w:kern w:val="0"/>
          <w:sz w:val="21"/>
          <w:szCs w:val="21"/>
        </w:rPr>
        <w:t>2、从业人员、营业收入、资产总额填报上一年度数据，无上一年度数据的新成立企业可不填报。</w:t>
      </w:r>
    </w:p>
    <w:p>
      <w:pPr>
        <w:rPr>
          <w:rFonts w:hint="eastAsia" w:asciiTheme="minorEastAsia" w:hAnsiTheme="minorEastAsia" w:eastAsiaTheme="minorEastAsia" w:cstheme="minorEastAsia"/>
          <w:b/>
          <w:bCs/>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pPr>
        <w:pStyle w:val="16"/>
        <w:spacing w:before="108" w:line="360" w:lineRule="auto"/>
        <w:ind w:right="417"/>
        <w:jc w:val="both"/>
        <w:rPr>
          <w:rFonts w:hint="eastAsia" w:ascii="宋体" w:hAnsi="宋体" w:cs="宋体"/>
          <w:b/>
          <w:bCs/>
          <w:sz w:val="32"/>
          <w:szCs w:val="32"/>
        </w:rPr>
      </w:pPr>
      <w:r>
        <w:rPr>
          <w:rFonts w:hint="eastAsia" w:ascii="宋体" w:hAnsi="宋体" w:cs="宋体"/>
          <w:b/>
          <w:bCs/>
          <w:sz w:val="32"/>
          <w:szCs w:val="32"/>
        </w:rPr>
        <w:t>格式</w:t>
      </w:r>
      <w:r>
        <w:rPr>
          <w:rFonts w:hint="eastAsia" w:ascii="宋体" w:hAnsi="宋体" w:cs="宋体"/>
          <w:b/>
          <w:bCs/>
          <w:sz w:val="32"/>
          <w:szCs w:val="32"/>
          <w:lang w:val="en-US" w:eastAsia="zh-CN"/>
        </w:rPr>
        <w:t>5</w:t>
      </w:r>
      <w:r>
        <w:rPr>
          <w:rFonts w:hint="eastAsia" w:ascii="宋体" w:hAnsi="宋体" w:cs="宋体"/>
          <w:b/>
          <w:bCs/>
          <w:sz w:val="32"/>
          <w:szCs w:val="32"/>
        </w:rPr>
        <w:t>：</w:t>
      </w:r>
    </w:p>
    <w:p>
      <w:pPr>
        <w:keepNext/>
        <w:keepLines/>
        <w:widowControl w:val="0"/>
        <w:spacing w:before="260" w:beforeLines="0" w:after="260" w:afterLines="0" w:line="240" w:lineRule="auto"/>
        <w:ind w:left="0" w:firstLine="0" w:firstLineChars="0"/>
        <w:jc w:val="center"/>
        <w:outlineLvl w:val="9"/>
        <w:rPr>
          <w:rFonts w:hint="eastAsia" w:ascii="Arial" w:hAnsi="Arial" w:eastAsia="宋体" w:cs="Times New Roman"/>
          <w:b/>
          <w:bCs/>
          <w:kern w:val="2"/>
          <w:sz w:val="32"/>
          <w:szCs w:val="24"/>
        </w:rPr>
      </w:pPr>
      <w:bookmarkStart w:id="29" w:name="_Toc16587"/>
      <w:r>
        <w:rPr>
          <w:rFonts w:hint="eastAsia" w:ascii="Arial" w:hAnsi="Arial" w:eastAsia="宋体" w:cs="Times New Roman"/>
          <w:b/>
          <w:bCs/>
          <w:kern w:val="2"/>
          <w:sz w:val="32"/>
          <w:szCs w:val="24"/>
        </w:rPr>
        <w:t>残疾人福利性单位声明函</w:t>
      </w:r>
      <w:bookmarkEnd w:id="29"/>
      <w:r>
        <w:rPr>
          <w:rFonts w:hint="eastAsia" w:ascii="Arial" w:hAnsi="Arial" w:eastAsia="宋体" w:cs="Times New Roman"/>
          <w:b/>
          <w:bCs/>
          <w:kern w:val="2"/>
          <w:sz w:val="32"/>
          <w:szCs w:val="24"/>
        </w:rPr>
        <w:t>（若有）</w:t>
      </w:r>
    </w:p>
    <w:p>
      <w:pPr>
        <w:spacing w:line="360" w:lineRule="auto"/>
        <w:ind w:firstLine="480" w:firstLineChars="200"/>
        <w:rPr>
          <w:rFonts w:hint="eastAsia" w:ascii="宋体" w:hAnsi="宋体" w:cs="宋体"/>
          <w:sz w:val="24"/>
        </w:rPr>
      </w:pPr>
      <w:r>
        <w:rPr>
          <w:rFonts w:hint="eastAsia" w:ascii="宋体" w:hAnsi="宋体" w:cs="宋体"/>
          <w:sz w:val="24"/>
        </w:rPr>
        <w:t>本单位郑重声明，根据《三部门联合发布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720" w:lineRule="auto"/>
        <w:ind w:right="1560" w:firstLine="504" w:firstLineChars="200"/>
        <w:jc w:val="center"/>
        <w:rPr>
          <w:rFonts w:hint="eastAsia" w:ascii="宋体" w:hAnsi="宋体" w:cs="宋体"/>
          <w:spacing w:val="6"/>
          <w:sz w:val="24"/>
          <w:szCs w:val="24"/>
        </w:rPr>
      </w:pPr>
      <w:r>
        <w:rPr>
          <w:rFonts w:hint="eastAsia" w:ascii="宋体" w:hAnsi="宋体" w:cs="宋体"/>
          <w:spacing w:val="6"/>
          <w:sz w:val="24"/>
          <w:szCs w:val="24"/>
        </w:rPr>
        <w:t xml:space="preserve">  </w:t>
      </w:r>
    </w:p>
    <w:p>
      <w:pPr>
        <w:tabs>
          <w:tab w:val="left" w:pos="4860"/>
        </w:tabs>
        <w:spacing w:line="720" w:lineRule="auto"/>
        <w:ind w:right="1560" w:firstLine="504" w:firstLineChars="200"/>
        <w:jc w:val="center"/>
        <w:rPr>
          <w:rFonts w:hint="eastAsia" w:ascii="宋体" w:hAnsi="宋体" w:cs="宋体"/>
          <w:spacing w:val="6"/>
          <w:sz w:val="24"/>
          <w:szCs w:val="24"/>
        </w:rPr>
      </w:pPr>
    </w:p>
    <w:p>
      <w:pPr>
        <w:adjustRightInd w:val="0"/>
        <w:snapToGrid w:val="0"/>
        <w:spacing w:line="720" w:lineRule="auto"/>
        <w:ind w:firstLine="2268" w:firstLineChars="900"/>
        <w:jc w:val="right"/>
        <w:rPr>
          <w:rFonts w:hint="eastAsia" w:ascii="宋体" w:hAnsi="宋体" w:cs="宋体"/>
          <w:sz w:val="24"/>
        </w:rPr>
      </w:pPr>
      <w:r>
        <w:rPr>
          <w:rFonts w:hint="eastAsia" w:ascii="宋体" w:hAnsi="宋体" w:cs="宋体"/>
          <w:spacing w:val="6"/>
          <w:sz w:val="24"/>
          <w:szCs w:val="24"/>
        </w:rPr>
        <w:t xml:space="preserve">     </w:t>
      </w:r>
    </w:p>
    <w:p>
      <w:pPr>
        <w:adjustRightInd w:val="0"/>
        <w:snapToGrid w:val="0"/>
        <w:spacing w:line="360" w:lineRule="auto"/>
        <w:ind w:firstLine="2268" w:firstLineChars="900"/>
        <w:jc w:val="right"/>
        <w:rPr>
          <w:rFonts w:hint="eastAsia" w:ascii="宋体" w:hAnsi="宋体" w:cs="宋体"/>
          <w:spacing w:val="6"/>
          <w:sz w:val="24"/>
          <w:szCs w:val="24"/>
        </w:rPr>
      </w:pPr>
      <w:r>
        <w:rPr>
          <w:rFonts w:hint="eastAsia" w:ascii="宋体" w:hAnsi="宋体" w:cs="宋体"/>
          <w:spacing w:val="6"/>
          <w:sz w:val="24"/>
          <w:szCs w:val="24"/>
        </w:rPr>
        <w:t>单位名称</w:t>
      </w:r>
      <w:r>
        <w:rPr>
          <w:rFonts w:hint="eastAsia" w:hAnsi="宋体" w:cs="宋体"/>
          <w:spacing w:val="6"/>
          <w:sz w:val="24"/>
          <w:szCs w:val="24"/>
        </w:rPr>
        <w:t>：</w:t>
      </w:r>
      <w:r>
        <w:rPr>
          <w:rFonts w:hint="eastAsia" w:hAnsi="宋体" w:cs="宋体"/>
          <w:spacing w:val="6"/>
          <w:sz w:val="24"/>
          <w:szCs w:val="24"/>
          <w:u w:val="single"/>
        </w:rPr>
        <w:t xml:space="preserve">                 </w:t>
      </w:r>
      <w:r>
        <w:rPr>
          <w:rFonts w:hint="eastAsia" w:ascii="宋体" w:hAnsi="宋体" w:cs="宋体"/>
          <w:spacing w:val="6"/>
          <w:sz w:val="24"/>
          <w:szCs w:val="24"/>
        </w:rPr>
        <w:t xml:space="preserve">（盖章） </w:t>
      </w:r>
    </w:p>
    <w:p>
      <w:pPr>
        <w:adjustRightInd w:val="0"/>
        <w:snapToGrid w:val="0"/>
        <w:spacing w:line="360" w:lineRule="auto"/>
        <w:ind w:firstLine="2160" w:firstLineChars="900"/>
        <w:jc w:val="center"/>
        <w:rPr>
          <w:rFonts w:hint="eastAsia" w:ascii="宋体" w:hAnsi="宋体" w:cs="宋体"/>
          <w:sz w:val="24"/>
        </w:rPr>
      </w:pPr>
      <w:r>
        <w:rPr>
          <w:rFonts w:hint="eastAsia" w:ascii="宋体" w:hAnsi="宋体" w:cs="宋体"/>
          <w:sz w:val="24"/>
        </w:rPr>
        <w:t xml:space="preserve">            日</w:t>
      </w:r>
      <w:r>
        <w:rPr>
          <w:rFonts w:hint="eastAsia" w:hAnsi="宋体" w:cs="宋体"/>
          <w:sz w:val="24"/>
        </w:rPr>
        <w:t xml:space="preserve">     </w:t>
      </w:r>
      <w:r>
        <w:rPr>
          <w:rFonts w:hint="eastAsia" w:ascii="宋体" w:hAnsi="宋体" w:cs="宋体"/>
          <w:sz w:val="24"/>
        </w:rPr>
        <w:t>期：</w:t>
      </w:r>
      <w:r>
        <w:rPr>
          <w:rFonts w:hint="eastAsia" w:ascii="宋体" w:hAnsi="宋体" w:cs="宋体"/>
          <w:sz w:val="24"/>
          <w:u w:val="single"/>
        </w:rPr>
        <w:t xml:space="preserve">  </w:t>
      </w:r>
      <w:r>
        <w:rPr>
          <w:rFonts w:hint="eastAsia"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日</w:t>
      </w:r>
    </w:p>
    <w:p>
      <w:pPr>
        <w:pStyle w:val="16"/>
        <w:rPr>
          <w:rFonts w:hint="eastAsia"/>
        </w:rPr>
      </w:pPr>
    </w:p>
    <w:p>
      <w:pPr>
        <w:tabs>
          <w:tab w:val="left" w:pos="1620"/>
          <w:tab w:val="left" w:pos="1800"/>
        </w:tabs>
        <w:spacing w:line="440" w:lineRule="exact"/>
        <w:ind w:right="616" w:rightChars="257"/>
        <w:rPr>
          <w:rFonts w:hint="eastAsia" w:ascii="宋体" w:hAnsi="宋体" w:cs="宋体"/>
        </w:rPr>
      </w:pPr>
    </w:p>
    <w:p>
      <w:pPr>
        <w:tabs>
          <w:tab w:val="left" w:pos="1620"/>
          <w:tab w:val="left" w:pos="1800"/>
        </w:tabs>
        <w:spacing w:line="440" w:lineRule="exact"/>
        <w:ind w:right="616" w:rightChars="257"/>
        <w:rPr>
          <w:rFonts w:hint="eastAsia" w:ascii="宋体" w:hAnsi="宋体" w:cs="宋体"/>
        </w:rPr>
      </w:pPr>
    </w:p>
    <w:p>
      <w:pPr>
        <w:pStyle w:val="117"/>
        <w:spacing w:line="360" w:lineRule="auto"/>
        <w:ind w:left="582" w:hanging="582" w:hangingChars="300"/>
        <w:rPr>
          <w:rFonts w:hint="eastAsia" w:ascii="宋体"/>
          <w:spacing w:val="-8"/>
          <w:kern w:val="0"/>
          <w:sz w:val="21"/>
          <w:szCs w:val="21"/>
        </w:rPr>
      </w:pPr>
      <w:r>
        <w:rPr>
          <w:rFonts w:hint="eastAsia" w:ascii="宋体"/>
          <w:spacing w:val="-8"/>
          <w:kern w:val="0"/>
          <w:sz w:val="21"/>
          <w:szCs w:val="21"/>
        </w:rPr>
        <w:t>备注：符合条件的残疾人福利性单位在参加政府采购活动时，应当提供《残疾人福利性单位声明函》，并对声明的真实性负责；非残疾人福利性单位无需提供。</w:t>
      </w:r>
    </w:p>
    <w:p>
      <w:pPr>
        <w:pStyle w:val="16"/>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pPr>
        <w:pStyle w:val="16"/>
        <w:spacing w:before="108" w:line="360" w:lineRule="auto"/>
        <w:ind w:right="417"/>
        <w:jc w:val="both"/>
        <w:rPr>
          <w:rFonts w:ascii="宋体" w:hAnsi="宋体" w:cs="宋体"/>
          <w:b/>
          <w:bCs/>
          <w:sz w:val="32"/>
          <w:szCs w:val="32"/>
        </w:rPr>
      </w:pPr>
      <w:r>
        <w:rPr>
          <w:rFonts w:hint="eastAsia" w:ascii="宋体" w:hAnsi="宋体" w:cs="宋体"/>
          <w:b/>
          <w:bCs/>
          <w:sz w:val="32"/>
          <w:szCs w:val="32"/>
        </w:rPr>
        <w:t>格式</w:t>
      </w:r>
      <w:r>
        <w:rPr>
          <w:rFonts w:hint="eastAsia" w:ascii="宋体" w:hAnsi="宋体" w:cs="宋体"/>
          <w:b/>
          <w:bCs/>
          <w:sz w:val="32"/>
          <w:szCs w:val="32"/>
          <w:lang w:val="en-US" w:eastAsia="zh-CN"/>
        </w:rPr>
        <w:t>6</w:t>
      </w:r>
      <w:r>
        <w:rPr>
          <w:rFonts w:hint="eastAsia" w:ascii="宋体" w:hAnsi="宋体" w:cs="宋体"/>
          <w:b/>
          <w:bCs/>
          <w:sz w:val="32"/>
          <w:szCs w:val="32"/>
        </w:rPr>
        <w:t>：</w:t>
      </w:r>
    </w:p>
    <w:p>
      <w:pPr>
        <w:keepNext/>
        <w:keepLines/>
        <w:widowControl w:val="0"/>
        <w:spacing w:before="260" w:beforeLines="0" w:after="260" w:afterLines="0" w:line="413" w:lineRule="auto"/>
        <w:ind w:left="0" w:firstLine="0" w:firstLineChars="0"/>
        <w:jc w:val="center"/>
        <w:outlineLvl w:val="9"/>
        <w:rPr>
          <w:rFonts w:hint="eastAsia" w:ascii="Arial" w:hAnsi="Arial" w:eastAsia="宋体" w:cs="Times New Roman"/>
          <w:b/>
          <w:bCs/>
          <w:kern w:val="2"/>
          <w:sz w:val="32"/>
          <w:szCs w:val="24"/>
        </w:rPr>
      </w:pPr>
      <w:bookmarkStart w:id="30" w:name="_Toc26016"/>
      <w:r>
        <w:rPr>
          <w:rFonts w:hint="eastAsia" w:ascii="Arial" w:hAnsi="Arial" w:eastAsia="宋体" w:cs="Times New Roman"/>
          <w:b/>
          <w:bCs/>
          <w:kern w:val="2"/>
          <w:sz w:val="32"/>
          <w:szCs w:val="24"/>
        </w:rPr>
        <w:t>监狱企业证明文件（若有）</w:t>
      </w:r>
      <w:bookmarkEnd w:id="30"/>
    </w:p>
    <w:p>
      <w:pPr>
        <w:spacing w:line="500" w:lineRule="exact"/>
        <w:ind w:firstLine="480" w:firstLineChars="200"/>
        <w:jc w:val="left"/>
        <w:rPr>
          <w:rFonts w:hint="eastAsia" w:ascii="宋体" w:hAnsi="宋体" w:cs="宋体"/>
          <w:kern w:val="0"/>
          <w:sz w:val="24"/>
          <w:szCs w:val="22"/>
        </w:rPr>
      </w:pPr>
      <w:r>
        <w:rPr>
          <w:rFonts w:hint="eastAsia" w:ascii="宋体" w:hAnsi="宋体" w:cs="宋体"/>
          <w:kern w:val="0"/>
          <w:sz w:val="24"/>
          <w:szCs w:val="22"/>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0" w:firstLineChars="200"/>
        <w:jc w:val="left"/>
        <w:rPr>
          <w:rFonts w:hint="eastAsia" w:asciiTheme="minorEastAsia" w:hAnsiTheme="minorEastAsia" w:eastAsiaTheme="minorEastAsia" w:cstheme="minorEastAsia"/>
          <w:b/>
          <w:bCs/>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r>
        <w:rPr>
          <w:rFonts w:hint="eastAsia" w:ascii="宋体" w:hAnsi="宋体" w:cs="宋体"/>
          <w:b/>
          <w:bCs/>
          <w:kern w:val="0"/>
          <w:sz w:val="24"/>
          <w:szCs w:val="22"/>
        </w:rPr>
        <w:t>监狱企业参加政府采购活动时，应当提供由省级以上监狱管理局、戒毒管理局（含新疆生产建设兵团）出具的属于监狱企业的证明文件，非监狱企业无需提供。</w:t>
      </w:r>
    </w:p>
    <w:p>
      <w:pPr>
        <w:pStyle w:val="16"/>
        <w:spacing w:before="108" w:line="360" w:lineRule="auto"/>
        <w:ind w:right="417"/>
        <w:jc w:val="both"/>
        <w:rPr>
          <w:rFonts w:ascii="宋体" w:hAnsi="宋体" w:cs="宋体"/>
          <w:b/>
          <w:bCs/>
          <w:sz w:val="32"/>
          <w:szCs w:val="32"/>
        </w:rPr>
      </w:pPr>
      <w:r>
        <w:rPr>
          <w:rFonts w:hint="eastAsia" w:ascii="宋体" w:hAnsi="宋体" w:cs="宋体"/>
          <w:b/>
          <w:bCs/>
          <w:sz w:val="32"/>
          <w:szCs w:val="32"/>
        </w:rPr>
        <w:t>格式</w:t>
      </w:r>
      <w:r>
        <w:rPr>
          <w:rFonts w:hint="eastAsia" w:ascii="宋体" w:hAnsi="宋体" w:cs="宋体"/>
          <w:b/>
          <w:bCs/>
          <w:sz w:val="32"/>
          <w:szCs w:val="32"/>
          <w:lang w:val="en-US" w:eastAsia="zh-CN"/>
        </w:rPr>
        <w:t>7</w:t>
      </w:r>
      <w:r>
        <w:rPr>
          <w:rFonts w:hint="eastAsia" w:ascii="宋体" w:hAnsi="宋体" w:cs="宋体"/>
          <w:b/>
          <w:bCs/>
          <w:sz w:val="32"/>
          <w:szCs w:val="32"/>
        </w:rPr>
        <w:t>：</w:t>
      </w:r>
    </w:p>
    <w:p>
      <w:pPr>
        <w:pStyle w:val="94"/>
        <w:spacing w:before="210" w:after="210"/>
        <w:outlineLvl w:val="9"/>
        <w:rPr>
          <w:color w:val="auto"/>
        </w:rPr>
      </w:pPr>
      <w:r>
        <w:rPr>
          <w:color w:val="auto"/>
        </w:rPr>
        <w:t>供应商参加政府采购活动承诺书</w:t>
      </w:r>
    </w:p>
    <w:p>
      <w:pPr>
        <w:pStyle w:val="92"/>
        <w:ind w:firstLine="480"/>
        <w:rPr>
          <w:color w:val="auto"/>
        </w:rPr>
      </w:pPr>
      <w:r>
        <w:rPr>
          <w:color w:val="auto"/>
        </w:rPr>
        <w:t>未签署下列承诺书的，将被视为无效投标，其责任由供应商自行承担。</w:t>
      </w:r>
    </w:p>
    <w:p>
      <w:pPr>
        <w:pStyle w:val="93"/>
        <w:outlineLvl w:val="9"/>
        <w:rPr>
          <w:color w:val="auto"/>
        </w:rPr>
      </w:pPr>
    </w:p>
    <w:p>
      <w:pPr>
        <w:pStyle w:val="93"/>
        <w:rPr>
          <w:color w:val="auto"/>
        </w:rPr>
      </w:pPr>
      <w:r>
        <w:rPr>
          <w:color w:val="auto"/>
        </w:rPr>
        <w:t>（一）质量安全责任承诺书</w:t>
      </w:r>
    </w:p>
    <w:p>
      <w:pPr>
        <w:pStyle w:val="92"/>
        <w:ind w:firstLine="480"/>
        <w:rPr>
          <w:color w:val="auto"/>
        </w:rPr>
      </w:pPr>
      <w:r>
        <w:rPr>
          <w:color w:val="auto"/>
        </w:rPr>
        <w:t>为保证本采购项目顺利进行，作为投标</w:t>
      </w:r>
      <w:r>
        <w:rPr>
          <w:rFonts w:hint="eastAsia"/>
          <w:color w:val="auto"/>
          <w:lang w:eastAsia="zh-CN"/>
        </w:rPr>
        <w:t>人</w:t>
      </w:r>
      <w:r>
        <w:rPr>
          <w:color w:val="auto"/>
        </w:rPr>
        <w:t>，现郑重承诺：</w:t>
      </w:r>
    </w:p>
    <w:p>
      <w:pPr>
        <w:pStyle w:val="92"/>
        <w:ind w:firstLine="480"/>
        <w:rPr>
          <w:color w:val="auto"/>
        </w:rPr>
      </w:pPr>
      <w:r>
        <w:rPr>
          <w:color w:val="auto"/>
        </w:rPr>
        <w:t>1</w:t>
      </w:r>
      <w:r>
        <w:rPr>
          <w:rFonts w:hint="eastAsia"/>
          <w:color w:val="auto"/>
          <w:u w:color="000000" w:themeColor="text1"/>
          <w:lang w:eastAsia="zh-CN"/>
        </w:rPr>
        <w:t>、</w:t>
      </w:r>
      <w:r>
        <w:rPr>
          <w:color w:val="auto"/>
        </w:rPr>
        <w:t>我方所投产品的生产（包括设计、制造、安装、改造、维修等）、投入使用的材料等均完全符合国家现行质量、安全、环保标准和要求。</w:t>
      </w:r>
    </w:p>
    <w:p>
      <w:pPr>
        <w:pStyle w:val="92"/>
        <w:ind w:firstLine="480"/>
        <w:rPr>
          <w:color w:val="auto"/>
        </w:rPr>
      </w:pPr>
      <w:r>
        <w:rPr>
          <w:color w:val="auto"/>
        </w:rPr>
        <w:t>2</w:t>
      </w:r>
      <w:r>
        <w:rPr>
          <w:rFonts w:hint="eastAsia"/>
          <w:color w:val="auto"/>
          <w:u w:color="000000" w:themeColor="text1"/>
          <w:lang w:eastAsia="zh-CN"/>
        </w:rPr>
        <w:t>、</w:t>
      </w:r>
      <w:r>
        <w:rPr>
          <w:color w:val="auto"/>
        </w:rPr>
        <w:t>我方将严格按照国家现行相关储存、运输、安装调试技术标准及规范、服务标准及规范、施工标准及规范，在规定的时限内，保质、保量完成项目全部内容，并向采购人交付合格产品。</w:t>
      </w:r>
    </w:p>
    <w:p>
      <w:pPr>
        <w:pStyle w:val="92"/>
        <w:ind w:firstLine="480"/>
        <w:rPr>
          <w:color w:val="auto"/>
        </w:rPr>
      </w:pPr>
      <w:r>
        <w:rPr>
          <w:color w:val="auto"/>
        </w:rPr>
        <w:t>3</w:t>
      </w:r>
      <w:r>
        <w:rPr>
          <w:rFonts w:hint="eastAsia"/>
          <w:color w:val="auto"/>
          <w:u w:color="000000" w:themeColor="text1"/>
          <w:lang w:eastAsia="zh-CN"/>
        </w:rPr>
        <w:t>、</w:t>
      </w:r>
      <w:r>
        <w:rPr>
          <w:color w:val="auto"/>
        </w:rPr>
        <w:t>对于因产品生产质量以及储存、运输、安装调试、服务、施工等过程中产生的任何安全事故，我方承担全部责任。</w:t>
      </w:r>
    </w:p>
    <w:p>
      <w:pPr>
        <w:pStyle w:val="92"/>
        <w:ind w:firstLine="480"/>
        <w:rPr>
          <w:color w:val="auto"/>
        </w:rPr>
      </w:pPr>
      <w:r>
        <w:rPr>
          <w:color w:val="auto"/>
        </w:rPr>
        <w:t>4</w:t>
      </w:r>
      <w:r>
        <w:rPr>
          <w:rFonts w:hint="eastAsia"/>
          <w:color w:val="auto"/>
          <w:u w:color="000000" w:themeColor="text1"/>
          <w:lang w:eastAsia="zh-CN"/>
        </w:rPr>
        <w:t>、</w:t>
      </w:r>
      <w:r>
        <w:rPr>
          <w:color w:val="auto"/>
        </w:rPr>
        <w:t>我方提供的货物、工程、服务等符合现行的国家、行业、地区、企业标准及要求，标准不一致的，以更为严格的为准，我方对提供的货物、工程、服务等的质量、安全、环保等承担全部责任。</w:t>
      </w:r>
    </w:p>
    <w:p>
      <w:pPr>
        <w:pStyle w:val="92"/>
        <w:ind w:firstLine="480"/>
        <w:rPr>
          <w:color w:val="auto"/>
        </w:rPr>
      </w:pP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spacing w:line="360" w:lineRule="auto"/>
        <w:ind w:firstLine="2976" w:firstLineChars="1200"/>
        <w:rPr>
          <w:rFonts w:hint="eastAsia" w:ascii="宋体" w:hAnsi="宋体" w:cs="宋体"/>
          <w:spacing w:val="4"/>
          <w:kern w:val="0"/>
          <w:sz w:val="24"/>
          <w:szCs w:val="22"/>
        </w:rPr>
      </w:pPr>
      <w:r>
        <w:rPr>
          <w:rFonts w:hint="eastAsia" w:ascii="宋体" w:hAnsi="宋体" w:cs="宋体"/>
          <w:spacing w:val="4"/>
          <w:kern w:val="0"/>
          <w:sz w:val="24"/>
          <w:szCs w:val="22"/>
        </w:rPr>
        <w:t>日期：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月</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日</w:t>
      </w:r>
    </w:p>
    <w:p>
      <w:pPr>
        <w:pStyle w:val="92"/>
        <w:ind w:firstLine="480"/>
        <w:rPr>
          <w:color w:val="auto"/>
        </w:rPr>
      </w:pPr>
    </w:p>
    <w:p>
      <w:pPr>
        <w:rPr>
          <w:color w:val="auto"/>
        </w:rPr>
      </w:pPr>
      <w:r>
        <w:rPr>
          <w:color w:val="auto"/>
        </w:rPr>
        <w:br w:type="page"/>
      </w:r>
    </w:p>
    <w:p>
      <w:pPr>
        <w:pStyle w:val="93"/>
        <w:rPr>
          <w:color w:val="auto"/>
        </w:rPr>
      </w:pPr>
      <w:r>
        <w:rPr>
          <w:color w:val="auto"/>
        </w:rPr>
        <w:t>（二）参加政府采购活动行为自律承诺书</w:t>
      </w:r>
    </w:p>
    <w:p>
      <w:pPr>
        <w:pStyle w:val="92"/>
        <w:ind w:firstLine="480"/>
        <w:rPr>
          <w:color w:val="auto"/>
        </w:rPr>
      </w:pPr>
      <w:r>
        <w:rPr>
          <w:color w:val="auto"/>
        </w:rPr>
        <w:t>作为参加本次政府采购项目的供应商，我方郑重承诺在参与政府采购活动中遵纪守法、公平竞争、诚实守信，如有违反愿承担一切责任及后果：</w:t>
      </w:r>
    </w:p>
    <w:p>
      <w:pPr>
        <w:pStyle w:val="92"/>
        <w:ind w:firstLine="480"/>
        <w:rPr>
          <w:color w:val="auto"/>
        </w:rPr>
      </w:pPr>
      <w:r>
        <w:rPr>
          <w:color w:val="auto"/>
        </w:rPr>
        <w:t>1</w:t>
      </w:r>
      <w:r>
        <w:rPr>
          <w:rFonts w:hint="eastAsia"/>
          <w:color w:val="auto"/>
          <w:u w:color="000000" w:themeColor="text1"/>
          <w:lang w:eastAsia="zh-CN"/>
        </w:rPr>
        <w:t>、</w:t>
      </w:r>
      <w:r>
        <w:rPr>
          <w:color w:val="auto"/>
        </w:rPr>
        <w:t>不与采购人、采购代理机构、政府采购评审专家恶意串通，不向其行贿或提供其他不正当利益；</w:t>
      </w:r>
    </w:p>
    <w:p>
      <w:pPr>
        <w:pStyle w:val="92"/>
        <w:ind w:firstLine="480"/>
        <w:rPr>
          <w:color w:val="auto"/>
        </w:rPr>
      </w:pPr>
      <w:r>
        <w:rPr>
          <w:color w:val="auto"/>
        </w:rPr>
        <w:t>2</w:t>
      </w:r>
      <w:r>
        <w:rPr>
          <w:rFonts w:hint="eastAsia"/>
          <w:color w:val="auto"/>
          <w:u w:color="000000" w:themeColor="text1"/>
          <w:lang w:eastAsia="zh-CN"/>
        </w:rPr>
        <w:t>、</w:t>
      </w:r>
      <w:r>
        <w:rPr>
          <w:color w:val="auto"/>
        </w:rPr>
        <w:t>不与其他供应商恶意串通，采取“围标、串标、陪标”等商业欺诈手段谋取中</w:t>
      </w:r>
      <w:r>
        <w:rPr>
          <w:color w:val="auto"/>
          <w:w w:val="1"/>
        </w:rPr>
        <w:t xml:space="preserve"> </w:t>
      </w:r>
      <w:r>
        <w:rPr>
          <w:color w:val="auto"/>
        </w:rPr>
        <w:t>标、成</w:t>
      </w:r>
      <w:r>
        <w:rPr>
          <w:color w:val="auto"/>
          <w:w w:val="1"/>
        </w:rPr>
        <w:t xml:space="preserve"> </w:t>
      </w:r>
      <w:r>
        <w:rPr>
          <w:color w:val="auto"/>
        </w:rPr>
        <w:t>交；</w:t>
      </w:r>
    </w:p>
    <w:p>
      <w:pPr>
        <w:pStyle w:val="92"/>
        <w:ind w:firstLine="480"/>
        <w:rPr>
          <w:color w:val="auto"/>
        </w:rPr>
      </w:pPr>
      <w:r>
        <w:rPr>
          <w:color w:val="auto"/>
        </w:rPr>
        <w:t>3</w:t>
      </w:r>
      <w:r>
        <w:rPr>
          <w:rFonts w:hint="eastAsia"/>
          <w:color w:val="auto"/>
          <w:u w:color="000000" w:themeColor="text1"/>
          <w:lang w:eastAsia="zh-CN"/>
        </w:rPr>
        <w:t>、</w:t>
      </w:r>
      <w:r>
        <w:rPr>
          <w:color w:val="auto"/>
        </w:rPr>
        <w:t>不提供虚假或无效证明文件（包括但不限于资格证明文件、合同及验收文件、检验检测报告、从业人员资格证书、机构或所投产品的各类认证证书等）或虚假材料谋取中</w:t>
      </w:r>
      <w:r>
        <w:rPr>
          <w:color w:val="auto"/>
          <w:w w:val="1"/>
        </w:rPr>
        <w:t xml:space="preserve"> </w:t>
      </w:r>
      <w:r>
        <w:rPr>
          <w:color w:val="auto"/>
        </w:rPr>
        <w:t>标、成</w:t>
      </w:r>
      <w:r>
        <w:rPr>
          <w:color w:val="auto"/>
          <w:w w:val="1"/>
        </w:rPr>
        <w:t xml:space="preserve"> </w:t>
      </w:r>
      <w:r>
        <w:rPr>
          <w:color w:val="auto"/>
        </w:rPr>
        <w:t>交；</w:t>
      </w:r>
    </w:p>
    <w:p>
      <w:pPr>
        <w:pStyle w:val="92"/>
        <w:ind w:firstLine="480"/>
        <w:rPr>
          <w:color w:val="auto"/>
        </w:rPr>
      </w:pPr>
      <w:r>
        <w:rPr>
          <w:color w:val="auto"/>
        </w:rPr>
        <w:t>4</w:t>
      </w:r>
      <w:r>
        <w:rPr>
          <w:rFonts w:hint="eastAsia"/>
          <w:color w:val="auto"/>
          <w:u w:color="000000" w:themeColor="text1"/>
          <w:lang w:eastAsia="zh-CN"/>
        </w:rPr>
        <w:t>、</w:t>
      </w:r>
      <w:r>
        <w:rPr>
          <w:color w:val="auto"/>
        </w:rPr>
        <w:t>不采取不正当手段诋毁、排挤其他供应商；</w:t>
      </w:r>
    </w:p>
    <w:p>
      <w:pPr>
        <w:pStyle w:val="92"/>
        <w:ind w:firstLine="480"/>
        <w:rPr>
          <w:color w:val="auto"/>
        </w:rPr>
      </w:pPr>
      <w:r>
        <w:rPr>
          <w:color w:val="auto"/>
        </w:rPr>
        <w:t>5</w:t>
      </w:r>
      <w:r>
        <w:rPr>
          <w:rFonts w:hint="eastAsia"/>
          <w:color w:val="auto"/>
          <w:u w:color="000000" w:themeColor="text1"/>
          <w:lang w:eastAsia="zh-CN"/>
        </w:rPr>
        <w:t>、</w:t>
      </w:r>
      <w:r>
        <w:rPr>
          <w:color w:val="auto"/>
        </w:rPr>
        <w:t>不以不正当理由拒不与采购人签订政府采购合同，或逾期签订政府采购合同，或不按照采购文件确定的事项签订政府采购合同；</w:t>
      </w:r>
    </w:p>
    <w:p>
      <w:pPr>
        <w:pStyle w:val="92"/>
        <w:ind w:firstLine="480"/>
        <w:rPr>
          <w:color w:val="auto"/>
        </w:rPr>
      </w:pPr>
      <w:r>
        <w:rPr>
          <w:color w:val="auto"/>
        </w:rPr>
        <w:t>6</w:t>
      </w:r>
      <w:r>
        <w:rPr>
          <w:rFonts w:hint="eastAsia"/>
          <w:color w:val="auto"/>
          <w:u w:color="000000" w:themeColor="text1"/>
          <w:lang w:eastAsia="zh-CN"/>
        </w:rPr>
        <w:t>、</w:t>
      </w:r>
      <w:r>
        <w:rPr>
          <w:color w:val="auto"/>
        </w:rPr>
        <w:t>不以不正当理由拒绝履行合同义务，不会擅自变更、中止或者终止政府采购合同或将政府采购合同转包；</w:t>
      </w:r>
    </w:p>
    <w:p>
      <w:pPr>
        <w:pStyle w:val="92"/>
        <w:ind w:firstLine="480"/>
        <w:rPr>
          <w:color w:val="auto"/>
        </w:rPr>
      </w:pPr>
      <w:r>
        <w:rPr>
          <w:color w:val="auto"/>
        </w:rPr>
        <w:t>7</w:t>
      </w:r>
      <w:r>
        <w:rPr>
          <w:rFonts w:hint="eastAsia"/>
          <w:color w:val="auto"/>
          <w:u w:color="000000" w:themeColor="text1"/>
          <w:lang w:eastAsia="zh-CN"/>
        </w:rPr>
        <w:t>、</w:t>
      </w:r>
      <w:r>
        <w:rPr>
          <w:color w:val="auto"/>
        </w:rPr>
        <w:t>不在提供商品、服务或工程施工过程中提供假冒伪劣产品，损害采购人的合法权益或公共利益；</w:t>
      </w:r>
    </w:p>
    <w:p>
      <w:pPr>
        <w:pStyle w:val="92"/>
        <w:ind w:firstLine="480"/>
        <w:rPr>
          <w:color w:val="auto"/>
        </w:rPr>
      </w:pPr>
      <w:r>
        <w:rPr>
          <w:color w:val="auto"/>
        </w:rPr>
        <w:t>8</w:t>
      </w:r>
      <w:r>
        <w:rPr>
          <w:rFonts w:hint="eastAsia"/>
          <w:color w:val="auto"/>
          <w:u w:color="000000" w:themeColor="text1"/>
          <w:lang w:eastAsia="zh-CN"/>
        </w:rPr>
        <w:t>、</w:t>
      </w:r>
      <w:r>
        <w:rPr>
          <w:color w:val="auto"/>
        </w:rPr>
        <w:t>不采取捏造事实、提供虚假材料或者以非法手段取得证明材料进行质疑和投诉；</w:t>
      </w:r>
    </w:p>
    <w:p>
      <w:pPr>
        <w:pStyle w:val="92"/>
        <w:ind w:firstLine="480"/>
        <w:rPr>
          <w:color w:val="auto"/>
        </w:rPr>
      </w:pPr>
      <w:r>
        <w:rPr>
          <w:color w:val="auto"/>
        </w:rPr>
        <w:t>9</w:t>
      </w:r>
      <w:r>
        <w:rPr>
          <w:rFonts w:hint="eastAsia"/>
          <w:color w:val="auto"/>
          <w:u w:color="000000" w:themeColor="text1"/>
          <w:lang w:eastAsia="zh-CN"/>
        </w:rPr>
        <w:t>、</w:t>
      </w:r>
      <w:r>
        <w:rPr>
          <w:color w:val="auto"/>
        </w:rPr>
        <w:t>不发生其他有悖于政府采购公开、公平、公正和诚信原则的行为。</w:t>
      </w:r>
    </w:p>
    <w:p>
      <w:pPr>
        <w:pStyle w:val="92"/>
        <w:ind w:firstLine="480"/>
        <w:rPr>
          <w:color w:val="auto"/>
        </w:rPr>
      </w:pPr>
      <w:r>
        <w:rPr>
          <w:color w:val="auto"/>
        </w:rPr>
        <w:t>10</w:t>
      </w:r>
      <w:r>
        <w:rPr>
          <w:rFonts w:hint="eastAsia"/>
          <w:color w:val="auto"/>
          <w:u w:color="000000" w:themeColor="text1"/>
          <w:lang w:eastAsia="zh-CN"/>
        </w:rPr>
        <w:t>、</w:t>
      </w:r>
      <w:r>
        <w:rPr>
          <w:color w:val="auto"/>
        </w:rPr>
        <w:t>尊重和接受政府采购监督管理部门的监督和采购人、采购代理机构的政府采购工作要求，愿意承担因违约行为给采购人造成的损失。</w:t>
      </w:r>
    </w:p>
    <w:p>
      <w:pPr>
        <w:pStyle w:val="92"/>
        <w:ind w:firstLine="480"/>
        <w:rPr>
          <w:color w:val="auto"/>
        </w:rPr>
      </w:pP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spacing w:line="360" w:lineRule="auto"/>
        <w:ind w:firstLine="2976" w:firstLineChars="1200"/>
        <w:rPr>
          <w:rFonts w:hint="eastAsia" w:ascii="宋体" w:hAnsi="宋体" w:cs="宋体"/>
          <w:spacing w:val="4"/>
          <w:kern w:val="0"/>
          <w:sz w:val="24"/>
          <w:szCs w:val="22"/>
        </w:rPr>
      </w:pPr>
      <w:r>
        <w:rPr>
          <w:rFonts w:hint="eastAsia" w:ascii="宋体" w:hAnsi="宋体" w:cs="宋体"/>
          <w:spacing w:val="4"/>
          <w:kern w:val="0"/>
          <w:sz w:val="24"/>
          <w:szCs w:val="22"/>
        </w:rPr>
        <w:t>日期：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月</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日</w:t>
      </w:r>
    </w:p>
    <w:p>
      <w:pPr>
        <w:pStyle w:val="16"/>
        <w:rPr>
          <w:rFonts w:hint="eastAsia" w:ascii="宋体" w:hAnsi="宋体" w:cs="宋体"/>
          <w:spacing w:val="4"/>
          <w:kern w:val="0"/>
          <w:sz w:val="24"/>
          <w:szCs w:val="22"/>
        </w:rPr>
      </w:pPr>
    </w:p>
    <w:p>
      <w:pPr>
        <w:rPr>
          <w:rFonts w:hint="eastAsia" w:ascii="宋体" w:hAnsi="宋体" w:cs="宋体"/>
          <w:b/>
          <w:bCs/>
          <w:sz w:val="32"/>
        </w:rPr>
      </w:pPr>
      <w:r>
        <w:rPr>
          <w:rFonts w:hint="eastAsia" w:ascii="宋体" w:hAnsi="宋体" w:cs="宋体"/>
          <w:b/>
          <w:bCs/>
          <w:sz w:val="32"/>
        </w:rPr>
        <w:br w:type="page"/>
      </w:r>
    </w:p>
    <w:p>
      <w:pPr>
        <w:pStyle w:val="112"/>
        <w:ind w:firstLine="0" w:firstLineChars="0"/>
        <w:jc w:val="center"/>
        <w:outlineLvl w:val="1"/>
        <w:rPr>
          <w:rFonts w:hint="eastAsia" w:ascii="宋体" w:hAnsi="宋体" w:cs="宋体"/>
          <w:b/>
          <w:bCs/>
          <w:sz w:val="32"/>
        </w:rPr>
      </w:pPr>
      <w:r>
        <w:rPr>
          <w:rFonts w:hint="eastAsia" w:ascii="宋体" w:hAnsi="宋体" w:cs="宋体"/>
          <w:b/>
          <w:bCs/>
          <w:sz w:val="32"/>
        </w:rPr>
        <w:t>九、服务承诺</w:t>
      </w:r>
    </w:p>
    <w:p>
      <w:pPr>
        <w:pStyle w:val="112"/>
        <w:ind w:firstLine="0" w:firstLineChars="0"/>
        <w:jc w:val="center"/>
        <w:rPr>
          <w:rFonts w:ascii="宋体" w:hAnsi="宋体" w:cs="宋体"/>
          <w:sz w:val="32"/>
        </w:rPr>
      </w:pPr>
      <w:r>
        <w:rPr>
          <w:rFonts w:hint="eastAsia" w:ascii="宋体" w:hAnsi="宋体" w:cs="宋体"/>
          <w:sz w:val="32"/>
        </w:rPr>
        <w:t>（格式自拟）</w:t>
      </w: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rPr>
          <w:rFonts w:hint="eastAsia"/>
          <w:lang w:val="en-US" w:eastAsia="zh-CN"/>
        </w:rPr>
      </w:pPr>
    </w:p>
    <w:p>
      <w:pPr>
        <w:pStyle w:val="16"/>
        <w:rPr>
          <w:rFonts w:hint="eastAsia"/>
          <w:lang w:val="en-US" w:eastAsia="zh-CN"/>
        </w:rPr>
      </w:pPr>
    </w:p>
    <w:p>
      <w:pPr>
        <w:tabs>
          <w:tab w:val="left" w:pos="2160"/>
        </w:tabs>
        <w:spacing w:line="360" w:lineRule="auto"/>
        <w:ind w:firstLine="2976" w:firstLineChars="1200"/>
        <w:jc w:val="left"/>
        <w:rPr>
          <w:rFonts w:hint="eastAsia" w:ascii="宋体" w:hAnsi="宋体" w:cs="宋体"/>
          <w:spacing w:val="4"/>
          <w:kern w:val="0"/>
          <w:sz w:val="24"/>
          <w:szCs w:val="22"/>
        </w:rPr>
      </w:pPr>
    </w:p>
    <w:p>
      <w:pPr>
        <w:tabs>
          <w:tab w:val="left" w:pos="2160"/>
        </w:tabs>
        <w:spacing w:line="360" w:lineRule="auto"/>
        <w:ind w:firstLine="2976" w:firstLineChars="1200"/>
        <w:jc w:val="left"/>
        <w:rPr>
          <w:rFonts w:hint="eastAsia" w:ascii="宋体" w:hAnsi="宋体" w:cs="宋体"/>
          <w:spacing w:val="4"/>
          <w:kern w:val="0"/>
          <w:sz w:val="24"/>
          <w:szCs w:val="22"/>
        </w:rPr>
      </w:pPr>
    </w:p>
    <w:p>
      <w:pPr>
        <w:tabs>
          <w:tab w:val="left" w:pos="2160"/>
        </w:tabs>
        <w:spacing w:line="360" w:lineRule="auto"/>
        <w:ind w:firstLine="2976" w:firstLineChars="1200"/>
        <w:jc w:val="left"/>
        <w:rPr>
          <w:rFonts w:hint="eastAsia" w:ascii="宋体" w:hAnsi="宋体" w:cs="宋体"/>
          <w:spacing w:val="4"/>
          <w:kern w:val="0"/>
          <w:sz w:val="24"/>
          <w:szCs w:val="22"/>
        </w:rPr>
      </w:pPr>
    </w:p>
    <w:p>
      <w:pPr>
        <w:tabs>
          <w:tab w:val="left" w:pos="2160"/>
        </w:tabs>
        <w:spacing w:line="360" w:lineRule="auto"/>
        <w:ind w:firstLine="2976" w:firstLineChars="1200"/>
        <w:jc w:val="left"/>
        <w:rPr>
          <w:rFonts w:hint="eastAsia" w:ascii="宋体" w:hAnsi="宋体" w:cs="宋体"/>
          <w:spacing w:val="4"/>
          <w:kern w:val="0"/>
          <w:sz w:val="24"/>
          <w:szCs w:val="22"/>
        </w:rPr>
      </w:pP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投标人：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（公章）</w:t>
      </w:r>
    </w:p>
    <w:p>
      <w:pPr>
        <w:tabs>
          <w:tab w:val="left" w:pos="2160"/>
        </w:tabs>
        <w:spacing w:line="360" w:lineRule="auto"/>
        <w:ind w:firstLine="2976" w:firstLineChars="1200"/>
        <w:jc w:val="left"/>
        <w:rPr>
          <w:rFonts w:hint="eastAsia" w:ascii="宋体" w:hAnsi="宋体" w:cs="宋体"/>
          <w:spacing w:val="4"/>
          <w:kern w:val="0"/>
          <w:sz w:val="24"/>
          <w:szCs w:val="22"/>
        </w:rPr>
      </w:pPr>
      <w:r>
        <w:rPr>
          <w:rFonts w:hint="eastAsia" w:ascii="宋体" w:hAnsi="宋体" w:cs="宋体"/>
          <w:spacing w:val="4"/>
          <w:kern w:val="0"/>
          <w:sz w:val="24"/>
          <w:szCs w:val="22"/>
        </w:rPr>
        <w:t>法定代表人或被授权人：</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（签字或盖章）</w:t>
      </w:r>
    </w:p>
    <w:p>
      <w:pPr>
        <w:spacing w:line="360" w:lineRule="auto"/>
        <w:ind w:firstLine="2976" w:firstLineChars="1200"/>
        <w:rPr>
          <w:rFonts w:hint="eastAsia" w:ascii="宋体" w:hAnsi="宋体" w:cs="宋体"/>
          <w:spacing w:val="4"/>
          <w:kern w:val="0"/>
          <w:sz w:val="24"/>
          <w:szCs w:val="22"/>
        </w:rPr>
      </w:pPr>
      <w:r>
        <w:rPr>
          <w:rFonts w:hint="eastAsia" w:ascii="宋体" w:hAnsi="宋体" w:cs="宋体"/>
          <w:spacing w:val="4"/>
          <w:kern w:val="0"/>
          <w:sz w:val="24"/>
          <w:szCs w:val="22"/>
        </w:rPr>
        <w:t>日期：</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年</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月</w:t>
      </w:r>
      <w:r>
        <w:rPr>
          <w:rFonts w:hint="eastAsia" w:ascii="宋体" w:hAnsi="宋体" w:cs="宋体"/>
          <w:spacing w:val="4"/>
          <w:kern w:val="0"/>
          <w:sz w:val="24"/>
          <w:szCs w:val="22"/>
          <w:u w:val="single"/>
        </w:rPr>
        <w:t xml:space="preserve">        </w:t>
      </w:r>
      <w:r>
        <w:rPr>
          <w:rFonts w:hint="eastAsia" w:ascii="宋体" w:hAnsi="宋体" w:cs="宋体"/>
          <w:spacing w:val="4"/>
          <w:kern w:val="0"/>
          <w:sz w:val="24"/>
          <w:szCs w:val="22"/>
        </w:rPr>
        <w:t>日</w:t>
      </w:r>
    </w:p>
    <w:p>
      <w:pPr>
        <w:rPr>
          <w:rFonts w:hint="eastAsia"/>
          <w:lang w:val="en-US" w:eastAsia="zh-CN"/>
        </w:rPr>
      </w:pPr>
    </w:p>
    <w:p/>
    <w:sectPr>
      <w:headerReference r:id="rId6" w:type="default"/>
      <w:footerReference r:id="rId7" w:type="default"/>
      <w:pgSz w:w="11906" w:h="16838"/>
      <w:pgMar w:top="1440" w:right="1800" w:bottom="1440" w:left="1800" w:header="851" w:footer="992" w:gutter="0"/>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inherit">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DD380"/>
    <w:multiLevelType w:val="singleLevel"/>
    <w:tmpl w:val="827DD380"/>
    <w:lvl w:ilvl="0" w:tentative="0">
      <w:start w:val="4"/>
      <w:numFmt w:val="chineseCounting"/>
      <w:suff w:val="nothing"/>
      <w:lvlText w:val="（%1）"/>
      <w:lvlJc w:val="left"/>
      <w:rPr>
        <w:rFonts w:hint="eastAsia"/>
      </w:rPr>
    </w:lvl>
  </w:abstractNum>
  <w:abstractNum w:abstractNumId="1">
    <w:nsid w:val="915AD571"/>
    <w:multiLevelType w:val="singleLevel"/>
    <w:tmpl w:val="915AD571"/>
    <w:lvl w:ilvl="0" w:tentative="0">
      <w:start w:val="2"/>
      <w:numFmt w:val="chineseCounting"/>
      <w:suff w:val="nothing"/>
      <w:lvlText w:val="%1、"/>
      <w:lvlJc w:val="left"/>
      <w:rPr>
        <w:rFonts w:hint="eastAsia"/>
      </w:rPr>
    </w:lvl>
  </w:abstractNum>
  <w:abstractNum w:abstractNumId="2">
    <w:nsid w:val="B474FF28"/>
    <w:multiLevelType w:val="singleLevel"/>
    <w:tmpl w:val="B474FF28"/>
    <w:lvl w:ilvl="0" w:tentative="0">
      <w:start w:val="2"/>
      <w:numFmt w:val="chineseCounting"/>
      <w:suff w:val="space"/>
      <w:lvlText w:val="第%1章"/>
      <w:lvlJc w:val="left"/>
      <w:rPr>
        <w:rFonts w:hint="eastAsia"/>
      </w:rPr>
    </w:lvl>
  </w:abstractNum>
  <w:abstractNum w:abstractNumId="3">
    <w:nsid w:val="E9D7EAF7"/>
    <w:multiLevelType w:val="singleLevel"/>
    <w:tmpl w:val="E9D7EAF7"/>
    <w:lvl w:ilvl="0" w:tentative="0">
      <w:start w:val="1"/>
      <w:numFmt w:val="decimal"/>
      <w:suff w:val="nothing"/>
      <w:lvlText w:val="%1、"/>
      <w:lvlJc w:val="left"/>
      <w:pPr>
        <w:tabs>
          <w:tab w:val="left" w:pos="0"/>
        </w:tabs>
        <w:ind w:left="0" w:firstLine="0"/>
      </w:pPr>
      <w:rPr>
        <w:rFonts w:hint="default" w:asciiTheme="minorEastAsia" w:hAnsiTheme="minorEastAsia" w:eastAsiaTheme="minorEastAsia" w:cstheme="minorEastAsia"/>
      </w:rPr>
    </w:lvl>
  </w:abstractNum>
  <w:abstractNum w:abstractNumId="4">
    <w:nsid w:val="14B66CD3"/>
    <w:multiLevelType w:val="singleLevel"/>
    <w:tmpl w:val="14B66CD3"/>
    <w:lvl w:ilvl="0" w:tentative="0">
      <w:start w:val="1"/>
      <w:numFmt w:val="chineseCounting"/>
      <w:suff w:val="nothing"/>
      <w:lvlText w:val="%1、"/>
      <w:lvlJc w:val="left"/>
      <w:rPr>
        <w:rFonts w:hint="eastAsia"/>
      </w:rPr>
    </w:lvl>
  </w:abstractNum>
  <w:abstractNum w:abstractNumId="5">
    <w:nsid w:val="6CCAB2D3"/>
    <w:multiLevelType w:val="singleLevel"/>
    <w:tmpl w:val="6CCAB2D3"/>
    <w:lvl w:ilvl="0" w:tentative="0">
      <w:start w:val="1"/>
      <w:numFmt w:val="decimal"/>
      <w:suff w:val="nothing"/>
      <w:lvlText w:val="%1、"/>
      <w:lvlJc w:val="left"/>
    </w:lvl>
  </w:abstractNum>
  <w:abstractNum w:abstractNumId="6">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Tc5Y2QzODg0ODcyMjViODBhMDNiM2Y4NWI5M2IifQ=="/>
  </w:docVars>
  <w:rsids>
    <w:rsidRoot w:val="006A6B87"/>
    <w:rsid w:val="0000159C"/>
    <w:rsid w:val="000019FA"/>
    <w:rsid w:val="00002BB3"/>
    <w:rsid w:val="00003F53"/>
    <w:rsid w:val="00004F9A"/>
    <w:rsid w:val="00005402"/>
    <w:rsid w:val="00006A52"/>
    <w:rsid w:val="000118A6"/>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5440"/>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7F9"/>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0293"/>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5D6D"/>
    <w:rsid w:val="00806FED"/>
    <w:rsid w:val="00811115"/>
    <w:rsid w:val="00812034"/>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2C2A"/>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38F9"/>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2A93"/>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3FA"/>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532"/>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0D"/>
    <w:rsid w:val="00F308B7"/>
    <w:rsid w:val="00F31501"/>
    <w:rsid w:val="00F3188A"/>
    <w:rsid w:val="00F31BE1"/>
    <w:rsid w:val="00F31CAB"/>
    <w:rsid w:val="00F32A46"/>
    <w:rsid w:val="00F32F38"/>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3FD5"/>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213425"/>
    <w:rsid w:val="014011F5"/>
    <w:rsid w:val="01456615"/>
    <w:rsid w:val="014B07F6"/>
    <w:rsid w:val="014B3D9B"/>
    <w:rsid w:val="015401F7"/>
    <w:rsid w:val="016F0A91"/>
    <w:rsid w:val="018E79D1"/>
    <w:rsid w:val="01AF1E59"/>
    <w:rsid w:val="01C416FB"/>
    <w:rsid w:val="01C6291E"/>
    <w:rsid w:val="01F42D45"/>
    <w:rsid w:val="021555D4"/>
    <w:rsid w:val="022C7F16"/>
    <w:rsid w:val="023A2582"/>
    <w:rsid w:val="026954E1"/>
    <w:rsid w:val="026A40B0"/>
    <w:rsid w:val="02867E41"/>
    <w:rsid w:val="029522B3"/>
    <w:rsid w:val="029E162E"/>
    <w:rsid w:val="02A317A1"/>
    <w:rsid w:val="02B20C36"/>
    <w:rsid w:val="02B250DA"/>
    <w:rsid w:val="02C941D1"/>
    <w:rsid w:val="02CB55B9"/>
    <w:rsid w:val="02D37D2B"/>
    <w:rsid w:val="02EE205C"/>
    <w:rsid w:val="03062D2F"/>
    <w:rsid w:val="031F0DA9"/>
    <w:rsid w:val="03373B19"/>
    <w:rsid w:val="035937A7"/>
    <w:rsid w:val="03627B33"/>
    <w:rsid w:val="0370464D"/>
    <w:rsid w:val="039447DF"/>
    <w:rsid w:val="03991DF6"/>
    <w:rsid w:val="039A1984"/>
    <w:rsid w:val="039E635A"/>
    <w:rsid w:val="03A04F32"/>
    <w:rsid w:val="03AB4BCF"/>
    <w:rsid w:val="03EE47A9"/>
    <w:rsid w:val="03FF691D"/>
    <w:rsid w:val="041250F6"/>
    <w:rsid w:val="042F427B"/>
    <w:rsid w:val="04912ACD"/>
    <w:rsid w:val="04CF6F48"/>
    <w:rsid w:val="04DE027E"/>
    <w:rsid w:val="05121E5F"/>
    <w:rsid w:val="052B1173"/>
    <w:rsid w:val="052E66A1"/>
    <w:rsid w:val="05390187"/>
    <w:rsid w:val="054F5C7C"/>
    <w:rsid w:val="05540FA7"/>
    <w:rsid w:val="05691F44"/>
    <w:rsid w:val="057D648C"/>
    <w:rsid w:val="0582190D"/>
    <w:rsid w:val="058B7AAF"/>
    <w:rsid w:val="05B96C80"/>
    <w:rsid w:val="05DC421B"/>
    <w:rsid w:val="05EC3C54"/>
    <w:rsid w:val="05F83D93"/>
    <w:rsid w:val="061340E1"/>
    <w:rsid w:val="064A73D7"/>
    <w:rsid w:val="066F5090"/>
    <w:rsid w:val="069738BE"/>
    <w:rsid w:val="06A17DF3"/>
    <w:rsid w:val="06E1241B"/>
    <w:rsid w:val="06EA5584"/>
    <w:rsid w:val="075612B2"/>
    <w:rsid w:val="07632E46"/>
    <w:rsid w:val="077566D6"/>
    <w:rsid w:val="077A1F3E"/>
    <w:rsid w:val="07C9299E"/>
    <w:rsid w:val="07D72EEC"/>
    <w:rsid w:val="08253C58"/>
    <w:rsid w:val="08470CC8"/>
    <w:rsid w:val="08497DA6"/>
    <w:rsid w:val="087F3D2B"/>
    <w:rsid w:val="08912907"/>
    <w:rsid w:val="08BF794D"/>
    <w:rsid w:val="08C83290"/>
    <w:rsid w:val="08C96384"/>
    <w:rsid w:val="08D834DF"/>
    <w:rsid w:val="08DD09D6"/>
    <w:rsid w:val="08FD2E27"/>
    <w:rsid w:val="0906715B"/>
    <w:rsid w:val="095B3C70"/>
    <w:rsid w:val="095C7B4D"/>
    <w:rsid w:val="095E3600"/>
    <w:rsid w:val="09980347"/>
    <w:rsid w:val="09BE199C"/>
    <w:rsid w:val="09EA33AB"/>
    <w:rsid w:val="09FE2C2D"/>
    <w:rsid w:val="09FE4825"/>
    <w:rsid w:val="0A2148F3"/>
    <w:rsid w:val="0A3D797F"/>
    <w:rsid w:val="0A4A7FC4"/>
    <w:rsid w:val="0A673CA0"/>
    <w:rsid w:val="0A690774"/>
    <w:rsid w:val="0A7853DD"/>
    <w:rsid w:val="0A951569"/>
    <w:rsid w:val="0A9E537E"/>
    <w:rsid w:val="0AA221DA"/>
    <w:rsid w:val="0AA9774E"/>
    <w:rsid w:val="0AAC0C39"/>
    <w:rsid w:val="0AB6328D"/>
    <w:rsid w:val="0AB80DB3"/>
    <w:rsid w:val="0ACD1925"/>
    <w:rsid w:val="0ADA10BE"/>
    <w:rsid w:val="0ADE6740"/>
    <w:rsid w:val="0AE62115"/>
    <w:rsid w:val="0AF3628F"/>
    <w:rsid w:val="0AF93041"/>
    <w:rsid w:val="0B1526A9"/>
    <w:rsid w:val="0B1D5083"/>
    <w:rsid w:val="0B293A5F"/>
    <w:rsid w:val="0B464611"/>
    <w:rsid w:val="0B476156"/>
    <w:rsid w:val="0B4D5A23"/>
    <w:rsid w:val="0B5036E2"/>
    <w:rsid w:val="0B5119F5"/>
    <w:rsid w:val="0B5D7BAD"/>
    <w:rsid w:val="0B61769D"/>
    <w:rsid w:val="0B9776C4"/>
    <w:rsid w:val="0B9B45EE"/>
    <w:rsid w:val="0BA9146A"/>
    <w:rsid w:val="0BC44020"/>
    <w:rsid w:val="0BC82C56"/>
    <w:rsid w:val="0BF57DE5"/>
    <w:rsid w:val="0C1E1753"/>
    <w:rsid w:val="0C4A0987"/>
    <w:rsid w:val="0C4E27A6"/>
    <w:rsid w:val="0C686809"/>
    <w:rsid w:val="0C786790"/>
    <w:rsid w:val="0C8F1FE8"/>
    <w:rsid w:val="0CA204D1"/>
    <w:rsid w:val="0CCB35F0"/>
    <w:rsid w:val="0CE57E5A"/>
    <w:rsid w:val="0CEB0905"/>
    <w:rsid w:val="0CFB767D"/>
    <w:rsid w:val="0D0C3638"/>
    <w:rsid w:val="0D183D8B"/>
    <w:rsid w:val="0D21097E"/>
    <w:rsid w:val="0D2D2AA5"/>
    <w:rsid w:val="0D38267F"/>
    <w:rsid w:val="0D6E36EE"/>
    <w:rsid w:val="0D8A6A75"/>
    <w:rsid w:val="0D95362E"/>
    <w:rsid w:val="0D9D24E2"/>
    <w:rsid w:val="0DB25F8E"/>
    <w:rsid w:val="0DC932D7"/>
    <w:rsid w:val="0DCA0806"/>
    <w:rsid w:val="0DF654D9"/>
    <w:rsid w:val="0E0013EF"/>
    <w:rsid w:val="0E0B1B42"/>
    <w:rsid w:val="0E4867C9"/>
    <w:rsid w:val="0E813BB2"/>
    <w:rsid w:val="0E910299"/>
    <w:rsid w:val="0EAC0C2F"/>
    <w:rsid w:val="0EB32B4B"/>
    <w:rsid w:val="0EB726D0"/>
    <w:rsid w:val="0EC267DF"/>
    <w:rsid w:val="0ECA37AB"/>
    <w:rsid w:val="0ED14B39"/>
    <w:rsid w:val="0ED63F5D"/>
    <w:rsid w:val="0EDF3EBF"/>
    <w:rsid w:val="0EE3720D"/>
    <w:rsid w:val="0EFD148A"/>
    <w:rsid w:val="0F205179"/>
    <w:rsid w:val="0F317386"/>
    <w:rsid w:val="0F406CC4"/>
    <w:rsid w:val="0F414C97"/>
    <w:rsid w:val="0F6610B5"/>
    <w:rsid w:val="0F692FC4"/>
    <w:rsid w:val="0F711E07"/>
    <w:rsid w:val="0F8E47D8"/>
    <w:rsid w:val="0F9532A9"/>
    <w:rsid w:val="0F977B31"/>
    <w:rsid w:val="0FB57FB7"/>
    <w:rsid w:val="0FBB6BD7"/>
    <w:rsid w:val="0FE4264A"/>
    <w:rsid w:val="0FE96EA4"/>
    <w:rsid w:val="0FF1233C"/>
    <w:rsid w:val="10094DC8"/>
    <w:rsid w:val="10125409"/>
    <w:rsid w:val="105D0CD7"/>
    <w:rsid w:val="10961B97"/>
    <w:rsid w:val="10FB40F0"/>
    <w:rsid w:val="10FD744B"/>
    <w:rsid w:val="110B729A"/>
    <w:rsid w:val="112E6273"/>
    <w:rsid w:val="113E7163"/>
    <w:rsid w:val="11441568"/>
    <w:rsid w:val="11481680"/>
    <w:rsid w:val="115F3697"/>
    <w:rsid w:val="117D68B3"/>
    <w:rsid w:val="11943BFC"/>
    <w:rsid w:val="11982DE6"/>
    <w:rsid w:val="11AE4CBE"/>
    <w:rsid w:val="11BB0C6D"/>
    <w:rsid w:val="11E21C3A"/>
    <w:rsid w:val="11F34DC7"/>
    <w:rsid w:val="1202500A"/>
    <w:rsid w:val="120B0362"/>
    <w:rsid w:val="120B2110"/>
    <w:rsid w:val="122D0954"/>
    <w:rsid w:val="123C676E"/>
    <w:rsid w:val="12437AFC"/>
    <w:rsid w:val="124E7F06"/>
    <w:rsid w:val="12751FBA"/>
    <w:rsid w:val="12C50511"/>
    <w:rsid w:val="130354DD"/>
    <w:rsid w:val="130F4617"/>
    <w:rsid w:val="13141499"/>
    <w:rsid w:val="1319085D"/>
    <w:rsid w:val="131A70F7"/>
    <w:rsid w:val="131D034D"/>
    <w:rsid w:val="13242189"/>
    <w:rsid w:val="132D4308"/>
    <w:rsid w:val="13421B62"/>
    <w:rsid w:val="13854144"/>
    <w:rsid w:val="139B20B6"/>
    <w:rsid w:val="13AA7D91"/>
    <w:rsid w:val="13C702B9"/>
    <w:rsid w:val="13CE5AEB"/>
    <w:rsid w:val="13E744B7"/>
    <w:rsid w:val="13E76BAD"/>
    <w:rsid w:val="13FD017F"/>
    <w:rsid w:val="140F115B"/>
    <w:rsid w:val="14291F27"/>
    <w:rsid w:val="14447B5C"/>
    <w:rsid w:val="145949BF"/>
    <w:rsid w:val="14621FAF"/>
    <w:rsid w:val="14711168"/>
    <w:rsid w:val="14851651"/>
    <w:rsid w:val="14856472"/>
    <w:rsid w:val="148D7149"/>
    <w:rsid w:val="148E3143"/>
    <w:rsid w:val="14D94748"/>
    <w:rsid w:val="14EA0703"/>
    <w:rsid w:val="14EB45EB"/>
    <w:rsid w:val="14F001FD"/>
    <w:rsid w:val="15001CD4"/>
    <w:rsid w:val="150177FB"/>
    <w:rsid w:val="15124670"/>
    <w:rsid w:val="15233C15"/>
    <w:rsid w:val="15436C90"/>
    <w:rsid w:val="154B10C4"/>
    <w:rsid w:val="15673579"/>
    <w:rsid w:val="157A2F8C"/>
    <w:rsid w:val="157E709D"/>
    <w:rsid w:val="15CE592F"/>
    <w:rsid w:val="15D31197"/>
    <w:rsid w:val="15DB629E"/>
    <w:rsid w:val="163976AE"/>
    <w:rsid w:val="16695657"/>
    <w:rsid w:val="166F3732"/>
    <w:rsid w:val="16A668AC"/>
    <w:rsid w:val="171C4DC0"/>
    <w:rsid w:val="17345C65"/>
    <w:rsid w:val="174D0BB0"/>
    <w:rsid w:val="17523C1B"/>
    <w:rsid w:val="175341AF"/>
    <w:rsid w:val="175B3B53"/>
    <w:rsid w:val="177E5132"/>
    <w:rsid w:val="17DF2075"/>
    <w:rsid w:val="18090EA0"/>
    <w:rsid w:val="18147845"/>
    <w:rsid w:val="183445BD"/>
    <w:rsid w:val="18362D6F"/>
    <w:rsid w:val="183B1275"/>
    <w:rsid w:val="18493992"/>
    <w:rsid w:val="18502F73"/>
    <w:rsid w:val="18586FF4"/>
    <w:rsid w:val="185E45F0"/>
    <w:rsid w:val="186225B6"/>
    <w:rsid w:val="187C78C4"/>
    <w:rsid w:val="189638FD"/>
    <w:rsid w:val="18A60DE5"/>
    <w:rsid w:val="18D71629"/>
    <w:rsid w:val="18E52D16"/>
    <w:rsid w:val="18E92F98"/>
    <w:rsid w:val="19057F53"/>
    <w:rsid w:val="191D399B"/>
    <w:rsid w:val="191E750B"/>
    <w:rsid w:val="19246D19"/>
    <w:rsid w:val="192632DE"/>
    <w:rsid w:val="19265A82"/>
    <w:rsid w:val="194E44EB"/>
    <w:rsid w:val="195471A1"/>
    <w:rsid w:val="196B765E"/>
    <w:rsid w:val="197E09DF"/>
    <w:rsid w:val="19836A30"/>
    <w:rsid w:val="19856C4C"/>
    <w:rsid w:val="19931AF8"/>
    <w:rsid w:val="199615E9"/>
    <w:rsid w:val="19B906A4"/>
    <w:rsid w:val="19BA4D81"/>
    <w:rsid w:val="19BC5A94"/>
    <w:rsid w:val="19E716B5"/>
    <w:rsid w:val="19EC2827"/>
    <w:rsid w:val="1A073B05"/>
    <w:rsid w:val="1A0F29BA"/>
    <w:rsid w:val="1A200723"/>
    <w:rsid w:val="1A2A7DAA"/>
    <w:rsid w:val="1A5E3559"/>
    <w:rsid w:val="1A7A0FD7"/>
    <w:rsid w:val="1A844933"/>
    <w:rsid w:val="1A8B0292"/>
    <w:rsid w:val="1A9C249F"/>
    <w:rsid w:val="1AA2382E"/>
    <w:rsid w:val="1AC31890"/>
    <w:rsid w:val="1AC47300"/>
    <w:rsid w:val="1AE364F7"/>
    <w:rsid w:val="1AFC1190"/>
    <w:rsid w:val="1AFD06AA"/>
    <w:rsid w:val="1B010554"/>
    <w:rsid w:val="1B100797"/>
    <w:rsid w:val="1B122762"/>
    <w:rsid w:val="1B393D4A"/>
    <w:rsid w:val="1B551CCA"/>
    <w:rsid w:val="1B642087"/>
    <w:rsid w:val="1B856F03"/>
    <w:rsid w:val="1B9700D8"/>
    <w:rsid w:val="1B97309C"/>
    <w:rsid w:val="1B9C202B"/>
    <w:rsid w:val="1BB45CF4"/>
    <w:rsid w:val="1BC25F36"/>
    <w:rsid w:val="1BCF41AF"/>
    <w:rsid w:val="1BF9122C"/>
    <w:rsid w:val="1BFE6EDC"/>
    <w:rsid w:val="1C146065"/>
    <w:rsid w:val="1CC465E4"/>
    <w:rsid w:val="1CD67933"/>
    <w:rsid w:val="1CDE1F27"/>
    <w:rsid w:val="1CE25B86"/>
    <w:rsid w:val="1D0B56BA"/>
    <w:rsid w:val="1D0E5A43"/>
    <w:rsid w:val="1D1E3640"/>
    <w:rsid w:val="1D271DC8"/>
    <w:rsid w:val="1D606C43"/>
    <w:rsid w:val="1DC77C45"/>
    <w:rsid w:val="1DD0430C"/>
    <w:rsid w:val="1DD718EC"/>
    <w:rsid w:val="1E075E82"/>
    <w:rsid w:val="1E1A1A2B"/>
    <w:rsid w:val="1E262080"/>
    <w:rsid w:val="1E2C58E8"/>
    <w:rsid w:val="1E396257"/>
    <w:rsid w:val="1E3B1FCF"/>
    <w:rsid w:val="1E447020"/>
    <w:rsid w:val="1E54610B"/>
    <w:rsid w:val="1E611842"/>
    <w:rsid w:val="1E687AA6"/>
    <w:rsid w:val="1E784F4A"/>
    <w:rsid w:val="1EB3600A"/>
    <w:rsid w:val="1ED21B98"/>
    <w:rsid w:val="1EF009BC"/>
    <w:rsid w:val="1EFD247E"/>
    <w:rsid w:val="1F052D19"/>
    <w:rsid w:val="1F1F1D19"/>
    <w:rsid w:val="1F2952CA"/>
    <w:rsid w:val="1F2B0908"/>
    <w:rsid w:val="1F356A1F"/>
    <w:rsid w:val="1F573AF1"/>
    <w:rsid w:val="1F757258"/>
    <w:rsid w:val="1F765CB2"/>
    <w:rsid w:val="1F7D010F"/>
    <w:rsid w:val="1F7E03C6"/>
    <w:rsid w:val="1F896D6A"/>
    <w:rsid w:val="1FA15E62"/>
    <w:rsid w:val="1FB01B1D"/>
    <w:rsid w:val="1FCD6C57"/>
    <w:rsid w:val="1FD224BF"/>
    <w:rsid w:val="1FE017F5"/>
    <w:rsid w:val="1FF7226C"/>
    <w:rsid w:val="20012DA5"/>
    <w:rsid w:val="20236C98"/>
    <w:rsid w:val="20320FA0"/>
    <w:rsid w:val="2032566B"/>
    <w:rsid w:val="20427645"/>
    <w:rsid w:val="205E6B3D"/>
    <w:rsid w:val="20781E39"/>
    <w:rsid w:val="20880987"/>
    <w:rsid w:val="20882BB7"/>
    <w:rsid w:val="20967886"/>
    <w:rsid w:val="20A20901"/>
    <w:rsid w:val="20CF3098"/>
    <w:rsid w:val="20D067A8"/>
    <w:rsid w:val="20DD5E35"/>
    <w:rsid w:val="212C5BFF"/>
    <w:rsid w:val="212D20A3"/>
    <w:rsid w:val="213C6BBB"/>
    <w:rsid w:val="214271D1"/>
    <w:rsid w:val="215D04AF"/>
    <w:rsid w:val="215D400B"/>
    <w:rsid w:val="217503B6"/>
    <w:rsid w:val="21864F61"/>
    <w:rsid w:val="218E2416"/>
    <w:rsid w:val="21B77BBF"/>
    <w:rsid w:val="21B856E5"/>
    <w:rsid w:val="21C61BB0"/>
    <w:rsid w:val="21C66054"/>
    <w:rsid w:val="222B4109"/>
    <w:rsid w:val="223201D3"/>
    <w:rsid w:val="224F0E81"/>
    <w:rsid w:val="22547B29"/>
    <w:rsid w:val="22592A24"/>
    <w:rsid w:val="22673393"/>
    <w:rsid w:val="226D0B35"/>
    <w:rsid w:val="22C00CF5"/>
    <w:rsid w:val="22CD6F6E"/>
    <w:rsid w:val="230644AA"/>
    <w:rsid w:val="23246548"/>
    <w:rsid w:val="235C2386"/>
    <w:rsid w:val="237046AC"/>
    <w:rsid w:val="237D6BF0"/>
    <w:rsid w:val="23CD36CA"/>
    <w:rsid w:val="23D41EDB"/>
    <w:rsid w:val="23D700A4"/>
    <w:rsid w:val="23F00E41"/>
    <w:rsid w:val="24263CBA"/>
    <w:rsid w:val="245C3E38"/>
    <w:rsid w:val="245E0AC6"/>
    <w:rsid w:val="24681644"/>
    <w:rsid w:val="246C4BB2"/>
    <w:rsid w:val="246F3792"/>
    <w:rsid w:val="247748A6"/>
    <w:rsid w:val="2479115B"/>
    <w:rsid w:val="247C0D5F"/>
    <w:rsid w:val="248E2062"/>
    <w:rsid w:val="24B140AE"/>
    <w:rsid w:val="24B16B47"/>
    <w:rsid w:val="24D91E5B"/>
    <w:rsid w:val="24E25D13"/>
    <w:rsid w:val="24E8008F"/>
    <w:rsid w:val="2503311B"/>
    <w:rsid w:val="25056889"/>
    <w:rsid w:val="25315EDA"/>
    <w:rsid w:val="254C6870"/>
    <w:rsid w:val="25891182"/>
    <w:rsid w:val="258E7ACA"/>
    <w:rsid w:val="25A9269B"/>
    <w:rsid w:val="25C03957"/>
    <w:rsid w:val="25F27417"/>
    <w:rsid w:val="260F621B"/>
    <w:rsid w:val="26213C64"/>
    <w:rsid w:val="26413497"/>
    <w:rsid w:val="266110CC"/>
    <w:rsid w:val="267E5285"/>
    <w:rsid w:val="26855531"/>
    <w:rsid w:val="26CF1507"/>
    <w:rsid w:val="26E54F2F"/>
    <w:rsid w:val="26EB3E67"/>
    <w:rsid w:val="26F96584"/>
    <w:rsid w:val="270D3939"/>
    <w:rsid w:val="27323CA1"/>
    <w:rsid w:val="273B6B9C"/>
    <w:rsid w:val="274F3B20"/>
    <w:rsid w:val="27504B24"/>
    <w:rsid w:val="277125BE"/>
    <w:rsid w:val="27802801"/>
    <w:rsid w:val="279B3ADF"/>
    <w:rsid w:val="27DB5BA6"/>
    <w:rsid w:val="27F8683B"/>
    <w:rsid w:val="27FC4C3A"/>
    <w:rsid w:val="28071641"/>
    <w:rsid w:val="283D6944"/>
    <w:rsid w:val="283E0F12"/>
    <w:rsid w:val="28537F15"/>
    <w:rsid w:val="288D3427"/>
    <w:rsid w:val="28B32991"/>
    <w:rsid w:val="28BD7E35"/>
    <w:rsid w:val="28C52BC1"/>
    <w:rsid w:val="28C9248A"/>
    <w:rsid w:val="28EB7A1E"/>
    <w:rsid w:val="290872D5"/>
    <w:rsid w:val="29114058"/>
    <w:rsid w:val="293A57B3"/>
    <w:rsid w:val="295E2A75"/>
    <w:rsid w:val="296E3259"/>
    <w:rsid w:val="29763B1D"/>
    <w:rsid w:val="29787C34"/>
    <w:rsid w:val="2987431B"/>
    <w:rsid w:val="29E03A2B"/>
    <w:rsid w:val="29E654E5"/>
    <w:rsid w:val="2A070E3F"/>
    <w:rsid w:val="2A0A5DEC"/>
    <w:rsid w:val="2A1121D2"/>
    <w:rsid w:val="2A1606C3"/>
    <w:rsid w:val="2A1D6A2D"/>
    <w:rsid w:val="2A4B1E40"/>
    <w:rsid w:val="2A507628"/>
    <w:rsid w:val="2A8820F8"/>
    <w:rsid w:val="2A8879BC"/>
    <w:rsid w:val="2AA42CAA"/>
    <w:rsid w:val="2AC51ECE"/>
    <w:rsid w:val="2AEA4B61"/>
    <w:rsid w:val="2AF516C4"/>
    <w:rsid w:val="2B19704A"/>
    <w:rsid w:val="2B243569"/>
    <w:rsid w:val="2B3E6C5B"/>
    <w:rsid w:val="2B584039"/>
    <w:rsid w:val="2B625000"/>
    <w:rsid w:val="2B6D12EE"/>
    <w:rsid w:val="2B807273"/>
    <w:rsid w:val="2BA625F3"/>
    <w:rsid w:val="2BBF6535"/>
    <w:rsid w:val="2BD15E45"/>
    <w:rsid w:val="2BDB25AC"/>
    <w:rsid w:val="2BEF1B9C"/>
    <w:rsid w:val="2C027D2A"/>
    <w:rsid w:val="2C041C52"/>
    <w:rsid w:val="2C0C0B07"/>
    <w:rsid w:val="2C1C3440"/>
    <w:rsid w:val="2C3047F6"/>
    <w:rsid w:val="2C335C31"/>
    <w:rsid w:val="2C365B84"/>
    <w:rsid w:val="2C43530F"/>
    <w:rsid w:val="2C472487"/>
    <w:rsid w:val="2C475FE3"/>
    <w:rsid w:val="2C9C6D8F"/>
    <w:rsid w:val="2CD91560"/>
    <w:rsid w:val="2CF03F85"/>
    <w:rsid w:val="2CF267C2"/>
    <w:rsid w:val="2CF3176D"/>
    <w:rsid w:val="2D21521D"/>
    <w:rsid w:val="2D216834"/>
    <w:rsid w:val="2D3622E0"/>
    <w:rsid w:val="2D561B9B"/>
    <w:rsid w:val="2D6A690E"/>
    <w:rsid w:val="2D6C468F"/>
    <w:rsid w:val="2D7C1CBC"/>
    <w:rsid w:val="2D8C0151"/>
    <w:rsid w:val="2D8D3DCE"/>
    <w:rsid w:val="2DAC07F4"/>
    <w:rsid w:val="2DC31699"/>
    <w:rsid w:val="2DCC2C44"/>
    <w:rsid w:val="2DF232BF"/>
    <w:rsid w:val="2E0F337C"/>
    <w:rsid w:val="2E41718E"/>
    <w:rsid w:val="2E494294"/>
    <w:rsid w:val="2E4B0237"/>
    <w:rsid w:val="2E516CA5"/>
    <w:rsid w:val="2E7D3F3E"/>
    <w:rsid w:val="2E8B0101"/>
    <w:rsid w:val="2E96604C"/>
    <w:rsid w:val="2EB060C2"/>
    <w:rsid w:val="2EC37FFD"/>
    <w:rsid w:val="2EC4391B"/>
    <w:rsid w:val="2ECF5743"/>
    <w:rsid w:val="2EE2425F"/>
    <w:rsid w:val="2F425474"/>
    <w:rsid w:val="2F487AF1"/>
    <w:rsid w:val="2F633EE6"/>
    <w:rsid w:val="2F68699C"/>
    <w:rsid w:val="2FA13F08"/>
    <w:rsid w:val="2FBE7790"/>
    <w:rsid w:val="2FCF5B85"/>
    <w:rsid w:val="2FE35C30"/>
    <w:rsid w:val="302A5A00"/>
    <w:rsid w:val="302E54F0"/>
    <w:rsid w:val="303C16EF"/>
    <w:rsid w:val="304F4EB4"/>
    <w:rsid w:val="305807BF"/>
    <w:rsid w:val="305D57C1"/>
    <w:rsid w:val="30672080"/>
    <w:rsid w:val="308520F9"/>
    <w:rsid w:val="30896BCA"/>
    <w:rsid w:val="309D05AA"/>
    <w:rsid w:val="30AE5BB3"/>
    <w:rsid w:val="30B023A9"/>
    <w:rsid w:val="30B04157"/>
    <w:rsid w:val="30B874AF"/>
    <w:rsid w:val="30D7543E"/>
    <w:rsid w:val="30D77DFE"/>
    <w:rsid w:val="30EA7D14"/>
    <w:rsid w:val="30F1626C"/>
    <w:rsid w:val="315E4628"/>
    <w:rsid w:val="31815AF3"/>
    <w:rsid w:val="31A57A34"/>
    <w:rsid w:val="31AA0A84"/>
    <w:rsid w:val="31D9148B"/>
    <w:rsid w:val="31DB0C6C"/>
    <w:rsid w:val="31F23206"/>
    <w:rsid w:val="32382656"/>
    <w:rsid w:val="32390959"/>
    <w:rsid w:val="323963CE"/>
    <w:rsid w:val="324D70A3"/>
    <w:rsid w:val="32582761"/>
    <w:rsid w:val="32706DA6"/>
    <w:rsid w:val="328C29A2"/>
    <w:rsid w:val="328C5198"/>
    <w:rsid w:val="328F5FEE"/>
    <w:rsid w:val="32AC6BA0"/>
    <w:rsid w:val="32B13E40"/>
    <w:rsid w:val="32F27B2A"/>
    <w:rsid w:val="33240E2C"/>
    <w:rsid w:val="33285C0E"/>
    <w:rsid w:val="332F59F9"/>
    <w:rsid w:val="33366918"/>
    <w:rsid w:val="334006F6"/>
    <w:rsid w:val="33AD0E22"/>
    <w:rsid w:val="33B57CD6"/>
    <w:rsid w:val="33CC6A02"/>
    <w:rsid w:val="33D20872"/>
    <w:rsid w:val="33E1142D"/>
    <w:rsid w:val="33FB393B"/>
    <w:rsid w:val="33FB7DDF"/>
    <w:rsid w:val="34052A0C"/>
    <w:rsid w:val="34135EE1"/>
    <w:rsid w:val="343230D5"/>
    <w:rsid w:val="3446501B"/>
    <w:rsid w:val="344E223E"/>
    <w:rsid w:val="34715FCE"/>
    <w:rsid w:val="348270CB"/>
    <w:rsid w:val="348953EB"/>
    <w:rsid w:val="348F29D3"/>
    <w:rsid w:val="349618B6"/>
    <w:rsid w:val="3498710C"/>
    <w:rsid w:val="349D49F2"/>
    <w:rsid w:val="34AF7F06"/>
    <w:rsid w:val="34B63D06"/>
    <w:rsid w:val="34BD0E0E"/>
    <w:rsid w:val="34D128EE"/>
    <w:rsid w:val="350727B3"/>
    <w:rsid w:val="351C0CA4"/>
    <w:rsid w:val="353048CA"/>
    <w:rsid w:val="3553154C"/>
    <w:rsid w:val="35841546"/>
    <w:rsid w:val="35842B0B"/>
    <w:rsid w:val="35847960"/>
    <w:rsid w:val="35904557"/>
    <w:rsid w:val="35D01D25"/>
    <w:rsid w:val="35DA1C76"/>
    <w:rsid w:val="35E328D9"/>
    <w:rsid w:val="35F40F8A"/>
    <w:rsid w:val="360F5236"/>
    <w:rsid w:val="36372C24"/>
    <w:rsid w:val="365E4822"/>
    <w:rsid w:val="36A710A2"/>
    <w:rsid w:val="36E3011C"/>
    <w:rsid w:val="36F34D9D"/>
    <w:rsid w:val="36FD79CA"/>
    <w:rsid w:val="37036543"/>
    <w:rsid w:val="37182A56"/>
    <w:rsid w:val="371A057C"/>
    <w:rsid w:val="373A6E70"/>
    <w:rsid w:val="374970B3"/>
    <w:rsid w:val="37520ED4"/>
    <w:rsid w:val="376257C3"/>
    <w:rsid w:val="377F0D27"/>
    <w:rsid w:val="37885511"/>
    <w:rsid w:val="37A61E10"/>
    <w:rsid w:val="37C90943"/>
    <w:rsid w:val="37D22C05"/>
    <w:rsid w:val="37D75E68"/>
    <w:rsid w:val="37F92887"/>
    <w:rsid w:val="3804636C"/>
    <w:rsid w:val="38242E2E"/>
    <w:rsid w:val="3824444A"/>
    <w:rsid w:val="38305B7D"/>
    <w:rsid w:val="38414725"/>
    <w:rsid w:val="384C0455"/>
    <w:rsid w:val="384E7E68"/>
    <w:rsid w:val="386019AE"/>
    <w:rsid w:val="38635F53"/>
    <w:rsid w:val="38740160"/>
    <w:rsid w:val="38753502"/>
    <w:rsid w:val="387B14EE"/>
    <w:rsid w:val="38966328"/>
    <w:rsid w:val="38AF73EA"/>
    <w:rsid w:val="390A067D"/>
    <w:rsid w:val="390C0398"/>
    <w:rsid w:val="3914549F"/>
    <w:rsid w:val="39331DC9"/>
    <w:rsid w:val="393D4697"/>
    <w:rsid w:val="39455658"/>
    <w:rsid w:val="39477622"/>
    <w:rsid w:val="3953070A"/>
    <w:rsid w:val="395D31FD"/>
    <w:rsid w:val="39641F82"/>
    <w:rsid w:val="397F6DBC"/>
    <w:rsid w:val="39902180"/>
    <w:rsid w:val="399D74BD"/>
    <w:rsid w:val="39AA1D20"/>
    <w:rsid w:val="39B92BC0"/>
    <w:rsid w:val="39BC591B"/>
    <w:rsid w:val="39E82BB3"/>
    <w:rsid w:val="39F436F9"/>
    <w:rsid w:val="39F57E9E"/>
    <w:rsid w:val="3A157721"/>
    <w:rsid w:val="3A175228"/>
    <w:rsid w:val="3A1C11D3"/>
    <w:rsid w:val="3A2535D0"/>
    <w:rsid w:val="3A517E01"/>
    <w:rsid w:val="3A573895"/>
    <w:rsid w:val="3A576E4A"/>
    <w:rsid w:val="3A5D1070"/>
    <w:rsid w:val="3A8521B0"/>
    <w:rsid w:val="3A8D0105"/>
    <w:rsid w:val="3A914FF9"/>
    <w:rsid w:val="3ACA050B"/>
    <w:rsid w:val="3AD273C0"/>
    <w:rsid w:val="3B066EAE"/>
    <w:rsid w:val="3B0E6DEB"/>
    <w:rsid w:val="3B1973A0"/>
    <w:rsid w:val="3B27688C"/>
    <w:rsid w:val="3B366A4F"/>
    <w:rsid w:val="3B3B3CEC"/>
    <w:rsid w:val="3B3B4F65"/>
    <w:rsid w:val="3B404329"/>
    <w:rsid w:val="3B6B013D"/>
    <w:rsid w:val="3B700067"/>
    <w:rsid w:val="3B716BD9"/>
    <w:rsid w:val="3B75503F"/>
    <w:rsid w:val="3B783AC3"/>
    <w:rsid w:val="3BA743A8"/>
    <w:rsid w:val="3BA96372"/>
    <w:rsid w:val="3BAB3E99"/>
    <w:rsid w:val="3BBA232E"/>
    <w:rsid w:val="3BDE3F6F"/>
    <w:rsid w:val="3BEE4E3E"/>
    <w:rsid w:val="3BF82E56"/>
    <w:rsid w:val="3C0757A8"/>
    <w:rsid w:val="3C08373E"/>
    <w:rsid w:val="3C100910"/>
    <w:rsid w:val="3C12416C"/>
    <w:rsid w:val="3CC816FB"/>
    <w:rsid w:val="3CF4297B"/>
    <w:rsid w:val="3D026CBF"/>
    <w:rsid w:val="3D416546"/>
    <w:rsid w:val="3D45031D"/>
    <w:rsid w:val="3D687B67"/>
    <w:rsid w:val="3D7F1816"/>
    <w:rsid w:val="3DA638A8"/>
    <w:rsid w:val="3DB8289D"/>
    <w:rsid w:val="3DEC2546"/>
    <w:rsid w:val="3DEE1E0C"/>
    <w:rsid w:val="3DEE578F"/>
    <w:rsid w:val="3DFC57BB"/>
    <w:rsid w:val="3E10139D"/>
    <w:rsid w:val="3E1024F0"/>
    <w:rsid w:val="3E1C2258"/>
    <w:rsid w:val="3E1D4DF6"/>
    <w:rsid w:val="3E2858A1"/>
    <w:rsid w:val="3E2C5E4E"/>
    <w:rsid w:val="3E5E27F2"/>
    <w:rsid w:val="3E66054B"/>
    <w:rsid w:val="3E862D50"/>
    <w:rsid w:val="3E8E24F6"/>
    <w:rsid w:val="3E927592"/>
    <w:rsid w:val="3EA06ABA"/>
    <w:rsid w:val="3EA82911"/>
    <w:rsid w:val="3ED72198"/>
    <w:rsid w:val="3EDA2827"/>
    <w:rsid w:val="3F4D3FD0"/>
    <w:rsid w:val="3F7357FD"/>
    <w:rsid w:val="3F804B01"/>
    <w:rsid w:val="3F8E7D59"/>
    <w:rsid w:val="3F9335C1"/>
    <w:rsid w:val="3F9745AB"/>
    <w:rsid w:val="3FC44D07"/>
    <w:rsid w:val="400224F5"/>
    <w:rsid w:val="40112C88"/>
    <w:rsid w:val="40183AC7"/>
    <w:rsid w:val="401A6980"/>
    <w:rsid w:val="40210BCD"/>
    <w:rsid w:val="402712CE"/>
    <w:rsid w:val="402932CE"/>
    <w:rsid w:val="403431A2"/>
    <w:rsid w:val="4037054A"/>
    <w:rsid w:val="405368AD"/>
    <w:rsid w:val="405D1244"/>
    <w:rsid w:val="40624BA5"/>
    <w:rsid w:val="40904C20"/>
    <w:rsid w:val="40925627"/>
    <w:rsid w:val="40A4535A"/>
    <w:rsid w:val="40B92753"/>
    <w:rsid w:val="40C17CBA"/>
    <w:rsid w:val="40C33A32"/>
    <w:rsid w:val="40E37376"/>
    <w:rsid w:val="40FB035A"/>
    <w:rsid w:val="414601C0"/>
    <w:rsid w:val="417B430D"/>
    <w:rsid w:val="417D38BF"/>
    <w:rsid w:val="41874A60"/>
    <w:rsid w:val="41A20C89"/>
    <w:rsid w:val="41AE6491"/>
    <w:rsid w:val="41B94E35"/>
    <w:rsid w:val="41C81CA4"/>
    <w:rsid w:val="41CF768E"/>
    <w:rsid w:val="41EF0857"/>
    <w:rsid w:val="41F540C0"/>
    <w:rsid w:val="41FA08E5"/>
    <w:rsid w:val="422D0764"/>
    <w:rsid w:val="42350960"/>
    <w:rsid w:val="424D3ACD"/>
    <w:rsid w:val="42530DE6"/>
    <w:rsid w:val="425E429B"/>
    <w:rsid w:val="42AD499A"/>
    <w:rsid w:val="42BB6C3E"/>
    <w:rsid w:val="42C21C8E"/>
    <w:rsid w:val="43101457"/>
    <w:rsid w:val="4347073B"/>
    <w:rsid w:val="43486471"/>
    <w:rsid w:val="437541AA"/>
    <w:rsid w:val="439E2535"/>
    <w:rsid w:val="43A4511A"/>
    <w:rsid w:val="43AB20C9"/>
    <w:rsid w:val="43AC6A00"/>
    <w:rsid w:val="43B34177"/>
    <w:rsid w:val="43D30430"/>
    <w:rsid w:val="43E008BB"/>
    <w:rsid w:val="43E9461E"/>
    <w:rsid w:val="43EA39CC"/>
    <w:rsid w:val="43FB3CEF"/>
    <w:rsid w:val="440C795F"/>
    <w:rsid w:val="441421E2"/>
    <w:rsid w:val="442A1AFC"/>
    <w:rsid w:val="447A4897"/>
    <w:rsid w:val="44957494"/>
    <w:rsid w:val="44B269C2"/>
    <w:rsid w:val="44B53145"/>
    <w:rsid w:val="44D0720B"/>
    <w:rsid w:val="44D115A7"/>
    <w:rsid w:val="44D72015"/>
    <w:rsid w:val="44F133FB"/>
    <w:rsid w:val="45230F44"/>
    <w:rsid w:val="453352FC"/>
    <w:rsid w:val="4537679D"/>
    <w:rsid w:val="45467BF7"/>
    <w:rsid w:val="454A4722"/>
    <w:rsid w:val="45552C5C"/>
    <w:rsid w:val="455C22E0"/>
    <w:rsid w:val="45744319"/>
    <w:rsid w:val="457E43CC"/>
    <w:rsid w:val="45A2455E"/>
    <w:rsid w:val="45AF4585"/>
    <w:rsid w:val="45DA1BA8"/>
    <w:rsid w:val="45EE7EF1"/>
    <w:rsid w:val="4604274A"/>
    <w:rsid w:val="46117671"/>
    <w:rsid w:val="462A4554"/>
    <w:rsid w:val="463222ED"/>
    <w:rsid w:val="463D6035"/>
    <w:rsid w:val="465B423C"/>
    <w:rsid w:val="466B0DF4"/>
    <w:rsid w:val="466E1359"/>
    <w:rsid w:val="469A3487"/>
    <w:rsid w:val="469C7509"/>
    <w:rsid w:val="46BF29AC"/>
    <w:rsid w:val="46D00643"/>
    <w:rsid w:val="471054F8"/>
    <w:rsid w:val="474029EB"/>
    <w:rsid w:val="47411B55"/>
    <w:rsid w:val="47462CC7"/>
    <w:rsid w:val="474754B7"/>
    <w:rsid w:val="474C750B"/>
    <w:rsid w:val="475A2C17"/>
    <w:rsid w:val="478F096E"/>
    <w:rsid w:val="478F0FF5"/>
    <w:rsid w:val="47C307BC"/>
    <w:rsid w:val="47CA1B4A"/>
    <w:rsid w:val="47CF53B3"/>
    <w:rsid w:val="47E32C0C"/>
    <w:rsid w:val="47F41D83"/>
    <w:rsid w:val="47F81D88"/>
    <w:rsid w:val="480E5773"/>
    <w:rsid w:val="48254FD3"/>
    <w:rsid w:val="482C1D47"/>
    <w:rsid w:val="484F2050"/>
    <w:rsid w:val="48536BA2"/>
    <w:rsid w:val="48965AD3"/>
    <w:rsid w:val="48967EFF"/>
    <w:rsid w:val="48E8528E"/>
    <w:rsid w:val="48E85AFD"/>
    <w:rsid w:val="48EA3F00"/>
    <w:rsid w:val="48F549A5"/>
    <w:rsid w:val="48F826E7"/>
    <w:rsid w:val="490E3CB9"/>
    <w:rsid w:val="491B796B"/>
    <w:rsid w:val="492A5577"/>
    <w:rsid w:val="494C5D48"/>
    <w:rsid w:val="496A2D5C"/>
    <w:rsid w:val="497F6965"/>
    <w:rsid w:val="4992747C"/>
    <w:rsid w:val="49A07007"/>
    <w:rsid w:val="49BC1967"/>
    <w:rsid w:val="49BF6D61"/>
    <w:rsid w:val="49CC7DFC"/>
    <w:rsid w:val="49E05F5A"/>
    <w:rsid w:val="49ED38CE"/>
    <w:rsid w:val="49EE5BD7"/>
    <w:rsid w:val="4A0C7375"/>
    <w:rsid w:val="4A3E0FD1"/>
    <w:rsid w:val="4A4044A1"/>
    <w:rsid w:val="4A5A103D"/>
    <w:rsid w:val="4AC535A4"/>
    <w:rsid w:val="4AD11442"/>
    <w:rsid w:val="4AE236E7"/>
    <w:rsid w:val="4AEC002A"/>
    <w:rsid w:val="4AF63343"/>
    <w:rsid w:val="4B1C1D77"/>
    <w:rsid w:val="4B2776F6"/>
    <w:rsid w:val="4B3D40BA"/>
    <w:rsid w:val="4B50680B"/>
    <w:rsid w:val="4B5300A9"/>
    <w:rsid w:val="4B571947"/>
    <w:rsid w:val="4B5D2CD5"/>
    <w:rsid w:val="4B5F7F6D"/>
    <w:rsid w:val="4B6677F9"/>
    <w:rsid w:val="4B8676F3"/>
    <w:rsid w:val="4B97510A"/>
    <w:rsid w:val="4B983D0E"/>
    <w:rsid w:val="4B991F60"/>
    <w:rsid w:val="4BB328F5"/>
    <w:rsid w:val="4BC83F19"/>
    <w:rsid w:val="4BCD5CF1"/>
    <w:rsid w:val="4BEE2837"/>
    <w:rsid w:val="4BF453E8"/>
    <w:rsid w:val="4C40062D"/>
    <w:rsid w:val="4C516396"/>
    <w:rsid w:val="4C5600DF"/>
    <w:rsid w:val="4C604764"/>
    <w:rsid w:val="4C6F22E2"/>
    <w:rsid w:val="4C771B75"/>
    <w:rsid w:val="4C7835EE"/>
    <w:rsid w:val="4C7B3413"/>
    <w:rsid w:val="4C7E2F03"/>
    <w:rsid w:val="4C9A5DD7"/>
    <w:rsid w:val="4CA44C23"/>
    <w:rsid w:val="4CA71336"/>
    <w:rsid w:val="4CB23563"/>
    <w:rsid w:val="4CC422C2"/>
    <w:rsid w:val="4CC77C51"/>
    <w:rsid w:val="4CDA56AD"/>
    <w:rsid w:val="4CDE22D8"/>
    <w:rsid w:val="4CE52F83"/>
    <w:rsid w:val="4CF64CFD"/>
    <w:rsid w:val="4D130AFB"/>
    <w:rsid w:val="4D1C2F35"/>
    <w:rsid w:val="4D280C14"/>
    <w:rsid w:val="4D34170B"/>
    <w:rsid w:val="4D3A080A"/>
    <w:rsid w:val="4D497A62"/>
    <w:rsid w:val="4D67614B"/>
    <w:rsid w:val="4D987FF5"/>
    <w:rsid w:val="4E067654"/>
    <w:rsid w:val="4E141D71"/>
    <w:rsid w:val="4E151645"/>
    <w:rsid w:val="4E247BD3"/>
    <w:rsid w:val="4E30007E"/>
    <w:rsid w:val="4E4568E0"/>
    <w:rsid w:val="4E553C53"/>
    <w:rsid w:val="4E7F2C0D"/>
    <w:rsid w:val="4E911CDF"/>
    <w:rsid w:val="4ECF3EEA"/>
    <w:rsid w:val="4EEC3707"/>
    <w:rsid w:val="4EF731EF"/>
    <w:rsid w:val="4EF81E5C"/>
    <w:rsid w:val="4F135B85"/>
    <w:rsid w:val="4F26236D"/>
    <w:rsid w:val="4F4E6379"/>
    <w:rsid w:val="4F50355D"/>
    <w:rsid w:val="4F642884"/>
    <w:rsid w:val="4F684767"/>
    <w:rsid w:val="4F9111A0"/>
    <w:rsid w:val="4F9337FB"/>
    <w:rsid w:val="4FDC68BF"/>
    <w:rsid w:val="4FE63D4E"/>
    <w:rsid w:val="4FF754A7"/>
    <w:rsid w:val="500B0F52"/>
    <w:rsid w:val="500B2457"/>
    <w:rsid w:val="501C315F"/>
    <w:rsid w:val="50203765"/>
    <w:rsid w:val="503E30D6"/>
    <w:rsid w:val="506A1A77"/>
    <w:rsid w:val="508F1B83"/>
    <w:rsid w:val="50A815FE"/>
    <w:rsid w:val="50B963BB"/>
    <w:rsid w:val="50C93024"/>
    <w:rsid w:val="50D1112B"/>
    <w:rsid w:val="50D66BA8"/>
    <w:rsid w:val="50E42F4F"/>
    <w:rsid w:val="50EE4AFC"/>
    <w:rsid w:val="51070F38"/>
    <w:rsid w:val="51112598"/>
    <w:rsid w:val="51225138"/>
    <w:rsid w:val="5133465E"/>
    <w:rsid w:val="51346287"/>
    <w:rsid w:val="51474A6D"/>
    <w:rsid w:val="51475B92"/>
    <w:rsid w:val="515B3BD9"/>
    <w:rsid w:val="517351C5"/>
    <w:rsid w:val="51823496"/>
    <w:rsid w:val="51D51818"/>
    <w:rsid w:val="520619D1"/>
    <w:rsid w:val="522F1477"/>
    <w:rsid w:val="5239284C"/>
    <w:rsid w:val="52416FED"/>
    <w:rsid w:val="526B26E7"/>
    <w:rsid w:val="527728CF"/>
    <w:rsid w:val="528014E5"/>
    <w:rsid w:val="529169C4"/>
    <w:rsid w:val="52C43BC5"/>
    <w:rsid w:val="52CA226C"/>
    <w:rsid w:val="52D91AB9"/>
    <w:rsid w:val="52EF06B7"/>
    <w:rsid w:val="52F61A46"/>
    <w:rsid w:val="52FE08FA"/>
    <w:rsid w:val="53141B9D"/>
    <w:rsid w:val="531D2761"/>
    <w:rsid w:val="531D5787"/>
    <w:rsid w:val="532327F5"/>
    <w:rsid w:val="532C36B9"/>
    <w:rsid w:val="53394028"/>
    <w:rsid w:val="5356319D"/>
    <w:rsid w:val="53857E57"/>
    <w:rsid w:val="53897385"/>
    <w:rsid w:val="53C90F08"/>
    <w:rsid w:val="53C9715A"/>
    <w:rsid w:val="53D8114B"/>
    <w:rsid w:val="54317CC7"/>
    <w:rsid w:val="543D0CD4"/>
    <w:rsid w:val="543D5393"/>
    <w:rsid w:val="54496E93"/>
    <w:rsid w:val="54710191"/>
    <w:rsid w:val="547F1F0F"/>
    <w:rsid w:val="549459BA"/>
    <w:rsid w:val="54B41BB8"/>
    <w:rsid w:val="54B90F7D"/>
    <w:rsid w:val="54C73613"/>
    <w:rsid w:val="54C87412"/>
    <w:rsid w:val="54D77655"/>
    <w:rsid w:val="54DC3ED2"/>
    <w:rsid w:val="54F20055"/>
    <w:rsid w:val="5511700B"/>
    <w:rsid w:val="55491250"/>
    <w:rsid w:val="554E3DBB"/>
    <w:rsid w:val="554F625A"/>
    <w:rsid w:val="555257E9"/>
    <w:rsid w:val="55525C87"/>
    <w:rsid w:val="555D4C24"/>
    <w:rsid w:val="55764EFC"/>
    <w:rsid w:val="55855303"/>
    <w:rsid w:val="558772CD"/>
    <w:rsid w:val="5598021D"/>
    <w:rsid w:val="55A37337"/>
    <w:rsid w:val="55A7171D"/>
    <w:rsid w:val="55B41744"/>
    <w:rsid w:val="55CB37C0"/>
    <w:rsid w:val="56070FEB"/>
    <w:rsid w:val="56180F95"/>
    <w:rsid w:val="561A6AD5"/>
    <w:rsid w:val="56240464"/>
    <w:rsid w:val="56276884"/>
    <w:rsid w:val="563716DC"/>
    <w:rsid w:val="563B047C"/>
    <w:rsid w:val="56494582"/>
    <w:rsid w:val="5653799E"/>
    <w:rsid w:val="566118CC"/>
    <w:rsid w:val="566B274A"/>
    <w:rsid w:val="56CE2BA1"/>
    <w:rsid w:val="56F72230"/>
    <w:rsid w:val="57012492"/>
    <w:rsid w:val="57053BE6"/>
    <w:rsid w:val="57105D38"/>
    <w:rsid w:val="57351A5F"/>
    <w:rsid w:val="577354FA"/>
    <w:rsid w:val="57745BF7"/>
    <w:rsid w:val="57AF48B9"/>
    <w:rsid w:val="57CF2865"/>
    <w:rsid w:val="57E80B26"/>
    <w:rsid w:val="580F2578"/>
    <w:rsid w:val="5818420C"/>
    <w:rsid w:val="58210CDB"/>
    <w:rsid w:val="583C439E"/>
    <w:rsid w:val="584A6390"/>
    <w:rsid w:val="5866141B"/>
    <w:rsid w:val="58697A12"/>
    <w:rsid w:val="587F6FC8"/>
    <w:rsid w:val="58826287"/>
    <w:rsid w:val="58E13E99"/>
    <w:rsid w:val="58E16239"/>
    <w:rsid w:val="59050C34"/>
    <w:rsid w:val="590A788F"/>
    <w:rsid w:val="59142C25"/>
    <w:rsid w:val="591C3FCA"/>
    <w:rsid w:val="591E5852"/>
    <w:rsid w:val="59233310"/>
    <w:rsid w:val="59242179"/>
    <w:rsid w:val="596D7F1F"/>
    <w:rsid w:val="596F4300"/>
    <w:rsid w:val="598A6B0B"/>
    <w:rsid w:val="598A738C"/>
    <w:rsid w:val="599A3476"/>
    <w:rsid w:val="59A55F73"/>
    <w:rsid w:val="59D10B16"/>
    <w:rsid w:val="59D46859"/>
    <w:rsid w:val="59DD570D"/>
    <w:rsid w:val="5A032C9A"/>
    <w:rsid w:val="5A1141FE"/>
    <w:rsid w:val="5A166E71"/>
    <w:rsid w:val="5A24333C"/>
    <w:rsid w:val="5A3C20C1"/>
    <w:rsid w:val="5A4355DA"/>
    <w:rsid w:val="5A513A05"/>
    <w:rsid w:val="5A6000EC"/>
    <w:rsid w:val="5A701946"/>
    <w:rsid w:val="5A855FE0"/>
    <w:rsid w:val="5A8B6F17"/>
    <w:rsid w:val="5A8E4C59"/>
    <w:rsid w:val="5A97266A"/>
    <w:rsid w:val="5ABE26EE"/>
    <w:rsid w:val="5AC93EE4"/>
    <w:rsid w:val="5ACE0FD4"/>
    <w:rsid w:val="5ADD34EB"/>
    <w:rsid w:val="5AEB02F9"/>
    <w:rsid w:val="5B17384C"/>
    <w:rsid w:val="5B1769FD"/>
    <w:rsid w:val="5B1F1D55"/>
    <w:rsid w:val="5B607BFF"/>
    <w:rsid w:val="5B6229E8"/>
    <w:rsid w:val="5B6559BA"/>
    <w:rsid w:val="5B673812"/>
    <w:rsid w:val="5B7714C8"/>
    <w:rsid w:val="5B9264FD"/>
    <w:rsid w:val="5B9B482A"/>
    <w:rsid w:val="5BA87320"/>
    <w:rsid w:val="5BC22E0D"/>
    <w:rsid w:val="5BDB5C7C"/>
    <w:rsid w:val="5BF925CF"/>
    <w:rsid w:val="5C061FC0"/>
    <w:rsid w:val="5C0C052C"/>
    <w:rsid w:val="5C427AAA"/>
    <w:rsid w:val="5C451348"/>
    <w:rsid w:val="5C5A263D"/>
    <w:rsid w:val="5C6A0DAE"/>
    <w:rsid w:val="5C7E0C32"/>
    <w:rsid w:val="5CAC586B"/>
    <w:rsid w:val="5CC44962"/>
    <w:rsid w:val="5D3A69D3"/>
    <w:rsid w:val="5D48724C"/>
    <w:rsid w:val="5D706898"/>
    <w:rsid w:val="5D972077"/>
    <w:rsid w:val="5DA43865"/>
    <w:rsid w:val="5DDE1A54"/>
    <w:rsid w:val="5DDE7CA6"/>
    <w:rsid w:val="5DF67320"/>
    <w:rsid w:val="5E421FE3"/>
    <w:rsid w:val="5E4910BC"/>
    <w:rsid w:val="5E4E6BDA"/>
    <w:rsid w:val="5E5C1134"/>
    <w:rsid w:val="5E5D0E54"/>
    <w:rsid w:val="5E604DB4"/>
    <w:rsid w:val="5E916AC6"/>
    <w:rsid w:val="5ECE3876"/>
    <w:rsid w:val="5ED723D8"/>
    <w:rsid w:val="5EF17565"/>
    <w:rsid w:val="5EF271CB"/>
    <w:rsid w:val="5EFD5F0A"/>
    <w:rsid w:val="5F0246D2"/>
    <w:rsid w:val="5F08322C"/>
    <w:rsid w:val="5F4955F3"/>
    <w:rsid w:val="5F5D2B1B"/>
    <w:rsid w:val="5F5E4294"/>
    <w:rsid w:val="5F8131DE"/>
    <w:rsid w:val="5F9E76ED"/>
    <w:rsid w:val="5FE315A4"/>
    <w:rsid w:val="5FE377F5"/>
    <w:rsid w:val="5FEC2C62"/>
    <w:rsid w:val="601A545D"/>
    <w:rsid w:val="60383623"/>
    <w:rsid w:val="60433DF0"/>
    <w:rsid w:val="60563B24"/>
    <w:rsid w:val="60567FC7"/>
    <w:rsid w:val="60934D78"/>
    <w:rsid w:val="60946820"/>
    <w:rsid w:val="60B60A66"/>
    <w:rsid w:val="60BF234B"/>
    <w:rsid w:val="60DD24CE"/>
    <w:rsid w:val="60F577E0"/>
    <w:rsid w:val="61037831"/>
    <w:rsid w:val="610712C2"/>
    <w:rsid w:val="61220F35"/>
    <w:rsid w:val="612702A0"/>
    <w:rsid w:val="613E0911"/>
    <w:rsid w:val="616A2CD7"/>
    <w:rsid w:val="61742C47"/>
    <w:rsid w:val="61785D1C"/>
    <w:rsid w:val="619F599E"/>
    <w:rsid w:val="61A937AC"/>
    <w:rsid w:val="61D07589"/>
    <w:rsid w:val="61EB0BE3"/>
    <w:rsid w:val="61FA5663"/>
    <w:rsid w:val="620F6680"/>
    <w:rsid w:val="623428D5"/>
    <w:rsid w:val="623A1FB6"/>
    <w:rsid w:val="626D784A"/>
    <w:rsid w:val="62A51E7D"/>
    <w:rsid w:val="62CE03EB"/>
    <w:rsid w:val="62EC657A"/>
    <w:rsid w:val="62F85366"/>
    <w:rsid w:val="63276DF7"/>
    <w:rsid w:val="634721CF"/>
    <w:rsid w:val="636C365E"/>
    <w:rsid w:val="63730E90"/>
    <w:rsid w:val="638E345A"/>
    <w:rsid w:val="6397692D"/>
    <w:rsid w:val="63B7300C"/>
    <w:rsid w:val="63C139AA"/>
    <w:rsid w:val="63D46CFA"/>
    <w:rsid w:val="63ED0C43"/>
    <w:rsid w:val="63EE34EC"/>
    <w:rsid w:val="64220814"/>
    <w:rsid w:val="64265F03"/>
    <w:rsid w:val="643D3428"/>
    <w:rsid w:val="64485E79"/>
    <w:rsid w:val="64671BB7"/>
    <w:rsid w:val="6470717E"/>
    <w:rsid w:val="6477050C"/>
    <w:rsid w:val="64A86918"/>
    <w:rsid w:val="64B018F3"/>
    <w:rsid w:val="64DB6CED"/>
    <w:rsid w:val="6554084E"/>
    <w:rsid w:val="655D134D"/>
    <w:rsid w:val="655E1860"/>
    <w:rsid w:val="65726E01"/>
    <w:rsid w:val="6597005B"/>
    <w:rsid w:val="65D13479"/>
    <w:rsid w:val="65D90ED8"/>
    <w:rsid w:val="65E84976"/>
    <w:rsid w:val="65EB7404"/>
    <w:rsid w:val="65EF5FE0"/>
    <w:rsid w:val="66004FB4"/>
    <w:rsid w:val="66227809"/>
    <w:rsid w:val="66292968"/>
    <w:rsid w:val="6643044B"/>
    <w:rsid w:val="664759F7"/>
    <w:rsid w:val="664D3C1B"/>
    <w:rsid w:val="665779AE"/>
    <w:rsid w:val="665C5C0C"/>
    <w:rsid w:val="665E7BD6"/>
    <w:rsid w:val="66967370"/>
    <w:rsid w:val="66B06743"/>
    <w:rsid w:val="66B477F6"/>
    <w:rsid w:val="66D87988"/>
    <w:rsid w:val="671E2DBD"/>
    <w:rsid w:val="675A5035"/>
    <w:rsid w:val="677B2C4D"/>
    <w:rsid w:val="6780592A"/>
    <w:rsid w:val="67890A35"/>
    <w:rsid w:val="678B49FB"/>
    <w:rsid w:val="67931375"/>
    <w:rsid w:val="67966EFB"/>
    <w:rsid w:val="67980EC5"/>
    <w:rsid w:val="67CC0B6F"/>
    <w:rsid w:val="67E759A9"/>
    <w:rsid w:val="67EB7247"/>
    <w:rsid w:val="67F8584A"/>
    <w:rsid w:val="68010BCD"/>
    <w:rsid w:val="68016A6B"/>
    <w:rsid w:val="68021D6B"/>
    <w:rsid w:val="680C5285"/>
    <w:rsid w:val="68125CF8"/>
    <w:rsid w:val="681C79AB"/>
    <w:rsid w:val="682A0388"/>
    <w:rsid w:val="685C6397"/>
    <w:rsid w:val="6861634E"/>
    <w:rsid w:val="686B717B"/>
    <w:rsid w:val="687B4982"/>
    <w:rsid w:val="68A20190"/>
    <w:rsid w:val="68A65864"/>
    <w:rsid w:val="68AA7102"/>
    <w:rsid w:val="68B126DE"/>
    <w:rsid w:val="69407A67"/>
    <w:rsid w:val="696A709B"/>
    <w:rsid w:val="697829A1"/>
    <w:rsid w:val="69961435"/>
    <w:rsid w:val="69A32D6E"/>
    <w:rsid w:val="69A84FED"/>
    <w:rsid w:val="69BE1944"/>
    <w:rsid w:val="6A024BE8"/>
    <w:rsid w:val="6A2B16E6"/>
    <w:rsid w:val="6A55309E"/>
    <w:rsid w:val="6A5B17A9"/>
    <w:rsid w:val="6A865111"/>
    <w:rsid w:val="6A8F782A"/>
    <w:rsid w:val="6A9800BE"/>
    <w:rsid w:val="6AE0505D"/>
    <w:rsid w:val="6AFD01D6"/>
    <w:rsid w:val="6B104D22"/>
    <w:rsid w:val="6B3C600C"/>
    <w:rsid w:val="6B594E10"/>
    <w:rsid w:val="6B6B0740"/>
    <w:rsid w:val="6B712ED9"/>
    <w:rsid w:val="6B871C9C"/>
    <w:rsid w:val="6BC56001"/>
    <w:rsid w:val="6BE77115"/>
    <w:rsid w:val="6C276CBC"/>
    <w:rsid w:val="6C475C2A"/>
    <w:rsid w:val="6C580C23"/>
    <w:rsid w:val="6C757CDC"/>
    <w:rsid w:val="6C8E608E"/>
    <w:rsid w:val="6CAE4CE7"/>
    <w:rsid w:val="6CC0481B"/>
    <w:rsid w:val="6CE23AA8"/>
    <w:rsid w:val="6CE36F20"/>
    <w:rsid w:val="6CED272F"/>
    <w:rsid w:val="6CED3A62"/>
    <w:rsid w:val="6CFC5A53"/>
    <w:rsid w:val="6CFC608F"/>
    <w:rsid w:val="6D194857"/>
    <w:rsid w:val="6D2B0E9D"/>
    <w:rsid w:val="6D4C13E7"/>
    <w:rsid w:val="6D52392F"/>
    <w:rsid w:val="6D5E04BB"/>
    <w:rsid w:val="6D6E4288"/>
    <w:rsid w:val="6D711889"/>
    <w:rsid w:val="6D9263B7"/>
    <w:rsid w:val="6DC36570"/>
    <w:rsid w:val="6E2A4841"/>
    <w:rsid w:val="6E31462D"/>
    <w:rsid w:val="6E315BD0"/>
    <w:rsid w:val="6E380D0C"/>
    <w:rsid w:val="6E3B25AB"/>
    <w:rsid w:val="6E4B4CD1"/>
    <w:rsid w:val="6E525300"/>
    <w:rsid w:val="6E5A7915"/>
    <w:rsid w:val="6E730706"/>
    <w:rsid w:val="6E7659E3"/>
    <w:rsid w:val="6E8B4955"/>
    <w:rsid w:val="6EC66318"/>
    <w:rsid w:val="6EDA6F7E"/>
    <w:rsid w:val="6F1411D4"/>
    <w:rsid w:val="6F1E7F02"/>
    <w:rsid w:val="6F2474E3"/>
    <w:rsid w:val="6F2B0871"/>
    <w:rsid w:val="6F314319"/>
    <w:rsid w:val="6F40000C"/>
    <w:rsid w:val="6F5E47A3"/>
    <w:rsid w:val="6F771D08"/>
    <w:rsid w:val="6F8120AD"/>
    <w:rsid w:val="6F83245B"/>
    <w:rsid w:val="6F8D5101"/>
    <w:rsid w:val="6FB70592"/>
    <w:rsid w:val="6FBA322F"/>
    <w:rsid w:val="6FEC4B79"/>
    <w:rsid w:val="70133AA7"/>
    <w:rsid w:val="70207CAA"/>
    <w:rsid w:val="702C2AF3"/>
    <w:rsid w:val="7047792D"/>
    <w:rsid w:val="704E2A69"/>
    <w:rsid w:val="70510D29"/>
    <w:rsid w:val="70840239"/>
    <w:rsid w:val="7090622D"/>
    <w:rsid w:val="70950698"/>
    <w:rsid w:val="709D4601"/>
    <w:rsid w:val="70B36D70"/>
    <w:rsid w:val="70D541AD"/>
    <w:rsid w:val="70EF675D"/>
    <w:rsid w:val="710915CF"/>
    <w:rsid w:val="711C2B67"/>
    <w:rsid w:val="71243873"/>
    <w:rsid w:val="712574F2"/>
    <w:rsid w:val="712612F0"/>
    <w:rsid w:val="714B6FA9"/>
    <w:rsid w:val="71597917"/>
    <w:rsid w:val="716167CC"/>
    <w:rsid w:val="716E3276"/>
    <w:rsid w:val="717C7162"/>
    <w:rsid w:val="7181120A"/>
    <w:rsid w:val="718B03C2"/>
    <w:rsid w:val="719D486E"/>
    <w:rsid w:val="71A6342E"/>
    <w:rsid w:val="71B20DD6"/>
    <w:rsid w:val="71CC7A34"/>
    <w:rsid w:val="71D23226"/>
    <w:rsid w:val="723520DC"/>
    <w:rsid w:val="727B7984"/>
    <w:rsid w:val="728F1CA5"/>
    <w:rsid w:val="72A252EE"/>
    <w:rsid w:val="72B21E9B"/>
    <w:rsid w:val="72D548F3"/>
    <w:rsid w:val="734018FA"/>
    <w:rsid w:val="736600CA"/>
    <w:rsid w:val="73894115"/>
    <w:rsid w:val="739764D5"/>
    <w:rsid w:val="739A7D73"/>
    <w:rsid w:val="73A64702"/>
    <w:rsid w:val="73AF0088"/>
    <w:rsid w:val="73B64001"/>
    <w:rsid w:val="73C75D8F"/>
    <w:rsid w:val="73D84DC4"/>
    <w:rsid w:val="73F72DFD"/>
    <w:rsid w:val="73F751C6"/>
    <w:rsid w:val="74031DBD"/>
    <w:rsid w:val="74161AF0"/>
    <w:rsid w:val="741C06B9"/>
    <w:rsid w:val="741C4C2C"/>
    <w:rsid w:val="74220495"/>
    <w:rsid w:val="742267D3"/>
    <w:rsid w:val="74373814"/>
    <w:rsid w:val="74392FCB"/>
    <w:rsid w:val="744970CA"/>
    <w:rsid w:val="74574FFB"/>
    <w:rsid w:val="74746816"/>
    <w:rsid w:val="747A42A3"/>
    <w:rsid w:val="74873851"/>
    <w:rsid w:val="748A6B85"/>
    <w:rsid w:val="749173C8"/>
    <w:rsid w:val="74962C31"/>
    <w:rsid w:val="74981E58"/>
    <w:rsid w:val="74A81A90"/>
    <w:rsid w:val="74C4779E"/>
    <w:rsid w:val="74E12C0C"/>
    <w:rsid w:val="74E4574A"/>
    <w:rsid w:val="750162FC"/>
    <w:rsid w:val="750E5839"/>
    <w:rsid w:val="752A7E05"/>
    <w:rsid w:val="754C32EF"/>
    <w:rsid w:val="7568637B"/>
    <w:rsid w:val="757271FA"/>
    <w:rsid w:val="75812842"/>
    <w:rsid w:val="75E672A0"/>
    <w:rsid w:val="75F25C45"/>
    <w:rsid w:val="75F66B70"/>
    <w:rsid w:val="75FE4B2D"/>
    <w:rsid w:val="76396CC2"/>
    <w:rsid w:val="763D7808"/>
    <w:rsid w:val="764010A6"/>
    <w:rsid w:val="76796366"/>
    <w:rsid w:val="767B3E8C"/>
    <w:rsid w:val="76932BDA"/>
    <w:rsid w:val="76AA29C3"/>
    <w:rsid w:val="76B63116"/>
    <w:rsid w:val="76DB0DCF"/>
    <w:rsid w:val="76E25CB9"/>
    <w:rsid w:val="76FD6F97"/>
    <w:rsid w:val="76FF3472"/>
    <w:rsid w:val="77222E48"/>
    <w:rsid w:val="77337799"/>
    <w:rsid w:val="773A5FA7"/>
    <w:rsid w:val="77652684"/>
    <w:rsid w:val="776E65E7"/>
    <w:rsid w:val="77821C98"/>
    <w:rsid w:val="779500A7"/>
    <w:rsid w:val="77A63E6D"/>
    <w:rsid w:val="77C83101"/>
    <w:rsid w:val="77F65AB5"/>
    <w:rsid w:val="781E71C5"/>
    <w:rsid w:val="782020E8"/>
    <w:rsid w:val="78505037"/>
    <w:rsid w:val="785056A6"/>
    <w:rsid w:val="78617A3C"/>
    <w:rsid w:val="78632E2A"/>
    <w:rsid w:val="78881FC6"/>
    <w:rsid w:val="789021FD"/>
    <w:rsid w:val="78917997"/>
    <w:rsid w:val="78D67AA0"/>
    <w:rsid w:val="78F85C68"/>
    <w:rsid w:val="79132AA2"/>
    <w:rsid w:val="79451749"/>
    <w:rsid w:val="794B58A6"/>
    <w:rsid w:val="7959164C"/>
    <w:rsid w:val="795A5FDB"/>
    <w:rsid w:val="796E1A86"/>
    <w:rsid w:val="79766B8D"/>
    <w:rsid w:val="798C03A0"/>
    <w:rsid w:val="79D264B9"/>
    <w:rsid w:val="79ED4FBA"/>
    <w:rsid w:val="7A4A24F3"/>
    <w:rsid w:val="7A611410"/>
    <w:rsid w:val="7A835A05"/>
    <w:rsid w:val="7AB00225"/>
    <w:rsid w:val="7ACE224D"/>
    <w:rsid w:val="7AE00762"/>
    <w:rsid w:val="7AFB3E7F"/>
    <w:rsid w:val="7B05489B"/>
    <w:rsid w:val="7B0869BE"/>
    <w:rsid w:val="7B1B79EC"/>
    <w:rsid w:val="7B321D50"/>
    <w:rsid w:val="7B3867F0"/>
    <w:rsid w:val="7B3975CC"/>
    <w:rsid w:val="7B3A2568"/>
    <w:rsid w:val="7B4971C9"/>
    <w:rsid w:val="7B560A24"/>
    <w:rsid w:val="7B64029B"/>
    <w:rsid w:val="7B8F0C61"/>
    <w:rsid w:val="7B9F63AF"/>
    <w:rsid w:val="7BA2010D"/>
    <w:rsid w:val="7BA568E2"/>
    <w:rsid w:val="7BB15C8A"/>
    <w:rsid w:val="7BD209F2"/>
    <w:rsid w:val="7BD904B7"/>
    <w:rsid w:val="7C014C4F"/>
    <w:rsid w:val="7C1F350C"/>
    <w:rsid w:val="7C2F7BF3"/>
    <w:rsid w:val="7C4A67DB"/>
    <w:rsid w:val="7C9156A7"/>
    <w:rsid w:val="7CD661EE"/>
    <w:rsid w:val="7CD75B94"/>
    <w:rsid w:val="7CEB3CB8"/>
    <w:rsid w:val="7CEC3799"/>
    <w:rsid w:val="7CEC6C95"/>
    <w:rsid w:val="7CF53056"/>
    <w:rsid w:val="7CF62589"/>
    <w:rsid w:val="7D0A74F5"/>
    <w:rsid w:val="7D1F7212"/>
    <w:rsid w:val="7D230DDA"/>
    <w:rsid w:val="7D290902"/>
    <w:rsid w:val="7D6E64F9"/>
    <w:rsid w:val="7D6F22D3"/>
    <w:rsid w:val="7D782ED3"/>
    <w:rsid w:val="7D7E4262"/>
    <w:rsid w:val="7D957F29"/>
    <w:rsid w:val="7DD714CB"/>
    <w:rsid w:val="7DF17EAF"/>
    <w:rsid w:val="7E265025"/>
    <w:rsid w:val="7E292420"/>
    <w:rsid w:val="7E2A7AB7"/>
    <w:rsid w:val="7E301754"/>
    <w:rsid w:val="7E3A2BF6"/>
    <w:rsid w:val="7E40126C"/>
    <w:rsid w:val="7E56289A"/>
    <w:rsid w:val="7E590F57"/>
    <w:rsid w:val="7E617E0B"/>
    <w:rsid w:val="7E6D67B0"/>
    <w:rsid w:val="7E8C02B4"/>
    <w:rsid w:val="7EE33E91"/>
    <w:rsid w:val="7EEB3B79"/>
    <w:rsid w:val="7F264BB1"/>
    <w:rsid w:val="7F2B70D5"/>
    <w:rsid w:val="7F3177DE"/>
    <w:rsid w:val="7F4514DB"/>
    <w:rsid w:val="7F472851"/>
    <w:rsid w:val="7F5E434B"/>
    <w:rsid w:val="7F8C0EB8"/>
    <w:rsid w:val="7F930498"/>
    <w:rsid w:val="7FB0104A"/>
    <w:rsid w:val="7FB2721B"/>
    <w:rsid w:val="7FB56661"/>
    <w:rsid w:val="7FC300EF"/>
    <w:rsid w:val="7FC46E19"/>
    <w:rsid w:val="7FC62BA0"/>
    <w:rsid w:val="7FD32A4B"/>
    <w:rsid w:val="7FFD1B3F"/>
    <w:rsid w:val="99FD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qFormat="1" w:uiPriority="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45"/>
    <w:autoRedefine/>
    <w:qFormat/>
    <w:uiPriority w:val="9"/>
    <w:pPr>
      <w:spacing w:line="360" w:lineRule="auto"/>
      <w:jc w:val="center"/>
      <w:outlineLvl w:val="0"/>
    </w:pPr>
    <w:rPr>
      <w:rFonts w:ascii="方正小标宋_GBK" w:hAnsi="仿宋" w:eastAsia="方正小标宋_GBK"/>
      <w:sz w:val="44"/>
      <w:szCs w:val="44"/>
    </w:rPr>
  </w:style>
  <w:style w:type="paragraph" w:styleId="3">
    <w:name w:val="heading 2"/>
    <w:basedOn w:val="1"/>
    <w:next w:val="1"/>
    <w:link w:val="44"/>
    <w:autoRedefine/>
    <w:unhideWhenUsed/>
    <w:qFormat/>
    <w:uiPriority w:val="9"/>
    <w:pPr>
      <w:spacing w:line="560" w:lineRule="exact"/>
      <w:ind w:firstLine="640" w:firstLineChars="200"/>
      <w:jc w:val="both"/>
      <w:outlineLvl w:val="1"/>
    </w:pPr>
    <w:rPr>
      <w:rFonts w:ascii="楷体" w:hAnsi="楷体" w:eastAsia="黑体"/>
      <w:sz w:val="32"/>
      <w:szCs w:val="32"/>
    </w:rPr>
  </w:style>
  <w:style w:type="paragraph" w:styleId="4">
    <w:name w:val="heading 3"/>
    <w:basedOn w:val="1"/>
    <w:next w:val="1"/>
    <w:link w:val="69"/>
    <w:autoRedefine/>
    <w:unhideWhenUsed/>
    <w:qFormat/>
    <w:uiPriority w:val="9"/>
    <w:pPr>
      <w:spacing w:line="560" w:lineRule="exact"/>
      <w:jc w:val="center"/>
      <w:outlineLvl w:val="2"/>
    </w:pPr>
    <w:rPr>
      <w:rFonts w:ascii="方正小标宋_GBK" w:hAnsi="仿宋" w:eastAsia="方正小标宋_GBK"/>
      <w:sz w:val="36"/>
      <w:szCs w:val="36"/>
    </w:rPr>
  </w:style>
  <w:style w:type="paragraph" w:styleId="5">
    <w:name w:val="heading 4"/>
    <w:basedOn w:val="1"/>
    <w:next w:val="1"/>
    <w:link w:val="70"/>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71"/>
    <w:autoRedefine/>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72"/>
    <w:autoRedefine/>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73"/>
    <w:autoRedefine/>
    <w:semiHidden/>
    <w:unhideWhenUsed/>
    <w:qFormat/>
    <w:uiPriority w:val="9"/>
    <w:pPr>
      <w:numPr>
        <w:ilvl w:val="6"/>
        <w:numId w:val="1"/>
      </w:numPr>
      <w:spacing w:before="240" w:after="60"/>
      <w:outlineLvl w:val="6"/>
    </w:pPr>
  </w:style>
  <w:style w:type="paragraph" w:styleId="9">
    <w:name w:val="heading 8"/>
    <w:basedOn w:val="1"/>
    <w:next w:val="1"/>
    <w:link w:val="74"/>
    <w:autoRedefine/>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75"/>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next w:val="1"/>
    <w:autoRedefine/>
    <w:semiHidden/>
    <w:unhideWhenUsed/>
    <w:qFormat/>
    <w:uiPriority w:val="0"/>
    <w:pPr>
      <w:spacing w:line="360" w:lineRule="auto"/>
      <w:ind w:firstLine="420" w:firstLineChars="200"/>
    </w:pPr>
    <w:rPr>
      <w:rFonts w:cstheme="minorBidi"/>
    </w:rPr>
  </w:style>
  <w:style w:type="paragraph" w:styleId="12">
    <w:name w:val="caption"/>
    <w:basedOn w:val="1"/>
    <w:next w:val="1"/>
    <w:autoRedefine/>
    <w:semiHidden/>
    <w:unhideWhenUsed/>
    <w:qFormat/>
    <w:uiPriority w:val="35"/>
    <w:rPr>
      <w:rFonts w:eastAsia="黑体" w:asciiTheme="majorHAnsi" w:hAnsiTheme="majorHAnsi" w:cstheme="majorBidi"/>
      <w:sz w:val="20"/>
      <w:szCs w:val="20"/>
    </w:rPr>
  </w:style>
  <w:style w:type="paragraph" w:styleId="13">
    <w:name w:val="Document Map"/>
    <w:basedOn w:val="1"/>
    <w:link w:val="99"/>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toa heading"/>
    <w:basedOn w:val="1"/>
    <w:next w:val="1"/>
    <w:autoRedefine/>
    <w:unhideWhenUsed/>
    <w:qFormat/>
    <w:uiPriority w:val="0"/>
    <w:pPr>
      <w:spacing w:before="120"/>
    </w:pPr>
    <w:rPr>
      <w:rFonts w:ascii="Cambria" w:hAnsi="Cambria" w:eastAsia="宋体"/>
    </w:rPr>
  </w:style>
  <w:style w:type="paragraph" w:styleId="15">
    <w:name w:val="annotation text"/>
    <w:basedOn w:val="1"/>
    <w:link w:val="91"/>
    <w:autoRedefine/>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autoRedefine/>
    <w:qFormat/>
    <w:uiPriority w:val="0"/>
  </w:style>
  <w:style w:type="paragraph" w:styleId="17">
    <w:name w:val="Body Text Indent"/>
    <w:basedOn w:val="1"/>
    <w:autoRedefine/>
    <w:qFormat/>
    <w:uiPriority w:val="0"/>
    <w:pPr>
      <w:ind w:firstLine="652" w:firstLineChars="233"/>
    </w:pPr>
    <w:rPr>
      <w:rFonts w:ascii="Times New Roman"/>
      <w:sz w:val="28"/>
    </w:rPr>
  </w:style>
  <w:style w:type="paragraph" w:styleId="18">
    <w:name w:val="Block Text"/>
    <w:basedOn w:val="1"/>
    <w:autoRedefine/>
    <w:qFormat/>
    <w:uiPriority w:val="0"/>
    <w:pPr>
      <w:adjustRightInd w:val="0"/>
      <w:ind w:left="420" w:right="33"/>
      <w:textAlignment w:val="baseline"/>
    </w:pPr>
  </w:style>
  <w:style w:type="paragraph" w:styleId="19">
    <w:name w:val="Plain Text"/>
    <w:basedOn w:val="1"/>
    <w:autoRedefine/>
    <w:qFormat/>
    <w:uiPriority w:val="0"/>
    <w:rPr>
      <w:rFonts w:hAnsi="Courier New"/>
      <w:kern w:val="2"/>
      <w:sz w:val="21"/>
    </w:rPr>
  </w:style>
  <w:style w:type="paragraph" w:styleId="20">
    <w:name w:val="toc 8"/>
    <w:basedOn w:val="1"/>
    <w:next w:val="1"/>
    <w:autoRedefine/>
    <w:unhideWhenUsed/>
    <w:qFormat/>
    <w:uiPriority w:val="39"/>
    <w:pPr>
      <w:ind w:left="2940" w:leftChars="1400"/>
    </w:pPr>
    <w:rPr>
      <w:rFonts w:ascii="等线" w:hAnsi="等线" w:eastAsia="等线" w:cs="Times New Roman"/>
      <w:sz w:val="21"/>
    </w:rPr>
  </w:style>
  <w:style w:type="paragraph" w:styleId="21">
    <w:name w:val="Date"/>
    <w:basedOn w:val="1"/>
    <w:next w:val="1"/>
    <w:link w:val="66"/>
    <w:autoRedefine/>
    <w:semiHidden/>
    <w:unhideWhenUsed/>
    <w:qFormat/>
    <w:uiPriority w:val="99"/>
    <w:pPr>
      <w:ind w:left="100" w:leftChars="2500"/>
    </w:pPr>
  </w:style>
  <w:style w:type="paragraph" w:styleId="22">
    <w:name w:val="Body Text Indent 2"/>
    <w:basedOn w:val="1"/>
    <w:autoRedefine/>
    <w:semiHidden/>
    <w:unhideWhenUsed/>
    <w:qFormat/>
    <w:uiPriority w:val="99"/>
    <w:pPr>
      <w:spacing w:after="120" w:line="480" w:lineRule="auto"/>
      <w:ind w:left="420" w:leftChars="200"/>
    </w:pPr>
  </w:style>
  <w:style w:type="paragraph" w:styleId="23">
    <w:name w:val="Balloon Text"/>
    <w:basedOn w:val="1"/>
    <w:link w:val="90"/>
    <w:autoRedefine/>
    <w:semiHidden/>
    <w:unhideWhenUsed/>
    <w:qFormat/>
    <w:uiPriority w:val="99"/>
    <w:rPr>
      <w:sz w:val="18"/>
      <w:szCs w:val="18"/>
    </w:rPr>
  </w:style>
  <w:style w:type="paragraph" w:styleId="24">
    <w:name w:val="footer"/>
    <w:basedOn w:val="1"/>
    <w:link w:val="68"/>
    <w:autoRedefine/>
    <w:unhideWhenUsed/>
    <w:qFormat/>
    <w:uiPriority w:val="99"/>
    <w:pPr>
      <w:tabs>
        <w:tab w:val="center" w:pos="4153"/>
        <w:tab w:val="right" w:pos="8306"/>
      </w:tabs>
      <w:snapToGrid w:val="0"/>
      <w:spacing w:line="240" w:lineRule="atLeast"/>
    </w:pPr>
    <w:rPr>
      <w:sz w:val="18"/>
      <w:szCs w:val="18"/>
    </w:rPr>
  </w:style>
  <w:style w:type="paragraph" w:styleId="25">
    <w:name w:val="header"/>
    <w:basedOn w:val="1"/>
    <w:link w:val="67"/>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7">
    <w:name w:val="Subtitle"/>
    <w:basedOn w:val="1"/>
    <w:next w:val="1"/>
    <w:link w:val="77"/>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9">
    <w:name w:val="HTML Preformatted"/>
    <w:basedOn w:val="1"/>
    <w:autoRedefine/>
    <w:unhideWhenUsed/>
    <w:qFormat/>
    <w:uiPriority w:val="99"/>
    <w:rPr>
      <w:rFonts w:ascii="黑体" w:hAnsi="Courier New" w:eastAsia="黑体" w:cs="宋体"/>
      <w:sz w:val="20"/>
      <w:szCs w:val="20"/>
    </w:rPr>
  </w:style>
  <w:style w:type="paragraph" w:styleId="30">
    <w:name w:val="Normal (Web)"/>
    <w:basedOn w:val="1"/>
    <w:autoRedefine/>
    <w:qFormat/>
    <w:uiPriority w:val="99"/>
    <w:pPr>
      <w:spacing w:before="100" w:beforeAutospacing="1" w:after="100" w:afterAutospacing="1"/>
    </w:pPr>
    <w:rPr>
      <w:rFonts w:ascii="宋体" w:hAnsi="宋体"/>
    </w:rPr>
  </w:style>
  <w:style w:type="paragraph" w:styleId="31">
    <w:name w:val="Title"/>
    <w:basedOn w:val="1"/>
    <w:next w:val="1"/>
    <w:link w:val="76"/>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2">
    <w:name w:val="annotation subject"/>
    <w:basedOn w:val="15"/>
    <w:next w:val="15"/>
    <w:link w:val="98"/>
    <w:autoRedefine/>
    <w:semiHidden/>
    <w:unhideWhenUsed/>
    <w:qFormat/>
    <w:uiPriority w:val="99"/>
    <w:rPr>
      <w:b/>
      <w:bCs/>
    </w:rPr>
  </w:style>
  <w:style w:type="paragraph" w:styleId="33">
    <w:name w:val="Body Text First Indent 2"/>
    <w:basedOn w:val="17"/>
    <w:next w:val="1"/>
    <w:autoRedefine/>
    <w:qFormat/>
    <w:uiPriority w:val="0"/>
    <w:pPr>
      <w:adjustRightInd w:val="0"/>
      <w:spacing w:after="80"/>
      <w:textAlignment w:val="baseline"/>
    </w:pPr>
    <w:rPr>
      <w:rFonts w:ascii="宋体" w:hAnsi="宋体"/>
      <w:color w:val="000000"/>
      <w:szCs w:val="20"/>
    </w:r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22"/>
    <w:rPr>
      <w:b/>
      <w:bCs/>
    </w:rPr>
  </w:style>
  <w:style w:type="character" w:styleId="38">
    <w:name w:val="page number"/>
    <w:autoRedefine/>
    <w:qFormat/>
    <w:uiPriority w:val="0"/>
    <w:rPr>
      <w:rFonts w:ascii="Times New Roman" w:hAnsi="Times New Roman" w:eastAsia="宋体" w:cs="Times New Roman"/>
    </w:rPr>
  </w:style>
  <w:style w:type="character" w:styleId="39">
    <w:name w:val="FollowedHyperlink"/>
    <w:basedOn w:val="36"/>
    <w:autoRedefine/>
    <w:semiHidden/>
    <w:unhideWhenUsed/>
    <w:qFormat/>
    <w:uiPriority w:val="99"/>
    <w:rPr>
      <w:color w:val="954F72" w:themeColor="followedHyperlink"/>
      <w:u w:val="single"/>
      <w14:textFill>
        <w14:solidFill>
          <w14:schemeClr w14:val="folHlink"/>
        </w14:solidFill>
      </w14:textFill>
    </w:rPr>
  </w:style>
  <w:style w:type="character" w:styleId="40">
    <w:name w:val="Emphasis"/>
    <w:basedOn w:val="36"/>
    <w:autoRedefine/>
    <w:qFormat/>
    <w:uiPriority w:val="20"/>
    <w:rPr>
      <w:rFonts w:asciiTheme="minorHAnsi" w:hAnsiTheme="minorHAnsi"/>
      <w:b/>
      <w:i/>
      <w:iCs/>
    </w:rPr>
  </w:style>
  <w:style w:type="character" w:styleId="41">
    <w:name w:val="Hyperlink"/>
    <w:basedOn w:val="36"/>
    <w:autoRedefine/>
    <w:unhideWhenUsed/>
    <w:qFormat/>
    <w:uiPriority w:val="99"/>
    <w:rPr>
      <w:color w:val="0563C1" w:themeColor="hyperlink"/>
      <w:u w:val="single"/>
      <w14:textFill>
        <w14:solidFill>
          <w14:schemeClr w14:val="hlink"/>
        </w14:solidFill>
      </w14:textFill>
    </w:rPr>
  </w:style>
  <w:style w:type="character" w:styleId="42">
    <w:name w:val="annotation reference"/>
    <w:basedOn w:val="36"/>
    <w:autoRedefine/>
    <w:semiHidden/>
    <w:unhideWhenUsed/>
    <w:qFormat/>
    <w:uiPriority w:val="99"/>
    <w:rPr>
      <w:sz w:val="21"/>
      <w:szCs w:val="21"/>
    </w:rPr>
  </w:style>
  <w:style w:type="paragraph" w:customStyle="1" w:styleId="43">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标题 2 Char"/>
    <w:basedOn w:val="36"/>
    <w:link w:val="3"/>
    <w:autoRedefine/>
    <w:qFormat/>
    <w:uiPriority w:val="9"/>
    <w:rPr>
      <w:rFonts w:ascii="楷体" w:hAnsi="楷体" w:eastAsia="黑体"/>
      <w:sz w:val="32"/>
      <w:szCs w:val="32"/>
    </w:rPr>
  </w:style>
  <w:style w:type="character" w:customStyle="1" w:styleId="45">
    <w:name w:val="标题 1 Char"/>
    <w:basedOn w:val="36"/>
    <w:link w:val="2"/>
    <w:autoRedefine/>
    <w:qFormat/>
    <w:uiPriority w:val="9"/>
    <w:rPr>
      <w:rFonts w:ascii="方正小标宋_GBK" w:hAnsi="仿宋" w:eastAsia="方正小标宋_GBK"/>
      <w:sz w:val="44"/>
      <w:szCs w:val="44"/>
    </w:rPr>
  </w:style>
  <w:style w:type="paragraph" w:customStyle="1" w:styleId="46">
    <w:name w:val="※封面大标题"/>
    <w:basedOn w:val="1"/>
    <w:next w:val="1"/>
    <w:autoRedefine/>
    <w:qFormat/>
    <w:uiPriority w:val="0"/>
    <w:pPr>
      <w:jc w:val="center"/>
    </w:pPr>
    <w:rPr>
      <w:rFonts w:ascii="华文中宋" w:hAnsi="华文中宋" w:eastAsia="华文中宋"/>
      <w:sz w:val="96"/>
      <w:szCs w:val="96"/>
    </w:rPr>
  </w:style>
  <w:style w:type="paragraph" w:customStyle="1" w:styleId="47">
    <w:name w:val="※封面题颌"/>
    <w:basedOn w:val="1"/>
    <w:next w:val="1"/>
    <w:autoRedefine/>
    <w:qFormat/>
    <w:uiPriority w:val="0"/>
    <w:pPr>
      <w:jc w:val="center"/>
    </w:pPr>
    <w:rPr>
      <w:rFonts w:ascii="Calibri Light" w:hAnsi="Calibri Light" w:eastAsia="华文仿宋"/>
      <w:sz w:val="36"/>
      <w:szCs w:val="36"/>
    </w:rPr>
  </w:style>
  <w:style w:type="paragraph" w:customStyle="1" w:styleId="48">
    <w:name w:val="※封面题眉"/>
    <w:basedOn w:val="1"/>
    <w:next w:val="46"/>
    <w:autoRedefine/>
    <w:qFormat/>
    <w:uiPriority w:val="0"/>
    <w:pPr>
      <w:jc w:val="center"/>
    </w:pPr>
    <w:rPr>
      <w:rFonts w:ascii="华文仿宋" w:hAnsi="华文仿宋" w:eastAsia="华文仿宋"/>
      <w:sz w:val="52"/>
      <w:szCs w:val="28"/>
    </w:rPr>
  </w:style>
  <w:style w:type="paragraph" w:customStyle="1" w:styleId="49">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50">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1">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52">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3">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4">
    <w:name w:val="※小标题 一"/>
    <w:basedOn w:val="53"/>
    <w:next w:val="53"/>
    <w:autoRedefine/>
    <w:qFormat/>
    <w:uiPriority w:val="0"/>
    <w:pPr>
      <w:spacing w:before="120" w:line="240" w:lineRule="auto"/>
      <w:outlineLvl w:val="2"/>
    </w:pPr>
    <w:rPr>
      <w:b/>
      <w:color w:val="203864" w:themeColor="accent5" w:themeShade="80"/>
      <w:sz w:val="32"/>
    </w:rPr>
  </w:style>
  <w:style w:type="paragraph" w:customStyle="1" w:styleId="55">
    <w:name w:val="※小标题（1）"/>
    <w:basedOn w:val="1"/>
    <w:next w:val="53"/>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6">
    <w:name w:val="※小标题（一）"/>
    <w:basedOn w:val="1"/>
    <w:next w:val="53"/>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7">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paragraph" w:customStyle="1" w:styleId="58">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paragraph" w:customStyle="1" w:styleId="59">
    <w:name w:val="※页眉"/>
    <w:basedOn w:val="53"/>
    <w:autoRedefine/>
    <w:qFormat/>
    <w:uiPriority w:val="0"/>
    <w:pPr>
      <w:pBdr>
        <w:bottom w:val="single" w:color="auto" w:sz="4" w:space="1"/>
      </w:pBdr>
      <w:spacing w:line="240" w:lineRule="atLeast"/>
      <w:jc w:val="right"/>
    </w:pPr>
    <w:rPr>
      <w:rFonts w:ascii="宋体" w:hAnsi="宋体" w:eastAsia="宋体"/>
      <w:sz w:val="18"/>
    </w:rPr>
  </w:style>
  <w:style w:type="paragraph" w:customStyle="1" w:styleId="60">
    <w:name w:val="※章节标题（第X章）"/>
    <w:basedOn w:val="1"/>
    <w:autoRedefine/>
    <w:qFormat/>
    <w:uiPriority w:val="0"/>
    <w:pPr>
      <w:jc w:val="center"/>
      <w:outlineLvl w:val="0"/>
    </w:pPr>
    <w:rPr>
      <w:rFonts w:ascii="Calibri Light" w:hAnsi="Calibri Light" w:eastAsia="黑体"/>
      <w:sz w:val="36"/>
      <w:szCs w:val="28"/>
    </w:rPr>
  </w:style>
  <w:style w:type="paragraph" w:customStyle="1" w:styleId="61">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paragraph" w:customStyle="1" w:styleId="62">
    <w:name w:val="※章节标题（第Z部分分项）"/>
    <w:basedOn w:val="61"/>
    <w:autoRedefine/>
    <w:qFormat/>
    <w:uiPriority w:val="0"/>
    <w:pPr>
      <w:outlineLvl w:val="2"/>
    </w:pPr>
  </w:style>
  <w:style w:type="paragraph" w:customStyle="1" w:styleId="63">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4">
    <w:name w:val="※正文（缩进2）"/>
    <w:basedOn w:val="53"/>
    <w:autoRedefine/>
    <w:qFormat/>
    <w:uiPriority w:val="0"/>
    <w:pPr>
      <w:ind w:firstLine="200" w:firstLineChars="200"/>
    </w:pPr>
  </w:style>
  <w:style w:type="paragraph" w:customStyle="1" w:styleId="65">
    <w:name w:val="※正文（缩进4）"/>
    <w:basedOn w:val="53"/>
    <w:autoRedefine/>
    <w:qFormat/>
    <w:uiPriority w:val="0"/>
    <w:pPr>
      <w:ind w:firstLine="400" w:firstLineChars="400"/>
    </w:pPr>
  </w:style>
  <w:style w:type="character" w:customStyle="1" w:styleId="66">
    <w:name w:val="日期 Char"/>
    <w:basedOn w:val="36"/>
    <w:link w:val="21"/>
    <w:autoRedefine/>
    <w:semiHidden/>
    <w:qFormat/>
    <w:uiPriority w:val="99"/>
    <w:rPr>
      <w:rFonts w:ascii="华文仿宋" w:hAnsi="华文仿宋" w:eastAsia="华文仿宋"/>
      <w:sz w:val="28"/>
      <w:szCs w:val="28"/>
    </w:rPr>
  </w:style>
  <w:style w:type="character" w:customStyle="1" w:styleId="67">
    <w:name w:val="页眉 Char"/>
    <w:basedOn w:val="36"/>
    <w:link w:val="25"/>
    <w:autoRedefine/>
    <w:qFormat/>
    <w:uiPriority w:val="0"/>
    <w:rPr>
      <w:rFonts w:ascii="华文仿宋" w:hAnsi="华文仿宋" w:eastAsia="华文仿宋"/>
      <w:sz w:val="18"/>
      <w:szCs w:val="18"/>
    </w:rPr>
  </w:style>
  <w:style w:type="character" w:customStyle="1" w:styleId="68">
    <w:name w:val="页脚 Char"/>
    <w:basedOn w:val="36"/>
    <w:link w:val="24"/>
    <w:autoRedefine/>
    <w:qFormat/>
    <w:uiPriority w:val="99"/>
    <w:rPr>
      <w:rFonts w:ascii="华文仿宋" w:hAnsi="华文仿宋" w:eastAsia="华文仿宋"/>
      <w:sz w:val="18"/>
      <w:szCs w:val="18"/>
    </w:rPr>
  </w:style>
  <w:style w:type="character" w:customStyle="1" w:styleId="69">
    <w:name w:val="标题 3 Char"/>
    <w:basedOn w:val="36"/>
    <w:link w:val="4"/>
    <w:autoRedefine/>
    <w:qFormat/>
    <w:uiPriority w:val="9"/>
    <w:rPr>
      <w:rFonts w:ascii="方正小标宋_GBK" w:hAnsi="仿宋" w:eastAsia="方正小标宋_GBK"/>
      <w:sz w:val="36"/>
      <w:szCs w:val="36"/>
    </w:rPr>
  </w:style>
  <w:style w:type="character" w:customStyle="1" w:styleId="70">
    <w:name w:val="标题 4 Char"/>
    <w:basedOn w:val="36"/>
    <w:link w:val="5"/>
    <w:autoRedefine/>
    <w:semiHidden/>
    <w:qFormat/>
    <w:uiPriority w:val="9"/>
    <w:rPr>
      <w:rFonts w:cstheme="majorBidi"/>
      <w:b/>
      <w:bCs/>
      <w:sz w:val="28"/>
      <w:szCs w:val="28"/>
    </w:rPr>
  </w:style>
  <w:style w:type="character" w:customStyle="1" w:styleId="71">
    <w:name w:val="标题 5 Char"/>
    <w:basedOn w:val="36"/>
    <w:link w:val="6"/>
    <w:autoRedefine/>
    <w:semiHidden/>
    <w:qFormat/>
    <w:uiPriority w:val="9"/>
    <w:rPr>
      <w:b/>
      <w:bCs/>
      <w:i/>
      <w:iCs/>
      <w:sz w:val="26"/>
      <w:szCs w:val="26"/>
    </w:rPr>
  </w:style>
  <w:style w:type="character" w:customStyle="1" w:styleId="72">
    <w:name w:val="标题 6 Char"/>
    <w:basedOn w:val="36"/>
    <w:link w:val="7"/>
    <w:autoRedefine/>
    <w:semiHidden/>
    <w:qFormat/>
    <w:uiPriority w:val="9"/>
    <w:rPr>
      <w:rFonts w:cstheme="majorBidi"/>
      <w:b/>
      <w:bCs/>
    </w:rPr>
  </w:style>
  <w:style w:type="character" w:customStyle="1" w:styleId="73">
    <w:name w:val="标题 7 Char"/>
    <w:basedOn w:val="36"/>
    <w:link w:val="8"/>
    <w:autoRedefine/>
    <w:semiHidden/>
    <w:qFormat/>
    <w:uiPriority w:val="9"/>
    <w:rPr>
      <w:sz w:val="24"/>
      <w:szCs w:val="24"/>
    </w:rPr>
  </w:style>
  <w:style w:type="character" w:customStyle="1" w:styleId="74">
    <w:name w:val="标题 8 Char"/>
    <w:basedOn w:val="36"/>
    <w:link w:val="9"/>
    <w:autoRedefine/>
    <w:semiHidden/>
    <w:qFormat/>
    <w:uiPriority w:val="9"/>
    <w:rPr>
      <w:rFonts w:cstheme="majorBidi"/>
      <w:i/>
      <w:iCs/>
      <w:sz w:val="24"/>
      <w:szCs w:val="24"/>
    </w:rPr>
  </w:style>
  <w:style w:type="character" w:customStyle="1" w:styleId="75">
    <w:name w:val="标题 9 Char"/>
    <w:basedOn w:val="36"/>
    <w:link w:val="10"/>
    <w:autoRedefine/>
    <w:semiHidden/>
    <w:qFormat/>
    <w:uiPriority w:val="9"/>
    <w:rPr>
      <w:rFonts w:asciiTheme="majorHAnsi" w:hAnsiTheme="majorHAnsi" w:eastAsiaTheme="majorEastAsia" w:cstheme="majorBidi"/>
    </w:rPr>
  </w:style>
  <w:style w:type="character" w:customStyle="1" w:styleId="76">
    <w:name w:val="标题 Char"/>
    <w:basedOn w:val="36"/>
    <w:link w:val="31"/>
    <w:autoRedefine/>
    <w:qFormat/>
    <w:uiPriority w:val="10"/>
    <w:rPr>
      <w:rFonts w:asciiTheme="majorHAnsi" w:hAnsiTheme="majorHAnsi" w:eastAsiaTheme="majorEastAsia" w:cstheme="majorBidi"/>
      <w:b/>
      <w:bCs/>
      <w:kern w:val="28"/>
      <w:sz w:val="32"/>
      <w:szCs w:val="32"/>
    </w:rPr>
  </w:style>
  <w:style w:type="character" w:customStyle="1" w:styleId="77">
    <w:name w:val="副标题 Char"/>
    <w:basedOn w:val="36"/>
    <w:link w:val="27"/>
    <w:autoRedefine/>
    <w:qFormat/>
    <w:uiPriority w:val="11"/>
    <w:rPr>
      <w:rFonts w:ascii="Calibri" w:hAnsi="Calibri" w:eastAsia="黑体" w:cstheme="majorBidi"/>
      <w:sz w:val="32"/>
      <w:szCs w:val="24"/>
    </w:rPr>
  </w:style>
  <w:style w:type="paragraph" w:styleId="78">
    <w:name w:val="No Spacing"/>
    <w:basedOn w:val="1"/>
    <w:autoRedefine/>
    <w:qFormat/>
    <w:uiPriority w:val="1"/>
    <w:rPr>
      <w:szCs w:val="32"/>
    </w:rPr>
  </w:style>
  <w:style w:type="paragraph" w:styleId="79">
    <w:name w:val="List Paragraph"/>
    <w:basedOn w:val="1"/>
    <w:autoRedefine/>
    <w:qFormat/>
    <w:uiPriority w:val="0"/>
    <w:pPr>
      <w:ind w:left="720"/>
      <w:contextualSpacing/>
    </w:pPr>
  </w:style>
  <w:style w:type="paragraph" w:styleId="80">
    <w:name w:val="Quote"/>
    <w:basedOn w:val="1"/>
    <w:next w:val="1"/>
    <w:link w:val="81"/>
    <w:autoRedefine/>
    <w:qFormat/>
    <w:uiPriority w:val="29"/>
    <w:rPr>
      <w:i/>
    </w:rPr>
  </w:style>
  <w:style w:type="character" w:customStyle="1" w:styleId="81">
    <w:name w:val="引用 Char"/>
    <w:basedOn w:val="36"/>
    <w:link w:val="80"/>
    <w:autoRedefine/>
    <w:qFormat/>
    <w:uiPriority w:val="29"/>
    <w:rPr>
      <w:i/>
      <w:sz w:val="24"/>
      <w:szCs w:val="24"/>
    </w:rPr>
  </w:style>
  <w:style w:type="paragraph" w:styleId="82">
    <w:name w:val="Intense Quote"/>
    <w:basedOn w:val="1"/>
    <w:next w:val="1"/>
    <w:link w:val="83"/>
    <w:autoRedefine/>
    <w:qFormat/>
    <w:uiPriority w:val="30"/>
    <w:pPr>
      <w:ind w:left="720" w:right="720"/>
    </w:pPr>
    <w:rPr>
      <w:b/>
      <w:i/>
      <w:szCs w:val="22"/>
    </w:rPr>
  </w:style>
  <w:style w:type="character" w:customStyle="1" w:styleId="83">
    <w:name w:val="明显引用 Char"/>
    <w:basedOn w:val="36"/>
    <w:link w:val="82"/>
    <w:autoRedefine/>
    <w:qFormat/>
    <w:uiPriority w:val="30"/>
    <w:rPr>
      <w:b/>
      <w:i/>
      <w:sz w:val="24"/>
    </w:rPr>
  </w:style>
  <w:style w:type="character" w:customStyle="1" w:styleId="84">
    <w:name w:val="不明显强调1"/>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85">
    <w:name w:val="明显强调1"/>
    <w:basedOn w:val="36"/>
    <w:autoRedefine/>
    <w:qFormat/>
    <w:uiPriority w:val="21"/>
    <w:rPr>
      <w:b/>
      <w:i/>
      <w:sz w:val="24"/>
      <w:szCs w:val="24"/>
      <w:u w:val="single"/>
    </w:rPr>
  </w:style>
  <w:style w:type="character" w:customStyle="1" w:styleId="86">
    <w:name w:val="不明显参考1"/>
    <w:basedOn w:val="36"/>
    <w:autoRedefine/>
    <w:qFormat/>
    <w:uiPriority w:val="31"/>
    <w:rPr>
      <w:sz w:val="24"/>
      <w:szCs w:val="24"/>
      <w:u w:val="single"/>
    </w:rPr>
  </w:style>
  <w:style w:type="character" w:customStyle="1" w:styleId="87">
    <w:name w:val="明显参考1"/>
    <w:basedOn w:val="36"/>
    <w:autoRedefine/>
    <w:qFormat/>
    <w:uiPriority w:val="32"/>
    <w:rPr>
      <w:b/>
      <w:sz w:val="24"/>
      <w:u w:val="single"/>
    </w:rPr>
  </w:style>
  <w:style w:type="character" w:customStyle="1" w:styleId="88">
    <w:name w:val="书籍标题1"/>
    <w:basedOn w:val="36"/>
    <w:autoRedefine/>
    <w:qFormat/>
    <w:uiPriority w:val="33"/>
    <w:rPr>
      <w:rFonts w:asciiTheme="majorHAnsi" w:hAnsiTheme="majorHAnsi" w:eastAsiaTheme="majorEastAsia"/>
      <w:b/>
      <w:i/>
      <w:sz w:val="24"/>
      <w:szCs w:val="24"/>
    </w:rPr>
  </w:style>
  <w:style w:type="paragraph" w:customStyle="1" w:styleId="89">
    <w:name w:val="TOC 标题1"/>
    <w:basedOn w:val="2"/>
    <w:next w:val="1"/>
    <w:autoRedefine/>
    <w:semiHidden/>
    <w:unhideWhenUsed/>
    <w:qFormat/>
    <w:uiPriority w:val="39"/>
    <w:pPr>
      <w:outlineLvl w:val="9"/>
    </w:pPr>
  </w:style>
  <w:style w:type="character" w:customStyle="1" w:styleId="90">
    <w:name w:val="批注框文本 Char"/>
    <w:basedOn w:val="36"/>
    <w:link w:val="23"/>
    <w:autoRedefine/>
    <w:semiHidden/>
    <w:qFormat/>
    <w:uiPriority w:val="99"/>
    <w:rPr>
      <w:sz w:val="18"/>
      <w:szCs w:val="18"/>
    </w:rPr>
  </w:style>
  <w:style w:type="character" w:customStyle="1" w:styleId="91">
    <w:name w:val="批注文字 Char"/>
    <w:basedOn w:val="36"/>
    <w:link w:val="15"/>
    <w:autoRedefine/>
    <w:qFormat/>
    <w:uiPriority w:val="99"/>
    <w:rPr>
      <w:rFonts w:ascii="Calibri Light" w:hAnsi="Calibri Light" w:eastAsia="华文仿宋" w:cs="Calibri Light"/>
      <w:kern w:val="2"/>
      <w:sz w:val="28"/>
      <w:szCs w:val="28"/>
    </w:rPr>
  </w:style>
  <w:style w:type="paragraph" w:customStyle="1" w:styleId="92">
    <w:name w:val="@正文"/>
    <w:basedOn w:val="53"/>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3">
    <w:name w:val="@一级小标题"/>
    <w:basedOn w:val="1"/>
    <w:next w:val="92"/>
    <w:autoRedefine/>
    <w:qFormat/>
    <w:uiPriority w:val="0"/>
    <w:pPr>
      <w:keepNext/>
      <w:spacing w:before="120" w:after="60"/>
      <w:outlineLvl w:val="2"/>
    </w:pPr>
    <w:rPr>
      <w:rFonts w:ascii="Calibri" w:hAnsi="Calibri" w:eastAsia="黑体"/>
      <w:kern w:val="28"/>
      <w:sz w:val="28"/>
    </w:rPr>
  </w:style>
  <w:style w:type="paragraph" w:customStyle="1" w:styleId="94">
    <w:name w:val="@标题"/>
    <w:basedOn w:val="1"/>
    <w:next w:val="92"/>
    <w:autoRedefine/>
    <w:qFormat/>
    <w:uiPriority w:val="0"/>
    <w:pPr>
      <w:keepNext/>
      <w:spacing w:before="50" w:beforeLines="50" w:after="50" w:afterLines="50"/>
      <w:jc w:val="center"/>
      <w:outlineLvl w:val="1"/>
    </w:pPr>
    <w:rPr>
      <w:rFonts w:ascii="Calibri" w:hAnsi="Calibri" w:eastAsia="黑体"/>
      <w:kern w:val="32"/>
      <w:sz w:val="32"/>
    </w:rPr>
  </w:style>
  <w:style w:type="table" w:customStyle="1" w:styleId="95">
    <w:name w:val="网格型1"/>
    <w:basedOn w:val="34"/>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
    <w:name w:val="页眉 Char1"/>
    <w:basedOn w:val="36"/>
    <w:autoRedefine/>
    <w:semiHidden/>
    <w:qFormat/>
    <w:uiPriority w:val="99"/>
    <w:rPr>
      <w:rFonts w:cs="Calibri Light"/>
      <w:sz w:val="18"/>
      <w:szCs w:val="18"/>
    </w:rPr>
  </w:style>
  <w:style w:type="character" w:customStyle="1" w:styleId="97">
    <w:name w:val="页脚 Char1"/>
    <w:basedOn w:val="36"/>
    <w:autoRedefine/>
    <w:semiHidden/>
    <w:qFormat/>
    <w:uiPriority w:val="99"/>
    <w:rPr>
      <w:rFonts w:cs="Calibri Light"/>
      <w:sz w:val="18"/>
      <w:szCs w:val="18"/>
    </w:rPr>
  </w:style>
  <w:style w:type="character" w:customStyle="1" w:styleId="98">
    <w:name w:val="批注主题 Char"/>
    <w:basedOn w:val="91"/>
    <w:link w:val="32"/>
    <w:autoRedefine/>
    <w:semiHidden/>
    <w:qFormat/>
    <w:uiPriority w:val="99"/>
    <w:rPr>
      <w:rFonts w:ascii="Calibri Light" w:hAnsi="Calibri Light" w:eastAsia="华文仿宋" w:cs="Calibri Light"/>
      <w:b/>
      <w:bCs/>
      <w:kern w:val="2"/>
      <w:sz w:val="28"/>
      <w:szCs w:val="28"/>
    </w:rPr>
  </w:style>
  <w:style w:type="character" w:customStyle="1" w:styleId="99">
    <w:name w:val="文档结构图 Char"/>
    <w:basedOn w:val="36"/>
    <w:link w:val="13"/>
    <w:autoRedefine/>
    <w:semiHidden/>
    <w:qFormat/>
    <w:uiPriority w:val="99"/>
    <w:rPr>
      <w:rFonts w:ascii="宋体" w:hAnsi="Calibri Light" w:eastAsia="宋体" w:cs="Calibri Light"/>
      <w:kern w:val="2"/>
      <w:sz w:val="18"/>
      <w:szCs w:val="18"/>
    </w:rPr>
  </w:style>
  <w:style w:type="character" w:styleId="100">
    <w:name w:val="Placeholder Text"/>
    <w:basedOn w:val="36"/>
    <w:autoRedefine/>
    <w:semiHidden/>
    <w:qFormat/>
    <w:uiPriority w:val="99"/>
    <w:rPr>
      <w:color w:val="808080"/>
    </w:rPr>
  </w:style>
  <w:style w:type="character" w:customStyle="1" w:styleId="101">
    <w:name w:val="Unresolved Mention"/>
    <w:basedOn w:val="36"/>
    <w:autoRedefine/>
    <w:semiHidden/>
    <w:unhideWhenUsed/>
    <w:qFormat/>
    <w:uiPriority w:val="99"/>
    <w:rPr>
      <w:color w:val="605E5C"/>
      <w:shd w:val="clear" w:color="auto" w:fill="E1DFDD"/>
    </w:rPr>
  </w:style>
  <w:style w:type="paragraph" w:customStyle="1" w:styleId="102">
    <w:name w:val="样式1"/>
    <w:basedOn w:val="4"/>
    <w:link w:val="104"/>
    <w:autoRedefine/>
    <w:qFormat/>
    <w:uiPriority w:val="0"/>
    <w:pPr>
      <w:jc w:val="left"/>
    </w:pPr>
    <w:rPr>
      <w:rFonts w:eastAsia="楷体"/>
      <w:sz w:val="32"/>
    </w:rPr>
  </w:style>
  <w:style w:type="paragraph" w:customStyle="1" w:styleId="103">
    <w:name w:val="样式2"/>
    <w:basedOn w:val="94"/>
    <w:link w:val="106"/>
    <w:autoRedefine/>
    <w:qFormat/>
    <w:uiPriority w:val="0"/>
    <w:pPr>
      <w:spacing w:line="560" w:lineRule="exact"/>
      <w:ind w:firstLine="643" w:firstLineChars="200"/>
      <w:jc w:val="both"/>
    </w:pPr>
    <w:rPr>
      <w:rFonts w:ascii="仿宋_GB2312" w:hAnsi="仿宋" w:eastAsia="仿宋_GB2312"/>
      <w:b/>
      <w:bCs/>
      <w:szCs w:val="32"/>
    </w:rPr>
  </w:style>
  <w:style w:type="character" w:customStyle="1" w:styleId="104">
    <w:name w:val="样式1 字符"/>
    <w:basedOn w:val="44"/>
    <w:link w:val="102"/>
    <w:autoRedefine/>
    <w:qFormat/>
    <w:uiPriority w:val="0"/>
    <w:rPr>
      <w:rFonts w:ascii="方正小标宋_GBK" w:hAnsi="仿宋" w:eastAsia="楷体"/>
      <w:sz w:val="32"/>
      <w:szCs w:val="36"/>
    </w:rPr>
  </w:style>
  <w:style w:type="paragraph" w:customStyle="1" w:styleId="105">
    <w:name w:val="样式3"/>
    <w:basedOn w:val="1"/>
    <w:link w:val="107"/>
    <w:autoRedefine/>
    <w:qFormat/>
    <w:uiPriority w:val="0"/>
    <w:pPr>
      <w:spacing w:line="560" w:lineRule="exact"/>
      <w:jc w:val="center"/>
    </w:pPr>
    <w:rPr>
      <w:rFonts w:ascii="方正小标宋_GBK" w:hAnsi="仿宋" w:eastAsia="方正小标宋_GBK"/>
      <w:sz w:val="36"/>
      <w:szCs w:val="36"/>
    </w:rPr>
  </w:style>
  <w:style w:type="character" w:customStyle="1" w:styleId="106">
    <w:name w:val="样式2 字符"/>
    <w:basedOn w:val="36"/>
    <w:link w:val="103"/>
    <w:autoRedefine/>
    <w:qFormat/>
    <w:uiPriority w:val="0"/>
    <w:rPr>
      <w:rFonts w:ascii="仿宋_GB2312" w:hAnsi="仿宋" w:eastAsia="仿宋_GB2312"/>
      <w:b/>
      <w:bCs/>
      <w:kern w:val="32"/>
      <w:sz w:val="32"/>
      <w:szCs w:val="32"/>
    </w:rPr>
  </w:style>
  <w:style w:type="character" w:customStyle="1" w:styleId="107">
    <w:name w:val="样式3 字符"/>
    <w:basedOn w:val="36"/>
    <w:link w:val="105"/>
    <w:autoRedefine/>
    <w:qFormat/>
    <w:uiPriority w:val="0"/>
    <w:rPr>
      <w:rFonts w:ascii="方正小标宋_GBK" w:hAnsi="仿宋" w:eastAsia="方正小标宋_GBK"/>
      <w:sz w:val="36"/>
      <w:szCs w:val="36"/>
    </w:rPr>
  </w:style>
  <w:style w:type="paragraph" w:customStyle="1" w:styleId="108">
    <w:name w:val="样式 10 磅"/>
    <w:basedOn w:val="1"/>
    <w:autoRedefine/>
    <w:qFormat/>
    <w:uiPriority w:val="0"/>
  </w:style>
  <w:style w:type="paragraph" w:customStyle="1" w:styleId="109">
    <w:name w:val="title11"/>
    <w:basedOn w:val="1"/>
    <w:autoRedefine/>
    <w:qFormat/>
    <w:uiPriority w:val="0"/>
    <w:pPr>
      <w:spacing w:before="150"/>
    </w:pPr>
    <w:rPr>
      <w:b/>
      <w:sz w:val="22"/>
      <w:szCs w:val="22"/>
    </w:rPr>
  </w:style>
  <w:style w:type="paragraph" w:customStyle="1" w:styleId="110">
    <w:name w:val="Table Paragraph"/>
    <w:basedOn w:val="1"/>
    <w:autoRedefine/>
    <w:qFormat/>
    <w:uiPriority w:val="1"/>
    <w:rPr>
      <w:rFonts w:ascii="宋体" w:hAnsi="宋体" w:cs="宋体"/>
      <w:lang w:val="zh-CN" w:bidi="zh-CN"/>
    </w:rPr>
  </w:style>
  <w:style w:type="paragraph" w:customStyle="1" w:styleId="111">
    <w:name w:val="WPSOffice手动目录 1"/>
    <w:autoRedefine/>
    <w:qFormat/>
    <w:uiPriority w:val="0"/>
    <w:rPr>
      <w:rFonts w:ascii="Times New Roman" w:hAnsi="Times New Roman" w:eastAsia="宋体" w:cs="Times New Roman"/>
      <w:lang w:val="en-US" w:eastAsia="zh-CN" w:bidi="ar-SA"/>
    </w:rPr>
  </w:style>
  <w:style w:type="paragraph" w:customStyle="1" w:styleId="112">
    <w:name w:val="列出段落1"/>
    <w:basedOn w:val="1"/>
    <w:autoRedefine/>
    <w:qFormat/>
    <w:uiPriority w:val="34"/>
    <w:pPr>
      <w:ind w:firstLine="420" w:firstLineChars="200"/>
    </w:pPr>
    <w:rPr>
      <w:rFonts w:ascii="Calibri" w:hAnsi="Calibri"/>
      <w:szCs w:val="22"/>
    </w:rPr>
  </w:style>
  <w:style w:type="paragraph" w:customStyle="1" w:styleId="113">
    <w:name w:val="样式 正文缩进 + 首行缩进:  2 字符"/>
    <w:basedOn w:val="11"/>
    <w:autoRedefine/>
    <w:qFormat/>
    <w:uiPriority w:val="0"/>
    <w:pPr>
      <w:ind w:firstLine="200"/>
    </w:pPr>
    <w:rPr>
      <w:rFonts w:ascii="Times New Roman" w:hAnsi="Times New Roman" w:eastAsia="宋体" w:cs="Times New Roman"/>
      <w:szCs w:val="20"/>
      <w:lang w:val="zh-CN"/>
    </w:rPr>
  </w:style>
  <w:style w:type="paragraph" w:customStyle="1" w:styleId="114">
    <w:name w:val="_Style 2"/>
    <w:basedOn w:val="1"/>
    <w:autoRedefine/>
    <w:qFormat/>
    <w:uiPriority w:val="34"/>
    <w:pPr>
      <w:ind w:firstLine="420" w:firstLineChars="200"/>
    </w:pPr>
    <w:rPr>
      <w:szCs w:val="21"/>
    </w:rPr>
  </w:style>
  <w:style w:type="paragraph" w:customStyle="1" w:styleId="115">
    <w:name w:val="Body text|1"/>
    <w:basedOn w:val="1"/>
    <w:autoRedefine/>
    <w:qFormat/>
    <w:uiPriority w:val="0"/>
    <w:pPr>
      <w:spacing w:line="480" w:lineRule="auto"/>
    </w:pPr>
    <w:rPr>
      <w:rFonts w:ascii="MingLiU" w:hAnsi="MingLiU" w:eastAsia="MingLiU" w:cs="MingLiU"/>
      <w:sz w:val="19"/>
      <w:szCs w:val="19"/>
      <w:lang w:val="zh-TW" w:eastAsia="zh-TW" w:bidi="zh-TW"/>
    </w:rPr>
  </w:style>
  <w:style w:type="paragraph" w:customStyle="1" w:styleId="116">
    <w:name w:val="普通正文"/>
    <w:basedOn w:val="1"/>
    <w:autoRedefine/>
    <w:qFormat/>
    <w:uiPriority w:val="0"/>
    <w:pPr>
      <w:adjustRightInd w:val="0"/>
      <w:spacing w:before="120" w:after="120" w:line="360" w:lineRule="auto"/>
      <w:ind w:firstLine="480"/>
      <w:textAlignment w:val="baseline"/>
    </w:pPr>
    <w:rPr>
      <w:rFonts w:ascii="Arial" w:hAnsi="Arial"/>
    </w:rPr>
  </w:style>
  <w:style w:type="paragraph" w:customStyle="1" w:styleId="117">
    <w:name w:val="正文缩进1"/>
    <w:basedOn w:val="1"/>
    <w:autoRedefine/>
    <w:qFormat/>
    <w:uiPriority w:val="0"/>
    <w:pPr>
      <w:ind w:firstLine="420" w:firstLineChars="200"/>
    </w:pPr>
  </w:style>
  <w:style w:type="paragraph" w:customStyle="1" w:styleId="118">
    <w:name w:val="正文 New"/>
    <w:autoRedefine/>
    <w:qFormat/>
    <w:uiPriority w:val="99"/>
    <w:pPr>
      <w:widowControl w:val="0"/>
      <w:jc w:val="both"/>
    </w:pPr>
    <w:rPr>
      <w:rFonts w:ascii="Calibri" w:hAnsi="Calibri" w:eastAsia="宋体" w:cs="Times New Roman"/>
      <w:lang w:val="en-US" w:eastAsia="zh-CN" w:bidi="ar-SA"/>
    </w:rPr>
  </w:style>
  <w:style w:type="character" w:customStyle="1" w:styleId="119">
    <w:name w:val="font11"/>
    <w:basedOn w:val="36"/>
    <w:autoRedefine/>
    <w:qFormat/>
    <w:uiPriority w:val="0"/>
    <w:rPr>
      <w:rFonts w:hint="eastAsia" w:ascii="宋体" w:hAnsi="宋体" w:eastAsia="宋体" w:cs="宋体"/>
      <w:color w:val="000000"/>
      <w:sz w:val="22"/>
      <w:szCs w:val="22"/>
      <w:u w:val="none"/>
    </w:rPr>
  </w:style>
  <w:style w:type="character" w:customStyle="1" w:styleId="120">
    <w:name w:val="font21"/>
    <w:basedOn w:val="3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95</Pages>
  <Words>40303</Words>
  <Characters>42955</Characters>
  <Lines>256</Lines>
  <Paragraphs>72</Paragraphs>
  <TotalTime>43</TotalTime>
  <ScaleCrop>false</ScaleCrop>
  <LinksUpToDate>false</LinksUpToDate>
  <CharactersWithSpaces>46068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2022-04-07T16:51:00Z</dcterms:created>
  <dc:creator>lenovo</dc:creator>
  <cp:lastModifiedBy>lunatic</cp:lastModifiedBy>
  <cp:lastPrinted>2024-04-02T06:52:00Z</cp:lastPrinted>
  <dcterms:modified xsi:type="dcterms:W3CDTF">2024-04-03T09:20:18Z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889E99ADE09E4F76A5C5A09357CA91CD_13</vt:lpwstr>
  </property>
  <property fmtid="{D5CDD505-2E9C-101B-9397-08002B2CF9AE}" pid="4" name="commondata">
    <vt:lpwstr>eyJoZGlkIjoiMWYwNDljNTM4YmY3YjZiMDFhNjE0MzAxZjkzNDhkNWEifQ==</vt:lpwstr>
  </property>
</Properties>
</file>