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9E926">
      <w:pPr>
        <w:jc w:val="both"/>
        <w:rPr>
          <w:rFonts w:hint="default" w:eastAsiaTheme="minorEastAsia"/>
          <w:b/>
          <w:bCs/>
          <w:sz w:val="28"/>
          <w:szCs w:val="28"/>
          <w:lang w:val="en-US" w:eastAsia="zh-CN"/>
        </w:rPr>
      </w:pPr>
      <w:bookmarkStart w:id="0" w:name="_Toc100219612"/>
      <w:r>
        <w:rPr>
          <w:rFonts w:hint="eastAsia"/>
          <w:b/>
          <w:bCs/>
          <w:sz w:val="28"/>
          <w:szCs w:val="28"/>
          <w:lang w:val="zh-CN"/>
        </w:rPr>
        <w:t>项目编号：SXZCX202</w:t>
      </w:r>
      <w:r>
        <w:rPr>
          <w:rFonts w:hint="eastAsia"/>
          <w:b/>
          <w:bCs/>
          <w:sz w:val="28"/>
          <w:szCs w:val="28"/>
          <w:lang w:val="en-US" w:eastAsia="zh-CN"/>
        </w:rPr>
        <w:t>5-023-1</w:t>
      </w:r>
    </w:p>
    <w:p w14:paraId="2A29CC08">
      <w:pPr>
        <w:pStyle w:val="7"/>
      </w:pPr>
    </w:p>
    <w:p w14:paraId="72F8BE5F"/>
    <w:p w14:paraId="3D8BDC91"/>
    <w:p w14:paraId="6B4C32A1">
      <w:pPr>
        <w:pStyle w:val="8"/>
      </w:pPr>
    </w:p>
    <w:p w14:paraId="480DAA7C">
      <w:pPr>
        <w:pStyle w:val="7"/>
      </w:pPr>
    </w:p>
    <w:p w14:paraId="79091D84"/>
    <w:p w14:paraId="2DA57A90">
      <w:pPr>
        <w:rPr>
          <w:rFonts w:hint="eastAsia" w:asciiTheme="majorEastAsia" w:hAnsiTheme="majorEastAsia" w:eastAsiaTheme="majorEastAsia" w:cstheme="majorEastAsia"/>
          <w:b/>
          <w:bCs/>
          <w:sz w:val="48"/>
          <w:szCs w:val="48"/>
          <w:lang w:eastAsia="zh-CN"/>
        </w:rPr>
      </w:pPr>
      <w:r>
        <w:rPr>
          <w:rFonts w:hint="eastAsia" w:asciiTheme="majorEastAsia" w:hAnsiTheme="majorEastAsia" w:eastAsiaTheme="majorEastAsia" w:cstheme="majorEastAsia"/>
          <w:b/>
          <w:bCs/>
          <w:sz w:val="48"/>
          <w:szCs w:val="48"/>
        </w:rPr>
        <w:t>西安市第一医院</w:t>
      </w:r>
      <w:r>
        <w:rPr>
          <w:rFonts w:hint="eastAsia" w:asciiTheme="majorEastAsia" w:hAnsiTheme="majorEastAsia" w:eastAsiaTheme="majorEastAsia" w:cstheme="majorEastAsia"/>
          <w:b/>
          <w:bCs/>
          <w:sz w:val="48"/>
          <w:szCs w:val="48"/>
          <w:lang w:val="en-US" w:eastAsia="zh-CN"/>
        </w:rPr>
        <w:t>眼科手术显微镜等设备一批采购</w:t>
      </w:r>
      <w:r>
        <w:rPr>
          <w:rFonts w:hint="eastAsia" w:asciiTheme="majorEastAsia" w:hAnsiTheme="majorEastAsia" w:eastAsiaTheme="majorEastAsia" w:cstheme="majorEastAsia"/>
          <w:b/>
          <w:bCs/>
          <w:sz w:val="48"/>
          <w:szCs w:val="48"/>
        </w:rPr>
        <w:t>项目</w:t>
      </w:r>
      <w:r>
        <w:rPr>
          <w:rFonts w:hint="eastAsia" w:asciiTheme="majorEastAsia" w:hAnsiTheme="majorEastAsia" w:eastAsiaTheme="majorEastAsia" w:cstheme="majorEastAsia"/>
          <w:b/>
          <w:bCs/>
          <w:sz w:val="48"/>
          <w:szCs w:val="48"/>
          <w:lang w:eastAsia="zh-CN"/>
        </w:rPr>
        <w:t>（</w:t>
      </w:r>
      <w:r>
        <w:rPr>
          <w:rFonts w:hint="eastAsia" w:asciiTheme="majorEastAsia" w:hAnsiTheme="majorEastAsia" w:eastAsiaTheme="majorEastAsia" w:cstheme="majorEastAsia"/>
          <w:b/>
          <w:bCs/>
          <w:sz w:val="48"/>
          <w:szCs w:val="48"/>
          <w:lang w:val="en-US" w:eastAsia="zh-CN"/>
        </w:rPr>
        <w:t>二次</w:t>
      </w:r>
      <w:r>
        <w:rPr>
          <w:rFonts w:hint="eastAsia" w:asciiTheme="majorEastAsia" w:hAnsiTheme="majorEastAsia" w:eastAsiaTheme="majorEastAsia" w:cstheme="majorEastAsia"/>
          <w:b/>
          <w:bCs/>
          <w:sz w:val="48"/>
          <w:szCs w:val="48"/>
          <w:lang w:eastAsia="zh-CN"/>
        </w:rPr>
        <w:t>）</w:t>
      </w:r>
    </w:p>
    <w:p w14:paraId="6A7D2D24">
      <w:pPr>
        <w:rPr>
          <w:rFonts w:asciiTheme="majorEastAsia" w:hAnsiTheme="majorEastAsia" w:eastAsiaTheme="majorEastAsia" w:cstheme="majorEastAsia"/>
          <w:b/>
          <w:bCs/>
          <w:sz w:val="48"/>
          <w:szCs w:val="48"/>
        </w:rPr>
      </w:pPr>
    </w:p>
    <w:p w14:paraId="5B3099EE">
      <w:pPr>
        <w:rPr>
          <w:rFonts w:asciiTheme="majorEastAsia" w:hAnsiTheme="majorEastAsia" w:eastAsiaTheme="majorEastAsia" w:cstheme="majorEastAsia"/>
          <w:b/>
          <w:bCs/>
          <w:sz w:val="48"/>
          <w:szCs w:val="48"/>
        </w:rPr>
      </w:pPr>
    </w:p>
    <w:p w14:paraId="3631DE72">
      <w:pPr>
        <w:pStyle w:val="7"/>
        <w:rPr>
          <w:rFonts w:asciiTheme="majorEastAsia" w:hAnsiTheme="majorEastAsia" w:eastAsiaTheme="majorEastAsia" w:cstheme="majorEastAsia"/>
          <w:b/>
          <w:bCs/>
          <w:sz w:val="48"/>
          <w:szCs w:val="48"/>
        </w:rPr>
      </w:pPr>
    </w:p>
    <w:p w14:paraId="441DC032"/>
    <w:p w14:paraId="0AF6117C"/>
    <w:p w14:paraId="58284B64">
      <w:pPr>
        <w:rPr>
          <w:rFonts w:asciiTheme="majorEastAsia" w:hAnsiTheme="majorEastAsia" w:eastAsiaTheme="majorEastAsia" w:cstheme="majorEastAsia"/>
          <w:b/>
          <w:bCs/>
          <w:sz w:val="48"/>
          <w:szCs w:val="48"/>
        </w:rPr>
      </w:pPr>
    </w:p>
    <w:p w14:paraId="047F6C19">
      <w:pPr>
        <w:rPr>
          <w:rFonts w:asciiTheme="majorEastAsia" w:hAnsiTheme="majorEastAsia" w:eastAsiaTheme="majorEastAsia" w:cstheme="majorEastAsia"/>
          <w:b/>
          <w:bCs/>
          <w:sz w:val="48"/>
          <w:szCs w:val="48"/>
        </w:rPr>
      </w:pPr>
      <w:r>
        <w:rPr>
          <w:rFonts w:hint="eastAsia" w:asciiTheme="majorEastAsia" w:hAnsiTheme="majorEastAsia" w:eastAsiaTheme="majorEastAsia" w:cstheme="majorEastAsia"/>
          <w:b/>
          <w:bCs/>
          <w:sz w:val="48"/>
          <w:szCs w:val="48"/>
          <w:lang w:val="zh-CN"/>
        </w:rPr>
        <w:t>招 标 文 件</w:t>
      </w:r>
    </w:p>
    <w:p w14:paraId="17C3CD94">
      <w:pPr>
        <w:pStyle w:val="14"/>
        <w:ind w:firstLine="200"/>
      </w:pPr>
    </w:p>
    <w:p w14:paraId="66E0C267">
      <w:pPr>
        <w:pStyle w:val="14"/>
        <w:ind w:firstLine="200"/>
      </w:pPr>
    </w:p>
    <w:p w14:paraId="2D5BA4E6">
      <w:pPr>
        <w:pStyle w:val="14"/>
        <w:ind w:firstLine="200"/>
      </w:pPr>
    </w:p>
    <w:p w14:paraId="06F5CC80"/>
    <w:p w14:paraId="7AF049D5">
      <w:pPr>
        <w:pStyle w:val="5"/>
        <w:numPr>
          <w:ilvl w:val="3"/>
          <w:numId w:val="0"/>
        </w:numPr>
        <w:jc w:val="both"/>
      </w:pPr>
    </w:p>
    <w:p w14:paraId="1B7D040B"/>
    <w:p w14:paraId="3DFAAB54">
      <w:pPr>
        <w:pStyle w:val="5"/>
        <w:numPr>
          <w:ilvl w:val="3"/>
          <w:numId w:val="0"/>
        </w:numPr>
        <w:jc w:val="both"/>
      </w:pPr>
    </w:p>
    <w:p w14:paraId="0D30ECC6"/>
    <w:p w14:paraId="0BA1FC37">
      <w:pPr>
        <w:pStyle w:val="7"/>
      </w:pPr>
    </w:p>
    <w:p w14:paraId="3B791613"/>
    <w:p w14:paraId="50471AF7">
      <w:pPr>
        <w:rPr>
          <w:b/>
          <w:bCs/>
          <w:sz w:val="32"/>
          <w:szCs w:val="32"/>
          <w:lang w:val="zh-CN"/>
        </w:rPr>
      </w:pPr>
      <w:r>
        <w:rPr>
          <w:rFonts w:hint="eastAsia"/>
          <w:b/>
          <w:bCs/>
          <w:sz w:val="32"/>
          <w:szCs w:val="32"/>
          <w:lang w:val="zh-CN"/>
        </w:rPr>
        <w:t xml:space="preserve"> 陕西省中诚信招标有限公司</w:t>
      </w:r>
      <w:r>
        <w:rPr>
          <w:rFonts w:hint="eastAsia"/>
          <w:b/>
          <w:bCs/>
          <w:sz w:val="32"/>
          <w:szCs w:val="32"/>
        </w:rPr>
        <w:t xml:space="preserve"> </w:t>
      </w:r>
    </w:p>
    <w:p w14:paraId="331EF400">
      <w:pPr>
        <w:rPr>
          <w:lang w:val="zh-CN"/>
        </w:rPr>
        <w:sectPr>
          <w:footerReference r:id="rId3" w:type="default"/>
          <w:pgSz w:w="11906" w:h="16838"/>
          <w:pgMar w:top="1440" w:right="1803" w:bottom="1440" w:left="1803" w:header="851" w:footer="992" w:gutter="0"/>
          <w:cols w:space="720" w:num="1"/>
          <w:docGrid w:type="lines" w:linePitch="319" w:charSpace="0"/>
        </w:sectPr>
      </w:pPr>
      <w:r>
        <w:rPr>
          <w:rFonts w:hint="eastAsia"/>
          <w:b/>
          <w:bCs/>
          <w:sz w:val="32"/>
          <w:szCs w:val="32"/>
          <w:lang w:val="zh-CN"/>
        </w:rPr>
        <w:t>二〇二</w:t>
      </w:r>
      <w:r>
        <w:rPr>
          <w:rFonts w:hint="eastAsia"/>
          <w:b/>
          <w:bCs/>
          <w:sz w:val="32"/>
          <w:szCs w:val="32"/>
          <w:lang w:val="en-US" w:eastAsia="zh-CN"/>
        </w:rPr>
        <w:t>五</w:t>
      </w:r>
      <w:r>
        <w:rPr>
          <w:rFonts w:hint="eastAsia"/>
          <w:b/>
          <w:bCs/>
          <w:sz w:val="32"/>
          <w:szCs w:val="32"/>
          <w:lang w:val="zh-CN"/>
        </w:rPr>
        <w:t>年</w:t>
      </w:r>
      <w:r>
        <w:rPr>
          <w:rFonts w:hint="eastAsia"/>
          <w:b/>
          <w:bCs/>
          <w:sz w:val="32"/>
          <w:szCs w:val="32"/>
          <w:lang w:val="en-US" w:eastAsia="zh-CN"/>
        </w:rPr>
        <w:t>六</w:t>
      </w:r>
      <w:r>
        <w:rPr>
          <w:rFonts w:hint="eastAsia"/>
          <w:b/>
          <w:bCs/>
          <w:sz w:val="32"/>
          <w:szCs w:val="32"/>
          <w:lang w:val="zh-CN"/>
        </w:rPr>
        <w:t>月</w:t>
      </w:r>
    </w:p>
    <w:p w14:paraId="08E1D20E">
      <w:pPr>
        <w:pStyle w:val="2"/>
        <w:spacing w:line="500" w:lineRule="exac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第一章  投标邀请函</w:t>
      </w:r>
      <w:bookmarkEnd w:id="0"/>
    </w:p>
    <w:p w14:paraId="0DC247F6">
      <w:pPr>
        <w:spacing w:line="360" w:lineRule="auto"/>
        <w:jc w:val="left"/>
        <w:rPr>
          <w:rFonts w:asciiTheme="minorEastAsia" w:hAnsiTheme="minorEastAsia" w:cstheme="minorEastAsia"/>
          <w:sz w:val="28"/>
          <w:szCs w:val="28"/>
        </w:rPr>
      </w:pPr>
      <w:r>
        <w:rPr>
          <w:rFonts w:hint="eastAsia"/>
        </w:rPr>
        <w:t xml:space="preserve">   </w:t>
      </w:r>
      <w:r>
        <w:rPr>
          <w:rFonts w:hint="eastAsia"/>
          <w:sz w:val="28"/>
          <w:szCs w:val="28"/>
        </w:rPr>
        <w:t xml:space="preserve"> </w:t>
      </w:r>
      <w:r>
        <w:rPr>
          <w:rFonts w:hint="eastAsia" w:asciiTheme="minorEastAsia" w:hAnsiTheme="minorEastAsia" w:cstheme="minorEastAsia"/>
          <w:sz w:val="28"/>
          <w:szCs w:val="28"/>
        </w:rPr>
        <w:t>陕西省中诚信招标有限公司受西安市第一医院的委托，经政府采购监管部门批准，按照政府采购程序，对西安市第一医院</w:t>
      </w:r>
      <w:r>
        <w:rPr>
          <w:rFonts w:hint="eastAsia" w:asciiTheme="minorEastAsia" w:hAnsiTheme="minorEastAsia" w:cstheme="minorEastAsia"/>
          <w:sz w:val="28"/>
          <w:szCs w:val="28"/>
          <w:lang w:val="en-US" w:eastAsia="zh-CN"/>
        </w:rPr>
        <w:t>眼科手术显微镜等设备一批采购</w:t>
      </w:r>
      <w:r>
        <w:rPr>
          <w:rFonts w:hint="eastAsia" w:asciiTheme="minorEastAsia" w:hAnsiTheme="minorEastAsia" w:cstheme="minorEastAsia"/>
          <w:sz w:val="28"/>
          <w:szCs w:val="28"/>
        </w:rPr>
        <w:t>项目</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二次</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进行公开招标，欢迎符合资格条件的、有能力提供本项目所需货物和服务的供应商参加投标。</w:t>
      </w:r>
    </w:p>
    <w:p w14:paraId="445DF113">
      <w:pPr>
        <w:pStyle w:val="3"/>
        <w:spacing w:line="360" w:lineRule="auto"/>
        <w:ind w:left="0" w:leftChars="0"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一、项目基本信息：</w:t>
      </w:r>
    </w:p>
    <w:p w14:paraId="1EDCAA8A">
      <w:pPr>
        <w:spacing w:line="360" w:lineRule="auto"/>
        <w:jc w:val="both"/>
        <w:rPr>
          <w:rFonts w:asciiTheme="minorEastAsia" w:hAnsiTheme="minorEastAsia" w:cstheme="minorEastAsia"/>
          <w:sz w:val="28"/>
          <w:szCs w:val="28"/>
        </w:rPr>
      </w:pPr>
      <w:r>
        <w:rPr>
          <w:rFonts w:hint="eastAsia" w:asciiTheme="minorEastAsia" w:hAnsiTheme="minorEastAsia" w:cstheme="minorEastAsia"/>
          <w:sz w:val="28"/>
          <w:szCs w:val="28"/>
        </w:rPr>
        <w:t>项目名称：</w:t>
      </w:r>
      <w:r>
        <w:rPr>
          <w:rFonts w:hint="eastAsia" w:asciiTheme="minorEastAsia" w:hAnsiTheme="minorEastAsia" w:cstheme="minorEastAsia"/>
          <w:sz w:val="28"/>
          <w:szCs w:val="28"/>
          <w:lang w:val="en-US" w:eastAsia="zh-CN"/>
        </w:rPr>
        <w:t>眼科手术显微镜等设备一批</w:t>
      </w:r>
    </w:p>
    <w:p w14:paraId="66CB3205">
      <w:pPr>
        <w:spacing w:line="360" w:lineRule="auto"/>
        <w:jc w:val="both"/>
        <w:rPr>
          <w:rFonts w:hint="default" w:asciiTheme="minorEastAsia" w:hAnsiTheme="minorEastAsia" w:cstheme="minorEastAsia"/>
          <w:color w:val="auto"/>
          <w:sz w:val="28"/>
          <w:szCs w:val="28"/>
          <w:lang w:val="en-US" w:eastAsia="zh-CN"/>
        </w:rPr>
      </w:pPr>
      <w:r>
        <w:rPr>
          <w:rFonts w:hint="eastAsia" w:asciiTheme="minorEastAsia" w:hAnsiTheme="minorEastAsia" w:cstheme="minorEastAsia"/>
          <w:color w:val="auto"/>
          <w:sz w:val="28"/>
          <w:szCs w:val="28"/>
        </w:rPr>
        <w:t>项目编号：</w:t>
      </w:r>
      <w:r>
        <w:rPr>
          <w:rFonts w:hint="eastAsia" w:asciiTheme="minorEastAsia" w:hAnsiTheme="minorEastAsia" w:cstheme="minorEastAsia"/>
          <w:color w:val="auto"/>
          <w:sz w:val="28"/>
          <w:szCs w:val="28"/>
          <w:lang w:val="zh-CN"/>
        </w:rPr>
        <w:t>SXZCX202</w:t>
      </w:r>
      <w:r>
        <w:rPr>
          <w:rFonts w:hint="eastAsia" w:asciiTheme="minorEastAsia" w:hAnsiTheme="minorEastAsia" w:cstheme="minorEastAsia"/>
          <w:color w:val="auto"/>
          <w:sz w:val="28"/>
          <w:szCs w:val="28"/>
          <w:lang w:val="en-US" w:eastAsia="zh-CN"/>
        </w:rPr>
        <w:t>5-023-1</w:t>
      </w:r>
    </w:p>
    <w:p w14:paraId="78440E99">
      <w:pPr>
        <w:spacing w:line="360" w:lineRule="auto"/>
        <w:jc w:val="both"/>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rPr>
        <w:t>预算执行书编号：ZCSP-西安市-202</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rPr>
        <w:t>-0</w:t>
      </w:r>
      <w:r>
        <w:rPr>
          <w:rFonts w:hint="eastAsia" w:asciiTheme="minorEastAsia" w:hAnsiTheme="minorEastAsia" w:cstheme="minorEastAsia"/>
          <w:color w:val="auto"/>
          <w:sz w:val="28"/>
          <w:szCs w:val="28"/>
          <w:lang w:val="en-US" w:eastAsia="zh-CN"/>
        </w:rPr>
        <w:t>0355</w:t>
      </w:r>
    </w:p>
    <w:p w14:paraId="4DF78625">
      <w:pPr>
        <w:pStyle w:val="3"/>
        <w:spacing w:line="360" w:lineRule="auto"/>
        <w:ind w:firstLine="56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sz w:val="28"/>
          <w:szCs w:val="28"/>
        </w:rPr>
        <w:t>二、项目性质：</w:t>
      </w:r>
      <w:r>
        <w:rPr>
          <w:rFonts w:hint="eastAsia" w:asciiTheme="minorEastAsia" w:hAnsiTheme="minorEastAsia" w:eastAsiaTheme="minorEastAsia" w:cstheme="minorEastAsia"/>
          <w:b/>
          <w:bCs/>
          <w:sz w:val="28"/>
          <w:szCs w:val="28"/>
        </w:rPr>
        <w:t>非专门面向中小企业的采购(所属行业：工业)</w:t>
      </w:r>
    </w:p>
    <w:p w14:paraId="7E42792F">
      <w:pPr>
        <w:spacing w:line="36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 xml:space="preserve">    三、采购内容和要求：</w:t>
      </w:r>
      <w:r>
        <w:rPr>
          <w:rFonts w:hint="eastAsia" w:asciiTheme="minorEastAsia" w:hAnsiTheme="minorEastAsia" w:cstheme="minorEastAsia"/>
          <w:sz w:val="28"/>
          <w:szCs w:val="28"/>
          <w:lang w:val="en-US" w:eastAsia="zh-CN"/>
        </w:rPr>
        <w:t>眼科手术显微镜等设备一批</w:t>
      </w:r>
      <w:r>
        <w:rPr>
          <w:rFonts w:hint="eastAsia" w:asciiTheme="minorEastAsia" w:hAnsiTheme="minorEastAsia" w:cstheme="minorEastAsia"/>
          <w:sz w:val="28"/>
          <w:szCs w:val="28"/>
        </w:rPr>
        <w:t>采购</w:t>
      </w:r>
      <w:r>
        <w:rPr>
          <w:rFonts w:hint="eastAsia" w:asciiTheme="minorEastAsia" w:hAnsiTheme="minorEastAsia" w:cstheme="minorEastAsia"/>
          <w:sz w:val="28"/>
          <w:szCs w:val="28"/>
          <w:lang w:val="zh-CN"/>
        </w:rPr>
        <w:t>项目</w:t>
      </w:r>
      <w:r>
        <w:rPr>
          <w:rFonts w:hint="eastAsia" w:asciiTheme="minorEastAsia" w:hAnsiTheme="minorEastAsia" w:cstheme="minorEastAsia"/>
          <w:sz w:val="28"/>
          <w:szCs w:val="28"/>
        </w:rPr>
        <w:t>,</w:t>
      </w:r>
      <w:r>
        <w:rPr>
          <w:rFonts w:hint="eastAsia" w:asciiTheme="minorEastAsia" w:hAnsiTheme="minorEastAsia" w:cstheme="minorEastAsia"/>
          <w:sz w:val="28"/>
          <w:szCs w:val="28"/>
          <w:lang w:val="zh-CN"/>
        </w:rPr>
        <w:t>本次采购内容为</w:t>
      </w:r>
      <w:r>
        <w:rPr>
          <w:rFonts w:hint="eastAsia" w:asciiTheme="minorEastAsia" w:hAnsiTheme="minorEastAsia" w:cstheme="minorEastAsia"/>
          <w:sz w:val="28"/>
          <w:szCs w:val="28"/>
        </w:rPr>
        <w:t>1</w:t>
      </w:r>
      <w:r>
        <w:rPr>
          <w:rFonts w:hint="eastAsia" w:asciiTheme="minorEastAsia" w:hAnsiTheme="minorEastAsia" w:cstheme="minorEastAsia"/>
          <w:sz w:val="28"/>
          <w:szCs w:val="28"/>
          <w:lang w:val="zh-CN"/>
        </w:rPr>
        <w:t>个标段，不拆分</w:t>
      </w:r>
      <w:r>
        <w:rPr>
          <w:rFonts w:hint="eastAsia" w:asciiTheme="minorEastAsia" w:hAnsiTheme="minorEastAsia" w:cstheme="minorEastAsia"/>
          <w:sz w:val="28"/>
          <w:szCs w:val="28"/>
        </w:rPr>
        <w:t>见招标文件第三章〈招标内容及要求〉）</w:t>
      </w:r>
    </w:p>
    <w:tbl>
      <w:tblPr>
        <w:tblStyle w:val="15"/>
        <w:tblpPr w:leftFromText="180" w:rightFromText="180" w:vertAnchor="text" w:horzAnchor="page" w:tblpX="1211" w:tblpY="493"/>
        <w:tblOverlap w:val="never"/>
        <w:tblW w:w="98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5"/>
        <w:gridCol w:w="755"/>
        <w:gridCol w:w="2783"/>
        <w:gridCol w:w="937"/>
        <w:gridCol w:w="1325"/>
        <w:gridCol w:w="1275"/>
        <w:gridCol w:w="1155"/>
        <w:gridCol w:w="800"/>
      </w:tblGrid>
      <w:tr w14:paraId="23EFB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039C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75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2B9D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278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1269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设备名称</w:t>
            </w:r>
          </w:p>
        </w:tc>
        <w:tc>
          <w:tcPr>
            <w:tcW w:w="9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A9764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     （台）</w:t>
            </w:r>
          </w:p>
        </w:tc>
        <w:tc>
          <w:tcPr>
            <w:tcW w:w="13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300EF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        （万元）</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7D67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最高限价         （万元）</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84B3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w:t>
            </w:r>
            <w:r>
              <w:rPr>
                <w:rFonts w:hint="eastAsia" w:ascii="宋体" w:hAnsi="宋体" w:eastAsia="宋体" w:cs="宋体"/>
                <w:i w:val="0"/>
                <w:iCs w:val="0"/>
                <w:color w:val="auto"/>
                <w:kern w:val="0"/>
                <w:sz w:val="22"/>
                <w:szCs w:val="22"/>
                <w:highlight w:val="none"/>
                <w:u w:val="none"/>
                <w:lang w:val="en-US" w:eastAsia="zh-CN" w:bidi="ar"/>
              </w:rPr>
              <w:t>允许</w:t>
            </w:r>
            <w:r>
              <w:rPr>
                <w:rFonts w:hint="eastAsia" w:ascii="宋体" w:hAnsi="宋体" w:eastAsia="宋体" w:cs="宋体"/>
                <w:i w:val="0"/>
                <w:iCs w:val="0"/>
                <w:color w:val="000000"/>
                <w:kern w:val="0"/>
                <w:sz w:val="22"/>
                <w:szCs w:val="22"/>
                <w:u w:val="none"/>
                <w:lang w:val="en-US" w:eastAsia="zh-CN" w:bidi="ar"/>
              </w:rPr>
              <w:t>进口</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8B49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6B535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A7CE25">
            <w:pPr>
              <w:jc w:val="center"/>
              <w:rPr>
                <w:rFonts w:hint="eastAsia" w:ascii="宋体" w:hAnsi="宋体" w:eastAsia="宋体" w:cs="宋体"/>
                <w:i w:val="0"/>
                <w:iCs w:val="0"/>
                <w:color w:val="000000"/>
                <w:sz w:val="22"/>
                <w:szCs w:val="22"/>
                <w:u w:val="none"/>
              </w:rPr>
            </w:pP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E603AA">
            <w:pPr>
              <w:jc w:val="center"/>
              <w:rPr>
                <w:rFonts w:hint="eastAsia" w:ascii="宋体" w:hAnsi="宋体" w:eastAsia="宋体" w:cs="宋体"/>
                <w:i w:val="0"/>
                <w:iCs w:val="0"/>
                <w:color w:val="000000"/>
                <w:sz w:val="22"/>
                <w:szCs w:val="22"/>
                <w:u w:val="none"/>
              </w:rPr>
            </w:pPr>
          </w:p>
        </w:tc>
        <w:tc>
          <w:tcPr>
            <w:tcW w:w="278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74D813">
            <w:pPr>
              <w:jc w:val="center"/>
              <w:rPr>
                <w:rFonts w:hint="eastAsia" w:ascii="宋体" w:hAnsi="宋体" w:eastAsia="宋体" w:cs="宋体"/>
                <w:i w:val="0"/>
                <w:iCs w:val="0"/>
                <w:color w:val="000000"/>
                <w:sz w:val="22"/>
                <w:szCs w:val="22"/>
                <w:u w:val="none"/>
              </w:rPr>
            </w:pPr>
          </w:p>
        </w:tc>
        <w:tc>
          <w:tcPr>
            <w:tcW w:w="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713A047">
            <w:pPr>
              <w:jc w:val="center"/>
              <w:rPr>
                <w:rFonts w:hint="eastAsia" w:ascii="宋体" w:hAnsi="宋体" w:eastAsia="宋体" w:cs="宋体"/>
                <w:i w:val="0"/>
                <w:iCs w:val="0"/>
                <w:color w:val="000000"/>
                <w:sz w:val="22"/>
                <w:szCs w:val="22"/>
                <w:u w:val="none"/>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7BAA76">
            <w:pPr>
              <w:jc w:val="center"/>
              <w:rPr>
                <w:rFonts w:hint="eastAsia" w:ascii="宋体" w:hAnsi="宋体" w:eastAsia="宋体" w:cs="宋体"/>
                <w:i w:val="0"/>
                <w:iCs w:val="0"/>
                <w:color w:val="000000"/>
                <w:sz w:val="22"/>
                <w:szCs w:val="22"/>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CEEB76">
            <w:pPr>
              <w:jc w:val="center"/>
              <w:rPr>
                <w:rFonts w:hint="eastAsia" w:ascii="宋体" w:hAnsi="宋体" w:eastAsia="宋体" w:cs="宋体"/>
                <w:i w:val="0"/>
                <w:iCs w:val="0"/>
                <w:color w:val="000000"/>
                <w:sz w:val="22"/>
                <w:szCs w:val="22"/>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144A7F">
            <w:pPr>
              <w:jc w:val="center"/>
              <w:rPr>
                <w:rFonts w:hint="eastAsia" w:ascii="宋体" w:hAnsi="宋体" w:eastAsia="宋体" w:cs="宋体"/>
                <w:i w:val="0"/>
                <w:iCs w:val="0"/>
                <w:color w:val="000000"/>
                <w:sz w:val="22"/>
                <w:szCs w:val="22"/>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91AA83">
            <w:pPr>
              <w:jc w:val="center"/>
              <w:rPr>
                <w:rFonts w:hint="eastAsia" w:ascii="宋体" w:hAnsi="宋体" w:eastAsia="宋体" w:cs="宋体"/>
                <w:i w:val="0"/>
                <w:iCs w:val="0"/>
                <w:color w:val="000000"/>
                <w:sz w:val="22"/>
                <w:szCs w:val="22"/>
                <w:u w:val="none"/>
              </w:rPr>
            </w:pPr>
          </w:p>
        </w:tc>
      </w:tr>
      <w:tr w14:paraId="7967A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tcBorders>
              <w:top w:val="nil"/>
              <w:left w:val="single" w:color="000000" w:sz="4" w:space="0"/>
              <w:bottom w:val="single" w:color="000000" w:sz="4" w:space="0"/>
              <w:right w:val="single" w:color="000000" w:sz="4" w:space="0"/>
            </w:tcBorders>
            <w:shd w:val="clear" w:color="auto" w:fill="FFFFFF"/>
            <w:noWrap/>
            <w:vAlign w:val="center"/>
          </w:tcPr>
          <w:p w14:paraId="755722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E2CB825">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眼科手术显微镜等设备一批</w:t>
            </w:r>
          </w:p>
          <w:p w14:paraId="74B78E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FCABFE">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玻切超乳激光一体机</w:t>
            </w:r>
          </w:p>
        </w:tc>
        <w:tc>
          <w:tcPr>
            <w:tcW w:w="9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9B8DDE">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45A9E">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571C2">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180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AD9A45">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是</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55A265">
            <w:pPr>
              <w:jc w:val="center"/>
              <w:textAlignment w:val="baseline"/>
              <w:rPr>
                <w:rFonts w:hint="eastAsia" w:ascii="宋体" w:hAnsi="宋体" w:eastAsia="宋体" w:cs="宋体"/>
                <w:kern w:val="0"/>
                <w:sz w:val="24"/>
                <w:szCs w:val="24"/>
                <w:lang w:val="en-US" w:eastAsia="zh-CN"/>
              </w:rPr>
            </w:pPr>
          </w:p>
        </w:tc>
      </w:tr>
      <w:tr w14:paraId="6DCBA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tcBorders>
              <w:top w:val="nil"/>
              <w:left w:val="single" w:color="000000" w:sz="4" w:space="0"/>
              <w:bottom w:val="single" w:color="000000" w:sz="4" w:space="0"/>
              <w:right w:val="single" w:color="000000" w:sz="4" w:space="0"/>
            </w:tcBorders>
            <w:shd w:val="clear" w:color="auto" w:fill="FFFFFF"/>
            <w:noWrap/>
            <w:vAlign w:val="center"/>
          </w:tcPr>
          <w:p w14:paraId="156BC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D49628">
            <w:pPr>
              <w:jc w:val="center"/>
              <w:rPr>
                <w:rFonts w:hint="eastAsia" w:ascii="宋体" w:hAnsi="宋体" w:eastAsia="宋体" w:cs="宋体"/>
                <w:i w:val="0"/>
                <w:iCs w:val="0"/>
                <w:color w:val="000000"/>
                <w:sz w:val="22"/>
                <w:szCs w:val="22"/>
                <w:u w:val="none"/>
              </w:rPr>
            </w:pP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B11E4">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激光扫描检眼镜</w:t>
            </w:r>
          </w:p>
        </w:tc>
        <w:tc>
          <w:tcPr>
            <w:tcW w:w="9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6EE252">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A4A4DD">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180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4B540">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6553F4">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是</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799C6E">
            <w:pPr>
              <w:jc w:val="center"/>
              <w:textAlignment w:val="baseline"/>
              <w:rPr>
                <w:rFonts w:hint="eastAsia" w:ascii="宋体" w:hAnsi="宋体" w:eastAsia="宋体" w:cs="宋体"/>
                <w:kern w:val="0"/>
                <w:sz w:val="24"/>
                <w:szCs w:val="24"/>
                <w:lang w:val="en-US" w:eastAsia="zh-CN"/>
              </w:rPr>
            </w:pPr>
          </w:p>
        </w:tc>
      </w:tr>
      <w:tr w14:paraId="04B86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tcBorders>
              <w:top w:val="nil"/>
              <w:left w:val="single" w:color="000000" w:sz="4" w:space="0"/>
              <w:bottom w:val="single" w:color="000000" w:sz="4" w:space="0"/>
              <w:right w:val="single" w:color="000000" w:sz="4" w:space="0"/>
            </w:tcBorders>
            <w:shd w:val="clear" w:color="auto" w:fill="FFFFFF"/>
            <w:noWrap/>
            <w:vAlign w:val="center"/>
          </w:tcPr>
          <w:p w14:paraId="2277C9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BF668C">
            <w:pPr>
              <w:jc w:val="center"/>
              <w:rPr>
                <w:rFonts w:hint="eastAsia" w:ascii="宋体" w:hAnsi="宋体" w:eastAsia="宋体" w:cs="宋体"/>
                <w:i w:val="0"/>
                <w:iCs w:val="0"/>
                <w:color w:val="000000"/>
                <w:sz w:val="22"/>
                <w:szCs w:val="22"/>
                <w:u w:val="none"/>
              </w:rPr>
            </w:pP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4CA0C7">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眼科光学相干断层扫描仪（OCT)</w:t>
            </w:r>
          </w:p>
        </w:tc>
        <w:tc>
          <w:tcPr>
            <w:tcW w:w="9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F44923">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268313">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81A931">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D6708">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是</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5CAEF8">
            <w:pPr>
              <w:jc w:val="center"/>
              <w:textAlignment w:val="baseline"/>
              <w:rPr>
                <w:rFonts w:hint="eastAsia" w:ascii="宋体" w:hAnsi="宋体" w:eastAsia="宋体" w:cs="宋体"/>
                <w:kern w:val="0"/>
                <w:sz w:val="24"/>
                <w:szCs w:val="24"/>
                <w:lang w:val="en-US" w:eastAsia="zh-CN"/>
              </w:rPr>
            </w:pPr>
          </w:p>
        </w:tc>
      </w:tr>
      <w:tr w14:paraId="06C36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tcBorders>
              <w:top w:val="nil"/>
              <w:left w:val="single" w:color="000000" w:sz="4" w:space="0"/>
              <w:bottom w:val="single" w:color="000000" w:sz="4" w:space="0"/>
              <w:right w:val="single" w:color="000000" w:sz="4" w:space="0"/>
            </w:tcBorders>
            <w:shd w:val="clear" w:color="auto" w:fill="FFFFFF"/>
            <w:noWrap/>
            <w:vAlign w:val="center"/>
          </w:tcPr>
          <w:p w14:paraId="197349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CD3CCF">
            <w:pPr>
              <w:jc w:val="center"/>
              <w:rPr>
                <w:rFonts w:hint="eastAsia" w:ascii="宋体" w:hAnsi="宋体" w:eastAsia="宋体" w:cs="宋体"/>
                <w:i w:val="0"/>
                <w:iCs w:val="0"/>
                <w:color w:val="000000"/>
                <w:sz w:val="22"/>
                <w:szCs w:val="22"/>
                <w:u w:val="none"/>
              </w:rPr>
            </w:pP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C3FD88">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光学相干断层扫描仪</w:t>
            </w:r>
          </w:p>
        </w:tc>
        <w:tc>
          <w:tcPr>
            <w:tcW w:w="9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3A0C0">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8E43DA">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160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40CD2A">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79457D">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否</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7C7FA7">
            <w:pPr>
              <w:jc w:val="center"/>
              <w:textAlignment w:val="baseline"/>
              <w:rPr>
                <w:rFonts w:hint="eastAsia" w:ascii="宋体" w:hAnsi="宋体" w:eastAsia="宋体" w:cs="宋体"/>
                <w:kern w:val="0"/>
                <w:sz w:val="24"/>
                <w:szCs w:val="24"/>
                <w:lang w:val="en-US" w:eastAsia="zh-CN"/>
              </w:rPr>
            </w:pPr>
          </w:p>
        </w:tc>
      </w:tr>
      <w:tr w14:paraId="67A8F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tcBorders>
              <w:top w:val="nil"/>
              <w:left w:val="single" w:color="000000" w:sz="4" w:space="0"/>
              <w:bottom w:val="single" w:color="000000" w:sz="4" w:space="0"/>
              <w:right w:val="single" w:color="000000" w:sz="4" w:space="0"/>
            </w:tcBorders>
            <w:shd w:val="clear" w:color="auto" w:fill="FFFFFF"/>
            <w:noWrap/>
            <w:vAlign w:val="center"/>
          </w:tcPr>
          <w:p w14:paraId="2BEE30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FF5F34">
            <w:pPr>
              <w:jc w:val="center"/>
              <w:rPr>
                <w:rFonts w:hint="eastAsia" w:ascii="宋体" w:hAnsi="宋体" w:eastAsia="宋体" w:cs="宋体"/>
                <w:i w:val="0"/>
                <w:iCs w:val="0"/>
                <w:color w:val="000000"/>
                <w:sz w:val="22"/>
                <w:szCs w:val="22"/>
                <w:u w:val="none"/>
              </w:rPr>
            </w:pP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96196B">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眼科手术显微镜</w:t>
            </w:r>
          </w:p>
        </w:tc>
        <w:tc>
          <w:tcPr>
            <w:tcW w:w="9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2C0A77">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092ADF">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350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FA7CAF">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08351">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是</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1C4B72">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核心产品</w:t>
            </w:r>
          </w:p>
        </w:tc>
      </w:tr>
      <w:tr w14:paraId="097CC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tcBorders>
              <w:top w:val="nil"/>
              <w:left w:val="single" w:color="000000" w:sz="4" w:space="0"/>
              <w:bottom w:val="single" w:color="000000" w:sz="4" w:space="0"/>
              <w:right w:val="single" w:color="000000" w:sz="4" w:space="0"/>
            </w:tcBorders>
            <w:shd w:val="clear" w:color="auto" w:fill="FFFFFF"/>
            <w:noWrap/>
            <w:vAlign w:val="center"/>
          </w:tcPr>
          <w:p w14:paraId="438A59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E11D0B">
            <w:pPr>
              <w:jc w:val="center"/>
              <w:rPr>
                <w:rFonts w:hint="eastAsia" w:ascii="宋体" w:hAnsi="宋体" w:eastAsia="宋体" w:cs="宋体"/>
                <w:i w:val="0"/>
                <w:iCs w:val="0"/>
                <w:color w:val="000000"/>
                <w:sz w:val="22"/>
                <w:szCs w:val="22"/>
                <w:u w:val="none"/>
              </w:rPr>
            </w:pP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E91B4A">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眼科超声乳化仪</w:t>
            </w:r>
          </w:p>
        </w:tc>
        <w:tc>
          <w:tcPr>
            <w:tcW w:w="9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D1145">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D85B74">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145</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7ADF09">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8A81A3">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是</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B630E">
            <w:pPr>
              <w:jc w:val="center"/>
              <w:textAlignment w:val="baseline"/>
              <w:rPr>
                <w:rFonts w:hint="eastAsia" w:ascii="宋体" w:hAnsi="宋体" w:eastAsia="宋体" w:cs="宋体"/>
                <w:kern w:val="0"/>
                <w:sz w:val="24"/>
                <w:szCs w:val="24"/>
                <w:lang w:val="en-US" w:eastAsia="zh-CN"/>
              </w:rPr>
            </w:pPr>
          </w:p>
        </w:tc>
      </w:tr>
      <w:tr w14:paraId="42BA3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3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7B3F2">
            <w:pPr>
              <w:jc w:val="center"/>
              <w:textAlignment w:val="baseline"/>
              <w:rPr>
                <w:rFonts w:hint="eastAsia" w:ascii="宋体" w:hAnsi="宋体" w:eastAsia="宋体" w:cs="宋体"/>
                <w:i w:val="0"/>
                <w:iCs w:val="0"/>
                <w:color w:val="000000"/>
                <w:sz w:val="22"/>
                <w:szCs w:val="22"/>
                <w:u w:val="none"/>
              </w:rPr>
            </w:pPr>
            <w:r>
              <w:rPr>
                <w:rFonts w:hint="eastAsia" w:ascii="宋体" w:hAnsi="宋体" w:eastAsia="宋体" w:cs="宋体"/>
                <w:kern w:val="0"/>
                <w:sz w:val="24"/>
                <w:szCs w:val="24"/>
                <w:lang w:val="en-US" w:eastAsia="zh-CN"/>
              </w:rPr>
              <w:t>合计</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3721">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D035C">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1135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04ABD">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970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C651E">
            <w:pPr>
              <w:jc w:val="center"/>
              <w:textAlignment w:val="baseline"/>
              <w:rPr>
                <w:rFonts w:hint="eastAsia" w:ascii="宋体" w:hAnsi="宋体" w:eastAsia="宋体" w:cs="宋体"/>
                <w:kern w:val="0"/>
                <w:sz w:val="24"/>
                <w:szCs w:val="24"/>
                <w:lang w:val="en-US" w:eastAsia="zh-CN"/>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95B0C">
            <w:pPr>
              <w:jc w:val="center"/>
              <w:textAlignment w:val="baseline"/>
              <w:rPr>
                <w:rFonts w:hint="eastAsia" w:ascii="宋体" w:hAnsi="宋体" w:eastAsia="宋体" w:cs="宋体"/>
                <w:kern w:val="0"/>
                <w:sz w:val="24"/>
                <w:szCs w:val="24"/>
                <w:lang w:val="en-US" w:eastAsia="zh-CN"/>
              </w:rPr>
            </w:pPr>
          </w:p>
        </w:tc>
      </w:tr>
    </w:tbl>
    <w:p w14:paraId="043E4D15">
      <w:pPr>
        <w:pStyle w:val="6"/>
        <w:ind w:left="0" w:leftChars="0" w:firstLine="0" w:firstLineChars="0"/>
        <w:jc w:val="both"/>
      </w:pPr>
    </w:p>
    <w:p w14:paraId="262E568B">
      <w:pPr>
        <w:pStyle w:val="3"/>
        <w:spacing w:line="360" w:lineRule="auto"/>
        <w:ind w:firstLine="560"/>
        <w:rPr>
          <w:rFonts w:hint="eastAsia" w:asciiTheme="minorHAnsi" w:hAnsiTheme="minorHAnsi" w:eastAsiaTheme="minorEastAsia"/>
          <w:sz w:val="28"/>
          <w:szCs w:val="28"/>
          <w:lang w:val="en-US" w:eastAsia="zh-CN"/>
        </w:rPr>
      </w:pPr>
      <w:r>
        <w:rPr>
          <w:rFonts w:hint="eastAsia" w:asciiTheme="minorHAnsi" w:hAnsiTheme="minorHAnsi" w:eastAsiaTheme="minorEastAsia"/>
          <w:sz w:val="28"/>
          <w:szCs w:val="28"/>
        </w:rPr>
        <w:t>本项目采购预算合计</w:t>
      </w:r>
      <w:r>
        <w:rPr>
          <w:rFonts w:hint="eastAsia" w:asciiTheme="minorHAnsi" w:hAnsiTheme="minorHAnsi" w:eastAsiaTheme="minorEastAsia"/>
          <w:sz w:val="28"/>
          <w:szCs w:val="28"/>
          <w:lang w:val="en-US" w:eastAsia="zh-CN"/>
        </w:rPr>
        <w:t>1135</w:t>
      </w:r>
      <w:r>
        <w:rPr>
          <w:rFonts w:hint="eastAsia" w:asciiTheme="minorHAnsi" w:hAnsiTheme="minorHAnsi" w:eastAsiaTheme="minorEastAsia"/>
          <w:sz w:val="28"/>
          <w:szCs w:val="28"/>
        </w:rPr>
        <w:t>万元。</w:t>
      </w:r>
      <w:r>
        <w:rPr>
          <w:rFonts w:hint="eastAsia" w:asciiTheme="minorHAnsi" w:hAnsiTheme="minorHAnsi" w:eastAsiaTheme="minorEastAsia"/>
          <w:sz w:val="28"/>
          <w:szCs w:val="28"/>
          <w:lang w:val="en-US" w:eastAsia="zh-CN"/>
        </w:rPr>
        <w:t xml:space="preserve"> </w:t>
      </w:r>
    </w:p>
    <w:p w14:paraId="7259BAB9">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四、供应商资格要求：</w:t>
      </w:r>
    </w:p>
    <w:p w14:paraId="041CC439">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1、基本资格条件</w:t>
      </w:r>
    </w:p>
    <w:p w14:paraId="0AE3A642">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满足《中华人民共和国政府釆购法》第二十二条规定，具体要求详见资格性审查表。</w:t>
      </w:r>
    </w:p>
    <w:p w14:paraId="49F8386B">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2、特定资格条件：</w:t>
      </w:r>
    </w:p>
    <w:p w14:paraId="16C1C1CD">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（1）具有独立承担民事责任能力的法人、其他组织或自然人，提供合法有效的统一社会信用代码营业执照（事业单位提供事业单位法人证书，自然人应提供身份证）；</w:t>
      </w:r>
    </w:p>
    <w:p w14:paraId="137D610A">
      <w:pPr>
        <w:spacing w:line="360" w:lineRule="auto"/>
        <w:jc w:val="left"/>
        <w:rPr>
          <w:sz w:val="28"/>
          <w:szCs w:val="28"/>
        </w:rPr>
      </w:pPr>
      <w:r>
        <w:rPr>
          <w:rFonts w:hint="eastAsia"/>
          <w:sz w:val="28"/>
          <w:szCs w:val="28"/>
        </w:rPr>
        <w:t>（2）财务状况证明：提供经审计的</w:t>
      </w:r>
      <w:r>
        <w:rPr>
          <w:rFonts w:hint="eastAsia"/>
          <w:sz w:val="28"/>
          <w:szCs w:val="28"/>
          <w:lang w:val="en-US" w:eastAsia="zh-CN"/>
        </w:rPr>
        <w:t>2023或</w:t>
      </w:r>
      <w:r>
        <w:rPr>
          <w:rFonts w:hint="eastAsia"/>
          <w:sz w:val="28"/>
          <w:szCs w:val="28"/>
        </w:rPr>
        <w:t>202</w:t>
      </w:r>
      <w:r>
        <w:rPr>
          <w:rFonts w:hint="eastAsia"/>
          <w:sz w:val="28"/>
          <w:szCs w:val="28"/>
          <w:lang w:val="en-US" w:eastAsia="zh-CN"/>
        </w:rPr>
        <w:t>4</w:t>
      </w:r>
      <w:r>
        <w:rPr>
          <w:rFonts w:hint="eastAsia"/>
          <w:sz w:val="28"/>
          <w:szCs w:val="28"/>
        </w:rPr>
        <w:t>年度</w:t>
      </w:r>
      <w:r>
        <w:rPr>
          <w:rFonts w:hint="eastAsia"/>
          <w:sz w:val="28"/>
          <w:szCs w:val="28"/>
          <w:lang w:val="en-US" w:eastAsia="zh-CN"/>
        </w:rPr>
        <w:t>完整的</w:t>
      </w:r>
      <w:r>
        <w:rPr>
          <w:rFonts w:hint="eastAsia"/>
          <w:sz w:val="28"/>
          <w:szCs w:val="28"/>
        </w:rPr>
        <w:t>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分支机构如无法提供财务审计报告，须出具包含分支机构的财务数据的总公司财务审计报告）；事业单位零余额账户提供相应证明；</w:t>
      </w:r>
    </w:p>
    <w:p w14:paraId="340DB7AE">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（3）具有履行合同所必需的设备和专业技术能力的书面声明；</w:t>
      </w:r>
    </w:p>
    <w:p w14:paraId="68344A3F">
      <w:pPr>
        <w:pStyle w:val="3"/>
        <w:spacing w:line="360" w:lineRule="auto"/>
        <w:ind w:firstLine="560"/>
        <w:rPr>
          <w:rFonts w:asciiTheme="minorHAnsi" w:hAnsiTheme="minorHAnsi" w:eastAsiaTheme="minorEastAsia"/>
          <w:sz w:val="28"/>
          <w:szCs w:val="28"/>
          <w:lang w:val="zh-CN"/>
        </w:rPr>
      </w:pPr>
      <w:r>
        <w:rPr>
          <w:rFonts w:hint="eastAsia" w:asciiTheme="minorHAnsi" w:hAnsiTheme="minorHAnsi" w:eastAsiaTheme="minorEastAsia"/>
          <w:sz w:val="28"/>
          <w:szCs w:val="28"/>
        </w:rPr>
        <w:t>（4）税收缴纳证明：</w:t>
      </w:r>
      <w:r>
        <w:rPr>
          <w:rFonts w:hint="eastAsia" w:asciiTheme="minorHAnsi" w:hAnsiTheme="minorHAnsi" w:eastAsiaTheme="minorEastAsia"/>
          <w:sz w:val="28"/>
          <w:szCs w:val="28"/>
          <w:lang w:val="zh-CN"/>
        </w:rPr>
        <w:t>202</w:t>
      </w:r>
      <w:r>
        <w:rPr>
          <w:rFonts w:hint="eastAsia" w:asciiTheme="minorHAnsi" w:hAnsiTheme="minorHAnsi" w:eastAsiaTheme="minorEastAsia"/>
          <w:sz w:val="28"/>
          <w:szCs w:val="28"/>
          <w:lang w:val="en-US" w:eastAsia="zh-CN"/>
        </w:rPr>
        <w:t>5</w:t>
      </w:r>
      <w:r>
        <w:rPr>
          <w:rFonts w:hint="eastAsia" w:asciiTheme="minorHAnsi" w:hAnsiTheme="minorHAnsi" w:eastAsiaTheme="minorEastAsia"/>
          <w:sz w:val="28"/>
          <w:szCs w:val="28"/>
          <w:lang w:val="zh-CN"/>
        </w:rPr>
        <w:t>年</w:t>
      </w:r>
      <w:r>
        <w:rPr>
          <w:rFonts w:hint="eastAsia" w:asciiTheme="minorHAnsi" w:hAnsiTheme="minorHAnsi" w:eastAsiaTheme="minorEastAsia"/>
          <w:sz w:val="28"/>
          <w:szCs w:val="28"/>
        </w:rPr>
        <w:t>1</w:t>
      </w:r>
      <w:r>
        <w:rPr>
          <w:rFonts w:hint="eastAsia" w:asciiTheme="minorHAnsi" w:hAnsiTheme="minorHAnsi" w:eastAsiaTheme="minorEastAsia"/>
          <w:sz w:val="28"/>
          <w:szCs w:val="28"/>
          <w:lang w:val="zh-CN"/>
        </w:rPr>
        <w:t>月1日至今已缴纳的任意一个月的纳税证明或完税证明，纳税证明或完税证明上应有代收机构或税务机关的公章或业务专用章。依法免税的供应商应提供相关文件证明；</w:t>
      </w:r>
    </w:p>
    <w:p w14:paraId="50265A81">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（5）社会保障资金缴纳证明：</w:t>
      </w:r>
      <w:r>
        <w:rPr>
          <w:rFonts w:hint="eastAsia" w:asciiTheme="minorHAnsi" w:hAnsiTheme="minorHAnsi" w:eastAsiaTheme="minorEastAsia"/>
          <w:sz w:val="28"/>
          <w:szCs w:val="28"/>
          <w:lang w:val="zh-CN"/>
        </w:rPr>
        <w:t>202</w:t>
      </w:r>
      <w:r>
        <w:rPr>
          <w:rFonts w:hint="eastAsia" w:asciiTheme="minorHAnsi" w:hAnsiTheme="minorHAnsi" w:eastAsiaTheme="minorEastAsia"/>
          <w:sz w:val="28"/>
          <w:szCs w:val="28"/>
          <w:lang w:val="en-US" w:eastAsia="zh-CN"/>
        </w:rPr>
        <w:t>5</w:t>
      </w:r>
      <w:r>
        <w:rPr>
          <w:rFonts w:hint="eastAsia" w:asciiTheme="minorHAnsi" w:hAnsiTheme="minorHAnsi" w:eastAsiaTheme="minorEastAsia"/>
          <w:sz w:val="28"/>
          <w:szCs w:val="28"/>
          <w:lang w:val="zh-CN"/>
        </w:rPr>
        <w:t>年</w:t>
      </w:r>
      <w:r>
        <w:rPr>
          <w:rFonts w:hint="eastAsia" w:asciiTheme="minorHAnsi" w:hAnsiTheme="minorHAnsi" w:eastAsiaTheme="minorEastAsia"/>
          <w:sz w:val="28"/>
          <w:szCs w:val="28"/>
        </w:rPr>
        <w:t>1</w:t>
      </w:r>
      <w:r>
        <w:rPr>
          <w:rFonts w:hint="eastAsia" w:asciiTheme="minorHAnsi" w:hAnsiTheme="minorHAnsi" w:eastAsiaTheme="minorEastAsia"/>
          <w:sz w:val="28"/>
          <w:szCs w:val="28"/>
          <w:lang w:val="zh-CN"/>
        </w:rPr>
        <w:t>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7C091E1C">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（6）参加政府采购活动前三年内在经营活动中没有重大违法记录的书面声明；</w:t>
      </w:r>
    </w:p>
    <w:p w14:paraId="702BF216">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（7）非法定代表人参加投标的，须提供法定代表人委托授权书</w:t>
      </w:r>
      <w:r>
        <w:rPr>
          <w:rFonts w:hint="eastAsia" w:asciiTheme="minorHAnsi" w:hAnsiTheme="minorHAnsi" w:eastAsiaTheme="minorEastAsia"/>
          <w:sz w:val="28"/>
          <w:szCs w:val="28"/>
          <w:lang w:eastAsia="zh-CN"/>
        </w:rPr>
        <w:t>、法定代表人</w:t>
      </w:r>
      <w:r>
        <w:rPr>
          <w:rFonts w:hint="eastAsia" w:asciiTheme="minorHAnsi" w:hAnsiTheme="minorHAnsi" w:eastAsiaTheme="minorEastAsia"/>
          <w:sz w:val="28"/>
          <w:szCs w:val="28"/>
        </w:rPr>
        <w:t>及被授权人身份证（提供被授权书人</w:t>
      </w:r>
      <w:r>
        <w:rPr>
          <w:rFonts w:hint="eastAsia" w:asciiTheme="minorHAnsi" w:hAnsiTheme="minorHAnsi" w:eastAsiaTheme="minorEastAsia"/>
          <w:sz w:val="28"/>
          <w:szCs w:val="28"/>
          <w:lang w:eastAsia="zh-CN"/>
        </w:rPr>
        <w:t>开标截止日期前连续</w:t>
      </w:r>
      <w:r>
        <w:rPr>
          <w:rFonts w:hint="eastAsia" w:asciiTheme="minorHAnsi" w:hAnsiTheme="minorHAnsi" w:eastAsiaTheme="minorEastAsia"/>
          <w:sz w:val="28"/>
          <w:szCs w:val="28"/>
        </w:rPr>
        <w:t>三个月在投标单位缴纳的社保记录）</w:t>
      </w:r>
      <w:r>
        <w:rPr>
          <w:rFonts w:hint="eastAsia" w:asciiTheme="minorHAnsi" w:hAnsiTheme="minorHAnsi" w:eastAsiaTheme="minorEastAsia"/>
          <w:sz w:val="28"/>
          <w:szCs w:val="28"/>
          <w:lang w:eastAsia="zh-CN"/>
        </w:rPr>
        <w:t>；</w:t>
      </w:r>
      <w:r>
        <w:rPr>
          <w:rFonts w:hint="eastAsia" w:asciiTheme="minorHAnsi" w:hAnsiTheme="minorHAnsi" w:eastAsiaTheme="minorEastAsia"/>
          <w:sz w:val="28"/>
          <w:szCs w:val="28"/>
        </w:rPr>
        <w:t>法定代表人参加投标时,只需提供法定代表人身份证； </w:t>
      </w:r>
    </w:p>
    <w:p w14:paraId="26C17802">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8）投标人为代理商的应出具医疗器械经营许可证（或医疗器械经营备案凭证）和制造厂商的医疗器械生产许可证（或医疗器械生产备案凭证）及医疗器械注册证（或注册备案凭证）；投标人为生产厂商的应出具医疗器械生产许可证（或医疗器械生产备案凭证）及医疗器械注册证（或注册备案凭证）。进口产品不需提供医疗器械生产许可证；</w:t>
      </w:r>
    </w:p>
    <w:p w14:paraId="4F8D296F">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（9）</w:t>
      </w:r>
      <w:r>
        <w:rPr>
          <w:rFonts w:hint="eastAsia" w:asciiTheme="minorHAnsi" w:hAnsiTheme="minorHAnsi" w:eastAsiaTheme="minorEastAsia"/>
          <w:sz w:val="28"/>
          <w:szCs w:val="28"/>
          <w:lang w:val="zh-CN"/>
        </w:rPr>
        <w:t>提供所投进口产品的厂家授权书或总代理商授权书（厂家直投不需提供授权书）。注：如提供总代理商授权书的须同时提供该总代理商具有有效授权权限的相关证明文件，证明文件需能显示产品制造厂家对所投产品授权链条的完整性；</w:t>
      </w:r>
    </w:p>
    <w:p w14:paraId="6F325A2C">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（10）不接受西安市第一医院职工及其亲属投资开办的企业参与本医院的政府采购活动。（提供承诺书）；</w:t>
      </w:r>
    </w:p>
    <w:p w14:paraId="55056611">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11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14:paraId="7A3AEFAE">
      <w:pPr>
        <w:pStyle w:val="3"/>
        <w:spacing w:line="360" w:lineRule="auto"/>
        <w:ind w:firstLine="560"/>
        <w:jc w:val="left"/>
        <w:rPr>
          <w:rFonts w:asciiTheme="minorHAnsi" w:hAnsiTheme="minorHAnsi" w:eastAsiaTheme="minorEastAsia"/>
          <w:sz w:val="28"/>
          <w:szCs w:val="28"/>
        </w:rPr>
      </w:pPr>
      <w:r>
        <w:rPr>
          <w:rFonts w:hint="eastAsia" w:asciiTheme="minorHAnsi" w:hAnsiTheme="minorHAnsi" w:eastAsiaTheme="minorEastAsia"/>
          <w:sz w:val="28"/>
          <w:szCs w:val="28"/>
        </w:rPr>
        <w:t>（12）信用信息良好:【信用中国】（</w:t>
      </w:r>
      <w:r>
        <w:fldChar w:fldCharType="begin"/>
      </w:r>
      <w:r>
        <w:instrText xml:space="preserve"> HYPERLINK "https://www.creditchina.gov.cn" </w:instrText>
      </w:r>
      <w:r>
        <w:fldChar w:fldCharType="separate"/>
      </w:r>
      <w:r>
        <w:rPr>
          <w:rFonts w:hint="eastAsia" w:asciiTheme="minorHAnsi" w:hAnsiTheme="minorHAnsi" w:eastAsiaTheme="minorEastAsia"/>
          <w:sz w:val="28"/>
          <w:szCs w:val="28"/>
        </w:rPr>
        <w:t>https://www.creditchina.gov.cn</w:t>
      </w:r>
      <w:r>
        <w:rPr>
          <w:rFonts w:hint="eastAsia" w:asciiTheme="minorHAnsi" w:hAnsiTheme="minorHAnsi" w:eastAsiaTheme="minorEastAsia"/>
          <w:sz w:val="28"/>
          <w:szCs w:val="28"/>
        </w:rPr>
        <w:fldChar w:fldCharType="end"/>
      </w:r>
      <w:r>
        <w:rPr>
          <w:rFonts w:hint="eastAsia" w:asciiTheme="minorHAnsi" w:hAnsiTheme="minorHAnsi" w:eastAsiaTheme="minorEastAsia"/>
          <w:sz w:val="28"/>
          <w:szCs w:val="28"/>
        </w:rPr>
        <w:t>/）和【中国政府采购网】（</w:t>
      </w:r>
      <w:r>
        <w:fldChar w:fldCharType="begin"/>
      </w:r>
      <w:r>
        <w:instrText xml:space="preserve"> HYPERLINK "http://www.ccgp.gov.cn/" </w:instrText>
      </w:r>
      <w:r>
        <w:fldChar w:fldCharType="separate"/>
      </w:r>
      <w:r>
        <w:rPr>
          <w:rFonts w:hint="eastAsia" w:asciiTheme="minorHAnsi" w:hAnsiTheme="minorHAnsi" w:eastAsiaTheme="minorEastAsia"/>
          <w:sz w:val="28"/>
          <w:szCs w:val="28"/>
        </w:rPr>
        <w:t>http://www.ccgp.gov.cn/）</w:t>
      </w:r>
      <w:r>
        <w:rPr>
          <w:rFonts w:hint="eastAsia" w:asciiTheme="minorHAnsi" w:hAnsiTheme="minorHAnsi" w:eastAsiaTheme="minorEastAsia"/>
          <w:sz w:val="28"/>
          <w:szCs w:val="28"/>
        </w:rPr>
        <w:fldChar w:fldCharType="end"/>
      </w:r>
      <w:r>
        <w:rPr>
          <w:rFonts w:hint="eastAsia" w:asciiTheme="minorHAnsi" w:hAnsiTheme="minorHAnsi" w:eastAsiaTheme="minorEastAsia"/>
          <w:sz w:val="28"/>
          <w:szCs w:val="28"/>
        </w:rPr>
        <w:t>对供应商的信用情况进行甄别，保证信用信息良好；</w:t>
      </w:r>
    </w:p>
    <w:p w14:paraId="02399913">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（13）本项目不接受联合体投标。</w:t>
      </w:r>
    </w:p>
    <w:p w14:paraId="5A8091AE">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五、执行的其他政府采购政策：</w:t>
      </w:r>
    </w:p>
    <w:p w14:paraId="4476DE5C">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1）、《政府采购促进中小企业发展管理办法》（财库〔2020〕46号）、《关于政府采购支持监狱企业发展有关问题的通知》（财库〔2014〕68号）以及《关于促进残疾人就业政府采购政策的通知》（财库〔2017〕141号）。</w:t>
      </w:r>
    </w:p>
    <w:p w14:paraId="23A50584">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（2）、 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w:t>
      </w:r>
    </w:p>
    <w:p w14:paraId="5ECF7043">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（3）、 陕西省财政厅关于印发《陕西省中小企业政府采购信用融资办法》（陕财办采〔2018〕23号）。</w:t>
      </w:r>
    </w:p>
    <w:p w14:paraId="70CB47FF">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4、 详见招标文件第二章相关事项。</w:t>
      </w:r>
    </w:p>
    <w:p w14:paraId="3DC4CD9B">
      <w:pPr>
        <w:pStyle w:val="3"/>
        <w:spacing w:line="360" w:lineRule="auto"/>
        <w:ind w:firstLine="560"/>
        <w:rPr>
          <w:rFonts w:asciiTheme="minorHAnsi" w:hAnsiTheme="minorHAnsi" w:eastAsiaTheme="minorEastAsia"/>
          <w:color w:val="auto"/>
          <w:sz w:val="28"/>
          <w:szCs w:val="28"/>
        </w:rPr>
      </w:pPr>
      <w:r>
        <w:rPr>
          <w:rFonts w:hint="eastAsia" w:asciiTheme="minorHAnsi" w:hAnsiTheme="minorHAnsi" w:eastAsiaTheme="minorEastAsia"/>
          <w:color w:val="auto"/>
          <w:sz w:val="28"/>
          <w:szCs w:val="28"/>
        </w:rPr>
        <w:t>六、招标文件获取方式及公告期限：</w:t>
      </w:r>
    </w:p>
    <w:p w14:paraId="7A5B8586">
      <w:pPr>
        <w:pStyle w:val="3"/>
        <w:spacing w:line="360" w:lineRule="auto"/>
        <w:ind w:firstLine="560"/>
        <w:rPr>
          <w:rFonts w:asciiTheme="minorHAnsi" w:hAnsiTheme="minorHAnsi" w:eastAsiaTheme="minorEastAsia"/>
          <w:color w:val="auto"/>
          <w:sz w:val="28"/>
          <w:szCs w:val="28"/>
        </w:rPr>
      </w:pPr>
      <w:r>
        <w:rPr>
          <w:rFonts w:hint="eastAsia" w:asciiTheme="minorHAnsi" w:hAnsiTheme="minorHAnsi" w:eastAsiaTheme="minorEastAsia"/>
          <w:color w:val="auto"/>
          <w:sz w:val="28"/>
          <w:szCs w:val="28"/>
        </w:rPr>
        <w:t>1、招标文件获取时间：202</w:t>
      </w:r>
      <w:r>
        <w:rPr>
          <w:rFonts w:hint="eastAsia" w:asciiTheme="minorHAnsi" w:hAnsiTheme="minorHAnsi" w:eastAsiaTheme="minorEastAsia"/>
          <w:color w:val="auto"/>
          <w:sz w:val="28"/>
          <w:szCs w:val="28"/>
          <w:lang w:val="en-US" w:eastAsia="zh-CN"/>
        </w:rPr>
        <w:t>5</w:t>
      </w:r>
      <w:r>
        <w:rPr>
          <w:rFonts w:hint="eastAsia" w:asciiTheme="minorHAnsi" w:hAnsiTheme="minorHAnsi" w:eastAsiaTheme="minorEastAsia"/>
          <w:color w:val="auto"/>
          <w:sz w:val="28"/>
          <w:szCs w:val="28"/>
        </w:rPr>
        <w:t>年</w:t>
      </w:r>
      <w:r>
        <w:rPr>
          <w:rFonts w:hint="eastAsia" w:asciiTheme="minorHAnsi" w:hAnsiTheme="minorHAnsi" w:eastAsiaTheme="minorEastAsia"/>
          <w:color w:val="auto"/>
          <w:sz w:val="28"/>
          <w:szCs w:val="28"/>
          <w:lang w:val="en-US" w:eastAsia="zh-CN"/>
        </w:rPr>
        <w:t>8</w:t>
      </w:r>
      <w:r>
        <w:rPr>
          <w:rFonts w:hint="eastAsia" w:asciiTheme="minorHAnsi" w:hAnsiTheme="minorHAnsi" w:eastAsiaTheme="minorEastAsia"/>
          <w:color w:val="auto"/>
          <w:sz w:val="28"/>
          <w:szCs w:val="28"/>
        </w:rPr>
        <w:t>月</w:t>
      </w:r>
      <w:bookmarkStart w:id="118" w:name="_GoBack"/>
      <w:r>
        <w:rPr>
          <w:rFonts w:hint="eastAsia" w:asciiTheme="minorHAnsi" w:hAnsiTheme="minorHAnsi" w:eastAsiaTheme="minorEastAsia"/>
          <w:color w:val="auto"/>
          <w:sz w:val="28"/>
          <w:szCs w:val="28"/>
          <w:lang w:val="en-US" w:eastAsia="zh-CN"/>
        </w:rPr>
        <w:t>29</w:t>
      </w:r>
      <w:bookmarkEnd w:id="118"/>
      <w:r>
        <w:rPr>
          <w:rFonts w:hint="eastAsia" w:asciiTheme="minorHAnsi" w:hAnsiTheme="minorHAnsi" w:eastAsiaTheme="minorEastAsia"/>
          <w:color w:val="auto"/>
          <w:sz w:val="28"/>
          <w:szCs w:val="28"/>
        </w:rPr>
        <w:t>日至202</w:t>
      </w:r>
      <w:r>
        <w:rPr>
          <w:rFonts w:hint="eastAsia" w:asciiTheme="minorHAnsi" w:hAnsiTheme="minorHAnsi" w:eastAsiaTheme="minorEastAsia"/>
          <w:color w:val="auto"/>
          <w:sz w:val="28"/>
          <w:szCs w:val="28"/>
          <w:lang w:val="en-US" w:eastAsia="zh-CN"/>
        </w:rPr>
        <w:t>5</w:t>
      </w:r>
      <w:r>
        <w:rPr>
          <w:rFonts w:hint="eastAsia" w:asciiTheme="minorHAnsi" w:hAnsiTheme="minorHAnsi" w:eastAsiaTheme="minorEastAsia"/>
          <w:color w:val="auto"/>
          <w:sz w:val="28"/>
          <w:szCs w:val="28"/>
        </w:rPr>
        <w:t>年</w:t>
      </w:r>
      <w:r>
        <w:rPr>
          <w:rFonts w:hint="eastAsia" w:asciiTheme="minorHAnsi" w:hAnsiTheme="minorHAnsi" w:eastAsiaTheme="minorEastAsia"/>
          <w:color w:val="auto"/>
          <w:sz w:val="28"/>
          <w:szCs w:val="28"/>
          <w:lang w:val="en-US" w:eastAsia="zh-CN"/>
        </w:rPr>
        <w:t>9</w:t>
      </w:r>
      <w:r>
        <w:rPr>
          <w:rFonts w:hint="eastAsia" w:asciiTheme="minorHAnsi" w:hAnsiTheme="minorHAnsi" w:eastAsiaTheme="minorEastAsia"/>
          <w:color w:val="auto"/>
          <w:sz w:val="28"/>
          <w:szCs w:val="28"/>
        </w:rPr>
        <w:t>月</w:t>
      </w:r>
      <w:r>
        <w:rPr>
          <w:rFonts w:hint="eastAsia" w:asciiTheme="minorHAnsi" w:hAnsiTheme="minorHAnsi" w:eastAsiaTheme="minorEastAsia"/>
          <w:color w:val="auto"/>
          <w:sz w:val="28"/>
          <w:szCs w:val="28"/>
          <w:lang w:val="en-US" w:eastAsia="zh-CN"/>
        </w:rPr>
        <w:t xml:space="preserve">4 </w:t>
      </w:r>
      <w:r>
        <w:rPr>
          <w:rFonts w:hint="eastAsia" w:asciiTheme="minorHAnsi" w:hAnsiTheme="minorHAnsi" w:eastAsiaTheme="minorEastAsia"/>
          <w:color w:val="auto"/>
          <w:sz w:val="28"/>
          <w:szCs w:val="28"/>
        </w:rPr>
        <w:t>日，每天上午00:00:00至12：00:00，下午12：00:00至23:59:59（北京时间，法定节假日除外）。</w:t>
      </w:r>
    </w:p>
    <w:p w14:paraId="68F755C0">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2、 获取地点：全国公共资源交易平台（陕西省·西安市）网站从〖首页·〉电子交易平台·〉陕西政府采购交易系统·〉企业端〗登录获取。</w:t>
      </w:r>
    </w:p>
    <w:p w14:paraId="757CEB82">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（具体操作：打开【全国公共资源交易平台（陕西省·西安市）】网站（简称西安市公共资源交易平台，官网地址：</w:t>
      </w:r>
      <w:r>
        <w:fldChar w:fldCharType="begin"/>
      </w:r>
      <w:r>
        <w:instrText xml:space="preserve"> HYPERLINK "http://sxggzyjy.xa.gov.cn/" </w:instrText>
      </w:r>
      <w:r>
        <w:fldChar w:fldCharType="separate"/>
      </w:r>
      <w:r>
        <w:rPr>
          <w:rFonts w:hint="eastAsia" w:asciiTheme="minorHAnsi" w:hAnsiTheme="minorHAnsi" w:eastAsiaTheme="minorEastAsia"/>
          <w:sz w:val="28"/>
          <w:szCs w:val="28"/>
        </w:rPr>
        <w:t>http://sxggzyjy.xa.gov.cn/</w:t>
      </w:r>
      <w:r>
        <w:rPr>
          <w:rFonts w:hint="eastAsia" w:asciiTheme="minorHAnsi" w:hAnsiTheme="minorHAnsi" w:eastAsiaTheme="minorEastAsia"/>
          <w:sz w:val="28"/>
          <w:szCs w:val="28"/>
        </w:rPr>
        <w:fldChar w:fldCharType="end"/>
      </w:r>
      <w:r>
        <w:rPr>
          <w:rFonts w:hint="eastAsia" w:asciiTheme="minorHAnsi" w:hAnsiTheme="minorHAnsi" w:eastAsiaTheme="minorEastAsia"/>
          <w:sz w:val="28"/>
          <w:szCs w:val="28"/>
        </w:rPr>
        <w:t>），从〖首页·〉电子交易平台·〉陕西政府采购交易系统·〉企业端〗登录后，首先在〖招标公告/出让公告〗模块中预览全部可供参与的项目，然后选择有意向的项目点击〖我要投标〗，成功后切换到〖我的项目〗模块，依次点选〖项目流程·〉项目管理·〉交易文件下载〗免费获取本项目电子招标文件（*.SXSZF））。</w:t>
      </w:r>
    </w:p>
    <w:p w14:paraId="76539204">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3、售价：免费获取</w:t>
      </w:r>
    </w:p>
    <w:p w14:paraId="0F54D7C9">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4、友情提示：</w:t>
      </w:r>
    </w:p>
    <w:p w14:paraId="78866B7B">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1）、请供应商按照陕西省财政厅关于政府采购供应商注册登记有关事项的通知中的要求，通过陕西省政府采购网（http://www.ccgp-shaanxi.gov.cn/）注册登记加入陕西省政府采购供应商库。</w:t>
      </w:r>
    </w:p>
    <w:p w14:paraId="70B4C57A">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2）、供应商初次使用电子交易平台时,请先阅读【全国公共资源交易平台(陕西省·西安市)】 (http://sxggzyjy.xa.gov.cn/)网站 〖首页〉服务指南〉下载专区〗中的 《西安市市级单位电子化政府采购项目投标指南》,并按要求完成诚信入库登记 、CA认证及企业信息绑定。</w:t>
      </w:r>
    </w:p>
    <w:p w14:paraId="6FAB2C78">
      <w:pPr>
        <w:pStyle w:val="3"/>
        <w:spacing w:line="360" w:lineRule="auto"/>
        <w:ind w:firstLine="560"/>
        <w:jc w:val="left"/>
        <w:rPr>
          <w:rFonts w:asciiTheme="minorHAnsi" w:hAnsiTheme="minorHAnsi" w:eastAsiaTheme="minorEastAsia"/>
          <w:sz w:val="28"/>
          <w:szCs w:val="28"/>
        </w:rPr>
      </w:pPr>
      <w:r>
        <w:rPr>
          <w:rFonts w:hint="eastAsia" w:asciiTheme="minorHAnsi" w:hAnsiTheme="minorHAnsi" w:eastAsiaTheme="minorEastAsia"/>
          <w:sz w:val="28"/>
          <w:szCs w:val="28"/>
        </w:rPr>
        <w:t>3）、办理CA认证:电子交易平台现已接入陕西CA、深圳CA、西部CA、北京CA四家数字证书公司,各供应商在交易过程中登录系统、加密/解密投标文件、文件签章等均可使用上述四家 CA公司签发的数字证书。办理须知及所需资料详见 :http://www.sxggzyjy.cn/fwzn/004003/20220701/6972fe02-f996-4928-951e-545dab02e53c.htm1</w:t>
      </w:r>
    </w:p>
    <w:p w14:paraId="69B498DD">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4）、在招标文件获取时间内登录全国公共资源交易平台（陕西省·西安市）（http://sxggzyjy.xa.gov.cn/），选择“电子交易平台—陕西政府采购交易系统—企业端”进行登录，登录后选择“交易乙方”身份进入供应商界面，选择本项目点击“我要投标”，参与投标活动。请供应商务必及时下载项目招标文件并做好备份 ,否则会影响投标文件编制及后续投标活动。</w:t>
      </w:r>
    </w:p>
    <w:p w14:paraId="165DA9CE">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5）、 提交投标文件截止时间前，供应商应随时留意【陕西省政府采购网〗、【全国公区资源交易平台（陕西省·西安市）〗上可能发布的变更公告。若变更公告中明确注明本项目提供有变更文件的，供应商应登录企业端后，从【项目流程·&gt;项目管理·&gt;答疑文件下载〗获取更新后的电子招标文件（*.SXSCF）,使用旧版电子招标文件制作的电子投标文件（*.SXSTF），系统将拒绝接收。</w:t>
      </w:r>
    </w:p>
    <w:p w14:paraId="49D638CC">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七、提交投标文件方式、截止时间及开标时间、形式：</w:t>
      </w:r>
    </w:p>
    <w:p w14:paraId="3B8D3E36">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1、提交投标文件的方式：从西安市公共资源交易平台〖首页·〉电子交易平台·〉陕西政府采购交易系统·〉企业端〗登录，登录后切换到〖我的项目〗模块，依次点选〖项目流程·〉项目管理·〉上传响应文件〗上传加密后的电子投标文件（*.SXSTF）。</w:t>
      </w:r>
    </w:p>
    <w:p w14:paraId="17FC7BE1">
      <w:pPr>
        <w:pStyle w:val="3"/>
        <w:spacing w:line="360" w:lineRule="auto"/>
        <w:ind w:firstLine="560"/>
        <w:rPr>
          <w:rFonts w:asciiTheme="minorHAnsi" w:hAnsiTheme="minorHAnsi" w:eastAsiaTheme="minorEastAsia"/>
          <w:color w:val="auto"/>
          <w:sz w:val="28"/>
          <w:szCs w:val="28"/>
        </w:rPr>
      </w:pPr>
      <w:r>
        <w:rPr>
          <w:rFonts w:hint="eastAsia" w:asciiTheme="minorHAnsi" w:hAnsiTheme="minorHAnsi" w:eastAsiaTheme="minorEastAsia"/>
          <w:color w:val="auto"/>
          <w:sz w:val="28"/>
          <w:szCs w:val="28"/>
        </w:rPr>
        <w:t xml:space="preserve">2、提交投标文件截止时间及开标时间：2025年 </w:t>
      </w:r>
      <w:r>
        <w:rPr>
          <w:rFonts w:hint="eastAsia" w:asciiTheme="minorHAnsi" w:hAnsiTheme="minorHAnsi" w:eastAsiaTheme="minorEastAsia"/>
          <w:color w:val="auto"/>
          <w:sz w:val="28"/>
          <w:szCs w:val="28"/>
          <w:lang w:val="en-US" w:eastAsia="zh-CN"/>
        </w:rPr>
        <w:t xml:space="preserve">9 </w:t>
      </w:r>
      <w:r>
        <w:rPr>
          <w:rFonts w:hint="eastAsia" w:asciiTheme="minorHAnsi" w:hAnsiTheme="minorHAnsi" w:eastAsiaTheme="minorEastAsia"/>
          <w:color w:val="auto"/>
          <w:sz w:val="28"/>
          <w:szCs w:val="28"/>
        </w:rPr>
        <w:t xml:space="preserve">月 </w:t>
      </w:r>
      <w:r>
        <w:rPr>
          <w:rFonts w:hint="eastAsia" w:asciiTheme="minorHAnsi" w:hAnsiTheme="minorHAnsi" w:eastAsiaTheme="minorEastAsia"/>
          <w:color w:val="auto"/>
          <w:sz w:val="28"/>
          <w:szCs w:val="28"/>
          <w:lang w:val="en-US" w:eastAsia="zh-CN"/>
        </w:rPr>
        <w:t xml:space="preserve">18 </w:t>
      </w:r>
      <w:r>
        <w:rPr>
          <w:rFonts w:hint="eastAsia" w:asciiTheme="minorHAnsi" w:hAnsiTheme="minorHAnsi" w:eastAsiaTheme="minorEastAsia"/>
          <w:color w:val="auto"/>
          <w:sz w:val="28"/>
          <w:szCs w:val="28"/>
        </w:rPr>
        <w:t>日9:</w:t>
      </w:r>
      <w:r>
        <w:rPr>
          <w:rFonts w:hint="eastAsia" w:asciiTheme="minorHAnsi" w:hAnsiTheme="minorHAnsi" w:eastAsiaTheme="minorEastAsia"/>
          <w:color w:val="auto"/>
          <w:sz w:val="28"/>
          <w:szCs w:val="28"/>
          <w:lang w:val="en-US" w:eastAsia="zh-CN"/>
        </w:rPr>
        <w:t>30</w:t>
      </w:r>
      <w:r>
        <w:rPr>
          <w:rFonts w:hint="eastAsia" w:asciiTheme="minorHAnsi" w:hAnsiTheme="minorHAnsi" w:eastAsiaTheme="minorEastAsia"/>
          <w:color w:val="auto"/>
          <w:sz w:val="28"/>
          <w:szCs w:val="28"/>
        </w:rPr>
        <w:t>，逾期提交的，系统将拒绝接收。</w:t>
      </w:r>
    </w:p>
    <w:p w14:paraId="00959918">
      <w:pPr>
        <w:pStyle w:val="3"/>
        <w:spacing w:line="360" w:lineRule="auto"/>
        <w:ind w:firstLine="560"/>
        <w:rPr>
          <w:rFonts w:asciiTheme="minorHAnsi" w:hAnsiTheme="minorHAnsi" w:eastAsiaTheme="minorEastAsia"/>
          <w:color w:val="auto"/>
          <w:sz w:val="28"/>
          <w:szCs w:val="28"/>
        </w:rPr>
      </w:pPr>
      <w:r>
        <w:rPr>
          <w:rFonts w:hint="eastAsia" w:asciiTheme="minorHAnsi" w:hAnsiTheme="minorHAnsi" w:eastAsiaTheme="minorEastAsia"/>
          <w:color w:val="auto"/>
          <w:sz w:val="28"/>
          <w:szCs w:val="28"/>
        </w:rPr>
        <w:t>3、开标地点：西安市公共资源交易中心开标室</w:t>
      </w:r>
    </w:p>
    <w:p w14:paraId="1E98BEB7">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4、开标形式：本项目将采用“不见面开标”形式。操作说明详见平台〖首页·〉服务指南·〉下载专区〗中的《西安公共资源交易不见面开标大厅供应商操作手册》。</w:t>
      </w:r>
    </w:p>
    <w:p w14:paraId="49080688">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八、联系方式</w:t>
      </w:r>
    </w:p>
    <w:p w14:paraId="06132807">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1、采购人：西安市第一医院</w:t>
      </w:r>
    </w:p>
    <w:p w14:paraId="37AB9E67">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地址：</w:t>
      </w:r>
      <w:r>
        <w:rPr>
          <w:rFonts w:hint="eastAsia" w:asciiTheme="minorHAnsi" w:hAnsiTheme="minorHAnsi" w:eastAsiaTheme="minorEastAsia"/>
          <w:sz w:val="28"/>
          <w:szCs w:val="28"/>
          <w:lang w:val="zh-CN"/>
        </w:rPr>
        <w:t>西安碑林区南大街粉巷30号</w:t>
      </w:r>
    </w:p>
    <w:p w14:paraId="5249E558">
      <w:pPr>
        <w:pStyle w:val="3"/>
        <w:spacing w:line="360" w:lineRule="auto"/>
        <w:ind w:firstLine="560"/>
        <w:rPr>
          <w:rFonts w:asciiTheme="minorHAnsi" w:hAnsiTheme="minorHAnsi" w:eastAsiaTheme="minorEastAsia"/>
          <w:sz w:val="28"/>
          <w:szCs w:val="28"/>
          <w:lang w:val="zh-CN"/>
        </w:rPr>
      </w:pPr>
      <w:r>
        <w:rPr>
          <w:rFonts w:hint="eastAsia" w:asciiTheme="minorHAnsi" w:hAnsiTheme="minorHAnsi" w:eastAsiaTheme="minorEastAsia"/>
          <w:sz w:val="28"/>
          <w:szCs w:val="28"/>
          <w:lang w:val="zh-CN"/>
        </w:rPr>
        <w:t>联系人：韩主任</w:t>
      </w:r>
    </w:p>
    <w:p w14:paraId="54E1CE9F">
      <w:pPr>
        <w:pStyle w:val="3"/>
        <w:spacing w:line="360" w:lineRule="auto"/>
        <w:ind w:firstLine="560"/>
        <w:rPr>
          <w:rFonts w:asciiTheme="minorHAnsi" w:hAnsiTheme="minorHAnsi" w:eastAsiaTheme="minorEastAsia"/>
          <w:sz w:val="28"/>
          <w:szCs w:val="28"/>
          <w:lang w:val="zh-CN"/>
        </w:rPr>
      </w:pPr>
      <w:r>
        <w:rPr>
          <w:rFonts w:hint="eastAsia" w:asciiTheme="minorHAnsi" w:hAnsiTheme="minorHAnsi" w:eastAsiaTheme="minorEastAsia"/>
          <w:sz w:val="28"/>
          <w:szCs w:val="28"/>
          <w:lang w:val="zh-CN"/>
        </w:rPr>
        <w:t>联系方式：029-87630967</w:t>
      </w:r>
    </w:p>
    <w:p w14:paraId="36297D0A">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 xml:space="preserve">2、采购代理机构：陕西省中诚信招标有限公司 </w:t>
      </w:r>
    </w:p>
    <w:p w14:paraId="0A8F9423">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 xml:space="preserve">地址：西安市南二环西段21号华融国际商务大厦A座11E </w:t>
      </w:r>
    </w:p>
    <w:p w14:paraId="3820B5D5">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联系人：付丹丹</w:t>
      </w:r>
    </w:p>
    <w:p w14:paraId="6DFF48EA">
      <w:pPr>
        <w:pStyle w:val="3"/>
        <w:spacing w:line="360" w:lineRule="auto"/>
        <w:ind w:firstLine="560"/>
        <w:rPr>
          <w:rFonts w:asciiTheme="minorHAnsi" w:hAnsiTheme="minorHAnsi" w:eastAsiaTheme="minorEastAsia"/>
          <w:sz w:val="28"/>
          <w:szCs w:val="28"/>
        </w:rPr>
      </w:pPr>
      <w:r>
        <w:rPr>
          <w:rFonts w:hint="eastAsia" w:asciiTheme="minorHAnsi" w:hAnsiTheme="minorHAnsi" w:eastAsiaTheme="minorEastAsia"/>
          <w:sz w:val="28"/>
          <w:szCs w:val="28"/>
        </w:rPr>
        <w:t>联系方式：</w:t>
      </w:r>
      <w:r>
        <w:rPr>
          <w:rFonts w:hint="eastAsia" w:asciiTheme="minorHAnsi" w:hAnsiTheme="minorHAnsi" w:eastAsiaTheme="minorEastAsia"/>
          <w:sz w:val="28"/>
          <w:szCs w:val="28"/>
          <w:lang w:val="en-US" w:eastAsia="zh-CN"/>
        </w:rPr>
        <w:t>85243851</w:t>
      </w:r>
      <w:r>
        <w:rPr>
          <w:rFonts w:hint="eastAsia" w:asciiTheme="minorHAnsi" w:hAnsiTheme="minorHAnsi" w:eastAsiaTheme="minorEastAsia"/>
          <w:sz w:val="28"/>
          <w:szCs w:val="28"/>
        </w:rPr>
        <w:t xml:space="preserve">或85239299 </w:t>
      </w:r>
    </w:p>
    <w:p w14:paraId="7FB57CFE">
      <w:bookmarkStart w:id="1" w:name="_Toc534656414"/>
      <w:bookmarkStart w:id="2" w:name="_Toc533363235"/>
      <w:bookmarkStart w:id="3" w:name="_Toc100219613"/>
      <w:bookmarkStart w:id="4" w:name="_Toc498349068"/>
      <w:bookmarkStart w:id="5" w:name="_Toc534656409"/>
      <w:bookmarkStart w:id="6" w:name="_Toc445407251"/>
      <w:bookmarkStart w:id="7" w:name="_Toc97563329"/>
      <w:bookmarkStart w:id="8" w:name="_Toc533363262"/>
      <w:r>
        <w:rPr>
          <w:rFonts w:hint="eastAsia"/>
        </w:rPr>
        <w:br w:type="page"/>
      </w:r>
    </w:p>
    <w:bookmarkEnd w:id="1"/>
    <w:bookmarkEnd w:id="2"/>
    <w:bookmarkEnd w:id="3"/>
    <w:bookmarkEnd w:id="4"/>
    <w:bookmarkEnd w:id="5"/>
    <w:bookmarkEnd w:id="6"/>
    <w:bookmarkEnd w:id="7"/>
    <w:bookmarkEnd w:id="8"/>
    <w:p w14:paraId="6BBFE477">
      <w:pPr>
        <w:pStyle w:val="2"/>
        <w:spacing w:line="500" w:lineRule="exac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第二章  供应商须知</w:t>
      </w:r>
    </w:p>
    <w:p w14:paraId="38A02B2C">
      <w:pPr>
        <w:pStyle w:val="2"/>
        <w:spacing w:line="50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〖前附表〗</w:t>
      </w:r>
    </w:p>
    <w:tbl>
      <w:tblPr>
        <w:tblStyle w:val="16"/>
        <w:tblW w:w="945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8"/>
        <w:gridCol w:w="2714"/>
        <w:gridCol w:w="5758"/>
      </w:tblGrid>
      <w:tr w14:paraId="1C2884A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12" w:space="0"/>
              <w:bottom w:val="single" w:color="auto" w:sz="2" w:space="0"/>
            </w:tcBorders>
            <w:shd w:val="clear" w:color="auto" w:fill="F1F1F1" w:themeFill="background1" w:themeFillShade="F2"/>
            <w:vAlign w:val="center"/>
          </w:tcPr>
          <w:p w14:paraId="6EC5EF5E">
            <w:pPr>
              <w:spacing w:line="500" w:lineRule="exact"/>
              <w:rPr>
                <w:rFonts w:asciiTheme="minorEastAsia" w:hAnsiTheme="minorEastAsia" w:cstheme="minorEastAsia"/>
                <w:b/>
                <w:bCs/>
                <w:sz w:val="28"/>
                <w:szCs w:val="28"/>
              </w:rPr>
            </w:pPr>
            <w:r>
              <w:rPr>
                <w:rFonts w:hint="eastAsia" w:asciiTheme="minorEastAsia" w:hAnsiTheme="minorEastAsia" w:cstheme="minorEastAsia"/>
                <w:b/>
                <w:bCs/>
                <w:sz w:val="28"/>
                <w:szCs w:val="28"/>
              </w:rPr>
              <w:t>序号</w:t>
            </w:r>
          </w:p>
        </w:tc>
        <w:tc>
          <w:tcPr>
            <w:tcW w:w="2714" w:type="dxa"/>
            <w:tcBorders>
              <w:top w:val="single" w:color="auto" w:sz="12" w:space="0"/>
              <w:bottom w:val="single" w:color="auto" w:sz="2" w:space="0"/>
            </w:tcBorders>
            <w:shd w:val="clear" w:color="auto" w:fill="F1F1F1" w:themeFill="background1" w:themeFillShade="F2"/>
            <w:vAlign w:val="center"/>
          </w:tcPr>
          <w:p w14:paraId="595411B0">
            <w:pPr>
              <w:spacing w:line="500" w:lineRule="exact"/>
              <w:rPr>
                <w:rFonts w:asciiTheme="minorEastAsia" w:hAnsiTheme="minorEastAsia" w:cstheme="minorEastAsia"/>
                <w:b/>
                <w:bCs/>
                <w:sz w:val="28"/>
                <w:szCs w:val="28"/>
              </w:rPr>
            </w:pPr>
            <w:r>
              <w:rPr>
                <w:rFonts w:hint="eastAsia" w:asciiTheme="minorEastAsia" w:hAnsiTheme="minorEastAsia" w:cstheme="minorEastAsia"/>
                <w:b/>
                <w:bCs/>
                <w:sz w:val="28"/>
                <w:szCs w:val="28"/>
              </w:rPr>
              <w:t>内容</w:t>
            </w:r>
          </w:p>
        </w:tc>
        <w:tc>
          <w:tcPr>
            <w:tcW w:w="5758" w:type="dxa"/>
            <w:tcBorders>
              <w:top w:val="single" w:color="auto" w:sz="12" w:space="0"/>
              <w:bottom w:val="single" w:color="auto" w:sz="2" w:space="0"/>
            </w:tcBorders>
            <w:shd w:val="clear" w:color="auto" w:fill="F1F1F1" w:themeFill="background1" w:themeFillShade="F2"/>
            <w:vAlign w:val="center"/>
          </w:tcPr>
          <w:p w14:paraId="4832C3F3">
            <w:pPr>
              <w:spacing w:line="500" w:lineRule="exact"/>
              <w:rPr>
                <w:rFonts w:asciiTheme="minorEastAsia" w:hAnsiTheme="minorEastAsia" w:cstheme="minorEastAsia"/>
                <w:b/>
                <w:bCs/>
                <w:sz w:val="28"/>
                <w:szCs w:val="28"/>
              </w:rPr>
            </w:pPr>
            <w:r>
              <w:rPr>
                <w:rFonts w:hint="eastAsia" w:asciiTheme="minorEastAsia" w:hAnsiTheme="minorEastAsia" w:cstheme="minorEastAsia"/>
                <w:b/>
                <w:bCs/>
                <w:sz w:val="28"/>
                <w:szCs w:val="28"/>
              </w:rPr>
              <w:t>说明和要求</w:t>
            </w:r>
          </w:p>
        </w:tc>
      </w:tr>
      <w:tr w14:paraId="69AB679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2" w:space="0"/>
            </w:tcBorders>
            <w:shd w:val="clear" w:color="auto" w:fill="auto"/>
            <w:vAlign w:val="center"/>
          </w:tcPr>
          <w:p w14:paraId="62BA4773">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1</w:t>
            </w:r>
          </w:p>
        </w:tc>
        <w:tc>
          <w:tcPr>
            <w:tcW w:w="2714" w:type="dxa"/>
            <w:tcBorders>
              <w:top w:val="single" w:color="auto" w:sz="2" w:space="0"/>
            </w:tcBorders>
            <w:shd w:val="clear" w:color="auto" w:fill="auto"/>
            <w:vAlign w:val="center"/>
          </w:tcPr>
          <w:p w14:paraId="36891BB5">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项目名称</w:t>
            </w:r>
          </w:p>
        </w:tc>
        <w:tc>
          <w:tcPr>
            <w:tcW w:w="5758" w:type="dxa"/>
            <w:tcBorders>
              <w:top w:val="single" w:color="auto" w:sz="2" w:space="0"/>
            </w:tcBorders>
            <w:shd w:val="clear" w:color="auto" w:fill="auto"/>
            <w:vAlign w:val="center"/>
          </w:tcPr>
          <w:p w14:paraId="44BDF54E">
            <w:pPr>
              <w:spacing w:line="500" w:lineRule="exact"/>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rPr>
              <w:t>西安市第一医院</w:t>
            </w:r>
            <w:r>
              <w:rPr>
                <w:rFonts w:hint="eastAsia" w:asciiTheme="minorEastAsia" w:hAnsiTheme="minorEastAsia" w:cstheme="minorEastAsia"/>
                <w:sz w:val="28"/>
                <w:szCs w:val="28"/>
                <w:lang w:val="en-US" w:eastAsia="zh-CN"/>
              </w:rPr>
              <w:t>眼科手术显微镜等设备一批采购</w:t>
            </w:r>
            <w:r>
              <w:rPr>
                <w:rFonts w:hint="eastAsia" w:asciiTheme="minorEastAsia" w:hAnsiTheme="minorEastAsia" w:cstheme="minorEastAsia"/>
                <w:sz w:val="28"/>
                <w:szCs w:val="28"/>
              </w:rPr>
              <w:t>项目</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二次</w:t>
            </w:r>
            <w:r>
              <w:rPr>
                <w:rFonts w:hint="eastAsia" w:asciiTheme="minorEastAsia" w:hAnsiTheme="minorEastAsia" w:cstheme="minorEastAsia"/>
                <w:sz w:val="28"/>
                <w:szCs w:val="28"/>
                <w:lang w:eastAsia="zh-CN"/>
              </w:rPr>
              <w:t>）</w:t>
            </w:r>
          </w:p>
        </w:tc>
      </w:tr>
      <w:tr w14:paraId="4D829CC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E536E81">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2</w:t>
            </w:r>
          </w:p>
        </w:tc>
        <w:tc>
          <w:tcPr>
            <w:tcW w:w="2714" w:type="dxa"/>
            <w:shd w:val="clear" w:color="auto" w:fill="auto"/>
            <w:vAlign w:val="center"/>
          </w:tcPr>
          <w:p w14:paraId="1AF3B94B">
            <w:pPr>
              <w:spacing w:line="500" w:lineRule="exact"/>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项目编号</w:t>
            </w:r>
          </w:p>
        </w:tc>
        <w:tc>
          <w:tcPr>
            <w:tcW w:w="5758" w:type="dxa"/>
            <w:shd w:val="clear" w:color="auto" w:fill="auto"/>
            <w:vAlign w:val="center"/>
          </w:tcPr>
          <w:p w14:paraId="2209BF1A">
            <w:pPr>
              <w:spacing w:line="500" w:lineRule="exact"/>
              <w:jc w:val="left"/>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zh-CN"/>
              </w:rPr>
              <w:t>SXZCX202</w:t>
            </w:r>
            <w:r>
              <w:rPr>
                <w:rFonts w:hint="eastAsia" w:asciiTheme="minorEastAsia" w:hAnsiTheme="minorEastAsia" w:cstheme="minorEastAsia"/>
                <w:color w:val="auto"/>
                <w:sz w:val="28"/>
                <w:szCs w:val="28"/>
                <w:lang w:val="en-US" w:eastAsia="zh-CN"/>
              </w:rPr>
              <w:t>5-023-1</w:t>
            </w:r>
          </w:p>
        </w:tc>
      </w:tr>
      <w:tr w14:paraId="53E3F4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AAC32CB">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3</w:t>
            </w:r>
          </w:p>
        </w:tc>
        <w:tc>
          <w:tcPr>
            <w:tcW w:w="2714" w:type="dxa"/>
            <w:shd w:val="clear" w:color="auto" w:fill="auto"/>
            <w:vAlign w:val="center"/>
          </w:tcPr>
          <w:p w14:paraId="023DDFE9">
            <w:pPr>
              <w:spacing w:line="500" w:lineRule="exact"/>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预算执行书编号</w:t>
            </w:r>
          </w:p>
        </w:tc>
        <w:tc>
          <w:tcPr>
            <w:tcW w:w="5758" w:type="dxa"/>
            <w:shd w:val="clear" w:color="auto" w:fill="auto"/>
            <w:vAlign w:val="center"/>
          </w:tcPr>
          <w:p w14:paraId="02B99687">
            <w:pPr>
              <w:spacing w:line="360" w:lineRule="auto"/>
              <w:jc w:val="left"/>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rPr>
              <w:t>ZCSP-西安市-202</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rPr>
              <w:t>-0</w:t>
            </w:r>
            <w:r>
              <w:rPr>
                <w:rFonts w:hint="eastAsia" w:asciiTheme="minorEastAsia" w:hAnsiTheme="minorEastAsia" w:cstheme="minorEastAsia"/>
                <w:color w:val="auto"/>
                <w:sz w:val="28"/>
                <w:szCs w:val="28"/>
                <w:lang w:val="en-US" w:eastAsia="zh-CN"/>
              </w:rPr>
              <w:t>0355</w:t>
            </w:r>
          </w:p>
        </w:tc>
      </w:tr>
      <w:tr w14:paraId="1A0AD59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734691E">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4</w:t>
            </w:r>
          </w:p>
        </w:tc>
        <w:tc>
          <w:tcPr>
            <w:tcW w:w="2714" w:type="dxa"/>
            <w:shd w:val="clear" w:color="auto" w:fill="auto"/>
            <w:vAlign w:val="center"/>
          </w:tcPr>
          <w:p w14:paraId="5134C32F">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是否预留份额</w:t>
            </w:r>
          </w:p>
          <w:p w14:paraId="528DEBB9">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专门面向中小企业采购</w:t>
            </w:r>
          </w:p>
        </w:tc>
        <w:tc>
          <w:tcPr>
            <w:tcW w:w="5758" w:type="dxa"/>
            <w:shd w:val="clear" w:color="auto" w:fill="auto"/>
            <w:vAlign w:val="center"/>
          </w:tcPr>
          <w:p w14:paraId="73E95D60">
            <w:pPr>
              <w:spacing w:line="500" w:lineRule="exact"/>
              <w:jc w:val="left"/>
              <w:rPr>
                <w:rFonts w:asciiTheme="minorEastAsia" w:hAnsiTheme="minorEastAsia" w:cstheme="minorEastAsia"/>
                <w:sz w:val="28"/>
                <w:szCs w:val="28"/>
              </w:rPr>
            </w:pPr>
            <w:sdt>
              <w:sdtPr>
                <w:rPr>
                  <w:rFonts w:hint="eastAsia" w:asciiTheme="minorEastAsia" w:hAnsiTheme="minorEastAsia" w:cstheme="minorEastAsia"/>
                  <w:sz w:val="28"/>
                  <w:szCs w:val="28"/>
                </w:rPr>
                <w:id w:val="2139916130"/>
              </w:sdtPr>
              <w:sdtEndPr>
                <w:rPr>
                  <w:rFonts w:hint="eastAsia" w:asciiTheme="minorEastAsia" w:hAnsiTheme="minorEastAsia" w:cstheme="minorEastAsia"/>
                  <w:sz w:val="28"/>
                  <w:szCs w:val="28"/>
                </w:rPr>
              </w:sdtEndPr>
              <w:sdtContent>
                <w:r>
                  <w:rPr>
                    <w:rFonts w:hint="eastAsia" w:ascii="MS Gothic" w:hAnsi="MS Gothic" w:cstheme="minorEastAsia"/>
                    <w:sz w:val="28"/>
                    <w:szCs w:val="28"/>
                  </w:rPr>
                  <w:t>☐</w:t>
                </w:r>
              </w:sdtContent>
            </w:sdt>
            <w:r>
              <w:rPr>
                <w:rFonts w:hint="eastAsia" w:asciiTheme="minorEastAsia" w:hAnsiTheme="minorEastAsia" w:cstheme="minorEastAsia"/>
                <w:sz w:val="28"/>
                <w:szCs w:val="28"/>
              </w:rPr>
              <w:t xml:space="preserve">是  </w:t>
            </w:r>
            <w:sdt>
              <w:sdtPr>
                <w:rPr>
                  <w:rFonts w:hint="eastAsia" w:asciiTheme="minorEastAsia" w:hAnsiTheme="minorEastAsia" w:cstheme="minorEastAsia"/>
                  <w:sz w:val="28"/>
                  <w:szCs w:val="28"/>
                </w:rPr>
                <w:id w:val="-2072024220"/>
              </w:sdtPr>
              <w:sdtEndPr>
                <w:rPr>
                  <w:rFonts w:hint="eastAsia" w:asciiTheme="minorEastAsia" w:hAnsiTheme="minorEastAsia" w:cstheme="minorEastAsia"/>
                  <w:sz w:val="28"/>
                  <w:szCs w:val="28"/>
                </w:rPr>
              </w:sdtEndPr>
              <w:sdtContent>
                <w:r>
                  <w:rPr>
                    <w:rFonts w:hint="eastAsia" w:asciiTheme="minorEastAsia" w:hAnsiTheme="minorEastAsia" w:cstheme="minorEastAsia"/>
                    <w:sz w:val="28"/>
                    <w:szCs w:val="28"/>
                  </w:rPr>
                  <w:t>☑</w:t>
                </w:r>
              </w:sdtContent>
            </w:sdt>
            <w:r>
              <w:rPr>
                <w:rFonts w:hint="eastAsia" w:asciiTheme="minorEastAsia" w:hAnsiTheme="minorEastAsia" w:cstheme="minorEastAsia"/>
                <w:sz w:val="28"/>
                <w:szCs w:val="28"/>
              </w:rPr>
              <w:t>否</w:t>
            </w:r>
          </w:p>
        </w:tc>
      </w:tr>
      <w:tr w14:paraId="3111EFC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restart"/>
            <w:shd w:val="clear" w:color="auto" w:fill="auto"/>
            <w:vAlign w:val="center"/>
          </w:tcPr>
          <w:p w14:paraId="354B8760">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5</w:t>
            </w:r>
          </w:p>
        </w:tc>
        <w:tc>
          <w:tcPr>
            <w:tcW w:w="2714" w:type="dxa"/>
            <w:shd w:val="clear" w:color="auto" w:fill="auto"/>
            <w:vAlign w:val="center"/>
          </w:tcPr>
          <w:p w14:paraId="3B460AD0">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预算金额</w:t>
            </w:r>
          </w:p>
        </w:tc>
        <w:tc>
          <w:tcPr>
            <w:tcW w:w="5758" w:type="dxa"/>
            <w:shd w:val="clear" w:color="auto" w:fill="auto"/>
            <w:vAlign w:val="center"/>
          </w:tcPr>
          <w:p w14:paraId="429C15D9">
            <w:pPr>
              <w:spacing w:line="500" w:lineRule="exact"/>
              <w:jc w:val="left"/>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lang w:val="en-US" w:eastAsia="zh-CN"/>
                <w14:textFill>
                  <w14:solidFill>
                    <w14:schemeClr w14:val="tx1"/>
                  </w14:solidFill>
                </w14:textFill>
              </w:rPr>
              <w:t>1135</w:t>
            </w:r>
            <w:r>
              <w:rPr>
                <w:rFonts w:hint="eastAsia" w:asciiTheme="minorEastAsia" w:hAnsiTheme="minorEastAsia" w:cstheme="minorEastAsia"/>
                <w:color w:val="000000" w:themeColor="text1"/>
                <w:sz w:val="28"/>
                <w:szCs w:val="28"/>
                <w14:textFill>
                  <w14:solidFill>
                    <w14:schemeClr w14:val="tx1"/>
                  </w14:solidFill>
                </w14:textFill>
              </w:rPr>
              <w:t>万元</w:t>
            </w:r>
          </w:p>
        </w:tc>
      </w:tr>
      <w:tr w14:paraId="682ACD8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continue"/>
            <w:shd w:val="clear" w:color="auto" w:fill="auto"/>
            <w:vAlign w:val="center"/>
          </w:tcPr>
          <w:p w14:paraId="787E7F7E">
            <w:pPr>
              <w:spacing w:line="500" w:lineRule="exact"/>
              <w:rPr>
                <w:rFonts w:asciiTheme="minorEastAsia" w:hAnsiTheme="minorEastAsia" w:cstheme="minorEastAsia"/>
                <w:sz w:val="28"/>
                <w:szCs w:val="28"/>
              </w:rPr>
            </w:pPr>
          </w:p>
        </w:tc>
        <w:tc>
          <w:tcPr>
            <w:tcW w:w="2714" w:type="dxa"/>
            <w:shd w:val="clear" w:color="auto" w:fill="auto"/>
            <w:vAlign w:val="center"/>
          </w:tcPr>
          <w:p w14:paraId="3B187210">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最高限价</w:t>
            </w:r>
          </w:p>
        </w:tc>
        <w:tc>
          <w:tcPr>
            <w:tcW w:w="5758" w:type="dxa"/>
            <w:shd w:val="clear" w:color="auto" w:fill="auto"/>
            <w:vAlign w:val="center"/>
          </w:tcPr>
          <w:p w14:paraId="74FB65FA">
            <w:pPr>
              <w:jc w:val="left"/>
              <w:rPr>
                <w:rFonts w:ascii="宋体" w:hAnsi="宋体" w:eastAsia="宋体" w:cs="宋体"/>
                <w:b/>
                <w:bCs/>
                <w:color w:val="000000"/>
                <w:sz w:val="28"/>
                <w:szCs w:val="28"/>
              </w:rPr>
            </w:pPr>
            <w:r>
              <w:rPr>
                <w:rFonts w:hint="eastAsia" w:ascii="宋体" w:hAnsi="宋体" w:eastAsia="宋体" w:cs="宋体"/>
                <w:b/>
                <w:bCs/>
                <w:color w:val="000000"/>
                <w:sz w:val="28"/>
                <w:szCs w:val="28"/>
              </w:rPr>
              <w:t>总价、单价最高限价（含运费）：具体详见招标内容及要求。</w:t>
            </w:r>
          </w:p>
          <w:p w14:paraId="10283EC0">
            <w:pPr>
              <w:spacing w:line="500" w:lineRule="exact"/>
              <w:jc w:val="left"/>
              <w:rPr>
                <w:rFonts w:eastAsia="宋体" w:asciiTheme="minorEastAsia" w:hAnsiTheme="minorEastAsia" w:cstheme="minorEastAsia"/>
                <w:color w:val="000000" w:themeColor="text1"/>
                <w:sz w:val="28"/>
                <w:szCs w:val="28"/>
                <w14:textFill>
                  <w14:solidFill>
                    <w14:schemeClr w14:val="tx1"/>
                  </w14:solidFill>
                </w14:textFill>
              </w:rPr>
            </w:pPr>
            <w:r>
              <w:rPr>
                <w:rFonts w:hint="eastAsia" w:ascii="宋体" w:hAnsi="宋体" w:eastAsia="宋体" w:cs="宋体"/>
                <w:b/>
                <w:bCs/>
                <w:sz w:val="28"/>
                <w:szCs w:val="28"/>
              </w:rPr>
              <w:t>备注</w:t>
            </w:r>
            <w:r>
              <w:rPr>
                <w:rFonts w:hint="eastAsia" w:ascii="宋体" w:hAnsi="宋体" w:eastAsia="宋体" w:cs="宋体"/>
                <w:b/>
                <w:bCs/>
                <w:color w:val="000000"/>
                <w:sz w:val="28"/>
                <w:szCs w:val="28"/>
              </w:rPr>
              <w:t>：超过投标总报价、单价最高限价的按无效投标处理。</w:t>
            </w:r>
          </w:p>
        </w:tc>
      </w:tr>
      <w:tr w14:paraId="1C06A0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continue"/>
            <w:shd w:val="clear" w:color="auto" w:fill="auto"/>
            <w:vAlign w:val="center"/>
          </w:tcPr>
          <w:p w14:paraId="250A9049">
            <w:pPr>
              <w:spacing w:line="500" w:lineRule="exact"/>
              <w:rPr>
                <w:rFonts w:asciiTheme="minorEastAsia" w:hAnsiTheme="minorEastAsia" w:cstheme="minorEastAsia"/>
                <w:sz w:val="28"/>
                <w:szCs w:val="28"/>
              </w:rPr>
            </w:pPr>
          </w:p>
        </w:tc>
        <w:tc>
          <w:tcPr>
            <w:tcW w:w="2714" w:type="dxa"/>
            <w:shd w:val="clear" w:color="auto" w:fill="auto"/>
            <w:vAlign w:val="center"/>
          </w:tcPr>
          <w:p w14:paraId="2EC935AC">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合同履行期限</w:t>
            </w:r>
          </w:p>
        </w:tc>
        <w:tc>
          <w:tcPr>
            <w:tcW w:w="5758" w:type="dxa"/>
            <w:shd w:val="clear" w:color="auto" w:fill="auto"/>
            <w:vAlign w:val="center"/>
          </w:tcPr>
          <w:p w14:paraId="100E324C">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与质保期相同</w:t>
            </w:r>
          </w:p>
        </w:tc>
      </w:tr>
      <w:tr w14:paraId="79E2DB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6CAD673B">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6</w:t>
            </w:r>
          </w:p>
        </w:tc>
        <w:tc>
          <w:tcPr>
            <w:tcW w:w="2714" w:type="dxa"/>
            <w:shd w:val="clear" w:color="auto" w:fill="auto"/>
            <w:vAlign w:val="center"/>
          </w:tcPr>
          <w:p w14:paraId="3AED175C">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是否接受联合体</w:t>
            </w:r>
          </w:p>
        </w:tc>
        <w:tc>
          <w:tcPr>
            <w:tcW w:w="5758" w:type="dxa"/>
            <w:shd w:val="clear" w:color="auto" w:fill="auto"/>
            <w:vAlign w:val="center"/>
          </w:tcPr>
          <w:p w14:paraId="6F4338F8">
            <w:pPr>
              <w:spacing w:line="500" w:lineRule="exact"/>
              <w:jc w:val="left"/>
              <w:rPr>
                <w:rFonts w:asciiTheme="minorEastAsia" w:hAnsiTheme="minorEastAsia" w:cstheme="minorEastAsia"/>
                <w:sz w:val="28"/>
                <w:szCs w:val="28"/>
              </w:rPr>
            </w:pPr>
            <w:r>
              <w:rPr>
                <w:rFonts w:hint="eastAsia" w:ascii="MS Gothic" w:hAnsi="MS Gothic" w:cstheme="minorEastAsia"/>
                <w:sz w:val="28"/>
                <w:szCs w:val="28"/>
              </w:rPr>
              <w:t>☐</w:t>
            </w:r>
            <w:r>
              <w:rPr>
                <w:rFonts w:hint="eastAsia" w:asciiTheme="minorEastAsia" w:hAnsiTheme="minorEastAsia" w:cstheme="minorEastAsia"/>
                <w:sz w:val="28"/>
                <w:szCs w:val="28"/>
              </w:rPr>
              <w:t>是  ☑否</w:t>
            </w:r>
          </w:p>
        </w:tc>
      </w:tr>
      <w:tr w14:paraId="0E7866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C953B21">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7</w:t>
            </w:r>
          </w:p>
        </w:tc>
        <w:tc>
          <w:tcPr>
            <w:tcW w:w="2714" w:type="dxa"/>
            <w:shd w:val="clear" w:color="auto" w:fill="auto"/>
            <w:vAlign w:val="center"/>
          </w:tcPr>
          <w:p w14:paraId="3B485EF6">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是否允许进口产品</w:t>
            </w:r>
          </w:p>
        </w:tc>
        <w:tc>
          <w:tcPr>
            <w:tcW w:w="5758" w:type="dxa"/>
            <w:shd w:val="clear" w:color="auto" w:fill="auto"/>
            <w:vAlign w:val="center"/>
          </w:tcPr>
          <w:p w14:paraId="30B1AF19">
            <w:pPr>
              <w:spacing w:line="500" w:lineRule="exact"/>
              <w:ind w:firstLine="840" w:firstLineChars="300"/>
              <w:jc w:val="left"/>
              <w:rPr>
                <w:rFonts w:asciiTheme="minorEastAsia" w:hAnsiTheme="minorEastAsia" w:cstheme="minorEastAsia"/>
                <w:sz w:val="28"/>
                <w:szCs w:val="28"/>
              </w:rPr>
            </w:pPr>
            <w:r>
              <w:rPr>
                <w:rFonts w:hint="eastAsia" w:ascii="MS Gothic" w:hAnsi="MS Gothic" w:cstheme="minorEastAsia"/>
                <w:sz w:val="28"/>
                <w:szCs w:val="28"/>
              </w:rPr>
              <w:t>☑</w:t>
            </w:r>
            <w:r>
              <w:rPr>
                <w:rFonts w:hint="eastAsia" w:asciiTheme="minorEastAsia" w:hAnsiTheme="minorEastAsia" w:cstheme="minorEastAsia"/>
                <w:sz w:val="28"/>
                <w:szCs w:val="28"/>
              </w:rPr>
              <w:t xml:space="preserve">是    </w:t>
            </w:r>
            <w:r>
              <w:rPr>
                <w:rFonts w:hint="eastAsia" w:ascii="MS Gothic" w:hAnsi="MS Gothic" w:cstheme="minorEastAsia"/>
                <w:sz w:val="28"/>
                <w:szCs w:val="28"/>
              </w:rPr>
              <w:t>☐</w:t>
            </w:r>
            <w:r>
              <w:rPr>
                <w:rFonts w:hint="eastAsia" w:asciiTheme="minorEastAsia" w:hAnsiTheme="minorEastAsia" w:cstheme="minorEastAsia"/>
                <w:sz w:val="28"/>
                <w:szCs w:val="28"/>
              </w:rPr>
              <w:t>否</w:t>
            </w:r>
          </w:p>
        </w:tc>
      </w:tr>
      <w:tr w14:paraId="3ED6AA5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FAD21D1">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8</w:t>
            </w:r>
          </w:p>
        </w:tc>
        <w:tc>
          <w:tcPr>
            <w:tcW w:w="2714" w:type="dxa"/>
            <w:shd w:val="clear" w:color="auto" w:fill="auto"/>
            <w:vAlign w:val="center"/>
          </w:tcPr>
          <w:p w14:paraId="57711AE4">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投标保证金</w:t>
            </w:r>
          </w:p>
        </w:tc>
        <w:tc>
          <w:tcPr>
            <w:tcW w:w="5758" w:type="dxa"/>
            <w:shd w:val="clear" w:color="auto" w:fill="auto"/>
            <w:vAlign w:val="center"/>
          </w:tcPr>
          <w:p w14:paraId="5CCD96B0">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免交</w:t>
            </w:r>
          </w:p>
        </w:tc>
      </w:tr>
      <w:tr w14:paraId="59B0831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F5CFC2E">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9</w:t>
            </w:r>
          </w:p>
        </w:tc>
        <w:tc>
          <w:tcPr>
            <w:tcW w:w="2714" w:type="dxa"/>
            <w:shd w:val="clear" w:color="auto" w:fill="auto"/>
            <w:vAlign w:val="center"/>
          </w:tcPr>
          <w:p w14:paraId="03886677">
            <w:pPr>
              <w:spacing w:line="500" w:lineRule="exact"/>
              <w:rPr>
                <w:rFonts w:asciiTheme="minorEastAsia" w:hAnsiTheme="minorEastAsia" w:cstheme="minorEastAsia"/>
                <w:b/>
                <w:bCs/>
                <w:sz w:val="28"/>
                <w:szCs w:val="28"/>
              </w:rPr>
            </w:pPr>
            <w:r>
              <w:rPr>
                <w:rFonts w:hint="eastAsia" w:asciiTheme="minorEastAsia" w:hAnsiTheme="minorEastAsia" w:cstheme="minorEastAsia"/>
                <w:b/>
                <w:bCs/>
                <w:sz w:val="28"/>
                <w:szCs w:val="28"/>
              </w:rPr>
              <w:t>履约保证金</w:t>
            </w:r>
          </w:p>
        </w:tc>
        <w:tc>
          <w:tcPr>
            <w:tcW w:w="5758" w:type="dxa"/>
            <w:shd w:val="clear" w:color="auto" w:fill="auto"/>
            <w:vAlign w:val="center"/>
          </w:tcPr>
          <w:p w14:paraId="5A32A02F">
            <w:pPr>
              <w:spacing w:line="500" w:lineRule="exact"/>
              <w:jc w:val="left"/>
              <w:rPr>
                <w:rFonts w:asciiTheme="minorEastAsia" w:hAnsiTheme="minorEastAsia" w:cstheme="minorEastAsia"/>
                <w:b/>
                <w:bCs/>
                <w:sz w:val="28"/>
                <w:szCs w:val="28"/>
              </w:rPr>
            </w:pPr>
            <w:r>
              <w:rPr>
                <w:rFonts w:hint="eastAsia" w:asciiTheme="minorEastAsia" w:hAnsiTheme="minorEastAsia" w:cstheme="minorEastAsia"/>
                <w:b/>
                <w:bCs/>
                <w:kern w:val="2"/>
                <w:sz w:val="28"/>
                <w:szCs w:val="28"/>
              </w:rPr>
              <w:t>中标合同总金额的5%</w:t>
            </w:r>
          </w:p>
        </w:tc>
      </w:tr>
      <w:tr w14:paraId="0F3D3F8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9F631E1">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10</w:t>
            </w:r>
          </w:p>
        </w:tc>
        <w:tc>
          <w:tcPr>
            <w:tcW w:w="2714" w:type="dxa"/>
            <w:shd w:val="clear" w:color="auto" w:fill="auto"/>
            <w:vAlign w:val="center"/>
          </w:tcPr>
          <w:p w14:paraId="65476DF7">
            <w:pPr>
              <w:spacing w:line="500" w:lineRule="exact"/>
              <w:rPr>
                <w:rFonts w:asciiTheme="minorEastAsia" w:hAnsiTheme="minorEastAsia" w:cstheme="minorEastAsia"/>
                <w:b/>
                <w:bCs/>
                <w:sz w:val="28"/>
                <w:szCs w:val="28"/>
              </w:rPr>
            </w:pPr>
            <w:r>
              <w:rPr>
                <w:rFonts w:hint="eastAsia" w:asciiTheme="minorEastAsia" w:hAnsiTheme="minorEastAsia" w:cstheme="minorEastAsia"/>
                <w:b/>
                <w:bCs/>
                <w:sz w:val="28"/>
                <w:szCs w:val="28"/>
              </w:rPr>
              <w:t>投标文件份数</w:t>
            </w:r>
          </w:p>
        </w:tc>
        <w:tc>
          <w:tcPr>
            <w:tcW w:w="5758" w:type="dxa"/>
            <w:shd w:val="clear" w:color="auto" w:fill="auto"/>
            <w:vAlign w:val="center"/>
          </w:tcPr>
          <w:p w14:paraId="0C5837F7">
            <w:pPr>
              <w:spacing w:line="500" w:lineRule="exact"/>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投标供应商无需提供；</w:t>
            </w:r>
          </w:p>
          <w:p w14:paraId="43818580">
            <w:pPr>
              <w:spacing w:line="500" w:lineRule="exact"/>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中标供应商在领取中标通知书时提供一正两副（和上传文件保持一致）送至陕西省中诚信招标有限公司</w:t>
            </w:r>
          </w:p>
        </w:tc>
      </w:tr>
      <w:tr w14:paraId="5E882AE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9C5655B">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11</w:t>
            </w:r>
          </w:p>
        </w:tc>
        <w:tc>
          <w:tcPr>
            <w:tcW w:w="2714" w:type="dxa"/>
            <w:shd w:val="clear" w:color="auto" w:fill="auto"/>
            <w:vAlign w:val="center"/>
          </w:tcPr>
          <w:p w14:paraId="5D365B57">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现场踏勘和集中答疑</w:t>
            </w:r>
          </w:p>
        </w:tc>
        <w:tc>
          <w:tcPr>
            <w:tcW w:w="5758" w:type="dxa"/>
            <w:shd w:val="clear" w:color="auto" w:fill="auto"/>
            <w:vAlign w:val="center"/>
          </w:tcPr>
          <w:p w14:paraId="361E9685">
            <w:pPr>
              <w:spacing w:line="500" w:lineRule="exact"/>
              <w:jc w:val="left"/>
              <w:rPr>
                <w:rFonts w:asciiTheme="minorEastAsia" w:hAnsiTheme="minorEastAsia" w:cstheme="minorEastAsia"/>
                <w:sz w:val="28"/>
                <w:szCs w:val="28"/>
              </w:rPr>
            </w:pPr>
            <w:sdt>
              <w:sdtPr>
                <w:rPr>
                  <w:rFonts w:hint="eastAsia" w:asciiTheme="minorEastAsia" w:hAnsiTheme="minorEastAsia" w:cstheme="minorEastAsia"/>
                  <w:sz w:val="28"/>
                  <w:szCs w:val="28"/>
                </w:rPr>
                <w:id w:val="608160193"/>
              </w:sdtPr>
              <w:sdtEndPr>
                <w:rPr>
                  <w:rFonts w:hint="eastAsia" w:asciiTheme="minorEastAsia" w:hAnsiTheme="minorEastAsia" w:cstheme="minorEastAsia"/>
                  <w:sz w:val="28"/>
                  <w:szCs w:val="28"/>
                </w:rPr>
              </w:sdtEndPr>
              <w:sdtContent>
                <w:r>
                  <w:rPr>
                    <w:rFonts w:hint="eastAsia" w:asciiTheme="minorEastAsia" w:hAnsiTheme="minorEastAsia" w:cstheme="minorEastAsia"/>
                    <w:sz w:val="28"/>
                    <w:szCs w:val="28"/>
                  </w:rPr>
                  <w:t>☐</w:t>
                </w:r>
              </w:sdtContent>
            </w:sdt>
            <w:r>
              <w:rPr>
                <w:rFonts w:hint="eastAsia" w:asciiTheme="minorEastAsia" w:hAnsiTheme="minorEastAsia" w:cstheme="minorEastAsia"/>
                <w:sz w:val="28"/>
                <w:szCs w:val="28"/>
              </w:rPr>
              <w:t xml:space="preserve">组织  </w:t>
            </w:r>
            <w:sdt>
              <w:sdtPr>
                <w:rPr>
                  <w:rFonts w:hint="eastAsia" w:asciiTheme="minorEastAsia" w:hAnsiTheme="minorEastAsia" w:cstheme="minorEastAsia"/>
                  <w:sz w:val="28"/>
                  <w:szCs w:val="28"/>
                </w:rPr>
                <w:id w:val="1317929335"/>
              </w:sdtPr>
              <w:sdtEndPr>
                <w:rPr>
                  <w:rFonts w:hint="eastAsia" w:asciiTheme="minorEastAsia" w:hAnsiTheme="minorEastAsia" w:cstheme="minorEastAsia"/>
                  <w:sz w:val="28"/>
                  <w:szCs w:val="28"/>
                </w:rPr>
              </w:sdtEndPr>
              <w:sdtContent>
                <w:r>
                  <w:rPr>
                    <w:rFonts w:hint="eastAsia" w:asciiTheme="minorEastAsia" w:hAnsiTheme="minorEastAsia" w:cstheme="minorEastAsia"/>
                    <w:sz w:val="28"/>
                    <w:szCs w:val="28"/>
                  </w:rPr>
                  <w:t>☑</w:t>
                </w:r>
              </w:sdtContent>
            </w:sdt>
            <w:r>
              <w:rPr>
                <w:rFonts w:hint="eastAsia" w:asciiTheme="minorEastAsia" w:hAnsiTheme="minorEastAsia" w:cstheme="minorEastAsia"/>
                <w:sz w:val="28"/>
                <w:szCs w:val="28"/>
              </w:rPr>
              <w:t>不组织</w:t>
            </w:r>
          </w:p>
        </w:tc>
      </w:tr>
      <w:tr w14:paraId="6C08D67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B24EDCC">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12</w:t>
            </w:r>
          </w:p>
        </w:tc>
        <w:tc>
          <w:tcPr>
            <w:tcW w:w="2714" w:type="dxa"/>
            <w:shd w:val="clear" w:color="auto" w:fill="auto"/>
            <w:vAlign w:val="center"/>
          </w:tcPr>
          <w:p w14:paraId="320BF502">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政府采购信息发布媒体</w:t>
            </w:r>
          </w:p>
          <w:p w14:paraId="47B5618A">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（采购公告、采购结果公告、变更公告）</w:t>
            </w:r>
          </w:p>
        </w:tc>
        <w:tc>
          <w:tcPr>
            <w:tcW w:w="5758" w:type="dxa"/>
            <w:shd w:val="clear" w:color="auto" w:fill="auto"/>
            <w:vAlign w:val="center"/>
          </w:tcPr>
          <w:p w14:paraId="0B47C334">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1．陕西省政府采购网：仅提供项目公告，官网地址：http://ccgp-shaanxi.gov.cn/。</w:t>
            </w:r>
          </w:p>
          <w:p w14:paraId="5AF4F1DF">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2．全国公共资源交易平台（陕西省·西安市）：即西安市公共资源交易平台，提供项目公告和采购文件下载。官网地址：http://sxggzyjy.xa.gov.cn/</w:t>
            </w:r>
          </w:p>
        </w:tc>
      </w:tr>
      <w:tr w14:paraId="642861F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F4CD06D">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13</w:t>
            </w:r>
          </w:p>
        </w:tc>
        <w:tc>
          <w:tcPr>
            <w:tcW w:w="2714" w:type="dxa"/>
            <w:shd w:val="clear" w:color="auto" w:fill="auto"/>
            <w:vAlign w:val="center"/>
          </w:tcPr>
          <w:p w14:paraId="35946B25">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询问和质疑</w:t>
            </w:r>
          </w:p>
        </w:tc>
        <w:tc>
          <w:tcPr>
            <w:tcW w:w="5758" w:type="dxa"/>
            <w:shd w:val="clear" w:color="auto" w:fill="auto"/>
            <w:vAlign w:val="center"/>
          </w:tcPr>
          <w:p w14:paraId="1E3B46B9">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见投标邀请函中的“联系方式”</w:t>
            </w:r>
          </w:p>
        </w:tc>
      </w:tr>
      <w:tr w14:paraId="2D8E4F7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A360687">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14</w:t>
            </w:r>
          </w:p>
        </w:tc>
        <w:tc>
          <w:tcPr>
            <w:tcW w:w="2714" w:type="dxa"/>
            <w:shd w:val="clear" w:color="auto" w:fill="auto"/>
            <w:vAlign w:val="center"/>
          </w:tcPr>
          <w:p w14:paraId="071C4C08">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投诉受理</w:t>
            </w:r>
          </w:p>
        </w:tc>
        <w:tc>
          <w:tcPr>
            <w:tcW w:w="5758" w:type="dxa"/>
            <w:shd w:val="clear" w:color="auto" w:fill="auto"/>
            <w:vAlign w:val="center"/>
          </w:tcPr>
          <w:p w14:paraId="18408CE8">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1．受理单位：西安市财政局政府采购管理处</w:t>
            </w:r>
          </w:p>
          <w:p w14:paraId="3FA79A6D">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2．联系电话：029-89821846</w:t>
            </w:r>
          </w:p>
          <w:p w14:paraId="7AF3EAB2">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3．地址：西安市未央区西北国金中心A座18层</w:t>
            </w:r>
          </w:p>
        </w:tc>
      </w:tr>
      <w:tr w14:paraId="720F90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099BD3E">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15</w:t>
            </w:r>
          </w:p>
        </w:tc>
        <w:tc>
          <w:tcPr>
            <w:tcW w:w="2714" w:type="dxa"/>
            <w:shd w:val="clear" w:color="auto" w:fill="auto"/>
            <w:vAlign w:val="center"/>
          </w:tcPr>
          <w:p w14:paraId="742D244B">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信用信息良好</w:t>
            </w:r>
          </w:p>
        </w:tc>
        <w:tc>
          <w:tcPr>
            <w:tcW w:w="5758" w:type="dxa"/>
            <w:shd w:val="clear" w:color="auto" w:fill="auto"/>
            <w:vAlign w:val="center"/>
          </w:tcPr>
          <w:p w14:paraId="6E549F6F">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资格审查阶段通过【信用中国】（</w:t>
            </w:r>
            <w:r>
              <w:fldChar w:fldCharType="begin"/>
            </w:r>
            <w:r>
              <w:instrText xml:space="preserve"> HYPERLINK "https://www.creditchina.gov.cn" </w:instrText>
            </w:r>
            <w:r>
              <w:fldChar w:fldCharType="separate"/>
            </w:r>
            <w:r>
              <w:rPr>
                <w:rStyle w:val="18"/>
                <w:rFonts w:hint="eastAsia" w:asciiTheme="minorEastAsia" w:hAnsiTheme="minorEastAsia" w:cstheme="minorEastAsia"/>
                <w:color w:val="auto"/>
                <w:sz w:val="28"/>
                <w:szCs w:val="28"/>
                <w:u w:val="none"/>
              </w:rPr>
              <w:t>https://www.creditchina.gov.cn</w:t>
            </w:r>
            <w:r>
              <w:rPr>
                <w:rStyle w:val="18"/>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/）和【中国政府采购网】（</w:t>
            </w:r>
            <w:r>
              <w:fldChar w:fldCharType="begin"/>
            </w:r>
            <w:r>
              <w:instrText xml:space="preserve"> HYPERLINK "http://www.ccgp.gov.cn/" </w:instrText>
            </w:r>
            <w:r>
              <w:fldChar w:fldCharType="separate"/>
            </w:r>
            <w:r>
              <w:rPr>
                <w:rStyle w:val="18"/>
                <w:rFonts w:hint="eastAsia" w:asciiTheme="minorEastAsia" w:hAnsiTheme="minorEastAsia" w:cstheme="minorEastAsia"/>
                <w:color w:val="auto"/>
                <w:sz w:val="28"/>
                <w:szCs w:val="28"/>
                <w:u w:val="none"/>
              </w:rPr>
              <w:t>http://www.ccgp.gov.cn/）</w:t>
            </w:r>
            <w:r>
              <w:rPr>
                <w:rStyle w:val="18"/>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对供应商的信用情况进行甄别</w:t>
            </w:r>
          </w:p>
        </w:tc>
      </w:tr>
      <w:tr w14:paraId="1BCDA68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5CCB19D0">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16</w:t>
            </w:r>
          </w:p>
        </w:tc>
        <w:tc>
          <w:tcPr>
            <w:tcW w:w="2714" w:type="dxa"/>
            <w:shd w:val="clear" w:color="auto" w:fill="auto"/>
            <w:vAlign w:val="center"/>
          </w:tcPr>
          <w:p w14:paraId="6418CF3F">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开标形式</w:t>
            </w:r>
          </w:p>
        </w:tc>
        <w:tc>
          <w:tcPr>
            <w:tcW w:w="5758" w:type="dxa"/>
            <w:shd w:val="clear" w:color="auto" w:fill="auto"/>
            <w:vAlign w:val="center"/>
          </w:tcPr>
          <w:p w14:paraId="12A61800">
            <w:pPr>
              <w:spacing w:line="500" w:lineRule="exact"/>
              <w:jc w:val="left"/>
              <w:rPr>
                <w:rFonts w:asciiTheme="minorEastAsia" w:hAnsiTheme="minorEastAsia" w:cstheme="minorEastAsia"/>
                <w:sz w:val="28"/>
                <w:szCs w:val="28"/>
              </w:rPr>
            </w:pPr>
            <w:sdt>
              <w:sdtPr>
                <w:rPr>
                  <w:rFonts w:hint="eastAsia" w:asciiTheme="minorEastAsia" w:hAnsiTheme="minorEastAsia" w:cstheme="minorEastAsia"/>
                  <w:sz w:val="28"/>
                  <w:szCs w:val="28"/>
                </w:rPr>
                <w:id w:val="1077786224"/>
              </w:sdtPr>
              <w:sdtEndPr>
                <w:rPr>
                  <w:rFonts w:hint="eastAsia" w:asciiTheme="minorEastAsia" w:hAnsiTheme="minorEastAsia" w:cstheme="minorEastAsia"/>
                  <w:sz w:val="28"/>
                  <w:szCs w:val="28"/>
                </w:rPr>
              </w:sdtEndPr>
              <w:sdtContent>
                <w:r>
                  <w:rPr>
                    <w:rFonts w:hint="eastAsia" w:asciiTheme="minorEastAsia" w:hAnsiTheme="minorEastAsia" w:cstheme="minorEastAsia"/>
                    <w:sz w:val="28"/>
                    <w:szCs w:val="28"/>
                  </w:rPr>
                  <w:t>☑</w:t>
                </w:r>
              </w:sdtContent>
            </w:sdt>
            <w:r>
              <w:rPr>
                <w:rFonts w:hint="eastAsia" w:asciiTheme="minorEastAsia" w:hAnsiTheme="minorEastAsia" w:cstheme="minorEastAsia"/>
                <w:sz w:val="28"/>
                <w:szCs w:val="28"/>
              </w:rPr>
              <w:t>不见面开标  ☐见面开标</w:t>
            </w:r>
          </w:p>
          <w:p w14:paraId="0D9822F9">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详见本章“开标程序”有关内容</w:t>
            </w:r>
          </w:p>
        </w:tc>
      </w:tr>
      <w:tr w14:paraId="7ACCB5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A6A68BF">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17</w:t>
            </w:r>
          </w:p>
        </w:tc>
        <w:tc>
          <w:tcPr>
            <w:tcW w:w="2714" w:type="dxa"/>
            <w:shd w:val="clear" w:color="auto" w:fill="auto"/>
            <w:vAlign w:val="center"/>
          </w:tcPr>
          <w:p w14:paraId="1C33CAE1">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是否允许递交多个备选投标方案</w:t>
            </w:r>
          </w:p>
        </w:tc>
        <w:tc>
          <w:tcPr>
            <w:tcW w:w="5758" w:type="dxa"/>
            <w:shd w:val="clear" w:color="auto" w:fill="auto"/>
            <w:vAlign w:val="center"/>
          </w:tcPr>
          <w:p w14:paraId="14E0A0CE">
            <w:pPr>
              <w:spacing w:line="500" w:lineRule="exact"/>
              <w:jc w:val="left"/>
              <w:rPr>
                <w:rFonts w:asciiTheme="minorEastAsia" w:hAnsiTheme="minorEastAsia" w:cstheme="minorEastAsia"/>
                <w:sz w:val="28"/>
                <w:szCs w:val="28"/>
              </w:rPr>
            </w:pPr>
            <w:sdt>
              <w:sdtPr>
                <w:rPr>
                  <w:rFonts w:hint="eastAsia" w:asciiTheme="minorEastAsia" w:hAnsiTheme="minorEastAsia" w:cstheme="minorEastAsia"/>
                  <w:sz w:val="28"/>
                  <w:szCs w:val="28"/>
                </w:rPr>
                <w:id w:val="1608857843"/>
              </w:sdtPr>
              <w:sdtEndPr>
                <w:rPr>
                  <w:rFonts w:hint="eastAsia" w:asciiTheme="minorEastAsia" w:hAnsiTheme="minorEastAsia" w:cstheme="minorEastAsia"/>
                  <w:sz w:val="28"/>
                  <w:szCs w:val="28"/>
                </w:rPr>
              </w:sdtEndPr>
              <w:sdtContent>
                <w:r>
                  <w:rPr>
                    <w:rFonts w:hint="eastAsia" w:asciiTheme="minorEastAsia" w:hAnsiTheme="minorEastAsia" w:cstheme="minorEastAsia"/>
                    <w:sz w:val="28"/>
                    <w:szCs w:val="28"/>
                  </w:rPr>
                  <w:t>☐</w:t>
                </w:r>
              </w:sdtContent>
            </w:sdt>
            <w:r>
              <w:rPr>
                <w:rFonts w:hint="eastAsia" w:asciiTheme="minorEastAsia" w:hAnsiTheme="minorEastAsia" w:cstheme="minorEastAsia"/>
                <w:sz w:val="28"/>
                <w:szCs w:val="28"/>
              </w:rPr>
              <w:t xml:space="preserve">是  </w:t>
            </w:r>
            <w:sdt>
              <w:sdtPr>
                <w:rPr>
                  <w:rFonts w:hint="eastAsia" w:asciiTheme="minorEastAsia" w:hAnsiTheme="minorEastAsia" w:cstheme="minorEastAsia"/>
                  <w:sz w:val="28"/>
                  <w:szCs w:val="28"/>
                </w:rPr>
                <w:id w:val="618331253"/>
              </w:sdtPr>
              <w:sdtEndPr>
                <w:rPr>
                  <w:rFonts w:hint="eastAsia" w:asciiTheme="minorEastAsia" w:hAnsiTheme="minorEastAsia" w:cstheme="minorEastAsia"/>
                  <w:sz w:val="28"/>
                  <w:szCs w:val="28"/>
                </w:rPr>
              </w:sdtEndPr>
              <w:sdtContent>
                <w:r>
                  <w:rPr>
                    <w:rFonts w:hint="eastAsia" w:asciiTheme="minorEastAsia" w:hAnsiTheme="minorEastAsia" w:cstheme="minorEastAsia"/>
                    <w:sz w:val="28"/>
                    <w:szCs w:val="28"/>
                  </w:rPr>
                  <w:t>☑</w:t>
                </w:r>
              </w:sdtContent>
            </w:sdt>
            <w:r>
              <w:rPr>
                <w:rFonts w:hint="eastAsia" w:asciiTheme="minorEastAsia" w:hAnsiTheme="minorEastAsia" w:cstheme="minorEastAsia"/>
                <w:sz w:val="28"/>
                <w:szCs w:val="28"/>
              </w:rPr>
              <w:t>否</w:t>
            </w:r>
          </w:p>
        </w:tc>
      </w:tr>
      <w:tr w14:paraId="66E72B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2F973E1">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18</w:t>
            </w:r>
          </w:p>
        </w:tc>
        <w:tc>
          <w:tcPr>
            <w:tcW w:w="2714" w:type="dxa"/>
            <w:shd w:val="clear" w:color="auto" w:fill="auto"/>
            <w:vAlign w:val="center"/>
          </w:tcPr>
          <w:p w14:paraId="1C272836">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中标通知书</w:t>
            </w:r>
          </w:p>
        </w:tc>
        <w:tc>
          <w:tcPr>
            <w:tcW w:w="5758" w:type="dxa"/>
            <w:shd w:val="clear" w:color="auto" w:fill="auto"/>
            <w:vAlign w:val="center"/>
          </w:tcPr>
          <w:p w14:paraId="7E682CB9">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 xml:space="preserve">1．领取地点：西安市南二环西段21号华融国际商务大厦A座11E </w:t>
            </w:r>
          </w:p>
          <w:p w14:paraId="79990C45">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2．联系电话：</w:t>
            </w:r>
            <w:r>
              <w:rPr>
                <w:rFonts w:hint="eastAsia" w:asciiTheme="minorEastAsia" w:hAnsiTheme="minorEastAsia" w:cstheme="minorEastAsia"/>
                <w:sz w:val="28"/>
                <w:szCs w:val="28"/>
                <w:lang w:val="en-US" w:eastAsia="zh-CN"/>
              </w:rPr>
              <w:t>85243851</w:t>
            </w:r>
            <w:r>
              <w:rPr>
                <w:rFonts w:hint="eastAsia" w:asciiTheme="minorEastAsia" w:hAnsiTheme="minorEastAsia" w:cstheme="minorEastAsia"/>
                <w:sz w:val="28"/>
                <w:szCs w:val="28"/>
              </w:rPr>
              <w:t>或85239299</w:t>
            </w:r>
          </w:p>
          <w:p w14:paraId="1F979B18">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3．联系人：付丹丹</w:t>
            </w:r>
          </w:p>
        </w:tc>
      </w:tr>
      <w:tr w14:paraId="59BE0B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80C74B2">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19</w:t>
            </w:r>
          </w:p>
        </w:tc>
        <w:tc>
          <w:tcPr>
            <w:tcW w:w="2714" w:type="dxa"/>
            <w:shd w:val="clear" w:color="auto" w:fill="auto"/>
            <w:vAlign w:val="center"/>
          </w:tcPr>
          <w:p w14:paraId="3F9BF76A">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西安市公共资源交易中心电子化政府采购系统技术支持（软件开发商）</w:t>
            </w:r>
          </w:p>
        </w:tc>
        <w:tc>
          <w:tcPr>
            <w:tcW w:w="5758" w:type="dxa"/>
            <w:shd w:val="clear" w:color="auto" w:fill="auto"/>
            <w:vAlign w:val="center"/>
          </w:tcPr>
          <w:p w14:paraId="6ED599BB">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国泰新点软件股份有限公司</w:t>
            </w:r>
          </w:p>
          <w:p w14:paraId="63D94D8B">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1.技术支持热线400-998-0000/400-928-0095</w:t>
            </w:r>
          </w:p>
          <w:p w14:paraId="0FD4E7EB">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2.驻场技术人员：029-86510166/86510167转80310</w:t>
            </w:r>
          </w:p>
        </w:tc>
      </w:tr>
      <w:tr w14:paraId="21CF2F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92404BD">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20</w:t>
            </w:r>
          </w:p>
        </w:tc>
        <w:tc>
          <w:tcPr>
            <w:tcW w:w="2714" w:type="dxa"/>
            <w:shd w:val="clear" w:color="auto" w:fill="auto"/>
            <w:vAlign w:val="center"/>
          </w:tcPr>
          <w:p w14:paraId="00FEE11C">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CA业务网点</w:t>
            </w:r>
          </w:p>
        </w:tc>
        <w:tc>
          <w:tcPr>
            <w:tcW w:w="5758" w:type="dxa"/>
            <w:shd w:val="clear" w:color="auto" w:fill="auto"/>
            <w:vAlign w:val="center"/>
          </w:tcPr>
          <w:p w14:paraId="2F67F46E">
            <w:pPr>
              <w:spacing w:line="500" w:lineRule="exact"/>
              <w:jc w:val="both"/>
              <w:rPr>
                <w:rFonts w:asciiTheme="minorEastAsia" w:hAnsiTheme="minorEastAsia" w:cstheme="minorEastAsia"/>
                <w:sz w:val="28"/>
                <w:szCs w:val="28"/>
              </w:rPr>
            </w:pPr>
            <w:r>
              <w:rPr>
                <w:rFonts w:hint="eastAsia" w:asciiTheme="minorEastAsia" w:hAnsiTheme="minorEastAsia" w:cstheme="minorEastAsia"/>
                <w:sz w:val="28"/>
                <w:szCs w:val="28"/>
              </w:rPr>
              <w:t>陕西省数字证书认证中心股份有限公司</w:t>
            </w:r>
          </w:p>
          <w:p w14:paraId="74559FDA">
            <w:pPr>
              <w:spacing w:line="500" w:lineRule="exact"/>
              <w:jc w:val="both"/>
              <w:rPr>
                <w:rFonts w:asciiTheme="minorEastAsia" w:hAnsiTheme="minorEastAsia" w:cstheme="minorEastAsia"/>
                <w:sz w:val="28"/>
                <w:szCs w:val="28"/>
              </w:rPr>
            </w:pPr>
            <w:r>
              <w:rPr>
                <w:rFonts w:hint="eastAsia" w:asciiTheme="minorEastAsia" w:hAnsiTheme="minorEastAsia" w:cstheme="minorEastAsia"/>
                <w:sz w:val="28"/>
                <w:szCs w:val="28"/>
              </w:rPr>
              <w:t>网点1：西安市高新三路信息港大厦1楼客服中心</w:t>
            </w:r>
          </w:p>
          <w:p w14:paraId="5588B18C">
            <w:pPr>
              <w:spacing w:line="500" w:lineRule="exact"/>
              <w:jc w:val="both"/>
              <w:rPr>
                <w:rFonts w:asciiTheme="minorEastAsia" w:hAnsiTheme="minorEastAsia" w:cstheme="minorEastAsia"/>
                <w:sz w:val="28"/>
                <w:szCs w:val="28"/>
              </w:rPr>
            </w:pPr>
            <w:r>
              <w:rPr>
                <w:rFonts w:hint="eastAsia" w:asciiTheme="minorEastAsia" w:hAnsiTheme="minorEastAsia" w:cstheme="minorEastAsia"/>
                <w:sz w:val="28"/>
                <w:szCs w:val="28"/>
              </w:rPr>
              <w:t>客服电话：4006-369-888</w:t>
            </w:r>
          </w:p>
          <w:p w14:paraId="45397FC4">
            <w:pPr>
              <w:spacing w:line="500" w:lineRule="exact"/>
              <w:jc w:val="both"/>
              <w:rPr>
                <w:rFonts w:asciiTheme="minorEastAsia" w:hAnsiTheme="minorEastAsia" w:cstheme="minorEastAsia"/>
                <w:sz w:val="28"/>
                <w:szCs w:val="28"/>
              </w:rPr>
            </w:pPr>
            <w:r>
              <w:rPr>
                <w:rFonts w:hint="eastAsia" w:asciiTheme="minorEastAsia" w:hAnsiTheme="minorEastAsia" w:cstheme="minorEastAsia"/>
                <w:sz w:val="28"/>
                <w:szCs w:val="28"/>
              </w:rPr>
              <w:t>网点2：西安市长安北路14号省体育公寓B座一楼</w:t>
            </w:r>
          </w:p>
          <w:p w14:paraId="11889CB5">
            <w:pPr>
              <w:spacing w:line="500" w:lineRule="exact"/>
              <w:jc w:val="both"/>
              <w:rPr>
                <w:rFonts w:asciiTheme="minorEastAsia" w:hAnsiTheme="minorEastAsia" w:cstheme="minorEastAsia"/>
                <w:sz w:val="28"/>
                <w:szCs w:val="28"/>
              </w:rPr>
            </w:pPr>
            <w:r>
              <w:rPr>
                <w:rFonts w:hint="eastAsia" w:asciiTheme="minorEastAsia" w:hAnsiTheme="minorEastAsia" w:cstheme="minorEastAsia"/>
                <w:sz w:val="28"/>
                <w:szCs w:val="28"/>
              </w:rPr>
              <w:t>咨询电话：029-88661241</w:t>
            </w:r>
          </w:p>
          <w:p w14:paraId="1366AC8B">
            <w:pPr>
              <w:spacing w:line="500" w:lineRule="exact"/>
              <w:jc w:val="both"/>
              <w:rPr>
                <w:rFonts w:asciiTheme="minorEastAsia" w:hAnsiTheme="minorEastAsia" w:cstheme="minorEastAsia"/>
                <w:sz w:val="28"/>
                <w:szCs w:val="28"/>
              </w:rPr>
            </w:pPr>
            <w:r>
              <w:rPr>
                <w:rFonts w:hint="eastAsia" w:asciiTheme="minorEastAsia" w:hAnsiTheme="minorEastAsia" w:cstheme="minorEastAsia"/>
                <w:sz w:val="28"/>
                <w:szCs w:val="28"/>
              </w:rPr>
              <w:t>网点3：西安市文景北路16号白桦林国际B座2楼11#窗口</w:t>
            </w:r>
          </w:p>
          <w:p w14:paraId="4BBE272E">
            <w:pPr>
              <w:spacing w:line="500" w:lineRule="exact"/>
              <w:jc w:val="both"/>
              <w:rPr>
                <w:rFonts w:asciiTheme="minorEastAsia" w:hAnsiTheme="minorEastAsia" w:cstheme="minorEastAsia"/>
                <w:sz w:val="28"/>
                <w:szCs w:val="28"/>
              </w:rPr>
            </w:pPr>
            <w:r>
              <w:rPr>
                <w:rFonts w:hint="eastAsia" w:asciiTheme="minorEastAsia" w:hAnsiTheme="minorEastAsia" w:cstheme="minorEastAsia"/>
                <w:sz w:val="28"/>
                <w:szCs w:val="28"/>
              </w:rPr>
              <w:t>咨询电话：029-86510073转80211</w:t>
            </w:r>
          </w:p>
        </w:tc>
      </w:tr>
      <w:tr w14:paraId="77AC7F6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CC79ACF">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21</w:t>
            </w:r>
          </w:p>
        </w:tc>
        <w:tc>
          <w:tcPr>
            <w:tcW w:w="2714" w:type="dxa"/>
            <w:shd w:val="clear" w:color="auto" w:fill="auto"/>
            <w:vAlign w:val="center"/>
          </w:tcPr>
          <w:p w14:paraId="1345BAEE">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代理服务费</w:t>
            </w:r>
          </w:p>
        </w:tc>
        <w:tc>
          <w:tcPr>
            <w:tcW w:w="5758" w:type="dxa"/>
            <w:shd w:val="clear" w:color="auto" w:fill="auto"/>
            <w:vAlign w:val="center"/>
          </w:tcPr>
          <w:p w14:paraId="1910B53F">
            <w:pPr>
              <w:spacing w:line="500" w:lineRule="exact"/>
              <w:jc w:val="both"/>
              <w:rPr>
                <w:rFonts w:asciiTheme="minorEastAsia" w:hAnsiTheme="minorEastAsia" w:cstheme="minorEastAsia"/>
                <w:color w:val="C00000"/>
                <w:sz w:val="28"/>
                <w:szCs w:val="28"/>
              </w:rPr>
            </w:pPr>
            <w:r>
              <w:rPr>
                <w:rFonts w:hint="eastAsia" w:asciiTheme="minorEastAsia" w:hAnsiTheme="minorEastAsia" w:cstheme="minorEastAsia"/>
                <w:sz w:val="28"/>
                <w:szCs w:val="28"/>
              </w:rPr>
              <w:t>1、参照国家计委颁发的《招标代理服务收费管理暂行办法》（计价格[2002]1980号）</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国家</w:t>
            </w:r>
            <w:r>
              <w:rPr>
                <w:rFonts w:hint="eastAsia" w:asciiTheme="minorEastAsia" w:hAnsiTheme="minorEastAsia" w:cstheme="minorEastAsia"/>
                <w:sz w:val="28"/>
                <w:szCs w:val="28"/>
                <w:lang w:val="en-US" w:eastAsia="zh-CN"/>
              </w:rPr>
              <w:t>和</w:t>
            </w:r>
            <w:r>
              <w:rPr>
                <w:rFonts w:hint="eastAsia" w:asciiTheme="minorEastAsia" w:hAnsiTheme="minorEastAsia" w:cstheme="minorEastAsia"/>
                <w:sz w:val="28"/>
                <w:szCs w:val="28"/>
              </w:rPr>
              <w:t>发展改革委员会办公厅颁发的《关于招标代理服务收费有关问题的通知》（发改办价格[2003]857号）的标准下浮20%收取。</w:t>
            </w:r>
          </w:p>
          <w:p w14:paraId="478CD7B0">
            <w:pPr>
              <w:spacing w:line="500" w:lineRule="exact"/>
              <w:jc w:val="both"/>
              <w:rPr>
                <w:rFonts w:asciiTheme="minorEastAsia" w:hAnsiTheme="minorEastAsia" w:cstheme="minorEastAsia"/>
                <w:sz w:val="28"/>
                <w:szCs w:val="28"/>
              </w:rPr>
            </w:pPr>
            <w:r>
              <w:rPr>
                <w:rFonts w:hint="eastAsia" w:asciiTheme="minorEastAsia" w:hAnsiTheme="minorEastAsia" w:cstheme="minorEastAsia"/>
                <w:sz w:val="28"/>
                <w:szCs w:val="28"/>
              </w:rPr>
              <w:t>2、供应商将招标代理服务费计入投标报价但不单独列明，中标单位在领取中标通知书前，须向采购代理机构一次性支付招标代理服务费；代理服务费以转账、电汇或现金等形式交纳。</w:t>
            </w:r>
          </w:p>
          <w:p w14:paraId="44F55F1F">
            <w:pPr>
              <w:spacing w:line="500" w:lineRule="exact"/>
              <w:jc w:val="both"/>
              <w:rPr>
                <w:rFonts w:asciiTheme="minorEastAsia" w:hAnsiTheme="minorEastAsia" w:cstheme="minorEastAsia"/>
                <w:sz w:val="28"/>
                <w:szCs w:val="28"/>
              </w:rPr>
            </w:pPr>
            <w:r>
              <w:rPr>
                <w:rFonts w:hint="eastAsia" w:asciiTheme="minorEastAsia" w:hAnsiTheme="minorEastAsia" w:cstheme="minorEastAsia"/>
                <w:sz w:val="28"/>
                <w:szCs w:val="28"/>
              </w:rPr>
              <w:t>3、财务联系方式：85561586</w:t>
            </w:r>
          </w:p>
        </w:tc>
      </w:tr>
      <w:tr w14:paraId="104EDE7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683836D">
            <w:pPr>
              <w:spacing w:line="500" w:lineRule="exact"/>
              <w:ind w:firstLine="280" w:firstLineChars="100"/>
              <w:jc w:val="both"/>
              <w:rPr>
                <w:rFonts w:asciiTheme="minorEastAsia" w:hAnsiTheme="minorEastAsia" w:cstheme="minorEastAsia"/>
                <w:sz w:val="28"/>
                <w:szCs w:val="28"/>
              </w:rPr>
            </w:pPr>
            <w:r>
              <w:rPr>
                <w:rFonts w:hint="eastAsia" w:asciiTheme="minorEastAsia" w:hAnsiTheme="minorEastAsia" w:cstheme="minorEastAsia"/>
                <w:sz w:val="28"/>
                <w:szCs w:val="28"/>
              </w:rPr>
              <w:t>22</w:t>
            </w:r>
          </w:p>
        </w:tc>
        <w:tc>
          <w:tcPr>
            <w:tcW w:w="2714" w:type="dxa"/>
            <w:shd w:val="clear" w:color="auto" w:fill="auto"/>
            <w:vAlign w:val="center"/>
          </w:tcPr>
          <w:p w14:paraId="77CE8800">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核心产品</w:t>
            </w:r>
          </w:p>
        </w:tc>
        <w:tc>
          <w:tcPr>
            <w:tcW w:w="5758" w:type="dxa"/>
            <w:shd w:val="clear" w:color="auto" w:fill="auto"/>
            <w:vAlign w:val="center"/>
          </w:tcPr>
          <w:p w14:paraId="63E63FDD">
            <w:pPr>
              <w:spacing w:line="500" w:lineRule="exact"/>
              <w:jc w:val="both"/>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有</w:t>
            </w:r>
          </w:p>
        </w:tc>
      </w:tr>
      <w:tr w14:paraId="6CC077D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B8D990A">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23</w:t>
            </w:r>
          </w:p>
        </w:tc>
        <w:tc>
          <w:tcPr>
            <w:tcW w:w="2714" w:type="dxa"/>
            <w:shd w:val="clear" w:color="auto" w:fill="auto"/>
            <w:vAlign w:val="center"/>
          </w:tcPr>
          <w:p w14:paraId="7F3F1BCF">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项目属性</w:t>
            </w:r>
          </w:p>
        </w:tc>
        <w:tc>
          <w:tcPr>
            <w:tcW w:w="5758" w:type="dxa"/>
            <w:shd w:val="clear" w:color="auto" w:fill="auto"/>
            <w:vAlign w:val="center"/>
          </w:tcPr>
          <w:p w14:paraId="04799BF1">
            <w:pPr>
              <w:spacing w:line="500" w:lineRule="exact"/>
              <w:jc w:val="both"/>
              <w:rPr>
                <w:rFonts w:asciiTheme="minorEastAsia" w:hAnsiTheme="minorEastAsia" w:cstheme="minorEastAsia"/>
                <w:sz w:val="28"/>
                <w:szCs w:val="28"/>
              </w:rPr>
            </w:pPr>
            <w:r>
              <w:rPr>
                <w:rFonts w:hint="eastAsia" w:asciiTheme="minorEastAsia" w:hAnsiTheme="minorEastAsia" w:cstheme="minorEastAsia"/>
                <w:sz w:val="28"/>
                <w:szCs w:val="28"/>
              </w:rPr>
              <w:t>货物</w:t>
            </w:r>
          </w:p>
        </w:tc>
      </w:tr>
      <w:tr w14:paraId="2B29791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B81FF7D">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24</w:t>
            </w:r>
          </w:p>
        </w:tc>
        <w:tc>
          <w:tcPr>
            <w:tcW w:w="2714" w:type="dxa"/>
            <w:shd w:val="clear" w:color="auto" w:fill="auto"/>
            <w:vAlign w:val="center"/>
          </w:tcPr>
          <w:p w14:paraId="504EEEC1">
            <w:pPr>
              <w:pStyle w:val="19"/>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kern w:val="2"/>
                <w:sz w:val="28"/>
                <w:szCs w:val="28"/>
                <w:lang w:val="zh-CN"/>
              </w:rPr>
              <w:t>合同类型</w:t>
            </w:r>
          </w:p>
        </w:tc>
        <w:tc>
          <w:tcPr>
            <w:tcW w:w="5758" w:type="dxa"/>
            <w:shd w:val="clear" w:color="auto" w:fill="auto"/>
            <w:vAlign w:val="center"/>
          </w:tcPr>
          <w:p w14:paraId="094779D4">
            <w:pPr>
              <w:spacing w:line="500" w:lineRule="exact"/>
              <w:jc w:val="left"/>
              <w:rPr>
                <w:rFonts w:asciiTheme="minorEastAsia" w:hAnsiTheme="minorEastAsia" w:cstheme="minorEastAsia"/>
                <w:bCs/>
                <w:sz w:val="28"/>
                <w:szCs w:val="28"/>
                <w:lang w:val="zh-CN"/>
              </w:rPr>
            </w:pPr>
            <w:r>
              <w:rPr>
                <w:rFonts w:hint="eastAsia" w:ascii="MS Gothic" w:hAnsi="MS Gothic" w:cstheme="minorEastAsia"/>
                <w:sz w:val="28"/>
                <w:szCs w:val="28"/>
              </w:rPr>
              <w:t>☑</w:t>
            </w:r>
            <w:r>
              <w:rPr>
                <w:rFonts w:hint="eastAsia" w:asciiTheme="minorEastAsia" w:hAnsiTheme="minorEastAsia" w:cstheme="minorEastAsia"/>
                <w:bCs/>
                <w:sz w:val="28"/>
                <w:szCs w:val="28"/>
                <w:lang w:val="zh-CN"/>
              </w:rPr>
              <w:t>固定总价</w:t>
            </w:r>
          </w:p>
          <w:p w14:paraId="0C1B8AB3">
            <w:pPr>
              <w:spacing w:line="500" w:lineRule="exact"/>
              <w:jc w:val="left"/>
              <w:rPr>
                <w:rFonts w:asciiTheme="minorEastAsia" w:hAnsiTheme="minorEastAsia" w:cstheme="minorEastAsia"/>
                <w:bCs/>
                <w:sz w:val="28"/>
                <w:szCs w:val="28"/>
                <w:lang w:val="zh-CN"/>
              </w:rPr>
            </w:pPr>
            <w:r>
              <w:rPr>
                <w:rFonts w:hint="eastAsia" w:ascii="MS Gothic" w:hAnsi="MS Gothic" w:cstheme="minorEastAsia"/>
                <w:sz w:val="28"/>
                <w:szCs w:val="28"/>
              </w:rPr>
              <w:t>☐</w:t>
            </w:r>
            <w:r>
              <w:rPr>
                <w:rFonts w:hint="eastAsia" w:asciiTheme="minorEastAsia" w:hAnsiTheme="minorEastAsia" w:cstheme="minorEastAsia"/>
                <w:bCs/>
                <w:sz w:val="28"/>
                <w:szCs w:val="28"/>
                <w:lang w:val="zh-CN"/>
              </w:rPr>
              <w:t>固定单价（适用于采购数量不定的情形）</w:t>
            </w:r>
          </w:p>
          <w:p w14:paraId="2D45DD06">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w:t>
            </w:r>
            <w:r>
              <w:rPr>
                <w:rFonts w:hint="eastAsia" w:asciiTheme="minorEastAsia" w:hAnsiTheme="minorEastAsia" w:cstheme="minorEastAsia"/>
                <w:bCs/>
                <w:sz w:val="28"/>
                <w:szCs w:val="28"/>
                <w:lang w:val="zh-CN"/>
              </w:rPr>
              <w:t>其他：___________________________</w:t>
            </w:r>
          </w:p>
        </w:tc>
      </w:tr>
      <w:tr w14:paraId="2BC69D4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F19CF55">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25</w:t>
            </w:r>
          </w:p>
        </w:tc>
        <w:tc>
          <w:tcPr>
            <w:tcW w:w="2714" w:type="dxa"/>
            <w:shd w:val="clear" w:color="auto" w:fill="auto"/>
            <w:vAlign w:val="center"/>
          </w:tcPr>
          <w:p w14:paraId="0AD89C39">
            <w:pPr>
              <w:tabs>
                <w:tab w:val="left" w:pos="7665"/>
              </w:tabs>
              <w:snapToGrid w:val="0"/>
              <w:spacing w:line="500" w:lineRule="exact"/>
              <w:rPr>
                <w:rFonts w:asciiTheme="minorEastAsia" w:hAnsiTheme="minorEastAsia" w:cstheme="minorEastAsia"/>
                <w:sz w:val="28"/>
                <w:szCs w:val="28"/>
              </w:rPr>
            </w:pPr>
            <w:r>
              <w:rPr>
                <w:rFonts w:hint="eastAsia" w:asciiTheme="minorEastAsia" w:hAnsiTheme="minorEastAsia" w:cstheme="minorEastAsia"/>
                <w:bCs/>
                <w:sz w:val="28"/>
                <w:szCs w:val="28"/>
              </w:rPr>
              <w:t>争议解决途径</w:t>
            </w:r>
          </w:p>
        </w:tc>
        <w:tc>
          <w:tcPr>
            <w:tcW w:w="5758" w:type="dxa"/>
            <w:shd w:val="clear" w:color="auto" w:fill="auto"/>
            <w:vAlign w:val="center"/>
          </w:tcPr>
          <w:p w14:paraId="5F9D2184">
            <w:pPr>
              <w:tabs>
                <w:tab w:val="left" w:pos="7665"/>
              </w:tabs>
              <w:snapToGrid w:val="0"/>
              <w:spacing w:line="500" w:lineRule="exact"/>
              <w:jc w:val="left"/>
              <w:rPr>
                <w:rFonts w:asciiTheme="minorEastAsia" w:hAnsiTheme="minorEastAsia" w:cstheme="minorEastAsia"/>
                <w:bCs/>
                <w:sz w:val="28"/>
                <w:szCs w:val="28"/>
              </w:rPr>
            </w:pPr>
            <w:r>
              <w:rPr>
                <w:rFonts w:hint="eastAsia" w:ascii="MS Gothic" w:hAnsi="MS Gothic" w:cstheme="minorEastAsia"/>
                <w:sz w:val="28"/>
                <w:szCs w:val="28"/>
              </w:rPr>
              <w:t>☑</w:t>
            </w:r>
            <w:r>
              <w:rPr>
                <w:rFonts w:hint="eastAsia" w:asciiTheme="minorEastAsia" w:hAnsiTheme="minorEastAsia" w:cstheme="minorEastAsia"/>
                <w:bCs/>
                <w:sz w:val="28"/>
                <w:szCs w:val="28"/>
              </w:rPr>
              <w:t>向甲方所在地人民法院提起诉讼</w:t>
            </w:r>
          </w:p>
          <w:p w14:paraId="3C040EB7">
            <w:pPr>
              <w:tabs>
                <w:tab w:val="left" w:pos="7665"/>
              </w:tabs>
              <w:snapToGrid w:val="0"/>
              <w:spacing w:line="500" w:lineRule="exact"/>
              <w:jc w:val="left"/>
              <w:rPr>
                <w:rFonts w:asciiTheme="minorEastAsia" w:hAnsiTheme="minorEastAsia" w:cstheme="minorEastAsia"/>
                <w:bCs/>
                <w:sz w:val="28"/>
                <w:szCs w:val="28"/>
              </w:rPr>
            </w:pPr>
            <w:r>
              <w:rPr>
                <w:rFonts w:hint="eastAsia" w:asciiTheme="minorEastAsia" w:hAnsiTheme="minorEastAsia" w:cstheme="minorEastAsia"/>
                <w:sz w:val="28"/>
                <w:szCs w:val="28"/>
              </w:rPr>
              <w:t>☐</w:t>
            </w:r>
            <w:r>
              <w:rPr>
                <w:rFonts w:hint="eastAsia" w:asciiTheme="minorEastAsia" w:hAnsiTheme="minorEastAsia" w:cstheme="minorEastAsia"/>
                <w:bCs/>
                <w:sz w:val="28"/>
                <w:szCs w:val="28"/>
              </w:rPr>
              <w:t>向西安仲裁委员会提请仲裁</w:t>
            </w:r>
          </w:p>
          <w:p w14:paraId="286CC35A">
            <w:pPr>
              <w:tabs>
                <w:tab w:val="left" w:pos="7665"/>
              </w:tabs>
              <w:snapToGrid w:val="0"/>
              <w:spacing w:line="500" w:lineRule="exact"/>
              <w:jc w:val="left"/>
              <w:rPr>
                <w:rFonts w:asciiTheme="minorEastAsia" w:hAnsiTheme="minorEastAsia" w:cstheme="minorEastAsia"/>
                <w:sz w:val="28"/>
                <w:szCs w:val="28"/>
              </w:rPr>
            </w:pPr>
            <w:sdt>
              <w:sdtPr>
                <w:rPr>
                  <w:rFonts w:hint="eastAsia" w:asciiTheme="minorEastAsia" w:hAnsiTheme="minorEastAsia" w:cstheme="minorEastAsia"/>
                  <w:sz w:val="28"/>
                  <w:szCs w:val="28"/>
                </w:rPr>
                <w:id w:val="1553575034"/>
              </w:sdtPr>
              <w:sdtEndPr>
                <w:rPr>
                  <w:rFonts w:hint="eastAsia" w:asciiTheme="minorEastAsia" w:hAnsiTheme="minorEastAsia" w:cstheme="minorEastAsia"/>
                  <w:sz w:val="28"/>
                  <w:szCs w:val="28"/>
                </w:rPr>
              </w:sdtEndPr>
              <w:sdtContent>
                <w:r>
                  <w:rPr>
                    <w:rFonts w:hint="eastAsia" w:asciiTheme="minorEastAsia" w:hAnsiTheme="minorEastAsia" w:cstheme="minorEastAsia"/>
                    <w:sz w:val="28"/>
                    <w:szCs w:val="28"/>
                  </w:rPr>
                  <w:t>☐</w:t>
                </w:r>
              </w:sdtContent>
            </w:sdt>
            <w:r>
              <w:rPr>
                <w:rFonts w:hint="eastAsia" w:asciiTheme="minorEastAsia" w:hAnsiTheme="minorEastAsia" w:cstheme="minorEastAsia"/>
                <w:bCs/>
                <w:sz w:val="28"/>
                <w:szCs w:val="28"/>
              </w:rPr>
              <w:t>由供应商做出选择</w:t>
            </w:r>
          </w:p>
        </w:tc>
      </w:tr>
      <w:tr w14:paraId="04927A3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E5209BC">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26</w:t>
            </w:r>
          </w:p>
        </w:tc>
        <w:tc>
          <w:tcPr>
            <w:tcW w:w="2714" w:type="dxa"/>
            <w:shd w:val="clear" w:color="auto" w:fill="auto"/>
            <w:vAlign w:val="center"/>
          </w:tcPr>
          <w:p w14:paraId="0A54DDEE">
            <w:pPr>
              <w:tabs>
                <w:tab w:val="left" w:pos="7665"/>
              </w:tabs>
              <w:snapToGrid w:val="0"/>
              <w:spacing w:line="500" w:lineRule="exact"/>
              <w:rPr>
                <w:rFonts w:asciiTheme="minorEastAsia" w:hAnsiTheme="minorEastAsia" w:cstheme="minorEastAsia"/>
                <w:bCs/>
                <w:sz w:val="28"/>
                <w:szCs w:val="28"/>
              </w:rPr>
            </w:pPr>
            <w:r>
              <w:rPr>
                <w:rFonts w:hint="eastAsia" w:asciiTheme="minorEastAsia" w:hAnsiTheme="minorEastAsia" w:cstheme="minorEastAsia"/>
                <w:bCs/>
                <w:sz w:val="28"/>
                <w:szCs w:val="28"/>
              </w:rPr>
              <w:t>其他</w:t>
            </w:r>
          </w:p>
        </w:tc>
        <w:tc>
          <w:tcPr>
            <w:tcW w:w="5758" w:type="dxa"/>
            <w:shd w:val="clear" w:color="auto" w:fill="auto"/>
            <w:vAlign w:val="center"/>
          </w:tcPr>
          <w:p w14:paraId="289EDCAA">
            <w:pPr>
              <w:tabs>
                <w:tab w:val="left" w:pos="7665"/>
              </w:tabs>
              <w:snapToGrid w:val="0"/>
              <w:spacing w:line="500" w:lineRule="exact"/>
              <w:jc w:val="left"/>
              <w:rPr>
                <w:rFonts w:asciiTheme="minorEastAsia" w:hAnsiTheme="minorEastAsia" w:cstheme="minorEastAsia"/>
                <w:sz w:val="28"/>
                <w:szCs w:val="28"/>
              </w:rPr>
            </w:pPr>
            <w:r>
              <w:rPr>
                <w:rFonts w:hint="eastAsia" w:asciiTheme="minorEastAsia" w:hAnsiTheme="minorEastAsia" w:cstheme="minorEastAsia"/>
                <w:bCs/>
                <w:sz w:val="28"/>
                <w:szCs w:val="28"/>
              </w:rPr>
              <w:t>根据陕西省财政厅关于政府采购供应商注册登记有关事项的通知，未在陕西省政府采购网（http://www.ccgp-shaanxi.gov.cn/）注册登记加入陕西省政府采购供应商库的，应按要求及时办理注册登记(免费），并接受财政部门监督管理</w:t>
            </w:r>
          </w:p>
        </w:tc>
      </w:tr>
    </w:tbl>
    <w:p w14:paraId="16704F2D">
      <w:r>
        <w:rPr>
          <w:rFonts w:hint="eastAsia"/>
        </w:rPr>
        <w:br w:type="page"/>
      </w:r>
    </w:p>
    <w:p w14:paraId="7D7572E1">
      <w:pPr>
        <w:pStyle w:val="3"/>
        <w:spacing w:line="500" w:lineRule="exact"/>
        <w:ind w:firstLine="562"/>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一、有关定义</w:t>
      </w:r>
    </w:p>
    <w:p w14:paraId="25FC9F5C">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1.采购人：依法进行政府采购的西安市市级机关、事业单位或团体组织。</w:t>
      </w:r>
    </w:p>
    <w:p w14:paraId="2A5F3627">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2.供应商：指向采购人提供货物、工程或者服务的法人、其他组织或者自然人。</w:t>
      </w:r>
    </w:p>
    <w:p w14:paraId="11F0859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3.同级政府采购监管部门：西安市财政局政府采购管理处。</w:t>
      </w:r>
    </w:p>
    <w:p w14:paraId="15137A4C">
      <w:pPr>
        <w:spacing w:line="50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4.西安市公共资源交易平台：即【全国公共资源交易平台（陕西省·西安市）】的简称，官网地址</w:t>
      </w:r>
      <w:r>
        <w:fldChar w:fldCharType="begin"/>
      </w:r>
      <w:r>
        <w:instrText xml:space="preserve"> HYPERLINK "http://sxggzyjy.xa.gov.cn/" </w:instrText>
      </w:r>
      <w:r>
        <w:fldChar w:fldCharType="separate"/>
      </w:r>
      <w:r>
        <w:rPr>
          <w:rStyle w:val="18"/>
          <w:rFonts w:hint="eastAsia" w:asciiTheme="minorEastAsia" w:hAnsiTheme="minorEastAsia" w:cstheme="minorEastAsia"/>
          <w:color w:val="auto"/>
          <w:sz w:val="28"/>
          <w:szCs w:val="28"/>
          <w:u w:val="none"/>
        </w:rPr>
        <w:t>http://sxggzyjy.xa.gov.cn/</w:t>
      </w:r>
      <w:r>
        <w:rPr>
          <w:rStyle w:val="18"/>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w:t>
      </w:r>
    </w:p>
    <w:p w14:paraId="384C5DF6">
      <w:pPr>
        <w:spacing w:line="50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5.企业端：指西安市公共资源交易平台〖首页·〉电子交易平台·〉陕西政府采购交易系统·〉企业端〗，快捷登录网址</w:t>
      </w:r>
      <w:r>
        <w:fldChar w:fldCharType="begin"/>
      </w:r>
      <w:r>
        <w:instrText xml:space="preserve"> HYPERLINK "http://www.sxggzyjy.cn:9002/TPBidder/memberLogin" </w:instrText>
      </w:r>
      <w:r>
        <w:fldChar w:fldCharType="separate"/>
      </w:r>
      <w:r>
        <w:rPr>
          <w:rStyle w:val="18"/>
          <w:rFonts w:hint="eastAsia" w:asciiTheme="minorEastAsia" w:hAnsiTheme="minorEastAsia" w:cstheme="minorEastAsia"/>
          <w:color w:val="auto"/>
          <w:sz w:val="28"/>
          <w:szCs w:val="28"/>
          <w:u w:val="none"/>
        </w:rPr>
        <w:t>http://www.sxggzyjy.cn:9002/TPBidder/memberLogin</w:t>
      </w:r>
      <w:r>
        <w:rPr>
          <w:rStyle w:val="18"/>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w:t>
      </w:r>
    </w:p>
    <w:p w14:paraId="405DC1CA">
      <w:pPr>
        <w:pStyle w:val="3"/>
        <w:spacing w:line="500" w:lineRule="exact"/>
        <w:ind w:firstLine="562"/>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二、供应商注意事项</w:t>
      </w:r>
    </w:p>
    <w:p w14:paraId="540BDFD5">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（一）供应商投标流程</w:t>
      </w:r>
    </w:p>
    <w:p w14:paraId="6647BACE">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使用电子交易系统的采购项目（即线上项目），将同时提供WORD\PDF格式（仅用于预览）和SXSZF格式（用于制作电子投标文件）两个版本，文件内容一致。</w:t>
      </w:r>
    </w:p>
    <w:p w14:paraId="5B02F14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1.预览采购文件：打开西安市公共资源交易平台〖首页·〉交易大厅·〉政府采购〗栏目，下载和阅读本项目采购文件的预览版本（WORD\PDF格式）；</w:t>
      </w:r>
    </w:p>
    <w:p w14:paraId="15B1C6C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2.办理注册登记（针对初次使用电子交易系统的用户）：</w:t>
      </w:r>
    </w:p>
    <w:p w14:paraId="19698F7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（1）办理诚信入库注册：在决定参加本项目采购活动后，供应商应先在西安市公共资源交易平台上完成“诚信入库登记”；</w:t>
      </w:r>
    </w:p>
    <w:p w14:paraId="07F44754">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14:paraId="01D20F77">
      <w:pPr>
        <w:widowControl w:val="0"/>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办理须知：</w:t>
      </w:r>
    </w:p>
    <w:p w14:paraId="5FAA275E">
      <w:pPr>
        <w:widowControl w:val="0"/>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http://</w:t>
      </w:r>
      <w:r>
        <w:fldChar w:fldCharType="begin"/>
      </w:r>
      <w:r>
        <w:instrText xml:space="preserve"> HYPERLINK "http://www.snca.com.cn/channel/show/27.html" </w:instrText>
      </w:r>
      <w:r>
        <w:fldChar w:fldCharType="separate"/>
      </w:r>
      <w:r>
        <w:rPr>
          <w:rStyle w:val="18"/>
          <w:rFonts w:hint="eastAsia" w:asciiTheme="minorEastAsia" w:hAnsiTheme="minorEastAsia" w:cstheme="minorEastAsia"/>
          <w:color w:val="auto"/>
          <w:sz w:val="28"/>
          <w:szCs w:val="28"/>
          <w:u w:val="none"/>
        </w:rPr>
        <w:t>www.snca.com.cn/channel/show/27.html</w:t>
      </w:r>
      <w:r>
        <w:rPr>
          <w:rStyle w:val="18"/>
          <w:rFonts w:hint="eastAsia" w:asciiTheme="minorEastAsia" w:hAnsiTheme="minorEastAsia" w:cstheme="minorEastAsia"/>
          <w:color w:val="auto"/>
          <w:sz w:val="28"/>
          <w:szCs w:val="28"/>
          <w:u w:val="none"/>
        </w:rPr>
        <w:fldChar w:fldCharType="end"/>
      </w:r>
    </w:p>
    <w:p w14:paraId="7E652F2A">
      <w:pPr>
        <w:spacing w:line="500" w:lineRule="exact"/>
        <w:ind w:firstLine="560" w:firstLineChars="200"/>
        <w:jc w:val="both"/>
        <w:rPr>
          <w:sz w:val="28"/>
          <w:szCs w:val="28"/>
        </w:rPr>
      </w:pPr>
      <w:r>
        <w:rPr>
          <w:rFonts w:hint="eastAsia" w:asciiTheme="minorEastAsia" w:hAnsiTheme="minorEastAsia" w:cstheme="minorEastAsia"/>
          <w:sz w:val="28"/>
          <w:szCs w:val="28"/>
        </w:rPr>
        <w:t>（3）绑定和激活CA：将数字证书与诚信库中的供应商账户进行绑定。</w:t>
      </w:r>
    </w:p>
    <w:p w14:paraId="07F771AE">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14:paraId="4C88B349">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4.制作电子投标文件：需要使用专用制作软件“新点投 标文件制作软件（陕西公共资源）”进行编制，编制完成后使用CA锁对电子投标文件进行签章、加密。详见本章中的“投标文件”相关内容。</w:t>
      </w:r>
    </w:p>
    <w:p w14:paraId="79B22B4A">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5.提交电子投标文件：在提交投标文件截止时间前及时提交加密后电子投标文件，逾期提交的，系统将会拒收；</w:t>
      </w:r>
    </w:p>
    <w:p w14:paraId="1C62CCF6">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[适用于不见面开标项目]</w:t>
      </w:r>
    </w:p>
    <w:p w14:paraId="61A7CFDB">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6.在线参加开标大会：开标当日，供应商法定代表人或其授权代表需提前登录“不见面开 标”系统，收到主持人“开始解密”指令后，使用CA锁（必须与加密文件时的CA锁为同一把锁）在线对电子投标文件进行解密。采用“不见面开标”系统后，供应商无需到达开标现场，即可在线参与整个开标过程。相关技术问题，请咨询软件开发商。</w:t>
      </w:r>
    </w:p>
    <w:p w14:paraId="7DA0D19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适用于见面开标项目]6．现场参加开标大会：开标当日，供应商法定代表人或其授权代表需到达开标现场。收到主持人“开始解密”指令后，使用CA锁（必须与加密文件时的CA锁为同一把锁）在开标室专用解密机上对电子投标文件进行解密。相关技术问题，请咨询软件开发商。</w:t>
      </w:r>
    </w:p>
    <w:p w14:paraId="0D35BF14">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7.等待专家评审：评审期间，可能需要对评审专家提出的问题进行澄清或答复。在主持人宣布评审结束前，供应商请勿擅自离席，否则由此造成的不利后果，由供应商自行承担。</w:t>
      </w:r>
    </w:p>
    <w:p w14:paraId="3C00C787">
      <w:pPr>
        <w:spacing w:line="500" w:lineRule="exact"/>
        <w:ind w:firstLine="560" w:firstLineChars="200"/>
        <w:jc w:val="both"/>
        <w:rPr>
          <w:sz w:val="28"/>
          <w:szCs w:val="28"/>
        </w:rPr>
      </w:pPr>
      <w:r>
        <w:rPr>
          <w:rFonts w:hint="eastAsia" w:asciiTheme="minorEastAsia" w:hAnsiTheme="minorEastAsia" w:cstheme="minorEastAsia"/>
          <w:sz w:val="28"/>
          <w:szCs w:val="28"/>
        </w:rPr>
        <w:t>8.中标供应商注册：按照陕西省政府采购监管部门的要求，采购代理机构在发布中标公告前，应由中标供应商在陕西省政府采购网上完成注册。</w:t>
      </w:r>
    </w:p>
    <w:p w14:paraId="1298EB7D">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（二）关于询问、质疑和投诉</w:t>
      </w:r>
    </w:p>
    <w:p w14:paraId="2F421B59">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1.询问</w:t>
      </w:r>
    </w:p>
    <w:p w14:paraId="7F0E90C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供应商对政府采购活动事项有疑问的，可以向采购人或采购代理机构提出询问。采购人或采购代理机构将在3个工作日内对供应商依法提出的询问作出答复。</w:t>
      </w:r>
    </w:p>
    <w:p w14:paraId="11ABCAD0">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根据采购人和采购代理机构签订的《政府采购委托代理协议》，针对采购需求（包括采购内容、技术或服务要求、商务要求、合同条款、供应商资格条件、评审要素及分值一览表）的询问请向采购人提出。</w:t>
      </w:r>
    </w:p>
    <w:p w14:paraId="40784979">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2.质疑</w:t>
      </w:r>
    </w:p>
    <w:p w14:paraId="5BCB3EF7">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（1）供应商认为采购文件、采购过程、成交结果使自己的权益受到损害的，可以在知道或应知其权益受到损害之日起7个工作日内以书面形式向采购人、采购代理机构提出。</w:t>
      </w:r>
    </w:p>
    <w:p w14:paraId="0839D5D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（2）质疑方式：</w:t>
      </w:r>
    </w:p>
    <w:p w14:paraId="597A4A39">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① 在线质疑：</w:t>
      </w:r>
    </w:p>
    <w:p w14:paraId="05ECFE0E">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登录西安市公共资源交易平台〖首页·〉电子交易平台·〉企业端〗，在〖我的项目〗中点击“项目流程·〉提出质疑”，填写表单并提交质疑。</w:t>
      </w:r>
    </w:p>
    <w:p w14:paraId="671B397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② 书面质疑：</w:t>
      </w:r>
    </w:p>
    <w:p w14:paraId="3D842BE0">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书面质疑函应按照财政部国库司制定的《政府采购供应商质疑函范本》（见下方链接）进行填写，签字、盖章后提交至采购人、采购代理机构。</w:t>
      </w:r>
    </w:p>
    <w:p w14:paraId="3F7F3807">
      <w:pPr>
        <w:spacing w:line="5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质疑函范本地址：</w:t>
      </w:r>
      <w:r>
        <w:fldChar w:fldCharType="begin"/>
      </w:r>
      <w:r>
        <w:instrText xml:space="preserve"> HYPERLINK "http://download.ccgp.gov.cn/2018/zhiyihanfanben.zip" </w:instrText>
      </w:r>
      <w:r>
        <w:fldChar w:fldCharType="separate"/>
      </w:r>
      <w:r>
        <w:rPr>
          <w:rStyle w:val="18"/>
          <w:rFonts w:hint="eastAsia" w:asciiTheme="minorEastAsia" w:hAnsiTheme="minorEastAsia" w:cstheme="minorEastAsia"/>
          <w:color w:val="auto"/>
          <w:sz w:val="28"/>
          <w:szCs w:val="28"/>
          <w:u w:val="none"/>
        </w:rPr>
        <w:t>http://download.ccgp.gov.cn/2018/zhiyihanfanben.zip</w:t>
      </w:r>
      <w:r>
        <w:rPr>
          <w:rStyle w:val="18"/>
          <w:rFonts w:hint="eastAsia" w:asciiTheme="minorEastAsia" w:hAnsiTheme="minorEastAsia" w:cstheme="minorEastAsia"/>
          <w:color w:val="auto"/>
          <w:sz w:val="28"/>
          <w:szCs w:val="28"/>
          <w:u w:val="none"/>
        </w:rPr>
        <w:fldChar w:fldCharType="end"/>
      </w:r>
    </w:p>
    <w:p w14:paraId="640EDBAA">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供应商为自然人的，应当由本人签字；供应商为法人或者其他组织的，应当由法定代表人、主要负责人，或者其授权代表签字或者盖章，并加盖单位公章，公章不得以合同章或其他印章代替。供应商委托代理人提出质疑的，应当同时提交供应商签署的授权委托书。</w:t>
      </w:r>
    </w:p>
    <w:p w14:paraId="04A03214">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（4）在法定质疑期内，针对同一采购程序环节的质疑应当一次性提出。采购人、采购代理机构将在收到书面质疑后7个工作日内做出答复，并以书面形式通知质疑人和其他有关供应商。</w:t>
      </w:r>
    </w:p>
    <w:p w14:paraId="6C148DF7">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（5）有下列情形之一的，属于无效质疑：</w:t>
      </w:r>
    </w:p>
    <w:p w14:paraId="64127DFC">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① 对采购文件提出质疑的质疑人不是依法获取采购文件的潜在供应商；对采购过程、中标结果提出质疑的质疑人不是参与本次政府采购项目的供应商；</w:t>
      </w:r>
    </w:p>
    <w:p w14:paraId="5C6D825A">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② 超过法定期限或未以书面形式提出的；</w:t>
      </w:r>
    </w:p>
    <w:p w14:paraId="67CB0EBB">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③ 缺乏必要的证明材料，或捏造事实、提供虚假材料，或以非法手段取得证明材料的；</w:t>
      </w:r>
    </w:p>
    <w:p w14:paraId="0BC2021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④ 质疑函没有合法有效的签字、盖章或委托授权书的（代理人提出质疑和投诉，应当提交供应商签署的授权委托书）；</w:t>
      </w:r>
    </w:p>
    <w:p w14:paraId="26F58AC7">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⑤ 针对同一采购程序环节又提出其他质疑事项的，或质疑答复后就同一事项再次提出质疑的；</w:t>
      </w:r>
    </w:p>
    <w:p w14:paraId="457F201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⑥ 不符合法律、法规、规章和政府采购监管机构规定的其他条件的。</w:t>
      </w:r>
    </w:p>
    <w:p w14:paraId="015702CF">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3.投诉</w:t>
      </w:r>
    </w:p>
    <w:p w14:paraId="471931D8">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质疑供应商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14:paraId="40B24586">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（2）供应商投诉的事项不得超出已质疑事项的范围。供应商提出投诉时，应当提交投诉书和必要的证明材料，并按财政部《投诉书范本》给定的格式进行填写。</w:t>
      </w:r>
    </w:p>
    <w:p w14:paraId="32151B0B">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投诉书范本地址：</w:t>
      </w:r>
    </w:p>
    <w:p w14:paraId="1457F44D">
      <w:pPr>
        <w:spacing w:line="500" w:lineRule="exact"/>
        <w:ind w:firstLine="480" w:firstLineChars="200"/>
        <w:jc w:val="both"/>
        <w:rPr>
          <w:rFonts w:asciiTheme="minorEastAsia" w:hAnsiTheme="minorEastAsia" w:cstheme="minorEastAsia"/>
          <w:sz w:val="28"/>
          <w:szCs w:val="28"/>
        </w:rPr>
      </w:pPr>
      <w:r>
        <w:fldChar w:fldCharType="begin"/>
      </w:r>
      <w:r>
        <w:instrText xml:space="preserve"> HYPERLINK "http://download.ccgp.gov.cn/2018/tousushufanben.zip" </w:instrText>
      </w:r>
      <w:r>
        <w:fldChar w:fldCharType="separate"/>
      </w:r>
      <w:r>
        <w:rPr>
          <w:rStyle w:val="18"/>
          <w:rFonts w:hint="eastAsia" w:asciiTheme="minorEastAsia" w:hAnsiTheme="minorEastAsia" w:cstheme="minorEastAsia"/>
          <w:color w:val="auto"/>
          <w:sz w:val="28"/>
          <w:szCs w:val="28"/>
        </w:rPr>
        <w:t>http://download.ccgp.gov.cn/2018/tousushufanben.zip</w:t>
      </w:r>
      <w:r>
        <w:rPr>
          <w:rStyle w:val="18"/>
          <w:rFonts w:hint="eastAsia" w:asciiTheme="minorEastAsia" w:hAnsiTheme="minorEastAsia" w:cstheme="minorEastAsia"/>
          <w:color w:val="auto"/>
          <w:sz w:val="28"/>
          <w:szCs w:val="28"/>
        </w:rPr>
        <w:fldChar w:fldCharType="end"/>
      </w:r>
    </w:p>
    <w:p w14:paraId="18625DC8">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4.恶意质疑、投诉的法律后果</w:t>
      </w:r>
    </w:p>
    <w:p w14:paraId="151A9E28">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（1）对捏造事实、提供虚假材料进行质疑、投诉的行为予以严肃处理：</w:t>
      </w:r>
    </w:p>
    <w:p w14:paraId="21F08182">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5702D5A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（2）对捏造事实诬告陷害他人、诽谤他人的法律适用：</w:t>
      </w:r>
    </w:p>
    <w:p w14:paraId="2F8B50D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《中华人民共和国刑法》第243条【诬告陷害罪】捏造事实诬告陷害他人，意图使他人受刑事追究，情节严重的，处三年以下有期徒刑、拘役或者管制；造成严重后果的，处三年以上十年以下有期徒刑。</w:t>
      </w:r>
    </w:p>
    <w:p w14:paraId="6837136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《中华人民共和国刑法》第246条【侮辱罪、诽谤罪】以暴力或者其他方法公然侮辱他人或者捏造事实诽谤他人，情节严重的，处三年以下有期徒刑、拘役、管制或者剥夺政治权利。</w:t>
      </w:r>
    </w:p>
    <w:p w14:paraId="02CCC8E5">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（三）关于保证金</w:t>
      </w:r>
    </w:p>
    <w:p w14:paraId="679B1C70">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1.西安市政府采购信用担保及信用融资政策</w:t>
      </w:r>
    </w:p>
    <w:p w14:paraId="6CF0DB4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为发挥政府采购促进中小企业发展的政策功能，西安市财政局制定了《西安市政府采购信用担保及信用融资工作实施方案（试行）》（市财发〔2014〕167号，以下简称《实施方案》），为参与西安市市级政府采购项目的供应商提供政府采购信用担保和融资服务。供应商在交纳投标保证金、履约保证金时可自愿选择通过担保函的形式交纳，供应商违约，开具担保函单位承担连带责任。</w:t>
      </w:r>
    </w:p>
    <w:p w14:paraId="2FA665A9">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14:paraId="2645E7E2">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《实施方案》链接地址：</w:t>
      </w:r>
    </w:p>
    <w:p w14:paraId="10E0A7B7">
      <w:pPr>
        <w:spacing w:line="500" w:lineRule="exact"/>
        <w:ind w:firstLine="480" w:firstLineChars="200"/>
        <w:jc w:val="both"/>
        <w:rPr>
          <w:rFonts w:asciiTheme="minorEastAsia" w:hAnsiTheme="minorEastAsia" w:cstheme="minorEastAsia"/>
          <w:sz w:val="28"/>
          <w:szCs w:val="28"/>
        </w:rPr>
      </w:pPr>
      <w:r>
        <w:fldChar w:fldCharType="begin"/>
      </w:r>
      <w:r>
        <w:instrText xml:space="preserve"> HYPERLINK "http://xaczj.xa.gov.cn/zfcg/cgfg/5db90552fd850863a9e4594d.html" </w:instrText>
      </w:r>
      <w:r>
        <w:fldChar w:fldCharType="separate"/>
      </w:r>
      <w:r>
        <w:rPr>
          <w:rStyle w:val="18"/>
          <w:rFonts w:hint="eastAsia" w:asciiTheme="minorEastAsia" w:hAnsiTheme="minorEastAsia" w:cstheme="minorEastAsia"/>
          <w:color w:val="auto"/>
          <w:sz w:val="28"/>
          <w:szCs w:val="28"/>
          <w:u w:val="none"/>
        </w:rPr>
        <w:t>http://xaczj.xa.gov.cn/zfcg/cgfg/5db90552fd850863a9e4594d.html</w:t>
      </w:r>
      <w:r>
        <w:rPr>
          <w:rStyle w:val="18"/>
          <w:rFonts w:hint="eastAsia" w:asciiTheme="minorEastAsia" w:hAnsiTheme="minorEastAsia" w:cstheme="minorEastAsia"/>
          <w:color w:val="auto"/>
          <w:sz w:val="28"/>
          <w:szCs w:val="28"/>
          <w:u w:val="none"/>
        </w:rPr>
        <w:fldChar w:fldCharType="end"/>
      </w:r>
    </w:p>
    <w:p w14:paraId="4E05E0B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《合作机构名单》链接地址：</w:t>
      </w:r>
    </w:p>
    <w:p w14:paraId="102BFEED">
      <w:pPr>
        <w:spacing w:line="500" w:lineRule="exact"/>
        <w:ind w:firstLine="480" w:firstLineChars="200"/>
        <w:jc w:val="both"/>
        <w:rPr>
          <w:rFonts w:asciiTheme="minorEastAsia" w:hAnsiTheme="minorEastAsia" w:cstheme="minorEastAsia"/>
          <w:sz w:val="28"/>
          <w:szCs w:val="28"/>
        </w:rPr>
      </w:pPr>
      <w:r>
        <w:fldChar w:fldCharType="begin"/>
      </w:r>
      <w:r>
        <w:instrText xml:space="preserve"> HYPERLINK "http://xaczj.xa.gov.cn/zfcg/cgfg/5db9054565cbd804f69e97e0.html" </w:instrText>
      </w:r>
      <w:r>
        <w:fldChar w:fldCharType="separate"/>
      </w:r>
      <w:r>
        <w:rPr>
          <w:rStyle w:val="18"/>
          <w:rFonts w:hint="eastAsia" w:asciiTheme="minorEastAsia" w:hAnsiTheme="minorEastAsia" w:cstheme="minorEastAsia"/>
          <w:color w:val="auto"/>
          <w:sz w:val="28"/>
          <w:szCs w:val="28"/>
          <w:u w:val="none"/>
        </w:rPr>
        <w:t>http://xaczj.xa.gov.cn/zfcg/cgfg/5db9054565cbd804f69e97e0.html</w:t>
      </w:r>
      <w:r>
        <w:rPr>
          <w:rStyle w:val="18"/>
          <w:rFonts w:hint="eastAsia" w:asciiTheme="minorEastAsia" w:hAnsiTheme="minorEastAsia" w:cstheme="minorEastAsia"/>
          <w:color w:val="auto"/>
          <w:sz w:val="28"/>
          <w:szCs w:val="28"/>
          <w:u w:val="none"/>
        </w:rPr>
        <w:fldChar w:fldCharType="end"/>
      </w:r>
    </w:p>
    <w:p w14:paraId="0F7864B7">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2.投标保证金</w:t>
      </w:r>
    </w:p>
    <w:p w14:paraId="5E7D74FC">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按照西安市财政局《关于促进政府采购公平竞争优化营商环境的通知》第三条规定，供应商参与西安市政府采购活动时，免交投标保证金。</w:t>
      </w:r>
    </w:p>
    <w:p w14:paraId="47F54A03">
      <w:pPr>
        <w:numPr>
          <w:ilvl w:val="0"/>
          <w:numId w:val="2"/>
        </w:numPr>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履约保证金：</w:t>
      </w:r>
    </w:p>
    <w:p w14:paraId="3DF3B5F2">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3.1投标人应当按照中标合同总金额的5%作为履约保证金交付给采购人。</w:t>
      </w:r>
    </w:p>
    <w:p w14:paraId="6E22382A">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3.2保证期为中标（成交）通知书到达中标投标人之日起至项目质保期结束日。</w:t>
      </w:r>
    </w:p>
    <w:p w14:paraId="4F23DDBA">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3.3保证期满投标人如约履行合同的，采购人在合同服务期结束之日起30日内退还履约保证金（无息）。</w:t>
      </w:r>
    </w:p>
    <w:p w14:paraId="0EAF55AD">
      <w:pPr>
        <w:pStyle w:val="20"/>
        <w:spacing w:before="159" w:after="159" w:line="500" w:lineRule="exact"/>
        <w:ind w:firstLine="281"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（四）关于联合体：本项目不接受联合体投标</w:t>
      </w:r>
    </w:p>
    <w:p w14:paraId="570C7DFE">
      <w:pPr>
        <w:pStyle w:val="20"/>
        <w:spacing w:before="159" w:after="159" w:line="500" w:lineRule="exact"/>
        <w:ind w:firstLine="281"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（五）关于进口产品</w:t>
      </w:r>
    </w:p>
    <w:p w14:paraId="128905BC">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根据《政府采购进口产品管理办法》（财库〔2007〕119号）规定，政府采购应当采购本国产品，确需采购进口产品的，应当在采购活动开始前向财政部门提出申请并获得财政部门审核同意后，依法开展政府采购活动。采购人采购进口产品时，优先采购向我国企业转让技术、与我国企业签订消化吸收再创新方案的供应商的进口产品。</w:t>
      </w:r>
    </w:p>
    <w:p w14:paraId="4C5FCD6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根据《关于政府采购进口产品管理有关问题的通知》（财办库〔2008〕248号）有关规定，财政部门审核同意购买进口产品的，投标邀请函将明确载明“允许进口产品参与”，此时满足招标文件要求的国产产品仍然可以参与竞争；否则，视为拒绝进口产品参与，供应商以进口产品参与投标时，将作无效投标处理。</w:t>
      </w:r>
    </w:p>
    <w:p w14:paraId="05ECF79D">
      <w:pPr>
        <w:pStyle w:val="20"/>
        <w:spacing w:before="159" w:after="159" w:line="500" w:lineRule="exact"/>
        <w:ind w:firstLine="281"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（六）关于政府采购政策</w:t>
      </w:r>
    </w:p>
    <w:p w14:paraId="6096ABF5">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1.对中小企业、监狱企业、残疾人福利性单位的优惠政策</w:t>
      </w:r>
    </w:p>
    <w:p w14:paraId="132B44D0">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w:t>
      </w:r>
      <w:r>
        <w:rPr>
          <w:rFonts w:hint="eastAsia" w:asciiTheme="minorEastAsia" w:hAnsiTheme="minorEastAsia" w:cstheme="minorEastAsia"/>
          <w:sz w:val="28"/>
          <w:szCs w:val="28"/>
          <w:u w:val="single"/>
        </w:rPr>
        <w:t>报价给予10%的扣除</w:t>
      </w:r>
      <w:r>
        <w:rPr>
          <w:rFonts w:hint="eastAsia" w:asciiTheme="minorEastAsia" w:hAnsiTheme="minorEastAsia" w:cstheme="minorEastAsia"/>
          <w:sz w:val="28"/>
          <w:szCs w:val="28"/>
        </w:rPr>
        <w:t>（实际价格扣除比例以本章《评审要素及分值一览表》中的具体规定为准），用扣除后的价格参加评审。同时，依据该办法第四   条第二款规定在货物采购项目中，供应商提供的货物既有中小企业制造货物，也有大型企业制造货物的，不享受中小企业扶持政策。</w:t>
      </w:r>
    </w:p>
    <w:p w14:paraId="29FF0EA7">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（2）根据财政部、司法部联合下发的《关于政府采购支持监狱企业发展有关问题的通知》（财库〔2014〕68号）的规定，监狱企业视同小型、微型企业。</w:t>
      </w:r>
    </w:p>
    <w:p w14:paraId="3156AAD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14:paraId="378C549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14:paraId="7571FF77">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2.节能、环保产品采购政策</w:t>
      </w:r>
    </w:p>
    <w:p w14:paraId="51FA309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14:paraId="34A4B17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2759E0B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（3）《节能产品政府采购品目清单》见财政部、发展改革委《关于印发节能产品政府采购品目清单的通知》（财库〔2019〕19号）附件。</w:t>
      </w:r>
    </w:p>
    <w:p w14:paraId="2F6968F8">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（4）《环境标志产品政府采购品目清单》见财政部、生态环境部《关于印发环境标志产品政府采购品目清单的通知》（财库〔2019〕18号）附件。</w:t>
      </w:r>
    </w:p>
    <w:p w14:paraId="7314858A">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（5）“国家确定的认证机构”名单见市场监管总局《关于发布参与实施政府采购节能产品、环境标志产品认证机构名录的公告》（2019年第16号）。</w:t>
      </w:r>
    </w:p>
    <w:p w14:paraId="0BA06D59">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cstheme="minorEastAsia"/>
          <w:sz w:val="28"/>
          <w:szCs w:val="28"/>
        </w:rPr>
        <w:t>.</w:t>
      </w:r>
      <w:r>
        <w:rPr>
          <w:rFonts w:hint="eastAsia" w:asciiTheme="minorEastAsia" w:hAnsiTheme="minorEastAsia" w:eastAsiaTheme="minorEastAsia" w:cstheme="minorEastAsia"/>
          <w:sz w:val="28"/>
          <w:szCs w:val="28"/>
        </w:rPr>
        <w:t>陕西省中小企业政府采购信用融资办法</w:t>
      </w:r>
    </w:p>
    <w:p w14:paraId="15C12832">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14:paraId="6DAA00A2">
      <w:pPr>
        <w:spacing w:line="50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链接地址：</w:t>
      </w:r>
      <w:r>
        <w:fldChar w:fldCharType="begin"/>
      </w:r>
      <w:r>
        <w:instrText xml:space="preserve"> HYPERLINK "http://www.ccgp-shaanxi.gov.cn/zcdservice/zcd/shanxi/article/zcdt/1390497710741917696" </w:instrText>
      </w:r>
      <w:r>
        <w:fldChar w:fldCharType="separate"/>
      </w:r>
      <w:r>
        <w:rPr>
          <w:rStyle w:val="18"/>
          <w:rFonts w:hint="eastAsia" w:asciiTheme="minorEastAsia" w:hAnsiTheme="minorEastAsia" w:cstheme="minorEastAsia"/>
          <w:color w:val="auto"/>
          <w:sz w:val="28"/>
          <w:szCs w:val="28"/>
          <w:u w:val="none"/>
        </w:rPr>
        <w:t>http://www.ccgp-shaanxi.gov.cn/zcdservice/zcd/shanxi/article/zcdt/1390497710741917696</w:t>
      </w:r>
      <w:r>
        <w:rPr>
          <w:rStyle w:val="18"/>
          <w:rFonts w:hint="eastAsia" w:asciiTheme="minorEastAsia" w:hAnsiTheme="minorEastAsia" w:cstheme="minorEastAsia"/>
          <w:color w:val="auto"/>
          <w:sz w:val="28"/>
          <w:szCs w:val="28"/>
          <w:u w:val="none"/>
        </w:rPr>
        <w:fldChar w:fldCharType="end"/>
      </w:r>
    </w:p>
    <w:p w14:paraId="42ED3E85">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（七）关于现场踏勘和集中答疑：本项目不组织现场踏勘和集中答疑</w:t>
      </w:r>
    </w:p>
    <w:p w14:paraId="5284B07E">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（八）关于同一品牌产品的处理</w:t>
      </w:r>
    </w:p>
    <w:p w14:paraId="1F945159">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采用最低评标价法的采购项目，提供相同品牌产品的不同供应商参加同一合同项下投标的，以其中通过资格审查、符合性审查且报价最低的参加评标；报价相同的，由采购人或者采购人委托评审委员会按照采购文件规定的方式确定一个参加评标的供应商，采购文件未规定的采取随机抽取方式确定，其他投标无效。</w:t>
      </w:r>
    </w:p>
    <w:p w14:paraId="4F9D0FBA">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使用综合评分法的采购项目，提供相同品牌产品且通过资格审查、符合性审查的不同供应商参加同一合同项下投标的，按一家供应商计算，评审后得分最高的同品牌供应商获得中标供应商推荐资格；评审得分相同的，由采购人或者采购人委托评审委员会按照采购文件规定的方式确定一个供应商获得中标供应商推荐资格，采购文件未规定的采取随机抽取方式确定，其他同品牌供应商不作为中标候选人。</w:t>
      </w:r>
    </w:p>
    <w:p w14:paraId="61B7C47E">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非单一产品采购项目，采购人将根据采购项目技术构成、产品价格比重等因素确定核心产品（可能不止一种），并在采购文件中载明。多家供应商提供的核心产品有部分采用或全部采用相同品牌的，按一家供应商计算。</w:t>
      </w:r>
    </w:p>
    <w:p w14:paraId="6522F3E0">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（九）关于知识产权和保密事项</w:t>
      </w:r>
    </w:p>
    <w:p w14:paraId="583EBE0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1.所有涉及知识产权的产品及设计，供应商必须确保委托人、采购人拥有其合法的、不受限制的无偿使用权，并免受任何侵权诉讼或索偿；否则，由此产生的一切经济损失和法律责任由供应商承担。</w:t>
      </w:r>
    </w:p>
    <w:p w14:paraId="4AEDA812">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由采购人向供应商提供的用户需求书、图纸、样品、模型、模件和所有资料，供应商获得后，应对其保密。除非采购人同意，供应商不得向第三方透露或将其用于本次投标以外的任何用途。开标后，若采购人有要求，供应商人须归还采购人认为需保密的文件和资料，并销毁所有相应的备份文件及资料。</w:t>
      </w:r>
    </w:p>
    <w:p w14:paraId="17794119">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（十）关于信用记录的查询和使用</w:t>
      </w:r>
    </w:p>
    <w:p w14:paraId="0A0FCD7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1.根据财政部《关于在政府采购活动中查询及使用信用记录有关问题的通知》（财库〔2016〕125号）第二条有关要求，采购人将在资格审查阶段通过【信用中国】（</w:t>
      </w:r>
      <w:r>
        <w:fldChar w:fldCharType="begin"/>
      </w:r>
      <w:r>
        <w:instrText xml:space="preserve"> HYPERLINK "https://www.creditchina.gov.cn" </w:instrText>
      </w:r>
      <w:r>
        <w:fldChar w:fldCharType="separate"/>
      </w:r>
      <w:r>
        <w:rPr>
          <w:rStyle w:val="18"/>
          <w:rFonts w:hint="eastAsia" w:asciiTheme="minorEastAsia" w:hAnsiTheme="minorEastAsia" w:cstheme="minorEastAsia"/>
          <w:color w:val="auto"/>
          <w:sz w:val="28"/>
          <w:szCs w:val="28"/>
          <w:u w:val="none"/>
        </w:rPr>
        <w:t>https://www.creditchina.gov.cn</w:t>
      </w:r>
      <w:r>
        <w:rPr>
          <w:rStyle w:val="18"/>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/）和【中国政府采购网】（</w:t>
      </w:r>
      <w:r>
        <w:fldChar w:fldCharType="begin"/>
      </w:r>
      <w:r>
        <w:instrText xml:space="preserve"> HYPERLINK "http://www.ccgp.gov.cn/" </w:instrText>
      </w:r>
      <w:r>
        <w:fldChar w:fldCharType="separate"/>
      </w:r>
      <w:r>
        <w:rPr>
          <w:rStyle w:val="18"/>
          <w:rFonts w:hint="eastAsia" w:asciiTheme="minorEastAsia" w:hAnsiTheme="minorEastAsia" w:cstheme="minorEastAsia"/>
          <w:color w:val="auto"/>
          <w:sz w:val="28"/>
          <w:szCs w:val="28"/>
          <w:u w:val="none"/>
        </w:rPr>
        <w:t>http://www.ccgp.gov.cn/）</w:t>
      </w:r>
      <w:r>
        <w:rPr>
          <w:rStyle w:val="18"/>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对供应商的信用情况进行甄别。</w:t>
      </w:r>
    </w:p>
    <w:p w14:paraId="294BBFD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2.对列入失信被执行人、重大税收违法案件当事人名单、政府采购严重违法失信行为记录名单及其他不符合《中华人民共和国政府采购法》第二十二条规定条件的供应商，将拒绝其参与政府采购活动。</w:t>
      </w:r>
    </w:p>
    <w:p w14:paraId="75BDAC3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3.供应商在参加政府采购活动前3年内因违法经营被禁止在一定期限内参加政府采购活动，期限届满的，可以参加政府采购活动的，但供应商应提供相关证明材料。</w:t>
      </w:r>
    </w:p>
    <w:p w14:paraId="5DBB5CF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4.信用记录查询结果打印后，将与其他采购文件一并保存。</w:t>
      </w:r>
    </w:p>
    <w:p w14:paraId="5257181E">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（十一）其他重要事项</w:t>
      </w:r>
    </w:p>
    <w:p w14:paraId="01222617">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1.招标文件内所附网络链接仅供参考，不保证其长期有效性。</w:t>
      </w:r>
    </w:p>
    <w:p w14:paraId="46B2D4C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2.供应商的投标费用自理。</w:t>
      </w:r>
    </w:p>
    <w:p w14:paraId="56C2B71E">
      <w:pPr>
        <w:pStyle w:val="3"/>
        <w:spacing w:line="500" w:lineRule="exact"/>
        <w:ind w:firstLine="562"/>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三、招标文件</w:t>
      </w:r>
    </w:p>
    <w:p w14:paraId="464FEBCA">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（一）招标文件的解释权</w:t>
      </w:r>
    </w:p>
    <w:p w14:paraId="4B8D9806">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本项目招标文件的解释权归采购代理机构，评标委员会成员应根据政府采购法律法规和招标文件所载明的评审方法、标准进行评审。</w:t>
      </w:r>
    </w:p>
    <w:p w14:paraId="408C990D">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（二）招标文件主要内容</w:t>
      </w:r>
    </w:p>
    <w:p w14:paraId="46DA46AA">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第1章  投标邀请函</w:t>
      </w:r>
    </w:p>
    <w:p w14:paraId="475348B0">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第2章  供应商须知</w:t>
      </w:r>
    </w:p>
    <w:p w14:paraId="1391805E">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第3章  招标内容及要求</w:t>
      </w:r>
    </w:p>
    <w:p w14:paraId="7F43A32C">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第4章  合同文本</w:t>
      </w:r>
    </w:p>
    <w:p w14:paraId="4E6F7D82">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第5章  投标文件构成及格式</w:t>
      </w:r>
    </w:p>
    <w:p w14:paraId="2185B04E">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（三）招标文件的检查及阅读</w:t>
      </w:r>
    </w:p>
    <w:p w14:paraId="1B2FC476">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供应商应认真阅读和充分理解招标文件中所有的事项、格式条款和规范要求，在投标文件中对招标文件做出全面响 应，并按招标文件的要求提交全部资料。</w:t>
      </w:r>
    </w:p>
    <w:p w14:paraId="343F4359">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项目废标后重新组织招标的，采购代理机构将重新编制、发布新版招标文件，供应商应按新版招标文件重新编制投标文件。原招标文件及投标文件失效。</w:t>
      </w:r>
    </w:p>
    <w:p w14:paraId="5B10EFDD">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（四）招标文件的修改、澄清</w:t>
      </w:r>
    </w:p>
    <w:p w14:paraId="5ECBA58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1.提交投标文件截止之日前，采购人或采购代理机构可能对已发出的招标文件进行澄清或者修改，澄清或者修改的内容为招标文件的组成部分。</w:t>
      </w:r>
    </w:p>
    <w:p w14:paraId="528C1C74">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2.当需要澄清或修改时，采购代理机构将在提交投标文件截止之日15日前，在财政部门指定的“政府采购信息发布媒体”上发布变更公告；不足15日的，将顺延提交投标文件截止时间。</w:t>
      </w:r>
    </w:p>
    <w:p w14:paraId="396502AA">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澄清或修改的内容可能影响投标文件编制时，采购代理机构将在发布变更公告的同时，提醒供应商下载答疑文件（*.SXSCF，即更新后的电子招标文件）。供应商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14:paraId="78968B2C">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4.请各供应商在提交投标文件截止时间之前，务必随时关注“政府采购信息发布媒体”上发布的变更公告，采购代理机构不再另行通知，因供应商未及时关注所造成的一切后果由供应商自行承担：</w:t>
      </w:r>
    </w:p>
    <w:p w14:paraId="02347C89">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w:t>
      </w:r>
      <w:r>
        <w:fldChar w:fldCharType="begin"/>
      </w:r>
      <w:r>
        <w:instrText xml:space="preserve"> HYPERLINK "http://www.ccgp-shaanxi.gov.cn" </w:instrText>
      </w:r>
      <w:r>
        <w:fldChar w:fldCharType="separate"/>
      </w:r>
      <w:r>
        <w:rPr>
          <w:rStyle w:val="18"/>
          <w:rFonts w:hint="eastAsia" w:asciiTheme="minorEastAsia" w:hAnsiTheme="minorEastAsia" w:cstheme="minorEastAsia"/>
          <w:color w:val="auto"/>
          <w:sz w:val="28"/>
          <w:szCs w:val="28"/>
          <w:u w:val="none"/>
        </w:rPr>
        <w:t>陕西省政府采购网</w:t>
      </w:r>
      <w:r>
        <w:rPr>
          <w:rStyle w:val="18"/>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w:t>
      </w:r>
      <w:r>
        <w:fldChar w:fldCharType="begin"/>
      </w:r>
      <w:r>
        <w:instrText xml:space="preserve"> HYPERLINK "http://www.ccgp-shaanxi.gov.cn/" </w:instrText>
      </w:r>
      <w:r>
        <w:fldChar w:fldCharType="separate"/>
      </w:r>
      <w:r>
        <w:rPr>
          <w:rStyle w:val="18"/>
          <w:rFonts w:hint="eastAsia" w:asciiTheme="minorEastAsia" w:hAnsiTheme="minorEastAsia" w:cstheme="minorEastAsia"/>
          <w:color w:val="auto"/>
          <w:sz w:val="28"/>
          <w:szCs w:val="28"/>
          <w:u w:val="none"/>
        </w:rPr>
        <w:t>http://www.ccgp-shaanxi.gov.cn/</w:t>
      </w:r>
      <w:r>
        <w:rPr>
          <w:rStyle w:val="18"/>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）中的〖首页·〉信息公告·〉市级·〉西安市〗；</w:t>
      </w:r>
    </w:p>
    <w:p w14:paraId="574135DC">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w:t>
      </w:r>
      <w:r>
        <w:fldChar w:fldCharType="begin"/>
      </w:r>
      <w:r>
        <w:instrText xml:space="preserve"> HYPERLINK "http://xa.sxggzyjy.cn/" </w:instrText>
      </w:r>
      <w:r>
        <w:fldChar w:fldCharType="separate"/>
      </w:r>
      <w:r>
        <w:rPr>
          <w:rStyle w:val="18"/>
          <w:rFonts w:hint="eastAsia" w:asciiTheme="minorEastAsia" w:hAnsiTheme="minorEastAsia" w:cstheme="minorEastAsia"/>
          <w:color w:val="auto"/>
          <w:sz w:val="28"/>
          <w:szCs w:val="28"/>
          <w:u w:val="none"/>
        </w:rPr>
        <w:t>全国公共资源交易网（陕西省·西安市）</w:t>
      </w:r>
      <w:r>
        <w:rPr>
          <w:rStyle w:val="18"/>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w:t>
      </w:r>
      <w:r>
        <w:fldChar w:fldCharType="begin"/>
      </w:r>
      <w:r>
        <w:instrText xml:space="preserve"> HYPERLINK "http://sxggzyjy.xa.gov.cn/" </w:instrText>
      </w:r>
      <w:r>
        <w:fldChar w:fldCharType="separate"/>
      </w:r>
      <w:r>
        <w:rPr>
          <w:rStyle w:val="18"/>
          <w:rFonts w:hint="eastAsia" w:asciiTheme="minorEastAsia" w:hAnsiTheme="minorEastAsia" w:cstheme="minorEastAsia"/>
          <w:color w:val="auto"/>
          <w:sz w:val="28"/>
          <w:szCs w:val="28"/>
          <w:u w:val="none"/>
        </w:rPr>
        <w:t>http://sxggzyjy.xa.gov.cn/</w:t>
      </w:r>
      <w:r>
        <w:rPr>
          <w:rStyle w:val="18"/>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）中的〖首页·〉交易大厅·〉政府采购〗。</w:t>
      </w:r>
    </w:p>
    <w:p w14:paraId="549AA1D6">
      <w:pPr>
        <w:pStyle w:val="3"/>
        <w:spacing w:line="500" w:lineRule="exact"/>
        <w:ind w:firstLine="562"/>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四、投标文件</w:t>
      </w:r>
    </w:p>
    <w:p w14:paraId="604DD322">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（一）投标文件的式样</w:t>
      </w:r>
    </w:p>
    <w:p w14:paraId="607B85F4">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1.组成及格式</w:t>
      </w:r>
    </w:p>
    <w:p w14:paraId="6E1E056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供应商依照招标文件第五章《投标文件构成及格式》给定形式进行编制投标文件。项目分标段的，应按所投标段分别准备投标文件。</w:t>
      </w:r>
    </w:p>
    <w:p w14:paraId="65F16AB3">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2.语言</w:t>
      </w:r>
    </w:p>
    <w:p w14:paraId="2F7C02B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招标活动的所有文件、资料、函电文字均使用简体中文，确需提交用其他语言形成的资料，必须翻译成简体中文，如有差异，以简体中文为准。</w:t>
      </w:r>
    </w:p>
    <w:p w14:paraId="7A45B1A8">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3.计量单位</w:t>
      </w:r>
    </w:p>
    <w:p w14:paraId="4C2FB118">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投标文件的计量单位应使用中华人民共和国法定计量单位，但招标文件另有规定的除外。</w:t>
      </w:r>
    </w:p>
    <w:p w14:paraId="2CF0CAD0">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（二）投标文件的有效期</w:t>
      </w:r>
    </w:p>
    <w:p w14:paraId="3040C1F6">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投标文件有效期为自开标之日起不少于90个日历日。如中标，延长至合同执行完毕时止。</w:t>
      </w:r>
    </w:p>
    <w:p w14:paraId="6B1F79F5">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（三）投标报价</w:t>
      </w:r>
    </w:p>
    <w:p w14:paraId="06CDEE7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投标报价是供应商响应采购项目要求的全部工作内容的价格体现，包括完成采购内容所需的直接费、间接费、利润、税金及其它相关的一切费用。</w:t>
      </w:r>
    </w:p>
    <w:p w14:paraId="41D3F8CB">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1.供应商在报价时应充分考虑所有可能发生的费用，招标文件未列明，而供应商认为应当计取的费用均应列入报价中。报价时不论是否计取，采购人均按已计取对待。</w:t>
      </w:r>
    </w:p>
    <w:p w14:paraId="4519A45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2.供应商应严格按照《投标文件构成及格式》第二部分《开标一览表》中的相关要求填写分类报价及其他需要响应的内容。投标报价只能提交唯一报价，任何有选择的报价将不予接受，按无效投标处理。</w:t>
      </w:r>
    </w:p>
    <w:p w14:paraId="36BAA9B1">
      <w:pPr>
        <w:spacing w:line="500" w:lineRule="exact"/>
        <w:ind w:left="480" w:leftChars="200"/>
        <w:jc w:val="both"/>
        <w:rPr>
          <w:rFonts w:asciiTheme="minorEastAsia" w:hAnsiTheme="minorEastAsia" w:cstheme="minorEastAsia"/>
          <w:sz w:val="28"/>
          <w:szCs w:val="28"/>
        </w:rPr>
      </w:pPr>
      <w:r>
        <w:rPr>
          <w:rFonts w:hint="eastAsia" w:asciiTheme="minorEastAsia" w:hAnsiTheme="minorEastAsia" w:cstheme="minorEastAsia"/>
          <w:sz w:val="28"/>
          <w:szCs w:val="28"/>
        </w:rPr>
        <w:t>3.投标报价货币：人民币；单位：元。</w:t>
      </w:r>
    </w:p>
    <w:p w14:paraId="607A3E6A">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4.投标文件报价出现前后不一致的，除招标文件另有规定外，按照下列规则修正：</w:t>
      </w:r>
    </w:p>
    <w:p w14:paraId="0F4C8FAB">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（1）投标文件中开标一览表内容与投标文件中其他位置相应内容表述不一致的，以开标一览表为准；</w:t>
      </w:r>
    </w:p>
    <w:p w14:paraId="1FC52EA4">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（2）大写金额和小写金额不一致的，以大写金额为准；</w:t>
      </w:r>
    </w:p>
    <w:p w14:paraId="114457C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（3）单价金额小数点或者百分比有明显错位的，以开标一览表的总价为准，并修改单价；</w:t>
      </w:r>
    </w:p>
    <w:p w14:paraId="745F88D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（4）总价金额与按单价汇总金额不一致的，以单价金额计算结果为准。</w:t>
      </w:r>
    </w:p>
    <w:p w14:paraId="15B566E2">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同时出现两种以上不一致的，按照前款规定的顺序修正。修正后的报价经供应商确认后产生约束力，供应商不确认的，其投标无效。</w:t>
      </w:r>
    </w:p>
    <w:p w14:paraId="63EA8911">
      <w:pPr>
        <w:spacing w:line="500" w:lineRule="exact"/>
        <w:ind w:left="480" w:leftChars="200"/>
        <w:jc w:val="both"/>
        <w:rPr>
          <w:rFonts w:asciiTheme="minorEastAsia" w:hAnsiTheme="minorEastAsia" w:cstheme="minorEastAsia"/>
          <w:sz w:val="28"/>
          <w:szCs w:val="28"/>
        </w:rPr>
      </w:pPr>
      <w:r>
        <w:rPr>
          <w:rFonts w:hint="eastAsia" w:asciiTheme="minorEastAsia" w:hAnsiTheme="minorEastAsia" w:cstheme="minorEastAsia"/>
          <w:sz w:val="28"/>
          <w:szCs w:val="28"/>
        </w:rPr>
        <w:t>5.因供应商对招标文件理解不透、误解、疏漏或对市场行情了解不清造成的后果和风险，均由供应商自己负责。</w:t>
      </w:r>
    </w:p>
    <w:p w14:paraId="43551CC4">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（四）投标文件的制作和签章</w:t>
      </w:r>
    </w:p>
    <w:p w14:paraId="33C91CC1">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14:paraId="7E0E5CE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链接地址：</w:t>
      </w:r>
    </w:p>
    <w:p w14:paraId="665C46A7">
      <w:pPr>
        <w:spacing w:line="500" w:lineRule="exact"/>
        <w:ind w:firstLine="480" w:firstLineChars="200"/>
        <w:jc w:val="both"/>
        <w:rPr>
          <w:rFonts w:asciiTheme="minorEastAsia" w:hAnsiTheme="minorEastAsia" w:cstheme="minorEastAsia"/>
          <w:sz w:val="28"/>
          <w:szCs w:val="28"/>
        </w:rPr>
      </w:pPr>
      <w:r>
        <w:fldChar w:fldCharType="begin"/>
      </w:r>
      <w:r>
        <w:instrText xml:space="preserve"> HYPERLINK "http://sxggzyjy.xa.gov.cn/fwzn/004003/20181115/4d59c184-e8f6-4d5a-a416-c2f6b0601e66.html" </w:instrText>
      </w:r>
      <w:r>
        <w:fldChar w:fldCharType="separate"/>
      </w:r>
      <w:r>
        <w:rPr>
          <w:rStyle w:val="18"/>
          <w:rFonts w:hint="eastAsia" w:asciiTheme="minorEastAsia" w:hAnsiTheme="minorEastAsia" w:cstheme="minorEastAsia"/>
          <w:color w:val="auto"/>
          <w:sz w:val="28"/>
          <w:szCs w:val="28"/>
        </w:rPr>
        <w:t>http://sxggzyjy.xa.gov.cn/fwzn/004003/20181115/4d59c184-e8f6-4d5a-a416-c2f6b0601e66.html</w:t>
      </w:r>
      <w:r>
        <w:rPr>
          <w:rStyle w:val="18"/>
          <w:rFonts w:hint="eastAsia" w:asciiTheme="minorEastAsia" w:hAnsiTheme="minorEastAsia" w:cstheme="minorEastAsia"/>
          <w:color w:val="auto"/>
          <w:sz w:val="28"/>
          <w:szCs w:val="28"/>
        </w:rPr>
        <w:fldChar w:fldCharType="end"/>
      </w:r>
    </w:p>
    <w:p w14:paraId="180A1017">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14:paraId="0738B63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再次提醒：提交投标文件截止时间前，供应商应随时留意“政府采购信息发布媒体”上可能发布的变更公告。若变更公告中明确注明本项目伴有变更文件的，供应商应登录企业端后，从〖项目流程·〉项目管理·〉答疑文件下载〗获取更新后的电子招标文件（*.SXSCF），使用旧版电子招标文件制作的电子投标文件（*.SXSTF），系统将拒绝接收。</w:t>
      </w:r>
    </w:p>
    <w:p w14:paraId="352057E4">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3.电子投标文件制作过程中，需要法定代表人签字或盖章的地方，请使用“法人CA锁”进行签章；需要加盖供应商公章的地方，请使用“企业CA锁”进行签章。</w:t>
      </w:r>
    </w:p>
    <w:p w14:paraId="7BE88B5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若导出的PDF文件里看不到签章，请尝试使用专用制作软件中的“查看投标文件工具”打开未加密的电子投标文件重新导出。在制作过程中，如有其他技术性问题，请先翻阅操作手册，或致电软件开发商。</w:t>
      </w:r>
    </w:p>
    <w:p w14:paraId="339B9C05">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（五）投标文件的加密和提交</w:t>
      </w:r>
    </w:p>
    <w:p w14:paraId="4DCB73F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1.在生成电子投标文件时，需要使用CA锁对投标文件进行加密。</w:t>
      </w:r>
    </w:p>
    <w:p w14:paraId="52C3B8DF">
      <w:pPr>
        <w:spacing w:line="500" w:lineRule="exact"/>
        <w:jc w:val="both"/>
        <w:rPr>
          <w:rFonts w:asciiTheme="minorEastAsia" w:hAnsiTheme="minorEastAsia" w:cstheme="minorEastAsia"/>
          <w:sz w:val="28"/>
          <w:szCs w:val="28"/>
        </w:rPr>
      </w:pPr>
      <w:r>
        <w:rPr>
          <w:rFonts w:hint="eastAsia" w:asciiTheme="minorEastAsia" w:hAnsiTheme="minorEastAsia" w:cstheme="minorEastAsia"/>
          <w:sz w:val="28"/>
          <w:szCs w:val="28"/>
        </w:rPr>
        <w:t>注意：加密投标文件和开标时解密投标文件应当使用同一CA，否则将会导致解密失败。</w:t>
      </w:r>
    </w:p>
    <w:p w14:paraId="7842DBE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电子投标文件可于提交投标文件截止时间前任意时段，登录西安市公共资源交易平台〖首页·〉电子交易平台·〉企业端〗，登录后切换到〖我的项目〗模块下，依次点选〖项目流程·〉项目管理·〉上传响应文件〗，上传加密后的电子投标文件（*.SXSTF）。上传成功后，西安市公共资源交易平台政府采购系统将予以记录。</w:t>
      </w:r>
    </w:p>
    <w:p w14:paraId="76489B6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3.上传文件有误或需要重新提交的，可先撤销已经上传的文件，然后重新上传新文件。</w:t>
      </w:r>
    </w:p>
    <w:p w14:paraId="44C42856">
      <w:pPr>
        <w:pStyle w:val="20"/>
        <w:spacing w:before="159" w:after="159" w:line="50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（六）投标文件的补充、修改和撤回</w:t>
      </w:r>
    </w:p>
    <w:p w14:paraId="61EC579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025F7438">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2.供应商在提交投标文件截止时间后，撤回投标文件的，投标保证金不予退还。</w:t>
      </w:r>
    </w:p>
    <w:p w14:paraId="02A57E1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14:paraId="6B9D3AC4">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（七）关于投标文件的雷同性分析</w:t>
      </w:r>
    </w:p>
    <w:p w14:paraId="1983617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根据陕西省公共资源交易中心2021年7月22日印发的《关于在政府采购交易系统中开通标书雷同性分析功能的通知》，在符合性审查环节，将由评标委员会在评标系统中对供应商的电子投标文件进行雷同性分析。</w:t>
      </w:r>
    </w:p>
    <w:p w14:paraId="5F955CA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雷同性分析由两项指标组成，分别是“文件制作机器码”和“文件创建标识码”。其中，前者通过验证电子投标文件制作设备的特征信息（如MAC地址、硬盘序列号、CPU编号、主板号等），判断电子投标文件是否出自同一台设备。</w:t>
      </w:r>
    </w:p>
    <w:p w14:paraId="222AFE0B">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若“文件制作机器码”一致，则表明不同投标供应商的电子投标文件出自同一台制作设备，根据《陕西省财政厅关于政府采购有关政策的复函》（陕财办采函〔2019〕18号），该情形可以视为投标供应商串通投标，其投标无效。</w:t>
      </w:r>
    </w:p>
    <w:p w14:paraId="00A77C68">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若“文件创建标识码”一致，则表示不同投标供应商使用投标文件制作软件时，使用同一源工程文件，该情形建议由评标委员会结合项目情况综合判定。</w:t>
      </w:r>
    </w:p>
    <w:p w14:paraId="44606E4D">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（八）投标文件被拒绝接收的情形</w:t>
      </w:r>
    </w:p>
    <w:p w14:paraId="525F1CB7">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1.误投的或采用旧版电子招标文件制作的；</w:t>
      </w:r>
    </w:p>
    <w:p w14:paraId="1DD6B7C4">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2.逾期提交电子投标文件的。</w:t>
      </w:r>
    </w:p>
    <w:p w14:paraId="468C6315">
      <w:pPr>
        <w:pStyle w:val="3"/>
        <w:spacing w:line="500" w:lineRule="exact"/>
        <w:ind w:firstLine="562"/>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五、开标程序</w:t>
      </w:r>
    </w:p>
    <w:p w14:paraId="441EB9D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开标工作由采购代理机构组织实施，整个过程受同级政府采购监管机构的监督、管理。</w:t>
      </w:r>
    </w:p>
    <w:p w14:paraId="2278D932">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“不见面开标”是依托政府采购云平台实现的供应商在线参与开标的一种组织形式。供应商无需抵达开标现场，即可在线实现开标、解密、澄清等操作。</w:t>
      </w:r>
    </w:p>
    <w:p w14:paraId="5AB73504">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1.供应商登录：开标前，请各供应商至少提前半小时登录西安市公共资源交易平台〖首页·〉不见面开标〗系统。</w:t>
      </w:r>
    </w:p>
    <w:p w14:paraId="53D94DDC">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2.主持人宣布开标：提交投标文件截止时间过后，系统将不再接收任何投标文件。</w:t>
      </w:r>
    </w:p>
    <w:p w14:paraId="6001E64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解密投标文件：供应商在收到主持人“开始解密”指令后，应使用“加密该投标文件的CA锁（必须是同一把锁）”在线完成投标文件解密。除因【西安市公共资源交易中心】断电、断网、系统故障及其他不可抗力等因素，导致“不见面开标”系统无法正常运行外，供应商应在规定的解密时间内完成解密。</w:t>
      </w:r>
    </w:p>
    <w:p w14:paraId="44086666">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4.唱标：对于公开招标项目，“不见面开标”系统将自动展示供应商名单及其投标报价。</w:t>
      </w:r>
    </w:p>
    <w:p w14:paraId="5ABEF38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5.开标结束：进入评审环节。供应商请保持在线，评审期间评标委员会可能会要求供应商做相应的澄清。因供应商擅自离席造成的不利后果，由供应商自行承担。</w:t>
      </w:r>
    </w:p>
    <w:p w14:paraId="5775E77E">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“不见面开标”系统操作说明：详见西安市公共资源交易平台〖首页·〉服务指南·〉下载专区〗中的《西安公共资源交易不见面开标大厅供应商操作手册》。</w:t>
      </w:r>
    </w:p>
    <w:p w14:paraId="6109E66E">
      <w:pPr>
        <w:spacing w:line="500" w:lineRule="exact"/>
        <w:jc w:val="left"/>
        <w:rPr>
          <w:rFonts w:asciiTheme="minorEastAsia" w:hAnsiTheme="minorEastAsia" w:cstheme="minorEastAsia"/>
          <w:sz w:val="28"/>
          <w:szCs w:val="28"/>
        </w:rPr>
      </w:pPr>
      <w:r>
        <w:rPr>
          <w:rFonts w:hint="eastAsia" w:asciiTheme="minorEastAsia" w:hAnsiTheme="minorEastAsia" w:cstheme="minorEastAsia"/>
          <w:sz w:val="28"/>
          <w:szCs w:val="28"/>
        </w:rPr>
        <w:t>链接地址</w:t>
      </w:r>
      <w:r>
        <w:rPr>
          <w:rFonts w:hint="eastAsia" w:asciiTheme="minorEastAsia" w:hAnsiTheme="minorEastAsia" w:cstheme="minorEastAsia"/>
          <w:sz w:val="28"/>
          <w:szCs w:val="28"/>
          <w:lang w:eastAsia="zh-CN"/>
        </w:rPr>
        <w:t>：</w:t>
      </w:r>
      <w:r>
        <w:fldChar w:fldCharType="begin"/>
      </w:r>
      <w:r>
        <w:instrText xml:space="preserve"> HYPERLINK "http://sxggzyjy.xa.gov.cn/fwzn/004003/20200426/bc8b2c1e-abe2-4168-913c-68ff93345faf.html" </w:instrText>
      </w:r>
      <w:r>
        <w:fldChar w:fldCharType="separate"/>
      </w:r>
      <w:r>
        <w:rPr>
          <w:rStyle w:val="18"/>
          <w:rFonts w:hint="eastAsia" w:asciiTheme="minorEastAsia" w:hAnsiTheme="minorEastAsia" w:cstheme="minorEastAsia"/>
          <w:color w:val="auto"/>
          <w:sz w:val="28"/>
          <w:szCs w:val="28"/>
          <w:u w:val="none"/>
        </w:rPr>
        <w:t>http://sxggzyjy.xa.gov.cn/fwzn/004003/20200426/bc8b2c1e-abe2-4168-913c-68ff93345faf.html</w:t>
      </w:r>
      <w:r>
        <w:rPr>
          <w:rStyle w:val="18"/>
          <w:rFonts w:hint="eastAsia" w:asciiTheme="minorEastAsia" w:hAnsiTheme="minorEastAsia" w:cstheme="minorEastAsia"/>
          <w:color w:val="auto"/>
          <w:sz w:val="28"/>
          <w:szCs w:val="28"/>
          <w:u w:val="none"/>
        </w:rPr>
        <w:fldChar w:fldCharType="end"/>
      </w:r>
    </w:p>
    <w:p w14:paraId="79D9CF96">
      <w:pPr>
        <w:pStyle w:val="20"/>
        <w:spacing w:before="159" w:after="159" w:line="240" w:lineRule="auto"/>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（一）开标环节投标文件视为无效的情形</w:t>
      </w:r>
    </w:p>
    <w:p w14:paraId="1E9238F6">
      <w:pPr>
        <w:spacing w:line="360" w:lineRule="auto"/>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1.供应商放弃或拒绝对电子投标文件进行解密的；</w:t>
      </w:r>
    </w:p>
    <w:p w14:paraId="00411293">
      <w:pPr>
        <w:spacing w:line="360" w:lineRule="auto"/>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2.因供应商自身原因，导致未在规定的解密时限内完整解密的，如忘带CA锁、或携带的CA锁与加密文件的CA锁不同、或使用旧版招标文件编制投标文件等情形；</w:t>
      </w:r>
    </w:p>
    <w:p w14:paraId="29953147">
      <w:pPr>
        <w:spacing w:line="360" w:lineRule="auto"/>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3.上传的电子投标文件无法正常打开的；</w:t>
      </w:r>
    </w:p>
    <w:p w14:paraId="08525639">
      <w:pPr>
        <w:spacing w:line="360" w:lineRule="auto"/>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4.政府采购法律法规规定的其他无效情形。</w:t>
      </w:r>
    </w:p>
    <w:p w14:paraId="65157602">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（二）突发状况的应急处置</w:t>
      </w:r>
    </w:p>
    <w:p w14:paraId="553F762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在开评标过程中，如因停电、断网、电子化系统故障等特殊原因导致电子化开、评标工作无法正常进行时，采购代理机构将及时汇报政府采购监管部门，并等待或中止后续活动。</w:t>
      </w:r>
    </w:p>
    <w:p w14:paraId="00C3BA55">
      <w:pPr>
        <w:pStyle w:val="3"/>
        <w:spacing w:line="500" w:lineRule="exact"/>
        <w:ind w:firstLine="562"/>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六、资格审查</w:t>
      </w:r>
    </w:p>
    <w:p w14:paraId="77ACEE24">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开标结束后，由采购人委派的资格审查小组按照《政府采购货物和服务招标投标管理办法》（财政部第87号令）有关规定，对投标文件中的供应商资格证明文件进行审查，并对供应商信用记录进行核查。资格审查小组由3人以上单数组成，采购人应出具书面授权函，并指定组长。</w:t>
      </w:r>
    </w:p>
    <w:p w14:paraId="30516B81">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供应商提供的资格证明文件缺少任何一项或有任何一项不满足，都将被视为无效投标。供应商所提供的资格证明文件应图文清晰、易于辨识，否则由此带来的不利后果由供应商自行承担。</w:t>
      </w:r>
    </w:p>
    <w:p w14:paraId="69CAD9EB">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资格审查结束后，资格审查小组成员应当对审查结果进行签字确认；对未通过资格审查的供应商，资格审查小组应当场告知其未通过的原因。</w:t>
      </w:r>
    </w:p>
    <w:p w14:paraId="5DBD5DE1">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合格供应商不足3家的，不得评标。</w:t>
      </w:r>
    </w:p>
    <w:p w14:paraId="7D7FC248">
      <w:pPr>
        <w:spacing w:line="360" w:lineRule="auto"/>
      </w:pPr>
      <w:r>
        <w:rPr>
          <w:rFonts w:hint="eastAsia"/>
        </w:rPr>
        <w:br w:type="page"/>
      </w:r>
    </w:p>
    <w:p w14:paraId="4425B633">
      <w:pPr>
        <w:pStyle w:val="2"/>
      </w:pPr>
      <w:r>
        <w:rPr>
          <w:rFonts w:hint="eastAsia"/>
        </w:rPr>
        <w:t>〖资格性审查表〗</w:t>
      </w:r>
    </w:p>
    <w:tbl>
      <w:tblPr>
        <w:tblStyle w:val="15"/>
        <w:tblW w:w="935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65"/>
        <w:gridCol w:w="2885"/>
        <w:gridCol w:w="5900"/>
      </w:tblGrid>
      <w:tr w14:paraId="613AF14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65" w:type="dxa"/>
            <w:tcBorders>
              <w:top w:val="single" w:color="auto" w:sz="12" w:space="0"/>
              <w:bottom w:val="single" w:color="auto" w:sz="2" w:space="0"/>
            </w:tcBorders>
            <w:shd w:val="clear" w:color="auto" w:fill="F1F1F1" w:themeFill="background1" w:themeFillShade="F2"/>
            <w:vAlign w:val="center"/>
          </w:tcPr>
          <w:p w14:paraId="0F012246">
            <w:pPr>
              <w:spacing w:line="360" w:lineRule="auto"/>
              <w:rPr>
                <w:sz w:val="28"/>
                <w:szCs w:val="28"/>
              </w:rPr>
            </w:pPr>
            <w:r>
              <w:rPr>
                <w:rFonts w:hint="eastAsia"/>
                <w:sz w:val="28"/>
                <w:szCs w:val="28"/>
              </w:rPr>
              <w:t>序号</w:t>
            </w:r>
          </w:p>
        </w:tc>
        <w:tc>
          <w:tcPr>
            <w:tcW w:w="2885" w:type="dxa"/>
            <w:tcBorders>
              <w:top w:val="single" w:color="auto" w:sz="12" w:space="0"/>
              <w:bottom w:val="single" w:color="auto" w:sz="2" w:space="0"/>
            </w:tcBorders>
            <w:shd w:val="clear" w:color="auto" w:fill="F1F1F1" w:themeFill="background1" w:themeFillShade="F2"/>
            <w:vAlign w:val="center"/>
          </w:tcPr>
          <w:p w14:paraId="7F665D0C">
            <w:pPr>
              <w:spacing w:line="360" w:lineRule="auto"/>
              <w:rPr>
                <w:sz w:val="28"/>
                <w:szCs w:val="28"/>
              </w:rPr>
            </w:pPr>
            <w:r>
              <w:rPr>
                <w:rFonts w:hint="eastAsia"/>
                <w:sz w:val="28"/>
                <w:szCs w:val="28"/>
              </w:rPr>
              <w:t>资格项</w:t>
            </w:r>
          </w:p>
        </w:tc>
        <w:tc>
          <w:tcPr>
            <w:tcW w:w="5900" w:type="dxa"/>
            <w:tcBorders>
              <w:top w:val="single" w:color="auto" w:sz="12" w:space="0"/>
              <w:bottom w:val="single" w:color="auto" w:sz="2" w:space="0"/>
            </w:tcBorders>
            <w:shd w:val="clear" w:color="auto" w:fill="F1F1F1" w:themeFill="background1" w:themeFillShade="F2"/>
            <w:vAlign w:val="center"/>
          </w:tcPr>
          <w:p w14:paraId="689C6777">
            <w:pPr>
              <w:spacing w:line="360" w:lineRule="auto"/>
              <w:rPr>
                <w:sz w:val="28"/>
                <w:szCs w:val="28"/>
              </w:rPr>
            </w:pPr>
            <w:r>
              <w:rPr>
                <w:rFonts w:hint="eastAsia"/>
                <w:sz w:val="28"/>
                <w:szCs w:val="28"/>
              </w:rPr>
              <w:t>审查内容</w:t>
            </w:r>
          </w:p>
        </w:tc>
      </w:tr>
      <w:tr w14:paraId="5DD143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5" w:hRule="atLeast"/>
          <w:jc w:val="center"/>
        </w:trPr>
        <w:tc>
          <w:tcPr>
            <w:tcW w:w="565" w:type="dxa"/>
            <w:vAlign w:val="center"/>
          </w:tcPr>
          <w:p w14:paraId="7C1902D8">
            <w:pPr>
              <w:spacing w:line="360" w:lineRule="auto"/>
              <w:rPr>
                <w:sz w:val="28"/>
                <w:szCs w:val="28"/>
              </w:rPr>
            </w:pPr>
            <w:r>
              <w:rPr>
                <w:rFonts w:hint="eastAsia"/>
                <w:sz w:val="28"/>
                <w:szCs w:val="28"/>
              </w:rPr>
              <w:t>1</w:t>
            </w:r>
          </w:p>
        </w:tc>
        <w:tc>
          <w:tcPr>
            <w:tcW w:w="2885" w:type="dxa"/>
            <w:vAlign w:val="center"/>
          </w:tcPr>
          <w:p w14:paraId="717DBAFC">
            <w:pPr>
              <w:spacing w:line="360" w:lineRule="auto"/>
              <w:rPr>
                <w:sz w:val="28"/>
                <w:szCs w:val="28"/>
              </w:rPr>
            </w:pPr>
            <w:r>
              <w:rPr>
                <w:rFonts w:hint="eastAsia"/>
                <w:sz w:val="28"/>
                <w:szCs w:val="28"/>
              </w:rPr>
              <w:t>有效的主体资格证明</w:t>
            </w:r>
          </w:p>
        </w:tc>
        <w:tc>
          <w:tcPr>
            <w:tcW w:w="5900" w:type="dxa"/>
            <w:vAlign w:val="center"/>
          </w:tcPr>
          <w:p w14:paraId="4277DC94">
            <w:pPr>
              <w:spacing w:line="360" w:lineRule="auto"/>
              <w:jc w:val="left"/>
              <w:rPr>
                <w:sz w:val="28"/>
                <w:szCs w:val="28"/>
              </w:rPr>
            </w:pPr>
            <w:r>
              <w:rPr>
                <w:rFonts w:hint="eastAsia"/>
                <w:sz w:val="28"/>
                <w:szCs w:val="28"/>
              </w:rPr>
              <w:t>具有独立承担民事责任能力的法人、其他组织或自然人，提供合法有效的统一社会信用代码营业执照（事业单位提供事业单位法人证书，自然人应提供身份证）。</w:t>
            </w:r>
          </w:p>
        </w:tc>
      </w:tr>
      <w:tr w14:paraId="4406874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65" w:type="dxa"/>
            <w:vAlign w:val="center"/>
          </w:tcPr>
          <w:p w14:paraId="4BBDFB6B">
            <w:pPr>
              <w:spacing w:line="360" w:lineRule="auto"/>
              <w:rPr>
                <w:sz w:val="28"/>
                <w:szCs w:val="28"/>
              </w:rPr>
            </w:pPr>
            <w:r>
              <w:rPr>
                <w:rFonts w:hint="eastAsia"/>
                <w:sz w:val="28"/>
                <w:szCs w:val="28"/>
              </w:rPr>
              <w:t>2</w:t>
            </w:r>
          </w:p>
        </w:tc>
        <w:tc>
          <w:tcPr>
            <w:tcW w:w="2885" w:type="dxa"/>
            <w:vAlign w:val="center"/>
          </w:tcPr>
          <w:p w14:paraId="1A6C3EDF">
            <w:pPr>
              <w:spacing w:line="360" w:lineRule="auto"/>
              <w:rPr>
                <w:sz w:val="28"/>
                <w:szCs w:val="28"/>
              </w:rPr>
            </w:pPr>
          </w:p>
          <w:p w14:paraId="09162256">
            <w:pPr>
              <w:spacing w:line="360" w:lineRule="auto"/>
              <w:rPr>
                <w:sz w:val="28"/>
                <w:szCs w:val="28"/>
              </w:rPr>
            </w:pPr>
            <w:r>
              <w:rPr>
                <w:rFonts w:hint="eastAsia"/>
                <w:sz w:val="28"/>
                <w:szCs w:val="28"/>
              </w:rPr>
              <w:t>财务状况报告</w:t>
            </w:r>
          </w:p>
          <w:p w14:paraId="757ABCD4">
            <w:pPr>
              <w:spacing w:line="360" w:lineRule="auto"/>
              <w:rPr>
                <w:sz w:val="28"/>
                <w:szCs w:val="28"/>
              </w:rPr>
            </w:pPr>
          </w:p>
        </w:tc>
        <w:tc>
          <w:tcPr>
            <w:tcW w:w="5900" w:type="dxa"/>
            <w:vAlign w:val="center"/>
          </w:tcPr>
          <w:p w14:paraId="48CCE207">
            <w:pPr>
              <w:spacing w:line="360" w:lineRule="auto"/>
              <w:jc w:val="left"/>
              <w:rPr>
                <w:rFonts w:hint="eastAsia" w:eastAsiaTheme="minorEastAsia"/>
                <w:sz w:val="28"/>
                <w:szCs w:val="28"/>
                <w:lang w:val="zh-CN" w:eastAsia="zh-CN"/>
              </w:rPr>
            </w:pPr>
            <w:r>
              <w:rPr>
                <w:rFonts w:hint="eastAsia"/>
                <w:sz w:val="28"/>
                <w:szCs w:val="28"/>
              </w:rPr>
              <w:t>财务状况证明：提供经审计的</w:t>
            </w:r>
            <w:r>
              <w:rPr>
                <w:rFonts w:hint="eastAsia"/>
                <w:sz w:val="28"/>
                <w:szCs w:val="28"/>
                <w:lang w:val="en-US" w:eastAsia="zh-CN"/>
              </w:rPr>
              <w:t>2023或</w:t>
            </w:r>
            <w:r>
              <w:rPr>
                <w:rFonts w:hint="eastAsia"/>
                <w:sz w:val="28"/>
                <w:szCs w:val="28"/>
              </w:rPr>
              <w:t>202</w:t>
            </w:r>
            <w:r>
              <w:rPr>
                <w:rFonts w:hint="eastAsia"/>
                <w:sz w:val="28"/>
                <w:szCs w:val="28"/>
                <w:lang w:val="en-US" w:eastAsia="zh-CN"/>
              </w:rPr>
              <w:t>4</w:t>
            </w:r>
            <w:r>
              <w:rPr>
                <w:rFonts w:hint="eastAsia"/>
                <w:sz w:val="28"/>
                <w:szCs w:val="28"/>
              </w:rPr>
              <w:t>年度</w:t>
            </w:r>
            <w:r>
              <w:rPr>
                <w:rFonts w:hint="eastAsia"/>
                <w:sz w:val="28"/>
                <w:szCs w:val="28"/>
                <w:lang w:val="en-US" w:eastAsia="zh-CN"/>
              </w:rPr>
              <w:t>完整的</w:t>
            </w:r>
            <w:r>
              <w:rPr>
                <w:rFonts w:hint="eastAsia"/>
                <w:sz w:val="28"/>
                <w:szCs w:val="28"/>
              </w:rPr>
              <w:t>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分支机构如无法提供财务审计报告，须出具包含分支机构的财务数据的总公司财务审计报告）；事业单位零余额账户提供相应证明</w:t>
            </w:r>
            <w:r>
              <w:rPr>
                <w:rFonts w:hint="eastAsia"/>
                <w:sz w:val="28"/>
                <w:szCs w:val="28"/>
                <w:lang w:eastAsia="zh-CN"/>
              </w:rPr>
              <w:t>。</w:t>
            </w:r>
          </w:p>
        </w:tc>
      </w:tr>
      <w:tr w14:paraId="6B76AA8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45" w:hRule="atLeast"/>
          <w:jc w:val="center"/>
        </w:trPr>
        <w:tc>
          <w:tcPr>
            <w:tcW w:w="565" w:type="dxa"/>
            <w:vAlign w:val="center"/>
          </w:tcPr>
          <w:p w14:paraId="727A7677">
            <w:pPr>
              <w:spacing w:line="360" w:lineRule="auto"/>
              <w:rPr>
                <w:sz w:val="28"/>
                <w:szCs w:val="28"/>
              </w:rPr>
            </w:pPr>
            <w:r>
              <w:rPr>
                <w:rFonts w:hint="eastAsia"/>
                <w:sz w:val="28"/>
                <w:szCs w:val="28"/>
              </w:rPr>
              <w:t>3</w:t>
            </w:r>
          </w:p>
        </w:tc>
        <w:tc>
          <w:tcPr>
            <w:tcW w:w="2885" w:type="dxa"/>
            <w:vAlign w:val="center"/>
          </w:tcPr>
          <w:p w14:paraId="241379CC">
            <w:pPr>
              <w:spacing w:line="360" w:lineRule="auto"/>
              <w:rPr>
                <w:sz w:val="28"/>
                <w:szCs w:val="28"/>
              </w:rPr>
            </w:pPr>
            <w:r>
              <w:rPr>
                <w:rFonts w:hint="eastAsia"/>
                <w:sz w:val="28"/>
                <w:szCs w:val="28"/>
              </w:rPr>
              <w:t>履行合同书面声明</w:t>
            </w:r>
          </w:p>
        </w:tc>
        <w:tc>
          <w:tcPr>
            <w:tcW w:w="5900" w:type="dxa"/>
            <w:vAlign w:val="center"/>
          </w:tcPr>
          <w:p w14:paraId="23B18655">
            <w:pPr>
              <w:spacing w:line="360" w:lineRule="auto"/>
              <w:jc w:val="left"/>
              <w:rPr>
                <w:sz w:val="28"/>
                <w:szCs w:val="28"/>
              </w:rPr>
            </w:pPr>
            <w:r>
              <w:rPr>
                <w:rFonts w:hint="eastAsia"/>
                <w:sz w:val="28"/>
                <w:szCs w:val="28"/>
              </w:rPr>
              <w:t>具有履行合同所必需的设备和专业技术能力的书面声明。</w:t>
            </w:r>
          </w:p>
        </w:tc>
      </w:tr>
      <w:tr w14:paraId="2A910B9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65" w:type="dxa"/>
            <w:vAlign w:val="center"/>
          </w:tcPr>
          <w:p w14:paraId="4259B049">
            <w:pPr>
              <w:spacing w:line="360" w:lineRule="auto"/>
              <w:rPr>
                <w:sz w:val="28"/>
                <w:szCs w:val="28"/>
              </w:rPr>
            </w:pPr>
            <w:r>
              <w:rPr>
                <w:rFonts w:hint="eastAsia"/>
                <w:sz w:val="28"/>
                <w:szCs w:val="28"/>
              </w:rPr>
              <w:t>4</w:t>
            </w:r>
          </w:p>
        </w:tc>
        <w:tc>
          <w:tcPr>
            <w:tcW w:w="2885" w:type="dxa"/>
            <w:vAlign w:val="center"/>
          </w:tcPr>
          <w:p w14:paraId="13CAA591">
            <w:pPr>
              <w:spacing w:line="360" w:lineRule="auto"/>
              <w:rPr>
                <w:sz w:val="28"/>
                <w:szCs w:val="28"/>
              </w:rPr>
            </w:pPr>
            <w:r>
              <w:rPr>
                <w:rFonts w:hint="eastAsia"/>
                <w:sz w:val="28"/>
                <w:szCs w:val="28"/>
              </w:rPr>
              <w:t>税收缴纳证明</w:t>
            </w:r>
          </w:p>
        </w:tc>
        <w:tc>
          <w:tcPr>
            <w:tcW w:w="5900" w:type="dxa"/>
            <w:vAlign w:val="center"/>
          </w:tcPr>
          <w:p w14:paraId="027F0B23">
            <w:pPr>
              <w:pStyle w:val="3"/>
              <w:spacing w:line="360" w:lineRule="auto"/>
              <w:ind w:firstLine="0" w:firstLineChars="0"/>
              <w:rPr>
                <w:sz w:val="28"/>
                <w:szCs w:val="28"/>
              </w:rPr>
            </w:pPr>
            <w:r>
              <w:rPr>
                <w:rFonts w:hint="eastAsia" w:asciiTheme="minorHAnsi" w:hAnsiTheme="minorHAnsi" w:eastAsiaTheme="minorEastAsia"/>
                <w:sz w:val="28"/>
                <w:szCs w:val="28"/>
                <w:lang w:val="zh-CN"/>
              </w:rPr>
              <w:t>202</w:t>
            </w:r>
            <w:r>
              <w:rPr>
                <w:rFonts w:hint="eastAsia" w:asciiTheme="minorHAnsi" w:hAnsiTheme="minorHAnsi" w:eastAsiaTheme="minorEastAsia"/>
                <w:sz w:val="28"/>
                <w:szCs w:val="28"/>
                <w:lang w:val="en-US" w:eastAsia="zh-CN"/>
              </w:rPr>
              <w:t>5</w:t>
            </w:r>
            <w:r>
              <w:rPr>
                <w:rFonts w:hint="eastAsia" w:asciiTheme="minorHAnsi" w:hAnsiTheme="minorHAnsi" w:eastAsiaTheme="minorEastAsia"/>
                <w:sz w:val="28"/>
                <w:szCs w:val="28"/>
                <w:lang w:val="zh-CN"/>
              </w:rPr>
              <w:t>年</w:t>
            </w:r>
            <w:r>
              <w:rPr>
                <w:rFonts w:hint="eastAsia" w:asciiTheme="minorHAnsi" w:hAnsiTheme="minorHAnsi" w:eastAsiaTheme="minorEastAsia"/>
                <w:sz w:val="28"/>
                <w:szCs w:val="28"/>
              </w:rPr>
              <w:t>1</w:t>
            </w:r>
            <w:r>
              <w:rPr>
                <w:rFonts w:hint="eastAsia" w:asciiTheme="minorHAnsi" w:hAnsiTheme="minorHAnsi" w:eastAsiaTheme="minorEastAsia"/>
                <w:sz w:val="28"/>
                <w:szCs w:val="28"/>
                <w:lang w:val="zh-CN"/>
              </w:rPr>
              <w:t>月1日至今已缴纳的任意一个月的纳税证明或完税证明，纳税证明或完税证明上应有代收机构或税务机关的公章或业务专用章。依法免税的供应商应提供相关文件证明。</w:t>
            </w:r>
          </w:p>
        </w:tc>
      </w:tr>
      <w:tr w14:paraId="6FF8DB7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65" w:type="dxa"/>
            <w:vAlign w:val="center"/>
          </w:tcPr>
          <w:p w14:paraId="64340253">
            <w:pPr>
              <w:spacing w:line="360" w:lineRule="auto"/>
              <w:rPr>
                <w:sz w:val="28"/>
                <w:szCs w:val="28"/>
              </w:rPr>
            </w:pPr>
            <w:r>
              <w:rPr>
                <w:rFonts w:hint="eastAsia"/>
                <w:sz w:val="28"/>
                <w:szCs w:val="28"/>
              </w:rPr>
              <w:t>5</w:t>
            </w:r>
          </w:p>
        </w:tc>
        <w:tc>
          <w:tcPr>
            <w:tcW w:w="2885" w:type="dxa"/>
            <w:vAlign w:val="center"/>
          </w:tcPr>
          <w:p w14:paraId="5CBFF043">
            <w:pPr>
              <w:spacing w:line="360" w:lineRule="auto"/>
              <w:rPr>
                <w:sz w:val="28"/>
                <w:szCs w:val="28"/>
              </w:rPr>
            </w:pPr>
            <w:r>
              <w:rPr>
                <w:rFonts w:hint="eastAsia"/>
                <w:sz w:val="28"/>
                <w:szCs w:val="28"/>
              </w:rPr>
              <w:t>社会保障资金</w:t>
            </w:r>
          </w:p>
          <w:p w14:paraId="6C4ACB6A">
            <w:pPr>
              <w:spacing w:line="360" w:lineRule="auto"/>
              <w:rPr>
                <w:sz w:val="28"/>
                <w:szCs w:val="28"/>
              </w:rPr>
            </w:pPr>
            <w:r>
              <w:rPr>
                <w:rFonts w:hint="eastAsia"/>
                <w:sz w:val="28"/>
                <w:szCs w:val="28"/>
              </w:rPr>
              <w:t>缴纳证明</w:t>
            </w:r>
          </w:p>
        </w:tc>
        <w:tc>
          <w:tcPr>
            <w:tcW w:w="5900" w:type="dxa"/>
            <w:vAlign w:val="center"/>
          </w:tcPr>
          <w:p w14:paraId="7629A236">
            <w:pPr>
              <w:pStyle w:val="3"/>
              <w:spacing w:line="360" w:lineRule="auto"/>
              <w:ind w:firstLine="0" w:firstLineChars="0"/>
              <w:rPr>
                <w:sz w:val="28"/>
                <w:szCs w:val="28"/>
              </w:rPr>
            </w:pPr>
            <w:r>
              <w:rPr>
                <w:rFonts w:hint="eastAsia" w:asciiTheme="minorHAnsi" w:hAnsiTheme="minorHAnsi" w:eastAsiaTheme="minorEastAsia"/>
                <w:sz w:val="28"/>
                <w:szCs w:val="28"/>
                <w:lang w:val="zh-CN"/>
              </w:rPr>
              <w:t>202</w:t>
            </w:r>
            <w:r>
              <w:rPr>
                <w:rFonts w:hint="eastAsia" w:asciiTheme="minorHAnsi" w:hAnsiTheme="minorHAnsi" w:eastAsiaTheme="minorEastAsia"/>
                <w:sz w:val="28"/>
                <w:szCs w:val="28"/>
                <w:lang w:val="en-US" w:eastAsia="zh-CN"/>
              </w:rPr>
              <w:t>5</w:t>
            </w:r>
            <w:r>
              <w:rPr>
                <w:rFonts w:hint="eastAsia" w:asciiTheme="minorHAnsi" w:hAnsiTheme="minorHAnsi" w:eastAsiaTheme="minorEastAsia"/>
                <w:sz w:val="28"/>
                <w:szCs w:val="28"/>
                <w:lang w:val="zh-CN"/>
              </w:rPr>
              <w:t>年</w:t>
            </w:r>
            <w:r>
              <w:rPr>
                <w:rFonts w:hint="eastAsia" w:asciiTheme="minorHAnsi" w:hAnsiTheme="minorHAnsi" w:eastAsiaTheme="minorEastAsia"/>
                <w:sz w:val="28"/>
                <w:szCs w:val="28"/>
              </w:rPr>
              <w:t>1</w:t>
            </w:r>
            <w:r>
              <w:rPr>
                <w:rFonts w:hint="eastAsia" w:asciiTheme="minorHAnsi" w:hAnsiTheme="minorHAnsi" w:eastAsiaTheme="minorEastAsia"/>
                <w:sz w:val="28"/>
                <w:szCs w:val="28"/>
                <w:lang w:val="zh-CN"/>
              </w:rPr>
              <w:t>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tc>
      </w:tr>
      <w:tr w14:paraId="6A3B95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65" w:type="dxa"/>
            <w:vAlign w:val="center"/>
          </w:tcPr>
          <w:p w14:paraId="62B755E1">
            <w:pPr>
              <w:spacing w:line="360" w:lineRule="auto"/>
              <w:rPr>
                <w:sz w:val="28"/>
                <w:szCs w:val="28"/>
              </w:rPr>
            </w:pPr>
            <w:r>
              <w:rPr>
                <w:rFonts w:hint="eastAsia"/>
                <w:sz w:val="28"/>
                <w:szCs w:val="28"/>
              </w:rPr>
              <w:t>6</w:t>
            </w:r>
          </w:p>
        </w:tc>
        <w:tc>
          <w:tcPr>
            <w:tcW w:w="2885" w:type="dxa"/>
            <w:vAlign w:val="center"/>
          </w:tcPr>
          <w:p w14:paraId="42C52C4A">
            <w:pPr>
              <w:spacing w:line="360" w:lineRule="auto"/>
              <w:rPr>
                <w:sz w:val="28"/>
                <w:szCs w:val="28"/>
              </w:rPr>
            </w:pPr>
            <w:r>
              <w:rPr>
                <w:rFonts w:hint="eastAsia"/>
                <w:sz w:val="28"/>
                <w:szCs w:val="28"/>
              </w:rPr>
              <w:t>无重大违法记录声明</w:t>
            </w:r>
          </w:p>
        </w:tc>
        <w:tc>
          <w:tcPr>
            <w:tcW w:w="5900" w:type="dxa"/>
            <w:vAlign w:val="center"/>
          </w:tcPr>
          <w:p w14:paraId="7C2C843A">
            <w:pPr>
              <w:spacing w:line="360" w:lineRule="auto"/>
              <w:jc w:val="left"/>
              <w:rPr>
                <w:sz w:val="28"/>
                <w:szCs w:val="28"/>
              </w:rPr>
            </w:pPr>
            <w:r>
              <w:rPr>
                <w:rFonts w:hint="eastAsia"/>
                <w:sz w:val="28"/>
                <w:szCs w:val="28"/>
              </w:rPr>
              <w:t>参加政府采购活动前三年内在经营活动中没有重大违法记录的书面声明。</w:t>
            </w:r>
          </w:p>
        </w:tc>
      </w:tr>
      <w:tr w14:paraId="31FDC20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65" w:type="dxa"/>
            <w:vAlign w:val="center"/>
          </w:tcPr>
          <w:p w14:paraId="336D9CFE">
            <w:pPr>
              <w:spacing w:line="360" w:lineRule="auto"/>
              <w:rPr>
                <w:sz w:val="28"/>
                <w:szCs w:val="28"/>
              </w:rPr>
            </w:pPr>
            <w:r>
              <w:rPr>
                <w:rFonts w:hint="eastAsia"/>
                <w:sz w:val="28"/>
                <w:szCs w:val="28"/>
              </w:rPr>
              <w:t>7</w:t>
            </w:r>
          </w:p>
        </w:tc>
        <w:tc>
          <w:tcPr>
            <w:tcW w:w="2885" w:type="dxa"/>
            <w:vAlign w:val="center"/>
          </w:tcPr>
          <w:p w14:paraId="34CCA1FE">
            <w:pPr>
              <w:spacing w:line="360" w:lineRule="auto"/>
              <w:rPr>
                <w:sz w:val="28"/>
                <w:szCs w:val="28"/>
              </w:rPr>
            </w:pPr>
            <w:r>
              <w:rPr>
                <w:rFonts w:hint="eastAsia"/>
                <w:sz w:val="28"/>
                <w:szCs w:val="28"/>
              </w:rPr>
              <w:t>法定代表人委托</w:t>
            </w:r>
          </w:p>
          <w:p w14:paraId="5AFE17A1">
            <w:pPr>
              <w:spacing w:line="360" w:lineRule="auto"/>
              <w:rPr>
                <w:sz w:val="28"/>
                <w:szCs w:val="28"/>
              </w:rPr>
            </w:pPr>
            <w:r>
              <w:rPr>
                <w:rFonts w:hint="eastAsia"/>
                <w:sz w:val="28"/>
                <w:szCs w:val="28"/>
              </w:rPr>
              <w:t>授权书</w:t>
            </w:r>
          </w:p>
        </w:tc>
        <w:tc>
          <w:tcPr>
            <w:tcW w:w="5900" w:type="dxa"/>
            <w:vAlign w:val="center"/>
          </w:tcPr>
          <w:p w14:paraId="20DA7CF2">
            <w:pPr>
              <w:pStyle w:val="3"/>
              <w:spacing w:line="360" w:lineRule="auto"/>
              <w:ind w:firstLine="0" w:firstLineChars="0"/>
              <w:rPr>
                <w:rFonts w:eastAsiaTheme="minorEastAsia"/>
                <w:sz w:val="28"/>
                <w:szCs w:val="28"/>
                <w:lang w:val="zh-CN"/>
              </w:rPr>
            </w:pPr>
            <w:r>
              <w:rPr>
                <w:rFonts w:hint="eastAsia" w:asciiTheme="minorHAnsi" w:hAnsiTheme="minorHAnsi" w:eastAsiaTheme="minorEastAsia"/>
                <w:sz w:val="28"/>
                <w:szCs w:val="28"/>
              </w:rPr>
              <w:t>非法定代表人参加投标的，须提供法定代表人委托授权书及被授权人身份证</w:t>
            </w:r>
            <w:r>
              <w:rPr>
                <w:rFonts w:hint="eastAsia" w:asciiTheme="minorHAnsi" w:hAnsiTheme="minorHAnsi" w:eastAsiaTheme="minorEastAsia"/>
                <w:b/>
                <w:bCs/>
                <w:sz w:val="28"/>
                <w:szCs w:val="28"/>
              </w:rPr>
              <w:t>（提供被授权书人</w:t>
            </w:r>
            <w:r>
              <w:rPr>
                <w:rFonts w:hint="eastAsia" w:asciiTheme="minorHAnsi" w:hAnsiTheme="minorHAnsi" w:eastAsiaTheme="minorEastAsia"/>
                <w:b/>
                <w:bCs/>
                <w:sz w:val="28"/>
                <w:szCs w:val="28"/>
                <w:lang w:eastAsia="zh-CN"/>
              </w:rPr>
              <w:t>开标截止日期前连续</w:t>
            </w:r>
            <w:r>
              <w:rPr>
                <w:rFonts w:hint="eastAsia" w:asciiTheme="minorHAnsi" w:hAnsiTheme="minorHAnsi" w:eastAsiaTheme="minorEastAsia"/>
                <w:b/>
                <w:bCs/>
                <w:sz w:val="28"/>
                <w:szCs w:val="28"/>
              </w:rPr>
              <w:t>三个月在投标单位缴纳的社保记录）</w:t>
            </w:r>
            <w:r>
              <w:rPr>
                <w:rFonts w:hint="eastAsia" w:asciiTheme="minorHAnsi" w:hAnsiTheme="minorHAnsi" w:eastAsiaTheme="minorEastAsia"/>
                <w:sz w:val="28"/>
                <w:szCs w:val="28"/>
              </w:rPr>
              <w:t>，法定代表人参加投标时,只需提供法定代表人身份证。</w:t>
            </w:r>
          </w:p>
        </w:tc>
      </w:tr>
      <w:tr w14:paraId="5259E8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65" w:type="dxa"/>
            <w:vAlign w:val="center"/>
          </w:tcPr>
          <w:p w14:paraId="5E374BA4">
            <w:pPr>
              <w:spacing w:line="360" w:lineRule="auto"/>
              <w:rPr>
                <w:sz w:val="28"/>
                <w:szCs w:val="28"/>
              </w:rPr>
            </w:pPr>
            <w:r>
              <w:rPr>
                <w:rFonts w:hint="eastAsia"/>
                <w:sz w:val="28"/>
                <w:szCs w:val="28"/>
              </w:rPr>
              <w:t>8</w:t>
            </w:r>
          </w:p>
        </w:tc>
        <w:tc>
          <w:tcPr>
            <w:tcW w:w="2885" w:type="dxa"/>
            <w:vAlign w:val="center"/>
          </w:tcPr>
          <w:p w14:paraId="374DFD52">
            <w:pPr>
              <w:spacing w:line="360" w:lineRule="auto"/>
              <w:jc w:val="left"/>
              <w:rPr>
                <w:sz w:val="28"/>
                <w:szCs w:val="28"/>
              </w:rPr>
            </w:pPr>
            <w:r>
              <w:rPr>
                <w:rFonts w:hint="eastAsia"/>
                <w:sz w:val="28"/>
                <w:szCs w:val="28"/>
              </w:rPr>
              <w:t>医疗器械经营许可证及医疗器械注册证</w:t>
            </w:r>
          </w:p>
        </w:tc>
        <w:tc>
          <w:tcPr>
            <w:tcW w:w="5900" w:type="dxa"/>
            <w:vAlign w:val="center"/>
          </w:tcPr>
          <w:p w14:paraId="5BAABDDF">
            <w:pPr>
              <w:pStyle w:val="3"/>
              <w:spacing w:line="360" w:lineRule="auto"/>
              <w:ind w:firstLine="0" w:firstLineChars="0"/>
              <w:rPr>
                <w:rFonts w:eastAsiaTheme="minorEastAsia"/>
                <w:sz w:val="28"/>
                <w:szCs w:val="28"/>
              </w:rPr>
            </w:pPr>
            <w:r>
              <w:rPr>
                <w:rFonts w:hint="eastAsia" w:asciiTheme="minorHAnsi" w:hAnsiTheme="minorHAnsi" w:eastAsiaTheme="minorEastAsia"/>
                <w:sz w:val="28"/>
                <w:szCs w:val="28"/>
              </w:rPr>
              <w:t>投标人为代理商的应出具医疗器械经营许可证（或医疗器械经营备案凭证）和制造厂商的医疗器械生产许可证（或医疗器械生产备案凭证）及医疗器械注册证（或注册备案凭证）；投标人为生产厂商的应出具医疗器械生产许可证（或医疗器械生产备案凭证）及医疗器械注册证（或注册备案凭证）。进口产品不需提供医疗器械生产许可证。</w:t>
            </w:r>
          </w:p>
        </w:tc>
      </w:tr>
      <w:tr w14:paraId="7EA5266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65" w:type="dxa"/>
            <w:vAlign w:val="center"/>
          </w:tcPr>
          <w:p w14:paraId="18E9669E">
            <w:pPr>
              <w:spacing w:line="360" w:lineRule="auto"/>
              <w:rPr>
                <w:sz w:val="28"/>
                <w:szCs w:val="28"/>
              </w:rPr>
            </w:pPr>
            <w:r>
              <w:rPr>
                <w:rFonts w:hint="eastAsia"/>
                <w:sz w:val="28"/>
                <w:szCs w:val="28"/>
              </w:rPr>
              <w:t>9</w:t>
            </w:r>
          </w:p>
        </w:tc>
        <w:tc>
          <w:tcPr>
            <w:tcW w:w="2885" w:type="dxa"/>
            <w:vAlign w:val="center"/>
          </w:tcPr>
          <w:p w14:paraId="03B1A9E0">
            <w:pPr>
              <w:spacing w:line="360" w:lineRule="auto"/>
              <w:jc w:val="left"/>
              <w:rPr>
                <w:sz w:val="28"/>
                <w:szCs w:val="28"/>
              </w:rPr>
            </w:pPr>
            <w:r>
              <w:rPr>
                <w:rFonts w:hint="eastAsia"/>
                <w:sz w:val="28"/>
                <w:szCs w:val="28"/>
              </w:rPr>
              <w:t>进口产品资料</w:t>
            </w:r>
          </w:p>
        </w:tc>
        <w:tc>
          <w:tcPr>
            <w:tcW w:w="5900" w:type="dxa"/>
            <w:vAlign w:val="center"/>
          </w:tcPr>
          <w:p w14:paraId="502F7B99">
            <w:pPr>
              <w:pStyle w:val="3"/>
              <w:spacing w:line="360" w:lineRule="auto"/>
              <w:ind w:firstLine="0" w:firstLineChars="0"/>
              <w:rPr>
                <w:sz w:val="28"/>
                <w:szCs w:val="28"/>
              </w:rPr>
            </w:pPr>
            <w:r>
              <w:rPr>
                <w:rFonts w:hint="eastAsia" w:asciiTheme="minorHAnsi" w:hAnsiTheme="minorHAnsi" w:eastAsiaTheme="minorEastAsia"/>
                <w:sz w:val="28"/>
                <w:szCs w:val="28"/>
                <w:lang w:val="zh-CN"/>
              </w:rPr>
              <w:t>提供所投进口产品的厂家授权书或总代理商授权书（厂家直投不需提供授权书）。注：如提供总代理商授权书的须同时提供该总代理商具有有效授权权限的相关证明文件，证明文件需能显示产品制造厂家对所投产品授权链条的完整性。</w:t>
            </w:r>
          </w:p>
        </w:tc>
      </w:tr>
      <w:tr w14:paraId="752D074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65" w:type="dxa"/>
            <w:vAlign w:val="center"/>
          </w:tcPr>
          <w:p w14:paraId="27777F82">
            <w:pPr>
              <w:spacing w:line="360" w:lineRule="auto"/>
              <w:rPr>
                <w:sz w:val="28"/>
                <w:szCs w:val="28"/>
              </w:rPr>
            </w:pPr>
            <w:r>
              <w:rPr>
                <w:rFonts w:hint="eastAsia"/>
                <w:sz w:val="28"/>
                <w:szCs w:val="28"/>
              </w:rPr>
              <w:t>10</w:t>
            </w:r>
          </w:p>
        </w:tc>
        <w:tc>
          <w:tcPr>
            <w:tcW w:w="2885" w:type="dxa"/>
            <w:vAlign w:val="center"/>
          </w:tcPr>
          <w:p w14:paraId="5A9CBD84">
            <w:pPr>
              <w:spacing w:line="360" w:lineRule="auto"/>
              <w:jc w:val="left"/>
              <w:rPr>
                <w:sz w:val="28"/>
                <w:szCs w:val="28"/>
              </w:rPr>
            </w:pPr>
            <w:r>
              <w:rPr>
                <w:rFonts w:hint="eastAsia"/>
                <w:sz w:val="28"/>
                <w:szCs w:val="28"/>
              </w:rPr>
              <w:t>承诺书</w:t>
            </w:r>
          </w:p>
        </w:tc>
        <w:tc>
          <w:tcPr>
            <w:tcW w:w="5900" w:type="dxa"/>
            <w:vAlign w:val="center"/>
          </w:tcPr>
          <w:p w14:paraId="6AAEFA8B">
            <w:pPr>
              <w:spacing w:line="360" w:lineRule="auto"/>
              <w:jc w:val="left"/>
              <w:rPr>
                <w:sz w:val="28"/>
                <w:szCs w:val="28"/>
              </w:rPr>
            </w:pPr>
            <w:r>
              <w:rPr>
                <w:rFonts w:hint="eastAsia"/>
                <w:sz w:val="28"/>
                <w:szCs w:val="28"/>
              </w:rPr>
              <w:t>不接受西安市第一医院职工及其亲属投资开办的企业参与本医院的政府采购活动。（提供承诺书）。</w:t>
            </w:r>
          </w:p>
        </w:tc>
      </w:tr>
      <w:tr w14:paraId="7E60926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65" w:type="dxa"/>
            <w:vAlign w:val="center"/>
          </w:tcPr>
          <w:p w14:paraId="687A3365">
            <w:pPr>
              <w:spacing w:line="360" w:lineRule="auto"/>
              <w:rPr>
                <w:sz w:val="28"/>
                <w:szCs w:val="28"/>
              </w:rPr>
            </w:pPr>
            <w:r>
              <w:rPr>
                <w:rFonts w:hint="eastAsia"/>
                <w:sz w:val="28"/>
                <w:szCs w:val="28"/>
              </w:rPr>
              <w:t>11</w:t>
            </w:r>
          </w:p>
        </w:tc>
        <w:tc>
          <w:tcPr>
            <w:tcW w:w="2885" w:type="dxa"/>
            <w:shd w:val="clear" w:color="auto" w:fill="auto"/>
            <w:vAlign w:val="center"/>
          </w:tcPr>
          <w:p w14:paraId="287567E0">
            <w:pPr>
              <w:spacing w:line="360" w:lineRule="auto"/>
              <w:jc w:val="left"/>
              <w:rPr>
                <w:rFonts w:hint="eastAsia" w:cs="Times New Roman" w:asciiTheme="minorHAnsi" w:hAnsiTheme="minorHAnsi" w:eastAsiaTheme="minorEastAsia"/>
                <w:sz w:val="28"/>
                <w:szCs w:val="28"/>
                <w:lang w:val="en-US" w:eastAsia="zh-CN" w:bidi="ar-SA"/>
              </w:rPr>
            </w:pPr>
            <w:r>
              <w:rPr>
                <w:rFonts w:hint="eastAsia"/>
                <w:sz w:val="28"/>
                <w:szCs w:val="28"/>
              </w:rPr>
              <w:t>承诺书</w:t>
            </w:r>
            <w:r>
              <w:rPr>
                <w:rFonts w:hint="eastAsia"/>
                <w:sz w:val="28"/>
                <w:szCs w:val="28"/>
                <w:lang w:eastAsia="zh-CN"/>
              </w:rPr>
              <w:t>（</w:t>
            </w:r>
            <w:r>
              <w:rPr>
                <w:rFonts w:hint="eastAsia"/>
                <w:sz w:val="28"/>
                <w:szCs w:val="28"/>
                <w:lang w:val="en-US" w:eastAsia="zh-CN"/>
              </w:rPr>
              <w:t>无交叉股东</w:t>
            </w:r>
            <w:r>
              <w:rPr>
                <w:rFonts w:hint="eastAsia"/>
                <w:sz w:val="28"/>
                <w:szCs w:val="28"/>
                <w:lang w:eastAsia="zh-CN"/>
              </w:rPr>
              <w:t>）</w:t>
            </w:r>
          </w:p>
        </w:tc>
        <w:tc>
          <w:tcPr>
            <w:tcW w:w="5900" w:type="dxa"/>
            <w:shd w:val="clear" w:color="auto" w:fill="auto"/>
            <w:vAlign w:val="center"/>
          </w:tcPr>
          <w:p w14:paraId="093B8221">
            <w:pPr>
              <w:pStyle w:val="3"/>
              <w:spacing w:line="360" w:lineRule="auto"/>
              <w:ind w:firstLine="0" w:firstLineChars="0"/>
              <w:rPr>
                <w:rFonts w:ascii="楷体" w:hAnsi="楷体" w:eastAsia="黑体" w:cs="Times New Roman"/>
                <w:sz w:val="28"/>
                <w:szCs w:val="28"/>
                <w:lang w:val="en-US" w:eastAsia="zh-CN" w:bidi="ar-SA"/>
              </w:rPr>
            </w:pPr>
            <w:r>
              <w:rPr>
                <w:rFonts w:hint="eastAsia" w:asciiTheme="minorHAnsi" w:hAnsiTheme="minorHAnsi" w:eastAsiaTheme="minorEastAsia"/>
                <w:sz w:val="28"/>
                <w:szCs w:val="28"/>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r>
      <w:tr w14:paraId="704C47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65" w:type="dxa"/>
            <w:vAlign w:val="center"/>
          </w:tcPr>
          <w:p w14:paraId="47650597">
            <w:pPr>
              <w:spacing w:line="360" w:lineRule="auto"/>
              <w:rPr>
                <w:sz w:val="28"/>
                <w:szCs w:val="28"/>
              </w:rPr>
            </w:pPr>
            <w:r>
              <w:rPr>
                <w:rFonts w:hint="eastAsia"/>
                <w:sz w:val="28"/>
                <w:szCs w:val="28"/>
              </w:rPr>
              <w:t>12</w:t>
            </w:r>
          </w:p>
        </w:tc>
        <w:tc>
          <w:tcPr>
            <w:tcW w:w="2885" w:type="dxa"/>
            <w:vAlign w:val="center"/>
          </w:tcPr>
          <w:p w14:paraId="73DB5710">
            <w:pPr>
              <w:spacing w:line="360" w:lineRule="auto"/>
              <w:jc w:val="left"/>
              <w:rPr>
                <w:sz w:val="28"/>
                <w:szCs w:val="28"/>
              </w:rPr>
            </w:pPr>
            <w:r>
              <w:rPr>
                <w:rFonts w:hint="eastAsia"/>
                <w:sz w:val="28"/>
                <w:szCs w:val="28"/>
              </w:rPr>
              <w:t>信用中国</w:t>
            </w:r>
          </w:p>
        </w:tc>
        <w:tc>
          <w:tcPr>
            <w:tcW w:w="5900" w:type="dxa"/>
            <w:vAlign w:val="center"/>
          </w:tcPr>
          <w:p w14:paraId="20A20692">
            <w:pPr>
              <w:pStyle w:val="3"/>
              <w:spacing w:line="360" w:lineRule="auto"/>
              <w:ind w:firstLine="0" w:firstLineChars="0"/>
              <w:rPr>
                <w:rFonts w:eastAsiaTheme="minorEastAsia"/>
                <w:sz w:val="28"/>
                <w:szCs w:val="28"/>
              </w:rPr>
            </w:pPr>
            <w:r>
              <w:rPr>
                <w:rFonts w:hint="eastAsia" w:asciiTheme="minorHAnsi" w:hAnsiTheme="minorHAnsi" w:eastAsiaTheme="minorEastAsia"/>
                <w:sz w:val="28"/>
                <w:szCs w:val="28"/>
              </w:rPr>
              <w:t>信用信息良好:【信用中国】（</w:t>
            </w:r>
            <w:r>
              <w:fldChar w:fldCharType="begin"/>
            </w:r>
            <w:r>
              <w:instrText xml:space="preserve"> HYPERLINK "https://www.creditchina.gov.cn" </w:instrText>
            </w:r>
            <w:r>
              <w:fldChar w:fldCharType="separate"/>
            </w:r>
            <w:r>
              <w:rPr>
                <w:rFonts w:hint="eastAsia" w:asciiTheme="minorHAnsi" w:hAnsiTheme="minorHAnsi" w:eastAsiaTheme="minorEastAsia"/>
                <w:sz w:val="28"/>
                <w:szCs w:val="28"/>
              </w:rPr>
              <w:t>https://www.creditchina.gov.cn</w:t>
            </w:r>
            <w:r>
              <w:rPr>
                <w:rFonts w:hint="eastAsia" w:asciiTheme="minorHAnsi" w:hAnsiTheme="minorHAnsi" w:eastAsiaTheme="minorEastAsia"/>
                <w:sz w:val="28"/>
                <w:szCs w:val="28"/>
              </w:rPr>
              <w:fldChar w:fldCharType="end"/>
            </w:r>
            <w:r>
              <w:rPr>
                <w:rFonts w:hint="eastAsia" w:asciiTheme="minorHAnsi" w:hAnsiTheme="minorHAnsi" w:eastAsiaTheme="minorEastAsia"/>
                <w:sz w:val="28"/>
                <w:szCs w:val="28"/>
              </w:rPr>
              <w:t>/）和【中国政府采购网】（</w:t>
            </w:r>
            <w:r>
              <w:fldChar w:fldCharType="begin"/>
            </w:r>
            <w:r>
              <w:instrText xml:space="preserve"> HYPERLINK "http://www.ccgp.gov.cn/" </w:instrText>
            </w:r>
            <w:r>
              <w:fldChar w:fldCharType="separate"/>
            </w:r>
            <w:r>
              <w:rPr>
                <w:rFonts w:hint="eastAsia" w:asciiTheme="minorHAnsi" w:hAnsiTheme="minorHAnsi" w:eastAsiaTheme="minorEastAsia"/>
                <w:sz w:val="28"/>
                <w:szCs w:val="28"/>
              </w:rPr>
              <w:t>http://www.ccgp.gov.cn/）</w:t>
            </w:r>
            <w:r>
              <w:rPr>
                <w:rFonts w:hint="eastAsia" w:asciiTheme="minorHAnsi" w:hAnsiTheme="minorHAnsi" w:eastAsiaTheme="minorEastAsia"/>
                <w:sz w:val="28"/>
                <w:szCs w:val="28"/>
              </w:rPr>
              <w:fldChar w:fldCharType="end"/>
            </w:r>
            <w:r>
              <w:rPr>
                <w:rFonts w:hint="eastAsia" w:asciiTheme="minorHAnsi" w:hAnsiTheme="minorHAnsi" w:eastAsiaTheme="minorEastAsia"/>
                <w:sz w:val="28"/>
                <w:szCs w:val="28"/>
              </w:rPr>
              <w:t>对供应商的信用情况进行甄别，保证信用信息良好。</w:t>
            </w:r>
          </w:p>
        </w:tc>
      </w:tr>
      <w:tr w14:paraId="2F01A87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65" w:type="dxa"/>
            <w:vAlign w:val="center"/>
          </w:tcPr>
          <w:p w14:paraId="46EF59BF">
            <w:pPr>
              <w:spacing w:line="360" w:lineRule="auto"/>
              <w:rPr>
                <w:sz w:val="28"/>
                <w:szCs w:val="28"/>
              </w:rPr>
            </w:pPr>
            <w:r>
              <w:rPr>
                <w:rFonts w:hint="eastAsia"/>
                <w:sz w:val="28"/>
                <w:szCs w:val="28"/>
              </w:rPr>
              <w:t>13</w:t>
            </w:r>
          </w:p>
        </w:tc>
        <w:tc>
          <w:tcPr>
            <w:tcW w:w="2885" w:type="dxa"/>
            <w:shd w:val="clear" w:color="auto" w:fill="auto"/>
            <w:vAlign w:val="center"/>
          </w:tcPr>
          <w:p w14:paraId="24186EAB">
            <w:pPr>
              <w:spacing w:line="360" w:lineRule="auto"/>
              <w:jc w:val="left"/>
              <w:rPr>
                <w:rFonts w:hint="eastAsia" w:cs="Times New Roman" w:asciiTheme="minorHAnsi" w:hAnsiTheme="minorHAnsi" w:eastAsiaTheme="minorEastAsia"/>
                <w:sz w:val="28"/>
                <w:szCs w:val="28"/>
                <w:lang w:val="en-US" w:eastAsia="zh-CN" w:bidi="ar-SA"/>
              </w:rPr>
            </w:pPr>
            <w:r>
              <w:rPr>
                <w:rFonts w:hint="eastAsia"/>
                <w:sz w:val="28"/>
                <w:szCs w:val="28"/>
              </w:rPr>
              <w:t>联合体</w:t>
            </w:r>
          </w:p>
        </w:tc>
        <w:tc>
          <w:tcPr>
            <w:tcW w:w="5900" w:type="dxa"/>
            <w:shd w:val="clear" w:color="auto" w:fill="auto"/>
            <w:vAlign w:val="center"/>
          </w:tcPr>
          <w:p w14:paraId="4460B2A8">
            <w:pPr>
              <w:spacing w:line="360" w:lineRule="auto"/>
              <w:jc w:val="left"/>
              <w:rPr>
                <w:rFonts w:hint="eastAsia" w:cs="Times New Roman" w:asciiTheme="minorHAnsi" w:hAnsiTheme="minorHAnsi" w:eastAsiaTheme="minorEastAsia"/>
                <w:sz w:val="28"/>
                <w:szCs w:val="28"/>
                <w:lang w:val="en-US" w:eastAsia="zh-CN" w:bidi="ar-SA"/>
              </w:rPr>
            </w:pPr>
            <w:r>
              <w:rPr>
                <w:rFonts w:hint="eastAsia"/>
                <w:sz w:val="28"/>
                <w:szCs w:val="28"/>
              </w:rPr>
              <w:t>本项目不接受联合体投标。</w:t>
            </w:r>
          </w:p>
        </w:tc>
      </w:tr>
      <w:tr w14:paraId="4F9F42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8" w:hRule="atLeast"/>
          <w:jc w:val="center"/>
        </w:trPr>
        <w:tc>
          <w:tcPr>
            <w:tcW w:w="9350" w:type="dxa"/>
            <w:gridSpan w:val="3"/>
            <w:vAlign w:val="center"/>
          </w:tcPr>
          <w:p w14:paraId="7706453C">
            <w:pPr>
              <w:spacing w:line="360" w:lineRule="auto"/>
              <w:rPr>
                <w:b/>
                <w:bCs/>
                <w:sz w:val="28"/>
                <w:szCs w:val="28"/>
              </w:rPr>
            </w:pPr>
            <w:r>
              <w:rPr>
                <w:rFonts w:hint="eastAsia"/>
                <w:b/>
                <w:bCs/>
                <w:sz w:val="28"/>
                <w:szCs w:val="28"/>
              </w:rPr>
              <w:t>注意事项：</w:t>
            </w:r>
          </w:p>
          <w:p w14:paraId="1399178B">
            <w:pPr>
              <w:spacing w:line="360" w:lineRule="auto"/>
              <w:jc w:val="left"/>
              <w:rPr>
                <w:sz w:val="28"/>
                <w:szCs w:val="28"/>
              </w:rPr>
            </w:pPr>
            <w:r>
              <w:rPr>
                <w:rFonts w:hint="eastAsia"/>
                <w:sz w:val="28"/>
                <w:szCs w:val="28"/>
              </w:rPr>
              <w:t>1．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w:t>
            </w:r>
          </w:p>
          <w:p w14:paraId="06C66504">
            <w:pPr>
              <w:spacing w:line="360" w:lineRule="auto"/>
              <w:jc w:val="left"/>
              <w:rPr>
                <w:sz w:val="28"/>
                <w:szCs w:val="28"/>
              </w:rPr>
            </w:pPr>
            <w:r>
              <w:rPr>
                <w:rFonts w:hint="eastAsia"/>
                <w:sz w:val="28"/>
                <w:szCs w:val="28"/>
              </w:rPr>
              <w:t>2．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w:t>
            </w:r>
          </w:p>
          <w:p w14:paraId="3D232C1C">
            <w:pPr>
              <w:spacing w:line="360" w:lineRule="auto"/>
              <w:jc w:val="left"/>
              <w:rPr>
                <w:sz w:val="28"/>
                <w:szCs w:val="28"/>
              </w:rPr>
            </w:pPr>
            <w:r>
              <w:rPr>
                <w:rFonts w:hint="eastAsia"/>
                <w:sz w:val="28"/>
                <w:szCs w:val="28"/>
              </w:rPr>
              <w:t>3．以联合体形式参与投标时，应提供有效的《联合体协议书》，并遵循招标文件第二章中“关于联合体”的相关规定。</w:t>
            </w:r>
          </w:p>
          <w:p w14:paraId="3ECD0A7C">
            <w:pPr>
              <w:spacing w:line="360" w:lineRule="auto"/>
              <w:jc w:val="left"/>
              <w:rPr>
                <w:sz w:val="28"/>
                <w:szCs w:val="28"/>
              </w:rPr>
            </w:pPr>
            <w:r>
              <w:rPr>
                <w:rFonts w:hint="eastAsia"/>
                <w:sz w:val="28"/>
                <w:szCs w:val="28"/>
              </w:rPr>
              <w:t>4．《基本存款账户信息》、《无重大违法记录声明》、《法定代表人委托授权书》、《法定代表人身份证明书》、《联合体协议书》应按第五章《投标文件构成及格式》中给定的格式填写，并按要求签字、盖章。</w:t>
            </w:r>
          </w:p>
          <w:p w14:paraId="4BE5C0D5">
            <w:pPr>
              <w:spacing w:line="360" w:lineRule="auto"/>
              <w:jc w:val="left"/>
              <w:rPr>
                <w:sz w:val="28"/>
                <w:szCs w:val="28"/>
              </w:rPr>
            </w:pPr>
            <w:r>
              <w:rPr>
                <w:rFonts w:hint="eastAsia"/>
                <w:sz w:val="28"/>
                <w:szCs w:val="28"/>
              </w:rPr>
              <w:t>5．按照财政部《关于在政府采购活动中查询及使用信用记录有关问题的通知》（财库〔2016〕125号）要求，在资格审查阶段，采购人将对投标供应商的信用记录进行核查，出现招标文件第二章中“关于信用记录的查询和使用”所列失信行为的，将拒绝其参与政府采购活动。</w:t>
            </w:r>
          </w:p>
        </w:tc>
      </w:tr>
    </w:tbl>
    <w:p w14:paraId="2049794A">
      <w:pPr>
        <w:pStyle w:val="3"/>
        <w:spacing w:line="500" w:lineRule="exact"/>
        <w:ind w:firstLine="562"/>
        <w:jc w:val="center"/>
        <w:rPr>
          <w:rFonts w:hint="eastAsia" w:asciiTheme="minorEastAsia" w:hAnsiTheme="minorEastAsia" w:eastAsiaTheme="minorEastAsia" w:cstheme="minorEastAsia"/>
          <w:b/>
          <w:bCs/>
          <w:sz w:val="28"/>
          <w:szCs w:val="28"/>
        </w:rPr>
      </w:pPr>
    </w:p>
    <w:p w14:paraId="572D17A8">
      <w:pPr>
        <w:pStyle w:val="3"/>
        <w:spacing w:line="500" w:lineRule="exact"/>
        <w:ind w:firstLine="562"/>
        <w:jc w:val="center"/>
        <w:rPr>
          <w:rFonts w:hint="eastAsia" w:asciiTheme="minorEastAsia" w:hAnsiTheme="minorEastAsia" w:eastAsiaTheme="minorEastAsia" w:cstheme="minorEastAsia"/>
          <w:b/>
          <w:bCs/>
          <w:sz w:val="28"/>
          <w:szCs w:val="28"/>
        </w:rPr>
      </w:pPr>
    </w:p>
    <w:p w14:paraId="2E7235D5">
      <w:pPr>
        <w:pStyle w:val="3"/>
        <w:spacing w:line="500" w:lineRule="exact"/>
        <w:ind w:firstLine="562"/>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七、评审方法和程序</w:t>
      </w:r>
    </w:p>
    <w:p w14:paraId="492937E9">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（一）评标方法</w:t>
      </w:r>
    </w:p>
    <w:p w14:paraId="6F252B06">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本项目采用综合评分法，即投标文件满足招标文件全部实质性要求，且按照评审因素的量化指标评审得分最高的供应商为中标候选人。</w:t>
      </w:r>
    </w:p>
    <w:p w14:paraId="21E30294">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（二）评标程序</w:t>
      </w:r>
    </w:p>
    <w:p w14:paraId="296EC478">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1．组建评标委员会</w:t>
      </w:r>
    </w:p>
    <w:p w14:paraId="6ACC773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为了确保评标工作的公平、公正，依据政府采购法和政府采购相关法规、规章，成立评标委员会，评标委员会由采购人代表和有关技术、经济等方面的专家组成，成员人数为5人以上单数（采购预算金额在1000万元以上、技术复杂、社会影响较大的采购项目评标委员会成员人数应当为7人以上单数）。其中，技术、经济等方面的专家不少于成员总数的三分之二。评标专家从政府采购评审专家库内相关专业的专家名单中随机抽取。</w:t>
      </w:r>
    </w:p>
    <w:p w14:paraId="196277C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由采购代理机构组织评标委员会推选评标组长，采购人代表不得担任组长。</w:t>
      </w:r>
    </w:p>
    <w:p w14:paraId="6967ADD3">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2．投标文件的符合性审查</w:t>
      </w:r>
    </w:p>
    <w:p w14:paraId="68E7FFB4">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供应商资格性审查通过后，评标委员会对符合资格的投标人的投标文件进行符合性审查，以确定其是否满足招标文件的实质性要求。</w:t>
      </w:r>
    </w:p>
    <w:p w14:paraId="2428C2AB">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对于投标文件中含义不明确、同类问题表述不一致或者有明显文字和计算错误的内容，评标委员会应当以书面形式要求投标人作出必要的澄清、说明或者补正。</w:t>
      </w:r>
    </w:p>
    <w:p w14:paraId="389E720C">
      <w:pPr>
        <w:spacing w:line="500" w:lineRule="exact"/>
        <w:ind w:firstLine="560" w:firstLineChars="200"/>
        <w:jc w:val="both"/>
        <w:rPr>
          <w:sz w:val="28"/>
          <w:szCs w:val="28"/>
        </w:rPr>
      </w:pPr>
      <w:r>
        <w:rPr>
          <w:rFonts w:hint="eastAsia" w:asciiTheme="minorEastAsia" w:hAnsiTheme="minorEastAsia" w:cstheme="minorEastAsia"/>
          <w:sz w:val="28"/>
          <w:szCs w:val="28"/>
        </w:rPr>
        <w:t>投标人的澄清、说明或者补正应当采用书面形式，并加盖公章，或者由法定代表人或其授权的代表签字。投标人的澄清、说明或者补正不得超出投标文件的范围或者改变投标文件的实质性内容。</w:t>
      </w:r>
    </w:p>
    <w:p w14:paraId="409125A2">
      <w:pPr>
        <w:pStyle w:val="2"/>
        <w:spacing w:line="500" w:lineRule="exac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〖符合性审查表〗</w:t>
      </w:r>
    </w:p>
    <w:p w14:paraId="08F90E6F"/>
    <w:p w14:paraId="38207F95"/>
    <w:tbl>
      <w:tblPr>
        <w:tblStyle w:val="15"/>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62"/>
        <w:gridCol w:w="3156"/>
        <w:gridCol w:w="4850"/>
      </w:tblGrid>
      <w:tr w14:paraId="423938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2" w:type="dxa"/>
            <w:tcBorders>
              <w:top w:val="single" w:color="auto" w:sz="12" w:space="0"/>
              <w:bottom w:val="single" w:color="auto" w:sz="2" w:space="0"/>
            </w:tcBorders>
            <w:shd w:val="clear" w:color="auto" w:fill="F1F1F1" w:themeFill="background1" w:themeFillShade="F2"/>
            <w:vAlign w:val="center"/>
          </w:tcPr>
          <w:p w14:paraId="2EE78E3D">
            <w:pPr>
              <w:spacing w:line="500" w:lineRule="exact"/>
              <w:rPr>
                <w:sz w:val="28"/>
                <w:szCs w:val="28"/>
              </w:rPr>
            </w:pPr>
            <w:r>
              <w:rPr>
                <w:rFonts w:hint="eastAsia" w:asciiTheme="minorEastAsia" w:hAnsiTheme="minorEastAsia" w:cstheme="minorEastAsia"/>
                <w:b/>
                <w:bCs/>
                <w:sz w:val="28"/>
                <w:szCs w:val="28"/>
              </w:rPr>
              <w:t>序号</w:t>
            </w:r>
          </w:p>
        </w:tc>
        <w:tc>
          <w:tcPr>
            <w:tcW w:w="3156" w:type="dxa"/>
            <w:tcBorders>
              <w:top w:val="single" w:color="auto" w:sz="12" w:space="0"/>
              <w:bottom w:val="single" w:color="auto" w:sz="2" w:space="0"/>
            </w:tcBorders>
            <w:shd w:val="clear" w:color="auto" w:fill="F1F1F1" w:themeFill="background1" w:themeFillShade="F2"/>
            <w:vAlign w:val="center"/>
          </w:tcPr>
          <w:p w14:paraId="2FB52539">
            <w:pPr>
              <w:spacing w:line="500" w:lineRule="exact"/>
              <w:rPr>
                <w:sz w:val="28"/>
                <w:szCs w:val="28"/>
              </w:rPr>
            </w:pPr>
            <w:r>
              <w:rPr>
                <w:rFonts w:hint="eastAsia" w:asciiTheme="minorEastAsia" w:hAnsiTheme="minorEastAsia" w:cstheme="minorEastAsia"/>
                <w:b/>
                <w:bCs/>
                <w:sz w:val="28"/>
                <w:szCs w:val="28"/>
              </w:rPr>
              <w:t>符合性审查项</w:t>
            </w:r>
          </w:p>
        </w:tc>
        <w:tc>
          <w:tcPr>
            <w:tcW w:w="4850" w:type="dxa"/>
            <w:tcBorders>
              <w:top w:val="single" w:color="auto" w:sz="12" w:space="0"/>
              <w:bottom w:val="single" w:color="auto" w:sz="2" w:space="0"/>
            </w:tcBorders>
            <w:shd w:val="clear" w:color="auto" w:fill="F1F1F1" w:themeFill="background1" w:themeFillShade="F2"/>
            <w:vAlign w:val="center"/>
          </w:tcPr>
          <w:p w14:paraId="4937EBB2">
            <w:pPr>
              <w:spacing w:line="500" w:lineRule="exact"/>
              <w:rPr>
                <w:sz w:val="28"/>
                <w:szCs w:val="28"/>
              </w:rPr>
            </w:pPr>
            <w:r>
              <w:rPr>
                <w:rFonts w:hint="eastAsia" w:asciiTheme="minorEastAsia" w:hAnsiTheme="minorEastAsia" w:cstheme="minorEastAsia"/>
                <w:b/>
                <w:bCs/>
                <w:sz w:val="28"/>
                <w:szCs w:val="28"/>
              </w:rPr>
              <w:t>通过条件</w:t>
            </w:r>
          </w:p>
        </w:tc>
      </w:tr>
      <w:tr w14:paraId="54A290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2" w:type="dxa"/>
            <w:tcBorders>
              <w:top w:val="single" w:color="auto" w:sz="2" w:space="0"/>
            </w:tcBorders>
            <w:vAlign w:val="center"/>
          </w:tcPr>
          <w:p w14:paraId="2C36F34D">
            <w:pPr>
              <w:spacing w:line="500" w:lineRule="exact"/>
              <w:rPr>
                <w:sz w:val="28"/>
                <w:szCs w:val="28"/>
              </w:rPr>
            </w:pPr>
            <w:r>
              <w:rPr>
                <w:rFonts w:hint="eastAsia" w:asciiTheme="minorEastAsia" w:hAnsiTheme="minorEastAsia" w:cstheme="minorEastAsia"/>
                <w:sz w:val="28"/>
                <w:szCs w:val="28"/>
              </w:rPr>
              <w:t>1</w:t>
            </w:r>
          </w:p>
        </w:tc>
        <w:tc>
          <w:tcPr>
            <w:tcW w:w="3156" w:type="dxa"/>
            <w:tcBorders>
              <w:top w:val="single" w:color="auto" w:sz="2" w:space="0"/>
            </w:tcBorders>
            <w:vAlign w:val="center"/>
          </w:tcPr>
          <w:p w14:paraId="5B66A635">
            <w:pPr>
              <w:spacing w:line="500" w:lineRule="exact"/>
              <w:jc w:val="both"/>
              <w:rPr>
                <w:sz w:val="28"/>
                <w:szCs w:val="28"/>
              </w:rPr>
            </w:pPr>
            <w:r>
              <w:rPr>
                <w:rFonts w:hint="eastAsia" w:asciiTheme="minorEastAsia" w:hAnsiTheme="minorEastAsia" w:cstheme="minorEastAsia"/>
                <w:sz w:val="28"/>
                <w:szCs w:val="28"/>
              </w:rPr>
              <w:t>投标人名称是否与营业执照、资质证书一致</w:t>
            </w:r>
          </w:p>
        </w:tc>
        <w:tc>
          <w:tcPr>
            <w:tcW w:w="4850" w:type="dxa"/>
            <w:tcBorders>
              <w:top w:val="single" w:color="auto" w:sz="2" w:space="0"/>
            </w:tcBorders>
            <w:vAlign w:val="center"/>
          </w:tcPr>
          <w:p w14:paraId="77D727D3">
            <w:pPr>
              <w:spacing w:line="500" w:lineRule="exact"/>
              <w:jc w:val="both"/>
              <w:rPr>
                <w:sz w:val="28"/>
                <w:szCs w:val="28"/>
              </w:rPr>
            </w:pPr>
            <w:r>
              <w:rPr>
                <w:rFonts w:hint="eastAsia" w:asciiTheme="minorEastAsia" w:hAnsiTheme="minorEastAsia" w:cstheme="minorEastAsia"/>
                <w:sz w:val="28"/>
                <w:szCs w:val="28"/>
              </w:rPr>
              <w:t>投标人名称与营业执照、资质证书一致。</w:t>
            </w:r>
          </w:p>
        </w:tc>
      </w:tr>
      <w:tr w14:paraId="511A097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2" w:type="dxa"/>
            <w:vAlign w:val="center"/>
          </w:tcPr>
          <w:p w14:paraId="4C819E2D">
            <w:pPr>
              <w:spacing w:line="500" w:lineRule="exact"/>
              <w:rPr>
                <w:sz w:val="28"/>
                <w:szCs w:val="28"/>
              </w:rPr>
            </w:pPr>
            <w:r>
              <w:rPr>
                <w:rFonts w:hint="eastAsia" w:asciiTheme="minorEastAsia" w:hAnsiTheme="minorEastAsia" w:cstheme="minorEastAsia"/>
                <w:sz w:val="28"/>
                <w:szCs w:val="28"/>
              </w:rPr>
              <w:t>2</w:t>
            </w:r>
          </w:p>
        </w:tc>
        <w:tc>
          <w:tcPr>
            <w:tcW w:w="3156" w:type="dxa"/>
            <w:vAlign w:val="center"/>
          </w:tcPr>
          <w:p w14:paraId="04B78DA2">
            <w:pPr>
              <w:spacing w:line="500" w:lineRule="exact"/>
              <w:jc w:val="both"/>
              <w:rPr>
                <w:sz w:val="28"/>
                <w:szCs w:val="28"/>
              </w:rPr>
            </w:pPr>
            <w:r>
              <w:rPr>
                <w:rFonts w:hint="eastAsia" w:asciiTheme="minorEastAsia" w:hAnsiTheme="minorEastAsia" w:cstheme="minorEastAsia"/>
                <w:sz w:val="28"/>
                <w:szCs w:val="28"/>
              </w:rPr>
              <w:t>投标报价是否超过预算或最高限价（包含单价最高限价）</w:t>
            </w:r>
          </w:p>
        </w:tc>
        <w:tc>
          <w:tcPr>
            <w:tcW w:w="4850" w:type="dxa"/>
            <w:vAlign w:val="center"/>
          </w:tcPr>
          <w:p w14:paraId="19CA3960">
            <w:pPr>
              <w:spacing w:line="500" w:lineRule="exact"/>
              <w:jc w:val="both"/>
              <w:rPr>
                <w:rFonts w:asciiTheme="minorEastAsia" w:hAnsiTheme="minorEastAsia" w:cstheme="minorEastAsia"/>
                <w:sz w:val="28"/>
                <w:szCs w:val="28"/>
              </w:rPr>
            </w:pPr>
            <w:r>
              <w:rPr>
                <w:rFonts w:hint="eastAsia" w:asciiTheme="minorEastAsia" w:hAnsiTheme="minorEastAsia" w:cstheme="minorEastAsia"/>
                <w:sz w:val="28"/>
                <w:szCs w:val="28"/>
              </w:rPr>
              <w:t>投标总报价未超过预算或最高限价</w:t>
            </w:r>
          </w:p>
          <w:p w14:paraId="0BF7D286">
            <w:pPr>
              <w:spacing w:line="500" w:lineRule="exact"/>
              <w:jc w:val="both"/>
              <w:rPr>
                <w:sz w:val="28"/>
                <w:szCs w:val="28"/>
              </w:rPr>
            </w:pPr>
            <w:r>
              <w:rPr>
                <w:rFonts w:hint="eastAsia" w:asciiTheme="minorEastAsia" w:hAnsiTheme="minorEastAsia" w:cstheme="minorEastAsia"/>
                <w:sz w:val="28"/>
                <w:szCs w:val="28"/>
              </w:rPr>
              <w:t>（包含单价最高限价）。</w:t>
            </w:r>
          </w:p>
        </w:tc>
      </w:tr>
      <w:tr w14:paraId="753C273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2" w:type="dxa"/>
            <w:vAlign w:val="center"/>
          </w:tcPr>
          <w:p w14:paraId="76DC9551">
            <w:pPr>
              <w:spacing w:line="500" w:lineRule="exact"/>
              <w:rPr>
                <w:sz w:val="28"/>
                <w:szCs w:val="28"/>
              </w:rPr>
            </w:pPr>
            <w:r>
              <w:rPr>
                <w:rFonts w:hint="eastAsia" w:asciiTheme="minorEastAsia" w:hAnsiTheme="minorEastAsia" w:cstheme="minorEastAsia"/>
                <w:sz w:val="28"/>
                <w:szCs w:val="28"/>
              </w:rPr>
              <w:t>3</w:t>
            </w:r>
          </w:p>
        </w:tc>
        <w:tc>
          <w:tcPr>
            <w:tcW w:w="3156" w:type="dxa"/>
            <w:vAlign w:val="center"/>
          </w:tcPr>
          <w:p w14:paraId="07A7FD3F">
            <w:pPr>
              <w:spacing w:line="500" w:lineRule="exact"/>
              <w:rPr>
                <w:sz w:val="28"/>
                <w:szCs w:val="28"/>
              </w:rPr>
            </w:pPr>
            <w:r>
              <w:rPr>
                <w:rFonts w:hint="eastAsia" w:asciiTheme="minorEastAsia" w:hAnsiTheme="minorEastAsia" w:cstheme="minorEastAsia"/>
                <w:sz w:val="28"/>
                <w:szCs w:val="28"/>
              </w:rPr>
              <w:t>投标文件商务条款</w:t>
            </w:r>
          </w:p>
        </w:tc>
        <w:tc>
          <w:tcPr>
            <w:tcW w:w="4850" w:type="dxa"/>
            <w:vAlign w:val="center"/>
          </w:tcPr>
          <w:p w14:paraId="048C0F07">
            <w:pPr>
              <w:spacing w:line="500" w:lineRule="exact"/>
              <w:jc w:val="both"/>
              <w:rPr>
                <w:sz w:val="28"/>
                <w:szCs w:val="28"/>
              </w:rPr>
            </w:pPr>
            <w:r>
              <w:rPr>
                <w:rFonts w:hint="eastAsia" w:asciiTheme="minorEastAsia" w:hAnsiTheme="minorEastAsia" w:cstheme="minorEastAsia"/>
                <w:sz w:val="28"/>
                <w:szCs w:val="28"/>
              </w:rPr>
              <w:t>商务要求符合招标文件要求。</w:t>
            </w:r>
          </w:p>
        </w:tc>
      </w:tr>
      <w:tr w14:paraId="03B7347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2" w:type="dxa"/>
            <w:vAlign w:val="center"/>
          </w:tcPr>
          <w:p w14:paraId="6DA0E62F">
            <w:pPr>
              <w:spacing w:line="500" w:lineRule="exact"/>
              <w:rPr>
                <w:sz w:val="28"/>
                <w:szCs w:val="28"/>
              </w:rPr>
            </w:pPr>
            <w:r>
              <w:rPr>
                <w:rFonts w:hint="eastAsia" w:asciiTheme="minorEastAsia" w:hAnsiTheme="minorEastAsia" w:cstheme="minorEastAsia"/>
                <w:sz w:val="28"/>
                <w:szCs w:val="28"/>
              </w:rPr>
              <w:t>4</w:t>
            </w:r>
          </w:p>
        </w:tc>
        <w:tc>
          <w:tcPr>
            <w:tcW w:w="3156" w:type="dxa"/>
            <w:vAlign w:val="center"/>
          </w:tcPr>
          <w:p w14:paraId="00C5D918">
            <w:pPr>
              <w:spacing w:line="500" w:lineRule="exact"/>
              <w:rPr>
                <w:sz w:val="28"/>
                <w:szCs w:val="28"/>
              </w:rPr>
            </w:pPr>
            <w:r>
              <w:rPr>
                <w:rFonts w:hint="eastAsia" w:asciiTheme="minorEastAsia" w:hAnsiTheme="minorEastAsia" w:cstheme="minorEastAsia"/>
                <w:sz w:val="28"/>
                <w:szCs w:val="28"/>
              </w:rPr>
              <w:t>投标文件有效性</w:t>
            </w:r>
          </w:p>
        </w:tc>
        <w:tc>
          <w:tcPr>
            <w:tcW w:w="4850" w:type="dxa"/>
            <w:vAlign w:val="center"/>
          </w:tcPr>
          <w:p w14:paraId="79854DE6">
            <w:pPr>
              <w:spacing w:line="500" w:lineRule="exact"/>
              <w:jc w:val="both"/>
              <w:rPr>
                <w:sz w:val="28"/>
                <w:szCs w:val="28"/>
              </w:rPr>
            </w:pPr>
            <w:r>
              <w:rPr>
                <w:rFonts w:hint="eastAsia" w:asciiTheme="minorEastAsia" w:hAnsiTheme="minorEastAsia" w:cstheme="minorEastAsia"/>
                <w:sz w:val="28"/>
                <w:szCs w:val="28"/>
              </w:rPr>
              <w:t>符合招标文件的要求。</w:t>
            </w:r>
          </w:p>
        </w:tc>
      </w:tr>
      <w:tr w14:paraId="0EB58D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2" w:type="dxa"/>
            <w:vAlign w:val="center"/>
          </w:tcPr>
          <w:p w14:paraId="760D96D1">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5</w:t>
            </w:r>
          </w:p>
        </w:tc>
        <w:tc>
          <w:tcPr>
            <w:tcW w:w="3156" w:type="dxa"/>
            <w:vAlign w:val="center"/>
          </w:tcPr>
          <w:p w14:paraId="58C708F3">
            <w:pPr>
              <w:spacing w:line="500" w:lineRule="exact"/>
              <w:rPr>
                <w:rFonts w:asciiTheme="minorEastAsia" w:hAnsiTheme="minorEastAsia" w:cstheme="minorEastAsia"/>
                <w:sz w:val="28"/>
                <w:szCs w:val="28"/>
              </w:rPr>
            </w:pPr>
            <w:r>
              <w:rPr>
                <w:sz w:val="28"/>
                <w:szCs w:val="28"/>
              </w:rPr>
              <w:t>不正当竞争预防措施（实质性要求）</w:t>
            </w:r>
          </w:p>
        </w:tc>
        <w:tc>
          <w:tcPr>
            <w:tcW w:w="4850" w:type="dxa"/>
            <w:vAlign w:val="center"/>
          </w:tcPr>
          <w:p w14:paraId="0D0B94C4">
            <w:pPr>
              <w:spacing w:line="500" w:lineRule="exact"/>
              <w:jc w:val="both"/>
              <w:rPr>
                <w:rFonts w:asciiTheme="minorEastAsia" w:hAnsiTheme="minorEastAsia" w:cstheme="minorEastAsia"/>
                <w:sz w:val="28"/>
                <w:szCs w:val="28"/>
              </w:rPr>
            </w:pPr>
            <w:r>
              <w:rPr>
                <w:sz w:val="28"/>
                <w:szCs w:val="28"/>
              </w:rPr>
              <w:t>1.在</w:t>
            </w:r>
            <w:r>
              <w:rPr>
                <w:rFonts w:hint="eastAsia"/>
                <w:sz w:val="28"/>
                <w:szCs w:val="28"/>
              </w:rPr>
              <w:t>评审</w:t>
            </w:r>
            <w:r>
              <w:rPr>
                <w:sz w:val="28"/>
                <w:szCs w:val="28"/>
              </w:rPr>
              <w:t>过程中，</w:t>
            </w:r>
            <w:r>
              <w:rPr>
                <w:rFonts w:hint="eastAsia"/>
                <w:sz w:val="28"/>
                <w:szCs w:val="28"/>
              </w:rPr>
              <w:t>评审</w:t>
            </w:r>
            <w:r>
              <w:rPr>
                <w:sz w:val="28"/>
                <w:szCs w:val="28"/>
              </w:rPr>
              <w:t>小组认为供应商的报价明显低于其他实质性响应的供应商报价，有可能影响产品质量或者不能诚信履约的，</w:t>
            </w:r>
            <w:r>
              <w:rPr>
                <w:rFonts w:hint="eastAsia"/>
                <w:sz w:val="28"/>
                <w:szCs w:val="28"/>
              </w:rPr>
              <w:t>评审</w:t>
            </w:r>
            <w:r>
              <w:rPr>
                <w:sz w:val="28"/>
                <w:szCs w:val="28"/>
              </w:rPr>
              <w:t>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w:t>
            </w:r>
            <w:r>
              <w:rPr>
                <w:rFonts w:hint="eastAsia"/>
                <w:sz w:val="28"/>
                <w:szCs w:val="28"/>
              </w:rPr>
              <w:t>评审</w:t>
            </w:r>
            <w:r>
              <w:rPr>
                <w:sz w:val="28"/>
                <w:szCs w:val="28"/>
              </w:rPr>
              <w:t>小组要求的时间内通过项目电子化交易系统进行提交，否则提交的相关证明材料无效。供应商不能证明其报价合理性的，</w:t>
            </w:r>
            <w:r>
              <w:rPr>
                <w:rFonts w:hint="eastAsia"/>
                <w:sz w:val="28"/>
                <w:szCs w:val="28"/>
              </w:rPr>
              <w:t>评审</w:t>
            </w:r>
            <w:r>
              <w:rPr>
                <w:sz w:val="28"/>
                <w:szCs w:val="28"/>
              </w:rPr>
              <w:t>小组应当将其响应文件作为无效处理。</w:t>
            </w:r>
          </w:p>
        </w:tc>
      </w:tr>
      <w:tr w14:paraId="0CEEA4B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2" w:type="dxa"/>
            <w:vAlign w:val="center"/>
          </w:tcPr>
          <w:p w14:paraId="78610AFC">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6</w:t>
            </w:r>
          </w:p>
        </w:tc>
        <w:tc>
          <w:tcPr>
            <w:tcW w:w="3156" w:type="dxa"/>
            <w:vAlign w:val="center"/>
          </w:tcPr>
          <w:p w14:paraId="06C39A22">
            <w:pPr>
              <w:spacing w:line="500" w:lineRule="exact"/>
              <w:rPr>
                <w:sz w:val="28"/>
                <w:szCs w:val="28"/>
              </w:rPr>
            </w:pPr>
            <w:r>
              <w:rPr>
                <w:sz w:val="28"/>
                <w:szCs w:val="28"/>
              </w:rPr>
              <w:t>响应文件签署盖章</w:t>
            </w:r>
          </w:p>
        </w:tc>
        <w:tc>
          <w:tcPr>
            <w:tcW w:w="4850" w:type="dxa"/>
            <w:vAlign w:val="center"/>
          </w:tcPr>
          <w:p w14:paraId="08857A24">
            <w:pPr>
              <w:spacing w:line="500" w:lineRule="exact"/>
              <w:jc w:val="both"/>
              <w:rPr>
                <w:sz w:val="28"/>
                <w:szCs w:val="28"/>
              </w:rPr>
            </w:pPr>
            <w:r>
              <w:rPr>
                <w:sz w:val="28"/>
                <w:szCs w:val="28"/>
              </w:rPr>
              <w:t>按</w:t>
            </w:r>
            <w:r>
              <w:rPr>
                <w:rFonts w:hint="eastAsia"/>
                <w:sz w:val="28"/>
                <w:szCs w:val="28"/>
              </w:rPr>
              <w:t>招标</w:t>
            </w:r>
            <w:r>
              <w:rPr>
                <w:sz w:val="28"/>
                <w:szCs w:val="28"/>
              </w:rPr>
              <w:t>文件格式要求加盖了供应商公章和有法定代表人/企业负责人或其授权代表签字或加盖人名章。</w:t>
            </w:r>
          </w:p>
        </w:tc>
      </w:tr>
      <w:tr w14:paraId="1E4F85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2" w:type="dxa"/>
            <w:vAlign w:val="center"/>
          </w:tcPr>
          <w:p w14:paraId="3FC16DEA">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7</w:t>
            </w:r>
          </w:p>
        </w:tc>
        <w:tc>
          <w:tcPr>
            <w:tcW w:w="3156" w:type="dxa"/>
            <w:vAlign w:val="center"/>
          </w:tcPr>
          <w:p w14:paraId="78C8EF46">
            <w:pPr>
              <w:spacing w:line="500" w:lineRule="exact"/>
              <w:rPr>
                <w:sz w:val="28"/>
                <w:szCs w:val="28"/>
              </w:rPr>
            </w:pPr>
            <w:r>
              <w:rPr>
                <w:sz w:val="28"/>
                <w:szCs w:val="28"/>
              </w:rPr>
              <w:t>附加条件</w:t>
            </w:r>
          </w:p>
        </w:tc>
        <w:tc>
          <w:tcPr>
            <w:tcW w:w="4850" w:type="dxa"/>
            <w:vAlign w:val="center"/>
          </w:tcPr>
          <w:p w14:paraId="5EC43D6F">
            <w:pPr>
              <w:spacing w:line="500" w:lineRule="exact"/>
              <w:jc w:val="both"/>
              <w:rPr>
                <w:sz w:val="28"/>
                <w:szCs w:val="28"/>
              </w:rPr>
            </w:pPr>
            <w:r>
              <w:rPr>
                <w:sz w:val="28"/>
                <w:szCs w:val="28"/>
              </w:rPr>
              <w:t>响应文件不含有采购人不能接受的附加条件</w:t>
            </w:r>
            <w:r>
              <w:rPr>
                <w:rFonts w:hint="eastAsia"/>
                <w:sz w:val="28"/>
                <w:szCs w:val="28"/>
              </w:rPr>
              <w:t>。</w:t>
            </w:r>
          </w:p>
        </w:tc>
      </w:tr>
      <w:tr w14:paraId="3E590BD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2" w:type="dxa"/>
            <w:vAlign w:val="center"/>
          </w:tcPr>
          <w:p w14:paraId="31D0B801">
            <w:pPr>
              <w:spacing w:line="500" w:lineRule="exact"/>
              <w:rPr>
                <w:rFonts w:asciiTheme="minorEastAsia" w:hAnsiTheme="minorEastAsia" w:cstheme="minorEastAsia"/>
                <w:sz w:val="28"/>
                <w:szCs w:val="28"/>
              </w:rPr>
            </w:pPr>
            <w:r>
              <w:rPr>
                <w:rFonts w:hint="eastAsia" w:asciiTheme="minorEastAsia" w:hAnsiTheme="minorEastAsia" w:cstheme="minorEastAsia"/>
                <w:sz w:val="28"/>
                <w:szCs w:val="28"/>
              </w:rPr>
              <w:t>8</w:t>
            </w:r>
          </w:p>
        </w:tc>
        <w:tc>
          <w:tcPr>
            <w:tcW w:w="3156" w:type="dxa"/>
            <w:vAlign w:val="center"/>
          </w:tcPr>
          <w:p w14:paraId="72618F84">
            <w:pPr>
              <w:spacing w:line="500" w:lineRule="exact"/>
              <w:rPr>
                <w:sz w:val="28"/>
                <w:szCs w:val="28"/>
              </w:rPr>
            </w:pPr>
            <w:r>
              <w:rPr>
                <w:sz w:val="28"/>
                <w:szCs w:val="28"/>
              </w:rPr>
              <w:t>备选方案</w:t>
            </w:r>
          </w:p>
        </w:tc>
        <w:tc>
          <w:tcPr>
            <w:tcW w:w="4850" w:type="dxa"/>
            <w:vAlign w:val="center"/>
          </w:tcPr>
          <w:p w14:paraId="4765F88C">
            <w:pPr>
              <w:spacing w:line="500" w:lineRule="exact"/>
              <w:jc w:val="both"/>
              <w:rPr>
                <w:sz w:val="28"/>
                <w:szCs w:val="28"/>
              </w:rPr>
            </w:pPr>
            <w:r>
              <w:rPr>
                <w:sz w:val="28"/>
                <w:szCs w:val="28"/>
              </w:rPr>
              <w:t>供应商不得提交两份或者多份内容不同的响应文件，或者在同一份响应文件中对同一</w:t>
            </w:r>
            <w:r>
              <w:rPr>
                <w:rFonts w:hint="eastAsia"/>
                <w:sz w:val="28"/>
                <w:szCs w:val="28"/>
              </w:rPr>
              <w:t>投标</w:t>
            </w:r>
            <w:r>
              <w:rPr>
                <w:sz w:val="28"/>
                <w:szCs w:val="28"/>
              </w:rPr>
              <w:t>项目有两个或者多个报价。</w:t>
            </w:r>
          </w:p>
        </w:tc>
      </w:tr>
    </w:tbl>
    <w:p w14:paraId="2A70387F">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3．综合比较与评价</w:t>
      </w:r>
    </w:p>
    <w:p w14:paraId="13306604">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评标委员会按《评审要素及分值一览表》中规定的评标方法和标准，对通过符合性审查的投标文件进行商务和技术评估，综合比较与评价。</w:t>
      </w:r>
    </w:p>
    <w:p w14:paraId="71EC740C">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出现下列情形的，供应商投标无效：</w:t>
      </w:r>
    </w:p>
    <w:p w14:paraId="292F547E">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（1）投标文件报价出现本章第五小节“投标报价”所列需要修正情形，但供应商对修正后的报价不予确认的；</w:t>
      </w:r>
    </w:p>
    <w:p w14:paraId="19402F6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评标委员会认为供应商的报价明显低于其他通过符合性审查供应商的报价，有可能影响产品质量或者不能诚信履约的，要求供应商在评标现场合理的时间内提供书面说明（必要时提交相关证明材料），供应商不能证明其报价合理性的。</w:t>
      </w:r>
    </w:p>
    <w:p w14:paraId="7D0B25D8">
      <w:pPr>
        <w:rPr>
          <w:sz w:val="28"/>
          <w:szCs w:val="28"/>
        </w:rPr>
      </w:pPr>
    </w:p>
    <w:p w14:paraId="76FAC97A">
      <w:pPr>
        <w:rPr>
          <w:sz w:val="28"/>
          <w:szCs w:val="28"/>
        </w:rPr>
      </w:pPr>
      <w:r>
        <w:rPr>
          <w:rFonts w:hint="eastAsia"/>
          <w:sz w:val="28"/>
          <w:szCs w:val="28"/>
        </w:rPr>
        <w:br w:type="page"/>
      </w:r>
    </w:p>
    <w:p w14:paraId="788C1855">
      <w:pPr>
        <w:rPr>
          <w:sz w:val="28"/>
          <w:szCs w:val="28"/>
        </w:rPr>
      </w:pPr>
      <w:r>
        <w:rPr>
          <w:rFonts w:hint="eastAsia"/>
          <w:sz w:val="28"/>
          <w:szCs w:val="28"/>
        </w:rPr>
        <w:t>〖评审要素及分值一览表〗</w:t>
      </w:r>
    </w:p>
    <w:tbl>
      <w:tblPr>
        <w:tblStyle w:val="15"/>
        <w:tblpPr w:leftFromText="180" w:rightFromText="180" w:vertAnchor="text" w:horzAnchor="page" w:tblpX="1370" w:tblpY="697"/>
        <w:tblOverlap w:val="never"/>
        <w:tblW w:w="90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1389"/>
        <w:gridCol w:w="936"/>
        <w:gridCol w:w="6155"/>
      </w:tblGrid>
      <w:tr w14:paraId="3D54F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612" w:type="dxa"/>
            <w:tcBorders>
              <w:top w:val="single" w:color="auto" w:sz="4" w:space="0"/>
              <w:left w:val="single" w:color="auto" w:sz="4" w:space="0"/>
              <w:bottom w:val="single" w:color="auto" w:sz="4" w:space="0"/>
              <w:right w:val="single" w:color="auto" w:sz="4" w:space="0"/>
            </w:tcBorders>
            <w:vAlign w:val="center"/>
          </w:tcPr>
          <w:p w14:paraId="580AC103">
            <w:pPr>
              <w:rPr>
                <w:color w:val="auto"/>
                <w:sz w:val="28"/>
                <w:szCs w:val="28"/>
                <w:lang w:val="zh-CN"/>
              </w:rPr>
            </w:pPr>
            <w:r>
              <w:rPr>
                <w:rFonts w:hint="eastAsia"/>
                <w:color w:val="auto"/>
                <w:sz w:val="28"/>
                <w:szCs w:val="28"/>
                <w:lang w:val="zh-CN"/>
              </w:rPr>
              <w:t>序号</w:t>
            </w:r>
          </w:p>
        </w:tc>
        <w:tc>
          <w:tcPr>
            <w:tcW w:w="1389" w:type="dxa"/>
            <w:tcBorders>
              <w:top w:val="single" w:color="auto" w:sz="4" w:space="0"/>
              <w:left w:val="single" w:color="auto" w:sz="4" w:space="0"/>
              <w:bottom w:val="single" w:color="auto" w:sz="4" w:space="0"/>
              <w:right w:val="single" w:color="auto" w:sz="4" w:space="0"/>
            </w:tcBorders>
            <w:vAlign w:val="center"/>
          </w:tcPr>
          <w:p w14:paraId="1C76B6DC">
            <w:pPr>
              <w:rPr>
                <w:color w:val="auto"/>
                <w:sz w:val="28"/>
                <w:szCs w:val="28"/>
                <w:lang w:val="zh-CN"/>
              </w:rPr>
            </w:pPr>
            <w:r>
              <w:rPr>
                <w:rFonts w:hint="eastAsia"/>
                <w:color w:val="auto"/>
                <w:sz w:val="28"/>
                <w:szCs w:val="28"/>
                <w:lang w:val="zh-CN"/>
              </w:rPr>
              <w:t>评标</w:t>
            </w:r>
          </w:p>
          <w:p w14:paraId="68395207">
            <w:pPr>
              <w:rPr>
                <w:color w:val="auto"/>
                <w:sz w:val="28"/>
                <w:szCs w:val="28"/>
                <w:lang w:val="zh-CN"/>
              </w:rPr>
            </w:pPr>
            <w:r>
              <w:rPr>
                <w:rFonts w:hint="eastAsia"/>
                <w:color w:val="auto"/>
                <w:sz w:val="28"/>
                <w:szCs w:val="28"/>
                <w:lang w:val="zh-CN"/>
              </w:rPr>
              <w:t>因素</w:t>
            </w:r>
          </w:p>
        </w:tc>
        <w:tc>
          <w:tcPr>
            <w:tcW w:w="936" w:type="dxa"/>
            <w:tcBorders>
              <w:top w:val="single" w:color="auto" w:sz="4" w:space="0"/>
              <w:left w:val="single" w:color="auto" w:sz="4" w:space="0"/>
              <w:bottom w:val="single" w:color="auto" w:sz="4" w:space="0"/>
              <w:right w:val="single" w:color="auto" w:sz="4" w:space="0"/>
            </w:tcBorders>
            <w:vAlign w:val="center"/>
          </w:tcPr>
          <w:p w14:paraId="0DF808B0">
            <w:pPr>
              <w:rPr>
                <w:color w:val="auto"/>
                <w:sz w:val="28"/>
                <w:szCs w:val="28"/>
                <w:lang w:val="zh-CN"/>
              </w:rPr>
            </w:pPr>
            <w:r>
              <w:rPr>
                <w:rFonts w:hint="eastAsia"/>
                <w:color w:val="auto"/>
                <w:sz w:val="28"/>
                <w:szCs w:val="28"/>
                <w:lang w:val="zh-CN"/>
              </w:rPr>
              <w:t>权值</w:t>
            </w:r>
          </w:p>
        </w:tc>
        <w:tc>
          <w:tcPr>
            <w:tcW w:w="6155" w:type="dxa"/>
            <w:tcBorders>
              <w:top w:val="single" w:color="auto" w:sz="4" w:space="0"/>
              <w:left w:val="single" w:color="auto" w:sz="4" w:space="0"/>
              <w:bottom w:val="single" w:color="auto" w:sz="4" w:space="0"/>
              <w:right w:val="single" w:color="auto" w:sz="4" w:space="0"/>
            </w:tcBorders>
            <w:vAlign w:val="center"/>
          </w:tcPr>
          <w:p w14:paraId="47B114EF">
            <w:pPr>
              <w:rPr>
                <w:color w:val="auto"/>
                <w:sz w:val="28"/>
                <w:szCs w:val="28"/>
                <w:lang w:val="zh-CN"/>
              </w:rPr>
            </w:pPr>
            <w:r>
              <w:rPr>
                <w:rFonts w:hint="eastAsia"/>
                <w:color w:val="auto"/>
                <w:sz w:val="28"/>
                <w:szCs w:val="28"/>
                <w:lang w:val="zh-CN"/>
              </w:rPr>
              <w:t>评价要素</w:t>
            </w:r>
          </w:p>
        </w:tc>
      </w:tr>
      <w:tr w14:paraId="701A8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7" w:hRule="atLeast"/>
        </w:trPr>
        <w:tc>
          <w:tcPr>
            <w:tcW w:w="612" w:type="dxa"/>
            <w:tcBorders>
              <w:top w:val="single" w:color="auto" w:sz="4" w:space="0"/>
              <w:left w:val="single" w:color="auto" w:sz="4" w:space="0"/>
              <w:bottom w:val="single" w:color="auto" w:sz="4" w:space="0"/>
              <w:right w:val="single" w:color="auto" w:sz="4" w:space="0"/>
            </w:tcBorders>
            <w:vAlign w:val="center"/>
          </w:tcPr>
          <w:p w14:paraId="4F0D6B19">
            <w:pPr>
              <w:rPr>
                <w:color w:val="auto"/>
                <w:sz w:val="28"/>
                <w:szCs w:val="28"/>
              </w:rPr>
            </w:pPr>
            <w:r>
              <w:rPr>
                <w:rFonts w:hint="eastAsia"/>
                <w:color w:val="auto"/>
                <w:sz w:val="28"/>
                <w:szCs w:val="28"/>
              </w:rPr>
              <w:t>1</w:t>
            </w:r>
          </w:p>
        </w:tc>
        <w:tc>
          <w:tcPr>
            <w:tcW w:w="1389" w:type="dxa"/>
            <w:tcBorders>
              <w:top w:val="single" w:color="auto" w:sz="4" w:space="0"/>
              <w:left w:val="single" w:color="auto" w:sz="4" w:space="0"/>
              <w:bottom w:val="single" w:color="auto" w:sz="4" w:space="0"/>
              <w:right w:val="single" w:color="auto" w:sz="4" w:space="0"/>
            </w:tcBorders>
            <w:vAlign w:val="center"/>
          </w:tcPr>
          <w:p w14:paraId="0A985D0F">
            <w:pPr>
              <w:rPr>
                <w:color w:val="auto"/>
                <w:sz w:val="28"/>
                <w:szCs w:val="28"/>
                <w:lang w:val="zh-CN"/>
              </w:rPr>
            </w:pPr>
            <w:r>
              <w:rPr>
                <w:rFonts w:hint="eastAsia"/>
                <w:color w:val="auto"/>
                <w:sz w:val="28"/>
                <w:szCs w:val="28"/>
                <w:lang w:val="zh-CN"/>
              </w:rPr>
              <w:t>价格</w:t>
            </w:r>
          </w:p>
        </w:tc>
        <w:tc>
          <w:tcPr>
            <w:tcW w:w="936" w:type="dxa"/>
            <w:tcBorders>
              <w:top w:val="single" w:color="auto" w:sz="4" w:space="0"/>
              <w:left w:val="single" w:color="auto" w:sz="4" w:space="0"/>
              <w:bottom w:val="single" w:color="auto" w:sz="4" w:space="0"/>
              <w:right w:val="single" w:color="auto" w:sz="4" w:space="0"/>
            </w:tcBorders>
            <w:vAlign w:val="center"/>
          </w:tcPr>
          <w:p w14:paraId="3358A302">
            <w:pPr>
              <w:rPr>
                <w:color w:val="auto"/>
                <w:sz w:val="28"/>
                <w:szCs w:val="28"/>
                <w:lang w:val="zh-CN"/>
              </w:rPr>
            </w:pPr>
            <w:r>
              <w:rPr>
                <w:rFonts w:hint="eastAsia"/>
                <w:color w:val="auto"/>
                <w:sz w:val="28"/>
                <w:szCs w:val="28"/>
                <w:lang w:val="zh-CN"/>
              </w:rPr>
              <w:t>30%</w:t>
            </w:r>
          </w:p>
        </w:tc>
        <w:tc>
          <w:tcPr>
            <w:tcW w:w="6155" w:type="dxa"/>
            <w:tcBorders>
              <w:top w:val="single" w:color="auto" w:sz="4" w:space="0"/>
              <w:left w:val="single" w:color="auto" w:sz="4" w:space="0"/>
              <w:bottom w:val="single" w:color="auto" w:sz="4" w:space="0"/>
              <w:right w:val="single" w:color="auto" w:sz="4" w:space="0"/>
            </w:tcBorders>
            <w:vAlign w:val="center"/>
          </w:tcPr>
          <w:p w14:paraId="711B831C">
            <w:pPr>
              <w:spacing w:line="360" w:lineRule="auto"/>
              <w:jc w:val="left"/>
              <w:rPr>
                <w:color w:val="auto"/>
                <w:sz w:val="28"/>
                <w:szCs w:val="28"/>
              </w:rPr>
            </w:pPr>
            <w:r>
              <w:rPr>
                <w:rFonts w:hint="eastAsia"/>
                <w:color w:val="auto"/>
                <w:sz w:val="28"/>
                <w:szCs w:val="28"/>
              </w:rPr>
              <w:t>经初审合格的投标响应文件，其投标报价为有效投标价。</w:t>
            </w:r>
          </w:p>
          <w:p w14:paraId="3633C795">
            <w:pPr>
              <w:spacing w:line="360" w:lineRule="auto"/>
              <w:jc w:val="left"/>
              <w:rPr>
                <w:color w:val="auto"/>
                <w:sz w:val="28"/>
                <w:szCs w:val="28"/>
              </w:rPr>
            </w:pPr>
            <w:r>
              <w:rPr>
                <w:rFonts w:hint="eastAsia"/>
                <w:color w:val="auto"/>
                <w:sz w:val="28"/>
                <w:szCs w:val="28"/>
              </w:rPr>
              <w:t>评标基准价：即满足招标文件要求且投标价格最低的投标报价为评标基准价。</w:t>
            </w:r>
          </w:p>
          <w:p w14:paraId="3FD1D979">
            <w:pPr>
              <w:spacing w:line="360" w:lineRule="auto"/>
              <w:jc w:val="left"/>
              <w:rPr>
                <w:rFonts w:hint="eastAsia" w:cs="Times New Roman"/>
                <w:color w:val="auto"/>
                <w:sz w:val="28"/>
                <w:szCs w:val="28"/>
              </w:rPr>
            </w:pPr>
            <w:r>
              <w:rPr>
                <w:rFonts w:hint="eastAsia" w:cs="Times New Roman"/>
                <w:color w:val="auto"/>
                <w:sz w:val="28"/>
                <w:szCs w:val="28"/>
              </w:rPr>
              <w:t>其他供应商的价格分统一按照下列公式计算。投标报价得分=(评标基准价／投标报价)×30。</w:t>
            </w:r>
          </w:p>
          <w:p w14:paraId="57135667">
            <w:pPr>
              <w:spacing w:line="360" w:lineRule="auto"/>
              <w:jc w:val="left"/>
              <w:rPr>
                <w:rFonts w:asciiTheme="minorEastAsia" w:hAnsiTheme="minorEastAsia" w:cstheme="minorEastAsia"/>
                <w:color w:val="auto"/>
                <w:sz w:val="28"/>
                <w:szCs w:val="28"/>
                <w:lang w:val="zh-CN"/>
              </w:rPr>
            </w:pPr>
            <w:r>
              <w:rPr>
                <w:rFonts w:hint="eastAsia" w:cs="Times New Roman"/>
                <w:color w:val="auto"/>
                <w:sz w:val="28"/>
                <w:szCs w:val="28"/>
                <w:lang w:val="en-US" w:eastAsia="en-US"/>
              </w:rPr>
              <w:t>注：符合招标文件规定的小微企业、监狱企业、残疾人福利性单位优惠条件的供应商，价格给予 10%的扣除，用扣除后的价格参与评审。</w:t>
            </w:r>
          </w:p>
        </w:tc>
      </w:tr>
      <w:tr w14:paraId="78356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3" w:hRule="atLeast"/>
        </w:trPr>
        <w:tc>
          <w:tcPr>
            <w:tcW w:w="612" w:type="dxa"/>
            <w:tcBorders>
              <w:top w:val="single" w:color="auto" w:sz="4" w:space="0"/>
              <w:left w:val="single" w:color="auto" w:sz="4" w:space="0"/>
              <w:bottom w:val="single" w:color="auto" w:sz="4" w:space="0"/>
              <w:right w:val="single" w:color="auto" w:sz="4" w:space="0"/>
            </w:tcBorders>
            <w:vAlign w:val="center"/>
          </w:tcPr>
          <w:p w14:paraId="2AD7E755">
            <w:pPr>
              <w:spacing w:line="360" w:lineRule="auto"/>
              <w:jc w:val="left"/>
              <w:rPr>
                <w:color w:val="auto"/>
                <w:sz w:val="28"/>
                <w:szCs w:val="28"/>
              </w:rPr>
            </w:pPr>
            <w:r>
              <w:rPr>
                <w:rFonts w:hint="eastAsia"/>
                <w:color w:val="auto"/>
                <w:sz w:val="28"/>
                <w:szCs w:val="28"/>
              </w:rPr>
              <w:t>2</w:t>
            </w:r>
          </w:p>
        </w:tc>
        <w:tc>
          <w:tcPr>
            <w:tcW w:w="1389" w:type="dxa"/>
            <w:tcBorders>
              <w:top w:val="single" w:color="auto" w:sz="4" w:space="0"/>
              <w:left w:val="single" w:color="auto" w:sz="4" w:space="0"/>
              <w:bottom w:val="single" w:color="auto" w:sz="4" w:space="0"/>
              <w:right w:val="single" w:color="auto" w:sz="4" w:space="0"/>
            </w:tcBorders>
            <w:vAlign w:val="center"/>
          </w:tcPr>
          <w:p w14:paraId="0D0F7D86">
            <w:pPr>
              <w:spacing w:line="360" w:lineRule="auto"/>
              <w:jc w:val="left"/>
              <w:rPr>
                <w:color w:val="auto"/>
                <w:sz w:val="28"/>
                <w:szCs w:val="28"/>
                <w:lang w:val="zh-CN"/>
              </w:rPr>
            </w:pPr>
            <w:r>
              <w:rPr>
                <w:rFonts w:hint="eastAsia"/>
                <w:color w:val="auto"/>
                <w:sz w:val="28"/>
                <w:szCs w:val="28"/>
                <w:lang w:val="zh-CN"/>
              </w:rPr>
              <w:t>产品技术指标评审</w:t>
            </w:r>
          </w:p>
        </w:tc>
        <w:tc>
          <w:tcPr>
            <w:tcW w:w="936" w:type="dxa"/>
            <w:tcBorders>
              <w:top w:val="single" w:color="auto" w:sz="4" w:space="0"/>
              <w:left w:val="single" w:color="auto" w:sz="4" w:space="0"/>
              <w:bottom w:val="single" w:color="auto" w:sz="4" w:space="0"/>
              <w:right w:val="single" w:color="auto" w:sz="4" w:space="0"/>
            </w:tcBorders>
            <w:vAlign w:val="center"/>
          </w:tcPr>
          <w:p w14:paraId="08CB5BF1">
            <w:pPr>
              <w:spacing w:line="360" w:lineRule="auto"/>
              <w:jc w:val="left"/>
              <w:rPr>
                <w:color w:val="auto"/>
                <w:sz w:val="28"/>
                <w:szCs w:val="28"/>
                <w:lang w:val="zh-CN"/>
              </w:rPr>
            </w:pPr>
            <w:r>
              <w:rPr>
                <w:rFonts w:hint="eastAsia"/>
                <w:color w:val="auto"/>
                <w:sz w:val="28"/>
                <w:szCs w:val="28"/>
                <w:lang w:val="en-US" w:eastAsia="zh-CN"/>
              </w:rPr>
              <w:t>40</w:t>
            </w:r>
            <w:r>
              <w:rPr>
                <w:rFonts w:hint="eastAsia"/>
                <w:color w:val="auto"/>
                <w:sz w:val="28"/>
                <w:szCs w:val="28"/>
                <w:lang w:val="zh-CN"/>
              </w:rPr>
              <w:t>%</w:t>
            </w:r>
          </w:p>
        </w:tc>
        <w:tc>
          <w:tcPr>
            <w:tcW w:w="6155" w:type="dxa"/>
            <w:tcBorders>
              <w:top w:val="single" w:color="auto" w:sz="4" w:space="0"/>
              <w:left w:val="single" w:color="auto" w:sz="4" w:space="0"/>
              <w:bottom w:val="single" w:color="auto" w:sz="4" w:space="0"/>
              <w:right w:val="single" w:color="auto" w:sz="4" w:space="0"/>
            </w:tcBorders>
            <w:vAlign w:val="center"/>
          </w:tcPr>
          <w:p w14:paraId="070BDC32">
            <w:pPr>
              <w:spacing w:line="360" w:lineRule="auto"/>
              <w:jc w:val="left"/>
              <w:rPr>
                <w:color w:val="auto"/>
                <w:sz w:val="28"/>
                <w:szCs w:val="28"/>
              </w:rPr>
            </w:pPr>
            <w:r>
              <w:rPr>
                <w:rFonts w:hint="eastAsia"/>
                <w:color w:val="auto"/>
                <w:sz w:val="28"/>
                <w:szCs w:val="28"/>
              </w:rPr>
              <w:t>1、投标产品的技术指标和性能完全满足招标文件要求计</w:t>
            </w:r>
            <w:r>
              <w:rPr>
                <w:rFonts w:hint="eastAsia"/>
                <w:color w:val="auto"/>
                <w:sz w:val="28"/>
                <w:szCs w:val="28"/>
                <w:lang w:val="en-US" w:eastAsia="zh-CN"/>
              </w:rPr>
              <w:t>40</w:t>
            </w:r>
            <w:r>
              <w:rPr>
                <w:rFonts w:hint="eastAsia"/>
                <w:color w:val="auto"/>
                <w:sz w:val="28"/>
                <w:szCs w:val="28"/>
              </w:rPr>
              <w:t>分，标注“</w:t>
            </w:r>
            <w:r>
              <w:rPr>
                <w:rFonts w:hint="eastAsia" w:asciiTheme="majorEastAsia" w:hAnsiTheme="majorEastAsia" w:eastAsiaTheme="majorEastAsia" w:cstheme="majorEastAsia"/>
                <w:b w:val="0"/>
                <w:bCs w:val="0"/>
                <w:kern w:val="0"/>
                <w:sz w:val="28"/>
                <w:szCs w:val="28"/>
                <w:lang w:val="en-US" w:eastAsia="zh-CN"/>
              </w:rPr>
              <w:t>▲</w:t>
            </w:r>
            <w:r>
              <w:rPr>
                <w:rFonts w:hint="eastAsia"/>
                <w:color w:val="auto"/>
                <w:sz w:val="28"/>
                <w:szCs w:val="28"/>
              </w:rPr>
              <w:t>”的为重要参数，每一项负偏离扣2分；其他每一项负偏离扣0.5分，扣完为止。</w:t>
            </w:r>
          </w:p>
          <w:p w14:paraId="4FDE5C7C">
            <w:pPr>
              <w:spacing w:line="360" w:lineRule="auto"/>
              <w:jc w:val="left"/>
              <w:rPr>
                <w:color w:val="auto"/>
                <w:sz w:val="28"/>
                <w:szCs w:val="28"/>
                <w:lang w:val="zh-CN"/>
              </w:rPr>
            </w:pPr>
            <w:r>
              <w:rPr>
                <w:rFonts w:hint="eastAsia"/>
                <w:color w:val="auto"/>
                <w:sz w:val="28"/>
                <w:szCs w:val="28"/>
              </w:rPr>
              <w:t>注：“</w:t>
            </w:r>
            <w:r>
              <w:rPr>
                <w:rFonts w:hint="eastAsia" w:asciiTheme="majorEastAsia" w:hAnsiTheme="majorEastAsia" w:eastAsiaTheme="majorEastAsia" w:cstheme="majorEastAsia"/>
                <w:b w:val="0"/>
                <w:bCs w:val="0"/>
                <w:kern w:val="0"/>
                <w:sz w:val="28"/>
                <w:szCs w:val="28"/>
                <w:lang w:val="en-US" w:eastAsia="zh-CN"/>
              </w:rPr>
              <w:t>▲</w:t>
            </w:r>
            <w:r>
              <w:rPr>
                <w:rFonts w:hint="eastAsia"/>
                <w:color w:val="auto"/>
                <w:sz w:val="28"/>
                <w:szCs w:val="28"/>
              </w:rPr>
              <w:t>”参数必须提供证明材料，否则按负偏离处理。证明材料包括但不限于检验报告、产品彩页、产品说明书、官网功能截图、技术白皮书等。</w:t>
            </w:r>
          </w:p>
        </w:tc>
      </w:tr>
      <w:tr w14:paraId="357A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trPr>
        <w:tc>
          <w:tcPr>
            <w:tcW w:w="612" w:type="dxa"/>
            <w:tcBorders>
              <w:top w:val="single" w:color="auto" w:sz="4" w:space="0"/>
              <w:left w:val="single" w:color="auto" w:sz="4" w:space="0"/>
              <w:bottom w:val="single" w:color="auto" w:sz="4" w:space="0"/>
              <w:right w:val="single" w:color="auto" w:sz="4" w:space="0"/>
            </w:tcBorders>
            <w:vAlign w:val="center"/>
          </w:tcPr>
          <w:p w14:paraId="0A3BA410">
            <w:pPr>
              <w:rPr>
                <w:color w:val="auto"/>
                <w:sz w:val="28"/>
                <w:szCs w:val="28"/>
              </w:rPr>
            </w:pPr>
            <w:r>
              <w:rPr>
                <w:rFonts w:hint="eastAsia"/>
                <w:color w:val="auto"/>
                <w:sz w:val="28"/>
                <w:szCs w:val="28"/>
              </w:rPr>
              <w:t>3</w:t>
            </w:r>
          </w:p>
        </w:tc>
        <w:tc>
          <w:tcPr>
            <w:tcW w:w="1389" w:type="dxa"/>
            <w:tcBorders>
              <w:top w:val="single" w:color="auto" w:sz="4" w:space="0"/>
              <w:left w:val="single" w:color="auto" w:sz="4" w:space="0"/>
              <w:bottom w:val="single" w:color="auto" w:sz="4" w:space="0"/>
              <w:right w:val="single" w:color="auto" w:sz="4" w:space="0"/>
            </w:tcBorders>
            <w:vAlign w:val="center"/>
          </w:tcPr>
          <w:p w14:paraId="57078DDE">
            <w:pPr>
              <w:rPr>
                <w:rFonts w:hint="default" w:eastAsiaTheme="minorEastAsia"/>
                <w:color w:val="auto"/>
                <w:sz w:val="28"/>
                <w:szCs w:val="28"/>
                <w:lang w:val="en-US" w:eastAsia="zh-CN"/>
              </w:rPr>
            </w:pPr>
            <w:r>
              <w:rPr>
                <w:rFonts w:hint="eastAsia"/>
                <w:color w:val="auto"/>
                <w:sz w:val="28"/>
                <w:szCs w:val="28"/>
                <w:lang w:val="en-US" w:eastAsia="zh-CN"/>
              </w:rPr>
              <w:t>实施方案</w:t>
            </w:r>
          </w:p>
        </w:tc>
        <w:tc>
          <w:tcPr>
            <w:tcW w:w="936" w:type="dxa"/>
            <w:tcBorders>
              <w:top w:val="single" w:color="auto" w:sz="4" w:space="0"/>
              <w:left w:val="single" w:color="auto" w:sz="4" w:space="0"/>
              <w:bottom w:val="single" w:color="auto" w:sz="4" w:space="0"/>
              <w:right w:val="single" w:color="auto" w:sz="4" w:space="0"/>
            </w:tcBorders>
            <w:vAlign w:val="center"/>
          </w:tcPr>
          <w:p w14:paraId="4EB69D59">
            <w:pPr>
              <w:rPr>
                <w:color w:val="auto"/>
                <w:sz w:val="28"/>
                <w:szCs w:val="28"/>
              </w:rPr>
            </w:pPr>
            <w:r>
              <w:rPr>
                <w:rFonts w:hint="eastAsia"/>
                <w:color w:val="auto"/>
                <w:sz w:val="28"/>
                <w:szCs w:val="28"/>
                <w:lang w:val="en-US" w:eastAsia="zh-CN"/>
              </w:rPr>
              <w:t>5</w:t>
            </w:r>
            <w:r>
              <w:rPr>
                <w:rFonts w:hint="eastAsia"/>
                <w:color w:val="auto"/>
                <w:sz w:val="28"/>
                <w:szCs w:val="28"/>
              </w:rPr>
              <w:t>%</w:t>
            </w:r>
          </w:p>
        </w:tc>
        <w:tc>
          <w:tcPr>
            <w:tcW w:w="6155" w:type="dxa"/>
            <w:tcBorders>
              <w:top w:val="single" w:color="auto" w:sz="4" w:space="0"/>
              <w:left w:val="single" w:color="auto" w:sz="4" w:space="0"/>
              <w:bottom w:val="single" w:color="auto" w:sz="4" w:space="0"/>
              <w:right w:val="single" w:color="auto" w:sz="4" w:space="0"/>
            </w:tcBorders>
            <w:vAlign w:val="center"/>
          </w:tcPr>
          <w:p w14:paraId="169FDE2F">
            <w:pPr>
              <w:spacing w:line="360" w:lineRule="auto"/>
              <w:jc w:val="left"/>
              <w:rPr>
                <w:color w:val="auto"/>
                <w:sz w:val="28"/>
                <w:szCs w:val="28"/>
              </w:rPr>
            </w:pPr>
            <w:r>
              <w:rPr>
                <w:color w:val="auto"/>
                <w:sz w:val="28"/>
                <w:szCs w:val="28"/>
              </w:rPr>
              <w:t xml:space="preserve">一、评审内容： </w:t>
            </w:r>
          </w:p>
          <w:p w14:paraId="1FB56493">
            <w:pPr>
              <w:spacing w:line="360" w:lineRule="auto"/>
              <w:jc w:val="left"/>
              <w:rPr>
                <w:rFonts w:cs="Times New Roman"/>
                <w:color w:val="auto"/>
                <w:sz w:val="28"/>
                <w:szCs w:val="28"/>
                <w:lang w:val="en-US" w:eastAsia="en-US"/>
              </w:rPr>
            </w:pPr>
            <w:r>
              <w:rPr>
                <w:rFonts w:cs="Times New Roman"/>
                <w:color w:val="auto"/>
                <w:sz w:val="28"/>
                <w:szCs w:val="28"/>
                <w:lang w:val="en-US" w:eastAsia="en-US"/>
              </w:rPr>
              <w:t>①总体实施方案；②项目团队配备；③项目实施过程中质量保证；④安装调试方案；⑤项目验收方案。</w:t>
            </w:r>
          </w:p>
          <w:p w14:paraId="1B52080C">
            <w:pPr>
              <w:spacing w:line="360" w:lineRule="auto"/>
              <w:jc w:val="left"/>
              <w:rPr>
                <w:color w:val="auto"/>
                <w:sz w:val="28"/>
                <w:szCs w:val="28"/>
              </w:rPr>
            </w:pPr>
            <w:r>
              <w:rPr>
                <w:color w:val="auto"/>
                <w:sz w:val="28"/>
                <w:szCs w:val="28"/>
              </w:rPr>
              <w:t xml:space="preserve">二、评审标准： </w:t>
            </w:r>
          </w:p>
          <w:p w14:paraId="2A49CAB7">
            <w:pPr>
              <w:spacing w:line="360" w:lineRule="auto"/>
              <w:jc w:val="left"/>
              <w:rPr>
                <w:color w:val="auto"/>
                <w:sz w:val="28"/>
                <w:szCs w:val="28"/>
              </w:rPr>
            </w:pPr>
            <w:r>
              <w:rPr>
                <w:color w:val="auto"/>
                <w:sz w:val="28"/>
                <w:szCs w:val="28"/>
              </w:rPr>
              <w:t xml:space="preserve">1、完整性：必须全面，对评审内容中的各项要求有详细描述； </w:t>
            </w:r>
          </w:p>
          <w:p w14:paraId="46CECB26">
            <w:pPr>
              <w:spacing w:line="360" w:lineRule="auto"/>
              <w:jc w:val="left"/>
              <w:rPr>
                <w:color w:val="auto"/>
                <w:sz w:val="28"/>
                <w:szCs w:val="28"/>
              </w:rPr>
            </w:pPr>
            <w:r>
              <w:rPr>
                <w:color w:val="auto"/>
                <w:sz w:val="28"/>
                <w:szCs w:val="28"/>
              </w:rPr>
              <w:t>2、</w:t>
            </w:r>
            <w:r>
              <w:rPr>
                <w:rFonts w:hint="eastAsia"/>
                <w:color w:val="auto"/>
                <w:sz w:val="28"/>
                <w:szCs w:val="28"/>
              </w:rPr>
              <w:t>合理</w:t>
            </w:r>
            <w:r>
              <w:rPr>
                <w:color w:val="auto"/>
                <w:sz w:val="28"/>
                <w:szCs w:val="28"/>
              </w:rPr>
              <w:t xml:space="preserve">性：切合本项目实际情况，提出步骤清晰、合理的方案； </w:t>
            </w:r>
          </w:p>
          <w:p w14:paraId="7F0F0132">
            <w:pPr>
              <w:spacing w:line="360" w:lineRule="auto"/>
              <w:jc w:val="left"/>
              <w:rPr>
                <w:color w:val="auto"/>
                <w:sz w:val="28"/>
                <w:szCs w:val="28"/>
              </w:rPr>
            </w:pPr>
            <w:r>
              <w:rPr>
                <w:color w:val="auto"/>
                <w:sz w:val="28"/>
                <w:szCs w:val="28"/>
              </w:rPr>
              <w:t>3、针对性：方案能够紧扣本项目实际情况，提出步骤清晰、合理的方案。</w:t>
            </w:r>
          </w:p>
          <w:p w14:paraId="42E03C54">
            <w:pPr>
              <w:spacing w:line="360" w:lineRule="auto"/>
              <w:jc w:val="left"/>
              <w:rPr>
                <w:rFonts w:hint="eastAsia" w:asciiTheme="minorEastAsia" w:hAnsiTheme="minorEastAsia" w:eastAsiaTheme="minorEastAsia" w:cstheme="minorEastAsia"/>
                <w:color w:val="auto"/>
                <w:sz w:val="28"/>
                <w:szCs w:val="28"/>
                <w:lang w:val="zh-CN" w:eastAsia="zh-CN"/>
              </w:rPr>
            </w:pPr>
            <w:r>
              <w:rPr>
                <w:color w:val="auto"/>
                <w:sz w:val="28"/>
                <w:szCs w:val="28"/>
              </w:rPr>
              <w:t>三、赋分标准：（满分</w:t>
            </w:r>
            <w:r>
              <w:rPr>
                <w:rFonts w:hint="eastAsia"/>
                <w:color w:val="auto"/>
                <w:sz w:val="28"/>
                <w:szCs w:val="28"/>
                <w:lang w:val="en-US" w:eastAsia="zh-CN"/>
              </w:rPr>
              <w:t>5</w:t>
            </w:r>
            <w:r>
              <w:rPr>
                <w:color w:val="auto"/>
                <w:sz w:val="28"/>
                <w:szCs w:val="28"/>
              </w:rPr>
              <w:t>分）</w:t>
            </w:r>
            <w:r>
              <w:rPr>
                <w:rFonts w:cs="Times New Roman"/>
                <w:color w:val="auto"/>
                <w:sz w:val="28"/>
                <w:szCs w:val="28"/>
                <w:lang w:val="en-US" w:eastAsia="en-US"/>
              </w:rPr>
              <w:t>完整提供上述</w:t>
            </w:r>
            <w:r>
              <w:rPr>
                <w:rFonts w:hint="eastAsia" w:cs="Times New Roman"/>
                <w:color w:val="auto"/>
                <w:sz w:val="28"/>
                <w:szCs w:val="28"/>
                <w:lang w:val="en-US" w:eastAsia="zh-CN"/>
              </w:rPr>
              <w:t>5</w:t>
            </w:r>
            <w:r>
              <w:rPr>
                <w:rFonts w:cs="Times New Roman"/>
                <w:color w:val="auto"/>
                <w:sz w:val="28"/>
                <w:szCs w:val="28"/>
                <w:lang w:val="en-US" w:eastAsia="en-US"/>
              </w:rPr>
              <w:t xml:space="preserve"> 项内容的得 </w:t>
            </w:r>
            <w:r>
              <w:rPr>
                <w:rFonts w:hint="eastAsia" w:cs="Times New Roman"/>
                <w:color w:val="auto"/>
                <w:sz w:val="28"/>
                <w:szCs w:val="28"/>
                <w:lang w:val="en-US" w:eastAsia="zh-CN"/>
              </w:rPr>
              <w:t>5</w:t>
            </w:r>
            <w:r>
              <w:rPr>
                <w:rFonts w:cs="Times New Roman"/>
                <w:color w:val="auto"/>
                <w:sz w:val="28"/>
                <w:szCs w:val="28"/>
                <w:lang w:val="en-US" w:eastAsia="en-US"/>
              </w:rPr>
              <w:t>分；</w:t>
            </w:r>
            <w:r>
              <w:rPr>
                <w:color w:val="auto"/>
                <w:sz w:val="28"/>
                <w:szCs w:val="28"/>
              </w:rPr>
              <w:t>每有一个评审内容缺项扣</w:t>
            </w:r>
            <w:r>
              <w:rPr>
                <w:rFonts w:hint="eastAsia"/>
                <w:color w:val="auto"/>
                <w:sz w:val="28"/>
                <w:szCs w:val="28"/>
                <w:lang w:val="en-US" w:eastAsia="zh-CN"/>
              </w:rPr>
              <w:t>1</w:t>
            </w:r>
            <w:r>
              <w:rPr>
                <w:color w:val="auto"/>
                <w:sz w:val="28"/>
                <w:szCs w:val="28"/>
              </w:rPr>
              <w:t>分，扣完为止;每有一项评审内容存在缺陷，扣(0-</w:t>
            </w:r>
            <w:r>
              <w:rPr>
                <w:rFonts w:hint="eastAsia"/>
                <w:color w:val="auto"/>
                <w:sz w:val="28"/>
                <w:szCs w:val="28"/>
                <w:lang w:val="en-US" w:eastAsia="zh-CN"/>
              </w:rPr>
              <w:t>0.5</w:t>
            </w:r>
            <w:r>
              <w:rPr>
                <w:color w:val="auto"/>
                <w:sz w:val="28"/>
                <w:szCs w:val="28"/>
              </w:rPr>
              <w:t>)分。</w:t>
            </w:r>
            <w:r>
              <w:rPr>
                <w:rFonts w:hint="eastAsia"/>
                <w:color w:val="auto"/>
                <w:sz w:val="28"/>
                <w:szCs w:val="28"/>
                <w:lang w:eastAsia="zh-CN"/>
              </w:rPr>
              <w:t>（</w:t>
            </w:r>
            <w:r>
              <w:rPr>
                <w:color w:val="auto"/>
                <w:sz w:val="28"/>
                <w:szCs w:val="28"/>
              </w:rPr>
              <w:t>说明:缺陷是指内容没有结合项目实际需求、虽有内容但不完善、内容表述前后不一致、套用其他项目方案或与项目需求不匹配及其他不利于项目实施的等任意一种情形</w:t>
            </w:r>
            <w:r>
              <w:rPr>
                <w:rFonts w:hint="eastAsia"/>
                <w:color w:val="auto"/>
                <w:sz w:val="28"/>
                <w:szCs w:val="28"/>
                <w:lang w:eastAsia="zh-CN"/>
              </w:rPr>
              <w:t>。）</w:t>
            </w:r>
          </w:p>
        </w:tc>
      </w:tr>
      <w:tr w14:paraId="6B0FD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trPr>
        <w:tc>
          <w:tcPr>
            <w:tcW w:w="612" w:type="dxa"/>
            <w:tcBorders>
              <w:top w:val="single" w:color="auto" w:sz="4" w:space="0"/>
              <w:left w:val="single" w:color="auto" w:sz="4" w:space="0"/>
              <w:bottom w:val="single" w:color="auto" w:sz="4" w:space="0"/>
              <w:right w:val="single" w:color="auto" w:sz="4" w:space="0"/>
            </w:tcBorders>
            <w:vAlign w:val="center"/>
          </w:tcPr>
          <w:p w14:paraId="49B9DF92">
            <w:pPr>
              <w:rPr>
                <w:color w:val="auto"/>
                <w:sz w:val="28"/>
                <w:szCs w:val="28"/>
              </w:rPr>
            </w:pPr>
            <w:r>
              <w:rPr>
                <w:rFonts w:hint="eastAsia"/>
                <w:color w:val="auto"/>
                <w:sz w:val="28"/>
                <w:szCs w:val="28"/>
              </w:rPr>
              <w:t>4</w:t>
            </w:r>
          </w:p>
        </w:tc>
        <w:tc>
          <w:tcPr>
            <w:tcW w:w="1389" w:type="dxa"/>
            <w:tcBorders>
              <w:top w:val="single" w:color="auto" w:sz="4" w:space="0"/>
              <w:left w:val="single" w:color="auto" w:sz="4" w:space="0"/>
              <w:bottom w:val="single" w:color="auto" w:sz="4" w:space="0"/>
              <w:right w:val="single" w:color="auto" w:sz="4" w:space="0"/>
            </w:tcBorders>
            <w:vAlign w:val="center"/>
          </w:tcPr>
          <w:p w14:paraId="06C54DD4">
            <w:pPr>
              <w:rPr>
                <w:rFonts w:hint="default" w:eastAsiaTheme="minorEastAsia"/>
                <w:color w:val="auto"/>
                <w:sz w:val="28"/>
                <w:szCs w:val="28"/>
                <w:lang w:val="en-US" w:eastAsia="zh-CN"/>
              </w:rPr>
            </w:pPr>
            <w:r>
              <w:rPr>
                <w:rFonts w:hint="eastAsia"/>
                <w:color w:val="auto"/>
                <w:sz w:val="28"/>
                <w:szCs w:val="28"/>
                <w:lang w:val="en-US" w:eastAsia="zh-CN"/>
              </w:rPr>
              <w:t>质量保证</w:t>
            </w:r>
          </w:p>
        </w:tc>
        <w:tc>
          <w:tcPr>
            <w:tcW w:w="936" w:type="dxa"/>
            <w:tcBorders>
              <w:top w:val="single" w:color="auto" w:sz="4" w:space="0"/>
              <w:left w:val="single" w:color="auto" w:sz="4" w:space="0"/>
              <w:bottom w:val="single" w:color="auto" w:sz="4" w:space="0"/>
              <w:right w:val="single" w:color="auto" w:sz="4" w:space="0"/>
            </w:tcBorders>
            <w:vAlign w:val="center"/>
          </w:tcPr>
          <w:p w14:paraId="63BB423C">
            <w:pPr>
              <w:rPr>
                <w:color w:val="auto"/>
                <w:sz w:val="28"/>
                <w:szCs w:val="28"/>
                <w:lang w:val="zh-CN"/>
              </w:rPr>
            </w:pPr>
            <w:r>
              <w:rPr>
                <w:rFonts w:hint="eastAsia"/>
                <w:color w:val="auto"/>
                <w:sz w:val="28"/>
                <w:szCs w:val="28"/>
                <w:lang w:val="en-US" w:eastAsia="zh-CN"/>
              </w:rPr>
              <w:t>10</w:t>
            </w:r>
            <w:r>
              <w:rPr>
                <w:rFonts w:hint="eastAsia"/>
                <w:color w:val="auto"/>
                <w:sz w:val="28"/>
                <w:szCs w:val="28"/>
                <w:lang w:val="zh-CN"/>
              </w:rPr>
              <w:t>%</w:t>
            </w:r>
          </w:p>
        </w:tc>
        <w:tc>
          <w:tcPr>
            <w:tcW w:w="6155" w:type="dxa"/>
            <w:tcBorders>
              <w:top w:val="single" w:color="auto" w:sz="4" w:space="0"/>
              <w:left w:val="single" w:color="auto" w:sz="4" w:space="0"/>
              <w:bottom w:val="single" w:color="auto" w:sz="4" w:space="0"/>
              <w:right w:val="single" w:color="auto" w:sz="4" w:space="0"/>
            </w:tcBorders>
            <w:vAlign w:val="center"/>
          </w:tcPr>
          <w:p w14:paraId="5AE6F666">
            <w:pPr>
              <w:spacing w:line="360" w:lineRule="auto"/>
              <w:jc w:val="left"/>
              <w:rPr>
                <w:color w:val="auto"/>
                <w:sz w:val="28"/>
                <w:szCs w:val="28"/>
              </w:rPr>
            </w:pPr>
            <w:r>
              <w:rPr>
                <w:color w:val="auto"/>
                <w:sz w:val="28"/>
                <w:szCs w:val="28"/>
              </w:rPr>
              <w:t xml:space="preserve">一、评审内容： </w:t>
            </w:r>
          </w:p>
          <w:p w14:paraId="38BAF8DA">
            <w:pPr>
              <w:spacing w:line="360" w:lineRule="auto"/>
              <w:jc w:val="left"/>
              <w:rPr>
                <w:color w:val="auto"/>
                <w:sz w:val="28"/>
                <w:szCs w:val="28"/>
              </w:rPr>
            </w:pPr>
            <w:r>
              <w:rPr>
                <w:rFonts w:cs="Times New Roman"/>
                <w:color w:val="auto"/>
                <w:sz w:val="28"/>
                <w:szCs w:val="28"/>
                <w:lang w:val="en-US" w:eastAsia="en-US"/>
              </w:rPr>
              <w:t>①产品性能、使用寿命及效果</w:t>
            </w:r>
            <w:r>
              <w:rPr>
                <w:rFonts w:hint="eastAsia" w:cs="Times New Roman"/>
                <w:color w:val="auto"/>
                <w:sz w:val="28"/>
                <w:szCs w:val="28"/>
                <w:lang w:val="en-US" w:eastAsia="zh-CN"/>
              </w:rPr>
              <w:t>；</w:t>
            </w:r>
            <w:r>
              <w:rPr>
                <w:rFonts w:cs="Times New Roman"/>
                <w:color w:val="auto"/>
                <w:sz w:val="28"/>
                <w:szCs w:val="28"/>
                <w:lang w:val="en-US" w:eastAsia="en-US"/>
              </w:rPr>
              <w:t>②质量保证措施。</w:t>
            </w:r>
            <w:r>
              <w:rPr>
                <w:color w:val="auto"/>
                <w:sz w:val="28"/>
                <w:szCs w:val="28"/>
              </w:rPr>
              <w:t xml:space="preserve">二、评审标准： </w:t>
            </w:r>
          </w:p>
          <w:p w14:paraId="4C906318">
            <w:pPr>
              <w:spacing w:line="360" w:lineRule="auto"/>
              <w:jc w:val="left"/>
              <w:rPr>
                <w:color w:val="auto"/>
                <w:sz w:val="28"/>
                <w:szCs w:val="28"/>
              </w:rPr>
            </w:pPr>
            <w:r>
              <w:rPr>
                <w:color w:val="auto"/>
                <w:sz w:val="28"/>
                <w:szCs w:val="28"/>
              </w:rPr>
              <w:t xml:space="preserve">1、完整性：必须全面，对评审内容中的各项要求有详细描述； </w:t>
            </w:r>
          </w:p>
          <w:p w14:paraId="783500C5">
            <w:pPr>
              <w:spacing w:line="360" w:lineRule="auto"/>
              <w:jc w:val="left"/>
              <w:rPr>
                <w:color w:val="auto"/>
                <w:sz w:val="28"/>
                <w:szCs w:val="28"/>
              </w:rPr>
            </w:pPr>
            <w:r>
              <w:rPr>
                <w:color w:val="auto"/>
                <w:sz w:val="28"/>
                <w:szCs w:val="28"/>
              </w:rPr>
              <w:t>2、</w:t>
            </w:r>
            <w:r>
              <w:rPr>
                <w:rFonts w:hint="eastAsia"/>
                <w:color w:val="auto"/>
                <w:sz w:val="28"/>
                <w:szCs w:val="28"/>
              </w:rPr>
              <w:t>合理</w:t>
            </w:r>
            <w:r>
              <w:rPr>
                <w:color w:val="auto"/>
                <w:sz w:val="28"/>
                <w:szCs w:val="28"/>
              </w:rPr>
              <w:t xml:space="preserve">性：切合本项目实际情况，提出步骤清晰、合理的方案； </w:t>
            </w:r>
          </w:p>
          <w:p w14:paraId="21585D6F">
            <w:pPr>
              <w:spacing w:line="360" w:lineRule="auto"/>
              <w:jc w:val="left"/>
              <w:rPr>
                <w:color w:val="auto"/>
                <w:sz w:val="28"/>
                <w:szCs w:val="28"/>
              </w:rPr>
            </w:pPr>
            <w:r>
              <w:rPr>
                <w:color w:val="auto"/>
                <w:sz w:val="28"/>
                <w:szCs w:val="28"/>
              </w:rPr>
              <w:t>3、针对性：方案能够紧扣本项目实际情况，提出步骤清晰、合理的方案。</w:t>
            </w:r>
          </w:p>
          <w:p w14:paraId="05A1B806">
            <w:pPr>
              <w:spacing w:line="360" w:lineRule="auto"/>
              <w:jc w:val="left"/>
              <w:rPr>
                <w:rFonts w:asciiTheme="minorEastAsia" w:hAnsiTheme="minorEastAsia" w:cstheme="minorEastAsia"/>
                <w:color w:val="auto"/>
                <w:sz w:val="28"/>
                <w:szCs w:val="28"/>
              </w:rPr>
            </w:pPr>
            <w:r>
              <w:rPr>
                <w:color w:val="auto"/>
                <w:sz w:val="28"/>
                <w:szCs w:val="28"/>
              </w:rPr>
              <w:t>三、赋分标准：（满分</w:t>
            </w:r>
            <w:r>
              <w:rPr>
                <w:rFonts w:hint="eastAsia"/>
                <w:color w:val="auto"/>
                <w:sz w:val="28"/>
                <w:szCs w:val="28"/>
                <w:lang w:val="en-US" w:eastAsia="zh-CN"/>
              </w:rPr>
              <w:t>10</w:t>
            </w:r>
            <w:r>
              <w:rPr>
                <w:color w:val="auto"/>
                <w:sz w:val="28"/>
                <w:szCs w:val="28"/>
              </w:rPr>
              <w:t>分）</w:t>
            </w:r>
            <w:r>
              <w:rPr>
                <w:rFonts w:cs="Times New Roman"/>
                <w:color w:val="auto"/>
                <w:sz w:val="28"/>
                <w:szCs w:val="28"/>
                <w:lang w:val="en-US" w:eastAsia="en-US"/>
              </w:rPr>
              <w:t>完整提供上述</w:t>
            </w:r>
            <w:r>
              <w:rPr>
                <w:rFonts w:hint="eastAsia" w:cs="Times New Roman"/>
                <w:color w:val="auto"/>
                <w:sz w:val="28"/>
                <w:szCs w:val="28"/>
                <w:lang w:val="en-US" w:eastAsia="zh-CN"/>
              </w:rPr>
              <w:t>2</w:t>
            </w:r>
            <w:r>
              <w:rPr>
                <w:rFonts w:cs="Times New Roman"/>
                <w:color w:val="auto"/>
                <w:sz w:val="28"/>
                <w:szCs w:val="28"/>
                <w:lang w:val="en-US" w:eastAsia="en-US"/>
              </w:rPr>
              <w:t xml:space="preserve"> 项内容的得</w:t>
            </w:r>
            <w:r>
              <w:rPr>
                <w:rFonts w:hint="eastAsia" w:cs="Times New Roman"/>
                <w:color w:val="auto"/>
                <w:sz w:val="28"/>
                <w:szCs w:val="28"/>
                <w:lang w:val="en-US" w:eastAsia="zh-CN"/>
              </w:rPr>
              <w:t>10</w:t>
            </w:r>
            <w:r>
              <w:rPr>
                <w:rFonts w:cs="Times New Roman"/>
                <w:color w:val="auto"/>
                <w:sz w:val="28"/>
                <w:szCs w:val="28"/>
                <w:lang w:val="en-US" w:eastAsia="en-US"/>
              </w:rPr>
              <w:t>分；</w:t>
            </w:r>
            <w:r>
              <w:rPr>
                <w:color w:val="auto"/>
                <w:sz w:val="28"/>
                <w:szCs w:val="28"/>
              </w:rPr>
              <w:t>每有一个评审内容缺项扣</w:t>
            </w:r>
            <w:r>
              <w:rPr>
                <w:rFonts w:hint="eastAsia"/>
                <w:color w:val="auto"/>
                <w:sz w:val="28"/>
                <w:szCs w:val="28"/>
                <w:lang w:val="en-US" w:eastAsia="zh-CN"/>
              </w:rPr>
              <w:t>5</w:t>
            </w:r>
            <w:r>
              <w:rPr>
                <w:color w:val="auto"/>
                <w:sz w:val="28"/>
                <w:szCs w:val="28"/>
              </w:rPr>
              <w:t>分，扣完为止;每有一项评审内容存在缺陷，扣(0-</w:t>
            </w:r>
            <w:r>
              <w:rPr>
                <w:rFonts w:hint="eastAsia"/>
                <w:color w:val="auto"/>
                <w:sz w:val="28"/>
                <w:szCs w:val="28"/>
                <w:lang w:val="en-US" w:eastAsia="zh-CN"/>
              </w:rPr>
              <w:t>4</w:t>
            </w:r>
            <w:r>
              <w:rPr>
                <w:color w:val="auto"/>
                <w:sz w:val="28"/>
                <w:szCs w:val="28"/>
              </w:rPr>
              <w:t>)分。</w:t>
            </w:r>
            <w:r>
              <w:rPr>
                <w:rFonts w:hint="eastAsia"/>
                <w:color w:val="auto"/>
                <w:sz w:val="28"/>
                <w:szCs w:val="28"/>
                <w:lang w:eastAsia="zh-CN"/>
              </w:rPr>
              <w:t>（</w:t>
            </w:r>
            <w:r>
              <w:rPr>
                <w:color w:val="auto"/>
                <w:sz w:val="28"/>
                <w:szCs w:val="28"/>
              </w:rPr>
              <w:t>说明:缺陷是指内容没有结合项目实际需求、虽有内容但不完善、内容表述前后不一致、套用其他项目方案或与项目需求不匹配及其他不利于项目实施的等任意一种情形</w:t>
            </w:r>
            <w:r>
              <w:rPr>
                <w:rFonts w:hint="eastAsia"/>
                <w:color w:val="auto"/>
                <w:sz w:val="28"/>
                <w:szCs w:val="28"/>
                <w:lang w:eastAsia="zh-CN"/>
              </w:rPr>
              <w:t>。）</w:t>
            </w:r>
          </w:p>
        </w:tc>
      </w:tr>
      <w:tr w14:paraId="0479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0" w:hRule="atLeast"/>
        </w:trPr>
        <w:tc>
          <w:tcPr>
            <w:tcW w:w="612" w:type="dxa"/>
            <w:tcBorders>
              <w:top w:val="single" w:color="auto" w:sz="4" w:space="0"/>
              <w:left w:val="single" w:color="auto" w:sz="4" w:space="0"/>
              <w:bottom w:val="single" w:color="auto" w:sz="4" w:space="0"/>
              <w:right w:val="single" w:color="auto" w:sz="4" w:space="0"/>
            </w:tcBorders>
            <w:vAlign w:val="center"/>
          </w:tcPr>
          <w:p w14:paraId="447A2701">
            <w:pPr>
              <w:pStyle w:val="8"/>
              <w:rPr>
                <w:color w:val="auto"/>
                <w:sz w:val="28"/>
                <w:szCs w:val="28"/>
              </w:rPr>
            </w:pPr>
            <w:r>
              <w:rPr>
                <w:rFonts w:hint="eastAsia"/>
                <w:color w:val="auto"/>
                <w:sz w:val="28"/>
                <w:szCs w:val="28"/>
              </w:rPr>
              <w:t>5</w:t>
            </w:r>
          </w:p>
        </w:tc>
        <w:tc>
          <w:tcPr>
            <w:tcW w:w="1389" w:type="dxa"/>
            <w:tcBorders>
              <w:top w:val="single" w:color="auto" w:sz="4" w:space="0"/>
              <w:left w:val="single" w:color="auto" w:sz="4" w:space="0"/>
              <w:bottom w:val="single" w:color="auto" w:sz="4" w:space="0"/>
              <w:right w:val="single" w:color="auto" w:sz="4" w:space="0"/>
            </w:tcBorders>
            <w:vAlign w:val="center"/>
          </w:tcPr>
          <w:p w14:paraId="3FCCF524">
            <w:pPr>
              <w:rPr>
                <w:rFonts w:asciiTheme="minorEastAsia" w:hAnsiTheme="minorEastAsia" w:cstheme="minorEastAsia"/>
                <w:color w:val="auto"/>
                <w:sz w:val="28"/>
                <w:szCs w:val="28"/>
                <w:lang w:val="zh-CN"/>
              </w:rPr>
            </w:pPr>
            <w:r>
              <w:rPr>
                <w:rFonts w:hint="eastAsia"/>
                <w:color w:val="auto"/>
                <w:sz w:val="28"/>
                <w:szCs w:val="28"/>
              </w:rPr>
              <w:t>售后服务</w:t>
            </w:r>
          </w:p>
        </w:tc>
        <w:tc>
          <w:tcPr>
            <w:tcW w:w="936" w:type="dxa"/>
            <w:tcBorders>
              <w:top w:val="single" w:color="auto" w:sz="4" w:space="0"/>
              <w:left w:val="single" w:color="auto" w:sz="4" w:space="0"/>
              <w:bottom w:val="single" w:color="auto" w:sz="4" w:space="0"/>
              <w:right w:val="single" w:color="auto" w:sz="4" w:space="0"/>
            </w:tcBorders>
            <w:vAlign w:val="center"/>
          </w:tcPr>
          <w:p w14:paraId="6FCE121E">
            <w:pPr>
              <w:rPr>
                <w:rFonts w:asciiTheme="minorEastAsia" w:hAnsiTheme="minorEastAsia" w:cstheme="minorEastAsia"/>
                <w:color w:val="auto"/>
                <w:sz w:val="28"/>
                <w:szCs w:val="28"/>
              </w:rPr>
            </w:pPr>
            <w:r>
              <w:rPr>
                <w:rFonts w:hint="eastAsia"/>
                <w:color w:val="auto"/>
                <w:sz w:val="28"/>
                <w:szCs w:val="28"/>
              </w:rPr>
              <w:t>5%</w:t>
            </w:r>
          </w:p>
        </w:tc>
        <w:tc>
          <w:tcPr>
            <w:tcW w:w="6155" w:type="dxa"/>
            <w:tcBorders>
              <w:top w:val="single" w:color="auto" w:sz="4" w:space="0"/>
              <w:left w:val="single" w:color="auto" w:sz="4" w:space="0"/>
              <w:bottom w:val="single" w:color="auto" w:sz="4" w:space="0"/>
              <w:right w:val="single" w:color="auto" w:sz="4" w:space="0"/>
            </w:tcBorders>
          </w:tcPr>
          <w:p w14:paraId="72C18AF0">
            <w:pPr>
              <w:spacing w:line="360" w:lineRule="auto"/>
              <w:jc w:val="left"/>
              <w:rPr>
                <w:color w:val="auto"/>
                <w:sz w:val="28"/>
                <w:szCs w:val="28"/>
              </w:rPr>
            </w:pPr>
            <w:r>
              <w:rPr>
                <w:color w:val="auto"/>
                <w:sz w:val="28"/>
                <w:szCs w:val="28"/>
              </w:rPr>
              <w:t xml:space="preserve">一、评审内容： </w:t>
            </w:r>
          </w:p>
          <w:p w14:paraId="244E69EE">
            <w:pPr>
              <w:spacing w:line="360" w:lineRule="auto"/>
              <w:jc w:val="left"/>
              <w:rPr>
                <w:rFonts w:cs="Times New Roman"/>
                <w:color w:val="auto"/>
                <w:sz w:val="28"/>
                <w:szCs w:val="28"/>
                <w:lang w:val="en-US" w:eastAsia="en-US"/>
              </w:rPr>
            </w:pPr>
            <w:r>
              <w:rPr>
                <w:rFonts w:cs="Times New Roman"/>
                <w:color w:val="auto"/>
                <w:sz w:val="28"/>
                <w:szCs w:val="28"/>
                <w:lang w:val="en-US" w:eastAsia="en-US"/>
              </w:rPr>
              <w:t>①质量保证期限及质量保证的范围承诺；②生产厂商售后服务承诺；③售后服务保障措施；④售后人员配置安排计划；⑤故障处理响应时间。</w:t>
            </w:r>
          </w:p>
          <w:p w14:paraId="72BB9C3E">
            <w:pPr>
              <w:spacing w:line="360" w:lineRule="auto"/>
              <w:jc w:val="left"/>
              <w:rPr>
                <w:color w:val="auto"/>
                <w:sz w:val="28"/>
                <w:szCs w:val="28"/>
              </w:rPr>
            </w:pPr>
            <w:r>
              <w:rPr>
                <w:color w:val="auto"/>
                <w:sz w:val="28"/>
                <w:szCs w:val="28"/>
              </w:rPr>
              <w:t xml:space="preserve">二、评审标准： </w:t>
            </w:r>
          </w:p>
          <w:p w14:paraId="454DB84C">
            <w:pPr>
              <w:spacing w:line="360" w:lineRule="auto"/>
              <w:jc w:val="left"/>
              <w:rPr>
                <w:color w:val="auto"/>
                <w:sz w:val="28"/>
                <w:szCs w:val="28"/>
              </w:rPr>
            </w:pPr>
            <w:r>
              <w:rPr>
                <w:color w:val="auto"/>
                <w:sz w:val="28"/>
                <w:szCs w:val="28"/>
              </w:rPr>
              <w:t xml:space="preserve">1、完整性：必须全面，对评审内容中的各项要求有详细描述； </w:t>
            </w:r>
          </w:p>
          <w:p w14:paraId="71EC5D10">
            <w:pPr>
              <w:spacing w:line="360" w:lineRule="auto"/>
              <w:jc w:val="left"/>
              <w:rPr>
                <w:color w:val="auto"/>
                <w:sz w:val="28"/>
                <w:szCs w:val="28"/>
              </w:rPr>
            </w:pPr>
            <w:r>
              <w:rPr>
                <w:color w:val="auto"/>
                <w:sz w:val="28"/>
                <w:szCs w:val="28"/>
              </w:rPr>
              <w:t>2、</w:t>
            </w:r>
            <w:r>
              <w:rPr>
                <w:rFonts w:hint="eastAsia"/>
                <w:color w:val="auto"/>
                <w:sz w:val="28"/>
                <w:szCs w:val="28"/>
              </w:rPr>
              <w:t>合理</w:t>
            </w:r>
            <w:r>
              <w:rPr>
                <w:color w:val="auto"/>
                <w:sz w:val="28"/>
                <w:szCs w:val="28"/>
              </w:rPr>
              <w:t xml:space="preserve">性：切合本项目实际情况，提出步骤清晰、合理的方案； </w:t>
            </w:r>
          </w:p>
          <w:p w14:paraId="4F681B56">
            <w:pPr>
              <w:spacing w:line="360" w:lineRule="auto"/>
              <w:jc w:val="left"/>
              <w:rPr>
                <w:color w:val="auto"/>
                <w:sz w:val="28"/>
                <w:szCs w:val="28"/>
              </w:rPr>
            </w:pPr>
            <w:r>
              <w:rPr>
                <w:color w:val="auto"/>
                <w:sz w:val="28"/>
                <w:szCs w:val="28"/>
              </w:rPr>
              <w:t>3、针对性：方案能够紧扣本项目实际情况，提出步骤清晰、合理的方案。</w:t>
            </w:r>
          </w:p>
          <w:p w14:paraId="7F9DBAE0">
            <w:pPr>
              <w:spacing w:line="360" w:lineRule="auto"/>
              <w:jc w:val="left"/>
              <w:rPr>
                <w:rFonts w:cs="Times New Roman"/>
                <w:color w:val="auto"/>
                <w:sz w:val="28"/>
                <w:szCs w:val="28"/>
                <w:lang w:val="en-US" w:eastAsia="en-US"/>
              </w:rPr>
            </w:pPr>
            <w:r>
              <w:rPr>
                <w:color w:val="auto"/>
                <w:sz w:val="28"/>
                <w:szCs w:val="28"/>
              </w:rPr>
              <w:t>三、赋分标准：（满分</w:t>
            </w:r>
            <w:r>
              <w:rPr>
                <w:rFonts w:hint="eastAsia"/>
                <w:color w:val="auto"/>
                <w:sz w:val="28"/>
                <w:szCs w:val="28"/>
                <w:lang w:val="en-US" w:eastAsia="zh-CN"/>
              </w:rPr>
              <w:t>5</w:t>
            </w:r>
            <w:r>
              <w:rPr>
                <w:color w:val="auto"/>
                <w:sz w:val="28"/>
                <w:szCs w:val="28"/>
              </w:rPr>
              <w:t>分）</w:t>
            </w:r>
            <w:r>
              <w:rPr>
                <w:rFonts w:cs="Times New Roman"/>
                <w:color w:val="auto"/>
                <w:sz w:val="28"/>
                <w:szCs w:val="28"/>
                <w:lang w:val="en-US" w:eastAsia="en-US"/>
              </w:rPr>
              <w:t>完整提供上述</w:t>
            </w:r>
            <w:r>
              <w:rPr>
                <w:rFonts w:hint="eastAsia" w:cs="Times New Roman"/>
                <w:color w:val="auto"/>
                <w:sz w:val="28"/>
                <w:szCs w:val="28"/>
                <w:lang w:val="en-US" w:eastAsia="zh-CN"/>
              </w:rPr>
              <w:t>5</w:t>
            </w:r>
            <w:r>
              <w:rPr>
                <w:rFonts w:cs="Times New Roman"/>
                <w:color w:val="auto"/>
                <w:sz w:val="28"/>
                <w:szCs w:val="28"/>
                <w:lang w:val="en-US" w:eastAsia="en-US"/>
              </w:rPr>
              <w:t xml:space="preserve"> 项内容的得</w:t>
            </w:r>
            <w:r>
              <w:rPr>
                <w:rFonts w:hint="eastAsia" w:cs="Times New Roman"/>
                <w:color w:val="auto"/>
                <w:sz w:val="28"/>
                <w:szCs w:val="28"/>
                <w:lang w:val="en-US" w:eastAsia="zh-CN"/>
              </w:rPr>
              <w:t>5</w:t>
            </w:r>
            <w:r>
              <w:rPr>
                <w:rFonts w:cs="Times New Roman"/>
                <w:color w:val="auto"/>
                <w:sz w:val="28"/>
                <w:szCs w:val="28"/>
                <w:lang w:val="en-US" w:eastAsia="en-US"/>
              </w:rPr>
              <w:t>分；</w:t>
            </w:r>
            <w:r>
              <w:rPr>
                <w:color w:val="auto"/>
                <w:sz w:val="28"/>
                <w:szCs w:val="28"/>
              </w:rPr>
              <w:t>每有一个评审内容缺项扣</w:t>
            </w:r>
            <w:r>
              <w:rPr>
                <w:rFonts w:hint="eastAsia"/>
                <w:color w:val="auto"/>
                <w:sz w:val="28"/>
                <w:szCs w:val="28"/>
                <w:lang w:val="en-US" w:eastAsia="zh-CN"/>
              </w:rPr>
              <w:t>1</w:t>
            </w:r>
            <w:r>
              <w:rPr>
                <w:color w:val="auto"/>
                <w:sz w:val="28"/>
                <w:szCs w:val="28"/>
              </w:rPr>
              <w:t>分，扣完为止;每有一项评审内容存在缺陷，扣(0-</w:t>
            </w:r>
            <w:r>
              <w:rPr>
                <w:rFonts w:hint="eastAsia"/>
                <w:color w:val="auto"/>
                <w:sz w:val="28"/>
                <w:szCs w:val="28"/>
                <w:lang w:val="en-US" w:eastAsia="zh-CN"/>
              </w:rPr>
              <w:t>0.5</w:t>
            </w:r>
            <w:r>
              <w:rPr>
                <w:color w:val="auto"/>
                <w:sz w:val="28"/>
                <w:szCs w:val="28"/>
              </w:rPr>
              <w:t>)分。</w:t>
            </w:r>
            <w:r>
              <w:rPr>
                <w:rFonts w:hint="eastAsia"/>
                <w:color w:val="auto"/>
                <w:sz w:val="28"/>
                <w:szCs w:val="28"/>
                <w:lang w:eastAsia="zh-CN"/>
              </w:rPr>
              <w:t>（</w:t>
            </w:r>
            <w:r>
              <w:rPr>
                <w:color w:val="auto"/>
                <w:sz w:val="28"/>
                <w:szCs w:val="28"/>
              </w:rPr>
              <w:t>说明:缺陷是指内容没有结合项目实际需求、虽有内容但不完善、内容表述前后不一致、套用其他项目方案或与项目需求不匹配及其他不利于项目实施的等任意一种情形</w:t>
            </w:r>
            <w:r>
              <w:rPr>
                <w:rFonts w:hint="eastAsia"/>
                <w:color w:val="auto"/>
                <w:sz w:val="28"/>
                <w:szCs w:val="28"/>
                <w:lang w:eastAsia="zh-CN"/>
              </w:rPr>
              <w:t>。）</w:t>
            </w:r>
          </w:p>
        </w:tc>
      </w:tr>
      <w:tr w14:paraId="43E5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612" w:type="dxa"/>
            <w:tcBorders>
              <w:top w:val="single" w:color="auto" w:sz="4" w:space="0"/>
              <w:left w:val="single" w:color="auto" w:sz="4" w:space="0"/>
              <w:bottom w:val="single" w:color="auto" w:sz="4" w:space="0"/>
              <w:right w:val="single" w:color="auto" w:sz="4" w:space="0"/>
            </w:tcBorders>
            <w:vAlign w:val="center"/>
          </w:tcPr>
          <w:p w14:paraId="685077A9">
            <w:pPr>
              <w:pStyle w:val="8"/>
              <w:rPr>
                <w:color w:val="auto"/>
                <w:sz w:val="28"/>
                <w:szCs w:val="28"/>
              </w:rPr>
            </w:pPr>
            <w:r>
              <w:rPr>
                <w:rFonts w:hint="eastAsia"/>
                <w:color w:val="auto"/>
                <w:sz w:val="28"/>
                <w:szCs w:val="28"/>
              </w:rPr>
              <w:t>6</w:t>
            </w:r>
          </w:p>
        </w:tc>
        <w:tc>
          <w:tcPr>
            <w:tcW w:w="1389" w:type="dxa"/>
            <w:tcBorders>
              <w:top w:val="single" w:color="auto" w:sz="4" w:space="0"/>
              <w:left w:val="single" w:color="auto" w:sz="4" w:space="0"/>
              <w:bottom w:val="single" w:color="auto" w:sz="4" w:space="0"/>
              <w:right w:val="single" w:color="auto" w:sz="4" w:space="0"/>
            </w:tcBorders>
            <w:vAlign w:val="center"/>
          </w:tcPr>
          <w:p w14:paraId="4E186D62">
            <w:pPr>
              <w:rPr>
                <w:color w:val="auto"/>
                <w:sz w:val="28"/>
                <w:szCs w:val="28"/>
              </w:rPr>
            </w:pPr>
            <w:r>
              <w:rPr>
                <w:rFonts w:hint="eastAsia"/>
                <w:color w:val="auto"/>
                <w:sz w:val="28"/>
                <w:szCs w:val="28"/>
              </w:rPr>
              <w:t>培训方案</w:t>
            </w:r>
          </w:p>
        </w:tc>
        <w:tc>
          <w:tcPr>
            <w:tcW w:w="936" w:type="dxa"/>
            <w:tcBorders>
              <w:top w:val="single" w:color="auto" w:sz="4" w:space="0"/>
              <w:left w:val="single" w:color="auto" w:sz="4" w:space="0"/>
              <w:bottom w:val="single" w:color="auto" w:sz="4" w:space="0"/>
              <w:right w:val="single" w:color="auto" w:sz="4" w:space="0"/>
            </w:tcBorders>
            <w:vAlign w:val="center"/>
          </w:tcPr>
          <w:p w14:paraId="3E82FF71">
            <w:pPr>
              <w:rPr>
                <w:color w:val="auto"/>
                <w:sz w:val="28"/>
                <w:szCs w:val="28"/>
              </w:rPr>
            </w:pPr>
            <w:r>
              <w:rPr>
                <w:rFonts w:hint="eastAsia"/>
                <w:color w:val="auto"/>
                <w:sz w:val="28"/>
                <w:szCs w:val="28"/>
                <w:lang w:val="en-US" w:eastAsia="zh-CN"/>
              </w:rPr>
              <w:t>4</w:t>
            </w:r>
            <w:r>
              <w:rPr>
                <w:rFonts w:hint="eastAsia"/>
                <w:color w:val="auto"/>
                <w:sz w:val="28"/>
                <w:szCs w:val="28"/>
              </w:rPr>
              <w:t>%</w:t>
            </w:r>
          </w:p>
        </w:tc>
        <w:tc>
          <w:tcPr>
            <w:tcW w:w="6155" w:type="dxa"/>
            <w:tcBorders>
              <w:top w:val="single" w:color="auto" w:sz="4" w:space="0"/>
              <w:left w:val="single" w:color="auto" w:sz="4" w:space="0"/>
              <w:bottom w:val="single" w:color="auto" w:sz="4" w:space="0"/>
              <w:right w:val="single" w:color="auto" w:sz="4" w:space="0"/>
            </w:tcBorders>
          </w:tcPr>
          <w:p w14:paraId="019B5AA0">
            <w:pPr>
              <w:numPr>
                <w:ilvl w:val="0"/>
                <w:numId w:val="3"/>
              </w:numPr>
              <w:spacing w:line="360" w:lineRule="auto"/>
              <w:jc w:val="left"/>
              <w:rPr>
                <w:rFonts w:cs="Times New Roman"/>
                <w:color w:val="auto"/>
                <w:sz w:val="28"/>
                <w:szCs w:val="28"/>
                <w:lang w:val="en-US" w:eastAsia="en-US"/>
              </w:rPr>
            </w:pPr>
            <w:r>
              <w:rPr>
                <w:color w:val="auto"/>
                <w:sz w:val="28"/>
                <w:szCs w:val="28"/>
              </w:rPr>
              <w:t>评审内容：</w:t>
            </w:r>
            <w:r>
              <w:rPr>
                <w:rFonts w:cs="Times New Roman"/>
                <w:color w:val="auto"/>
                <w:sz w:val="28"/>
                <w:szCs w:val="28"/>
                <w:lang w:val="en-US" w:eastAsia="en-US"/>
              </w:rPr>
              <w:t>①培训目标；②培训内容；③培训计划安排；④人员安排；</w:t>
            </w:r>
          </w:p>
          <w:p w14:paraId="310DE6DB">
            <w:pPr>
              <w:spacing w:line="360" w:lineRule="auto"/>
              <w:jc w:val="left"/>
              <w:rPr>
                <w:color w:val="auto"/>
                <w:sz w:val="28"/>
                <w:szCs w:val="28"/>
              </w:rPr>
            </w:pPr>
            <w:r>
              <w:rPr>
                <w:color w:val="auto"/>
                <w:sz w:val="28"/>
                <w:szCs w:val="28"/>
              </w:rPr>
              <w:t xml:space="preserve">二、评审标准： </w:t>
            </w:r>
          </w:p>
          <w:p w14:paraId="7D1FC44F">
            <w:pPr>
              <w:spacing w:line="360" w:lineRule="auto"/>
              <w:jc w:val="left"/>
              <w:rPr>
                <w:color w:val="auto"/>
                <w:sz w:val="28"/>
                <w:szCs w:val="28"/>
              </w:rPr>
            </w:pPr>
            <w:r>
              <w:rPr>
                <w:color w:val="auto"/>
                <w:sz w:val="28"/>
                <w:szCs w:val="28"/>
              </w:rPr>
              <w:t xml:space="preserve">1、完整性：必须全面，对评审内容中的各项要求有详细描述； </w:t>
            </w:r>
          </w:p>
          <w:p w14:paraId="69D65062">
            <w:pPr>
              <w:spacing w:line="360" w:lineRule="auto"/>
              <w:jc w:val="left"/>
              <w:rPr>
                <w:color w:val="auto"/>
                <w:sz w:val="28"/>
                <w:szCs w:val="28"/>
              </w:rPr>
            </w:pPr>
            <w:r>
              <w:rPr>
                <w:color w:val="auto"/>
                <w:sz w:val="28"/>
                <w:szCs w:val="28"/>
              </w:rPr>
              <w:t>2、</w:t>
            </w:r>
            <w:r>
              <w:rPr>
                <w:rFonts w:hint="eastAsia"/>
                <w:color w:val="auto"/>
                <w:sz w:val="28"/>
                <w:szCs w:val="28"/>
              </w:rPr>
              <w:t>合理</w:t>
            </w:r>
            <w:r>
              <w:rPr>
                <w:color w:val="auto"/>
                <w:sz w:val="28"/>
                <w:szCs w:val="28"/>
              </w:rPr>
              <w:t xml:space="preserve">性：切合本项目实际情况，提出步骤清晰、合理的方案； </w:t>
            </w:r>
          </w:p>
          <w:p w14:paraId="6756A43A">
            <w:pPr>
              <w:numPr>
                <w:ilvl w:val="0"/>
                <w:numId w:val="0"/>
              </w:numPr>
              <w:spacing w:line="360" w:lineRule="auto"/>
              <w:jc w:val="left"/>
              <w:rPr>
                <w:color w:val="auto"/>
                <w:sz w:val="28"/>
                <w:szCs w:val="28"/>
              </w:rPr>
            </w:pPr>
            <w:r>
              <w:rPr>
                <w:color w:val="auto"/>
                <w:sz w:val="28"/>
                <w:szCs w:val="28"/>
              </w:rPr>
              <w:t>3、针对性：方案能够紧扣本项目实际情况，提出步骤清晰、合理的方案。</w:t>
            </w:r>
          </w:p>
          <w:p w14:paraId="1CF92280">
            <w:pPr>
              <w:spacing w:line="360" w:lineRule="auto"/>
              <w:jc w:val="left"/>
              <w:rPr>
                <w:rFonts w:cs="Times New Roman"/>
                <w:color w:val="auto"/>
                <w:sz w:val="28"/>
                <w:szCs w:val="28"/>
                <w:lang w:val="en-US" w:eastAsia="en-US"/>
              </w:rPr>
            </w:pPr>
            <w:r>
              <w:rPr>
                <w:color w:val="auto"/>
                <w:sz w:val="28"/>
                <w:szCs w:val="28"/>
              </w:rPr>
              <w:t>三、赋分标准：（满分</w:t>
            </w:r>
            <w:r>
              <w:rPr>
                <w:rFonts w:hint="eastAsia"/>
                <w:color w:val="auto"/>
                <w:sz w:val="28"/>
                <w:szCs w:val="28"/>
                <w:lang w:val="en-US" w:eastAsia="zh-CN"/>
              </w:rPr>
              <w:t>4</w:t>
            </w:r>
            <w:r>
              <w:rPr>
                <w:color w:val="auto"/>
                <w:sz w:val="28"/>
                <w:szCs w:val="28"/>
              </w:rPr>
              <w:t>分）</w:t>
            </w:r>
            <w:r>
              <w:rPr>
                <w:rFonts w:cs="Times New Roman"/>
                <w:color w:val="auto"/>
                <w:sz w:val="28"/>
                <w:szCs w:val="28"/>
                <w:lang w:val="en-US" w:eastAsia="en-US"/>
              </w:rPr>
              <w:t>完整提供上述</w:t>
            </w:r>
            <w:r>
              <w:rPr>
                <w:rFonts w:hint="eastAsia" w:cs="Times New Roman"/>
                <w:color w:val="auto"/>
                <w:sz w:val="28"/>
                <w:szCs w:val="28"/>
                <w:lang w:val="en-US" w:eastAsia="zh-CN"/>
              </w:rPr>
              <w:t>4</w:t>
            </w:r>
            <w:r>
              <w:rPr>
                <w:rFonts w:cs="Times New Roman"/>
                <w:color w:val="auto"/>
                <w:sz w:val="28"/>
                <w:szCs w:val="28"/>
                <w:lang w:val="en-US" w:eastAsia="en-US"/>
              </w:rPr>
              <w:t>项内容的得</w:t>
            </w:r>
            <w:r>
              <w:rPr>
                <w:rFonts w:hint="eastAsia" w:cs="Times New Roman"/>
                <w:color w:val="auto"/>
                <w:sz w:val="28"/>
                <w:szCs w:val="28"/>
                <w:lang w:val="en-US" w:eastAsia="zh-CN"/>
              </w:rPr>
              <w:t>4</w:t>
            </w:r>
            <w:r>
              <w:rPr>
                <w:rFonts w:cs="Times New Roman"/>
                <w:color w:val="auto"/>
                <w:sz w:val="28"/>
                <w:szCs w:val="28"/>
                <w:lang w:val="en-US" w:eastAsia="en-US"/>
              </w:rPr>
              <w:t>分；</w:t>
            </w:r>
            <w:r>
              <w:rPr>
                <w:color w:val="auto"/>
                <w:sz w:val="28"/>
                <w:szCs w:val="28"/>
              </w:rPr>
              <w:t>每有一个评审内容缺项扣</w:t>
            </w:r>
            <w:r>
              <w:rPr>
                <w:rFonts w:hint="eastAsia"/>
                <w:color w:val="auto"/>
                <w:sz w:val="28"/>
                <w:szCs w:val="28"/>
                <w:lang w:val="en-US" w:eastAsia="zh-CN"/>
              </w:rPr>
              <w:t>1</w:t>
            </w:r>
            <w:r>
              <w:rPr>
                <w:color w:val="auto"/>
                <w:sz w:val="28"/>
                <w:szCs w:val="28"/>
              </w:rPr>
              <w:t>分，扣完为止;每有一项评审内容存在缺陷，扣(0-</w:t>
            </w:r>
            <w:r>
              <w:rPr>
                <w:rFonts w:hint="eastAsia"/>
                <w:color w:val="auto"/>
                <w:sz w:val="28"/>
                <w:szCs w:val="28"/>
                <w:lang w:val="en-US" w:eastAsia="zh-CN"/>
              </w:rPr>
              <w:t>0.5</w:t>
            </w:r>
            <w:r>
              <w:rPr>
                <w:color w:val="auto"/>
                <w:sz w:val="28"/>
                <w:szCs w:val="28"/>
              </w:rPr>
              <w:t>)分。</w:t>
            </w:r>
            <w:r>
              <w:rPr>
                <w:rFonts w:hint="eastAsia"/>
                <w:color w:val="auto"/>
                <w:sz w:val="28"/>
                <w:szCs w:val="28"/>
                <w:lang w:eastAsia="zh-CN"/>
              </w:rPr>
              <w:t>（</w:t>
            </w:r>
            <w:r>
              <w:rPr>
                <w:color w:val="auto"/>
                <w:sz w:val="28"/>
                <w:szCs w:val="28"/>
              </w:rPr>
              <w:t>说明:缺陷是指内容没有结合项目实际需求、虽有内容但不完善、内容表述前后不一致、套用其他项目方案或与项目需求不匹配及其他不利于项目实施的等任意一种情形</w:t>
            </w:r>
            <w:r>
              <w:rPr>
                <w:rFonts w:hint="eastAsia"/>
                <w:color w:val="auto"/>
                <w:sz w:val="28"/>
                <w:szCs w:val="28"/>
                <w:lang w:eastAsia="zh-CN"/>
              </w:rPr>
              <w:t>。）</w:t>
            </w:r>
          </w:p>
        </w:tc>
      </w:tr>
      <w:tr w14:paraId="298A3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612" w:type="dxa"/>
            <w:tcBorders>
              <w:top w:val="single" w:color="auto" w:sz="4" w:space="0"/>
              <w:left w:val="single" w:color="auto" w:sz="4" w:space="0"/>
              <w:bottom w:val="single" w:color="auto" w:sz="4" w:space="0"/>
              <w:right w:val="single" w:color="auto" w:sz="4" w:space="0"/>
            </w:tcBorders>
            <w:vAlign w:val="center"/>
          </w:tcPr>
          <w:p w14:paraId="3E3018F4">
            <w:pPr>
              <w:pStyle w:val="8"/>
              <w:rPr>
                <w:color w:val="auto"/>
                <w:sz w:val="28"/>
                <w:szCs w:val="28"/>
              </w:rPr>
            </w:pPr>
            <w:r>
              <w:rPr>
                <w:rFonts w:hint="eastAsia"/>
                <w:color w:val="auto"/>
                <w:sz w:val="28"/>
                <w:szCs w:val="28"/>
              </w:rPr>
              <w:t>8</w:t>
            </w:r>
          </w:p>
        </w:tc>
        <w:tc>
          <w:tcPr>
            <w:tcW w:w="1389" w:type="dxa"/>
            <w:tcBorders>
              <w:top w:val="single" w:color="auto" w:sz="4" w:space="0"/>
              <w:left w:val="single" w:color="auto" w:sz="4" w:space="0"/>
              <w:bottom w:val="single" w:color="auto" w:sz="4" w:space="0"/>
              <w:right w:val="single" w:color="auto" w:sz="4" w:space="0"/>
            </w:tcBorders>
            <w:vAlign w:val="center"/>
          </w:tcPr>
          <w:p w14:paraId="1ADB3E8E">
            <w:pPr>
              <w:rPr>
                <w:color w:val="auto"/>
                <w:sz w:val="28"/>
                <w:szCs w:val="28"/>
              </w:rPr>
            </w:pPr>
            <w:r>
              <w:rPr>
                <w:rFonts w:hint="eastAsia"/>
                <w:color w:val="auto"/>
                <w:sz w:val="28"/>
                <w:szCs w:val="28"/>
              </w:rPr>
              <w:t>业绩</w:t>
            </w:r>
          </w:p>
        </w:tc>
        <w:tc>
          <w:tcPr>
            <w:tcW w:w="936" w:type="dxa"/>
            <w:tcBorders>
              <w:top w:val="single" w:color="auto" w:sz="4" w:space="0"/>
              <w:left w:val="single" w:color="auto" w:sz="4" w:space="0"/>
              <w:bottom w:val="single" w:color="auto" w:sz="4" w:space="0"/>
              <w:right w:val="single" w:color="auto" w:sz="4" w:space="0"/>
            </w:tcBorders>
            <w:vAlign w:val="center"/>
          </w:tcPr>
          <w:p w14:paraId="0C550425">
            <w:pPr>
              <w:rPr>
                <w:color w:val="auto"/>
                <w:sz w:val="28"/>
                <w:szCs w:val="28"/>
              </w:rPr>
            </w:pPr>
            <w:r>
              <w:rPr>
                <w:rFonts w:hint="eastAsia"/>
                <w:color w:val="auto"/>
                <w:sz w:val="28"/>
                <w:szCs w:val="28"/>
                <w:lang w:val="en-US" w:eastAsia="zh-CN"/>
              </w:rPr>
              <w:t>6</w:t>
            </w:r>
            <w:r>
              <w:rPr>
                <w:rFonts w:hint="eastAsia"/>
                <w:color w:val="auto"/>
                <w:sz w:val="28"/>
                <w:szCs w:val="28"/>
              </w:rPr>
              <w:t>%</w:t>
            </w:r>
          </w:p>
        </w:tc>
        <w:tc>
          <w:tcPr>
            <w:tcW w:w="6155" w:type="dxa"/>
            <w:tcBorders>
              <w:top w:val="single" w:color="auto" w:sz="4" w:space="0"/>
              <w:left w:val="single" w:color="auto" w:sz="4" w:space="0"/>
              <w:bottom w:val="single" w:color="auto" w:sz="4" w:space="0"/>
              <w:right w:val="single" w:color="auto" w:sz="4" w:space="0"/>
            </w:tcBorders>
          </w:tcPr>
          <w:p w14:paraId="37911915">
            <w:pPr>
              <w:spacing w:line="360" w:lineRule="auto"/>
              <w:jc w:val="left"/>
              <w:rPr>
                <w:rFonts w:cs="Times New Roman"/>
                <w:color w:val="auto"/>
                <w:sz w:val="28"/>
                <w:szCs w:val="28"/>
                <w:lang w:val="en-US" w:eastAsia="en-US"/>
              </w:rPr>
            </w:pPr>
            <w:bookmarkStart w:id="9" w:name="OLE_LINK3"/>
            <w:r>
              <w:rPr>
                <w:rFonts w:cs="Times New Roman"/>
                <w:color w:val="auto"/>
                <w:sz w:val="28"/>
                <w:szCs w:val="28"/>
                <w:lang w:val="en-US" w:eastAsia="en-US"/>
              </w:rPr>
              <w:t>提供近三年（202</w:t>
            </w:r>
            <w:r>
              <w:rPr>
                <w:rFonts w:hint="eastAsia" w:cs="Times New Roman"/>
                <w:color w:val="auto"/>
                <w:sz w:val="28"/>
                <w:szCs w:val="28"/>
                <w:lang w:val="en-US" w:eastAsia="zh-CN"/>
              </w:rPr>
              <w:t>2</w:t>
            </w:r>
            <w:r>
              <w:rPr>
                <w:rFonts w:cs="Times New Roman"/>
                <w:color w:val="auto"/>
                <w:sz w:val="28"/>
                <w:szCs w:val="28"/>
                <w:lang w:val="en-US" w:eastAsia="en-US"/>
              </w:rPr>
              <w:t xml:space="preserve"> 年</w:t>
            </w:r>
            <w:r>
              <w:rPr>
                <w:rFonts w:hint="eastAsia" w:cs="Times New Roman"/>
                <w:color w:val="auto"/>
                <w:sz w:val="28"/>
                <w:szCs w:val="28"/>
                <w:lang w:val="en-US" w:eastAsia="zh-CN"/>
              </w:rPr>
              <w:t>6</w:t>
            </w:r>
            <w:r>
              <w:rPr>
                <w:rFonts w:cs="Times New Roman"/>
                <w:color w:val="auto"/>
                <w:sz w:val="28"/>
                <w:szCs w:val="28"/>
                <w:lang w:val="en-US" w:eastAsia="en-US"/>
              </w:rPr>
              <w:t>月1日起至今）所投核心产品的业绩合同，每提供一份业绩合同得 1 分，最高</w:t>
            </w:r>
            <w:r>
              <w:rPr>
                <w:rFonts w:hint="eastAsia" w:cs="Times New Roman"/>
                <w:color w:val="auto"/>
                <w:sz w:val="28"/>
                <w:szCs w:val="28"/>
                <w:lang w:val="en-US" w:eastAsia="zh-CN"/>
              </w:rPr>
              <w:t>6</w:t>
            </w:r>
            <w:r>
              <w:rPr>
                <w:rFonts w:cs="Times New Roman"/>
                <w:color w:val="auto"/>
                <w:sz w:val="28"/>
                <w:szCs w:val="28"/>
                <w:lang w:val="en-US" w:eastAsia="en-US"/>
              </w:rPr>
              <w:t>分。（以提供加盖公章的完整合同复印件为准）</w:t>
            </w:r>
          </w:p>
          <w:p w14:paraId="5C773888">
            <w:pPr>
              <w:spacing w:line="360" w:lineRule="auto"/>
              <w:jc w:val="left"/>
              <w:rPr>
                <w:color w:val="auto"/>
                <w:sz w:val="28"/>
                <w:szCs w:val="28"/>
              </w:rPr>
            </w:pPr>
            <w:r>
              <w:rPr>
                <w:rFonts w:hint="eastAsia"/>
                <w:color w:val="auto"/>
                <w:sz w:val="28"/>
                <w:szCs w:val="28"/>
              </w:rPr>
              <w:t>注：提供完整业绩合同复印件并加盖公章，同一合同不重复计分，以本份合同最高分计取。</w:t>
            </w:r>
            <w:bookmarkEnd w:id="9"/>
          </w:p>
        </w:tc>
      </w:tr>
      <w:tr w14:paraId="62A5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612" w:type="dxa"/>
            <w:tcBorders>
              <w:top w:val="single" w:color="auto" w:sz="4" w:space="0"/>
              <w:left w:val="single" w:color="auto" w:sz="4" w:space="0"/>
              <w:bottom w:val="single" w:color="auto" w:sz="4" w:space="0"/>
              <w:right w:val="single" w:color="auto" w:sz="4" w:space="0"/>
            </w:tcBorders>
            <w:vAlign w:val="center"/>
          </w:tcPr>
          <w:p w14:paraId="60AD9756">
            <w:pPr>
              <w:rPr>
                <w:color w:val="auto"/>
                <w:sz w:val="28"/>
                <w:szCs w:val="28"/>
              </w:rPr>
            </w:pPr>
          </w:p>
        </w:tc>
        <w:tc>
          <w:tcPr>
            <w:tcW w:w="8480" w:type="dxa"/>
            <w:gridSpan w:val="3"/>
            <w:tcBorders>
              <w:top w:val="single" w:color="auto" w:sz="4" w:space="0"/>
              <w:left w:val="single" w:color="auto" w:sz="4" w:space="0"/>
              <w:bottom w:val="single" w:color="auto" w:sz="4" w:space="0"/>
              <w:right w:val="single" w:color="auto" w:sz="4" w:space="0"/>
            </w:tcBorders>
            <w:vAlign w:val="center"/>
          </w:tcPr>
          <w:p w14:paraId="325171F9">
            <w:pPr>
              <w:spacing w:line="360" w:lineRule="auto"/>
              <w:jc w:val="left"/>
              <w:rPr>
                <w:b/>
                <w:bCs/>
                <w:color w:val="auto"/>
                <w:sz w:val="28"/>
                <w:szCs w:val="28"/>
              </w:rPr>
            </w:pPr>
            <w:r>
              <w:rPr>
                <w:rFonts w:hint="eastAsia"/>
                <w:b/>
                <w:bCs/>
                <w:color w:val="auto"/>
                <w:sz w:val="28"/>
                <w:szCs w:val="28"/>
              </w:rPr>
              <w:t>备注：（一）对小型或微型企业参加政府采购投标的扶持：</w:t>
            </w:r>
          </w:p>
          <w:p w14:paraId="19179BCC">
            <w:pPr>
              <w:spacing w:line="360" w:lineRule="auto"/>
              <w:jc w:val="left"/>
              <w:rPr>
                <w:color w:val="auto"/>
                <w:sz w:val="28"/>
                <w:szCs w:val="28"/>
              </w:rPr>
            </w:pPr>
            <w:r>
              <w:rPr>
                <w:rFonts w:hint="eastAsia"/>
                <w:color w:val="auto"/>
                <w:sz w:val="28"/>
                <w:szCs w:val="28"/>
              </w:rPr>
              <w:t>根据《政府采购促进中小企业发展管理办法》（财库[2020]46号）的规定，对于非专门面向中小企业的项目，对小型和微型企业产品的价格给予10%的扣除，用扣除后的价格参与评审；供应商可在投标文件中提供小型和微型企业声明，具体格式详见附件。</w:t>
            </w:r>
          </w:p>
          <w:p w14:paraId="2B24CAA5">
            <w:pPr>
              <w:spacing w:line="360" w:lineRule="auto"/>
              <w:jc w:val="left"/>
              <w:rPr>
                <w:b/>
                <w:bCs/>
                <w:color w:val="auto"/>
                <w:sz w:val="28"/>
                <w:szCs w:val="28"/>
              </w:rPr>
            </w:pPr>
            <w:r>
              <w:rPr>
                <w:rFonts w:hint="eastAsia"/>
                <w:b/>
                <w:bCs/>
                <w:color w:val="auto"/>
                <w:sz w:val="28"/>
                <w:szCs w:val="28"/>
              </w:rPr>
              <w:t>（二）对监狱企业、残疾人福利企业的扶持</w:t>
            </w:r>
          </w:p>
          <w:p w14:paraId="7E786DED">
            <w:pPr>
              <w:spacing w:line="360" w:lineRule="auto"/>
              <w:jc w:val="left"/>
              <w:rPr>
                <w:color w:val="auto"/>
                <w:sz w:val="28"/>
                <w:szCs w:val="28"/>
              </w:rPr>
            </w:pPr>
            <w:r>
              <w:rPr>
                <w:rFonts w:hint="eastAsia"/>
                <w:color w:val="auto"/>
                <w:sz w:val="28"/>
                <w:szCs w:val="28"/>
              </w:rPr>
              <w:t xml:space="preserve">根据《关于政府采购支持监狱企业发展有关问题的通知》（财库[2014]68号）（提供由省级以上监狱管理局、戒毒管理局（含新疆生产建设兵团）出具的属于监狱企业的证明文件）、《三部门联合发布关于促进残疾人就业政府采购政策的通知》（财库〔2017〕141号）的规定，对监狱企业、残疾人福利企业给予10%的价格扣除，用扣除后的价格参与评审。 </w:t>
            </w:r>
          </w:p>
          <w:p w14:paraId="10BA8C65">
            <w:pPr>
              <w:spacing w:line="360" w:lineRule="auto"/>
              <w:jc w:val="left"/>
              <w:rPr>
                <w:b/>
                <w:bCs/>
                <w:color w:val="auto"/>
                <w:sz w:val="28"/>
                <w:szCs w:val="28"/>
              </w:rPr>
            </w:pPr>
            <w:r>
              <w:rPr>
                <w:rFonts w:hint="eastAsia"/>
                <w:b/>
                <w:bCs/>
                <w:color w:val="auto"/>
                <w:sz w:val="28"/>
                <w:szCs w:val="28"/>
              </w:rPr>
              <w:t>（三）对同时属于小微企业、监狱企业或残疾人福利性单位的，不重复享受政策。</w:t>
            </w:r>
          </w:p>
          <w:p w14:paraId="6036FC9A">
            <w:pPr>
              <w:spacing w:line="360" w:lineRule="auto"/>
              <w:jc w:val="left"/>
              <w:rPr>
                <w:b/>
                <w:bCs/>
                <w:color w:val="auto"/>
                <w:sz w:val="28"/>
                <w:szCs w:val="28"/>
              </w:rPr>
            </w:pPr>
            <w:r>
              <w:rPr>
                <w:rFonts w:hint="eastAsia"/>
                <w:b/>
                <w:bCs/>
                <w:color w:val="auto"/>
                <w:sz w:val="28"/>
                <w:szCs w:val="28"/>
              </w:rPr>
              <w:t>（四）对节能、环保政策的支持</w:t>
            </w:r>
          </w:p>
          <w:p w14:paraId="6DBA903B">
            <w:pPr>
              <w:spacing w:line="360" w:lineRule="auto"/>
              <w:jc w:val="left"/>
              <w:rPr>
                <w:color w:val="auto"/>
                <w:sz w:val="28"/>
                <w:szCs w:val="28"/>
              </w:rPr>
            </w:pPr>
            <w:r>
              <w:rPr>
                <w:rFonts w:hint="eastAsia"/>
                <w:color w:val="auto"/>
                <w:sz w:val="28"/>
                <w:szCs w:val="28"/>
              </w:rPr>
              <w:t>1、根据《财政部发展改革委 生态环境部 市场监管总局关于调整优化节能产品 环境标志产品政府采购执行机制的通知》（财库〔2019〕9号）和财政部、发展改革委发布的《关于印发节能产品政府采购品目清单的通知》（财库〔2019〕19号）的规定，若投标货物属于“节能产品政府采购清单”中品目的产品，供应商提供国家确定的认证机构出具的、处于有效期之内的节能产品认证证书，对获得证书的产品实施政府优先采购或强制采购。</w:t>
            </w:r>
          </w:p>
          <w:p w14:paraId="15190F3C">
            <w:pPr>
              <w:spacing w:line="360" w:lineRule="auto"/>
              <w:jc w:val="left"/>
              <w:rPr>
                <w:color w:val="auto"/>
                <w:sz w:val="28"/>
                <w:szCs w:val="28"/>
              </w:rPr>
            </w:pPr>
            <w:r>
              <w:rPr>
                <w:rFonts w:hint="eastAsia"/>
                <w:color w:val="auto"/>
                <w:sz w:val="28"/>
                <w:szCs w:val="28"/>
              </w:rPr>
              <w:t>2、根据《财政部发展改革委 生态环境部 市场监管总局关于调整优化节能产品 环境标志产品政府采购执行机制的通知》（财库〔2019〕9号），及 财政部、生态环境部《关于印发环境标志产品政府采购品目清单的通知》财库〔2019〕18号的规定，若投标货物属于“环境标志产品政府采购清单”中品目的产品，供应商提供国家确定的认证机构出具的、处于有效期之内的环境标志产品认证证书，对获得证书的产品实施政府优先采购或强制采购。</w:t>
            </w:r>
          </w:p>
          <w:p w14:paraId="0C4616A9">
            <w:pPr>
              <w:spacing w:line="360" w:lineRule="auto"/>
              <w:jc w:val="left"/>
              <w:rPr>
                <w:color w:val="auto"/>
                <w:sz w:val="28"/>
                <w:szCs w:val="28"/>
                <w:lang w:val="zh-CN"/>
              </w:rPr>
            </w:pPr>
            <w:r>
              <w:rPr>
                <w:rFonts w:hint="eastAsia"/>
                <w:color w:val="auto"/>
                <w:sz w:val="28"/>
                <w:szCs w:val="28"/>
              </w:rPr>
              <w:t>3、产品同时属于“非强制采购节能产品、环境标志产品的”，评审时只有其中一项能享受优先待遇（供应商自行选择，并在报价文件中填写相关信息及数据）。</w:t>
            </w:r>
          </w:p>
        </w:tc>
      </w:tr>
    </w:tbl>
    <w:p w14:paraId="6D9B2229">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4．推荐中标候选人</w:t>
      </w:r>
    </w:p>
    <w:p w14:paraId="5CF347FE">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（1）采用最低评标价法的，评标结果按投标报价由低到高顺序排列。投标报价相同的并列。投标文件满足招标文件全部实质性要求且投标报价最低的投标人为排名第一的中标候选人。</w:t>
      </w:r>
    </w:p>
    <w:p w14:paraId="04723A80">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采用综合评分法的，评标结果按评审后得分由高到低顺序排列。得分相同的，按投标报价由低到高顺序排列。得分且投标报价相同的并列。投标文件满足招标文件全部实质性要求，且按照评审因素的量化指标评审得分最高的供应商为排名第一的中标候选人。</w:t>
      </w:r>
    </w:p>
    <w:p w14:paraId="2004F130">
      <w:pPr>
        <w:pStyle w:val="24"/>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5．编写评审报告</w:t>
      </w:r>
    </w:p>
    <w:p w14:paraId="0BD15CFB">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评审报告是评标委员会根据全体评标成员签字的原始评标记录和评标结果编写的报告，其主要内容包括：</w:t>
      </w:r>
    </w:p>
    <w:p w14:paraId="28420106">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（1）招标公告刊登的媒体名称、开标日期和地点；</w:t>
      </w:r>
    </w:p>
    <w:p w14:paraId="0BD0DA3C">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（2）投标供应商名单和评标委员会成员名单；</w:t>
      </w:r>
    </w:p>
    <w:p w14:paraId="7CBC3160">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（3）评标方法；</w:t>
      </w:r>
    </w:p>
    <w:p w14:paraId="547250E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（4）开标记录和评标情况及说明，包括投标无效供应商名单及原因；</w:t>
      </w:r>
    </w:p>
    <w:p w14:paraId="2B4148BA">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（5）评标结果，确定的中标候选人名单或者经采购人委托直接确定的中标供应商；</w:t>
      </w:r>
    </w:p>
    <w:p w14:paraId="66DEE5C7">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（6）其他需要说明的情况，包括评标过程中投标供应商根据评标委员会要求进行的澄清、说明或者补正，评标委员会成员的更换等。</w:t>
      </w:r>
    </w:p>
    <w:p w14:paraId="20790865">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14:paraId="58700CC1">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（三）评标争议处理规则</w:t>
      </w:r>
    </w:p>
    <w:p w14:paraId="15626497">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14:paraId="53F2F97D">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（四）评审现场人员的保密责任</w:t>
      </w:r>
    </w:p>
    <w:p w14:paraId="6CADBA78">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14:paraId="54C54976">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（五）视同供应商串通投标的情形，其投标无效：</w:t>
      </w:r>
    </w:p>
    <w:p w14:paraId="505A408A">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1．不同供应商的投标文件由同一单位或者个人编制；</w:t>
      </w:r>
    </w:p>
    <w:p w14:paraId="484DF9D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2．不同供应商委托同一单位或者个人办理投标事宜；</w:t>
      </w:r>
    </w:p>
    <w:p w14:paraId="50268999">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3．不同供应商的投标文件载明的项目管理成员或者联系人员为同一人；</w:t>
      </w:r>
    </w:p>
    <w:p w14:paraId="2F38AF54">
      <w:pPr>
        <w:pStyle w:val="3"/>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4．不同供应商的投标文件异常一致或者投标报价呈规律性差异。</w:t>
      </w:r>
    </w:p>
    <w:p w14:paraId="21E7A4EA">
      <w:pPr>
        <w:pStyle w:val="3"/>
        <w:spacing w:line="500" w:lineRule="exact"/>
        <w:ind w:firstLine="562"/>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八、中标</w:t>
      </w:r>
    </w:p>
    <w:p w14:paraId="0A264B2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1．采购代理机构在评标工作结束后1个工作日内将评审报告送采购人。</w:t>
      </w:r>
    </w:p>
    <w:p w14:paraId="3C12B374">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采购人在收到评标报告5个工作日内未按评标报告推荐的中标候选人顺序确定中标人，又不能说明合法理由的，视同按评标报告推荐的顺序确定排名第一的中标候选人为中标人。</w:t>
      </w:r>
    </w:p>
    <w:p w14:paraId="7344B876">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3．采购代理机构将在中标供应商确定之日起2个工作日内，在【</w:t>
      </w:r>
      <w:r>
        <w:fldChar w:fldCharType="begin"/>
      </w:r>
      <w:r>
        <w:instrText xml:space="preserve"> HYPERLINK "http://www.ccgp-shaanxi.gov.cn" </w:instrText>
      </w:r>
      <w:r>
        <w:fldChar w:fldCharType="separate"/>
      </w:r>
      <w:r>
        <w:rPr>
          <w:rStyle w:val="18"/>
          <w:rFonts w:hint="eastAsia" w:asciiTheme="minorEastAsia" w:hAnsiTheme="minorEastAsia" w:cstheme="minorEastAsia"/>
          <w:color w:val="auto"/>
          <w:sz w:val="28"/>
          <w:szCs w:val="28"/>
          <w:u w:val="none"/>
        </w:rPr>
        <w:t>陕西省政府采购网</w:t>
      </w:r>
      <w:r>
        <w:rPr>
          <w:rStyle w:val="18"/>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w:t>
      </w:r>
      <w:r>
        <w:fldChar w:fldCharType="begin"/>
      </w:r>
      <w:r>
        <w:instrText xml:space="preserve"> HYPERLINK "http://www.ccgp-shaanxi.gov.cn/" </w:instrText>
      </w:r>
      <w:r>
        <w:fldChar w:fldCharType="separate"/>
      </w:r>
      <w:r>
        <w:rPr>
          <w:rStyle w:val="18"/>
          <w:rFonts w:hint="eastAsia" w:asciiTheme="minorEastAsia" w:hAnsiTheme="minorEastAsia" w:cstheme="minorEastAsia"/>
          <w:color w:val="auto"/>
          <w:sz w:val="28"/>
          <w:szCs w:val="28"/>
          <w:u w:val="none"/>
        </w:rPr>
        <w:t>http://www.ccgp-shaanxi.gov.cn/</w:t>
      </w:r>
      <w:r>
        <w:rPr>
          <w:rStyle w:val="18"/>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）上公布中标结果。中标公告期限为1个工作日。</w:t>
      </w:r>
    </w:p>
    <w:p w14:paraId="3B921CF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4．在公告中标结果的同时，采购代理机构将向中标供应商发出中标通知书，中标供应商在领取中标通知书时提供一正两副纸质投标文件用于备案。</w:t>
      </w:r>
    </w:p>
    <w:p w14:paraId="46968788">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5．采用综合评分法评审的，供应商可登录【全国公共资源交易中心（陕西省·西安市）】网站〖首页·〉电子交易平台·〉企业端〗，登录后切换到〖我的项目〗模块，依次点选〖项目流程·〉项目管理·〉评标结果查看〗，查看本单位的最终得分与排序。</w:t>
      </w:r>
    </w:p>
    <w:p w14:paraId="3AB9FA72">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6．采购代理机构按照相关规定将评审报告送监管机构备案。</w:t>
      </w:r>
    </w:p>
    <w:p w14:paraId="25AA51A2">
      <w:pPr>
        <w:pStyle w:val="3"/>
        <w:ind w:firstLine="0" w:firstLineChars="0"/>
        <w:rPr>
          <w:sz w:val="28"/>
          <w:szCs w:val="28"/>
        </w:rPr>
      </w:pPr>
    </w:p>
    <w:p w14:paraId="1E4C0A43">
      <w:pPr>
        <w:pStyle w:val="3"/>
        <w:spacing w:line="500" w:lineRule="exact"/>
        <w:ind w:firstLine="562"/>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九、合同签订、履行及验收</w:t>
      </w:r>
    </w:p>
    <w:p w14:paraId="5D30595C">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招标文件、投标文件、澄清、补充合同等为政府采购合同的组成部分，具有同等法律效力。</w:t>
      </w:r>
    </w:p>
    <w:p w14:paraId="1CCF5FBC">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（一）签订政府采购合同</w:t>
      </w:r>
    </w:p>
    <w:p w14:paraId="1B205012">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1．自中标通知书发出之日起30日内，采购人与中标供应商应按招标文件和中标供应商投标文件的约定，签订书面合同。</w:t>
      </w:r>
    </w:p>
    <w:p w14:paraId="690A9B50">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2．中标供应商拒绝与采购人签订合同的，采购人可以按照《政府采购法实施条例》第四十九条规定，确定下一候选人为中标供应商，也可以重新开展政府采购活动。</w:t>
      </w:r>
    </w:p>
    <w:p w14:paraId="61C9A3A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3．采购人不得向中标供应商提出任何不合理的要求，作为签订合同的条件，不得与中标供应商私下订立背离合同实质性内容的任何协议，所签订的合同不得对招标文件和中标供应商投标文件作实质性修改。</w:t>
      </w:r>
    </w:p>
    <w:p w14:paraId="2890F7F8">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4．质疑或者投诉事项可能影响中标、成交结果的，采购人应当暂停签订合同，已经签订合同的，应当中止履行合同。</w:t>
      </w:r>
    </w:p>
    <w:p w14:paraId="543DA407">
      <w:pPr>
        <w:pStyle w:val="20"/>
        <w:spacing w:before="159" w:after="159" w:line="500" w:lineRule="exact"/>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（二）合同公告及备案</w:t>
      </w:r>
    </w:p>
    <w:p w14:paraId="2D573BF1">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1．采购人应当自政府采购合同签订之日起2个工作日内，在陕西省政府采购网对合同进行公示，但政府采购合同中涉及国家秘密、商业秘密的内容除外。</w:t>
      </w:r>
    </w:p>
    <w:p w14:paraId="3DAFCB96">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2．采购人应自合同签订之日起7个工作日内将政府采购合同报送监管机构备案。</w:t>
      </w:r>
    </w:p>
    <w:p w14:paraId="0B6ACB03">
      <w:pPr>
        <w:pStyle w:val="20"/>
        <w:spacing w:before="159" w:after="159" w:line="360" w:lineRule="auto"/>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（三）履行合同</w:t>
      </w:r>
    </w:p>
    <w:p w14:paraId="4DE994E5">
      <w:pPr>
        <w:spacing w:line="360" w:lineRule="auto"/>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1．合同一经签订，双方应严格履行合同规定的义务。</w:t>
      </w:r>
    </w:p>
    <w:p w14:paraId="6E0ED7A5">
      <w:pPr>
        <w:spacing w:line="360" w:lineRule="auto"/>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2．在合同履行过程中，如发生合同纠纷，合同双方应按照《中华人民共和国民法典》及合同条款的有关规定进行处理。</w:t>
      </w:r>
    </w:p>
    <w:p w14:paraId="570EDDB0">
      <w:pPr>
        <w:pStyle w:val="20"/>
        <w:spacing w:before="159" w:after="159" w:line="360" w:lineRule="auto"/>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（四）验收或考核</w:t>
      </w:r>
    </w:p>
    <w:p w14:paraId="759B1FAF">
      <w:pPr>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1．采购人严格按照国家相关法律法规的要求及招标文件的要求组织验收或考核。现行的国家标准或国家行政部门颁布的法律法规、规章制度等，是项目验收的另一个重要依据。没有国家标准的，可以参考行业标准。</w:t>
      </w:r>
    </w:p>
    <w:p w14:paraId="12719F20">
      <w:pPr>
        <w:spacing w:line="360" w:lineRule="auto"/>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2．采购人按《关于促进政府采购公平竞争优化营商环境的通知》（财库〔2019〕38号）、《保障中小企业款项支付条例》（国务院令第728号）等规定及采购合同的约定进行支付合同款项。</w:t>
      </w:r>
    </w:p>
    <w:p w14:paraId="6945AC7F">
      <w:pPr>
        <w:pStyle w:val="3"/>
        <w:spacing w:line="500" w:lineRule="exact"/>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十、废标及重新招标</w:t>
      </w:r>
    </w:p>
    <w:p w14:paraId="79FA51DE">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35C4DE51">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2．根据《政府采购法》第三十六条规定，在招标采购中，出现下列情形之一的，本项目按废标处理：</w:t>
      </w:r>
    </w:p>
    <w:p w14:paraId="6DA10A5F">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（1）出现影响采购公正的违法、违规行为的；</w:t>
      </w:r>
    </w:p>
    <w:p w14:paraId="37AA02DD">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（2）供应商的报价均超过了采购预算，采购人不能支付的；</w:t>
      </w:r>
    </w:p>
    <w:p w14:paraId="3DF954E9">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（3）因重大变故，采购任务取消的。</w:t>
      </w:r>
    </w:p>
    <w:p w14:paraId="225A8DA3">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废标后，除采购任务取消外，本项目将重新组织招标。</w:t>
      </w:r>
    </w:p>
    <w:p w14:paraId="3584FB60">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3．在递交投标文件阶段、密封性等形式检查阶段、资格审查阶段或评标委员会评标阶段，当出现有效投标供应商不足3家时，本项目将依据西安市财政局《关于进一步规范市级预算单位变更政府采购方式审批管理的通知》（市财发〔2017〕186号）的有关规定，按政府采购监管部门事前批准的采购方式继续进行。</w:t>
      </w:r>
    </w:p>
    <w:p w14:paraId="1F0FBF96">
      <w:pPr>
        <w:spacing w:line="500" w:lineRule="exact"/>
        <w:ind w:firstLine="560" w:firstLineChars="200"/>
        <w:jc w:val="both"/>
        <w:rPr>
          <w:rFonts w:asciiTheme="minorEastAsia" w:hAnsiTheme="minorEastAsia" w:cstheme="minorEastAsia"/>
          <w:sz w:val="28"/>
          <w:szCs w:val="28"/>
        </w:rPr>
      </w:pPr>
      <w:r>
        <w:rPr>
          <w:rFonts w:hint="eastAsia" w:asciiTheme="minorEastAsia" w:hAnsiTheme="minorEastAsia" w:cstheme="minorEastAsia"/>
          <w:sz w:val="28"/>
          <w:szCs w:val="28"/>
        </w:rPr>
        <w:t>4．招标文件未明确的其他事项，按《政府采购法》及其相关法律法规执行。</w:t>
      </w:r>
    </w:p>
    <w:p w14:paraId="54C5A3F5"/>
    <w:p w14:paraId="47629D02">
      <w:bookmarkStart w:id="10" w:name="_Toc100219614"/>
      <w:r>
        <w:rPr>
          <w:rFonts w:hint="eastAsia"/>
        </w:rPr>
        <w:br w:type="page"/>
      </w:r>
    </w:p>
    <w:p w14:paraId="45E8C064">
      <w:pPr>
        <w:pStyle w:val="2"/>
        <w:spacing w:line="500" w:lineRule="exact"/>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第三章  招标内容及要求</w:t>
      </w:r>
      <w:bookmarkEnd w:id="10"/>
    </w:p>
    <w:p w14:paraId="214A5E21">
      <w:pPr>
        <w:jc w:val="both"/>
        <w:textAlignment w:val="baseline"/>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一、采购清单：</w:t>
      </w:r>
    </w:p>
    <w:tbl>
      <w:tblPr>
        <w:tblStyle w:val="15"/>
        <w:tblpPr w:leftFromText="180" w:rightFromText="180" w:vertAnchor="text" w:horzAnchor="page" w:tblpX="1211" w:tblpY="493"/>
        <w:tblOverlap w:val="never"/>
        <w:tblW w:w="98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5"/>
        <w:gridCol w:w="755"/>
        <w:gridCol w:w="2783"/>
        <w:gridCol w:w="937"/>
        <w:gridCol w:w="1325"/>
        <w:gridCol w:w="1275"/>
        <w:gridCol w:w="1155"/>
        <w:gridCol w:w="800"/>
      </w:tblGrid>
      <w:tr w14:paraId="3D70E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AE2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75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35A7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278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E89C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设备名称</w:t>
            </w:r>
          </w:p>
        </w:tc>
        <w:tc>
          <w:tcPr>
            <w:tcW w:w="9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65F11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     （台）</w:t>
            </w:r>
          </w:p>
        </w:tc>
        <w:tc>
          <w:tcPr>
            <w:tcW w:w="13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04524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        （万元）</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F3544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最高限价         （万元）</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96E8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是否允许进口</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C8D9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2CD1C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77C374">
            <w:pPr>
              <w:jc w:val="center"/>
              <w:rPr>
                <w:rFonts w:hint="eastAsia" w:ascii="宋体" w:hAnsi="宋体" w:eastAsia="宋体" w:cs="宋体"/>
                <w:i w:val="0"/>
                <w:iCs w:val="0"/>
                <w:color w:val="000000"/>
                <w:sz w:val="22"/>
                <w:szCs w:val="22"/>
                <w:u w:val="none"/>
              </w:rPr>
            </w:pP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F1C407">
            <w:pPr>
              <w:jc w:val="center"/>
              <w:rPr>
                <w:rFonts w:hint="eastAsia" w:ascii="宋体" w:hAnsi="宋体" w:eastAsia="宋体" w:cs="宋体"/>
                <w:i w:val="0"/>
                <w:iCs w:val="0"/>
                <w:color w:val="000000"/>
                <w:sz w:val="22"/>
                <w:szCs w:val="22"/>
                <w:u w:val="none"/>
              </w:rPr>
            </w:pPr>
          </w:p>
        </w:tc>
        <w:tc>
          <w:tcPr>
            <w:tcW w:w="278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26A169">
            <w:pPr>
              <w:jc w:val="center"/>
              <w:rPr>
                <w:rFonts w:hint="eastAsia" w:ascii="宋体" w:hAnsi="宋体" w:eastAsia="宋体" w:cs="宋体"/>
                <w:i w:val="0"/>
                <w:iCs w:val="0"/>
                <w:color w:val="000000"/>
                <w:sz w:val="22"/>
                <w:szCs w:val="22"/>
                <w:u w:val="none"/>
              </w:rPr>
            </w:pPr>
          </w:p>
        </w:tc>
        <w:tc>
          <w:tcPr>
            <w:tcW w:w="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13E470">
            <w:pPr>
              <w:jc w:val="center"/>
              <w:rPr>
                <w:rFonts w:hint="eastAsia" w:ascii="宋体" w:hAnsi="宋体" w:eastAsia="宋体" w:cs="宋体"/>
                <w:i w:val="0"/>
                <w:iCs w:val="0"/>
                <w:color w:val="000000"/>
                <w:sz w:val="22"/>
                <w:szCs w:val="22"/>
                <w:u w:val="none"/>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FC68DCF">
            <w:pPr>
              <w:jc w:val="center"/>
              <w:rPr>
                <w:rFonts w:hint="eastAsia" w:ascii="宋体" w:hAnsi="宋体" w:eastAsia="宋体" w:cs="宋体"/>
                <w:i w:val="0"/>
                <w:iCs w:val="0"/>
                <w:color w:val="000000"/>
                <w:sz w:val="22"/>
                <w:szCs w:val="22"/>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6E5DBE">
            <w:pPr>
              <w:jc w:val="center"/>
              <w:rPr>
                <w:rFonts w:hint="eastAsia" w:ascii="宋体" w:hAnsi="宋体" w:eastAsia="宋体" w:cs="宋体"/>
                <w:i w:val="0"/>
                <w:iCs w:val="0"/>
                <w:color w:val="000000"/>
                <w:sz w:val="22"/>
                <w:szCs w:val="22"/>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62670E">
            <w:pPr>
              <w:jc w:val="center"/>
              <w:rPr>
                <w:rFonts w:hint="eastAsia" w:ascii="宋体" w:hAnsi="宋体" w:eastAsia="宋体" w:cs="宋体"/>
                <w:i w:val="0"/>
                <w:iCs w:val="0"/>
                <w:color w:val="000000"/>
                <w:sz w:val="22"/>
                <w:szCs w:val="22"/>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F452BF">
            <w:pPr>
              <w:jc w:val="center"/>
              <w:rPr>
                <w:rFonts w:hint="eastAsia" w:ascii="宋体" w:hAnsi="宋体" w:eastAsia="宋体" w:cs="宋体"/>
                <w:i w:val="0"/>
                <w:iCs w:val="0"/>
                <w:color w:val="000000"/>
                <w:sz w:val="22"/>
                <w:szCs w:val="22"/>
                <w:u w:val="none"/>
              </w:rPr>
            </w:pPr>
          </w:p>
        </w:tc>
      </w:tr>
      <w:tr w14:paraId="13774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tcBorders>
              <w:top w:val="nil"/>
              <w:left w:val="single" w:color="000000" w:sz="4" w:space="0"/>
              <w:bottom w:val="single" w:color="000000" w:sz="4" w:space="0"/>
              <w:right w:val="single" w:color="000000" w:sz="4" w:space="0"/>
            </w:tcBorders>
            <w:shd w:val="clear" w:color="auto" w:fill="FFFFFF"/>
            <w:noWrap/>
            <w:vAlign w:val="center"/>
          </w:tcPr>
          <w:p w14:paraId="673E8D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58DA18A">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眼科手术显微镜等设备一批</w:t>
            </w:r>
          </w:p>
          <w:p w14:paraId="4EBC1F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3A345B">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玻切超乳激光一体机</w:t>
            </w:r>
          </w:p>
        </w:tc>
        <w:tc>
          <w:tcPr>
            <w:tcW w:w="9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409FF4">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50D74">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EEBB79">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180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C14AFF">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是</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B2B683">
            <w:pPr>
              <w:jc w:val="center"/>
              <w:textAlignment w:val="baseline"/>
              <w:rPr>
                <w:rFonts w:hint="eastAsia" w:ascii="宋体" w:hAnsi="宋体" w:eastAsia="宋体" w:cs="宋体"/>
                <w:kern w:val="0"/>
                <w:sz w:val="24"/>
                <w:szCs w:val="24"/>
                <w:lang w:val="en-US" w:eastAsia="zh-CN"/>
              </w:rPr>
            </w:pPr>
          </w:p>
        </w:tc>
      </w:tr>
      <w:tr w14:paraId="191ED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tcBorders>
              <w:top w:val="nil"/>
              <w:left w:val="single" w:color="000000" w:sz="4" w:space="0"/>
              <w:bottom w:val="single" w:color="000000" w:sz="4" w:space="0"/>
              <w:right w:val="single" w:color="000000" w:sz="4" w:space="0"/>
            </w:tcBorders>
            <w:shd w:val="clear" w:color="auto" w:fill="FFFFFF"/>
            <w:noWrap/>
            <w:vAlign w:val="center"/>
          </w:tcPr>
          <w:p w14:paraId="658F48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40859F">
            <w:pPr>
              <w:jc w:val="center"/>
              <w:rPr>
                <w:rFonts w:hint="eastAsia" w:ascii="宋体" w:hAnsi="宋体" w:eastAsia="宋体" w:cs="宋体"/>
                <w:i w:val="0"/>
                <w:iCs w:val="0"/>
                <w:color w:val="000000"/>
                <w:sz w:val="22"/>
                <w:szCs w:val="22"/>
                <w:u w:val="none"/>
              </w:rPr>
            </w:pP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01E9AA">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激光扫描检眼镜</w:t>
            </w:r>
          </w:p>
        </w:tc>
        <w:tc>
          <w:tcPr>
            <w:tcW w:w="9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33394C">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11A9B">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180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9CD0BB">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D6F4E0">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是</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29BB57">
            <w:pPr>
              <w:jc w:val="center"/>
              <w:textAlignment w:val="baseline"/>
              <w:rPr>
                <w:rFonts w:hint="eastAsia" w:ascii="宋体" w:hAnsi="宋体" w:eastAsia="宋体" w:cs="宋体"/>
                <w:kern w:val="0"/>
                <w:sz w:val="24"/>
                <w:szCs w:val="24"/>
                <w:lang w:val="en-US" w:eastAsia="zh-CN"/>
              </w:rPr>
            </w:pPr>
          </w:p>
        </w:tc>
      </w:tr>
      <w:tr w14:paraId="61E9F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tcBorders>
              <w:top w:val="nil"/>
              <w:left w:val="single" w:color="000000" w:sz="4" w:space="0"/>
              <w:bottom w:val="single" w:color="000000" w:sz="4" w:space="0"/>
              <w:right w:val="single" w:color="000000" w:sz="4" w:space="0"/>
            </w:tcBorders>
            <w:shd w:val="clear" w:color="auto" w:fill="FFFFFF"/>
            <w:noWrap/>
            <w:vAlign w:val="center"/>
          </w:tcPr>
          <w:p w14:paraId="2C1048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3825FA">
            <w:pPr>
              <w:jc w:val="center"/>
              <w:rPr>
                <w:rFonts w:hint="eastAsia" w:ascii="宋体" w:hAnsi="宋体" w:eastAsia="宋体" w:cs="宋体"/>
                <w:i w:val="0"/>
                <w:iCs w:val="0"/>
                <w:color w:val="000000"/>
                <w:sz w:val="22"/>
                <w:szCs w:val="22"/>
                <w:u w:val="none"/>
              </w:rPr>
            </w:pP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DE0CA0">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眼科光学相干断层扫描仪（OCT)</w:t>
            </w:r>
          </w:p>
        </w:tc>
        <w:tc>
          <w:tcPr>
            <w:tcW w:w="9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AA9CA3">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FD563F">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BB30C">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CB793E">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是</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1A1FB8">
            <w:pPr>
              <w:jc w:val="center"/>
              <w:textAlignment w:val="baseline"/>
              <w:rPr>
                <w:rFonts w:hint="eastAsia" w:ascii="宋体" w:hAnsi="宋体" w:eastAsia="宋体" w:cs="宋体"/>
                <w:kern w:val="0"/>
                <w:sz w:val="24"/>
                <w:szCs w:val="24"/>
                <w:lang w:val="en-US" w:eastAsia="zh-CN"/>
              </w:rPr>
            </w:pPr>
          </w:p>
        </w:tc>
      </w:tr>
      <w:tr w14:paraId="148CD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tcBorders>
              <w:top w:val="nil"/>
              <w:left w:val="single" w:color="000000" w:sz="4" w:space="0"/>
              <w:bottom w:val="single" w:color="000000" w:sz="4" w:space="0"/>
              <w:right w:val="single" w:color="000000" w:sz="4" w:space="0"/>
            </w:tcBorders>
            <w:shd w:val="clear" w:color="auto" w:fill="FFFFFF"/>
            <w:noWrap/>
            <w:vAlign w:val="center"/>
          </w:tcPr>
          <w:p w14:paraId="5900C2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CCEE38">
            <w:pPr>
              <w:jc w:val="center"/>
              <w:rPr>
                <w:rFonts w:hint="eastAsia" w:ascii="宋体" w:hAnsi="宋体" w:eastAsia="宋体" w:cs="宋体"/>
                <w:i w:val="0"/>
                <w:iCs w:val="0"/>
                <w:color w:val="000000"/>
                <w:sz w:val="22"/>
                <w:szCs w:val="22"/>
                <w:u w:val="none"/>
              </w:rPr>
            </w:pP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D09FA">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光学相干断层扫描仪</w:t>
            </w:r>
          </w:p>
        </w:tc>
        <w:tc>
          <w:tcPr>
            <w:tcW w:w="9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D303A1">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4EC6C">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160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5407FB">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F8D48">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否</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911AAD">
            <w:pPr>
              <w:jc w:val="center"/>
              <w:textAlignment w:val="baseline"/>
              <w:rPr>
                <w:rFonts w:hint="eastAsia" w:ascii="宋体" w:hAnsi="宋体" w:eastAsia="宋体" w:cs="宋体"/>
                <w:kern w:val="0"/>
                <w:sz w:val="24"/>
                <w:szCs w:val="24"/>
                <w:lang w:val="en-US" w:eastAsia="zh-CN"/>
              </w:rPr>
            </w:pPr>
          </w:p>
        </w:tc>
      </w:tr>
      <w:tr w14:paraId="384DF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tcBorders>
              <w:top w:val="nil"/>
              <w:left w:val="single" w:color="000000" w:sz="4" w:space="0"/>
              <w:bottom w:val="single" w:color="000000" w:sz="4" w:space="0"/>
              <w:right w:val="single" w:color="000000" w:sz="4" w:space="0"/>
            </w:tcBorders>
            <w:shd w:val="clear" w:color="auto" w:fill="FFFFFF"/>
            <w:noWrap/>
            <w:vAlign w:val="center"/>
          </w:tcPr>
          <w:p w14:paraId="6BDA1E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27750A">
            <w:pPr>
              <w:jc w:val="center"/>
              <w:rPr>
                <w:rFonts w:hint="eastAsia" w:ascii="宋体" w:hAnsi="宋体" w:eastAsia="宋体" w:cs="宋体"/>
                <w:i w:val="0"/>
                <w:iCs w:val="0"/>
                <w:color w:val="000000"/>
                <w:sz w:val="22"/>
                <w:szCs w:val="22"/>
                <w:u w:val="none"/>
              </w:rPr>
            </w:pP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095E3">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眼科手术显微镜</w:t>
            </w:r>
          </w:p>
        </w:tc>
        <w:tc>
          <w:tcPr>
            <w:tcW w:w="9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C5CC75">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AA7885">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350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96EC52">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EBBF19">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是</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3B51F8">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核心产品</w:t>
            </w:r>
          </w:p>
        </w:tc>
      </w:tr>
      <w:tr w14:paraId="0F71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tcBorders>
              <w:top w:val="nil"/>
              <w:left w:val="single" w:color="000000" w:sz="4" w:space="0"/>
              <w:bottom w:val="single" w:color="000000" w:sz="4" w:space="0"/>
              <w:right w:val="single" w:color="000000" w:sz="4" w:space="0"/>
            </w:tcBorders>
            <w:shd w:val="clear" w:color="auto" w:fill="FFFFFF"/>
            <w:noWrap/>
            <w:vAlign w:val="center"/>
          </w:tcPr>
          <w:p w14:paraId="172C5B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48C991">
            <w:pPr>
              <w:jc w:val="center"/>
              <w:rPr>
                <w:rFonts w:hint="eastAsia" w:ascii="宋体" w:hAnsi="宋体" w:eastAsia="宋体" w:cs="宋体"/>
                <w:i w:val="0"/>
                <w:iCs w:val="0"/>
                <w:color w:val="000000"/>
                <w:sz w:val="22"/>
                <w:szCs w:val="22"/>
                <w:u w:val="none"/>
              </w:rPr>
            </w:pP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8ADFE9">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眼科超声乳化仪</w:t>
            </w:r>
          </w:p>
        </w:tc>
        <w:tc>
          <w:tcPr>
            <w:tcW w:w="9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19CB53">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3B576B">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145</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26B8C">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D55E70">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是</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3FE30D">
            <w:pPr>
              <w:jc w:val="center"/>
              <w:textAlignment w:val="baseline"/>
              <w:rPr>
                <w:rFonts w:hint="eastAsia" w:ascii="宋体" w:hAnsi="宋体" w:eastAsia="宋体" w:cs="宋体"/>
                <w:kern w:val="0"/>
                <w:sz w:val="24"/>
                <w:szCs w:val="24"/>
                <w:lang w:val="en-US" w:eastAsia="zh-CN"/>
              </w:rPr>
            </w:pPr>
          </w:p>
        </w:tc>
      </w:tr>
      <w:tr w14:paraId="3475A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3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7EBAD">
            <w:pPr>
              <w:jc w:val="center"/>
              <w:textAlignment w:val="baseline"/>
              <w:rPr>
                <w:rFonts w:hint="eastAsia" w:ascii="宋体" w:hAnsi="宋体" w:eastAsia="宋体" w:cs="宋体"/>
                <w:i w:val="0"/>
                <w:iCs w:val="0"/>
                <w:color w:val="000000"/>
                <w:sz w:val="22"/>
                <w:szCs w:val="22"/>
                <w:u w:val="none"/>
              </w:rPr>
            </w:pPr>
            <w:r>
              <w:rPr>
                <w:rFonts w:hint="eastAsia" w:ascii="宋体" w:hAnsi="宋体" w:eastAsia="宋体" w:cs="宋体"/>
                <w:kern w:val="0"/>
                <w:sz w:val="24"/>
                <w:szCs w:val="24"/>
                <w:lang w:val="en-US" w:eastAsia="zh-CN"/>
              </w:rPr>
              <w:t>合计</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BEC4C">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77E25">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1135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E5507">
            <w:pPr>
              <w:jc w:val="center"/>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970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12D05">
            <w:pPr>
              <w:jc w:val="center"/>
              <w:textAlignment w:val="baseline"/>
              <w:rPr>
                <w:rFonts w:hint="eastAsia" w:ascii="宋体" w:hAnsi="宋体" w:eastAsia="宋体" w:cs="宋体"/>
                <w:kern w:val="0"/>
                <w:sz w:val="24"/>
                <w:szCs w:val="24"/>
                <w:lang w:val="en-US" w:eastAsia="zh-CN"/>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8A187">
            <w:pPr>
              <w:jc w:val="center"/>
              <w:textAlignment w:val="baseline"/>
              <w:rPr>
                <w:rFonts w:hint="eastAsia" w:ascii="宋体" w:hAnsi="宋体" w:eastAsia="宋体" w:cs="宋体"/>
                <w:kern w:val="0"/>
                <w:sz w:val="24"/>
                <w:szCs w:val="24"/>
                <w:lang w:val="en-US" w:eastAsia="zh-CN"/>
              </w:rPr>
            </w:pPr>
          </w:p>
        </w:tc>
      </w:tr>
    </w:tbl>
    <w:p w14:paraId="48E81ED4">
      <w:pPr>
        <w:jc w:val="left"/>
        <w:textAlignment w:val="baseline"/>
        <w:rPr>
          <w:rFonts w:hint="eastAsia" w:ascii="仿宋" w:hAnsi="仿宋" w:eastAsia="仿宋" w:cs="仿宋"/>
          <w:b/>
          <w:bCs/>
          <w:kern w:val="0"/>
          <w:sz w:val="32"/>
          <w:szCs w:val="32"/>
          <w:lang w:val="en-US" w:eastAsia="zh-CN"/>
        </w:rPr>
      </w:pPr>
    </w:p>
    <w:p w14:paraId="25768EF5">
      <w:pPr>
        <w:jc w:val="left"/>
        <w:textAlignment w:val="baseline"/>
        <w:rPr>
          <w:rFonts w:hint="eastAsia" w:asciiTheme="majorEastAsia" w:hAnsiTheme="majorEastAsia" w:eastAsiaTheme="majorEastAsia" w:cstheme="majorEastAsia"/>
          <w:b/>
          <w:sz w:val="32"/>
          <w:szCs w:val="32"/>
          <w:lang w:eastAsia="zh-CN"/>
        </w:rPr>
      </w:pPr>
      <w:r>
        <w:rPr>
          <w:rFonts w:hint="eastAsia" w:asciiTheme="majorEastAsia" w:hAnsiTheme="majorEastAsia" w:eastAsiaTheme="majorEastAsia" w:cstheme="majorEastAsia"/>
          <w:b/>
          <w:bCs/>
          <w:kern w:val="0"/>
          <w:sz w:val="32"/>
          <w:szCs w:val="32"/>
          <w:lang w:val="en-US" w:eastAsia="zh-CN"/>
        </w:rPr>
        <w:t>二、技术要求</w:t>
      </w:r>
    </w:p>
    <w:p w14:paraId="770410A4">
      <w:pPr>
        <w:jc w:val="left"/>
        <w:textAlignment w:val="baseline"/>
        <w:rPr>
          <w:rFonts w:hint="eastAsia" w:asciiTheme="majorEastAsia" w:hAnsiTheme="majorEastAsia" w:eastAsiaTheme="majorEastAsia" w:cstheme="majorEastAsia"/>
          <w:b/>
          <w:color w:val="FF0000"/>
          <w:sz w:val="28"/>
          <w:szCs w:val="28"/>
          <w:lang w:eastAsia="zh-CN"/>
        </w:rPr>
      </w:pPr>
      <w:r>
        <w:rPr>
          <w:rFonts w:hint="eastAsia" w:asciiTheme="majorEastAsia" w:hAnsiTheme="majorEastAsia" w:eastAsiaTheme="majorEastAsia" w:cstheme="majorEastAsia"/>
          <w:b/>
          <w:sz w:val="28"/>
          <w:szCs w:val="28"/>
          <w:lang w:eastAsia="zh-CN"/>
        </w:rPr>
        <w:t>品目</w:t>
      </w:r>
      <w:r>
        <w:rPr>
          <w:rFonts w:hint="eastAsia" w:asciiTheme="majorEastAsia" w:hAnsiTheme="majorEastAsia" w:eastAsiaTheme="majorEastAsia" w:cstheme="majorEastAsia"/>
          <w:b/>
          <w:sz w:val="28"/>
          <w:szCs w:val="28"/>
        </w:rPr>
        <w:t>一、</w:t>
      </w:r>
      <w:r>
        <w:rPr>
          <w:rFonts w:hint="eastAsia" w:asciiTheme="majorEastAsia" w:hAnsiTheme="majorEastAsia" w:eastAsiaTheme="majorEastAsia" w:cstheme="majorEastAsia"/>
          <w:b/>
          <w:sz w:val="28"/>
          <w:szCs w:val="28"/>
          <w:lang w:val="en-US" w:eastAsia="zh-CN"/>
        </w:rPr>
        <w:t>玻切超乳激光一体机：一台</w:t>
      </w:r>
    </w:p>
    <w:p w14:paraId="1EE74AA8">
      <w:pPr>
        <w:pStyle w:val="2"/>
        <w:numPr>
          <w:ilvl w:val="0"/>
          <w:numId w:val="4"/>
        </w:numPr>
        <w:jc w:val="left"/>
        <w:rPr>
          <w:rFonts w:hint="eastAsia" w:asciiTheme="majorEastAsia" w:hAnsiTheme="majorEastAsia" w:eastAsiaTheme="majorEastAsia" w:cstheme="majorEastAsia"/>
          <w:b w:val="0"/>
          <w:bCs w:val="0"/>
          <w:sz w:val="28"/>
          <w:szCs w:val="28"/>
          <w:lang w:eastAsia="zh-CN"/>
        </w:rPr>
      </w:pPr>
      <w:r>
        <w:rPr>
          <w:rFonts w:hint="eastAsia" w:asciiTheme="majorEastAsia" w:hAnsiTheme="majorEastAsia" w:eastAsiaTheme="majorEastAsia" w:cstheme="majorEastAsia"/>
          <w:b w:val="0"/>
          <w:bCs w:val="0"/>
          <w:sz w:val="28"/>
          <w:szCs w:val="28"/>
        </w:rPr>
        <w:t>主机要求</w:t>
      </w:r>
      <w:r>
        <w:rPr>
          <w:rFonts w:hint="eastAsia" w:asciiTheme="majorEastAsia" w:hAnsiTheme="majorEastAsia" w:eastAsiaTheme="majorEastAsia" w:cstheme="majorEastAsia"/>
          <w:b w:val="0"/>
          <w:bCs w:val="0"/>
          <w:sz w:val="28"/>
          <w:szCs w:val="28"/>
          <w:lang w:eastAsia="zh-CN"/>
        </w:rPr>
        <w:t>：</w:t>
      </w:r>
    </w:p>
    <w:p w14:paraId="06FC1491">
      <w:pPr>
        <w:pStyle w:val="2"/>
        <w:numPr>
          <w:ilvl w:val="0"/>
          <w:numId w:val="0"/>
        </w:numPr>
        <w:ind w:firstLine="560" w:firstLineChars="200"/>
        <w:jc w:val="left"/>
        <w:rPr>
          <w:rFonts w:hint="eastAsia" w:asciiTheme="majorEastAsia" w:hAnsiTheme="majorEastAsia" w:eastAsiaTheme="majorEastAsia" w:cstheme="majorEastAsia"/>
          <w:b w:val="0"/>
          <w:bCs w:val="0"/>
          <w:kern w:val="2"/>
          <w:sz w:val="28"/>
          <w:szCs w:val="28"/>
          <w:lang w:val="en-US" w:eastAsia="zh-CN" w:bidi="ar"/>
        </w:rPr>
      </w:pPr>
      <w:r>
        <w:rPr>
          <w:rFonts w:hint="eastAsia" w:asciiTheme="majorEastAsia" w:hAnsiTheme="majorEastAsia" w:eastAsiaTheme="majorEastAsia" w:cstheme="majorEastAsia"/>
          <w:b w:val="0"/>
          <w:bCs w:val="0"/>
          <w:kern w:val="2"/>
          <w:sz w:val="28"/>
          <w:szCs w:val="28"/>
          <w:lang w:val="en-US" w:eastAsia="zh-CN" w:bidi="ar"/>
        </w:rPr>
        <w:t>主机具有玻璃体切割功能，超声乳化功能，照明功能，硅油注吸功能，电凝功能，自动气液交换功能，内置532nm激光。</w:t>
      </w:r>
    </w:p>
    <w:p w14:paraId="753A8DE8">
      <w:pPr>
        <w:pStyle w:val="2"/>
        <w:jc w:val="left"/>
        <w:rPr>
          <w:rFonts w:hint="eastAsia" w:asciiTheme="majorEastAsia" w:hAnsiTheme="majorEastAsia" w:eastAsiaTheme="majorEastAsia" w:cstheme="majorEastAsia"/>
          <w:b w:val="0"/>
          <w:bCs w:val="0"/>
          <w:sz w:val="28"/>
          <w:szCs w:val="28"/>
          <w:lang w:eastAsia="zh-CN"/>
        </w:rPr>
      </w:pPr>
      <w:r>
        <w:rPr>
          <w:rFonts w:hint="eastAsia" w:asciiTheme="majorEastAsia" w:hAnsiTheme="majorEastAsia" w:eastAsiaTheme="majorEastAsia" w:cstheme="majorEastAsia"/>
          <w:b w:val="0"/>
          <w:bCs w:val="0"/>
          <w:sz w:val="28"/>
          <w:szCs w:val="28"/>
          <w:lang w:eastAsia="zh-CN"/>
        </w:rPr>
        <w:t>二</w:t>
      </w:r>
      <w:r>
        <w:rPr>
          <w:rFonts w:hint="eastAsia" w:asciiTheme="majorEastAsia" w:hAnsiTheme="majorEastAsia" w:eastAsiaTheme="majorEastAsia" w:cstheme="majorEastAsia"/>
          <w:b w:val="0"/>
          <w:bCs w:val="0"/>
          <w:sz w:val="28"/>
          <w:szCs w:val="28"/>
        </w:rPr>
        <w:t>、玻璃体切割系统</w:t>
      </w:r>
      <w:r>
        <w:rPr>
          <w:rFonts w:hint="eastAsia" w:asciiTheme="majorEastAsia" w:hAnsiTheme="majorEastAsia" w:eastAsiaTheme="majorEastAsia" w:cstheme="majorEastAsia"/>
          <w:b w:val="0"/>
          <w:bCs w:val="0"/>
          <w:sz w:val="28"/>
          <w:szCs w:val="28"/>
          <w:lang w:eastAsia="zh-CN"/>
        </w:rPr>
        <w:t>：</w:t>
      </w:r>
    </w:p>
    <w:p w14:paraId="116E2020">
      <w:pPr>
        <w:ind w:left="226"/>
        <w:jc w:val="left"/>
        <w:rPr>
          <w:rFonts w:ascii="仿宋" w:hAnsi="仿宋" w:eastAsia="仿宋"/>
          <w:sz w:val="28"/>
          <w:szCs w:val="28"/>
          <w:lang w:bidi="ar"/>
        </w:rPr>
      </w:pP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bidi="ar"/>
        </w:rPr>
        <w:t>眼内压实时控制：全程动态补偿眼内压控制，</w:t>
      </w:r>
      <w:r>
        <w:rPr>
          <w:rFonts w:hint="eastAsia" w:asciiTheme="majorEastAsia" w:hAnsiTheme="majorEastAsia" w:eastAsiaTheme="majorEastAsia" w:cstheme="majorEastAsia"/>
          <w:sz w:val="28"/>
          <w:szCs w:val="28"/>
          <w:lang w:val="en-US" w:eastAsia="zh-CN" w:bidi="ar"/>
        </w:rPr>
        <w:t>显示</w:t>
      </w:r>
      <w:r>
        <w:rPr>
          <w:rFonts w:hint="eastAsia" w:asciiTheme="majorEastAsia" w:hAnsiTheme="majorEastAsia" w:eastAsiaTheme="majorEastAsia" w:cstheme="majorEastAsia"/>
          <w:sz w:val="28"/>
          <w:szCs w:val="28"/>
          <w:lang w:bidi="ar"/>
        </w:rPr>
        <w:t>实时的眼内压值，具体要求：精度：+/-2mmHg，瞬时干扰响应速度：</w:t>
      </w:r>
      <w:r>
        <w:rPr>
          <w:rFonts w:hint="eastAsia" w:asciiTheme="majorEastAsia" w:hAnsiTheme="majorEastAsia" w:eastAsiaTheme="majorEastAsia" w:cstheme="majorEastAsia"/>
          <w:sz w:val="28"/>
          <w:szCs w:val="28"/>
          <w:lang w:val="en-US" w:eastAsia="zh-CN" w:bidi="ar"/>
        </w:rPr>
        <w:t>≤</w:t>
      </w:r>
      <w:r>
        <w:rPr>
          <w:rFonts w:hint="eastAsia" w:asciiTheme="majorEastAsia" w:hAnsiTheme="majorEastAsia" w:eastAsiaTheme="majorEastAsia" w:cstheme="majorEastAsia"/>
          <w:sz w:val="28"/>
          <w:szCs w:val="28"/>
          <w:lang w:bidi="ar"/>
        </w:rPr>
        <w:t>2000 ms。</w:t>
      </w:r>
    </w:p>
    <w:p w14:paraId="3C2D2EA6">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2、同品牌双气路玻切头：单刃切割≥7500 切/分高速玻切头，双刃切割≥15000 切/分高速玻切头，设备可控制玻切头开合比，最大开合比≥90%。</w:t>
      </w:r>
    </w:p>
    <w:p w14:paraId="7D84FA2A">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3、自动气液交换：通过脚踏控制。</w:t>
      </w:r>
    </w:p>
    <w:p w14:paraId="48E802FA">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4、电凝方式：比例式、固定式。</w:t>
      </w:r>
    </w:p>
    <w:p w14:paraId="14395985">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三、超乳功能：</w:t>
      </w:r>
    </w:p>
    <w:p w14:paraId="6742902A">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1、超声模式：传统超声或扭动超声。</w:t>
      </w:r>
    </w:p>
    <w:p w14:paraId="7AE4E78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2、双手柄接口，具有智能超声乳化功能。</w:t>
      </w:r>
    </w:p>
    <w:p w14:paraId="3263088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四、内置激光机：</w:t>
      </w:r>
    </w:p>
    <w:p w14:paraId="49A5CCF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1、嵌入一体式的激光机，工作波长:532nm，能量≥1400mW。</w:t>
      </w:r>
    </w:p>
    <w:p w14:paraId="6A52BA8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2、具有语音识别技术。</w:t>
      </w:r>
    </w:p>
    <w:p w14:paraId="0CCE49D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3、脚踏具有照明功能，可通过脚踏板调整激光输出能量大小，通过脚踏切换待机和工作状态。</w:t>
      </w:r>
    </w:p>
    <w:p w14:paraId="14E452F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4、双端口激光输出口。</w:t>
      </w:r>
    </w:p>
    <w:p w14:paraId="12F75034">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五、配置清单：</w:t>
      </w:r>
    </w:p>
    <w:p w14:paraId="2C1ECCC0">
      <w:pPr>
        <w:pStyle w:val="8"/>
        <w:jc w:val="both"/>
        <w:rPr>
          <w:rFonts w:hint="default"/>
          <w:lang w:val="en-US" w:eastAsia="zh-CN"/>
        </w:rPr>
      </w:pPr>
      <w:r>
        <w:rPr>
          <w:rFonts w:hint="eastAsia" w:asciiTheme="majorEastAsia" w:hAnsiTheme="majorEastAsia" w:eastAsiaTheme="majorEastAsia" w:cstheme="majorEastAsia"/>
          <w:b w:val="0"/>
          <w:bCs w:val="0"/>
          <w:kern w:val="0"/>
          <w:sz w:val="28"/>
          <w:szCs w:val="28"/>
          <w:lang w:val="en-US" w:eastAsia="zh-CN"/>
        </w:rPr>
        <w:t>（一）主机配置：</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5677"/>
        <w:gridCol w:w="1200"/>
      </w:tblGrid>
      <w:tr w14:paraId="435F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37" w:type="dxa"/>
            <w:vAlign w:val="center"/>
          </w:tcPr>
          <w:p w14:paraId="12D01AF0">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序号</w:t>
            </w:r>
          </w:p>
        </w:tc>
        <w:tc>
          <w:tcPr>
            <w:tcW w:w="5677" w:type="dxa"/>
            <w:vAlign w:val="center"/>
          </w:tcPr>
          <w:p w14:paraId="1477083A">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名称</w:t>
            </w:r>
          </w:p>
        </w:tc>
        <w:tc>
          <w:tcPr>
            <w:tcW w:w="1200" w:type="dxa"/>
            <w:vAlign w:val="center"/>
          </w:tcPr>
          <w:p w14:paraId="1CE57992">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数量</w:t>
            </w:r>
          </w:p>
        </w:tc>
      </w:tr>
      <w:tr w14:paraId="61385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137" w:type="dxa"/>
            <w:vAlign w:val="center"/>
          </w:tcPr>
          <w:p w14:paraId="092FE0CB">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c>
          <w:tcPr>
            <w:tcW w:w="5677" w:type="dxa"/>
            <w:vAlign w:val="center"/>
          </w:tcPr>
          <w:p w14:paraId="63C8262F">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玻切系统</w:t>
            </w:r>
          </w:p>
        </w:tc>
        <w:tc>
          <w:tcPr>
            <w:tcW w:w="1200" w:type="dxa"/>
            <w:vAlign w:val="center"/>
          </w:tcPr>
          <w:p w14:paraId="66757C3E">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2425D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137" w:type="dxa"/>
            <w:vAlign w:val="center"/>
          </w:tcPr>
          <w:p w14:paraId="3AD33874">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2</w:t>
            </w:r>
          </w:p>
        </w:tc>
        <w:tc>
          <w:tcPr>
            <w:tcW w:w="5677" w:type="dxa"/>
            <w:vAlign w:val="center"/>
          </w:tcPr>
          <w:p w14:paraId="3715610C">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主机</w:t>
            </w:r>
          </w:p>
        </w:tc>
        <w:tc>
          <w:tcPr>
            <w:tcW w:w="1200" w:type="dxa"/>
            <w:vAlign w:val="center"/>
          </w:tcPr>
          <w:p w14:paraId="17C2A9FF">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05C9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137" w:type="dxa"/>
            <w:vAlign w:val="center"/>
          </w:tcPr>
          <w:p w14:paraId="16F3B1D2">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3</w:t>
            </w:r>
          </w:p>
        </w:tc>
        <w:tc>
          <w:tcPr>
            <w:tcW w:w="5677" w:type="dxa"/>
            <w:vAlign w:val="center"/>
          </w:tcPr>
          <w:p w14:paraId="3A13AEA8">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底座</w:t>
            </w:r>
          </w:p>
        </w:tc>
        <w:tc>
          <w:tcPr>
            <w:tcW w:w="1200" w:type="dxa"/>
            <w:vAlign w:val="center"/>
          </w:tcPr>
          <w:p w14:paraId="5898D25F">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22777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37" w:type="dxa"/>
            <w:vAlign w:val="center"/>
          </w:tcPr>
          <w:p w14:paraId="5AD3B3ED">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4</w:t>
            </w:r>
          </w:p>
        </w:tc>
        <w:tc>
          <w:tcPr>
            <w:tcW w:w="5677" w:type="dxa"/>
            <w:vAlign w:val="center"/>
          </w:tcPr>
          <w:p w14:paraId="3A85C341">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一体激光</w:t>
            </w:r>
          </w:p>
        </w:tc>
        <w:tc>
          <w:tcPr>
            <w:tcW w:w="1200" w:type="dxa"/>
            <w:vAlign w:val="center"/>
          </w:tcPr>
          <w:p w14:paraId="4A56D4DD">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678F0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37" w:type="dxa"/>
            <w:vAlign w:val="center"/>
          </w:tcPr>
          <w:p w14:paraId="1A3A4AA6">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5</w:t>
            </w:r>
          </w:p>
        </w:tc>
        <w:tc>
          <w:tcPr>
            <w:tcW w:w="5677" w:type="dxa"/>
            <w:vAlign w:val="center"/>
          </w:tcPr>
          <w:p w14:paraId="40F5EBE0">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脚踏板</w:t>
            </w:r>
          </w:p>
        </w:tc>
        <w:tc>
          <w:tcPr>
            <w:tcW w:w="1200" w:type="dxa"/>
            <w:vAlign w:val="center"/>
          </w:tcPr>
          <w:p w14:paraId="34844C4F">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5CC3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37" w:type="dxa"/>
            <w:vAlign w:val="center"/>
          </w:tcPr>
          <w:p w14:paraId="0F2819F9">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6</w:t>
            </w:r>
          </w:p>
        </w:tc>
        <w:tc>
          <w:tcPr>
            <w:tcW w:w="5677" w:type="dxa"/>
            <w:vAlign w:val="center"/>
          </w:tcPr>
          <w:p w14:paraId="35E0A22C">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激光脚踏板</w:t>
            </w:r>
          </w:p>
        </w:tc>
        <w:tc>
          <w:tcPr>
            <w:tcW w:w="1200" w:type="dxa"/>
            <w:vAlign w:val="center"/>
          </w:tcPr>
          <w:p w14:paraId="57DE3FFB">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6D16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37" w:type="dxa"/>
            <w:vAlign w:val="center"/>
          </w:tcPr>
          <w:p w14:paraId="53F48E04">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7</w:t>
            </w:r>
          </w:p>
        </w:tc>
        <w:tc>
          <w:tcPr>
            <w:tcW w:w="5677" w:type="dxa"/>
            <w:vAlign w:val="center"/>
          </w:tcPr>
          <w:p w14:paraId="36DE5EC9">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电源线</w:t>
            </w:r>
          </w:p>
        </w:tc>
        <w:tc>
          <w:tcPr>
            <w:tcW w:w="1200" w:type="dxa"/>
            <w:vAlign w:val="center"/>
          </w:tcPr>
          <w:p w14:paraId="7635921E">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5E21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37" w:type="dxa"/>
            <w:vAlign w:val="center"/>
          </w:tcPr>
          <w:p w14:paraId="67479EE2">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8</w:t>
            </w:r>
          </w:p>
        </w:tc>
        <w:tc>
          <w:tcPr>
            <w:tcW w:w="5677" w:type="dxa"/>
            <w:vAlign w:val="center"/>
          </w:tcPr>
          <w:p w14:paraId="7886E7F6">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气源软管</w:t>
            </w:r>
          </w:p>
        </w:tc>
        <w:tc>
          <w:tcPr>
            <w:tcW w:w="1200" w:type="dxa"/>
            <w:vAlign w:val="center"/>
          </w:tcPr>
          <w:p w14:paraId="066A856C">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58F1C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37" w:type="dxa"/>
            <w:vAlign w:val="center"/>
          </w:tcPr>
          <w:p w14:paraId="358AF95A">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9</w:t>
            </w:r>
          </w:p>
        </w:tc>
        <w:tc>
          <w:tcPr>
            <w:tcW w:w="5677" w:type="dxa"/>
            <w:vAlign w:val="center"/>
          </w:tcPr>
          <w:p w14:paraId="3A1B03F0">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防尘罩</w:t>
            </w:r>
          </w:p>
        </w:tc>
        <w:tc>
          <w:tcPr>
            <w:tcW w:w="1200" w:type="dxa"/>
            <w:vAlign w:val="center"/>
          </w:tcPr>
          <w:p w14:paraId="296552C3">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6FA7A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37" w:type="dxa"/>
            <w:vAlign w:val="center"/>
          </w:tcPr>
          <w:p w14:paraId="583BDBCA">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10</w:t>
            </w:r>
          </w:p>
        </w:tc>
        <w:tc>
          <w:tcPr>
            <w:tcW w:w="5677" w:type="dxa"/>
            <w:vAlign w:val="center"/>
          </w:tcPr>
          <w:p w14:paraId="3EBA08F0">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遥控器</w:t>
            </w:r>
          </w:p>
        </w:tc>
        <w:tc>
          <w:tcPr>
            <w:tcW w:w="1200" w:type="dxa"/>
            <w:vAlign w:val="center"/>
          </w:tcPr>
          <w:p w14:paraId="59F556FC">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133D9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37" w:type="dxa"/>
            <w:vAlign w:val="center"/>
          </w:tcPr>
          <w:p w14:paraId="08269CF0">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11</w:t>
            </w:r>
          </w:p>
        </w:tc>
        <w:tc>
          <w:tcPr>
            <w:tcW w:w="5677" w:type="dxa"/>
            <w:vAlign w:val="center"/>
          </w:tcPr>
          <w:p w14:paraId="69BC0CBF">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使用手册</w:t>
            </w:r>
          </w:p>
        </w:tc>
        <w:tc>
          <w:tcPr>
            <w:tcW w:w="1200" w:type="dxa"/>
            <w:vAlign w:val="center"/>
          </w:tcPr>
          <w:p w14:paraId="239DB48C">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bl>
    <w:p w14:paraId="0794BBFB">
      <w:pPr>
        <w:jc w:val="left"/>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（二）附件配置：</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3"/>
        <w:gridCol w:w="5685"/>
        <w:gridCol w:w="1155"/>
      </w:tblGrid>
      <w:tr w14:paraId="2F72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23" w:type="dxa"/>
            <w:vAlign w:val="center"/>
          </w:tcPr>
          <w:p w14:paraId="134017F7">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序号</w:t>
            </w:r>
          </w:p>
        </w:tc>
        <w:tc>
          <w:tcPr>
            <w:tcW w:w="5685" w:type="dxa"/>
            <w:vAlign w:val="center"/>
          </w:tcPr>
          <w:p w14:paraId="5CF0510E">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名称</w:t>
            </w:r>
          </w:p>
        </w:tc>
        <w:tc>
          <w:tcPr>
            <w:tcW w:w="1155" w:type="dxa"/>
            <w:vAlign w:val="center"/>
          </w:tcPr>
          <w:p w14:paraId="39321ED9">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数量</w:t>
            </w:r>
          </w:p>
        </w:tc>
      </w:tr>
      <w:tr w14:paraId="2E12E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23" w:type="dxa"/>
            <w:vAlign w:val="center"/>
          </w:tcPr>
          <w:p w14:paraId="3B45DD9D">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c>
          <w:tcPr>
            <w:tcW w:w="5685" w:type="dxa"/>
            <w:vAlign w:val="center"/>
          </w:tcPr>
          <w:p w14:paraId="49229128">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扭动超声乳化乳手柄</w:t>
            </w:r>
          </w:p>
        </w:tc>
        <w:tc>
          <w:tcPr>
            <w:tcW w:w="1155" w:type="dxa"/>
            <w:vAlign w:val="center"/>
          </w:tcPr>
          <w:p w14:paraId="5337A456">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2</w:t>
            </w:r>
          </w:p>
        </w:tc>
      </w:tr>
      <w:tr w14:paraId="6D6F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359B1A49">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2</w:t>
            </w:r>
          </w:p>
        </w:tc>
        <w:tc>
          <w:tcPr>
            <w:tcW w:w="5685" w:type="dxa"/>
            <w:vAlign w:val="center"/>
          </w:tcPr>
          <w:p w14:paraId="5096B1B5">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双手灌注/抽吸手柄</w:t>
            </w:r>
          </w:p>
        </w:tc>
        <w:tc>
          <w:tcPr>
            <w:tcW w:w="1155" w:type="dxa"/>
            <w:vAlign w:val="center"/>
          </w:tcPr>
          <w:p w14:paraId="4CA48D8D">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2</w:t>
            </w:r>
          </w:p>
        </w:tc>
      </w:tr>
      <w:tr w14:paraId="5754C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123" w:type="dxa"/>
            <w:vAlign w:val="center"/>
          </w:tcPr>
          <w:p w14:paraId="7616D3AB">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3</w:t>
            </w:r>
          </w:p>
        </w:tc>
        <w:tc>
          <w:tcPr>
            <w:tcW w:w="5685" w:type="dxa"/>
            <w:vAlign w:val="center"/>
          </w:tcPr>
          <w:p w14:paraId="7D509DC9">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45⁰ 直径0.9mm 小口径超乳头</w:t>
            </w:r>
          </w:p>
        </w:tc>
        <w:tc>
          <w:tcPr>
            <w:tcW w:w="1155" w:type="dxa"/>
            <w:vAlign w:val="center"/>
          </w:tcPr>
          <w:p w14:paraId="049EA050">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2</w:t>
            </w:r>
          </w:p>
        </w:tc>
      </w:tr>
      <w:tr w14:paraId="5429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58E7D29A">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4</w:t>
            </w:r>
          </w:p>
        </w:tc>
        <w:tc>
          <w:tcPr>
            <w:tcW w:w="5685" w:type="dxa"/>
            <w:vAlign w:val="center"/>
          </w:tcPr>
          <w:p w14:paraId="4E28FF15">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注吸针头,35⁰弯角</w:t>
            </w:r>
          </w:p>
        </w:tc>
        <w:tc>
          <w:tcPr>
            <w:tcW w:w="1155" w:type="dxa"/>
            <w:vAlign w:val="center"/>
          </w:tcPr>
          <w:p w14:paraId="116C54CF">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2</w:t>
            </w:r>
          </w:p>
        </w:tc>
      </w:tr>
      <w:tr w14:paraId="1245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43F485A6">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5</w:t>
            </w:r>
          </w:p>
        </w:tc>
        <w:tc>
          <w:tcPr>
            <w:tcW w:w="5685" w:type="dxa"/>
            <w:vAlign w:val="center"/>
          </w:tcPr>
          <w:p w14:paraId="6D0E7035">
            <w:pPr>
              <w:jc w:val="center"/>
              <w:textAlignment w:val="baseline"/>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激光间接检眼镜</w:t>
            </w:r>
          </w:p>
        </w:tc>
        <w:tc>
          <w:tcPr>
            <w:tcW w:w="1155" w:type="dxa"/>
            <w:vAlign w:val="center"/>
          </w:tcPr>
          <w:p w14:paraId="04302A5A">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bl>
    <w:p w14:paraId="5EFFD45B">
      <w:pPr>
        <w:jc w:val="both"/>
        <w:rPr>
          <w:rFonts w:hint="eastAsia" w:ascii="Arial" w:hAnsi="Arial" w:eastAsia="宋体" w:cs="Arial"/>
          <w:kern w:val="0"/>
          <w:sz w:val="22"/>
          <w:lang w:eastAsia="zh-CN"/>
        </w:rPr>
      </w:pPr>
    </w:p>
    <w:p w14:paraId="5C5939B6">
      <w:pPr>
        <w:jc w:val="both"/>
        <w:rPr>
          <w:rFonts w:hint="eastAsia" w:ascii="Arial" w:hAnsi="Arial" w:eastAsia="宋体" w:cs="Arial"/>
          <w:kern w:val="0"/>
          <w:sz w:val="22"/>
          <w:lang w:eastAsia="zh-CN"/>
        </w:rPr>
      </w:pPr>
    </w:p>
    <w:p w14:paraId="3C14F503">
      <w:pPr>
        <w:jc w:val="both"/>
        <w:rPr>
          <w:rFonts w:hint="default"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品目二、激光扫描检眼镜：一台</w:t>
      </w:r>
    </w:p>
    <w:p w14:paraId="53548624">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1、整体要求：通过激光扫描技术免散瞳无需拼图一次性获取≥200°广角视网膜图像或者脉络膜图像，通过眼位引导技术可获取眼底及周边（锯齿缘）视网膜图像或者脉络膜图像。</w:t>
      </w:r>
    </w:p>
    <w:p w14:paraId="1AC80001">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2、成像原理：激光扫描成像原理。</w:t>
      </w:r>
    </w:p>
    <w:p w14:paraId="58FD66E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3、免散瞳成像，瞳孔要求≤2mm。</w:t>
      </w:r>
    </w:p>
    <w:p w14:paraId="3DB644F7">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▲4、成像范围：无需拼图一次性成像≥200°，通过眼位引导扫描范围可达到220°- 240°。</w:t>
      </w:r>
    </w:p>
    <w:p w14:paraId="4259B24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w:t>
      </w:r>
      <w:r>
        <w:rPr>
          <w:rFonts w:hint="default" w:asciiTheme="majorEastAsia" w:hAnsiTheme="majorEastAsia" w:eastAsiaTheme="majorEastAsia" w:cstheme="majorEastAsia"/>
          <w:b w:val="0"/>
          <w:bCs w:val="0"/>
          <w:kern w:val="0"/>
          <w:sz w:val="28"/>
          <w:szCs w:val="28"/>
          <w:lang w:val="en-US" w:eastAsia="zh-CN"/>
        </w:rPr>
        <w:t>、</w:t>
      </w:r>
      <w:r>
        <w:rPr>
          <w:rFonts w:hint="eastAsia" w:asciiTheme="majorEastAsia" w:hAnsiTheme="majorEastAsia" w:eastAsiaTheme="majorEastAsia" w:cstheme="majorEastAsia"/>
          <w:b w:val="0"/>
          <w:bCs w:val="0"/>
          <w:kern w:val="0"/>
          <w:sz w:val="28"/>
          <w:szCs w:val="28"/>
          <w:lang w:val="en-US" w:eastAsia="zh-CN"/>
        </w:rPr>
        <w:t>视网膜成像光源：半导体520-540nm激光。</w:t>
      </w:r>
    </w:p>
    <w:p w14:paraId="4534CF20">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w:t>
      </w:r>
      <w:r>
        <w:rPr>
          <w:rFonts w:hint="default" w:asciiTheme="majorEastAsia" w:hAnsiTheme="majorEastAsia" w:eastAsiaTheme="majorEastAsia" w:cstheme="majorEastAsia"/>
          <w:b w:val="0"/>
          <w:bCs w:val="0"/>
          <w:kern w:val="0"/>
          <w:sz w:val="28"/>
          <w:szCs w:val="28"/>
          <w:lang w:val="en-US" w:eastAsia="zh-CN"/>
        </w:rPr>
        <w:t>、</w:t>
      </w:r>
      <w:r>
        <w:rPr>
          <w:rFonts w:hint="eastAsia" w:asciiTheme="majorEastAsia" w:hAnsiTheme="majorEastAsia" w:eastAsiaTheme="majorEastAsia" w:cstheme="majorEastAsia"/>
          <w:b w:val="0"/>
          <w:bCs w:val="0"/>
          <w:kern w:val="0"/>
          <w:sz w:val="28"/>
          <w:szCs w:val="28"/>
          <w:lang w:val="en-US" w:eastAsia="zh-CN"/>
        </w:rPr>
        <w:t>脉络膜成像光源：半导体620-650nm激光。</w:t>
      </w:r>
    </w:p>
    <w:p w14:paraId="216643F8">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7</w:t>
      </w:r>
      <w:r>
        <w:rPr>
          <w:rFonts w:hint="default" w:asciiTheme="majorEastAsia" w:hAnsiTheme="majorEastAsia" w:eastAsiaTheme="majorEastAsia" w:cstheme="majorEastAsia"/>
          <w:b w:val="0"/>
          <w:bCs w:val="0"/>
          <w:kern w:val="0"/>
          <w:sz w:val="28"/>
          <w:szCs w:val="28"/>
          <w:lang w:val="en-US" w:eastAsia="zh-CN"/>
        </w:rPr>
        <w:t>、</w:t>
      </w:r>
      <w:r>
        <w:rPr>
          <w:rFonts w:hint="eastAsia" w:asciiTheme="majorEastAsia" w:hAnsiTheme="majorEastAsia" w:eastAsiaTheme="majorEastAsia" w:cstheme="majorEastAsia"/>
          <w:b w:val="0"/>
          <w:bCs w:val="0"/>
          <w:kern w:val="0"/>
          <w:sz w:val="28"/>
          <w:szCs w:val="28"/>
          <w:lang w:val="en-US" w:eastAsia="zh-CN"/>
        </w:rPr>
        <w:t>成像时间：一次成像200°范围时间≤0.5秒。</w:t>
      </w:r>
    </w:p>
    <w:p w14:paraId="506F8807">
      <w:pPr>
        <w:ind w:firstLine="280" w:firstLineChars="100"/>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8</w:t>
      </w:r>
      <w:r>
        <w:rPr>
          <w:rFonts w:hint="default" w:asciiTheme="majorEastAsia" w:hAnsiTheme="majorEastAsia" w:eastAsiaTheme="majorEastAsia" w:cstheme="majorEastAsia"/>
          <w:b w:val="0"/>
          <w:bCs w:val="0"/>
          <w:kern w:val="0"/>
          <w:sz w:val="28"/>
          <w:szCs w:val="28"/>
          <w:lang w:val="en-US" w:eastAsia="zh-CN"/>
        </w:rPr>
        <w:t>、</w:t>
      </w:r>
      <w:r>
        <w:rPr>
          <w:rFonts w:hint="eastAsia" w:asciiTheme="majorEastAsia" w:hAnsiTheme="majorEastAsia" w:eastAsiaTheme="majorEastAsia" w:cstheme="majorEastAsia"/>
          <w:b w:val="0"/>
          <w:bCs w:val="0"/>
          <w:kern w:val="0"/>
          <w:sz w:val="28"/>
          <w:szCs w:val="28"/>
          <w:lang w:val="en-US" w:eastAsia="zh-CN"/>
        </w:rPr>
        <w:t>拍摄模式：触控面板操作图像拍摄，自动拍摄、手动拍摄两种拍摄模式。</w:t>
      </w:r>
    </w:p>
    <w:p w14:paraId="796E7C6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▲9</w:t>
      </w:r>
      <w:r>
        <w:rPr>
          <w:rFonts w:hint="default" w:asciiTheme="majorEastAsia" w:hAnsiTheme="majorEastAsia" w:eastAsiaTheme="majorEastAsia" w:cstheme="majorEastAsia"/>
          <w:b w:val="0"/>
          <w:bCs w:val="0"/>
          <w:kern w:val="0"/>
          <w:sz w:val="28"/>
          <w:szCs w:val="28"/>
          <w:lang w:val="en-US" w:eastAsia="zh-CN"/>
        </w:rPr>
        <w:t>、</w:t>
      </w:r>
      <w:r>
        <w:rPr>
          <w:rFonts w:hint="eastAsia" w:asciiTheme="majorEastAsia" w:hAnsiTheme="majorEastAsia" w:eastAsiaTheme="majorEastAsia" w:cstheme="majorEastAsia"/>
          <w:b w:val="0"/>
          <w:bCs w:val="0"/>
          <w:kern w:val="0"/>
          <w:sz w:val="28"/>
          <w:szCs w:val="28"/>
          <w:lang w:val="en-US" w:eastAsia="zh-CN"/>
        </w:rPr>
        <w:t>3D立体演示功能：具备3D立体视图演示功能，模拟眼球立体动画，支持白内障和屈光不正的患教演示。</w:t>
      </w:r>
    </w:p>
    <w:p w14:paraId="090C0612">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10、分层功能：一次成像即可获得≥200°的图像范围且具备分层功能，红、绿通道可以分别显示脉络膜和视网膜。</w:t>
      </w:r>
    </w:p>
    <w:p w14:paraId="6A3B028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11、工作站系统：双电脑系统，触摸屏用于采集及操作，台式电脑工作站系统用于处理、分析、打印检查结果。</w:t>
      </w:r>
    </w:p>
    <w:p w14:paraId="643BA101">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12、多图功能：提供视网膜、脉络膜、4联图影像，多种显示模式。</w:t>
      </w:r>
    </w:p>
    <w:p w14:paraId="6EAF4212">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13、DICOM：DICOM端口可开放，可连接医院信息系统。</w:t>
      </w:r>
    </w:p>
    <w:p w14:paraId="0E9EA282">
      <w:pPr>
        <w:jc w:val="both"/>
        <w:rPr>
          <w:rFonts w:hint="eastAsia"/>
          <w:lang w:val="en-US" w:eastAsia="zh-CN"/>
        </w:rPr>
      </w:pPr>
    </w:p>
    <w:p w14:paraId="34B482A0">
      <w:pPr>
        <w:jc w:val="both"/>
        <w:rPr>
          <w:rFonts w:hint="eastAsia"/>
          <w:lang w:val="en-US" w:eastAsia="zh-CN"/>
        </w:rPr>
      </w:pPr>
    </w:p>
    <w:p w14:paraId="337F2B5B">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品目三、眼科光学相干断层扫描仪（OCT)：一台</w:t>
      </w:r>
    </w:p>
    <w:p w14:paraId="3D0D854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1、成像原理：半导体共焦激光光源。</w:t>
      </w:r>
    </w:p>
    <w:p w14:paraId="0EF0CB91">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▲2、扫描光源≥870nm。</w:t>
      </w:r>
    </w:p>
    <w:p w14:paraId="2470AC1A">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▲3、轴向分辨率：≤4.0μm。</w:t>
      </w:r>
    </w:p>
    <w:p w14:paraId="5F46AF4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4、横向分辨率：≤6μm。</w:t>
      </w:r>
    </w:p>
    <w:p w14:paraId="19D09A64">
      <w:pPr>
        <w:jc w:val="left"/>
        <w:textAlignment w:val="baseline"/>
        <w:rPr>
          <w:rFonts w:hint="default"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5、实时眼球追踪功能：采用双光源同步进行眼底扫描，导航光源实时自动跟踪眼球移动，引导OCT光源进行位置调整。</w:t>
      </w:r>
    </w:p>
    <w:p w14:paraId="23630DEA">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6、OCT与眼底图像对位：OCT与眼底图像同步获取，点对点实时对位。</w:t>
      </w:r>
    </w:p>
    <w:p w14:paraId="1CA5E261">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7、屈光补偿： -24D--+48D。</w:t>
      </w:r>
    </w:p>
    <w:p w14:paraId="409F4DB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8、瞳孔要求：≥2.0mm。</w:t>
      </w:r>
    </w:p>
    <w:p w14:paraId="6BFC3AB1">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9、实时降噪技术：同一视网膜位置获取2-100张图像进行实时降噪。</w:t>
      </w:r>
    </w:p>
    <w:p w14:paraId="58F930A0">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10、冠状位成像：横向观察视角，可由内界膜至脉络膜观察任意两层间冠状位图像，并可进行量化分析。</w:t>
      </w:r>
    </w:p>
    <w:p w14:paraId="69D68257">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▲11、脉络膜深层成像技术：具有EDI脉络膜深层成像技术。</w:t>
      </w:r>
    </w:p>
    <w:p w14:paraId="1261170F">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12、双眼后极部非对称性分析：后极部≥8.8mm×8.8mm扫描，并进行双眼后极部、单眼上下半球视网膜厚度、神经纤维层厚度、神经节细胞层厚度等对称性分析。</w:t>
      </w:r>
    </w:p>
    <w:p w14:paraId="064DF7F7">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13、可升级与同品牌脉络膜造影机联机，实现OCT与造影图像的点对点实时对位联合组成多模影像平台。</w:t>
      </w:r>
    </w:p>
    <w:p w14:paraId="70C5D335">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14、OCT主机和电脑分开。</w:t>
      </w:r>
    </w:p>
    <w:p w14:paraId="6375E6A1">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15、负责软件终身升级。</w:t>
      </w:r>
    </w:p>
    <w:p w14:paraId="0BDFDCE5">
      <w:pPr>
        <w:jc w:val="left"/>
        <w:textAlignment w:val="baseline"/>
        <w:rPr>
          <w:rFonts w:hint="eastAsia" w:asciiTheme="majorEastAsia" w:hAnsiTheme="majorEastAsia" w:eastAsiaTheme="majorEastAsia" w:cstheme="majorEastAsia"/>
          <w:b w:val="0"/>
          <w:bCs w:val="0"/>
          <w:kern w:val="0"/>
          <w:sz w:val="28"/>
          <w:szCs w:val="28"/>
          <w:lang w:val="en-US" w:eastAsia="zh-CN"/>
        </w:rPr>
      </w:pPr>
    </w:p>
    <w:p w14:paraId="7AD800D8">
      <w:pPr>
        <w:jc w:val="left"/>
        <w:textAlignment w:val="baseline"/>
        <w:rPr>
          <w:rFonts w:hint="eastAsia" w:asciiTheme="majorEastAsia" w:hAnsiTheme="majorEastAsia" w:eastAsiaTheme="majorEastAsia" w:cstheme="majorEastAsia"/>
          <w:b w:val="0"/>
          <w:bCs w:val="0"/>
          <w:color w:val="0000FF"/>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品目四、光学相干断层扫描仪：一台</w:t>
      </w:r>
    </w:p>
    <w:p w14:paraId="46D4CFE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一、性能要求：</w:t>
      </w:r>
    </w:p>
    <w:p w14:paraId="78CB893A">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1、OCT扫描光源：扫频激光光源。</w:t>
      </w:r>
    </w:p>
    <w:p w14:paraId="605E11C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2、扫描速度：≥250000次/秒。</w:t>
      </w:r>
    </w:p>
    <w:p w14:paraId="7FEC3096">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3、扫频激光器中心波长：≥1060nm。</w:t>
      </w:r>
    </w:p>
    <w:p w14:paraId="7324CAA6">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 xml:space="preserve">4、最小瞳孔直径：≤2mm。 </w:t>
      </w:r>
    </w:p>
    <w:p w14:paraId="194ED5C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5、眼前节扫描深度（组织中）：≥12mm。</w:t>
      </w:r>
    </w:p>
    <w:p w14:paraId="05E6812B">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6、眼后节扫描深度（组织中）：≥12mm。</w:t>
      </w:r>
    </w:p>
    <w:p w14:paraId="280F697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▲7、眼底扫描长度：需满足在无外接广角眼底镜头条件下，单次成像最大扫描长度≥24mm。</w:t>
      </w:r>
    </w:p>
    <w:p w14:paraId="48FE435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8、前节扫描长度：≥24mm。</w:t>
      </w:r>
    </w:p>
    <w:p w14:paraId="481DC43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9、轴向分辨率（光学）≤3.8um。</w:t>
      </w:r>
    </w:p>
    <w:p w14:paraId="4F19F48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10、横向分辨率（光学）≤10um。</w:t>
      </w:r>
    </w:p>
    <w:p w14:paraId="179B502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11、实时眼球追踪≥128Hz。</w:t>
      </w:r>
    </w:p>
    <w:p w14:paraId="1CFCBB30">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12、无附加镜头下屈光补偿范围：-35D～+45D。</w:t>
      </w:r>
    </w:p>
    <w:p w14:paraId="553E2189">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13、外置眼前节适配器，独立镜头，可手动拆卸。</w:t>
      </w:r>
    </w:p>
    <w:p w14:paraId="5BD32576">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14、眼底图成像方式：共聚焦激光眼底成像。</w:t>
      </w:r>
    </w:p>
    <w:p w14:paraId="05992CE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15、眼底图成像范围视场角≥60°</w:t>
      </w:r>
      <w:r>
        <w:rPr>
          <w:rFonts w:hint="default" w:ascii="Arial" w:hAnsi="Arial" w:cs="Arial" w:eastAsiaTheme="majorEastAsia"/>
          <w:b w:val="0"/>
          <w:bCs w:val="0"/>
          <w:kern w:val="0"/>
          <w:sz w:val="28"/>
          <w:szCs w:val="28"/>
          <w:lang w:val="en-US" w:eastAsia="zh-CN"/>
        </w:rPr>
        <w:t>×</w:t>
      </w:r>
      <w:r>
        <w:rPr>
          <w:rFonts w:hint="eastAsia" w:ascii="Arial" w:hAnsi="Arial" w:cs="Arial" w:eastAsiaTheme="majorEastAsia"/>
          <w:b w:val="0"/>
          <w:bCs w:val="0"/>
          <w:kern w:val="0"/>
          <w:sz w:val="28"/>
          <w:szCs w:val="28"/>
          <w:lang w:val="en-US" w:eastAsia="zh-CN"/>
        </w:rPr>
        <w:t xml:space="preserve"> </w:t>
      </w:r>
      <w:r>
        <w:rPr>
          <w:rFonts w:hint="eastAsia" w:asciiTheme="majorEastAsia" w:hAnsiTheme="majorEastAsia" w:eastAsiaTheme="majorEastAsia" w:cstheme="majorEastAsia"/>
          <w:b w:val="0"/>
          <w:bCs w:val="0"/>
          <w:kern w:val="0"/>
          <w:sz w:val="28"/>
          <w:szCs w:val="28"/>
          <w:lang w:val="en-US" w:eastAsia="zh-CN"/>
        </w:rPr>
        <w:t>60°。</w:t>
      </w:r>
    </w:p>
    <w:p w14:paraId="63B638DB">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▲16、设备机架可通过电脑控制上下移动（非颌托移动，非升降桌移动），上下调节范围≥30mm。</w:t>
      </w:r>
    </w:p>
    <w:p w14:paraId="5A08C27F">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▲17、眼底成像扫描中心波长标准值（不计允差）: ≥850nm。</w:t>
      </w:r>
    </w:p>
    <w:p w14:paraId="677A8AD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18、视网膜成像功能：单线扫描≥24mm，同时显示玻璃体、视网膜与脉络膜结构。</w:t>
      </w:r>
    </w:p>
    <w:p w14:paraId="5AE8CF1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19、视网膜及黄斑厚度测量准确度和重复性检测：测量准确度：≤3%，测量重复性：相对标准差≤0.75%。</w:t>
      </w:r>
    </w:p>
    <w:p w14:paraId="592C0E80">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20、前节成像功能：单次扫描≥24mm，单次成像含角膜、前房、双侧房角、部分巩膜，晶体、前部玻璃体。</w:t>
      </w:r>
    </w:p>
    <w:p w14:paraId="3E6DD462">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21、晶体形态成像与测量：晶体厚度、晶体拱高、晶体矢高、晶体前表半径、晶体后表半径、晶体倾斜角度等。</w:t>
      </w:r>
    </w:p>
    <w:p w14:paraId="2573ACB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22、角膜厚度测量准确性和重复性检测：测量准确度：≤3%，测量重复性：相对标准差≤0.75%。</w:t>
      </w:r>
    </w:p>
    <w:p w14:paraId="2D28B46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23、视网膜厚度地形图：可以手动测量指定区域视网膜厚度，也可自定义任意两层厚度进行自动分析。生成厚度地形图及偏差图，可在眼底图叠加热力图。</w:t>
      </w:r>
    </w:p>
    <w:p w14:paraId="77C5C2C2">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24、视网膜三维图像分析模式：支持三维重建技术，支持基于三维模式的分层、自定义分区浏览模式。</w:t>
      </w:r>
    </w:p>
    <w:p w14:paraId="3092380B">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25、青光眼分析软件：内置正常人RNFL及神经节细胞复合体厚度数据库。</w:t>
      </w:r>
    </w:p>
    <w:p w14:paraId="458DB899">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26、视盘结构分析：自动识别视杯视盘位置与视盘边缘，测量垂直方向，水平方向、面积杯盘比，盘沿面积、视杯体积。支持≥</w:t>
      </w:r>
      <w:r>
        <w:rPr>
          <w:rFonts w:hint="eastAsia" w:asciiTheme="majorEastAsia" w:hAnsiTheme="majorEastAsia" w:eastAsiaTheme="majorEastAsia" w:cstheme="majorEastAsia"/>
          <w:b w:val="0"/>
          <w:bCs w:val="0"/>
          <w:color w:val="auto"/>
          <w:kern w:val="0"/>
          <w:sz w:val="28"/>
          <w:szCs w:val="28"/>
          <w:lang w:val="en-US" w:eastAsia="zh-CN"/>
        </w:rPr>
        <w:t>6mm</w:t>
      </w:r>
      <w:r>
        <w:rPr>
          <w:rFonts w:hint="eastAsia" w:asciiTheme="majorEastAsia" w:hAnsiTheme="majorEastAsia" w:eastAsiaTheme="majorEastAsia" w:cstheme="majorEastAsia"/>
          <w:b w:val="0"/>
          <w:bCs w:val="0"/>
          <w:kern w:val="0"/>
          <w:sz w:val="28"/>
          <w:szCs w:val="28"/>
          <w:lang w:val="en-US" w:eastAsia="zh-CN"/>
        </w:rPr>
        <w:t>范围厚度图并对神经纤维层厚度分析。</w:t>
      </w:r>
    </w:p>
    <w:p w14:paraId="2E7C29C5">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27、神经节细胞复合体分析：支持黄斑区神经节细胞厚度分析。</w:t>
      </w:r>
    </w:p>
    <w:p w14:paraId="0CEB91C8">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28、青光眼综合分析：生成视盘结构分析报告、支持黄斑区节细胞复合体、视盘结构、视盘周围神经纤维层厚度综合分析组合报告 。</w:t>
      </w:r>
    </w:p>
    <w:p w14:paraId="04FBF72B">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29、眼前节分析软件：自动或手动测量ICL拱高、前房深度、前房体积、房角隐窝距离、巩膜突距离。3D重建房角状态、自动测量房角角度、巩膜突角度、房角开放面积、小梁网虹膜间面积。半自动测量角膜瓣厚度及位置。支持360°全景房角自动量化 。</w:t>
      </w:r>
    </w:p>
    <w:p w14:paraId="7398AF44">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30、去伪影技术：3D全层去伪影。</w:t>
      </w:r>
    </w:p>
    <w:p w14:paraId="6419ED09">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31、中文操作系统，电脑和OCT 主机分体化设计。</w:t>
      </w:r>
    </w:p>
    <w:p w14:paraId="57974A88">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二、配置清单：</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3"/>
        <w:gridCol w:w="5685"/>
        <w:gridCol w:w="1155"/>
      </w:tblGrid>
      <w:tr w14:paraId="4E5B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23" w:type="dxa"/>
            <w:vAlign w:val="center"/>
          </w:tcPr>
          <w:p w14:paraId="3EF44708">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序号</w:t>
            </w:r>
          </w:p>
        </w:tc>
        <w:tc>
          <w:tcPr>
            <w:tcW w:w="5685" w:type="dxa"/>
            <w:vAlign w:val="center"/>
          </w:tcPr>
          <w:p w14:paraId="07DE7641">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名称</w:t>
            </w:r>
          </w:p>
        </w:tc>
        <w:tc>
          <w:tcPr>
            <w:tcW w:w="1155" w:type="dxa"/>
            <w:vAlign w:val="center"/>
          </w:tcPr>
          <w:p w14:paraId="46185B4C">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数量</w:t>
            </w:r>
          </w:p>
        </w:tc>
      </w:tr>
      <w:tr w14:paraId="40E5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23" w:type="dxa"/>
            <w:vAlign w:val="center"/>
          </w:tcPr>
          <w:p w14:paraId="5685BC56">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c>
          <w:tcPr>
            <w:tcW w:w="5685" w:type="dxa"/>
            <w:vAlign w:val="center"/>
          </w:tcPr>
          <w:p w14:paraId="3765493C">
            <w:pPr>
              <w:jc w:val="center"/>
              <w:textAlignment w:val="baseline"/>
              <w:rPr>
                <w:rFonts w:hint="eastAsia" w:asciiTheme="majorEastAsia" w:hAnsiTheme="majorEastAsia" w:eastAsiaTheme="majorEastAsia" w:cstheme="majorEastAsia"/>
                <w:b w:val="0"/>
                <w:bCs w:val="0"/>
                <w:color w:val="auto"/>
                <w:kern w:val="0"/>
                <w:sz w:val="28"/>
                <w:szCs w:val="28"/>
                <w:vertAlign w:val="baseline"/>
                <w:lang w:val="en-US" w:eastAsia="zh-CN"/>
              </w:rPr>
            </w:pPr>
            <w:r>
              <w:rPr>
                <w:rFonts w:hint="eastAsia" w:asciiTheme="majorEastAsia" w:hAnsiTheme="majorEastAsia" w:eastAsiaTheme="majorEastAsia" w:cstheme="majorEastAsia"/>
                <w:b w:val="0"/>
                <w:bCs w:val="0"/>
                <w:color w:val="auto"/>
                <w:kern w:val="0"/>
                <w:sz w:val="28"/>
                <w:szCs w:val="28"/>
                <w:lang w:val="en-US" w:eastAsia="zh-CN"/>
              </w:rPr>
              <w:t>OCT主机</w:t>
            </w:r>
          </w:p>
        </w:tc>
        <w:tc>
          <w:tcPr>
            <w:tcW w:w="1155" w:type="dxa"/>
            <w:vAlign w:val="center"/>
          </w:tcPr>
          <w:p w14:paraId="633421CA">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664F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2AE12EF3">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2</w:t>
            </w:r>
          </w:p>
        </w:tc>
        <w:tc>
          <w:tcPr>
            <w:tcW w:w="5685" w:type="dxa"/>
            <w:vAlign w:val="center"/>
          </w:tcPr>
          <w:p w14:paraId="254B308E">
            <w:pPr>
              <w:jc w:val="center"/>
              <w:textAlignment w:val="baseline"/>
              <w:rPr>
                <w:rFonts w:hint="default" w:asciiTheme="majorEastAsia" w:hAnsiTheme="majorEastAsia" w:eastAsiaTheme="majorEastAsia" w:cstheme="majorEastAsia"/>
                <w:b w:val="0"/>
                <w:bCs w:val="0"/>
                <w:color w:val="auto"/>
                <w:kern w:val="0"/>
                <w:sz w:val="28"/>
                <w:szCs w:val="28"/>
                <w:vertAlign w:val="baseline"/>
                <w:lang w:val="en-US" w:eastAsia="zh-CN"/>
              </w:rPr>
            </w:pPr>
            <w:r>
              <w:rPr>
                <w:rFonts w:hint="eastAsia" w:asciiTheme="majorEastAsia" w:hAnsiTheme="majorEastAsia" w:eastAsiaTheme="majorEastAsia" w:cstheme="majorEastAsia"/>
                <w:b w:val="0"/>
                <w:bCs w:val="0"/>
                <w:color w:val="auto"/>
                <w:kern w:val="0"/>
                <w:sz w:val="28"/>
                <w:szCs w:val="28"/>
                <w:lang w:val="en-US" w:eastAsia="zh-CN"/>
              </w:rPr>
              <w:t>外置眼前节适配器</w:t>
            </w:r>
          </w:p>
        </w:tc>
        <w:tc>
          <w:tcPr>
            <w:tcW w:w="1155" w:type="dxa"/>
            <w:vAlign w:val="center"/>
          </w:tcPr>
          <w:p w14:paraId="38D0EC46">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1CC6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123" w:type="dxa"/>
            <w:vAlign w:val="center"/>
          </w:tcPr>
          <w:p w14:paraId="0955B910">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3</w:t>
            </w:r>
          </w:p>
        </w:tc>
        <w:tc>
          <w:tcPr>
            <w:tcW w:w="5685" w:type="dxa"/>
            <w:vAlign w:val="center"/>
          </w:tcPr>
          <w:p w14:paraId="642AEA63">
            <w:pPr>
              <w:jc w:val="center"/>
              <w:textAlignment w:val="baseline"/>
              <w:rPr>
                <w:rFonts w:hint="eastAsia" w:asciiTheme="majorEastAsia" w:hAnsiTheme="majorEastAsia" w:eastAsiaTheme="majorEastAsia" w:cstheme="majorEastAsia"/>
                <w:b w:val="0"/>
                <w:bCs w:val="0"/>
                <w:color w:val="auto"/>
                <w:kern w:val="0"/>
                <w:sz w:val="28"/>
                <w:szCs w:val="28"/>
                <w:vertAlign w:val="baseline"/>
                <w:lang w:val="en-US" w:eastAsia="zh-CN"/>
              </w:rPr>
            </w:pPr>
            <w:r>
              <w:rPr>
                <w:rFonts w:hint="eastAsia" w:asciiTheme="majorEastAsia" w:hAnsiTheme="majorEastAsia" w:eastAsiaTheme="majorEastAsia" w:cstheme="majorEastAsia"/>
                <w:b w:val="0"/>
                <w:bCs w:val="0"/>
                <w:color w:val="auto"/>
                <w:kern w:val="0"/>
                <w:sz w:val="28"/>
                <w:szCs w:val="28"/>
                <w:lang w:val="en-US" w:eastAsia="zh-CN"/>
              </w:rPr>
              <w:t>电动升降桌</w:t>
            </w:r>
          </w:p>
        </w:tc>
        <w:tc>
          <w:tcPr>
            <w:tcW w:w="1155" w:type="dxa"/>
            <w:vAlign w:val="center"/>
          </w:tcPr>
          <w:p w14:paraId="049C3FBA">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0CF39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3DA34121">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4</w:t>
            </w:r>
          </w:p>
        </w:tc>
        <w:tc>
          <w:tcPr>
            <w:tcW w:w="5685" w:type="dxa"/>
            <w:vAlign w:val="center"/>
          </w:tcPr>
          <w:p w14:paraId="5CFC3126">
            <w:pPr>
              <w:jc w:val="center"/>
              <w:textAlignment w:val="baseline"/>
              <w:rPr>
                <w:rFonts w:hint="eastAsia" w:asciiTheme="majorEastAsia" w:hAnsiTheme="majorEastAsia" w:eastAsiaTheme="majorEastAsia" w:cstheme="majorEastAsia"/>
                <w:b w:val="0"/>
                <w:bCs w:val="0"/>
                <w:color w:val="auto"/>
                <w:kern w:val="0"/>
                <w:sz w:val="28"/>
                <w:szCs w:val="28"/>
                <w:vertAlign w:val="baseline"/>
                <w:lang w:val="en-US" w:eastAsia="zh-CN"/>
              </w:rPr>
            </w:pPr>
            <w:r>
              <w:rPr>
                <w:rFonts w:hint="eastAsia" w:asciiTheme="majorEastAsia" w:hAnsiTheme="majorEastAsia" w:eastAsiaTheme="majorEastAsia" w:cstheme="majorEastAsia"/>
                <w:b w:val="0"/>
                <w:bCs w:val="0"/>
                <w:color w:val="auto"/>
                <w:kern w:val="0"/>
                <w:sz w:val="28"/>
                <w:szCs w:val="28"/>
                <w:lang w:val="en-US" w:eastAsia="zh-CN"/>
              </w:rPr>
              <w:t>电脑系统</w:t>
            </w:r>
          </w:p>
        </w:tc>
        <w:tc>
          <w:tcPr>
            <w:tcW w:w="1155" w:type="dxa"/>
            <w:vAlign w:val="center"/>
          </w:tcPr>
          <w:p w14:paraId="0B1E1251">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5599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17110AB1">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5</w:t>
            </w:r>
          </w:p>
        </w:tc>
        <w:tc>
          <w:tcPr>
            <w:tcW w:w="5685" w:type="dxa"/>
            <w:vAlign w:val="center"/>
          </w:tcPr>
          <w:p w14:paraId="2C97A629">
            <w:pPr>
              <w:jc w:val="center"/>
              <w:textAlignment w:val="baseline"/>
              <w:rPr>
                <w:rFonts w:hint="eastAsia" w:asciiTheme="majorEastAsia" w:hAnsiTheme="majorEastAsia" w:eastAsiaTheme="majorEastAsia" w:cstheme="majorEastAsia"/>
                <w:b w:val="0"/>
                <w:bCs w:val="0"/>
                <w:color w:val="auto"/>
                <w:kern w:val="0"/>
                <w:sz w:val="28"/>
                <w:szCs w:val="28"/>
                <w:vertAlign w:val="baseline"/>
                <w:lang w:val="en-US" w:eastAsia="zh-CN"/>
              </w:rPr>
            </w:pPr>
            <w:r>
              <w:rPr>
                <w:rFonts w:hint="eastAsia" w:asciiTheme="majorEastAsia" w:hAnsiTheme="majorEastAsia" w:eastAsiaTheme="majorEastAsia" w:cstheme="majorEastAsia"/>
                <w:b w:val="0"/>
                <w:bCs w:val="0"/>
                <w:color w:val="auto"/>
                <w:kern w:val="0"/>
                <w:sz w:val="28"/>
                <w:szCs w:val="28"/>
                <w:lang w:val="en-US" w:eastAsia="zh-CN"/>
              </w:rPr>
              <w:t>系统电源变压器</w:t>
            </w:r>
          </w:p>
        </w:tc>
        <w:tc>
          <w:tcPr>
            <w:tcW w:w="1155" w:type="dxa"/>
            <w:vAlign w:val="center"/>
          </w:tcPr>
          <w:p w14:paraId="2B1315B6">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19876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117DB81A">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6</w:t>
            </w:r>
          </w:p>
        </w:tc>
        <w:tc>
          <w:tcPr>
            <w:tcW w:w="5685" w:type="dxa"/>
            <w:vAlign w:val="center"/>
          </w:tcPr>
          <w:p w14:paraId="065B2FBD">
            <w:pPr>
              <w:jc w:val="center"/>
              <w:textAlignment w:val="baseline"/>
              <w:rPr>
                <w:rFonts w:hint="eastAsia" w:asciiTheme="majorEastAsia" w:hAnsiTheme="majorEastAsia" w:eastAsiaTheme="majorEastAsia" w:cstheme="majorEastAsia"/>
                <w:b w:val="0"/>
                <w:bCs w:val="0"/>
                <w:color w:val="auto"/>
                <w:kern w:val="0"/>
                <w:sz w:val="28"/>
                <w:szCs w:val="28"/>
                <w:lang w:val="en-US" w:eastAsia="zh-CN"/>
              </w:rPr>
            </w:pPr>
            <w:r>
              <w:rPr>
                <w:rFonts w:hint="eastAsia" w:asciiTheme="majorEastAsia" w:hAnsiTheme="majorEastAsia" w:eastAsiaTheme="majorEastAsia" w:cstheme="majorEastAsia"/>
                <w:b w:val="0"/>
                <w:bCs w:val="0"/>
                <w:color w:val="auto"/>
                <w:kern w:val="0"/>
                <w:sz w:val="28"/>
                <w:szCs w:val="28"/>
                <w:lang w:val="en-US" w:eastAsia="zh-CN"/>
              </w:rPr>
              <w:t>彩色喷墨打印机</w:t>
            </w:r>
          </w:p>
        </w:tc>
        <w:tc>
          <w:tcPr>
            <w:tcW w:w="1155" w:type="dxa"/>
            <w:vAlign w:val="center"/>
          </w:tcPr>
          <w:p w14:paraId="69CB9C28">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r w14:paraId="5C335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53CB1496">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7</w:t>
            </w:r>
          </w:p>
        </w:tc>
        <w:tc>
          <w:tcPr>
            <w:tcW w:w="5685" w:type="dxa"/>
            <w:vAlign w:val="center"/>
          </w:tcPr>
          <w:p w14:paraId="770357E2">
            <w:pPr>
              <w:jc w:val="center"/>
              <w:textAlignment w:val="baseline"/>
              <w:rPr>
                <w:rFonts w:hint="eastAsia" w:asciiTheme="majorEastAsia" w:hAnsiTheme="majorEastAsia" w:eastAsiaTheme="majorEastAsia" w:cstheme="majorEastAsia"/>
                <w:b w:val="0"/>
                <w:bCs w:val="0"/>
                <w:color w:val="auto"/>
                <w:kern w:val="0"/>
                <w:sz w:val="28"/>
                <w:szCs w:val="28"/>
                <w:lang w:val="en-US" w:eastAsia="zh-CN"/>
              </w:rPr>
            </w:pPr>
            <w:r>
              <w:rPr>
                <w:rFonts w:hint="eastAsia" w:asciiTheme="majorEastAsia" w:hAnsiTheme="majorEastAsia" w:eastAsiaTheme="majorEastAsia" w:cstheme="majorEastAsia"/>
                <w:b w:val="0"/>
                <w:bCs w:val="0"/>
                <w:color w:val="auto"/>
                <w:kern w:val="0"/>
                <w:sz w:val="28"/>
                <w:szCs w:val="28"/>
                <w:lang w:val="en-US" w:eastAsia="zh-CN"/>
              </w:rPr>
              <w:t>曲面显示器</w:t>
            </w:r>
          </w:p>
        </w:tc>
        <w:tc>
          <w:tcPr>
            <w:tcW w:w="1155" w:type="dxa"/>
            <w:vAlign w:val="center"/>
          </w:tcPr>
          <w:p w14:paraId="7CBD497C">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r>
    </w:tbl>
    <w:p w14:paraId="4C37046A">
      <w:pPr>
        <w:jc w:val="left"/>
        <w:textAlignment w:val="baseline"/>
        <w:rPr>
          <w:rFonts w:hint="default" w:asciiTheme="majorEastAsia" w:hAnsiTheme="majorEastAsia" w:eastAsiaTheme="majorEastAsia" w:cstheme="majorEastAsia"/>
          <w:b w:val="0"/>
          <w:bCs w:val="0"/>
          <w:kern w:val="0"/>
          <w:sz w:val="28"/>
          <w:szCs w:val="28"/>
          <w:lang w:val="en-US" w:eastAsia="zh-CN"/>
        </w:rPr>
        <w:sectPr>
          <w:headerReference r:id="rId4" w:type="default"/>
          <w:footerReference r:id="rId5" w:type="default"/>
          <w:pgSz w:w="11906" w:h="16838"/>
          <w:pgMar w:top="1440" w:right="1292" w:bottom="1440" w:left="1463" w:header="851" w:footer="992" w:gutter="0"/>
          <w:pgNumType w:fmt="decimal" w:start="1"/>
          <w:cols w:space="720" w:num="1"/>
          <w:docGrid w:type="lines" w:linePitch="312" w:charSpace="0"/>
        </w:sectPr>
      </w:pPr>
    </w:p>
    <w:p w14:paraId="78B6A838">
      <w:pPr>
        <w:jc w:val="left"/>
        <w:textAlignment w:val="baseline"/>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品目五、眼科手术显微镜：一台</w:t>
      </w:r>
    </w:p>
    <w:p w14:paraId="18AC06AF">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一、主镜:</w:t>
      </w:r>
    </w:p>
    <w:p w14:paraId="610922D9">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1、光学系统：全部复消色差光学系统（含物镜、变倍和放大系统），T镀膜。</w:t>
      </w:r>
    </w:p>
    <w:p w14:paraId="068D2F6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▲2、主刀镜双目镜筒：180 °倾斜角可调双目镜筒，</w:t>
      </w:r>
      <w:r>
        <w:rPr>
          <w:rFonts w:hint="eastAsia" w:asciiTheme="majorEastAsia" w:hAnsiTheme="majorEastAsia" w:eastAsiaTheme="majorEastAsia" w:cstheme="majorEastAsia"/>
          <w:b w:val="0"/>
          <w:bCs w:val="0"/>
          <w:color w:val="FF0000"/>
          <w:kern w:val="0"/>
          <w:sz w:val="28"/>
          <w:szCs w:val="28"/>
          <w:lang w:val="en-US" w:eastAsia="zh-CN"/>
        </w:rPr>
        <w:t xml:space="preserve"> </w:t>
      </w:r>
      <w:r>
        <w:rPr>
          <w:rFonts w:hint="eastAsia" w:asciiTheme="majorEastAsia" w:hAnsiTheme="majorEastAsia" w:eastAsiaTheme="majorEastAsia" w:cstheme="majorEastAsia"/>
          <w:b w:val="0"/>
          <w:bCs w:val="0"/>
          <w:color w:val="000000" w:themeColor="text1"/>
          <w:kern w:val="0"/>
          <w:sz w:val="28"/>
          <w:szCs w:val="28"/>
          <w:lang w:val="en-US" w:eastAsia="zh-CN"/>
          <w14:textFill>
            <w14:solidFill>
              <w14:schemeClr w14:val="tx1"/>
            </w14:solidFill>
          </w14:textFill>
        </w:rPr>
        <w:t>f≥160 mm，</w:t>
      </w:r>
      <w:r>
        <w:rPr>
          <w:rFonts w:hint="eastAsia" w:asciiTheme="majorEastAsia" w:hAnsiTheme="majorEastAsia" w:eastAsiaTheme="majorEastAsia" w:cstheme="majorEastAsia"/>
          <w:b w:val="0"/>
          <w:bCs w:val="0"/>
          <w:kern w:val="0"/>
          <w:sz w:val="28"/>
          <w:szCs w:val="28"/>
          <w:lang w:val="en-US" w:eastAsia="zh-CN"/>
        </w:rPr>
        <w:t>180°倾角可调双目镜筒。</w:t>
      </w:r>
    </w:p>
    <w:p w14:paraId="0AECD486">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3、具有景深智能增强系统。</w:t>
      </w:r>
    </w:p>
    <w:p w14:paraId="3F47175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4、物镜: ≥200mm</w:t>
      </w:r>
    </w:p>
    <w:p w14:paraId="76F55B49">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 xml:space="preserve">5、目镜放大倍数: 12.5X或10X </w:t>
      </w:r>
    </w:p>
    <w:p w14:paraId="4B925122">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6、变倍：电动连续变倍系统，1：6连续变倍比。</w:t>
      </w:r>
    </w:p>
    <w:p w14:paraId="5A7ED8D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▲7、电动调焦范围: ≥70mm</w:t>
      </w:r>
    </w:p>
    <w:p w14:paraId="59D6BEE9">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 xml:space="preserve">8、X-Y轴精细移动范围: ≥60 mm </w:t>
      </w:r>
      <w:r>
        <w:rPr>
          <w:rFonts w:hint="default" w:ascii="Arial" w:hAnsi="Arial" w:cs="Arial" w:eastAsiaTheme="majorEastAsia"/>
          <w:b w:val="0"/>
          <w:bCs w:val="0"/>
          <w:kern w:val="0"/>
          <w:sz w:val="28"/>
          <w:szCs w:val="28"/>
          <w:lang w:val="en-US" w:eastAsia="zh-CN"/>
        </w:rPr>
        <w:t>×</w:t>
      </w:r>
      <w:r>
        <w:rPr>
          <w:rFonts w:hint="eastAsia" w:asciiTheme="majorEastAsia" w:hAnsiTheme="majorEastAsia" w:eastAsiaTheme="majorEastAsia" w:cstheme="majorEastAsia"/>
          <w:b w:val="0"/>
          <w:bCs w:val="0"/>
          <w:kern w:val="0"/>
          <w:sz w:val="28"/>
          <w:szCs w:val="28"/>
          <w:lang w:val="en-US" w:eastAsia="zh-CN"/>
        </w:rPr>
        <w:t xml:space="preserve"> 60 mm ，具自动回中复位功能。</w:t>
      </w:r>
    </w:p>
    <w:p w14:paraId="1444886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▲9、目镜屈光补偿：+5D到-8D</w:t>
      </w:r>
    </w:p>
    <w:p w14:paraId="14006B11">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二、助手镜:</w:t>
      </w:r>
    </w:p>
    <w:p w14:paraId="09FDFBD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 xml:space="preserve">1、助手镜双目镜筒：180 °倾斜角可调双目镜筒， </w:t>
      </w:r>
      <w:r>
        <w:rPr>
          <w:rFonts w:hint="eastAsia" w:asciiTheme="majorEastAsia" w:hAnsiTheme="majorEastAsia" w:eastAsiaTheme="majorEastAsia" w:cstheme="majorEastAsia"/>
          <w:b w:val="0"/>
          <w:bCs w:val="0"/>
          <w:color w:val="000000" w:themeColor="text1"/>
          <w:kern w:val="0"/>
          <w:sz w:val="28"/>
          <w:szCs w:val="28"/>
          <w:lang w:val="en-US" w:eastAsia="zh-CN"/>
          <w14:textFill>
            <w14:solidFill>
              <w14:schemeClr w14:val="tx1"/>
            </w14:solidFill>
          </w14:textFill>
        </w:rPr>
        <w:t>f ≥160 mm</w:t>
      </w:r>
      <w:r>
        <w:rPr>
          <w:rFonts w:hint="eastAsia" w:asciiTheme="majorEastAsia" w:hAnsiTheme="majorEastAsia" w:eastAsiaTheme="majorEastAsia" w:cstheme="majorEastAsia"/>
          <w:b w:val="0"/>
          <w:bCs w:val="0"/>
          <w:kern w:val="0"/>
          <w:sz w:val="28"/>
          <w:szCs w:val="28"/>
          <w:lang w:val="en-US" w:eastAsia="zh-CN"/>
        </w:rPr>
        <w:t>，180°倾角可调双目镜筒。</w:t>
      </w:r>
    </w:p>
    <w:p w14:paraId="6C3DA215">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2、助手镜独立变倍。</w:t>
      </w:r>
    </w:p>
    <w:p w14:paraId="76D1A947">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3、助手镜独立调焦。</w:t>
      </w:r>
    </w:p>
    <w:p w14:paraId="345FB676">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4、助手镜无需拆卸即可左右切换使用。</w:t>
      </w:r>
    </w:p>
    <w:p w14:paraId="73C462E2">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三、光源:</w:t>
      </w:r>
    </w:p>
    <w:p w14:paraId="37F1BFC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1、照明方式：立体同轴照明系统。</w:t>
      </w:r>
    </w:p>
    <w:p w14:paraId="6F41109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2、冷光源：光纤照明。</w:t>
      </w:r>
    </w:p>
    <w:p w14:paraId="04D8542F">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3、光源：双氙灯短弧线反射镜灯，≥180W。</w:t>
      </w:r>
    </w:p>
    <w:p w14:paraId="5A118627">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4、支架内置2个卤素灯，可自动切换。</w:t>
      </w:r>
    </w:p>
    <w:p w14:paraId="3E01618F">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5、备用灯：当主照明灯故障时可以切换到备用灯。</w:t>
      </w:r>
    </w:p>
    <w:p w14:paraId="58083FE8">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6、内置蓝光保护滤光片，视网膜保护装置。</w:t>
      </w:r>
    </w:p>
    <w:p w14:paraId="068BFACB">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四、支架:</w:t>
      </w:r>
    </w:p>
    <w:p w14:paraId="126EEF04">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1、智能化电磁锁全封闭支架。</w:t>
      </w:r>
    </w:p>
    <w:p w14:paraId="3ABF053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2、触摸屏操作面板，可设置不同的调焦、变倍速度及灯光亮度等多种功能。可储存≥20组不同参数。</w:t>
      </w:r>
    </w:p>
    <w:p w14:paraId="166F2884">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3、多功能防水脚踏，脚踏设定各种不同的功能，如控制变倍、变焦、光源开关及亮度增减和X-Y轴的精细移动等多种设置。</w:t>
      </w:r>
    </w:p>
    <w:p w14:paraId="4C99369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4、手柄操作功能可以根据需求自由设定，显微镜手柄控制按键≥6个，控制按键可以调节显微镜参数。</w:t>
      </w:r>
    </w:p>
    <w:p w14:paraId="6F6832D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五、手术导航系统：</w:t>
      </w:r>
    </w:p>
    <w:p w14:paraId="699CE576">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▲1、具有导航功能：切口定位、大小定位、角膜松解术定位、撕囊居中及大小定位、散光晶体轴向定位、多焦晶体居中性定位、TRACK角膜散光定性测量等。</w:t>
      </w:r>
    </w:p>
    <w:p w14:paraId="706FD6A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2、触摸屏：≥22英寸彩色平板显示器。</w:t>
      </w:r>
    </w:p>
    <w:p w14:paraId="230624E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3、信息显示及存储：实时显示、录制高清图片和视频，并且图像视频可包含（也可关闭）高清辅助线。</w:t>
      </w:r>
    </w:p>
    <w:p w14:paraId="0D5B3CA9">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4、全内置数据投射系统：辅助标记线，显微镜、病人及摄像系统实时参数，可在显微镜右侧目镜光路中实时投射。</w:t>
      </w:r>
    </w:p>
    <w:p w14:paraId="064F2271">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5、操控：显微镜与导航系统可相互操控。</w:t>
      </w:r>
    </w:p>
    <w:p w14:paraId="6D99C118">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品目六、眼科超声乳化仪：一台</w:t>
      </w:r>
    </w:p>
    <w:p w14:paraId="14C7DADB">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一</w:t>
      </w:r>
      <w:r>
        <w:rPr>
          <w:rFonts w:hint="eastAsia" w:asciiTheme="majorEastAsia" w:hAnsiTheme="majorEastAsia" w:eastAsiaTheme="majorEastAsia" w:cstheme="majorEastAsia"/>
          <w:b w:val="0"/>
          <w:bCs w:val="0"/>
          <w:kern w:val="0"/>
          <w:sz w:val="28"/>
          <w:szCs w:val="28"/>
          <w:lang w:val="en-US" w:eastAsia="zh-CN"/>
        </w:rPr>
        <w:tab/>
      </w:r>
      <w:r>
        <w:rPr>
          <w:rFonts w:hint="eastAsia" w:asciiTheme="majorEastAsia" w:hAnsiTheme="majorEastAsia" w:eastAsiaTheme="majorEastAsia" w:cstheme="majorEastAsia"/>
          <w:b w:val="0"/>
          <w:bCs w:val="0"/>
          <w:kern w:val="0"/>
          <w:sz w:val="28"/>
          <w:szCs w:val="28"/>
          <w:lang w:val="en-US" w:eastAsia="zh-CN"/>
        </w:rPr>
        <w:t>、整机要求：具有超声乳化、灌注抽吸、前节玻切、电凝等功能。</w:t>
      </w:r>
    </w:p>
    <w:p w14:paraId="2700A182">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二、泵系统：双段式蠕动泵。</w:t>
      </w:r>
    </w:p>
    <w:p w14:paraId="3905511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1、泵转子数：≥7个。</w:t>
      </w:r>
    </w:p>
    <w:p w14:paraId="6804AB4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2、管道系统：全密闭、非顺应性液流管理系统。</w:t>
      </w:r>
    </w:p>
    <w:p w14:paraId="02032CD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3、负压感受传感器：≥2个。</w:t>
      </w:r>
    </w:p>
    <w:p w14:paraId="4BBCE54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4、负压最大设定值：≥700mmHg。</w:t>
      </w:r>
    </w:p>
    <w:p w14:paraId="5CF67D95">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▲5、最大抽吸速率：≥60cc/min。</w:t>
      </w:r>
    </w:p>
    <w:p w14:paraId="2D6D8C5F">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三、液流控制系统：包括重力式和主控式。</w:t>
      </w:r>
    </w:p>
    <w:p w14:paraId="288954F6">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1、主控式液流控制系统：通过加压舱挤压加压板实现眼内压调节。</w:t>
      </w:r>
    </w:p>
    <w:p w14:paraId="10FC1ED2">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2、升降杆最大升高高度：≥110cm。</w:t>
      </w:r>
    </w:p>
    <w:p w14:paraId="4C200258">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▲3、自动IOP控制的灌注最低值：≤26mmHg。</w:t>
      </w:r>
    </w:p>
    <w:p w14:paraId="5B4471E9">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4、自动IOP控制的灌注最大值：≥110mmHg。</w:t>
      </w:r>
    </w:p>
    <w:p w14:paraId="799F2032">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5、可用液流体积：≥350cc。</w:t>
      </w:r>
    </w:p>
    <w:p w14:paraId="5A835219">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四、白内障超乳模式：</w:t>
      </w:r>
      <w:r>
        <w:rPr>
          <w:rFonts w:hint="eastAsia" w:asciiTheme="majorEastAsia" w:hAnsiTheme="majorEastAsia" w:eastAsiaTheme="majorEastAsia" w:cstheme="majorEastAsia"/>
          <w:b w:val="0"/>
          <w:bCs w:val="0"/>
          <w:kern w:val="0"/>
          <w:sz w:val="28"/>
          <w:szCs w:val="28"/>
          <w:lang w:val="en-US" w:eastAsia="zh-CN"/>
        </w:rPr>
        <w:tab/>
      </w:r>
    </w:p>
    <w:p w14:paraId="0AB563C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▲1、扭动超声模式振动频率：≥32kHz。</w:t>
      </w:r>
    </w:p>
    <w:p w14:paraId="214A1E4B">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2、扭动超声模式振动冲程：≥200µm。</w:t>
      </w:r>
    </w:p>
    <w:p w14:paraId="0FB49ED5">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3、纵向超声乳化模式振动频率：≥44kHz。</w:t>
      </w:r>
    </w:p>
    <w:p w14:paraId="0BB384FB">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4、纵向超声模式振动冲程：≥110µm。</w:t>
      </w:r>
    </w:p>
    <w:p w14:paraId="09C7E710">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5、脉冲模式脉冲数：≥250 pps。</w:t>
      </w:r>
    </w:p>
    <w:p w14:paraId="1FCB2F16">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6、脉冲模式脉冲工作时间空占比例：0 -100% 连续可调。</w:t>
      </w:r>
    </w:p>
    <w:p w14:paraId="14213061">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7、爆破模式爆破开始时间：2-500ms。</w:t>
      </w:r>
    </w:p>
    <w:p w14:paraId="7275A31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8、爆破模式结束时间：2500-0ms。</w:t>
      </w:r>
    </w:p>
    <w:p w14:paraId="6CA9A73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9、主机超乳手柄接口：≥3。</w:t>
      </w:r>
    </w:p>
    <w:p w14:paraId="7CF27454">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10、自动推注器手柄推注速度：≥</w:t>
      </w:r>
      <w:r>
        <w:rPr>
          <w:rFonts w:hint="eastAsia" w:asciiTheme="majorEastAsia" w:hAnsiTheme="majorEastAsia" w:eastAsiaTheme="majorEastAsia" w:cstheme="majorEastAsia"/>
          <w:b w:val="0"/>
          <w:bCs w:val="0"/>
          <w:color w:val="000000" w:themeColor="text1"/>
          <w:kern w:val="0"/>
          <w:sz w:val="28"/>
          <w:szCs w:val="28"/>
          <w:lang w:val="en-US" w:eastAsia="zh-CN"/>
          <w14:textFill>
            <w14:solidFill>
              <w14:schemeClr w14:val="tx1"/>
            </w14:solidFill>
          </w14:textFill>
        </w:rPr>
        <w:t>4.0mm/sec</w:t>
      </w:r>
      <w:r>
        <w:rPr>
          <w:rFonts w:hint="eastAsia" w:asciiTheme="majorEastAsia" w:hAnsiTheme="majorEastAsia" w:eastAsiaTheme="majorEastAsia" w:cstheme="majorEastAsia"/>
          <w:b w:val="0"/>
          <w:bCs w:val="0"/>
          <w:kern w:val="0"/>
          <w:sz w:val="28"/>
          <w:szCs w:val="28"/>
          <w:lang w:val="en-US" w:eastAsia="zh-CN"/>
        </w:rPr>
        <w:t>。</w:t>
      </w:r>
    </w:p>
    <w:p w14:paraId="3966B99A">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五、控制功能：可通过面板、脚踏或遥控器控制溶液灌注杆的自动升降、转换手术步骤。</w:t>
      </w:r>
    </w:p>
    <w:p w14:paraId="3F91EA72">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1、可以通过脚踏控制多项功能：控制超声能量的输出、抽吸速率、负压等。</w:t>
      </w:r>
    </w:p>
    <w:p w14:paraId="405B8D6B">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2、脚踏开关提醒功能：具有换挡震动和阻尼功能。</w:t>
      </w:r>
    </w:p>
    <w:p w14:paraId="4C368819">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3、脚踏传输方式：有线和无线两种方式。</w:t>
      </w:r>
    </w:p>
    <w:p w14:paraId="53A5664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4、红外遥控器：控制超声能量的输出、抽吸速率、负压等。</w:t>
      </w:r>
    </w:p>
    <w:p w14:paraId="51C58EB0">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5、彩色LED触摸屏：≥19吋。</w:t>
      </w:r>
    </w:p>
    <w:p w14:paraId="70A4D928">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六、前节玻切：</w:t>
      </w:r>
      <w:r>
        <w:rPr>
          <w:rFonts w:hint="eastAsia" w:asciiTheme="majorEastAsia" w:hAnsiTheme="majorEastAsia" w:eastAsiaTheme="majorEastAsia" w:cstheme="majorEastAsia"/>
          <w:b w:val="0"/>
          <w:bCs w:val="0"/>
          <w:kern w:val="0"/>
          <w:sz w:val="28"/>
          <w:szCs w:val="28"/>
          <w:lang w:val="en-US" w:eastAsia="zh-CN"/>
        </w:rPr>
        <w:tab/>
      </w:r>
    </w:p>
    <w:p w14:paraId="50A5D86B">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▲1、气动玻切，切割频率：≥4000cpm。</w:t>
      </w:r>
    </w:p>
    <w:p w14:paraId="3AF5DCE8">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2、气动玻切气动方式：自带内置压缩机。</w:t>
      </w:r>
    </w:p>
    <w:p w14:paraId="0D13B63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3、玻切模式：前节玻璃体切除、虹膜周切、皮质去除、粘弹剂抽吸。</w:t>
      </w:r>
    </w:p>
    <w:p w14:paraId="4EA4232A">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4、玻切头尺寸：≥23G。</w:t>
      </w:r>
    </w:p>
    <w:p w14:paraId="7969D785">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七、双极电凝</w:t>
      </w:r>
      <w:r>
        <w:rPr>
          <w:rFonts w:hint="eastAsia" w:asciiTheme="majorEastAsia" w:hAnsiTheme="majorEastAsia" w:eastAsiaTheme="majorEastAsia" w:cstheme="majorEastAsia"/>
          <w:b w:val="0"/>
          <w:bCs w:val="0"/>
          <w:kern w:val="0"/>
          <w:sz w:val="28"/>
          <w:szCs w:val="28"/>
          <w:lang w:val="en-US" w:eastAsia="zh-CN"/>
        </w:rPr>
        <w:tab/>
      </w:r>
      <w:r>
        <w:rPr>
          <w:rFonts w:hint="eastAsia" w:asciiTheme="majorEastAsia" w:hAnsiTheme="majorEastAsia" w:eastAsiaTheme="majorEastAsia" w:cstheme="majorEastAsia"/>
          <w:b w:val="0"/>
          <w:bCs w:val="0"/>
          <w:kern w:val="0"/>
          <w:sz w:val="28"/>
          <w:szCs w:val="28"/>
          <w:lang w:val="en-US" w:eastAsia="zh-CN"/>
        </w:rPr>
        <w:t>最大功率：≥10W。</w:t>
      </w:r>
    </w:p>
    <w:p w14:paraId="47C6044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八、配置清单：</w:t>
      </w:r>
    </w:p>
    <w:p w14:paraId="0136383D">
      <w:pPr>
        <w:jc w:val="left"/>
        <w:textAlignment w:val="baseline"/>
        <w:rPr>
          <w:rFonts w:hint="default"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（一）主机配置：</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3"/>
        <w:gridCol w:w="5685"/>
        <w:gridCol w:w="1155"/>
      </w:tblGrid>
      <w:tr w14:paraId="5EE2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23" w:type="dxa"/>
            <w:vAlign w:val="center"/>
          </w:tcPr>
          <w:p w14:paraId="5C7B3589">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序号</w:t>
            </w:r>
          </w:p>
        </w:tc>
        <w:tc>
          <w:tcPr>
            <w:tcW w:w="5685" w:type="dxa"/>
            <w:vAlign w:val="center"/>
          </w:tcPr>
          <w:p w14:paraId="5C550300">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名称</w:t>
            </w:r>
          </w:p>
        </w:tc>
        <w:tc>
          <w:tcPr>
            <w:tcW w:w="1155" w:type="dxa"/>
            <w:vAlign w:val="center"/>
          </w:tcPr>
          <w:p w14:paraId="47AB132D">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数量</w:t>
            </w:r>
          </w:p>
        </w:tc>
      </w:tr>
      <w:tr w14:paraId="755C0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23" w:type="dxa"/>
            <w:vAlign w:val="center"/>
          </w:tcPr>
          <w:p w14:paraId="74778EF8">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c>
          <w:tcPr>
            <w:tcW w:w="5685" w:type="dxa"/>
            <w:vAlign w:val="center"/>
          </w:tcPr>
          <w:p w14:paraId="79695A02">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 xml:space="preserve"> 白内障超声乳化手术系统</w:t>
            </w:r>
          </w:p>
        </w:tc>
        <w:tc>
          <w:tcPr>
            <w:tcW w:w="1155" w:type="dxa"/>
            <w:vAlign w:val="center"/>
          </w:tcPr>
          <w:p w14:paraId="1B1FB682">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w:t>
            </w:r>
          </w:p>
        </w:tc>
      </w:tr>
      <w:tr w14:paraId="7937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439DDC7E">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2</w:t>
            </w:r>
          </w:p>
        </w:tc>
        <w:tc>
          <w:tcPr>
            <w:tcW w:w="5685" w:type="dxa"/>
            <w:vAlign w:val="center"/>
          </w:tcPr>
          <w:p w14:paraId="3DB4579A">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脚踏板</w:t>
            </w:r>
          </w:p>
        </w:tc>
        <w:tc>
          <w:tcPr>
            <w:tcW w:w="1155" w:type="dxa"/>
            <w:vAlign w:val="center"/>
          </w:tcPr>
          <w:p w14:paraId="46305637">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w:t>
            </w:r>
          </w:p>
        </w:tc>
      </w:tr>
      <w:tr w14:paraId="489A8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123" w:type="dxa"/>
            <w:vAlign w:val="center"/>
          </w:tcPr>
          <w:p w14:paraId="60F4A396">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3</w:t>
            </w:r>
          </w:p>
        </w:tc>
        <w:tc>
          <w:tcPr>
            <w:tcW w:w="5685" w:type="dxa"/>
            <w:vAlign w:val="center"/>
          </w:tcPr>
          <w:p w14:paraId="186CAE6B">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操作手册</w:t>
            </w:r>
          </w:p>
        </w:tc>
        <w:tc>
          <w:tcPr>
            <w:tcW w:w="1155" w:type="dxa"/>
            <w:vAlign w:val="center"/>
          </w:tcPr>
          <w:p w14:paraId="14942E58">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w:t>
            </w:r>
          </w:p>
        </w:tc>
      </w:tr>
      <w:tr w14:paraId="27FD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32DA7664">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4</w:t>
            </w:r>
          </w:p>
        </w:tc>
        <w:tc>
          <w:tcPr>
            <w:tcW w:w="5685" w:type="dxa"/>
            <w:vAlign w:val="center"/>
          </w:tcPr>
          <w:p w14:paraId="2B21A6B5">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遥控器</w:t>
            </w:r>
          </w:p>
        </w:tc>
        <w:tc>
          <w:tcPr>
            <w:tcW w:w="1155" w:type="dxa"/>
            <w:vAlign w:val="center"/>
          </w:tcPr>
          <w:p w14:paraId="6708FD16">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w:t>
            </w:r>
          </w:p>
        </w:tc>
      </w:tr>
      <w:tr w14:paraId="5BD9E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3E5C3073">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5</w:t>
            </w:r>
          </w:p>
        </w:tc>
        <w:tc>
          <w:tcPr>
            <w:tcW w:w="5685" w:type="dxa"/>
            <w:vAlign w:val="center"/>
          </w:tcPr>
          <w:p w14:paraId="3292CFE7">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防尘罩(触摸屏)</w:t>
            </w:r>
          </w:p>
        </w:tc>
        <w:tc>
          <w:tcPr>
            <w:tcW w:w="1155" w:type="dxa"/>
            <w:vAlign w:val="center"/>
          </w:tcPr>
          <w:p w14:paraId="7B4ECF5E">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w:t>
            </w:r>
          </w:p>
        </w:tc>
      </w:tr>
      <w:tr w14:paraId="534C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40BB9B21">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6</w:t>
            </w:r>
          </w:p>
        </w:tc>
        <w:tc>
          <w:tcPr>
            <w:tcW w:w="5685" w:type="dxa"/>
            <w:vAlign w:val="center"/>
          </w:tcPr>
          <w:p w14:paraId="0F9CEBA1">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防尘罩(主机)</w:t>
            </w:r>
          </w:p>
        </w:tc>
        <w:tc>
          <w:tcPr>
            <w:tcW w:w="1155" w:type="dxa"/>
            <w:vAlign w:val="center"/>
          </w:tcPr>
          <w:p w14:paraId="30422578">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w:t>
            </w:r>
          </w:p>
        </w:tc>
      </w:tr>
      <w:tr w14:paraId="4A95C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283F1C8C">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7</w:t>
            </w:r>
          </w:p>
        </w:tc>
        <w:tc>
          <w:tcPr>
            <w:tcW w:w="5685" w:type="dxa"/>
            <w:vAlign w:val="center"/>
          </w:tcPr>
          <w:p w14:paraId="0D7CE070">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托盘盖</w:t>
            </w:r>
          </w:p>
        </w:tc>
        <w:tc>
          <w:tcPr>
            <w:tcW w:w="1155" w:type="dxa"/>
            <w:vAlign w:val="center"/>
          </w:tcPr>
          <w:p w14:paraId="669E57E1">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w:t>
            </w:r>
          </w:p>
        </w:tc>
      </w:tr>
      <w:tr w14:paraId="7EBF1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2DC47EE8">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8</w:t>
            </w:r>
          </w:p>
        </w:tc>
        <w:tc>
          <w:tcPr>
            <w:tcW w:w="5685" w:type="dxa"/>
            <w:vAlign w:val="center"/>
          </w:tcPr>
          <w:p w14:paraId="6E27417F">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防尘罩(托盘)</w:t>
            </w:r>
          </w:p>
        </w:tc>
        <w:tc>
          <w:tcPr>
            <w:tcW w:w="1155" w:type="dxa"/>
            <w:vAlign w:val="center"/>
          </w:tcPr>
          <w:p w14:paraId="6F0876F6">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w:t>
            </w:r>
          </w:p>
        </w:tc>
      </w:tr>
      <w:tr w14:paraId="1FA4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42A4BDC3">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9</w:t>
            </w:r>
          </w:p>
        </w:tc>
        <w:tc>
          <w:tcPr>
            <w:tcW w:w="5685" w:type="dxa"/>
            <w:vAlign w:val="center"/>
          </w:tcPr>
          <w:p w14:paraId="58CD2210">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U盘</w:t>
            </w:r>
          </w:p>
        </w:tc>
        <w:tc>
          <w:tcPr>
            <w:tcW w:w="1155" w:type="dxa"/>
            <w:vAlign w:val="center"/>
          </w:tcPr>
          <w:p w14:paraId="05077964">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w:t>
            </w:r>
          </w:p>
        </w:tc>
      </w:tr>
      <w:tr w14:paraId="5BCD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3CD4CFBE">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10</w:t>
            </w:r>
          </w:p>
        </w:tc>
        <w:tc>
          <w:tcPr>
            <w:tcW w:w="5685" w:type="dxa"/>
            <w:vAlign w:val="center"/>
          </w:tcPr>
          <w:p w14:paraId="0090E50D">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 xml:space="preserve"> 挂架</w:t>
            </w:r>
          </w:p>
        </w:tc>
        <w:tc>
          <w:tcPr>
            <w:tcW w:w="1155" w:type="dxa"/>
            <w:vAlign w:val="center"/>
          </w:tcPr>
          <w:p w14:paraId="4E9380BA">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w:t>
            </w:r>
          </w:p>
        </w:tc>
      </w:tr>
    </w:tbl>
    <w:p w14:paraId="53EA4B4C">
      <w:pPr>
        <w:numPr>
          <w:ilvl w:val="0"/>
          <w:numId w:val="5"/>
        </w:numPr>
        <w:jc w:val="left"/>
        <w:textAlignment w:val="baseline"/>
        <w:rPr>
          <w:rFonts w:hint="default"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附件配置：</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3"/>
        <w:gridCol w:w="5685"/>
        <w:gridCol w:w="1155"/>
      </w:tblGrid>
      <w:tr w14:paraId="5A6A1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23" w:type="dxa"/>
            <w:vAlign w:val="center"/>
          </w:tcPr>
          <w:p w14:paraId="2E7B826C">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序号</w:t>
            </w:r>
          </w:p>
        </w:tc>
        <w:tc>
          <w:tcPr>
            <w:tcW w:w="5685" w:type="dxa"/>
            <w:vAlign w:val="center"/>
          </w:tcPr>
          <w:p w14:paraId="6C7EB1DA">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名称</w:t>
            </w:r>
          </w:p>
        </w:tc>
        <w:tc>
          <w:tcPr>
            <w:tcW w:w="1155" w:type="dxa"/>
            <w:vAlign w:val="center"/>
          </w:tcPr>
          <w:p w14:paraId="4D48E5B4">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数量</w:t>
            </w:r>
          </w:p>
        </w:tc>
      </w:tr>
      <w:tr w14:paraId="50B3D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23" w:type="dxa"/>
            <w:vAlign w:val="center"/>
          </w:tcPr>
          <w:p w14:paraId="493D4B3E">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1</w:t>
            </w:r>
          </w:p>
        </w:tc>
        <w:tc>
          <w:tcPr>
            <w:tcW w:w="5685" w:type="dxa"/>
            <w:vAlign w:val="center"/>
          </w:tcPr>
          <w:p w14:paraId="690DB387">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Style w:val="30"/>
                <w:lang w:val="en-US" w:eastAsia="zh-CN" w:bidi="ar"/>
              </w:rPr>
              <w:t>扭动超声手柄</w:t>
            </w:r>
            <w:r>
              <w:rPr>
                <w:rStyle w:val="31"/>
                <w:rFonts w:eastAsia="宋体"/>
                <w:lang w:val="en-US" w:eastAsia="zh-CN" w:bidi="ar"/>
              </w:rPr>
              <w:t xml:space="preserve"> </w:t>
            </w:r>
          </w:p>
        </w:tc>
        <w:tc>
          <w:tcPr>
            <w:tcW w:w="1155" w:type="dxa"/>
            <w:vAlign w:val="center"/>
          </w:tcPr>
          <w:p w14:paraId="6565675F">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6</w:t>
            </w:r>
          </w:p>
        </w:tc>
      </w:tr>
      <w:tr w14:paraId="363D1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293D2E81">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2</w:t>
            </w:r>
          </w:p>
        </w:tc>
        <w:tc>
          <w:tcPr>
            <w:tcW w:w="5685" w:type="dxa"/>
            <w:vAlign w:val="center"/>
          </w:tcPr>
          <w:p w14:paraId="488187E4">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超乳针头</w:t>
            </w:r>
          </w:p>
        </w:tc>
        <w:tc>
          <w:tcPr>
            <w:tcW w:w="1155" w:type="dxa"/>
            <w:vAlign w:val="center"/>
          </w:tcPr>
          <w:p w14:paraId="2A964D03">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6</w:t>
            </w:r>
          </w:p>
        </w:tc>
      </w:tr>
      <w:tr w14:paraId="0592F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123" w:type="dxa"/>
            <w:vAlign w:val="center"/>
          </w:tcPr>
          <w:p w14:paraId="6072681D">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3</w:t>
            </w:r>
          </w:p>
        </w:tc>
        <w:tc>
          <w:tcPr>
            <w:tcW w:w="5685" w:type="dxa"/>
            <w:vAlign w:val="center"/>
          </w:tcPr>
          <w:p w14:paraId="155C1926">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Style w:val="32"/>
                <w:rFonts w:eastAsia="宋体"/>
                <w:lang w:val="en-US" w:eastAsia="zh-CN" w:bidi="ar"/>
              </w:rPr>
              <w:t xml:space="preserve">  </w:t>
            </w:r>
            <w:r>
              <w:rPr>
                <w:rStyle w:val="30"/>
                <w:lang w:val="en-US" w:eastAsia="zh-CN" w:bidi="ar"/>
              </w:rPr>
              <w:t>积液盒-主控式，含灌注套管及45°针头</w:t>
            </w:r>
          </w:p>
        </w:tc>
        <w:tc>
          <w:tcPr>
            <w:tcW w:w="1155" w:type="dxa"/>
            <w:vAlign w:val="center"/>
          </w:tcPr>
          <w:p w14:paraId="32ECC733">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18</w:t>
            </w:r>
          </w:p>
        </w:tc>
      </w:tr>
      <w:tr w14:paraId="49EA1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7D9474A1">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4</w:t>
            </w:r>
          </w:p>
        </w:tc>
        <w:tc>
          <w:tcPr>
            <w:tcW w:w="5685" w:type="dxa"/>
            <w:vAlign w:val="center"/>
          </w:tcPr>
          <w:p w14:paraId="7B46ED01">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default" w:ascii="Times New Roman" w:hAnsi="Times New Roman" w:eastAsia="宋体" w:cs="Times New Roman"/>
                <w:i w:val="0"/>
                <w:iCs w:val="0"/>
                <w:color w:val="000000"/>
                <w:kern w:val="0"/>
                <w:sz w:val="28"/>
                <w:szCs w:val="28"/>
                <w:u w:val="none"/>
                <w:lang w:val="en-US" w:eastAsia="zh-CN" w:bidi="ar"/>
              </w:rPr>
              <w:t>积液盒-重力式，含灌注套管及45°针头</w:t>
            </w:r>
          </w:p>
        </w:tc>
        <w:tc>
          <w:tcPr>
            <w:tcW w:w="1155" w:type="dxa"/>
            <w:vAlign w:val="center"/>
          </w:tcPr>
          <w:p w14:paraId="79A3BDDD">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18</w:t>
            </w:r>
          </w:p>
        </w:tc>
      </w:tr>
      <w:tr w14:paraId="0DA7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70DAEC8A">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5</w:t>
            </w:r>
          </w:p>
        </w:tc>
        <w:tc>
          <w:tcPr>
            <w:tcW w:w="5685" w:type="dxa"/>
            <w:vAlign w:val="center"/>
          </w:tcPr>
          <w:p w14:paraId="410FD075">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default" w:ascii="Times New Roman" w:hAnsi="Times New Roman" w:eastAsia="宋体" w:cs="Times New Roman"/>
                <w:i w:val="0"/>
                <w:iCs w:val="0"/>
                <w:color w:val="000000"/>
                <w:kern w:val="0"/>
                <w:sz w:val="28"/>
                <w:szCs w:val="28"/>
                <w:u w:val="none"/>
                <w:lang w:val="en-US" w:eastAsia="zh-CN" w:bidi="ar"/>
              </w:rPr>
              <w:t>超声乳化液流管理系统包件-重力式，不含超</w:t>
            </w:r>
            <w:r>
              <w:rPr>
                <w:rFonts w:hint="default" w:ascii="Times New Roman" w:hAnsi="Times New Roman" w:eastAsia="宋体" w:cs="Times New Roman"/>
                <w:i w:val="0"/>
                <w:iCs w:val="0"/>
                <w:color w:val="000000"/>
                <w:kern w:val="0"/>
                <w:sz w:val="28"/>
                <w:szCs w:val="28"/>
                <w:u w:val="none"/>
                <w:lang w:val="en-US" w:eastAsia="zh-CN" w:bidi="ar"/>
              </w:rPr>
              <w:br w:type="textWrapping"/>
            </w:r>
            <w:r>
              <w:rPr>
                <w:rFonts w:hint="default" w:ascii="Times New Roman" w:hAnsi="Times New Roman" w:eastAsia="宋体" w:cs="Times New Roman"/>
                <w:i w:val="0"/>
                <w:iCs w:val="0"/>
                <w:color w:val="000000"/>
                <w:kern w:val="0"/>
                <w:sz w:val="28"/>
                <w:szCs w:val="28"/>
                <w:u w:val="none"/>
                <w:lang w:val="en-US" w:eastAsia="zh-CN" w:bidi="ar"/>
              </w:rPr>
              <w:t>乳头，无灌注硅树脂套管</w:t>
            </w:r>
          </w:p>
        </w:tc>
        <w:tc>
          <w:tcPr>
            <w:tcW w:w="1155" w:type="dxa"/>
            <w:vAlign w:val="center"/>
          </w:tcPr>
          <w:p w14:paraId="4284B0D1">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18</w:t>
            </w:r>
          </w:p>
        </w:tc>
      </w:tr>
      <w:tr w14:paraId="4B3DD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0E6D83E9">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6</w:t>
            </w:r>
          </w:p>
        </w:tc>
        <w:tc>
          <w:tcPr>
            <w:tcW w:w="5685" w:type="dxa"/>
            <w:vAlign w:val="center"/>
          </w:tcPr>
          <w:p w14:paraId="32E26878">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注吸手柄</w:t>
            </w:r>
          </w:p>
        </w:tc>
        <w:tc>
          <w:tcPr>
            <w:tcW w:w="1155" w:type="dxa"/>
            <w:vAlign w:val="center"/>
          </w:tcPr>
          <w:p w14:paraId="48F19561">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6</w:t>
            </w:r>
          </w:p>
        </w:tc>
      </w:tr>
      <w:tr w14:paraId="277D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4006CF4D">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7</w:t>
            </w:r>
          </w:p>
        </w:tc>
        <w:tc>
          <w:tcPr>
            <w:tcW w:w="5685" w:type="dxa"/>
            <w:vAlign w:val="center"/>
          </w:tcPr>
          <w:p w14:paraId="49FD79FA">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Style w:val="32"/>
                <w:rFonts w:eastAsia="宋体"/>
                <w:lang w:val="en-US" w:eastAsia="zh-CN" w:bidi="ar"/>
              </w:rPr>
              <w:t xml:space="preserve"> 0.3mm   </w:t>
            </w:r>
            <w:r>
              <w:rPr>
                <w:rStyle w:val="30"/>
                <w:lang w:val="en-US" w:eastAsia="zh-CN" w:bidi="ar"/>
              </w:rPr>
              <w:t>弯注吸针头</w:t>
            </w:r>
          </w:p>
        </w:tc>
        <w:tc>
          <w:tcPr>
            <w:tcW w:w="1155" w:type="dxa"/>
            <w:vAlign w:val="center"/>
          </w:tcPr>
          <w:p w14:paraId="7CD847B9">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6</w:t>
            </w:r>
          </w:p>
        </w:tc>
      </w:tr>
      <w:tr w14:paraId="66DF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5040351E">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8</w:t>
            </w:r>
          </w:p>
        </w:tc>
        <w:tc>
          <w:tcPr>
            <w:tcW w:w="5685" w:type="dxa"/>
            <w:vAlign w:val="center"/>
          </w:tcPr>
          <w:p w14:paraId="7BD46395">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针头扳手</w:t>
            </w:r>
          </w:p>
        </w:tc>
        <w:tc>
          <w:tcPr>
            <w:tcW w:w="1155" w:type="dxa"/>
            <w:vAlign w:val="center"/>
          </w:tcPr>
          <w:p w14:paraId="54FE2285">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5</w:t>
            </w:r>
          </w:p>
        </w:tc>
      </w:tr>
      <w:tr w14:paraId="22C7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14:paraId="7160FF6A">
            <w:pPr>
              <w:jc w:val="center"/>
              <w:textAlignment w:val="baseline"/>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Theme="majorEastAsia" w:hAnsiTheme="majorEastAsia" w:eastAsiaTheme="majorEastAsia" w:cstheme="majorEastAsia"/>
                <w:b w:val="0"/>
                <w:bCs w:val="0"/>
                <w:kern w:val="0"/>
                <w:sz w:val="28"/>
                <w:szCs w:val="28"/>
                <w:vertAlign w:val="baseline"/>
                <w:lang w:val="en-US" w:eastAsia="zh-CN"/>
              </w:rPr>
              <w:t>9</w:t>
            </w:r>
          </w:p>
        </w:tc>
        <w:tc>
          <w:tcPr>
            <w:tcW w:w="5685" w:type="dxa"/>
            <w:vAlign w:val="center"/>
          </w:tcPr>
          <w:p w14:paraId="7095B3B2">
            <w:pPr>
              <w:keepNext w:val="0"/>
              <w:keepLines w:val="0"/>
              <w:widowControl/>
              <w:suppressLineNumbers w:val="0"/>
              <w:jc w:val="center"/>
              <w:textAlignment w:val="center"/>
              <w:rPr>
                <w:rFonts w:hint="eastAsia" w:asciiTheme="majorEastAsia" w:hAnsiTheme="majorEastAsia" w:eastAsiaTheme="majorEastAsia" w:cstheme="majorEastAsia"/>
                <w:b w:val="0"/>
                <w:bCs w:val="0"/>
                <w:kern w:val="0"/>
                <w:sz w:val="28"/>
                <w:szCs w:val="28"/>
                <w:vertAlign w:val="baseline"/>
                <w:lang w:val="en-US" w:eastAsia="zh-CN"/>
              </w:rPr>
            </w:pPr>
            <w:r>
              <w:rPr>
                <w:rStyle w:val="32"/>
                <w:rFonts w:eastAsia="宋体"/>
                <w:lang w:val="en-US" w:eastAsia="zh-CN" w:bidi="ar"/>
              </w:rPr>
              <w:t xml:space="preserve">23G </w:t>
            </w:r>
            <w:r>
              <w:rPr>
                <w:rStyle w:val="30"/>
                <w:lang w:val="en-US" w:eastAsia="zh-CN" w:bidi="ar"/>
              </w:rPr>
              <w:t>前节玻切包</w:t>
            </w:r>
          </w:p>
        </w:tc>
        <w:tc>
          <w:tcPr>
            <w:tcW w:w="1155" w:type="dxa"/>
            <w:vAlign w:val="center"/>
          </w:tcPr>
          <w:p w14:paraId="4B78B7D1">
            <w:pPr>
              <w:keepNext w:val="0"/>
              <w:keepLines w:val="0"/>
              <w:widowControl/>
              <w:suppressLineNumbers w:val="0"/>
              <w:jc w:val="center"/>
              <w:textAlignment w:val="center"/>
              <w:rPr>
                <w:rFonts w:hint="default" w:asciiTheme="majorEastAsia" w:hAnsiTheme="majorEastAsia" w:eastAsiaTheme="majorEastAsia" w:cstheme="majorEastAsia"/>
                <w:b w:val="0"/>
                <w:bCs w:val="0"/>
                <w:kern w:val="0"/>
                <w:sz w:val="28"/>
                <w:szCs w:val="28"/>
                <w:vertAlign w:val="baseline"/>
                <w:lang w:val="en-US" w:eastAsia="zh-CN"/>
              </w:rPr>
            </w:pPr>
            <w:r>
              <w:rPr>
                <w:rFonts w:hint="eastAsia" w:ascii="宋体" w:hAnsi="宋体" w:eastAsia="宋体" w:cs="宋体"/>
                <w:i w:val="0"/>
                <w:iCs w:val="0"/>
                <w:color w:val="000000"/>
                <w:kern w:val="0"/>
                <w:sz w:val="28"/>
                <w:szCs w:val="28"/>
                <w:u w:val="none"/>
                <w:lang w:val="en-US" w:eastAsia="zh-CN" w:bidi="ar"/>
              </w:rPr>
              <w:t>2</w:t>
            </w:r>
          </w:p>
        </w:tc>
      </w:tr>
    </w:tbl>
    <w:p w14:paraId="1727F892">
      <w:pPr>
        <w:numPr>
          <w:ilvl w:val="0"/>
          <w:numId w:val="0"/>
        </w:numPr>
        <w:jc w:val="both"/>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b/>
          <w:sz w:val="32"/>
          <w:szCs w:val="32"/>
          <w:lang w:val="en-US" w:eastAsia="zh-CN"/>
        </w:rPr>
        <w:t>三、商务条款：</w:t>
      </w:r>
    </w:p>
    <w:p w14:paraId="71A07D3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原厂质保要求：要求投标设备原厂质保≥5年。合同签订时，投标人向采购人提供和原厂签订的≥5年的质保合同，内容需明确已响应的质保内容和拟签订采购合同的履约约定内容，并明确质保期内出现质量问题，全权由原厂负责处理。</w:t>
      </w:r>
    </w:p>
    <w:p w14:paraId="5CEED4FF">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2、交货期：国产设备合同签订之日起60日历天内，进口设备合同签订之日起90日历天内。</w:t>
      </w:r>
    </w:p>
    <w:p w14:paraId="21582782">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3、交货地点：采购人指定地点。</w:t>
      </w:r>
    </w:p>
    <w:p w14:paraId="73041D2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4、验收标准：</w:t>
      </w:r>
    </w:p>
    <w:p w14:paraId="3C27C69C">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4.1、货物到达采购人指定地点后，由投标人和采购人约定时间根据合同要求进行清点验收，确认产地品牌、规格型号和数量等。</w:t>
      </w:r>
    </w:p>
    <w:p w14:paraId="05B96CE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4.2、设备安装、调试、自检正常，且可正常使用后，由投标人书面向采购人申请正式验收。</w:t>
      </w:r>
    </w:p>
    <w:p w14:paraId="41FC50FA">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4.3、投标人按照采购人的验收管理制度和流程准备好验收资料后，按约定时间进行设备运行（正式）验收。设备验收合格后，验收人员在设备验收单上签字作为对货物的最终认可。</w:t>
      </w:r>
    </w:p>
    <w:p w14:paraId="2FCD7BC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4.4、投标人须向采购人提交货物实施过程中的所有资料，以便日后管理和维护。</w:t>
      </w:r>
    </w:p>
    <w:p w14:paraId="7B1A6CE7">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5.验收依据：</w:t>
      </w:r>
    </w:p>
    <w:p w14:paraId="2C2343EB">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5.1、本合同及附件文本；</w:t>
      </w:r>
    </w:p>
    <w:p w14:paraId="0BEEC86F">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5.2、国家相应的标准、规范；</w:t>
      </w:r>
    </w:p>
    <w:p w14:paraId="3238A287">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5.3、招标文件、投标文件、澄清表（函）。</w:t>
      </w:r>
    </w:p>
    <w:p w14:paraId="193D775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5.4、易损配件、备件报价单。</w:t>
      </w:r>
    </w:p>
    <w:p w14:paraId="16E3CEC3">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5.5、提供原厂质保文件。</w:t>
      </w:r>
    </w:p>
    <w:p w14:paraId="5E5DCAE8">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5.6、其它。</w:t>
      </w:r>
    </w:p>
    <w:p w14:paraId="4218AD20">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6、履约能力要求：</w:t>
      </w:r>
    </w:p>
    <w:p w14:paraId="77DC2966">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6.1、质保期内：</w:t>
      </w:r>
    </w:p>
    <w:p w14:paraId="1EADB555">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6.1.1、设备发生故障，在接到采购人通知后，投标人2小时内响应， 8小时内到达现场明确解决方案，48小时内无法修复提供备用机。若需返厂维修，10个工作日内仍无法修复的，需更换同规格型号原厂全新产品。以上环节产生的相关费用均包含在投标价中。</w:t>
      </w:r>
    </w:p>
    <w:p w14:paraId="6CACA1B4">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6.1.2、投标人销售及原厂维修人员须定期巡访医院，及时解决相关设备的各种问题。质保期内保证整机按照保养手册至少每季度保养一次。</w:t>
      </w:r>
    </w:p>
    <w:p w14:paraId="5C86C8A2">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6.2、投标人在质保期结束前，对设备进行系统测试，全面保养维护，确保设备正常运行。</w:t>
      </w:r>
    </w:p>
    <w:p w14:paraId="113A6950">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6.3、质保期满后：投标人提供每年不低于四次的巡访，以保证设备正常运行。如采购人要求，投标人须提供优惠有偿维修服务，并负责成本价供应设备所需的原厂备品、备件，提供主要易损备件报价单。设备出现的故障，投标人应提供及时、有效的技术支持和售后服务，维修更换的配件、备件质保时间为≥12个月，投标人保证所提供的零备件按成本价收取费用，免工时费。</w:t>
      </w:r>
    </w:p>
    <w:p w14:paraId="0759C094">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6.4、使用培训：设备安装调试完成后，投标人须安排原厂工程师对设备使用人员进行设备安装调试及操作应用等技术培训，直至使用人员熟练掌握该设备的全部功能操作。提供每年不低于2次的理论和操作应用培训。培训环节产生的相关费用包含于投标价中。</w:t>
      </w:r>
    </w:p>
    <w:p w14:paraId="760DB71F">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6.5、开机率：全年≥95%（全年按365天计），故障停机每超过一天，保修期顺延5天，以此类推。</w:t>
      </w:r>
    </w:p>
    <w:p w14:paraId="5876BEE0">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6.6、服务承诺：</w:t>
      </w:r>
    </w:p>
    <w:p w14:paraId="67AF942D">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6.6.1、质保期内提供的所有服务，不收取任何费用。</w:t>
      </w:r>
    </w:p>
    <w:p w14:paraId="63B95A35">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6.6.2、设备所需备件充足，并保证不低于10年的供应期，提供主要配件清单。</w:t>
      </w:r>
    </w:p>
    <w:p w14:paraId="22D311E0">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7、履约保证金的交付和退还：</w:t>
      </w:r>
    </w:p>
    <w:p w14:paraId="68747381">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7.1、合同签订后30日内，投标人应当按照中标合同总金额的5%作为履约保证金交付给采购人。</w:t>
      </w:r>
    </w:p>
    <w:p w14:paraId="2D57DD81">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7.2、保证期为中标（成交）通知书到达中标投标人之日起至项目质保期结束日。</w:t>
      </w:r>
    </w:p>
    <w:p w14:paraId="7AC0089A">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7.3、保证期满投标人如约履行合同的，采购人在合同服务期结束之日起30日内退还履约保证金（无息）。</w:t>
      </w:r>
    </w:p>
    <w:p w14:paraId="463D7C6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8、付款方式如下：</w:t>
      </w:r>
    </w:p>
    <w:p w14:paraId="5EDCFF44">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8.1、货到安装验收合格并经15天试用期满符合合同约定的质量标准要求，经产品最终验收合格后，一个月内全额支付合同总金额。</w:t>
      </w:r>
    </w:p>
    <w:p w14:paraId="7DA3916E">
      <w:pPr>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8.2、乙方应当按照中标合同总金额的5%作为履约保证金，保证期为中标（成交）之日起至项目服务期结束之日。保证期满乙方如约履行合同的，在合同服务期结束之日起30日内无息退还履约保证金。</w:t>
      </w:r>
    </w:p>
    <w:p w14:paraId="2D086BE0">
      <w:pPr>
        <w:rPr>
          <w:rFonts w:hint="eastAsia" w:ascii="仿宋" w:hAnsi="仿宋" w:eastAsia="仿宋" w:cs="Times New Roman"/>
          <w:b/>
          <w:bCs/>
          <w:kern w:val="2"/>
          <w:sz w:val="28"/>
          <w:szCs w:val="28"/>
          <w:lang w:val="en-US" w:eastAsia="zh-CN" w:bidi="ar"/>
        </w:rPr>
      </w:pPr>
    </w:p>
    <w:p w14:paraId="6E110349">
      <w:pPr>
        <w:pStyle w:val="2"/>
        <w:numPr>
          <w:ilvl w:val="0"/>
          <w:numId w:val="0"/>
        </w:numPr>
        <w:tabs>
          <w:tab w:val="center" w:pos="4153"/>
        </w:tabs>
        <w:spacing w:before="360"/>
        <w:jc w:val="center"/>
        <w:rPr>
          <w:rFonts w:hint="eastAsia" w:asciiTheme="majorEastAsia" w:hAnsiTheme="majorEastAsia" w:eastAsiaTheme="majorEastAsia" w:cstheme="majorEastAsia"/>
          <w:b/>
          <w:bCs/>
          <w:kern w:val="0"/>
          <w:sz w:val="32"/>
          <w:szCs w:val="32"/>
          <w:lang w:val="en-US" w:eastAsia="zh-CN" w:bidi="ar-SA"/>
        </w:rPr>
      </w:pPr>
      <w:r>
        <w:rPr>
          <w:rFonts w:hint="eastAsia" w:asciiTheme="majorEastAsia" w:hAnsiTheme="majorEastAsia" w:eastAsiaTheme="majorEastAsia" w:cstheme="majorEastAsia"/>
          <w:b/>
          <w:bCs/>
          <w:kern w:val="0"/>
          <w:sz w:val="32"/>
          <w:szCs w:val="32"/>
          <w:lang w:val="en-US" w:eastAsia="zh-CN" w:bidi="ar-SA"/>
        </w:rPr>
        <w:t>西安市第一医院供货合同</w:t>
      </w:r>
    </w:p>
    <w:p w14:paraId="0D30F3F7">
      <w:pPr>
        <w:spacing w:before="0" w:after="0" w:line="360" w:lineRule="auto"/>
        <w:jc w:val="left"/>
        <w:rPr>
          <w:rFonts w:hint="eastAsia" w:asciiTheme="majorEastAsia" w:hAnsiTheme="majorEastAsia" w:eastAsiaTheme="majorEastAsia" w:cstheme="majorEastAsia"/>
          <w:b w:val="0"/>
          <w:bCs w:val="0"/>
          <w:kern w:val="0"/>
          <w:sz w:val="28"/>
          <w:szCs w:val="28"/>
          <w:lang w:val="en-US" w:eastAsia="zh-CN" w:bidi="ar-SA"/>
        </w:rPr>
      </w:pPr>
      <w:r>
        <w:rPr>
          <w:rFonts w:hint="eastAsia" w:asciiTheme="majorEastAsia" w:hAnsiTheme="majorEastAsia" w:eastAsiaTheme="majorEastAsia" w:cstheme="majorEastAsia"/>
          <w:b w:val="0"/>
          <w:bCs w:val="0"/>
          <w:kern w:val="0"/>
          <w:sz w:val="28"/>
          <w:szCs w:val="28"/>
          <w:lang w:val="en-US" w:eastAsia="zh-CN" w:bidi="ar-SA"/>
        </w:rPr>
        <w:t>合同编号：</w:t>
      </w:r>
    </w:p>
    <w:p w14:paraId="415401D5">
      <w:pPr>
        <w:spacing w:before="0" w:after="0" w:line="360" w:lineRule="auto"/>
        <w:jc w:val="left"/>
        <w:rPr>
          <w:rFonts w:hint="eastAsia" w:asciiTheme="majorEastAsia" w:hAnsiTheme="majorEastAsia" w:eastAsiaTheme="majorEastAsia" w:cstheme="majorEastAsia"/>
          <w:b w:val="0"/>
          <w:bCs w:val="0"/>
          <w:kern w:val="0"/>
          <w:sz w:val="28"/>
          <w:szCs w:val="28"/>
          <w:lang w:val="en-US" w:eastAsia="zh-CN" w:bidi="ar-SA"/>
        </w:rPr>
      </w:pPr>
      <w:r>
        <w:rPr>
          <w:rFonts w:hint="eastAsia" w:asciiTheme="majorEastAsia" w:hAnsiTheme="majorEastAsia" w:eastAsiaTheme="majorEastAsia" w:cstheme="majorEastAsia"/>
          <w:b w:val="0"/>
          <w:bCs w:val="0"/>
          <w:kern w:val="0"/>
          <w:sz w:val="28"/>
          <w:szCs w:val="28"/>
          <w:lang w:val="en-US" w:eastAsia="zh-CN" w:bidi="ar-SA"/>
        </w:rPr>
        <w:t>签订地点：西安市第一医院（粉巷）</w:t>
      </w:r>
    </w:p>
    <w:p w14:paraId="11C3B049">
      <w:pPr>
        <w:spacing w:before="0" w:after="0" w:line="360" w:lineRule="auto"/>
        <w:jc w:val="left"/>
        <w:rPr>
          <w:rFonts w:hint="eastAsia" w:asciiTheme="majorEastAsia" w:hAnsiTheme="majorEastAsia" w:eastAsiaTheme="majorEastAsia" w:cstheme="majorEastAsia"/>
          <w:b w:val="0"/>
          <w:bCs w:val="0"/>
          <w:kern w:val="0"/>
          <w:sz w:val="28"/>
          <w:szCs w:val="28"/>
          <w:lang w:val="en-US" w:eastAsia="zh-CN" w:bidi="ar-SA"/>
        </w:rPr>
      </w:pPr>
      <w:r>
        <w:rPr>
          <w:rFonts w:hint="eastAsia" w:asciiTheme="majorEastAsia" w:hAnsiTheme="majorEastAsia" w:eastAsiaTheme="majorEastAsia" w:cstheme="majorEastAsia"/>
          <w:b w:val="0"/>
          <w:bCs w:val="0"/>
          <w:kern w:val="0"/>
          <w:sz w:val="28"/>
          <w:szCs w:val="28"/>
          <w:lang w:val="en-US" w:eastAsia="zh-CN" w:bidi="ar-SA"/>
        </w:rPr>
        <w:t>采购人（甲方）：西安市第一医院</w:t>
      </w:r>
    </w:p>
    <w:p w14:paraId="324AF1E1">
      <w:pPr>
        <w:spacing w:before="0" w:after="0" w:line="360" w:lineRule="auto"/>
        <w:jc w:val="left"/>
        <w:rPr>
          <w:rFonts w:hint="eastAsia" w:asciiTheme="majorEastAsia" w:hAnsiTheme="majorEastAsia" w:eastAsiaTheme="majorEastAsia" w:cstheme="majorEastAsia"/>
          <w:b w:val="0"/>
          <w:bCs w:val="0"/>
          <w:kern w:val="0"/>
          <w:sz w:val="28"/>
          <w:szCs w:val="28"/>
          <w:lang w:val="en-US" w:eastAsia="zh-CN" w:bidi="ar-SA"/>
        </w:rPr>
      </w:pPr>
      <w:r>
        <w:rPr>
          <w:rFonts w:hint="eastAsia" w:asciiTheme="majorEastAsia" w:hAnsiTheme="majorEastAsia" w:eastAsiaTheme="majorEastAsia" w:cstheme="majorEastAsia"/>
          <w:b w:val="0"/>
          <w:bCs w:val="0"/>
          <w:kern w:val="0"/>
          <w:sz w:val="28"/>
          <w:szCs w:val="28"/>
          <w:lang w:val="en-US" w:eastAsia="zh-CN" w:bidi="ar-SA"/>
        </w:rPr>
        <w:t xml:space="preserve">供应商（乙方）： </w:t>
      </w:r>
    </w:p>
    <w:p w14:paraId="5CD30D25">
      <w:pPr>
        <w:spacing w:before="0" w:after="0" w:line="360" w:lineRule="auto"/>
        <w:jc w:val="left"/>
        <w:rPr>
          <w:rFonts w:hint="eastAsia" w:asciiTheme="majorEastAsia" w:hAnsiTheme="majorEastAsia" w:eastAsiaTheme="majorEastAsia" w:cstheme="majorEastAsia"/>
          <w:b w:val="0"/>
          <w:bCs w:val="0"/>
          <w:kern w:val="0"/>
          <w:sz w:val="28"/>
          <w:szCs w:val="28"/>
          <w:lang w:val="en-US" w:eastAsia="zh-CN" w:bidi="ar-SA"/>
        </w:rPr>
      </w:pPr>
      <w:r>
        <w:rPr>
          <w:rFonts w:hint="eastAsia" w:asciiTheme="majorEastAsia" w:hAnsiTheme="majorEastAsia" w:eastAsiaTheme="majorEastAsia" w:cstheme="majorEastAsia"/>
          <w:b w:val="0"/>
          <w:bCs w:val="0"/>
          <w:kern w:val="0"/>
          <w:sz w:val="28"/>
          <w:szCs w:val="28"/>
          <w:lang w:val="en-US" w:eastAsia="zh-CN" w:bidi="ar-SA"/>
        </w:rPr>
        <w:t>供应商规模：  规模企业（大、中、小、微）</w:t>
      </w:r>
    </w:p>
    <w:p w14:paraId="1836AAF2">
      <w:pPr>
        <w:spacing w:before="0" w:after="0" w:line="360" w:lineRule="auto"/>
        <w:jc w:val="left"/>
        <w:rPr>
          <w:rFonts w:hint="eastAsia" w:asciiTheme="majorEastAsia" w:hAnsiTheme="majorEastAsia" w:eastAsiaTheme="majorEastAsia" w:cstheme="majorEastAsia"/>
          <w:b w:val="0"/>
          <w:bCs w:val="0"/>
          <w:kern w:val="0"/>
          <w:sz w:val="28"/>
          <w:szCs w:val="28"/>
          <w:lang w:val="en-US" w:eastAsia="zh-CN" w:bidi="ar-SA"/>
        </w:rPr>
      </w:pPr>
      <w:r>
        <w:rPr>
          <w:rFonts w:hint="eastAsia" w:asciiTheme="majorEastAsia" w:hAnsiTheme="majorEastAsia" w:eastAsiaTheme="majorEastAsia" w:cstheme="majorEastAsia"/>
          <w:b w:val="0"/>
          <w:bCs w:val="0"/>
          <w:kern w:val="0"/>
          <w:sz w:val="28"/>
          <w:szCs w:val="28"/>
          <w:lang w:val="en-US" w:eastAsia="zh-CN" w:bidi="ar-SA"/>
        </w:rPr>
        <w:t xml:space="preserve">招标公司：陕西省中诚信招标有限公司 </w:t>
      </w:r>
    </w:p>
    <w:p w14:paraId="212C1491">
      <w:pPr>
        <w:spacing w:before="0" w:after="0" w:line="360" w:lineRule="auto"/>
        <w:jc w:val="left"/>
        <w:rPr>
          <w:rFonts w:hint="eastAsia" w:asciiTheme="majorEastAsia" w:hAnsiTheme="majorEastAsia" w:eastAsiaTheme="majorEastAsia" w:cstheme="majorEastAsia"/>
          <w:b w:val="0"/>
          <w:bCs w:val="0"/>
          <w:kern w:val="0"/>
          <w:sz w:val="28"/>
          <w:szCs w:val="28"/>
          <w:lang w:val="en-US" w:eastAsia="zh-CN" w:bidi="ar-SA"/>
        </w:rPr>
      </w:pPr>
      <w:r>
        <w:rPr>
          <w:rFonts w:hint="eastAsia" w:asciiTheme="majorEastAsia" w:hAnsiTheme="majorEastAsia" w:eastAsiaTheme="majorEastAsia" w:cstheme="majorEastAsia"/>
          <w:b w:val="0"/>
          <w:bCs w:val="0"/>
          <w:kern w:val="0"/>
          <w:sz w:val="28"/>
          <w:szCs w:val="28"/>
          <w:lang w:val="en-US" w:eastAsia="zh-CN" w:bidi="ar-SA"/>
        </w:rPr>
        <w:t>招标时间：    年    月    日   ；  中标时间：    年    月   日</w:t>
      </w:r>
    </w:p>
    <w:p w14:paraId="254EC87B">
      <w:pPr>
        <w:spacing w:line="360" w:lineRule="auto"/>
        <w:jc w:val="left"/>
        <w:rPr>
          <w:rFonts w:hint="eastAsia" w:asciiTheme="majorEastAsia" w:hAnsiTheme="majorEastAsia" w:eastAsiaTheme="majorEastAsia" w:cstheme="majorEastAsia"/>
          <w:b w:val="0"/>
          <w:bCs w:val="0"/>
          <w:kern w:val="0"/>
          <w:sz w:val="28"/>
          <w:szCs w:val="28"/>
          <w:lang w:val="en-US" w:eastAsia="zh-CN" w:bidi="ar-SA"/>
        </w:rPr>
      </w:pPr>
      <w:r>
        <w:rPr>
          <w:rFonts w:hint="eastAsia" w:asciiTheme="majorEastAsia" w:hAnsiTheme="majorEastAsia" w:eastAsiaTheme="majorEastAsia" w:cstheme="majorEastAsia"/>
          <w:b w:val="0"/>
          <w:bCs w:val="0"/>
          <w:kern w:val="0"/>
          <w:sz w:val="28"/>
          <w:szCs w:val="28"/>
          <w:lang w:val="en-US" w:eastAsia="zh-CN" w:bidi="ar-SA"/>
        </w:rPr>
        <w:t>履约结束日期：   年   月  日（可视验收具体情况向后顺延）</w:t>
      </w:r>
    </w:p>
    <w:p w14:paraId="089FA701">
      <w:pPr>
        <w:ind w:firstLine="560" w:firstLineChars="200"/>
        <w:jc w:val="left"/>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根据《中华人民共和国民法典》、《中华人民共和国政府采购法》及西安市第一医院医疗设备采购项目（项目编号及名称：                    ）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6635748A">
      <w:pPr>
        <w:jc w:val="left"/>
        <w:textAlignment w:val="baseline"/>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一、合同货物（配置清单附后）</w:t>
      </w:r>
    </w:p>
    <w:tbl>
      <w:tblPr>
        <w:tblStyle w:val="15"/>
        <w:tblW w:w="1105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57"/>
        <w:gridCol w:w="955"/>
        <w:gridCol w:w="1710"/>
        <w:gridCol w:w="795"/>
        <w:gridCol w:w="676"/>
        <w:gridCol w:w="1080"/>
        <w:gridCol w:w="1110"/>
        <w:gridCol w:w="825"/>
        <w:gridCol w:w="814"/>
        <w:gridCol w:w="814"/>
        <w:gridCol w:w="814"/>
      </w:tblGrid>
      <w:tr w14:paraId="3746CC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jc w:val="center"/>
        </w:trPr>
        <w:tc>
          <w:tcPr>
            <w:tcW w:w="1457" w:type="dxa"/>
            <w:tcBorders>
              <w:top w:val="single" w:color="auto" w:sz="4" w:space="0"/>
              <w:left w:val="single" w:color="auto" w:sz="4" w:space="0"/>
              <w:bottom w:val="single" w:color="auto" w:sz="4" w:space="0"/>
              <w:right w:val="single" w:color="auto" w:sz="4" w:space="0"/>
            </w:tcBorders>
            <w:noWrap w:val="0"/>
            <w:vAlign w:val="center"/>
          </w:tcPr>
          <w:p w14:paraId="11675A2F">
            <w:pPr>
              <w:spacing w:before="0" w:after="0" w:line="400" w:lineRule="exact"/>
              <w:ind w:firstLine="0"/>
              <w:jc w:val="center"/>
              <w:rPr>
                <w:rFonts w:ascii="宋体" w:hAnsi="宋体"/>
              </w:rPr>
            </w:pPr>
            <w:r>
              <w:rPr>
                <w:rFonts w:hint="eastAsia" w:ascii="宋体" w:hAnsi="宋体" w:cs="Arial"/>
              </w:rPr>
              <w:t>货物品名</w:t>
            </w:r>
          </w:p>
        </w:tc>
        <w:tc>
          <w:tcPr>
            <w:tcW w:w="955" w:type="dxa"/>
            <w:tcBorders>
              <w:top w:val="single" w:color="auto" w:sz="4" w:space="0"/>
              <w:left w:val="single" w:color="auto" w:sz="4" w:space="0"/>
              <w:bottom w:val="single" w:color="auto" w:sz="4" w:space="0"/>
              <w:right w:val="single" w:color="auto" w:sz="4" w:space="0"/>
            </w:tcBorders>
            <w:noWrap w:val="0"/>
            <w:vAlign w:val="center"/>
          </w:tcPr>
          <w:p w14:paraId="0CA6AED7">
            <w:pPr>
              <w:spacing w:before="0" w:after="0" w:line="400" w:lineRule="exact"/>
              <w:ind w:firstLine="0"/>
              <w:jc w:val="center"/>
              <w:rPr>
                <w:rFonts w:hint="eastAsia" w:ascii="宋体" w:hAnsi="宋体" w:cs="Arial"/>
              </w:rPr>
            </w:pPr>
            <w:r>
              <w:rPr>
                <w:rFonts w:hint="eastAsia" w:ascii="宋体" w:hAnsi="宋体" w:cs="Arial"/>
              </w:rPr>
              <w:t>产地</w:t>
            </w:r>
          </w:p>
          <w:p w14:paraId="61DCC73A">
            <w:pPr>
              <w:spacing w:before="0" w:after="0" w:line="400" w:lineRule="exact"/>
              <w:ind w:firstLine="0"/>
              <w:jc w:val="center"/>
              <w:rPr>
                <w:rFonts w:hint="eastAsia" w:ascii="宋体" w:hAnsi="宋体" w:cs="Arial"/>
              </w:rPr>
            </w:pPr>
            <w:r>
              <w:rPr>
                <w:rFonts w:hint="eastAsia" w:ascii="宋体" w:hAnsi="宋体" w:cs="Arial"/>
                <w:szCs w:val="22"/>
              </w:rPr>
              <w:t>品牌</w:t>
            </w:r>
          </w:p>
        </w:tc>
        <w:tc>
          <w:tcPr>
            <w:tcW w:w="1710" w:type="dxa"/>
            <w:tcBorders>
              <w:top w:val="single" w:color="auto" w:sz="4" w:space="0"/>
              <w:left w:val="single" w:color="auto" w:sz="4" w:space="0"/>
              <w:bottom w:val="single" w:color="auto" w:sz="4" w:space="0"/>
              <w:right w:val="single" w:color="auto" w:sz="4" w:space="0"/>
            </w:tcBorders>
            <w:noWrap w:val="0"/>
            <w:vAlign w:val="center"/>
          </w:tcPr>
          <w:p w14:paraId="6E8C0A18">
            <w:pPr>
              <w:spacing w:before="0" w:after="0" w:line="400" w:lineRule="exact"/>
              <w:ind w:firstLine="0"/>
              <w:jc w:val="center"/>
              <w:rPr>
                <w:rFonts w:ascii="宋体" w:hAnsi="宋体" w:cs="Arial"/>
              </w:rPr>
            </w:pPr>
            <w:r>
              <w:rPr>
                <w:rFonts w:hint="eastAsia" w:ascii="宋体" w:hAnsi="宋体" w:cs="Arial"/>
              </w:rPr>
              <w:t>规格</w:t>
            </w:r>
          </w:p>
          <w:p w14:paraId="61A2602A">
            <w:pPr>
              <w:spacing w:before="0" w:after="0" w:line="400" w:lineRule="exact"/>
              <w:ind w:firstLine="0"/>
              <w:jc w:val="center"/>
              <w:rPr>
                <w:rFonts w:ascii="宋体" w:hAnsi="宋体"/>
              </w:rPr>
            </w:pPr>
            <w:r>
              <w:rPr>
                <w:rFonts w:hint="eastAsia" w:ascii="宋体" w:hAnsi="宋体" w:cs="Arial"/>
              </w:rPr>
              <w:t>型号</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3FF513ED">
            <w:pPr>
              <w:spacing w:before="0" w:after="0" w:line="400" w:lineRule="exact"/>
              <w:ind w:firstLine="0"/>
              <w:jc w:val="center"/>
              <w:rPr>
                <w:rFonts w:ascii="宋体" w:hAnsi="宋体"/>
              </w:rPr>
            </w:pPr>
            <w:r>
              <w:rPr>
                <w:rFonts w:hint="eastAsia" w:ascii="宋体" w:hAnsi="宋体" w:cs="Arial"/>
              </w:rPr>
              <w:t>单位</w:t>
            </w:r>
          </w:p>
        </w:tc>
        <w:tc>
          <w:tcPr>
            <w:tcW w:w="676" w:type="dxa"/>
            <w:tcBorders>
              <w:top w:val="single" w:color="auto" w:sz="4" w:space="0"/>
              <w:left w:val="single" w:color="auto" w:sz="4" w:space="0"/>
              <w:bottom w:val="single" w:color="auto" w:sz="4" w:space="0"/>
              <w:right w:val="single" w:color="auto" w:sz="4" w:space="0"/>
            </w:tcBorders>
            <w:noWrap w:val="0"/>
            <w:vAlign w:val="center"/>
          </w:tcPr>
          <w:p w14:paraId="1508CB2B">
            <w:pPr>
              <w:spacing w:before="0" w:after="0" w:line="400" w:lineRule="exact"/>
              <w:ind w:firstLine="0"/>
              <w:jc w:val="center"/>
              <w:rPr>
                <w:rFonts w:ascii="宋体" w:hAnsi="宋体"/>
              </w:rPr>
            </w:pPr>
            <w:r>
              <w:rPr>
                <w:rFonts w:hint="eastAsia" w:ascii="宋体" w:hAnsi="宋体" w:cs="Arial"/>
              </w:rPr>
              <w:t>数量</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D6F3304">
            <w:pPr>
              <w:spacing w:before="0" w:after="0" w:line="400" w:lineRule="exact"/>
              <w:ind w:firstLine="0"/>
              <w:jc w:val="center"/>
              <w:rPr>
                <w:rFonts w:ascii="宋体" w:hAnsi="宋体" w:cs="Arial"/>
              </w:rPr>
            </w:pPr>
            <w:r>
              <w:rPr>
                <w:rFonts w:hint="eastAsia" w:ascii="宋体" w:hAnsi="宋体" w:cs="Arial"/>
              </w:rPr>
              <w:t>单价</w:t>
            </w:r>
          </w:p>
          <w:p w14:paraId="3F9950EA">
            <w:pPr>
              <w:spacing w:before="0" w:after="0" w:line="400" w:lineRule="exact"/>
              <w:ind w:firstLine="0"/>
              <w:jc w:val="center"/>
              <w:rPr>
                <w:rFonts w:ascii="宋体" w:hAnsi="宋体" w:cs="Arial"/>
              </w:rPr>
            </w:pPr>
            <w:r>
              <w:rPr>
                <w:rFonts w:hint="eastAsia" w:ascii="宋体" w:hAnsi="宋体" w:cs="Arial"/>
              </w:rPr>
              <w:t>（万元）</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D0AAB3">
            <w:pPr>
              <w:spacing w:before="0" w:after="0" w:line="400" w:lineRule="exact"/>
              <w:ind w:firstLine="0"/>
              <w:jc w:val="center"/>
              <w:rPr>
                <w:rFonts w:ascii="宋体" w:hAnsi="宋体" w:cs="Arial"/>
              </w:rPr>
            </w:pPr>
            <w:r>
              <w:rPr>
                <w:rFonts w:hint="eastAsia" w:ascii="宋体" w:hAnsi="宋体" w:cs="Arial"/>
              </w:rPr>
              <w:t>总价</w:t>
            </w:r>
          </w:p>
          <w:p w14:paraId="3D29503F">
            <w:pPr>
              <w:spacing w:before="0" w:after="0" w:line="400" w:lineRule="exact"/>
              <w:ind w:firstLine="0"/>
              <w:jc w:val="center"/>
              <w:rPr>
                <w:rFonts w:ascii="宋体" w:hAnsi="宋体"/>
              </w:rPr>
            </w:pPr>
            <w:r>
              <w:rPr>
                <w:rFonts w:hint="eastAsia" w:ascii="宋体" w:hAnsi="宋体" w:cs="Arial"/>
              </w:rPr>
              <w:t>（万元）</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3D4CC388">
            <w:pPr>
              <w:spacing w:before="0" w:after="0" w:line="400" w:lineRule="exact"/>
              <w:ind w:firstLine="0"/>
              <w:jc w:val="center"/>
              <w:rPr>
                <w:rFonts w:ascii="宋体" w:hAnsi="宋体" w:cs="Arial"/>
              </w:rPr>
            </w:pPr>
            <w:r>
              <w:rPr>
                <w:rFonts w:hint="eastAsia" w:ascii="宋体" w:hAnsi="宋体" w:cs="Arial"/>
              </w:rPr>
              <w:t>随机</w:t>
            </w:r>
          </w:p>
          <w:p w14:paraId="2EF94431">
            <w:pPr>
              <w:spacing w:before="0" w:after="0" w:line="400" w:lineRule="exact"/>
              <w:ind w:firstLine="0"/>
              <w:jc w:val="center"/>
              <w:rPr>
                <w:rFonts w:ascii="宋体" w:hAnsi="宋体"/>
              </w:rPr>
            </w:pPr>
            <w:r>
              <w:rPr>
                <w:rFonts w:hint="eastAsia" w:ascii="宋体" w:hAnsi="宋体" w:cs="Arial"/>
              </w:rPr>
              <w:t>配件</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5C01176F">
            <w:pPr>
              <w:spacing w:before="0" w:after="0" w:line="400" w:lineRule="exact"/>
              <w:ind w:firstLine="0"/>
              <w:jc w:val="center"/>
              <w:rPr>
                <w:rFonts w:ascii="宋体" w:hAnsi="宋体"/>
              </w:rPr>
            </w:pPr>
            <w:r>
              <w:rPr>
                <w:rFonts w:hint="eastAsia" w:ascii="宋体" w:hAnsi="宋体" w:cs="Arial"/>
              </w:rPr>
              <w:t>交货期</w:t>
            </w:r>
          </w:p>
        </w:tc>
        <w:tc>
          <w:tcPr>
            <w:tcW w:w="814" w:type="dxa"/>
            <w:tcBorders>
              <w:top w:val="single" w:color="auto" w:sz="4" w:space="0"/>
              <w:left w:val="single" w:color="auto" w:sz="4" w:space="0"/>
              <w:bottom w:val="single" w:color="auto" w:sz="4" w:space="0"/>
              <w:right w:val="single" w:color="auto" w:sz="4" w:space="0"/>
            </w:tcBorders>
            <w:noWrap w:val="0"/>
            <w:vAlign w:val="top"/>
          </w:tcPr>
          <w:p w14:paraId="78C1552B">
            <w:pPr>
              <w:spacing w:before="0" w:after="0" w:line="400" w:lineRule="exact"/>
              <w:ind w:firstLine="0"/>
              <w:jc w:val="center"/>
              <w:rPr>
                <w:rFonts w:hint="eastAsia" w:ascii="宋体" w:hAnsi="宋体" w:cs="Arial"/>
              </w:rPr>
            </w:pPr>
            <w:r>
              <w:rPr>
                <w:rFonts w:hint="eastAsia" w:ascii="宋体" w:hAnsi="宋体" w:cs="Arial"/>
              </w:rPr>
              <w:t>使用科室</w:t>
            </w:r>
          </w:p>
        </w:tc>
        <w:tc>
          <w:tcPr>
            <w:tcW w:w="814" w:type="dxa"/>
            <w:tcBorders>
              <w:top w:val="single" w:color="auto" w:sz="4" w:space="0"/>
              <w:left w:val="single" w:color="auto" w:sz="4" w:space="0"/>
              <w:bottom w:val="single" w:color="auto" w:sz="4" w:space="0"/>
              <w:right w:val="single" w:color="auto" w:sz="4" w:space="0"/>
            </w:tcBorders>
            <w:noWrap w:val="0"/>
            <w:vAlign w:val="top"/>
          </w:tcPr>
          <w:p w14:paraId="355520B9">
            <w:pPr>
              <w:spacing w:before="0" w:after="0" w:line="400" w:lineRule="exact"/>
              <w:ind w:firstLine="0"/>
              <w:jc w:val="center"/>
              <w:rPr>
                <w:rFonts w:hint="eastAsia" w:ascii="宋体" w:hAnsi="宋体" w:cs="Arial"/>
              </w:rPr>
            </w:pPr>
            <w:r>
              <w:rPr>
                <w:rFonts w:hint="eastAsia" w:ascii="宋体" w:hAnsi="宋体" w:cs="Arial"/>
              </w:rPr>
              <w:t>资金类型</w:t>
            </w:r>
          </w:p>
        </w:tc>
      </w:tr>
      <w:tr w14:paraId="049123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7" w:hRule="atLeast"/>
          <w:jc w:val="center"/>
        </w:trPr>
        <w:tc>
          <w:tcPr>
            <w:tcW w:w="1457" w:type="dxa"/>
            <w:tcBorders>
              <w:top w:val="single" w:color="auto" w:sz="4" w:space="0"/>
              <w:left w:val="single" w:color="auto" w:sz="4" w:space="0"/>
              <w:bottom w:val="single" w:color="auto" w:sz="4" w:space="0"/>
              <w:right w:val="single" w:color="auto" w:sz="4" w:space="0"/>
            </w:tcBorders>
            <w:noWrap w:val="0"/>
            <w:vAlign w:val="center"/>
          </w:tcPr>
          <w:p w14:paraId="0319901E">
            <w:pPr>
              <w:pStyle w:val="27"/>
              <w:spacing w:line="360" w:lineRule="exact"/>
              <w:ind w:firstLine="0" w:firstLineChars="0"/>
              <w:jc w:val="center"/>
              <w:rPr>
                <w:rFonts w:hint="eastAsia" w:ascii="宋体" w:hAnsi="宋体" w:eastAsia="宋体" w:cs="宋体"/>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547912AD">
            <w:pPr>
              <w:spacing w:before="0" w:after="0" w:line="400" w:lineRule="exact"/>
              <w:ind w:firstLine="0"/>
              <w:jc w:val="center"/>
              <w:rPr>
                <w:rFonts w:ascii="宋体" w:hAnsi="宋体"/>
                <w:szCs w:val="22"/>
              </w:rPr>
            </w:pPr>
          </w:p>
        </w:tc>
        <w:tc>
          <w:tcPr>
            <w:tcW w:w="1710" w:type="dxa"/>
            <w:tcBorders>
              <w:top w:val="single" w:color="auto" w:sz="4" w:space="0"/>
              <w:left w:val="single" w:color="auto" w:sz="4" w:space="0"/>
              <w:bottom w:val="single" w:color="auto" w:sz="4" w:space="0"/>
              <w:right w:val="single" w:color="auto" w:sz="4" w:space="0"/>
            </w:tcBorders>
            <w:noWrap w:val="0"/>
            <w:vAlign w:val="center"/>
          </w:tcPr>
          <w:p w14:paraId="6F13B364">
            <w:pPr>
              <w:spacing w:before="0" w:after="0" w:line="400" w:lineRule="exact"/>
              <w:ind w:firstLine="0"/>
              <w:jc w:val="center"/>
              <w:rPr>
                <w:rFonts w:ascii="宋体" w:hAnsi="宋体"/>
              </w:rPr>
            </w:pPr>
          </w:p>
        </w:tc>
        <w:tc>
          <w:tcPr>
            <w:tcW w:w="795" w:type="dxa"/>
            <w:tcBorders>
              <w:top w:val="single" w:color="auto" w:sz="4" w:space="0"/>
              <w:left w:val="single" w:color="auto" w:sz="4" w:space="0"/>
              <w:bottom w:val="single" w:color="auto" w:sz="4" w:space="0"/>
              <w:right w:val="single" w:color="auto" w:sz="4" w:space="0"/>
            </w:tcBorders>
            <w:noWrap w:val="0"/>
            <w:vAlign w:val="center"/>
          </w:tcPr>
          <w:p w14:paraId="6B38C048">
            <w:pPr>
              <w:spacing w:before="0" w:after="0" w:line="400" w:lineRule="exact"/>
              <w:ind w:firstLine="120" w:firstLineChars="50"/>
              <w:jc w:val="center"/>
              <w:rPr>
                <w:rFonts w:hint="eastAsia" w:ascii="宋体" w:hAnsi="宋体" w:eastAsia="Times New Roman"/>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35D490F4">
            <w:pPr>
              <w:spacing w:before="0" w:after="0" w:line="400" w:lineRule="exact"/>
              <w:ind w:firstLine="0"/>
              <w:jc w:val="center"/>
              <w:rPr>
                <w:rFonts w:hint="eastAsia" w:ascii="宋体" w:hAnsi="宋体" w:eastAsia="宋体"/>
              </w:rPr>
            </w:pPr>
            <w:r>
              <w:rPr>
                <w:rFonts w:hint="eastAsia" w:ascii="宋体" w:hAnsi="宋体" w:eastAsia="宋体"/>
              </w:rPr>
              <w:t xml:space="preserve">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3E7CFFC">
            <w:pPr>
              <w:spacing w:before="0" w:after="0" w:line="400" w:lineRule="exact"/>
              <w:ind w:firstLine="0"/>
              <w:jc w:val="center"/>
              <w:rPr>
                <w:rFonts w:hint="eastAsia" w:ascii="宋体" w:hAnsi="宋体" w:eastAsia="宋体"/>
              </w:rPr>
            </w:pPr>
            <w:r>
              <w:rPr>
                <w:rFonts w:hint="eastAsia" w:ascii="宋体" w:hAnsi="宋体" w:eastAsia="宋体"/>
              </w:rPr>
              <w:t xml:space="preserve"> </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4A688CB">
            <w:pPr>
              <w:spacing w:before="0" w:after="0" w:line="400" w:lineRule="exact"/>
              <w:ind w:firstLine="0"/>
              <w:jc w:val="center"/>
              <w:rPr>
                <w:rFonts w:hint="eastAsia" w:ascii="宋体" w:hAnsi="宋体"/>
              </w:rPr>
            </w:pPr>
            <w:r>
              <w:rPr>
                <w:rFonts w:hint="eastAsia" w:ascii="宋体" w:hAnsi="宋体"/>
              </w:rPr>
              <w:t xml:space="preserve"> </w:t>
            </w:r>
          </w:p>
        </w:tc>
        <w:tc>
          <w:tcPr>
            <w:tcW w:w="825" w:type="dxa"/>
            <w:tcBorders>
              <w:top w:val="single" w:color="auto" w:sz="4" w:space="0"/>
              <w:left w:val="single" w:color="auto" w:sz="4" w:space="0"/>
              <w:right w:val="single" w:color="auto" w:sz="4" w:space="0"/>
            </w:tcBorders>
            <w:noWrap w:val="0"/>
            <w:vAlign w:val="center"/>
          </w:tcPr>
          <w:p w14:paraId="2E6F882C">
            <w:pPr>
              <w:spacing w:before="0" w:after="0" w:line="400" w:lineRule="exact"/>
              <w:ind w:firstLine="0"/>
              <w:jc w:val="center"/>
              <w:rPr>
                <w:rFonts w:ascii="宋体" w:hAnsi="宋体" w:eastAsia="宋体"/>
              </w:rPr>
            </w:pPr>
            <w:r>
              <w:rPr>
                <w:rFonts w:hint="eastAsia" w:ascii="宋体" w:hAnsi="宋体" w:eastAsia="宋体"/>
              </w:rPr>
              <w:t>详见配置清单</w:t>
            </w:r>
          </w:p>
        </w:tc>
        <w:tc>
          <w:tcPr>
            <w:tcW w:w="814" w:type="dxa"/>
            <w:tcBorders>
              <w:top w:val="single" w:color="auto" w:sz="4" w:space="0"/>
              <w:left w:val="single" w:color="auto" w:sz="4" w:space="0"/>
              <w:right w:val="single" w:color="auto" w:sz="4" w:space="0"/>
            </w:tcBorders>
            <w:noWrap w:val="0"/>
            <w:vAlign w:val="center"/>
          </w:tcPr>
          <w:p w14:paraId="11A55A86">
            <w:pPr>
              <w:spacing w:before="0" w:after="0" w:line="400" w:lineRule="exact"/>
              <w:ind w:firstLine="0"/>
              <w:jc w:val="center"/>
              <w:rPr>
                <w:rFonts w:ascii="宋体" w:hAnsi="宋体" w:eastAsia="Times New Roman"/>
              </w:rPr>
            </w:pPr>
            <w:r>
              <w:rPr>
                <w:rFonts w:hint="eastAsia" w:ascii="宋体" w:hAnsi="宋体"/>
              </w:rPr>
              <w:t>合同签订后</w:t>
            </w:r>
            <w:r>
              <w:rPr>
                <w:rFonts w:hint="eastAsia" w:ascii="宋体" w:hAnsi="宋体"/>
                <w:color w:val="auto"/>
              </w:rPr>
              <w:t>XX</w:t>
            </w:r>
            <w:r>
              <w:rPr>
                <w:rFonts w:hint="eastAsia" w:ascii="宋体" w:hAnsi="宋体"/>
              </w:rPr>
              <w:t>个日历日内</w:t>
            </w:r>
          </w:p>
        </w:tc>
        <w:tc>
          <w:tcPr>
            <w:tcW w:w="814" w:type="dxa"/>
            <w:tcBorders>
              <w:top w:val="single" w:color="auto" w:sz="4" w:space="0"/>
              <w:left w:val="single" w:color="auto" w:sz="4" w:space="0"/>
              <w:right w:val="single" w:color="auto" w:sz="4" w:space="0"/>
            </w:tcBorders>
            <w:noWrap w:val="0"/>
            <w:vAlign w:val="top"/>
          </w:tcPr>
          <w:p w14:paraId="66DE1F2E">
            <w:pPr>
              <w:spacing w:before="0" w:after="0" w:line="400" w:lineRule="exact"/>
              <w:ind w:firstLine="0"/>
              <w:jc w:val="center"/>
              <w:rPr>
                <w:rFonts w:hint="eastAsia" w:ascii="宋体" w:hAnsi="宋体"/>
              </w:rPr>
            </w:pPr>
          </w:p>
        </w:tc>
        <w:tc>
          <w:tcPr>
            <w:tcW w:w="814" w:type="dxa"/>
            <w:tcBorders>
              <w:top w:val="single" w:color="auto" w:sz="4" w:space="0"/>
              <w:left w:val="single" w:color="auto" w:sz="4" w:space="0"/>
              <w:right w:val="single" w:color="auto" w:sz="4" w:space="0"/>
            </w:tcBorders>
            <w:noWrap w:val="0"/>
            <w:vAlign w:val="top"/>
          </w:tcPr>
          <w:p w14:paraId="5674F635">
            <w:pPr>
              <w:spacing w:before="0" w:after="0" w:line="400" w:lineRule="exact"/>
              <w:ind w:firstLine="0"/>
              <w:jc w:val="center"/>
              <w:rPr>
                <w:rFonts w:hint="eastAsia" w:ascii="宋体" w:hAnsi="宋体"/>
              </w:rPr>
            </w:pPr>
          </w:p>
        </w:tc>
      </w:tr>
      <w:tr w14:paraId="54386D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1457" w:type="dxa"/>
            <w:tcBorders>
              <w:top w:val="single" w:color="auto" w:sz="4" w:space="0"/>
              <w:left w:val="single" w:color="auto" w:sz="4" w:space="0"/>
              <w:bottom w:val="single" w:color="auto" w:sz="4" w:space="0"/>
              <w:right w:val="single" w:color="auto" w:sz="4" w:space="0"/>
            </w:tcBorders>
            <w:noWrap w:val="0"/>
            <w:vAlign w:val="center"/>
          </w:tcPr>
          <w:p w14:paraId="68918300">
            <w:pPr>
              <w:spacing w:before="0" w:after="0" w:line="400" w:lineRule="exact"/>
              <w:ind w:firstLine="0"/>
              <w:jc w:val="center"/>
              <w:rPr>
                <w:rFonts w:hint="eastAsia" w:ascii="宋体" w:hAnsi="宋体"/>
              </w:rPr>
            </w:pPr>
            <w:r>
              <w:rPr>
                <w:rFonts w:hint="eastAsia" w:ascii="宋体" w:hAnsi="宋体"/>
              </w:rPr>
              <w:t>合计</w:t>
            </w:r>
          </w:p>
        </w:tc>
        <w:tc>
          <w:tcPr>
            <w:tcW w:w="7965" w:type="dxa"/>
            <w:gridSpan w:val="8"/>
            <w:tcBorders>
              <w:top w:val="single" w:color="auto" w:sz="4" w:space="0"/>
              <w:left w:val="single" w:color="auto" w:sz="4" w:space="0"/>
              <w:bottom w:val="single" w:color="auto" w:sz="4" w:space="0"/>
              <w:right w:val="single" w:color="auto" w:sz="4" w:space="0"/>
            </w:tcBorders>
            <w:noWrap w:val="0"/>
            <w:vAlign w:val="center"/>
          </w:tcPr>
          <w:p w14:paraId="35EDE8D9">
            <w:pPr>
              <w:spacing w:before="0" w:after="0" w:line="400" w:lineRule="exact"/>
              <w:ind w:firstLine="0"/>
              <w:rPr>
                <w:rFonts w:ascii="宋体" w:hAnsi="宋体"/>
              </w:rPr>
            </w:pPr>
            <w:r>
              <w:rPr>
                <w:rFonts w:hint="eastAsia" w:ascii="宋体" w:hAnsi="宋体"/>
              </w:rPr>
              <w:t>人民币（大写）：</w:t>
            </w:r>
            <w:r>
              <w:rPr>
                <w:rFonts w:hint="eastAsia" w:ascii="宋体" w:hAnsi="宋体"/>
                <w:u w:val="single"/>
              </w:rPr>
              <w:t xml:space="preserve">                         </w:t>
            </w:r>
            <w:r>
              <w:rPr>
                <w:rFonts w:hint="eastAsia" w:ascii="宋体" w:hAnsi="宋体"/>
              </w:rPr>
              <w:t>（</w:t>
            </w:r>
            <w:r>
              <w:rPr>
                <w:rFonts w:ascii="Arial" w:hAnsi="Arial" w:cs="Arial"/>
              </w:rPr>
              <w:t>¥</w:t>
            </w:r>
            <w:r>
              <w:rPr>
                <w:rFonts w:hint="eastAsia" w:ascii="宋体" w:hAnsi="宋体"/>
              </w:rPr>
              <w:t>：</w:t>
            </w:r>
            <w:r>
              <w:rPr>
                <w:rFonts w:hint="eastAsia" w:ascii="宋体" w:hAnsi="宋体"/>
                <w:u w:val="single"/>
              </w:rPr>
              <w:t xml:space="preserve">           </w:t>
            </w:r>
            <w:r>
              <w:rPr>
                <w:rFonts w:hint="eastAsia" w:ascii="宋体" w:hAnsi="宋体"/>
              </w:rPr>
              <w:t>元）</w:t>
            </w:r>
          </w:p>
        </w:tc>
        <w:tc>
          <w:tcPr>
            <w:tcW w:w="814" w:type="dxa"/>
            <w:tcBorders>
              <w:top w:val="single" w:color="auto" w:sz="4" w:space="0"/>
              <w:left w:val="single" w:color="auto" w:sz="4" w:space="0"/>
              <w:bottom w:val="single" w:color="auto" w:sz="4" w:space="0"/>
              <w:right w:val="single" w:color="auto" w:sz="4" w:space="0"/>
            </w:tcBorders>
            <w:noWrap w:val="0"/>
            <w:vAlign w:val="top"/>
          </w:tcPr>
          <w:p w14:paraId="727C45AA">
            <w:pPr>
              <w:spacing w:before="0" w:after="0" w:line="400" w:lineRule="exact"/>
              <w:ind w:firstLine="0"/>
              <w:rPr>
                <w:rFonts w:hint="eastAsia" w:ascii="宋体" w:hAnsi="宋体"/>
              </w:rPr>
            </w:pPr>
          </w:p>
        </w:tc>
        <w:tc>
          <w:tcPr>
            <w:tcW w:w="814" w:type="dxa"/>
            <w:tcBorders>
              <w:top w:val="single" w:color="auto" w:sz="4" w:space="0"/>
              <w:left w:val="single" w:color="auto" w:sz="4" w:space="0"/>
              <w:bottom w:val="single" w:color="auto" w:sz="4" w:space="0"/>
              <w:right w:val="single" w:color="auto" w:sz="4" w:space="0"/>
            </w:tcBorders>
            <w:noWrap w:val="0"/>
            <w:vAlign w:val="top"/>
          </w:tcPr>
          <w:p w14:paraId="75533ED7">
            <w:pPr>
              <w:spacing w:before="0" w:after="0" w:line="400" w:lineRule="exact"/>
              <w:ind w:firstLine="0"/>
              <w:rPr>
                <w:rFonts w:hint="eastAsia" w:ascii="宋体" w:hAnsi="宋体"/>
              </w:rPr>
            </w:pPr>
          </w:p>
        </w:tc>
      </w:tr>
    </w:tbl>
    <w:p w14:paraId="41B26589">
      <w:pPr>
        <w:spacing w:before="0" w:after="0" w:line="360" w:lineRule="auto"/>
        <w:ind w:firstLine="0"/>
        <w:jc w:val="left"/>
        <w:rPr>
          <w:rFonts w:ascii="宋体" w:hAnsi="宋体" w:eastAsia="宋体" w:cs="宋体"/>
          <w:color w:val="FF0000"/>
          <w:sz w:val="28"/>
          <w:szCs w:val="28"/>
        </w:rPr>
      </w:pPr>
      <w:r>
        <w:rPr>
          <w:rFonts w:hint="eastAsia"/>
          <w:b/>
        </w:rPr>
        <w:t xml:space="preserve">                                                                              </w:t>
      </w:r>
      <w:r>
        <w:rPr>
          <w:rFonts w:hint="eastAsia" w:ascii="宋体" w:hAnsi="宋体" w:eastAsia="宋体" w:cs="宋体"/>
          <w:color w:val="auto"/>
          <w:sz w:val="28"/>
          <w:szCs w:val="28"/>
        </w:rPr>
        <w:t>耗材清单：</w:t>
      </w:r>
    </w:p>
    <w:tbl>
      <w:tblPr>
        <w:tblStyle w:val="15"/>
        <w:tblW w:w="10915" w:type="dxa"/>
        <w:tblInd w:w="-9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568"/>
        <w:gridCol w:w="2410"/>
        <w:gridCol w:w="1308"/>
        <w:gridCol w:w="1235"/>
        <w:gridCol w:w="1033"/>
        <w:gridCol w:w="992"/>
        <w:gridCol w:w="1276"/>
        <w:gridCol w:w="1101"/>
      </w:tblGrid>
      <w:tr w14:paraId="299E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560" w:type="dxa"/>
            <w:gridSpan w:val="2"/>
            <w:noWrap w:val="0"/>
            <w:vAlign w:val="center"/>
          </w:tcPr>
          <w:p w14:paraId="3B419148">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设备名称</w:t>
            </w:r>
          </w:p>
        </w:tc>
        <w:tc>
          <w:tcPr>
            <w:tcW w:w="2410" w:type="dxa"/>
            <w:noWrap w:val="0"/>
            <w:vAlign w:val="top"/>
          </w:tcPr>
          <w:p w14:paraId="5EB3A7DE">
            <w:pPr>
              <w:spacing w:line="400" w:lineRule="exact"/>
              <w:jc w:val="center"/>
              <w:rPr>
                <w:rFonts w:ascii="宋体" w:hAnsi="宋体" w:eastAsia="宋体" w:cs="宋体"/>
                <w:szCs w:val="24"/>
              </w:rPr>
            </w:pPr>
            <w:r>
              <w:rPr>
                <w:rFonts w:hint="eastAsia" w:ascii="宋体" w:hAnsi="宋体" w:eastAsia="宋体" w:cs="宋体"/>
                <w:szCs w:val="24"/>
              </w:rPr>
              <w:t>耗材名称</w:t>
            </w:r>
          </w:p>
        </w:tc>
        <w:tc>
          <w:tcPr>
            <w:tcW w:w="1308" w:type="dxa"/>
            <w:noWrap w:val="0"/>
            <w:vAlign w:val="top"/>
          </w:tcPr>
          <w:p w14:paraId="5DAB3CC4">
            <w:pPr>
              <w:spacing w:line="400" w:lineRule="exact"/>
              <w:ind w:left="0" w:leftChars="0" w:firstLine="0" w:firstLineChars="0"/>
              <w:jc w:val="center"/>
              <w:rPr>
                <w:rFonts w:hint="eastAsia" w:ascii="宋体" w:hAnsi="宋体" w:eastAsia="宋体" w:cs="宋体"/>
                <w:szCs w:val="24"/>
              </w:rPr>
            </w:pPr>
            <w:r>
              <w:rPr>
                <w:rFonts w:hint="eastAsia" w:ascii="宋体" w:hAnsi="宋体" w:eastAsia="宋体" w:cs="宋体"/>
                <w:szCs w:val="24"/>
              </w:rPr>
              <w:t>阳光挂网组件编号</w:t>
            </w:r>
          </w:p>
        </w:tc>
        <w:tc>
          <w:tcPr>
            <w:tcW w:w="1235" w:type="dxa"/>
            <w:noWrap w:val="0"/>
            <w:vAlign w:val="top"/>
          </w:tcPr>
          <w:p w14:paraId="258874F2">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产地</w:t>
            </w:r>
          </w:p>
          <w:p w14:paraId="4D8F1754">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品牌</w:t>
            </w:r>
          </w:p>
        </w:tc>
        <w:tc>
          <w:tcPr>
            <w:tcW w:w="1033" w:type="dxa"/>
            <w:noWrap w:val="0"/>
            <w:vAlign w:val="center"/>
          </w:tcPr>
          <w:p w14:paraId="4D2571D7">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规格</w:t>
            </w:r>
          </w:p>
          <w:p w14:paraId="1A333F51">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型号</w:t>
            </w:r>
          </w:p>
        </w:tc>
        <w:tc>
          <w:tcPr>
            <w:tcW w:w="992" w:type="dxa"/>
            <w:noWrap w:val="0"/>
            <w:vAlign w:val="center"/>
          </w:tcPr>
          <w:p w14:paraId="04BFF49C">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单位</w:t>
            </w:r>
          </w:p>
        </w:tc>
        <w:tc>
          <w:tcPr>
            <w:tcW w:w="1276" w:type="dxa"/>
            <w:noWrap w:val="0"/>
            <w:vAlign w:val="center"/>
          </w:tcPr>
          <w:p w14:paraId="7D8AF3B3">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单价（元）</w:t>
            </w:r>
          </w:p>
        </w:tc>
        <w:tc>
          <w:tcPr>
            <w:tcW w:w="1101" w:type="dxa"/>
            <w:noWrap w:val="0"/>
            <w:vAlign w:val="center"/>
          </w:tcPr>
          <w:p w14:paraId="3B7E9A0E">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备注</w:t>
            </w:r>
          </w:p>
        </w:tc>
      </w:tr>
      <w:tr w14:paraId="59DF9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56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B56D42A">
            <w:pPr>
              <w:spacing w:line="360" w:lineRule="auto"/>
              <w:jc w:val="left"/>
              <w:rPr>
                <w:rFonts w:ascii="宋体" w:hAnsi="宋体" w:eastAsia="宋体" w:cs="宋体"/>
                <w:szCs w:val="24"/>
              </w:rPr>
            </w:pPr>
          </w:p>
        </w:tc>
        <w:tc>
          <w:tcPr>
            <w:tcW w:w="24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A697DF1">
            <w:pPr>
              <w:spacing w:line="360" w:lineRule="auto"/>
              <w:jc w:val="center"/>
              <w:rPr>
                <w:rFonts w:ascii="宋体" w:hAnsi="宋体" w:eastAsia="宋体" w:cs="宋体"/>
                <w:szCs w:val="24"/>
              </w:rPr>
            </w:pPr>
          </w:p>
        </w:tc>
        <w:tc>
          <w:tcPr>
            <w:tcW w:w="1308" w:type="dxa"/>
            <w:tcBorders>
              <w:top w:val="single" w:color="auto" w:sz="4" w:space="0"/>
              <w:left w:val="single" w:color="auto" w:sz="4" w:space="0"/>
              <w:bottom w:val="single" w:color="auto" w:sz="4" w:space="0"/>
              <w:right w:val="single" w:color="auto" w:sz="4" w:space="0"/>
            </w:tcBorders>
            <w:shd w:val="clear" w:color="000000" w:fill="FFFFFF"/>
            <w:noWrap w:val="0"/>
            <w:vAlign w:val="top"/>
          </w:tcPr>
          <w:p w14:paraId="6F387EEF">
            <w:pPr>
              <w:spacing w:line="360" w:lineRule="auto"/>
              <w:jc w:val="center"/>
              <w:rPr>
                <w:rFonts w:ascii="宋体" w:hAnsi="宋体" w:eastAsia="宋体" w:cs="宋体"/>
                <w:szCs w:val="24"/>
              </w:rPr>
            </w:pPr>
          </w:p>
        </w:tc>
        <w:tc>
          <w:tcPr>
            <w:tcW w:w="123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8AB768B">
            <w:pPr>
              <w:spacing w:line="360" w:lineRule="auto"/>
              <w:jc w:val="center"/>
              <w:rPr>
                <w:rFonts w:ascii="宋体" w:hAnsi="宋体" w:eastAsia="宋体" w:cs="宋体"/>
                <w:szCs w:val="24"/>
              </w:rPr>
            </w:pPr>
          </w:p>
        </w:tc>
        <w:tc>
          <w:tcPr>
            <w:tcW w:w="103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999CD06">
            <w:pPr>
              <w:spacing w:line="360" w:lineRule="auto"/>
              <w:jc w:val="center"/>
              <w:rPr>
                <w:rFonts w:ascii="宋体" w:hAnsi="宋体" w:eastAsia="宋体" w:cs="宋体"/>
                <w:szCs w:val="24"/>
              </w:rPr>
            </w:pPr>
          </w:p>
        </w:tc>
        <w:tc>
          <w:tcPr>
            <w:tcW w:w="99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B6B21CA">
            <w:pPr>
              <w:spacing w:line="360" w:lineRule="auto"/>
              <w:jc w:val="center"/>
              <w:rPr>
                <w:rFonts w:ascii="宋体" w:hAnsi="宋体" w:eastAsia="宋体" w:cs="宋体"/>
                <w:szCs w:val="24"/>
              </w:rPr>
            </w:pPr>
          </w:p>
        </w:tc>
        <w:tc>
          <w:tcPr>
            <w:tcW w:w="127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0E99FAB">
            <w:pPr>
              <w:spacing w:line="360" w:lineRule="auto"/>
              <w:jc w:val="center"/>
              <w:rPr>
                <w:rFonts w:ascii="宋体" w:hAnsi="宋体" w:eastAsia="宋体" w:cs="宋体"/>
                <w:szCs w:val="24"/>
              </w:rPr>
            </w:pPr>
          </w:p>
        </w:tc>
        <w:tc>
          <w:tcPr>
            <w:tcW w:w="1101" w:type="dxa"/>
            <w:tcBorders>
              <w:top w:val="single" w:color="auto" w:sz="4" w:space="0"/>
              <w:left w:val="single" w:color="auto" w:sz="4" w:space="0"/>
              <w:bottom w:val="single" w:color="auto" w:sz="4" w:space="0"/>
            </w:tcBorders>
            <w:shd w:val="clear" w:color="000000" w:fill="FFFFFF"/>
            <w:noWrap w:val="0"/>
            <w:vAlign w:val="center"/>
          </w:tcPr>
          <w:p w14:paraId="6B04F8B5">
            <w:pPr>
              <w:spacing w:line="360" w:lineRule="auto"/>
              <w:jc w:val="center"/>
              <w:rPr>
                <w:rFonts w:ascii="宋体" w:hAnsi="宋体" w:eastAsia="宋体" w:cs="宋体"/>
                <w:szCs w:val="24"/>
              </w:rPr>
            </w:pPr>
          </w:p>
        </w:tc>
      </w:tr>
      <w:tr w14:paraId="077F7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92" w:type="dxa"/>
            <w:tcBorders>
              <w:top w:val="single" w:color="auto" w:sz="4" w:space="0"/>
              <w:left w:val="single" w:color="auto" w:sz="4" w:space="0"/>
              <w:bottom w:val="single" w:color="auto" w:sz="4" w:space="0"/>
            </w:tcBorders>
            <w:shd w:val="clear" w:color="000000" w:fill="FFFFFF"/>
            <w:noWrap w:val="0"/>
            <w:vAlign w:val="top"/>
          </w:tcPr>
          <w:p w14:paraId="3EE915EC">
            <w:pPr>
              <w:spacing w:line="400" w:lineRule="exact"/>
              <w:jc w:val="left"/>
              <w:rPr>
                <w:rFonts w:hint="eastAsia" w:ascii="宋体" w:hAnsi="宋体" w:eastAsia="宋体" w:cs="宋体"/>
                <w:szCs w:val="24"/>
              </w:rPr>
            </w:pPr>
          </w:p>
        </w:tc>
        <w:tc>
          <w:tcPr>
            <w:tcW w:w="9923" w:type="dxa"/>
            <w:gridSpan w:val="8"/>
            <w:tcBorders>
              <w:top w:val="single" w:color="auto" w:sz="4" w:space="0"/>
              <w:left w:val="single" w:color="auto" w:sz="4" w:space="0"/>
              <w:bottom w:val="single" w:color="auto" w:sz="4" w:space="0"/>
            </w:tcBorders>
            <w:shd w:val="clear" w:color="000000" w:fill="FFFFFF"/>
            <w:noWrap w:val="0"/>
            <w:vAlign w:val="center"/>
          </w:tcPr>
          <w:p w14:paraId="6A1FECFF">
            <w:pPr>
              <w:spacing w:line="400" w:lineRule="exact"/>
              <w:jc w:val="left"/>
              <w:rPr>
                <w:rFonts w:ascii="宋体" w:hAnsi="宋体" w:eastAsia="宋体" w:cs="宋体"/>
                <w:szCs w:val="24"/>
              </w:rPr>
            </w:pPr>
            <w:r>
              <w:rPr>
                <w:rFonts w:hint="eastAsia" w:ascii="宋体" w:hAnsi="宋体" w:eastAsia="宋体" w:cs="宋体"/>
                <w:szCs w:val="24"/>
              </w:rPr>
              <w:t>备注：耗材价格不包含在总报价里，此价格为最高限价</w:t>
            </w:r>
          </w:p>
        </w:tc>
      </w:tr>
    </w:tbl>
    <w:p w14:paraId="59BF5897">
      <w:pPr>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 xml:space="preserve">                                                                                                                                                       </w:t>
      </w:r>
      <w:r>
        <w:rPr>
          <w:rFonts w:hint="eastAsia" w:asciiTheme="majorEastAsia" w:hAnsiTheme="majorEastAsia" w:eastAsiaTheme="majorEastAsia" w:cstheme="majorEastAsia"/>
          <w:b/>
          <w:bCs/>
          <w:kern w:val="0"/>
          <w:sz w:val="28"/>
          <w:szCs w:val="28"/>
          <w:lang w:val="en-US" w:eastAsia="zh-CN"/>
        </w:rPr>
        <w:t>二、合同总价：</w:t>
      </w:r>
    </w:p>
    <w:p w14:paraId="5EF1CDDD">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合同总价为人民币大写：            ，即RMB¥           元；该合同总价已包括货物生产、包装、运输、安装、调试、检测、培训、验收合格交付使用之前及保修期内保修服务与备用物件等所有其它有关各项的含税费用。本合同执行期间合同总价不变，甲方无须另向乙方支付本合同规定之外的其他任何费用。</w:t>
      </w:r>
    </w:p>
    <w:p w14:paraId="34DD9E70">
      <w:pPr>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三、交货地点：西安市第一医院（甲方指定地点）</w:t>
      </w:r>
    </w:p>
    <w:p w14:paraId="4F1DA304">
      <w:pPr>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 xml:space="preserve">  注意：包装箱及拆箱、安装和调试产生的垃圾请带出院外自行处理。</w:t>
      </w:r>
    </w:p>
    <w:p w14:paraId="5C5786E9">
      <w:pPr>
        <w:jc w:val="both"/>
        <w:textAlignment w:val="baseline"/>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四、质量要求：</w:t>
      </w:r>
    </w:p>
    <w:p w14:paraId="18496580">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1、乙方须提供全新的货物（含零部件、配件等），表面无划伤、无碰撞痕迹，且权属清楚，不得侵害他人的知识产权。</w:t>
      </w:r>
    </w:p>
    <w:p w14:paraId="24E4EC98">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2、货物必须符合或优于国家（行业）标准，以及本项目招标文件的质量要求和技术指标与出厂标准。</w:t>
      </w:r>
    </w:p>
    <w:p w14:paraId="46D28BCB">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3、货物质量出现问题，乙方应在三日内负责包换或包退，产生的费用由乙方负担，甲方有权监督质询乙方提供的货物质量和生产、运输进度。</w:t>
      </w:r>
    </w:p>
    <w:p w14:paraId="5FCC6919">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4、货到现场后由于甲方保管不当影响货物质量或被损坏，乙方应负责维修或更换被损坏的部件，因此产生的费用由甲方负担。</w:t>
      </w:r>
    </w:p>
    <w:p w14:paraId="10989209">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5、因乙方所供设备质量问题引发的一切纠纷及损失由乙方承担责任，给甲方造成损失的乙方应当承担赔偿责任。</w:t>
      </w:r>
    </w:p>
    <w:p w14:paraId="261B75CA">
      <w:pPr>
        <w:jc w:val="both"/>
        <w:textAlignment w:val="baseline"/>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五、交货及验收：</w:t>
      </w:r>
    </w:p>
    <w:p w14:paraId="715C2425">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乙方交货期限为合同签订生效后的XX日内，在合同签订生效之日起XX天内交货到甲方指定地点，乙方应在3日内全部完成安装调试并经验收合格交付使用，由于甲方的原因造成合同延迟签订或验收的，时间顺延。交货验收时乙方须提供产品质检部门从同类产品中抽样检查合格的检测报告，进口产品需提供甲方购买货物的相同批次报关文件。</w:t>
      </w:r>
    </w:p>
    <w:p w14:paraId="58A7A05C">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2、验收由甲方组织，乙方配合进行：</w:t>
      </w:r>
    </w:p>
    <w:p w14:paraId="54226DC3">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 货物在乙方通知安装调试完毕后3日内初步验收。初步验收合格后，进入15日试用期；试用期间发生重大质量问题，按照合同条款第四项之第3条处理，试用期相应顺延；试用期结束后3日内完成最终验收；</w:t>
      </w:r>
    </w:p>
    <w:p w14:paraId="468389F3">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 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7D256053">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 验收时如发现所交付的货物有缺项、次品、损坏或其它不符合标准及本合同规定之情形者，甲方应做出详尽的现场记录，并由甲乙双方签署备忘录，此现场记录或备忘录可用作补充缺失和更换损坏部件和更换符合要求的整机之有效证据，由此产生的时间延误与相关费用由乙方承担，验收期限相应顺延；</w:t>
      </w:r>
    </w:p>
    <w:p w14:paraId="4A020CF5">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 xml:space="preserve">(4) 如质量验收合格，双方签署质量验收报告，作为双方最终结算的依据。  </w:t>
      </w:r>
    </w:p>
    <w:p w14:paraId="5CCF203A">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3、货物安装完成后3日内，甲方无故不进行验收工作并已使用货物的，视同已安装调试完成并初步验收合格。</w:t>
      </w:r>
    </w:p>
    <w:p w14:paraId="0F44D525">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乙方应将所提供货物的装箱清单、配件、随机工具、用户使用手册、原厂保修卡等资料在交货的同时交付给甲方；乙方不能完整交付货物及本款规定的单证或工具等约定的资料的，必须负责补齐，否则视为未按合同约定交货。</w:t>
      </w:r>
    </w:p>
    <w:p w14:paraId="58534701">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5、如货物质量有问题，经甲方同意乙方2次维修仍不能达到合同约定的质量标准，甲方有权退货，并视作乙方不能交付货物而须支付违约赔偿金给甲方，甲方还可依法追究乙方的违约责任。 </w:t>
      </w:r>
    </w:p>
    <w:p w14:paraId="61F14C09">
      <w:pPr>
        <w:ind w:firstLine="562" w:firstLineChars="200"/>
        <w:jc w:val="both"/>
        <w:textAlignment w:val="baseline"/>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六、培训和保养：</w:t>
      </w:r>
    </w:p>
    <w:p w14:paraId="2761A5AB">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乙方以多种方式负责向甲方培训设备的使用操作和维护保养工作，直到熟练掌握为止。甲方负责考核培训结果以决定是否需要再培训。乙方接到甲方培训通知后3日内安排再培训。</w:t>
      </w:r>
    </w:p>
    <w:p w14:paraId="2C803478">
      <w:pPr>
        <w:ind w:firstLine="562"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 xml:space="preserve">七、付款方式： </w:t>
      </w:r>
      <w:r>
        <w:rPr>
          <w:rFonts w:hint="eastAsia" w:asciiTheme="majorEastAsia" w:hAnsiTheme="majorEastAsia" w:eastAsiaTheme="majorEastAsia" w:cstheme="majorEastAsia"/>
          <w:b w:val="0"/>
          <w:bCs w:val="0"/>
          <w:kern w:val="0"/>
          <w:sz w:val="28"/>
          <w:szCs w:val="28"/>
          <w:lang w:val="en-US" w:eastAsia="zh-CN"/>
        </w:rPr>
        <w:t xml:space="preserve">    </w:t>
      </w:r>
    </w:p>
    <w:p w14:paraId="2B9C1E98">
      <w:pPr>
        <w:ind w:firstLine="560" w:firstLineChars="200"/>
        <w:jc w:val="both"/>
        <w:textAlignment w:val="baseline"/>
        <w:rPr>
          <w:rFonts w:hint="default"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1.验收合格并经15天试用期满,符合合同约定的质量标准要求，经产品最终验收合格后，一个月内全额支付合同总金额人民币（大写）：xxx元整（¥***.00）。计划支付日期约为2025年  月  日（可视具体情况向后顺延）。</w:t>
      </w:r>
    </w:p>
    <w:p w14:paraId="6DAC2B71">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2、乙方应当在甲方付款前向甲方出具正式增值税普通发票。乙方未按照约定提供发票的，甲方有权拒付相关款项，由此造成的损失由乙方负责。</w:t>
      </w:r>
    </w:p>
    <w:p w14:paraId="200342E0">
      <w:pPr>
        <w:ind w:firstLine="562" w:firstLineChars="200"/>
        <w:jc w:val="both"/>
        <w:textAlignment w:val="baseline"/>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八、履约保证金：</w:t>
      </w:r>
    </w:p>
    <w:p w14:paraId="0CFAB137">
      <w:pPr>
        <w:ind w:firstLine="560" w:firstLineChars="200"/>
        <w:jc w:val="both"/>
        <w:textAlignment w:val="baseline"/>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val="0"/>
          <w:bCs w:val="0"/>
          <w:color w:val="auto"/>
          <w:kern w:val="0"/>
          <w:sz w:val="28"/>
          <w:szCs w:val="28"/>
          <w:lang w:val="en-US" w:eastAsia="zh-CN"/>
        </w:rPr>
        <w:t>乙方应当在合同签订后3日内，向甲方支付合同总金额的5%款项，人民币（大写）：xxx元整（¥ ***.00）.作为履约保证金，保证期为中标（成</w:t>
      </w:r>
      <w:r>
        <w:rPr>
          <w:rFonts w:hint="eastAsia" w:asciiTheme="majorEastAsia" w:hAnsiTheme="majorEastAsia" w:eastAsiaTheme="majorEastAsia" w:cstheme="majorEastAsia"/>
          <w:b w:val="0"/>
          <w:bCs w:val="0"/>
          <w:kern w:val="0"/>
          <w:sz w:val="28"/>
          <w:szCs w:val="28"/>
          <w:lang w:val="en-US" w:eastAsia="zh-CN"/>
        </w:rPr>
        <w:t>交）之日起至项目服务期结束之日。保证期满乙方如约履行合同的，在合同服务期结束之日起30日内无息退还履约保证金。</w:t>
      </w:r>
    </w:p>
    <w:p w14:paraId="6FA1028B">
      <w:pPr>
        <w:ind w:firstLine="562" w:firstLineChars="200"/>
        <w:jc w:val="both"/>
        <w:textAlignment w:val="baseline"/>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九、售后服务：</w:t>
      </w:r>
    </w:p>
    <w:p w14:paraId="133C4686">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依据投标文件的响应，设备质保期为验收合格后5年（出具厂家提供的五年质保证明和维保内容，保修期外维修免工时费），质保期内出现质量问题，乙方在接到甲方通知后2小时内响应，8小时内到达现场明确解决方案，48小时无法排除故障者需提供备用机，并承担修理调换的费用；质保期第一年内货物经乙方2次维修仍达不到合同约定的质量标准时，视作乙方货物质量不符合合同约定，甲方有权退货并追究乙方违约责任。货到现场后由于甲方保管不当造成的问题，乙方亦应负责修复，但费用由甲方负担。</w:t>
      </w:r>
    </w:p>
    <w:p w14:paraId="4EA6B639">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2、乙方应依据货物《招标文件》的《商务要求》中技术保障和服务保障，执行乙方《投标文件》的“响应”内容；</w:t>
      </w:r>
    </w:p>
    <w:p w14:paraId="6B1EDEA4">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3、乙方须指派专人负责与甲方联系售后服务事宜。 </w:t>
      </w:r>
    </w:p>
    <w:p w14:paraId="0CB99FD6">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甲方联系人及电话：</w:t>
      </w:r>
    </w:p>
    <w:p w14:paraId="191BED6E">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乙方法定代表人及负责人姓名及联系电话：</w:t>
      </w:r>
    </w:p>
    <w:p w14:paraId="0B1B0E90">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 xml:space="preserve">法定代表人：                联系电话：      </w:t>
      </w:r>
    </w:p>
    <w:p w14:paraId="60E5B294">
      <w:pPr>
        <w:ind w:firstLine="560" w:firstLineChars="200"/>
        <w:jc w:val="both"/>
        <w:textAlignment w:val="baseline"/>
        <w:rPr>
          <w:rFonts w:hint="default"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负责人：                    联系电话：</w:t>
      </w:r>
    </w:p>
    <w:p w14:paraId="635D9631">
      <w:pPr>
        <w:ind w:firstLine="562" w:firstLineChars="200"/>
        <w:jc w:val="both"/>
        <w:textAlignment w:val="baseline"/>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十、违约责任：</w:t>
      </w:r>
    </w:p>
    <w:p w14:paraId="39D1C606">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1、甲方违约责任</w:t>
      </w:r>
    </w:p>
    <w:p w14:paraId="7C69CD8C">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（1）甲方无正当理由拒收货物的，甲方应偿付合同总价百分之五的违约金；</w:t>
      </w:r>
    </w:p>
    <w:p w14:paraId="33B75A86">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（2）甲方逾期支付货款的，除应及时付足货款外，应按照银行同期贷款利率承担利息。逾期付款超过15天的，乙方有权终止合同；</w:t>
      </w:r>
    </w:p>
    <w:p w14:paraId="5530193E">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2、乙方违约责任</w:t>
      </w:r>
    </w:p>
    <w:p w14:paraId="6A3DCC6A">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乙方交付的货物质量不符合合同规定的，乙方应向甲方支付合同总价百分之五的违约金，并须在合同规定的交货时间内更换合格的货物给甲方，否则，视作乙方不能交付货物而违约，按本条本款下述第“（2）”项规定由乙方偿付违约赔偿金给甲方。</w:t>
      </w:r>
    </w:p>
    <w:p w14:paraId="20C77C06">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乙方不能交付货物或逾期交付货物而违约的，除应及时交足货物外，还应向甲方偿付逾期交货部分货款总额万分之五/天的违约金；逾期交货超过7天，甲方有权终止合同，乙方则应按合同总价百分之五的款额向甲方偿付赔偿金，并须在三日内全额退还甲方已经付给乙方的货款及其利息，同时甲方有权将乙方违约事宜上报至财政监督管理部门备案。</w:t>
      </w:r>
    </w:p>
    <w:p w14:paraId="76526978">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乙方货物经甲方送交具有法定资格条件的质量技术监督机构检测后，如检测结果认定货物质量不符合本合同规定标准的，则视为乙方没有按时交货而违约，乙方须在7天内无条件更换合格的货物，如逾期不能更换合格的货物，甲方有权终止本合同，乙方应另付合同总价的百分之一的赔偿金给甲方。</w:t>
      </w:r>
    </w:p>
    <w:p w14:paraId="1AEE2F31">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乙方保证甲方在本合同中货物的权利，包括货物所有权及知识产权等权利。如任何第三方经法院（或仲裁机构）裁决有权对上述货物主张权利或国家机关依法对货物进行没收查处的，乙方除应向甲方返还已收款项外，还应另按合同总价的百分之一向甲方支付违约金并赔偿因此给甲方造成的一切损失。</w:t>
      </w:r>
    </w:p>
    <w:p w14:paraId="6BF49CC1">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（5）乙方在不能按照本合同第九条的约定时间提供售后服务，每逾期一次，按照合同总价款的  1%  向甲方支付违约金。</w:t>
      </w:r>
    </w:p>
    <w:p w14:paraId="467C70CA">
      <w:pPr>
        <w:ind w:firstLine="562" w:firstLineChars="200"/>
        <w:jc w:val="both"/>
        <w:textAlignment w:val="baseline"/>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十一、争议解决办法：</w:t>
      </w:r>
    </w:p>
    <w:p w14:paraId="257D20D9">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1、因货物的质量问题发生争议，可委托质量技术监督部门或其指定的质量鉴定机构进行质量鉴定。货物符合标准的，鉴定费由甲方承担；货物不符合质量标准的，鉴定费由乙方承担。</w:t>
      </w:r>
    </w:p>
    <w:p w14:paraId="7D5E296F">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2、合同履行期间,若双方发生争议，可协商或由有关部门调解解决，协商或调解不成的，提交西安市第一医院所在地人民法院诉讼解决。</w:t>
      </w:r>
    </w:p>
    <w:p w14:paraId="5E7A4720">
      <w:pPr>
        <w:ind w:firstLine="562" w:firstLineChars="200"/>
        <w:jc w:val="both"/>
        <w:textAlignment w:val="baseline"/>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十二、其他：</w:t>
      </w:r>
    </w:p>
    <w:p w14:paraId="2925A019">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1、如有未尽事宜，由双方依法订立补充合同，补充合同与本合同具有同等法律效力。</w:t>
      </w:r>
    </w:p>
    <w:p w14:paraId="604461E4">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2、本合同一式七份，甲方五份，乙方一份，采购代理机构一份，效力相同，自双方签章盖章之日起生效。</w:t>
      </w:r>
    </w:p>
    <w:p w14:paraId="18934016">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3、货物交付前的风险由乙方承担。</w:t>
      </w:r>
    </w:p>
    <w:p w14:paraId="21EDFAA5">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4、本合同项下地址为有效的通讯地址，一方变更应当书面通知相对方，未通知视为未变更，一方所发的文件通知等寄出或在《西安晚报》上公示即视为送达，产生相应的法律后果。</w:t>
      </w:r>
    </w:p>
    <w:p w14:paraId="0FB24DC2">
      <w:pPr>
        <w:ind w:firstLine="560" w:firstLineChars="200"/>
        <w:jc w:val="both"/>
        <w:textAlignment w:val="baseline"/>
        <w:rPr>
          <w:rFonts w:hint="eastAsia" w:asciiTheme="majorEastAsia" w:hAnsiTheme="majorEastAsia" w:eastAsiaTheme="majorEastAsia" w:cstheme="majorEastAsia"/>
          <w:b w:val="0"/>
          <w:bCs w:val="0"/>
          <w:kern w:val="0"/>
          <w:sz w:val="28"/>
          <w:szCs w:val="28"/>
          <w:lang w:val="en-US" w:eastAsia="zh-CN"/>
        </w:rPr>
      </w:pPr>
      <w:r>
        <w:rPr>
          <w:rFonts w:hint="eastAsia" w:asciiTheme="majorEastAsia" w:hAnsiTheme="majorEastAsia" w:eastAsiaTheme="majorEastAsia" w:cstheme="majorEastAsia"/>
          <w:b w:val="0"/>
          <w:bCs w:val="0"/>
          <w:kern w:val="0"/>
          <w:sz w:val="28"/>
          <w:szCs w:val="28"/>
          <w:lang w:val="en-US" w:eastAsia="zh-CN"/>
        </w:rPr>
        <w:t>（以下无正文）</w:t>
      </w:r>
    </w:p>
    <w:p w14:paraId="1F68285C">
      <w:pPr>
        <w:pStyle w:val="8"/>
        <w:rPr>
          <w:rFonts w:hint="eastAsia"/>
          <w:lang w:val="en-US" w:eastAsia="zh-CN"/>
        </w:rPr>
      </w:pPr>
    </w:p>
    <w:p w14:paraId="383012B7">
      <w:pPr>
        <w:rPr>
          <w:rFonts w:hint="eastAsia"/>
          <w:lang w:val="en-US" w:eastAsia="zh-CN"/>
        </w:rPr>
      </w:pPr>
    </w:p>
    <w:p w14:paraId="4CE60CF4">
      <w:pPr>
        <w:widowControl/>
        <w:spacing w:before="0" w:after="0" w:line="360" w:lineRule="auto"/>
        <w:ind w:firstLine="0"/>
        <w:jc w:val="both"/>
        <w:rPr>
          <w:rFonts w:ascii="宋体" w:hAnsi="宋体" w:eastAsia="宋体" w:cs="宋体"/>
          <w:szCs w:val="24"/>
          <w:lang w:bidi="en-US"/>
        </w:rPr>
      </w:pPr>
      <w:r>
        <w:rPr>
          <w:rFonts w:hint="eastAsia" w:ascii="宋体" w:hAnsi="宋体" w:eastAsia="宋体" w:cs="宋体"/>
          <w:b/>
          <w:bCs/>
          <w:szCs w:val="24"/>
          <w:lang w:bidi="en-US"/>
        </w:rPr>
        <w:t>甲方：</w:t>
      </w:r>
      <w:r>
        <w:rPr>
          <w:rFonts w:hint="eastAsia" w:ascii="宋体" w:hAnsi="宋体" w:eastAsia="宋体" w:cs="宋体"/>
          <w:szCs w:val="24"/>
          <w:lang w:bidi="en-US"/>
        </w:rPr>
        <w:t xml:space="preserve">西安市第一医院（盖章）         </w:t>
      </w:r>
      <w:r>
        <w:rPr>
          <w:rFonts w:hint="eastAsia" w:ascii="宋体" w:hAnsi="宋体" w:eastAsia="宋体" w:cs="宋体"/>
          <w:b/>
          <w:bCs/>
          <w:szCs w:val="24"/>
          <w:lang w:bidi="en-US"/>
        </w:rPr>
        <w:t xml:space="preserve">乙方：            </w:t>
      </w:r>
      <w:r>
        <w:rPr>
          <w:rFonts w:hint="eastAsia" w:ascii="宋体" w:hAnsi="宋体" w:eastAsia="宋体" w:cs="宋体"/>
          <w:szCs w:val="24"/>
          <w:lang w:bidi="en-US"/>
        </w:rPr>
        <w:t xml:space="preserve"> （盖章）</w:t>
      </w:r>
    </w:p>
    <w:p w14:paraId="4AEE363E">
      <w:pPr>
        <w:widowControl/>
        <w:spacing w:before="0" w:after="0" w:line="360" w:lineRule="auto"/>
        <w:ind w:firstLine="0"/>
        <w:jc w:val="both"/>
        <w:rPr>
          <w:rFonts w:ascii="宋体" w:hAnsi="宋体" w:eastAsia="宋体" w:cs="宋体"/>
          <w:color w:val="auto"/>
          <w:szCs w:val="24"/>
          <w:lang w:bidi="en-US"/>
        </w:rPr>
      </w:pPr>
      <w:r>
        <w:rPr>
          <w:rFonts w:hint="eastAsia" w:ascii="宋体" w:hAnsi="宋体" w:eastAsia="宋体" w:cs="宋体"/>
          <w:b/>
          <w:bCs/>
          <w:szCs w:val="24"/>
          <w:lang w:bidi="en-US"/>
        </w:rPr>
        <w:t>开户行：</w:t>
      </w:r>
      <w:r>
        <w:rPr>
          <w:rFonts w:hint="eastAsia" w:ascii="宋体" w:cs="宋体"/>
          <w:color w:val="auto"/>
        </w:rPr>
        <w:t>中国工商银行西安南大街支行</w:t>
      </w:r>
      <w:r>
        <w:rPr>
          <w:rFonts w:hint="eastAsia" w:ascii="宋体" w:hAnsi="宋体" w:eastAsia="宋体" w:cs="宋体"/>
          <w:szCs w:val="24"/>
          <w:lang w:bidi="en-US"/>
        </w:rPr>
        <w:t xml:space="preserve">   </w:t>
      </w:r>
      <w:r>
        <w:rPr>
          <w:rFonts w:hint="eastAsia" w:ascii="宋体" w:hAnsi="宋体" w:eastAsia="宋体" w:cs="宋体"/>
          <w:b/>
          <w:bCs/>
          <w:color w:val="auto"/>
          <w:szCs w:val="24"/>
          <w:lang w:bidi="en-US"/>
        </w:rPr>
        <w:t>开户行：</w:t>
      </w:r>
      <w:r>
        <w:rPr>
          <w:rFonts w:ascii="宋体" w:hAnsi="宋体" w:eastAsia="宋体" w:cs="宋体"/>
          <w:color w:val="auto"/>
          <w:szCs w:val="24"/>
          <w:lang w:bidi="en-US"/>
        </w:rPr>
        <w:t xml:space="preserve"> </w:t>
      </w:r>
    </w:p>
    <w:p w14:paraId="5F2A7E3C">
      <w:pPr>
        <w:widowControl/>
        <w:spacing w:before="0" w:after="0" w:line="360" w:lineRule="auto"/>
        <w:ind w:firstLine="0"/>
        <w:jc w:val="both"/>
        <w:rPr>
          <w:rFonts w:hint="eastAsia" w:ascii="宋体" w:hAnsi="宋体" w:eastAsia="宋体" w:cs="宋体"/>
          <w:b/>
          <w:szCs w:val="24"/>
          <w:lang w:bidi="en-US"/>
        </w:rPr>
      </w:pPr>
      <w:r>
        <w:rPr>
          <w:rFonts w:hint="eastAsia" w:ascii="宋体" w:hAnsi="宋体" w:eastAsia="宋体" w:cs="宋体"/>
          <w:b/>
          <w:bCs/>
          <w:color w:val="auto"/>
          <w:szCs w:val="24"/>
          <w:lang w:bidi="en-US"/>
        </w:rPr>
        <w:t>账号：</w:t>
      </w:r>
      <w:r>
        <w:rPr>
          <w:rFonts w:hint="eastAsia" w:ascii="宋体" w:hAnsi="宋体" w:eastAsia="宋体" w:cs="宋体"/>
          <w:color w:val="auto"/>
          <w:szCs w:val="24"/>
          <w:lang w:bidi="en-US"/>
        </w:rPr>
        <w:t xml:space="preserve">3700020409089344018           </w:t>
      </w:r>
      <w:r>
        <w:rPr>
          <w:rFonts w:hint="eastAsia" w:ascii="宋体" w:hAnsi="宋体" w:eastAsia="宋体" w:cs="宋体"/>
          <w:b/>
          <w:color w:val="auto"/>
          <w:szCs w:val="24"/>
          <w:lang w:bidi="en-US"/>
        </w:rPr>
        <w:t xml:space="preserve"> 银行账号：</w:t>
      </w:r>
      <w:r>
        <w:rPr>
          <w:rFonts w:hint="eastAsia" w:ascii="宋体" w:hAnsi="宋体" w:eastAsia="宋体" w:cs="宋体"/>
          <w:b/>
          <w:szCs w:val="24"/>
          <w:lang w:bidi="en-US"/>
        </w:rPr>
        <w:t xml:space="preserve"> </w:t>
      </w:r>
    </w:p>
    <w:p w14:paraId="0A737C52">
      <w:pPr>
        <w:widowControl/>
        <w:spacing w:before="0" w:after="0" w:line="360" w:lineRule="auto"/>
        <w:ind w:firstLine="0"/>
        <w:jc w:val="both"/>
        <w:rPr>
          <w:rFonts w:hint="eastAsia"/>
          <w:b/>
          <w:color w:val="auto"/>
          <w:lang w:bidi="en-US"/>
        </w:rPr>
      </w:pPr>
      <w:r>
        <w:rPr>
          <w:rFonts w:hint="eastAsia" w:ascii="宋体" w:hAnsi="宋体" w:eastAsia="宋体" w:cs="宋体"/>
          <w:b/>
          <w:bCs/>
          <w:szCs w:val="24"/>
          <w:lang w:bidi="en-US"/>
        </w:rPr>
        <w:t>地址：</w:t>
      </w:r>
      <w:r>
        <w:rPr>
          <w:rFonts w:hint="eastAsia" w:ascii="宋体" w:hAnsi="宋体" w:eastAsia="宋体" w:cs="宋体"/>
          <w:szCs w:val="24"/>
          <w:lang w:bidi="en-US"/>
        </w:rPr>
        <w:t xml:space="preserve">西安市南大街粉巷30号          </w:t>
      </w:r>
      <w:r>
        <w:rPr>
          <w:rFonts w:hint="eastAsia" w:ascii="宋体" w:hAnsi="宋体" w:eastAsia="宋体" w:cs="宋体"/>
          <w:b/>
          <w:bCs/>
          <w:szCs w:val="24"/>
          <w:lang w:bidi="en-US"/>
        </w:rPr>
        <w:t>地址：</w:t>
      </w:r>
    </w:p>
    <w:p w14:paraId="632182CF">
      <w:pPr>
        <w:widowControl/>
        <w:spacing w:before="0" w:after="0" w:line="360" w:lineRule="auto"/>
        <w:ind w:firstLine="0"/>
        <w:jc w:val="both"/>
        <w:rPr>
          <w:rFonts w:hint="eastAsia" w:ascii="宋体" w:hAnsi="宋体" w:eastAsia="宋体" w:cs="宋体"/>
          <w:szCs w:val="24"/>
          <w:lang w:bidi="en-US"/>
        </w:rPr>
      </w:pPr>
      <w:r>
        <w:rPr>
          <w:rFonts w:hint="eastAsia" w:ascii="宋体" w:hAnsi="宋体" w:eastAsia="宋体" w:cs="宋体"/>
          <w:b/>
          <w:bCs/>
          <w:szCs w:val="24"/>
          <w:lang w:bidi="en-US"/>
        </w:rPr>
        <w:t>邮政编码：</w:t>
      </w:r>
      <w:r>
        <w:rPr>
          <w:rFonts w:hint="eastAsia" w:ascii="宋体" w:hAnsi="宋体" w:eastAsia="宋体" w:cs="宋体"/>
          <w:szCs w:val="24"/>
          <w:lang w:bidi="en-US"/>
        </w:rPr>
        <w:t xml:space="preserve">710002                     </w:t>
      </w:r>
      <w:r>
        <w:rPr>
          <w:rFonts w:hint="eastAsia" w:ascii="宋体" w:hAnsi="宋体" w:eastAsia="宋体" w:cs="宋体"/>
          <w:b/>
          <w:bCs/>
          <w:szCs w:val="24"/>
          <w:lang w:bidi="en-US"/>
        </w:rPr>
        <w:t>邮政编码：</w:t>
      </w:r>
      <w:r>
        <w:rPr>
          <w:rFonts w:hint="eastAsia" w:ascii="宋体" w:hAnsi="宋体" w:eastAsia="宋体" w:cs="宋体"/>
          <w:szCs w:val="24"/>
          <w:lang w:bidi="en-US"/>
        </w:rPr>
        <w:t xml:space="preserve"> </w:t>
      </w:r>
    </w:p>
    <w:p w14:paraId="6B88AEBE">
      <w:pPr>
        <w:widowControl/>
        <w:spacing w:before="0" w:after="0" w:line="360" w:lineRule="auto"/>
        <w:ind w:firstLine="0"/>
        <w:jc w:val="both"/>
        <w:rPr>
          <w:rFonts w:hint="eastAsia" w:ascii="宋体" w:hAnsi="宋体" w:eastAsia="宋体" w:cs="宋体"/>
          <w:szCs w:val="24"/>
          <w:lang w:bidi="en-US"/>
        </w:rPr>
      </w:pPr>
      <w:r>
        <w:rPr>
          <w:rFonts w:hint="eastAsia" w:ascii="宋体" w:hAnsi="宋体" w:eastAsia="宋体" w:cs="宋体"/>
          <w:b/>
          <w:bCs/>
          <w:szCs w:val="24"/>
          <w:lang w:bidi="en-US"/>
        </w:rPr>
        <w:t>电话：</w:t>
      </w:r>
      <w:r>
        <w:rPr>
          <w:rFonts w:hint="eastAsia" w:ascii="宋体" w:hAnsi="宋体" w:eastAsia="宋体" w:cs="宋体"/>
          <w:szCs w:val="24"/>
          <w:lang w:bidi="en-US"/>
        </w:rPr>
        <w:t xml:space="preserve">029-87630929                   </w:t>
      </w:r>
      <w:r>
        <w:rPr>
          <w:rFonts w:hint="eastAsia" w:ascii="宋体" w:hAnsi="宋体" w:eastAsia="宋体" w:cs="宋体"/>
          <w:b/>
          <w:bCs/>
          <w:szCs w:val="24"/>
          <w:lang w:bidi="en-US"/>
        </w:rPr>
        <w:t>电话：</w:t>
      </w:r>
    </w:p>
    <w:p w14:paraId="690E1FFC">
      <w:pPr>
        <w:widowControl/>
        <w:spacing w:before="0" w:after="0" w:line="360" w:lineRule="auto"/>
        <w:ind w:firstLine="0"/>
        <w:rPr>
          <w:rFonts w:hint="eastAsia" w:ascii="宋体" w:hAnsi="宋体" w:eastAsia="宋体" w:cs="宋体"/>
          <w:szCs w:val="24"/>
          <w:lang w:bidi="en-US"/>
        </w:rPr>
      </w:pPr>
      <w:r>
        <w:rPr>
          <w:rFonts w:hint="eastAsia" w:ascii="宋体" w:hAnsi="宋体" w:eastAsia="宋体" w:cs="宋体"/>
          <w:szCs w:val="24"/>
          <w:lang w:bidi="en-US"/>
        </w:rPr>
        <w:t xml:space="preserve">                             </w:t>
      </w:r>
    </w:p>
    <w:p w14:paraId="391A9EA9">
      <w:pPr>
        <w:widowControl/>
        <w:spacing w:before="0" w:after="0" w:line="360" w:lineRule="auto"/>
        <w:ind w:firstLine="0"/>
        <w:jc w:val="both"/>
        <w:rPr>
          <w:rFonts w:hint="eastAsia" w:ascii="宋体" w:hAnsi="宋体" w:eastAsia="宋体" w:cs="宋体"/>
          <w:szCs w:val="24"/>
          <w:lang w:bidi="en-US"/>
        </w:rPr>
      </w:pPr>
      <w:r>
        <w:rPr>
          <w:rFonts w:hint="eastAsia" w:ascii="宋体" w:hAnsi="宋体" w:eastAsia="宋体" w:cs="宋体"/>
          <w:b/>
          <w:bCs/>
          <w:szCs w:val="24"/>
          <w:lang w:bidi="en-US"/>
        </w:rPr>
        <w:t>法定代表人（授权代表）：</w:t>
      </w:r>
      <w:r>
        <w:rPr>
          <w:rFonts w:hint="eastAsia" w:ascii="宋体" w:hAnsi="宋体" w:eastAsia="宋体" w:cs="宋体"/>
          <w:szCs w:val="24"/>
          <w:lang w:bidi="en-US"/>
        </w:rPr>
        <w:t xml:space="preserve">             </w:t>
      </w:r>
      <w:r>
        <w:rPr>
          <w:rFonts w:hint="eastAsia" w:ascii="宋体" w:hAnsi="宋体" w:eastAsia="宋体" w:cs="宋体"/>
          <w:b/>
          <w:bCs/>
          <w:szCs w:val="24"/>
          <w:lang w:bidi="en-US"/>
        </w:rPr>
        <w:t>法定代表人（授权代表）</w:t>
      </w:r>
      <w:r>
        <w:rPr>
          <w:rFonts w:hint="eastAsia" w:ascii="宋体" w:hAnsi="宋体" w:eastAsia="宋体" w:cs="宋体"/>
          <w:szCs w:val="24"/>
          <w:lang w:bidi="en-US"/>
        </w:rPr>
        <w:t>：</w:t>
      </w:r>
    </w:p>
    <w:p w14:paraId="6BAD59A6">
      <w:pPr>
        <w:widowControl/>
        <w:spacing w:before="0" w:after="0" w:line="360" w:lineRule="auto"/>
        <w:ind w:firstLine="0"/>
        <w:jc w:val="both"/>
        <w:rPr>
          <w:rFonts w:hint="eastAsia" w:ascii="宋体" w:hAnsi="宋体" w:eastAsia="宋体" w:cs="宋体"/>
          <w:szCs w:val="24"/>
          <w:lang w:bidi="en-US"/>
        </w:rPr>
      </w:pPr>
      <w:r>
        <w:rPr>
          <w:rFonts w:hint="eastAsia" w:ascii="宋体" w:hAnsi="宋体" w:eastAsia="宋体" w:cs="宋体"/>
          <w:b/>
          <w:bCs/>
          <w:szCs w:val="24"/>
          <w:lang w:bidi="en-US"/>
        </w:rPr>
        <w:t xml:space="preserve">签订日期：  </w:t>
      </w:r>
      <w:r>
        <w:rPr>
          <w:rFonts w:hint="eastAsia" w:ascii="宋体" w:hAnsi="宋体" w:eastAsia="宋体" w:cs="宋体"/>
          <w:szCs w:val="24"/>
          <w:lang w:bidi="en-US"/>
        </w:rPr>
        <w:t xml:space="preserve">年  月   日          </w:t>
      </w:r>
      <w:r>
        <w:rPr>
          <w:rFonts w:hint="eastAsia" w:ascii="宋体" w:hAnsi="宋体" w:eastAsia="宋体" w:cs="宋体"/>
          <w:szCs w:val="24"/>
          <w:lang w:val="en-US" w:eastAsia="zh-CN" w:bidi="en-US"/>
        </w:rPr>
        <w:t xml:space="preserve">   </w:t>
      </w:r>
      <w:r>
        <w:rPr>
          <w:rFonts w:hint="eastAsia" w:ascii="宋体" w:hAnsi="宋体" w:eastAsia="宋体" w:cs="宋体"/>
          <w:szCs w:val="24"/>
          <w:lang w:bidi="en-US"/>
        </w:rPr>
        <w:t xml:space="preserve"> </w:t>
      </w:r>
      <w:r>
        <w:rPr>
          <w:rFonts w:hint="eastAsia" w:ascii="宋体" w:hAnsi="宋体" w:eastAsia="宋体" w:cs="宋体"/>
          <w:b/>
          <w:bCs/>
          <w:szCs w:val="24"/>
          <w:lang w:bidi="en-US"/>
        </w:rPr>
        <w:t>签订日期：</w:t>
      </w:r>
      <w:r>
        <w:rPr>
          <w:rFonts w:hint="eastAsia" w:ascii="宋体" w:hAnsi="宋体" w:eastAsia="宋体" w:cs="宋体"/>
          <w:szCs w:val="24"/>
          <w:lang w:bidi="en-US"/>
        </w:rPr>
        <w:t xml:space="preserve">   年  月   日</w:t>
      </w:r>
    </w:p>
    <w:p w14:paraId="4293658E">
      <w:pPr>
        <w:widowControl/>
        <w:autoSpaceDE w:val="0"/>
        <w:autoSpaceDN w:val="0"/>
        <w:spacing w:before="0" w:after="0" w:line="360" w:lineRule="auto"/>
        <w:ind w:right="53" w:firstLine="0"/>
        <w:textAlignment w:val="bottom"/>
        <w:rPr>
          <w:rFonts w:hint="eastAsia"/>
          <w:szCs w:val="21"/>
        </w:rPr>
      </w:pPr>
      <w:r>
        <w:rPr>
          <w:rFonts w:hint="eastAsia"/>
          <w:szCs w:val="21"/>
        </w:rPr>
        <w:t xml:space="preserve">    </w:t>
      </w:r>
    </w:p>
    <w:p w14:paraId="49A12664">
      <w:pPr>
        <w:spacing w:before="0" w:after="0" w:line="360" w:lineRule="auto"/>
        <w:ind w:firstLine="0"/>
        <w:jc w:val="both"/>
        <w:rPr>
          <w:rFonts w:hint="eastAsia" w:ascii="宋体" w:hAnsi="宋体"/>
          <w:szCs w:val="22"/>
        </w:rPr>
      </w:pPr>
      <w:r>
        <w:rPr>
          <w:rFonts w:hint="eastAsia" w:ascii="宋体" w:hAnsi="宋体"/>
          <w:b/>
          <w:bCs/>
          <w:szCs w:val="22"/>
        </w:rPr>
        <w:t>鉴证方</w:t>
      </w:r>
      <w:r>
        <w:rPr>
          <w:rFonts w:hint="eastAsia" w:ascii="宋体" w:hAnsi="宋体"/>
          <w:szCs w:val="22"/>
        </w:rPr>
        <w:t>（业务专用章）</w:t>
      </w:r>
      <w:r>
        <w:rPr>
          <w:rFonts w:hint="eastAsia" w:ascii="宋体" w:hAnsi="宋体"/>
          <w:b/>
          <w:bCs/>
          <w:szCs w:val="22"/>
        </w:rPr>
        <w:t>：</w:t>
      </w:r>
    </w:p>
    <w:p w14:paraId="4DEB5770">
      <w:pPr>
        <w:spacing w:before="0" w:after="0" w:line="360" w:lineRule="auto"/>
        <w:ind w:firstLine="0"/>
        <w:jc w:val="both"/>
        <w:rPr>
          <w:rFonts w:hint="eastAsia" w:ascii="宋体" w:hAnsi="宋体"/>
          <w:color w:val="FF0000"/>
          <w:szCs w:val="22"/>
        </w:rPr>
      </w:pPr>
      <w:r>
        <w:rPr>
          <w:rFonts w:hint="eastAsia" w:ascii="宋体" w:hAnsi="宋体"/>
          <w:b/>
          <w:bCs/>
          <w:color w:val="auto"/>
          <w:szCs w:val="22"/>
        </w:rPr>
        <w:t>单位名称：</w:t>
      </w:r>
      <w:r>
        <w:rPr>
          <w:rFonts w:hint="eastAsia" w:ascii="宋体" w:hAnsi="宋体"/>
          <w:b w:val="0"/>
          <w:bCs w:val="0"/>
          <w:color w:val="auto"/>
          <w:szCs w:val="22"/>
          <w:lang w:val="en-US" w:eastAsia="zh-CN"/>
        </w:rPr>
        <w:t>陕西省中诚信招标有限公司</w:t>
      </w:r>
      <w:r>
        <w:rPr>
          <w:rFonts w:hint="eastAsia" w:ascii="宋体" w:hAnsi="宋体"/>
          <w:b w:val="0"/>
          <w:bCs w:val="0"/>
          <w:color w:val="auto"/>
          <w:szCs w:val="22"/>
        </w:rPr>
        <w:t xml:space="preserve"> </w:t>
      </w:r>
      <w:r>
        <w:rPr>
          <w:rFonts w:hint="eastAsia" w:ascii="宋体" w:hAnsi="宋体"/>
          <w:b/>
          <w:bCs/>
          <w:color w:val="FF0000"/>
          <w:szCs w:val="22"/>
        </w:rPr>
        <w:t xml:space="preserve"> </w:t>
      </w:r>
      <w:r>
        <w:rPr>
          <w:rFonts w:hint="eastAsia" w:ascii="宋体" w:hAnsi="宋体"/>
          <w:color w:val="FF0000"/>
          <w:szCs w:val="22"/>
        </w:rPr>
        <w:t xml:space="preserve">                     </w:t>
      </w:r>
    </w:p>
    <w:p w14:paraId="6BEAF892">
      <w:pPr>
        <w:spacing w:before="0" w:after="0" w:line="360" w:lineRule="auto"/>
        <w:ind w:firstLine="0"/>
        <w:jc w:val="both"/>
        <w:rPr>
          <w:rFonts w:hint="eastAsia" w:ascii="宋体" w:hAnsi="宋体"/>
          <w:b/>
          <w:bCs/>
          <w:color w:val="auto"/>
          <w:sz w:val="24"/>
          <w:szCs w:val="24"/>
        </w:rPr>
      </w:pPr>
      <w:r>
        <w:rPr>
          <w:rFonts w:hint="eastAsia" w:ascii="宋体" w:hAnsi="宋体"/>
          <w:b/>
          <w:bCs/>
          <w:color w:val="auto"/>
          <w:sz w:val="24"/>
          <w:szCs w:val="24"/>
        </w:rPr>
        <w:t>地址：</w:t>
      </w:r>
      <w:r>
        <w:rPr>
          <w:rFonts w:hint="eastAsia" w:asciiTheme="minorHAnsi" w:hAnsiTheme="minorHAnsi" w:eastAsiaTheme="minorEastAsia"/>
          <w:color w:val="auto"/>
          <w:sz w:val="24"/>
          <w:szCs w:val="24"/>
        </w:rPr>
        <w:t>西安市南二环西段21号华融国际商务大厦A座11E</w:t>
      </w:r>
      <w:r>
        <w:rPr>
          <w:rFonts w:hint="eastAsia" w:ascii="宋体" w:hAnsi="宋体"/>
          <w:b/>
          <w:bCs/>
          <w:color w:val="auto"/>
          <w:sz w:val="24"/>
          <w:szCs w:val="24"/>
        </w:rPr>
        <w:t xml:space="preserve"> </w:t>
      </w:r>
    </w:p>
    <w:p w14:paraId="641E241A">
      <w:pPr>
        <w:spacing w:before="0" w:after="0" w:line="360" w:lineRule="auto"/>
        <w:ind w:firstLine="0"/>
        <w:jc w:val="both"/>
        <w:rPr>
          <w:rFonts w:hint="eastAsia" w:ascii="宋体" w:hAnsi="宋体"/>
          <w:b/>
          <w:bCs/>
          <w:szCs w:val="22"/>
        </w:rPr>
      </w:pPr>
      <w:r>
        <w:rPr>
          <w:rFonts w:hint="eastAsia" w:ascii="宋体" w:hAnsi="宋体"/>
          <w:b/>
          <w:bCs/>
          <w:szCs w:val="22"/>
        </w:rPr>
        <w:t>代理人（签字）：</w:t>
      </w:r>
    </w:p>
    <w:p w14:paraId="3E371FEB">
      <w:pPr>
        <w:spacing w:before="0" w:after="0" w:line="360" w:lineRule="auto"/>
        <w:ind w:firstLine="0"/>
        <w:jc w:val="both"/>
        <w:rPr>
          <w:rFonts w:hint="eastAsia" w:ascii="宋体" w:hAnsi="宋体"/>
          <w:b/>
          <w:bCs/>
          <w:szCs w:val="22"/>
        </w:rPr>
      </w:pPr>
      <w:r>
        <w:rPr>
          <w:rFonts w:hint="eastAsia" w:ascii="宋体" w:hAnsi="宋体"/>
          <w:b/>
          <w:bCs/>
          <w:szCs w:val="22"/>
        </w:rPr>
        <w:t>联系电话：</w:t>
      </w:r>
      <w:r>
        <w:rPr>
          <w:rFonts w:hint="eastAsia" w:ascii="宋体" w:hAnsi="宋体"/>
          <w:b w:val="0"/>
          <w:bCs w:val="0"/>
          <w:szCs w:val="22"/>
          <w:lang w:val="en-US" w:eastAsia="zh-CN"/>
        </w:rPr>
        <w:t>029-85239299</w:t>
      </w:r>
      <w:r>
        <w:rPr>
          <w:rFonts w:hint="eastAsia" w:ascii="宋体" w:hAnsi="宋体"/>
          <w:b w:val="0"/>
          <w:bCs w:val="0"/>
          <w:szCs w:val="22"/>
        </w:rPr>
        <w:t xml:space="preserve"> </w:t>
      </w:r>
    </w:p>
    <w:p w14:paraId="6722996F">
      <w:pPr>
        <w:spacing w:before="0" w:after="0" w:line="240" w:lineRule="auto"/>
        <w:ind w:firstLine="0"/>
        <w:jc w:val="both"/>
        <w:rPr>
          <w:rFonts w:hint="eastAsia" w:asciiTheme="majorEastAsia" w:hAnsiTheme="majorEastAsia" w:eastAsiaTheme="majorEastAsia" w:cstheme="majorEastAsia"/>
          <w:kern w:val="2"/>
          <w:sz w:val="28"/>
          <w:szCs w:val="28"/>
          <w:lang w:eastAsia="zh-CN"/>
        </w:rPr>
      </w:pPr>
    </w:p>
    <w:p w14:paraId="781634B4">
      <w:pPr>
        <w:spacing w:before="0" w:after="0" w:line="240" w:lineRule="auto"/>
        <w:ind w:firstLine="0"/>
        <w:jc w:val="both"/>
        <w:rPr>
          <w:rFonts w:hint="eastAsia" w:asciiTheme="majorEastAsia" w:hAnsiTheme="majorEastAsia" w:eastAsiaTheme="majorEastAsia" w:cstheme="majorEastAsia"/>
          <w:kern w:val="2"/>
          <w:sz w:val="28"/>
          <w:szCs w:val="28"/>
        </w:rPr>
      </w:pPr>
      <w:r>
        <w:rPr>
          <w:rFonts w:hint="eastAsia" w:asciiTheme="majorEastAsia" w:hAnsiTheme="majorEastAsia" w:eastAsiaTheme="majorEastAsia" w:cstheme="majorEastAsia"/>
          <w:kern w:val="2"/>
          <w:sz w:val="28"/>
          <w:szCs w:val="28"/>
          <w:lang w:eastAsia="zh-CN"/>
        </w:rPr>
        <w:t>合同</w:t>
      </w:r>
      <w:r>
        <w:rPr>
          <w:rFonts w:hint="eastAsia" w:asciiTheme="majorEastAsia" w:hAnsiTheme="majorEastAsia" w:eastAsiaTheme="majorEastAsia" w:cstheme="majorEastAsia"/>
          <w:kern w:val="2"/>
          <w:sz w:val="28"/>
          <w:szCs w:val="28"/>
        </w:rPr>
        <w:t xml:space="preserve">附件一：配置清单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1713"/>
        <w:gridCol w:w="1713"/>
        <w:gridCol w:w="1713"/>
        <w:gridCol w:w="1664"/>
      </w:tblGrid>
      <w:tr w14:paraId="6CF22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dxa"/>
            <w:noWrap w:val="0"/>
            <w:vAlign w:val="top"/>
          </w:tcPr>
          <w:p w14:paraId="6CE7C24B">
            <w:pPr>
              <w:pStyle w:val="8"/>
              <w:ind w:firstLine="0"/>
              <w:jc w:val="center"/>
              <w:rPr>
                <w:rFonts w:hint="eastAsia" w:asciiTheme="majorEastAsia" w:hAnsiTheme="majorEastAsia" w:eastAsiaTheme="majorEastAsia" w:cstheme="majorEastAsia"/>
                <w:kern w:val="2"/>
                <w:sz w:val="28"/>
                <w:szCs w:val="28"/>
              </w:rPr>
            </w:pPr>
            <w:r>
              <w:rPr>
                <w:rFonts w:hint="eastAsia" w:asciiTheme="majorEastAsia" w:hAnsiTheme="majorEastAsia" w:eastAsiaTheme="majorEastAsia" w:cstheme="majorEastAsia"/>
                <w:kern w:val="2"/>
                <w:sz w:val="28"/>
                <w:szCs w:val="28"/>
              </w:rPr>
              <w:t>序号</w:t>
            </w:r>
          </w:p>
        </w:tc>
        <w:tc>
          <w:tcPr>
            <w:tcW w:w="1869" w:type="dxa"/>
            <w:noWrap w:val="0"/>
            <w:vAlign w:val="top"/>
          </w:tcPr>
          <w:p w14:paraId="59413D88">
            <w:pPr>
              <w:pStyle w:val="8"/>
              <w:ind w:firstLine="0"/>
              <w:jc w:val="center"/>
              <w:rPr>
                <w:rFonts w:hint="eastAsia" w:asciiTheme="majorEastAsia" w:hAnsiTheme="majorEastAsia" w:eastAsiaTheme="majorEastAsia" w:cstheme="majorEastAsia"/>
                <w:kern w:val="2"/>
                <w:sz w:val="28"/>
                <w:szCs w:val="28"/>
              </w:rPr>
            </w:pPr>
            <w:r>
              <w:rPr>
                <w:rFonts w:hint="eastAsia" w:asciiTheme="majorEastAsia" w:hAnsiTheme="majorEastAsia" w:eastAsiaTheme="majorEastAsia" w:cstheme="majorEastAsia"/>
                <w:kern w:val="2"/>
                <w:sz w:val="28"/>
                <w:szCs w:val="28"/>
              </w:rPr>
              <w:t>产品名称</w:t>
            </w:r>
          </w:p>
        </w:tc>
        <w:tc>
          <w:tcPr>
            <w:tcW w:w="1869" w:type="dxa"/>
            <w:noWrap w:val="0"/>
            <w:vAlign w:val="top"/>
          </w:tcPr>
          <w:p w14:paraId="4C4B6891">
            <w:pPr>
              <w:pStyle w:val="8"/>
              <w:ind w:firstLine="0"/>
              <w:jc w:val="center"/>
              <w:rPr>
                <w:rFonts w:hint="eastAsia" w:asciiTheme="majorEastAsia" w:hAnsiTheme="majorEastAsia" w:eastAsiaTheme="majorEastAsia" w:cstheme="majorEastAsia"/>
                <w:kern w:val="2"/>
                <w:sz w:val="28"/>
                <w:szCs w:val="28"/>
              </w:rPr>
            </w:pPr>
            <w:r>
              <w:rPr>
                <w:rFonts w:hint="eastAsia" w:asciiTheme="majorEastAsia" w:hAnsiTheme="majorEastAsia" w:eastAsiaTheme="majorEastAsia" w:cstheme="majorEastAsia"/>
                <w:kern w:val="2"/>
                <w:sz w:val="28"/>
                <w:szCs w:val="28"/>
              </w:rPr>
              <w:t>型号</w:t>
            </w:r>
          </w:p>
        </w:tc>
        <w:tc>
          <w:tcPr>
            <w:tcW w:w="1869" w:type="dxa"/>
            <w:noWrap w:val="0"/>
            <w:vAlign w:val="top"/>
          </w:tcPr>
          <w:p w14:paraId="19B446BC">
            <w:pPr>
              <w:pStyle w:val="8"/>
              <w:ind w:firstLine="0"/>
              <w:jc w:val="center"/>
              <w:rPr>
                <w:rFonts w:hint="eastAsia" w:asciiTheme="majorEastAsia" w:hAnsiTheme="majorEastAsia" w:eastAsiaTheme="majorEastAsia" w:cstheme="majorEastAsia"/>
                <w:kern w:val="2"/>
                <w:sz w:val="28"/>
                <w:szCs w:val="28"/>
              </w:rPr>
            </w:pPr>
            <w:r>
              <w:rPr>
                <w:rFonts w:hint="eastAsia" w:asciiTheme="majorEastAsia" w:hAnsiTheme="majorEastAsia" w:eastAsiaTheme="majorEastAsia" w:cstheme="majorEastAsia"/>
                <w:kern w:val="2"/>
                <w:sz w:val="28"/>
                <w:szCs w:val="28"/>
              </w:rPr>
              <w:t>数量</w:t>
            </w:r>
          </w:p>
        </w:tc>
        <w:tc>
          <w:tcPr>
            <w:tcW w:w="1812" w:type="dxa"/>
            <w:noWrap w:val="0"/>
            <w:vAlign w:val="top"/>
          </w:tcPr>
          <w:p w14:paraId="4E642887">
            <w:pPr>
              <w:pStyle w:val="8"/>
              <w:ind w:firstLine="0"/>
              <w:jc w:val="center"/>
              <w:rPr>
                <w:rFonts w:hint="eastAsia" w:asciiTheme="majorEastAsia" w:hAnsiTheme="majorEastAsia" w:eastAsiaTheme="majorEastAsia" w:cstheme="majorEastAsia"/>
                <w:kern w:val="2"/>
                <w:sz w:val="28"/>
                <w:szCs w:val="28"/>
              </w:rPr>
            </w:pPr>
            <w:r>
              <w:rPr>
                <w:rFonts w:hint="eastAsia" w:asciiTheme="majorEastAsia" w:hAnsiTheme="majorEastAsia" w:eastAsiaTheme="majorEastAsia" w:cstheme="majorEastAsia"/>
                <w:kern w:val="2"/>
                <w:sz w:val="28"/>
                <w:szCs w:val="28"/>
              </w:rPr>
              <w:t>单位</w:t>
            </w:r>
          </w:p>
        </w:tc>
      </w:tr>
      <w:tr w14:paraId="7AF4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dxa"/>
            <w:noWrap w:val="0"/>
            <w:vAlign w:val="top"/>
          </w:tcPr>
          <w:p w14:paraId="5537C8AA">
            <w:pPr>
              <w:pStyle w:val="8"/>
              <w:ind w:firstLine="0"/>
              <w:rPr>
                <w:rFonts w:hint="eastAsia" w:asciiTheme="majorEastAsia" w:hAnsiTheme="majorEastAsia" w:eastAsiaTheme="majorEastAsia" w:cstheme="majorEastAsia"/>
                <w:kern w:val="2"/>
                <w:sz w:val="28"/>
                <w:szCs w:val="28"/>
              </w:rPr>
            </w:pPr>
          </w:p>
        </w:tc>
        <w:tc>
          <w:tcPr>
            <w:tcW w:w="1869" w:type="dxa"/>
            <w:noWrap w:val="0"/>
            <w:vAlign w:val="top"/>
          </w:tcPr>
          <w:p w14:paraId="5AEC1F2A">
            <w:pPr>
              <w:pStyle w:val="8"/>
              <w:ind w:firstLine="0"/>
              <w:rPr>
                <w:rFonts w:hint="eastAsia" w:asciiTheme="majorEastAsia" w:hAnsiTheme="majorEastAsia" w:eastAsiaTheme="majorEastAsia" w:cstheme="majorEastAsia"/>
                <w:kern w:val="2"/>
                <w:sz w:val="28"/>
                <w:szCs w:val="28"/>
              </w:rPr>
            </w:pPr>
          </w:p>
        </w:tc>
        <w:tc>
          <w:tcPr>
            <w:tcW w:w="1869" w:type="dxa"/>
            <w:noWrap w:val="0"/>
            <w:vAlign w:val="top"/>
          </w:tcPr>
          <w:p w14:paraId="05B0ECA6">
            <w:pPr>
              <w:pStyle w:val="8"/>
              <w:ind w:firstLine="0"/>
              <w:rPr>
                <w:rFonts w:hint="eastAsia" w:asciiTheme="majorEastAsia" w:hAnsiTheme="majorEastAsia" w:eastAsiaTheme="majorEastAsia" w:cstheme="majorEastAsia"/>
                <w:kern w:val="2"/>
                <w:sz w:val="28"/>
                <w:szCs w:val="28"/>
              </w:rPr>
            </w:pPr>
          </w:p>
        </w:tc>
        <w:tc>
          <w:tcPr>
            <w:tcW w:w="1869" w:type="dxa"/>
            <w:noWrap w:val="0"/>
            <w:vAlign w:val="top"/>
          </w:tcPr>
          <w:p w14:paraId="7CE9DC55">
            <w:pPr>
              <w:pStyle w:val="8"/>
              <w:ind w:firstLine="0"/>
              <w:rPr>
                <w:rFonts w:hint="eastAsia" w:asciiTheme="majorEastAsia" w:hAnsiTheme="majorEastAsia" w:eastAsiaTheme="majorEastAsia" w:cstheme="majorEastAsia"/>
                <w:kern w:val="2"/>
                <w:sz w:val="28"/>
                <w:szCs w:val="28"/>
              </w:rPr>
            </w:pPr>
          </w:p>
        </w:tc>
        <w:tc>
          <w:tcPr>
            <w:tcW w:w="1812" w:type="dxa"/>
            <w:noWrap w:val="0"/>
            <w:vAlign w:val="top"/>
          </w:tcPr>
          <w:p w14:paraId="083A34A8">
            <w:pPr>
              <w:pStyle w:val="8"/>
              <w:ind w:firstLine="0"/>
              <w:rPr>
                <w:rFonts w:hint="eastAsia" w:asciiTheme="majorEastAsia" w:hAnsiTheme="majorEastAsia" w:eastAsiaTheme="majorEastAsia" w:cstheme="majorEastAsia"/>
                <w:kern w:val="2"/>
                <w:sz w:val="28"/>
                <w:szCs w:val="28"/>
              </w:rPr>
            </w:pPr>
          </w:p>
        </w:tc>
      </w:tr>
    </w:tbl>
    <w:p w14:paraId="43259EF9">
      <w:pPr>
        <w:spacing w:before="0" w:after="0" w:line="240" w:lineRule="auto"/>
        <w:ind w:firstLine="0"/>
        <w:jc w:val="both"/>
        <w:rPr>
          <w:rFonts w:hint="eastAsia" w:asciiTheme="majorEastAsia" w:hAnsiTheme="majorEastAsia" w:eastAsiaTheme="majorEastAsia" w:cstheme="majorEastAsia"/>
          <w:kern w:val="2"/>
          <w:sz w:val="28"/>
          <w:szCs w:val="28"/>
        </w:rPr>
      </w:pPr>
      <w:r>
        <w:rPr>
          <w:rFonts w:hint="eastAsia" w:asciiTheme="majorEastAsia" w:hAnsiTheme="majorEastAsia" w:eastAsiaTheme="majorEastAsia" w:cstheme="majorEastAsia"/>
          <w:kern w:val="2"/>
          <w:sz w:val="28"/>
          <w:szCs w:val="28"/>
        </w:rPr>
        <w:t>附件二：营业执照、法人授权委托书、受托人/法人身份证复印件</w:t>
      </w:r>
    </w:p>
    <w:p w14:paraId="28C75969">
      <w:pPr>
        <w:ind w:left="0" w:leftChars="0" w:firstLine="0" w:firstLineChars="0"/>
        <w:jc w:val="both"/>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2"/>
          <w:sz w:val="28"/>
          <w:szCs w:val="28"/>
        </w:rPr>
        <w:t>附件三：厂家提供的</w:t>
      </w:r>
      <w:r>
        <w:rPr>
          <w:rFonts w:hint="eastAsia" w:asciiTheme="majorEastAsia" w:hAnsiTheme="majorEastAsia" w:eastAsiaTheme="majorEastAsia" w:cstheme="majorEastAsia"/>
          <w:kern w:val="2"/>
          <w:sz w:val="28"/>
          <w:szCs w:val="28"/>
          <w:lang w:val="en-US" w:eastAsia="zh-CN"/>
        </w:rPr>
        <w:t>5</w:t>
      </w:r>
      <w:r>
        <w:rPr>
          <w:rFonts w:hint="eastAsia" w:asciiTheme="majorEastAsia" w:hAnsiTheme="majorEastAsia" w:eastAsiaTheme="majorEastAsia" w:cstheme="majorEastAsia"/>
          <w:kern w:val="2"/>
          <w:sz w:val="28"/>
          <w:szCs w:val="28"/>
        </w:rPr>
        <w:t>年质保证明和维保内容</w:t>
      </w:r>
    </w:p>
    <w:p w14:paraId="1BC8BEC7">
      <w:pPr>
        <w:rPr>
          <w:rFonts w:hint="eastAsia"/>
        </w:rPr>
      </w:pPr>
    </w:p>
    <w:p w14:paraId="3ABC5340">
      <w:pPr>
        <w:spacing w:before="0" w:after="0" w:line="240" w:lineRule="auto"/>
        <w:ind w:firstLine="0"/>
        <w:rPr>
          <w:rFonts w:hint="eastAsia"/>
        </w:rPr>
      </w:pPr>
    </w:p>
    <w:p w14:paraId="73D68E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Times New Roman"/>
          <w:kern w:val="2"/>
          <w:sz w:val="28"/>
          <w:szCs w:val="28"/>
          <w:lang w:val="en-US" w:eastAsia="zh-CN" w:bidi="ar"/>
        </w:rPr>
      </w:pPr>
    </w:p>
    <w:p w14:paraId="78CD4F09">
      <w:pPr>
        <w:ind w:left="283"/>
        <w:textAlignment w:val="baseline"/>
        <w:rPr>
          <w:rFonts w:hint="eastAsia" w:ascii="仿宋" w:hAnsi="仿宋" w:eastAsia="仿宋" w:cs="Times New Roman"/>
          <w:kern w:val="2"/>
          <w:sz w:val="28"/>
          <w:szCs w:val="28"/>
          <w:lang w:val="en-US" w:eastAsia="zh-CN" w:bidi="ar"/>
        </w:rPr>
      </w:pPr>
    </w:p>
    <w:p w14:paraId="46F23DAD">
      <w:pPr>
        <w:rPr>
          <w:rFonts w:hint="eastAsia" w:ascii="仿宋" w:hAnsi="仿宋" w:eastAsia="仿宋" w:cs="Times New Roman"/>
          <w:kern w:val="2"/>
          <w:sz w:val="28"/>
          <w:szCs w:val="28"/>
          <w:lang w:val="en-US" w:eastAsia="zh-CN" w:bidi="ar"/>
        </w:rPr>
      </w:pPr>
    </w:p>
    <w:p w14:paraId="442AF604">
      <w:pPr>
        <w:pStyle w:val="8"/>
        <w:rPr>
          <w:rFonts w:hint="eastAsia" w:ascii="仿宋" w:hAnsi="仿宋" w:eastAsia="仿宋" w:cs="Times New Roman"/>
          <w:kern w:val="2"/>
          <w:sz w:val="28"/>
          <w:szCs w:val="28"/>
          <w:lang w:val="en-US" w:eastAsia="zh-CN" w:bidi="ar"/>
        </w:rPr>
      </w:pPr>
    </w:p>
    <w:p w14:paraId="113F0ACC">
      <w:pPr>
        <w:rPr>
          <w:rFonts w:hint="eastAsia" w:ascii="仿宋" w:hAnsi="仿宋" w:eastAsia="仿宋" w:cs="Times New Roman"/>
          <w:kern w:val="2"/>
          <w:sz w:val="28"/>
          <w:szCs w:val="28"/>
          <w:lang w:val="en-US" w:eastAsia="zh-CN" w:bidi="ar"/>
        </w:rPr>
      </w:pPr>
    </w:p>
    <w:p w14:paraId="101661CE">
      <w:pPr>
        <w:pStyle w:val="8"/>
        <w:rPr>
          <w:rFonts w:hint="eastAsia" w:ascii="仿宋" w:hAnsi="仿宋" w:eastAsia="仿宋" w:cs="Times New Roman"/>
          <w:kern w:val="2"/>
          <w:sz w:val="28"/>
          <w:szCs w:val="28"/>
          <w:lang w:val="en-US" w:eastAsia="zh-CN" w:bidi="ar"/>
        </w:rPr>
      </w:pPr>
    </w:p>
    <w:p w14:paraId="477DEF69">
      <w:pPr>
        <w:rPr>
          <w:rFonts w:hint="eastAsia" w:ascii="仿宋" w:hAnsi="仿宋" w:eastAsia="仿宋" w:cs="Times New Roman"/>
          <w:kern w:val="2"/>
          <w:sz w:val="28"/>
          <w:szCs w:val="28"/>
          <w:lang w:val="en-US" w:eastAsia="zh-CN" w:bidi="ar"/>
        </w:rPr>
      </w:pPr>
    </w:p>
    <w:p w14:paraId="7740B468">
      <w:pPr>
        <w:pStyle w:val="8"/>
        <w:rPr>
          <w:rFonts w:hint="eastAsia" w:ascii="仿宋" w:hAnsi="仿宋" w:eastAsia="仿宋" w:cs="Times New Roman"/>
          <w:kern w:val="2"/>
          <w:sz w:val="28"/>
          <w:szCs w:val="28"/>
          <w:lang w:val="en-US" w:eastAsia="zh-CN" w:bidi="ar"/>
        </w:rPr>
      </w:pPr>
    </w:p>
    <w:p w14:paraId="10E66C2B">
      <w:pPr>
        <w:rPr>
          <w:rFonts w:hint="eastAsia" w:ascii="仿宋" w:hAnsi="仿宋" w:eastAsia="仿宋" w:cs="Times New Roman"/>
          <w:kern w:val="2"/>
          <w:sz w:val="28"/>
          <w:szCs w:val="28"/>
          <w:lang w:val="en-US" w:eastAsia="zh-CN" w:bidi="ar"/>
        </w:rPr>
      </w:pPr>
    </w:p>
    <w:p w14:paraId="522EE27A">
      <w:pPr>
        <w:pStyle w:val="8"/>
        <w:rPr>
          <w:rFonts w:hint="eastAsia" w:ascii="仿宋" w:hAnsi="仿宋" w:eastAsia="仿宋" w:cs="Times New Roman"/>
          <w:kern w:val="2"/>
          <w:sz w:val="28"/>
          <w:szCs w:val="28"/>
          <w:lang w:val="en-US" w:eastAsia="zh-CN" w:bidi="ar"/>
        </w:rPr>
      </w:pPr>
    </w:p>
    <w:p w14:paraId="1658B979">
      <w:pPr>
        <w:pStyle w:val="8"/>
        <w:jc w:val="both"/>
        <w:rPr>
          <w:rFonts w:hint="eastAsia"/>
          <w:lang w:val="en-US" w:eastAsia="zh-CN"/>
        </w:rPr>
      </w:pPr>
    </w:p>
    <w:p w14:paraId="2679FD1E">
      <w:pPr>
        <w:pStyle w:val="2"/>
        <w:spacing w:line="500" w:lineRule="exact"/>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第五章  投标文件构成及格式</w:t>
      </w:r>
    </w:p>
    <w:p w14:paraId="52952096">
      <w:pPr>
        <w:spacing w:line="500" w:lineRule="exact"/>
        <w:ind w:firstLine="480" w:firstLineChars="200"/>
        <w:jc w:val="both"/>
        <w:rPr>
          <w:rFonts w:asciiTheme="minorEastAsia" w:hAnsiTheme="minorEastAsia" w:cstheme="minorEastAsia"/>
        </w:rPr>
      </w:pPr>
    </w:p>
    <w:p w14:paraId="520E6433">
      <w:pPr>
        <w:spacing w:line="500" w:lineRule="exact"/>
        <w:ind w:firstLine="480" w:firstLineChars="200"/>
        <w:jc w:val="both"/>
        <w:rPr>
          <w:rFonts w:asciiTheme="minorEastAsia" w:hAnsiTheme="minorEastAsia" w:cstheme="minorEastAsia"/>
        </w:rPr>
      </w:pPr>
    </w:p>
    <w:p w14:paraId="3E452D9C">
      <w:pPr>
        <w:pStyle w:val="8"/>
      </w:pPr>
    </w:p>
    <w:p w14:paraId="20216A90">
      <w:pPr>
        <w:spacing w:line="500" w:lineRule="exact"/>
        <w:jc w:val="both"/>
        <w:rPr>
          <w:rFonts w:asciiTheme="minorEastAsia" w:hAnsiTheme="minorEastAsia" w:cstheme="minorEastAsia"/>
        </w:rPr>
      </w:pPr>
    </w:p>
    <w:p w14:paraId="376925E1">
      <w:pPr>
        <w:pStyle w:val="8"/>
      </w:pPr>
    </w:p>
    <w:p w14:paraId="0912BDFE">
      <w:pPr>
        <w:pStyle w:val="2"/>
        <w:spacing w:line="600" w:lineRule="auto"/>
        <w:rPr>
          <w:rFonts w:hint="default" w:ascii="宋体" w:hAnsi="宋体" w:eastAsia="宋体" w:cs="宋体"/>
          <w:b/>
          <w:bCs/>
          <w:sz w:val="30"/>
          <w:szCs w:val="30"/>
          <w:lang w:val="en-US" w:eastAsia="zh-CN"/>
        </w:rPr>
      </w:pPr>
      <w:r>
        <w:rPr>
          <w:rFonts w:hint="eastAsia" w:ascii="宋体" w:hAnsi="宋体" w:eastAsia="宋体" w:cs="宋体"/>
          <w:b/>
          <w:bCs/>
          <w:sz w:val="30"/>
          <w:szCs w:val="30"/>
        </w:rPr>
        <w:t>西安市第一医院</w:t>
      </w:r>
      <w:r>
        <w:rPr>
          <w:rFonts w:hint="eastAsia" w:ascii="宋体" w:hAnsi="宋体" w:eastAsia="宋体" w:cs="宋体"/>
          <w:b/>
          <w:bCs/>
          <w:sz w:val="30"/>
          <w:szCs w:val="30"/>
          <w:lang w:val="en-US" w:eastAsia="zh-CN"/>
        </w:rPr>
        <w:t>眼科手术显微镜等设备一批采购</w:t>
      </w:r>
      <w:r>
        <w:rPr>
          <w:rFonts w:hint="eastAsia" w:ascii="宋体" w:hAnsi="宋体" w:eastAsia="宋体" w:cs="宋体"/>
          <w:b/>
          <w:bCs/>
          <w:sz w:val="30"/>
          <w:szCs w:val="30"/>
        </w:rPr>
        <w:t>项目</w:t>
      </w:r>
      <w:r>
        <w:rPr>
          <w:rFonts w:hint="eastAsia" w:ascii="宋体" w:hAnsi="宋体" w:eastAsia="宋体" w:cs="宋体"/>
          <w:b/>
          <w:bCs/>
          <w:sz w:val="30"/>
          <w:szCs w:val="30"/>
          <w:lang w:val="en-US" w:eastAsia="zh-CN"/>
        </w:rPr>
        <w:t>(二次)</w:t>
      </w:r>
    </w:p>
    <w:p w14:paraId="36E4A981">
      <w:pPr>
        <w:pStyle w:val="2"/>
        <w:spacing w:line="600" w:lineRule="auto"/>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投标文件</w:t>
      </w:r>
    </w:p>
    <w:p w14:paraId="0619EC3C">
      <w:pPr>
        <w:spacing w:line="500" w:lineRule="exact"/>
        <w:rPr>
          <w:rFonts w:asciiTheme="minorEastAsia" w:hAnsiTheme="minorEastAsia" w:cstheme="minorEastAsia"/>
        </w:rPr>
      </w:pPr>
    </w:p>
    <w:p w14:paraId="0AEF6ACA">
      <w:pPr>
        <w:spacing w:line="500" w:lineRule="exact"/>
        <w:rPr>
          <w:rFonts w:asciiTheme="minorEastAsia" w:hAnsiTheme="minorEastAsia" w:cstheme="minorEastAsia"/>
        </w:rPr>
      </w:pPr>
    </w:p>
    <w:p w14:paraId="310EDF79">
      <w:pPr>
        <w:pStyle w:val="8"/>
      </w:pPr>
    </w:p>
    <w:p w14:paraId="748A3A34">
      <w:pPr>
        <w:pStyle w:val="3"/>
        <w:spacing w:line="500" w:lineRule="exact"/>
        <w:ind w:firstLine="0" w:firstLineChars="0"/>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（项目编号：</w:t>
      </w:r>
      <w:r>
        <w:rPr>
          <w:rFonts w:hint="eastAsia" w:asciiTheme="minorEastAsia" w:hAnsiTheme="minorEastAsia" w:eastAsiaTheme="minorEastAsia" w:cstheme="minorEastAsia"/>
          <w:sz w:val="28"/>
          <w:szCs w:val="28"/>
          <w:lang w:val="zh-CN"/>
        </w:rPr>
        <w:t>SXZCX202</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lang w:val="zh-CN"/>
        </w:rPr>
        <w:t>-0</w:t>
      </w:r>
      <w:r>
        <w:rPr>
          <w:rFonts w:hint="eastAsia" w:asciiTheme="minorEastAsia" w:hAnsiTheme="minorEastAsia" w:eastAsiaTheme="minorEastAsia" w:cstheme="minorEastAsia"/>
          <w:sz w:val="28"/>
          <w:szCs w:val="28"/>
          <w:lang w:val="en-US" w:eastAsia="zh-CN"/>
        </w:rPr>
        <w:t>23-1</w:t>
      </w:r>
      <w:r>
        <w:rPr>
          <w:rFonts w:hint="eastAsia" w:asciiTheme="minorEastAsia" w:hAnsiTheme="minorEastAsia" w:eastAsiaTheme="minorEastAsia" w:cstheme="minorEastAsia"/>
          <w:sz w:val="28"/>
          <w:szCs w:val="28"/>
        </w:rPr>
        <w:t>）</w:t>
      </w:r>
    </w:p>
    <w:p w14:paraId="2F8A5961">
      <w:pPr>
        <w:spacing w:line="500" w:lineRule="exact"/>
        <w:ind w:firstLine="480" w:firstLineChars="200"/>
        <w:jc w:val="both"/>
        <w:rPr>
          <w:rFonts w:asciiTheme="minorEastAsia" w:hAnsiTheme="minorEastAsia" w:cstheme="minorEastAsia"/>
        </w:rPr>
      </w:pPr>
    </w:p>
    <w:p w14:paraId="48B77F3D">
      <w:pPr>
        <w:spacing w:line="500" w:lineRule="exact"/>
        <w:ind w:firstLine="480" w:firstLineChars="200"/>
        <w:jc w:val="both"/>
        <w:rPr>
          <w:rFonts w:asciiTheme="minorEastAsia" w:hAnsiTheme="minorEastAsia" w:cstheme="minorEastAsia"/>
        </w:rPr>
      </w:pPr>
    </w:p>
    <w:p w14:paraId="651CE4FD">
      <w:pPr>
        <w:spacing w:line="500" w:lineRule="exact"/>
        <w:ind w:firstLine="480" w:firstLineChars="200"/>
        <w:jc w:val="both"/>
        <w:rPr>
          <w:rFonts w:asciiTheme="minorEastAsia" w:hAnsiTheme="minorEastAsia" w:cstheme="minorEastAsia"/>
        </w:rPr>
      </w:pPr>
    </w:p>
    <w:p w14:paraId="5CCB448E">
      <w:pPr>
        <w:spacing w:line="500" w:lineRule="exact"/>
        <w:ind w:firstLine="480" w:firstLineChars="200"/>
        <w:jc w:val="both"/>
        <w:rPr>
          <w:rFonts w:asciiTheme="minorEastAsia" w:hAnsiTheme="minorEastAsia" w:cstheme="minorEastAsia"/>
        </w:rPr>
      </w:pPr>
    </w:p>
    <w:p w14:paraId="3121D894">
      <w:pPr>
        <w:spacing w:line="500" w:lineRule="exact"/>
        <w:jc w:val="both"/>
        <w:rPr>
          <w:rFonts w:asciiTheme="minorEastAsia" w:hAnsiTheme="minorEastAsia" w:cstheme="minorEastAsia"/>
        </w:rPr>
      </w:pPr>
    </w:p>
    <w:p w14:paraId="6EB1220A">
      <w:pPr>
        <w:pStyle w:val="8"/>
      </w:pPr>
    </w:p>
    <w:p w14:paraId="2A8BB79B">
      <w:pPr>
        <w:spacing w:line="500" w:lineRule="exact"/>
        <w:ind w:firstLine="480" w:firstLineChars="200"/>
        <w:jc w:val="both"/>
        <w:rPr>
          <w:rFonts w:asciiTheme="minorEastAsia" w:hAnsiTheme="minorEastAsia" w:cstheme="minorEastAsia"/>
        </w:rPr>
      </w:pPr>
    </w:p>
    <w:p w14:paraId="7E32AEA2">
      <w:pPr>
        <w:spacing w:line="500" w:lineRule="exact"/>
        <w:ind w:firstLine="1205" w:firstLineChars="500"/>
        <w:jc w:val="both"/>
        <w:rPr>
          <w:rFonts w:asciiTheme="minorEastAsia" w:hAnsiTheme="minorEastAsia" w:cstheme="minorEastAsia"/>
          <w:b/>
          <w:bCs/>
          <w:u w:val="single"/>
        </w:rPr>
      </w:pPr>
      <w:r>
        <w:rPr>
          <w:rFonts w:hint="eastAsia" w:asciiTheme="minorEastAsia" w:hAnsiTheme="minorEastAsia" w:cstheme="minorEastAsia"/>
          <w:b/>
          <w:bCs/>
        </w:rPr>
        <w:t>供应商</w:t>
      </w:r>
      <w:r>
        <w:rPr>
          <w:rFonts w:hint="eastAsia" w:asciiTheme="minorEastAsia" w:hAnsiTheme="minorEastAsia" w:cstheme="minorEastAsia"/>
          <w:b/>
          <w:bCs/>
          <w:u w:val="single"/>
          <w:lang w:val="zh-CN"/>
        </w:rPr>
        <w:t>（单位名称及公章）</w:t>
      </w:r>
      <w:r>
        <w:rPr>
          <w:rFonts w:hint="eastAsia" w:asciiTheme="minorEastAsia" w:hAnsiTheme="minorEastAsia" w:cstheme="minorEastAsia"/>
          <w:b/>
          <w:bCs/>
          <w:u w:val="single"/>
        </w:rPr>
        <w:t xml:space="preserve">：                   </w:t>
      </w:r>
    </w:p>
    <w:p w14:paraId="13A80268">
      <w:pPr>
        <w:spacing w:line="500" w:lineRule="exact"/>
        <w:ind w:firstLine="1205" w:firstLineChars="500"/>
        <w:jc w:val="both"/>
        <w:rPr>
          <w:rFonts w:asciiTheme="minorEastAsia" w:hAnsiTheme="minorEastAsia" w:cstheme="minorEastAsia"/>
          <w:b/>
          <w:bCs/>
        </w:rPr>
      </w:pPr>
      <w:r>
        <w:rPr>
          <w:rFonts w:hint="eastAsia" w:asciiTheme="minorEastAsia" w:hAnsiTheme="minorEastAsia" w:cstheme="minorEastAsia"/>
          <w:b/>
          <w:bCs/>
        </w:rPr>
        <w:t xml:space="preserve">           </w:t>
      </w:r>
    </w:p>
    <w:p w14:paraId="6D2CF590">
      <w:pPr>
        <w:spacing w:line="500" w:lineRule="exact"/>
        <w:ind w:firstLine="1205" w:firstLineChars="500"/>
        <w:jc w:val="both"/>
        <w:rPr>
          <w:rFonts w:asciiTheme="minorEastAsia" w:hAnsiTheme="minorEastAsia" w:cstheme="minorEastAsia"/>
          <w:b/>
          <w:bCs/>
        </w:rPr>
      </w:pPr>
      <w:r>
        <w:rPr>
          <w:rFonts w:hint="eastAsia" w:asciiTheme="minorEastAsia" w:hAnsiTheme="minorEastAsia" w:cstheme="minorEastAsia"/>
          <w:b/>
          <w:bCs/>
        </w:rPr>
        <w:t>时  间：</w:t>
      </w:r>
      <w:r>
        <w:rPr>
          <w:rFonts w:hint="eastAsia" w:asciiTheme="minorEastAsia" w:hAnsiTheme="minorEastAsia" w:cstheme="minorEastAsia"/>
          <w:b/>
          <w:bCs/>
          <w:u w:val="single"/>
        </w:rPr>
        <w:t xml:space="preserve">                                     </w:t>
      </w:r>
    </w:p>
    <w:p w14:paraId="75C8E3D6">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br w:type="page"/>
      </w:r>
    </w:p>
    <w:p w14:paraId="40818C6D"/>
    <w:p w14:paraId="167EEA9A"/>
    <w:p w14:paraId="54627248">
      <w:pPr>
        <w:pStyle w:val="2"/>
        <w:spacing w:line="500" w:lineRule="exac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目    录</w:t>
      </w:r>
    </w:p>
    <w:p w14:paraId="45676888">
      <w:pPr>
        <w:spacing w:line="500" w:lineRule="exact"/>
        <w:ind w:firstLine="560" w:firstLineChars="200"/>
        <w:jc w:val="both"/>
        <w:rPr>
          <w:rFonts w:asciiTheme="minorEastAsia" w:hAnsiTheme="minorEastAsia" w:cstheme="minorEastAsia"/>
          <w:sz w:val="28"/>
          <w:szCs w:val="28"/>
        </w:rPr>
      </w:pPr>
    </w:p>
    <w:p w14:paraId="5A2F829D">
      <w:pPr>
        <w:spacing w:line="500" w:lineRule="exact"/>
        <w:jc w:val="left"/>
        <w:rPr>
          <w:rFonts w:asciiTheme="minorEastAsia" w:hAnsiTheme="minorEastAsia" w:cstheme="minorEastAsia"/>
          <w:b/>
          <w:bCs/>
          <w:sz w:val="28"/>
          <w:szCs w:val="28"/>
        </w:rPr>
      </w:pPr>
      <w:bookmarkStart w:id="11" w:name="_Toc24265"/>
      <w:bookmarkStart w:id="12" w:name="_Toc3727_WPSOffice_Level1"/>
      <w:bookmarkStart w:id="13" w:name="_Toc26370"/>
      <w:r>
        <w:rPr>
          <w:rFonts w:hint="eastAsia" w:asciiTheme="minorEastAsia" w:hAnsiTheme="minorEastAsia" w:cstheme="minorEastAsia"/>
          <w:b/>
          <w:bCs/>
          <w:sz w:val="28"/>
          <w:szCs w:val="28"/>
        </w:rPr>
        <w:t>第一部分  投标函</w:t>
      </w:r>
      <w:bookmarkEnd w:id="11"/>
      <w:bookmarkEnd w:id="12"/>
      <w:bookmarkEnd w:id="13"/>
    </w:p>
    <w:p w14:paraId="1025C84C">
      <w:pPr>
        <w:spacing w:line="500" w:lineRule="exact"/>
        <w:jc w:val="left"/>
        <w:rPr>
          <w:rFonts w:asciiTheme="minorEastAsia" w:hAnsiTheme="minorEastAsia" w:cstheme="minorEastAsia"/>
          <w:b/>
          <w:bCs/>
          <w:sz w:val="28"/>
          <w:szCs w:val="28"/>
        </w:rPr>
      </w:pPr>
      <w:bookmarkStart w:id="14" w:name="_Toc23436_WPSOffice_Level1"/>
      <w:bookmarkStart w:id="15" w:name="_Toc17126"/>
      <w:bookmarkStart w:id="16" w:name="_Toc14965"/>
      <w:r>
        <w:rPr>
          <w:rFonts w:hint="eastAsia" w:asciiTheme="minorEastAsia" w:hAnsiTheme="minorEastAsia" w:cstheme="minorEastAsia"/>
          <w:b/>
          <w:bCs/>
          <w:sz w:val="28"/>
          <w:szCs w:val="28"/>
        </w:rPr>
        <w:t>第二部分  开标一览表</w:t>
      </w:r>
      <w:bookmarkEnd w:id="14"/>
      <w:bookmarkEnd w:id="15"/>
      <w:bookmarkEnd w:id="16"/>
    </w:p>
    <w:p w14:paraId="5A2C5522">
      <w:pPr>
        <w:spacing w:line="500" w:lineRule="exact"/>
        <w:jc w:val="left"/>
        <w:rPr>
          <w:rFonts w:asciiTheme="minorEastAsia" w:hAnsiTheme="minorEastAsia" w:cstheme="minorEastAsia"/>
          <w:b/>
          <w:bCs/>
          <w:sz w:val="28"/>
          <w:szCs w:val="28"/>
        </w:rPr>
      </w:pPr>
      <w:bookmarkStart w:id="17" w:name="_Toc11444_WPSOffice_Level1"/>
      <w:bookmarkStart w:id="18" w:name="_Toc6372"/>
      <w:bookmarkStart w:id="19" w:name="_Toc29716"/>
      <w:r>
        <w:rPr>
          <w:rFonts w:hint="eastAsia" w:asciiTheme="minorEastAsia" w:hAnsiTheme="minorEastAsia" w:cstheme="minorEastAsia"/>
          <w:b/>
          <w:bCs/>
          <w:sz w:val="28"/>
          <w:szCs w:val="28"/>
        </w:rPr>
        <w:t xml:space="preserve">第三部分  </w:t>
      </w:r>
      <w:bookmarkEnd w:id="17"/>
      <w:r>
        <w:rPr>
          <w:rFonts w:hint="eastAsia" w:asciiTheme="minorEastAsia" w:hAnsiTheme="minorEastAsia" w:cstheme="minorEastAsia"/>
          <w:b/>
          <w:bCs/>
          <w:sz w:val="28"/>
          <w:szCs w:val="28"/>
        </w:rPr>
        <w:t>资格证明资料</w:t>
      </w:r>
      <w:bookmarkEnd w:id="18"/>
      <w:bookmarkEnd w:id="19"/>
    </w:p>
    <w:p w14:paraId="7C0B19AE">
      <w:pPr>
        <w:spacing w:line="500" w:lineRule="exact"/>
        <w:jc w:val="left"/>
        <w:rPr>
          <w:rFonts w:asciiTheme="minorEastAsia" w:hAnsiTheme="minorEastAsia" w:cstheme="minorEastAsia"/>
          <w:b/>
          <w:bCs/>
          <w:sz w:val="28"/>
          <w:szCs w:val="28"/>
        </w:rPr>
      </w:pPr>
      <w:bookmarkStart w:id="20" w:name="_Toc14554"/>
      <w:bookmarkStart w:id="21" w:name="_Toc18943"/>
      <w:r>
        <w:rPr>
          <w:rFonts w:hint="eastAsia" w:asciiTheme="minorEastAsia" w:hAnsiTheme="minorEastAsia" w:cstheme="minorEastAsia"/>
          <w:b/>
          <w:bCs/>
          <w:sz w:val="28"/>
          <w:szCs w:val="28"/>
        </w:rPr>
        <w:t>第四部分  供应商概况</w:t>
      </w:r>
      <w:bookmarkEnd w:id="20"/>
      <w:bookmarkEnd w:id="21"/>
    </w:p>
    <w:p w14:paraId="58324F2D">
      <w:pPr>
        <w:spacing w:line="500" w:lineRule="exact"/>
        <w:jc w:val="left"/>
        <w:rPr>
          <w:rFonts w:asciiTheme="minorEastAsia" w:hAnsiTheme="minorEastAsia" w:cstheme="minorEastAsia"/>
          <w:b/>
          <w:bCs/>
          <w:sz w:val="28"/>
          <w:szCs w:val="28"/>
        </w:rPr>
      </w:pPr>
      <w:bookmarkStart w:id="22" w:name="_Toc14425"/>
      <w:bookmarkStart w:id="23" w:name="_Toc9175"/>
      <w:bookmarkStart w:id="24" w:name="_Toc5905_WPSOffice_Level1"/>
      <w:r>
        <w:rPr>
          <w:rFonts w:hint="eastAsia" w:asciiTheme="minorEastAsia" w:hAnsiTheme="minorEastAsia" w:cstheme="minorEastAsia"/>
          <w:b/>
          <w:bCs/>
          <w:sz w:val="28"/>
          <w:szCs w:val="28"/>
        </w:rPr>
        <w:t>第五部分  技术和商务要求响应偏离表</w:t>
      </w:r>
      <w:bookmarkEnd w:id="22"/>
      <w:bookmarkEnd w:id="23"/>
    </w:p>
    <w:p w14:paraId="0EF6B42C">
      <w:pPr>
        <w:spacing w:line="500" w:lineRule="exact"/>
        <w:jc w:val="left"/>
        <w:rPr>
          <w:rFonts w:asciiTheme="minorEastAsia" w:hAnsiTheme="minorEastAsia" w:cstheme="minorEastAsia"/>
          <w:b/>
          <w:bCs/>
          <w:sz w:val="28"/>
          <w:szCs w:val="28"/>
        </w:rPr>
      </w:pPr>
      <w:bookmarkStart w:id="25" w:name="_Toc6074"/>
      <w:bookmarkStart w:id="26" w:name="_Toc3113"/>
      <w:r>
        <w:rPr>
          <w:rFonts w:hint="eastAsia" w:asciiTheme="minorEastAsia" w:hAnsiTheme="minorEastAsia" w:cstheme="minorEastAsia"/>
          <w:b/>
          <w:bCs/>
          <w:sz w:val="28"/>
          <w:szCs w:val="28"/>
        </w:rPr>
        <w:t>第六部分  投标方案</w:t>
      </w:r>
      <w:bookmarkEnd w:id="25"/>
      <w:bookmarkEnd w:id="26"/>
    </w:p>
    <w:p w14:paraId="780E8A46">
      <w:pPr>
        <w:spacing w:line="500" w:lineRule="exact"/>
        <w:jc w:val="left"/>
        <w:rPr>
          <w:rFonts w:asciiTheme="minorEastAsia" w:hAnsiTheme="minorEastAsia" w:cstheme="minorEastAsia"/>
          <w:b/>
          <w:bCs/>
          <w:sz w:val="28"/>
          <w:szCs w:val="28"/>
        </w:rPr>
      </w:pPr>
      <w:bookmarkStart w:id="27" w:name="_Toc15170"/>
      <w:bookmarkStart w:id="28" w:name="_Toc2179"/>
      <w:r>
        <w:rPr>
          <w:rFonts w:hint="eastAsia" w:asciiTheme="minorEastAsia" w:hAnsiTheme="minorEastAsia" w:cstheme="minorEastAsia"/>
          <w:b/>
          <w:bCs/>
          <w:sz w:val="28"/>
          <w:szCs w:val="28"/>
        </w:rPr>
        <w:t>第</w:t>
      </w:r>
      <w:bookmarkEnd w:id="24"/>
      <w:r>
        <w:rPr>
          <w:rFonts w:hint="eastAsia" w:asciiTheme="minorEastAsia" w:hAnsiTheme="minorEastAsia" w:cstheme="minorEastAsia"/>
          <w:b/>
          <w:bCs/>
          <w:sz w:val="28"/>
          <w:szCs w:val="28"/>
        </w:rPr>
        <w:t>七部分  质量保障措施</w:t>
      </w:r>
      <w:bookmarkEnd w:id="27"/>
      <w:bookmarkEnd w:id="28"/>
    </w:p>
    <w:p w14:paraId="299A2B99">
      <w:pPr>
        <w:spacing w:line="500" w:lineRule="exact"/>
        <w:jc w:val="left"/>
        <w:rPr>
          <w:rFonts w:asciiTheme="minorEastAsia" w:hAnsiTheme="minorEastAsia" w:cstheme="minorEastAsia"/>
          <w:b/>
          <w:bCs/>
          <w:sz w:val="28"/>
          <w:szCs w:val="28"/>
        </w:rPr>
      </w:pPr>
      <w:bookmarkStart w:id="29" w:name="_Toc8192"/>
      <w:bookmarkStart w:id="30" w:name="_Toc2243"/>
      <w:r>
        <w:rPr>
          <w:rFonts w:hint="eastAsia" w:asciiTheme="minorEastAsia" w:hAnsiTheme="minorEastAsia" w:cstheme="minorEastAsia"/>
          <w:b/>
          <w:bCs/>
          <w:sz w:val="28"/>
          <w:szCs w:val="28"/>
        </w:rPr>
        <w:t>第八部分  供应商业绩一览表</w:t>
      </w:r>
      <w:bookmarkEnd w:id="29"/>
      <w:bookmarkEnd w:id="30"/>
    </w:p>
    <w:p w14:paraId="7E70ADDC">
      <w:pPr>
        <w:spacing w:line="500" w:lineRule="exact"/>
        <w:jc w:val="left"/>
        <w:rPr>
          <w:rFonts w:asciiTheme="minorEastAsia" w:hAnsiTheme="minorEastAsia" w:cstheme="minorEastAsia"/>
          <w:b/>
          <w:bCs/>
          <w:sz w:val="28"/>
          <w:szCs w:val="28"/>
        </w:rPr>
      </w:pPr>
      <w:bookmarkStart w:id="31" w:name="_Toc1523_WPSOffice_Level1"/>
      <w:bookmarkStart w:id="32" w:name="_Toc5857"/>
      <w:bookmarkStart w:id="33" w:name="_Toc6168"/>
      <w:r>
        <w:rPr>
          <w:rFonts w:hint="eastAsia" w:asciiTheme="minorEastAsia" w:hAnsiTheme="minorEastAsia" w:cstheme="minorEastAsia"/>
          <w:b/>
          <w:bCs/>
          <w:sz w:val="28"/>
          <w:szCs w:val="28"/>
        </w:rPr>
        <w:t xml:space="preserve">第九部分  </w:t>
      </w:r>
      <w:bookmarkEnd w:id="31"/>
      <w:r>
        <w:rPr>
          <w:rFonts w:hint="eastAsia" w:asciiTheme="minorEastAsia" w:hAnsiTheme="minorEastAsia" w:cstheme="minorEastAsia"/>
          <w:b/>
          <w:bCs/>
          <w:sz w:val="28"/>
          <w:szCs w:val="28"/>
        </w:rPr>
        <w:t>供应商认为有必要说明的其他问题</w:t>
      </w:r>
      <w:bookmarkEnd w:id="32"/>
      <w:bookmarkEnd w:id="33"/>
    </w:p>
    <w:p w14:paraId="473893C8">
      <w:pPr>
        <w:spacing w:line="500" w:lineRule="exact"/>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第十部分  供应商参加政府采购活动承诺书</w:t>
      </w:r>
    </w:p>
    <w:p w14:paraId="42E350F3">
      <w:pPr>
        <w:spacing w:line="360" w:lineRule="auto"/>
      </w:pPr>
      <w:r>
        <w:rPr>
          <w:rFonts w:hint="eastAsia"/>
        </w:rPr>
        <w:br w:type="page"/>
      </w:r>
    </w:p>
    <w:p w14:paraId="5B953CD9">
      <w:pPr>
        <w:pStyle w:val="2"/>
        <w:spacing w:line="500" w:lineRule="exac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第一部分  投标函</w:t>
      </w:r>
    </w:p>
    <w:p w14:paraId="753105FD">
      <w:pPr>
        <w:spacing w:line="500" w:lineRule="exact"/>
        <w:jc w:val="both"/>
        <w:rPr>
          <w:rFonts w:asciiTheme="minorEastAsia" w:hAnsiTheme="minorEastAsia" w:cstheme="minorEastAsia"/>
        </w:rPr>
      </w:pPr>
      <w:r>
        <w:rPr>
          <w:rFonts w:hint="eastAsia" w:asciiTheme="minorEastAsia" w:hAnsiTheme="minorEastAsia" w:cstheme="minorEastAsia"/>
        </w:rPr>
        <w:t>陕西省中诚信招标有限公司：</w:t>
      </w:r>
    </w:p>
    <w:p w14:paraId="2EC16816">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我方收到贵中心发布的西安市第一医院</w:t>
      </w:r>
      <w:r>
        <w:rPr>
          <w:rFonts w:hint="eastAsia" w:asciiTheme="minorEastAsia" w:hAnsiTheme="minorEastAsia" w:cstheme="minorEastAsia"/>
          <w:lang w:val="en-US" w:eastAsia="zh-CN"/>
        </w:rPr>
        <w:t>眼科手术显微镜等设备一批采购</w:t>
      </w:r>
      <w:r>
        <w:rPr>
          <w:rFonts w:hint="eastAsia" w:asciiTheme="minorEastAsia" w:hAnsiTheme="minorEastAsia" w:cstheme="minorEastAsia"/>
        </w:rPr>
        <w:t>项目</w:t>
      </w:r>
      <w:r>
        <w:rPr>
          <w:rFonts w:hint="eastAsia" w:asciiTheme="minorEastAsia" w:hAnsiTheme="minorEastAsia" w:cstheme="minorEastAsia"/>
          <w:lang w:val="en-US" w:eastAsia="zh-CN"/>
        </w:rPr>
        <w:t>(二次)</w:t>
      </w:r>
      <w:r>
        <w:rPr>
          <w:rFonts w:hint="eastAsia" w:asciiTheme="minorEastAsia" w:hAnsiTheme="minorEastAsia" w:cstheme="minorEastAsia"/>
        </w:rPr>
        <w:t>（项目编号：</w:t>
      </w:r>
      <w:r>
        <w:rPr>
          <w:rFonts w:hint="eastAsia" w:asciiTheme="minorEastAsia" w:hAnsiTheme="minorEastAsia" w:cstheme="minorEastAsia"/>
          <w:lang w:val="zh-CN"/>
        </w:rPr>
        <w:t>SXZCX202</w:t>
      </w:r>
      <w:r>
        <w:rPr>
          <w:rFonts w:hint="eastAsia" w:asciiTheme="minorEastAsia" w:hAnsiTheme="minorEastAsia" w:cstheme="minorEastAsia"/>
          <w:lang w:val="en-US" w:eastAsia="zh-CN"/>
        </w:rPr>
        <w:t>5</w:t>
      </w:r>
      <w:r>
        <w:rPr>
          <w:rFonts w:hint="eastAsia" w:asciiTheme="minorEastAsia" w:hAnsiTheme="minorEastAsia" w:cstheme="minorEastAsia"/>
          <w:lang w:val="zh-CN"/>
        </w:rPr>
        <w:t>-</w:t>
      </w:r>
      <w:r>
        <w:rPr>
          <w:rFonts w:hint="eastAsia" w:asciiTheme="minorEastAsia" w:hAnsiTheme="minorEastAsia" w:cstheme="minorEastAsia"/>
        </w:rPr>
        <w:t>0</w:t>
      </w:r>
      <w:r>
        <w:rPr>
          <w:rFonts w:hint="eastAsia" w:asciiTheme="minorEastAsia" w:hAnsiTheme="minorEastAsia" w:cstheme="minorEastAsia"/>
          <w:lang w:val="en-US" w:eastAsia="zh-CN"/>
        </w:rPr>
        <w:t>23-1</w:t>
      </w:r>
      <w:r>
        <w:rPr>
          <w:rFonts w:hint="eastAsia" w:asciiTheme="minorEastAsia" w:hAnsiTheme="minorEastAsia" w:cstheme="minorEastAsia"/>
        </w:rPr>
        <w:t>）招标文件，经详细研究，我方决定参加该项目的招标活动。为此，我方郑重声明以下诸点，并负法律责任。</w:t>
      </w:r>
    </w:p>
    <w:p w14:paraId="6AE24A5A">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1．我方已详细阅读了招标文件，完全理解并同意招标文件的所有事项及内容。</w:t>
      </w:r>
    </w:p>
    <w:p w14:paraId="0E167C79">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2．我方已悉知并及时关注了贵中心在陕西省政府采购网、全国公共资源交易平台（陕西省·西安市）上发布的关于本项目的有关变更公告（包括但不限于对招标文件做出的修改或澄清、答疑纪要，以及项目暂停、重启、延期、终止等）。</w:t>
      </w:r>
    </w:p>
    <w:p w14:paraId="667E51AF">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3．我方同意向贵中心提供与本次招标有关的全部证明材料，并保证所提交的证明材料真实、合法、有效。</w:t>
      </w:r>
    </w:p>
    <w:p w14:paraId="2C80CAE8">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4．我方理解最低价不是成交的唯一条件，并尊重评标委员会的评审结果。</w:t>
      </w:r>
    </w:p>
    <w:p w14:paraId="0F31FF27">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5．我方投标文件在开启</w:t>
      </w:r>
      <w:r>
        <w:rPr>
          <w:rFonts w:hint="eastAsia" w:asciiTheme="minorEastAsia" w:hAnsiTheme="minorEastAsia" w:cstheme="minorEastAsia"/>
          <w:b/>
          <w:bCs/>
        </w:rPr>
        <w:t>之日起</w:t>
      </w:r>
      <w:r>
        <w:rPr>
          <w:rFonts w:hint="eastAsia" w:asciiTheme="minorEastAsia" w:hAnsiTheme="minorEastAsia" w:cstheme="minorEastAsia"/>
          <w:b/>
          <w:bCs/>
          <w:u w:val="single"/>
        </w:rPr>
        <w:t>90</w:t>
      </w:r>
      <w:r>
        <w:rPr>
          <w:rFonts w:hint="eastAsia" w:asciiTheme="minorEastAsia" w:hAnsiTheme="minorEastAsia" w:cstheme="minorEastAsia"/>
          <w:b/>
          <w:bCs/>
        </w:rPr>
        <w:t>个日历日</w:t>
      </w:r>
      <w:r>
        <w:rPr>
          <w:rFonts w:hint="eastAsia" w:asciiTheme="minorEastAsia" w:hAnsiTheme="minorEastAsia" w:cstheme="minorEastAsia"/>
        </w:rPr>
        <w:t>（应不少于90个日历日）内有效。</w:t>
      </w:r>
    </w:p>
    <w:p w14:paraId="73E52DD5">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6．若我方成交，我方承诺：（1）将投标文件有效期延长至合同执行完毕；（2）收到成交通知书后提交纸质投标文件一正两副；</w:t>
      </w:r>
    </w:p>
    <w:p w14:paraId="39D13BE6">
      <w:pPr>
        <w:spacing w:line="500" w:lineRule="exact"/>
        <w:jc w:val="both"/>
        <w:rPr>
          <w:rFonts w:asciiTheme="minorEastAsia" w:hAnsiTheme="minorEastAsia" w:cstheme="minorEastAsia"/>
        </w:rPr>
      </w:pPr>
      <w:r>
        <w:rPr>
          <w:rFonts w:hint="eastAsia" w:asciiTheme="minorEastAsia" w:hAnsiTheme="minorEastAsia" w:cstheme="minorEastAsia"/>
        </w:rPr>
        <w:t>（3）遵照招标文件中的要求，完成本项目的合同责任和义务。</w:t>
      </w:r>
    </w:p>
    <w:p w14:paraId="286E76E0">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7．所有关于此次招标活动的函电，请按下列方式联系：</w:t>
      </w:r>
    </w:p>
    <w:p w14:paraId="63DEF5DD">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供应商：（供应商全称并加盖公章）</w:t>
      </w:r>
    </w:p>
    <w:p w14:paraId="2C568F06">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法定代表人（主要负责人）或委托代理人：（签字或盖章）</w:t>
      </w:r>
    </w:p>
    <w:p w14:paraId="3F8706D5">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联系电话：</w:t>
      </w:r>
    </w:p>
    <w:p w14:paraId="75DCE2A4">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通讯地址：</w:t>
      </w:r>
    </w:p>
    <w:p w14:paraId="29C43CB6">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邮    编：</w:t>
      </w:r>
    </w:p>
    <w:p w14:paraId="0DB8822E">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电子邮箱：</w:t>
      </w:r>
    </w:p>
    <w:p w14:paraId="5B0273A8">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日    期：    年  月  日</w:t>
      </w:r>
    </w:p>
    <w:p w14:paraId="239A8D21">
      <w:r>
        <w:rPr>
          <w:rFonts w:hint="eastAsia"/>
        </w:rPr>
        <w:br w:type="page"/>
      </w:r>
    </w:p>
    <w:p w14:paraId="41F0677A">
      <w:pPr>
        <w:pStyle w:val="2"/>
        <w:spacing w:line="500" w:lineRule="exact"/>
      </w:pPr>
      <w:r>
        <w:rPr>
          <w:rFonts w:hint="eastAsia" w:asciiTheme="minorEastAsia" w:hAnsiTheme="minorEastAsia" w:eastAsiaTheme="minorEastAsia" w:cstheme="minorEastAsia"/>
          <w:b/>
          <w:bCs/>
          <w:sz w:val="28"/>
          <w:szCs w:val="28"/>
        </w:rPr>
        <w:t>第二部分 开标一览表（总表）</w:t>
      </w:r>
    </w:p>
    <w:p w14:paraId="56D84A25">
      <w:pPr>
        <w:spacing w:line="360" w:lineRule="auto"/>
        <w:jc w:val="left"/>
        <w:rPr>
          <w:rFonts w:hint="eastAsia" w:asciiTheme="minorEastAsia" w:hAnsiTheme="minorEastAsia" w:eastAsiaTheme="minorEastAsia" w:cstheme="minorEastAsia"/>
          <w:sz w:val="28"/>
          <w:szCs w:val="28"/>
          <w:lang w:eastAsia="zh-CN"/>
        </w:rPr>
      </w:pPr>
      <w:r>
        <w:rPr>
          <w:rFonts w:hint="eastAsia"/>
        </w:rPr>
        <w:t>项目名称：</w:t>
      </w:r>
      <w:r>
        <w:rPr>
          <w:rFonts w:hint="eastAsia" w:cs="Times New Roman"/>
        </w:rPr>
        <w:t>西安市第一医院</w:t>
      </w:r>
      <w:r>
        <w:rPr>
          <w:rFonts w:hint="eastAsia" w:cs="Times New Roman"/>
          <w:lang w:val="en-US" w:eastAsia="zh-CN"/>
        </w:rPr>
        <w:t>眼科手术显微镜等设备一批采购</w:t>
      </w:r>
      <w:r>
        <w:rPr>
          <w:rFonts w:hint="eastAsia" w:cs="Times New Roman"/>
        </w:rPr>
        <w:t>项目</w:t>
      </w:r>
      <w:r>
        <w:rPr>
          <w:rFonts w:hint="eastAsia" w:cs="Times New Roman"/>
          <w:lang w:eastAsia="zh-CN"/>
        </w:rPr>
        <w:t>（</w:t>
      </w:r>
      <w:r>
        <w:rPr>
          <w:rFonts w:hint="eastAsia" w:cs="Times New Roman"/>
          <w:lang w:val="en-US" w:eastAsia="zh-CN"/>
        </w:rPr>
        <w:t>二次</w:t>
      </w:r>
      <w:r>
        <w:rPr>
          <w:rFonts w:hint="eastAsia" w:cs="Times New Roman"/>
          <w:lang w:eastAsia="zh-CN"/>
        </w:rPr>
        <w:t>）</w:t>
      </w:r>
    </w:p>
    <w:p w14:paraId="23C8A344">
      <w:pPr>
        <w:spacing w:line="360" w:lineRule="auto"/>
        <w:jc w:val="left"/>
        <w:rPr>
          <w:rFonts w:hint="default" w:eastAsiaTheme="minorEastAsia"/>
          <w:lang w:val="en-US" w:eastAsia="zh-CN"/>
        </w:rPr>
      </w:pPr>
      <w:r>
        <w:rPr>
          <w:rFonts w:hint="eastAsia"/>
        </w:rPr>
        <w:t>项目编号：</w:t>
      </w:r>
      <w:r>
        <w:rPr>
          <w:rFonts w:hint="eastAsia"/>
          <w:lang w:val="zh-CN"/>
        </w:rPr>
        <w:t>SXZCX202</w:t>
      </w:r>
      <w:r>
        <w:rPr>
          <w:rFonts w:hint="eastAsia"/>
          <w:lang w:val="en-US" w:eastAsia="zh-CN"/>
        </w:rPr>
        <w:t>5</w:t>
      </w:r>
      <w:r>
        <w:rPr>
          <w:rFonts w:hint="eastAsia"/>
          <w:lang w:val="zh-CN"/>
        </w:rPr>
        <w:t>-0</w:t>
      </w:r>
      <w:r>
        <w:rPr>
          <w:rFonts w:hint="eastAsia"/>
          <w:lang w:val="en-US" w:eastAsia="zh-CN"/>
        </w:rPr>
        <w:t>23-1</w:t>
      </w:r>
    </w:p>
    <w:p w14:paraId="1312855F">
      <w:pPr>
        <w:spacing w:line="360" w:lineRule="auto"/>
        <w:jc w:val="both"/>
      </w:pPr>
      <w:r>
        <w:rPr>
          <w:rFonts w:hint="eastAsia"/>
        </w:rPr>
        <w:t>单位：</w:t>
      </w:r>
      <w:r>
        <w:rPr>
          <w:rFonts w:hint="eastAsia"/>
          <w:lang w:val="en-US" w:eastAsia="zh-CN"/>
        </w:rPr>
        <w:t>万</w:t>
      </w:r>
      <w:r>
        <w:rPr>
          <w:rFonts w:hint="eastAsia"/>
        </w:rPr>
        <w:t xml:space="preserve">元  </w:t>
      </w:r>
    </w:p>
    <w:tbl>
      <w:tblPr>
        <w:tblStyle w:val="15"/>
        <w:tblW w:w="9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1"/>
        <w:gridCol w:w="2413"/>
        <w:gridCol w:w="2217"/>
        <w:gridCol w:w="2220"/>
      </w:tblGrid>
      <w:tr w14:paraId="38A3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2891" w:type="dxa"/>
            <w:tcBorders>
              <w:left w:val="single" w:color="auto" w:sz="12" w:space="0"/>
              <w:tl2br w:val="single" w:color="auto" w:sz="4" w:space="0"/>
            </w:tcBorders>
            <w:shd w:val="clear" w:color="auto" w:fill="F1F1F1" w:themeFill="background1" w:themeFillShade="F2"/>
            <w:vAlign w:val="center"/>
          </w:tcPr>
          <w:p w14:paraId="627FB6D0">
            <w:r>
              <w:rPr>
                <w:rFonts w:hint="eastAsia"/>
              </w:rPr>
              <w:t xml:space="preserve">          报价内容</w:t>
            </w:r>
          </w:p>
          <w:p w14:paraId="1E78E3FA"/>
          <w:p w14:paraId="6C2941C4">
            <w:r>
              <w:rPr>
                <w:rFonts w:hint="eastAsia"/>
              </w:rPr>
              <w:t xml:space="preserve">采购内容 </w:t>
            </w:r>
          </w:p>
        </w:tc>
        <w:tc>
          <w:tcPr>
            <w:tcW w:w="2413" w:type="dxa"/>
            <w:shd w:val="clear" w:color="auto" w:fill="FEF2CA" w:themeFill="accent3" w:themeFillTint="33"/>
            <w:vAlign w:val="center"/>
          </w:tcPr>
          <w:p w14:paraId="31AD7E83"/>
          <w:p w14:paraId="674200F5">
            <w:r>
              <w:rPr>
                <w:rFonts w:hint="eastAsia"/>
              </w:rPr>
              <w:t>投标报价</w:t>
            </w:r>
          </w:p>
          <w:p w14:paraId="73C1C716"/>
        </w:tc>
        <w:tc>
          <w:tcPr>
            <w:tcW w:w="2217" w:type="dxa"/>
            <w:shd w:val="clear" w:color="auto" w:fill="FEF2CA" w:themeFill="accent3" w:themeFillTint="33"/>
            <w:vAlign w:val="center"/>
          </w:tcPr>
          <w:p w14:paraId="006180F5">
            <w:r>
              <w:rPr>
                <w:rFonts w:hint="eastAsia"/>
              </w:rPr>
              <w:t>供货时间</w:t>
            </w:r>
          </w:p>
        </w:tc>
        <w:tc>
          <w:tcPr>
            <w:tcW w:w="2220" w:type="dxa"/>
            <w:tcBorders>
              <w:right w:val="single" w:color="auto" w:sz="12" w:space="0"/>
            </w:tcBorders>
            <w:shd w:val="clear" w:color="auto" w:fill="FEF2CA" w:themeFill="accent3" w:themeFillTint="33"/>
            <w:vAlign w:val="center"/>
          </w:tcPr>
          <w:p w14:paraId="38D1251A">
            <w:r>
              <w:rPr>
                <w:rFonts w:hint="eastAsia"/>
              </w:rPr>
              <w:t>质保期</w:t>
            </w:r>
          </w:p>
        </w:tc>
      </w:tr>
      <w:tr w14:paraId="3995C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1" w:type="dxa"/>
            <w:tcBorders>
              <w:left w:val="single" w:color="auto" w:sz="12" w:space="0"/>
            </w:tcBorders>
            <w:shd w:val="clear" w:color="auto" w:fill="FFFFFF" w:themeFill="background1"/>
            <w:vAlign w:val="center"/>
          </w:tcPr>
          <w:p w14:paraId="3B8CD6E6">
            <w:pPr>
              <w:jc w:val="center"/>
              <w:rPr>
                <w:u w:val="single"/>
              </w:rPr>
            </w:pPr>
            <w:r>
              <w:rPr>
                <w:rFonts w:hint="eastAsia" w:cs="Times New Roman"/>
                <w:lang w:val="en-US" w:eastAsia="zh-CN"/>
              </w:rPr>
              <w:t>眼科手术显微镜等设备一批</w:t>
            </w:r>
          </w:p>
        </w:tc>
        <w:tc>
          <w:tcPr>
            <w:tcW w:w="2413" w:type="dxa"/>
            <w:shd w:val="clear" w:color="auto" w:fill="FFFFFF" w:themeFill="background1"/>
            <w:vAlign w:val="center"/>
          </w:tcPr>
          <w:p w14:paraId="475A91B7"/>
        </w:tc>
        <w:tc>
          <w:tcPr>
            <w:tcW w:w="2217" w:type="dxa"/>
            <w:shd w:val="clear" w:color="auto" w:fill="FFFFFF" w:themeFill="background1"/>
            <w:vAlign w:val="center"/>
          </w:tcPr>
          <w:p w14:paraId="4E78C67A"/>
        </w:tc>
        <w:tc>
          <w:tcPr>
            <w:tcW w:w="2220" w:type="dxa"/>
            <w:tcBorders>
              <w:right w:val="single" w:color="auto" w:sz="12" w:space="0"/>
            </w:tcBorders>
            <w:shd w:val="clear" w:color="auto" w:fill="FFFFFF" w:themeFill="background1"/>
            <w:vAlign w:val="center"/>
          </w:tcPr>
          <w:p w14:paraId="3E329B38"/>
        </w:tc>
      </w:tr>
      <w:tr w14:paraId="4F33D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jc w:val="center"/>
        </w:trPr>
        <w:tc>
          <w:tcPr>
            <w:tcW w:w="9741" w:type="dxa"/>
            <w:gridSpan w:val="4"/>
            <w:tcBorders>
              <w:left w:val="single" w:color="auto" w:sz="12" w:space="0"/>
              <w:right w:val="single" w:color="auto" w:sz="12" w:space="0"/>
            </w:tcBorders>
            <w:shd w:val="clear" w:color="auto" w:fill="FFFFFF" w:themeFill="background1"/>
            <w:vAlign w:val="center"/>
          </w:tcPr>
          <w:p w14:paraId="0DE2EBC3">
            <w:r>
              <w:rPr>
                <w:rFonts w:hint="eastAsia"/>
              </w:rPr>
              <w:t xml:space="preserve">报价：（大写）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（小写）                  元</w:t>
            </w:r>
          </w:p>
        </w:tc>
      </w:tr>
      <w:tr w14:paraId="2B85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9741" w:type="dxa"/>
            <w:gridSpan w:val="4"/>
            <w:tcBorders>
              <w:left w:val="single" w:color="auto" w:sz="12" w:space="0"/>
              <w:right w:val="single" w:color="auto" w:sz="12" w:space="0"/>
            </w:tcBorders>
            <w:shd w:val="clear" w:color="auto" w:fill="FFFFFF" w:themeFill="background1"/>
            <w:vAlign w:val="center"/>
          </w:tcPr>
          <w:p w14:paraId="65325D63">
            <w:pPr>
              <w:jc w:val="both"/>
              <w:rPr>
                <w:rFonts w:hint="default" w:eastAsiaTheme="minorEastAsia"/>
                <w:lang w:val="en-US" w:eastAsia="zh-CN"/>
              </w:rPr>
            </w:pPr>
            <w:r>
              <w:rPr>
                <w:rFonts w:hint="eastAsia"/>
                <w:lang w:val="en-US" w:eastAsia="zh-CN"/>
              </w:rPr>
              <w:t>预算价：1135万元       最</w:t>
            </w:r>
            <w:r>
              <w:rPr>
                <w:rFonts w:hint="eastAsia" w:cs="Times New Roman"/>
                <w:lang w:val="en-US" w:eastAsia="zh-CN"/>
              </w:rPr>
              <w:t>高限价：970万元</w:t>
            </w:r>
          </w:p>
        </w:tc>
      </w:tr>
      <w:tr w14:paraId="137C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9741" w:type="dxa"/>
            <w:gridSpan w:val="4"/>
            <w:tcBorders>
              <w:left w:val="single" w:color="auto" w:sz="12" w:space="0"/>
              <w:bottom w:val="single" w:color="auto" w:sz="12" w:space="0"/>
              <w:right w:val="single" w:color="auto" w:sz="12" w:space="0"/>
            </w:tcBorders>
            <w:shd w:val="clear" w:color="auto" w:fill="FFFFFF" w:themeFill="background1"/>
            <w:vAlign w:val="center"/>
          </w:tcPr>
          <w:p w14:paraId="003435A8">
            <w:pPr>
              <w:rPr>
                <w:rFonts w:hint="eastAsia"/>
              </w:rPr>
            </w:pPr>
            <w:r>
              <w:rPr>
                <w:rFonts w:hint="eastAsia"/>
              </w:rPr>
              <w:t>备注：总报价不得超过预算价和最高限价，表内报价内容以元为单位，精确到小数点后两位。</w:t>
            </w:r>
          </w:p>
        </w:tc>
      </w:tr>
    </w:tbl>
    <w:p w14:paraId="1613123D"/>
    <w:p w14:paraId="2BF0B3B1"/>
    <w:p w14:paraId="49508C15">
      <w:pPr>
        <w:jc w:val="left"/>
      </w:pPr>
      <w:r>
        <w:rPr>
          <w:rFonts w:hint="eastAsia"/>
        </w:rPr>
        <w:t xml:space="preserve">供应商：（供应商全称并加盖公章）                      </w:t>
      </w:r>
    </w:p>
    <w:p w14:paraId="645EA582">
      <w:pPr>
        <w:jc w:val="left"/>
      </w:pPr>
    </w:p>
    <w:p w14:paraId="21ED2157">
      <w:pPr>
        <w:jc w:val="left"/>
      </w:pPr>
      <w:r>
        <w:rPr>
          <w:rFonts w:hint="eastAsia"/>
        </w:rPr>
        <w:t>法定代表人或被授权人（签字或盖章）：__________________</w:t>
      </w:r>
    </w:p>
    <w:p w14:paraId="4919E873">
      <w:pPr>
        <w:jc w:val="left"/>
      </w:pPr>
    </w:p>
    <w:p w14:paraId="22F938B9">
      <w:pPr>
        <w:jc w:val="left"/>
      </w:pPr>
      <w:r>
        <w:rPr>
          <w:rFonts w:hint="eastAsia"/>
        </w:rPr>
        <w:t>时间：_______年________月_______日</w:t>
      </w:r>
    </w:p>
    <w:p w14:paraId="6202F79D">
      <w:pPr>
        <w:jc w:val="left"/>
      </w:pPr>
    </w:p>
    <w:p w14:paraId="6EDE4B59">
      <w:pPr>
        <w:jc w:val="left"/>
      </w:pPr>
    </w:p>
    <w:p w14:paraId="5D461CC0">
      <w:pPr>
        <w:jc w:val="left"/>
      </w:pPr>
      <w:r>
        <w:rPr>
          <w:rFonts w:hint="eastAsia"/>
        </w:rPr>
        <w:t>注：</w:t>
      </w:r>
    </w:p>
    <w:p w14:paraId="130B0FCE">
      <w:pPr>
        <w:spacing w:line="360" w:lineRule="auto"/>
        <w:jc w:val="left"/>
      </w:pPr>
      <w:r>
        <w:rPr>
          <w:rFonts w:hint="eastAsia"/>
        </w:rPr>
        <w:t>1．按阿拉伯小写金额样式填写；</w:t>
      </w:r>
    </w:p>
    <w:p w14:paraId="582B7BD5">
      <w:pPr>
        <w:spacing w:line="360" w:lineRule="auto"/>
        <w:jc w:val="left"/>
      </w:pPr>
      <w:r>
        <w:rPr>
          <w:rFonts w:hint="eastAsia"/>
        </w:rPr>
        <w:t>2．“合计（大写）”栏按银行大写金额样式进行填写。样式参考：壹、贰、叁、肆、伍、陆、柒、捌、玖、拾、佰、仟、万、亿、元（圆）、角、分、零、整（正）；</w:t>
      </w:r>
    </w:p>
    <w:p w14:paraId="2F677855">
      <w:pPr>
        <w:spacing w:line="360" w:lineRule="auto"/>
        <w:jc w:val="left"/>
      </w:pPr>
      <w:r>
        <w:rPr>
          <w:rFonts w:hint="eastAsia"/>
        </w:rPr>
        <w:t>3. 务必仔细检查核对价格后面的单位。</w:t>
      </w:r>
    </w:p>
    <w:p w14:paraId="565B93D8">
      <w:r>
        <w:rPr>
          <w:rFonts w:hint="eastAsia"/>
        </w:rPr>
        <w:br w:type="page"/>
      </w:r>
    </w:p>
    <w:p w14:paraId="7161EAC0">
      <w:pPr>
        <w:pStyle w:val="2"/>
        <w:spacing w:line="500" w:lineRule="exact"/>
        <w:rPr>
          <w:rFonts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分项报价表</w:t>
      </w:r>
    </w:p>
    <w:p w14:paraId="31790ED9">
      <w:pPr>
        <w:rPr>
          <w:color w:val="FF0000"/>
        </w:rPr>
      </w:pPr>
    </w:p>
    <w:p w14:paraId="5F00D535">
      <w:pPr>
        <w:spacing w:line="360" w:lineRule="auto"/>
        <w:jc w:val="left"/>
        <w:rPr>
          <w:rFonts w:hint="eastAsia" w:eastAsiaTheme="minorEastAsia"/>
          <w:color w:val="auto"/>
          <w:lang w:eastAsia="zh-CN"/>
        </w:rPr>
      </w:pPr>
      <w:r>
        <w:rPr>
          <w:rFonts w:hint="eastAsia"/>
          <w:color w:val="auto"/>
        </w:rPr>
        <w:t>项目名称：</w:t>
      </w:r>
      <w:r>
        <w:rPr>
          <w:rFonts w:hint="eastAsia" w:cs="Times New Roman"/>
          <w:color w:val="auto"/>
        </w:rPr>
        <w:t>西安市第一医院</w:t>
      </w:r>
      <w:r>
        <w:rPr>
          <w:rFonts w:hint="eastAsia" w:cs="Times New Roman"/>
          <w:color w:val="auto"/>
          <w:lang w:val="en-US" w:eastAsia="zh-CN"/>
        </w:rPr>
        <w:t>眼科手术显微镜等设备一批采购</w:t>
      </w:r>
      <w:r>
        <w:rPr>
          <w:rFonts w:hint="eastAsia" w:cs="Times New Roman"/>
          <w:color w:val="auto"/>
        </w:rPr>
        <w:t>项目</w:t>
      </w:r>
      <w:r>
        <w:rPr>
          <w:rFonts w:hint="eastAsia" w:cs="Times New Roman"/>
          <w:color w:val="auto"/>
          <w:lang w:eastAsia="zh-CN"/>
        </w:rPr>
        <w:t>（</w:t>
      </w:r>
      <w:r>
        <w:rPr>
          <w:rFonts w:hint="eastAsia" w:cs="Times New Roman"/>
          <w:color w:val="auto"/>
          <w:lang w:val="en-US" w:eastAsia="zh-CN"/>
        </w:rPr>
        <w:t>二次</w:t>
      </w:r>
      <w:r>
        <w:rPr>
          <w:rFonts w:hint="eastAsia" w:cs="Times New Roman"/>
          <w:color w:val="auto"/>
          <w:lang w:eastAsia="zh-CN"/>
        </w:rPr>
        <w:t>）</w:t>
      </w:r>
    </w:p>
    <w:p w14:paraId="000C4D35">
      <w:pPr>
        <w:pStyle w:val="6"/>
        <w:ind w:firstLine="0"/>
        <w:jc w:val="left"/>
        <w:rPr>
          <w:color w:val="auto"/>
        </w:rPr>
      </w:pPr>
      <w:r>
        <w:rPr>
          <w:rFonts w:hint="eastAsia"/>
          <w:color w:val="auto"/>
        </w:rPr>
        <w:t>项目编号：</w:t>
      </w:r>
      <w:r>
        <w:rPr>
          <w:rFonts w:hint="eastAsia"/>
          <w:color w:val="auto"/>
          <w:lang w:val="zh-CN"/>
        </w:rPr>
        <w:t>SXZCX202</w:t>
      </w:r>
      <w:r>
        <w:rPr>
          <w:rFonts w:hint="eastAsia"/>
          <w:color w:val="auto"/>
          <w:lang w:val="en-US" w:eastAsia="zh-CN"/>
        </w:rPr>
        <w:t>5-023-1</w:t>
      </w:r>
      <w:r>
        <w:rPr>
          <w:rFonts w:hint="eastAsia"/>
          <w:color w:val="auto"/>
        </w:rPr>
        <w:t xml:space="preserve">                              </w:t>
      </w:r>
      <w:r>
        <w:rPr>
          <w:rFonts w:hint="eastAsia"/>
          <w:color w:val="auto"/>
          <w:lang w:val="en-US" w:eastAsia="zh-CN"/>
        </w:rPr>
        <w:t xml:space="preserve">    </w:t>
      </w:r>
      <w:r>
        <w:rPr>
          <w:rFonts w:hint="eastAsia"/>
          <w:color w:val="auto"/>
        </w:rPr>
        <w:t xml:space="preserve"> 单位：</w:t>
      </w:r>
      <w:r>
        <w:rPr>
          <w:rFonts w:hint="eastAsia"/>
          <w:color w:val="auto"/>
          <w:lang w:val="en-US" w:eastAsia="zh-CN"/>
        </w:rPr>
        <w:t>万</w:t>
      </w:r>
      <w:r>
        <w:rPr>
          <w:rFonts w:hint="eastAsia"/>
          <w:color w:val="auto"/>
        </w:rPr>
        <w:t>元</w:t>
      </w:r>
    </w:p>
    <w:tbl>
      <w:tblPr>
        <w:tblStyle w:val="15"/>
        <w:tblpPr w:leftFromText="180" w:rightFromText="180" w:vertAnchor="text" w:horzAnchor="page" w:tblpXSpec="center" w:tblpY="242"/>
        <w:tblOverlap w:val="never"/>
        <w:tblW w:w="9800" w:type="dxa"/>
        <w:jc w:val="center"/>
        <w:tblLayout w:type="fixed"/>
        <w:tblCellMar>
          <w:top w:w="0" w:type="dxa"/>
          <w:left w:w="28" w:type="dxa"/>
          <w:bottom w:w="0" w:type="dxa"/>
          <w:right w:w="28" w:type="dxa"/>
        </w:tblCellMar>
      </w:tblPr>
      <w:tblGrid>
        <w:gridCol w:w="910"/>
        <w:gridCol w:w="510"/>
        <w:gridCol w:w="1406"/>
        <w:gridCol w:w="620"/>
        <w:gridCol w:w="1183"/>
        <w:gridCol w:w="1397"/>
        <w:gridCol w:w="1191"/>
        <w:gridCol w:w="1443"/>
        <w:gridCol w:w="1140"/>
      </w:tblGrid>
      <w:tr w14:paraId="3097867B">
        <w:tblPrEx>
          <w:tblCellMar>
            <w:top w:w="0" w:type="dxa"/>
            <w:left w:w="28" w:type="dxa"/>
            <w:bottom w:w="0" w:type="dxa"/>
            <w:right w:w="28" w:type="dxa"/>
          </w:tblCellMar>
        </w:tblPrEx>
        <w:trPr>
          <w:trHeight w:val="794" w:hRule="atLeast"/>
          <w:jc w:val="center"/>
        </w:trPr>
        <w:tc>
          <w:tcPr>
            <w:tcW w:w="910" w:type="dxa"/>
            <w:vMerge w:val="restart"/>
            <w:tcBorders>
              <w:top w:val="single" w:color="auto" w:sz="6" w:space="0"/>
              <w:left w:val="single" w:color="auto" w:sz="6" w:space="0"/>
              <w:right w:val="single" w:color="auto" w:sz="4" w:space="0"/>
            </w:tcBorders>
            <w:vAlign w:val="center"/>
          </w:tcPr>
          <w:p w14:paraId="01EEF63E">
            <w:pP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眼科手术显微镜等设备一批</w:t>
            </w:r>
          </w:p>
        </w:tc>
        <w:tc>
          <w:tcPr>
            <w:tcW w:w="510" w:type="dxa"/>
            <w:tcBorders>
              <w:top w:val="single" w:color="auto" w:sz="6" w:space="0"/>
              <w:left w:val="single" w:color="auto" w:sz="4" w:space="0"/>
              <w:bottom w:val="single" w:color="auto" w:sz="6" w:space="0"/>
            </w:tcBorders>
            <w:vAlign w:val="center"/>
          </w:tcPr>
          <w:p w14:paraId="0F2FDA54">
            <w:pP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406" w:type="dxa"/>
            <w:tcBorders>
              <w:top w:val="single" w:color="auto" w:sz="6" w:space="0"/>
              <w:left w:val="single" w:color="auto" w:sz="6" w:space="0"/>
              <w:bottom w:val="single" w:color="auto" w:sz="6" w:space="0"/>
              <w:right w:val="single" w:color="auto" w:sz="6" w:space="0"/>
            </w:tcBorders>
            <w:vAlign w:val="center"/>
          </w:tcPr>
          <w:p w14:paraId="1B710D1A">
            <w:pPr>
              <w:rPr>
                <w:rFonts w:hint="eastAsia" w:ascii="宋体" w:hAnsi="宋体" w:eastAsia="宋体" w:cs="宋体"/>
                <w:color w:val="auto"/>
                <w:sz w:val="24"/>
                <w:szCs w:val="24"/>
              </w:rPr>
            </w:pPr>
            <w:r>
              <w:rPr>
                <w:rFonts w:hint="eastAsia" w:ascii="宋体" w:hAnsi="宋体" w:eastAsia="宋体" w:cs="宋体"/>
                <w:color w:val="auto"/>
                <w:sz w:val="24"/>
                <w:szCs w:val="24"/>
              </w:rPr>
              <w:t>名称</w:t>
            </w:r>
          </w:p>
        </w:tc>
        <w:tc>
          <w:tcPr>
            <w:tcW w:w="620" w:type="dxa"/>
            <w:tcBorders>
              <w:top w:val="single" w:color="auto" w:sz="6" w:space="0"/>
              <w:left w:val="single" w:color="auto" w:sz="6" w:space="0"/>
              <w:bottom w:val="single" w:color="auto" w:sz="6" w:space="0"/>
              <w:right w:val="single" w:color="auto" w:sz="4" w:space="0"/>
            </w:tcBorders>
            <w:vAlign w:val="center"/>
          </w:tcPr>
          <w:p w14:paraId="12BFF920">
            <w:pP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183" w:type="dxa"/>
            <w:tcBorders>
              <w:top w:val="single" w:color="auto" w:sz="6" w:space="0"/>
              <w:left w:val="single" w:color="auto" w:sz="4" w:space="0"/>
              <w:bottom w:val="single" w:color="auto" w:sz="6" w:space="0"/>
              <w:right w:val="single" w:color="auto" w:sz="6" w:space="0"/>
            </w:tcBorders>
            <w:vAlign w:val="center"/>
          </w:tcPr>
          <w:p w14:paraId="34761839">
            <w:pPr>
              <w:rPr>
                <w:rFonts w:hint="eastAsia" w:ascii="宋体" w:hAnsi="宋体" w:eastAsia="宋体" w:cs="宋体"/>
                <w:color w:val="auto"/>
                <w:sz w:val="24"/>
                <w:szCs w:val="24"/>
              </w:rPr>
            </w:pPr>
            <w:r>
              <w:rPr>
                <w:rFonts w:hint="eastAsia" w:ascii="宋体" w:hAnsi="宋体" w:eastAsia="宋体" w:cs="宋体"/>
                <w:color w:val="auto"/>
                <w:sz w:val="24"/>
                <w:szCs w:val="24"/>
              </w:rPr>
              <w:t>品牌</w:t>
            </w:r>
          </w:p>
        </w:tc>
        <w:tc>
          <w:tcPr>
            <w:tcW w:w="1397" w:type="dxa"/>
            <w:tcBorders>
              <w:top w:val="single" w:color="auto" w:sz="6" w:space="0"/>
              <w:left w:val="single" w:color="auto" w:sz="6" w:space="0"/>
              <w:bottom w:val="single" w:color="auto" w:sz="6" w:space="0"/>
              <w:right w:val="single" w:color="auto" w:sz="6" w:space="0"/>
            </w:tcBorders>
            <w:vAlign w:val="center"/>
          </w:tcPr>
          <w:p w14:paraId="4F82C94D">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规格</w:t>
            </w:r>
            <w:r>
              <w:rPr>
                <w:rFonts w:hint="eastAsia" w:ascii="宋体" w:hAnsi="宋体" w:eastAsia="宋体" w:cs="宋体"/>
                <w:color w:val="auto"/>
                <w:sz w:val="24"/>
                <w:szCs w:val="24"/>
                <w:lang w:val="en-US" w:eastAsia="zh-CN"/>
              </w:rPr>
              <w:t>及型号</w:t>
            </w:r>
          </w:p>
        </w:tc>
        <w:tc>
          <w:tcPr>
            <w:tcW w:w="1191" w:type="dxa"/>
            <w:tcBorders>
              <w:top w:val="single" w:color="auto" w:sz="6" w:space="0"/>
              <w:left w:val="single" w:color="auto" w:sz="6" w:space="0"/>
              <w:bottom w:val="single" w:color="auto" w:sz="6" w:space="0"/>
              <w:right w:val="single" w:color="auto" w:sz="6" w:space="0"/>
            </w:tcBorders>
            <w:vAlign w:val="center"/>
          </w:tcPr>
          <w:p w14:paraId="4F4F41BE">
            <w:pPr>
              <w:rPr>
                <w:rFonts w:hint="eastAsia" w:ascii="宋体" w:hAnsi="宋体" w:eastAsia="宋体" w:cs="宋体"/>
                <w:bCs/>
                <w:color w:val="auto"/>
                <w:sz w:val="24"/>
                <w:szCs w:val="24"/>
                <w:lang w:eastAsia="zh-CN"/>
              </w:rPr>
            </w:pPr>
            <w:r>
              <w:rPr>
                <w:rFonts w:hint="eastAsia" w:ascii="宋体" w:hAnsi="宋体" w:eastAsia="宋体" w:cs="宋体"/>
                <w:color w:val="auto"/>
                <w:sz w:val="24"/>
                <w:szCs w:val="24"/>
                <w:lang w:val="en-US" w:eastAsia="zh-CN"/>
              </w:rPr>
              <w:t>制造商</w:t>
            </w:r>
          </w:p>
        </w:tc>
        <w:tc>
          <w:tcPr>
            <w:tcW w:w="1443" w:type="dxa"/>
            <w:tcBorders>
              <w:top w:val="single" w:color="auto" w:sz="6" w:space="0"/>
              <w:left w:val="single" w:color="auto" w:sz="6" w:space="0"/>
              <w:bottom w:val="single" w:color="auto" w:sz="6" w:space="0"/>
              <w:right w:val="single" w:color="auto" w:sz="6" w:space="0"/>
            </w:tcBorders>
            <w:vAlign w:val="center"/>
          </w:tcPr>
          <w:p w14:paraId="01D64D6A">
            <w:pPr>
              <w:rPr>
                <w:rFonts w:hint="eastAsia" w:ascii="宋体" w:hAnsi="宋体" w:eastAsia="宋体" w:cs="宋体"/>
                <w:color w:val="auto"/>
                <w:sz w:val="24"/>
                <w:szCs w:val="24"/>
              </w:rPr>
            </w:pPr>
          </w:p>
          <w:p w14:paraId="3968B5A7">
            <w:pPr>
              <w:rPr>
                <w:rFonts w:hint="eastAsia" w:ascii="宋体" w:hAnsi="宋体" w:eastAsia="宋体" w:cs="宋体"/>
                <w:color w:val="auto"/>
                <w:sz w:val="24"/>
                <w:szCs w:val="24"/>
              </w:rPr>
            </w:pPr>
            <w:r>
              <w:rPr>
                <w:rFonts w:hint="eastAsia" w:ascii="宋体" w:hAnsi="宋体" w:eastAsia="宋体" w:cs="宋体"/>
                <w:color w:val="auto"/>
                <w:sz w:val="24"/>
                <w:szCs w:val="24"/>
              </w:rPr>
              <w:t>单价</w:t>
            </w:r>
          </w:p>
          <w:p w14:paraId="1DBA091C">
            <w:pPr>
              <w:rPr>
                <w:rFonts w:hint="eastAsia" w:ascii="宋体" w:hAnsi="宋体" w:eastAsia="宋体" w:cs="宋体"/>
                <w:color w:val="auto"/>
                <w:sz w:val="24"/>
                <w:szCs w:val="24"/>
              </w:rPr>
            </w:pPr>
          </w:p>
        </w:tc>
        <w:tc>
          <w:tcPr>
            <w:tcW w:w="1140" w:type="dxa"/>
            <w:tcBorders>
              <w:top w:val="single" w:color="auto" w:sz="6" w:space="0"/>
              <w:left w:val="single" w:color="auto" w:sz="6" w:space="0"/>
              <w:bottom w:val="single" w:color="auto" w:sz="6" w:space="0"/>
              <w:right w:val="single" w:color="auto" w:sz="6" w:space="0"/>
            </w:tcBorders>
            <w:vAlign w:val="center"/>
          </w:tcPr>
          <w:p w14:paraId="516235DB">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最高限价</w:t>
            </w:r>
          </w:p>
        </w:tc>
      </w:tr>
      <w:tr w14:paraId="473FCFCF">
        <w:tblPrEx>
          <w:tblCellMar>
            <w:top w:w="0" w:type="dxa"/>
            <w:left w:w="28" w:type="dxa"/>
            <w:bottom w:w="0" w:type="dxa"/>
            <w:right w:w="28" w:type="dxa"/>
          </w:tblCellMar>
        </w:tblPrEx>
        <w:trPr>
          <w:trHeight w:val="710" w:hRule="atLeast"/>
          <w:jc w:val="center"/>
        </w:trPr>
        <w:tc>
          <w:tcPr>
            <w:tcW w:w="910" w:type="dxa"/>
            <w:vMerge w:val="continue"/>
            <w:tcBorders>
              <w:left w:val="single" w:color="auto" w:sz="6" w:space="0"/>
              <w:right w:val="single" w:color="auto" w:sz="4" w:space="0"/>
            </w:tcBorders>
            <w:vAlign w:val="center"/>
          </w:tcPr>
          <w:p w14:paraId="781AF8F2">
            <w:pPr>
              <w:rPr>
                <w:rFonts w:hint="eastAsia" w:ascii="宋体" w:hAnsi="宋体" w:eastAsia="宋体" w:cs="宋体"/>
                <w:color w:val="auto"/>
                <w:sz w:val="24"/>
                <w:szCs w:val="24"/>
              </w:rPr>
            </w:pPr>
          </w:p>
        </w:tc>
        <w:tc>
          <w:tcPr>
            <w:tcW w:w="510" w:type="dxa"/>
            <w:tcBorders>
              <w:top w:val="single" w:color="auto" w:sz="6" w:space="0"/>
              <w:left w:val="single" w:color="auto" w:sz="4" w:space="0"/>
              <w:bottom w:val="single" w:color="auto" w:sz="4" w:space="0"/>
            </w:tcBorders>
            <w:vAlign w:val="center"/>
          </w:tcPr>
          <w:p w14:paraId="5F57846B">
            <w:pP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406" w:type="dxa"/>
            <w:tcBorders>
              <w:top w:val="single" w:color="auto" w:sz="6" w:space="0"/>
              <w:left w:val="single" w:color="auto" w:sz="6" w:space="0"/>
              <w:bottom w:val="single" w:color="auto" w:sz="4" w:space="0"/>
              <w:right w:val="single" w:color="auto" w:sz="6" w:space="0"/>
            </w:tcBorders>
            <w:vAlign w:val="center"/>
          </w:tcPr>
          <w:p w14:paraId="35757971">
            <w:pPr>
              <w:jc w:val="center"/>
              <w:textAlignment w:val="baseline"/>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玻切超乳激光一体机</w:t>
            </w:r>
          </w:p>
        </w:tc>
        <w:tc>
          <w:tcPr>
            <w:tcW w:w="620" w:type="dxa"/>
            <w:tcBorders>
              <w:top w:val="single" w:color="auto" w:sz="6" w:space="0"/>
              <w:left w:val="single" w:color="auto" w:sz="6" w:space="0"/>
              <w:bottom w:val="single" w:color="auto" w:sz="4" w:space="0"/>
              <w:right w:val="single" w:color="auto" w:sz="4" w:space="0"/>
            </w:tcBorders>
            <w:vAlign w:val="center"/>
          </w:tcPr>
          <w:p w14:paraId="17D108E9">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183" w:type="dxa"/>
            <w:tcBorders>
              <w:top w:val="single" w:color="auto" w:sz="6" w:space="0"/>
              <w:left w:val="single" w:color="auto" w:sz="4" w:space="0"/>
              <w:bottom w:val="single" w:color="auto" w:sz="4" w:space="0"/>
              <w:right w:val="single" w:color="auto" w:sz="6" w:space="0"/>
            </w:tcBorders>
            <w:vAlign w:val="center"/>
          </w:tcPr>
          <w:p w14:paraId="7653F98A">
            <w:pPr>
              <w:rPr>
                <w:rFonts w:hint="eastAsia" w:ascii="宋体" w:hAnsi="宋体" w:eastAsia="宋体" w:cs="宋体"/>
                <w:color w:val="auto"/>
                <w:sz w:val="24"/>
                <w:szCs w:val="24"/>
              </w:rPr>
            </w:pPr>
          </w:p>
        </w:tc>
        <w:tc>
          <w:tcPr>
            <w:tcW w:w="1397" w:type="dxa"/>
            <w:tcBorders>
              <w:top w:val="single" w:color="auto" w:sz="6" w:space="0"/>
              <w:left w:val="single" w:color="auto" w:sz="6" w:space="0"/>
              <w:bottom w:val="single" w:color="auto" w:sz="4" w:space="0"/>
              <w:right w:val="single" w:color="auto" w:sz="6" w:space="0"/>
            </w:tcBorders>
            <w:vAlign w:val="center"/>
          </w:tcPr>
          <w:p w14:paraId="51AC9E93">
            <w:pPr>
              <w:rPr>
                <w:rFonts w:hint="eastAsia" w:ascii="宋体" w:hAnsi="宋体" w:eastAsia="宋体" w:cs="宋体"/>
                <w:color w:val="auto"/>
                <w:sz w:val="24"/>
                <w:szCs w:val="24"/>
              </w:rPr>
            </w:pPr>
          </w:p>
        </w:tc>
        <w:tc>
          <w:tcPr>
            <w:tcW w:w="1191" w:type="dxa"/>
            <w:tcBorders>
              <w:top w:val="single" w:color="auto" w:sz="6" w:space="0"/>
              <w:left w:val="single" w:color="auto" w:sz="6" w:space="0"/>
              <w:bottom w:val="single" w:color="auto" w:sz="4" w:space="0"/>
              <w:right w:val="single" w:color="auto" w:sz="6" w:space="0"/>
            </w:tcBorders>
            <w:vAlign w:val="center"/>
          </w:tcPr>
          <w:p w14:paraId="1798246B">
            <w:pPr>
              <w:rPr>
                <w:rFonts w:hint="eastAsia" w:ascii="宋体" w:hAnsi="宋体" w:eastAsia="宋体" w:cs="宋体"/>
                <w:color w:val="auto"/>
                <w:sz w:val="24"/>
                <w:szCs w:val="24"/>
              </w:rPr>
            </w:pPr>
          </w:p>
        </w:tc>
        <w:tc>
          <w:tcPr>
            <w:tcW w:w="1443" w:type="dxa"/>
            <w:tcBorders>
              <w:top w:val="single" w:color="auto" w:sz="6" w:space="0"/>
              <w:left w:val="single" w:color="auto" w:sz="6" w:space="0"/>
              <w:bottom w:val="single" w:color="auto" w:sz="4" w:space="0"/>
              <w:right w:val="single" w:color="auto" w:sz="6" w:space="0"/>
            </w:tcBorders>
            <w:vAlign w:val="center"/>
          </w:tcPr>
          <w:p w14:paraId="560E12D9">
            <w:pPr>
              <w:rPr>
                <w:rFonts w:hint="eastAsia" w:ascii="宋体" w:hAnsi="宋体" w:eastAsia="宋体" w:cs="宋体"/>
                <w:color w:val="auto"/>
                <w:sz w:val="24"/>
                <w:szCs w:val="24"/>
              </w:rPr>
            </w:pPr>
          </w:p>
        </w:tc>
        <w:tc>
          <w:tcPr>
            <w:tcW w:w="1140" w:type="dxa"/>
            <w:tcBorders>
              <w:top w:val="single" w:color="auto" w:sz="6" w:space="0"/>
              <w:left w:val="single" w:color="auto" w:sz="6" w:space="0"/>
              <w:bottom w:val="single" w:color="auto" w:sz="4" w:space="0"/>
              <w:right w:val="single" w:color="auto" w:sz="6" w:space="0"/>
            </w:tcBorders>
            <w:vAlign w:val="center"/>
          </w:tcPr>
          <w:p w14:paraId="76802D4A">
            <w:pPr>
              <w:jc w:val="center"/>
              <w:textAlignment w:val="baseline"/>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180</w:t>
            </w:r>
          </w:p>
        </w:tc>
      </w:tr>
      <w:tr w14:paraId="1276C00A">
        <w:tblPrEx>
          <w:tblCellMar>
            <w:top w:w="0" w:type="dxa"/>
            <w:left w:w="28" w:type="dxa"/>
            <w:bottom w:w="0" w:type="dxa"/>
            <w:right w:w="28" w:type="dxa"/>
          </w:tblCellMar>
        </w:tblPrEx>
        <w:trPr>
          <w:trHeight w:val="541" w:hRule="atLeast"/>
          <w:jc w:val="center"/>
        </w:trPr>
        <w:tc>
          <w:tcPr>
            <w:tcW w:w="910" w:type="dxa"/>
            <w:vMerge w:val="continue"/>
            <w:tcBorders>
              <w:left w:val="single" w:color="auto" w:sz="6" w:space="0"/>
              <w:right w:val="single" w:color="auto" w:sz="4" w:space="0"/>
            </w:tcBorders>
            <w:vAlign w:val="center"/>
          </w:tcPr>
          <w:p w14:paraId="0CE5BE76">
            <w:pPr>
              <w:rPr>
                <w:rFonts w:hint="eastAsia" w:ascii="宋体" w:hAnsi="宋体" w:eastAsia="宋体" w:cs="宋体"/>
                <w:color w:val="auto"/>
                <w:sz w:val="24"/>
                <w:szCs w:val="24"/>
              </w:rPr>
            </w:pPr>
          </w:p>
        </w:tc>
        <w:tc>
          <w:tcPr>
            <w:tcW w:w="510" w:type="dxa"/>
            <w:tcBorders>
              <w:top w:val="single" w:color="auto" w:sz="6" w:space="0"/>
              <w:left w:val="single" w:color="auto" w:sz="4" w:space="0"/>
              <w:bottom w:val="single" w:color="auto" w:sz="4" w:space="0"/>
            </w:tcBorders>
            <w:vAlign w:val="center"/>
          </w:tcPr>
          <w:p w14:paraId="7CA5F635">
            <w:pP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406" w:type="dxa"/>
            <w:tcBorders>
              <w:top w:val="single" w:color="auto" w:sz="6" w:space="0"/>
              <w:left w:val="single" w:color="auto" w:sz="6" w:space="0"/>
              <w:bottom w:val="single" w:color="auto" w:sz="4" w:space="0"/>
              <w:right w:val="single" w:color="auto" w:sz="6" w:space="0"/>
            </w:tcBorders>
            <w:vAlign w:val="center"/>
          </w:tcPr>
          <w:p w14:paraId="739ACE9C">
            <w:pPr>
              <w:jc w:val="center"/>
              <w:textAlignment w:val="baseline"/>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激光扫描检眼镜</w:t>
            </w:r>
          </w:p>
        </w:tc>
        <w:tc>
          <w:tcPr>
            <w:tcW w:w="620" w:type="dxa"/>
            <w:tcBorders>
              <w:top w:val="single" w:color="auto" w:sz="6" w:space="0"/>
              <w:left w:val="single" w:color="auto" w:sz="6" w:space="0"/>
              <w:bottom w:val="single" w:color="auto" w:sz="4" w:space="0"/>
              <w:right w:val="single" w:color="auto" w:sz="4" w:space="0"/>
            </w:tcBorders>
            <w:vAlign w:val="center"/>
          </w:tcPr>
          <w:p w14:paraId="087D21C8">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183" w:type="dxa"/>
            <w:tcBorders>
              <w:top w:val="single" w:color="auto" w:sz="6" w:space="0"/>
              <w:left w:val="single" w:color="auto" w:sz="4" w:space="0"/>
              <w:bottom w:val="single" w:color="auto" w:sz="4" w:space="0"/>
              <w:right w:val="single" w:color="auto" w:sz="6" w:space="0"/>
            </w:tcBorders>
            <w:vAlign w:val="center"/>
          </w:tcPr>
          <w:p w14:paraId="52C0132E">
            <w:pPr>
              <w:rPr>
                <w:rFonts w:hint="eastAsia" w:ascii="宋体" w:hAnsi="宋体" w:eastAsia="宋体" w:cs="宋体"/>
                <w:color w:val="auto"/>
                <w:sz w:val="24"/>
                <w:szCs w:val="24"/>
              </w:rPr>
            </w:pPr>
          </w:p>
        </w:tc>
        <w:tc>
          <w:tcPr>
            <w:tcW w:w="1397" w:type="dxa"/>
            <w:tcBorders>
              <w:top w:val="single" w:color="auto" w:sz="6" w:space="0"/>
              <w:left w:val="single" w:color="auto" w:sz="6" w:space="0"/>
              <w:bottom w:val="single" w:color="auto" w:sz="4" w:space="0"/>
              <w:right w:val="single" w:color="auto" w:sz="6" w:space="0"/>
            </w:tcBorders>
            <w:vAlign w:val="center"/>
          </w:tcPr>
          <w:p w14:paraId="5ACB5B6B">
            <w:pPr>
              <w:rPr>
                <w:rFonts w:hint="eastAsia" w:ascii="宋体" w:hAnsi="宋体" w:eastAsia="宋体" w:cs="宋体"/>
                <w:color w:val="auto"/>
                <w:sz w:val="24"/>
                <w:szCs w:val="24"/>
              </w:rPr>
            </w:pPr>
          </w:p>
        </w:tc>
        <w:tc>
          <w:tcPr>
            <w:tcW w:w="1191" w:type="dxa"/>
            <w:tcBorders>
              <w:top w:val="single" w:color="auto" w:sz="6" w:space="0"/>
              <w:left w:val="single" w:color="auto" w:sz="6" w:space="0"/>
              <w:bottom w:val="single" w:color="auto" w:sz="4" w:space="0"/>
              <w:right w:val="single" w:color="auto" w:sz="6" w:space="0"/>
            </w:tcBorders>
            <w:vAlign w:val="center"/>
          </w:tcPr>
          <w:p w14:paraId="6B860FC4">
            <w:pPr>
              <w:rPr>
                <w:rFonts w:hint="eastAsia" w:ascii="宋体" w:hAnsi="宋体" w:eastAsia="宋体" w:cs="宋体"/>
                <w:color w:val="auto"/>
                <w:sz w:val="24"/>
                <w:szCs w:val="24"/>
              </w:rPr>
            </w:pPr>
          </w:p>
        </w:tc>
        <w:tc>
          <w:tcPr>
            <w:tcW w:w="1443" w:type="dxa"/>
            <w:tcBorders>
              <w:top w:val="single" w:color="auto" w:sz="6" w:space="0"/>
              <w:left w:val="single" w:color="auto" w:sz="6" w:space="0"/>
              <w:bottom w:val="single" w:color="auto" w:sz="4" w:space="0"/>
              <w:right w:val="single" w:color="auto" w:sz="6" w:space="0"/>
            </w:tcBorders>
            <w:vAlign w:val="center"/>
          </w:tcPr>
          <w:p w14:paraId="6E868F23">
            <w:pPr>
              <w:rPr>
                <w:rFonts w:hint="eastAsia" w:ascii="宋体" w:hAnsi="宋体" w:eastAsia="宋体" w:cs="宋体"/>
                <w:color w:val="auto"/>
                <w:sz w:val="24"/>
                <w:szCs w:val="24"/>
              </w:rPr>
            </w:pPr>
          </w:p>
        </w:tc>
        <w:tc>
          <w:tcPr>
            <w:tcW w:w="1140" w:type="dxa"/>
            <w:tcBorders>
              <w:top w:val="single" w:color="auto" w:sz="6" w:space="0"/>
              <w:left w:val="single" w:color="auto" w:sz="6" w:space="0"/>
              <w:bottom w:val="single" w:color="auto" w:sz="4" w:space="0"/>
              <w:right w:val="single" w:color="auto" w:sz="6" w:space="0"/>
            </w:tcBorders>
            <w:vAlign w:val="center"/>
          </w:tcPr>
          <w:p w14:paraId="174B8FDE">
            <w:pPr>
              <w:jc w:val="center"/>
              <w:textAlignment w:val="baseline"/>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120</w:t>
            </w:r>
          </w:p>
        </w:tc>
      </w:tr>
      <w:tr w14:paraId="5B465D4B">
        <w:tblPrEx>
          <w:tblCellMar>
            <w:top w:w="0" w:type="dxa"/>
            <w:left w:w="28" w:type="dxa"/>
            <w:bottom w:w="0" w:type="dxa"/>
            <w:right w:w="28" w:type="dxa"/>
          </w:tblCellMar>
        </w:tblPrEx>
        <w:trPr>
          <w:trHeight w:val="667" w:hRule="atLeast"/>
          <w:jc w:val="center"/>
        </w:trPr>
        <w:tc>
          <w:tcPr>
            <w:tcW w:w="910" w:type="dxa"/>
            <w:vMerge w:val="continue"/>
            <w:tcBorders>
              <w:left w:val="single" w:color="auto" w:sz="6" w:space="0"/>
              <w:right w:val="single" w:color="auto" w:sz="4" w:space="0"/>
            </w:tcBorders>
            <w:vAlign w:val="center"/>
          </w:tcPr>
          <w:p w14:paraId="5C755B5C">
            <w:pPr>
              <w:rPr>
                <w:rFonts w:hint="eastAsia" w:ascii="宋体" w:hAnsi="宋体" w:eastAsia="宋体" w:cs="宋体"/>
                <w:color w:val="auto"/>
                <w:sz w:val="24"/>
                <w:szCs w:val="24"/>
              </w:rPr>
            </w:pPr>
          </w:p>
        </w:tc>
        <w:tc>
          <w:tcPr>
            <w:tcW w:w="510" w:type="dxa"/>
            <w:tcBorders>
              <w:top w:val="single" w:color="auto" w:sz="6" w:space="0"/>
              <w:left w:val="single" w:color="auto" w:sz="4" w:space="0"/>
              <w:bottom w:val="single" w:color="auto" w:sz="4" w:space="0"/>
            </w:tcBorders>
            <w:vAlign w:val="center"/>
          </w:tcPr>
          <w:p w14:paraId="03D408B6">
            <w:pP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406" w:type="dxa"/>
            <w:tcBorders>
              <w:top w:val="single" w:color="auto" w:sz="6" w:space="0"/>
              <w:left w:val="single" w:color="auto" w:sz="6" w:space="0"/>
              <w:bottom w:val="single" w:color="auto" w:sz="4" w:space="0"/>
              <w:right w:val="single" w:color="auto" w:sz="6" w:space="0"/>
            </w:tcBorders>
            <w:vAlign w:val="center"/>
          </w:tcPr>
          <w:p w14:paraId="2ACBC6BD">
            <w:pPr>
              <w:jc w:val="center"/>
              <w:textAlignment w:val="baseline"/>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眼科光学相干断层扫描仪（OCT)</w:t>
            </w:r>
          </w:p>
        </w:tc>
        <w:tc>
          <w:tcPr>
            <w:tcW w:w="620" w:type="dxa"/>
            <w:tcBorders>
              <w:top w:val="single" w:color="auto" w:sz="6" w:space="0"/>
              <w:left w:val="single" w:color="auto" w:sz="6" w:space="0"/>
              <w:bottom w:val="single" w:color="auto" w:sz="4" w:space="0"/>
              <w:right w:val="single" w:color="auto" w:sz="4" w:space="0"/>
            </w:tcBorders>
            <w:vAlign w:val="center"/>
          </w:tcPr>
          <w:p w14:paraId="52C06F3B">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183" w:type="dxa"/>
            <w:tcBorders>
              <w:top w:val="single" w:color="auto" w:sz="6" w:space="0"/>
              <w:left w:val="single" w:color="auto" w:sz="4" w:space="0"/>
              <w:bottom w:val="single" w:color="auto" w:sz="4" w:space="0"/>
              <w:right w:val="single" w:color="auto" w:sz="6" w:space="0"/>
            </w:tcBorders>
            <w:vAlign w:val="center"/>
          </w:tcPr>
          <w:p w14:paraId="762D8530">
            <w:pPr>
              <w:rPr>
                <w:rFonts w:hint="eastAsia" w:ascii="宋体" w:hAnsi="宋体" w:eastAsia="宋体" w:cs="宋体"/>
                <w:color w:val="auto"/>
                <w:sz w:val="24"/>
                <w:szCs w:val="24"/>
              </w:rPr>
            </w:pPr>
          </w:p>
        </w:tc>
        <w:tc>
          <w:tcPr>
            <w:tcW w:w="1397" w:type="dxa"/>
            <w:tcBorders>
              <w:top w:val="single" w:color="auto" w:sz="6" w:space="0"/>
              <w:left w:val="single" w:color="auto" w:sz="6" w:space="0"/>
              <w:bottom w:val="single" w:color="auto" w:sz="4" w:space="0"/>
              <w:right w:val="single" w:color="auto" w:sz="6" w:space="0"/>
            </w:tcBorders>
            <w:vAlign w:val="center"/>
          </w:tcPr>
          <w:p w14:paraId="4241F6FB">
            <w:pPr>
              <w:rPr>
                <w:rFonts w:hint="eastAsia" w:ascii="宋体" w:hAnsi="宋体" w:eastAsia="宋体" w:cs="宋体"/>
                <w:color w:val="auto"/>
                <w:sz w:val="24"/>
                <w:szCs w:val="24"/>
              </w:rPr>
            </w:pPr>
          </w:p>
        </w:tc>
        <w:tc>
          <w:tcPr>
            <w:tcW w:w="1191" w:type="dxa"/>
            <w:tcBorders>
              <w:top w:val="single" w:color="auto" w:sz="6" w:space="0"/>
              <w:left w:val="single" w:color="auto" w:sz="6" w:space="0"/>
              <w:bottom w:val="single" w:color="auto" w:sz="4" w:space="0"/>
              <w:right w:val="single" w:color="auto" w:sz="6" w:space="0"/>
            </w:tcBorders>
            <w:vAlign w:val="center"/>
          </w:tcPr>
          <w:p w14:paraId="5242A1A0">
            <w:pPr>
              <w:rPr>
                <w:rFonts w:hint="eastAsia" w:ascii="宋体" w:hAnsi="宋体" w:eastAsia="宋体" w:cs="宋体"/>
                <w:color w:val="auto"/>
                <w:sz w:val="24"/>
                <w:szCs w:val="24"/>
              </w:rPr>
            </w:pPr>
          </w:p>
        </w:tc>
        <w:tc>
          <w:tcPr>
            <w:tcW w:w="1443" w:type="dxa"/>
            <w:tcBorders>
              <w:top w:val="single" w:color="auto" w:sz="6" w:space="0"/>
              <w:left w:val="single" w:color="auto" w:sz="6" w:space="0"/>
              <w:bottom w:val="single" w:color="auto" w:sz="4" w:space="0"/>
              <w:right w:val="single" w:color="auto" w:sz="6" w:space="0"/>
            </w:tcBorders>
            <w:vAlign w:val="center"/>
          </w:tcPr>
          <w:p w14:paraId="11D42DDD">
            <w:pPr>
              <w:rPr>
                <w:rFonts w:hint="eastAsia" w:ascii="宋体" w:hAnsi="宋体" w:eastAsia="宋体" w:cs="宋体"/>
                <w:color w:val="auto"/>
                <w:sz w:val="24"/>
                <w:szCs w:val="24"/>
              </w:rPr>
            </w:pPr>
          </w:p>
        </w:tc>
        <w:tc>
          <w:tcPr>
            <w:tcW w:w="1140" w:type="dxa"/>
            <w:tcBorders>
              <w:top w:val="single" w:color="auto" w:sz="6" w:space="0"/>
              <w:left w:val="single" w:color="auto" w:sz="6" w:space="0"/>
              <w:bottom w:val="single" w:color="auto" w:sz="4" w:space="0"/>
              <w:right w:val="single" w:color="auto" w:sz="6" w:space="0"/>
            </w:tcBorders>
            <w:vAlign w:val="center"/>
          </w:tcPr>
          <w:p w14:paraId="03782C7B">
            <w:pPr>
              <w:jc w:val="center"/>
              <w:textAlignment w:val="baseline"/>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80</w:t>
            </w:r>
          </w:p>
        </w:tc>
      </w:tr>
      <w:tr w14:paraId="2DE036E2">
        <w:tblPrEx>
          <w:tblCellMar>
            <w:top w:w="0" w:type="dxa"/>
            <w:left w:w="28" w:type="dxa"/>
            <w:bottom w:w="0" w:type="dxa"/>
            <w:right w:w="28" w:type="dxa"/>
          </w:tblCellMar>
        </w:tblPrEx>
        <w:trPr>
          <w:trHeight w:val="551" w:hRule="atLeast"/>
          <w:jc w:val="center"/>
        </w:trPr>
        <w:tc>
          <w:tcPr>
            <w:tcW w:w="910" w:type="dxa"/>
            <w:vMerge w:val="continue"/>
            <w:tcBorders>
              <w:left w:val="single" w:color="auto" w:sz="6" w:space="0"/>
              <w:right w:val="single" w:color="auto" w:sz="4" w:space="0"/>
            </w:tcBorders>
            <w:vAlign w:val="center"/>
          </w:tcPr>
          <w:p w14:paraId="1A4BD446">
            <w:pPr>
              <w:rPr>
                <w:rFonts w:hint="eastAsia" w:ascii="宋体" w:hAnsi="宋体" w:eastAsia="宋体" w:cs="宋体"/>
                <w:color w:val="auto"/>
                <w:sz w:val="24"/>
                <w:szCs w:val="24"/>
              </w:rPr>
            </w:pPr>
          </w:p>
        </w:tc>
        <w:tc>
          <w:tcPr>
            <w:tcW w:w="510" w:type="dxa"/>
            <w:tcBorders>
              <w:top w:val="single" w:color="auto" w:sz="6" w:space="0"/>
              <w:left w:val="single" w:color="auto" w:sz="4" w:space="0"/>
              <w:bottom w:val="single" w:color="auto" w:sz="4" w:space="0"/>
            </w:tcBorders>
            <w:vAlign w:val="center"/>
          </w:tcPr>
          <w:p w14:paraId="03D50687">
            <w:pP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406" w:type="dxa"/>
            <w:tcBorders>
              <w:top w:val="single" w:color="auto" w:sz="6" w:space="0"/>
              <w:left w:val="single" w:color="auto" w:sz="6" w:space="0"/>
              <w:bottom w:val="single" w:color="auto" w:sz="4" w:space="0"/>
              <w:right w:val="single" w:color="auto" w:sz="6" w:space="0"/>
            </w:tcBorders>
            <w:vAlign w:val="center"/>
          </w:tcPr>
          <w:p w14:paraId="5836C2A0">
            <w:pPr>
              <w:jc w:val="center"/>
              <w:textAlignment w:val="baseline"/>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光学相干断层扫描仪</w:t>
            </w:r>
          </w:p>
        </w:tc>
        <w:tc>
          <w:tcPr>
            <w:tcW w:w="620" w:type="dxa"/>
            <w:tcBorders>
              <w:top w:val="single" w:color="auto" w:sz="6" w:space="0"/>
              <w:left w:val="single" w:color="auto" w:sz="6" w:space="0"/>
              <w:bottom w:val="single" w:color="auto" w:sz="4" w:space="0"/>
              <w:right w:val="single" w:color="auto" w:sz="4" w:space="0"/>
            </w:tcBorders>
            <w:vAlign w:val="center"/>
          </w:tcPr>
          <w:p w14:paraId="572F1348">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183" w:type="dxa"/>
            <w:tcBorders>
              <w:top w:val="single" w:color="auto" w:sz="6" w:space="0"/>
              <w:left w:val="single" w:color="auto" w:sz="4" w:space="0"/>
              <w:bottom w:val="single" w:color="auto" w:sz="4" w:space="0"/>
              <w:right w:val="single" w:color="auto" w:sz="6" w:space="0"/>
            </w:tcBorders>
            <w:vAlign w:val="center"/>
          </w:tcPr>
          <w:p w14:paraId="3E817962">
            <w:pPr>
              <w:rPr>
                <w:rFonts w:hint="eastAsia" w:ascii="宋体" w:hAnsi="宋体" w:eastAsia="宋体" w:cs="宋体"/>
                <w:color w:val="auto"/>
                <w:sz w:val="24"/>
                <w:szCs w:val="24"/>
              </w:rPr>
            </w:pPr>
          </w:p>
        </w:tc>
        <w:tc>
          <w:tcPr>
            <w:tcW w:w="1397" w:type="dxa"/>
            <w:tcBorders>
              <w:top w:val="single" w:color="auto" w:sz="6" w:space="0"/>
              <w:left w:val="single" w:color="auto" w:sz="6" w:space="0"/>
              <w:bottom w:val="single" w:color="auto" w:sz="4" w:space="0"/>
              <w:right w:val="single" w:color="auto" w:sz="6" w:space="0"/>
            </w:tcBorders>
            <w:vAlign w:val="center"/>
          </w:tcPr>
          <w:p w14:paraId="4D024103">
            <w:pPr>
              <w:rPr>
                <w:rFonts w:hint="eastAsia" w:ascii="宋体" w:hAnsi="宋体" w:eastAsia="宋体" w:cs="宋体"/>
                <w:color w:val="auto"/>
                <w:sz w:val="24"/>
                <w:szCs w:val="24"/>
              </w:rPr>
            </w:pPr>
          </w:p>
        </w:tc>
        <w:tc>
          <w:tcPr>
            <w:tcW w:w="1191" w:type="dxa"/>
            <w:tcBorders>
              <w:top w:val="single" w:color="auto" w:sz="6" w:space="0"/>
              <w:left w:val="single" w:color="auto" w:sz="6" w:space="0"/>
              <w:bottom w:val="single" w:color="auto" w:sz="4" w:space="0"/>
              <w:right w:val="single" w:color="auto" w:sz="6" w:space="0"/>
            </w:tcBorders>
            <w:vAlign w:val="center"/>
          </w:tcPr>
          <w:p w14:paraId="577AACB0">
            <w:pPr>
              <w:rPr>
                <w:rFonts w:hint="eastAsia" w:ascii="宋体" w:hAnsi="宋体" w:eastAsia="宋体" w:cs="宋体"/>
                <w:color w:val="auto"/>
                <w:sz w:val="24"/>
                <w:szCs w:val="24"/>
              </w:rPr>
            </w:pPr>
          </w:p>
        </w:tc>
        <w:tc>
          <w:tcPr>
            <w:tcW w:w="1443" w:type="dxa"/>
            <w:tcBorders>
              <w:top w:val="single" w:color="auto" w:sz="6" w:space="0"/>
              <w:left w:val="single" w:color="auto" w:sz="6" w:space="0"/>
              <w:bottom w:val="single" w:color="auto" w:sz="4" w:space="0"/>
              <w:right w:val="single" w:color="auto" w:sz="6" w:space="0"/>
            </w:tcBorders>
            <w:vAlign w:val="center"/>
          </w:tcPr>
          <w:p w14:paraId="560B29D2">
            <w:pPr>
              <w:rPr>
                <w:rFonts w:hint="eastAsia" w:ascii="宋体" w:hAnsi="宋体" w:eastAsia="宋体" w:cs="宋体"/>
                <w:color w:val="auto"/>
                <w:sz w:val="24"/>
                <w:szCs w:val="24"/>
              </w:rPr>
            </w:pPr>
          </w:p>
        </w:tc>
        <w:tc>
          <w:tcPr>
            <w:tcW w:w="1140" w:type="dxa"/>
            <w:tcBorders>
              <w:top w:val="single" w:color="auto" w:sz="6" w:space="0"/>
              <w:left w:val="single" w:color="auto" w:sz="6" w:space="0"/>
              <w:bottom w:val="single" w:color="auto" w:sz="4" w:space="0"/>
              <w:right w:val="single" w:color="auto" w:sz="6" w:space="0"/>
            </w:tcBorders>
            <w:vAlign w:val="center"/>
          </w:tcPr>
          <w:p w14:paraId="2D38E72D">
            <w:pPr>
              <w:jc w:val="center"/>
              <w:textAlignment w:val="baseline"/>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150</w:t>
            </w:r>
          </w:p>
        </w:tc>
      </w:tr>
      <w:tr w14:paraId="0CA91AEC">
        <w:tblPrEx>
          <w:tblCellMar>
            <w:top w:w="0" w:type="dxa"/>
            <w:left w:w="28" w:type="dxa"/>
            <w:bottom w:w="0" w:type="dxa"/>
            <w:right w:w="28" w:type="dxa"/>
          </w:tblCellMar>
        </w:tblPrEx>
        <w:trPr>
          <w:trHeight w:val="551" w:hRule="atLeast"/>
          <w:jc w:val="center"/>
        </w:trPr>
        <w:tc>
          <w:tcPr>
            <w:tcW w:w="910" w:type="dxa"/>
            <w:vMerge w:val="continue"/>
            <w:tcBorders>
              <w:left w:val="single" w:color="auto" w:sz="6" w:space="0"/>
              <w:right w:val="single" w:color="auto" w:sz="4" w:space="0"/>
            </w:tcBorders>
            <w:vAlign w:val="center"/>
          </w:tcPr>
          <w:p w14:paraId="53599D75">
            <w:pPr>
              <w:rPr>
                <w:rFonts w:hint="eastAsia" w:ascii="宋体" w:hAnsi="宋体" w:eastAsia="宋体" w:cs="宋体"/>
                <w:color w:val="auto"/>
                <w:sz w:val="24"/>
                <w:szCs w:val="24"/>
              </w:rPr>
            </w:pPr>
          </w:p>
        </w:tc>
        <w:tc>
          <w:tcPr>
            <w:tcW w:w="510" w:type="dxa"/>
            <w:tcBorders>
              <w:top w:val="single" w:color="auto" w:sz="6" w:space="0"/>
              <w:left w:val="single" w:color="auto" w:sz="4" w:space="0"/>
              <w:bottom w:val="single" w:color="auto" w:sz="4" w:space="0"/>
            </w:tcBorders>
            <w:vAlign w:val="center"/>
          </w:tcPr>
          <w:p w14:paraId="67749A16">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p>
        </w:tc>
        <w:tc>
          <w:tcPr>
            <w:tcW w:w="1406" w:type="dxa"/>
            <w:tcBorders>
              <w:top w:val="single" w:color="auto" w:sz="6" w:space="0"/>
              <w:left w:val="single" w:color="auto" w:sz="6" w:space="0"/>
              <w:bottom w:val="single" w:color="auto" w:sz="4" w:space="0"/>
              <w:right w:val="single" w:color="auto" w:sz="6" w:space="0"/>
            </w:tcBorders>
            <w:vAlign w:val="center"/>
          </w:tcPr>
          <w:p w14:paraId="76464DCE">
            <w:pPr>
              <w:jc w:val="center"/>
              <w:textAlignment w:val="baseline"/>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眼科手术显微镜</w:t>
            </w:r>
          </w:p>
        </w:tc>
        <w:tc>
          <w:tcPr>
            <w:tcW w:w="620" w:type="dxa"/>
            <w:tcBorders>
              <w:top w:val="single" w:color="auto" w:sz="6" w:space="0"/>
              <w:left w:val="single" w:color="auto" w:sz="6" w:space="0"/>
              <w:bottom w:val="single" w:color="auto" w:sz="4" w:space="0"/>
              <w:right w:val="single" w:color="auto" w:sz="4" w:space="0"/>
            </w:tcBorders>
            <w:vAlign w:val="center"/>
          </w:tcPr>
          <w:p w14:paraId="64F848F1">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183" w:type="dxa"/>
            <w:tcBorders>
              <w:top w:val="single" w:color="auto" w:sz="6" w:space="0"/>
              <w:left w:val="single" w:color="auto" w:sz="4" w:space="0"/>
              <w:bottom w:val="single" w:color="auto" w:sz="4" w:space="0"/>
              <w:right w:val="single" w:color="auto" w:sz="6" w:space="0"/>
            </w:tcBorders>
            <w:vAlign w:val="center"/>
          </w:tcPr>
          <w:p w14:paraId="07E20F01">
            <w:pPr>
              <w:rPr>
                <w:rFonts w:hint="eastAsia" w:ascii="宋体" w:hAnsi="宋体" w:eastAsia="宋体" w:cs="宋体"/>
                <w:color w:val="auto"/>
                <w:sz w:val="24"/>
                <w:szCs w:val="24"/>
              </w:rPr>
            </w:pPr>
          </w:p>
        </w:tc>
        <w:tc>
          <w:tcPr>
            <w:tcW w:w="1397" w:type="dxa"/>
            <w:tcBorders>
              <w:top w:val="single" w:color="auto" w:sz="6" w:space="0"/>
              <w:left w:val="single" w:color="auto" w:sz="6" w:space="0"/>
              <w:bottom w:val="single" w:color="auto" w:sz="4" w:space="0"/>
              <w:right w:val="single" w:color="auto" w:sz="6" w:space="0"/>
            </w:tcBorders>
            <w:vAlign w:val="center"/>
          </w:tcPr>
          <w:p w14:paraId="40BC5BA4">
            <w:pPr>
              <w:rPr>
                <w:rFonts w:hint="eastAsia" w:ascii="宋体" w:hAnsi="宋体" w:eastAsia="宋体" w:cs="宋体"/>
                <w:color w:val="auto"/>
                <w:sz w:val="24"/>
                <w:szCs w:val="24"/>
              </w:rPr>
            </w:pPr>
          </w:p>
        </w:tc>
        <w:tc>
          <w:tcPr>
            <w:tcW w:w="1191" w:type="dxa"/>
            <w:tcBorders>
              <w:top w:val="single" w:color="auto" w:sz="6" w:space="0"/>
              <w:left w:val="single" w:color="auto" w:sz="6" w:space="0"/>
              <w:bottom w:val="single" w:color="auto" w:sz="4" w:space="0"/>
              <w:right w:val="single" w:color="auto" w:sz="6" w:space="0"/>
            </w:tcBorders>
            <w:vAlign w:val="center"/>
          </w:tcPr>
          <w:p w14:paraId="31690A66">
            <w:pPr>
              <w:rPr>
                <w:rFonts w:hint="eastAsia" w:ascii="宋体" w:hAnsi="宋体" w:eastAsia="宋体" w:cs="宋体"/>
                <w:color w:val="auto"/>
                <w:sz w:val="24"/>
                <w:szCs w:val="24"/>
              </w:rPr>
            </w:pPr>
          </w:p>
        </w:tc>
        <w:tc>
          <w:tcPr>
            <w:tcW w:w="1443" w:type="dxa"/>
            <w:tcBorders>
              <w:top w:val="single" w:color="auto" w:sz="6" w:space="0"/>
              <w:left w:val="single" w:color="auto" w:sz="6" w:space="0"/>
              <w:bottom w:val="single" w:color="auto" w:sz="4" w:space="0"/>
              <w:right w:val="single" w:color="auto" w:sz="6" w:space="0"/>
            </w:tcBorders>
            <w:vAlign w:val="center"/>
          </w:tcPr>
          <w:p w14:paraId="0AEDCB74">
            <w:pPr>
              <w:rPr>
                <w:rFonts w:hint="eastAsia" w:ascii="宋体" w:hAnsi="宋体" w:eastAsia="宋体" w:cs="宋体"/>
                <w:color w:val="auto"/>
                <w:sz w:val="24"/>
                <w:szCs w:val="24"/>
              </w:rPr>
            </w:pPr>
          </w:p>
        </w:tc>
        <w:tc>
          <w:tcPr>
            <w:tcW w:w="1140" w:type="dxa"/>
            <w:tcBorders>
              <w:top w:val="single" w:color="auto" w:sz="6" w:space="0"/>
              <w:left w:val="single" w:color="auto" w:sz="6" w:space="0"/>
              <w:bottom w:val="single" w:color="auto" w:sz="4" w:space="0"/>
              <w:right w:val="single" w:color="auto" w:sz="6" w:space="0"/>
            </w:tcBorders>
            <w:vAlign w:val="center"/>
          </w:tcPr>
          <w:p w14:paraId="55F3BF50">
            <w:pPr>
              <w:jc w:val="center"/>
              <w:textAlignment w:val="baseline"/>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300</w:t>
            </w:r>
          </w:p>
        </w:tc>
      </w:tr>
      <w:tr w14:paraId="7596F59A">
        <w:tblPrEx>
          <w:tblCellMar>
            <w:top w:w="0" w:type="dxa"/>
            <w:left w:w="28" w:type="dxa"/>
            <w:bottom w:w="0" w:type="dxa"/>
            <w:right w:w="28" w:type="dxa"/>
          </w:tblCellMar>
        </w:tblPrEx>
        <w:trPr>
          <w:trHeight w:val="551" w:hRule="atLeast"/>
          <w:jc w:val="center"/>
        </w:trPr>
        <w:tc>
          <w:tcPr>
            <w:tcW w:w="910" w:type="dxa"/>
            <w:vMerge w:val="continue"/>
            <w:tcBorders>
              <w:left w:val="single" w:color="auto" w:sz="6" w:space="0"/>
              <w:right w:val="single" w:color="auto" w:sz="4" w:space="0"/>
            </w:tcBorders>
            <w:vAlign w:val="center"/>
          </w:tcPr>
          <w:p w14:paraId="6B63599A">
            <w:pPr>
              <w:rPr>
                <w:rFonts w:hint="eastAsia" w:ascii="宋体" w:hAnsi="宋体" w:eastAsia="宋体" w:cs="宋体"/>
                <w:color w:val="auto"/>
                <w:sz w:val="24"/>
                <w:szCs w:val="24"/>
              </w:rPr>
            </w:pPr>
          </w:p>
        </w:tc>
        <w:tc>
          <w:tcPr>
            <w:tcW w:w="510" w:type="dxa"/>
            <w:tcBorders>
              <w:top w:val="single" w:color="auto" w:sz="6" w:space="0"/>
              <w:left w:val="single" w:color="auto" w:sz="4" w:space="0"/>
              <w:bottom w:val="single" w:color="auto" w:sz="4" w:space="0"/>
            </w:tcBorders>
            <w:vAlign w:val="center"/>
          </w:tcPr>
          <w:p w14:paraId="1AAB98F8">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p>
        </w:tc>
        <w:tc>
          <w:tcPr>
            <w:tcW w:w="1406" w:type="dxa"/>
            <w:tcBorders>
              <w:top w:val="single" w:color="auto" w:sz="6" w:space="0"/>
              <w:left w:val="single" w:color="auto" w:sz="6" w:space="0"/>
              <w:bottom w:val="single" w:color="auto" w:sz="4" w:space="0"/>
              <w:right w:val="single" w:color="auto" w:sz="6" w:space="0"/>
            </w:tcBorders>
            <w:vAlign w:val="center"/>
          </w:tcPr>
          <w:p w14:paraId="5D5840E1">
            <w:pPr>
              <w:jc w:val="center"/>
              <w:textAlignment w:val="baseline"/>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眼科超声乳化仪</w:t>
            </w:r>
          </w:p>
        </w:tc>
        <w:tc>
          <w:tcPr>
            <w:tcW w:w="620" w:type="dxa"/>
            <w:tcBorders>
              <w:top w:val="single" w:color="auto" w:sz="6" w:space="0"/>
              <w:left w:val="single" w:color="auto" w:sz="6" w:space="0"/>
              <w:bottom w:val="single" w:color="auto" w:sz="4" w:space="0"/>
              <w:right w:val="single" w:color="auto" w:sz="4" w:space="0"/>
            </w:tcBorders>
            <w:vAlign w:val="center"/>
          </w:tcPr>
          <w:p w14:paraId="23EBE7DF">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183" w:type="dxa"/>
            <w:tcBorders>
              <w:top w:val="single" w:color="auto" w:sz="6" w:space="0"/>
              <w:left w:val="single" w:color="auto" w:sz="4" w:space="0"/>
              <w:bottom w:val="single" w:color="auto" w:sz="4" w:space="0"/>
              <w:right w:val="single" w:color="auto" w:sz="6" w:space="0"/>
            </w:tcBorders>
            <w:vAlign w:val="center"/>
          </w:tcPr>
          <w:p w14:paraId="00B93105">
            <w:pPr>
              <w:rPr>
                <w:rFonts w:hint="eastAsia" w:ascii="宋体" w:hAnsi="宋体" w:eastAsia="宋体" w:cs="宋体"/>
                <w:color w:val="auto"/>
                <w:sz w:val="24"/>
                <w:szCs w:val="24"/>
              </w:rPr>
            </w:pPr>
          </w:p>
        </w:tc>
        <w:tc>
          <w:tcPr>
            <w:tcW w:w="1397" w:type="dxa"/>
            <w:tcBorders>
              <w:top w:val="single" w:color="auto" w:sz="6" w:space="0"/>
              <w:left w:val="single" w:color="auto" w:sz="6" w:space="0"/>
              <w:bottom w:val="single" w:color="auto" w:sz="4" w:space="0"/>
              <w:right w:val="single" w:color="auto" w:sz="6" w:space="0"/>
            </w:tcBorders>
            <w:vAlign w:val="center"/>
          </w:tcPr>
          <w:p w14:paraId="7E454FB4">
            <w:pPr>
              <w:rPr>
                <w:rFonts w:hint="eastAsia" w:ascii="宋体" w:hAnsi="宋体" w:eastAsia="宋体" w:cs="宋体"/>
                <w:color w:val="auto"/>
                <w:sz w:val="24"/>
                <w:szCs w:val="24"/>
              </w:rPr>
            </w:pPr>
          </w:p>
        </w:tc>
        <w:tc>
          <w:tcPr>
            <w:tcW w:w="1191" w:type="dxa"/>
            <w:tcBorders>
              <w:top w:val="single" w:color="auto" w:sz="6" w:space="0"/>
              <w:left w:val="single" w:color="auto" w:sz="6" w:space="0"/>
              <w:bottom w:val="single" w:color="auto" w:sz="4" w:space="0"/>
              <w:right w:val="single" w:color="auto" w:sz="6" w:space="0"/>
            </w:tcBorders>
            <w:vAlign w:val="center"/>
          </w:tcPr>
          <w:p w14:paraId="3E7063C7">
            <w:pPr>
              <w:rPr>
                <w:rFonts w:hint="eastAsia" w:ascii="宋体" w:hAnsi="宋体" w:eastAsia="宋体" w:cs="宋体"/>
                <w:color w:val="auto"/>
                <w:sz w:val="24"/>
                <w:szCs w:val="24"/>
              </w:rPr>
            </w:pPr>
          </w:p>
        </w:tc>
        <w:tc>
          <w:tcPr>
            <w:tcW w:w="1443" w:type="dxa"/>
            <w:tcBorders>
              <w:top w:val="single" w:color="auto" w:sz="6" w:space="0"/>
              <w:left w:val="single" w:color="auto" w:sz="6" w:space="0"/>
              <w:bottom w:val="single" w:color="auto" w:sz="4" w:space="0"/>
              <w:right w:val="single" w:color="auto" w:sz="6" w:space="0"/>
            </w:tcBorders>
            <w:vAlign w:val="center"/>
          </w:tcPr>
          <w:p w14:paraId="2DBBC647">
            <w:pPr>
              <w:rPr>
                <w:rFonts w:hint="eastAsia" w:ascii="宋体" w:hAnsi="宋体" w:eastAsia="宋体" w:cs="宋体"/>
                <w:color w:val="auto"/>
                <w:sz w:val="24"/>
                <w:szCs w:val="24"/>
              </w:rPr>
            </w:pPr>
          </w:p>
        </w:tc>
        <w:tc>
          <w:tcPr>
            <w:tcW w:w="1140" w:type="dxa"/>
            <w:tcBorders>
              <w:top w:val="single" w:color="auto" w:sz="6" w:space="0"/>
              <w:left w:val="single" w:color="auto" w:sz="6" w:space="0"/>
              <w:bottom w:val="single" w:color="auto" w:sz="4" w:space="0"/>
              <w:right w:val="single" w:color="auto" w:sz="6" w:space="0"/>
            </w:tcBorders>
            <w:vAlign w:val="center"/>
          </w:tcPr>
          <w:p w14:paraId="792EA383">
            <w:pPr>
              <w:jc w:val="center"/>
              <w:textAlignment w:val="baseline"/>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140</w:t>
            </w:r>
          </w:p>
        </w:tc>
      </w:tr>
      <w:tr w14:paraId="62B4CA25">
        <w:tblPrEx>
          <w:tblCellMar>
            <w:top w:w="0" w:type="dxa"/>
            <w:left w:w="28" w:type="dxa"/>
            <w:bottom w:w="0" w:type="dxa"/>
            <w:right w:w="28" w:type="dxa"/>
          </w:tblCellMar>
        </w:tblPrEx>
        <w:trPr>
          <w:trHeight w:val="469" w:hRule="atLeast"/>
          <w:jc w:val="center"/>
        </w:trPr>
        <w:tc>
          <w:tcPr>
            <w:tcW w:w="1420" w:type="dxa"/>
            <w:gridSpan w:val="2"/>
            <w:tcBorders>
              <w:top w:val="single" w:color="auto" w:sz="4" w:space="0"/>
              <w:left w:val="single" w:color="auto" w:sz="6" w:space="0"/>
              <w:bottom w:val="single" w:color="auto" w:sz="4" w:space="0"/>
            </w:tcBorders>
            <w:vAlign w:val="center"/>
          </w:tcPr>
          <w:p w14:paraId="28DC8817">
            <w:pPr>
              <w:rPr>
                <w:rFonts w:hint="eastAsia" w:ascii="宋体" w:hAnsi="宋体" w:eastAsia="宋体" w:cs="宋体"/>
                <w:color w:val="auto"/>
                <w:sz w:val="24"/>
                <w:szCs w:val="24"/>
              </w:rPr>
            </w:pPr>
            <w:r>
              <w:rPr>
                <w:rFonts w:hint="eastAsia" w:ascii="宋体" w:hAnsi="宋体" w:eastAsia="宋体" w:cs="宋体"/>
                <w:color w:val="auto"/>
                <w:sz w:val="24"/>
                <w:szCs w:val="24"/>
              </w:rPr>
              <w:t>合计</w:t>
            </w:r>
          </w:p>
        </w:tc>
        <w:tc>
          <w:tcPr>
            <w:tcW w:w="5797" w:type="dxa"/>
            <w:gridSpan w:val="5"/>
            <w:tcBorders>
              <w:top w:val="single" w:color="auto" w:sz="4" w:space="0"/>
              <w:left w:val="single" w:color="auto" w:sz="6" w:space="0"/>
              <w:bottom w:val="single" w:color="auto" w:sz="4" w:space="0"/>
              <w:right w:val="single" w:color="auto" w:sz="6" w:space="0"/>
            </w:tcBorders>
            <w:vAlign w:val="center"/>
          </w:tcPr>
          <w:p w14:paraId="2E997282">
            <w:pPr>
              <w:jc w:val="both"/>
              <w:rPr>
                <w:rFonts w:hint="eastAsia" w:ascii="宋体" w:hAnsi="宋体" w:eastAsia="宋体" w:cs="宋体"/>
                <w:color w:val="auto"/>
                <w:sz w:val="24"/>
                <w:szCs w:val="24"/>
              </w:rPr>
            </w:pPr>
            <w:r>
              <w:rPr>
                <w:rFonts w:hint="eastAsia" w:ascii="宋体" w:hAnsi="宋体" w:eastAsia="宋体" w:cs="宋体"/>
                <w:color w:val="auto"/>
                <w:sz w:val="24"/>
                <w:szCs w:val="24"/>
              </w:rPr>
              <w:t>报价：（大写）                 （小写）           元</w:t>
            </w:r>
          </w:p>
        </w:tc>
        <w:tc>
          <w:tcPr>
            <w:tcW w:w="1443" w:type="dxa"/>
            <w:tcBorders>
              <w:top w:val="single" w:color="auto" w:sz="4" w:space="0"/>
              <w:left w:val="single" w:color="auto" w:sz="6" w:space="0"/>
              <w:bottom w:val="single" w:color="auto" w:sz="4" w:space="0"/>
              <w:right w:val="single" w:color="auto" w:sz="6" w:space="0"/>
            </w:tcBorders>
            <w:vAlign w:val="center"/>
          </w:tcPr>
          <w:p w14:paraId="1AE1F0A2">
            <w:pPr>
              <w:jc w:val="both"/>
              <w:rPr>
                <w:rFonts w:hint="eastAsia" w:ascii="宋体" w:hAnsi="宋体" w:eastAsia="宋体" w:cs="宋体"/>
                <w:color w:val="auto"/>
                <w:sz w:val="24"/>
                <w:szCs w:val="24"/>
              </w:rPr>
            </w:pPr>
          </w:p>
        </w:tc>
        <w:tc>
          <w:tcPr>
            <w:tcW w:w="1140" w:type="dxa"/>
            <w:tcBorders>
              <w:top w:val="single" w:color="auto" w:sz="4" w:space="0"/>
              <w:left w:val="single" w:color="auto" w:sz="6" w:space="0"/>
              <w:bottom w:val="single" w:color="auto" w:sz="4" w:space="0"/>
              <w:right w:val="single" w:color="auto" w:sz="6" w:space="0"/>
            </w:tcBorders>
            <w:vAlign w:val="center"/>
          </w:tcPr>
          <w:p w14:paraId="6E67A9DA">
            <w:pPr>
              <w:jc w:val="both"/>
              <w:rPr>
                <w:rFonts w:hint="eastAsia" w:ascii="宋体" w:hAnsi="宋体" w:eastAsia="宋体" w:cs="宋体"/>
                <w:color w:val="auto"/>
                <w:sz w:val="24"/>
                <w:szCs w:val="24"/>
              </w:rPr>
            </w:pPr>
          </w:p>
        </w:tc>
      </w:tr>
      <w:tr w14:paraId="283A1ED8">
        <w:tblPrEx>
          <w:tblCellMar>
            <w:top w:w="0" w:type="dxa"/>
            <w:left w:w="28" w:type="dxa"/>
            <w:bottom w:w="0" w:type="dxa"/>
            <w:right w:w="28" w:type="dxa"/>
          </w:tblCellMar>
        </w:tblPrEx>
        <w:trPr>
          <w:trHeight w:val="469" w:hRule="atLeast"/>
          <w:jc w:val="center"/>
        </w:trPr>
        <w:tc>
          <w:tcPr>
            <w:tcW w:w="1420" w:type="dxa"/>
            <w:gridSpan w:val="2"/>
            <w:tcBorders>
              <w:top w:val="single" w:color="auto" w:sz="4" w:space="0"/>
              <w:left w:val="single" w:color="auto" w:sz="6" w:space="0"/>
              <w:bottom w:val="single" w:color="auto" w:sz="6" w:space="0"/>
            </w:tcBorders>
            <w:shd w:val="clear" w:color="auto" w:fill="auto"/>
            <w:vAlign w:val="center"/>
          </w:tcPr>
          <w:p w14:paraId="0BB73A06">
            <w:pP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c>
          <w:tcPr>
            <w:tcW w:w="5797" w:type="dxa"/>
            <w:gridSpan w:val="5"/>
            <w:tcBorders>
              <w:top w:val="single" w:color="auto" w:sz="4" w:space="0"/>
              <w:left w:val="single" w:color="auto" w:sz="6" w:space="0"/>
              <w:bottom w:val="single" w:color="auto" w:sz="6" w:space="0"/>
              <w:right w:val="single" w:color="auto" w:sz="6" w:space="0"/>
            </w:tcBorders>
            <w:shd w:val="clear" w:color="auto" w:fill="auto"/>
            <w:vAlign w:val="center"/>
          </w:tcPr>
          <w:p w14:paraId="29055FE0">
            <w:pPr>
              <w:jc w:val="both"/>
              <w:rPr>
                <w:rFonts w:hint="eastAsia" w:ascii="宋体" w:hAnsi="宋体" w:eastAsia="宋体" w:cs="宋体"/>
                <w:color w:val="auto"/>
                <w:sz w:val="24"/>
                <w:szCs w:val="24"/>
              </w:rPr>
            </w:pPr>
            <w:r>
              <w:rPr>
                <w:rFonts w:hint="eastAsia" w:ascii="宋体" w:hAnsi="宋体" w:eastAsia="宋体" w:cs="宋体"/>
                <w:color w:val="auto"/>
                <w:sz w:val="24"/>
                <w:szCs w:val="24"/>
              </w:rPr>
              <w:t>单价不得超过单项的最高限价，保留小数点后两位。</w:t>
            </w:r>
          </w:p>
          <w:p w14:paraId="2C020720">
            <w:pPr>
              <w:pStyle w:val="5"/>
              <w:numPr>
                <w:ilvl w:val="3"/>
                <w:numId w:val="0"/>
              </w:numPr>
              <w:jc w:val="both"/>
              <w:rPr>
                <w:rFonts w:hint="eastAsia" w:ascii="宋体" w:hAnsi="宋体" w:eastAsia="宋体" w:cs="宋体"/>
                <w:color w:val="auto"/>
                <w:sz w:val="24"/>
                <w:szCs w:val="24"/>
              </w:rPr>
            </w:pPr>
            <w:r>
              <w:rPr>
                <w:rFonts w:hint="eastAsia" w:ascii="宋体" w:hAnsi="宋体" w:eastAsia="宋体" w:cs="宋体"/>
                <w:b w:val="0"/>
                <w:bCs w:val="0"/>
                <w:color w:val="auto"/>
                <w:sz w:val="24"/>
                <w:szCs w:val="24"/>
                <w:lang w:val="zh-CN"/>
              </w:rPr>
              <w:t>分项报价表合计与开标一览表总报价一致。</w:t>
            </w:r>
          </w:p>
        </w:tc>
        <w:tc>
          <w:tcPr>
            <w:tcW w:w="1443" w:type="dxa"/>
            <w:tcBorders>
              <w:top w:val="single" w:color="auto" w:sz="4" w:space="0"/>
              <w:left w:val="single" w:color="auto" w:sz="6" w:space="0"/>
              <w:bottom w:val="single" w:color="auto" w:sz="6" w:space="0"/>
              <w:right w:val="single" w:color="auto" w:sz="6" w:space="0"/>
            </w:tcBorders>
            <w:shd w:val="clear" w:color="auto" w:fill="auto"/>
            <w:vAlign w:val="center"/>
          </w:tcPr>
          <w:p w14:paraId="07148304">
            <w:pPr>
              <w:rPr>
                <w:rFonts w:hint="eastAsia" w:ascii="宋体" w:hAnsi="宋体" w:eastAsia="宋体" w:cs="宋体"/>
                <w:color w:val="auto"/>
                <w:sz w:val="24"/>
                <w:szCs w:val="24"/>
              </w:rPr>
            </w:pPr>
          </w:p>
        </w:tc>
        <w:tc>
          <w:tcPr>
            <w:tcW w:w="1140" w:type="dxa"/>
            <w:tcBorders>
              <w:top w:val="single" w:color="auto" w:sz="4" w:space="0"/>
              <w:left w:val="single" w:color="auto" w:sz="6" w:space="0"/>
              <w:bottom w:val="single" w:color="auto" w:sz="6" w:space="0"/>
              <w:right w:val="single" w:color="auto" w:sz="6" w:space="0"/>
            </w:tcBorders>
            <w:shd w:val="clear" w:color="auto" w:fill="auto"/>
            <w:vAlign w:val="center"/>
          </w:tcPr>
          <w:p w14:paraId="0DBFFD0A">
            <w:pPr>
              <w:rPr>
                <w:rFonts w:hint="eastAsia" w:ascii="宋体" w:hAnsi="宋体" w:eastAsia="宋体" w:cs="宋体"/>
                <w:color w:val="auto"/>
                <w:sz w:val="24"/>
                <w:szCs w:val="24"/>
              </w:rPr>
            </w:pPr>
          </w:p>
        </w:tc>
      </w:tr>
    </w:tbl>
    <w:p w14:paraId="26BC8241">
      <w:pPr>
        <w:ind w:firstLine="7200" w:firstLineChars="3000"/>
        <w:jc w:val="left"/>
        <w:rPr>
          <w:color w:val="FF0000"/>
        </w:rPr>
      </w:pPr>
    </w:p>
    <w:p w14:paraId="1ABA7966">
      <w:pPr>
        <w:rPr>
          <w:color w:val="FF0000"/>
        </w:rPr>
      </w:pPr>
    </w:p>
    <w:p w14:paraId="1A498068">
      <w:pPr>
        <w:jc w:val="left"/>
        <w:rPr>
          <w:color w:val="auto"/>
        </w:rPr>
      </w:pPr>
      <w:r>
        <w:rPr>
          <w:rFonts w:hint="eastAsia"/>
          <w:color w:val="auto"/>
        </w:rPr>
        <w:t>供应商：（供应商全称并加盖公章）</w:t>
      </w:r>
    </w:p>
    <w:p w14:paraId="0D26B8BF">
      <w:pPr>
        <w:rPr>
          <w:color w:val="auto"/>
        </w:rPr>
      </w:pPr>
    </w:p>
    <w:p w14:paraId="5EB4462B">
      <w:pPr>
        <w:jc w:val="left"/>
        <w:rPr>
          <w:color w:val="auto"/>
        </w:rPr>
      </w:pPr>
      <w:r>
        <w:rPr>
          <w:rFonts w:hint="eastAsia"/>
          <w:color w:val="auto"/>
        </w:rPr>
        <w:t>法定代表人或被授权人（签字或盖章）：__________________</w:t>
      </w:r>
    </w:p>
    <w:p w14:paraId="16DF1C26">
      <w:pPr>
        <w:jc w:val="left"/>
        <w:rPr>
          <w:color w:val="auto"/>
        </w:rPr>
      </w:pPr>
    </w:p>
    <w:p w14:paraId="5F52659B">
      <w:pPr>
        <w:jc w:val="left"/>
        <w:rPr>
          <w:color w:val="auto"/>
        </w:rPr>
      </w:pPr>
      <w:r>
        <w:rPr>
          <w:rFonts w:hint="eastAsia"/>
          <w:color w:val="auto"/>
        </w:rPr>
        <w:t>时间：_______年________月_______日</w:t>
      </w:r>
    </w:p>
    <w:p w14:paraId="469D3D9F">
      <w:pPr>
        <w:pStyle w:val="7"/>
        <w:rPr>
          <w:color w:val="FF0000"/>
        </w:rPr>
      </w:pPr>
    </w:p>
    <w:p w14:paraId="585B0613"/>
    <w:p w14:paraId="64017D3A">
      <w:pPr>
        <w:spacing w:line="360" w:lineRule="auto"/>
        <w:jc w:val="left"/>
      </w:pPr>
      <w:r>
        <w:rPr>
          <w:rFonts w:hint="eastAsia"/>
        </w:rPr>
        <w:t>注：1．监狱企业、残疾人福利性单位视同小微企业。</w:t>
      </w:r>
    </w:p>
    <w:p w14:paraId="68B3EA26">
      <w:pPr>
        <w:spacing w:line="360" w:lineRule="auto"/>
        <w:jc w:val="left"/>
      </w:pPr>
      <w:r>
        <w:rPr>
          <w:rFonts w:hint="eastAsia"/>
        </w:rPr>
        <w:t>2．“是否小微企业产品”一栏若有漏报，将被视为“非小微企业产品”。</w:t>
      </w:r>
    </w:p>
    <w:p w14:paraId="641A752C">
      <w:pPr>
        <w:spacing w:line="360" w:lineRule="auto"/>
        <w:jc w:val="left"/>
      </w:pPr>
      <w:r>
        <w:rPr>
          <w:rFonts w:hint="eastAsia"/>
        </w:rPr>
        <w:t>3．表格空间不足时，可自行扩展。</w:t>
      </w:r>
      <w:r>
        <w:rPr>
          <w:rFonts w:hint="eastAsia"/>
        </w:rPr>
        <w:br w:type="page"/>
      </w:r>
    </w:p>
    <w:p w14:paraId="75B93892">
      <w:pPr>
        <w:pStyle w:val="2"/>
        <w:spacing w:line="500" w:lineRule="exac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耗材报价表</w:t>
      </w:r>
    </w:p>
    <w:p w14:paraId="347F4CEF">
      <w:pPr>
        <w:autoSpaceDE w:val="0"/>
        <w:autoSpaceDN w:val="0"/>
        <w:adjustRightInd w:val="0"/>
        <w:snapToGrid w:val="0"/>
        <w:spacing w:line="360" w:lineRule="auto"/>
        <w:ind w:firstLine="140" w:firstLineChars="50"/>
        <w:jc w:val="left"/>
        <w:rPr>
          <w:rFonts w:ascii="宋体" w:hAnsi="宋体"/>
          <w:b/>
          <w:bCs/>
          <w:sz w:val="28"/>
          <w:szCs w:val="28"/>
        </w:rPr>
      </w:pPr>
      <w:r>
        <w:rPr>
          <w:rFonts w:ascii="宋体" w:hAnsi="宋体"/>
          <w:sz w:val="28"/>
          <w:szCs w:val="28"/>
        </w:rPr>
        <w:t xml:space="preserve"> </w:t>
      </w:r>
      <w:r>
        <w:rPr>
          <w:rFonts w:hint="eastAsia" w:ascii="宋体" w:hAnsi="宋体"/>
          <w:sz w:val="28"/>
          <w:szCs w:val="28"/>
        </w:rPr>
        <w:t xml:space="preserve">                                          </w:t>
      </w:r>
      <w:r>
        <w:rPr>
          <w:rFonts w:ascii="宋体" w:hAnsi="宋体"/>
          <w:sz w:val="28"/>
          <w:szCs w:val="28"/>
        </w:rPr>
        <w:t xml:space="preserve">共  页，第  </w:t>
      </w:r>
      <w:r>
        <w:rPr>
          <w:rFonts w:ascii="宋体" w:hAnsi="宋体"/>
          <w:sz w:val="28"/>
          <w:szCs w:val="28"/>
          <w:lang w:val="zh-CN"/>
        </w:rPr>
        <w:t>页</w:t>
      </w:r>
    </w:p>
    <w:tbl>
      <w:tblPr>
        <w:tblStyle w:val="15"/>
        <w:tblW w:w="8486" w:type="dxa"/>
        <w:jc w:val="center"/>
        <w:tblLayout w:type="fixed"/>
        <w:tblCellMar>
          <w:top w:w="0" w:type="dxa"/>
          <w:left w:w="108" w:type="dxa"/>
          <w:bottom w:w="0" w:type="dxa"/>
          <w:right w:w="108" w:type="dxa"/>
        </w:tblCellMar>
      </w:tblPr>
      <w:tblGrid>
        <w:gridCol w:w="727"/>
        <w:gridCol w:w="2242"/>
        <w:gridCol w:w="708"/>
        <w:gridCol w:w="851"/>
        <w:gridCol w:w="2286"/>
        <w:gridCol w:w="995"/>
        <w:gridCol w:w="677"/>
      </w:tblGrid>
      <w:tr w14:paraId="306A7091">
        <w:tblPrEx>
          <w:tblCellMar>
            <w:top w:w="0" w:type="dxa"/>
            <w:left w:w="108" w:type="dxa"/>
            <w:bottom w:w="0" w:type="dxa"/>
            <w:right w:w="108" w:type="dxa"/>
          </w:tblCellMar>
        </w:tblPrEx>
        <w:trPr>
          <w:trHeight w:val="542"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14:paraId="76ABE7D3">
            <w:pPr>
              <w:rPr>
                <w:rFonts w:ascii="宋体" w:hAnsi="宋体" w:cs="宋体"/>
                <w:b/>
                <w:bCs/>
                <w:color w:val="000000"/>
                <w:szCs w:val="21"/>
              </w:rPr>
            </w:pPr>
            <w:r>
              <w:rPr>
                <w:rFonts w:hint="eastAsia" w:ascii="宋体" w:hAnsi="宋体" w:cs="宋体"/>
                <w:b/>
                <w:bCs/>
                <w:color w:val="000000"/>
                <w:szCs w:val="21"/>
                <w:lang w:val="zh-CN"/>
              </w:rPr>
              <w:t>序号</w:t>
            </w:r>
          </w:p>
        </w:tc>
        <w:tc>
          <w:tcPr>
            <w:tcW w:w="2242" w:type="dxa"/>
            <w:tcBorders>
              <w:top w:val="single" w:color="auto" w:sz="6" w:space="0"/>
              <w:left w:val="single" w:color="auto" w:sz="6" w:space="0"/>
              <w:bottom w:val="single" w:color="auto" w:sz="6" w:space="0"/>
              <w:right w:val="single" w:color="auto" w:sz="6" w:space="0"/>
            </w:tcBorders>
            <w:vAlign w:val="center"/>
          </w:tcPr>
          <w:p w14:paraId="312AA62A">
            <w:pPr>
              <w:rPr>
                <w:rFonts w:ascii="宋体" w:hAnsi="宋体" w:cs="宋体"/>
                <w:b/>
                <w:bCs/>
                <w:color w:val="000000"/>
                <w:szCs w:val="21"/>
              </w:rPr>
            </w:pPr>
            <w:r>
              <w:rPr>
                <w:rFonts w:hint="eastAsia" w:ascii="宋体" w:hAnsi="宋体" w:cs="宋体"/>
                <w:b/>
                <w:bCs/>
                <w:color w:val="000000"/>
                <w:szCs w:val="21"/>
              </w:rPr>
              <w:t>产品名称</w:t>
            </w:r>
          </w:p>
        </w:tc>
        <w:tc>
          <w:tcPr>
            <w:tcW w:w="708" w:type="dxa"/>
            <w:tcBorders>
              <w:top w:val="single" w:color="auto" w:sz="6" w:space="0"/>
              <w:left w:val="single" w:color="auto" w:sz="4" w:space="0"/>
              <w:bottom w:val="single" w:color="auto" w:sz="6" w:space="0"/>
              <w:right w:val="single" w:color="auto" w:sz="6" w:space="0"/>
            </w:tcBorders>
            <w:vAlign w:val="center"/>
          </w:tcPr>
          <w:p w14:paraId="5F627632">
            <w:pPr>
              <w:rPr>
                <w:rFonts w:ascii="宋体" w:hAnsi="宋体" w:cs="宋体"/>
                <w:b/>
                <w:bCs/>
                <w:color w:val="000000"/>
                <w:szCs w:val="21"/>
              </w:rPr>
            </w:pPr>
            <w:r>
              <w:rPr>
                <w:rFonts w:hint="eastAsia" w:ascii="宋体" w:hAnsi="宋体" w:cs="宋体"/>
                <w:b/>
                <w:bCs/>
                <w:color w:val="000000"/>
                <w:szCs w:val="21"/>
              </w:rPr>
              <w:t>单位</w:t>
            </w:r>
          </w:p>
        </w:tc>
        <w:tc>
          <w:tcPr>
            <w:tcW w:w="851" w:type="dxa"/>
            <w:tcBorders>
              <w:top w:val="single" w:color="auto" w:sz="6" w:space="0"/>
              <w:left w:val="single" w:color="auto" w:sz="6" w:space="0"/>
              <w:bottom w:val="single" w:color="auto" w:sz="6" w:space="0"/>
              <w:right w:val="single" w:color="auto" w:sz="6" w:space="0"/>
            </w:tcBorders>
            <w:vAlign w:val="center"/>
          </w:tcPr>
          <w:p w14:paraId="1AA7CF85">
            <w:pPr>
              <w:rPr>
                <w:rFonts w:ascii="宋体" w:hAnsi="宋体" w:cs="宋体"/>
                <w:b/>
                <w:bCs/>
                <w:color w:val="000000"/>
                <w:szCs w:val="21"/>
              </w:rPr>
            </w:pPr>
            <w:r>
              <w:rPr>
                <w:rFonts w:hint="eastAsia" w:ascii="宋体" w:hAnsi="宋体" w:cs="宋体"/>
                <w:b/>
                <w:bCs/>
                <w:color w:val="000000"/>
                <w:szCs w:val="21"/>
              </w:rPr>
              <w:t>数量</w:t>
            </w:r>
          </w:p>
        </w:tc>
        <w:tc>
          <w:tcPr>
            <w:tcW w:w="2286" w:type="dxa"/>
            <w:tcBorders>
              <w:top w:val="single" w:color="auto" w:sz="6" w:space="0"/>
              <w:left w:val="single" w:color="auto" w:sz="6" w:space="0"/>
              <w:bottom w:val="single" w:color="auto" w:sz="6" w:space="0"/>
              <w:right w:val="single" w:color="auto" w:sz="6" w:space="0"/>
            </w:tcBorders>
            <w:vAlign w:val="center"/>
          </w:tcPr>
          <w:p w14:paraId="1E239FE9">
            <w:pPr>
              <w:rPr>
                <w:rFonts w:ascii="宋体" w:hAnsi="宋体" w:cs="宋体"/>
                <w:b/>
                <w:bCs/>
                <w:color w:val="000000"/>
                <w:szCs w:val="21"/>
              </w:rPr>
            </w:pPr>
            <w:r>
              <w:rPr>
                <w:rFonts w:hint="eastAsia" w:ascii="宋体" w:hAnsi="宋体" w:cs="宋体"/>
                <w:b/>
                <w:bCs/>
                <w:color w:val="000000"/>
                <w:szCs w:val="21"/>
                <w:lang w:val="zh-CN"/>
              </w:rPr>
              <w:t>规格型号及制造商</w:t>
            </w:r>
          </w:p>
        </w:tc>
        <w:tc>
          <w:tcPr>
            <w:tcW w:w="995" w:type="dxa"/>
            <w:tcBorders>
              <w:top w:val="single" w:color="auto" w:sz="6" w:space="0"/>
              <w:left w:val="single" w:color="auto" w:sz="6" w:space="0"/>
              <w:bottom w:val="single" w:color="auto" w:sz="6" w:space="0"/>
              <w:right w:val="single" w:color="auto" w:sz="6" w:space="0"/>
            </w:tcBorders>
            <w:vAlign w:val="center"/>
          </w:tcPr>
          <w:p w14:paraId="1110DC9A">
            <w:pPr>
              <w:rPr>
                <w:rFonts w:ascii="宋体" w:hAnsi="宋体" w:cs="宋体"/>
                <w:b/>
                <w:bCs/>
                <w:color w:val="000000"/>
                <w:szCs w:val="21"/>
              </w:rPr>
            </w:pPr>
            <w:r>
              <w:rPr>
                <w:rFonts w:hint="eastAsia" w:ascii="宋体" w:hAnsi="宋体" w:cs="宋体"/>
                <w:b/>
                <w:bCs/>
                <w:color w:val="000000"/>
                <w:szCs w:val="21"/>
                <w:lang w:val="zh-CN"/>
              </w:rPr>
              <w:t>单价</w:t>
            </w:r>
          </w:p>
        </w:tc>
        <w:tc>
          <w:tcPr>
            <w:tcW w:w="677" w:type="dxa"/>
            <w:tcBorders>
              <w:top w:val="single" w:color="auto" w:sz="6" w:space="0"/>
              <w:left w:val="single" w:color="auto" w:sz="6" w:space="0"/>
              <w:bottom w:val="single" w:color="auto" w:sz="6" w:space="0"/>
              <w:right w:val="single" w:color="auto" w:sz="6" w:space="0"/>
            </w:tcBorders>
            <w:vAlign w:val="center"/>
          </w:tcPr>
          <w:p w14:paraId="0571E981">
            <w:pPr>
              <w:rPr>
                <w:rFonts w:ascii="宋体" w:hAnsi="宋体" w:cs="宋体"/>
                <w:b/>
                <w:bCs/>
                <w:color w:val="000000"/>
                <w:szCs w:val="21"/>
              </w:rPr>
            </w:pPr>
            <w:r>
              <w:rPr>
                <w:rFonts w:hint="eastAsia" w:ascii="宋体" w:hAnsi="宋体" w:cs="宋体"/>
                <w:b/>
                <w:bCs/>
                <w:color w:val="000000"/>
                <w:szCs w:val="21"/>
                <w:lang w:val="zh-CN"/>
              </w:rPr>
              <w:t>总价</w:t>
            </w:r>
          </w:p>
        </w:tc>
      </w:tr>
      <w:tr w14:paraId="29772685">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14:paraId="340513C9">
            <w:pPr>
              <w:spacing w:line="360" w:lineRule="auto"/>
              <w:rPr>
                <w:rFonts w:ascii="宋体" w:hAnsi="宋体" w:cs="宋体"/>
              </w:rPr>
            </w:pPr>
            <w:r>
              <w:rPr>
                <w:rFonts w:hint="eastAsia" w:ascii="宋体" w:hAnsi="宋体" w:cs="宋体"/>
              </w:rPr>
              <w:t>1</w:t>
            </w:r>
          </w:p>
        </w:tc>
        <w:tc>
          <w:tcPr>
            <w:tcW w:w="2242" w:type="dxa"/>
            <w:tcBorders>
              <w:top w:val="single" w:color="auto" w:sz="6" w:space="0"/>
              <w:left w:val="single" w:color="auto" w:sz="6" w:space="0"/>
              <w:bottom w:val="single" w:color="auto" w:sz="6" w:space="0"/>
              <w:right w:val="single" w:color="auto" w:sz="6" w:space="0"/>
            </w:tcBorders>
            <w:vAlign w:val="center"/>
          </w:tcPr>
          <w:p w14:paraId="5D948B55">
            <w:pPr>
              <w:spacing w:line="360" w:lineRule="auto"/>
              <w:jc w:val="left"/>
              <w:rPr>
                <w:rFonts w:ascii="宋体" w:hAnsi="宋体" w:cs="宋体"/>
                <w:color w:val="000000"/>
              </w:rPr>
            </w:pPr>
          </w:p>
        </w:tc>
        <w:tc>
          <w:tcPr>
            <w:tcW w:w="708" w:type="dxa"/>
            <w:tcBorders>
              <w:top w:val="single" w:color="auto" w:sz="6" w:space="0"/>
              <w:left w:val="single" w:color="auto" w:sz="4" w:space="0"/>
              <w:bottom w:val="single" w:color="auto" w:sz="6" w:space="0"/>
              <w:right w:val="single" w:color="auto" w:sz="6" w:space="0"/>
            </w:tcBorders>
            <w:vAlign w:val="center"/>
          </w:tcPr>
          <w:p w14:paraId="073ECAF3">
            <w:pPr>
              <w:spacing w:line="360" w:lineRule="auto"/>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14:paraId="39938944">
            <w:pPr>
              <w:spacing w:line="360" w:lineRule="auto"/>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tcPr>
          <w:p w14:paraId="4177B1A3">
            <w:pPr>
              <w:autoSpaceDE w:val="0"/>
              <w:autoSpaceDN w:val="0"/>
              <w:adjustRightInd w:val="0"/>
              <w:snapToGrid w:val="0"/>
              <w:spacing w:line="360" w:lineRule="auto"/>
              <w:rPr>
                <w:rFonts w:ascii="宋体" w:hAnsi="宋体"/>
                <w:sz w:val="28"/>
                <w:szCs w:val="28"/>
              </w:rPr>
            </w:pPr>
          </w:p>
        </w:tc>
        <w:tc>
          <w:tcPr>
            <w:tcW w:w="995" w:type="dxa"/>
            <w:tcBorders>
              <w:top w:val="single" w:color="auto" w:sz="6" w:space="0"/>
              <w:left w:val="single" w:color="auto" w:sz="6" w:space="0"/>
              <w:bottom w:val="single" w:color="auto" w:sz="6" w:space="0"/>
              <w:right w:val="single" w:color="auto" w:sz="6" w:space="0"/>
            </w:tcBorders>
          </w:tcPr>
          <w:p w14:paraId="573C28D3">
            <w:pPr>
              <w:autoSpaceDE w:val="0"/>
              <w:autoSpaceDN w:val="0"/>
              <w:adjustRightInd w:val="0"/>
              <w:snapToGrid w:val="0"/>
              <w:spacing w:line="360" w:lineRule="auto"/>
              <w:rPr>
                <w:rFonts w:ascii="宋体" w:hAnsi="宋体"/>
                <w:sz w:val="28"/>
                <w:szCs w:val="28"/>
              </w:rPr>
            </w:pPr>
          </w:p>
        </w:tc>
        <w:tc>
          <w:tcPr>
            <w:tcW w:w="677" w:type="dxa"/>
            <w:tcBorders>
              <w:top w:val="single" w:color="auto" w:sz="6" w:space="0"/>
              <w:left w:val="single" w:color="auto" w:sz="6" w:space="0"/>
              <w:bottom w:val="single" w:color="auto" w:sz="6" w:space="0"/>
              <w:right w:val="single" w:color="auto" w:sz="6" w:space="0"/>
            </w:tcBorders>
          </w:tcPr>
          <w:p w14:paraId="46622439">
            <w:pPr>
              <w:autoSpaceDE w:val="0"/>
              <w:autoSpaceDN w:val="0"/>
              <w:adjustRightInd w:val="0"/>
              <w:snapToGrid w:val="0"/>
              <w:spacing w:line="360" w:lineRule="auto"/>
              <w:rPr>
                <w:rFonts w:ascii="宋体" w:hAnsi="宋体"/>
                <w:sz w:val="28"/>
                <w:szCs w:val="28"/>
              </w:rPr>
            </w:pPr>
          </w:p>
        </w:tc>
      </w:tr>
      <w:tr w14:paraId="6A691508">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14:paraId="15CD5DED">
            <w:pPr>
              <w:spacing w:line="360" w:lineRule="auto"/>
              <w:rPr>
                <w:rFonts w:ascii="宋体" w:hAnsi="宋体" w:cs="宋体"/>
              </w:rPr>
            </w:pPr>
            <w:r>
              <w:rPr>
                <w:rFonts w:hint="eastAsia" w:ascii="宋体" w:hAnsi="宋体" w:cs="宋体"/>
              </w:rPr>
              <w:t>2</w:t>
            </w:r>
          </w:p>
        </w:tc>
        <w:tc>
          <w:tcPr>
            <w:tcW w:w="2242" w:type="dxa"/>
            <w:tcBorders>
              <w:top w:val="single" w:color="auto" w:sz="6" w:space="0"/>
              <w:left w:val="single" w:color="auto" w:sz="6" w:space="0"/>
              <w:bottom w:val="single" w:color="auto" w:sz="6" w:space="0"/>
              <w:right w:val="single" w:color="auto" w:sz="6" w:space="0"/>
            </w:tcBorders>
            <w:vAlign w:val="center"/>
          </w:tcPr>
          <w:p w14:paraId="2F152EDC">
            <w:pPr>
              <w:spacing w:line="360" w:lineRule="auto"/>
              <w:jc w:val="left"/>
              <w:rPr>
                <w:rFonts w:ascii="宋体" w:hAnsi="宋体" w:cs="宋体"/>
                <w:color w:val="000000"/>
              </w:rPr>
            </w:pPr>
          </w:p>
        </w:tc>
        <w:tc>
          <w:tcPr>
            <w:tcW w:w="708" w:type="dxa"/>
            <w:tcBorders>
              <w:top w:val="single" w:color="auto" w:sz="6" w:space="0"/>
              <w:left w:val="single" w:color="auto" w:sz="4" w:space="0"/>
              <w:bottom w:val="single" w:color="auto" w:sz="6" w:space="0"/>
              <w:right w:val="single" w:color="auto" w:sz="6" w:space="0"/>
            </w:tcBorders>
            <w:vAlign w:val="center"/>
          </w:tcPr>
          <w:p w14:paraId="28CF36AA">
            <w:pPr>
              <w:spacing w:line="360" w:lineRule="auto"/>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14:paraId="0F28B9FA">
            <w:pPr>
              <w:spacing w:line="360" w:lineRule="auto"/>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tcPr>
          <w:p w14:paraId="6EF3A75B">
            <w:pPr>
              <w:autoSpaceDE w:val="0"/>
              <w:autoSpaceDN w:val="0"/>
              <w:adjustRightInd w:val="0"/>
              <w:snapToGrid w:val="0"/>
              <w:spacing w:line="360" w:lineRule="auto"/>
              <w:rPr>
                <w:rFonts w:ascii="宋体" w:hAnsi="宋体"/>
                <w:sz w:val="28"/>
                <w:szCs w:val="28"/>
              </w:rPr>
            </w:pPr>
          </w:p>
        </w:tc>
        <w:tc>
          <w:tcPr>
            <w:tcW w:w="995" w:type="dxa"/>
            <w:tcBorders>
              <w:top w:val="single" w:color="auto" w:sz="6" w:space="0"/>
              <w:left w:val="single" w:color="auto" w:sz="6" w:space="0"/>
              <w:bottom w:val="single" w:color="auto" w:sz="6" w:space="0"/>
              <w:right w:val="single" w:color="auto" w:sz="6" w:space="0"/>
            </w:tcBorders>
          </w:tcPr>
          <w:p w14:paraId="60295E4B">
            <w:pPr>
              <w:autoSpaceDE w:val="0"/>
              <w:autoSpaceDN w:val="0"/>
              <w:adjustRightInd w:val="0"/>
              <w:snapToGrid w:val="0"/>
              <w:spacing w:line="360" w:lineRule="auto"/>
              <w:rPr>
                <w:rFonts w:ascii="宋体" w:hAnsi="宋体"/>
                <w:sz w:val="28"/>
                <w:szCs w:val="28"/>
              </w:rPr>
            </w:pPr>
          </w:p>
        </w:tc>
        <w:tc>
          <w:tcPr>
            <w:tcW w:w="677" w:type="dxa"/>
            <w:tcBorders>
              <w:top w:val="single" w:color="auto" w:sz="6" w:space="0"/>
              <w:left w:val="single" w:color="auto" w:sz="6" w:space="0"/>
              <w:bottom w:val="single" w:color="auto" w:sz="6" w:space="0"/>
              <w:right w:val="single" w:color="auto" w:sz="6" w:space="0"/>
            </w:tcBorders>
          </w:tcPr>
          <w:p w14:paraId="325D7745">
            <w:pPr>
              <w:autoSpaceDE w:val="0"/>
              <w:autoSpaceDN w:val="0"/>
              <w:adjustRightInd w:val="0"/>
              <w:snapToGrid w:val="0"/>
              <w:spacing w:line="360" w:lineRule="auto"/>
              <w:rPr>
                <w:rFonts w:ascii="宋体" w:hAnsi="宋体"/>
                <w:sz w:val="28"/>
                <w:szCs w:val="28"/>
              </w:rPr>
            </w:pPr>
          </w:p>
        </w:tc>
      </w:tr>
      <w:tr w14:paraId="7A4D910A">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14:paraId="5DC9C127">
            <w:pPr>
              <w:spacing w:line="360" w:lineRule="auto"/>
              <w:rPr>
                <w:rFonts w:ascii="宋体" w:hAnsi="宋体" w:cs="宋体"/>
              </w:rPr>
            </w:pPr>
            <w:r>
              <w:rPr>
                <w:rFonts w:hint="eastAsia" w:ascii="宋体" w:hAnsi="宋体" w:cs="宋体"/>
              </w:rPr>
              <w:t>3</w:t>
            </w:r>
          </w:p>
        </w:tc>
        <w:tc>
          <w:tcPr>
            <w:tcW w:w="2242" w:type="dxa"/>
            <w:tcBorders>
              <w:top w:val="single" w:color="auto" w:sz="6" w:space="0"/>
              <w:left w:val="single" w:color="auto" w:sz="6" w:space="0"/>
              <w:bottom w:val="single" w:color="auto" w:sz="6" w:space="0"/>
              <w:right w:val="single" w:color="auto" w:sz="6" w:space="0"/>
            </w:tcBorders>
            <w:vAlign w:val="center"/>
          </w:tcPr>
          <w:p w14:paraId="7ABE824A">
            <w:pPr>
              <w:spacing w:line="360" w:lineRule="auto"/>
              <w:jc w:val="left"/>
              <w:rPr>
                <w:rFonts w:ascii="宋体" w:hAnsi="宋体" w:cs="宋体"/>
                <w:color w:val="000000"/>
              </w:rPr>
            </w:pPr>
          </w:p>
        </w:tc>
        <w:tc>
          <w:tcPr>
            <w:tcW w:w="708" w:type="dxa"/>
            <w:tcBorders>
              <w:top w:val="single" w:color="auto" w:sz="6" w:space="0"/>
              <w:left w:val="single" w:color="auto" w:sz="4" w:space="0"/>
              <w:bottom w:val="single" w:color="auto" w:sz="6" w:space="0"/>
              <w:right w:val="single" w:color="auto" w:sz="6" w:space="0"/>
            </w:tcBorders>
            <w:vAlign w:val="center"/>
          </w:tcPr>
          <w:p w14:paraId="40D5755C">
            <w:pPr>
              <w:spacing w:line="360" w:lineRule="auto"/>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14:paraId="3755E53F">
            <w:pPr>
              <w:spacing w:line="360" w:lineRule="auto"/>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tcPr>
          <w:p w14:paraId="3116EACB">
            <w:pPr>
              <w:autoSpaceDE w:val="0"/>
              <w:autoSpaceDN w:val="0"/>
              <w:adjustRightInd w:val="0"/>
              <w:snapToGrid w:val="0"/>
              <w:spacing w:line="360" w:lineRule="auto"/>
              <w:rPr>
                <w:rFonts w:ascii="宋体" w:hAnsi="宋体"/>
                <w:sz w:val="28"/>
                <w:szCs w:val="28"/>
              </w:rPr>
            </w:pPr>
          </w:p>
        </w:tc>
        <w:tc>
          <w:tcPr>
            <w:tcW w:w="995" w:type="dxa"/>
            <w:tcBorders>
              <w:top w:val="single" w:color="auto" w:sz="6" w:space="0"/>
              <w:left w:val="single" w:color="auto" w:sz="6" w:space="0"/>
              <w:bottom w:val="single" w:color="auto" w:sz="6" w:space="0"/>
              <w:right w:val="single" w:color="auto" w:sz="6" w:space="0"/>
            </w:tcBorders>
          </w:tcPr>
          <w:p w14:paraId="20C6BC27">
            <w:pPr>
              <w:autoSpaceDE w:val="0"/>
              <w:autoSpaceDN w:val="0"/>
              <w:adjustRightInd w:val="0"/>
              <w:snapToGrid w:val="0"/>
              <w:spacing w:line="360" w:lineRule="auto"/>
              <w:rPr>
                <w:rFonts w:ascii="宋体" w:hAnsi="宋体"/>
                <w:sz w:val="28"/>
                <w:szCs w:val="28"/>
              </w:rPr>
            </w:pPr>
          </w:p>
        </w:tc>
        <w:tc>
          <w:tcPr>
            <w:tcW w:w="677" w:type="dxa"/>
            <w:tcBorders>
              <w:top w:val="single" w:color="auto" w:sz="6" w:space="0"/>
              <w:left w:val="single" w:color="auto" w:sz="6" w:space="0"/>
              <w:bottom w:val="single" w:color="auto" w:sz="6" w:space="0"/>
              <w:right w:val="single" w:color="auto" w:sz="6" w:space="0"/>
            </w:tcBorders>
          </w:tcPr>
          <w:p w14:paraId="4125BACA">
            <w:pPr>
              <w:autoSpaceDE w:val="0"/>
              <w:autoSpaceDN w:val="0"/>
              <w:adjustRightInd w:val="0"/>
              <w:snapToGrid w:val="0"/>
              <w:spacing w:line="360" w:lineRule="auto"/>
              <w:rPr>
                <w:rFonts w:ascii="宋体" w:hAnsi="宋体"/>
                <w:sz w:val="28"/>
                <w:szCs w:val="28"/>
              </w:rPr>
            </w:pPr>
          </w:p>
        </w:tc>
      </w:tr>
      <w:tr w14:paraId="2D13015B">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14:paraId="0916767D">
            <w:pPr>
              <w:spacing w:line="360" w:lineRule="auto"/>
              <w:rPr>
                <w:rFonts w:ascii="宋体" w:hAnsi="宋体" w:cs="宋体"/>
              </w:rPr>
            </w:pPr>
            <w:r>
              <w:rPr>
                <w:rFonts w:hint="eastAsia" w:ascii="宋体" w:hAnsi="宋体" w:cs="宋体"/>
              </w:rPr>
              <w:t>4</w:t>
            </w:r>
          </w:p>
        </w:tc>
        <w:tc>
          <w:tcPr>
            <w:tcW w:w="2242" w:type="dxa"/>
            <w:tcBorders>
              <w:top w:val="single" w:color="auto" w:sz="6" w:space="0"/>
              <w:left w:val="single" w:color="auto" w:sz="6" w:space="0"/>
              <w:bottom w:val="single" w:color="auto" w:sz="6" w:space="0"/>
              <w:right w:val="single" w:color="auto" w:sz="6" w:space="0"/>
            </w:tcBorders>
            <w:vAlign w:val="center"/>
          </w:tcPr>
          <w:p w14:paraId="2B82FD57">
            <w:pPr>
              <w:spacing w:line="360" w:lineRule="auto"/>
              <w:jc w:val="left"/>
              <w:rPr>
                <w:rFonts w:ascii="宋体" w:hAnsi="宋体" w:cs="宋体"/>
                <w:color w:val="000000"/>
              </w:rPr>
            </w:pPr>
          </w:p>
        </w:tc>
        <w:tc>
          <w:tcPr>
            <w:tcW w:w="708" w:type="dxa"/>
            <w:tcBorders>
              <w:top w:val="single" w:color="auto" w:sz="6" w:space="0"/>
              <w:left w:val="single" w:color="auto" w:sz="4" w:space="0"/>
              <w:bottom w:val="single" w:color="auto" w:sz="6" w:space="0"/>
              <w:right w:val="single" w:color="auto" w:sz="6" w:space="0"/>
            </w:tcBorders>
            <w:vAlign w:val="center"/>
          </w:tcPr>
          <w:p w14:paraId="2F71ADFA">
            <w:pPr>
              <w:spacing w:line="360" w:lineRule="auto"/>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14:paraId="7DB349D0">
            <w:pPr>
              <w:spacing w:line="360" w:lineRule="auto"/>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tcPr>
          <w:p w14:paraId="4AF46139">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tcPr>
          <w:p w14:paraId="55721792">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tcPr>
          <w:p w14:paraId="6FEDB507">
            <w:pPr>
              <w:autoSpaceDE w:val="0"/>
              <w:autoSpaceDN w:val="0"/>
              <w:adjustRightInd w:val="0"/>
              <w:snapToGrid w:val="0"/>
              <w:spacing w:line="360" w:lineRule="auto"/>
              <w:rPr>
                <w:rFonts w:ascii="宋体" w:hAnsi="宋体"/>
                <w:sz w:val="32"/>
                <w:szCs w:val="32"/>
              </w:rPr>
            </w:pPr>
          </w:p>
        </w:tc>
      </w:tr>
      <w:tr w14:paraId="2350F5AB">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14:paraId="5D1F57D7">
            <w:pPr>
              <w:spacing w:line="360" w:lineRule="auto"/>
              <w:rPr>
                <w:rFonts w:ascii="宋体" w:hAnsi="宋体" w:cs="宋体"/>
              </w:rPr>
            </w:pPr>
            <w:r>
              <w:rPr>
                <w:rFonts w:hint="eastAsia" w:ascii="宋体" w:hAnsi="宋体" w:cs="宋体"/>
              </w:rPr>
              <w:t>5</w:t>
            </w:r>
          </w:p>
        </w:tc>
        <w:tc>
          <w:tcPr>
            <w:tcW w:w="2242" w:type="dxa"/>
            <w:tcBorders>
              <w:top w:val="single" w:color="auto" w:sz="6" w:space="0"/>
              <w:left w:val="single" w:color="auto" w:sz="6" w:space="0"/>
              <w:bottom w:val="single" w:color="auto" w:sz="6" w:space="0"/>
              <w:right w:val="single" w:color="auto" w:sz="6" w:space="0"/>
            </w:tcBorders>
            <w:vAlign w:val="center"/>
          </w:tcPr>
          <w:p w14:paraId="0A4B7368">
            <w:pPr>
              <w:spacing w:line="360" w:lineRule="auto"/>
              <w:jc w:val="left"/>
              <w:rPr>
                <w:rFonts w:ascii="宋体" w:hAnsi="宋体" w:cs="宋体"/>
                <w:color w:val="000000"/>
              </w:rPr>
            </w:pPr>
          </w:p>
        </w:tc>
        <w:tc>
          <w:tcPr>
            <w:tcW w:w="708" w:type="dxa"/>
            <w:tcBorders>
              <w:top w:val="single" w:color="auto" w:sz="6" w:space="0"/>
              <w:left w:val="single" w:color="auto" w:sz="4" w:space="0"/>
              <w:bottom w:val="single" w:color="auto" w:sz="6" w:space="0"/>
              <w:right w:val="single" w:color="auto" w:sz="6" w:space="0"/>
            </w:tcBorders>
            <w:vAlign w:val="center"/>
          </w:tcPr>
          <w:p w14:paraId="6C890DFC">
            <w:pPr>
              <w:spacing w:line="360" w:lineRule="auto"/>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14:paraId="18888686">
            <w:pPr>
              <w:spacing w:line="360" w:lineRule="auto"/>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tcPr>
          <w:p w14:paraId="6BE6C44A">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tcPr>
          <w:p w14:paraId="6F58818F">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tcPr>
          <w:p w14:paraId="126AA861">
            <w:pPr>
              <w:autoSpaceDE w:val="0"/>
              <w:autoSpaceDN w:val="0"/>
              <w:adjustRightInd w:val="0"/>
              <w:snapToGrid w:val="0"/>
              <w:spacing w:line="360" w:lineRule="auto"/>
              <w:rPr>
                <w:rFonts w:ascii="宋体" w:hAnsi="宋体"/>
                <w:sz w:val="32"/>
                <w:szCs w:val="32"/>
              </w:rPr>
            </w:pPr>
          </w:p>
        </w:tc>
      </w:tr>
      <w:tr w14:paraId="1C021A9D">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14:paraId="0A99D946">
            <w:pPr>
              <w:spacing w:line="360" w:lineRule="auto"/>
              <w:rPr>
                <w:rFonts w:ascii="宋体" w:hAnsi="宋体" w:cs="宋体"/>
              </w:rPr>
            </w:pPr>
            <w:r>
              <w:rPr>
                <w:rFonts w:hint="eastAsia" w:ascii="宋体" w:hAnsi="宋体" w:cs="宋体"/>
              </w:rPr>
              <w:t>6</w:t>
            </w:r>
          </w:p>
        </w:tc>
        <w:tc>
          <w:tcPr>
            <w:tcW w:w="2242" w:type="dxa"/>
            <w:tcBorders>
              <w:top w:val="single" w:color="auto" w:sz="6" w:space="0"/>
              <w:left w:val="single" w:color="auto" w:sz="6" w:space="0"/>
              <w:bottom w:val="single" w:color="auto" w:sz="6" w:space="0"/>
              <w:right w:val="single" w:color="auto" w:sz="6" w:space="0"/>
            </w:tcBorders>
            <w:vAlign w:val="center"/>
          </w:tcPr>
          <w:p w14:paraId="17C222FD">
            <w:pPr>
              <w:spacing w:line="360" w:lineRule="auto"/>
              <w:jc w:val="left"/>
              <w:rPr>
                <w:rFonts w:ascii="宋体" w:hAnsi="宋体" w:cs="宋体"/>
                <w:color w:val="000000"/>
              </w:rPr>
            </w:pPr>
          </w:p>
        </w:tc>
        <w:tc>
          <w:tcPr>
            <w:tcW w:w="708" w:type="dxa"/>
            <w:tcBorders>
              <w:top w:val="single" w:color="auto" w:sz="6" w:space="0"/>
              <w:left w:val="single" w:color="auto" w:sz="4" w:space="0"/>
              <w:bottom w:val="single" w:color="auto" w:sz="6" w:space="0"/>
              <w:right w:val="single" w:color="auto" w:sz="6" w:space="0"/>
            </w:tcBorders>
            <w:vAlign w:val="center"/>
          </w:tcPr>
          <w:p w14:paraId="0C983DB0">
            <w:pPr>
              <w:spacing w:line="360" w:lineRule="auto"/>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14:paraId="453DF8F1">
            <w:pPr>
              <w:spacing w:line="360" w:lineRule="auto"/>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tcPr>
          <w:p w14:paraId="2675D7A8">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tcPr>
          <w:p w14:paraId="7095CBCE">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tcPr>
          <w:p w14:paraId="0D920DFD">
            <w:pPr>
              <w:autoSpaceDE w:val="0"/>
              <w:autoSpaceDN w:val="0"/>
              <w:adjustRightInd w:val="0"/>
              <w:snapToGrid w:val="0"/>
              <w:spacing w:line="360" w:lineRule="auto"/>
              <w:rPr>
                <w:rFonts w:ascii="宋体" w:hAnsi="宋体"/>
                <w:sz w:val="32"/>
                <w:szCs w:val="32"/>
              </w:rPr>
            </w:pPr>
          </w:p>
        </w:tc>
      </w:tr>
      <w:tr w14:paraId="3266A0CE">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14:paraId="493518E3">
            <w:pPr>
              <w:spacing w:line="360" w:lineRule="auto"/>
              <w:rPr>
                <w:rFonts w:ascii="宋体" w:hAnsi="宋体" w:cs="宋体"/>
              </w:rPr>
            </w:pPr>
            <w:r>
              <w:rPr>
                <w:rFonts w:hint="eastAsia" w:ascii="宋体" w:hAnsi="宋体" w:cs="宋体"/>
              </w:rPr>
              <w:t>7</w:t>
            </w:r>
          </w:p>
        </w:tc>
        <w:tc>
          <w:tcPr>
            <w:tcW w:w="2242" w:type="dxa"/>
            <w:tcBorders>
              <w:top w:val="single" w:color="auto" w:sz="6" w:space="0"/>
              <w:left w:val="single" w:color="auto" w:sz="6" w:space="0"/>
              <w:bottom w:val="single" w:color="auto" w:sz="6" w:space="0"/>
              <w:right w:val="single" w:color="auto" w:sz="6" w:space="0"/>
            </w:tcBorders>
            <w:vAlign w:val="center"/>
          </w:tcPr>
          <w:p w14:paraId="0F35AB8D">
            <w:pPr>
              <w:spacing w:line="360" w:lineRule="auto"/>
              <w:jc w:val="left"/>
              <w:rPr>
                <w:rFonts w:ascii="宋体" w:hAnsi="宋体" w:cs="宋体"/>
                <w:color w:val="000000"/>
              </w:rPr>
            </w:pPr>
          </w:p>
        </w:tc>
        <w:tc>
          <w:tcPr>
            <w:tcW w:w="708" w:type="dxa"/>
            <w:tcBorders>
              <w:top w:val="single" w:color="auto" w:sz="6" w:space="0"/>
              <w:left w:val="single" w:color="auto" w:sz="4" w:space="0"/>
              <w:bottom w:val="single" w:color="auto" w:sz="6" w:space="0"/>
              <w:right w:val="single" w:color="auto" w:sz="6" w:space="0"/>
            </w:tcBorders>
            <w:vAlign w:val="center"/>
          </w:tcPr>
          <w:p w14:paraId="6A478AA5">
            <w:pPr>
              <w:spacing w:line="360" w:lineRule="auto"/>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14:paraId="1F98CE54">
            <w:pPr>
              <w:spacing w:line="360" w:lineRule="auto"/>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tcPr>
          <w:p w14:paraId="7327E2CE">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tcPr>
          <w:p w14:paraId="5555C47D">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tcPr>
          <w:p w14:paraId="4CC42068">
            <w:pPr>
              <w:autoSpaceDE w:val="0"/>
              <w:autoSpaceDN w:val="0"/>
              <w:adjustRightInd w:val="0"/>
              <w:snapToGrid w:val="0"/>
              <w:spacing w:line="360" w:lineRule="auto"/>
              <w:rPr>
                <w:rFonts w:ascii="宋体" w:hAnsi="宋体"/>
                <w:sz w:val="32"/>
                <w:szCs w:val="32"/>
              </w:rPr>
            </w:pPr>
          </w:p>
        </w:tc>
      </w:tr>
      <w:tr w14:paraId="41586D04">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14:paraId="5DAD0827">
            <w:pPr>
              <w:spacing w:line="360" w:lineRule="auto"/>
              <w:rPr>
                <w:rFonts w:ascii="宋体" w:hAnsi="宋体" w:cs="宋体"/>
              </w:rPr>
            </w:pPr>
            <w:r>
              <w:rPr>
                <w:rFonts w:hint="eastAsia" w:ascii="宋体" w:hAnsi="宋体" w:cs="宋体"/>
              </w:rPr>
              <w:t>8</w:t>
            </w:r>
          </w:p>
        </w:tc>
        <w:tc>
          <w:tcPr>
            <w:tcW w:w="2242" w:type="dxa"/>
            <w:tcBorders>
              <w:top w:val="single" w:color="auto" w:sz="6" w:space="0"/>
              <w:left w:val="single" w:color="auto" w:sz="6" w:space="0"/>
              <w:bottom w:val="single" w:color="auto" w:sz="6" w:space="0"/>
              <w:right w:val="single" w:color="auto" w:sz="6" w:space="0"/>
            </w:tcBorders>
            <w:vAlign w:val="center"/>
          </w:tcPr>
          <w:p w14:paraId="3A66EB75">
            <w:pPr>
              <w:spacing w:line="360" w:lineRule="auto"/>
              <w:jc w:val="left"/>
              <w:rPr>
                <w:rFonts w:ascii="宋体" w:hAnsi="宋体" w:cs="宋体"/>
                <w:color w:val="000000"/>
              </w:rPr>
            </w:pPr>
          </w:p>
        </w:tc>
        <w:tc>
          <w:tcPr>
            <w:tcW w:w="708" w:type="dxa"/>
            <w:tcBorders>
              <w:top w:val="single" w:color="auto" w:sz="6" w:space="0"/>
              <w:left w:val="single" w:color="auto" w:sz="4" w:space="0"/>
              <w:bottom w:val="single" w:color="auto" w:sz="6" w:space="0"/>
              <w:right w:val="single" w:color="auto" w:sz="6" w:space="0"/>
            </w:tcBorders>
            <w:vAlign w:val="center"/>
          </w:tcPr>
          <w:p w14:paraId="71F732BE">
            <w:pPr>
              <w:spacing w:line="360" w:lineRule="auto"/>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14:paraId="5343C520">
            <w:pPr>
              <w:spacing w:line="360" w:lineRule="auto"/>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tcPr>
          <w:p w14:paraId="16286AE6">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tcPr>
          <w:p w14:paraId="7A1C0357">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tcPr>
          <w:p w14:paraId="707FDFBE">
            <w:pPr>
              <w:autoSpaceDE w:val="0"/>
              <w:autoSpaceDN w:val="0"/>
              <w:adjustRightInd w:val="0"/>
              <w:snapToGrid w:val="0"/>
              <w:spacing w:line="360" w:lineRule="auto"/>
              <w:rPr>
                <w:rFonts w:ascii="宋体" w:hAnsi="宋体"/>
                <w:sz w:val="32"/>
                <w:szCs w:val="32"/>
              </w:rPr>
            </w:pPr>
          </w:p>
        </w:tc>
      </w:tr>
      <w:tr w14:paraId="2F516A68">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14:paraId="54ADD2B8">
            <w:pPr>
              <w:spacing w:line="360" w:lineRule="auto"/>
              <w:rPr>
                <w:rFonts w:ascii="宋体" w:hAnsi="宋体" w:cs="宋体"/>
              </w:rPr>
            </w:pPr>
            <w:r>
              <w:rPr>
                <w:rFonts w:hint="eastAsia" w:ascii="宋体" w:hAnsi="宋体" w:cs="宋体"/>
              </w:rPr>
              <w:t>9</w:t>
            </w:r>
          </w:p>
        </w:tc>
        <w:tc>
          <w:tcPr>
            <w:tcW w:w="2242" w:type="dxa"/>
            <w:tcBorders>
              <w:top w:val="single" w:color="auto" w:sz="6" w:space="0"/>
              <w:left w:val="single" w:color="auto" w:sz="6" w:space="0"/>
              <w:bottom w:val="single" w:color="auto" w:sz="6" w:space="0"/>
              <w:right w:val="single" w:color="auto" w:sz="6" w:space="0"/>
            </w:tcBorders>
            <w:vAlign w:val="center"/>
          </w:tcPr>
          <w:p w14:paraId="34EF8D18">
            <w:pPr>
              <w:spacing w:line="360" w:lineRule="auto"/>
              <w:jc w:val="left"/>
              <w:rPr>
                <w:rFonts w:ascii="宋体" w:hAnsi="宋体" w:cs="宋体"/>
                <w:color w:val="000000"/>
              </w:rPr>
            </w:pPr>
          </w:p>
        </w:tc>
        <w:tc>
          <w:tcPr>
            <w:tcW w:w="708" w:type="dxa"/>
            <w:tcBorders>
              <w:top w:val="single" w:color="auto" w:sz="6" w:space="0"/>
              <w:left w:val="single" w:color="auto" w:sz="4" w:space="0"/>
              <w:bottom w:val="single" w:color="auto" w:sz="6" w:space="0"/>
              <w:right w:val="single" w:color="auto" w:sz="6" w:space="0"/>
            </w:tcBorders>
            <w:vAlign w:val="center"/>
          </w:tcPr>
          <w:p w14:paraId="0DD10297">
            <w:pPr>
              <w:spacing w:line="288" w:lineRule="auto"/>
              <w:rPr>
                <w:rFonts w:ascii="宋体" w:hAnsi="宋体"/>
                <w:sz w:val="32"/>
                <w:szCs w:val="32"/>
              </w:rPr>
            </w:pPr>
          </w:p>
        </w:tc>
        <w:tc>
          <w:tcPr>
            <w:tcW w:w="851" w:type="dxa"/>
            <w:tcBorders>
              <w:top w:val="single" w:color="auto" w:sz="6" w:space="0"/>
              <w:left w:val="single" w:color="auto" w:sz="6" w:space="0"/>
              <w:bottom w:val="single" w:color="auto" w:sz="6" w:space="0"/>
              <w:right w:val="single" w:color="auto" w:sz="6" w:space="0"/>
            </w:tcBorders>
            <w:vAlign w:val="center"/>
          </w:tcPr>
          <w:p w14:paraId="753C46FC">
            <w:pPr>
              <w:spacing w:line="288" w:lineRule="auto"/>
              <w:rPr>
                <w:rFonts w:ascii="宋体" w:hAnsi="宋体"/>
                <w:sz w:val="32"/>
                <w:szCs w:val="32"/>
              </w:rPr>
            </w:pPr>
          </w:p>
        </w:tc>
        <w:tc>
          <w:tcPr>
            <w:tcW w:w="2286" w:type="dxa"/>
            <w:tcBorders>
              <w:top w:val="single" w:color="auto" w:sz="6" w:space="0"/>
              <w:left w:val="single" w:color="auto" w:sz="6" w:space="0"/>
              <w:bottom w:val="single" w:color="auto" w:sz="6" w:space="0"/>
              <w:right w:val="single" w:color="auto" w:sz="6" w:space="0"/>
            </w:tcBorders>
          </w:tcPr>
          <w:p w14:paraId="5708EFBF">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tcPr>
          <w:p w14:paraId="75079BA5">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tcPr>
          <w:p w14:paraId="03F8FBB4">
            <w:pPr>
              <w:autoSpaceDE w:val="0"/>
              <w:autoSpaceDN w:val="0"/>
              <w:adjustRightInd w:val="0"/>
              <w:snapToGrid w:val="0"/>
              <w:spacing w:line="360" w:lineRule="auto"/>
              <w:rPr>
                <w:rFonts w:ascii="宋体" w:hAnsi="宋体"/>
                <w:sz w:val="32"/>
                <w:szCs w:val="32"/>
              </w:rPr>
            </w:pPr>
          </w:p>
        </w:tc>
      </w:tr>
      <w:tr w14:paraId="70526D46">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14:paraId="252BBEBB">
            <w:pPr>
              <w:autoSpaceDE w:val="0"/>
              <w:autoSpaceDN w:val="0"/>
              <w:adjustRightInd w:val="0"/>
              <w:snapToGrid w:val="0"/>
              <w:spacing w:line="360" w:lineRule="auto"/>
              <w:rPr>
                <w:rFonts w:ascii="宋体" w:hAnsi="宋体"/>
                <w:sz w:val="32"/>
                <w:szCs w:val="32"/>
              </w:rPr>
            </w:pPr>
            <w:r>
              <w:rPr>
                <w:rFonts w:hint="eastAsia" w:ascii="宋体" w:hAnsi="宋体" w:cs="宋体"/>
                <w:sz w:val="20"/>
              </w:rPr>
              <w:t>、</w:t>
            </w:r>
          </w:p>
        </w:tc>
        <w:tc>
          <w:tcPr>
            <w:tcW w:w="2242" w:type="dxa"/>
            <w:tcBorders>
              <w:top w:val="single" w:color="auto" w:sz="6" w:space="0"/>
              <w:left w:val="single" w:color="auto" w:sz="6" w:space="0"/>
              <w:bottom w:val="single" w:color="auto" w:sz="6" w:space="0"/>
              <w:right w:val="single" w:color="auto" w:sz="6" w:space="0"/>
            </w:tcBorders>
          </w:tcPr>
          <w:p w14:paraId="2869228D">
            <w:pPr>
              <w:autoSpaceDE w:val="0"/>
              <w:autoSpaceDN w:val="0"/>
              <w:adjustRightInd w:val="0"/>
              <w:snapToGrid w:val="0"/>
              <w:spacing w:line="360" w:lineRule="auto"/>
              <w:rPr>
                <w:rFonts w:ascii="宋体" w:hAnsi="宋体"/>
                <w:sz w:val="32"/>
                <w:szCs w:val="32"/>
              </w:rPr>
            </w:pPr>
          </w:p>
        </w:tc>
        <w:tc>
          <w:tcPr>
            <w:tcW w:w="708" w:type="dxa"/>
            <w:tcBorders>
              <w:top w:val="single" w:color="auto" w:sz="6" w:space="0"/>
              <w:left w:val="single" w:color="auto" w:sz="4" w:space="0"/>
              <w:bottom w:val="single" w:color="auto" w:sz="6" w:space="0"/>
              <w:right w:val="single" w:color="auto" w:sz="6" w:space="0"/>
            </w:tcBorders>
          </w:tcPr>
          <w:p w14:paraId="0AD1B5FF">
            <w:pPr>
              <w:autoSpaceDE w:val="0"/>
              <w:autoSpaceDN w:val="0"/>
              <w:adjustRightInd w:val="0"/>
              <w:snapToGrid w:val="0"/>
              <w:spacing w:line="360" w:lineRule="auto"/>
              <w:rPr>
                <w:rFonts w:ascii="宋体" w:hAnsi="宋体"/>
                <w:sz w:val="32"/>
                <w:szCs w:val="32"/>
              </w:rPr>
            </w:pPr>
          </w:p>
        </w:tc>
        <w:tc>
          <w:tcPr>
            <w:tcW w:w="851" w:type="dxa"/>
            <w:tcBorders>
              <w:top w:val="single" w:color="auto" w:sz="6" w:space="0"/>
              <w:left w:val="single" w:color="auto" w:sz="6" w:space="0"/>
              <w:bottom w:val="single" w:color="auto" w:sz="6" w:space="0"/>
              <w:right w:val="single" w:color="auto" w:sz="6" w:space="0"/>
            </w:tcBorders>
          </w:tcPr>
          <w:p w14:paraId="44E4B3E9">
            <w:pPr>
              <w:autoSpaceDE w:val="0"/>
              <w:autoSpaceDN w:val="0"/>
              <w:adjustRightInd w:val="0"/>
              <w:snapToGrid w:val="0"/>
              <w:spacing w:line="360" w:lineRule="auto"/>
              <w:rPr>
                <w:rFonts w:ascii="宋体" w:hAnsi="宋体"/>
                <w:sz w:val="32"/>
                <w:szCs w:val="32"/>
              </w:rPr>
            </w:pPr>
          </w:p>
        </w:tc>
        <w:tc>
          <w:tcPr>
            <w:tcW w:w="2286" w:type="dxa"/>
            <w:tcBorders>
              <w:top w:val="single" w:color="auto" w:sz="6" w:space="0"/>
              <w:left w:val="single" w:color="auto" w:sz="6" w:space="0"/>
              <w:bottom w:val="single" w:color="auto" w:sz="6" w:space="0"/>
              <w:right w:val="single" w:color="auto" w:sz="6" w:space="0"/>
            </w:tcBorders>
          </w:tcPr>
          <w:p w14:paraId="3D2C20B2">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tcPr>
          <w:p w14:paraId="2A1873B8">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tcPr>
          <w:p w14:paraId="05E01740">
            <w:pPr>
              <w:autoSpaceDE w:val="0"/>
              <w:autoSpaceDN w:val="0"/>
              <w:adjustRightInd w:val="0"/>
              <w:snapToGrid w:val="0"/>
              <w:spacing w:line="360" w:lineRule="auto"/>
              <w:rPr>
                <w:rFonts w:ascii="宋体" w:hAnsi="宋体"/>
                <w:sz w:val="32"/>
                <w:szCs w:val="32"/>
              </w:rPr>
            </w:pPr>
          </w:p>
        </w:tc>
      </w:tr>
      <w:tr w14:paraId="74AA3FE8">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tcPr>
          <w:p w14:paraId="313B25F3">
            <w:pPr>
              <w:autoSpaceDE w:val="0"/>
              <w:autoSpaceDN w:val="0"/>
              <w:adjustRightInd w:val="0"/>
              <w:snapToGrid w:val="0"/>
              <w:spacing w:line="360" w:lineRule="auto"/>
              <w:rPr>
                <w:rFonts w:ascii="宋体" w:hAnsi="宋体"/>
                <w:sz w:val="32"/>
                <w:szCs w:val="32"/>
              </w:rPr>
            </w:pPr>
          </w:p>
        </w:tc>
        <w:tc>
          <w:tcPr>
            <w:tcW w:w="2242" w:type="dxa"/>
            <w:tcBorders>
              <w:top w:val="single" w:color="auto" w:sz="6" w:space="0"/>
              <w:left w:val="single" w:color="auto" w:sz="6" w:space="0"/>
              <w:bottom w:val="single" w:color="auto" w:sz="6" w:space="0"/>
              <w:right w:val="single" w:color="auto" w:sz="6" w:space="0"/>
            </w:tcBorders>
          </w:tcPr>
          <w:p w14:paraId="49C1E0F3">
            <w:pPr>
              <w:autoSpaceDE w:val="0"/>
              <w:autoSpaceDN w:val="0"/>
              <w:adjustRightInd w:val="0"/>
              <w:snapToGrid w:val="0"/>
              <w:spacing w:line="360" w:lineRule="auto"/>
              <w:rPr>
                <w:rFonts w:ascii="宋体" w:hAnsi="宋体"/>
                <w:sz w:val="32"/>
                <w:szCs w:val="32"/>
              </w:rPr>
            </w:pPr>
          </w:p>
        </w:tc>
        <w:tc>
          <w:tcPr>
            <w:tcW w:w="708" w:type="dxa"/>
            <w:tcBorders>
              <w:top w:val="single" w:color="auto" w:sz="6" w:space="0"/>
              <w:left w:val="single" w:color="auto" w:sz="4" w:space="0"/>
              <w:bottom w:val="single" w:color="auto" w:sz="6" w:space="0"/>
              <w:right w:val="single" w:color="auto" w:sz="6" w:space="0"/>
            </w:tcBorders>
          </w:tcPr>
          <w:p w14:paraId="2D57C6AB">
            <w:pPr>
              <w:autoSpaceDE w:val="0"/>
              <w:autoSpaceDN w:val="0"/>
              <w:adjustRightInd w:val="0"/>
              <w:snapToGrid w:val="0"/>
              <w:spacing w:line="360" w:lineRule="auto"/>
              <w:rPr>
                <w:rFonts w:ascii="宋体" w:hAnsi="宋体"/>
                <w:sz w:val="32"/>
                <w:szCs w:val="32"/>
              </w:rPr>
            </w:pPr>
          </w:p>
        </w:tc>
        <w:tc>
          <w:tcPr>
            <w:tcW w:w="851" w:type="dxa"/>
            <w:tcBorders>
              <w:top w:val="single" w:color="auto" w:sz="6" w:space="0"/>
              <w:left w:val="single" w:color="auto" w:sz="6" w:space="0"/>
              <w:bottom w:val="single" w:color="auto" w:sz="6" w:space="0"/>
              <w:right w:val="single" w:color="auto" w:sz="6" w:space="0"/>
            </w:tcBorders>
          </w:tcPr>
          <w:p w14:paraId="621956F9">
            <w:pPr>
              <w:autoSpaceDE w:val="0"/>
              <w:autoSpaceDN w:val="0"/>
              <w:adjustRightInd w:val="0"/>
              <w:snapToGrid w:val="0"/>
              <w:spacing w:line="360" w:lineRule="auto"/>
              <w:rPr>
                <w:rFonts w:ascii="宋体" w:hAnsi="宋体"/>
                <w:sz w:val="32"/>
                <w:szCs w:val="32"/>
              </w:rPr>
            </w:pPr>
          </w:p>
        </w:tc>
        <w:tc>
          <w:tcPr>
            <w:tcW w:w="2286" w:type="dxa"/>
            <w:tcBorders>
              <w:top w:val="single" w:color="auto" w:sz="6" w:space="0"/>
              <w:left w:val="single" w:color="auto" w:sz="6" w:space="0"/>
              <w:bottom w:val="single" w:color="auto" w:sz="6" w:space="0"/>
              <w:right w:val="single" w:color="auto" w:sz="6" w:space="0"/>
            </w:tcBorders>
          </w:tcPr>
          <w:p w14:paraId="184B1C99">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tcPr>
          <w:p w14:paraId="25973477">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tcPr>
          <w:p w14:paraId="221B891F">
            <w:pPr>
              <w:autoSpaceDE w:val="0"/>
              <w:autoSpaceDN w:val="0"/>
              <w:adjustRightInd w:val="0"/>
              <w:snapToGrid w:val="0"/>
              <w:spacing w:line="360" w:lineRule="auto"/>
              <w:rPr>
                <w:rFonts w:ascii="宋体" w:hAnsi="宋体"/>
                <w:sz w:val="32"/>
                <w:szCs w:val="32"/>
              </w:rPr>
            </w:pPr>
          </w:p>
        </w:tc>
      </w:tr>
      <w:tr w14:paraId="4CF4A3C7">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tcPr>
          <w:p w14:paraId="7AE09209">
            <w:pPr>
              <w:autoSpaceDE w:val="0"/>
              <w:autoSpaceDN w:val="0"/>
              <w:adjustRightInd w:val="0"/>
              <w:snapToGrid w:val="0"/>
              <w:spacing w:line="360" w:lineRule="auto"/>
              <w:rPr>
                <w:rFonts w:ascii="宋体" w:hAnsi="宋体"/>
                <w:sz w:val="32"/>
                <w:szCs w:val="32"/>
              </w:rPr>
            </w:pPr>
          </w:p>
        </w:tc>
        <w:tc>
          <w:tcPr>
            <w:tcW w:w="2242" w:type="dxa"/>
            <w:tcBorders>
              <w:top w:val="single" w:color="auto" w:sz="6" w:space="0"/>
              <w:left w:val="single" w:color="auto" w:sz="6" w:space="0"/>
              <w:bottom w:val="single" w:color="auto" w:sz="6" w:space="0"/>
              <w:right w:val="single" w:color="auto" w:sz="6" w:space="0"/>
            </w:tcBorders>
          </w:tcPr>
          <w:p w14:paraId="3E76DD04">
            <w:pPr>
              <w:autoSpaceDE w:val="0"/>
              <w:autoSpaceDN w:val="0"/>
              <w:adjustRightInd w:val="0"/>
              <w:snapToGrid w:val="0"/>
              <w:spacing w:line="360" w:lineRule="auto"/>
              <w:rPr>
                <w:rFonts w:ascii="宋体" w:hAnsi="宋体"/>
                <w:sz w:val="32"/>
                <w:szCs w:val="32"/>
              </w:rPr>
            </w:pPr>
          </w:p>
        </w:tc>
        <w:tc>
          <w:tcPr>
            <w:tcW w:w="708" w:type="dxa"/>
            <w:tcBorders>
              <w:top w:val="single" w:color="auto" w:sz="6" w:space="0"/>
              <w:left w:val="single" w:color="auto" w:sz="4" w:space="0"/>
              <w:bottom w:val="single" w:color="auto" w:sz="6" w:space="0"/>
              <w:right w:val="single" w:color="auto" w:sz="6" w:space="0"/>
            </w:tcBorders>
          </w:tcPr>
          <w:p w14:paraId="71DA12C5">
            <w:pPr>
              <w:autoSpaceDE w:val="0"/>
              <w:autoSpaceDN w:val="0"/>
              <w:adjustRightInd w:val="0"/>
              <w:snapToGrid w:val="0"/>
              <w:spacing w:line="360" w:lineRule="auto"/>
              <w:rPr>
                <w:rFonts w:ascii="宋体" w:hAnsi="宋体"/>
                <w:sz w:val="32"/>
                <w:szCs w:val="32"/>
              </w:rPr>
            </w:pPr>
          </w:p>
        </w:tc>
        <w:tc>
          <w:tcPr>
            <w:tcW w:w="851" w:type="dxa"/>
            <w:tcBorders>
              <w:top w:val="single" w:color="auto" w:sz="6" w:space="0"/>
              <w:left w:val="single" w:color="auto" w:sz="6" w:space="0"/>
              <w:bottom w:val="single" w:color="auto" w:sz="6" w:space="0"/>
              <w:right w:val="single" w:color="auto" w:sz="6" w:space="0"/>
            </w:tcBorders>
          </w:tcPr>
          <w:p w14:paraId="5651259A">
            <w:pPr>
              <w:autoSpaceDE w:val="0"/>
              <w:autoSpaceDN w:val="0"/>
              <w:adjustRightInd w:val="0"/>
              <w:snapToGrid w:val="0"/>
              <w:spacing w:line="360" w:lineRule="auto"/>
              <w:rPr>
                <w:rFonts w:ascii="宋体" w:hAnsi="宋体"/>
                <w:sz w:val="32"/>
                <w:szCs w:val="32"/>
              </w:rPr>
            </w:pPr>
          </w:p>
        </w:tc>
        <w:tc>
          <w:tcPr>
            <w:tcW w:w="2286" w:type="dxa"/>
            <w:tcBorders>
              <w:top w:val="single" w:color="auto" w:sz="6" w:space="0"/>
              <w:left w:val="single" w:color="auto" w:sz="6" w:space="0"/>
              <w:bottom w:val="single" w:color="auto" w:sz="6" w:space="0"/>
              <w:right w:val="single" w:color="auto" w:sz="6" w:space="0"/>
            </w:tcBorders>
          </w:tcPr>
          <w:p w14:paraId="33493723">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tcPr>
          <w:p w14:paraId="79BBA5FC">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tcPr>
          <w:p w14:paraId="2B210BCA">
            <w:pPr>
              <w:autoSpaceDE w:val="0"/>
              <w:autoSpaceDN w:val="0"/>
              <w:adjustRightInd w:val="0"/>
              <w:snapToGrid w:val="0"/>
              <w:spacing w:line="360" w:lineRule="auto"/>
              <w:rPr>
                <w:rFonts w:ascii="宋体" w:hAnsi="宋体"/>
                <w:sz w:val="32"/>
                <w:szCs w:val="32"/>
              </w:rPr>
            </w:pPr>
          </w:p>
        </w:tc>
      </w:tr>
      <w:tr w14:paraId="45BD523D">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tcPr>
          <w:p w14:paraId="117BC024">
            <w:pPr>
              <w:autoSpaceDE w:val="0"/>
              <w:autoSpaceDN w:val="0"/>
              <w:adjustRightInd w:val="0"/>
              <w:snapToGrid w:val="0"/>
              <w:spacing w:line="360" w:lineRule="auto"/>
              <w:rPr>
                <w:rFonts w:ascii="宋体" w:hAnsi="宋体"/>
                <w:sz w:val="32"/>
                <w:szCs w:val="32"/>
              </w:rPr>
            </w:pPr>
          </w:p>
        </w:tc>
        <w:tc>
          <w:tcPr>
            <w:tcW w:w="2242" w:type="dxa"/>
            <w:tcBorders>
              <w:top w:val="single" w:color="auto" w:sz="6" w:space="0"/>
              <w:left w:val="single" w:color="auto" w:sz="6" w:space="0"/>
              <w:bottom w:val="single" w:color="auto" w:sz="6" w:space="0"/>
              <w:right w:val="single" w:color="auto" w:sz="6" w:space="0"/>
            </w:tcBorders>
          </w:tcPr>
          <w:p w14:paraId="3FAADAA4">
            <w:pPr>
              <w:autoSpaceDE w:val="0"/>
              <w:autoSpaceDN w:val="0"/>
              <w:adjustRightInd w:val="0"/>
              <w:snapToGrid w:val="0"/>
              <w:spacing w:line="360" w:lineRule="auto"/>
              <w:rPr>
                <w:rFonts w:ascii="宋体" w:hAnsi="宋体"/>
                <w:sz w:val="32"/>
                <w:szCs w:val="32"/>
              </w:rPr>
            </w:pPr>
          </w:p>
        </w:tc>
        <w:tc>
          <w:tcPr>
            <w:tcW w:w="708" w:type="dxa"/>
            <w:tcBorders>
              <w:top w:val="single" w:color="auto" w:sz="6" w:space="0"/>
              <w:left w:val="single" w:color="auto" w:sz="4" w:space="0"/>
              <w:bottom w:val="single" w:color="auto" w:sz="6" w:space="0"/>
              <w:right w:val="single" w:color="auto" w:sz="6" w:space="0"/>
            </w:tcBorders>
          </w:tcPr>
          <w:p w14:paraId="3ADEE40D">
            <w:pPr>
              <w:autoSpaceDE w:val="0"/>
              <w:autoSpaceDN w:val="0"/>
              <w:adjustRightInd w:val="0"/>
              <w:snapToGrid w:val="0"/>
              <w:spacing w:line="360" w:lineRule="auto"/>
              <w:rPr>
                <w:rFonts w:ascii="宋体" w:hAnsi="宋体"/>
                <w:sz w:val="32"/>
                <w:szCs w:val="32"/>
              </w:rPr>
            </w:pPr>
          </w:p>
        </w:tc>
        <w:tc>
          <w:tcPr>
            <w:tcW w:w="851" w:type="dxa"/>
            <w:tcBorders>
              <w:top w:val="single" w:color="auto" w:sz="6" w:space="0"/>
              <w:left w:val="single" w:color="auto" w:sz="6" w:space="0"/>
              <w:bottom w:val="single" w:color="auto" w:sz="6" w:space="0"/>
              <w:right w:val="single" w:color="auto" w:sz="6" w:space="0"/>
            </w:tcBorders>
          </w:tcPr>
          <w:p w14:paraId="7EF4CFCF">
            <w:pPr>
              <w:autoSpaceDE w:val="0"/>
              <w:autoSpaceDN w:val="0"/>
              <w:adjustRightInd w:val="0"/>
              <w:snapToGrid w:val="0"/>
              <w:spacing w:line="360" w:lineRule="auto"/>
              <w:rPr>
                <w:rFonts w:ascii="宋体" w:hAnsi="宋体"/>
                <w:sz w:val="32"/>
                <w:szCs w:val="32"/>
              </w:rPr>
            </w:pPr>
          </w:p>
        </w:tc>
        <w:tc>
          <w:tcPr>
            <w:tcW w:w="2286" w:type="dxa"/>
            <w:tcBorders>
              <w:top w:val="single" w:color="auto" w:sz="6" w:space="0"/>
              <w:left w:val="single" w:color="auto" w:sz="6" w:space="0"/>
              <w:bottom w:val="single" w:color="auto" w:sz="6" w:space="0"/>
              <w:right w:val="single" w:color="auto" w:sz="6" w:space="0"/>
            </w:tcBorders>
          </w:tcPr>
          <w:p w14:paraId="6B2930E4">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tcPr>
          <w:p w14:paraId="634BB15B">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tcPr>
          <w:p w14:paraId="464D40B6">
            <w:pPr>
              <w:autoSpaceDE w:val="0"/>
              <w:autoSpaceDN w:val="0"/>
              <w:adjustRightInd w:val="0"/>
              <w:snapToGrid w:val="0"/>
              <w:spacing w:line="360" w:lineRule="auto"/>
              <w:rPr>
                <w:rFonts w:ascii="宋体" w:hAnsi="宋体"/>
                <w:sz w:val="32"/>
                <w:szCs w:val="32"/>
              </w:rPr>
            </w:pPr>
          </w:p>
        </w:tc>
      </w:tr>
      <w:tr w14:paraId="48602FB5">
        <w:tblPrEx>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tcPr>
          <w:p w14:paraId="3404C053">
            <w:pPr>
              <w:autoSpaceDE w:val="0"/>
              <w:autoSpaceDN w:val="0"/>
              <w:adjustRightInd w:val="0"/>
              <w:snapToGrid w:val="0"/>
              <w:spacing w:line="360" w:lineRule="auto"/>
              <w:rPr>
                <w:rFonts w:ascii="宋体" w:hAnsi="宋体"/>
                <w:sz w:val="32"/>
                <w:szCs w:val="32"/>
              </w:rPr>
            </w:pPr>
          </w:p>
        </w:tc>
        <w:tc>
          <w:tcPr>
            <w:tcW w:w="2242" w:type="dxa"/>
            <w:tcBorders>
              <w:top w:val="single" w:color="auto" w:sz="6" w:space="0"/>
              <w:left w:val="single" w:color="auto" w:sz="6" w:space="0"/>
              <w:bottom w:val="single" w:color="auto" w:sz="6" w:space="0"/>
              <w:right w:val="single" w:color="auto" w:sz="6" w:space="0"/>
            </w:tcBorders>
          </w:tcPr>
          <w:p w14:paraId="347C83AC">
            <w:pPr>
              <w:autoSpaceDE w:val="0"/>
              <w:autoSpaceDN w:val="0"/>
              <w:adjustRightInd w:val="0"/>
              <w:snapToGrid w:val="0"/>
              <w:spacing w:line="360" w:lineRule="auto"/>
              <w:rPr>
                <w:rFonts w:ascii="宋体" w:hAnsi="宋体"/>
                <w:sz w:val="32"/>
                <w:szCs w:val="32"/>
              </w:rPr>
            </w:pPr>
          </w:p>
        </w:tc>
        <w:tc>
          <w:tcPr>
            <w:tcW w:w="708" w:type="dxa"/>
            <w:tcBorders>
              <w:top w:val="single" w:color="auto" w:sz="6" w:space="0"/>
              <w:left w:val="single" w:color="auto" w:sz="4" w:space="0"/>
              <w:bottom w:val="single" w:color="auto" w:sz="6" w:space="0"/>
              <w:right w:val="single" w:color="auto" w:sz="6" w:space="0"/>
            </w:tcBorders>
          </w:tcPr>
          <w:p w14:paraId="3AF37178">
            <w:pPr>
              <w:autoSpaceDE w:val="0"/>
              <w:autoSpaceDN w:val="0"/>
              <w:adjustRightInd w:val="0"/>
              <w:snapToGrid w:val="0"/>
              <w:spacing w:line="360" w:lineRule="auto"/>
              <w:rPr>
                <w:rFonts w:ascii="宋体" w:hAnsi="宋体"/>
                <w:sz w:val="32"/>
                <w:szCs w:val="32"/>
              </w:rPr>
            </w:pPr>
          </w:p>
        </w:tc>
        <w:tc>
          <w:tcPr>
            <w:tcW w:w="851" w:type="dxa"/>
            <w:tcBorders>
              <w:top w:val="single" w:color="auto" w:sz="6" w:space="0"/>
              <w:left w:val="single" w:color="auto" w:sz="6" w:space="0"/>
              <w:bottom w:val="single" w:color="auto" w:sz="6" w:space="0"/>
              <w:right w:val="single" w:color="auto" w:sz="6" w:space="0"/>
            </w:tcBorders>
          </w:tcPr>
          <w:p w14:paraId="3A9BF23F">
            <w:pPr>
              <w:autoSpaceDE w:val="0"/>
              <w:autoSpaceDN w:val="0"/>
              <w:adjustRightInd w:val="0"/>
              <w:snapToGrid w:val="0"/>
              <w:spacing w:line="360" w:lineRule="auto"/>
              <w:rPr>
                <w:rFonts w:ascii="宋体" w:hAnsi="宋体"/>
                <w:sz w:val="32"/>
                <w:szCs w:val="32"/>
              </w:rPr>
            </w:pPr>
          </w:p>
        </w:tc>
        <w:tc>
          <w:tcPr>
            <w:tcW w:w="2286" w:type="dxa"/>
            <w:tcBorders>
              <w:top w:val="single" w:color="auto" w:sz="6" w:space="0"/>
              <w:left w:val="single" w:color="auto" w:sz="6" w:space="0"/>
              <w:bottom w:val="single" w:color="auto" w:sz="6" w:space="0"/>
              <w:right w:val="single" w:color="auto" w:sz="6" w:space="0"/>
            </w:tcBorders>
          </w:tcPr>
          <w:p w14:paraId="3B953F44">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tcPr>
          <w:p w14:paraId="04CA1AE7">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tcPr>
          <w:p w14:paraId="08576F55">
            <w:pPr>
              <w:autoSpaceDE w:val="0"/>
              <w:autoSpaceDN w:val="0"/>
              <w:adjustRightInd w:val="0"/>
              <w:snapToGrid w:val="0"/>
              <w:spacing w:line="360" w:lineRule="auto"/>
              <w:rPr>
                <w:rFonts w:ascii="宋体" w:hAnsi="宋体"/>
                <w:sz w:val="32"/>
                <w:szCs w:val="32"/>
              </w:rPr>
            </w:pPr>
          </w:p>
        </w:tc>
      </w:tr>
      <w:tr w14:paraId="4A7752A6">
        <w:tblPrEx>
          <w:tblCellMar>
            <w:top w:w="0" w:type="dxa"/>
            <w:left w:w="108" w:type="dxa"/>
            <w:bottom w:w="0" w:type="dxa"/>
            <w:right w:w="108" w:type="dxa"/>
          </w:tblCellMar>
        </w:tblPrEx>
        <w:trPr>
          <w:trHeight w:val="379" w:hRule="atLeast"/>
          <w:jc w:val="center"/>
        </w:trPr>
        <w:tc>
          <w:tcPr>
            <w:tcW w:w="8486" w:type="dxa"/>
            <w:gridSpan w:val="7"/>
            <w:tcBorders>
              <w:top w:val="single" w:color="auto" w:sz="6" w:space="0"/>
              <w:left w:val="single" w:color="auto" w:sz="6" w:space="0"/>
              <w:bottom w:val="single" w:color="auto" w:sz="6" w:space="0"/>
              <w:right w:val="single" w:color="auto" w:sz="6" w:space="0"/>
            </w:tcBorders>
          </w:tcPr>
          <w:p w14:paraId="5DDACE88">
            <w:pPr>
              <w:autoSpaceDE w:val="0"/>
              <w:autoSpaceDN w:val="0"/>
              <w:adjustRightInd w:val="0"/>
              <w:snapToGrid w:val="0"/>
              <w:spacing w:line="360" w:lineRule="auto"/>
              <w:ind w:firstLine="3840" w:firstLineChars="1200"/>
              <w:rPr>
                <w:rFonts w:ascii="宋体" w:hAnsi="宋体"/>
                <w:sz w:val="32"/>
                <w:szCs w:val="32"/>
              </w:rPr>
            </w:pPr>
            <w:r>
              <w:rPr>
                <w:rFonts w:hint="eastAsia" w:ascii="宋体" w:hAnsi="宋体"/>
                <w:sz w:val="32"/>
                <w:szCs w:val="32"/>
              </w:rPr>
              <w:t>合计：</w:t>
            </w:r>
          </w:p>
        </w:tc>
      </w:tr>
    </w:tbl>
    <w:p w14:paraId="6D051587">
      <w:pPr>
        <w:autoSpaceDE w:val="0"/>
        <w:autoSpaceDN w:val="0"/>
        <w:adjustRightInd w:val="0"/>
        <w:snapToGrid w:val="0"/>
        <w:spacing w:line="360" w:lineRule="auto"/>
        <w:rPr>
          <w:rFonts w:ascii="宋体" w:hAnsi="宋体"/>
          <w:sz w:val="28"/>
          <w:szCs w:val="28"/>
        </w:rPr>
      </w:pPr>
    </w:p>
    <w:p w14:paraId="5D14D87D">
      <w:pPr>
        <w:pStyle w:val="11"/>
        <w:spacing w:line="480" w:lineRule="auto"/>
        <w:rPr>
          <w:rFonts w:hAnsi="宋体" w:cs="宋体"/>
          <w:sz w:val="24"/>
        </w:rPr>
      </w:pPr>
      <w:r>
        <w:rPr>
          <w:rFonts w:hint="eastAsia" w:hAnsi="宋体" w:cs="宋体"/>
          <w:sz w:val="24"/>
        </w:rPr>
        <w:t xml:space="preserve">    供应商（单位名称及公章）：</w:t>
      </w:r>
      <w:r>
        <w:rPr>
          <w:rFonts w:hint="eastAsia" w:hAnsi="宋体" w:cs="宋体"/>
          <w:sz w:val="28"/>
          <w:szCs w:val="28"/>
        </w:rPr>
        <w:t>______________________</w:t>
      </w:r>
    </w:p>
    <w:p w14:paraId="77829F88">
      <w:pPr>
        <w:pStyle w:val="11"/>
        <w:spacing w:line="480" w:lineRule="auto"/>
        <w:rPr>
          <w:rFonts w:hAnsi="宋体" w:cs="宋体"/>
          <w:sz w:val="24"/>
        </w:rPr>
      </w:pPr>
      <w:r>
        <w:rPr>
          <w:rFonts w:hint="eastAsia" w:hAnsi="宋体" w:cs="宋体"/>
          <w:sz w:val="24"/>
        </w:rPr>
        <w:t xml:space="preserve">          法定代表人或被授权人（签字或盖章）：</w:t>
      </w:r>
      <w:r>
        <w:rPr>
          <w:rFonts w:hint="eastAsia" w:hAnsi="宋体" w:cs="宋体"/>
          <w:sz w:val="28"/>
          <w:szCs w:val="28"/>
        </w:rPr>
        <w:t>______________________</w:t>
      </w:r>
    </w:p>
    <w:p w14:paraId="42193295">
      <w:pPr>
        <w:adjustRightInd w:val="0"/>
        <w:snapToGrid w:val="0"/>
        <w:spacing w:line="480" w:lineRule="auto"/>
        <w:ind w:firstLine="1200" w:firstLineChars="500"/>
        <w:jc w:val="both"/>
        <w:rPr>
          <w:rFonts w:asciiTheme="minorEastAsia" w:hAnsiTheme="minorEastAsia" w:cstheme="minorEastAsia"/>
          <w:b/>
          <w:bCs/>
          <w:sz w:val="28"/>
          <w:szCs w:val="28"/>
        </w:rPr>
      </w:pPr>
      <w:r>
        <w:rPr>
          <w:rFonts w:hint="eastAsia" w:ascii="宋体" w:hAnsi="宋体" w:cs="宋体"/>
        </w:rPr>
        <w:t>日    期：</w:t>
      </w:r>
      <w:r>
        <w:rPr>
          <w:rFonts w:hint="eastAsia" w:ascii="宋体" w:hAnsi="宋体" w:cs="宋体"/>
          <w:sz w:val="28"/>
          <w:szCs w:val="28"/>
        </w:rPr>
        <w:t>_________________</w:t>
      </w:r>
    </w:p>
    <w:p w14:paraId="7B09F20A">
      <w:pPr>
        <w:pStyle w:val="3"/>
        <w:spacing w:line="500" w:lineRule="exact"/>
        <w:ind w:firstLine="0" w:firstLineChars="0"/>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第三部分  资格证明文件</w:t>
      </w:r>
    </w:p>
    <w:p w14:paraId="4BA16FE0">
      <w:pPr>
        <w:pStyle w:val="2"/>
        <w:spacing w:line="500" w:lineRule="exact"/>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按照招标文件第一章  《投标邀请函》所列“供应商资格要求”提供各项资格证明文件，未按要求提供的，其投标文件将被视为无效文件。</w:t>
      </w:r>
    </w:p>
    <w:p w14:paraId="489837C8">
      <w:pPr>
        <w:jc w:val="left"/>
        <w:rPr>
          <w:rFonts w:ascii="宋体" w:hAnsi="宋体" w:cs="宋体"/>
          <w:sz w:val="28"/>
          <w:szCs w:val="28"/>
        </w:rPr>
      </w:pPr>
      <w:r>
        <w:rPr>
          <w:rFonts w:hint="eastAsia" w:ascii="宋体" w:hAnsi="宋体" w:cs="宋体"/>
          <w:sz w:val="28"/>
          <w:szCs w:val="28"/>
        </w:rPr>
        <w:t>（一）基本资格条件</w:t>
      </w:r>
    </w:p>
    <w:p w14:paraId="10AF0312">
      <w:pPr>
        <w:pStyle w:val="8"/>
        <w:rPr>
          <w:rFonts w:ascii="宋体" w:hAnsi="宋体" w:cs="宋体"/>
          <w:sz w:val="28"/>
          <w:szCs w:val="28"/>
        </w:rPr>
      </w:pPr>
      <w:r>
        <w:rPr>
          <w:rFonts w:hint="eastAsia" w:ascii="宋体" w:hAnsi="宋体" w:cs="宋体"/>
          <w:sz w:val="28"/>
          <w:szCs w:val="28"/>
        </w:rPr>
        <w:t>满足《中华人民共和国政府采购法》第二十二条规定的</w:t>
      </w:r>
    </w:p>
    <w:p w14:paraId="2E1E6726">
      <w:pPr>
        <w:pStyle w:val="8"/>
        <w:rPr>
          <w:rFonts w:ascii="宋体" w:hAnsi="宋体" w:cs="宋体"/>
          <w:sz w:val="28"/>
          <w:szCs w:val="28"/>
        </w:rPr>
      </w:pPr>
      <w:r>
        <w:rPr>
          <w:rFonts w:hint="eastAsia" w:ascii="宋体" w:hAnsi="宋体" w:cs="宋体"/>
          <w:sz w:val="28"/>
          <w:szCs w:val="28"/>
        </w:rPr>
        <w:t>资格承诺（格式）</w:t>
      </w:r>
    </w:p>
    <w:p w14:paraId="5D5A1C63">
      <w:pPr>
        <w:snapToGrid w:val="0"/>
        <w:spacing w:line="480" w:lineRule="auto"/>
        <w:jc w:val="left"/>
        <w:rPr>
          <w:rFonts w:ascii="宋体" w:hAnsi="宋体" w:cs="宋体"/>
        </w:rPr>
      </w:pPr>
      <w:r>
        <w:rPr>
          <w:rFonts w:hint="eastAsia" w:ascii="宋体" w:hAnsi="宋体" w:cs="宋体"/>
        </w:rPr>
        <w:t>(采购人名称）_______________________：</w:t>
      </w:r>
    </w:p>
    <w:p w14:paraId="4366FBD6">
      <w:pPr>
        <w:snapToGrid w:val="0"/>
        <w:spacing w:line="480" w:lineRule="auto"/>
        <w:ind w:firstLine="480" w:firstLineChars="200"/>
        <w:jc w:val="left"/>
        <w:rPr>
          <w:rFonts w:ascii="宋体" w:hAnsi="宋体" w:cs="宋体"/>
        </w:rPr>
      </w:pPr>
      <w:r>
        <w:rPr>
          <w:rFonts w:hint="eastAsia" w:ascii="宋体" w:hAnsi="宋体" w:cs="宋体"/>
        </w:rPr>
        <w:t>我单位参与陕西省中诚信招标有限公司组织________________________(项目名称)公开招标，我公司符合《中华人民共和国政府采购法》规定的供应商资格条件：</w:t>
      </w:r>
    </w:p>
    <w:p w14:paraId="169FF035">
      <w:pPr>
        <w:numPr>
          <w:ilvl w:val="0"/>
          <w:numId w:val="6"/>
        </w:numPr>
        <w:spacing w:line="500" w:lineRule="exact"/>
        <w:jc w:val="left"/>
        <w:rPr>
          <w:rFonts w:ascii="宋体" w:hAnsi="宋体" w:cs="宋体"/>
        </w:rPr>
      </w:pPr>
      <w:r>
        <w:rPr>
          <w:rFonts w:hint="eastAsia" w:ascii="宋体" w:hAnsi="宋体" w:cs="宋体"/>
        </w:rPr>
        <w:t>具有独立承担民事责任的能力；</w:t>
      </w:r>
    </w:p>
    <w:p w14:paraId="6EABB700">
      <w:pPr>
        <w:numPr>
          <w:ilvl w:val="0"/>
          <w:numId w:val="6"/>
        </w:numPr>
        <w:spacing w:line="500" w:lineRule="exact"/>
        <w:jc w:val="left"/>
        <w:rPr>
          <w:rFonts w:ascii="宋体" w:hAnsi="宋体" w:cs="宋体"/>
        </w:rPr>
      </w:pPr>
      <w:r>
        <w:rPr>
          <w:rFonts w:hint="eastAsia" w:ascii="宋体" w:hAnsi="宋体" w:cs="宋体"/>
        </w:rPr>
        <w:t>具有良好的商业信誉和健全的财务会计制度；</w:t>
      </w:r>
    </w:p>
    <w:p w14:paraId="285C12A0">
      <w:pPr>
        <w:numPr>
          <w:ilvl w:val="0"/>
          <w:numId w:val="6"/>
        </w:numPr>
        <w:spacing w:line="500" w:lineRule="exact"/>
        <w:jc w:val="left"/>
        <w:rPr>
          <w:rFonts w:ascii="宋体" w:hAnsi="宋体" w:cs="宋体"/>
        </w:rPr>
      </w:pPr>
      <w:r>
        <w:rPr>
          <w:rFonts w:hint="eastAsia" w:ascii="宋体" w:hAnsi="宋体" w:cs="宋体"/>
        </w:rPr>
        <w:t>具有履行合同所必需的设备和专业技术能力；</w:t>
      </w:r>
    </w:p>
    <w:p w14:paraId="20A90F56">
      <w:pPr>
        <w:numPr>
          <w:ilvl w:val="0"/>
          <w:numId w:val="6"/>
        </w:numPr>
        <w:spacing w:line="500" w:lineRule="exact"/>
        <w:jc w:val="left"/>
        <w:rPr>
          <w:rFonts w:ascii="宋体" w:hAnsi="宋体" w:cs="宋体"/>
        </w:rPr>
      </w:pPr>
      <w:r>
        <w:rPr>
          <w:rFonts w:hint="eastAsia" w:ascii="宋体" w:hAnsi="宋体" w:cs="宋体"/>
        </w:rPr>
        <w:t>具有依法缴纳税收和社会保障资金的良好记录；</w:t>
      </w:r>
    </w:p>
    <w:p w14:paraId="621CBA86">
      <w:pPr>
        <w:numPr>
          <w:ilvl w:val="0"/>
          <w:numId w:val="6"/>
        </w:numPr>
        <w:spacing w:line="500" w:lineRule="exact"/>
        <w:jc w:val="left"/>
        <w:rPr>
          <w:rFonts w:ascii="宋体" w:hAnsi="宋体" w:cs="宋体"/>
        </w:rPr>
      </w:pPr>
      <w:r>
        <w:rPr>
          <w:rFonts w:hint="eastAsia" w:ascii="宋体" w:hAnsi="宋体" w:cs="宋体"/>
        </w:rPr>
        <w:t>参加此项采购活动前三年内，在经营活动中没有重大违法记录；</w:t>
      </w:r>
    </w:p>
    <w:p w14:paraId="1C942B98">
      <w:pPr>
        <w:numPr>
          <w:ilvl w:val="0"/>
          <w:numId w:val="6"/>
        </w:numPr>
        <w:spacing w:line="500" w:lineRule="exact"/>
        <w:jc w:val="left"/>
        <w:rPr>
          <w:rFonts w:ascii="宋体" w:hAnsi="宋体" w:cs="宋体"/>
        </w:rPr>
      </w:pPr>
      <w:r>
        <w:rPr>
          <w:rFonts w:hint="eastAsia" w:ascii="宋体" w:hAnsi="宋体" w:cs="宋体"/>
        </w:rPr>
        <w:t>法律、行政法规规定的其他条件。</w:t>
      </w:r>
    </w:p>
    <w:p w14:paraId="10878635">
      <w:pPr>
        <w:pStyle w:val="8"/>
        <w:rPr>
          <w:rFonts w:ascii="宋体" w:hAnsi="宋体" w:cs="宋体"/>
        </w:rPr>
      </w:pPr>
    </w:p>
    <w:p w14:paraId="4568870E">
      <w:pPr>
        <w:snapToGrid w:val="0"/>
        <w:spacing w:line="480" w:lineRule="auto"/>
        <w:ind w:firstLine="240" w:firstLineChars="100"/>
        <w:jc w:val="left"/>
        <w:rPr>
          <w:rFonts w:hAnsi="宋体" w:cs="宋体"/>
        </w:rPr>
      </w:pPr>
      <w:r>
        <w:rPr>
          <w:rFonts w:hint="eastAsia" w:ascii="宋体" w:hAnsi="宋体" w:cs="宋体"/>
        </w:rPr>
        <w:t>我方对此声明负全部法律责任。</w:t>
      </w:r>
    </w:p>
    <w:p w14:paraId="3B838FE0">
      <w:pPr>
        <w:pStyle w:val="11"/>
        <w:spacing w:line="480" w:lineRule="auto"/>
        <w:ind w:firstLine="480" w:firstLineChars="200"/>
        <w:jc w:val="both"/>
        <w:rPr>
          <w:rFonts w:hint="eastAsia" w:hAnsi="宋体" w:cs="宋体"/>
          <w:sz w:val="24"/>
        </w:rPr>
      </w:pPr>
    </w:p>
    <w:p w14:paraId="6BD75B24">
      <w:pPr>
        <w:pStyle w:val="11"/>
        <w:spacing w:line="480" w:lineRule="auto"/>
        <w:ind w:firstLine="480" w:firstLineChars="200"/>
        <w:jc w:val="both"/>
        <w:rPr>
          <w:rFonts w:hint="eastAsia" w:hAnsi="宋体" w:cs="宋体"/>
          <w:sz w:val="24"/>
        </w:rPr>
      </w:pPr>
    </w:p>
    <w:p w14:paraId="6D747203">
      <w:pPr>
        <w:pStyle w:val="11"/>
        <w:spacing w:line="480" w:lineRule="auto"/>
        <w:ind w:firstLine="480" w:firstLineChars="200"/>
        <w:jc w:val="both"/>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14:paraId="6F5E3D5C">
      <w:pPr>
        <w:pStyle w:val="11"/>
        <w:spacing w:line="480" w:lineRule="auto"/>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6C68945A">
      <w:pPr>
        <w:adjustRightInd w:val="0"/>
        <w:snapToGrid w:val="0"/>
        <w:spacing w:line="480" w:lineRule="auto"/>
        <w:ind w:firstLine="480" w:firstLineChars="200"/>
        <w:jc w:val="both"/>
        <w:rPr>
          <w:rFonts w:ascii="宋体" w:hAnsi="宋体" w:cs="宋体"/>
        </w:rPr>
      </w:pPr>
      <w:r>
        <w:rPr>
          <w:rFonts w:hint="eastAsia" w:ascii="宋体" w:hAnsi="宋体" w:cs="宋体"/>
        </w:rPr>
        <w:t>日    期：</w:t>
      </w:r>
      <w:r>
        <w:rPr>
          <w:rFonts w:hint="eastAsia" w:ascii="宋体" w:hAnsi="宋体" w:cs="宋体"/>
          <w:sz w:val="28"/>
          <w:szCs w:val="28"/>
        </w:rPr>
        <w:t>______________________</w:t>
      </w:r>
    </w:p>
    <w:p w14:paraId="3BA920C0"/>
    <w:p w14:paraId="38FF3801">
      <w:pPr>
        <w:jc w:val="both"/>
      </w:pPr>
    </w:p>
    <w:p w14:paraId="46B5924B">
      <w:pPr>
        <w:spacing w:line="360" w:lineRule="auto"/>
        <w:rPr>
          <w:rFonts w:ascii="宋体" w:hAnsi="宋体" w:cs="宋体"/>
          <w:sz w:val="28"/>
          <w:szCs w:val="32"/>
        </w:rPr>
      </w:pPr>
      <w:r>
        <w:rPr>
          <w:rFonts w:hint="eastAsia" w:ascii="宋体" w:hAnsi="宋体" w:cs="宋体"/>
          <w:sz w:val="28"/>
          <w:szCs w:val="32"/>
        </w:rPr>
        <w:t>（二）特定资格条件</w:t>
      </w:r>
    </w:p>
    <w:p w14:paraId="3247F686">
      <w:pPr>
        <w:pStyle w:val="5"/>
        <w:numPr>
          <w:ilvl w:val="3"/>
          <w:numId w:val="0"/>
        </w:numPr>
        <w:spacing w:line="500" w:lineRule="exact"/>
        <w:rPr>
          <w:rFonts w:asciiTheme="minorEastAsia" w:hAnsiTheme="minorEastAsia" w:cstheme="minorEastAsia"/>
          <w:sz w:val="24"/>
          <w:szCs w:val="24"/>
        </w:rPr>
      </w:pPr>
    </w:p>
    <w:p w14:paraId="411DA731">
      <w:pPr>
        <w:numPr>
          <w:ilvl w:val="0"/>
          <w:numId w:val="7"/>
        </w:num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具有独立承担民事责任能力的法人、其他组织或自然人，提供合法有效的统一社会信用代码营业执照（事业单位提供事业单位法人证书，自然人应提供身份证）；</w:t>
      </w:r>
    </w:p>
    <w:p w14:paraId="6A389B3E">
      <w:pPr>
        <w:pStyle w:val="8"/>
      </w:pPr>
    </w:p>
    <w:p w14:paraId="07752DAE">
      <w:pPr>
        <w:spacing w:line="360" w:lineRule="auto"/>
        <w:ind w:firstLine="720" w:firstLineChars="300"/>
        <w:jc w:val="left"/>
        <w:rPr>
          <w:rFonts w:asciiTheme="minorEastAsia" w:hAnsiTheme="minorEastAsia" w:cstheme="minorEastAsia"/>
        </w:rPr>
      </w:pPr>
      <w:r>
        <w:rPr>
          <w:rFonts w:hint="eastAsia"/>
        </w:rPr>
        <w:t>2、财务状况证明：提供经审计的</w:t>
      </w:r>
      <w:r>
        <w:rPr>
          <w:rFonts w:hint="eastAsia"/>
          <w:lang w:val="en-US" w:eastAsia="zh-CN"/>
        </w:rPr>
        <w:t>2023或</w:t>
      </w:r>
      <w:r>
        <w:rPr>
          <w:rFonts w:hint="eastAsia"/>
        </w:rPr>
        <w:t>202</w:t>
      </w:r>
      <w:r>
        <w:rPr>
          <w:rFonts w:hint="eastAsia"/>
          <w:lang w:val="en-US" w:eastAsia="zh-CN"/>
        </w:rPr>
        <w:t>4</w:t>
      </w:r>
      <w:r>
        <w:rPr>
          <w:rFonts w:hint="eastAsia"/>
        </w:rPr>
        <w:t>年度</w:t>
      </w:r>
      <w:r>
        <w:rPr>
          <w:rFonts w:hint="eastAsia"/>
          <w:lang w:val="en-US" w:eastAsia="zh-CN"/>
        </w:rPr>
        <w:t>完整的</w:t>
      </w:r>
      <w:r>
        <w:rPr>
          <w:rFonts w:hint="eastAsia"/>
        </w:rPr>
        <w:t>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分支机构如无法提供财务审计报告，须出具包含分支机构的财务数据的总公司财务审计报告）；事业单位零余额账户提供相应证明。</w:t>
      </w:r>
    </w:p>
    <w:p w14:paraId="703C5401">
      <w:pPr>
        <w:keepNext/>
        <w:keepLines/>
        <w:spacing w:line="413" w:lineRule="auto"/>
        <w:rPr>
          <w:rFonts w:ascii="宋体" w:hAnsi="宋体" w:cs="宋体"/>
          <w:sz w:val="32"/>
        </w:rPr>
      </w:pPr>
    </w:p>
    <w:p w14:paraId="41019723"/>
    <w:p w14:paraId="07BE393F"/>
    <w:p w14:paraId="7D6FF4B6"/>
    <w:p w14:paraId="622E9EAB">
      <w:pPr>
        <w:pStyle w:val="7"/>
      </w:pPr>
    </w:p>
    <w:p w14:paraId="74F0CDA9"/>
    <w:p w14:paraId="7E6B92AD">
      <w:pPr>
        <w:pStyle w:val="7"/>
      </w:pPr>
    </w:p>
    <w:p w14:paraId="5D90C10C"/>
    <w:p w14:paraId="1741867F">
      <w:pPr>
        <w:pStyle w:val="7"/>
      </w:pPr>
    </w:p>
    <w:p w14:paraId="75B5B3E1"/>
    <w:p w14:paraId="7F5979DB">
      <w:pPr>
        <w:pStyle w:val="7"/>
      </w:pPr>
    </w:p>
    <w:p w14:paraId="068F9C5A"/>
    <w:p w14:paraId="71D83B13">
      <w:pPr>
        <w:pStyle w:val="7"/>
      </w:pPr>
    </w:p>
    <w:p w14:paraId="48D2E2D3"/>
    <w:p w14:paraId="1F8A6735">
      <w:pPr>
        <w:pStyle w:val="7"/>
      </w:pPr>
    </w:p>
    <w:p w14:paraId="7D9D74D3"/>
    <w:p w14:paraId="64D42516">
      <w:pPr>
        <w:pStyle w:val="7"/>
      </w:pPr>
    </w:p>
    <w:p w14:paraId="7B26E76B">
      <w:pPr>
        <w:keepNext/>
        <w:keepLines/>
        <w:spacing w:line="413" w:lineRule="auto"/>
        <w:jc w:val="both"/>
        <w:rPr>
          <w:rFonts w:ascii="宋体" w:hAnsi="宋体" w:cs="宋体"/>
          <w:sz w:val="28"/>
          <w:szCs w:val="28"/>
        </w:rPr>
      </w:pPr>
      <w:r>
        <w:rPr>
          <w:rFonts w:hint="eastAsia" w:ascii="宋体" w:hAnsi="宋体" w:cs="宋体"/>
          <w:sz w:val="28"/>
          <w:szCs w:val="28"/>
        </w:rPr>
        <w:t>3、履行合同所必需的设备和专业技术能力声明（格式）</w:t>
      </w:r>
    </w:p>
    <w:p w14:paraId="08E233D0">
      <w:pPr>
        <w:rPr>
          <w:rFonts w:ascii="宋体" w:hAnsi="宋体" w:cs="宋体"/>
        </w:rPr>
      </w:pPr>
    </w:p>
    <w:p w14:paraId="18A37F6C">
      <w:pPr>
        <w:snapToGrid w:val="0"/>
        <w:spacing w:line="480" w:lineRule="auto"/>
        <w:jc w:val="left"/>
        <w:rPr>
          <w:rFonts w:ascii="宋体" w:hAnsi="宋体" w:cs="宋体"/>
        </w:rPr>
      </w:pPr>
      <w:r>
        <w:rPr>
          <w:rFonts w:hint="eastAsia" w:ascii="宋体" w:hAnsi="宋体" w:cs="宋体"/>
        </w:rPr>
        <w:t>(采购人名称）_______________________：</w:t>
      </w:r>
    </w:p>
    <w:p w14:paraId="1D0B4F87">
      <w:pPr>
        <w:snapToGrid w:val="0"/>
        <w:spacing w:line="480" w:lineRule="auto"/>
        <w:ind w:firstLine="720" w:firstLineChars="300"/>
        <w:jc w:val="left"/>
        <w:rPr>
          <w:rFonts w:ascii="宋体" w:hAnsi="宋体" w:cs="宋体"/>
        </w:rPr>
      </w:pPr>
      <w:r>
        <w:rPr>
          <w:rFonts w:hint="eastAsia" w:ascii="宋体" w:hAnsi="宋体" w:cs="宋体"/>
        </w:rPr>
        <w:t>我单位参与陕西省中诚信招标有限公司组织的____________________(项目名称)，我单位郑重声明：我方</w:t>
      </w:r>
      <w:r>
        <w:rPr>
          <w:rFonts w:hint="eastAsia" w:ascii="宋体" w:hAnsi="宋体" w:cs="宋体"/>
          <w:b/>
          <w:bCs/>
        </w:rPr>
        <w:t>具有履行合同所必需的设备和专业技术能力</w:t>
      </w:r>
      <w:r>
        <w:rPr>
          <w:rFonts w:hint="eastAsia" w:ascii="宋体" w:hAnsi="宋体" w:cs="宋体"/>
        </w:rPr>
        <w:t>，符合《中华人民共和国政府采购法》规定的供应商资格条件，我方对此声明负全部法律责任。</w:t>
      </w:r>
    </w:p>
    <w:p w14:paraId="6DCC86BD">
      <w:pPr>
        <w:snapToGrid w:val="0"/>
        <w:spacing w:line="480" w:lineRule="auto"/>
        <w:ind w:firstLine="480" w:firstLineChars="200"/>
        <w:jc w:val="left"/>
        <w:rPr>
          <w:rFonts w:ascii="宋体" w:hAnsi="宋体" w:cs="宋体"/>
        </w:rPr>
      </w:pPr>
      <w:r>
        <w:rPr>
          <w:rFonts w:hint="eastAsia" w:ascii="宋体" w:hAnsi="宋体" w:cs="宋体"/>
        </w:rPr>
        <w:t>特此声明。</w:t>
      </w:r>
    </w:p>
    <w:p w14:paraId="6F76FA8D">
      <w:pPr>
        <w:pStyle w:val="11"/>
        <w:spacing w:line="500" w:lineRule="exact"/>
        <w:rPr>
          <w:rFonts w:hAnsi="宋体" w:cs="宋体"/>
          <w:sz w:val="24"/>
        </w:rPr>
      </w:pPr>
    </w:p>
    <w:p w14:paraId="1F187421">
      <w:pPr>
        <w:pStyle w:val="11"/>
        <w:spacing w:line="480" w:lineRule="auto"/>
        <w:rPr>
          <w:rFonts w:hAnsi="宋体" w:cs="宋体"/>
          <w:sz w:val="24"/>
        </w:rPr>
      </w:pPr>
    </w:p>
    <w:p w14:paraId="379EAF22">
      <w:pPr>
        <w:pStyle w:val="11"/>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14:paraId="008DF019">
      <w:pPr>
        <w:pStyle w:val="11"/>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1267FE8">
      <w:pPr>
        <w:adjustRightInd w:val="0"/>
        <w:snapToGrid w:val="0"/>
        <w:spacing w:line="480" w:lineRule="auto"/>
        <w:jc w:val="left"/>
        <w:rPr>
          <w:rFonts w:ascii="宋体" w:hAnsi="宋体" w:cs="宋体"/>
        </w:rPr>
        <w:sectPr>
          <w:footerReference r:id="rId6"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rPr>
        <w:t>日    期：</w:t>
      </w:r>
      <w:r>
        <w:rPr>
          <w:rFonts w:hint="eastAsia" w:ascii="宋体" w:hAnsi="宋体" w:cs="宋体"/>
          <w:sz w:val="28"/>
          <w:szCs w:val="28"/>
        </w:rPr>
        <w:t>_________________</w:t>
      </w:r>
    </w:p>
    <w:p w14:paraId="275C7DD8">
      <w:pPr>
        <w:numPr>
          <w:ilvl w:val="0"/>
          <w:numId w:val="0"/>
        </w:numPr>
        <w:spacing w:line="360" w:lineRule="auto"/>
        <w:jc w:val="left"/>
        <w:rPr>
          <w:lang w:val="zh-CN"/>
        </w:rPr>
      </w:pPr>
      <w:r>
        <w:rPr>
          <w:rFonts w:hint="eastAsia"/>
          <w:lang w:val="en-US" w:eastAsia="zh-CN"/>
        </w:rPr>
        <w:t>4、</w:t>
      </w:r>
      <w:r>
        <w:rPr>
          <w:rFonts w:hint="eastAsia"/>
        </w:rPr>
        <w:t>税收缴纳证明：</w:t>
      </w:r>
      <w:r>
        <w:rPr>
          <w:rFonts w:hint="eastAsia"/>
          <w:lang w:val="zh-CN"/>
        </w:rPr>
        <w:t>20</w:t>
      </w:r>
      <w:r>
        <w:rPr>
          <w:rFonts w:hint="eastAsia"/>
          <w:lang w:val="en-US" w:eastAsia="zh-CN"/>
        </w:rPr>
        <w:t>25</w:t>
      </w:r>
      <w:r>
        <w:rPr>
          <w:rFonts w:hint="eastAsia"/>
          <w:lang w:val="zh-CN"/>
        </w:rPr>
        <w:t>年</w:t>
      </w:r>
      <w:r>
        <w:rPr>
          <w:rFonts w:hint="eastAsia"/>
        </w:rPr>
        <w:t>1</w:t>
      </w:r>
      <w:r>
        <w:rPr>
          <w:rFonts w:hint="eastAsia"/>
          <w:lang w:val="zh-CN"/>
        </w:rPr>
        <w:t>月1日至今已缴纳的任意一个月的纳税证明或完税证明，纳税证明或完税证明上应有代收机构或税务机关的公章或业务专用章。依法免税的供应商应提供相关文件证明；</w:t>
      </w:r>
    </w:p>
    <w:p w14:paraId="729CB3AF">
      <w:pPr>
        <w:pStyle w:val="7"/>
        <w:jc w:val="both"/>
        <w:rPr>
          <w:lang w:val="zh-CN"/>
        </w:rPr>
      </w:pPr>
    </w:p>
    <w:p w14:paraId="722B6C05">
      <w:pPr>
        <w:spacing w:line="360" w:lineRule="auto"/>
        <w:jc w:val="left"/>
        <w:rPr>
          <w:rFonts w:ascii="宋体" w:hAnsi="宋体" w:cs="宋体"/>
          <w:sz w:val="28"/>
          <w:szCs w:val="28"/>
        </w:rPr>
      </w:pPr>
      <w:r>
        <w:rPr>
          <w:rFonts w:hint="eastAsia"/>
        </w:rPr>
        <w:t>5、社会保障资金缴纳证明：</w:t>
      </w:r>
      <w:r>
        <w:rPr>
          <w:rFonts w:hint="eastAsia"/>
          <w:lang w:val="zh-CN"/>
        </w:rPr>
        <w:t>202</w:t>
      </w:r>
      <w:r>
        <w:rPr>
          <w:rFonts w:hint="eastAsia"/>
          <w:lang w:val="en-US" w:eastAsia="zh-CN"/>
        </w:rPr>
        <w:t>5</w:t>
      </w:r>
      <w:r>
        <w:rPr>
          <w:rFonts w:hint="eastAsia"/>
          <w:lang w:val="zh-CN"/>
        </w:rPr>
        <w:t>年</w:t>
      </w:r>
      <w:r>
        <w:rPr>
          <w:rFonts w:hint="eastAsia"/>
        </w:rPr>
        <w:t>1</w:t>
      </w:r>
      <w:r>
        <w:rPr>
          <w:rFonts w:hint="eastAsia"/>
          <w:lang w:val="zh-CN"/>
        </w:rPr>
        <w:t>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038E65C4"/>
    <w:p w14:paraId="03B87DAD"/>
    <w:p w14:paraId="01AA0968"/>
    <w:p w14:paraId="2F37C0AC"/>
    <w:p w14:paraId="1589EFD0"/>
    <w:p w14:paraId="7929F725"/>
    <w:p w14:paraId="074F3C83">
      <w:pPr>
        <w:pStyle w:val="7"/>
      </w:pPr>
    </w:p>
    <w:p w14:paraId="7BCD8C9A"/>
    <w:p w14:paraId="7FD6B2A1">
      <w:pPr>
        <w:pStyle w:val="7"/>
      </w:pPr>
    </w:p>
    <w:p w14:paraId="21CFDD31"/>
    <w:p w14:paraId="73E65B5B">
      <w:pPr>
        <w:pStyle w:val="7"/>
      </w:pPr>
    </w:p>
    <w:p w14:paraId="3F407288"/>
    <w:p w14:paraId="43812469">
      <w:pPr>
        <w:pStyle w:val="7"/>
      </w:pPr>
    </w:p>
    <w:p w14:paraId="38B8D875"/>
    <w:p w14:paraId="67AB41B3">
      <w:pPr>
        <w:pStyle w:val="7"/>
      </w:pPr>
    </w:p>
    <w:p w14:paraId="6C631830"/>
    <w:p w14:paraId="227D2486">
      <w:pPr>
        <w:pStyle w:val="7"/>
      </w:pPr>
    </w:p>
    <w:p w14:paraId="4E75FB9C"/>
    <w:p w14:paraId="41765FE6">
      <w:pPr>
        <w:pStyle w:val="7"/>
      </w:pPr>
    </w:p>
    <w:p w14:paraId="1A8C864B"/>
    <w:p w14:paraId="74272943">
      <w:pPr>
        <w:pStyle w:val="7"/>
      </w:pPr>
    </w:p>
    <w:p w14:paraId="07BA5789"/>
    <w:p w14:paraId="6AEE862B">
      <w:pPr>
        <w:pStyle w:val="7"/>
      </w:pPr>
    </w:p>
    <w:p w14:paraId="0E7212F7">
      <w:pPr>
        <w:keepNext/>
        <w:keepLines/>
        <w:spacing w:line="240" w:lineRule="auto"/>
        <w:jc w:val="left"/>
        <w:rPr>
          <w:rFonts w:hint="eastAsia" w:ascii="宋体" w:hAnsi="宋体" w:cs="宋体"/>
          <w:sz w:val="28"/>
          <w:szCs w:val="28"/>
        </w:rPr>
      </w:pPr>
    </w:p>
    <w:p w14:paraId="770F23ED">
      <w:pPr>
        <w:keepNext/>
        <w:keepLines/>
        <w:spacing w:line="413" w:lineRule="auto"/>
        <w:jc w:val="left"/>
        <w:rPr>
          <w:rFonts w:hint="eastAsia" w:ascii="宋体" w:hAnsi="宋体" w:cs="宋体"/>
          <w:sz w:val="28"/>
          <w:szCs w:val="28"/>
        </w:rPr>
      </w:pPr>
    </w:p>
    <w:p w14:paraId="0BE1380E">
      <w:pPr>
        <w:keepNext/>
        <w:keepLines/>
        <w:spacing w:line="413" w:lineRule="auto"/>
        <w:jc w:val="left"/>
        <w:rPr>
          <w:rFonts w:ascii="宋体" w:hAnsi="宋体" w:cs="宋体"/>
          <w:sz w:val="32"/>
        </w:rPr>
      </w:pPr>
      <w:r>
        <w:rPr>
          <w:rFonts w:hint="eastAsia" w:ascii="宋体" w:hAnsi="宋体" w:cs="宋体"/>
          <w:sz w:val="28"/>
          <w:szCs w:val="28"/>
        </w:rPr>
        <w:t>6、无重大违法记录声明（格式）</w:t>
      </w:r>
    </w:p>
    <w:p w14:paraId="75E70FEA">
      <w:pPr>
        <w:jc w:val="both"/>
        <w:rPr>
          <w:rFonts w:ascii="宋体" w:hAnsi="宋体" w:cs="宋体"/>
        </w:rPr>
      </w:pPr>
    </w:p>
    <w:p w14:paraId="5E05EF75">
      <w:pPr>
        <w:snapToGrid w:val="0"/>
        <w:spacing w:line="480" w:lineRule="auto"/>
        <w:jc w:val="both"/>
        <w:rPr>
          <w:rFonts w:ascii="宋体" w:hAnsi="宋体" w:cs="宋体"/>
        </w:rPr>
      </w:pPr>
      <w:r>
        <w:rPr>
          <w:rFonts w:hint="eastAsia" w:ascii="宋体" w:hAnsi="宋体" w:cs="宋体"/>
        </w:rPr>
        <w:t>(采购人名称）_______________________：</w:t>
      </w:r>
    </w:p>
    <w:p w14:paraId="4B486A42">
      <w:pPr>
        <w:snapToGrid w:val="0"/>
        <w:spacing w:line="480" w:lineRule="auto"/>
        <w:ind w:firstLine="480" w:firstLineChars="200"/>
        <w:jc w:val="left"/>
        <w:rPr>
          <w:rFonts w:ascii="宋体" w:hAnsi="宋体" w:cs="宋体"/>
        </w:rPr>
      </w:pPr>
      <w:r>
        <w:rPr>
          <w:rFonts w:hint="eastAsia" w:ascii="宋体" w:hAnsi="宋体" w:cs="宋体"/>
        </w:rPr>
        <w:t>我单位参与陕西省中诚信招标有限公司组织的______________________(项目名称)公开招标，我单位郑重声明：我方参加本项目公开招标工作前三年内无重大违法活动记录，符合《中华人民共和国政府采购法》规定的供应商资格条件，我方对此声明负全部法律责任。</w:t>
      </w:r>
    </w:p>
    <w:p w14:paraId="64382219">
      <w:pPr>
        <w:snapToGrid w:val="0"/>
        <w:spacing w:line="480" w:lineRule="auto"/>
        <w:ind w:firstLine="480" w:firstLineChars="200"/>
        <w:jc w:val="left"/>
        <w:rPr>
          <w:rFonts w:ascii="宋体" w:hAnsi="宋体" w:cs="宋体"/>
        </w:rPr>
      </w:pPr>
      <w:r>
        <w:rPr>
          <w:rFonts w:hint="eastAsia" w:ascii="宋体" w:hAnsi="宋体" w:cs="宋体"/>
        </w:rPr>
        <w:t>特此声明。</w:t>
      </w:r>
    </w:p>
    <w:p w14:paraId="23B27AEC">
      <w:pPr>
        <w:pStyle w:val="11"/>
        <w:spacing w:line="500" w:lineRule="exact"/>
        <w:rPr>
          <w:rFonts w:hAnsi="宋体" w:cs="宋体"/>
          <w:sz w:val="24"/>
        </w:rPr>
      </w:pPr>
    </w:p>
    <w:p w14:paraId="1AAB2D23">
      <w:pPr>
        <w:pStyle w:val="11"/>
        <w:spacing w:line="480" w:lineRule="auto"/>
        <w:rPr>
          <w:rFonts w:hAnsi="宋体" w:cs="宋体"/>
          <w:sz w:val="24"/>
        </w:rPr>
      </w:pPr>
    </w:p>
    <w:p w14:paraId="04329A71">
      <w:pPr>
        <w:pStyle w:val="11"/>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14:paraId="74C1A27C">
      <w:pPr>
        <w:pStyle w:val="11"/>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BEADA35">
      <w:pPr>
        <w:adjustRightInd w:val="0"/>
        <w:snapToGrid w:val="0"/>
        <w:spacing w:line="480" w:lineRule="auto"/>
        <w:jc w:val="left"/>
        <w:rPr>
          <w:rFonts w:asciiTheme="minorEastAsia" w:hAnsiTheme="minorEastAsia" w:cstheme="minorEastAsia"/>
        </w:rPr>
      </w:pPr>
      <w:r>
        <w:rPr>
          <w:rFonts w:hint="eastAsia" w:ascii="宋体" w:hAnsi="宋体" w:cs="宋体"/>
        </w:rPr>
        <w:t>日    期：</w:t>
      </w:r>
      <w:r>
        <w:rPr>
          <w:rFonts w:hint="eastAsia" w:ascii="宋体" w:hAnsi="宋体" w:cs="宋体"/>
          <w:sz w:val="28"/>
          <w:szCs w:val="28"/>
        </w:rPr>
        <w:t>______________________</w:t>
      </w:r>
    </w:p>
    <w:p w14:paraId="5F9AFDA6">
      <w:pPr>
        <w:pStyle w:val="20"/>
        <w:spacing w:before="159" w:after="159" w:line="500" w:lineRule="exact"/>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241EBDE2">
      <w:pPr>
        <w:pStyle w:val="20"/>
        <w:spacing w:before="159" w:after="159"/>
      </w:pPr>
      <w:r>
        <w:rPr>
          <w:rFonts w:hint="eastAsia"/>
        </w:rPr>
        <w:t xml:space="preserve">  </w:t>
      </w:r>
    </w:p>
    <w:p w14:paraId="09E390E4">
      <w:pPr>
        <w:pStyle w:val="20"/>
        <w:spacing w:before="159" w:after="159"/>
      </w:pPr>
      <w:r>
        <w:rPr>
          <w:rFonts w:hint="eastAsia"/>
        </w:rPr>
        <w:t xml:space="preserve">                                  </w:t>
      </w:r>
    </w:p>
    <w:p w14:paraId="1E178E22">
      <w:pPr>
        <w:pStyle w:val="6"/>
      </w:pPr>
      <w:r>
        <w:rPr>
          <w:rFonts w:hint="eastAsia"/>
        </w:rPr>
        <w:t xml:space="preserve">                                </w:t>
      </w:r>
    </w:p>
    <w:p w14:paraId="008359C5">
      <w:pPr>
        <w:pStyle w:val="11"/>
      </w:pPr>
    </w:p>
    <w:p w14:paraId="6C1E2DCA">
      <w:pPr>
        <w:pStyle w:val="11"/>
      </w:pPr>
    </w:p>
    <w:p w14:paraId="29A9B80A">
      <w:pPr>
        <w:pStyle w:val="11"/>
      </w:pPr>
    </w:p>
    <w:p w14:paraId="68A0E0E1">
      <w:pPr>
        <w:pStyle w:val="10"/>
        <w:ind w:left="480"/>
      </w:pPr>
    </w:p>
    <w:p w14:paraId="41E0D4A3">
      <w:pPr>
        <w:pStyle w:val="10"/>
        <w:ind w:left="0" w:leftChars="0" w:firstLine="0" w:firstLineChars="0"/>
        <w:jc w:val="both"/>
      </w:pPr>
    </w:p>
    <w:p w14:paraId="1F6088BA">
      <w:pPr>
        <w:pStyle w:val="20"/>
        <w:spacing w:before="159" w:after="159" w:line="500" w:lineRule="exact"/>
        <w:ind w:firstLine="0" w:firstLineChars="0"/>
        <w:rPr>
          <w:rFonts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7、法定代表人（主要负责人）委托授权书\身份证明</w:t>
      </w:r>
    </w:p>
    <w:p w14:paraId="3B8197CE">
      <w:pPr>
        <w:pStyle w:val="20"/>
        <w:spacing w:before="159" w:after="159" w:line="500" w:lineRule="exact"/>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（按下方给定格式进行填写）</w:t>
      </w:r>
    </w:p>
    <w:p w14:paraId="7912CCDB">
      <w:pPr>
        <w:spacing w:line="360" w:lineRule="auto"/>
        <w:ind w:firstLine="480" w:firstLineChars="200"/>
        <w:jc w:val="both"/>
        <w:rPr>
          <w:rFonts w:asciiTheme="minorEastAsia" w:hAnsiTheme="minorEastAsia" w:cstheme="minorEastAsia"/>
        </w:rPr>
      </w:pPr>
      <w:r>
        <w:rPr>
          <w:rFonts w:hint="eastAsia" w:asciiTheme="minorEastAsia" w:hAnsiTheme="minorEastAsia" w:cstheme="minorEastAsia"/>
        </w:rPr>
        <w:t>说明：</w:t>
      </w:r>
    </w:p>
    <w:p w14:paraId="2566A4B6">
      <w:pPr>
        <w:spacing w:line="360" w:lineRule="auto"/>
        <w:ind w:firstLine="480" w:firstLineChars="200"/>
        <w:jc w:val="both"/>
        <w:rPr>
          <w:rFonts w:asciiTheme="minorEastAsia" w:hAnsiTheme="minorEastAsia" w:cstheme="minorEastAsia"/>
        </w:rPr>
      </w:pPr>
      <w:r>
        <w:rPr>
          <w:rFonts w:hint="eastAsia" w:asciiTheme="minorEastAsia" w:hAnsiTheme="minorEastAsia" w:cstheme="minorEastAsia"/>
        </w:rPr>
        <w:t>（1）法定代表人（主要负责人）包括：①企业法人的法定代表人；②个人独资企业的投资人；③分支机构的负责人；④合伙企业的执行事务合伙人（委派代表）；⑤个体工商户业主；⑥农民专业合作社的法定代表人。</w:t>
      </w:r>
    </w:p>
    <w:p w14:paraId="36F5A9D9">
      <w:pPr>
        <w:spacing w:line="360" w:lineRule="auto"/>
        <w:ind w:firstLine="480" w:firstLineChars="200"/>
        <w:jc w:val="left"/>
        <w:rPr>
          <w:rFonts w:hint="eastAsia" w:asciiTheme="minorEastAsia" w:hAnsiTheme="minorEastAsia" w:cstheme="minorEastAsia"/>
        </w:rPr>
      </w:pPr>
      <w:r>
        <w:rPr>
          <w:rFonts w:hint="eastAsia" w:asciiTheme="minorEastAsia" w:hAnsiTheme="minorEastAsia" w:cstheme="minorEastAsia"/>
        </w:rPr>
        <w:t>（2）委托授权书\身份证明（二选一）：非法定代表人参加投标的，须提供法定代表人委托授权书</w:t>
      </w:r>
      <w:r>
        <w:rPr>
          <w:rFonts w:hint="eastAsia" w:asciiTheme="minorEastAsia" w:hAnsiTheme="minorEastAsia" w:cstheme="minorEastAsia"/>
          <w:lang w:eastAsia="zh-CN"/>
        </w:rPr>
        <w:t>、法定代表人</w:t>
      </w:r>
      <w:r>
        <w:rPr>
          <w:rFonts w:hint="eastAsia" w:asciiTheme="minorEastAsia" w:hAnsiTheme="minorEastAsia" w:cstheme="minorEastAsia"/>
        </w:rPr>
        <w:t>及被授权人身份证</w:t>
      </w:r>
      <w:r>
        <w:rPr>
          <w:rFonts w:hint="eastAsia" w:asciiTheme="minorEastAsia" w:hAnsiTheme="minorEastAsia" w:cstheme="minorEastAsia"/>
          <w:b/>
          <w:bCs/>
        </w:rPr>
        <w:t>（提供被授权书人</w:t>
      </w:r>
      <w:r>
        <w:rPr>
          <w:rFonts w:hint="eastAsia" w:asciiTheme="minorEastAsia" w:hAnsiTheme="minorEastAsia" w:cstheme="minorEastAsia"/>
          <w:b/>
          <w:bCs/>
          <w:lang w:eastAsia="zh-CN"/>
        </w:rPr>
        <w:t>开标截止日期前连续</w:t>
      </w:r>
      <w:r>
        <w:rPr>
          <w:rFonts w:hint="eastAsia" w:asciiTheme="minorEastAsia" w:hAnsiTheme="minorEastAsia" w:cstheme="minorEastAsia"/>
          <w:b/>
          <w:bCs/>
        </w:rPr>
        <w:t>三个月在投标单位缴纳的社保记录）</w:t>
      </w:r>
      <w:r>
        <w:rPr>
          <w:rFonts w:hint="eastAsia" w:asciiTheme="minorEastAsia" w:hAnsiTheme="minorEastAsia" w:cstheme="minorEastAsia"/>
          <w:lang w:eastAsia="zh-CN"/>
        </w:rPr>
        <w:t>；</w:t>
      </w:r>
      <w:r>
        <w:rPr>
          <w:rFonts w:hint="eastAsia" w:asciiTheme="minorEastAsia" w:hAnsiTheme="minorEastAsia" w:cstheme="minorEastAsia"/>
        </w:rPr>
        <w:t>法定代表人参加投标时,只需提供法定代表人身份证；</w:t>
      </w:r>
    </w:p>
    <w:p w14:paraId="6538F3F4">
      <w:r>
        <w:rPr>
          <w:rFonts w:hint="eastAsia"/>
        </w:rPr>
        <w:br w:type="page"/>
      </w:r>
    </w:p>
    <w:p w14:paraId="078F1FDB">
      <w:pPr>
        <w:spacing w:line="500" w:lineRule="exact"/>
        <w:ind w:firstLine="482" w:firstLineChars="200"/>
        <w:rPr>
          <w:rFonts w:asciiTheme="minorEastAsia" w:hAnsiTheme="minorEastAsia" w:cstheme="minorEastAsia"/>
          <w:b/>
          <w:bCs/>
        </w:rPr>
      </w:pPr>
      <w:r>
        <w:rPr>
          <w:rFonts w:hint="eastAsia" w:asciiTheme="minorEastAsia" w:hAnsiTheme="minorEastAsia" w:cstheme="minorEastAsia"/>
          <w:b/>
          <w:bCs/>
        </w:rPr>
        <w:t>法定代表人（主要负责人）身份证明（格式）</w:t>
      </w:r>
    </w:p>
    <w:p w14:paraId="14CC9541">
      <w:pPr>
        <w:spacing w:line="500" w:lineRule="exact"/>
        <w:jc w:val="both"/>
        <w:rPr>
          <w:rFonts w:asciiTheme="minorEastAsia" w:hAnsiTheme="minorEastAsia" w:cstheme="minorEastAsia"/>
        </w:rPr>
      </w:pPr>
      <w:r>
        <w:rPr>
          <w:rFonts w:hint="eastAsia" w:asciiTheme="minorEastAsia" w:hAnsiTheme="minorEastAsia" w:cstheme="minorEastAsia"/>
        </w:rPr>
        <w:t>陕西省中诚信招标有限公司：</w:t>
      </w:r>
    </w:p>
    <w:p w14:paraId="5B907723">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u w:val="single"/>
        </w:rPr>
        <w:t>〈法定代表人（主要负责人）姓名〉</w:t>
      </w:r>
      <w:r>
        <w:rPr>
          <w:rFonts w:hint="eastAsia" w:asciiTheme="minorEastAsia" w:hAnsiTheme="minorEastAsia" w:cstheme="minorEastAsia"/>
        </w:rPr>
        <w:t>系</w:t>
      </w:r>
      <w:r>
        <w:rPr>
          <w:rFonts w:hint="eastAsia" w:asciiTheme="minorEastAsia" w:hAnsiTheme="minorEastAsia" w:cstheme="minorEastAsia"/>
          <w:u w:val="single"/>
        </w:rPr>
        <w:t>〈供应商全称〉</w:t>
      </w:r>
      <w:r>
        <w:rPr>
          <w:rFonts w:hint="eastAsia" w:asciiTheme="minorEastAsia" w:hAnsiTheme="minorEastAsia" w:cstheme="minorEastAsia"/>
        </w:rPr>
        <w:t>的法定代表人（主要负责人），特此证明。</w:t>
      </w:r>
    </w:p>
    <w:tbl>
      <w:tblPr>
        <w:tblStyle w:val="15"/>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57"/>
      </w:tblGrid>
      <w:tr w14:paraId="4AF0678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5AB967AE">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法定代表人（主要负责人）</w:t>
            </w:r>
          </w:p>
          <w:p w14:paraId="4A272AE8">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身份证</w:t>
            </w:r>
            <w:r>
              <w:rPr>
                <w:rFonts w:hint="eastAsia" w:asciiTheme="minorEastAsia" w:hAnsiTheme="minorEastAsia" w:cstheme="minorEastAsia"/>
                <w:b/>
                <w:bCs/>
              </w:rPr>
              <w:t>正反面</w:t>
            </w:r>
            <w:r>
              <w:rPr>
                <w:rFonts w:hint="eastAsia" w:asciiTheme="minorEastAsia" w:hAnsiTheme="minorEastAsia" w:cstheme="minorEastAsia"/>
              </w:rPr>
              <w:t>（扫描件）</w:t>
            </w:r>
          </w:p>
          <w:p w14:paraId="52F8CED0">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或护照资料页（扫描件）</w:t>
            </w:r>
          </w:p>
        </w:tc>
      </w:tr>
    </w:tbl>
    <w:p w14:paraId="1B59BE9F">
      <w:pPr>
        <w:spacing w:line="500" w:lineRule="exact"/>
        <w:ind w:firstLine="2445" w:firstLineChars="1019"/>
        <w:jc w:val="both"/>
        <w:rPr>
          <w:rFonts w:asciiTheme="minorEastAsia" w:hAnsiTheme="minorEastAsia" w:cstheme="minorEastAsia"/>
        </w:rPr>
      </w:pPr>
    </w:p>
    <w:p w14:paraId="0844E6C4">
      <w:pPr>
        <w:spacing w:line="500" w:lineRule="exact"/>
        <w:ind w:firstLine="2445" w:firstLineChars="1019"/>
        <w:jc w:val="both"/>
        <w:rPr>
          <w:rFonts w:asciiTheme="minorEastAsia" w:hAnsiTheme="minorEastAsia" w:cstheme="minorEastAsia"/>
        </w:rPr>
      </w:pPr>
    </w:p>
    <w:p w14:paraId="421A858A">
      <w:pPr>
        <w:spacing w:line="500" w:lineRule="exact"/>
        <w:ind w:firstLine="2445" w:firstLineChars="1019"/>
        <w:jc w:val="both"/>
        <w:rPr>
          <w:rFonts w:asciiTheme="minorEastAsia" w:hAnsiTheme="minorEastAsia" w:cstheme="minorEastAsia"/>
        </w:rPr>
      </w:pPr>
    </w:p>
    <w:p w14:paraId="12540549">
      <w:pPr>
        <w:spacing w:line="500" w:lineRule="exact"/>
        <w:ind w:firstLine="2445" w:firstLineChars="1019"/>
        <w:jc w:val="both"/>
        <w:rPr>
          <w:rFonts w:asciiTheme="minorEastAsia" w:hAnsiTheme="minorEastAsia" w:cstheme="minorEastAsia"/>
        </w:rPr>
      </w:pPr>
    </w:p>
    <w:p w14:paraId="3F96FD10">
      <w:pPr>
        <w:spacing w:line="500" w:lineRule="exact"/>
        <w:ind w:firstLine="2445" w:firstLineChars="1019"/>
        <w:jc w:val="both"/>
        <w:rPr>
          <w:rFonts w:asciiTheme="minorEastAsia" w:hAnsiTheme="minorEastAsia" w:cstheme="minorEastAsia"/>
        </w:rPr>
      </w:pPr>
    </w:p>
    <w:p w14:paraId="16D2C7B7">
      <w:pPr>
        <w:spacing w:line="500" w:lineRule="exact"/>
        <w:ind w:firstLine="2445" w:firstLineChars="1019"/>
        <w:jc w:val="both"/>
        <w:rPr>
          <w:rFonts w:asciiTheme="minorEastAsia" w:hAnsiTheme="minorEastAsia" w:cstheme="minorEastAsia"/>
        </w:rPr>
      </w:pPr>
    </w:p>
    <w:p w14:paraId="453612BE">
      <w:pPr>
        <w:spacing w:line="500" w:lineRule="exact"/>
        <w:ind w:firstLine="2445" w:firstLineChars="1019"/>
        <w:jc w:val="both"/>
        <w:rPr>
          <w:rFonts w:asciiTheme="minorEastAsia" w:hAnsiTheme="minorEastAsia" w:cstheme="minorEastAsia"/>
        </w:rPr>
      </w:pPr>
    </w:p>
    <w:p w14:paraId="1FBF3329">
      <w:pPr>
        <w:spacing w:line="500" w:lineRule="exact"/>
        <w:ind w:firstLine="2445" w:firstLineChars="1019"/>
        <w:jc w:val="both"/>
        <w:rPr>
          <w:rFonts w:asciiTheme="minorEastAsia" w:hAnsiTheme="minorEastAsia" w:cstheme="minorEastAsia"/>
        </w:rPr>
      </w:pPr>
    </w:p>
    <w:p w14:paraId="737E49B4">
      <w:pPr>
        <w:spacing w:line="500" w:lineRule="exact"/>
        <w:ind w:firstLine="2445" w:firstLineChars="1019"/>
        <w:jc w:val="both"/>
        <w:rPr>
          <w:rFonts w:asciiTheme="minorEastAsia" w:hAnsiTheme="minorEastAsia" w:cstheme="minorEastAsia"/>
        </w:rPr>
      </w:pPr>
    </w:p>
    <w:p w14:paraId="7801187C">
      <w:pPr>
        <w:spacing w:line="500" w:lineRule="exact"/>
        <w:ind w:firstLine="2445" w:firstLineChars="1019"/>
        <w:jc w:val="both"/>
        <w:rPr>
          <w:rFonts w:asciiTheme="minorEastAsia" w:hAnsiTheme="minorEastAsia" w:cstheme="minorEastAsia"/>
        </w:rPr>
      </w:pPr>
    </w:p>
    <w:p w14:paraId="52275608">
      <w:pPr>
        <w:spacing w:line="500" w:lineRule="exact"/>
        <w:ind w:firstLine="2923" w:firstLineChars="1218"/>
        <w:jc w:val="both"/>
        <w:rPr>
          <w:rFonts w:asciiTheme="minorEastAsia" w:hAnsiTheme="minorEastAsia" w:cstheme="minorEastAsia"/>
        </w:rPr>
      </w:pPr>
      <w:r>
        <w:rPr>
          <w:rFonts w:hint="eastAsia" w:asciiTheme="minorEastAsia" w:hAnsiTheme="minorEastAsia" w:cstheme="minorEastAsia"/>
        </w:rPr>
        <w:t>供应商：（供应商全称并加盖公章）</w:t>
      </w:r>
    </w:p>
    <w:p w14:paraId="3E7CD66E">
      <w:pPr>
        <w:rPr>
          <w:rFonts w:asciiTheme="minorEastAsia" w:hAnsiTheme="minorEastAsia" w:cstheme="minorEastAsia"/>
        </w:rPr>
      </w:pPr>
    </w:p>
    <w:p w14:paraId="6E3CAF8A">
      <w:r>
        <w:rPr>
          <w:rFonts w:hint="eastAsia" w:asciiTheme="minorEastAsia" w:hAnsiTheme="minorEastAsia" w:cstheme="minorEastAsia"/>
          <w:lang w:val="en-US" w:eastAsia="zh-CN"/>
        </w:rPr>
        <w:t xml:space="preserve">    </w:t>
      </w:r>
      <w:r>
        <w:rPr>
          <w:rFonts w:hint="eastAsia" w:asciiTheme="minorEastAsia" w:hAnsiTheme="minorEastAsia" w:cstheme="minorEastAsia"/>
        </w:rPr>
        <w:t xml:space="preserve">日期：      年  </w:t>
      </w:r>
      <w:r>
        <w:rPr>
          <w:rFonts w:hint="eastAsia" w:asciiTheme="minorEastAsia" w:hAnsiTheme="minorEastAsia" w:cstheme="minorEastAsia"/>
          <w:lang w:val="en-US" w:eastAsia="zh-CN"/>
        </w:rPr>
        <w:t xml:space="preserve">  </w:t>
      </w:r>
      <w:r>
        <w:rPr>
          <w:rFonts w:hint="eastAsia" w:asciiTheme="minorEastAsia" w:hAnsiTheme="minorEastAsia" w:cstheme="minorEastAsia"/>
        </w:rPr>
        <w:t xml:space="preserve">月  </w:t>
      </w:r>
      <w:r>
        <w:rPr>
          <w:rFonts w:hint="eastAsia" w:asciiTheme="minorEastAsia" w:hAnsiTheme="minorEastAsia" w:cstheme="minorEastAsia"/>
          <w:lang w:val="en-US" w:eastAsia="zh-CN"/>
        </w:rPr>
        <w:t xml:space="preserve"> </w:t>
      </w:r>
      <w:r>
        <w:rPr>
          <w:rFonts w:hint="eastAsia" w:asciiTheme="minorEastAsia" w:hAnsiTheme="minorEastAsia" w:cstheme="minorEastAsia"/>
        </w:rPr>
        <w:t>日</w:t>
      </w:r>
      <w:r>
        <w:rPr>
          <w:rFonts w:hint="eastAsia"/>
        </w:rPr>
        <w:br w:type="page"/>
      </w:r>
    </w:p>
    <w:p w14:paraId="0C099048">
      <w:pPr>
        <w:spacing w:line="500" w:lineRule="exact"/>
        <w:ind w:firstLine="482" w:firstLineChars="200"/>
        <w:rPr>
          <w:rFonts w:asciiTheme="minorEastAsia" w:hAnsiTheme="minorEastAsia" w:cstheme="minorEastAsia"/>
          <w:b/>
          <w:bCs/>
        </w:rPr>
      </w:pPr>
      <w:r>
        <w:rPr>
          <w:rFonts w:hint="eastAsia" w:asciiTheme="minorEastAsia" w:hAnsiTheme="minorEastAsia" w:cstheme="minorEastAsia"/>
          <w:b/>
          <w:bCs/>
        </w:rPr>
        <w:t>法定代表人（主要负责人）委托授权书（格式）</w:t>
      </w:r>
    </w:p>
    <w:p w14:paraId="490DCB3B">
      <w:pPr>
        <w:spacing w:line="500" w:lineRule="exact"/>
        <w:jc w:val="both"/>
        <w:rPr>
          <w:rFonts w:asciiTheme="minorEastAsia" w:hAnsiTheme="minorEastAsia" w:cstheme="minorEastAsia"/>
        </w:rPr>
      </w:pPr>
      <w:r>
        <w:rPr>
          <w:rFonts w:hint="eastAsia" w:asciiTheme="minorEastAsia" w:hAnsiTheme="minorEastAsia" w:cstheme="minorEastAsia"/>
        </w:rPr>
        <w:t>陕西省中诚信招标有限公司：</w:t>
      </w:r>
    </w:p>
    <w:p w14:paraId="5482072E">
      <w:pPr>
        <w:spacing w:line="360" w:lineRule="auto"/>
        <w:ind w:firstLine="480" w:firstLineChars="200"/>
        <w:jc w:val="left"/>
        <w:rPr>
          <w:rFonts w:asciiTheme="minorEastAsia" w:hAnsiTheme="minorEastAsia" w:cstheme="minorEastAsia"/>
        </w:rPr>
      </w:pPr>
      <w:r>
        <w:rPr>
          <w:rFonts w:hint="eastAsia" w:asciiTheme="minorEastAsia" w:hAnsiTheme="minorEastAsia" w:cstheme="minorEastAsia"/>
        </w:rPr>
        <w:t>现委派</w:t>
      </w:r>
      <w:r>
        <w:rPr>
          <w:rFonts w:hint="eastAsia" w:asciiTheme="minorEastAsia" w:hAnsiTheme="minorEastAsia" w:cstheme="minorEastAsia"/>
          <w:u w:val="single"/>
        </w:rPr>
        <w:t>〈代理人姓名〉</w:t>
      </w:r>
      <w:r>
        <w:rPr>
          <w:rFonts w:hint="eastAsia" w:asciiTheme="minorEastAsia" w:hAnsiTheme="minorEastAsia" w:cstheme="minorEastAsia"/>
        </w:rPr>
        <w:t>代表我方参加贵中心组织的</w:t>
      </w:r>
      <w:r>
        <w:rPr>
          <w:rFonts w:hint="eastAsia" w:cs="Times New Roman"/>
          <w:color w:val="auto"/>
        </w:rPr>
        <w:t>西安市第一医院</w:t>
      </w:r>
      <w:r>
        <w:rPr>
          <w:rFonts w:hint="eastAsia" w:cs="Times New Roman"/>
          <w:color w:val="auto"/>
          <w:lang w:val="en-US" w:eastAsia="zh-CN"/>
        </w:rPr>
        <w:t>眼科手术显微镜等设备一批采购</w:t>
      </w:r>
      <w:r>
        <w:rPr>
          <w:rFonts w:hint="eastAsia" w:cs="Times New Roman"/>
          <w:color w:val="auto"/>
        </w:rPr>
        <w:t>项目</w:t>
      </w:r>
      <w:r>
        <w:rPr>
          <w:rFonts w:hint="eastAsia" w:cs="Times New Roman"/>
          <w:color w:val="auto"/>
          <w:lang w:eastAsia="zh-CN"/>
        </w:rPr>
        <w:t>（</w:t>
      </w:r>
      <w:r>
        <w:rPr>
          <w:rFonts w:hint="eastAsia" w:cs="Times New Roman"/>
          <w:color w:val="auto"/>
          <w:lang w:val="en-US" w:eastAsia="zh-CN"/>
        </w:rPr>
        <w:t>二次</w:t>
      </w:r>
      <w:r>
        <w:rPr>
          <w:rFonts w:hint="eastAsia" w:cs="Times New Roman"/>
          <w:color w:val="auto"/>
          <w:lang w:eastAsia="zh-CN"/>
        </w:rPr>
        <w:t>）</w:t>
      </w:r>
      <w:r>
        <w:rPr>
          <w:rFonts w:hint="eastAsia" w:asciiTheme="minorEastAsia" w:hAnsiTheme="minorEastAsia" w:cstheme="minorEastAsia"/>
        </w:rPr>
        <w:t>（项目编号：</w:t>
      </w:r>
      <w:r>
        <w:rPr>
          <w:rFonts w:hint="eastAsia" w:asciiTheme="minorEastAsia" w:hAnsiTheme="minorEastAsia" w:cstheme="minorEastAsia"/>
          <w:lang w:val="zh-CN"/>
        </w:rPr>
        <w:t>SXZCX202</w:t>
      </w:r>
      <w:r>
        <w:rPr>
          <w:rFonts w:hint="eastAsia" w:asciiTheme="minorEastAsia" w:hAnsiTheme="minorEastAsia" w:cstheme="minorEastAsia"/>
          <w:lang w:val="en-US" w:eastAsia="zh-CN"/>
        </w:rPr>
        <w:t>5-023-1</w:t>
      </w:r>
      <w:r>
        <w:rPr>
          <w:rFonts w:hint="eastAsia" w:asciiTheme="minorEastAsia" w:hAnsiTheme="minorEastAsia" w:cstheme="minorEastAsia"/>
        </w:rPr>
        <w:t>）政府采购活动，以我方名义签署、澄清、确认、递交、撤回、修改投标文件，签订合同和全权处理一切与之有关的事宜，其法律后果由我方承担。</w:t>
      </w:r>
    </w:p>
    <w:p w14:paraId="1B753CC6">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本授权有效期与投标文件有效期一致（不少于90天）。代理人无转委托权。</w:t>
      </w:r>
    </w:p>
    <w:p w14:paraId="3F5FF9CD">
      <w:pPr>
        <w:spacing w:line="500" w:lineRule="exact"/>
        <w:jc w:val="both"/>
        <w:rPr>
          <w:rFonts w:asciiTheme="minorEastAsia" w:hAnsiTheme="minorEastAsia" w:cstheme="minorEastAsia"/>
        </w:rPr>
      </w:pPr>
      <w:r>
        <w:rPr>
          <w:rFonts w:hint="eastAsia" w:asciiTheme="minorEastAsia" w:hAnsiTheme="minorEastAsia" w:cstheme="minorEastAsia"/>
        </w:rPr>
        <w:t>代理人姓名：____________</w:t>
      </w:r>
      <w:r>
        <w:rPr>
          <w:rFonts w:hint="eastAsia" w:asciiTheme="minorEastAsia" w:hAnsiTheme="minorEastAsia" w:cstheme="minorEastAsia"/>
        </w:rPr>
        <w:tab/>
      </w:r>
      <w:r>
        <w:rPr>
          <w:rFonts w:hint="eastAsia" w:asciiTheme="minorEastAsia" w:hAnsiTheme="minorEastAsia" w:cstheme="minorEastAsia"/>
        </w:rPr>
        <w:t>联系电话：______________</w:t>
      </w:r>
    </w:p>
    <w:p w14:paraId="79147144">
      <w:pPr>
        <w:spacing w:line="500" w:lineRule="exact"/>
        <w:jc w:val="both"/>
        <w:rPr>
          <w:rFonts w:asciiTheme="minorEastAsia" w:hAnsiTheme="minorEastAsia" w:cstheme="minorEastAsia"/>
        </w:rPr>
      </w:pPr>
      <w:r>
        <w:rPr>
          <w:rFonts w:hint="eastAsia" w:asciiTheme="minorEastAsia" w:hAnsiTheme="minorEastAsia" w:cstheme="minorEastAsia"/>
        </w:rPr>
        <w:t xml:space="preserve">身份证（护照）号码：______ </w:t>
      </w:r>
      <w:r>
        <w:rPr>
          <w:rFonts w:hint="eastAsia" w:asciiTheme="minorEastAsia" w:hAnsiTheme="minorEastAsia" w:cstheme="minorEastAsia"/>
        </w:rPr>
        <w:tab/>
      </w:r>
      <w:r>
        <w:rPr>
          <w:rFonts w:hint="eastAsia" w:asciiTheme="minorEastAsia" w:hAnsiTheme="minorEastAsia" w:cstheme="minorEastAsia"/>
        </w:rPr>
        <w:t>职务：_____________</w:t>
      </w:r>
    </w:p>
    <w:p w14:paraId="0BDF9500">
      <w:pPr>
        <w:spacing w:line="500" w:lineRule="exact"/>
        <w:rPr>
          <w:rFonts w:asciiTheme="minorEastAsia" w:hAnsiTheme="minorEastAsia" w:cstheme="minorEastAsia"/>
        </w:rPr>
      </w:pPr>
      <w:r>
        <w:rPr>
          <w:rFonts w:hint="eastAsia" w:asciiTheme="minorEastAsia" w:hAnsiTheme="minorEastAsia" w:cstheme="minorEastAsia"/>
        </w:rPr>
        <w:t>通讯地址：</w:t>
      </w:r>
      <w:r>
        <w:rPr>
          <w:rFonts w:hint="eastAsia" w:asciiTheme="minorEastAsia" w:hAnsiTheme="minorEastAsia" w:cstheme="minorEastAsia"/>
          <w:u w:val="single"/>
        </w:rPr>
        <w:t xml:space="preserve">                                 </w:t>
      </w:r>
    </w:p>
    <w:tbl>
      <w:tblPr>
        <w:tblStyle w:val="15"/>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236"/>
        <w:gridCol w:w="4517"/>
      </w:tblGrid>
      <w:tr w14:paraId="568E0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1" w:hRule="atLeast"/>
          <w:jc w:val="center"/>
        </w:trPr>
        <w:tc>
          <w:tcPr>
            <w:tcW w:w="4546" w:type="dxa"/>
            <w:vMerge w:val="restart"/>
            <w:tcBorders>
              <w:top w:val="single" w:color="auto" w:sz="12" w:space="0"/>
              <w:left w:val="single" w:color="auto" w:sz="12" w:space="0"/>
              <w:right w:val="single" w:color="auto" w:sz="12" w:space="0"/>
            </w:tcBorders>
            <w:vAlign w:val="center"/>
          </w:tcPr>
          <w:p w14:paraId="4426F2DF">
            <w:pPr>
              <w:spacing w:line="500" w:lineRule="exact"/>
              <w:ind w:firstLine="480" w:firstLineChars="200"/>
              <w:rPr>
                <w:rFonts w:asciiTheme="minorEastAsia" w:hAnsiTheme="minorEastAsia" w:cstheme="minorEastAsia"/>
              </w:rPr>
            </w:pPr>
            <w:r>
              <w:rPr>
                <w:rFonts w:hint="eastAsia" w:asciiTheme="minorEastAsia" w:hAnsiTheme="minorEastAsia" w:cstheme="minorEastAsia"/>
              </w:rPr>
              <w:t>法定代表人（主要负责人）</w:t>
            </w:r>
          </w:p>
          <w:p w14:paraId="330FF4E6">
            <w:pPr>
              <w:spacing w:line="500" w:lineRule="exact"/>
              <w:ind w:firstLine="480" w:firstLineChars="200"/>
              <w:rPr>
                <w:rFonts w:asciiTheme="minorEastAsia" w:hAnsiTheme="minorEastAsia" w:cstheme="minorEastAsia"/>
              </w:rPr>
            </w:pPr>
            <w:r>
              <w:rPr>
                <w:rFonts w:hint="eastAsia" w:asciiTheme="minorEastAsia" w:hAnsiTheme="minorEastAsia" w:cstheme="minorEastAsia"/>
              </w:rPr>
              <w:t>身份证正反面（扫描件）</w:t>
            </w:r>
          </w:p>
          <w:p w14:paraId="7F6E236C">
            <w:pPr>
              <w:spacing w:line="500" w:lineRule="exact"/>
              <w:ind w:firstLine="480" w:firstLineChars="200"/>
              <w:rPr>
                <w:rFonts w:asciiTheme="minorEastAsia" w:hAnsiTheme="minorEastAsia" w:cstheme="minorEastAsia"/>
              </w:rPr>
            </w:pPr>
            <w:r>
              <w:rPr>
                <w:rFonts w:hint="eastAsia" w:asciiTheme="minorEastAsia" w:hAnsiTheme="minorEastAsia" w:cstheme="minorEastAsia"/>
              </w:rPr>
              <w:t>或护照资料页（扫描件）</w:t>
            </w:r>
          </w:p>
        </w:tc>
        <w:tc>
          <w:tcPr>
            <w:tcW w:w="236" w:type="dxa"/>
            <w:tcBorders>
              <w:top w:val="nil"/>
              <w:left w:val="single" w:color="auto" w:sz="12" w:space="0"/>
              <w:bottom w:val="nil"/>
              <w:right w:val="single" w:color="auto" w:sz="12" w:space="0"/>
            </w:tcBorders>
            <w:vAlign w:val="center"/>
          </w:tcPr>
          <w:p w14:paraId="04F7ECD6">
            <w:pPr>
              <w:spacing w:line="500" w:lineRule="exact"/>
              <w:ind w:firstLine="480" w:firstLineChars="200"/>
              <w:rPr>
                <w:rFonts w:asciiTheme="minorEastAsia" w:hAnsiTheme="minorEastAsia" w:cstheme="minorEastAsia"/>
              </w:rPr>
            </w:pPr>
          </w:p>
        </w:tc>
        <w:tc>
          <w:tcPr>
            <w:tcW w:w="4517" w:type="dxa"/>
            <w:vMerge w:val="restart"/>
            <w:tcBorders>
              <w:top w:val="single" w:color="auto" w:sz="12" w:space="0"/>
              <w:left w:val="single" w:color="auto" w:sz="12" w:space="0"/>
              <w:right w:val="single" w:color="auto" w:sz="12" w:space="0"/>
            </w:tcBorders>
            <w:vAlign w:val="center"/>
          </w:tcPr>
          <w:p w14:paraId="218DBCA2">
            <w:pPr>
              <w:spacing w:line="500" w:lineRule="exact"/>
              <w:ind w:firstLine="480" w:firstLineChars="200"/>
              <w:rPr>
                <w:rFonts w:asciiTheme="minorEastAsia" w:hAnsiTheme="minorEastAsia" w:cstheme="minorEastAsia"/>
              </w:rPr>
            </w:pPr>
            <w:r>
              <w:rPr>
                <w:rFonts w:hint="eastAsia" w:asciiTheme="minorEastAsia" w:hAnsiTheme="minorEastAsia" w:cstheme="minorEastAsia"/>
              </w:rPr>
              <w:t>委托代理人</w:t>
            </w:r>
          </w:p>
          <w:p w14:paraId="5CAA07AA">
            <w:pPr>
              <w:spacing w:line="500" w:lineRule="exact"/>
              <w:ind w:firstLine="480" w:firstLineChars="200"/>
              <w:rPr>
                <w:rFonts w:asciiTheme="minorEastAsia" w:hAnsiTheme="minorEastAsia" w:cstheme="minorEastAsia"/>
              </w:rPr>
            </w:pPr>
            <w:r>
              <w:rPr>
                <w:rFonts w:hint="eastAsia" w:asciiTheme="minorEastAsia" w:hAnsiTheme="minorEastAsia" w:cstheme="minorEastAsia"/>
              </w:rPr>
              <w:t>身份证正反面（扫描件）</w:t>
            </w:r>
          </w:p>
          <w:p w14:paraId="139A1EED">
            <w:pPr>
              <w:spacing w:line="500" w:lineRule="exact"/>
              <w:ind w:firstLine="480" w:firstLineChars="200"/>
              <w:rPr>
                <w:rFonts w:asciiTheme="minorEastAsia" w:hAnsiTheme="minorEastAsia" w:cstheme="minorEastAsia"/>
              </w:rPr>
            </w:pPr>
            <w:r>
              <w:rPr>
                <w:rFonts w:hint="eastAsia" w:asciiTheme="minorEastAsia" w:hAnsiTheme="minorEastAsia" w:cstheme="minorEastAsia"/>
              </w:rPr>
              <w:t>或护照资料页（扫描件）</w:t>
            </w:r>
          </w:p>
        </w:tc>
      </w:tr>
      <w:tr w14:paraId="3611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atLeast"/>
          <w:jc w:val="center"/>
        </w:trPr>
        <w:tc>
          <w:tcPr>
            <w:tcW w:w="4546" w:type="dxa"/>
            <w:vMerge w:val="continue"/>
            <w:tcBorders>
              <w:left w:val="single" w:color="auto" w:sz="12" w:space="0"/>
              <w:bottom w:val="single" w:color="auto" w:sz="12" w:space="0"/>
              <w:right w:val="single" w:color="auto" w:sz="12" w:space="0"/>
            </w:tcBorders>
            <w:vAlign w:val="center"/>
          </w:tcPr>
          <w:p w14:paraId="12FB39D1">
            <w:pPr>
              <w:spacing w:line="500" w:lineRule="exact"/>
              <w:ind w:firstLine="480" w:firstLineChars="200"/>
              <w:rPr>
                <w:rFonts w:asciiTheme="minorEastAsia" w:hAnsiTheme="minorEastAsia" w:cstheme="minorEastAsia"/>
              </w:rPr>
            </w:pPr>
          </w:p>
        </w:tc>
        <w:tc>
          <w:tcPr>
            <w:tcW w:w="236" w:type="dxa"/>
            <w:tcBorders>
              <w:top w:val="nil"/>
              <w:left w:val="single" w:color="auto" w:sz="12" w:space="0"/>
              <w:bottom w:val="nil"/>
              <w:right w:val="single" w:color="auto" w:sz="12" w:space="0"/>
            </w:tcBorders>
            <w:vAlign w:val="center"/>
          </w:tcPr>
          <w:p w14:paraId="5545F76F">
            <w:pPr>
              <w:spacing w:line="500" w:lineRule="exact"/>
              <w:ind w:firstLine="480" w:firstLineChars="200"/>
              <w:rPr>
                <w:rFonts w:asciiTheme="minorEastAsia" w:hAnsiTheme="minorEastAsia" w:cstheme="minorEastAsia"/>
              </w:rPr>
            </w:pPr>
          </w:p>
        </w:tc>
        <w:tc>
          <w:tcPr>
            <w:tcW w:w="4517" w:type="dxa"/>
            <w:vMerge w:val="continue"/>
            <w:tcBorders>
              <w:left w:val="single" w:color="auto" w:sz="12" w:space="0"/>
              <w:bottom w:val="single" w:color="auto" w:sz="12" w:space="0"/>
              <w:right w:val="single" w:color="auto" w:sz="12" w:space="0"/>
            </w:tcBorders>
            <w:vAlign w:val="center"/>
          </w:tcPr>
          <w:p w14:paraId="5BA5CD57">
            <w:pPr>
              <w:spacing w:line="500" w:lineRule="exact"/>
              <w:ind w:firstLine="480" w:firstLineChars="200"/>
              <w:rPr>
                <w:rFonts w:asciiTheme="minorEastAsia" w:hAnsiTheme="minorEastAsia" w:cstheme="minorEastAsia"/>
              </w:rPr>
            </w:pPr>
          </w:p>
        </w:tc>
      </w:tr>
    </w:tbl>
    <w:p w14:paraId="100E9132">
      <w:pPr>
        <w:spacing w:line="500" w:lineRule="exact"/>
        <w:jc w:val="both"/>
        <w:rPr>
          <w:rFonts w:hint="eastAsia" w:asciiTheme="minorEastAsia" w:hAnsiTheme="minorEastAsia" w:cstheme="minorEastAsia"/>
          <w:b/>
          <w:bCs/>
        </w:rPr>
      </w:pPr>
      <w:r>
        <w:rPr>
          <w:rFonts w:hint="eastAsia" w:asciiTheme="minorEastAsia" w:hAnsiTheme="minorEastAsia" w:cstheme="minorEastAsia"/>
          <w:b/>
          <w:bCs/>
        </w:rPr>
        <w:t>（提供被授权书人</w:t>
      </w:r>
      <w:r>
        <w:rPr>
          <w:rFonts w:hint="eastAsia" w:asciiTheme="minorEastAsia" w:hAnsiTheme="minorEastAsia" w:cstheme="minorEastAsia"/>
          <w:b/>
          <w:bCs/>
          <w:lang w:eastAsia="zh-CN"/>
        </w:rPr>
        <w:t>开标截止日期前连续</w:t>
      </w:r>
      <w:r>
        <w:rPr>
          <w:rFonts w:hint="eastAsia" w:asciiTheme="minorEastAsia" w:hAnsiTheme="minorEastAsia" w:cstheme="minorEastAsia"/>
          <w:b/>
          <w:bCs/>
        </w:rPr>
        <w:t>三个月在投标单位缴纳的社保记录）</w:t>
      </w:r>
    </w:p>
    <w:p w14:paraId="4D16863C">
      <w:pPr>
        <w:pStyle w:val="8"/>
      </w:pPr>
    </w:p>
    <w:p w14:paraId="4A1F647B">
      <w:pPr>
        <w:spacing w:line="500" w:lineRule="exact"/>
        <w:jc w:val="both"/>
        <w:rPr>
          <w:rFonts w:asciiTheme="minorEastAsia" w:hAnsiTheme="minorEastAsia" w:cstheme="minorEastAsia"/>
        </w:rPr>
      </w:pPr>
      <w:r>
        <w:rPr>
          <w:rFonts w:hint="eastAsia" w:asciiTheme="minorEastAsia" w:hAnsiTheme="minorEastAsia" w:cstheme="minorEastAsia"/>
        </w:rPr>
        <w:t>法定代表人（主要负责人）：（签字或盖章）</w:t>
      </w:r>
    </w:p>
    <w:p w14:paraId="0CBD63F5">
      <w:pPr>
        <w:spacing w:line="500" w:lineRule="exact"/>
        <w:jc w:val="both"/>
        <w:rPr>
          <w:rFonts w:asciiTheme="minorEastAsia" w:hAnsiTheme="minorEastAsia" w:cstheme="minorEastAsia"/>
        </w:rPr>
      </w:pPr>
      <w:r>
        <w:rPr>
          <w:rFonts w:hint="eastAsia" w:asciiTheme="minorEastAsia" w:hAnsiTheme="minorEastAsia" w:cstheme="minorEastAsia"/>
        </w:rPr>
        <w:t>供应商：（供应商全称并加盖公章）</w:t>
      </w:r>
    </w:p>
    <w:p w14:paraId="61564561">
      <w:pPr>
        <w:spacing w:line="500" w:lineRule="exact"/>
        <w:jc w:val="both"/>
      </w:pPr>
      <w:r>
        <w:rPr>
          <w:rFonts w:hint="eastAsia" w:asciiTheme="minorEastAsia" w:hAnsiTheme="minorEastAsia" w:cstheme="minorEastAsia"/>
        </w:rPr>
        <w:t>授权日期：      年   月   日</w:t>
      </w:r>
    </w:p>
    <w:p w14:paraId="54ACD482">
      <w:pPr>
        <w:spacing w:line="360" w:lineRule="auto"/>
        <w:jc w:val="left"/>
        <w:rPr>
          <w:rFonts w:ascii="宋体" w:hAnsi="宋体" w:cs="宋体"/>
        </w:rPr>
      </w:pPr>
      <w:r>
        <w:rPr>
          <w:rFonts w:hint="eastAsia"/>
          <w:sz w:val="28"/>
          <w:szCs w:val="28"/>
        </w:rPr>
        <w:t>8、投标人为代理商的应出具医疗器械经营许可证（或医疗器械经营备案凭证）和制造厂商的医疗器械生产许可证（或医疗器械生产备案凭证）及医疗器械注册证（或注册备案凭证）；投标人为生产厂商的应出具医疗器械生产许可证（或医疗器械生产备案凭证）及医疗器械注册证（或注册备案凭证）。进口产品不需提供医疗器械生产许可证；</w:t>
      </w:r>
    </w:p>
    <w:p w14:paraId="2B894D8C">
      <w:pPr>
        <w:spacing w:line="360" w:lineRule="auto"/>
        <w:ind w:firstLine="480" w:firstLineChars="200"/>
        <w:jc w:val="left"/>
        <w:rPr>
          <w:rFonts w:ascii="宋体" w:hAnsi="宋体" w:cs="宋体"/>
        </w:rPr>
      </w:pPr>
    </w:p>
    <w:p w14:paraId="2EF0B1DB">
      <w:pPr>
        <w:spacing w:line="360" w:lineRule="auto"/>
        <w:ind w:firstLine="480" w:firstLineChars="200"/>
        <w:jc w:val="left"/>
        <w:rPr>
          <w:rFonts w:ascii="宋体" w:hAnsi="宋体" w:cs="宋体"/>
        </w:rPr>
      </w:pPr>
    </w:p>
    <w:p w14:paraId="388D4168">
      <w:pPr>
        <w:spacing w:line="360" w:lineRule="auto"/>
        <w:ind w:firstLine="480" w:firstLineChars="200"/>
        <w:jc w:val="left"/>
        <w:rPr>
          <w:rFonts w:ascii="宋体" w:hAnsi="宋体" w:cs="宋体"/>
        </w:rPr>
      </w:pPr>
    </w:p>
    <w:p w14:paraId="127BF75B">
      <w:pPr>
        <w:spacing w:line="360" w:lineRule="auto"/>
        <w:ind w:firstLine="480" w:firstLineChars="200"/>
        <w:jc w:val="left"/>
        <w:rPr>
          <w:rFonts w:ascii="宋体" w:hAnsi="宋体" w:cs="宋体"/>
        </w:rPr>
      </w:pPr>
    </w:p>
    <w:p w14:paraId="737C9FFB">
      <w:pPr>
        <w:spacing w:line="360" w:lineRule="auto"/>
        <w:ind w:firstLine="480" w:firstLineChars="200"/>
        <w:jc w:val="left"/>
        <w:rPr>
          <w:rFonts w:ascii="宋体" w:hAnsi="宋体" w:cs="宋体"/>
        </w:rPr>
      </w:pPr>
    </w:p>
    <w:p w14:paraId="1D988360">
      <w:pPr>
        <w:spacing w:line="360" w:lineRule="auto"/>
        <w:ind w:firstLine="480" w:firstLineChars="200"/>
        <w:jc w:val="left"/>
        <w:rPr>
          <w:rFonts w:ascii="宋体" w:hAnsi="宋体" w:cs="宋体"/>
        </w:rPr>
      </w:pPr>
    </w:p>
    <w:p w14:paraId="094C825C">
      <w:pPr>
        <w:spacing w:line="360" w:lineRule="auto"/>
        <w:ind w:firstLine="480" w:firstLineChars="200"/>
        <w:jc w:val="left"/>
        <w:rPr>
          <w:rFonts w:ascii="宋体" w:hAnsi="宋体" w:cs="宋体"/>
        </w:rPr>
      </w:pPr>
    </w:p>
    <w:p w14:paraId="10CDFEB6">
      <w:pPr>
        <w:spacing w:line="360" w:lineRule="auto"/>
        <w:ind w:firstLine="480" w:firstLineChars="200"/>
        <w:jc w:val="left"/>
        <w:rPr>
          <w:rFonts w:ascii="宋体" w:hAnsi="宋体" w:cs="宋体"/>
        </w:rPr>
      </w:pPr>
    </w:p>
    <w:p w14:paraId="602CFA02">
      <w:pPr>
        <w:spacing w:line="360" w:lineRule="auto"/>
        <w:ind w:firstLine="480" w:firstLineChars="200"/>
        <w:jc w:val="left"/>
        <w:rPr>
          <w:rFonts w:ascii="宋体" w:hAnsi="宋体" w:cs="宋体"/>
        </w:rPr>
      </w:pPr>
    </w:p>
    <w:p w14:paraId="5578532B">
      <w:pPr>
        <w:spacing w:line="360" w:lineRule="auto"/>
        <w:ind w:firstLine="480" w:firstLineChars="200"/>
        <w:jc w:val="left"/>
        <w:rPr>
          <w:rFonts w:ascii="宋体" w:hAnsi="宋体" w:cs="宋体"/>
        </w:rPr>
      </w:pPr>
    </w:p>
    <w:p w14:paraId="2497EE6F">
      <w:pPr>
        <w:spacing w:line="360" w:lineRule="auto"/>
        <w:ind w:firstLine="480" w:firstLineChars="200"/>
        <w:jc w:val="left"/>
        <w:rPr>
          <w:rFonts w:ascii="宋体" w:hAnsi="宋体" w:cs="宋体"/>
        </w:rPr>
      </w:pPr>
    </w:p>
    <w:p w14:paraId="42F9873D">
      <w:pPr>
        <w:spacing w:line="360" w:lineRule="auto"/>
        <w:ind w:firstLine="480" w:firstLineChars="200"/>
        <w:jc w:val="left"/>
        <w:rPr>
          <w:rFonts w:ascii="宋体" w:hAnsi="宋体" w:cs="宋体"/>
        </w:rPr>
      </w:pPr>
    </w:p>
    <w:p w14:paraId="17958D28">
      <w:pPr>
        <w:spacing w:line="360" w:lineRule="auto"/>
        <w:ind w:firstLine="480" w:firstLineChars="200"/>
        <w:jc w:val="left"/>
        <w:rPr>
          <w:rFonts w:ascii="宋体" w:hAnsi="宋体" w:cs="宋体"/>
        </w:rPr>
      </w:pPr>
    </w:p>
    <w:p w14:paraId="74FA14B3">
      <w:pPr>
        <w:spacing w:line="360" w:lineRule="auto"/>
        <w:ind w:firstLine="480" w:firstLineChars="200"/>
        <w:jc w:val="left"/>
        <w:rPr>
          <w:rFonts w:ascii="宋体" w:hAnsi="宋体" w:cs="宋体"/>
        </w:rPr>
      </w:pPr>
    </w:p>
    <w:p w14:paraId="6E26051F">
      <w:pPr>
        <w:spacing w:line="360" w:lineRule="auto"/>
        <w:ind w:firstLine="480" w:firstLineChars="200"/>
        <w:jc w:val="left"/>
        <w:rPr>
          <w:rFonts w:ascii="宋体" w:hAnsi="宋体" w:cs="宋体"/>
        </w:rPr>
      </w:pPr>
    </w:p>
    <w:p w14:paraId="2291EC04">
      <w:pPr>
        <w:spacing w:line="360" w:lineRule="auto"/>
        <w:ind w:firstLine="480" w:firstLineChars="200"/>
        <w:jc w:val="left"/>
        <w:rPr>
          <w:rFonts w:ascii="宋体" w:hAnsi="宋体" w:cs="宋体"/>
        </w:rPr>
      </w:pPr>
    </w:p>
    <w:p w14:paraId="2AB91A01">
      <w:pPr>
        <w:spacing w:line="360" w:lineRule="auto"/>
        <w:ind w:firstLine="480" w:firstLineChars="200"/>
        <w:jc w:val="left"/>
        <w:rPr>
          <w:rFonts w:ascii="宋体" w:hAnsi="宋体" w:cs="宋体"/>
        </w:rPr>
      </w:pPr>
    </w:p>
    <w:p w14:paraId="43F3F29F">
      <w:pPr>
        <w:spacing w:line="360" w:lineRule="auto"/>
        <w:ind w:firstLine="480" w:firstLineChars="200"/>
        <w:jc w:val="left"/>
        <w:rPr>
          <w:rFonts w:ascii="宋体" w:hAnsi="宋体" w:cs="宋体"/>
        </w:rPr>
      </w:pPr>
    </w:p>
    <w:p w14:paraId="7D209831">
      <w:pPr>
        <w:spacing w:line="360" w:lineRule="auto"/>
        <w:ind w:firstLine="480" w:firstLineChars="200"/>
        <w:jc w:val="left"/>
        <w:rPr>
          <w:rFonts w:ascii="宋体" w:hAnsi="宋体" w:cs="宋体"/>
        </w:rPr>
      </w:pPr>
    </w:p>
    <w:p w14:paraId="2F195F69">
      <w:pPr>
        <w:spacing w:line="360" w:lineRule="auto"/>
        <w:ind w:firstLine="480" w:firstLineChars="200"/>
        <w:jc w:val="left"/>
        <w:rPr>
          <w:rFonts w:ascii="宋体" w:hAnsi="宋体" w:cs="宋体"/>
        </w:rPr>
      </w:pPr>
    </w:p>
    <w:p w14:paraId="53C85655">
      <w:pPr>
        <w:spacing w:line="360" w:lineRule="auto"/>
        <w:ind w:firstLine="480" w:firstLineChars="200"/>
        <w:jc w:val="left"/>
        <w:rPr>
          <w:rFonts w:ascii="宋体" w:hAnsi="宋体" w:cs="宋体"/>
        </w:rPr>
      </w:pPr>
    </w:p>
    <w:p w14:paraId="1285C8A6">
      <w:pPr>
        <w:spacing w:line="360" w:lineRule="auto"/>
        <w:jc w:val="left"/>
        <w:rPr>
          <w:rFonts w:ascii="宋体" w:hAnsi="宋体" w:cs="宋体"/>
        </w:rPr>
      </w:pPr>
    </w:p>
    <w:p w14:paraId="3E9A0298">
      <w:pPr>
        <w:spacing w:line="360" w:lineRule="auto"/>
        <w:jc w:val="left"/>
        <w:rPr>
          <w:rFonts w:ascii="宋体" w:hAnsi="宋体" w:cs="宋体"/>
        </w:rPr>
      </w:pPr>
      <w:r>
        <w:rPr>
          <w:rFonts w:hint="eastAsia" w:ascii="宋体" w:hAnsi="宋体" w:cs="宋体"/>
        </w:rPr>
        <w:t>9、</w:t>
      </w:r>
      <w:r>
        <w:rPr>
          <w:rFonts w:hint="eastAsia"/>
          <w:lang w:val="zh-CN"/>
        </w:rPr>
        <w:t>提供所投进口产品的厂家授权书或总代理商授权书（厂家直投不需提供授权书）。注：如提供总代理商授权书的须同时提供该总代理商具有有效授权权限的相关证明文件，证明文件需能显示产品制造厂家对所投产品授权链条的完整性</w:t>
      </w:r>
      <w:r>
        <w:rPr>
          <w:rFonts w:hint="eastAsia"/>
        </w:rPr>
        <w:t>；</w:t>
      </w:r>
      <w:r>
        <w:rPr>
          <w:rFonts w:hint="eastAsia" w:ascii="宋体" w:hAnsi="宋体" w:cs="宋体"/>
        </w:rPr>
        <w:t xml:space="preserve"> </w:t>
      </w:r>
    </w:p>
    <w:p w14:paraId="381028E0">
      <w:pPr>
        <w:spacing w:line="500" w:lineRule="exact"/>
        <w:jc w:val="both"/>
        <w:rPr>
          <w:rFonts w:asciiTheme="minorEastAsia" w:hAnsiTheme="minorEastAsia" w:cstheme="minorEastAsia"/>
        </w:rPr>
      </w:pPr>
    </w:p>
    <w:p w14:paraId="1283F876">
      <w:pPr>
        <w:spacing w:line="500" w:lineRule="exact"/>
        <w:jc w:val="both"/>
        <w:rPr>
          <w:rFonts w:asciiTheme="minorEastAsia" w:hAnsiTheme="minorEastAsia" w:cstheme="minorEastAsia"/>
        </w:rPr>
      </w:pPr>
    </w:p>
    <w:p w14:paraId="4B135CC2">
      <w:pPr>
        <w:spacing w:line="500" w:lineRule="exact"/>
        <w:jc w:val="both"/>
        <w:rPr>
          <w:rFonts w:asciiTheme="minorEastAsia" w:hAnsiTheme="minorEastAsia" w:cstheme="minorEastAsia"/>
        </w:rPr>
      </w:pPr>
    </w:p>
    <w:p w14:paraId="638D7201">
      <w:pPr>
        <w:spacing w:line="500" w:lineRule="exact"/>
        <w:jc w:val="both"/>
        <w:rPr>
          <w:rFonts w:asciiTheme="minorEastAsia" w:hAnsiTheme="minorEastAsia" w:cstheme="minorEastAsia"/>
        </w:rPr>
      </w:pPr>
    </w:p>
    <w:p w14:paraId="56E816B1">
      <w:pPr>
        <w:spacing w:line="500" w:lineRule="exact"/>
        <w:jc w:val="both"/>
        <w:rPr>
          <w:rFonts w:asciiTheme="minorEastAsia" w:hAnsiTheme="minorEastAsia" w:cstheme="minorEastAsia"/>
        </w:rPr>
      </w:pPr>
    </w:p>
    <w:p w14:paraId="4245E6C2">
      <w:pPr>
        <w:spacing w:line="500" w:lineRule="exact"/>
        <w:jc w:val="both"/>
        <w:rPr>
          <w:rFonts w:asciiTheme="minorEastAsia" w:hAnsiTheme="minorEastAsia" w:cstheme="minorEastAsia"/>
        </w:rPr>
      </w:pPr>
    </w:p>
    <w:p w14:paraId="033174E9">
      <w:pPr>
        <w:spacing w:line="500" w:lineRule="exact"/>
        <w:jc w:val="both"/>
        <w:rPr>
          <w:rFonts w:asciiTheme="minorEastAsia" w:hAnsiTheme="minorEastAsia" w:cstheme="minorEastAsia"/>
        </w:rPr>
      </w:pPr>
    </w:p>
    <w:p w14:paraId="198C1F91">
      <w:pPr>
        <w:spacing w:line="500" w:lineRule="exact"/>
        <w:jc w:val="both"/>
        <w:rPr>
          <w:rFonts w:asciiTheme="minorEastAsia" w:hAnsiTheme="minorEastAsia" w:cstheme="minorEastAsia"/>
        </w:rPr>
      </w:pPr>
    </w:p>
    <w:p w14:paraId="5CF75843">
      <w:pPr>
        <w:spacing w:line="500" w:lineRule="exact"/>
        <w:jc w:val="both"/>
        <w:rPr>
          <w:rFonts w:asciiTheme="minorEastAsia" w:hAnsiTheme="minorEastAsia" w:cstheme="minorEastAsia"/>
        </w:rPr>
      </w:pPr>
    </w:p>
    <w:p w14:paraId="6FDF8370">
      <w:pPr>
        <w:spacing w:line="500" w:lineRule="exact"/>
        <w:jc w:val="both"/>
        <w:rPr>
          <w:rFonts w:asciiTheme="minorEastAsia" w:hAnsiTheme="minorEastAsia" w:cstheme="minorEastAsia"/>
        </w:rPr>
      </w:pPr>
    </w:p>
    <w:p w14:paraId="4ACB272C">
      <w:pPr>
        <w:spacing w:line="500" w:lineRule="exact"/>
        <w:jc w:val="both"/>
        <w:rPr>
          <w:rFonts w:asciiTheme="minorEastAsia" w:hAnsiTheme="minorEastAsia" w:cstheme="minorEastAsia"/>
        </w:rPr>
      </w:pPr>
    </w:p>
    <w:p w14:paraId="70011C83">
      <w:pPr>
        <w:spacing w:line="500" w:lineRule="exact"/>
        <w:jc w:val="both"/>
        <w:rPr>
          <w:rFonts w:asciiTheme="minorEastAsia" w:hAnsiTheme="minorEastAsia" w:cstheme="minorEastAsia"/>
        </w:rPr>
      </w:pPr>
    </w:p>
    <w:p w14:paraId="07CE062B">
      <w:pPr>
        <w:spacing w:line="500" w:lineRule="exact"/>
        <w:jc w:val="both"/>
        <w:rPr>
          <w:rFonts w:asciiTheme="minorEastAsia" w:hAnsiTheme="minorEastAsia" w:cstheme="minorEastAsia"/>
        </w:rPr>
      </w:pPr>
    </w:p>
    <w:p w14:paraId="23394417">
      <w:pPr>
        <w:spacing w:line="500" w:lineRule="exact"/>
        <w:jc w:val="both"/>
        <w:rPr>
          <w:rFonts w:asciiTheme="minorEastAsia" w:hAnsiTheme="minorEastAsia" w:cstheme="minorEastAsia"/>
        </w:rPr>
      </w:pPr>
    </w:p>
    <w:p w14:paraId="31C96B9D">
      <w:pPr>
        <w:spacing w:line="500" w:lineRule="exact"/>
        <w:jc w:val="both"/>
        <w:rPr>
          <w:rFonts w:asciiTheme="minorEastAsia" w:hAnsiTheme="minorEastAsia" w:cstheme="minorEastAsia"/>
        </w:rPr>
      </w:pPr>
    </w:p>
    <w:p w14:paraId="70876257">
      <w:pPr>
        <w:spacing w:line="500" w:lineRule="exact"/>
        <w:jc w:val="both"/>
        <w:rPr>
          <w:rFonts w:asciiTheme="minorEastAsia" w:hAnsiTheme="minorEastAsia" w:cstheme="minorEastAsia"/>
        </w:rPr>
      </w:pPr>
    </w:p>
    <w:p w14:paraId="6AFB9FA7">
      <w:pPr>
        <w:spacing w:line="500" w:lineRule="exact"/>
        <w:jc w:val="both"/>
        <w:rPr>
          <w:rFonts w:asciiTheme="minorEastAsia" w:hAnsiTheme="minorEastAsia" w:cstheme="minorEastAsia"/>
        </w:rPr>
      </w:pPr>
    </w:p>
    <w:p w14:paraId="5185F6EC">
      <w:pPr>
        <w:spacing w:line="500" w:lineRule="exact"/>
        <w:jc w:val="both"/>
        <w:rPr>
          <w:rFonts w:asciiTheme="minorEastAsia" w:hAnsiTheme="minorEastAsia" w:cstheme="minorEastAsia"/>
        </w:rPr>
      </w:pPr>
    </w:p>
    <w:p w14:paraId="033F9F51">
      <w:pPr>
        <w:spacing w:line="500" w:lineRule="exact"/>
        <w:jc w:val="both"/>
        <w:rPr>
          <w:rFonts w:asciiTheme="minorEastAsia" w:hAnsiTheme="minorEastAsia" w:cstheme="minorEastAsia"/>
        </w:rPr>
      </w:pPr>
    </w:p>
    <w:p w14:paraId="71ADCC41">
      <w:pPr>
        <w:spacing w:line="500" w:lineRule="exact"/>
        <w:jc w:val="both"/>
        <w:rPr>
          <w:rFonts w:asciiTheme="minorEastAsia" w:hAnsiTheme="minorEastAsia" w:cstheme="minorEastAsia"/>
        </w:rPr>
      </w:pPr>
    </w:p>
    <w:p w14:paraId="570C2B25">
      <w:pPr>
        <w:spacing w:line="500" w:lineRule="exact"/>
        <w:jc w:val="both"/>
        <w:rPr>
          <w:rFonts w:asciiTheme="minorEastAsia" w:hAnsiTheme="minorEastAsia" w:cstheme="minorEastAsia"/>
        </w:rPr>
      </w:pPr>
    </w:p>
    <w:p w14:paraId="78C4AD3C">
      <w:pPr>
        <w:spacing w:line="500" w:lineRule="exact"/>
        <w:jc w:val="both"/>
        <w:rPr>
          <w:rFonts w:asciiTheme="minorEastAsia" w:hAnsiTheme="minorEastAsia" w:cstheme="minorEastAsia"/>
        </w:rPr>
      </w:pPr>
    </w:p>
    <w:p w14:paraId="0E2C6224">
      <w:pPr>
        <w:pStyle w:val="8"/>
      </w:pPr>
    </w:p>
    <w:p w14:paraId="6E2A654C">
      <w:pPr>
        <w:spacing w:line="500" w:lineRule="exact"/>
        <w:jc w:val="both"/>
        <w:rPr>
          <w:rFonts w:asciiTheme="minorEastAsia" w:hAnsiTheme="minorEastAsia" w:cstheme="minorEastAsia"/>
        </w:rPr>
      </w:pPr>
    </w:p>
    <w:p w14:paraId="2256BAE0">
      <w:pPr>
        <w:spacing w:line="500" w:lineRule="exact"/>
        <w:jc w:val="both"/>
        <w:rPr>
          <w:rFonts w:asciiTheme="minorEastAsia" w:hAnsiTheme="minorEastAsia" w:cstheme="minorEastAsia"/>
        </w:rPr>
      </w:pPr>
      <w:r>
        <w:rPr>
          <w:rFonts w:hint="eastAsia" w:asciiTheme="minorEastAsia" w:hAnsiTheme="minorEastAsia" w:cstheme="minorEastAsia"/>
        </w:rPr>
        <w:t>10、不接受西安市第一医院职工及其亲属投资开办的企业参与本医院的政府采购活动。（提供承诺书）</w:t>
      </w:r>
    </w:p>
    <w:p w14:paraId="68168C4E">
      <w:pPr>
        <w:spacing w:line="500" w:lineRule="exact"/>
        <w:jc w:val="both"/>
        <w:rPr>
          <w:rFonts w:asciiTheme="minorEastAsia" w:hAnsiTheme="minorEastAsia" w:cstheme="minorEastAsia"/>
        </w:rPr>
      </w:pPr>
    </w:p>
    <w:p w14:paraId="33040781">
      <w:pPr>
        <w:spacing w:line="500" w:lineRule="exact"/>
        <w:jc w:val="both"/>
        <w:rPr>
          <w:rFonts w:asciiTheme="minorEastAsia" w:hAnsiTheme="minorEastAsia" w:cstheme="minorEastAsia"/>
        </w:rPr>
      </w:pPr>
    </w:p>
    <w:p w14:paraId="273C9BD0">
      <w:pPr>
        <w:spacing w:line="500" w:lineRule="exact"/>
        <w:jc w:val="both"/>
        <w:rPr>
          <w:rFonts w:asciiTheme="minorEastAsia" w:hAnsiTheme="minorEastAsia" w:cstheme="minorEastAsia"/>
        </w:rPr>
      </w:pPr>
      <w:r>
        <w:rPr>
          <w:rFonts w:hint="eastAsia" w:asciiTheme="minorEastAsia" w:hAnsiTheme="minorEastAsia" w:cstheme="minorEastAsia"/>
        </w:rPr>
        <w:t>致：（采购人名称）：</w:t>
      </w:r>
    </w:p>
    <w:p w14:paraId="749AB856">
      <w:pPr>
        <w:spacing w:line="500" w:lineRule="exact"/>
        <w:jc w:val="both"/>
        <w:rPr>
          <w:rFonts w:asciiTheme="minorEastAsia" w:hAnsiTheme="minorEastAsia" w:cstheme="minorEastAsia"/>
        </w:rPr>
      </w:pPr>
      <w:r>
        <w:rPr>
          <w:rFonts w:hint="eastAsia" w:asciiTheme="minorEastAsia" w:hAnsiTheme="minorEastAsia" w:cstheme="minorEastAsia"/>
        </w:rPr>
        <w:t>（-------公司）为在中华人民共和国境内合法注册并经营的机构。在此郑重声明，我公司非采购人单位职工及亲属投资开办，本公司法人、股东和经营管理人员非采购人单位职工及亲属，</w:t>
      </w:r>
    </w:p>
    <w:p w14:paraId="69864C57">
      <w:pPr>
        <w:spacing w:line="500" w:lineRule="exact"/>
        <w:ind w:firstLine="720" w:firstLineChars="300"/>
        <w:jc w:val="both"/>
        <w:rPr>
          <w:rFonts w:asciiTheme="minorEastAsia" w:hAnsiTheme="minorEastAsia" w:cstheme="minorEastAsia"/>
        </w:rPr>
      </w:pPr>
      <w:r>
        <w:rPr>
          <w:rFonts w:hint="eastAsia" w:asciiTheme="minorEastAsia" w:hAnsiTheme="minorEastAsia" w:cstheme="minorEastAsia"/>
        </w:rPr>
        <w:t>特此承诺。</w:t>
      </w:r>
    </w:p>
    <w:p w14:paraId="508D3CFD">
      <w:pPr>
        <w:spacing w:line="500" w:lineRule="exact"/>
        <w:jc w:val="both"/>
        <w:rPr>
          <w:rFonts w:asciiTheme="minorEastAsia" w:hAnsiTheme="minorEastAsia" w:cstheme="minorEastAsia"/>
        </w:rPr>
      </w:pPr>
    </w:p>
    <w:p w14:paraId="269BD2F2">
      <w:pPr>
        <w:spacing w:line="500" w:lineRule="exact"/>
        <w:jc w:val="both"/>
        <w:rPr>
          <w:rFonts w:asciiTheme="minorEastAsia" w:hAnsiTheme="minorEastAsia" w:cstheme="minorEastAsia"/>
        </w:rPr>
      </w:pPr>
    </w:p>
    <w:p w14:paraId="782D1E12">
      <w:pPr>
        <w:spacing w:line="500" w:lineRule="exact"/>
        <w:jc w:val="both"/>
        <w:rPr>
          <w:rFonts w:asciiTheme="minorEastAsia" w:hAnsiTheme="minorEastAsia" w:cstheme="minorEastAsia"/>
        </w:rPr>
      </w:pPr>
    </w:p>
    <w:p w14:paraId="7AC16D1F">
      <w:pPr>
        <w:spacing w:line="500" w:lineRule="exact"/>
        <w:jc w:val="both"/>
        <w:rPr>
          <w:rFonts w:asciiTheme="minorEastAsia" w:hAnsiTheme="minorEastAsia" w:cstheme="minorEastAsia"/>
        </w:rPr>
      </w:pPr>
    </w:p>
    <w:p w14:paraId="231D9CEA">
      <w:pPr>
        <w:pStyle w:val="11"/>
        <w:spacing w:line="480" w:lineRule="auto"/>
        <w:jc w:val="both"/>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14:paraId="0A5A18FA">
      <w:pPr>
        <w:pStyle w:val="11"/>
        <w:spacing w:line="480" w:lineRule="auto"/>
        <w:jc w:val="both"/>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458B70D7">
      <w:pPr>
        <w:adjustRightInd w:val="0"/>
        <w:snapToGrid w:val="0"/>
        <w:spacing w:line="480" w:lineRule="auto"/>
        <w:jc w:val="both"/>
        <w:rPr>
          <w:rFonts w:ascii="宋体" w:hAnsi="宋体" w:cs="宋体"/>
          <w:sz w:val="36"/>
          <w:szCs w:val="36"/>
        </w:rPr>
        <w:sectPr>
          <w:footerReference r:id="rId7"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rPr>
        <w:t>日    期：</w:t>
      </w:r>
      <w:r>
        <w:rPr>
          <w:rFonts w:hint="eastAsia" w:ascii="宋体" w:hAnsi="宋体" w:cs="宋体"/>
          <w:sz w:val="28"/>
          <w:szCs w:val="28"/>
        </w:rPr>
        <w:t>_____________________</w:t>
      </w:r>
    </w:p>
    <w:p w14:paraId="26545066">
      <w:pPr>
        <w:spacing w:line="360" w:lineRule="auto"/>
        <w:jc w:val="left"/>
        <w:rPr>
          <w:rFonts w:ascii="宋体" w:hAnsi="宋体" w:cs="宋体"/>
          <w:sz w:val="28"/>
          <w:szCs w:val="28"/>
        </w:rPr>
      </w:pPr>
      <w:r>
        <w:rPr>
          <w:rFonts w:hint="eastAsia" w:ascii="宋体" w:hAnsi="宋体" w:cs="宋体"/>
          <w:sz w:val="28"/>
          <w:szCs w:val="28"/>
        </w:rPr>
        <w:t>11、承诺书</w:t>
      </w:r>
    </w:p>
    <w:p w14:paraId="48ECD70D"/>
    <w:p w14:paraId="64BD5636">
      <w:pPr>
        <w:pStyle w:val="8"/>
      </w:pPr>
    </w:p>
    <w:p w14:paraId="6B8BD6DF">
      <w:pPr>
        <w:pStyle w:val="8"/>
        <w:jc w:val="both"/>
      </w:pPr>
    </w:p>
    <w:p w14:paraId="5BF969FA"/>
    <w:p w14:paraId="2ED62852">
      <w:pPr>
        <w:spacing w:line="500" w:lineRule="exact"/>
        <w:jc w:val="both"/>
        <w:rPr>
          <w:rFonts w:asciiTheme="minorEastAsia" w:hAnsiTheme="minorEastAsia" w:cstheme="minorEastAsia"/>
        </w:rPr>
      </w:pPr>
      <w:r>
        <w:rPr>
          <w:rFonts w:hint="eastAsia" w:asciiTheme="minorEastAsia" w:hAnsiTheme="minorEastAsia" w:cstheme="minorEastAsia"/>
        </w:rPr>
        <w:t>致：（采购人名称）：</w:t>
      </w:r>
    </w:p>
    <w:p w14:paraId="57132646">
      <w:pPr>
        <w:spacing w:line="500" w:lineRule="exact"/>
        <w:ind w:firstLine="720" w:firstLineChars="300"/>
        <w:jc w:val="both"/>
        <w:rPr>
          <w:rFonts w:asciiTheme="minorEastAsia" w:hAnsiTheme="minorEastAsia" w:cstheme="minorEastAsia"/>
        </w:rPr>
      </w:pPr>
      <w:r>
        <w:rPr>
          <w:rFonts w:hint="eastAsia"/>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w:t>
      </w:r>
      <w:r>
        <w:rPr>
          <w:rFonts w:hint="eastAsia" w:asciiTheme="minorEastAsia" w:hAnsiTheme="minorEastAsia" w:cstheme="minorEastAsia"/>
        </w:rPr>
        <w:t>，</w:t>
      </w:r>
    </w:p>
    <w:p w14:paraId="6A13B538">
      <w:pPr>
        <w:spacing w:line="500" w:lineRule="exact"/>
        <w:ind w:firstLine="720" w:firstLineChars="300"/>
        <w:jc w:val="both"/>
        <w:rPr>
          <w:rFonts w:asciiTheme="minorEastAsia" w:hAnsiTheme="minorEastAsia" w:cstheme="minorEastAsia"/>
        </w:rPr>
      </w:pPr>
      <w:r>
        <w:rPr>
          <w:rFonts w:hint="eastAsia" w:asciiTheme="minorEastAsia" w:hAnsiTheme="minorEastAsia" w:cstheme="minorEastAsia"/>
        </w:rPr>
        <w:t>特此承诺。</w:t>
      </w:r>
    </w:p>
    <w:p w14:paraId="54C23205">
      <w:pPr>
        <w:spacing w:line="500" w:lineRule="exact"/>
        <w:jc w:val="both"/>
        <w:rPr>
          <w:rFonts w:asciiTheme="minorEastAsia" w:hAnsiTheme="minorEastAsia" w:cstheme="minorEastAsia"/>
        </w:rPr>
      </w:pPr>
    </w:p>
    <w:p w14:paraId="1995A81A">
      <w:pPr>
        <w:spacing w:line="500" w:lineRule="exact"/>
        <w:jc w:val="both"/>
        <w:rPr>
          <w:rFonts w:asciiTheme="minorEastAsia" w:hAnsiTheme="minorEastAsia" w:cstheme="minorEastAsia"/>
        </w:rPr>
      </w:pPr>
    </w:p>
    <w:p w14:paraId="636DFE6D">
      <w:pPr>
        <w:spacing w:line="500" w:lineRule="exact"/>
        <w:jc w:val="both"/>
        <w:rPr>
          <w:rFonts w:asciiTheme="minorEastAsia" w:hAnsiTheme="minorEastAsia" w:cstheme="minorEastAsia"/>
        </w:rPr>
      </w:pPr>
    </w:p>
    <w:p w14:paraId="45EC7DD9">
      <w:pPr>
        <w:spacing w:line="500" w:lineRule="exact"/>
        <w:jc w:val="both"/>
        <w:rPr>
          <w:rFonts w:asciiTheme="minorEastAsia" w:hAnsiTheme="minorEastAsia" w:cstheme="minorEastAsia"/>
        </w:rPr>
      </w:pPr>
    </w:p>
    <w:p w14:paraId="096596D7">
      <w:pPr>
        <w:pStyle w:val="11"/>
        <w:spacing w:line="480" w:lineRule="auto"/>
        <w:jc w:val="both"/>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14:paraId="605046BC">
      <w:pPr>
        <w:pStyle w:val="11"/>
        <w:spacing w:line="480" w:lineRule="auto"/>
        <w:jc w:val="both"/>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62F2A07">
      <w:pPr>
        <w:adjustRightInd w:val="0"/>
        <w:snapToGrid w:val="0"/>
        <w:spacing w:line="480" w:lineRule="auto"/>
        <w:jc w:val="both"/>
        <w:rPr>
          <w:rFonts w:ascii="宋体" w:hAnsi="宋体" w:cs="宋体"/>
          <w:sz w:val="36"/>
          <w:szCs w:val="36"/>
        </w:rPr>
        <w:sectPr>
          <w:footerReference r:id="rId8"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rPr>
        <w:t>日    期：</w:t>
      </w:r>
      <w:r>
        <w:rPr>
          <w:rFonts w:hint="eastAsia" w:ascii="宋体" w:hAnsi="宋体" w:cs="宋体"/>
          <w:sz w:val="28"/>
          <w:szCs w:val="28"/>
        </w:rPr>
        <w:t>_________</w:t>
      </w:r>
      <w:r>
        <w:rPr>
          <w:rFonts w:hint="eastAsia" w:ascii="宋体" w:hAnsi="宋体" w:cs="宋体"/>
          <w:sz w:val="28"/>
          <w:szCs w:val="28"/>
          <w:lang w:val="en-US" w:eastAsia="zh-CN"/>
        </w:rPr>
        <w:t xml:space="preserve">   </w:t>
      </w:r>
    </w:p>
    <w:p w14:paraId="39CC2BDD">
      <w:pPr>
        <w:jc w:val="left"/>
        <w:rPr>
          <w:sz w:val="28"/>
          <w:szCs w:val="28"/>
        </w:rPr>
      </w:pPr>
      <w:r>
        <w:rPr>
          <w:rFonts w:hint="eastAsia" w:ascii="宋体" w:hAnsi="宋体" w:cs="宋体"/>
          <w:sz w:val="28"/>
          <w:szCs w:val="28"/>
        </w:rPr>
        <w:t>12、</w:t>
      </w:r>
      <w:r>
        <w:rPr>
          <w:rFonts w:hint="eastAsia"/>
          <w:sz w:val="28"/>
          <w:szCs w:val="28"/>
        </w:rPr>
        <w:t>信用记录自查截图</w:t>
      </w:r>
    </w:p>
    <w:p w14:paraId="0C266F09">
      <w:pPr>
        <w:pStyle w:val="10"/>
        <w:ind w:left="480"/>
      </w:pPr>
    </w:p>
    <w:p w14:paraId="05DB5CA2">
      <w:pPr>
        <w:pStyle w:val="6"/>
      </w:pPr>
    </w:p>
    <w:p w14:paraId="0E936930">
      <w:pPr>
        <w:spacing w:line="360" w:lineRule="auto"/>
        <w:ind w:firstLine="240" w:firstLineChars="100"/>
        <w:jc w:val="left"/>
        <w:rPr>
          <w:rFonts w:ascii="宋体" w:hAnsi="宋体" w:cs="宋体"/>
          <w:sz w:val="28"/>
          <w:szCs w:val="28"/>
        </w:rPr>
      </w:pPr>
      <w:r>
        <w:rPr>
          <w:rFonts w:hint="eastAsia"/>
        </w:rPr>
        <w:t xml:space="preserve"> </w:t>
      </w:r>
      <w:r>
        <w:rPr>
          <w:rFonts w:hint="eastAsia"/>
          <w:b/>
          <w:bCs/>
        </w:rPr>
        <w:t xml:space="preserve"> </w:t>
      </w:r>
      <w:r>
        <w:rPr>
          <w:rFonts w:hint="eastAsia" w:ascii="宋体" w:hAnsi="宋体" w:cs="宋体"/>
          <w:sz w:val="28"/>
          <w:szCs w:val="28"/>
        </w:rPr>
        <w:t>信用记录自查截图</w:t>
      </w:r>
    </w:p>
    <w:p w14:paraId="5E254C2E">
      <w:pPr>
        <w:pStyle w:val="10"/>
        <w:ind w:left="480"/>
        <w:rPr>
          <w:rFonts w:asciiTheme="minorEastAsia" w:hAnsiTheme="minorEastAsia" w:cstheme="minorEastAsia"/>
          <w:sz w:val="24"/>
        </w:rPr>
      </w:pPr>
    </w:p>
    <w:p w14:paraId="7C1B9F73">
      <w:pPr>
        <w:pStyle w:val="6"/>
        <w:rPr>
          <w:rFonts w:asciiTheme="minorEastAsia" w:hAnsiTheme="minorEastAsia" w:cstheme="minorEastAsia"/>
        </w:rPr>
      </w:pPr>
    </w:p>
    <w:p w14:paraId="13D9975B">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 xml:space="preserve"> </w:t>
      </w:r>
      <w:r>
        <w:rPr>
          <w:rFonts w:hint="eastAsia" w:asciiTheme="minorEastAsia" w:hAnsiTheme="minorEastAsia" w:cstheme="minorEastAsia"/>
          <w:b/>
          <w:bCs/>
        </w:rPr>
        <w:t xml:space="preserve">  </w:t>
      </w:r>
      <w:r>
        <w:rPr>
          <w:rFonts w:hint="eastAsia" w:asciiTheme="minorEastAsia" w:hAnsiTheme="minorEastAsia" w:cstheme="minorEastAsia"/>
        </w:rPr>
        <w:t>提示：</w:t>
      </w:r>
    </w:p>
    <w:p w14:paraId="6F947854">
      <w:pPr>
        <w:spacing w:line="500" w:lineRule="exact"/>
        <w:ind w:firstLine="480" w:firstLineChars="200"/>
        <w:jc w:val="left"/>
        <w:rPr>
          <w:rFonts w:asciiTheme="minorEastAsia" w:hAnsiTheme="minorEastAsia" w:cstheme="minorEastAsia"/>
        </w:rPr>
      </w:pPr>
      <w:r>
        <w:rPr>
          <w:rFonts w:hint="eastAsia" w:asciiTheme="minorEastAsia" w:hAnsiTheme="minorEastAsia" w:cstheme="minorEastAsia"/>
        </w:rPr>
        <w:t>1．供应商可通过【信用中国】（www.creditchina.gov.cn）、【中国政府采购网】（www.ccgp.gov.cn）网站对自身信用记录进行自查，并按查询结果填写下述声明。</w:t>
      </w:r>
    </w:p>
    <w:p w14:paraId="321E1A13">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2．供应商在参加政府采购活动前三年内因违法经营被禁止在一定期限内参加政府采购活动，期限届满的，可以参加政府采购活动，但应提供期限届满的证明材料。</w:t>
      </w:r>
    </w:p>
    <w:p w14:paraId="62BEB86B">
      <w:pPr>
        <w:spacing w:line="360" w:lineRule="auto"/>
        <w:ind w:firstLine="480" w:firstLineChars="200"/>
        <w:jc w:val="left"/>
        <w:rPr>
          <w:rFonts w:ascii="宋体" w:hAnsi="宋体" w:cs="宋体"/>
        </w:rPr>
      </w:pPr>
    </w:p>
    <w:p w14:paraId="7AF9E63C">
      <w:pPr>
        <w:spacing w:line="360" w:lineRule="auto"/>
        <w:ind w:firstLine="480" w:firstLineChars="200"/>
        <w:jc w:val="left"/>
        <w:rPr>
          <w:rFonts w:ascii="宋体" w:hAnsi="宋体" w:cs="宋体"/>
        </w:rPr>
      </w:pPr>
    </w:p>
    <w:p w14:paraId="07907E99">
      <w:pPr>
        <w:spacing w:line="360" w:lineRule="auto"/>
        <w:ind w:firstLine="480" w:firstLineChars="200"/>
        <w:jc w:val="left"/>
        <w:rPr>
          <w:rFonts w:ascii="宋体" w:hAnsi="宋体" w:cs="宋体"/>
        </w:rPr>
      </w:pPr>
    </w:p>
    <w:p w14:paraId="14416465">
      <w:pPr>
        <w:spacing w:line="360" w:lineRule="auto"/>
        <w:ind w:firstLine="480" w:firstLineChars="200"/>
        <w:jc w:val="left"/>
        <w:rPr>
          <w:rFonts w:ascii="宋体" w:hAnsi="宋体" w:cs="宋体"/>
        </w:rPr>
      </w:pPr>
    </w:p>
    <w:p w14:paraId="72F55DB1">
      <w:pPr>
        <w:spacing w:line="360" w:lineRule="auto"/>
        <w:ind w:firstLine="480" w:firstLineChars="200"/>
        <w:jc w:val="left"/>
        <w:rPr>
          <w:rFonts w:ascii="宋体" w:hAnsi="宋体" w:cs="宋体"/>
        </w:rPr>
      </w:pPr>
    </w:p>
    <w:p w14:paraId="376901BF">
      <w:pPr>
        <w:spacing w:line="360" w:lineRule="auto"/>
        <w:ind w:firstLine="480" w:firstLineChars="200"/>
        <w:jc w:val="left"/>
        <w:rPr>
          <w:rFonts w:ascii="宋体" w:hAnsi="宋体" w:cs="宋体"/>
        </w:rPr>
      </w:pPr>
    </w:p>
    <w:p w14:paraId="53E03B29">
      <w:pPr>
        <w:spacing w:line="360" w:lineRule="auto"/>
        <w:ind w:firstLine="480" w:firstLineChars="200"/>
        <w:jc w:val="left"/>
        <w:rPr>
          <w:rFonts w:ascii="宋体" w:hAnsi="宋体" w:cs="宋体"/>
        </w:rPr>
      </w:pPr>
    </w:p>
    <w:p w14:paraId="68FB3985">
      <w:pPr>
        <w:spacing w:line="360" w:lineRule="auto"/>
        <w:ind w:firstLine="480" w:firstLineChars="200"/>
        <w:jc w:val="left"/>
        <w:rPr>
          <w:rFonts w:ascii="宋体" w:hAnsi="宋体" w:cs="宋体"/>
        </w:rPr>
      </w:pPr>
    </w:p>
    <w:p w14:paraId="220C394A">
      <w:pPr>
        <w:spacing w:line="360" w:lineRule="auto"/>
        <w:ind w:firstLine="480" w:firstLineChars="200"/>
        <w:jc w:val="left"/>
        <w:rPr>
          <w:rFonts w:ascii="宋体" w:hAnsi="宋体" w:cs="宋体"/>
        </w:rPr>
      </w:pPr>
    </w:p>
    <w:p w14:paraId="38D80004">
      <w:pPr>
        <w:spacing w:line="360" w:lineRule="auto"/>
        <w:ind w:firstLine="480" w:firstLineChars="200"/>
        <w:jc w:val="left"/>
        <w:rPr>
          <w:rFonts w:ascii="宋体" w:hAnsi="宋体" w:cs="宋体"/>
        </w:rPr>
      </w:pPr>
    </w:p>
    <w:p w14:paraId="406E89C8">
      <w:pPr>
        <w:spacing w:line="360" w:lineRule="auto"/>
        <w:ind w:firstLine="480" w:firstLineChars="200"/>
        <w:jc w:val="left"/>
        <w:rPr>
          <w:rFonts w:ascii="宋体" w:hAnsi="宋体" w:cs="宋体"/>
        </w:rPr>
      </w:pPr>
    </w:p>
    <w:p w14:paraId="0146D305">
      <w:pPr>
        <w:spacing w:line="360" w:lineRule="auto"/>
        <w:ind w:firstLine="480" w:firstLineChars="200"/>
        <w:jc w:val="left"/>
        <w:rPr>
          <w:rFonts w:ascii="宋体" w:hAnsi="宋体" w:cs="宋体"/>
        </w:rPr>
      </w:pPr>
    </w:p>
    <w:p w14:paraId="241D04E7">
      <w:pPr>
        <w:spacing w:line="360" w:lineRule="auto"/>
        <w:ind w:firstLine="480" w:firstLineChars="200"/>
        <w:jc w:val="left"/>
        <w:rPr>
          <w:rFonts w:ascii="宋体" w:hAnsi="宋体" w:cs="宋体"/>
        </w:rPr>
      </w:pPr>
    </w:p>
    <w:p w14:paraId="6B2DBDC3">
      <w:pPr>
        <w:spacing w:line="360" w:lineRule="auto"/>
        <w:ind w:firstLine="480" w:firstLineChars="200"/>
        <w:jc w:val="left"/>
        <w:rPr>
          <w:rFonts w:ascii="宋体" w:hAnsi="宋体" w:cs="宋体"/>
        </w:rPr>
      </w:pPr>
    </w:p>
    <w:p w14:paraId="529C5C4C">
      <w:pPr>
        <w:spacing w:line="360" w:lineRule="auto"/>
        <w:ind w:firstLine="480" w:firstLineChars="200"/>
        <w:jc w:val="left"/>
        <w:rPr>
          <w:rFonts w:ascii="宋体" w:hAnsi="宋体" w:cs="宋体"/>
        </w:rPr>
      </w:pPr>
    </w:p>
    <w:p w14:paraId="649C342D">
      <w:pPr>
        <w:spacing w:line="360" w:lineRule="auto"/>
        <w:jc w:val="left"/>
        <w:rPr>
          <w:rFonts w:ascii="宋体" w:hAnsi="宋体" w:cs="宋体"/>
        </w:rPr>
      </w:pPr>
    </w:p>
    <w:p w14:paraId="3C639E38">
      <w:pPr>
        <w:spacing w:line="360" w:lineRule="auto"/>
        <w:jc w:val="left"/>
        <w:rPr>
          <w:rFonts w:ascii="宋体" w:hAnsi="宋体" w:cs="宋体"/>
          <w:sz w:val="28"/>
          <w:szCs w:val="28"/>
        </w:rPr>
      </w:pPr>
      <w:r>
        <w:rPr>
          <w:rFonts w:hint="eastAsia" w:ascii="宋体" w:hAnsi="宋体" w:cs="宋体"/>
          <w:sz w:val="28"/>
          <w:szCs w:val="28"/>
        </w:rPr>
        <w:t>13、本项目不接受联合体</w:t>
      </w:r>
    </w:p>
    <w:p w14:paraId="2AC59FE2">
      <w:pPr>
        <w:pStyle w:val="6"/>
        <w:ind w:left="480" w:leftChars="200" w:firstLine="0"/>
        <w:rPr>
          <w:rFonts w:ascii="宋体" w:hAnsi="宋体" w:cs="宋体"/>
        </w:rPr>
      </w:pPr>
    </w:p>
    <w:p w14:paraId="6A6E9015">
      <w:pPr>
        <w:pStyle w:val="10"/>
        <w:ind w:left="480"/>
        <w:rPr>
          <w:rFonts w:ascii="宋体" w:hAnsi="宋体" w:cs="宋体"/>
        </w:rPr>
      </w:pPr>
    </w:p>
    <w:p w14:paraId="05554B1B">
      <w:pPr>
        <w:pStyle w:val="6"/>
      </w:pPr>
    </w:p>
    <w:p w14:paraId="136A354D">
      <w:pPr>
        <w:snapToGrid w:val="0"/>
        <w:spacing w:line="480" w:lineRule="auto"/>
        <w:jc w:val="left"/>
        <w:rPr>
          <w:rFonts w:ascii="宋体" w:hAnsi="宋体" w:cs="宋体"/>
        </w:rPr>
      </w:pPr>
      <w:r>
        <w:rPr>
          <w:rFonts w:hint="eastAsia" w:ascii="宋体" w:hAnsi="宋体" w:cs="宋体"/>
        </w:rPr>
        <w:t>(采购人名称）_______________________：</w:t>
      </w:r>
    </w:p>
    <w:p w14:paraId="511BE704">
      <w:pPr>
        <w:spacing w:line="360" w:lineRule="auto"/>
        <w:ind w:firstLine="480"/>
        <w:jc w:val="left"/>
        <w:rPr>
          <w:rFonts w:ascii="宋体" w:hAnsi="宋体" w:cs="宋体"/>
        </w:rPr>
      </w:pPr>
      <w:r>
        <w:rPr>
          <w:rFonts w:hint="eastAsia" w:ascii="宋体" w:hAnsi="宋体" w:cs="宋体"/>
        </w:rPr>
        <w:t>我单位参与陕西省中诚信招标有限公司组织的____________________(项目名称)，我单位郑重声明：我方非联合体，如有虚假，承担相应责任。</w:t>
      </w:r>
    </w:p>
    <w:p w14:paraId="28CE058D">
      <w:pPr>
        <w:spacing w:line="360" w:lineRule="auto"/>
        <w:ind w:firstLine="960" w:firstLineChars="400"/>
        <w:jc w:val="left"/>
        <w:rPr>
          <w:rFonts w:ascii="宋体" w:hAnsi="宋体" w:cs="宋体"/>
        </w:rPr>
      </w:pPr>
      <w:r>
        <w:rPr>
          <w:rFonts w:hint="eastAsia" w:ascii="宋体" w:hAnsi="宋体" w:cs="宋体"/>
        </w:rPr>
        <w:t>特此声明！</w:t>
      </w:r>
    </w:p>
    <w:p w14:paraId="0D5B77BC">
      <w:pPr>
        <w:rPr>
          <w:rFonts w:ascii="宋体" w:hAnsi="宋体" w:cs="宋体"/>
        </w:rPr>
      </w:pPr>
    </w:p>
    <w:p w14:paraId="6F4DC3B8">
      <w:pPr>
        <w:pStyle w:val="6"/>
        <w:rPr>
          <w:rFonts w:ascii="宋体" w:hAnsi="宋体" w:cs="宋体"/>
        </w:rPr>
      </w:pPr>
    </w:p>
    <w:p w14:paraId="4B4B3E7A">
      <w:pPr>
        <w:pStyle w:val="6"/>
        <w:rPr>
          <w:rFonts w:ascii="宋体" w:hAnsi="宋体" w:cs="宋体"/>
        </w:rPr>
      </w:pPr>
    </w:p>
    <w:p w14:paraId="579D9A01">
      <w:pPr>
        <w:pStyle w:val="6"/>
        <w:rPr>
          <w:rFonts w:ascii="宋体" w:hAnsi="宋体" w:cs="宋体"/>
        </w:rPr>
      </w:pPr>
    </w:p>
    <w:p w14:paraId="0CD5CB03">
      <w:pPr>
        <w:pStyle w:val="6"/>
        <w:rPr>
          <w:rFonts w:ascii="宋体" w:hAnsi="宋体" w:cs="宋体"/>
        </w:rPr>
      </w:pPr>
    </w:p>
    <w:p w14:paraId="7F7F8490">
      <w:pPr>
        <w:pStyle w:val="6"/>
        <w:rPr>
          <w:rFonts w:ascii="宋体" w:hAnsi="宋体" w:cs="宋体"/>
        </w:rPr>
      </w:pPr>
    </w:p>
    <w:p w14:paraId="215B3116">
      <w:pPr>
        <w:pStyle w:val="6"/>
        <w:rPr>
          <w:rFonts w:ascii="宋体" w:hAnsi="宋体" w:cs="宋体"/>
        </w:rPr>
      </w:pPr>
    </w:p>
    <w:p w14:paraId="308C917E">
      <w:pPr>
        <w:pStyle w:val="11"/>
        <w:spacing w:line="480" w:lineRule="auto"/>
        <w:jc w:val="both"/>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14:paraId="125BFE65">
      <w:pPr>
        <w:pStyle w:val="11"/>
        <w:spacing w:line="480" w:lineRule="auto"/>
        <w:jc w:val="both"/>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52A65939">
      <w:pPr>
        <w:adjustRightInd w:val="0"/>
        <w:snapToGrid w:val="0"/>
        <w:spacing w:line="480" w:lineRule="auto"/>
        <w:jc w:val="left"/>
        <w:rPr>
          <w:rFonts w:ascii="宋体" w:hAnsi="宋体" w:cs="宋体"/>
          <w:sz w:val="36"/>
          <w:szCs w:val="36"/>
        </w:rPr>
        <w:sectPr>
          <w:footerReference r:id="rId9"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rPr>
        <w:t>日    期：</w:t>
      </w:r>
      <w:r>
        <w:rPr>
          <w:rFonts w:hint="eastAsia" w:ascii="宋体" w:hAnsi="宋体" w:cs="宋体"/>
          <w:sz w:val="28"/>
          <w:szCs w:val="28"/>
        </w:rPr>
        <w:t>__________________</w:t>
      </w:r>
    </w:p>
    <w:p w14:paraId="0CC7EA4F">
      <w:pPr>
        <w:pStyle w:val="3"/>
        <w:spacing w:line="500" w:lineRule="exact"/>
        <w:ind w:firstLine="0" w:firstLineChars="0"/>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第四部分  供应商概况</w:t>
      </w:r>
    </w:p>
    <w:p w14:paraId="3BE77CCD">
      <w:pPr>
        <w:pStyle w:val="20"/>
        <w:spacing w:before="159" w:after="159" w:line="420" w:lineRule="exact"/>
        <w:ind w:firstLine="42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（一）供应商基本信息</w:t>
      </w:r>
    </w:p>
    <w:tbl>
      <w:tblPr>
        <w:tblStyle w:val="28"/>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964"/>
        <w:gridCol w:w="1384"/>
        <w:gridCol w:w="1371"/>
        <w:gridCol w:w="1423"/>
        <w:gridCol w:w="1426"/>
      </w:tblGrid>
      <w:tr w14:paraId="707D2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620" w:type="dxa"/>
            <w:gridSpan w:val="6"/>
          </w:tcPr>
          <w:p w14:paraId="223C1C4F">
            <w:pPr>
              <w:ind w:firstLine="200"/>
              <w:rPr>
                <w:kern w:val="2"/>
              </w:rPr>
            </w:pPr>
            <w:r>
              <w:rPr>
                <w:rFonts w:hint="eastAsia"/>
                <w:kern w:val="2"/>
              </w:rPr>
              <w:t>单位基本情况</w:t>
            </w:r>
          </w:p>
        </w:tc>
      </w:tr>
      <w:tr w14:paraId="5BEC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52" w:type="dxa"/>
          </w:tcPr>
          <w:p w14:paraId="331E332B">
            <w:pPr>
              <w:ind w:firstLine="200"/>
              <w:rPr>
                <w:kern w:val="2"/>
              </w:rPr>
            </w:pPr>
            <w:r>
              <w:rPr>
                <w:rFonts w:hint="eastAsia"/>
                <w:kern w:val="2"/>
              </w:rPr>
              <w:t>供应商全称</w:t>
            </w:r>
          </w:p>
        </w:tc>
        <w:tc>
          <w:tcPr>
            <w:tcW w:w="6568" w:type="dxa"/>
            <w:gridSpan w:val="5"/>
          </w:tcPr>
          <w:p w14:paraId="2671C7E4">
            <w:pPr>
              <w:ind w:firstLine="200"/>
              <w:rPr>
                <w:kern w:val="2"/>
              </w:rPr>
            </w:pPr>
          </w:p>
        </w:tc>
      </w:tr>
      <w:tr w14:paraId="2C6DC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52" w:type="dxa"/>
          </w:tcPr>
          <w:p w14:paraId="31B22EE8">
            <w:pPr>
              <w:ind w:firstLine="200"/>
              <w:rPr>
                <w:kern w:val="2"/>
              </w:rPr>
            </w:pPr>
            <w:r>
              <w:rPr>
                <w:rFonts w:hint="eastAsia"/>
                <w:kern w:val="2"/>
              </w:rPr>
              <w:t>注册地址</w:t>
            </w:r>
          </w:p>
        </w:tc>
        <w:tc>
          <w:tcPr>
            <w:tcW w:w="2348" w:type="dxa"/>
            <w:gridSpan w:val="2"/>
          </w:tcPr>
          <w:p w14:paraId="6C29676F">
            <w:pPr>
              <w:ind w:firstLine="200"/>
              <w:rPr>
                <w:kern w:val="2"/>
              </w:rPr>
            </w:pPr>
          </w:p>
        </w:tc>
        <w:tc>
          <w:tcPr>
            <w:tcW w:w="1371" w:type="dxa"/>
          </w:tcPr>
          <w:p w14:paraId="39520FE9">
            <w:pPr>
              <w:ind w:firstLine="200"/>
              <w:rPr>
                <w:kern w:val="2"/>
              </w:rPr>
            </w:pPr>
            <w:r>
              <w:rPr>
                <w:rFonts w:hint="eastAsia"/>
                <w:kern w:val="2"/>
              </w:rPr>
              <w:t>成立时间</w:t>
            </w:r>
          </w:p>
        </w:tc>
        <w:tc>
          <w:tcPr>
            <w:tcW w:w="2849" w:type="dxa"/>
            <w:gridSpan w:val="2"/>
          </w:tcPr>
          <w:p w14:paraId="54DF8FEE">
            <w:pPr>
              <w:ind w:firstLine="200"/>
              <w:rPr>
                <w:kern w:val="2"/>
              </w:rPr>
            </w:pPr>
          </w:p>
        </w:tc>
      </w:tr>
      <w:tr w14:paraId="7B26D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52" w:type="dxa"/>
          </w:tcPr>
          <w:p w14:paraId="1ECB303C">
            <w:pPr>
              <w:ind w:firstLine="200"/>
              <w:rPr>
                <w:kern w:val="2"/>
              </w:rPr>
            </w:pPr>
            <w:r>
              <w:rPr>
                <w:rFonts w:hint="eastAsia"/>
                <w:kern w:val="2"/>
              </w:rPr>
              <w:t>统一社会信用代码</w:t>
            </w:r>
          </w:p>
        </w:tc>
        <w:tc>
          <w:tcPr>
            <w:tcW w:w="2348" w:type="dxa"/>
            <w:gridSpan w:val="2"/>
          </w:tcPr>
          <w:p w14:paraId="401EC770">
            <w:pPr>
              <w:ind w:firstLine="200"/>
              <w:rPr>
                <w:kern w:val="2"/>
              </w:rPr>
            </w:pPr>
          </w:p>
        </w:tc>
        <w:tc>
          <w:tcPr>
            <w:tcW w:w="1371" w:type="dxa"/>
          </w:tcPr>
          <w:p w14:paraId="257C0B62">
            <w:pPr>
              <w:ind w:firstLine="200"/>
              <w:rPr>
                <w:kern w:val="2"/>
              </w:rPr>
            </w:pPr>
            <w:r>
              <w:rPr>
                <w:rFonts w:hint="eastAsia"/>
                <w:kern w:val="2"/>
              </w:rPr>
              <w:t>单位性质</w:t>
            </w:r>
          </w:p>
        </w:tc>
        <w:tc>
          <w:tcPr>
            <w:tcW w:w="2849" w:type="dxa"/>
            <w:gridSpan w:val="2"/>
          </w:tcPr>
          <w:p w14:paraId="3ED781DD">
            <w:pPr>
              <w:ind w:firstLine="200"/>
              <w:rPr>
                <w:kern w:val="2"/>
              </w:rPr>
            </w:pPr>
          </w:p>
        </w:tc>
      </w:tr>
      <w:tr w14:paraId="3D286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2052" w:type="dxa"/>
          </w:tcPr>
          <w:p w14:paraId="065CC917">
            <w:pPr>
              <w:ind w:firstLine="200"/>
              <w:rPr>
                <w:kern w:val="2"/>
              </w:rPr>
            </w:pPr>
            <w:r>
              <w:rPr>
                <w:rFonts w:hint="eastAsia"/>
                <w:kern w:val="2"/>
              </w:rPr>
              <w:t>法定代表人</w:t>
            </w:r>
          </w:p>
          <w:p w14:paraId="01F6BE32">
            <w:pPr>
              <w:ind w:firstLine="200"/>
              <w:rPr>
                <w:kern w:val="2"/>
              </w:rPr>
            </w:pPr>
            <w:r>
              <w:rPr>
                <w:rFonts w:hint="eastAsia"/>
                <w:kern w:val="2"/>
              </w:rPr>
              <w:t>（主要负责人）</w:t>
            </w:r>
          </w:p>
        </w:tc>
        <w:tc>
          <w:tcPr>
            <w:tcW w:w="2348" w:type="dxa"/>
            <w:gridSpan w:val="2"/>
          </w:tcPr>
          <w:p w14:paraId="700EAE06">
            <w:pPr>
              <w:ind w:firstLine="200"/>
              <w:rPr>
                <w:kern w:val="2"/>
              </w:rPr>
            </w:pPr>
          </w:p>
        </w:tc>
        <w:tc>
          <w:tcPr>
            <w:tcW w:w="1371" w:type="dxa"/>
          </w:tcPr>
          <w:p w14:paraId="1569B99F">
            <w:pPr>
              <w:ind w:firstLine="200"/>
              <w:rPr>
                <w:kern w:val="2"/>
              </w:rPr>
            </w:pPr>
            <w:r>
              <w:rPr>
                <w:rFonts w:hint="eastAsia"/>
                <w:kern w:val="2"/>
              </w:rPr>
              <w:t>所属行业</w:t>
            </w:r>
          </w:p>
        </w:tc>
        <w:tc>
          <w:tcPr>
            <w:tcW w:w="2849" w:type="dxa"/>
            <w:gridSpan w:val="2"/>
          </w:tcPr>
          <w:p w14:paraId="2CAE3605">
            <w:pPr>
              <w:ind w:firstLine="200"/>
              <w:rPr>
                <w:kern w:val="2"/>
              </w:rPr>
            </w:pPr>
          </w:p>
        </w:tc>
      </w:tr>
      <w:tr w14:paraId="5B1C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2052" w:type="dxa"/>
          </w:tcPr>
          <w:p w14:paraId="3FEEE58B">
            <w:pPr>
              <w:ind w:firstLine="200"/>
              <w:rPr>
                <w:kern w:val="2"/>
              </w:rPr>
            </w:pPr>
            <w:r>
              <w:rPr>
                <w:rFonts w:hint="eastAsia"/>
                <w:kern w:val="2"/>
              </w:rPr>
              <w:t>基本存款账户</w:t>
            </w:r>
          </w:p>
          <w:p w14:paraId="56460145">
            <w:pPr>
              <w:ind w:firstLine="200"/>
              <w:rPr>
                <w:kern w:val="2"/>
              </w:rPr>
            </w:pPr>
            <w:r>
              <w:rPr>
                <w:rFonts w:hint="eastAsia"/>
                <w:kern w:val="2"/>
              </w:rPr>
              <w:t>开户银行</w:t>
            </w:r>
          </w:p>
        </w:tc>
        <w:tc>
          <w:tcPr>
            <w:tcW w:w="2348" w:type="dxa"/>
            <w:gridSpan w:val="2"/>
          </w:tcPr>
          <w:p w14:paraId="5459931E">
            <w:pPr>
              <w:ind w:firstLine="200"/>
              <w:rPr>
                <w:kern w:val="2"/>
              </w:rPr>
            </w:pPr>
          </w:p>
        </w:tc>
        <w:tc>
          <w:tcPr>
            <w:tcW w:w="1371" w:type="dxa"/>
          </w:tcPr>
          <w:p w14:paraId="4A7B3981">
            <w:pPr>
              <w:ind w:firstLine="200"/>
              <w:rPr>
                <w:kern w:val="2"/>
              </w:rPr>
            </w:pPr>
            <w:r>
              <w:rPr>
                <w:rFonts w:hint="eastAsia"/>
                <w:kern w:val="2"/>
              </w:rPr>
              <w:t>基本存款</w:t>
            </w:r>
          </w:p>
          <w:p w14:paraId="3C29A948">
            <w:pPr>
              <w:ind w:firstLine="200"/>
              <w:rPr>
                <w:kern w:val="2"/>
              </w:rPr>
            </w:pPr>
            <w:r>
              <w:rPr>
                <w:rFonts w:hint="eastAsia"/>
                <w:kern w:val="2"/>
              </w:rPr>
              <w:t>账户账号</w:t>
            </w:r>
          </w:p>
        </w:tc>
        <w:tc>
          <w:tcPr>
            <w:tcW w:w="2849" w:type="dxa"/>
            <w:gridSpan w:val="2"/>
          </w:tcPr>
          <w:p w14:paraId="6F0DA129">
            <w:pPr>
              <w:ind w:firstLine="200"/>
              <w:rPr>
                <w:kern w:val="2"/>
              </w:rPr>
            </w:pPr>
          </w:p>
        </w:tc>
      </w:tr>
      <w:tr w14:paraId="0A9CA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2052" w:type="dxa"/>
          </w:tcPr>
          <w:p w14:paraId="4F8A7921">
            <w:pPr>
              <w:ind w:firstLine="200"/>
              <w:rPr>
                <w:kern w:val="2"/>
              </w:rPr>
            </w:pPr>
            <w:r>
              <w:rPr>
                <w:rFonts w:hint="eastAsia"/>
                <w:kern w:val="2"/>
              </w:rPr>
              <w:t>上年度</w:t>
            </w:r>
          </w:p>
          <w:p w14:paraId="03153A73">
            <w:pPr>
              <w:ind w:firstLine="200"/>
              <w:rPr>
                <w:kern w:val="2"/>
              </w:rPr>
            </w:pPr>
            <w:r>
              <w:rPr>
                <w:rFonts w:hint="eastAsia"/>
                <w:kern w:val="2"/>
              </w:rPr>
              <w:t>营业收入*</w:t>
            </w:r>
          </w:p>
        </w:tc>
        <w:tc>
          <w:tcPr>
            <w:tcW w:w="2348" w:type="dxa"/>
            <w:gridSpan w:val="2"/>
          </w:tcPr>
          <w:p w14:paraId="654DF409">
            <w:pPr>
              <w:ind w:firstLine="200"/>
              <w:rPr>
                <w:kern w:val="2"/>
              </w:rPr>
            </w:pPr>
          </w:p>
        </w:tc>
        <w:tc>
          <w:tcPr>
            <w:tcW w:w="1371" w:type="dxa"/>
          </w:tcPr>
          <w:p w14:paraId="5A343D46">
            <w:pPr>
              <w:ind w:firstLine="200"/>
              <w:rPr>
                <w:kern w:val="2"/>
              </w:rPr>
            </w:pPr>
            <w:r>
              <w:rPr>
                <w:rFonts w:hint="eastAsia"/>
                <w:kern w:val="2"/>
              </w:rPr>
              <w:t>资产总额</w:t>
            </w:r>
          </w:p>
        </w:tc>
        <w:tc>
          <w:tcPr>
            <w:tcW w:w="2849" w:type="dxa"/>
            <w:gridSpan w:val="2"/>
          </w:tcPr>
          <w:p w14:paraId="4AB8A293">
            <w:pPr>
              <w:ind w:firstLine="200"/>
              <w:rPr>
                <w:kern w:val="2"/>
              </w:rPr>
            </w:pPr>
          </w:p>
        </w:tc>
      </w:tr>
      <w:tr w14:paraId="0775D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52" w:type="dxa"/>
          </w:tcPr>
          <w:p w14:paraId="57CE1A40">
            <w:pPr>
              <w:ind w:firstLine="200"/>
              <w:rPr>
                <w:kern w:val="2"/>
              </w:rPr>
            </w:pPr>
            <w:r>
              <w:rPr>
                <w:rFonts w:hint="eastAsia"/>
                <w:kern w:val="2"/>
              </w:rPr>
              <w:t>经营范围</w:t>
            </w:r>
          </w:p>
        </w:tc>
        <w:tc>
          <w:tcPr>
            <w:tcW w:w="6568" w:type="dxa"/>
            <w:gridSpan w:val="5"/>
          </w:tcPr>
          <w:p w14:paraId="53E34356">
            <w:pPr>
              <w:ind w:firstLine="200"/>
              <w:rPr>
                <w:kern w:val="2"/>
              </w:rPr>
            </w:pPr>
          </w:p>
        </w:tc>
      </w:tr>
      <w:tr w14:paraId="478D6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52" w:type="dxa"/>
          </w:tcPr>
          <w:p w14:paraId="540B008B">
            <w:pPr>
              <w:ind w:firstLine="200"/>
              <w:rPr>
                <w:kern w:val="2"/>
              </w:rPr>
            </w:pPr>
            <w:r>
              <w:rPr>
                <w:rFonts w:hint="eastAsia"/>
                <w:kern w:val="2"/>
              </w:rPr>
              <w:t>资质证书名称</w:t>
            </w:r>
          </w:p>
        </w:tc>
        <w:tc>
          <w:tcPr>
            <w:tcW w:w="2348" w:type="dxa"/>
            <w:gridSpan w:val="2"/>
          </w:tcPr>
          <w:p w14:paraId="5EB856E4">
            <w:pPr>
              <w:ind w:firstLine="200"/>
              <w:rPr>
                <w:kern w:val="2"/>
              </w:rPr>
            </w:pPr>
            <w:r>
              <w:rPr>
                <w:rFonts w:hint="eastAsia"/>
                <w:kern w:val="2"/>
              </w:rPr>
              <w:t>证书号</w:t>
            </w:r>
          </w:p>
        </w:tc>
        <w:tc>
          <w:tcPr>
            <w:tcW w:w="1371" w:type="dxa"/>
          </w:tcPr>
          <w:p w14:paraId="6D78179E">
            <w:pPr>
              <w:ind w:firstLine="200"/>
              <w:rPr>
                <w:kern w:val="2"/>
              </w:rPr>
            </w:pPr>
            <w:r>
              <w:rPr>
                <w:rFonts w:hint="eastAsia"/>
                <w:kern w:val="2"/>
              </w:rPr>
              <w:t>等级</w:t>
            </w:r>
          </w:p>
        </w:tc>
        <w:tc>
          <w:tcPr>
            <w:tcW w:w="2849" w:type="dxa"/>
            <w:gridSpan w:val="2"/>
          </w:tcPr>
          <w:p w14:paraId="4EBB30A6">
            <w:pPr>
              <w:ind w:firstLine="200"/>
              <w:rPr>
                <w:kern w:val="2"/>
              </w:rPr>
            </w:pPr>
            <w:r>
              <w:rPr>
                <w:rFonts w:hint="eastAsia"/>
                <w:kern w:val="2"/>
              </w:rPr>
              <w:t>类型</w:t>
            </w:r>
          </w:p>
        </w:tc>
      </w:tr>
      <w:tr w14:paraId="486E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52" w:type="dxa"/>
          </w:tcPr>
          <w:p w14:paraId="27E09079">
            <w:pPr>
              <w:ind w:firstLine="200"/>
              <w:rPr>
                <w:kern w:val="2"/>
              </w:rPr>
            </w:pPr>
          </w:p>
        </w:tc>
        <w:tc>
          <w:tcPr>
            <w:tcW w:w="2348" w:type="dxa"/>
            <w:gridSpan w:val="2"/>
          </w:tcPr>
          <w:p w14:paraId="5976AE3B">
            <w:pPr>
              <w:ind w:firstLine="200"/>
              <w:rPr>
                <w:kern w:val="2"/>
              </w:rPr>
            </w:pPr>
          </w:p>
        </w:tc>
        <w:tc>
          <w:tcPr>
            <w:tcW w:w="1371" w:type="dxa"/>
          </w:tcPr>
          <w:p w14:paraId="00556F7D">
            <w:pPr>
              <w:ind w:firstLine="200"/>
              <w:rPr>
                <w:kern w:val="2"/>
              </w:rPr>
            </w:pPr>
          </w:p>
        </w:tc>
        <w:tc>
          <w:tcPr>
            <w:tcW w:w="2849" w:type="dxa"/>
            <w:gridSpan w:val="2"/>
          </w:tcPr>
          <w:p w14:paraId="5641AA5D">
            <w:pPr>
              <w:ind w:firstLine="200"/>
              <w:rPr>
                <w:kern w:val="2"/>
              </w:rPr>
            </w:pPr>
          </w:p>
        </w:tc>
      </w:tr>
      <w:tr w14:paraId="75499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52" w:type="dxa"/>
          </w:tcPr>
          <w:p w14:paraId="68348DD1">
            <w:pPr>
              <w:ind w:firstLine="200"/>
              <w:rPr>
                <w:kern w:val="2"/>
              </w:rPr>
            </w:pPr>
          </w:p>
        </w:tc>
        <w:tc>
          <w:tcPr>
            <w:tcW w:w="2348" w:type="dxa"/>
            <w:gridSpan w:val="2"/>
          </w:tcPr>
          <w:p w14:paraId="30BBB640">
            <w:pPr>
              <w:ind w:firstLine="200"/>
              <w:rPr>
                <w:kern w:val="2"/>
              </w:rPr>
            </w:pPr>
          </w:p>
        </w:tc>
        <w:tc>
          <w:tcPr>
            <w:tcW w:w="1371" w:type="dxa"/>
          </w:tcPr>
          <w:p w14:paraId="71A56808">
            <w:pPr>
              <w:ind w:firstLine="200"/>
              <w:rPr>
                <w:kern w:val="2"/>
              </w:rPr>
            </w:pPr>
          </w:p>
        </w:tc>
        <w:tc>
          <w:tcPr>
            <w:tcW w:w="2849" w:type="dxa"/>
            <w:gridSpan w:val="2"/>
          </w:tcPr>
          <w:p w14:paraId="48665820">
            <w:pPr>
              <w:ind w:firstLine="200"/>
              <w:rPr>
                <w:kern w:val="2"/>
              </w:rPr>
            </w:pPr>
          </w:p>
        </w:tc>
      </w:tr>
      <w:tr w14:paraId="4105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620" w:type="dxa"/>
            <w:gridSpan w:val="6"/>
          </w:tcPr>
          <w:p w14:paraId="4C808DC7">
            <w:pPr>
              <w:ind w:firstLine="200"/>
              <w:rPr>
                <w:kern w:val="2"/>
              </w:rPr>
            </w:pPr>
            <w:r>
              <w:rPr>
                <w:rFonts w:hint="eastAsia"/>
                <w:kern w:val="2"/>
              </w:rPr>
              <w:t>从业人员情况</w:t>
            </w:r>
          </w:p>
        </w:tc>
      </w:tr>
      <w:tr w14:paraId="79AC5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2052" w:type="dxa"/>
            <w:vMerge w:val="restart"/>
          </w:tcPr>
          <w:p w14:paraId="1F9E452A">
            <w:pPr>
              <w:ind w:firstLine="200"/>
              <w:rPr>
                <w:kern w:val="2"/>
              </w:rPr>
            </w:pPr>
            <w:r>
              <w:rPr>
                <w:rFonts w:hint="eastAsia"/>
                <w:kern w:val="2"/>
              </w:rPr>
              <w:t>从业人员总数</w:t>
            </w:r>
          </w:p>
        </w:tc>
        <w:tc>
          <w:tcPr>
            <w:tcW w:w="964" w:type="dxa"/>
            <w:vMerge w:val="restart"/>
          </w:tcPr>
          <w:p w14:paraId="1FA1E9A5">
            <w:pPr>
              <w:ind w:firstLine="200"/>
              <w:rPr>
                <w:kern w:val="2"/>
              </w:rPr>
            </w:pPr>
          </w:p>
        </w:tc>
        <w:tc>
          <w:tcPr>
            <w:tcW w:w="1384" w:type="dxa"/>
          </w:tcPr>
          <w:p w14:paraId="07FC380C">
            <w:pPr>
              <w:ind w:firstLine="200"/>
              <w:rPr>
                <w:kern w:val="2"/>
              </w:rPr>
            </w:pPr>
            <w:r>
              <w:rPr>
                <w:rFonts w:hint="eastAsia"/>
                <w:kern w:val="2"/>
              </w:rPr>
              <w:t>管理人员</w:t>
            </w:r>
          </w:p>
          <w:p w14:paraId="22617E6C">
            <w:pPr>
              <w:ind w:firstLine="200"/>
              <w:rPr>
                <w:kern w:val="2"/>
              </w:rPr>
            </w:pPr>
            <w:r>
              <w:rPr>
                <w:rFonts w:hint="eastAsia"/>
                <w:kern w:val="2"/>
              </w:rPr>
              <w:t>数量</w:t>
            </w:r>
          </w:p>
        </w:tc>
        <w:tc>
          <w:tcPr>
            <w:tcW w:w="1371" w:type="dxa"/>
          </w:tcPr>
          <w:p w14:paraId="6EE1EFDB">
            <w:pPr>
              <w:ind w:firstLine="200"/>
              <w:rPr>
                <w:kern w:val="2"/>
              </w:rPr>
            </w:pPr>
          </w:p>
        </w:tc>
        <w:tc>
          <w:tcPr>
            <w:tcW w:w="1423" w:type="dxa"/>
          </w:tcPr>
          <w:p w14:paraId="2D29FD10">
            <w:pPr>
              <w:ind w:firstLine="200"/>
              <w:rPr>
                <w:kern w:val="2"/>
              </w:rPr>
            </w:pPr>
            <w:r>
              <w:rPr>
                <w:rFonts w:hint="eastAsia"/>
                <w:kern w:val="2"/>
              </w:rPr>
              <w:t>专业技术</w:t>
            </w:r>
          </w:p>
          <w:p w14:paraId="421E1CC1">
            <w:pPr>
              <w:ind w:firstLine="200"/>
              <w:rPr>
                <w:kern w:val="2"/>
              </w:rPr>
            </w:pPr>
            <w:r>
              <w:rPr>
                <w:rFonts w:hint="eastAsia"/>
                <w:kern w:val="2"/>
              </w:rPr>
              <w:t>人员数量</w:t>
            </w:r>
          </w:p>
        </w:tc>
        <w:tc>
          <w:tcPr>
            <w:tcW w:w="1426" w:type="dxa"/>
          </w:tcPr>
          <w:p w14:paraId="4FB944AE">
            <w:pPr>
              <w:ind w:firstLine="200"/>
              <w:rPr>
                <w:kern w:val="2"/>
              </w:rPr>
            </w:pPr>
          </w:p>
        </w:tc>
      </w:tr>
      <w:tr w14:paraId="3FD5E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2052" w:type="dxa"/>
            <w:vMerge w:val="continue"/>
          </w:tcPr>
          <w:p w14:paraId="1811359E">
            <w:pPr>
              <w:ind w:firstLine="200"/>
              <w:rPr>
                <w:kern w:val="2"/>
              </w:rPr>
            </w:pPr>
          </w:p>
        </w:tc>
        <w:tc>
          <w:tcPr>
            <w:tcW w:w="964" w:type="dxa"/>
            <w:vMerge w:val="continue"/>
          </w:tcPr>
          <w:p w14:paraId="662818D2">
            <w:pPr>
              <w:ind w:firstLine="200"/>
              <w:rPr>
                <w:kern w:val="2"/>
              </w:rPr>
            </w:pPr>
          </w:p>
        </w:tc>
        <w:tc>
          <w:tcPr>
            <w:tcW w:w="1384" w:type="dxa"/>
          </w:tcPr>
          <w:p w14:paraId="5B3D4FBF">
            <w:pPr>
              <w:ind w:firstLine="200"/>
              <w:rPr>
                <w:kern w:val="2"/>
              </w:rPr>
            </w:pPr>
            <w:r>
              <w:rPr>
                <w:rFonts w:hint="eastAsia"/>
                <w:kern w:val="2"/>
              </w:rPr>
              <w:t>残疾人</w:t>
            </w:r>
          </w:p>
          <w:p w14:paraId="1BF417AB">
            <w:pPr>
              <w:ind w:firstLine="200"/>
              <w:rPr>
                <w:kern w:val="2"/>
              </w:rPr>
            </w:pPr>
            <w:r>
              <w:rPr>
                <w:rFonts w:hint="eastAsia"/>
                <w:kern w:val="2"/>
              </w:rPr>
              <w:t>数量</w:t>
            </w:r>
          </w:p>
        </w:tc>
        <w:tc>
          <w:tcPr>
            <w:tcW w:w="1371" w:type="dxa"/>
          </w:tcPr>
          <w:p w14:paraId="0B3637BB">
            <w:pPr>
              <w:ind w:firstLine="200"/>
              <w:rPr>
                <w:kern w:val="2"/>
              </w:rPr>
            </w:pPr>
          </w:p>
        </w:tc>
        <w:tc>
          <w:tcPr>
            <w:tcW w:w="1423" w:type="dxa"/>
          </w:tcPr>
          <w:p w14:paraId="48A81E91">
            <w:pPr>
              <w:ind w:firstLine="200"/>
              <w:rPr>
                <w:kern w:val="2"/>
              </w:rPr>
            </w:pPr>
            <w:r>
              <w:rPr>
                <w:rFonts w:hint="eastAsia"/>
                <w:kern w:val="2"/>
              </w:rPr>
              <w:t>少数民族</w:t>
            </w:r>
          </w:p>
          <w:p w14:paraId="29664559">
            <w:pPr>
              <w:ind w:firstLine="200"/>
              <w:rPr>
                <w:kern w:val="2"/>
              </w:rPr>
            </w:pPr>
            <w:r>
              <w:rPr>
                <w:rFonts w:hint="eastAsia"/>
                <w:kern w:val="2"/>
              </w:rPr>
              <w:t>数量</w:t>
            </w:r>
          </w:p>
        </w:tc>
        <w:tc>
          <w:tcPr>
            <w:tcW w:w="1426" w:type="dxa"/>
          </w:tcPr>
          <w:p w14:paraId="377FBB49">
            <w:pPr>
              <w:ind w:firstLine="200"/>
              <w:rPr>
                <w:kern w:val="2"/>
              </w:rPr>
            </w:pPr>
          </w:p>
        </w:tc>
      </w:tr>
      <w:tr w14:paraId="16CC6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620" w:type="dxa"/>
            <w:gridSpan w:val="6"/>
          </w:tcPr>
          <w:p w14:paraId="541E1586">
            <w:pPr>
              <w:ind w:firstLine="200"/>
              <w:rPr>
                <w:kern w:val="2"/>
              </w:rPr>
            </w:pPr>
            <w:r>
              <w:rPr>
                <w:rFonts w:hint="eastAsia"/>
                <w:kern w:val="2"/>
              </w:rPr>
              <w:t>存在直接控股、管理关系的相关供应商</w:t>
            </w:r>
          </w:p>
        </w:tc>
      </w:tr>
      <w:tr w14:paraId="1537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52" w:type="dxa"/>
          </w:tcPr>
          <w:p w14:paraId="03EADE0B">
            <w:pPr>
              <w:ind w:firstLine="200"/>
              <w:rPr>
                <w:kern w:val="2"/>
              </w:rPr>
            </w:pPr>
            <w:r>
              <w:rPr>
                <w:rFonts w:hint="eastAsia"/>
                <w:kern w:val="2"/>
              </w:rPr>
              <w:t>关系</w:t>
            </w:r>
          </w:p>
        </w:tc>
        <w:tc>
          <w:tcPr>
            <w:tcW w:w="6568" w:type="dxa"/>
            <w:gridSpan w:val="5"/>
          </w:tcPr>
          <w:p w14:paraId="384DE253">
            <w:pPr>
              <w:ind w:firstLine="200"/>
              <w:rPr>
                <w:kern w:val="2"/>
              </w:rPr>
            </w:pPr>
            <w:r>
              <w:rPr>
                <w:rFonts w:hint="eastAsia"/>
                <w:kern w:val="2"/>
              </w:rPr>
              <w:t>供应商名称</w:t>
            </w:r>
          </w:p>
        </w:tc>
      </w:tr>
      <w:tr w14:paraId="0174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52" w:type="dxa"/>
          </w:tcPr>
          <w:p w14:paraId="0805A387">
            <w:pPr>
              <w:ind w:firstLine="200"/>
              <w:rPr>
                <w:kern w:val="2"/>
              </w:rPr>
            </w:pPr>
          </w:p>
        </w:tc>
        <w:tc>
          <w:tcPr>
            <w:tcW w:w="6568" w:type="dxa"/>
            <w:gridSpan w:val="5"/>
          </w:tcPr>
          <w:p w14:paraId="70408EEC">
            <w:pPr>
              <w:ind w:firstLine="200"/>
              <w:rPr>
                <w:kern w:val="2"/>
              </w:rPr>
            </w:pPr>
          </w:p>
        </w:tc>
      </w:tr>
      <w:tr w14:paraId="46751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52" w:type="dxa"/>
          </w:tcPr>
          <w:p w14:paraId="58553D81">
            <w:pPr>
              <w:ind w:firstLine="200"/>
              <w:rPr>
                <w:kern w:val="2"/>
              </w:rPr>
            </w:pPr>
          </w:p>
        </w:tc>
        <w:tc>
          <w:tcPr>
            <w:tcW w:w="6568" w:type="dxa"/>
            <w:gridSpan w:val="5"/>
          </w:tcPr>
          <w:p w14:paraId="12C67F5E">
            <w:pPr>
              <w:ind w:firstLine="200"/>
              <w:rPr>
                <w:kern w:val="2"/>
              </w:rPr>
            </w:pPr>
          </w:p>
        </w:tc>
      </w:tr>
      <w:tr w14:paraId="5B9F2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2052" w:type="dxa"/>
          </w:tcPr>
          <w:p w14:paraId="515E9BF5">
            <w:pPr>
              <w:ind w:firstLine="200"/>
              <w:rPr>
                <w:kern w:val="2"/>
              </w:rPr>
            </w:pPr>
            <w:r>
              <w:rPr>
                <w:rFonts w:hint="eastAsia"/>
                <w:kern w:val="2"/>
              </w:rPr>
              <w:t>说明</w:t>
            </w:r>
          </w:p>
        </w:tc>
        <w:tc>
          <w:tcPr>
            <w:tcW w:w="6568" w:type="dxa"/>
            <w:gridSpan w:val="5"/>
          </w:tcPr>
          <w:p w14:paraId="12A7513D">
            <w:pPr>
              <w:ind w:firstLine="200"/>
              <w:jc w:val="left"/>
              <w:rPr>
                <w:kern w:val="2"/>
              </w:rPr>
            </w:pPr>
            <w:r>
              <w:rPr>
                <w:rFonts w:hint="eastAsia"/>
                <w:kern w:val="2"/>
              </w:rPr>
              <w:t>1.成立时间至提交投标文件截止时间不足一年的可不填写“上年度营业收入”；</w:t>
            </w:r>
          </w:p>
          <w:p w14:paraId="39B6FC65">
            <w:pPr>
              <w:ind w:firstLine="200"/>
              <w:jc w:val="left"/>
              <w:rPr>
                <w:kern w:val="2"/>
              </w:rPr>
            </w:pPr>
            <w:r>
              <w:rPr>
                <w:rFonts w:hint="eastAsia"/>
                <w:kern w:val="2"/>
              </w:rPr>
              <w:t>2.招标文件接受联合体的，联合体各方均应提供；</w:t>
            </w:r>
          </w:p>
          <w:p w14:paraId="5531A6D6">
            <w:pPr>
              <w:ind w:firstLine="200"/>
              <w:jc w:val="left"/>
              <w:rPr>
                <w:kern w:val="2"/>
              </w:rPr>
            </w:pPr>
            <w:r>
              <w:rPr>
                <w:rFonts w:hint="eastAsia"/>
                <w:kern w:val="2"/>
              </w:rPr>
              <w:t>3.表格空间不足时，请自行扩展。</w:t>
            </w:r>
          </w:p>
        </w:tc>
      </w:tr>
    </w:tbl>
    <w:p w14:paraId="70A268F8">
      <w:pPr>
        <w:pStyle w:val="3"/>
        <w:spacing w:line="500" w:lineRule="exact"/>
        <w:ind w:firstLine="0" w:firstLineChars="0"/>
        <w:jc w:val="center"/>
        <w:rPr>
          <w:rFonts w:asciiTheme="minorEastAsia" w:hAnsiTheme="minorEastAsia" w:eastAsiaTheme="minorEastAsia" w:cstheme="minorEastAsia"/>
          <w:b/>
          <w:bCs/>
          <w:sz w:val="28"/>
          <w:szCs w:val="28"/>
        </w:rPr>
      </w:pPr>
      <w:bookmarkStart w:id="34" w:name="_Toc24840"/>
      <w:bookmarkStart w:id="35" w:name="_Toc25667"/>
      <w:bookmarkStart w:id="36" w:name="_Toc18006"/>
      <w:bookmarkStart w:id="37" w:name="_Toc30338"/>
      <w:bookmarkStart w:id="38" w:name="_Toc22204"/>
      <w:bookmarkStart w:id="39" w:name="_Toc15730"/>
      <w:r>
        <w:rPr>
          <w:rFonts w:hint="eastAsia" w:asciiTheme="minorEastAsia" w:hAnsiTheme="minorEastAsia" w:eastAsiaTheme="minorEastAsia" w:cstheme="minorEastAsia"/>
          <w:b/>
          <w:bCs/>
          <w:sz w:val="28"/>
          <w:szCs w:val="28"/>
        </w:rPr>
        <w:t>第五部分  技术和商务要求响应偏离表</w:t>
      </w:r>
      <w:bookmarkEnd w:id="34"/>
      <w:bookmarkEnd w:id="35"/>
      <w:bookmarkEnd w:id="36"/>
      <w:bookmarkEnd w:id="37"/>
      <w:bookmarkEnd w:id="38"/>
      <w:bookmarkEnd w:id="39"/>
    </w:p>
    <w:p w14:paraId="2DA8C122">
      <w:pPr>
        <w:pStyle w:val="3"/>
        <w:spacing w:line="500" w:lineRule="exact"/>
        <w:ind w:firstLine="0" w:firstLineChars="0"/>
        <w:jc w:val="lef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表1、技术要求偏离表</w:t>
      </w:r>
    </w:p>
    <w:tbl>
      <w:tblPr>
        <w:tblStyle w:val="15"/>
        <w:tblW w:w="87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2319"/>
        <w:gridCol w:w="2065"/>
        <w:gridCol w:w="1633"/>
        <w:gridCol w:w="1794"/>
      </w:tblGrid>
      <w:tr w14:paraId="38F24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rPr>
        <w:tc>
          <w:tcPr>
            <w:tcW w:w="967" w:type="dxa"/>
            <w:vAlign w:val="center"/>
          </w:tcPr>
          <w:p w14:paraId="1BE93DBC">
            <w:pPr>
              <w:pStyle w:val="11"/>
            </w:pPr>
            <w:r>
              <w:rPr>
                <w:rFonts w:hint="eastAsia"/>
              </w:rPr>
              <w:t>序号</w:t>
            </w:r>
          </w:p>
        </w:tc>
        <w:tc>
          <w:tcPr>
            <w:tcW w:w="2319" w:type="dxa"/>
            <w:vAlign w:val="center"/>
          </w:tcPr>
          <w:p w14:paraId="31CBE7D5">
            <w:pPr>
              <w:pStyle w:val="11"/>
            </w:pPr>
            <w:r>
              <w:rPr>
                <w:rFonts w:hint="eastAsia"/>
              </w:rPr>
              <w:t>招标文件</w:t>
            </w:r>
          </w:p>
          <w:p w14:paraId="3D613F0D">
            <w:pPr>
              <w:pStyle w:val="11"/>
            </w:pPr>
            <w:r>
              <w:rPr>
                <w:rFonts w:hint="eastAsia"/>
              </w:rPr>
              <w:t>要求内容</w:t>
            </w:r>
          </w:p>
        </w:tc>
        <w:tc>
          <w:tcPr>
            <w:tcW w:w="2065" w:type="dxa"/>
            <w:vAlign w:val="center"/>
          </w:tcPr>
          <w:p w14:paraId="01C7EAE4">
            <w:pPr>
              <w:pStyle w:val="11"/>
            </w:pPr>
            <w:r>
              <w:rPr>
                <w:rFonts w:hint="eastAsia"/>
              </w:rPr>
              <w:t>投标响应</w:t>
            </w:r>
          </w:p>
          <w:p w14:paraId="3C7668BC">
            <w:pPr>
              <w:pStyle w:val="11"/>
            </w:pPr>
            <w:r>
              <w:rPr>
                <w:rFonts w:hint="eastAsia"/>
              </w:rPr>
              <w:t>文件内容</w:t>
            </w:r>
          </w:p>
        </w:tc>
        <w:tc>
          <w:tcPr>
            <w:tcW w:w="1633" w:type="dxa"/>
            <w:vAlign w:val="center"/>
          </w:tcPr>
          <w:p w14:paraId="52E985B8">
            <w:pPr>
              <w:pStyle w:val="11"/>
            </w:pPr>
            <w:r>
              <w:rPr>
                <w:rFonts w:hint="eastAsia"/>
              </w:rPr>
              <w:t>偏差说明</w:t>
            </w:r>
          </w:p>
        </w:tc>
        <w:tc>
          <w:tcPr>
            <w:tcW w:w="1794" w:type="dxa"/>
            <w:vAlign w:val="center"/>
          </w:tcPr>
          <w:p w14:paraId="0003D737">
            <w:pPr>
              <w:pStyle w:val="11"/>
              <w:rPr>
                <w:sz w:val="24"/>
              </w:rPr>
            </w:pPr>
            <w:r>
              <w:rPr>
                <w:rFonts w:hint="eastAsia"/>
                <w:sz w:val="24"/>
              </w:rPr>
              <w:t>备注</w:t>
            </w:r>
            <w:r>
              <w:rPr>
                <w:rFonts w:hint="eastAsia"/>
              </w:rPr>
              <w:t>（标注页码）</w:t>
            </w:r>
          </w:p>
        </w:tc>
      </w:tr>
      <w:tr w14:paraId="1D434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67" w:type="dxa"/>
          </w:tcPr>
          <w:p w14:paraId="3071FD86">
            <w:pPr>
              <w:pStyle w:val="11"/>
            </w:pPr>
          </w:p>
        </w:tc>
        <w:tc>
          <w:tcPr>
            <w:tcW w:w="2319" w:type="dxa"/>
            <w:vAlign w:val="center"/>
          </w:tcPr>
          <w:p w14:paraId="5FBCDC36">
            <w:pPr>
              <w:pStyle w:val="11"/>
            </w:pPr>
          </w:p>
        </w:tc>
        <w:tc>
          <w:tcPr>
            <w:tcW w:w="2065" w:type="dxa"/>
            <w:vAlign w:val="center"/>
          </w:tcPr>
          <w:p w14:paraId="315F1F94">
            <w:pPr>
              <w:pStyle w:val="11"/>
            </w:pPr>
          </w:p>
        </w:tc>
        <w:tc>
          <w:tcPr>
            <w:tcW w:w="1633" w:type="dxa"/>
            <w:vAlign w:val="center"/>
          </w:tcPr>
          <w:p w14:paraId="6239686B">
            <w:pPr>
              <w:pStyle w:val="11"/>
            </w:pPr>
          </w:p>
        </w:tc>
        <w:tc>
          <w:tcPr>
            <w:tcW w:w="1794" w:type="dxa"/>
            <w:vAlign w:val="center"/>
          </w:tcPr>
          <w:p w14:paraId="38F6E7D7">
            <w:pPr>
              <w:pStyle w:val="11"/>
            </w:pPr>
          </w:p>
        </w:tc>
      </w:tr>
      <w:tr w14:paraId="564C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67" w:type="dxa"/>
          </w:tcPr>
          <w:p w14:paraId="23734D06">
            <w:pPr>
              <w:pStyle w:val="11"/>
            </w:pPr>
          </w:p>
        </w:tc>
        <w:tc>
          <w:tcPr>
            <w:tcW w:w="2319" w:type="dxa"/>
          </w:tcPr>
          <w:p w14:paraId="60F0CA92">
            <w:pPr>
              <w:pStyle w:val="11"/>
            </w:pPr>
          </w:p>
        </w:tc>
        <w:tc>
          <w:tcPr>
            <w:tcW w:w="2065" w:type="dxa"/>
          </w:tcPr>
          <w:p w14:paraId="2BC8DB36">
            <w:pPr>
              <w:pStyle w:val="11"/>
            </w:pPr>
          </w:p>
        </w:tc>
        <w:tc>
          <w:tcPr>
            <w:tcW w:w="1633" w:type="dxa"/>
          </w:tcPr>
          <w:p w14:paraId="75BA21D3">
            <w:pPr>
              <w:pStyle w:val="11"/>
            </w:pPr>
          </w:p>
        </w:tc>
        <w:tc>
          <w:tcPr>
            <w:tcW w:w="1794" w:type="dxa"/>
          </w:tcPr>
          <w:p w14:paraId="41B0BDB9">
            <w:pPr>
              <w:pStyle w:val="11"/>
            </w:pPr>
          </w:p>
        </w:tc>
      </w:tr>
      <w:tr w14:paraId="21561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67" w:type="dxa"/>
          </w:tcPr>
          <w:p w14:paraId="5B658677">
            <w:pPr>
              <w:pStyle w:val="11"/>
            </w:pPr>
          </w:p>
        </w:tc>
        <w:tc>
          <w:tcPr>
            <w:tcW w:w="2319" w:type="dxa"/>
          </w:tcPr>
          <w:p w14:paraId="692CBCFF">
            <w:pPr>
              <w:pStyle w:val="11"/>
            </w:pPr>
          </w:p>
        </w:tc>
        <w:tc>
          <w:tcPr>
            <w:tcW w:w="2065" w:type="dxa"/>
          </w:tcPr>
          <w:p w14:paraId="0C2F1207">
            <w:pPr>
              <w:pStyle w:val="11"/>
            </w:pPr>
          </w:p>
        </w:tc>
        <w:tc>
          <w:tcPr>
            <w:tcW w:w="1633" w:type="dxa"/>
          </w:tcPr>
          <w:p w14:paraId="4AEF192E">
            <w:pPr>
              <w:pStyle w:val="11"/>
            </w:pPr>
          </w:p>
        </w:tc>
        <w:tc>
          <w:tcPr>
            <w:tcW w:w="1794" w:type="dxa"/>
          </w:tcPr>
          <w:p w14:paraId="1636AB88">
            <w:pPr>
              <w:pStyle w:val="11"/>
            </w:pPr>
          </w:p>
        </w:tc>
      </w:tr>
      <w:tr w14:paraId="1F74B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67" w:type="dxa"/>
          </w:tcPr>
          <w:p w14:paraId="6A423A1C">
            <w:pPr>
              <w:pStyle w:val="11"/>
            </w:pPr>
          </w:p>
        </w:tc>
        <w:tc>
          <w:tcPr>
            <w:tcW w:w="2319" w:type="dxa"/>
          </w:tcPr>
          <w:p w14:paraId="45C69165">
            <w:pPr>
              <w:pStyle w:val="11"/>
            </w:pPr>
          </w:p>
        </w:tc>
        <w:tc>
          <w:tcPr>
            <w:tcW w:w="2065" w:type="dxa"/>
          </w:tcPr>
          <w:p w14:paraId="68070171">
            <w:pPr>
              <w:pStyle w:val="11"/>
            </w:pPr>
          </w:p>
        </w:tc>
        <w:tc>
          <w:tcPr>
            <w:tcW w:w="1633" w:type="dxa"/>
          </w:tcPr>
          <w:p w14:paraId="2EB262DE">
            <w:pPr>
              <w:pStyle w:val="11"/>
            </w:pPr>
          </w:p>
        </w:tc>
        <w:tc>
          <w:tcPr>
            <w:tcW w:w="1794" w:type="dxa"/>
          </w:tcPr>
          <w:p w14:paraId="11997B04">
            <w:pPr>
              <w:pStyle w:val="11"/>
            </w:pPr>
          </w:p>
        </w:tc>
      </w:tr>
      <w:tr w14:paraId="4A840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67" w:type="dxa"/>
          </w:tcPr>
          <w:p w14:paraId="582180D3">
            <w:pPr>
              <w:pStyle w:val="11"/>
            </w:pPr>
          </w:p>
        </w:tc>
        <w:tc>
          <w:tcPr>
            <w:tcW w:w="2319" w:type="dxa"/>
          </w:tcPr>
          <w:p w14:paraId="08029880">
            <w:pPr>
              <w:pStyle w:val="11"/>
            </w:pPr>
          </w:p>
        </w:tc>
        <w:tc>
          <w:tcPr>
            <w:tcW w:w="2065" w:type="dxa"/>
          </w:tcPr>
          <w:p w14:paraId="6BF0F9D4">
            <w:pPr>
              <w:pStyle w:val="11"/>
            </w:pPr>
          </w:p>
        </w:tc>
        <w:tc>
          <w:tcPr>
            <w:tcW w:w="1633" w:type="dxa"/>
          </w:tcPr>
          <w:p w14:paraId="281CDA2B">
            <w:pPr>
              <w:pStyle w:val="11"/>
            </w:pPr>
          </w:p>
        </w:tc>
        <w:tc>
          <w:tcPr>
            <w:tcW w:w="1794" w:type="dxa"/>
          </w:tcPr>
          <w:p w14:paraId="75AD632E">
            <w:pPr>
              <w:pStyle w:val="11"/>
            </w:pPr>
          </w:p>
        </w:tc>
      </w:tr>
      <w:tr w14:paraId="3A4EA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67" w:type="dxa"/>
          </w:tcPr>
          <w:p w14:paraId="173663DE">
            <w:pPr>
              <w:pStyle w:val="11"/>
            </w:pPr>
          </w:p>
        </w:tc>
        <w:tc>
          <w:tcPr>
            <w:tcW w:w="2319" w:type="dxa"/>
          </w:tcPr>
          <w:p w14:paraId="0FA5152D">
            <w:pPr>
              <w:pStyle w:val="11"/>
            </w:pPr>
          </w:p>
        </w:tc>
        <w:tc>
          <w:tcPr>
            <w:tcW w:w="2065" w:type="dxa"/>
          </w:tcPr>
          <w:p w14:paraId="523ADF47">
            <w:pPr>
              <w:pStyle w:val="11"/>
            </w:pPr>
          </w:p>
        </w:tc>
        <w:tc>
          <w:tcPr>
            <w:tcW w:w="1633" w:type="dxa"/>
          </w:tcPr>
          <w:p w14:paraId="5EE2A3FA">
            <w:pPr>
              <w:pStyle w:val="11"/>
            </w:pPr>
          </w:p>
        </w:tc>
        <w:tc>
          <w:tcPr>
            <w:tcW w:w="1794" w:type="dxa"/>
          </w:tcPr>
          <w:p w14:paraId="0CBDD578">
            <w:pPr>
              <w:pStyle w:val="11"/>
            </w:pPr>
          </w:p>
        </w:tc>
      </w:tr>
      <w:tr w14:paraId="6CD1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67" w:type="dxa"/>
          </w:tcPr>
          <w:p w14:paraId="173E3971">
            <w:pPr>
              <w:pStyle w:val="11"/>
            </w:pPr>
          </w:p>
        </w:tc>
        <w:tc>
          <w:tcPr>
            <w:tcW w:w="2319" w:type="dxa"/>
          </w:tcPr>
          <w:p w14:paraId="4947FCAB">
            <w:pPr>
              <w:pStyle w:val="11"/>
            </w:pPr>
          </w:p>
        </w:tc>
        <w:tc>
          <w:tcPr>
            <w:tcW w:w="2065" w:type="dxa"/>
          </w:tcPr>
          <w:p w14:paraId="678429B0">
            <w:pPr>
              <w:pStyle w:val="11"/>
            </w:pPr>
          </w:p>
        </w:tc>
        <w:tc>
          <w:tcPr>
            <w:tcW w:w="1633" w:type="dxa"/>
          </w:tcPr>
          <w:p w14:paraId="61CE51D1">
            <w:pPr>
              <w:pStyle w:val="11"/>
            </w:pPr>
          </w:p>
        </w:tc>
        <w:tc>
          <w:tcPr>
            <w:tcW w:w="1794" w:type="dxa"/>
          </w:tcPr>
          <w:p w14:paraId="5C84AB31">
            <w:pPr>
              <w:pStyle w:val="11"/>
            </w:pPr>
          </w:p>
        </w:tc>
      </w:tr>
      <w:tr w14:paraId="66C40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967" w:type="dxa"/>
          </w:tcPr>
          <w:p w14:paraId="5F774E32">
            <w:pPr>
              <w:pStyle w:val="11"/>
            </w:pPr>
          </w:p>
        </w:tc>
        <w:tc>
          <w:tcPr>
            <w:tcW w:w="2319" w:type="dxa"/>
          </w:tcPr>
          <w:p w14:paraId="5D8DA11F">
            <w:pPr>
              <w:pStyle w:val="11"/>
            </w:pPr>
          </w:p>
        </w:tc>
        <w:tc>
          <w:tcPr>
            <w:tcW w:w="2065" w:type="dxa"/>
          </w:tcPr>
          <w:p w14:paraId="3383E43E">
            <w:pPr>
              <w:pStyle w:val="11"/>
            </w:pPr>
          </w:p>
        </w:tc>
        <w:tc>
          <w:tcPr>
            <w:tcW w:w="1633" w:type="dxa"/>
          </w:tcPr>
          <w:p w14:paraId="344C8952">
            <w:pPr>
              <w:pStyle w:val="11"/>
            </w:pPr>
          </w:p>
        </w:tc>
        <w:tc>
          <w:tcPr>
            <w:tcW w:w="1794" w:type="dxa"/>
          </w:tcPr>
          <w:p w14:paraId="29A74353">
            <w:pPr>
              <w:pStyle w:val="11"/>
            </w:pPr>
          </w:p>
        </w:tc>
      </w:tr>
    </w:tbl>
    <w:p w14:paraId="3AC74D6B">
      <w:pPr>
        <w:pStyle w:val="6"/>
        <w:spacing w:line="500" w:lineRule="exact"/>
        <w:ind w:left="140" w:firstLine="0"/>
        <w:rPr>
          <w:rFonts w:asciiTheme="minorEastAsia" w:hAnsiTheme="minorEastAsia" w:cstheme="minorEastAsia"/>
          <w:b/>
          <w:bCs/>
        </w:rPr>
      </w:pPr>
      <w:r>
        <w:rPr>
          <w:rFonts w:hint="eastAsia" w:asciiTheme="minorEastAsia" w:hAnsiTheme="minorEastAsia" w:cstheme="minorEastAsia"/>
          <w:b/>
          <w:bCs/>
        </w:rPr>
        <w:t>1、本表须按“第三章招标内容及要求”中所列技术要求进行比较和响应；</w:t>
      </w:r>
    </w:p>
    <w:p w14:paraId="109A9167">
      <w:pPr>
        <w:pStyle w:val="6"/>
        <w:spacing w:line="500" w:lineRule="exact"/>
        <w:ind w:left="140" w:firstLine="0"/>
        <w:jc w:val="left"/>
        <w:rPr>
          <w:rFonts w:asciiTheme="minorEastAsia" w:hAnsiTheme="minorEastAsia" w:cstheme="minorEastAsia"/>
        </w:rPr>
      </w:pPr>
      <w:r>
        <w:rPr>
          <w:rFonts w:hint="eastAsia" w:asciiTheme="minorEastAsia" w:hAnsiTheme="minorEastAsia" w:cstheme="minorEastAsia"/>
          <w:b/>
          <w:bCs/>
        </w:rPr>
        <w:t xml:space="preserve"> 2、该表必须按照招标文件要求逐条如实填写，且提供证明材料佐证，标注页码，根据情况在“偏离情况”项填写正偏离或负偏离或无偏离，在“说明”项填写正偏离或负偏离原因。</w:t>
      </w:r>
    </w:p>
    <w:p w14:paraId="00AE0D92">
      <w:pPr>
        <w:pStyle w:val="6"/>
        <w:spacing w:line="500" w:lineRule="exact"/>
        <w:ind w:left="140" w:firstLine="0"/>
        <w:jc w:val="left"/>
        <w:rPr>
          <w:rFonts w:asciiTheme="minorEastAsia" w:hAnsiTheme="minorEastAsia" w:cstheme="minorEastAsia"/>
        </w:rPr>
      </w:pPr>
      <w:r>
        <w:rPr>
          <w:rFonts w:hint="eastAsia" w:asciiTheme="minorEastAsia" w:hAnsiTheme="minorEastAsia" w:cstheme="minorEastAsia"/>
          <w:b/>
          <w:bCs/>
        </w:rPr>
        <w:t>3、该表可扩展。</w:t>
      </w:r>
    </w:p>
    <w:p w14:paraId="4F5CB742">
      <w:pPr>
        <w:adjustRightInd w:val="0"/>
        <w:snapToGrid w:val="0"/>
        <w:spacing w:line="500" w:lineRule="exact"/>
        <w:jc w:val="left"/>
        <w:rPr>
          <w:rFonts w:asciiTheme="minorEastAsia" w:hAnsiTheme="minorEastAsia" w:cstheme="minorEastAsia"/>
        </w:rPr>
      </w:pPr>
    </w:p>
    <w:p w14:paraId="6ECDEAE6">
      <w:pPr>
        <w:adjustRightInd w:val="0"/>
        <w:snapToGrid w:val="0"/>
        <w:spacing w:line="500" w:lineRule="exact"/>
        <w:jc w:val="left"/>
        <w:rPr>
          <w:rFonts w:asciiTheme="minorEastAsia" w:hAnsiTheme="minorEastAsia" w:cstheme="minorEastAsia"/>
          <w:u w:val="single"/>
        </w:rPr>
      </w:pPr>
      <w:r>
        <w:rPr>
          <w:rFonts w:hint="eastAsia" w:asciiTheme="minorEastAsia" w:hAnsiTheme="minorEastAsia" w:cstheme="minorEastAsia"/>
        </w:rPr>
        <w:t>供应商（单位名称及公章）：</w:t>
      </w:r>
    </w:p>
    <w:p w14:paraId="0DAE0E10">
      <w:pPr>
        <w:adjustRightInd w:val="0"/>
        <w:snapToGrid w:val="0"/>
        <w:spacing w:line="500" w:lineRule="exact"/>
        <w:jc w:val="left"/>
        <w:rPr>
          <w:rFonts w:asciiTheme="minorEastAsia" w:hAnsiTheme="minorEastAsia" w:cstheme="minorEastAsia"/>
        </w:rPr>
      </w:pPr>
      <w:r>
        <w:rPr>
          <w:rFonts w:hint="eastAsia" w:asciiTheme="minorEastAsia" w:hAnsiTheme="minorEastAsia" w:cstheme="minorEastAsia"/>
        </w:rPr>
        <w:t>法定代表人或被授权人（签字或盖章）：</w:t>
      </w:r>
    </w:p>
    <w:p w14:paraId="38A503A8">
      <w:pPr>
        <w:adjustRightInd w:val="0"/>
        <w:snapToGrid w:val="0"/>
        <w:spacing w:line="500" w:lineRule="exact"/>
        <w:jc w:val="left"/>
        <w:rPr>
          <w:rFonts w:asciiTheme="minorEastAsia" w:hAnsiTheme="minorEastAsia" w:cstheme="minorEastAsia"/>
        </w:rPr>
      </w:pPr>
      <w:r>
        <w:rPr>
          <w:rFonts w:hint="eastAsia" w:asciiTheme="minorEastAsia" w:hAnsiTheme="minorEastAsia" w:cstheme="minorEastAsia"/>
        </w:rPr>
        <w:t>日    期：年    月    日</w:t>
      </w:r>
    </w:p>
    <w:p w14:paraId="652F8828"/>
    <w:p w14:paraId="49A0B069">
      <w:bookmarkStart w:id="40" w:name="_Toc24830"/>
      <w:r>
        <w:rPr>
          <w:rFonts w:hint="eastAsia"/>
        </w:rPr>
        <w:br w:type="page"/>
      </w:r>
    </w:p>
    <w:p w14:paraId="56EDBC0B">
      <w:pPr>
        <w:spacing w:line="500" w:lineRule="exact"/>
        <w:jc w:val="left"/>
        <w:rPr>
          <w:rFonts w:asciiTheme="minorEastAsia" w:hAnsiTheme="minorEastAsia" w:cstheme="minorEastAsia"/>
          <w:b/>
          <w:bCs/>
        </w:rPr>
      </w:pPr>
      <w:r>
        <w:rPr>
          <w:rFonts w:hint="eastAsia" w:asciiTheme="minorEastAsia" w:hAnsiTheme="minorEastAsia" w:cstheme="minorEastAsia"/>
          <w:b/>
          <w:bCs/>
        </w:rPr>
        <w:t>表2、商务要求响应说明（参照第三章商务条款）</w:t>
      </w:r>
    </w:p>
    <w:tbl>
      <w:tblPr>
        <w:tblStyle w:val="15"/>
        <w:tblW w:w="875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5"/>
        <w:gridCol w:w="1530"/>
        <w:gridCol w:w="2419"/>
        <w:gridCol w:w="2568"/>
        <w:gridCol w:w="1266"/>
      </w:tblGrid>
      <w:tr w14:paraId="200F87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29" w:hRule="atLeast"/>
          <w:jc w:val="center"/>
        </w:trPr>
        <w:tc>
          <w:tcPr>
            <w:tcW w:w="975" w:type="dxa"/>
            <w:tcBorders>
              <w:top w:val="single" w:color="auto" w:sz="12" w:space="0"/>
              <w:bottom w:val="single" w:color="auto" w:sz="2" w:space="0"/>
            </w:tcBorders>
            <w:shd w:val="clear" w:color="auto" w:fill="F1F1F1" w:themeFill="background1" w:themeFillShade="F2"/>
            <w:vAlign w:val="center"/>
          </w:tcPr>
          <w:p w14:paraId="3A8C49FD">
            <w:r>
              <w:rPr>
                <w:rFonts w:hint="eastAsia"/>
              </w:rPr>
              <w:t>序号</w:t>
            </w:r>
          </w:p>
        </w:tc>
        <w:tc>
          <w:tcPr>
            <w:tcW w:w="1530" w:type="dxa"/>
            <w:tcBorders>
              <w:top w:val="single" w:color="auto" w:sz="12" w:space="0"/>
              <w:bottom w:val="single" w:color="auto" w:sz="2" w:space="0"/>
            </w:tcBorders>
            <w:shd w:val="clear" w:color="auto" w:fill="F1F1F1" w:themeFill="background1" w:themeFillShade="F2"/>
            <w:vAlign w:val="center"/>
          </w:tcPr>
          <w:p w14:paraId="57BCE7C7">
            <w:r>
              <w:rPr>
                <w:rFonts w:hint="eastAsia"/>
              </w:rPr>
              <w:t>条款名称</w:t>
            </w:r>
          </w:p>
        </w:tc>
        <w:tc>
          <w:tcPr>
            <w:tcW w:w="2419" w:type="dxa"/>
            <w:tcBorders>
              <w:top w:val="single" w:color="auto" w:sz="12" w:space="0"/>
              <w:bottom w:val="single" w:color="auto" w:sz="2" w:space="0"/>
            </w:tcBorders>
            <w:shd w:val="clear" w:color="auto" w:fill="F1F1F1" w:themeFill="background1" w:themeFillShade="F2"/>
            <w:vAlign w:val="center"/>
          </w:tcPr>
          <w:p w14:paraId="724B6190">
            <w:r>
              <w:rPr>
                <w:rFonts w:hint="eastAsia"/>
              </w:rPr>
              <w:t>招标文件商务要求</w:t>
            </w:r>
          </w:p>
        </w:tc>
        <w:tc>
          <w:tcPr>
            <w:tcW w:w="2568" w:type="dxa"/>
            <w:tcBorders>
              <w:top w:val="single" w:color="auto" w:sz="12" w:space="0"/>
              <w:bottom w:val="single" w:color="auto" w:sz="2" w:space="0"/>
            </w:tcBorders>
            <w:shd w:val="clear" w:color="auto" w:fill="F1F1F1" w:themeFill="background1" w:themeFillShade="F2"/>
            <w:vAlign w:val="center"/>
          </w:tcPr>
          <w:p w14:paraId="014E7D32">
            <w:r>
              <w:rPr>
                <w:rFonts w:hint="eastAsia"/>
              </w:rPr>
              <w:t>投标文件商务响应</w:t>
            </w:r>
          </w:p>
        </w:tc>
        <w:tc>
          <w:tcPr>
            <w:tcW w:w="1266" w:type="dxa"/>
            <w:tcBorders>
              <w:top w:val="single" w:color="auto" w:sz="12" w:space="0"/>
              <w:bottom w:val="single" w:color="auto" w:sz="2" w:space="0"/>
            </w:tcBorders>
            <w:shd w:val="clear" w:color="auto" w:fill="F1F1F1" w:themeFill="background1" w:themeFillShade="F2"/>
            <w:vAlign w:val="center"/>
          </w:tcPr>
          <w:p w14:paraId="5916CE9B">
            <w:r>
              <w:rPr>
                <w:rFonts w:hint="eastAsia"/>
              </w:rPr>
              <w:t>响应说明</w:t>
            </w:r>
          </w:p>
        </w:tc>
      </w:tr>
      <w:tr w14:paraId="7248C7C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2" w:hRule="atLeast"/>
          <w:jc w:val="center"/>
        </w:trPr>
        <w:tc>
          <w:tcPr>
            <w:tcW w:w="975" w:type="dxa"/>
            <w:tcBorders>
              <w:top w:val="single" w:color="auto" w:sz="2" w:space="0"/>
            </w:tcBorders>
            <w:vAlign w:val="center"/>
          </w:tcPr>
          <w:p w14:paraId="4BE68DF7"/>
        </w:tc>
        <w:tc>
          <w:tcPr>
            <w:tcW w:w="1530" w:type="dxa"/>
            <w:tcBorders>
              <w:top w:val="single" w:color="auto" w:sz="2" w:space="0"/>
            </w:tcBorders>
            <w:vAlign w:val="center"/>
          </w:tcPr>
          <w:p w14:paraId="072383B0"/>
        </w:tc>
        <w:tc>
          <w:tcPr>
            <w:tcW w:w="2419" w:type="dxa"/>
            <w:tcBorders>
              <w:top w:val="single" w:color="auto" w:sz="2" w:space="0"/>
            </w:tcBorders>
            <w:vAlign w:val="center"/>
          </w:tcPr>
          <w:p w14:paraId="2F059916"/>
        </w:tc>
        <w:tc>
          <w:tcPr>
            <w:tcW w:w="2568" w:type="dxa"/>
            <w:tcBorders>
              <w:top w:val="single" w:color="auto" w:sz="2" w:space="0"/>
            </w:tcBorders>
            <w:vAlign w:val="center"/>
          </w:tcPr>
          <w:p w14:paraId="14E3E948"/>
        </w:tc>
        <w:tc>
          <w:tcPr>
            <w:tcW w:w="1266" w:type="dxa"/>
            <w:tcBorders>
              <w:top w:val="single" w:color="auto" w:sz="2" w:space="0"/>
            </w:tcBorders>
            <w:vAlign w:val="center"/>
          </w:tcPr>
          <w:p w14:paraId="1BB8F233"/>
        </w:tc>
      </w:tr>
      <w:tr w14:paraId="020A265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7" w:hRule="atLeast"/>
          <w:jc w:val="center"/>
        </w:trPr>
        <w:tc>
          <w:tcPr>
            <w:tcW w:w="975" w:type="dxa"/>
            <w:vAlign w:val="center"/>
          </w:tcPr>
          <w:p w14:paraId="12795592"/>
        </w:tc>
        <w:tc>
          <w:tcPr>
            <w:tcW w:w="1530" w:type="dxa"/>
            <w:vAlign w:val="center"/>
          </w:tcPr>
          <w:p w14:paraId="7E471D4D"/>
        </w:tc>
        <w:tc>
          <w:tcPr>
            <w:tcW w:w="2419" w:type="dxa"/>
            <w:vAlign w:val="center"/>
          </w:tcPr>
          <w:p w14:paraId="5425BB1F"/>
        </w:tc>
        <w:tc>
          <w:tcPr>
            <w:tcW w:w="2568" w:type="dxa"/>
            <w:vAlign w:val="center"/>
          </w:tcPr>
          <w:p w14:paraId="3D9AD623"/>
        </w:tc>
        <w:tc>
          <w:tcPr>
            <w:tcW w:w="1266" w:type="dxa"/>
            <w:vAlign w:val="center"/>
          </w:tcPr>
          <w:p w14:paraId="5C3FFE9A"/>
        </w:tc>
      </w:tr>
      <w:tr w14:paraId="1D7C5B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38" w:hRule="atLeast"/>
          <w:jc w:val="center"/>
        </w:trPr>
        <w:tc>
          <w:tcPr>
            <w:tcW w:w="975" w:type="dxa"/>
            <w:vAlign w:val="center"/>
          </w:tcPr>
          <w:p w14:paraId="41DB5842"/>
        </w:tc>
        <w:tc>
          <w:tcPr>
            <w:tcW w:w="1530" w:type="dxa"/>
            <w:vAlign w:val="center"/>
          </w:tcPr>
          <w:p w14:paraId="3CEECCD9"/>
        </w:tc>
        <w:tc>
          <w:tcPr>
            <w:tcW w:w="2419" w:type="dxa"/>
            <w:vAlign w:val="center"/>
          </w:tcPr>
          <w:p w14:paraId="780A609B"/>
        </w:tc>
        <w:tc>
          <w:tcPr>
            <w:tcW w:w="2568" w:type="dxa"/>
            <w:vAlign w:val="center"/>
          </w:tcPr>
          <w:p w14:paraId="41D9D0B6"/>
        </w:tc>
        <w:tc>
          <w:tcPr>
            <w:tcW w:w="1266" w:type="dxa"/>
            <w:vAlign w:val="center"/>
          </w:tcPr>
          <w:p w14:paraId="6D84D409"/>
        </w:tc>
      </w:tr>
      <w:tr w14:paraId="67CB70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2" w:hRule="atLeast"/>
          <w:jc w:val="center"/>
        </w:trPr>
        <w:tc>
          <w:tcPr>
            <w:tcW w:w="975" w:type="dxa"/>
            <w:vAlign w:val="center"/>
          </w:tcPr>
          <w:p w14:paraId="3A767C32"/>
        </w:tc>
        <w:tc>
          <w:tcPr>
            <w:tcW w:w="1530" w:type="dxa"/>
            <w:vAlign w:val="center"/>
          </w:tcPr>
          <w:p w14:paraId="699E4646"/>
        </w:tc>
        <w:tc>
          <w:tcPr>
            <w:tcW w:w="2419" w:type="dxa"/>
            <w:vAlign w:val="center"/>
          </w:tcPr>
          <w:p w14:paraId="7E5E8BEF"/>
        </w:tc>
        <w:tc>
          <w:tcPr>
            <w:tcW w:w="2568" w:type="dxa"/>
            <w:vAlign w:val="center"/>
          </w:tcPr>
          <w:p w14:paraId="4CBB2CEB"/>
        </w:tc>
        <w:tc>
          <w:tcPr>
            <w:tcW w:w="1266" w:type="dxa"/>
            <w:vAlign w:val="center"/>
          </w:tcPr>
          <w:p w14:paraId="205C21B8"/>
        </w:tc>
      </w:tr>
      <w:tr w14:paraId="303B89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21" w:hRule="atLeast"/>
          <w:jc w:val="center"/>
        </w:trPr>
        <w:tc>
          <w:tcPr>
            <w:tcW w:w="975" w:type="dxa"/>
            <w:vAlign w:val="center"/>
          </w:tcPr>
          <w:p w14:paraId="24D25C4E"/>
        </w:tc>
        <w:tc>
          <w:tcPr>
            <w:tcW w:w="1530" w:type="dxa"/>
            <w:vAlign w:val="center"/>
          </w:tcPr>
          <w:p w14:paraId="00CF0C09"/>
        </w:tc>
        <w:tc>
          <w:tcPr>
            <w:tcW w:w="2419" w:type="dxa"/>
            <w:vAlign w:val="center"/>
          </w:tcPr>
          <w:p w14:paraId="37AAC1F2"/>
        </w:tc>
        <w:tc>
          <w:tcPr>
            <w:tcW w:w="2568" w:type="dxa"/>
            <w:vAlign w:val="center"/>
          </w:tcPr>
          <w:p w14:paraId="3DC02094"/>
        </w:tc>
        <w:tc>
          <w:tcPr>
            <w:tcW w:w="1266" w:type="dxa"/>
            <w:vAlign w:val="center"/>
          </w:tcPr>
          <w:p w14:paraId="3E96AC16"/>
        </w:tc>
      </w:tr>
      <w:tr w14:paraId="280A49F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26" w:hRule="atLeast"/>
          <w:jc w:val="center"/>
        </w:trPr>
        <w:tc>
          <w:tcPr>
            <w:tcW w:w="975" w:type="dxa"/>
            <w:vAlign w:val="center"/>
          </w:tcPr>
          <w:p w14:paraId="7651700C"/>
        </w:tc>
        <w:tc>
          <w:tcPr>
            <w:tcW w:w="1530" w:type="dxa"/>
            <w:vAlign w:val="center"/>
          </w:tcPr>
          <w:p w14:paraId="6C336853"/>
        </w:tc>
        <w:tc>
          <w:tcPr>
            <w:tcW w:w="2419" w:type="dxa"/>
            <w:vAlign w:val="center"/>
          </w:tcPr>
          <w:p w14:paraId="047DAA67"/>
        </w:tc>
        <w:tc>
          <w:tcPr>
            <w:tcW w:w="2568" w:type="dxa"/>
            <w:vAlign w:val="center"/>
          </w:tcPr>
          <w:p w14:paraId="551E6588"/>
        </w:tc>
        <w:tc>
          <w:tcPr>
            <w:tcW w:w="1266" w:type="dxa"/>
            <w:vAlign w:val="center"/>
          </w:tcPr>
          <w:p w14:paraId="62CF9DEF"/>
        </w:tc>
      </w:tr>
      <w:tr w14:paraId="1D72AE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1" w:hRule="atLeast"/>
          <w:jc w:val="center"/>
        </w:trPr>
        <w:tc>
          <w:tcPr>
            <w:tcW w:w="975" w:type="dxa"/>
            <w:vAlign w:val="center"/>
          </w:tcPr>
          <w:p w14:paraId="488E0F2C"/>
        </w:tc>
        <w:tc>
          <w:tcPr>
            <w:tcW w:w="1530" w:type="dxa"/>
            <w:vAlign w:val="center"/>
          </w:tcPr>
          <w:p w14:paraId="0367EC6F"/>
        </w:tc>
        <w:tc>
          <w:tcPr>
            <w:tcW w:w="2419" w:type="dxa"/>
            <w:vAlign w:val="center"/>
          </w:tcPr>
          <w:p w14:paraId="7D921F4C"/>
        </w:tc>
        <w:tc>
          <w:tcPr>
            <w:tcW w:w="2568" w:type="dxa"/>
            <w:vAlign w:val="center"/>
          </w:tcPr>
          <w:p w14:paraId="2D263BB1"/>
        </w:tc>
        <w:tc>
          <w:tcPr>
            <w:tcW w:w="1266" w:type="dxa"/>
            <w:vAlign w:val="center"/>
          </w:tcPr>
          <w:p w14:paraId="2DE214BA"/>
        </w:tc>
      </w:tr>
      <w:tr w14:paraId="0E76F9C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08" w:hRule="atLeast"/>
          <w:jc w:val="center"/>
        </w:trPr>
        <w:tc>
          <w:tcPr>
            <w:tcW w:w="975" w:type="dxa"/>
            <w:vAlign w:val="center"/>
          </w:tcPr>
          <w:p w14:paraId="31E2F5FB">
            <w:r>
              <w:rPr>
                <w:rFonts w:hint="eastAsia"/>
              </w:rPr>
              <w:t>备注</w:t>
            </w:r>
          </w:p>
        </w:tc>
        <w:tc>
          <w:tcPr>
            <w:tcW w:w="7783" w:type="dxa"/>
            <w:gridSpan w:val="4"/>
            <w:vAlign w:val="center"/>
          </w:tcPr>
          <w:p w14:paraId="2BDF79CB">
            <w:pPr>
              <w:jc w:val="left"/>
              <w:rPr>
                <w:b/>
                <w:bCs/>
              </w:rPr>
            </w:pPr>
            <w:r>
              <w:rPr>
                <w:rFonts w:hint="eastAsia"/>
                <w:b/>
                <w:bCs/>
              </w:rPr>
              <w:t>1．商务要求不允许负偏离。</w:t>
            </w:r>
          </w:p>
          <w:p w14:paraId="39B76F9D">
            <w:pPr>
              <w:spacing w:line="360" w:lineRule="auto"/>
              <w:jc w:val="left"/>
            </w:pPr>
            <w:r>
              <w:rPr>
                <w:rFonts w:hint="eastAsia"/>
              </w:rPr>
              <w:t>2.响应说明填写“完全接受”、“不能接受”、“有条件接受”，对于需要供应商填报的内容，以及“不能接受”或“有条件接受”的条款，则应写明该条款名称及条款明细、以及供应商所能接受的条件。</w:t>
            </w:r>
          </w:p>
          <w:p w14:paraId="3E33F173">
            <w:pPr>
              <w:spacing w:line="360" w:lineRule="auto"/>
            </w:pPr>
            <w:r>
              <w:rPr>
                <w:rFonts w:hint="eastAsia"/>
              </w:rPr>
              <w:t>3．根据《政府采购货物和服务招标投标管理办法》（财政部87号令）第六十三条，若投标文件含有采购人不能接受的附加条件的，投标无效。</w:t>
            </w:r>
          </w:p>
        </w:tc>
      </w:tr>
    </w:tbl>
    <w:p w14:paraId="1AE6852D">
      <w:pPr>
        <w:spacing w:line="500" w:lineRule="exact"/>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b/>
          <w:bCs/>
          <w:color w:val="000000" w:themeColor="text1"/>
          <w14:textFill>
            <w14:solidFill>
              <w14:schemeClr w14:val="tx1"/>
            </w14:solidFill>
          </w14:textFill>
        </w:rPr>
        <w:t>声明：除上表所列的合同条款外，招标文件中的其他合同条款我方均完全接受。</w:t>
      </w:r>
    </w:p>
    <w:p w14:paraId="2B106134">
      <w:pPr>
        <w:adjustRightInd w:val="0"/>
        <w:snapToGrid w:val="0"/>
        <w:spacing w:line="500" w:lineRule="exact"/>
        <w:jc w:val="both"/>
        <w:rPr>
          <w:rFonts w:hint="eastAsia" w:asciiTheme="minorEastAsia" w:hAnsiTheme="minorEastAsia" w:cstheme="minorEastAsia"/>
          <w:b/>
          <w:bCs/>
        </w:rPr>
      </w:pPr>
    </w:p>
    <w:p w14:paraId="1A1CB467">
      <w:pPr>
        <w:pStyle w:val="8"/>
        <w:rPr>
          <w:rFonts w:hint="eastAsia" w:asciiTheme="minorEastAsia" w:hAnsiTheme="minorEastAsia" w:cstheme="minorEastAsia"/>
          <w:b/>
          <w:bCs/>
        </w:rPr>
      </w:pPr>
    </w:p>
    <w:p w14:paraId="517BE3DC">
      <w:pPr>
        <w:rPr>
          <w:rFonts w:hint="eastAsia" w:asciiTheme="minorEastAsia" w:hAnsiTheme="minorEastAsia" w:cstheme="minorEastAsia"/>
          <w:b/>
          <w:bCs/>
        </w:rPr>
      </w:pPr>
    </w:p>
    <w:p w14:paraId="600E0AE8">
      <w:pPr>
        <w:pStyle w:val="8"/>
        <w:rPr>
          <w:rFonts w:hint="eastAsia"/>
        </w:rPr>
      </w:pPr>
    </w:p>
    <w:p w14:paraId="24722168">
      <w:pPr>
        <w:adjustRightInd w:val="0"/>
        <w:snapToGrid w:val="0"/>
        <w:spacing w:line="500" w:lineRule="exact"/>
        <w:jc w:val="both"/>
        <w:rPr>
          <w:rFonts w:hint="eastAsia" w:asciiTheme="minorEastAsia" w:hAnsiTheme="minorEastAsia" w:cstheme="minorEastAsia"/>
          <w:b/>
          <w:bCs/>
        </w:rPr>
      </w:pPr>
    </w:p>
    <w:p w14:paraId="45CB1145">
      <w:pPr>
        <w:adjustRightInd w:val="0"/>
        <w:snapToGrid w:val="0"/>
        <w:spacing w:line="500" w:lineRule="exact"/>
        <w:jc w:val="both"/>
        <w:rPr>
          <w:rFonts w:asciiTheme="minorEastAsia" w:hAnsiTheme="minorEastAsia" w:cstheme="minorEastAsia"/>
          <w:b w:val="0"/>
          <w:bCs w:val="0"/>
          <w:u w:val="single"/>
        </w:rPr>
      </w:pPr>
      <w:r>
        <w:rPr>
          <w:rFonts w:hint="eastAsia" w:asciiTheme="minorEastAsia" w:hAnsiTheme="minorEastAsia" w:cstheme="minorEastAsia"/>
          <w:b w:val="0"/>
          <w:bCs w:val="0"/>
        </w:rPr>
        <w:t>供应商（单位名称及公章）：</w:t>
      </w:r>
    </w:p>
    <w:p w14:paraId="620CF6F4">
      <w:pPr>
        <w:adjustRightInd w:val="0"/>
        <w:snapToGrid w:val="0"/>
        <w:spacing w:line="500" w:lineRule="exact"/>
        <w:jc w:val="both"/>
        <w:rPr>
          <w:rFonts w:asciiTheme="minorEastAsia" w:hAnsiTheme="minorEastAsia" w:cstheme="minorEastAsia"/>
          <w:b w:val="0"/>
          <w:bCs w:val="0"/>
          <w:color w:val="000000" w:themeColor="text1"/>
          <w14:textFill>
            <w14:solidFill>
              <w14:schemeClr w14:val="tx1"/>
            </w14:solidFill>
          </w14:textFill>
        </w:rPr>
      </w:pPr>
      <w:r>
        <w:rPr>
          <w:rFonts w:hint="eastAsia" w:asciiTheme="minorEastAsia" w:hAnsiTheme="minorEastAsia" w:cstheme="minorEastAsia"/>
          <w:b w:val="0"/>
          <w:bCs w:val="0"/>
        </w:rPr>
        <w:t>法定</w:t>
      </w:r>
      <w:r>
        <w:rPr>
          <w:rFonts w:hint="eastAsia" w:asciiTheme="minorEastAsia" w:hAnsiTheme="minorEastAsia" w:cstheme="minorEastAsia"/>
          <w:b w:val="0"/>
          <w:bCs w:val="0"/>
          <w:color w:val="000000" w:themeColor="text1"/>
          <w14:textFill>
            <w14:solidFill>
              <w14:schemeClr w14:val="tx1"/>
            </w14:solidFill>
          </w14:textFill>
        </w:rPr>
        <w:t>代表人或被授权人（签字或盖章）：</w:t>
      </w:r>
    </w:p>
    <w:p w14:paraId="6D32117F">
      <w:pPr>
        <w:adjustRightInd w:val="0"/>
        <w:snapToGrid w:val="0"/>
        <w:spacing w:line="500" w:lineRule="exact"/>
        <w:jc w:val="both"/>
        <w:rPr>
          <w:rFonts w:asciiTheme="minorEastAsia" w:hAnsiTheme="minorEastAsia" w:cstheme="minorEastAsia"/>
          <w:b w:val="0"/>
          <w:bCs w:val="0"/>
          <w:color w:val="000000" w:themeColor="text1"/>
          <w14:textFill>
            <w14:solidFill>
              <w14:schemeClr w14:val="tx1"/>
            </w14:solidFill>
          </w14:textFill>
        </w:rPr>
      </w:pPr>
      <w:r>
        <w:rPr>
          <w:rFonts w:hint="eastAsia" w:asciiTheme="minorEastAsia" w:hAnsiTheme="minorEastAsia" w:cstheme="minorEastAsia"/>
          <w:b w:val="0"/>
          <w:bCs w:val="0"/>
          <w:color w:val="000000" w:themeColor="text1"/>
          <w14:textFill>
            <w14:solidFill>
              <w14:schemeClr w14:val="tx1"/>
            </w14:solidFill>
          </w14:textFill>
        </w:rPr>
        <w:t>日    期：  年   月   日</w:t>
      </w:r>
    </w:p>
    <w:p w14:paraId="41EA1D64">
      <w:r>
        <w:rPr>
          <w:rFonts w:hint="eastAsia"/>
        </w:rPr>
        <w:br w:type="page"/>
      </w:r>
    </w:p>
    <w:bookmarkEnd w:id="40"/>
    <w:p w14:paraId="66E71949">
      <w:pPr>
        <w:pStyle w:val="3"/>
        <w:spacing w:line="500" w:lineRule="exact"/>
        <w:ind w:firstLine="0" w:firstLineChars="0"/>
        <w:jc w:val="center"/>
        <w:rPr>
          <w:rFonts w:asciiTheme="minorEastAsia" w:hAnsiTheme="minorEastAsia" w:eastAsiaTheme="minorEastAsia" w:cstheme="minorEastAsia"/>
          <w:b/>
          <w:bCs/>
          <w:sz w:val="28"/>
          <w:szCs w:val="28"/>
        </w:rPr>
      </w:pPr>
      <w:bookmarkStart w:id="41" w:name="_Toc258"/>
      <w:bookmarkStart w:id="42" w:name="_Toc1541"/>
      <w:bookmarkStart w:id="43" w:name="_Toc4907"/>
      <w:bookmarkStart w:id="44" w:name="_Toc31510"/>
      <w:bookmarkStart w:id="45" w:name="_Toc9339"/>
      <w:bookmarkStart w:id="46" w:name="_Toc30071"/>
      <w:bookmarkStart w:id="47" w:name="_Toc4358"/>
      <w:r>
        <w:rPr>
          <w:rFonts w:hint="eastAsia" w:asciiTheme="minorEastAsia" w:hAnsiTheme="minorEastAsia" w:eastAsiaTheme="minorEastAsia" w:cstheme="minorEastAsia"/>
          <w:b/>
          <w:bCs/>
          <w:sz w:val="28"/>
          <w:szCs w:val="28"/>
        </w:rPr>
        <w:t xml:space="preserve">第六部分  </w:t>
      </w:r>
      <w:bookmarkEnd w:id="41"/>
      <w:r>
        <w:rPr>
          <w:rFonts w:hint="eastAsia" w:asciiTheme="minorEastAsia" w:hAnsiTheme="minorEastAsia" w:eastAsiaTheme="minorEastAsia" w:cstheme="minorEastAsia"/>
          <w:b/>
          <w:bCs/>
          <w:sz w:val="28"/>
          <w:szCs w:val="28"/>
        </w:rPr>
        <w:t>投标方案</w:t>
      </w:r>
      <w:bookmarkEnd w:id="42"/>
      <w:bookmarkEnd w:id="43"/>
      <w:bookmarkEnd w:id="44"/>
      <w:bookmarkEnd w:id="45"/>
      <w:bookmarkEnd w:id="46"/>
      <w:bookmarkEnd w:id="47"/>
    </w:p>
    <w:p w14:paraId="36481978">
      <w:pPr>
        <w:spacing w:line="500" w:lineRule="exact"/>
        <w:rPr>
          <w:rFonts w:asciiTheme="minorEastAsia" w:hAnsiTheme="minorEastAsia" w:cstheme="minorEastAsia"/>
          <w:b/>
          <w:bCs/>
          <w:color w:val="000000" w:themeColor="text1"/>
          <w14:textFill>
            <w14:solidFill>
              <w14:schemeClr w14:val="tx1"/>
            </w14:solidFill>
          </w14:textFill>
        </w:rPr>
      </w:pPr>
    </w:p>
    <w:p w14:paraId="576F0902">
      <w:pPr>
        <w:spacing w:line="500" w:lineRule="exact"/>
        <w:rPr>
          <w:rFonts w:asciiTheme="minorEastAsia" w:hAnsiTheme="minorEastAsia" w:cstheme="minorEastAsia"/>
          <w:sz w:val="21"/>
          <w:szCs w:val="21"/>
          <w:highlight w:val="yellow"/>
        </w:rPr>
      </w:pPr>
      <w:r>
        <w:rPr>
          <w:rFonts w:hint="eastAsia" w:asciiTheme="minorEastAsia" w:hAnsiTheme="minorEastAsia" w:cstheme="minorEastAsia"/>
          <w:b/>
          <w:bCs/>
          <w:color w:val="000000" w:themeColor="text1"/>
          <w:sz w:val="21"/>
          <w:szCs w:val="21"/>
          <w14:textFill>
            <w14:solidFill>
              <w14:schemeClr w14:val="tx1"/>
            </w14:solidFill>
          </w14:textFill>
        </w:rPr>
        <w:t>供应商可根据评审办法中履约能力及服务要求自行编写，格式不限；</w:t>
      </w:r>
    </w:p>
    <w:p w14:paraId="05B0F0C6">
      <w:pPr>
        <w:rPr>
          <w:highlight w:val="yellow"/>
        </w:rPr>
      </w:pPr>
    </w:p>
    <w:p w14:paraId="39D654AC">
      <w:r>
        <w:rPr>
          <w:rFonts w:hint="eastAsia"/>
        </w:rPr>
        <w:t xml:space="preserve">  </w:t>
      </w:r>
    </w:p>
    <w:p w14:paraId="0C881A6A">
      <w:pPr>
        <w:rPr>
          <w:rFonts w:hint="eastAsia"/>
        </w:rPr>
      </w:pPr>
    </w:p>
    <w:p w14:paraId="4FFCB417">
      <w:pPr>
        <w:rPr>
          <w:rFonts w:hint="eastAsia"/>
        </w:rPr>
      </w:pPr>
    </w:p>
    <w:p w14:paraId="548266F6">
      <w:pPr>
        <w:rPr>
          <w:rFonts w:hint="eastAsia"/>
        </w:rPr>
      </w:pPr>
    </w:p>
    <w:p w14:paraId="57926A0D">
      <w:pPr>
        <w:rPr>
          <w:rFonts w:hint="eastAsia"/>
        </w:rPr>
      </w:pPr>
    </w:p>
    <w:p w14:paraId="3F1E80FE">
      <w:pPr>
        <w:rPr>
          <w:rFonts w:hint="eastAsia"/>
        </w:rPr>
      </w:pPr>
    </w:p>
    <w:p w14:paraId="2A8E79EF">
      <w:pPr>
        <w:rPr>
          <w:rFonts w:hint="eastAsia"/>
        </w:rPr>
      </w:pPr>
    </w:p>
    <w:p w14:paraId="350C9EF3">
      <w:pPr>
        <w:rPr>
          <w:rFonts w:hint="eastAsia"/>
        </w:rPr>
      </w:pPr>
    </w:p>
    <w:p w14:paraId="1255D4E6">
      <w:pPr>
        <w:rPr>
          <w:rFonts w:hint="eastAsia"/>
        </w:rPr>
      </w:pPr>
    </w:p>
    <w:p w14:paraId="60D91901">
      <w:pPr>
        <w:rPr>
          <w:rFonts w:hint="eastAsia"/>
        </w:rPr>
      </w:pPr>
    </w:p>
    <w:p w14:paraId="4BC56465">
      <w:pPr>
        <w:rPr>
          <w:rFonts w:hint="eastAsia"/>
        </w:rPr>
      </w:pPr>
    </w:p>
    <w:p w14:paraId="66A3B9BF">
      <w:pPr>
        <w:rPr>
          <w:rFonts w:hint="eastAsia"/>
        </w:rPr>
      </w:pPr>
    </w:p>
    <w:p w14:paraId="2AB8C00F">
      <w:pPr>
        <w:rPr>
          <w:rFonts w:hint="eastAsia"/>
        </w:rPr>
      </w:pPr>
    </w:p>
    <w:p w14:paraId="32B5D436">
      <w:pPr>
        <w:rPr>
          <w:rFonts w:hint="eastAsia"/>
        </w:rPr>
      </w:pPr>
    </w:p>
    <w:p w14:paraId="7BA872AB">
      <w:pPr>
        <w:rPr>
          <w:rFonts w:hint="eastAsia"/>
        </w:rPr>
      </w:pPr>
    </w:p>
    <w:p w14:paraId="4F13AC5D">
      <w:pPr>
        <w:rPr>
          <w:rFonts w:hint="eastAsia"/>
        </w:rPr>
      </w:pPr>
    </w:p>
    <w:p w14:paraId="15754E36">
      <w:pPr>
        <w:rPr>
          <w:rFonts w:hint="eastAsia"/>
        </w:rPr>
      </w:pPr>
    </w:p>
    <w:p w14:paraId="016F2C2C">
      <w:pPr>
        <w:rPr>
          <w:rFonts w:hint="eastAsia"/>
        </w:rPr>
      </w:pPr>
    </w:p>
    <w:p w14:paraId="794CA49B">
      <w:pPr>
        <w:rPr>
          <w:rFonts w:hint="eastAsia"/>
        </w:rPr>
      </w:pPr>
    </w:p>
    <w:p w14:paraId="1FBAB6A7">
      <w:pPr>
        <w:rPr>
          <w:rFonts w:hint="eastAsia"/>
        </w:rPr>
      </w:pPr>
    </w:p>
    <w:p w14:paraId="30FDF888">
      <w:pPr>
        <w:rPr>
          <w:rFonts w:hint="eastAsia"/>
        </w:rPr>
      </w:pPr>
    </w:p>
    <w:p w14:paraId="37C0EC20">
      <w:pPr>
        <w:rPr>
          <w:rFonts w:hint="eastAsia"/>
        </w:rPr>
      </w:pPr>
    </w:p>
    <w:p w14:paraId="58D7D5CA">
      <w:pPr>
        <w:rPr>
          <w:rFonts w:hint="eastAsia"/>
        </w:rPr>
      </w:pPr>
    </w:p>
    <w:p w14:paraId="0992076A">
      <w:pPr>
        <w:rPr>
          <w:rFonts w:hint="eastAsia"/>
        </w:rPr>
      </w:pPr>
    </w:p>
    <w:p w14:paraId="52BD2FC8">
      <w:pPr>
        <w:rPr>
          <w:rFonts w:hint="eastAsia"/>
        </w:rPr>
      </w:pPr>
    </w:p>
    <w:p w14:paraId="171A4427">
      <w:pPr>
        <w:rPr>
          <w:rFonts w:hint="eastAsia"/>
        </w:rPr>
      </w:pPr>
    </w:p>
    <w:p w14:paraId="4019B72F">
      <w:pPr>
        <w:rPr>
          <w:rFonts w:hint="eastAsia"/>
        </w:rPr>
      </w:pPr>
    </w:p>
    <w:p w14:paraId="3919E38F">
      <w:pPr>
        <w:rPr>
          <w:rFonts w:hint="eastAsia"/>
        </w:rPr>
      </w:pPr>
    </w:p>
    <w:p w14:paraId="008AAF0A">
      <w:pPr>
        <w:rPr>
          <w:rFonts w:hint="eastAsia"/>
        </w:rPr>
      </w:pPr>
    </w:p>
    <w:p w14:paraId="7E98B5C9">
      <w:pPr>
        <w:rPr>
          <w:color w:val="000000" w:themeColor="text1"/>
          <w14:textFill>
            <w14:solidFill>
              <w14:schemeClr w14:val="tx1"/>
            </w14:solidFill>
          </w14:textFill>
        </w:rPr>
      </w:pPr>
      <w:r>
        <w:rPr>
          <w:rFonts w:hint="eastAsia"/>
        </w:rPr>
        <w:t xml:space="preserve">                      </w:t>
      </w:r>
      <w:r>
        <w:rPr>
          <w:rFonts w:hint="eastAsia"/>
          <w:color w:val="000000" w:themeColor="text1"/>
          <w14:textFill>
            <w14:solidFill>
              <w14:schemeClr w14:val="tx1"/>
            </w14:solidFill>
          </w14:textFill>
        </w:rPr>
        <w:t xml:space="preserve"> </w:t>
      </w:r>
    </w:p>
    <w:p w14:paraId="5D988750">
      <w:pPr>
        <w:adjustRightInd w:val="0"/>
        <w:snapToGrid w:val="0"/>
        <w:spacing w:line="500" w:lineRule="exact"/>
        <w:jc w:val="both"/>
        <w:rPr>
          <w:rFonts w:asciiTheme="minorEastAsia" w:hAnsiTheme="minorEastAsia" w:cstheme="minorEastAsia"/>
          <w:b w:val="0"/>
          <w:bCs w:val="0"/>
          <w:u w:val="single"/>
        </w:rPr>
      </w:pPr>
      <w:r>
        <w:rPr>
          <w:rFonts w:hint="eastAsia" w:asciiTheme="minorEastAsia" w:hAnsiTheme="minorEastAsia" w:cstheme="minorEastAsia"/>
          <w:b w:val="0"/>
          <w:bCs w:val="0"/>
        </w:rPr>
        <w:t>供应商（单位名称及公章）：</w:t>
      </w:r>
    </w:p>
    <w:p w14:paraId="3AFCA7D7">
      <w:pPr>
        <w:adjustRightInd w:val="0"/>
        <w:snapToGrid w:val="0"/>
        <w:spacing w:line="500" w:lineRule="exact"/>
        <w:jc w:val="both"/>
        <w:rPr>
          <w:rFonts w:asciiTheme="minorEastAsia" w:hAnsiTheme="minorEastAsia" w:cstheme="minorEastAsia"/>
          <w:b w:val="0"/>
          <w:bCs w:val="0"/>
          <w:color w:val="000000" w:themeColor="text1"/>
          <w14:textFill>
            <w14:solidFill>
              <w14:schemeClr w14:val="tx1"/>
            </w14:solidFill>
          </w14:textFill>
        </w:rPr>
      </w:pPr>
      <w:r>
        <w:rPr>
          <w:rFonts w:hint="eastAsia" w:asciiTheme="minorEastAsia" w:hAnsiTheme="minorEastAsia" w:cstheme="minorEastAsia"/>
          <w:b w:val="0"/>
          <w:bCs w:val="0"/>
        </w:rPr>
        <w:t>法定</w:t>
      </w:r>
      <w:r>
        <w:rPr>
          <w:rFonts w:hint="eastAsia" w:asciiTheme="minorEastAsia" w:hAnsiTheme="minorEastAsia" w:cstheme="minorEastAsia"/>
          <w:b w:val="0"/>
          <w:bCs w:val="0"/>
          <w:color w:val="000000" w:themeColor="text1"/>
          <w14:textFill>
            <w14:solidFill>
              <w14:schemeClr w14:val="tx1"/>
            </w14:solidFill>
          </w14:textFill>
        </w:rPr>
        <w:t>代表人或被授权人（签字或盖章）：</w:t>
      </w:r>
    </w:p>
    <w:p w14:paraId="59DF0FB1">
      <w:pPr>
        <w:adjustRightInd w:val="0"/>
        <w:snapToGrid w:val="0"/>
        <w:spacing w:line="500" w:lineRule="exact"/>
        <w:jc w:val="both"/>
        <w:rPr>
          <w:rFonts w:asciiTheme="minorEastAsia" w:hAnsiTheme="minorEastAsia" w:cstheme="minorEastAsia"/>
          <w:b w:val="0"/>
          <w:bCs w:val="0"/>
          <w:color w:val="000000" w:themeColor="text1"/>
          <w14:textFill>
            <w14:solidFill>
              <w14:schemeClr w14:val="tx1"/>
            </w14:solidFill>
          </w14:textFill>
        </w:rPr>
      </w:pPr>
      <w:r>
        <w:rPr>
          <w:rFonts w:hint="eastAsia" w:asciiTheme="minorEastAsia" w:hAnsiTheme="minorEastAsia" w:cstheme="minorEastAsia"/>
          <w:b w:val="0"/>
          <w:bCs w:val="0"/>
          <w:color w:val="000000" w:themeColor="text1"/>
          <w14:textFill>
            <w14:solidFill>
              <w14:schemeClr w14:val="tx1"/>
            </w14:solidFill>
          </w14:textFill>
        </w:rPr>
        <w:t>日    期：  年   月   日</w:t>
      </w:r>
    </w:p>
    <w:p w14:paraId="530B28C5">
      <w:r>
        <w:rPr>
          <w:rFonts w:hint="eastAsia"/>
        </w:rPr>
        <w:br w:type="page"/>
      </w:r>
    </w:p>
    <w:p w14:paraId="394C6333">
      <w:pPr>
        <w:pStyle w:val="3"/>
        <w:spacing w:line="500" w:lineRule="exact"/>
        <w:ind w:firstLine="562"/>
        <w:jc w:val="center"/>
        <w:rPr>
          <w:rFonts w:asciiTheme="minorEastAsia" w:hAnsiTheme="minorEastAsia" w:eastAsiaTheme="minorEastAsia" w:cstheme="minorEastAsia"/>
          <w:b/>
          <w:bCs/>
          <w:sz w:val="28"/>
          <w:szCs w:val="28"/>
        </w:rPr>
      </w:pPr>
      <w:bookmarkStart w:id="48" w:name="_Toc28836"/>
      <w:bookmarkStart w:id="49" w:name="_Toc27311"/>
      <w:bookmarkStart w:id="50" w:name="_Toc19340"/>
      <w:bookmarkStart w:id="51" w:name="_Toc5858"/>
      <w:bookmarkStart w:id="52" w:name="_Toc11111"/>
      <w:bookmarkStart w:id="53" w:name="_Toc1060"/>
      <w:r>
        <w:rPr>
          <w:rFonts w:hint="eastAsia" w:asciiTheme="minorEastAsia" w:hAnsiTheme="minorEastAsia" w:eastAsiaTheme="minorEastAsia" w:cstheme="minorEastAsia"/>
          <w:b/>
          <w:bCs/>
          <w:sz w:val="28"/>
          <w:szCs w:val="28"/>
        </w:rPr>
        <w:t>第七部分  质量保障措施</w:t>
      </w:r>
      <w:bookmarkEnd w:id="48"/>
      <w:bookmarkEnd w:id="49"/>
      <w:bookmarkEnd w:id="50"/>
      <w:bookmarkEnd w:id="51"/>
      <w:bookmarkEnd w:id="52"/>
      <w:bookmarkEnd w:id="53"/>
    </w:p>
    <w:p w14:paraId="3EEB6C72">
      <w:pPr>
        <w:spacing w:line="500" w:lineRule="exact"/>
        <w:rPr>
          <w:rFonts w:asciiTheme="minorEastAsia" w:hAnsiTheme="minorEastAsia" w:cstheme="minorEastAsia"/>
          <w:b/>
          <w:bCs/>
          <w:color w:val="000000" w:themeColor="text1"/>
          <w14:textFill>
            <w14:solidFill>
              <w14:schemeClr w14:val="tx1"/>
            </w14:solidFill>
          </w14:textFill>
        </w:rPr>
      </w:pPr>
    </w:p>
    <w:p w14:paraId="49E07767"/>
    <w:p w14:paraId="46EC228B">
      <w:pPr>
        <w:jc w:val="left"/>
        <w:rPr>
          <w:rFonts w:hint="eastAsia" w:asciiTheme="minorEastAsia" w:hAnsiTheme="minorEastAsia" w:cstheme="minorEastAsia"/>
          <w:b/>
          <w:bCs/>
          <w:color w:val="000000" w:themeColor="text1"/>
          <w:sz w:val="21"/>
          <w:szCs w:val="21"/>
          <w14:textFill>
            <w14:solidFill>
              <w14:schemeClr w14:val="tx1"/>
            </w14:solidFill>
          </w14:textFill>
        </w:rPr>
      </w:pPr>
      <w:bookmarkStart w:id="54" w:name="_Toc6020"/>
      <w:bookmarkStart w:id="55" w:name="_Toc24882"/>
      <w:bookmarkStart w:id="56" w:name="_Toc3034"/>
      <w:bookmarkStart w:id="57" w:name="_Toc11540"/>
      <w:bookmarkStart w:id="58" w:name="_Toc11410"/>
      <w:bookmarkStart w:id="59" w:name="_Toc8494"/>
      <w:bookmarkStart w:id="60" w:name="_Toc12793"/>
      <w:bookmarkStart w:id="61" w:name="_Toc30983"/>
      <w:r>
        <w:rPr>
          <w:rFonts w:hint="eastAsia" w:asciiTheme="minorEastAsia" w:hAnsiTheme="minorEastAsia" w:cstheme="minorEastAsia"/>
          <w:b/>
          <w:bCs/>
          <w:color w:val="000000" w:themeColor="text1"/>
          <w:sz w:val="21"/>
          <w:szCs w:val="21"/>
          <w14:textFill>
            <w14:solidFill>
              <w14:schemeClr w14:val="tx1"/>
            </w14:solidFill>
          </w14:textFill>
        </w:rPr>
        <w:t>供应商可根据评审办法自行编写，格式不限；</w:t>
      </w:r>
    </w:p>
    <w:p w14:paraId="5CF14BAF">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4D2965B7">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342D6C22">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180F2EDA">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1E142343">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3044858A">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7577439A">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319B89A0">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2786A8AB">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18B3B441">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6738ED00">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792648DE">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7D948B7C">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3278BEDB">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12374A74">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765135FA">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0BDC978D">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177D46D0">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6DA65DE1">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3C4D7E64">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3151B293">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253DA91F">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13FE55DE">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7E449873">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7DBC8E2C">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5959EF43">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1F723675">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6D127A7F">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5D661D0C">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1A6639DA">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2E0F3A30">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435D3C93">
      <w:pPr>
        <w:jc w:val="left"/>
        <w:rPr>
          <w:rFonts w:hint="eastAsia" w:asciiTheme="minorEastAsia" w:hAnsiTheme="minorEastAsia" w:cstheme="minorEastAsia"/>
          <w:b/>
          <w:bCs/>
          <w:color w:val="000000" w:themeColor="text1"/>
          <w:sz w:val="21"/>
          <w:szCs w:val="21"/>
          <w14:textFill>
            <w14:solidFill>
              <w14:schemeClr w14:val="tx1"/>
            </w14:solidFill>
          </w14:textFill>
        </w:rPr>
      </w:pPr>
    </w:p>
    <w:p w14:paraId="3E069E48">
      <w:pPr>
        <w:adjustRightInd w:val="0"/>
        <w:snapToGrid w:val="0"/>
        <w:spacing w:line="500" w:lineRule="exact"/>
        <w:jc w:val="both"/>
        <w:rPr>
          <w:rFonts w:asciiTheme="minorEastAsia" w:hAnsiTheme="minorEastAsia" w:cstheme="minorEastAsia"/>
          <w:b w:val="0"/>
          <w:bCs w:val="0"/>
          <w:u w:val="single"/>
        </w:rPr>
      </w:pPr>
      <w:r>
        <w:rPr>
          <w:rFonts w:hint="eastAsia" w:asciiTheme="minorEastAsia" w:hAnsiTheme="minorEastAsia" w:cstheme="minorEastAsia"/>
          <w:b w:val="0"/>
          <w:bCs w:val="0"/>
        </w:rPr>
        <w:t>供应商（单位名称及公章）：</w:t>
      </w:r>
    </w:p>
    <w:p w14:paraId="78028E5A">
      <w:pPr>
        <w:adjustRightInd w:val="0"/>
        <w:snapToGrid w:val="0"/>
        <w:spacing w:line="500" w:lineRule="exact"/>
        <w:jc w:val="both"/>
        <w:rPr>
          <w:rFonts w:asciiTheme="minorEastAsia" w:hAnsiTheme="minorEastAsia" w:cstheme="minorEastAsia"/>
          <w:b w:val="0"/>
          <w:bCs w:val="0"/>
          <w:color w:val="000000" w:themeColor="text1"/>
          <w14:textFill>
            <w14:solidFill>
              <w14:schemeClr w14:val="tx1"/>
            </w14:solidFill>
          </w14:textFill>
        </w:rPr>
      </w:pPr>
      <w:r>
        <w:rPr>
          <w:rFonts w:hint="eastAsia" w:asciiTheme="minorEastAsia" w:hAnsiTheme="minorEastAsia" w:cstheme="minorEastAsia"/>
          <w:b w:val="0"/>
          <w:bCs w:val="0"/>
        </w:rPr>
        <w:t>法定</w:t>
      </w:r>
      <w:r>
        <w:rPr>
          <w:rFonts w:hint="eastAsia" w:asciiTheme="minorEastAsia" w:hAnsiTheme="minorEastAsia" w:cstheme="minorEastAsia"/>
          <w:b w:val="0"/>
          <w:bCs w:val="0"/>
          <w:color w:val="000000" w:themeColor="text1"/>
          <w14:textFill>
            <w14:solidFill>
              <w14:schemeClr w14:val="tx1"/>
            </w14:solidFill>
          </w14:textFill>
        </w:rPr>
        <w:t>代表人或被授权人（签字或盖章）：</w:t>
      </w:r>
    </w:p>
    <w:p w14:paraId="4B4130ED">
      <w:pPr>
        <w:adjustRightInd w:val="0"/>
        <w:snapToGrid w:val="0"/>
        <w:spacing w:line="500" w:lineRule="exact"/>
        <w:jc w:val="both"/>
        <w:rPr>
          <w:rFonts w:asciiTheme="minorEastAsia" w:hAnsiTheme="minorEastAsia" w:cstheme="minorEastAsia"/>
          <w:b w:val="0"/>
          <w:bCs w:val="0"/>
          <w:color w:val="000000" w:themeColor="text1"/>
          <w14:textFill>
            <w14:solidFill>
              <w14:schemeClr w14:val="tx1"/>
            </w14:solidFill>
          </w14:textFill>
        </w:rPr>
      </w:pPr>
      <w:r>
        <w:rPr>
          <w:rFonts w:hint="eastAsia" w:asciiTheme="minorEastAsia" w:hAnsiTheme="minorEastAsia" w:cstheme="minorEastAsia"/>
          <w:b w:val="0"/>
          <w:bCs w:val="0"/>
          <w:color w:val="000000" w:themeColor="text1"/>
          <w14:textFill>
            <w14:solidFill>
              <w14:schemeClr w14:val="tx1"/>
            </w14:solidFill>
          </w14:textFill>
        </w:rPr>
        <w:t>日    期：  年   月   日</w:t>
      </w:r>
    </w:p>
    <w:p w14:paraId="76C61C9B">
      <w:pPr>
        <w:jc w:val="left"/>
      </w:pPr>
      <w:r>
        <w:rPr>
          <w:rFonts w:hint="eastAsia"/>
        </w:rPr>
        <w:br w:type="page"/>
      </w:r>
    </w:p>
    <w:p w14:paraId="0F692CEC">
      <w:pPr>
        <w:pStyle w:val="3"/>
        <w:spacing w:line="500" w:lineRule="exact"/>
        <w:ind w:firstLine="562"/>
        <w:jc w:val="center"/>
        <w:rPr>
          <w:rFonts w:asciiTheme="minorEastAsia" w:hAnsiTheme="minorEastAsia" w:eastAsiaTheme="minorEastAsia" w:cstheme="minorEastAsia"/>
          <w:b/>
          <w:bCs/>
          <w:sz w:val="28"/>
          <w:szCs w:val="28"/>
        </w:rPr>
      </w:pPr>
      <w:bookmarkStart w:id="62" w:name="_Toc23605"/>
      <w:bookmarkStart w:id="63" w:name="_Toc24797"/>
      <w:bookmarkStart w:id="64" w:name="_Toc4387"/>
      <w:bookmarkStart w:id="65" w:name="_Toc10185"/>
      <w:bookmarkStart w:id="66" w:name="_Toc12952"/>
      <w:bookmarkStart w:id="67" w:name="_Toc8059"/>
      <w:r>
        <w:rPr>
          <w:rFonts w:hint="eastAsia" w:asciiTheme="minorEastAsia" w:hAnsiTheme="minorEastAsia" w:eastAsiaTheme="minorEastAsia" w:cstheme="minorEastAsia"/>
          <w:b/>
          <w:bCs/>
          <w:sz w:val="28"/>
          <w:szCs w:val="28"/>
        </w:rPr>
        <w:t>第八部分  供应商业绩一览表</w:t>
      </w:r>
      <w:bookmarkEnd w:id="54"/>
      <w:bookmarkEnd w:id="55"/>
      <w:bookmarkEnd w:id="56"/>
      <w:bookmarkEnd w:id="57"/>
      <w:bookmarkEnd w:id="62"/>
      <w:bookmarkEnd w:id="63"/>
      <w:bookmarkEnd w:id="64"/>
      <w:bookmarkEnd w:id="65"/>
      <w:bookmarkEnd w:id="66"/>
      <w:bookmarkEnd w:id="67"/>
    </w:p>
    <w:p w14:paraId="4CA79FE0"/>
    <w:tbl>
      <w:tblPr>
        <w:tblStyle w:val="15"/>
        <w:tblpPr w:leftFromText="180" w:rightFromText="180" w:vertAnchor="text" w:horzAnchor="page" w:tblpX="1453" w:tblpY="35"/>
        <w:tblOverlap w:val="never"/>
        <w:tblW w:w="9200"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54"/>
        <w:gridCol w:w="1508"/>
        <w:gridCol w:w="1382"/>
        <w:gridCol w:w="1399"/>
        <w:gridCol w:w="1485"/>
        <w:gridCol w:w="1576"/>
        <w:gridCol w:w="1096"/>
      </w:tblGrid>
      <w:tr w14:paraId="1B8429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4" w:hRule="atLeast"/>
        </w:trPr>
        <w:tc>
          <w:tcPr>
            <w:tcW w:w="754" w:type="dxa"/>
            <w:tcBorders>
              <w:top w:val="single" w:color="auto" w:sz="4" w:space="0"/>
            </w:tcBorders>
            <w:vAlign w:val="center"/>
          </w:tcPr>
          <w:p w14:paraId="528BEF9B">
            <w:r>
              <w:rPr>
                <w:rFonts w:hint="eastAsia"/>
              </w:rPr>
              <w:t>年份</w:t>
            </w:r>
          </w:p>
        </w:tc>
        <w:tc>
          <w:tcPr>
            <w:tcW w:w="1508" w:type="dxa"/>
            <w:vAlign w:val="center"/>
          </w:tcPr>
          <w:p w14:paraId="5749C7AC">
            <w:r>
              <w:rPr>
                <w:rFonts w:hint="eastAsia"/>
              </w:rPr>
              <w:t>用户名称</w:t>
            </w:r>
          </w:p>
        </w:tc>
        <w:tc>
          <w:tcPr>
            <w:tcW w:w="1382" w:type="dxa"/>
            <w:vAlign w:val="center"/>
          </w:tcPr>
          <w:p w14:paraId="2B169116">
            <w:r>
              <w:rPr>
                <w:rFonts w:hint="eastAsia"/>
              </w:rPr>
              <w:t>项目名称</w:t>
            </w:r>
          </w:p>
        </w:tc>
        <w:tc>
          <w:tcPr>
            <w:tcW w:w="1399" w:type="dxa"/>
            <w:vAlign w:val="center"/>
          </w:tcPr>
          <w:p w14:paraId="55B952B8">
            <w:r>
              <w:rPr>
                <w:rFonts w:hint="eastAsia"/>
              </w:rPr>
              <w:t>完成时间</w:t>
            </w:r>
          </w:p>
        </w:tc>
        <w:tc>
          <w:tcPr>
            <w:tcW w:w="1485" w:type="dxa"/>
            <w:vAlign w:val="center"/>
          </w:tcPr>
          <w:p w14:paraId="22D7B600">
            <w:r>
              <w:rPr>
                <w:rFonts w:hint="eastAsia"/>
              </w:rPr>
              <w:t>合同金额</w:t>
            </w:r>
          </w:p>
        </w:tc>
        <w:tc>
          <w:tcPr>
            <w:tcW w:w="1576" w:type="dxa"/>
            <w:tcBorders>
              <w:right w:val="single" w:color="auto" w:sz="4" w:space="0"/>
            </w:tcBorders>
            <w:vAlign w:val="center"/>
          </w:tcPr>
          <w:p w14:paraId="7B7C64AA">
            <w:r>
              <w:rPr>
                <w:rFonts w:hint="eastAsia"/>
              </w:rPr>
              <w:t>完成项目质量</w:t>
            </w:r>
          </w:p>
        </w:tc>
        <w:tc>
          <w:tcPr>
            <w:tcW w:w="1096" w:type="dxa"/>
            <w:tcBorders>
              <w:left w:val="single" w:color="auto" w:sz="4" w:space="0"/>
            </w:tcBorders>
            <w:vAlign w:val="center"/>
          </w:tcPr>
          <w:p w14:paraId="7D9AE496">
            <w:r>
              <w:rPr>
                <w:rFonts w:hint="eastAsia"/>
              </w:rPr>
              <w:t>备注</w:t>
            </w:r>
          </w:p>
        </w:tc>
      </w:tr>
      <w:tr w14:paraId="0E5C457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55E13A81"/>
        </w:tc>
        <w:tc>
          <w:tcPr>
            <w:tcW w:w="1508" w:type="dxa"/>
            <w:vAlign w:val="center"/>
          </w:tcPr>
          <w:p w14:paraId="2F47C92A"/>
        </w:tc>
        <w:tc>
          <w:tcPr>
            <w:tcW w:w="1382" w:type="dxa"/>
            <w:vAlign w:val="center"/>
          </w:tcPr>
          <w:p w14:paraId="0E73B390"/>
        </w:tc>
        <w:tc>
          <w:tcPr>
            <w:tcW w:w="1399" w:type="dxa"/>
            <w:vAlign w:val="center"/>
          </w:tcPr>
          <w:p w14:paraId="03DEE858"/>
        </w:tc>
        <w:tc>
          <w:tcPr>
            <w:tcW w:w="1485" w:type="dxa"/>
            <w:vAlign w:val="center"/>
          </w:tcPr>
          <w:p w14:paraId="2D8051F1"/>
        </w:tc>
        <w:tc>
          <w:tcPr>
            <w:tcW w:w="1576" w:type="dxa"/>
            <w:tcBorders>
              <w:right w:val="single" w:color="auto" w:sz="4" w:space="0"/>
            </w:tcBorders>
            <w:vAlign w:val="center"/>
          </w:tcPr>
          <w:p w14:paraId="723D3CDC"/>
        </w:tc>
        <w:tc>
          <w:tcPr>
            <w:tcW w:w="1096" w:type="dxa"/>
            <w:tcBorders>
              <w:left w:val="single" w:color="auto" w:sz="4" w:space="0"/>
            </w:tcBorders>
            <w:vAlign w:val="center"/>
          </w:tcPr>
          <w:p w14:paraId="4481598B"/>
        </w:tc>
      </w:tr>
      <w:tr w14:paraId="4E7BB6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5895D078"/>
        </w:tc>
        <w:tc>
          <w:tcPr>
            <w:tcW w:w="1508" w:type="dxa"/>
            <w:vAlign w:val="center"/>
          </w:tcPr>
          <w:p w14:paraId="2B513A27"/>
        </w:tc>
        <w:tc>
          <w:tcPr>
            <w:tcW w:w="1382" w:type="dxa"/>
            <w:vAlign w:val="center"/>
          </w:tcPr>
          <w:p w14:paraId="5BFDB119"/>
        </w:tc>
        <w:tc>
          <w:tcPr>
            <w:tcW w:w="1399" w:type="dxa"/>
            <w:vAlign w:val="center"/>
          </w:tcPr>
          <w:p w14:paraId="76E70316"/>
        </w:tc>
        <w:tc>
          <w:tcPr>
            <w:tcW w:w="1485" w:type="dxa"/>
            <w:vAlign w:val="center"/>
          </w:tcPr>
          <w:p w14:paraId="7FD2C58C"/>
        </w:tc>
        <w:tc>
          <w:tcPr>
            <w:tcW w:w="1576" w:type="dxa"/>
            <w:tcBorders>
              <w:right w:val="single" w:color="auto" w:sz="4" w:space="0"/>
            </w:tcBorders>
            <w:vAlign w:val="center"/>
          </w:tcPr>
          <w:p w14:paraId="33ACE586"/>
        </w:tc>
        <w:tc>
          <w:tcPr>
            <w:tcW w:w="1096" w:type="dxa"/>
            <w:tcBorders>
              <w:left w:val="single" w:color="auto" w:sz="4" w:space="0"/>
            </w:tcBorders>
            <w:vAlign w:val="center"/>
          </w:tcPr>
          <w:p w14:paraId="352E3A71"/>
        </w:tc>
      </w:tr>
      <w:tr w14:paraId="087142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77B66D9D"/>
        </w:tc>
        <w:tc>
          <w:tcPr>
            <w:tcW w:w="1508" w:type="dxa"/>
            <w:vAlign w:val="center"/>
          </w:tcPr>
          <w:p w14:paraId="3C0EBD5C"/>
        </w:tc>
        <w:tc>
          <w:tcPr>
            <w:tcW w:w="1382" w:type="dxa"/>
            <w:vAlign w:val="center"/>
          </w:tcPr>
          <w:p w14:paraId="44D3581A"/>
        </w:tc>
        <w:tc>
          <w:tcPr>
            <w:tcW w:w="1399" w:type="dxa"/>
            <w:vAlign w:val="center"/>
          </w:tcPr>
          <w:p w14:paraId="1F99B786"/>
        </w:tc>
        <w:tc>
          <w:tcPr>
            <w:tcW w:w="1485" w:type="dxa"/>
            <w:vAlign w:val="center"/>
          </w:tcPr>
          <w:p w14:paraId="05BC6F9B"/>
        </w:tc>
        <w:tc>
          <w:tcPr>
            <w:tcW w:w="1576" w:type="dxa"/>
            <w:tcBorders>
              <w:right w:val="single" w:color="auto" w:sz="4" w:space="0"/>
            </w:tcBorders>
            <w:vAlign w:val="center"/>
          </w:tcPr>
          <w:p w14:paraId="0057900B"/>
        </w:tc>
        <w:tc>
          <w:tcPr>
            <w:tcW w:w="1096" w:type="dxa"/>
            <w:tcBorders>
              <w:left w:val="single" w:color="auto" w:sz="4" w:space="0"/>
            </w:tcBorders>
            <w:vAlign w:val="center"/>
          </w:tcPr>
          <w:p w14:paraId="2F97A933"/>
        </w:tc>
      </w:tr>
      <w:tr w14:paraId="0B45485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68CF7EB5"/>
        </w:tc>
        <w:tc>
          <w:tcPr>
            <w:tcW w:w="1508" w:type="dxa"/>
            <w:tcBorders>
              <w:right w:val="single" w:color="auto" w:sz="4" w:space="0"/>
            </w:tcBorders>
            <w:vAlign w:val="center"/>
          </w:tcPr>
          <w:p w14:paraId="0E8DCF0B"/>
        </w:tc>
        <w:tc>
          <w:tcPr>
            <w:tcW w:w="1382" w:type="dxa"/>
            <w:tcBorders>
              <w:left w:val="single" w:color="auto" w:sz="4" w:space="0"/>
            </w:tcBorders>
            <w:vAlign w:val="center"/>
          </w:tcPr>
          <w:p w14:paraId="67F54E5F"/>
        </w:tc>
        <w:tc>
          <w:tcPr>
            <w:tcW w:w="1399" w:type="dxa"/>
            <w:vAlign w:val="center"/>
          </w:tcPr>
          <w:p w14:paraId="78553A9A"/>
        </w:tc>
        <w:tc>
          <w:tcPr>
            <w:tcW w:w="1485" w:type="dxa"/>
            <w:vAlign w:val="center"/>
          </w:tcPr>
          <w:p w14:paraId="57F2EB2E"/>
        </w:tc>
        <w:tc>
          <w:tcPr>
            <w:tcW w:w="1576" w:type="dxa"/>
            <w:tcBorders>
              <w:right w:val="single" w:color="auto" w:sz="4" w:space="0"/>
            </w:tcBorders>
            <w:vAlign w:val="center"/>
          </w:tcPr>
          <w:p w14:paraId="7A4BFFDF"/>
        </w:tc>
        <w:tc>
          <w:tcPr>
            <w:tcW w:w="1096" w:type="dxa"/>
            <w:tcBorders>
              <w:left w:val="single" w:color="auto" w:sz="4" w:space="0"/>
            </w:tcBorders>
            <w:vAlign w:val="center"/>
          </w:tcPr>
          <w:p w14:paraId="00B39B67"/>
        </w:tc>
      </w:tr>
      <w:tr w14:paraId="27C5004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tcBorders>
              <w:right w:val="single" w:color="auto" w:sz="4" w:space="0"/>
            </w:tcBorders>
            <w:vAlign w:val="center"/>
          </w:tcPr>
          <w:p w14:paraId="2B79DC99"/>
        </w:tc>
        <w:tc>
          <w:tcPr>
            <w:tcW w:w="1508" w:type="dxa"/>
            <w:tcBorders>
              <w:left w:val="single" w:color="auto" w:sz="4" w:space="0"/>
              <w:right w:val="single" w:color="auto" w:sz="4" w:space="0"/>
            </w:tcBorders>
            <w:vAlign w:val="center"/>
          </w:tcPr>
          <w:p w14:paraId="51996868"/>
        </w:tc>
        <w:tc>
          <w:tcPr>
            <w:tcW w:w="1382" w:type="dxa"/>
            <w:tcBorders>
              <w:left w:val="single" w:color="auto" w:sz="4" w:space="0"/>
              <w:right w:val="single" w:color="auto" w:sz="4" w:space="0"/>
            </w:tcBorders>
            <w:vAlign w:val="center"/>
          </w:tcPr>
          <w:p w14:paraId="0E894718"/>
        </w:tc>
        <w:tc>
          <w:tcPr>
            <w:tcW w:w="1399" w:type="dxa"/>
            <w:tcBorders>
              <w:left w:val="single" w:color="auto" w:sz="4" w:space="0"/>
              <w:right w:val="single" w:color="auto" w:sz="4" w:space="0"/>
            </w:tcBorders>
            <w:vAlign w:val="center"/>
          </w:tcPr>
          <w:p w14:paraId="7098927F"/>
        </w:tc>
        <w:tc>
          <w:tcPr>
            <w:tcW w:w="1485" w:type="dxa"/>
            <w:tcBorders>
              <w:left w:val="single" w:color="auto" w:sz="4" w:space="0"/>
              <w:right w:val="single" w:color="auto" w:sz="4" w:space="0"/>
            </w:tcBorders>
            <w:vAlign w:val="center"/>
          </w:tcPr>
          <w:p w14:paraId="4A0DDE91"/>
        </w:tc>
        <w:tc>
          <w:tcPr>
            <w:tcW w:w="1576" w:type="dxa"/>
            <w:tcBorders>
              <w:left w:val="single" w:color="auto" w:sz="4" w:space="0"/>
              <w:right w:val="single" w:color="auto" w:sz="4" w:space="0"/>
            </w:tcBorders>
            <w:vAlign w:val="center"/>
          </w:tcPr>
          <w:p w14:paraId="68CFFB6B"/>
        </w:tc>
        <w:tc>
          <w:tcPr>
            <w:tcW w:w="1096" w:type="dxa"/>
            <w:tcBorders>
              <w:left w:val="single" w:color="auto" w:sz="4" w:space="0"/>
            </w:tcBorders>
            <w:vAlign w:val="center"/>
          </w:tcPr>
          <w:p w14:paraId="164CC028"/>
        </w:tc>
      </w:tr>
      <w:tr w14:paraId="6EA111E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73247A21"/>
        </w:tc>
        <w:tc>
          <w:tcPr>
            <w:tcW w:w="1508" w:type="dxa"/>
            <w:vAlign w:val="center"/>
          </w:tcPr>
          <w:p w14:paraId="434F06EF"/>
        </w:tc>
        <w:tc>
          <w:tcPr>
            <w:tcW w:w="1382" w:type="dxa"/>
            <w:vAlign w:val="center"/>
          </w:tcPr>
          <w:p w14:paraId="64E361FC"/>
        </w:tc>
        <w:tc>
          <w:tcPr>
            <w:tcW w:w="1399" w:type="dxa"/>
            <w:vAlign w:val="center"/>
          </w:tcPr>
          <w:p w14:paraId="1B4B1628"/>
        </w:tc>
        <w:tc>
          <w:tcPr>
            <w:tcW w:w="1485" w:type="dxa"/>
            <w:tcBorders>
              <w:right w:val="single" w:color="auto" w:sz="4" w:space="0"/>
            </w:tcBorders>
            <w:vAlign w:val="center"/>
          </w:tcPr>
          <w:p w14:paraId="28F5CF52"/>
        </w:tc>
        <w:tc>
          <w:tcPr>
            <w:tcW w:w="1576" w:type="dxa"/>
            <w:tcBorders>
              <w:left w:val="single" w:color="auto" w:sz="4" w:space="0"/>
              <w:right w:val="single" w:color="auto" w:sz="4" w:space="0"/>
            </w:tcBorders>
            <w:vAlign w:val="center"/>
          </w:tcPr>
          <w:p w14:paraId="7D5F73DE"/>
        </w:tc>
        <w:tc>
          <w:tcPr>
            <w:tcW w:w="1096" w:type="dxa"/>
            <w:tcBorders>
              <w:left w:val="single" w:color="auto" w:sz="4" w:space="0"/>
            </w:tcBorders>
            <w:vAlign w:val="center"/>
          </w:tcPr>
          <w:p w14:paraId="2BE9F9EB"/>
        </w:tc>
      </w:tr>
      <w:tr w14:paraId="1BF939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11" w:hRule="atLeast"/>
        </w:trPr>
        <w:tc>
          <w:tcPr>
            <w:tcW w:w="754" w:type="dxa"/>
            <w:vAlign w:val="center"/>
          </w:tcPr>
          <w:p w14:paraId="28A87DBA"/>
        </w:tc>
        <w:tc>
          <w:tcPr>
            <w:tcW w:w="1508" w:type="dxa"/>
            <w:vAlign w:val="center"/>
          </w:tcPr>
          <w:p w14:paraId="721E3B04"/>
        </w:tc>
        <w:tc>
          <w:tcPr>
            <w:tcW w:w="1382" w:type="dxa"/>
            <w:vAlign w:val="center"/>
          </w:tcPr>
          <w:p w14:paraId="7095F152"/>
        </w:tc>
        <w:tc>
          <w:tcPr>
            <w:tcW w:w="1399" w:type="dxa"/>
            <w:vAlign w:val="center"/>
          </w:tcPr>
          <w:p w14:paraId="0ED57202"/>
        </w:tc>
        <w:tc>
          <w:tcPr>
            <w:tcW w:w="1485" w:type="dxa"/>
            <w:tcBorders>
              <w:right w:val="single" w:color="auto" w:sz="4" w:space="0"/>
            </w:tcBorders>
            <w:vAlign w:val="center"/>
          </w:tcPr>
          <w:p w14:paraId="00DFECF7"/>
        </w:tc>
        <w:tc>
          <w:tcPr>
            <w:tcW w:w="1576" w:type="dxa"/>
            <w:tcBorders>
              <w:left w:val="single" w:color="auto" w:sz="4" w:space="0"/>
              <w:right w:val="single" w:color="auto" w:sz="4" w:space="0"/>
            </w:tcBorders>
            <w:vAlign w:val="center"/>
          </w:tcPr>
          <w:p w14:paraId="7F2CE7DC"/>
        </w:tc>
        <w:tc>
          <w:tcPr>
            <w:tcW w:w="1096" w:type="dxa"/>
            <w:tcBorders>
              <w:left w:val="single" w:color="auto" w:sz="4" w:space="0"/>
            </w:tcBorders>
            <w:vAlign w:val="center"/>
          </w:tcPr>
          <w:p w14:paraId="1697F17A"/>
        </w:tc>
      </w:tr>
    </w:tbl>
    <w:p w14:paraId="085C4CF9">
      <w:pPr>
        <w:tabs>
          <w:tab w:val="left" w:pos="555"/>
          <w:tab w:val="left" w:pos="2214"/>
          <w:tab w:val="left" w:pos="3774"/>
          <w:tab w:val="left" w:pos="4854"/>
          <w:tab w:val="left" w:pos="5934"/>
          <w:tab w:val="left" w:pos="7014"/>
          <w:tab w:val="left" w:pos="8214"/>
          <w:tab w:val="left" w:pos="10134"/>
          <w:tab w:val="left" w:pos="11124"/>
        </w:tabs>
        <w:spacing w:line="500" w:lineRule="exact"/>
        <w:jc w:val="both"/>
        <w:rPr>
          <w:rFonts w:asciiTheme="minorEastAsia" w:hAnsiTheme="minorEastAsia" w:cstheme="minorEastAsia"/>
          <w:sz w:val="21"/>
          <w:szCs w:val="21"/>
          <w:lang w:val="zh-CN"/>
        </w:rPr>
      </w:pPr>
      <w:r>
        <w:rPr>
          <w:rFonts w:hint="eastAsia" w:asciiTheme="minorEastAsia" w:hAnsiTheme="minorEastAsia" w:cstheme="minorEastAsia"/>
        </w:rPr>
        <w:t xml:space="preserve"> 注：1、</w:t>
      </w:r>
      <w:r>
        <w:rPr>
          <w:rFonts w:hint="eastAsia" w:asciiTheme="minorEastAsia" w:hAnsiTheme="minorEastAsia" w:cstheme="minorEastAsia"/>
          <w:sz w:val="21"/>
          <w:szCs w:val="21"/>
          <w:lang w:val="zh-CN"/>
        </w:rPr>
        <w:t>附有真实、有效的供货合同佐证，且合同关键内容必须清晰可辨，否则不得分。</w:t>
      </w:r>
    </w:p>
    <w:p w14:paraId="0EF24650">
      <w:pPr>
        <w:tabs>
          <w:tab w:val="left" w:pos="555"/>
          <w:tab w:val="left" w:pos="2214"/>
          <w:tab w:val="left" w:pos="3774"/>
          <w:tab w:val="left" w:pos="4854"/>
          <w:tab w:val="left" w:pos="5934"/>
          <w:tab w:val="left" w:pos="7014"/>
          <w:tab w:val="left" w:pos="8214"/>
          <w:tab w:val="left" w:pos="10134"/>
          <w:tab w:val="left" w:pos="11124"/>
        </w:tabs>
        <w:spacing w:line="500" w:lineRule="exact"/>
        <w:ind w:firstLine="630" w:firstLineChars="300"/>
        <w:jc w:val="left"/>
        <w:rPr>
          <w:rFonts w:asciiTheme="minorEastAsia" w:hAnsiTheme="minorEastAsia" w:cstheme="minorEastAsia"/>
          <w:sz w:val="21"/>
          <w:szCs w:val="21"/>
        </w:rPr>
      </w:pPr>
      <w:r>
        <w:rPr>
          <w:rFonts w:hint="eastAsia" w:asciiTheme="minorEastAsia" w:hAnsiTheme="minorEastAsia" w:cstheme="minorEastAsia"/>
          <w:sz w:val="21"/>
          <w:szCs w:val="21"/>
        </w:rPr>
        <w:t>2、</w:t>
      </w:r>
      <w:r>
        <w:rPr>
          <w:rFonts w:hint="eastAsia" w:asciiTheme="minorEastAsia" w:hAnsiTheme="minorEastAsia" w:cstheme="minorEastAsia"/>
          <w:sz w:val="21"/>
          <w:szCs w:val="21"/>
          <w:lang w:val="zh-CN"/>
        </w:rPr>
        <w:t>如提供虚假合同将上报监管部门进行处理。</w:t>
      </w:r>
    </w:p>
    <w:p w14:paraId="5CA6155E">
      <w:pPr>
        <w:tabs>
          <w:tab w:val="left" w:pos="555"/>
          <w:tab w:val="left" w:pos="2214"/>
          <w:tab w:val="left" w:pos="3774"/>
          <w:tab w:val="left" w:pos="4854"/>
          <w:tab w:val="left" w:pos="5934"/>
          <w:tab w:val="left" w:pos="7014"/>
          <w:tab w:val="left" w:pos="8214"/>
          <w:tab w:val="left" w:pos="10134"/>
          <w:tab w:val="left" w:pos="11124"/>
        </w:tabs>
        <w:spacing w:line="500" w:lineRule="exact"/>
        <w:rPr>
          <w:rFonts w:asciiTheme="minorEastAsia" w:hAnsiTheme="minorEastAsia" w:cstheme="minorEastAsia"/>
          <w:color w:val="000000" w:themeColor="text1"/>
          <w:sz w:val="21"/>
          <w:szCs w:val="21"/>
          <w14:textFill>
            <w14:solidFill>
              <w14:schemeClr w14:val="tx1"/>
            </w14:solidFill>
          </w14:textFill>
        </w:rPr>
      </w:pPr>
    </w:p>
    <w:p w14:paraId="2A29169F">
      <w:pPr>
        <w:spacing w:line="500" w:lineRule="exact"/>
        <w:jc w:val="left"/>
        <w:rPr>
          <w:rFonts w:asciiTheme="minorEastAsia" w:hAnsiTheme="minorEastAsia" w:cstheme="minorEastAsia"/>
          <w:color w:val="000000" w:themeColor="text1"/>
          <w:sz w:val="21"/>
          <w:szCs w:val="21"/>
          <w14:textFill>
            <w14:solidFill>
              <w14:schemeClr w14:val="tx1"/>
            </w14:solidFill>
          </w14:textFill>
        </w:rPr>
      </w:pPr>
    </w:p>
    <w:p w14:paraId="4E512A79">
      <w:pPr>
        <w:adjustRightInd w:val="0"/>
        <w:spacing w:line="500" w:lineRule="exact"/>
        <w:jc w:val="left"/>
        <w:rPr>
          <w:rFonts w:hint="eastAsia" w:asciiTheme="minorEastAsia" w:hAnsiTheme="minorEastAsia" w:cstheme="minorEastAsia"/>
          <w:bCs/>
          <w:color w:val="000000" w:themeColor="text1"/>
          <w:sz w:val="24"/>
          <w:szCs w:val="24"/>
          <w14:textFill>
            <w14:solidFill>
              <w14:schemeClr w14:val="tx1"/>
            </w14:solidFill>
          </w14:textFill>
        </w:rPr>
      </w:pPr>
    </w:p>
    <w:p w14:paraId="35A4F85D">
      <w:pPr>
        <w:adjustRightInd w:val="0"/>
        <w:spacing w:line="500" w:lineRule="exact"/>
        <w:jc w:val="left"/>
        <w:rPr>
          <w:rFonts w:hint="eastAsia" w:asciiTheme="minorEastAsia" w:hAnsiTheme="minorEastAsia" w:cstheme="minorEastAsia"/>
          <w:bCs/>
          <w:color w:val="000000" w:themeColor="text1"/>
          <w:sz w:val="24"/>
          <w:szCs w:val="24"/>
          <w14:textFill>
            <w14:solidFill>
              <w14:schemeClr w14:val="tx1"/>
            </w14:solidFill>
          </w14:textFill>
        </w:rPr>
      </w:pPr>
    </w:p>
    <w:p w14:paraId="2B266E57">
      <w:pPr>
        <w:adjustRightInd w:val="0"/>
        <w:spacing w:line="500" w:lineRule="exact"/>
        <w:jc w:val="left"/>
        <w:rPr>
          <w:rFonts w:hint="eastAsia" w:asciiTheme="minorEastAsia" w:hAnsiTheme="minorEastAsia" w:cstheme="minorEastAsia"/>
          <w:bCs/>
          <w:color w:val="000000" w:themeColor="text1"/>
          <w:sz w:val="24"/>
          <w:szCs w:val="24"/>
          <w14:textFill>
            <w14:solidFill>
              <w14:schemeClr w14:val="tx1"/>
            </w14:solidFill>
          </w14:textFill>
        </w:rPr>
      </w:pPr>
    </w:p>
    <w:p w14:paraId="72B7B850">
      <w:pPr>
        <w:adjustRightInd w:val="0"/>
        <w:spacing w:line="500" w:lineRule="exact"/>
        <w:jc w:val="left"/>
        <w:rPr>
          <w:rFonts w:hint="eastAsia" w:asciiTheme="minorEastAsia" w:hAnsiTheme="minorEastAsia" w:cstheme="minorEastAsia"/>
          <w:bCs/>
          <w:color w:val="000000" w:themeColor="text1"/>
          <w:sz w:val="24"/>
          <w:szCs w:val="24"/>
          <w14:textFill>
            <w14:solidFill>
              <w14:schemeClr w14:val="tx1"/>
            </w14:solidFill>
          </w14:textFill>
        </w:rPr>
      </w:pPr>
    </w:p>
    <w:p w14:paraId="4099A2CB">
      <w:pPr>
        <w:adjustRightInd w:val="0"/>
        <w:spacing w:line="500" w:lineRule="exact"/>
        <w:jc w:val="left"/>
        <w:rPr>
          <w:rFonts w:hint="eastAsia" w:asciiTheme="minorEastAsia" w:hAnsiTheme="minorEastAsia" w:cstheme="minorEastAsia"/>
          <w:bCs/>
          <w:color w:val="000000" w:themeColor="text1"/>
          <w:sz w:val="24"/>
          <w:szCs w:val="24"/>
          <w14:textFill>
            <w14:solidFill>
              <w14:schemeClr w14:val="tx1"/>
            </w14:solidFill>
          </w14:textFill>
        </w:rPr>
      </w:pPr>
    </w:p>
    <w:p w14:paraId="57267167">
      <w:pPr>
        <w:adjustRightInd w:val="0"/>
        <w:spacing w:line="500" w:lineRule="exact"/>
        <w:jc w:val="left"/>
        <w:rPr>
          <w:rFonts w:hint="eastAsia" w:asciiTheme="minorEastAsia" w:hAnsiTheme="minorEastAsia" w:cstheme="minorEastAsia"/>
          <w:bCs/>
          <w:color w:val="000000" w:themeColor="text1"/>
          <w:sz w:val="24"/>
          <w:szCs w:val="24"/>
          <w14:textFill>
            <w14:solidFill>
              <w14:schemeClr w14:val="tx1"/>
            </w14:solidFill>
          </w14:textFill>
        </w:rPr>
      </w:pPr>
    </w:p>
    <w:p w14:paraId="4D9812BE">
      <w:pPr>
        <w:adjustRightInd w:val="0"/>
        <w:spacing w:line="500" w:lineRule="exact"/>
        <w:jc w:val="left"/>
        <w:rPr>
          <w:rFonts w:asciiTheme="minorEastAsia" w:hAnsi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cstheme="minorEastAsia"/>
          <w:bCs/>
          <w:color w:val="000000" w:themeColor="text1"/>
          <w:sz w:val="24"/>
          <w:szCs w:val="24"/>
          <w14:textFill>
            <w14:solidFill>
              <w14:schemeClr w14:val="tx1"/>
            </w14:solidFill>
          </w14:textFill>
        </w:rPr>
        <w:t>供应商名称：</w:t>
      </w:r>
      <w:r>
        <w:rPr>
          <w:rFonts w:hint="eastAsia" w:asciiTheme="minorEastAsia" w:hAnsiTheme="minorEastAsia" w:cstheme="minorEastAsia"/>
          <w:bCs/>
          <w:color w:val="000000" w:themeColor="text1"/>
          <w:sz w:val="24"/>
          <w:szCs w:val="24"/>
          <w:u w:val="single"/>
          <w14:textFill>
            <w14:solidFill>
              <w14:schemeClr w14:val="tx1"/>
            </w14:solidFill>
          </w14:textFill>
        </w:rPr>
        <w:t xml:space="preserve">              （全称及公章）</w:t>
      </w:r>
    </w:p>
    <w:p w14:paraId="490E0812">
      <w:pPr>
        <w:adjustRightInd w:val="0"/>
        <w:snapToGrid w:val="0"/>
        <w:spacing w:line="500" w:lineRule="exact"/>
        <w:jc w:val="left"/>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法定代表人或被授权人（签字或盖章）：</w:t>
      </w:r>
    </w:p>
    <w:p w14:paraId="676EA049">
      <w:pPr>
        <w:adjustRightInd w:val="0"/>
        <w:snapToGrid w:val="0"/>
        <w:spacing w:line="500" w:lineRule="exact"/>
        <w:jc w:val="left"/>
        <w:rPr>
          <w:rFonts w:asciiTheme="minorEastAsia" w:hAnsiTheme="minorEastAsia" w:cstheme="minorEastAsia"/>
          <w:sz w:val="24"/>
          <w:szCs w:val="24"/>
        </w:rPr>
      </w:pPr>
      <w:r>
        <w:rPr>
          <w:rFonts w:hint="eastAsia" w:asciiTheme="minorEastAsia" w:hAnsiTheme="minorEastAsia" w:cstheme="minorEastAsia"/>
          <w:bCs/>
          <w:color w:val="000000" w:themeColor="text1"/>
          <w:sz w:val="24"/>
          <w:szCs w:val="24"/>
          <w14:textFill>
            <w14:solidFill>
              <w14:schemeClr w14:val="tx1"/>
            </w14:solidFill>
          </w14:textFill>
        </w:rPr>
        <w:t xml:space="preserve">日    </w:t>
      </w:r>
      <w:r>
        <w:rPr>
          <w:rFonts w:hint="eastAsia" w:asciiTheme="minorEastAsia" w:hAnsiTheme="minorEastAsia" w:cstheme="minorEastAsia"/>
          <w:color w:val="000000" w:themeColor="text1"/>
          <w:sz w:val="24"/>
          <w:szCs w:val="24"/>
          <w14:textFill>
            <w14:solidFill>
              <w14:schemeClr w14:val="tx1"/>
            </w14:solidFill>
          </w14:textFill>
        </w:rPr>
        <w:t xml:space="preserve">期:                   </w:t>
      </w:r>
    </w:p>
    <w:p w14:paraId="789383CF">
      <w:r>
        <w:rPr>
          <w:rFonts w:hint="eastAsia"/>
        </w:rPr>
        <w:t xml:space="preserve">                </w:t>
      </w:r>
      <w:bookmarkEnd w:id="58"/>
      <w:bookmarkEnd w:id="59"/>
      <w:bookmarkEnd w:id="60"/>
      <w:bookmarkEnd w:id="61"/>
    </w:p>
    <w:p w14:paraId="3E7E047A">
      <w:r>
        <w:rPr>
          <w:rFonts w:hint="eastAsia"/>
        </w:rPr>
        <w:br w:type="page"/>
      </w:r>
    </w:p>
    <w:p w14:paraId="01BB46C7">
      <w:pPr>
        <w:pStyle w:val="3"/>
        <w:spacing w:line="500" w:lineRule="exact"/>
        <w:ind w:firstLine="0" w:firstLineChars="0"/>
        <w:jc w:val="center"/>
        <w:rPr>
          <w:rFonts w:asciiTheme="minorEastAsia" w:hAnsiTheme="minorEastAsia" w:eastAsiaTheme="minorEastAsia" w:cstheme="minorEastAsia"/>
          <w:b/>
          <w:bCs/>
          <w:sz w:val="28"/>
          <w:szCs w:val="28"/>
        </w:rPr>
      </w:pPr>
      <w:bookmarkStart w:id="68" w:name="_Toc29656"/>
      <w:bookmarkStart w:id="69" w:name="_Toc18894"/>
      <w:bookmarkStart w:id="70" w:name="_Toc1856"/>
      <w:bookmarkStart w:id="71" w:name="_Toc29034"/>
      <w:bookmarkStart w:id="72" w:name="_Toc22400"/>
      <w:bookmarkStart w:id="73" w:name="_Toc20706"/>
      <w:bookmarkStart w:id="74" w:name="_Toc3631"/>
      <w:bookmarkStart w:id="75" w:name="_Toc16112"/>
      <w:bookmarkStart w:id="76" w:name="_Toc20922"/>
      <w:bookmarkStart w:id="77" w:name="_Toc23432"/>
      <w:bookmarkStart w:id="78" w:name="_Toc9666"/>
      <w:bookmarkStart w:id="79" w:name="_Toc21174"/>
      <w:bookmarkStart w:id="80" w:name="_Toc14587"/>
      <w:bookmarkStart w:id="81" w:name="_Toc21466"/>
      <w:r>
        <w:rPr>
          <w:rFonts w:hint="eastAsia" w:asciiTheme="minorEastAsia" w:hAnsiTheme="minorEastAsia" w:eastAsiaTheme="minorEastAsia" w:cstheme="minorEastAsia"/>
          <w:b/>
          <w:bCs/>
          <w:sz w:val="28"/>
          <w:szCs w:val="28"/>
        </w:rPr>
        <w:t>第九部分供应商认为有必要说明的其他问题</w:t>
      </w:r>
      <w:bookmarkEnd w:id="68"/>
      <w:bookmarkEnd w:id="69"/>
      <w:bookmarkEnd w:id="70"/>
      <w:bookmarkEnd w:id="71"/>
      <w:bookmarkEnd w:id="72"/>
      <w:bookmarkEnd w:id="73"/>
      <w:bookmarkEnd w:id="74"/>
      <w:bookmarkEnd w:id="75"/>
      <w:bookmarkEnd w:id="76"/>
      <w:bookmarkEnd w:id="77"/>
      <w:bookmarkEnd w:id="78"/>
      <w:bookmarkStart w:id="82" w:name="_Toc30032"/>
      <w:bookmarkStart w:id="83" w:name="_Toc23921"/>
      <w:bookmarkStart w:id="84" w:name="_Toc16078"/>
      <w:bookmarkStart w:id="85" w:name="_Toc2914"/>
      <w:bookmarkStart w:id="86" w:name="_Toc15256"/>
      <w:bookmarkStart w:id="87" w:name="_Toc3568"/>
    </w:p>
    <w:p w14:paraId="158D8779">
      <w:pPr>
        <w:pStyle w:val="3"/>
        <w:spacing w:line="500" w:lineRule="exact"/>
        <w:ind w:firstLine="0" w:firstLineChars="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附件一、中小企业申明</w:t>
      </w:r>
      <w:bookmarkEnd w:id="82"/>
      <w:bookmarkEnd w:id="83"/>
      <w:bookmarkEnd w:id="84"/>
      <w:bookmarkEnd w:id="85"/>
      <w:bookmarkEnd w:id="86"/>
      <w:bookmarkEnd w:id="87"/>
    </w:p>
    <w:p w14:paraId="24B470D6">
      <w:pPr>
        <w:spacing w:line="500" w:lineRule="exact"/>
        <w:ind w:firstLine="504" w:firstLineChars="200"/>
        <w:rPr>
          <w:rFonts w:asciiTheme="minorEastAsia" w:hAnsiTheme="minorEastAsia" w:cstheme="minorEastAsia"/>
          <w:spacing w:val="6"/>
        </w:rPr>
      </w:pPr>
      <w:r>
        <w:rPr>
          <w:rFonts w:hint="eastAsia" w:asciiTheme="minorEastAsia" w:hAnsiTheme="minorEastAsia" w:cstheme="minorEastAsia"/>
          <w:spacing w:val="6"/>
        </w:rPr>
        <w:t>根据《政府采购促进中小企业发展管理办法》（财库[2020]46号）的规定，由供应商自行声明并对真实性负责。如有虚假，将依法承担相应责任。</w:t>
      </w:r>
    </w:p>
    <w:p w14:paraId="01AB65FD">
      <w:pPr>
        <w:spacing w:line="500" w:lineRule="exact"/>
        <w:rPr>
          <w:rFonts w:asciiTheme="minorEastAsia" w:hAnsiTheme="minorEastAsia" w:cstheme="minorEastAsia"/>
          <w:b/>
          <w:color w:val="000000"/>
          <w:spacing w:val="6"/>
        </w:rPr>
      </w:pPr>
      <w:r>
        <w:rPr>
          <w:rFonts w:hint="eastAsia" w:asciiTheme="minorEastAsia" w:hAnsiTheme="minorEastAsia" w:cstheme="minorEastAsia"/>
          <w:b/>
          <w:color w:val="000000"/>
          <w:spacing w:val="6"/>
        </w:rPr>
        <w:t>中小企业声明函</w:t>
      </w:r>
    </w:p>
    <w:p w14:paraId="720AC0A5">
      <w:pPr>
        <w:pStyle w:val="8"/>
        <w:spacing w:before="55" w:line="500" w:lineRule="exact"/>
        <w:ind w:right="415" w:firstLine="640"/>
        <w:jc w:val="left"/>
        <w:rPr>
          <w:rFonts w:asciiTheme="minorEastAsia" w:hAnsiTheme="minorEastAsia" w:cstheme="minorEastAsia"/>
          <w:color w:val="000000"/>
          <w:spacing w:val="6"/>
          <w:sz w:val="24"/>
        </w:rPr>
      </w:pPr>
      <w:r>
        <w:rPr>
          <w:rFonts w:hint="eastAsia" w:asciiTheme="minorEastAsia" w:hAnsiTheme="minorEastAsia" w:cstheme="minorEastAsia"/>
          <w:color w:val="000000"/>
          <w:spacing w:val="6"/>
          <w:sz w:val="24"/>
        </w:rPr>
        <w:t>本公司郑重声明，根据《政府采购促进中小企业发展管理办法》（财库﹝2020﹞46号）的规定，本公司参加</w:t>
      </w:r>
      <w:r>
        <w:rPr>
          <w:rFonts w:hint="eastAsia" w:asciiTheme="minorEastAsia" w:hAnsiTheme="minorEastAsia" w:cstheme="minorEastAsia"/>
          <w:color w:val="000000"/>
          <w:spacing w:val="6"/>
          <w:sz w:val="24"/>
          <w:u w:val="single"/>
        </w:rPr>
        <w:t>（单位名称）</w:t>
      </w:r>
      <w:r>
        <w:rPr>
          <w:rFonts w:hint="eastAsia" w:asciiTheme="minorEastAsia" w:hAnsiTheme="minorEastAsia" w:cstheme="minorEastAsia"/>
          <w:color w:val="000000"/>
          <w:spacing w:val="6"/>
          <w:sz w:val="24"/>
        </w:rPr>
        <w:t>的</w:t>
      </w:r>
      <w:r>
        <w:rPr>
          <w:rFonts w:hint="eastAsia" w:asciiTheme="minorEastAsia" w:hAnsiTheme="minorEastAsia" w:cstheme="minorEastAsia"/>
          <w:color w:val="000000"/>
          <w:spacing w:val="6"/>
          <w:sz w:val="24"/>
          <w:u w:val="single"/>
        </w:rPr>
        <w:t xml:space="preserve">                       （项目名称）</w:t>
      </w:r>
      <w:r>
        <w:rPr>
          <w:rFonts w:hint="eastAsia" w:asciiTheme="minorEastAsia" w:hAnsiTheme="minorEastAsia" w:cstheme="minorEastAsia"/>
          <w:color w:val="000000"/>
          <w:spacing w:val="6"/>
          <w:sz w:val="24"/>
        </w:rPr>
        <w:t>采购活动，提供的货物全部由符合政策要求的中小企业制造。相关企业的具体情况如下：</w:t>
      </w:r>
    </w:p>
    <w:p w14:paraId="287B7A7A">
      <w:pPr>
        <w:pStyle w:val="25"/>
        <w:numPr>
          <w:ilvl w:val="0"/>
          <w:numId w:val="8"/>
        </w:numPr>
        <w:tabs>
          <w:tab w:val="left" w:pos="1183"/>
          <w:tab w:val="left" w:pos="1484"/>
          <w:tab w:val="left" w:pos="4662"/>
          <w:tab w:val="left" w:pos="6903"/>
        </w:tabs>
        <w:spacing w:line="500" w:lineRule="exact"/>
        <w:ind w:right="169" w:firstLine="504"/>
        <w:jc w:val="left"/>
        <w:rPr>
          <w:rFonts w:asciiTheme="minorEastAsia" w:hAnsiTheme="minorEastAsia" w:cstheme="minorEastAsia"/>
          <w:color w:val="000000"/>
          <w:spacing w:val="6"/>
        </w:rPr>
      </w:pPr>
      <w:r>
        <w:rPr>
          <w:rFonts w:hint="eastAsia" w:asciiTheme="minorEastAsia" w:hAnsiTheme="minorEastAsia" w:cstheme="minorEastAsia"/>
          <w:color w:val="000000"/>
          <w:spacing w:val="6"/>
          <w:u w:val="single"/>
        </w:rPr>
        <w:t xml:space="preserve">（ 标 的 名 称 ） </w:t>
      </w:r>
      <w:r>
        <w:rPr>
          <w:rFonts w:hint="eastAsia" w:asciiTheme="minorEastAsia" w:hAnsiTheme="minorEastAsia" w:cstheme="minorEastAsia"/>
          <w:color w:val="000000"/>
          <w:spacing w:val="6"/>
        </w:rPr>
        <w:t xml:space="preserve">， 属 于 </w:t>
      </w:r>
      <w:r>
        <w:rPr>
          <w:rFonts w:hint="eastAsia" w:asciiTheme="minorEastAsia" w:hAnsiTheme="minorEastAsia" w:cstheme="minorEastAsia"/>
          <w:color w:val="000000"/>
          <w:spacing w:val="6"/>
          <w:u w:val="single"/>
        </w:rPr>
        <w:t xml:space="preserve">（ 所 属 行 业 ） </w:t>
      </w:r>
      <w:r>
        <w:rPr>
          <w:rFonts w:hint="eastAsia" w:asciiTheme="minorEastAsia" w:hAnsiTheme="minorEastAsia" w:cstheme="minorEastAsia"/>
          <w:color w:val="000000"/>
          <w:spacing w:val="6"/>
        </w:rPr>
        <w:t>行业；制造商为</w:t>
      </w:r>
      <w:r>
        <w:rPr>
          <w:rFonts w:hint="eastAsia" w:asciiTheme="minorEastAsia" w:hAnsiTheme="minorEastAsia" w:cstheme="minorEastAsia"/>
          <w:color w:val="000000"/>
          <w:spacing w:val="6"/>
          <w:u w:val="single"/>
        </w:rPr>
        <w:t>（企业名称）</w:t>
      </w:r>
      <w:r>
        <w:rPr>
          <w:rFonts w:hint="eastAsia" w:asciiTheme="minorEastAsia" w:hAnsiTheme="minorEastAsia" w:cstheme="minorEastAsia"/>
          <w:color w:val="000000"/>
          <w:spacing w:val="6"/>
        </w:rPr>
        <w:t>，从业人员</w:t>
      </w:r>
      <w:r>
        <w:rPr>
          <w:rFonts w:hint="eastAsia" w:asciiTheme="minorEastAsia" w:hAnsiTheme="minorEastAsia" w:cstheme="minorEastAsia"/>
          <w:color w:val="000000"/>
          <w:spacing w:val="6"/>
          <w:u w:val="single"/>
        </w:rPr>
        <w:t xml:space="preserve"> </w:t>
      </w:r>
      <w:r>
        <w:rPr>
          <w:rFonts w:hint="eastAsia" w:asciiTheme="minorEastAsia" w:hAnsiTheme="minorEastAsia" w:cstheme="minorEastAsia"/>
          <w:color w:val="000000"/>
          <w:spacing w:val="6"/>
          <w:u w:val="single"/>
        </w:rPr>
        <w:tab/>
      </w:r>
      <w:r>
        <w:rPr>
          <w:rFonts w:hint="eastAsia" w:asciiTheme="minorEastAsia" w:hAnsiTheme="minorEastAsia" w:cstheme="minorEastAsia"/>
          <w:color w:val="000000"/>
          <w:spacing w:val="6"/>
        </w:rPr>
        <w:t>人，营业收入为</w:t>
      </w:r>
      <w:r>
        <w:rPr>
          <w:rFonts w:hint="eastAsia" w:asciiTheme="minorEastAsia" w:hAnsiTheme="minorEastAsia" w:cstheme="minorEastAsia"/>
          <w:color w:val="000000"/>
          <w:spacing w:val="6"/>
          <w:u w:val="single"/>
        </w:rPr>
        <w:t xml:space="preserve"> </w:t>
      </w:r>
      <w:r>
        <w:rPr>
          <w:rFonts w:hint="eastAsia" w:asciiTheme="minorEastAsia" w:hAnsiTheme="minorEastAsia" w:cstheme="minorEastAsia"/>
          <w:color w:val="000000"/>
          <w:spacing w:val="6"/>
          <w:u w:val="single"/>
        </w:rPr>
        <w:tab/>
      </w:r>
      <w:r>
        <w:rPr>
          <w:rFonts w:hint="eastAsia" w:asciiTheme="minorEastAsia" w:hAnsiTheme="minorEastAsia" w:cstheme="minorEastAsia"/>
          <w:color w:val="000000"/>
          <w:spacing w:val="6"/>
        </w:rPr>
        <w:t>万元，资产总额为</w:t>
      </w:r>
      <w:r>
        <w:rPr>
          <w:rFonts w:hint="eastAsia" w:asciiTheme="minorEastAsia" w:hAnsiTheme="minorEastAsia" w:cstheme="minorEastAsia"/>
          <w:color w:val="000000"/>
          <w:spacing w:val="6"/>
          <w:u w:val="single"/>
        </w:rPr>
        <w:t xml:space="preserve"> </w:t>
      </w:r>
      <w:r>
        <w:rPr>
          <w:rFonts w:hint="eastAsia" w:asciiTheme="minorEastAsia" w:hAnsiTheme="minorEastAsia" w:cstheme="minorEastAsia"/>
          <w:color w:val="000000"/>
          <w:spacing w:val="6"/>
          <w:u w:val="single"/>
        </w:rPr>
        <w:tab/>
      </w:r>
      <w:r>
        <w:rPr>
          <w:rFonts w:hint="eastAsia" w:asciiTheme="minorEastAsia" w:hAnsiTheme="minorEastAsia" w:cstheme="minorEastAsia"/>
          <w:color w:val="000000"/>
          <w:spacing w:val="6"/>
        </w:rPr>
        <w:t>万元，属于</w:t>
      </w:r>
      <w:r>
        <w:rPr>
          <w:rFonts w:hint="eastAsia" w:asciiTheme="minorEastAsia" w:hAnsiTheme="minorEastAsia" w:cstheme="minorEastAsia"/>
          <w:color w:val="000000"/>
          <w:spacing w:val="6"/>
          <w:u w:val="single"/>
        </w:rPr>
        <w:t>（中型企业、小型企业、微型企业）</w:t>
      </w:r>
      <w:r>
        <w:rPr>
          <w:rFonts w:hint="eastAsia" w:asciiTheme="minorEastAsia" w:hAnsiTheme="minorEastAsia" w:cstheme="minorEastAsia"/>
          <w:color w:val="000000"/>
          <w:spacing w:val="6"/>
        </w:rPr>
        <w:t>；</w:t>
      </w:r>
    </w:p>
    <w:p w14:paraId="4FBB9139">
      <w:pPr>
        <w:pStyle w:val="25"/>
        <w:numPr>
          <w:ilvl w:val="0"/>
          <w:numId w:val="8"/>
        </w:numPr>
        <w:tabs>
          <w:tab w:val="left" w:pos="1165"/>
          <w:tab w:val="left" w:pos="1183"/>
          <w:tab w:val="left" w:pos="4362"/>
          <w:tab w:val="left" w:pos="6577"/>
        </w:tabs>
        <w:spacing w:line="500" w:lineRule="exact"/>
        <w:ind w:right="169" w:firstLine="504"/>
        <w:jc w:val="left"/>
        <w:rPr>
          <w:rFonts w:asciiTheme="minorEastAsia" w:hAnsiTheme="minorEastAsia" w:cstheme="minorEastAsia"/>
          <w:color w:val="000000"/>
          <w:spacing w:val="6"/>
        </w:rPr>
      </w:pPr>
      <w:r>
        <w:rPr>
          <w:rFonts w:hint="eastAsia" w:asciiTheme="minorEastAsia" w:hAnsiTheme="minorEastAsia" w:cstheme="minorEastAsia"/>
          <w:color w:val="000000"/>
          <w:spacing w:val="6"/>
        </w:rPr>
        <w:t xml:space="preserve"> </w:t>
      </w:r>
      <w:r>
        <w:rPr>
          <w:rFonts w:hint="eastAsia" w:asciiTheme="minorEastAsia" w:hAnsiTheme="minorEastAsia" w:cstheme="minorEastAsia"/>
          <w:color w:val="000000"/>
          <w:spacing w:val="6"/>
          <w:u w:val="single"/>
        </w:rPr>
        <w:t xml:space="preserve">（ 标 的 名 称 ） </w:t>
      </w:r>
      <w:r>
        <w:rPr>
          <w:rFonts w:hint="eastAsia" w:asciiTheme="minorEastAsia" w:hAnsiTheme="minorEastAsia" w:cstheme="minorEastAsia"/>
          <w:color w:val="000000"/>
          <w:spacing w:val="6"/>
        </w:rPr>
        <w:t xml:space="preserve">， 属 于 </w:t>
      </w:r>
      <w:r>
        <w:rPr>
          <w:rFonts w:hint="eastAsia" w:asciiTheme="minorEastAsia" w:hAnsiTheme="minorEastAsia" w:cstheme="minorEastAsia"/>
          <w:color w:val="000000"/>
          <w:spacing w:val="6"/>
          <w:u w:val="single"/>
        </w:rPr>
        <w:t xml:space="preserve">（ 所 属 行 业 ） </w:t>
      </w:r>
      <w:r>
        <w:rPr>
          <w:rFonts w:hint="eastAsia" w:asciiTheme="minorEastAsia" w:hAnsiTheme="minorEastAsia" w:cstheme="minorEastAsia"/>
          <w:color w:val="000000"/>
          <w:spacing w:val="6"/>
        </w:rPr>
        <w:t>行业；制造商为</w:t>
      </w:r>
      <w:r>
        <w:rPr>
          <w:rFonts w:hint="eastAsia" w:asciiTheme="minorEastAsia" w:hAnsiTheme="minorEastAsia" w:cstheme="minorEastAsia"/>
          <w:color w:val="000000"/>
          <w:spacing w:val="6"/>
          <w:u w:val="single"/>
        </w:rPr>
        <w:t>（企业名称）</w:t>
      </w:r>
      <w:r>
        <w:rPr>
          <w:rFonts w:hint="eastAsia" w:asciiTheme="minorEastAsia" w:hAnsiTheme="minorEastAsia" w:cstheme="minorEastAsia"/>
          <w:color w:val="000000"/>
          <w:spacing w:val="6"/>
        </w:rPr>
        <w:t>，从业人员</w:t>
      </w:r>
      <w:r>
        <w:rPr>
          <w:rFonts w:hint="eastAsia" w:asciiTheme="minorEastAsia" w:hAnsiTheme="minorEastAsia" w:cstheme="minorEastAsia"/>
          <w:color w:val="000000"/>
          <w:spacing w:val="6"/>
          <w:u w:val="single"/>
        </w:rPr>
        <w:t xml:space="preserve">     </w:t>
      </w:r>
      <w:r>
        <w:rPr>
          <w:rFonts w:hint="eastAsia" w:asciiTheme="minorEastAsia" w:hAnsiTheme="minorEastAsia" w:cstheme="minorEastAsia"/>
          <w:color w:val="000000"/>
          <w:spacing w:val="6"/>
        </w:rPr>
        <w:t>人，营业收入为</w:t>
      </w:r>
      <w:r>
        <w:rPr>
          <w:rFonts w:hint="eastAsia" w:asciiTheme="minorEastAsia" w:hAnsiTheme="minorEastAsia" w:cstheme="minorEastAsia"/>
          <w:color w:val="000000"/>
          <w:spacing w:val="6"/>
          <w:u w:val="single"/>
        </w:rPr>
        <w:t xml:space="preserve"> </w:t>
      </w:r>
      <w:r>
        <w:rPr>
          <w:rFonts w:hint="eastAsia" w:asciiTheme="minorEastAsia" w:hAnsiTheme="minorEastAsia" w:cstheme="minorEastAsia"/>
          <w:color w:val="000000"/>
          <w:spacing w:val="6"/>
          <w:u w:val="single"/>
        </w:rPr>
        <w:tab/>
      </w:r>
      <w:r>
        <w:rPr>
          <w:rFonts w:hint="eastAsia" w:asciiTheme="minorEastAsia" w:hAnsiTheme="minorEastAsia" w:cstheme="minorEastAsia"/>
          <w:color w:val="000000"/>
          <w:spacing w:val="6"/>
        </w:rPr>
        <w:t>万元，资产总额为</w:t>
      </w:r>
      <w:r>
        <w:rPr>
          <w:rFonts w:hint="eastAsia" w:asciiTheme="minorEastAsia" w:hAnsiTheme="minorEastAsia" w:cstheme="minorEastAsia"/>
          <w:color w:val="000000"/>
          <w:spacing w:val="6"/>
          <w:u w:val="single"/>
        </w:rPr>
        <w:t xml:space="preserve"> </w:t>
      </w:r>
      <w:r>
        <w:rPr>
          <w:rFonts w:hint="eastAsia" w:asciiTheme="minorEastAsia" w:hAnsiTheme="minorEastAsia" w:cstheme="minorEastAsia"/>
          <w:color w:val="000000"/>
          <w:spacing w:val="6"/>
          <w:u w:val="single"/>
        </w:rPr>
        <w:tab/>
      </w:r>
      <w:r>
        <w:rPr>
          <w:rFonts w:hint="eastAsia" w:asciiTheme="minorEastAsia" w:hAnsiTheme="minorEastAsia" w:cstheme="minorEastAsia"/>
          <w:color w:val="000000"/>
          <w:spacing w:val="6"/>
        </w:rPr>
        <w:t>万元，属于</w:t>
      </w:r>
      <w:r>
        <w:rPr>
          <w:rFonts w:hint="eastAsia" w:asciiTheme="minorEastAsia" w:hAnsiTheme="minorEastAsia" w:cstheme="minorEastAsia"/>
          <w:color w:val="000000"/>
          <w:spacing w:val="6"/>
          <w:u w:val="single"/>
        </w:rPr>
        <w:t>（中型企业、小型企业、微型企业）</w:t>
      </w:r>
      <w:r>
        <w:rPr>
          <w:rFonts w:hint="eastAsia" w:asciiTheme="minorEastAsia" w:hAnsiTheme="minorEastAsia" w:cstheme="minorEastAsia"/>
          <w:color w:val="000000"/>
          <w:spacing w:val="6"/>
        </w:rPr>
        <w:t>；</w:t>
      </w:r>
    </w:p>
    <w:p w14:paraId="58A40FAA">
      <w:pPr>
        <w:pStyle w:val="8"/>
        <w:spacing w:line="500" w:lineRule="exact"/>
        <w:ind w:left="860"/>
        <w:rPr>
          <w:rFonts w:asciiTheme="minorEastAsia" w:hAnsiTheme="minorEastAsia" w:cstheme="minorEastAsia"/>
          <w:color w:val="000000"/>
          <w:spacing w:val="6"/>
          <w:sz w:val="24"/>
        </w:rPr>
      </w:pPr>
      <w:r>
        <w:rPr>
          <w:rFonts w:hint="eastAsia" w:asciiTheme="minorEastAsia" w:hAnsiTheme="minorEastAsia" w:cstheme="minorEastAsia"/>
          <w:color w:val="000000"/>
          <w:spacing w:val="6"/>
          <w:sz w:val="24"/>
        </w:rPr>
        <w:t>……</w:t>
      </w:r>
    </w:p>
    <w:p w14:paraId="0BE06C1B">
      <w:pPr>
        <w:pStyle w:val="8"/>
        <w:spacing w:before="105" w:line="500" w:lineRule="exact"/>
        <w:ind w:right="417" w:firstLine="645"/>
        <w:jc w:val="left"/>
        <w:rPr>
          <w:rFonts w:asciiTheme="minorEastAsia" w:hAnsiTheme="minorEastAsia" w:cstheme="minorEastAsia"/>
          <w:color w:val="000000"/>
          <w:spacing w:val="6"/>
          <w:sz w:val="24"/>
        </w:rPr>
      </w:pPr>
      <w:r>
        <w:rPr>
          <w:rFonts w:hint="eastAsia" w:asciiTheme="minorEastAsia" w:hAnsiTheme="minorEastAsia" w:cstheme="minorEastAsia"/>
          <w:color w:val="000000"/>
          <w:spacing w:val="6"/>
          <w:sz w:val="24"/>
        </w:rPr>
        <w:t>以上企业，不属于大企业的分支机构，不存在控股股东为大企业的情形，也不存在与大企业的负责人为同一人的情形。</w:t>
      </w:r>
    </w:p>
    <w:p w14:paraId="56840277">
      <w:pPr>
        <w:pStyle w:val="8"/>
        <w:spacing w:line="500" w:lineRule="exact"/>
        <w:ind w:right="372" w:firstLine="645"/>
        <w:jc w:val="left"/>
        <w:rPr>
          <w:rFonts w:asciiTheme="minorEastAsia" w:hAnsiTheme="minorEastAsia" w:cstheme="minorEastAsia"/>
          <w:color w:val="000000"/>
          <w:spacing w:val="6"/>
          <w:sz w:val="24"/>
        </w:rPr>
      </w:pPr>
      <w:r>
        <w:rPr>
          <w:rFonts w:hint="eastAsia" w:asciiTheme="minorEastAsia" w:hAnsiTheme="minorEastAsia" w:cstheme="minorEastAsia"/>
          <w:color w:val="000000"/>
          <w:spacing w:val="6"/>
          <w:sz w:val="24"/>
        </w:rPr>
        <w:t>本企业对上述声明内容的真实性负责。如有虚假，将依法承担相应责任。</w:t>
      </w:r>
    </w:p>
    <w:p w14:paraId="320FCB26">
      <w:pPr>
        <w:spacing w:line="500" w:lineRule="exact"/>
        <w:jc w:val="left"/>
        <w:rPr>
          <w:rFonts w:asciiTheme="minorEastAsia" w:hAnsiTheme="minorEastAsia" w:cstheme="minorEastAsia"/>
          <w:color w:val="000000"/>
          <w:spacing w:val="6"/>
        </w:rPr>
      </w:pPr>
    </w:p>
    <w:p w14:paraId="6F91937F">
      <w:pPr>
        <w:spacing w:line="500" w:lineRule="exact"/>
        <w:jc w:val="left"/>
        <w:rPr>
          <w:rFonts w:asciiTheme="minorEastAsia" w:hAnsiTheme="minorEastAsia" w:cstheme="minorEastAsia"/>
          <w:b/>
          <w:bCs/>
          <w:color w:val="000000"/>
          <w:spacing w:val="6"/>
        </w:rPr>
      </w:pPr>
    </w:p>
    <w:p w14:paraId="796A010F">
      <w:pPr>
        <w:spacing w:line="500" w:lineRule="exact"/>
        <w:jc w:val="left"/>
        <w:rPr>
          <w:rFonts w:asciiTheme="minorEastAsia" w:hAnsiTheme="minorEastAsia" w:cstheme="minorEastAsia"/>
          <w:b w:val="0"/>
          <w:bCs w:val="0"/>
          <w:color w:val="000000"/>
          <w:spacing w:val="6"/>
        </w:rPr>
      </w:pPr>
      <w:r>
        <w:rPr>
          <w:rFonts w:hint="eastAsia" w:asciiTheme="minorEastAsia" w:hAnsiTheme="minorEastAsia" w:cstheme="minorEastAsia"/>
          <w:b w:val="0"/>
          <w:bCs w:val="0"/>
          <w:color w:val="000000"/>
          <w:spacing w:val="6"/>
        </w:rPr>
        <w:t>企业名称（盖章）：</w:t>
      </w:r>
    </w:p>
    <w:p w14:paraId="448EE181">
      <w:pPr>
        <w:spacing w:line="500" w:lineRule="exact"/>
        <w:jc w:val="left"/>
        <w:rPr>
          <w:rFonts w:asciiTheme="minorEastAsia" w:hAnsiTheme="minorEastAsia" w:cstheme="minorEastAsia"/>
          <w:b w:val="0"/>
          <w:bCs w:val="0"/>
          <w:spacing w:val="6"/>
        </w:rPr>
        <w:sectPr>
          <w:footerReference r:id="rId10" w:type="default"/>
          <w:pgSz w:w="11906" w:h="16838"/>
          <w:pgMar w:top="1440" w:right="1803" w:bottom="1440" w:left="1803" w:header="851" w:footer="992" w:gutter="0"/>
          <w:pgNumType w:fmt="decimal"/>
          <w:cols w:space="720" w:num="1"/>
          <w:docGrid w:type="lines" w:linePitch="319" w:charSpace="0"/>
        </w:sectPr>
      </w:pPr>
      <w:r>
        <w:rPr>
          <w:rFonts w:hint="eastAsia" w:asciiTheme="minorEastAsia" w:hAnsiTheme="minorEastAsia" w:cstheme="minorEastAsia"/>
          <w:b w:val="0"/>
          <w:bCs w:val="0"/>
          <w:color w:val="000000"/>
          <w:spacing w:val="6"/>
        </w:rPr>
        <w:t>日期：</w:t>
      </w:r>
    </w:p>
    <w:bookmarkEnd w:id="79"/>
    <w:bookmarkEnd w:id="80"/>
    <w:bookmarkEnd w:id="81"/>
    <w:p w14:paraId="0AC4D258">
      <w:pPr>
        <w:adjustRightInd w:val="0"/>
        <w:spacing w:line="500" w:lineRule="exact"/>
        <w:textAlignment w:val="baseline"/>
        <w:rPr>
          <w:rFonts w:asciiTheme="minorEastAsia" w:hAnsiTheme="minorEastAsia" w:cstheme="minorEastAsia"/>
          <w:b/>
          <w:bCs/>
          <w:sz w:val="28"/>
          <w:szCs w:val="28"/>
        </w:rPr>
      </w:pPr>
      <w:r>
        <w:rPr>
          <w:rFonts w:hint="eastAsia" w:asciiTheme="minorEastAsia" w:hAnsiTheme="minorEastAsia" w:cstheme="minorEastAsia"/>
          <w:b/>
          <w:bCs/>
          <w:sz w:val="28"/>
          <w:szCs w:val="28"/>
        </w:rPr>
        <w:t>附件二、残疾人福利性单位声明</w:t>
      </w:r>
    </w:p>
    <w:p w14:paraId="0D42905F">
      <w:pPr>
        <w:spacing w:line="500" w:lineRule="exact"/>
        <w:ind w:firstLine="504" w:firstLineChars="200"/>
        <w:rPr>
          <w:rFonts w:asciiTheme="minorEastAsia" w:hAnsiTheme="minorEastAsia" w:cstheme="minorEastAsia"/>
          <w:spacing w:val="6"/>
        </w:rPr>
      </w:pPr>
      <w:r>
        <w:rPr>
          <w:rFonts w:hint="eastAsia" w:asciiTheme="minorEastAsia" w:hAnsiTheme="minorEastAsia" w:cstheme="minorEastAsia"/>
          <w:spacing w:val="6"/>
        </w:rPr>
        <w:t>根据《三部门联合发布关于促进残疾人就业政府采购政策的通知》（财库〔2017〕141号）的规定，由供应商自行申明，并对申明真实性负责。如有虚假，将依法承担相应责任。</w:t>
      </w:r>
    </w:p>
    <w:p w14:paraId="05062A79">
      <w:pPr>
        <w:spacing w:line="500" w:lineRule="exact"/>
        <w:rPr>
          <w:rFonts w:asciiTheme="minorEastAsia" w:hAnsiTheme="minorEastAsia" w:cstheme="minorEastAsia"/>
        </w:rPr>
      </w:pPr>
    </w:p>
    <w:p w14:paraId="7989094E">
      <w:pPr>
        <w:adjustRightInd w:val="0"/>
        <w:spacing w:line="500" w:lineRule="exact"/>
        <w:textAlignment w:val="baseline"/>
        <w:rPr>
          <w:rFonts w:asciiTheme="minorEastAsia" w:hAnsiTheme="minorEastAsia" w:cstheme="minorEastAsia"/>
          <w:b/>
          <w:bCs/>
          <w:sz w:val="28"/>
          <w:szCs w:val="28"/>
        </w:rPr>
      </w:pPr>
      <w:bookmarkStart w:id="88" w:name="_Toc13817"/>
      <w:bookmarkStart w:id="89" w:name="_Toc13075"/>
      <w:bookmarkStart w:id="90" w:name="_Toc26193"/>
      <w:bookmarkStart w:id="91" w:name="_Toc27385"/>
      <w:bookmarkStart w:id="92" w:name="_Toc3053"/>
      <w:bookmarkStart w:id="93" w:name="_Toc2723"/>
      <w:r>
        <w:rPr>
          <w:rFonts w:hint="eastAsia" w:asciiTheme="minorEastAsia" w:hAnsiTheme="minorEastAsia" w:cstheme="minorEastAsia"/>
          <w:b/>
          <w:bCs/>
          <w:sz w:val="28"/>
          <w:szCs w:val="28"/>
        </w:rPr>
        <w:t>附件三、监狱企业证明文件</w:t>
      </w:r>
      <w:bookmarkEnd w:id="88"/>
      <w:bookmarkEnd w:id="89"/>
      <w:bookmarkEnd w:id="90"/>
      <w:bookmarkEnd w:id="91"/>
      <w:bookmarkEnd w:id="92"/>
      <w:bookmarkEnd w:id="93"/>
    </w:p>
    <w:p w14:paraId="07DE3865">
      <w:pPr>
        <w:spacing w:line="500" w:lineRule="exact"/>
        <w:rPr>
          <w:rFonts w:asciiTheme="minorEastAsia" w:hAnsiTheme="minorEastAsia" w:cstheme="minorEastAsia"/>
          <w:b/>
          <w:bCs/>
        </w:rPr>
      </w:pPr>
    </w:p>
    <w:p w14:paraId="2FCB9C25">
      <w:pPr>
        <w:snapToGrid w:val="0"/>
        <w:spacing w:line="500" w:lineRule="exact"/>
        <w:ind w:firstLine="504" w:firstLineChars="200"/>
        <w:jc w:val="left"/>
        <w:rPr>
          <w:rFonts w:asciiTheme="minorEastAsia" w:hAnsiTheme="minorEastAsia" w:cstheme="minorEastAsia"/>
          <w:b/>
          <w:bCs/>
          <w:spacing w:val="48"/>
        </w:rPr>
      </w:pPr>
      <w:r>
        <w:rPr>
          <w:rFonts w:hint="eastAsia" w:asciiTheme="minorEastAsia" w:hAnsiTheme="minorEastAsia" w:cstheme="minorEastAsia"/>
          <w:spacing w:val="6"/>
        </w:rPr>
        <w:t>说明：根据</w:t>
      </w:r>
      <w:r>
        <w:rPr>
          <w:rFonts w:hint="eastAsia" w:asciiTheme="minorEastAsia" w:hAnsiTheme="minorEastAsia" w:cstheme="minorEastAsia"/>
        </w:rPr>
        <w:t>《关于政府采购支持监狱企业发展有关问题的通知》（财库〔2014〕68号）的规定，监狱企业参加政府采购活动时，应当提供由省级以上监狱管理局、戒毒管理局（含新疆生产建设兵团）出具的属于监狱企业的证明文件。</w:t>
      </w:r>
    </w:p>
    <w:p w14:paraId="5914E89D">
      <w:pPr>
        <w:adjustRightInd w:val="0"/>
        <w:spacing w:line="500" w:lineRule="exact"/>
        <w:jc w:val="left"/>
        <w:textAlignment w:val="baseline"/>
        <w:rPr>
          <w:rFonts w:asciiTheme="minorEastAsia" w:hAnsiTheme="minorEastAsia" w:cstheme="minorEastAsia"/>
        </w:rPr>
      </w:pPr>
      <w:bookmarkStart w:id="94" w:name="_Toc3267"/>
      <w:bookmarkStart w:id="95" w:name="_Toc18799"/>
      <w:bookmarkStart w:id="96" w:name="_Toc22654"/>
      <w:bookmarkStart w:id="97" w:name="_Toc15754"/>
      <w:bookmarkStart w:id="98" w:name="_Toc13303"/>
      <w:bookmarkStart w:id="99" w:name="_Toc23930"/>
      <w:bookmarkStart w:id="100" w:name="_Toc13122"/>
      <w:bookmarkStart w:id="101" w:name="_Toc563"/>
      <w:bookmarkStart w:id="102" w:name="_Toc2126"/>
      <w:bookmarkStart w:id="103" w:name="_Toc11969"/>
      <w:r>
        <w:rPr>
          <w:rFonts w:hint="eastAsia" w:asciiTheme="minorEastAsia" w:hAnsiTheme="minorEastAsia" w:cstheme="minorEastAsia"/>
        </w:rPr>
        <w:t>附件四、“节能产品”，“环境标志产品”证明材料</w:t>
      </w:r>
      <w:bookmarkEnd w:id="94"/>
      <w:bookmarkEnd w:id="95"/>
      <w:bookmarkEnd w:id="96"/>
      <w:bookmarkEnd w:id="97"/>
      <w:bookmarkEnd w:id="98"/>
      <w:bookmarkEnd w:id="99"/>
      <w:bookmarkEnd w:id="100"/>
      <w:bookmarkEnd w:id="101"/>
      <w:bookmarkEnd w:id="102"/>
      <w:bookmarkEnd w:id="103"/>
    </w:p>
    <w:p w14:paraId="27219049">
      <w:pPr>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1、供应商提供的产品属于下列情形，应按照文件第二章供应商须知总则第六款规定提供产品列入“节能产品品目清单”，“环境标志产品品目清单”相应产品的国家确定的认证机构出具的、处于有效期内的节能产品、环境标志产品认证证书。</w:t>
      </w:r>
    </w:p>
    <w:p w14:paraId="4B08FDB2">
      <w:pPr>
        <w:spacing w:line="500" w:lineRule="exact"/>
        <w:ind w:left="480" w:leftChars="200"/>
        <w:jc w:val="left"/>
        <w:rPr>
          <w:rFonts w:asciiTheme="minorEastAsia" w:hAnsiTheme="minorEastAsia" w:cstheme="minorEastAsia"/>
        </w:rPr>
      </w:pPr>
      <w:r>
        <w:rPr>
          <w:rFonts w:hint="eastAsia" w:asciiTheme="minorEastAsia" w:hAnsiTheme="minorEastAsia" w:cstheme="minorEastAsia"/>
        </w:rPr>
        <w:t>2、未按照上述要求提供的，评审时不予以考虑。</w:t>
      </w:r>
    </w:p>
    <w:p w14:paraId="5A23BBE7"/>
    <w:p w14:paraId="63734112"/>
    <w:p w14:paraId="5374340A"/>
    <w:p w14:paraId="669558F0">
      <w:bookmarkStart w:id="104" w:name="_Toc364"/>
      <w:bookmarkStart w:id="105" w:name="_Toc3159"/>
      <w:bookmarkStart w:id="106" w:name="_Toc4757"/>
      <w:bookmarkStart w:id="107" w:name="_Toc11924"/>
      <w:bookmarkStart w:id="108" w:name="_Toc654"/>
      <w:bookmarkStart w:id="109" w:name="_Toc5338"/>
      <w:r>
        <w:rPr>
          <w:rFonts w:hint="eastAsia"/>
        </w:rPr>
        <w:br w:type="page"/>
      </w:r>
    </w:p>
    <w:bookmarkEnd w:id="104"/>
    <w:p w14:paraId="48E416B1">
      <w:pPr>
        <w:snapToGrid w:val="0"/>
        <w:spacing w:line="500" w:lineRule="exact"/>
        <w:ind w:firstLine="560"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附件四、质疑函样本</w:t>
      </w:r>
    </w:p>
    <w:p w14:paraId="530E282D">
      <w:pPr>
        <w:snapToGrid w:val="0"/>
        <w:spacing w:line="500" w:lineRule="exact"/>
        <w:ind w:firstLine="480" w:firstLineChars="200"/>
        <w:jc w:val="left"/>
        <w:rPr>
          <w:rFonts w:asciiTheme="minorEastAsia" w:hAnsiTheme="minorEastAsia" w:cstheme="minorEastAsia"/>
        </w:rPr>
      </w:pPr>
      <w:r>
        <w:rPr>
          <w:rFonts w:hint="eastAsia" w:asciiTheme="minorEastAsia" w:hAnsiTheme="minorEastAsia" w:cstheme="minorEastAsia"/>
        </w:rPr>
        <w:t xml:space="preserve">一、质疑供应商基本信息                                      </w:t>
      </w:r>
    </w:p>
    <w:p w14:paraId="3EB2CFF1">
      <w:pPr>
        <w:snapToGrid w:val="0"/>
        <w:spacing w:line="500" w:lineRule="exact"/>
        <w:ind w:firstLine="480" w:firstLineChars="200"/>
        <w:jc w:val="left"/>
        <w:rPr>
          <w:rFonts w:asciiTheme="minorEastAsia" w:hAnsiTheme="minorEastAsia" w:cstheme="minorEastAsia"/>
        </w:rPr>
      </w:pPr>
      <w:r>
        <w:rPr>
          <w:rFonts w:hint="eastAsia" w:asciiTheme="minorEastAsia" w:hAnsiTheme="minorEastAsia" w:cstheme="minorEastAsia"/>
        </w:rPr>
        <w:t>质疑供应商：</w:t>
      </w:r>
    </w:p>
    <w:p w14:paraId="64C1BF56">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地址：                          邮编：                                                   </w:t>
      </w:r>
    </w:p>
    <w:p w14:paraId="32615D19">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联系人：                      联系电话：                              </w:t>
      </w:r>
    </w:p>
    <w:p w14:paraId="3AF9F02C">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授权代表：                                          </w:t>
      </w:r>
    </w:p>
    <w:p w14:paraId="23E16482">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联系电话：                                            </w:t>
      </w:r>
    </w:p>
    <w:p w14:paraId="21929BFE">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地址：                         邮编：                                                </w:t>
      </w:r>
    </w:p>
    <w:p w14:paraId="08453127">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二、质疑项目基本情况</w:t>
      </w:r>
    </w:p>
    <w:p w14:paraId="56E6BB68">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质疑项目的名称：                                      </w:t>
      </w:r>
    </w:p>
    <w:p w14:paraId="64060638">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质疑项目的编号：               ：                 </w:t>
      </w:r>
    </w:p>
    <w:p w14:paraId="1F13ACCE">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采购人名称：                                         </w:t>
      </w:r>
    </w:p>
    <w:p w14:paraId="6456E97F">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采购文件获取日期：                                           </w:t>
      </w:r>
    </w:p>
    <w:p w14:paraId="6A777557">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三、质疑事项具体内容</w:t>
      </w:r>
    </w:p>
    <w:p w14:paraId="210FD5F9">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质疑事项1：                                         </w:t>
      </w:r>
    </w:p>
    <w:p w14:paraId="5387B9B2">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事实依据：                                                                                               </w:t>
      </w:r>
    </w:p>
    <w:p w14:paraId="329FFAE8">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法律依据：                                                                                               </w:t>
      </w:r>
    </w:p>
    <w:p w14:paraId="1B0D06FA">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质疑事项2</w:t>
      </w:r>
    </w:p>
    <w:p w14:paraId="2DCF9F45">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四、与质疑事项相关的质疑请求</w:t>
      </w:r>
    </w:p>
    <w:p w14:paraId="0A12F7F4">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请求：                                               </w:t>
      </w:r>
    </w:p>
    <w:p w14:paraId="165FD775">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签字(签章)：                   公章：                      </w:t>
      </w:r>
    </w:p>
    <w:p w14:paraId="370308A6">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 xml:space="preserve">日期：    </w:t>
      </w:r>
    </w:p>
    <w:p w14:paraId="5E54CC19">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质疑函制作说明：</w:t>
      </w:r>
    </w:p>
    <w:p w14:paraId="2C976CB9">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1.供应商提出质疑时，应提交质疑函和必要的证明材料。</w:t>
      </w:r>
    </w:p>
    <w:p w14:paraId="447AAB9F">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70021CB2">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3.质疑供应商若对项目的某一标段进行质疑，质疑函中应列明具体。</w:t>
      </w:r>
    </w:p>
    <w:p w14:paraId="4BCDB68C">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4.质疑函的质疑事项应具体、明确，并有必要的事实依据和法律依据。</w:t>
      </w:r>
    </w:p>
    <w:p w14:paraId="775C7130">
      <w:pPr>
        <w:snapToGrid w:val="0"/>
        <w:spacing w:line="500" w:lineRule="exact"/>
        <w:ind w:firstLine="504" w:firstLineChars="200"/>
        <w:jc w:val="left"/>
        <w:rPr>
          <w:rFonts w:asciiTheme="minorEastAsia" w:hAnsiTheme="minorEastAsia" w:cstheme="minorEastAsia"/>
          <w:spacing w:val="6"/>
        </w:rPr>
      </w:pPr>
      <w:r>
        <w:rPr>
          <w:rFonts w:hint="eastAsia" w:asciiTheme="minorEastAsia" w:hAnsiTheme="minorEastAsia" w:cstheme="minorEastAsia"/>
          <w:spacing w:val="6"/>
        </w:rPr>
        <w:t>5.质疑函的质疑请求应与质疑事项相关。</w:t>
      </w:r>
    </w:p>
    <w:p w14:paraId="55ABBD4E">
      <w:pPr>
        <w:jc w:val="left"/>
        <w:rPr>
          <w:sz w:val="36"/>
          <w:szCs w:val="36"/>
        </w:rPr>
      </w:pPr>
      <w:r>
        <w:rPr>
          <w:rFonts w:hint="eastAsia" w:asciiTheme="minorEastAsia" w:hAnsiTheme="minorEastAsia" w:cstheme="minorEastAsia"/>
          <w:spacing w:val="6"/>
        </w:rPr>
        <w:t xml:space="preserve">    6.质疑供应商为自然人的，质疑函应由本人签字；质疑供应商为法人或者其他组织的，质疑函应由法定代表人、主要负责人，或者其授权代表签字或者盖章，并加盖公章。</w:t>
      </w:r>
      <w:r>
        <w:rPr>
          <w:rFonts w:hint="eastAsia"/>
        </w:rPr>
        <w:br w:type="page"/>
      </w:r>
    </w:p>
    <w:bookmarkEnd w:id="105"/>
    <w:bookmarkEnd w:id="106"/>
    <w:bookmarkEnd w:id="107"/>
    <w:bookmarkEnd w:id="108"/>
    <w:bookmarkEnd w:id="109"/>
    <w:p w14:paraId="2CA947FC">
      <w:pPr>
        <w:pStyle w:val="3"/>
        <w:spacing w:line="500" w:lineRule="exact"/>
        <w:ind w:firstLine="0" w:firstLineChars="0"/>
        <w:jc w:val="center"/>
        <w:rPr>
          <w:rFonts w:asciiTheme="minorEastAsia" w:hAnsiTheme="minorEastAsia" w:eastAsiaTheme="minorEastAsia" w:cstheme="minorEastAsia"/>
          <w:b/>
          <w:bCs/>
          <w:sz w:val="28"/>
          <w:szCs w:val="28"/>
        </w:rPr>
      </w:pPr>
      <w:bookmarkStart w:id="110" w:name="_Toc29276"/>
      <w:bookmarkStart w:id="111" w:name="_Toc14350"/>
      <w:bookmarkStart w:id="112" w:name="_Toc13582"/>
      <w:bookmarkStart w:id="113" w:name="_Toc3565"/>
      <w:bookmarkStart w:id="114" w:name="_Toc6927"/>
      <w:bookmarkStart w:id="115" w:name="_Toc10241"/>
      <w:r>
        <w:rPr>
          <w:rFonts w:hint="eastAsia" w:asciiTheme="minorEastAsia" w:hAnsiTheme="minorEastAsia" w:eastAsiaTheme="minorEastAsia" w:cstheme="minorEastAsia"/>
          <w:b/>
          <w:bCs/>
          <w:sz w:val="28"/>
          <w:szCs w:val="28"/>
        </w:rPr>
        <w:t>第十部分供应商参加政府采购活动承诺书</w:t>
      </w:r>
      <w:bookmarkEnd w:id="110"/>
      <w:bookmarkEnd w:id="111"/>
      <w:bookmarkEnd w:id="112"/>
      <w:bookmarkEnd w:id="113"/>
      <w:bookmarkEnd w:id="114"/>
      <w:bookmarkEnd w:id="115"/>
    </w:p>
    <w:p w14:paraId="01AD2D81">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b/>
          <w:bCs/>
        </w:rPr>
        <w:t>未签署下列承诺书的，将被视为无效投标，其责任由供应商自行承担。</w:t>
      </w:r>
    </w:p>
    <w:p w14:paraId="0D3B4250">
      <w:pPr>
        <w:spacing w:line="500" w:lineRule="exact"/>
        <w:rPr>
          <w:rFonts w:asciiTheme="minorEastAsia" w:hAnsiTheme="minorEastAsia" w:cstheme="minorEastAsia"/>
          <w:b/>
          <w:bCs/>
        </w:rPr>
      </w:pPr>
      <w:bookmarkStart w:id="116" w:name="_Toc1577"/>
      <w:r>
        <w:rPr>
          <w:rFonts w:hint="eastAsia" w:asciiTheme="minorEastAsia" w:hAnsiTheme="minorEastAsia" w:cstheme="minorEastAsia"/>
          <w:b/>
          <w:bCs/>
        </w:rPr>
        <w:t>（一）质量安全责任承诺书</w:t>
      </w:r>
      <w:bookmarkEnd w:id="116"/>
    </w:p>
    <w:p w14:paraId="17F61352">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为保证本采购项目顺利进行，作为投标供应商，现郑重承诺：</w:t>
      </w:r>
    </w:p>
    <w:p w14:paraId="12E19705">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1．我方所投产品的生产（包括设计、制造、安装、改造、维修等）、投入使用的材料等均完全符合国家现行质量、安全、环保标准和要求。</w:t>
      </w:r>
    </w:p>
    <w:p w14:paraId="3B3AFFED">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2．我方将严格按照国家现行相关储存、运输、安装调试技术标准及规范、服务标准及规范、施工标准及规范，在规定的时限内，保质、保量完成项目全部内容，并向采购人交付合格产品。</w:t>
      </w:r>
    </w:p>
    <w:p w14:paraId="0397167C">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3．对于因产品生产质量以及储存、运输、安装调试、服务、施工等过程中产生的任何安全事故，我方承担全部责任。</w:t>
      </w:r>
    </w:p>
    <w:p w14:paraId="2A662542">
      <w:pPr>
        <w:spacing w:line="500" w:lineRule="exact"/>
        <w:ind w:firstLine="480" w:firstLineChars="200"/>
        <w:jc w:val="both"/>
        <w:rPr>
          <w:rFonts w:asciiTheme="minorEastAsia" w:hAnsiTheme="minorEastAsia" w:cstheme="minorEastAsia"/>
        </w:rPr>
      </w:pPr>
      <w:r>
        <w:rPr>
          <w:rFonts w:hint="eastAsia" w:asciiTheme="minorEastAsia" w:hAnsiTheme="minorEastAsia" w:cstheme="minorEastAsia"/>
        </w:rPr>
        <w:t>4．我方提供的货物、工程、服务等符合现行的国家、行业、地区、企业标准及要求，标准不一致的，以更为严格的为准，我方对提供的货物、工程、服务等的质量、安全、环保等承担全部责任。</w:t>
      </w:r>
    </w:p>
    <w:p w14:paraId="156F5F32">
      <w:pPr>
        <w:spacing w:line="500" w:lineRule="exact"/>
        <w:ind w:firstLine="480" w:firstLineChars="200"/>
        <w:jc w:val="both"/>
        <w:rPr>
          <w:rFonts w:asciiTheme="minorEastAsia" w:hAnsiTheme="minorEastAsia" w:cstheme="minorEastAsia"/>
        </w:rPr>
      </w:pPr>
    </w:p>
    <w:p w14:paraId="51F179E5">
      <w:pPr>
        <w:pStyle w:val="5"/>
        <w:numPr>
          <w:ilvl w:val="3"/>
          <w:numId w:val="0"/>
        </w:numPr>
        <w:rPr>
          <w:rFonts w:asciiTheme="minorEastAsia" w:hAnsiTheme="minorEastAsia" w:cstheme="minorEastAsia"/>
        </w:rPr>
      </w:pPr>
    </w:p>
    <w:p w14:paraId="159D08A8">
      <w:pPr>
        <w:rPr>
          <w:rFonts w:asciiTheme="minorEastAsia" w:hAnsiTheme="minorEastAsia" w:cstheme="minorEastAsia"/>
        </w:rPr>
      </w:pPr>
    </w:p>
    <w:p w14:paraId="7B9B5202">
      <w:pPr>
        <w:pStyle w:val="5"/>
        <w:numPr>
          <w:ilvl w:val="3"/>
          <w:numId w:val="0"/>
        </w:numPr>
        <w:rPr>
          <w:rFonts w:asciiTheme="minorEastAsia" w:hAnsiTheme="minorEastAsia" w:cstheme="minorEastAsia"/>
        </w:rPr>
      </w:pPr>
    </w:p>
    <w:p w14:paraId="0A55DAAC">
      <w:pPr>
        <w:rPr>
          <w:rFonts w:asciiTheme="minorEastAsia" w:hAnsiTheme="minorEastAsia" w:cstheme="minorEastAsia"/>
        </w:rPr>
      </w:pPr>
    </w:p>
    <w:p w14:paraId="74A094CE">
      <w:pPr>
        <w:pStyle w:val="8"/>
        <w:rPr>
          <w:rFonts w:asciiTheme="minorEastAsia" w:hAnsiTheme="minorEastAsia" w:cstheme="minorEastAsia"/>
        </w:rPr>
      </w:pPr>
    </w:p>
    <w:p w14:paraId="3102265F">
      <w:pPr>
        <w:pStyle w:val="8"/>
        <w:jc w:val="both"/>
      </w:pPr>
    </w:p>
    <w:p w14:paraId="5BB6EFBD">
      <w:pPr>
        <w:rPr>
          <w:rFonts w:asciiTheme="minorEastAsia" w:hAnsiTheme="minorEastAsia" w:cstheme="minorEastAsia"/>
        </w:rPr>
      </w:pPr>
    </w:p>
    <w:p w14:paraId="6D5B5E7C">
      <w:pPr>
        <w:spacing w:line="500" w:lineRule="exact"/>
        <w:ind w:firstLine="2656" w:firstLineChars="1107"/>
        <w:jc w:val="both"/>
        <w:rPr>
          <w:rFonts w:asciiTheme="minorEastAsia" w:hAnsiTheme="minorEastAsia" w:cstheme="minorEastAsia"/>
          <w:b w:val="0"/>
          <w:bCs w:val="0"/>
        </w:rPr>
      </w:pPr>
      <w:r>
        <w:rPr>
          <w:rFonts w:hint="eastAsia" w:asciiTheme="minorEastAsia" w:hAnsiTheme="minorEastAsia" w:cstheme="minorEastAsia"/>
          <w:b w:val="0"/>
          <w:bCs w:val="0"/>
        </w:rPr>
        <w:t>供应商：（供应商全称并加盖公章）</w:t>
      </w:r>
    </w:p>
    <w:p w14:paraId="268E0BCA">
      <w:pPr>
        <w:spacing w:line="500" w:lineRule="exact"/>
        <w:ind w:firstLine="2656" w:firstLineChars="1107"/>
        <w:jc w:val="both"/>
        <w:rPr>
          <w:rFonts w:asciiTheme="minorEastAsia" w:hAnsiTheme="minorEastAsia" w:cstheme="minorEastAsia"/>
          <w:b w:val="0"/>
          <w:bCs w:val="0"/>
        </w:rPr>
      </w:pPr>
      <w:r>
        <w:rPr>
          <w:rFonts w:hint="eastAsia" w:asciiTheme="minorEastAsia" w:hAnsiTheme="minorEastAsia" w:cstheme="minorEastAsia"/>
          <w:b w:val="0"/>
          <w:bCs w:val="0"/>
        </w:rPr>
        <w:t>日  期：    年  月  日</w:t>
      </w:r>
    </w:p>
    <w:p w14:paraId="705A0779"/>
    <w:p w14:paraId="626F0189">
      <w:pPr>
        <w:pStyle w:val="5"/>
        <w:numPr>
          <w:ilvl w:val="3"/>
          <w:numId w:val="0"/>
        </w:numPr>
        <w:jc w:val="both"/>
      </w:pPr>
    </w:p>
    <w:p w14:paraId="7E518E0C"/>
    <w:p w14:paraId="3A27A16A">
      <w:r>
        <w:rPr>
          <w:rFonts w:hint="eastAsia"/>
        </w:rPr>
        <w:br w:type="page"/>
      </w:r>
    </w:p>
    <w:p w14:paraId="138A037E">
      <w:bookmarkStart w:id="117" w:name="_Toc15439"/>
      <w:r>
        <w:rPr>
          <w:rFonts w:hint="eastAsia"/>
        </w:rPr>
        <w:t>（二）参加政府采购活动行为自律承诺书</w:t>
      </w:r>
      <w:bookmarkEnd w:id="117"/>
    </w:p>
    <w:p w14:paraId="0FBD26A3">
      <w:r>
        <w:rPr>
          <w:rFonts w:hint="eastAsia"/>
        </w:rPr>
        <w:t>作为参加本次政府采购项目的供应商，我方郑重承诺在参与政府采购活动中遵纪守法、公平竞争、诚实守信，如有违反愿承担一切责任及后果：</w:t>
      </w:r>
    </w:p>
    <w:p w14:paraId="40FDE050">
      <w:pPr>
        <w:ind w:firstLine="480" w:firstLineChars="200"/>
        <w:jc w:val="left"/>
      </w:pPr>
      <w:r>
        <w:rPr>
          <w:rFonts w:hint="eastAsia"/>
        </w:rPr>
        <w:t>1．不与采购人、采购代理机构、政府采购评审专家恶意串通，不向其行贿或提供其他不正当利益；</w:t>
      </w:r>
    </w:p>
    <w:p w14:paraId="1BD4BFC8">
      <w:pPr>
        <w:ind w:firstLine="480" w:firstLineChars="200"/>
        <w:jc w:val="left"/>
      </w:pPr>
      <w:r>
        <w:rPr>
          <w:rFonts w:hint="eastAsia"/>
        </w:rPr>
        <w:t>2．不与其他供应商恶意串通，采取“围标、串标、陪标”等商业欺诈手段谋取中标、成交；</w:t>
      </w:r>
    </w:p>
    <w:p w14:paraId="44CD111D">
      <w:pPr>
        <w:ind w:firstLine="480" w:firstLineChars="200"/>
        <w:jc w:val="left"/>
      </w:pPr>
      <w:r>
        <w:rPr>
          <w:rFonts w:hint="eastAsia"/>
        </w:rPr>
        <w:t>3．不提供虚假或无效证明文件（包括但不限于资格证明文件、合同及验收文件、检验检测报告、从业人员资格证书、机构或所投产品的各类认证证书等）或虚假材料谋取中标、成交；</w:t>
      </w:r>
    </w:p>
    <w:p w14:paraId="738C50E2">
      <w:pPr>
        <w:ind w:firstLine="480" w:firstLineChars="200"/>
        <w:jc w:val="both"/>
      </w:pPr>
      <w:r>
        <w:rPr>
          <w:rFonts w:hint="eastAsia"/>
        </w:rPr>
        <w:t>4．不采取不正当手段诋毁、排挤其他供应商；</w:t>
      </w:r>
    </w:p>
    <w:p w14:paraId="68644218">
      <w:pPr>
        <w:jc w:val="left"/>
      </w:pPr>
      <w:r>
        <w:rPr>
          <w:rFonts w:hint="eastAsia"/>
        </w:rPr>
        <w:t xml:space="preserve">    5．不以不正当理由拒不与采购人签订政府采购合同，或逾期签订政府采购合同，或不按照采购文件确定的事项签订政府采购合同；</w:t>
      </w:r>
    </w:p>
    <w:p w14:paraId="08E15B5D">
      <w:pPr>
        <w:ind w:firstLine="480" w:firstLineChars="200"/>
        <w:jc w:val="left"/>
      </w:pPr>
      <w:r>
        <w:rPr>
          <w:rFonts w:hint="eastAsia"/>
        </w:rPr>
        <w:t>6．不以不正当理由拒绝履行合同义务，不会擅自变更、中止或者终止政府采购合同或将政府采购合同转包；</w:t>
      </w:r>
    </w:p>
    <w:p w14:paraId="5E729CCB">
      <w:pPr>
        <w:ind w:firstLine="480" w:firstLineChars="200"/>
        <w:jc w:val="left"/>
      </w:pPr>
      <w:r>
        <w:rPr>
          <w:rFonts w:hint="eastAsia"/>
        </w:rPr>
        <w:t>7．不在提供商品、服务或工程施工过程中提供假冒伪劣产品，损害采购人的合法权益或公共利益；</w:t>
      </w:r>
    </w:p>
    <w:p w14:paraId="7C188DCE">
      <w:pPr>
        <w:ind w:firstLine="480" w:firstLineChars="200"/>
        <w:jc w:val="left"/>
      </w:pPr>
      <w:r>
        <w:rPr>
          <w:rFonts w:hint="eastAsia"/>
        </w:rPr>
        <w:t>8．不采取捏造事实、提供虚假材料或者以非法手段取得证明材料进行质疑和投诉；</w:t>
      </w:r>
    </w:p>
    <w:p w14:paraId="4961AABD">
      <w:r>
        <w:rPr>
          <w:rFonts w:hint="eastAsia"/>
        </w:rPr>
        <w:t>9．不发生其他有悖于政府采购公开、公平、公正和诚信原则的行为。</w:t>
      </w:r>
    </w:p>
    <w:p w14:paraId="3EA06A64">
      <w:pPr>
        <w:ind w:firstLine="480" w:firstLineChars="200"/>
        <w:jc w:val="left"/>
      </w:pPr>
      <w:r>
        <w:rPr>
          <w:rFonts w:hint="eastAsia"/>
        </w:rPr>
        <w:t>10．尊重和接受政府采购监督管理部门的监督和采购人、采购代理机构的政府采购工作要求，愿意承担因违约行为给采购人造成的损失。</w:t>
      </w:r>
    </w:p>
    <w:p w14:paraId="602BFD4D"/>
    <w:p w14:paraId="14730483">
      <w:pPr>
        <w:pStyle w:val="7"/>
      </w:pPr>
    </w:p>
    <w:p w14:paraId="7506C974"/>
    <w:p w14:paraId="62A3D110">
      <w:pPr>
        <w:pStyle w:val="7"/>
        <w:jc w:val="both"/>
        <w:rPr>
          <w:b w:val="0"/>
          <w:bCs w:val="0"/>
        </w:rPr>
      </w:pPr>
    </w:p>
    <w:p w14:paraId="67B0FE76">
      <w:pPr>
        <w:rPr>
          <w:b w:val="0"/>
          <w:bCs w:val="0"/>
        </w:rPr>
      </w:pPr>
      <w:r>
        <w:rPr>
          <w:rFonts w:hint="eastAsia"/>
          <w:b w:val="0"/>
          <w:bCs w:val="0"/>
        </w:rPr>
        <w:t xml:space="preserve">         供应商：（供应商全称并加盖公章）</w:t>
      </w:r>
    </w:p>
    <w:p w14:paraId="09AE2D16">
      <w:pPr>
        <w:pStyle w:val="7"/>
        <w:rPr>
          <w:b w:val="0"/>
          <w:bCs w:val="0"/>
        </w:rPr>
      </w:pPr>
    </w:p>
    <w:p w14:paraId="14801D3E">
      <w:pPr>
        <w:rPr>
          <w:b w:val="0"/>
          <w:bCs w:val="0"/>
        </w:rPr>
      </w:pPr>
      <w:r>
        <w:rPr>
          <w:rFonts w:hint="eastAsia"/>
          <w:b w:val="0"/>
          <w:bCs w:val="0"/>
        </w:rPr>
        <w:t>日  期：    年  月  日</w:t>
      </w:r>
    </w:p>
    <w:p w14:paraId="71AE3932">
      <w:pPr>
        <w:rPr>
          <w:b w:val="0"/>
          <w:bCs w:val="0"/>
          <w:spacing w:val="48"/>
        </w:rPr>
      </w:pPr>
      <w:r>
        <w:rPr>
          <w:rFonts w:hint="eastAsia"/>
          <w:b w:val="0"/>
          <w:bCs w:val="0"/>
        </w:rPr>
        <w:br w:type="page"/>
      </w:r>
    </w:p>
    <w:p w14:paraId="5F0D465D">
      <w:pPr>
        <w:spacing w:line="500" w:lineRule="exact"/>
        <w:jc w:val="left"/>
        <w:rPr>
          <w:rFonts w:asciiTheme="minorEastAsia" w:hAnsiTheme="minorEastAsia" w:cstheme="minorEastAsia"/>
        </w:rPr>
      </w:pPr>
      <w:r>
        <w:rPr>
          <w:rFonts w:hint="eastAsia" w:asciiTheme="minorEastAsia" w:hAnsiTheme="minorEastAsia" w:cstheme="minorEastAsia"/>
          <w:b/>
          <w:bCs/>
          <w:spacing w:val="48"/>
        </w:rPr>
        <w:t>公平</w:t>
      </w:r>
    </w:p>
    <w:p w14:paraId="6E0E722A">
      <w:pPr>
        <w:spacing w:line="500" w:lineRule="exact"/>
        <w:jc w:val="left"/>
        <w:rPr>
          <w:rFonts w:asciiTheme="minorEastAsia" w:hAnsiTheme="minorEastAsia" w:cstheme="minorEastAsia"/>
        </w:rPr>
      </w:pPr>
    </w:p>
    <w:p w14:paraId="69CECDE9">
      <w:pPr>
        <w:spacing w:line="500" w:lineRule="exact"/>
        <w:rPr>
          <w:rFonts w:asciiTheme="minorEastAsia" w:hAnsiTheme="minorEastAsia" w:cstheme="minorEastAsia"/>
          <w:b/>
          <w:bCs/>
          <w:spacing w:val="48"/>
        </w:rPr>
      </w:pPr>
    </w:p>
    <w:p w14:paraId="400E6784">
      <w:pPr>
        <w:spacing w:line="500" w:lineRule="exact"/>
        <w:rPr>
          <w:rFonts w:asciiTheme="minorEastAsia" w:hAnsiTheme="minorEastAsia" w:cstheme="minorEastAsia"/>
          <w:b/>
          <w:bCs/>
          <w:spacing w:val="48"/>
        </w:rPr>
      </w:pPr>
      <w:r>
        <w:rPr>
          <w:rFonts w:hint="eastAsia" w:asciiTheme="minorEastAsia" w:hAnsiTheme="minorEastAsia" w:cstheme="minorEastAsia"/>
          <w:b/>
          <w:bCs/>
          <w:spacing w:val="48"/>
        </w:rPr>
        <w:t>公正</w:t>
      </w:r>
    </w:p>
    <w:p w14:paraId="5ABD5A42">
      <w:pPr>
        <w:spacing w:line="500" w:lineRule="exact"/>
        <w:jc w:val="left"/>
        <w:rPr>
          <w:rFonts w:asciiTheme="minorEastAsia" w:hAnsiTheme="minorEastAsia" w:cstheme="minorEastAsia"/>
          <w:b/>
          <w:bCs/>
          <w:spacing w:val="48"/>
        </w:rPr>
      </w:pPr>
    </w:p>
    <w:p w14:paraId="57ABF97C">
      <w:pPr>
        <w:spacing w:line="500" w:lineRule="exact"/>
        <w:jc w:val="left"/>
        <w:rPr>
          <w:rFonts w:asciiTheme="minorEastAsia" w:hAnsiTheme="minorEastAsia" w:cstheme="minorEastAsia"/>
          <w:b/>
          <w:bCs/>
          <w:spacing w:val="48"/>
        </w:rPr>
      </w:pPr>
    </w:p>
    <w:p w14:paraId="3D85CE3D">
      <w:pPr>
        <w:spacing w:line="500" w:lineRule="exact"/>
        <w:jc w:val="right"/>
        <w:rPr>
          <w:rFonts w:asciiTheme="minorEastAsia" w:hAnsiTheme="minorEastAsia" w:cstheme="minorEastAsia"/>
          <w:b/>
          <w:bCs/>
          <w:spacing w:val="48"/>
        </w:rPr>
      </w:pPr>
      <w:r>
        <w:rPr>
          <w:rFonts w:hint="eastAsia" w:asciiTheme="minorEastAsia" w:hAnsiTheme="minorEastAsia" w:cstheme="minorEastAsia"/>
          <w:b/>
          <w:bCs/>
          <w:spacing w:val="48"/>
        </w:rPr>
        <w:t>公开</w:t>
      </w:r>
    </w:p>
    <w:p w14:paraId="4A3EA3C1">
      <w:pPr>
        <w:spacing w:line="500" w:lineRule="exact"/>
        <w:jc w:val="right"/>
        <w:rPr>
          <w:rFonts w:asciiTheme="minorEastAsia" w:hAnsiTheme="minorEastAsia" w:cstheme="minorEastAsia"/>
          <w:b/>
          <w:bCs/>
          <w:spacing w:val="48"/>
        </w:rPr>
      </w:pPr>
    </w:p>
    <w:p w14:paraId="2810B33E">
      <w:pPr>
        <w:spacing w:line="500" w:lineRule="exact"/>
        <w:ind w:firstLine="847" w:firstLineChars="353"/>
        <w:jc w:val="left"/>
        <w:rPr>
          <w:rFonts w:asciiTheme="minorEastAsia" w:hAnsiTheme="minorEastAsia" w:cstheme="minorEastAsia"/>
          <w:b/>
          <w:bCs/>
        </w:rPr>
      </w:pPr>
    </w:p>
    <w:p w14:paraId="0E36CF1A">
      <w:pPr>
        <w:spacing w:line="500" w:lineRule="exact"/>
        <w:ind w:firstLine="847" w:firstLineChars="353"/>
        <w:jc w:val="left"/>
        <w:rPr>
          <w:rFonts w:asciiTheme="minorEastAsia" w:hAnsiTheme="minorEastAsia" w:cstheme="minorEastAsia"/>
          <w:b/>
          <w:bCs/>
        </w:rPr>
      </w:pPr>
    </w:p>
    <w:p w14:paraId="2689293D">
      <w:pPr>
        <w:spacing w:line="500" w:lineRule="exact"/>
        <w:jc w:val="left"/>
        <w:rPr>
          <w:rFonts w:asciiTheme="minorEastAsia" w:hAnsiTheme="minorEastAsia" w:cstheme="minorEastAsia"/>
          <w:b/>
          <w:bCs/>
        </w:rPr>
      </w:pPr>
    </w:p>
    <w:p w14:paraId="552A0093">
      <w:pPr>
        <w:spacing w:line="500" w:lineRule="exact"/>
        <w:jc w:val="left"/>
        <w:rPr>
          <w:rFonts w:asciiTheme="minorEastAsia" w:hAnsiTheme="minorEastAsia" w:cstheme="minorEastAsia"/>
          <w:b/>
          <w:bCs/>
        </w:rPr>
      </w:pPr>
    </w:p>
    <w:p w14:paraId="7AEF8B43">
      <w:pPr>
        <w:spacing w:line="500" w:lineRule="exact"/>
        <w:jc w:val="left"/>
        <w:rPr>
          <w:rFonts w:asciiTheme="minorEastAsia" w:hAnsiTheme="minorEastAsia" w:cstheme="minorEastAsia"/>
          <w:b w:val="0"/>
          <w:bCs w:val="0"/>
        </w:rPr>
      </w:pPr>
      <w:r>
        <w:rPr>
          <w:rFonts w:hint="eastAsia" w:asciiTheme="minorEastAsia" w:hAnsiTheme="minorEastAsia" w:cstheme="minorEastAsia"/>
          <w:b w:val="0"/>
          <w:bCs w:val="0"/>
        </w:rPr>
        <w:t>企业名称：</w:t>
      </w:r>
    </w:p>
    <w:p w14:paraId="07661515">
      <w:pPr>
        <w:spacing w:line="500" w:lineRule="exact"/>
        <w:jc w:val="left"/>
        <w:rPr>
          <w:rFonts w:asciiTheme="minorEastAsia" w:hAnsiTheme="minorEastAsia" w:cstheme="minorEastAsia"/>
          <w:b w:val="0"/>
          <w:bCs w:val="0"/>
        </w:rPr>
      </w:pPr>
      <w:r>
        <w:rPr>
          <w:rFonts w:hint="eastAsia" w:asciiTheme="minorEastAsia" w:hAnsiTheme="minorEastAsia" w:cstheme="minorEastAsia"/>
          <w:b w:val="0"/>
          <w:bCs w:val="0"/>
        </w:rPr>
        <w:t>地    址：</w:t>
      </w:r>
    </w:p>
    <w:p w14:paraId="0905F048">
      <w:pPr>
        <w:spacing w:line="500" w:lineRule="exact"/>
        <w:jc w:val="left"/>
        <w:rPr>
          <w:rFonts w:asciiTheme="minorEastAsia" w:hAnsiTheme="minorEastAsia" w:cstheme="minorEastAsia"/>
          <w:b w:val="0"/>
          <w:bCs w:val="0"/>
        </w:rPr>
      </w:pPr>
      <w:r>
        <w:rPr>
          <w:rFonts w:hint="eastAsia" w:asciiTheme="minorEastAsia" w:hAnsiTheme="minorEastAsia" w:cstheme="minorEastAsia"/>
          <w:b w:val="0"/>
          <w:bCs w:val="0"/>
        </w:rPr>
        <w:t>邮政编码：</w:t>
      </w:r>
    </w:p>
    <w:p w14:paraId="4F7F3E99">
      <w:pPr>
        <w:spacing w:line="500" w:lineRule="exact"/>
        <w:jc w:val="left"/>
        <w:rPr>
          <w:rFonts w:asciiTheme="minorEastAsia" w:hAnsiTheme="minorEastAsia" w:cstheme="minorEastAsia"/>
          <w:b w:val="0"/>
          <w:bCs w:val="0"/>
        </w:rPr>
      </w:pPr>
      <w:r>
        <w:rPr>
          <w:rFonts w:hint="eastAsia" w:asciiTheme="minorEastAsia" w:hAnsiTheme="minorEastAsia" w:cstheme="minorEastAsia"/>
          <w:b w:val="0"/>
          <w:bCs w:val="0"/>
        </w:rPr>
        <w:t>电    话：</w:t>
      </w:r>
    </w:p>
    <w:p w14:paraId="76441A00">
      <w:pPr>
        <w:spacing w:line="500" w:lineRule="exact"/>
        <w:jc w:val="left"/>
        <w:rPr>
          <w:rFonts w:asciiTheme="minorEastAsia" w:hAnsiTheme="minorEastAsia" w:cstheme="minorEastAsia"/>
          <w:b w:val="0"/>
          <w:bCs w:val="0"/>
        </w:rPr>
      </w:pPr>
      <w:r>
        <w:rPr>
          <w:rFonts w:hint="eastAsia" w:asciiTheme="minorEastAsia" w:hAnsiTheme="minorEastAsia" w:cstheme="minorEastAsia"/>
          <w:b w:val="0"/>
          <w:bCs w:val="0"/>
        </w:rPr>
        <w:t>传    真：</w:t>
      </w:r>
    </w:p>
    <w:p w14:paraId="0334BE88">
      <w:pPr>
        <w:spacing w:line="500" w:lineRule="exact"/>
        <w:ind w:firstLine="480" w:firstLineChars="200"/>
        <w:jc w:val="both"/>
        <w:rPr>
          <w:rFonts w:ascii="仿宋" w:hAnsi="仿宋" w:eastAsia="仿宋" w:cs="仿宋"/>
        </w:rPr>
      </w:pPr>
    </w:p>
    <w:p w14:paraId="6B78E4CC"/>
    <w:p w14:paraId="4DEE3F32"/>
    <w:sectPr>
      <w:headerReference r:id="rId11" w:type="default"/>
      <w:footerReference r:id="rId13" w:type="default"/>
      <w:headerReference r:id="rId12" w:type="even"/>
      <w:pgSz w:w="11906" w:h="16838"/>
      <w:pgMar w:top="1440" w:right="1800" w:bottom="1440" w:left="1560" w:header="851" w:footer="992" w:gutter="0"/>
      <w:pgNumType w:fmt="decimal"/>
      <w:cols w:space="425" w:num="1"/>
      <w:docGrid w:type="linesAndChar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056DA">
    <w:pPr>
      <w:pStyle w:val="12"/>
    </w:pPr>
    <w:r>
      <w:rPr>
        <w:rFonts w:hint="eastAsia"/>
      </w:rPr>
      <w:tab/>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BED52">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F1410C">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1F1410C">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FA23C">
    <w:pPr>
      <w:pStyle w:val="12"/>
      <w:tabs>
        <w:tab w:val="center" w:pos="4150"/>
        <w:tab w:val="right" w:pos="8420"/>
        <w:tab w:val="clear" w:pos="4153"/>
      </w:tabs>
      <w:rPr>
        <w:rFonts w:ascii="宋体" w:hAns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8753DC">
                          <w:pPr>
                            <w:pStyle w:val="12"/>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C8753DC">
                    <w:pPr>
                      <w:pStyle w:val="12"/>
                    </w:pPr>
                    <w:r>
                      <w:fldChar w:fldCharType="begin"/>
                    </w:r>
                    <w:r>
                      <w:instrText xml:space="preserve"> PAGE  \* MERGEFORMAT </w:instrText>
                    </w:r>
                    <w:r>
                      <w:fldChar w:fldCharType="separate"/>
                    </w:r>
                    <w:r>
                      <w:t>56</w:t>
                    </w:r>
                    <w:r>
                      <w:fldChar w:fldCharType="end"/>
                    </w:r>
                  </w:p>
                </w:txbxContent>
              </v:textbox>
            </v:shape>
          </w:pict>
        </mc:Fallback>
      </mc:AlternateContent>
    </w:r>
    <w:r>
      <w:rPr>
        <w:rFonts w:hint="eastAsia" w:ascii="宋体" w:hAnsi="宋体"/>
      </w:rPr>
      <w:tab/>
    </w:r>
    <w:r>
      <w:rPr>
        <w:rFonts w:hint="eastAsia" w:ascii="宋体" w:hAnsi="宋体"/>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8257E">
    <w:pPr>
      <w:pStyle w:val="12"/>
      <w:tabs>
        <w:tab w:val="center" w:pos="4150"/>
        <w:tab w:val="right" w:pos="8420"/>
        <w:tab w:val="clear" w:pos="4153"/>
      </w:tabs>
      <w:rPr>
        <w:rFonts w:ascii="宋体"/>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2AD553">
                          <w:pPr>
                            <w:pStyle w:val="12"/>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1E2AD553">
                    <w:pPr>
                      <w:pStyle w:val="12"/>
                    </w:pPr>
                    <w:r>
                      <w:fldChar w:fldCharType="begin"/>
                    </w:r>
                    <w:r>
                      <w:instrText xml:space="preserve"> PAGE  \* MERGEFORMAT </w:instrText>
                    </w:r>
                    <w:r>
                      <w:fldChar w:fldCharType="separate"/>
                    </w:r>
                    <w:r>
                      <w:t>83</w:t>
                    </w:r>
                    <w:r>
                      <w:fldChar w:fldCharType="end"/>
                    </w:r>
                  </w:p>
                </w:txbxContent>
              </v:textbox>
            </v:shape>
          </w:pict>
        </mc:Fallback>
      </mc:AlternateContent>
    </w:r>
    <w:r>
      <w:rPr>
        <w:rFonts w:ascii="宋体"/>
      </w:rPr>
      <w:tab/>
    </w:r>
    <w:r>
      <w:rPr>
        <w:rFonts w:ascii="宋体"/>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A575E">
    <w:pPr>
      <w:pStyle w:val="12"/>
      <w:tabs>
        <w:tab w:val="center" w:pos="4150"/>
        <w:tab w:val="right" w:pos="8420"/>
        <w:tab w:val="clear" w:pos="4153"/>
      </w:tabs>
      <w:rPr>
        <w:rFonts w:ascii="宋体"/>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5C44E0">
                          <w:pPr>
                            <w:pStyle w:val="12"/>
                          </w:pPr>
                          <w:r>
                            <w:fldChar w:fldCharType="begin"/>
                          </w:r>
                          <w:r>
                            <w:instrText xml:space="preserve"> PAGE  \* MERGEFORMAT </w:instrText>
                          </w:r>
                          <w:r>
                            <w:fldChar w:fldCharType="separate"/>
                          </w:r>
                          <w:r>
                            <w:t>91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F5C44E0">
                    <w:pPr>
                      <w:pStyle w:val="12"/>
                    </w:pPr>
                    <w:r>
                      <w:fldChar w:fldCharType="begin"/>
                    </w:r>
                    <w:r>
                      <w:instrText xml:space="preserve"> PAGE  \* MERGEFORMAT </w:instrText>
                    </w:r>
                    <w:r>
                      <w:fldChar w:fldCharType="separate"/>
                    </w:r>
                    <w:r>
                      <w:t>91</w:t>
                    </w:r>
                    <w:r>
                      <w:fldChar w:fldCharType="end"/>
                    </w:r>
                  </w:p>
                </w:txbxContent>
              </v:textbox>
            </v:shape>
          </w:pict>
        </mc:Fallback>
      </mc:AlternateContent>
    </w:r>
    <w:r>
      <w:rPr>
        <w:rFonts w:ascii="宋体"/>
      </w:rPr>
      <w:tab/>
    </w:r>
    <w:r>
      <w:rPr>
        <w:rFonts w:ascii="宋体"/>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7BE9">
    <w:pPr>
      <w:pStyle w:val="12"/>
      <w:tabs>
        <w:tab w:val="center" w:pos="4150"/>
        <w:tab w:val="right" w:pos="8420"/>
        <w:tab w:val="clear" w:pos="4153"/>
      </w:tabs>
      <w:rPr>
        <w:rFonts w:ascii="宋体"/>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2F890F">
                          <w:pPr>
                            <w:pStyle w:val="12"/>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4B2F890F">
                    <w:pPr>
                      <w:pStyle w:val="12"/>
                    </w:pPr>
                    <w:r>
                      <w:fldChar w:fldCharType="begin"/>
                    </w:r>
                    <w:r>
                      <w:instrText xml:space="preserve"> PAGE  \* MERGEFORMAT </w:instrText>
                    </w:r>
                    <w:r>
                      <w:fldChar w:fldCharType="separate"/>
                    </w:r>
                    <w:r>
                      <w:t>92</w:t>
                    </w:r>
                    <w:r>
                      <w:fldChar w:fldCharType="end"/>
                    </w:r>
                  </w:p>
                </w:txbxContent>
              </v:textbox>
            </v:shape>
          </w:pict>
        </mc:Fallback>
      </mc:AlternateContent>
    </w:r>
    <w:r>
      <w:rPr>
        <w:rFonts w:ascii="宋体"/>
      </w:rPr>
      <w:tab/>
    </w:r>
    <w:r>
      <w:rPr>
        <w:rFonts w:ascii="宋体"/>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D0353">
    <w:pPr>
      <w:pStyle w:val="12"/>
      <w:tabs>
        <w:tab w:val="center" w:pos="4150"/>
        <w:tab w:val="right" w:pos="8420"/>
        <w:tab w:val="clear" w:pos="4153"/>
      </w:tabs>
      <w:rPr>
        <w:rFonts w:ascii="宋体" w:hAnsi="宋体"/>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5783AF">
                          <w:pPr>
                            <w:pStyle w:val="12"/>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025783AF">
                    <w:pPr>
                      <w:pStyle w:val="12"/>
                    </w:pPr>
                    <w:r>
                      <w:fldChar w:fldCharType="begin"/>
                    </w:r>
                    <w:r>
                      <w:instrText xml:space="preserve"> PAGE  \* MERGEFORMAT </w:instrText>
                    </w:r>
                    <w:r>
                      <w:fldChar w:fldCharType="separate"/>
                    </w:r>
                    <w:r>
                      <w:t>94</w:t>
                    </w:r>
                    <w:r>
                      <w:fldChar w:fldCharType="end"/>
                    </w:r>
                  </w:p>
                </w:txbxContent>
              </v:textbox>
            </v:shape>
          </w:pict>
        </mc:Fallback>
      </mc:AlternateContent>
    </w:r>
    <w:r>
      <w:rPr>
        <w:rFonts w:hint="eastAsia" w:ascii="宋体" w:hAnsi="宋体"/>
      </w:rPr>
      <w:tab/>
    </w:r>
    <w:r>
      <w:rPr>
        <w:rFonts w:hint="eastAsia" w:ascii="宋体" w:hAnsi="宋体"/>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9F2F8">
    <w:pPr>
      <w:pStyle w:val="1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C95DFE">
                          <w:pPr>
                            <w:pStyle w:val="12"/>
                          </w:pPr>
                          <w:r>
                            <w:fldChar w:fldCharType="begin"/>
                          </w:r>
                          <w:r>
                            <w:instrText xml:space="preserve"> PAGE  \* MERGEFORMAT </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6AC95DFE">
                    <w:pPr>
                      <w:pStyle w:val="12"/>
                    </w:pPr>
                    <w:r>
                      <w:fldChar w:fldCharType="begin"/>
                    </w:r>
                    <w:r>
                      <w:instrText xml:space="preserve"> PAGE  \* MERGEFORMAT </w:instrText>
                    </w:r>
                    <w:r>
                      <w:fldChar w:fldCharType="separate"/>
                    </w:r>
                    <w:r>
                      <w:t>101</w:t>
                    </w:r>
                    <w:r>
                      <w:fldChar w:fldCharType="end"/>
                    </w:r>
                  </w:p>
                </w:txbxContent>
              </v:textbox>
            </v:shape>
          </w:pict>
        </mc:Fallback>
      </mc:AlternateContent>
    </w:r>
    <w:r>
      <w:rPr>
        <w:rFonts w:hint="eastAsia"/>
      </w:rPr>
      <w:tab/>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B19D5">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7E622">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FCC16">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93289"/>
    <w:multiLevelType w:val="singleLevel"/>
    <w:tmpl w:val="88793289"/>
    <w:lvl w:ilvl="0" w:tentative="0">
      <w:start w:val="2"/>
      <w:numFmt w:val="chineseCounting"/>
      <w:suff w:val="nothing"/>
      <w:lvlText w:val="（%1）"/>
      <w:lvlJc w:val="left"/>
      <w:rPr>
        <w:rFonts w:hint="eastAsia"/>
      </w:rPr>
    </w:lvl>
  </w:abstractNum>
  <w:abstractNum w:abstractNumId="1">
    <w:nsid w:val="955A39B8"/>
    <w:multiLevelType w:val="singleLevel"/>
    <w:tmpl w:val="955A39B8"/>
    <w:lvl w:ilvl="0" w:tentative="0">
      <w:start w:val="1"/>
      <w:numFmt w:val="chineseCounting"/>
      <w:suff w:val="nothing"/>
      <w:lvlText w:val="%1、"/>
      <w:lvlJc w:val="left"/>
      <w:rPr>
        <w:rFonts w:hint="eastAsia"/>
      </w:rPr>
    </w:lvl>
  </w:abstractNum>
  <w:abstractNum w:abstractNumId="2">
    <w:nsid w:val="0053208E"/>
    <w:multiLevelType w:val="multilevel"/>
    <w:tmpl w:val="0053208E"/>
    <w:lvl w:ilvl="0" w:tentative="0">
      <w:start w:val="1"/>
      <w:numFmt w:val="decimal"/>
      <w:lvlText w:val="%1."/>
      <w:lvlJc w:val="left"/>
      <w:pPr>
        <w:ind w:left="205" w:hanging="322"/>
      </w:pPr>
      <w:rPr>
        <w:rFonts w:hint="default" w:ascii="仿宋" w:hAnsi="仿宋" w:eastAsia="仿宋" w:cs="仿宋"/>
        <w:spacing w:val="-46"/>
        <w:w w:val="99"/>
        <w:sz w:val="30"/>
        <w:szCs w:val="30"/>
        <w:lang w:val="zh-CN" w:eastAsia="zh-CN" w:bidi="zh-CN"/>
      </w:rPr>
    </w:lvl>
    <w:lvl w:ilvl="1" w:tentative="0">
      <w:start w:val="0"/>
      <w:numFmt w:val="bullet"/>
      <w:lvlText w:val="•"/>
      <w:lvlJc w:val="left"/>
      <w:pPr>
        <w:ind w:left="1074" w:hanging="322"/>
      </w:pPr>
      <w:rPr>
        <w:rFonts w:hint="default"/>
        <w:lang w:val="zh-CN" w:eastAsia="zh-CN" w:bidi="zh-CN"/>
      </w:rPr>
    </w:lvl>
    <w:lvl w:ilvl="2" w:tentative="0">
      <w:start w:val="0"/>
      <w:numFmt w:val="bullet"/>
      <w:lvlText w:val="•"/>
      <w:lvlJc w:val="left"/>
      <w:pPr>
        <w:ind w:left="1949" w:hanging="322"/>
      </w:pPr>
      <w:rPr>
        <w:rFonts w:hint="default"/>
        <w:lang w:val="zh-CN" w:eastAsia="zh-CN" w:bidi="zh-CN"/>
      </w:rPr>
    </w:lvl>
    <w:lvl w:ilvl="3" w:tentative="0">
      <w:start w:val="0"/>
      <w:numFmt w:val="bullet"/>
      <w:lvlText w:val="•"/>
      <w:lvlJc w:val="left"/>
      <w:pPr>
        <w:ind w:left="2823" w:hanging="322"/>
      </w:pPr>
      <w:rPr>
        <w:rFonts w:hint="default"/>
        <w:lang w:val="zh-CN" w:eastAsia="zh-CN" w:bidi="zh-CN"/>
      </w:rPr>
    </w:lvl>
    <w:lvl w:ilvl="4" w:tentative="0">
      <w:start w:val="0"/>
      <w:numFmt w:val="bullet"/>
      <w:lvlText w:val="•"/>
      <w:lvlJc w:val="left"/>
      <w:pPr>
        <w:ind w:left="3698" w:hanging="322"/>
      </w:pPr>
      <w:rPr>
        <w:rFonts w:hint="default"/>
        <w:lang w:val="zh-CN" w:eastAsia="zh-CN" w:bidi="zh-CN"/>
      </w:rPr>
    </w:lvl>
    <w:lvl w:ilvl="5" w:tentative="0">
      <w:start w:val="0"/>
      <w:numFmt w:val="bullet"/>
      <w:lvlText w:val="•"/>
      <w:lvlJc w:val="left"/>
      <w:pPr>
        <w:ind w:left="4573" w:hanging="322"/>
      </w:pPr>
      <w:rPr>
        <w:rFonts w:hint="default"/>
        <w:lang w:val="zh-CN" w:eastAsia="zh-CN" w:bidi="zh-CN"/>
      </w:rPr>
    </w:lvl>
    <w:lvl w:ilvl="6" w:tentative="0">
      <w:start w:val="0"/>
      <w:numFmt w:val="bullet"/>
      <w:lvlText w:val="•"/>
      <w:lvlJc w:val="left"/>
      <w:pPr>
        <w:ind w:left="5447" w:hanging="322"/>
      </w:pPr>
      <w:rPr>
        <w:rFonts w:hint="default"/>
        <w:lang w:val="zh-CN" w:eastAsia="zh-CN" w:bidi="zh-CN"/>
      </w:rPr>
    </w:lvl>
    <w:lvl w:ilvl="7" w:tentative="0">
      <w:start w:val="0"/>
      <w:numFmt w:val="bullet"/>
      <w:lvlText w:val="•"/>
      <w:lvlJc w:val="left"/>
      <w:pPr>
        <w:ind w:left="6322" w:hanging="322"/>
      </w:pPr>
      <w:rPr>
        <w:rFonts w:hint="default"/>
        <w:lang w:val="zh-CN" w:eastAsia="zh-CN" w:bidi="zh-CN"/>
      </w:rPr>
    </w:lvl>
    <w:lvl w:ilvl="8" w:tentative="0">
      <w:start w:val="0"/>
      <w:numFmt w:val="bullet"/>
      <w:lvlText w:val="•"/>
      <w:lvlJc w:val="left"/>
      <w:pPr>
        <w:ind w:left="7196" w:hanging="322"/>
      </w:pPr>
      <w:rPr>
        <w:rFonts w:hint="default"/>
        <w:lang w:val="zh-CN" w:eastAsia="zh-CN" w:bidi="zh-CN"/>
      </w:rPr>
    </w:lvl>
  </w:abstractNum>
  <w:abstractNum w:abstractNumId="3">
    <w:nsid w:val="287483AC"/>
    <w:multiLevelType w:val="singleLevel"/>
    <w:tmpl w:val="287483AC"/>
    <w:lvl w:ilvl="0" w:tentative="0">
      <w:start w:val="1"/>
      <w:numFmt w:val="decimal"/>
      <w:suff w:val="nothing"/>
      <w:lvlText w:val="%1、"/>
      <w:lvlJc w:val="left"/>
    </w:lvl>
  </w:abstractNum>
  <w:abstractNum w:abstractNumId="4">
    <w:nsid w:val="451D8B65"/>
    <w:multiLevelType w:val="singleLevel"/>
    <w:tmpl w:val="451D8B65"/>
    <w:lvl w:ilvl="0" w:tentative="0">
      <w:start w:val="1"/>
      <w:numFmt w:val="decimal"/>
      <w:suff w:val="nothing"/>
      <w:lvlText w:val="（%1）"/>
      <w:lvlJc w:val="left"/>
      <w:pPr>
        <w:ind w:left="0" w:firstLine="420"/>
      </w:pPr>
      <w:rPr>
        <w:rFonts w:hint="default"/>
      </w:rPr>
    </w:lvl>
  </w:abstractNum>
  <w:abstractNum w:abstractNumId="5">
    <w:nsid w:val="690338A7"/>
    <w:multiLevelType w:val="singleLevel"/>
    <w:tmpl w:val="690338A7"/>
    <w:lvl w:ilvl="0" w:tentative="0">
      <w:start w:val="3"/>
      <w:numFmt w:val="decimal"/>
      <w:lvlText w:val="%1."/>
      <w:lvlJc w:val="left"/>
      <w:pPr>
        <w:tabs>
          <w:tab w:val="left" w:pos="312"/>
        </w:tabs>
      </w:pPr>
    </w:lvl>
  </w:abstractNum>
  <w:abstractNum w:abstractNumId="6">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5"/>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7">
    <w:nsid w:val="753A8E09"/>
    <w:multiLevelType w:val="singleLevel"/>
    <w:tmpl w:val="753A8E09"/>
    <w:lvl w:ilvl="0" w:tentative="0">
      <w:start w:val="1"/>
      <w:numFmt w:val="chineseCounting"/>
      <w:suff w:val="nothing"/>
      <w:lvlText w:val="%1、"/>
      <w:lvlJc w:val="left"/>
      <w:rPr>
        <w:rFonts w:hint="eastAsia"/>
      </w:rPr>
    </w:lvl>
  </w:abstractNum>
  <w:num w:numId="1">
    <w:abstractNumId w:val="6"/>
  </w:num>
  <w:num w:numId="2">
    <w:abstractNumId w:val="5"/>
  </w:num>
  <w:num w:numId="3">
    <w:abstractNumId w:val="1"/>
  </w:num>
  <w:num w:numId="4">
    <w:abstractNumId w:val="7"/>
  </w:num>
  <w:num w:numId="5">
    <w:abstractNumId w:val="0"/>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jZTJhM2NhYjI2YThmMTQ5N2M3MmZlYmYzMmIwN2EifQ=="/>
  </w:docVars>
  <w:rsids>
    <w:rsidRoot w:val="00000000"/>
    <w:rsid w:val="02327C3D"/>
    <w:rsid w:val="02F32247"/>
    <w:rsid w:val="037C1008"/>
    <w:rsid w:val="04131BA8"/>
    <w:rsid w:val="06C17164"/>
    <w:rsid w:val="06EE6AE3"/>
    <w:rsid w:val="09464FAF"/>
    <w:rsid w:val="0CAF6AA4"/>
    <w:rsid w:val="0D42705A"/>
    <w:rsid w:val="10C80F3C"/>
    <w:rsid w:val="10D70872"/>
    <w:rsid w:val="13853604"/>
    <w:rsid w:val="17AB2C1A"/>
    <w:rsid w:val="18E4708F"/>
    <w:rsid w:val="18EE17C6"/>
    <w:rsid w:val="1DCA40DD"/>
    <w:rsid w:val="1DD82138"/>
    <w:rsid w:val="1DDE692B"/>
    <w:rsid w:val="214D44F3"/>
    <w:rsid w:val="24DB3BC4"/>
    <w:rsid w:val="25023448"/>
    <w:rsid w:val="251B2213"/>
    <w:rsid w:val="27DD5EA5"/>
    <w:rsid w:val="29E654E5"/>
    <w:rsid w:val="2BED68A1"/>
    <w:rsid w:val="2DA906FC"/>
    <w:rsid w:val="2ED527E6"/>
    <w:rsid w:val="2F104BCD"/>
    <w:rsid w:val="2F5C1DA5"/>
    <w:rsid w:val="30854254"/>
    <w:rsid w:val="318C5775"/>
    <w:rsid w:val="326C67A3"/>
    <w:rsid w:val="337F6063"/>
    <w:rsid w:val="339E0488"/>
    <w:rsid w:val="36C33320"/>
    <w:rsid w:val="37E94CEA"/>
    <w:rsid w:val="39E30389"/>
    <w:rsid w:val="3A7C36EC"/>
    <w:rsid w:val="3C3B2BE1"/>
    <w:rsid w:val="3D344735"/>
    <w:rsid w:val="3D6F0A90"/>
    <w:rsid w:val="3DD36D8F"/>
    <w:rsid w:val="3FB452E6"/>
    <w:rsid w:val="40A8309D"/>
    <w:rsid w:val="413F42AE"/>
    <w:rsid w:val="45DF6EA6"/>
    <w:rsid w:val="47DD7DB0"/>
    <w:rsid w:val="49F7447F"/>
    <w:rsid w:val="50D2381E"/>
    <w:rsid w:val="51114346"/>
    <w:rsid w:val="515867E4"/>
    <w:rsid w:val="525E35BB"/>
    <w:rsid w:val="52907BB8"/>
    <w:rsid w:val="56F93188"/>
    <w:rsid w:val="5A731BCE"/>
    <w:rsid w:val="5BDC3889"/>
    <w:rsid w:val="5F852CD6"/>
    <w:rsid w:val="634F585D"/>
    <w:rsid w:val="664C6F48"/>
    <w:rsid w:val="66B477F6"/>
    <w:rsid w:val="66DD295D"/>
    <w:rsid w:val="6790412A"/>
    <w:rsid w:val="6CDF30F3"/>
    <w:rsid w:val="6E72222E"/>
    <w:rsid w:val="6FA523D2"/>
    <w:rsid w:val="71B86AEE"/>
    <w:rsid w:val="73571C35"/>
    <w:rsid w:val="73785714"/>
    <w:rsid w:val="76A827A7"/>
    <w:rsid w:val="79FA156C"/>
    <w:rsid w:val="7B2F3497"/>
    <w:rsid w:val="7BF50C99"/>
    <w:rsid w:val="7E80539C"/>
    <w:rsid w:val="7FE86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center"/>
    </w:pPr>
    <w:rPr>
      <w:rFonts w:cs="Times New Roman" w:asciiTheme="minorHAnsi" w:hAnsiTheme="minorHAnsi" w:eastAsiaTheme="minorEastAsia"/>
      <w:sz w:val="24"/>
      <w:szCs w:val="24"/>
      <w:lang w:val="en-US" w:eastAsia="zh-CN" w:bidi="ar-SA"/>
    </w:rPr>
  </w:style>
  <w:style w:type="paragraph" w:styleId="2">
    <w:name w:val="heading 1"/>
    <w:basedOn w:val="1"/>
    <w:next w:val="1"/>
    <w:autoRedefine/>
    <w:qFormat/>
    <w:uiPriority w:val="9"/>
    <w:pPr>
      <w:spacing w:line="360" w:lineRule="auto"/>
      <w:outlineLvl w:val="0"/>
    </w:pPr>
    <w:rPr>
      <w:rFonts w:ascii="方正小标宋_GBK" w:hAnsi="仿宋" w:eastAsia="方正小标宋_GBK"/>
      <w:sz w:val="44"/>
      <w:szCs w:val="44"/>
    </w:rPr>
  </w:style>
  <w:style w:type="paragraph" w:styleId="3">
    <w:name w:val="heading 2"/>
    <w:basedOn w:val="1"/>
    <w:next w:val="1"/>
    <w:autoRedefine/>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autoRedefine/>
    <w:unhideWhenUsed/>
    <w:qFormat/>
    <w:uiPriority w:val="9"/>
    <w:pPr>
      <w:spacing w:line="560" w:lineRule="exact"/>
      <w:outlineLvl w:val="2"/>
    </w:pPr>
    <w:rPr>
      <w:rFonts w:ascii="方正小标宋_GBK" w:hAnsi="仿宋" w:eastAsia="方正小标宋_GBK"/>
      <w:sz w:val="36"/>
      <w:szCs w:val="36"/>
    </w:rPr>
  </w:style>
  <w:style w:type="paragraph" w:styleId="5">
    <w:name w:val="heading 4"/>
    <w:basedOn w:val="1"/>
    <w:next w:val="1"/>
    <w:autoRedefine/>
    <w:unhideWhenUsed/>
    <w:qFormat/>
    <w:uiPriority w:val="9"/>
    <w:pPr>
      <w:keepNext/>
      <w:numPr>
        <w:ilvl w:val="3"/>
        <w:numId w:val="1"/>
      </w:numPr>
      <w:spacing w:before="240" w:after="60"/>
      <w:outlineLvl w:val="3"/>
    </w:pPr>
    <w:rPr>
      <w:rFonts w:cstheme="majorBidi"/>
      <w:b/>
      <w:bCs/>
      <w:sz w:val="28"/>
      <w:szCs w:val="28"/>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99"/>
    <w:pPr>
      <w:ind w:firstLine="420"/>
    </w:pPr>
  </w:style>
  <w:style w:type="paragraph" w:styleId="7">
    <w:name w:val="toa heading"/>
    <w:basedOn w:val="1"/>
    <w:next w:val="1"/>
    <w:autoRedefine/>
    <w:qFormat/>
    <w:uiPriority w:val="0"/>
    <w:pPr>
      <w:spacing w:before="120"/>
    </w:pPr>
    <w:rPr>
      <w:rFonts w:ascii="Cambria" w:hAnsi="Cambria" w:eastAsia="宋体"/>
    </w:rPr>
  </w:style>
  <w:style w:type="paragraph" w:styleId="8">
    <w:name w:val="Body Text"/>
    <w:basedOn w:val="1"/>
    <w:next w:val="1"/>
    <w:autoRedefine/>
    <w:qFormat/>
    <w:uiPriority w:val="99"/>
    <w:rPr>
      <w:sz w:val="20"/>
    </w:rPr>
  </w:style>
  <w:style w:type="paragraph" w:styleId="9">
    <w:name w:val="Body Text Indent"/>
    <w:basedOn w:val="1"/>
    <w:next w:val="10"/>
    <w:autoRedefine/>
    <w:qFormat/>
    <w:uiPriority w:val="99"/>
    <w:pPr>
      <w:spacing w:after="120"/>
      <w:ind w:left="420" w:leftChars="200"/>
    </w:pPr>
    <w:rPr>
      <w:sz w:val="20"/>
    </w:rPr>
  </w:style>
  <w:style w:type="paragraph" w:styleId="10">
    <w:name w:val="Body Text First Indent 2"/>
    <w:basedOn w:val="9"/>
    <w:next w:val="6"/>
    <w:autoRedefine/>
    <w:qFormat/>
    <w:uiPriority w:val="0"/>
    <w:pPr>
      <w:ind w:firstLine="420"/>
    </w:pPr>
  </w:style>
  <w:style w:type="paragraph" w:styleId="11">
    <w:name w:val="Plain Text"/>
    <w:basedOn w:val="1"/>
    <w:autoRedefine/>
    <w:qFormat/>
    <w:uiPriority w:val="99"/>
    <w:pPr>
      <w:spacing w:line="324" w:lineRule="auto"/>
    </w:pPr>
    <w:rPr>
      <w:rFonts w:ascii="宋体" w:hAnsi="Courier New"/>
      <w:sz w:val="20"/>
    </w:rPr>
  </w:style>
  <w:style w:type="paragraph" w:styleId="12">
    <w:name w:val="footer"/>
    <w:basedOn w:val="1"/>
    <w:autoRedefine/>
    <w:unhideWhenUsed/>
    <w:qFormat/>
    <w:uiPriority w:val="99"/>
    <w:pPr>
      <w:tabs>
        <w:tab w:val="center" w:pos="4153"/>
        <w:tab w:val="right" w:pos="8306"/>
      </w:tabs>
      <w:snapToGrid w:val="0"/>
      <w:spacing w:line="240" w:lineRule="atLeast"/>
    </w:pPr>
    <w:rPr>
      <w:sz w:val="18"/>
      <w:szCs w:val="18"/>
    </w:rPr>
  </w:style>
  <w:style w:type="paragraph" w:styleId="13">
    <w:name w:val="header"/>
    <w:basedOn w:val="1"/>
    <w:autoRedefine/>
    <w:unhideWhenUsed/>
    <w:qFormat/>
    <w:uiPriority w:val="0"/>
    <w:pPr>
      <w:pBdr>
        <w:bottom w:val="single" w:color="auto" w:sz="6" w:space="1"/>
      </w:pBdr>
      <w:tabs>
        <w:tab w:val="center" w:pos="4153"/>
        <w:tab w:val="right" w:pos="8306"/>
      </w:tabs>
      <w:snapToGrid w:val="0"/>
      <w:spacing w:line="240" w:lineRule="atLeast"/>
    </w:pPr>
    <w:rPr>
      <w:sz w:val="18"/>
      <w:szCs w:val="18"/>
    </w:rPr>
  </w:style>
  <w:style w:type="paragraph" w:styleId="14">
    <w:name w:val="Body Text First Indent"/>
    <w:basedOn w:val="8"/>
    <w:next w:val="10"/>
    <w:autoRedefine/>
    <w:qFormat/>
    <w:uiPriority w:val="99"/>
    <w:pPr>
      <w:ind w:firstLine="420" w:firstLineChars="100"/>
    </w:pPr>
    <w:rPr>
      <w:rFonts w:ascii="宋体"/>
    </w:rPr>
  </w:style>
  <w:style w:type="table" w:styleId="16">
    <w:name w:val="Table Grid"/>
    <w:basedOn w:val="1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autoRedefine/>
    <w:unhideWhenUsed/>
    <w:qFormat/>
    <w:uiPriority w:val="99"/>
    <w:rPr>
      <w:color w:val="0026E5" w:themeColor="hyperlink"/>
      <w:u w:val="single"/>
      <w14:textFill>
        <w14:solidFill>
          <w14:schemeClr w14:val="hlink"/>
        </w14:solidFill>
      </w14:textFill>
    </w:rPr>
  </w:style>
  <w:style w:type="paragraph" w:customStyle="1" w:styleId="19">
    <w:name w:val="样式"/>
    <w:qFormat/>
    <w:uiPriority w:val="0"/>
    <w:pPr>
      <w:widowControl w:val="0"/>
      <w:autoSpaceDE w:val="0"/>
      <w:autoSpaceDN w:val="0"/>
      <w:adjustRightInd w:val="0"/>
      <w:spacing w:line="500" w:lineRule="exact"/>
      <w:ind w:left="96"/>
    </w:pPr>
    <w:rPr>
      <w:rFonts w:ascii="宋体" w:hAnsi="宋体" w:eastAsia="宋体" w:cs="宋体"/>
      <w:sz w:val="24"/>
      <w:szCs w:val="24"/>
      <w:lang w:val="en-US" w:eastAsia="zh-CN" w:bidi="ar-SA"/>
    </w:rPr>
  </w:style>
  <w:style w:type="paragraph" w:customStyle="1" w:styleId="20">
    <w:name w:val="样式2"/>
    <w:basedOn w:val="21"/>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21">
    <w:name w:val="@标题"/>
    <w:basedOn w:val="1"/>
    <w:next w:val="22"/>
    <w:autoRedefine/>
    <w:qFormat/>
    <w:uiPriority w:val="0"/>
    <w:pPr>
      <w:keepNext/>
      <w:spacing w:beforeLines="50" w:afterLines="50"/>
      <w:outlineLvl w:val="1"/>
    </w:pPr>
    <w:rPr>
      <w:rFonts w:ascii="Calibri" w:hAnsi="Calibri" w:eastAsia="黑体"/>
      <w:kern w:val="32"/>
      <w:sz w:val="32"/>
    </w:rPr>
  </w:style>
  <w:style w:type="paragraph" w:customStyle="1" w:styleId="22">
    <w:name w:val="@正文"/>
    <w:basedOn w:val="23"/>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3">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24">
    <w:name w:val="样式1"/>
    <w:basedOn w:val="4"/>
    <w:qFormat/>
    <w:uiPriority w:val="0"/>
    <w:pPr>
      <w:jc w:val="left"/>
    </w:pPr>
    <w:rPr>
      <w:rFonts w:eastAsia="楷体"/>
      <w:sz w:val="32"/>
    </w:rPr>
  </w:style>
  <w:style w:type="paragraph" w:styleId="25">
    <w:name w:val="List Paragraph"/>
    <w:basedOn w:val="1"/>
    <w:qFormat/>
    <w:uiPriority w:val="0"/>
    <w:pPr>
      <w:ind w:left="720"/>
      <w:contextualSpacing/>
    </w:pPr>
  </w:style>
  <w:style w:type="paragraph" w:customStyle="1" w:styleId="26">
    <w:name w:val="列出段落1"/>
    <w:basedOn w:val="1"/>
    <w:autoRedefine/>
    <w:qFormat/>
    <w:uiPriority w:val="34"/>
    <w:pPr>
      <w:ind w:firstLine="420" w:firstLineChars="200"/>
    </w:pPr>
    <w:rPr>
      <w:rFonts w:ascii="Cambria" w:hAnsi="Cambria" w:cs="宋体"/>
    </w:rPr>
  </w:style>
  <w:style w:type="paragraph" w:customStyle="1" w:styleId="27">
    <w:name w:val="正文首行缩进两字符"/>
    <w:basedOn w:val="1"/>
    <w:autoRedefine/>
    <w:qFormat/>
    <w:uiPriority w:val="0"/>
    <w:pPr>
      <w:spacing w:line="360" w:lineRule="auto"/>
      <w:ind w:firstLine="200" w:firstLineChars="200"/>
    </w:pPr>
  </w:style>
  <w:style w:type="table" w:customStyle="1" w:styleId="28">
    <w:name w:val="网格型1"/>
    <w:basedOn w:val="15"/>
    <w:autoRedefine/>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
    <w:name w:val="样式 首行缩进:  2 字符"/>
    <w:basedOn w:val="1"/>
    <w:qFormat/>
    <w:uiPriority w:val="0"/>
    <w:pPr>
      <w:spacing w:before="0" w:after="0" w:line="400" w:lineRule="exact"/>
      <w:ind w:firstLine="200" w:firstLineChars="200"/>
    </w:pPr>
    <w:rPr>
      <w:rFonts w:ascii="Times New Roman" w:hAnsi="Times New Roman" w:cs="宋体"/>
      <w:color w:val="auto"/>
      <w:kern w:val="2"/>
      <w:szCs w:val="24"/>
    </w:rPr>
  </w:style>
  <w:style w:type="character" w:customStyle="1" w:styleId="30">
    <w:name w:val="font11"/>
    <w:basedOn w:val="17"/>
    <w:qFormat/>
    <w:uiPriority w:val="0"/>
    <w:rPr>
      <w:rFonts w:hint="eastAsia" w:ascii="宋体" w:hAnsi="宋体" w:eastAsia="宋体" w:cs="宋体"/>
      <w:color w:val="000000"/>
      <w:sz w:val="28"/>
      <w:szCs w:val="28"/>
      <w:u w:val="none"/>
    </w:rPr>
  </w:style>
  <w:style w:type="character" w:customStyle="1" w:styleId="31">
    <w:name w:val="font31"/>
    <w:basedOn w:val="17"/>
    <w:qFormat/>
    <w:uiPriority w:val="0"/>
    <w:rPr>
      <w:rFonts w:ascii="Arial" w:hAnsi="Arial" w:cs="Arial"/>
      <w:color w:val="000000"/>
      <w:sz w:val="28"/>
      <w:szCs w:val="28"/>
      <w:u w:val="none"/>
    </w:rPr>
  </w:style>
  <w:style w:type="character" w:customStyle="1" w:styleId="32">
    <w:name w:val="font21"/>
    <w:basedOn w:val="17"/>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header" Target="header2.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106</Pages>
  <Words>11762</Words>
  <Characters>13283</Characters>
  <Lines>0</Lines>
  <Paragraphs>0</Paragraphs>
  <TotalTime>167</TotalTime>
  <ScaleCrop>false</ScaleCrop>
  <LinksUpToDate>false</LinksUpToDate>
  <CharactersWithSpaces>13384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2025-05-30T03:23:00Z</dcterms:created>
  <dc:creator>付丹丹</dc:creator>
  <cp:lastModifiedBy>安小小</cp:lastModifiedBy>
  <cp:lastPrinted>2025-08-28T02:23:00Z</cp:lastPrinted>
  <dcterms:modified xsi:type="dcterms:W3CDTF">2025-08-28T03:29:09Z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eyJoZGlkIjoiYWU3MTUxOTM4NjQ3MDY4ZGFhYjA5YmM5YmQ4OTg3Y2MiLCJ1c2VySWQiOiIzMDAzNjAxMTIifQ==</vt:lpwstr>
  </property>
  <property fmtid="{D5CDD505-2E9C-101B-9397-08002B2CF9AE}" pid="4" name="ICV">
    <vt:lpwstr>9E71885CF3CF4DF5A740955A6A9E608A_13</vt:lpwstr>
  </property>
</Properties>
</file>