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both"/>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项目编号：TWZB202</w:t>
      </w:r>
      <w:r>
        <w:rPr>
          <w:rFonts w:hint="eastAsia" w:ascii="宋体" w:hAnsi="宋体" w:eastAsia="宋体" w:cs="宋体"/>
          <w:b/>
          <w:bCs/>
          <w:color w:val="000000"/>
          <w:kern w:val="0"/>
          <w:sz w:val="32"/>
          <w:szCs w:val="32"/>
          <w:lang w:val="en-US" w:eastAsia="zh-CN"/>
        </w:rPr>
        <w:t>4</w:t>
      </w:r>
      <w:r>
        <w:rPr>
          <w:rFonts w:hint="eastAsia" w:ascii="宋体" w:hAnsi="宋体" w:eastAsia="宋体" w:cs="宋体"/>
          <w:b/>
          <w:bCs/>
          <w:color w:val="000000"/>
          <w:kern w:val="0"/>
          <w:sz w:val="32"/>
          <w:szCs w:val="32"/>
        </w:rPr>
        <w:t>-</w:t>
      </w:r>
      <w:r>
        <w:rPr>
          <w:rFonts w:hint="eastAsia" w:ascii="宋体" w:hAnsi="宋体" w:eastAsia="宋体" w:cs="宋体"/>
          <w:b/>
          <w:bCs/>
          <w:color w:val="000000"/>
          <w:kern w:val="0"/>
          <w:sz w:val="32"/>
          <w:szCs w:val="32"/>
          <w:lang w:val="en-US" w:eastAsia="zh-CN"/>
        </w:rPr>
        <w:t>055</w:t>
      </w:r>
    </w:p>
    <w:p>
      <w:pPr>
        <w:widowControl w:val="0"/>
        <w:spacing w:after="120" w:line="360" w:lineRule="auto"/>
        <w:ind w:left="0" w:leftChars="0" w:firstLine="0" w:firstLineChars="0"/>
        <w:jc w:val="both"/>
        <w:rPr>
          <w:rFonts w:hint="eastAsia" w:ascii="宋体" w:hAnsi="宋体" w:eastAsia="宋体" w:cs="宋体"/>
          <w:b/>
          <w:bCs/>
          <w:color w:val="000000"/>
          <w:kern w:val="0"/>
          <w:sz w:val="52"/>
          <w:szCs w:val="52"/>
          <w:lang w:val="en-US" w:eastAsia="zh-CN" w:bidi="ar-SA"/>
        </w:rPr>
      </w:pPr>
    </w:p>
    <w:p>
      <w:pPr>
        <w:pStyle w:val="17"/>
        <w:rPr>
          <w:rFonts w:hint="eastAsia" w:ascii="宋体" w:hAnsi="宋体" w:eastAsia="宋体" w:cs="宋体"/>
          <w:lang w:val="en-US" w:eastAsia="zh-CN"/>
        </w:rPr>
      </w:pPr>
    </w:p>
    <w:p>
      <w:pPr>
        <w:keepNext w:val="0"/>
        <w:keepLines w:val="0"/>
        <w:pageBreakBefore w:val="0"/>
        <w:widowControl/>
        <w:kinsoku/>
        <w:wordWrap/>
        <w:overflowPunct/>
        <w:topLinePunct w:val="0"/>
        <w:autoSpaceDE/>
        <w:autoSpaceDN/>
        <w:bidi w:val="0"/>
        <w:adjustRightInd/>
        <w:snapToGrid/>
        <w:spacing w:line="720" w:lineRule="auto"/>
        <w:ind w:firstLine="0" w:firstLineChars="0"/>
        <w:jc w:val="center"/>
        <w:textAlignment w:val="auto"/>
        <w:outlineLvl w:val="0"/>
        <w:rPr>
          <w:rFonts w:hint="eastAsia" w:ascii="宋体" w:hAnsi="宋体" w:eastAsia="宋体" w:cs="宋体"/>
          <w:b/>
          <w:bCs/>
          <w:color w:val="000000"/>
          <w:kern w:val="0"/>
          <w:sz w:val="48"/>
          <w:szCs w:val="48"/>
          <w:highlight w:val="none"/>
          <w:lang w:val="en-US"/>
        </w:rPr>
      </w:pPr>
      <w:r>
        <w:rPr>
          <w:rFonts w:hint="eastAsia" w:ascii="宋体" w:hAnsi="宋体" w:eastAsia="宋体" w:cs="宋体"/>
          <w:b/>
          <w:bCs/>
          <w:color w:val="000000"/>
          <w:kern w:val="0"/>
          <w:sz w:val="48"/>
          <w:szCs w:val="48"/>
          <w:highlight w:val="none"/>
          <w:lang w:val="en-US"/>
        </w:rPr>
        <w:t>西安市莲湖区市场监督管理局2024-2025年度食品安全检验检测项目</w:t>
      </w:r>
    </w:p>
    <w:p>
      <w:pPr>
        <w:widowControl/>
        <w:spacing w:line="360" w:lineRule="auto"/>
        <w:ind w:firstLine="0" w:firstLineChars="0"/>
        <w:jc w:val="center"/>
        <w:outlineLvl w:val="0"/>
        <w:rPr>
          <w:rFonts w:hint="eastAsia" w:ascii="宋体" w:hAnsi="宋体" w:eastAsia="宋体" w:cs="宋体"/>
          <w:b/>
          <w:bCs/>
          <w:color w:val="000000"/>
          <w:kern w:val="0"/>
          <w:sz w:val="36"/>
          <w:szCs w:val="36"/>
          <w:highlight w:val="none"/>
          <w:lang w:val="en-US"/>
        </w:rPr>
      </w:pPr>
    </w:p>
    <w:p>
      <w:pPr>
        <w:widowControl/>
        <w:spacing w:line="360" w:lineRule="auto"/>
        <w:ind w:firstLine="0" w:firstLineChars="0"/>
        <w:jc w:val="center"/>
        <w:outlineLvl w:val="0"/>
        <w:rPr>
          <w:rFonts w:hint="eastAsia" w:ascii="宋体" w:hAnsi="宋体" w:eastAsia="宋体" w:cs="宋体"/>
          <w:b/>
          <w:bCs/>
          <w:color w:val="000000"/>
          <w:kern w:val="0"/>
          <w:sz w:val="36"/>
          <w:szCs w:val="36"/>
          <w:highlight w:val="none"/>
          <w:lang w:val="en-US"/>
        </w:rPr>
      </w:pPr>
    </w:p>
    <w:p>
      <w:pPr>
        <w:widowControl w:val="0"/>
        <w:spacing w:line="360" w:lineRule="auto"/>
        <w:jc w:val="both"/>
        <w:rPr>
          <w:rFonts w:hint="eastAsia" w:ascii="宋体" w:hAnsi="宋体" w:eastAsia="宋体" w:cs="宋体"/>
          <w:color w:val="000000"/>
        </w:rPr>
      </w:pPr>
    </w:p>
    <w:p>
      <w:pPr>
        <w:pStyle w:val="17"/>
        <w:rPr>
          <w:rFonts w:hint="eastAsia" w:ascii="宋体" w:hAnsi="宋体" w:eastAsia="宋体" w:cs="宋体"/>
          <w:kern w:val="2"/>
          <w:sz w:val="24"/>
          <w:szCs w:val="24"/>
          <w:lang w:val="en-US" w:eastAsia="zh-CN" w:bidi="ar-SA"/>
        </w:rPr>
      </w:pPr>
    </w:p>
    <w:p>
      <w:pPr>
        <w:rPr>
          <w:rFonts w:hint="eastAsia" w:ascii="宋体" w:hAnsi="宋体" w:eastAsia="宋体" w:cs="宋体"/>
          <w:lang w:val="en-US" w:eastAsia="zh-CN"/>
        </w:rPr>
      </w:pPr>
    </w:p>
    <w:p>
      <w:pPr>
        <w:widowControl/>
        <w:spacing w:line="360" w:lineRule="auto"/>
        <w:ind w:firstLine="0" w:firstLineChars="0"/>
        <w:jc w:val="center"/>
        <w:rPr>
          <w:rFonts w:hint="eastAsia" w:ascii="宋体" w:hAnsi="宋体" w:eastAsia="宋体" w:cs="宋体"/>
          <w:b/>
          <w:bCs/>
          <w:color w:val="000000"/>
          <w:kern w:val="0"/>
          <w:sz w:val="32"/>
          <w:szCs w:val="32"/>
          <w:lang w:val="zh-CN"/>
        </w:rPr>
      </w:pPr>
      <w:r>
        <w:rPr>
          <w:rFonts w:hint="eastAsia" w:ascii="宋体" w:hAnsi="宋体" w:eastAsia="宋体" w:cs="宋体"/>
          <w:b/>
          <w:bCs/>
          <w:color w:val="000000"/>
          <w:kern w:val="0"/>
          <w:sz w:val="72"/>
          <w:szCs w:val="72"/>
        </w:rPr>
        <w:t>招</w:t>
      </w:r>
      <w:r>
        <w:rPr>
          <w:rFonts w:hint="eastAsia" w:ascii="宋体" w:hAnsi="宋体" w:eastAsia="宋体" w:cs="宋体"/>
          <w:b/>
          <w:bCs/>
          <w:color w:val="000000"/>
          <w:kern w:val="0"/>
          <w:sz w:val="72"/>
          <w:szCs w:val="72"/>
          <w:lang w:val="zh-CN"/>
        </w:rPr>
        <w:t xml:space="preserve"> 标 文 件</w:t>
      </w:r>
      <w:bookmarkStart w:id="0" w:name="_Toc3191"/>
      <w:bookmarkStart w:id="1" w:name="_Toc30750"/>
      <w:bookmarkStart w:id="2" w:name="_Toc25893"/>
      <w:bookmarkStart w:id="3" w:name="_Toc8279"/>
    </w:p>
    <w:bookmarkEnd w:id="0"/>
    <w:bookmarkEnd w:id="1"/>
    <w:bookmarkEnd w:id="2"/>
    <w:bookmarkEnd w:id="3"/>
    <w:p>
      <w:pPr>
        <w:widowControl w:val="0"/>
        <w:spacing w:line="360" w:lineRule="auto"/>
        <w:jc w:val="both"/>
        <w:rPr>
          <w:rFonts w:hint="eastAsia" w:ascii="宋体" w:hAnsi="宋体" w:eastAsia="宋体" w:cs="宋体"/>
          <w:color w:val="000000"/>
          <w:kern w:val="2"/>
          <w:sz w:val="28"/>
          <w:szCs w:val="24"/>
          <w:lang w:val="en-US" w:eastAsia="zh-CN" w:bidi="ar-SA"/>
        </w:rPr>
      </w:pPr>
    </w:p>
    <w:p>
      <w:pPr>
        <w:pStyle w:val="12"/>
        <w:ind w:left="0" w:leftChars="0" w:firstLine="0" w:firstLineChars="0"/>
        <w:rPr>
          <w:rFonts w:hint="eastAsia" w:ascii="宋体" w:hAnsi="宋体" w:eastAsia="宋体" w:cs="宋体"/>
          <w:kern w:val="2"/>
          <w:sz w:val="28"/>
          <w:szCs w:val="24"/>
          <w:lang w:val="en-US" w:eastAsia="zh-CN" w:bidi="ar-SA"/>
        </w:rPr>
      </w:pPr>
    </w:p>
    <w:p>
      <w:pPr>
        <w:pStyle w:val="27"/>
        <w:rPr>
          <w:rFonts w:hint="eastAsia" w:ascii="宋体" w:hAnsi="宋体" w:eastAsia="宋体" w:cs="宋体"/>
          <w:kern w:val="2"/>
          <w:sz w:val="28"/>
          <w:szCs w:val="24"/>
          <w:lang w:val="en-US" w:eastAsia="zh-CN" w:bidi="ar-SA"/>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widowControl w:val="0"/>
        <w:spacing w:line="360" w:lineRule="auto"/>
        <w:ind w:firstLine="480" w:firstLineChars="200"/>
        <w:jc w:val="center"/>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before="313" w:beforeLines="100" w:line="480" w:lineRule="auto"/>
        <w:ind w:firstLine="1606" w:firstLineChars="500"/>
        <w:jc w:val="both"/>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采   购   人：西安市莲湖区市场监督管理局</w:t>
      </w:r>
    </w:p>
    <w:p>
      <w:pPr>
        <w:keepNext w:val="0"/>
        <w:keepLines w:val="0"/>
        <w:pageBreakBefore w:val="0"/>
        <w:widowControl w:val="0"/>
        <w:kinsoku/>
        <w:wordWrap/>
        <w:overflowPunct/>
        <w:topLinePunct w:val="0"/>
        <w:autoSpaceDE/>
        <w:autoSpaceDN/>
        <w:bidi w:val="0"/>
        <w:adjustRightInd/>
        <w:snapToGrid/>
        <w:spacing w:before="313" w:beforeLines="100" w:line="480" w:lineRule="auto"/>
        <w:ind w:firstLine="1606" w:firstLineChars="500"/>
        <w:jc w:val="both"/>
        <w:textAlignment w:val="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 xml:space="preserve">采购代理机构：陕西天沃工程项目管理有限公司 </w:t>
      </w:r>
    </w:p>
    <w:p>
      <w:pPr>
        <w:keepNext w:val="0"/>
        <w:keepLines w:val="0"/>
        <w:pageBreakBefore w:val="0"/>
        <w:widowControl w:val="0"/>
        <w:kinsoku/>
        <w:wordWrap/>
        <w:overflowPunct/>
        <w:topLinePunct w:val="0"/>
        <w:autoSpaceDE/>
        <w:autoSpaceDN/>
        <w:bidi w:val="0"/>
        <w:adjustRightInd/>
        <w:snapToGrid/>
        <w:spacing w:before="313" w:beforeLines="100" w:line="480" w:lineRule="auto"/>
        <w:jc w:val="center"/>
        <w:textAlignment w:val="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二0二</w:t>
      </w:r>
      <w:r>
        <w:rPr>
          <w:rFonts w:hint="eastAsia" w:ascii="宋体" w:hAnsi="宋体" w:eastAsia="宋体" w:cs="宋体"/>
          <w:b/>
          <w:bCs/>
          <w:color w:val="000000"/>
          <w:sz w:val="32"/>
          <w:szCs w:val="32"/>
          <w:lang w:val="en-US" w:eastAsia="zh-CN"/>
        </w:rPr>
        <w:t>四</w:t>
      </w:r>
      <w:r>
        <w:rPr>
          <w:rFonts w:hint="eastAsia" w:ascii="宋体" w:hAnsi="宋体" w:eastAsia="宋体" w:cs="宋体"/>
          <w:b/>
          <w:bCs/>
          <w:color w:val="000000"/>
          <w:sz w:val="32"/>
          <w:szCs w:val="32"/>
        </w:rPr>
        <w:t>年</w:t>
      </w:r>
      <w:r>
        <w:rPr>
          <w:rFonts w:hint="eastAsia" w:ascii="宋体" w:hAnsi="宋体" w:eastAsia="宋体" w:cs="宋体"/>
          <w:b/>
          <w:bCs/>
          <w:color w:val="000000"/>
          <w:sz w:val="32"/>
          <w:szCs w:val="32"/>
          <w:lang w:val="en-US" w:eastAsia="zh-CN"/>
        </w:rPr>
        <w:t>五</w:t>
      </w:r>
      <w:r>
        <w:rPr>
          <w:rFonts w:hint="eastAsia" w:ascii="宋体" w:hAnsi="宋体" w:eastAsia="宋体" w:cs="宋体"/>
          <w:b/>
          <w:bCs/>
          <w:color w:val="000000"/>
          <w:sz w:val="32"/>
          <w:szCs w:val="32"/>
        </w:rPr>
        <w:t>月</w:t>
      </w:r>
    </w:p>
    <w:p>
      <w:pPr>
        <w:widowControl w:val="0"/>
        <w:topLinePunct/>
        <w:jc w:val="center"/>
        <w:rPr>
          <w:rFonts w:hint="eastAsia" w:ascii="宋体" w:hAnsi="宋体" w:eastAsia="宋体" w:cs="宋体"/>
          <w:sz w:val="44"/>
          <w:szCs w:val="44"/>
        </w:rPr>
      </w:pPr>
      <w:r>
        <w:rPr>
          <w:rFonts w:hint="eastAsia" w:ascii="宋体" w:hAnsi="宋体" w:eastAsia="宋体" w:cs="宋体"/>
          <w:b/>
          <w:bCs/>
          <w:color w:val="000000"/>
          <w:sz w:val="44"/>
          <w:szCs w:val="44"/>
        </w:rPr>
        <w:br w:type="page"/>
      </w:r>
    </w:p>
    <w:p>
      <w:pPr>
        <w:widowControl w:val="0"/>
        <w:spacing w:after="312" w:afterLines="100" w:line="360" w:lineRule="auto"/>
        <w:ind w:firstLine="0" w:firstLine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特别提醒</w:t>
      </w:r>
    </w:p>
    <w:p>
      <w:pPr>
        <w:widowControl w:val="0"/>
        <w:spacing w:line="480" w:lineRule="exact"/>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1、本项目采用电子化投标的方式投标，投标人须使用数字认证证书（CA锁）对电子投标文件进行签章、加密、递交及开标时解密等相关招投标事宜。开标时</w:t>
      </w:r>
      <w:r>
        <w:rPr>
          <w:rFonts w:hint="eastAsia" w:ascii="宋体" w:hAnsi="宋体" w:eastAsia="宋体" w:cs="宋体"/>
          <w:b w:val="0"/>
          <w:bCs w:val="0"/>
          <w:color w:val="000000"/>
          <w:sz w:val="24"/>
          <w:szCs w:val="24"/>
          <w:lang w:val="zh-CN"/>
        </w:rPr>
        <w:t>因</w:t>
      </w:r>
      <w:r>
        <w:rPr>
          <w:rFonts w:hint="eastAsia" w:ascii="宋体" w:hAnsi="宋体" w:eastAsia="宋体" w:cs="宋体"/>
          <w:b w:val="0"/>
          <w:bCs w:val="0"/>
          <w:color w:val="000000"/>
          <w:sz w:val="24"/>
          <w:szCs w:val="24"/>
        </w:rPr>
        <w:t>投标人</w:t>
      </w:r>
      <w:r>
        <w:rPr>
          <w:rFonts w:hint="eastAsia" w:ascii="宋体" w:hAnsi="宋体" w:eastAsia="宋体" w:cs="宋体"/>
          <w:b w:val="0"/>
          <w:bCs w:val="0"/>
          <w:color w:val="000000"/>
          <w:sz w:val="24"/>
          <w:szCs w:val="24"/>
          <w:lang w:val="zh-CN"/>
        </w:rPr>
        <w:t>自身设施故障或自身原因导致无法完成投标的，由</w:t>
      </w:r>
      <w:r>
        <w:rPr>
          <w:rFonts w:hint="eastAsia" w:ascii="宋体" w:hAnsi="宋体" w:eastAsia="宋体" w:cs="宋体"/>
          <w:b w:val="0"/>
          <w:bCs w:val="0"/>
          <w:color w:val="000000"/>
          <w:sz w:val="24"/>
          <w:szCs w:val="24"/>
        </w:rPr>
        <w:t>投标人</w:t>
      </w:r>
      <w:r>
        <w:rPr>
          <w:rFonts w:hint="eastAsia" w:ascii="宋体" w:hAnsi="宋体" w:eastAsia="宋体" w:cs="宋体"/>
          <w:b w:val="0"/>
          <w:bCs w:val="0"/>
          <w:color w:val="000000"/>
          <w:sz w:val="24"/>
          <w:szCs w:val="24"/>
          <w:lang w:val="zh-CN"/>
        </w:rPr>
        <w:t>自行承担后果。</w:t>
      </w:r>
    </w:p>
    <w:p>
      <w:pPr>
        <w:widowControl w:val="0"/>
        <w:spacing w:line="480" w:lineRule="exact"/>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制作电子投标文件（*.SXSTF）需要使用专用制作工具进行编制，编制完成后使用CA锁对电子投标文件进行签章、加密递交电子投标文件。软件下载及操作说明详见全国公共资源交易平台（陕西省·西安市）〖首页·〉服务指南·〉下载专区〗中的《政府采购项目投标文件制作软件及操作手册》。提交电子投标文件：在提交投标文件截止时间前及时提交加密后电子投标文件，逾期提交的，系统将会拒收。因投标人自身设施故障或自身原因导致无法完成签到、解密或投标的，由投标人自行承担后果。</w:t>
      </w:r>
    </w:p>
    <w:p>
      <w:pPr>
        <w:widowControl w:val="0"/>
        <w:spacing w:line="480" w:lineRule="exact"/>
        <w:ind w:firstLine="480" w:firstLineChars="200"/>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请供应商按照陕西省财政厅关于政府采购供应商注册登记有关事项的通知中的要求，通过陕西省政府采购网（http://www.ccgp-shaanxi.gov.cn/）注册登记加入陕西省政府采购供应商库。联系方式（电话）：029-85578186转806或18329775377</w:t>
      </w:r>
    </w:p>
    <w:p>
      <w:pPr>
        <w:widowControl w:val="0"/>
        <w:spacing w:after="120" w:line="480" w:lineRule="exact"/>
        <w:ind w:left="0" w:leftChars="0" w:firstLine="480" w:firstLineChars="200"/>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4、供应商免费获取采购文件的，如不参与项目投标，应在递交投标(或响应)文件截止时间前一日以书面形式告知采购代理机构。否则，采购代理机构可以向财政部门反映情况并提供相应的佐证。供应商一年内累计出现三次该情形，将被监管部门记录为失信行为。</w:t>
      </w:r>
    </w:p>
    <w:p>
      <w:pPr>
        <w:widowControl w:val="0"/>
        <w:spacing w:line="480" w:lineRule="auto"/>
        <w:ind w:firstLine="600" w:firstLineChars="200"/>
        <w:jc w:val="both"/>
        <w:rPr>
          <w:rFonts w:hint="eastAsia" w:ascii="宋体" w:hAnsi="宋体" w:eastAsia="宋体" w:cs="宋体"/>
          <w:color w:val="000000"/>
          <w:sz w:val="30"/>
          <w:szCs w:val="30"/>
        </w:rPr>
      </w:pPr>
    </w:p>
    <w:p>
      <w:pPr>
        <w:widowControl w:val="0"/>
        <w:spacing w:line="480" w:lineRule="auto"/>
        <w:ind w:left="403" w:leftChars="168" w:firstLine="0" w:firstLineChars="0"/>
        <w:jc w:val="both"/>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格式</w:t>
      </w:r>
    </w:p>
    <w:p>
      <w:pPr>
        <w:widowControl w:val="0"/>
        <w:spacing w:line="360" w:lineRule="auto"/>
        <w:ind w:firstLine="472" w:firstLineChars="196"/>
        <w:jc w:val="center"/>
        <w:rPr>
          <w:rFonts w:hint="eastAsia" w:ascii="宋体" w:hAnsi="宋体" w:eastAsia="宋体" w:cs="宋体"/>
          <w:b/>
        </w:rPr>
      </w:pPr>
    </w:p>
    <w:p>
      <w:pPr>
        <w:widowControl w:val="0"/>
        <w:spacing w:line="360" w:lineRule="auto"/>
        <w:ind w:firstLine="590" w:firstLineChars="196"/>
        <w:jc w:val="center"/>
        <w:outlineLvl w:val="0"/>
        <w:rPr>
          <w:rFonts w:hint="eastAsia" w:ascii="宋体" w:hAnsi="宋体" w:eastAsia="宋体" w:cs="宋体"/>
          <w:b/>
          <w:sz w:val="30"/>
          <w:szCs w:val="30"/>
        </w:rPr>
      </w:pPr>
      <w:bookmarkStart w:id="4" w:name="_Toc18651"/>
      <w:bookmarkStart w:id="5" w:name="_Toc31633"/>
      <w:bookmarkStart w:id="6" w:name="_Toc2743"/>
      <w:bookmarkStart w:id="7" w:name="_Toc25658"/>
      <w:r>
        <w:rPr>
          <w:rFonts w:hint="eastAsia" w:ascii="宋体" w:hAnsi="宋体" w:eastAsia="宋体" w:cs="宋体"/>
          <w:b/>
          <w:sz w:val="30"/>
          <w:szCs w:val="30"/>
        </w:rPr>
        <w:t>弃标告知函</w:t>
      </w:r>
      <w:bookmarkEnd w:id="4"/>
      <w:bookmarkEnd w:id="5"/>
      <w:bookmarkEnd w:id="6"/>
      <w:bookmarkEnd w:id="7"/>
    </w:p>
    <w:p>
      <w:pPr>
        <w:widowControl w:val="0"/>
        <w:adjustRightInd w:val="0"/>
        <w:spacing w:line="360" w:lineRule="auto"/>
        <w:ind w:firstLine="422" w:firstLineChars="175"/>
        <w:jc w:val="left"/>
        <w:rPr>
          <w:rFonts w:hint="eastAsia" w:ascii="宋体" w:hAnsi="宋体" w:eastAsia="宋体" w:cs="宋体"/>
          <w:b/>
          <w:bCs/>
        </w:rPr>
      </w:pPr>
    </w:p>
    <w:p>
      <w:pPr>
        <w:widowControl w:val="0"/>
        <w:adjustRightInd w:val="0"/>
        <w:spacing w:line="360" w:lineRule="auto"/>
        <w:ind w:firstLine="422" w:firstLineChars="175"/>
        <w:jc w:val="left"/>
        <w:rPr>
          <w:rFonts w:hint="eastAsia" w:ascii="宋体" w:hAnsi="宋体" w:eastAsia="宋体" w:cs="宋体"/>
          <w:b/>
          <w:bCs/>
        </w:rPr>
      </w:pPr>
    </w:p>
    <w:p>
      <w:pPr>
        <w:widowControl w:val="0"/>
        <w:spacing w:line="360" w:lineRule="auto"/>
        <w:ind w:firstLine="480" w:firstLineChars="200"/>
        <w:jc w:val="left"/>
        <w:outlineLvl w:val="0"/>
        <w:rPr>
          <w:rFonts w:hint="eastAsia" w:ascii="宋体" w:hAnsi="宋体" w:eastAsia="宋体" w:cs="宋体"/>
        </w:rPr>
      </w:pPr>
      <w:bookmarkStart w:id="8" w:name="_Toc23616"/>
      <w:bookmarkStart w:id="9" w:name="_Toc29234"/>
      <w:bookmarkStart w:id="10" w:name="_Toc12817"/>
      <w:bookmarkStart w:id="11" w:name="_Toc8200"/>
      <w:r>
        <w:rPr>
          <w:rFonts w:hint="eastAsia" w:ascii="宋体" w:hAnsi="宋体" w:eastAsia="宋体" w:cs="宋体"/>
          <w:u w:val="single"/>
          <w:lang w:eastAsia="zh-CN"/>
        </w:rPr>
        <w:t>陕西天沃工程项目管理有限公司</w:t>
      </w:r>
      <w:r>
        <w:rPr>
          <w:rFonts w:hint="eastAsia" w:ascii="宋体" w:hAnsi="宋体" w:eastAsia="宋体" w:cs="宋体"/>
        </w:rPr>
        <w:t>：</w:t>
      </w:r>
      <w:bookmarkEnd w:id="8"/>
      <w:bookmarkEnd w:id="9"/>
      <w:bookmarkEnd w:id="10"/>
      <w:bookmarkEnd w:id="11"/>
    </w:p>
    <w:p>
      <w:pPr>
        <w:widowControl w:val="0"/>
        <w:adjustRightInd w:val="0"/>
        <w:spacing w:line="360" w:lineRule="auto"/>
        <w:ind w:firstLine="422" w:firstLineChars="175"/>
        <w:jc w:val="left"/>
        <w:rPr>
          <w:rFonts w:hint="eastAsia" w:ascii="宋体" w:hAnsi="宋体" w:eastAsia="宋体" w:cs="宋体"/>
          <w:b/>
          <w:bCs/>
        </w:rPr>
      </w:pPr>
    </w:p>
    <w:p>
      <w:pPr>
        <w:widowControl w:val="0"/>
        <w:adjustRightInd w:val="0"/>
        <w:spacing w:line="360" w:lineRule="auto"/>
        <w:ind w:firstLine="422" w:firstLineChars="175"/>
        <w:jc w:val="left"/>
        <w:rPr>
          <w:rFonts w:hint="eastAsia" w:ascii="宋体" w:hAnsi="宋体" w:eastAsia="宋体" w:cs="宋体"/>
          <w:b/>
          <w:bCs/>
        </w:rPr>
      </w:pPr>
    </w:p>
    <w:p>
      <w:pPr>
        <w:widowControl w:val="0"/>
        <w:adjustRightInd w:val="0"/>
        <w:spacing w:line="480" w:lineRule="auto"/>
        <w:ind w:left="480" w:leftChars="200" w:firstLine="480" w:firstLineChars="200"/>
        <w:jc w:val="left"/>
        <w:rPr>
          <w:rFonts w:hint="eastAsia" w:ascii="宋体" w:hAnsi="宋体" w:eastAsia="宋体" w:cs="宋体"/>
        </w:rPr>
      </w:pPr>
      <w:r>
        <w:rPr>
          <w:rFonts w:hint="eastAsia" w:ascii="宋体" w:hAnsi="宋体" w:eastAsia="宋体" w:cs="宋体"/>
        </w:rPr>
        <w:t>我公司因</w:t>
      </w:r>
      <w:r>
        <w:rPr>
          <w:rFonts w:hint="eastAsia" w:ascii="宋体" w:hAnsi="宋体" w:eastAsia="宋体" w:cs="宋体"/>
          <w:u w:val="single"/>
        </w:rPr>
        <w:t xml:space="preserve">            （原因概述）              </w:t>
      </w:r>
      <w:r>
        <w:rPr>
          <w:rFonts w:hint="eastAsia" w:ascii="宋体" w:hAnsi="宋体" w:eastAsia="宋体" w:cs="宋体"/>
        </w:rPr>
        <w:t>，确定不参加</w:t>
      </w:r>
      <w:r>
        <w:rPr>
          <w:rFonts w:hint="eastAsia" w:ascii="宋体" w:hAnsi="宋体" w:eastAsia="宋体" w:cs="宋体"/>
          <w:u w:val="single"/>
        </w:rPr>
        <w:t xml:space="preserve">      </w:t>
      </w:r>
      <w:r>
        <w:rPr>
          <w:rFonts w:hint="eastAsia" w:ascii="宋体" w:hAnsi="宋体" w:eastAsia="宋体" w:cs="宋体"/>
          <w:color w:val="auto"/>
          <w:u w:val="single"/>
          <w:lang w:val="zh-CN"/>
        </w:rPr>
        <w:t>西安市莲湖区市场监督管理局2024-2025年度食品安全检验检测项目</w:t>
      </w:r>
      <w:r>
        <w:rPr>
          <w:rFonts w:hint="eastAsia" w:ascii="宋体" w:hAnsi="宋体" w:eastAsia="宋体" w:cs="宋体"/>
          <w:color w:val="FF0000"/>
          <w:u w:val="single"/>
          <w:lang w:val="zh-CN"/>
        </w:rPr>
        <w:t xml:space="preserve">（第   包）TWZB2024-055-  </w:t>
      </w:r>
      <w:r>
        <w:rPr>
          <w:rFonts w:hint="eastAsia" w:ascii="宋体" w:hAnsi="宋体" w:eastAsia="宋体" w:cs="宋体"/>
          <w:u w:val="single"/>
        </w:rPr>
        <w:t xml:space="preserve"> </w:t>
      </w:r>
      <w:r>
        <w:rPr>
          <w:rFonts w:hint="eastAsia" w:ascii="宋体" w:hAnsi="宋体" w:eastAsia="宋体" w:cs="宋体"/>
        </w:rPr>
        <w:t>的投标。</w:t>
      </w:r>
    </w:p>
    <w:p>
      <w:pPr>
        <w:widowControl w:val="0"/>
        <w:adjustRightInd w:val="0"/>
        <w:spacing w:line="360" w:lineRule="auto"/>
        <w:ind w:firstLine="422" w:firstLineChars="175"/>
        <w:jc w:val="left"/>
        <w:rPr>
          <w:rFonts w:hint="eastAsia" w:ascii="宋体" w:hAnsi="宋体" w:eastAsia="宋体" w:cs="宋体"/>
          <w:b/>
          <w:bCs/>
        </w:rPr>
      </w:pPr>
    </w:p>
    <w:p>
      <w:pPr>
        <w:widowControl w:val="0"/>
        <w:adjustRightInd w:val="0"/>
        <w:spacing w:line="360" w:lineRule="auto"/>
        <w:ind w:firstLine="422" w:firstLineChars="175"/>
        <w:jc w:val="left"/>
        <w:rPr>
          <w:rFonts w:hint="eastAsia" w:ascii="宋体" w:hAnsi="宋体" w:eastAsia="宋体" w:cs="宋体"/>
          <w:b/>
          <w:bCs/>
        </w:rPr>
      </w:pPr>
    </w:p>
    <w:p>
      <w:pPr>
        <w:widowControl w:val="0"/>
        <w:adjustRightInd w:val="0"/>
        <w:spacing w:line="360" w:lineRule="auto"/>
        <w:ind w:firstLine="422" w:firstLineChars="175"/>
        <w:jc w:val="left"/>
        <w:rPr>
          <w:rFonts w:hint="eastAsia" w:ascii="宋体" w:hAnsi="宋体" w:eastAsia="宋体" w:cs="宋体"/>
          <w:b/>
          <w:bCs/>
        </w:rPr>
      </w:pPr>
    </w:p>
    <w:p>
      <w:pPr>
        <w:widowControl/>
        <w:spacing w:line="360" w:lineRule="auto"/>
        <w:ind w:firstLine="480" w:firstLineChars="200"/>
        <w:jc w:val="right"/>
        <w:rPr>
          <w:rFonts w:hint="eastAsia" w:ascii="宋体" w:hAnsi="宋体" w:eastAsia="宋体" w:cs="宋体"/>
          <w:kern w:val="0"/>
        </w:rPr>
      </w:pPr>
      <w:r>
        <w:rPr>
          <w:rFonts w:hint="eastAsia" w:ascii="宋体" w:hAnsi="宋体" w:eastAsia="宋体" w:cs="宋体"/>
          <w:kern w:val="0"/>
        </w:rPr>
        <w:t>供应商全称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right"/>
        <w:rPr>
          <w:rFonts w:hint="eastAsia" w:ascii="宋体" w:hAnsi="宋体" w:eastAsia="宋体" w:cs="宋体"/>
          <w:kern w:val="0"/>
        </w:rPr>
      </w:pPr>
    </w:p>
    <w:p>
      <w:pPr>
        <w:widowControl/>
        <w:spacing w:line="360" w:lineRule="auto"/>
        <w:ind w:firstLine="480" w:firstLineChars="200"/>
        <w:jc w:val="right"/>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pPr>
        <w:widowControl/>
        <w:spacing w:line="360" w:lineRule="auto"/>
        <w:ind w:firstLine="480" w:firstLineChars="200"/>
        <w:jc w:val="right"/>
        <w:rPr>
          <w:rFonts w:hint="eastAsia" w:ascii="宋体" w:hAnsi="宋体" w:eastAsia="宋体" w:cs="宋体"/>
          <w:kern w:val="0"/>
        </w:rPr>
      </w:pPr>
      <w:r>
        <w:rPr>
          <w:rFonts w:hint="eastAsia" w:ascii="宋体" w:hAnsi="宋体" w:eastAsia="宋体" w:cs="宋体"/>
          <w:kern w:val="0"/>
          <w:lang w:val="zh-CN"/>
        </w:rPr>
        <w:t xml:space="preserve">  </w:t>
      </w:r>
    </w:p>
    <w:p>
      <w:pPr>
        <w:widowControl/>
        <w:spacing w:line="360" w:lineRule="auto"/>
        <w:ind w:firstLine="6000" w:firstLineChars="2500"/>
        <w:jc w:val="right"/>
        <w:rPr>
          <w:rFonts w:hint="eastAsia" w:ascii="宋体" w:hAnsi="宋体" w:eastAsia="宋体" w:cs="宋体"/>
          <w:kern w:val="0"/>
          <w:lang w:val="zh-CN"/>
        </w:rPr>
      </w:pPr>
      <w:r>
        <w:rPr>
          <w:rFonts w:hint="eastAsia" w:ascii="宋体" w:hAnsi="宋体" w:eastAsia="宋体" w:cs="宋体"/>
          <w:kern w:val="0"/>
          <w:lang w:val="zh-CN"/>
        </w:rPr>
        <w:t xml:space="preserve"> 年       月      日</w:t>
      </w:r>
    </w:p>
    <w:p>
      <w:pPr>
        <w:widowControl w:val="0"/>
        <w:spacing w:line="360" w:lineRule="auto"/>
        <w:ind w:firstLine="560" w:firstLineChars="200"/>
        <w:jc w:val="left"/>
        <w:rPr>
          <w:rFonts w:hint="eastAsia" w:ascii="宋体" w:hAnsi="宋体" w:eastAsia="宋体" w:cs="宋体"/>
          <w:kern w:val="2"/>
          <w:sz w:val="28"/>
          <w:szCs w:val="24"/>
          <w:lang w:val="zh-CN" w:eastAsia="zh-CN" w:bidi="ar-SA"/>
        </w:rPr>
      </w:pPr>
    </w:p>
    <w:p>
      <w:pPr>
        <w:widowControl w:val="0"/>
        <w:spacing w:line="480" w:lineRule="exact"/>
        <w:ind w:firstLine="480" w:firstLineChars="200"/>
        <w:jc w:val="both"/>
        <w:rPr>
          <w:rFonts w:hint="eastAsia" w:ascii="宋体" w:hAnsi="宋体" w:eastAsia="宋体" w:cs="宋体"/>
          <w:u w:val="single"/>
        </w:rPr>
      </w:pPr>
      <w:r>
        <w:rPr>
          <w:rFonts w:hint="eastAsia" w:ascii="宋体" w:hAnsi="宋体" w:eastAsia="宋体" w:cs="宋体"/>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说明：按照《</w:t>
      </w:r>
      <w:r>
        <w:rPr>
          <w:rFonts w:hint="eastAsia" w:ascii="宋体" w:hAnsi="宋体" w:eastAsia="宋体" w:cs="宋体"/>
          <w:sz w:val="21"/>
          <w:szCs w:val="21"/>
          <w:lang w:eastAsia="zh-CN"/>
        </w:rPr>
        <w:t>西安市财政局</w:t>
      </w:r>
      <w:r>
        <w:rPr>
          <w:rFonts w:hint="eastAsia" w:ascii="宋体" w:hAnsi="宋体" w:eastAsia="宋体" w:cs="宋体"/>
          <w:sz w:val="21"/>
          <w:szCs w:val="21"/>
        </w:rPr>
        <w:t>关于促进政府采购公平竞争优化营商环境的通知》（市财函〔2021) 431号）规定：供应商登记免费领取招标文件的，如不参与项目投标，应在递交投标文件截止时间前一日以书面形式告知釆购代理机构；否则，采购代理机构可以向财政部门反映情况并提供相应的佐证。供应商一年内累计出现三次该情形，将被监管部门记录为失信行为。</w:t>
      </w:r>
    </w:p>
    <w:p>
      <w:pPr>
        <w:keepNext w:val="0"/>
        <w:keepLines w:val="0"/>
        <w:pageBreakBefore w:val="0"/>
        <w:kinsoku/>
        <w:wordWrap/>
        <w:overflowPunct/>
        <w:topLinePunct w:val="0"/>
        <w:autoSpaceDE/>
        <w:autoSpaceDN/>
        <w:bidi w:val="0"/>
        <w:adjustRightInd/>
        <w:snapToGrid/>
        <w:spacing w:line="480" w:lineRule="exact"/>
        <w:ind w:firstLine="422"/>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val="en-US" w:eastAsia="zh-CN"/>
        </w:rPr>
        <w:t>注：领取本项目采购文件的供应商，如不参与投标，请在规定时间前将书面《弃标告知函》回执至邮箱（邮箱地址：</w:t>
      </w:r>
      <w:r>
        <w:rPr>
          <w:rFonts w:hint="eastAsia" w:ascii="宋体" w:hAnsi="宋体" w:eastAsia="宋体" w:cs="宋体"/>
          <w:b/>
          <w:bCs/>
          <w:sz w:val="21"/>
          <w:szCs w:val="21"/>
          <w:lang w:val="en-US" w:eastAsia="zh-CN"/>
        </w:rPr>
        <w:fldChar w:fldCharType="begin"/>
      </w:r>
      <w:r>
        <w:rPr>
          <w:rFonts w:hint="eastAsia" w:ascii="宋体" w:hAnsi="宋体" w:eastAsia="宋体" w:cs="宋体"/>
          <w:b/>
          <w:bCs/>
          <w:sz w:val="21"/>
          <w:szCs w:val="21"/>
          <w:lang w:val="en-US" w:eastAsia="zh-CN"/>
        </w:rPr>
        <w:instrText xml:space="preserve"> HYPERLINK "mailto:shuxinxin@sfhyzb.com）。" </w:instrText>
      </w:r>
      <w:r>
        <w:rPr>
          <w:rFonts w:hint="eastAsia" w:ascii="宋体" w:hAnsi="宋体" w:eastAsia="宋体" w:cs="宋体"/>
          <w:b/>
          <w:bCs/>
          <w:sz w:val="21"/>
          <w:szCs w:val="21"/>
          <w:lang w:val="en-US" w:eastAsia="zh-CN"/>
        </w:rPr>
        <w:fldChar w:fldCharType="separate"/>
      </w:r>
      <w:r>
        <w:rPr>
          <w:rFonts w:hint="eastAsia" w:ascii="宋体" w:hAnsi="宋体" w:eastAsia="宋体" w:cs="宋体"/>
          <w:b/>
          <w:bCs/>
          <w:sz w:val="21"/>
          <w:szCs w:val="21"/>
          <w:lang w:val="en-US" w:eastAsia="zh-CN"/>
        </w:rPr>
        <w:t>2792471329@qq.com）。</w:t>
      </w:r>
      <w:r>
        <w:rPr>
          <w:rFonts w:hint="eastAsia" w:ascii="宋体" w:hAnsi="宋体" w:eastAsia="宋体" w:cs="宋体"/>
          <w:b/>
          <w:bCs/>
          <w:sz w:val="21"/>
          <w:szCs w:val="21"/>
          <w:lang w:val="en-US" w:eastAsia="zh-CN"/>
        </w:rPr>
        <w:br w:type="page"/>
      </w:r>
      <w:r>
        <w:rPr>
          <w:rFonts w:hint="eastAsia" w:ascii="宋体" w:hAnsi="宋体" w:eastAsia="宋体" w:cs="宋体"/>
          <w:b/>
          <w:bCs/>
          <w:sz w:val="21"/>
          <w:szCs w:val="21"/>
          <w:lang w:val="en-US" w:eastAsia="zh-CN"/>
        </w:rPr>
        <w:fldChar w:fldCharType="end"/>
      </w:r>
    </w:p>
    <w:p>
      <w:pPr>
        <w:pStyle w:val="12"/>
        <w:rPr>
          <w:rFonts w:hint="eastAsia" w:ascii="宋体" w:hAnsi="宋体" w:eastAsia="宋体" w:cs="宋体"/>
          <w:lang w:val="en-US" w:eastAsia="zh-CN"/>
        </w:rPr>
      </w:pPr>
    </w:p>
    <w:p>
      <w:pPr>
        <w:widowControl w:val="0"/>
        <w:topLinePunct/>
        <w:jc w:val="center"/>
        <w:rPr>
          <w:rFonts w:hint="eastAsia" w:ascii="宋体" w:hAnsi="宋体" w:eastAsia="宋体" w:cs="宋体"/>
          <w:sz w:val="44"/>
          <w:szCs w:val="44"/>
        </w:rPr>
      </w:pPr>
      <w:r>
        <w:rPr>
          <w:rFonts w:hint="eastAsia" w:ascii="宋体" w:hAnsi="宋体" w:eastAsia="宋体" w:cs="宋体"/>
          <w:sz w:val="44"/>
          <w:szCs w:val="44"/>
        </w:rPr>
        <w:t>目　　录</w:t>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TOC \o "1-1" \h \z \u </w:instrText>
      </w:r>
      <w:r>
        <w:rPr>
          <w:rFonts w:hint="eastAsia" w:ascii="宋体" w:hAnsi="宋体" w:eastAsia="宋体" w:cs="宋体"/>
          <w:szCs w:val="30"/>
        </w:rPr>
        <w:fldChar w:fldCharType="separate"/>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_Toc15197 </w:instrText>
      </w:r>
      <w:r>
        <w:rPr>
          <w:rFonts w:hint="eastAsia" w:ascii="宋体" w:hAnsi="宋体" w:eastAsia="宋体" w:cs="宋体"/>
          <w:szCs w:val="30"/>
        </w:rPr>
        <w:fldChar w:fldCharType="separate"/>
      </w:r>
      <w:r>
        <w:rPr>
          <w:rFonts w:hint="eastAsia" w:ascii="宋体" w:hAnsi="宋体" w:eastAsia="宋体" w:cs="宋体"/>
          <w:bCs w:val="0"/>
        </w:rPr>
        <w:t>第一章　</w:t>
      </w:r>
      <w:r>
        <w:rPr>
          <w:rFonts w:hint="eastAsia" w:ascii="宋体" w:hAnsi="宋体" w:eastAsia="宋体" w:cs="宋体"/>
          <w:bCs w:val="0"/>
          <w:lang w:eastAsia="zh-CN"/>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0"/>
        </w:rPr>
        <w:fldChar w:fldCharType="end"/>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_Toc19706 </w:instrText>
      </w:r>
      <w:r>
        <w:rPr>
          <w:rFonts w:hint="eastAsia" w:ascii="宋体" w:hAnsi="宋体" w:eastAsia="宋体" w:cs="宋体"/>
          <w:szCs w:val="30"/>
        </w:rPr>
        <w:fldChar w:fldCharType="separate"/>
      </w:r>
      <w:r>
        <w:rPr>
          <w:rFonts w:hint="eastAsia" w:ascii="宋体" w:hAnsi="宋体" w:eastAsia="宋体" w:cs="宋体"/>
          <w:bCs w:val="0"/>
        </w:rPr>
        <w:t>第二章　</w:t>
      </w:r>
      <w:r>
        <w:rPr>
          <w:rFonts w:hint="eastAsia" w:ascii="宋体" w:hAnsi="宋体" w:eastAsia="宋体" w:cs="宋体"/>
          <w:bCs w:val="0"/>
          <w:lang w:val="en-US" w:eastAsia="zh-CN"/>
        </w:rPr>
        <w:t>投标人</w:t>
      </w:r>
      <w:r>
        <w:rPr>
          <w:rFonts w:hint="eastAsia" w:ascii="宋体" w:hAnsi="宋体" w:eastAsia="宋体" w:cs="宋体"/>
          <w:bCs w:val="0"/>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_Toc19706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0"/>
        </w:rPr>
        <w:fldChar w:fldCharType="end"/>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_Toc13307 </w:instrText>
      </w:r>
      <w:r>
        <w:rPr>
          <w:rFonts w:hint="eastAsia" w:ascii="宋体" w:hAnsi="宋体" w:eastAsia="宋体" w:cs="宋体"/>
          <w:szCs w:val="30"/>
        </w:rPr>
        <w:fldChar w:fldCharType="separate"/>
      </w:r>
      <w:r>
        <w:rPr>
          <w:rFonts w:hint="eastAsia" w:ascii="宋体" w:hAnsi="宋体" w:eastAsia="宋体" w:cs="宋体"/>
          <w:bCs w:val="0"/>
          <w:lang w:val="en-US" w:eastAsia="zh-CN"/>
        </w:rPr>
        <w:t xml:space="preserve">第三章  </w:t>
      </w:r>
      <w:r>
        <w:rPr>
          <w:rFonts w:hint="eastAsia" w:ascii="宋体" w:hAnsi="宋体" w:eastAsia="宋体" w:cs="宋体"/>
          <w:bCs w:val="0"/>
        </w:rPr>
        <w:t>采购内容及</w:t>
      </w:r>
      <w:r>
        <w:rPr>
          <w:rFonts w:hint="eastAsia" w:ascii="宋体" w:hAnsi="宋体" w:eastAsia="宋体" w:cs="宋体"/>
          <w:bCs w:val="0"/>
          <w:lang w:eastAsia="zh-CN"/>
        </w:rPr>
        <w:t>要</w:t>
      </w:r>
      <w:r>
        <w:rPr>
          <w:rFonts w:hint="eastAsia" w:ascii="宋体" w:hAnsi="宋体" w:eastAsia="宋体" w:cs="宋体"/>
          <w:bCs w:val="0"/>
        </w:rPr>
        <w:t>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_Toc13307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0"/>
        </w:rPr>
        <w:fldChar w:fldCharType="end"/>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_Toc29022 </w:instrText>
      </w:r>
      <w:r>
        <w:rPr>
          <w:rFonts w:hint="eastAsia" w:ascii="宋体" w:hAnsi="宋体" w:eastAsia="宋体" w:cs="宋体"/>
          <w:szCs w:val="30"/>
        </w:rPr>
        <w:fldChar w:fldCharType="separate"/>
      </w:r>
      <w:r>
        <w:rPr>
          <w:rFonts w:hint="eastAsia" w:ascii="宋体" w:hAnsi="宋体" w:eastAsia="宋体" w:cs="宋体"/>
        </w:rPr>
        <w:t>第四章　</w:t>
      </w:r>
      <w:r>
        <w:rPr>
          <w:rFonts w:hint="eastAsia" w:ascii="宋体" w:hAnsi="宋体" w:eastAsia="宋体" w:cs="宋体"/>
          <w:lang w:val="en-US" w:eastAsia="zh-CN"/>
        </w:rPr>
        <w:t>拟签订的</w:t>
      </w:r>
      <w:r>
        <w:rPr>
          <w:rFonts w:hint="eastAsia" w:ascii="宋体" w:hAnsi="宋体" w:eastAsia="宋体" w:cs="宋体"/>
        </w:rPr>
        <w:t>合同文本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_Toc29022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szCs w:val="30"/>
        </w:rPr>
        <w:fldChar w:fldCharType="end"/>
      </w:r>
    </w:p>
    <w:p>
      <w:pPr>
        <w:pStyle w:val="26"/>
        <w:tabs>
          <w:tab w:val="right" w:leader="dot" w:pos="9120"/>
        </w:tabs>
        <w:rPr>
          <w:rFonts w:hint="eastAsia" w:ascii="宋体" w:hAnsi="宋体" w:eastAsia="宋体" w:cs="宋体"/>
        </w:rPr>
      </w:pPr>
      <w:r>
        <w:rPr>
          <w:rFonts w:hint="eastAsia" w:ascii="宋体" w:hAnsi="宋体" w:eastAsia="宋体" w:cs="宋体"/>
          <w:szCs w:val="30"/>
        </w:rPr>
        <w:fldChar w:fldCharType="begin"/>
      </w:r>
      <w:r>
        <w:rPr>
          <w:rFonts w:hint="eastAsia" w:ascii="宋体" w:hAnsi="宋体" w:eastAsia="宋体" w:cs="宋体"/>
          <w:szCs w:val="30"/>
        </w:rPr>
        <w:instrText xml:space="preserve"> HYPERLINK \l _Toc30366 </w:instrText>
      </w:r>
      <w:r>
        <w:rPr>
          <w:rFonts w:hint="eastAsia" w:ascii="宋体" w:hAnsi="宋体" w:eastAsia="宋体" w:cs="宋体"/>
          <w:szCs w:val="30"/>
        </w:rPr>
        <w:fldChar w:fldCharType="separate"/>
      </w:r>
      <w:r>
        <w:rPr>
          <w:rFonts w:hint="eastAsia" w:ascii="宋体" w:hAnsi="宋体" w:eastAsia="宋体" w:cs="宋体"/>
          <w:bCs w:val="0"/>
        </w:rPr>
        <w:t>第五章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_Toc30366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szCs w:val="30"/>
        </w:rPr>
        <w:fldChar w:fldCharType="end"/>
      </w:r>
    </w:p>
    <w:p>
      <w:pPr>
        <w:pStyle w:val="26"/>
        <w:tabs>
          <w:tab w:val="right" w:leader="dot" w:pos="9120"/>
        </w:tabs>
        <w:rPr>
          <w:rFonts w:hint="eastAsia" w:ascii="宋体" w:hAnsi="宋体" w:eastAsia="宋体" w:cs="宋体"/>
        </w:rPr>
      </w:pPr>
    </w:p>
    <w:p>
      <w:pPr>
        <w:rPr>
          <w:rFonts w:hint="eastAsia" w:ascii="宋体" w:hAnsi="宋体" w:eastAsia="宋体" w:cs="宋体"/>
        </w:rPr>
        <w:sectPr>
          <w:headerReference r:id="rId6" w:type="first"/>
          <w:headerReference r:id="rId5" w:type="default"/>
          <w:footerReference r:id="rId7" w:type="default"/>
          <w:pgSz w:w="11906" w:h="16838"/>
          <w:pgMar w:top="1440" w:right="1080" w:bottom="1440" w:left="108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eastAsia="宋体" w:cs="宋体"/>
          <w:szCs w:val="30"/>
        </w:rPr>
        <w:fldChar w:fldCharType="end"/>
      </w:r>
    </w:p>
    <w:p>
      <w:pPr>
        <w:pStyle w:val="3"/>
        <w:spacing w:beforeLines="0" w:afterLines="0"/>
        <w:outlineLvl w:val="0"/>
        <w:rPr>
          <w:rFonts w:hint="eastAsia" w:ascii="宋体" w:hAnsi="宋体" w:eastAsia="宋体" w:cs="宋体"/>
          <w:b/>
          <w:bCs w:val="0"/>
        </w:rPr>
      </w:pPr>
      <w:bookmarkStart w:id="12" w:name="_Toc15197"/>
      <w:r>
        <w:rPr>
          <w:rFonts w:hint="eastAsia" w:ascii="宋体" w:hAnsi="宋体" w:eastAsia="宋体" w:cs="宋体"/>
          <w:b/>
          <w:bCs w:val="0"/>
        </w:rPr>
        <w:t>第一章　</w:t>
      </w:r>
      <w:bookmarkEnd w:id="12"/>
      <w:r>
        <w:rPr>
          <w:rFonts w:hint="eastAsia" w:ascii="宋体" w:hAnsi="宋体" w:eastAsia="宋体" w:cs="宋体"/>
          <w:b/>
          <w:bCs w:val="0"/>
          <w:lang w:eastAsia="zh-CN"/>
        </w:rPr>
        <w:t>招标公告</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pPr>
        <w:pStyle w:val="11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color w:val="auto"/>
          <w:highlight w:val="none"/>
        </w:rPr>
        <w:t>西安市莲湖区市场监督管理局2024-2025年度食品安全检验检测项目潜在投标人应在</w:t>
      </w:r>
      <w:r>
        <w:rPr>
          <w:rFonts w:hint="eastAsia" w:ascii="宋体" w:hAnsi="宋体" w:eastAsia="宋体" w:cs="宋体"/>
          <w:color w:val="auto"/>
          <w:highlight w:val="none"/>
          <w:shd w:val="clear" w:color="auto" w:fill="FFFFFF"/>
        </w:rPr>
        <w:t>全国公共资源交易平台（陕西省·西安市）网站〖首页〉电子交易平台〉陕西政府采购交易系统〉企业端〗</w:t>
      </w:r>
      <w:r>
        <w:rPr>
          <w:rFonts w:hint="eastAsia" w:ascii="宋体" w:hAnsi="宋体" w:eastAsia="宋体" w:cs="宋体"/>
          <w:color w:val="auto"/>
          <w:highlight w:val="none"/>
        </w:rPr>
        <w:t>获取招标文件，并于（2024年</w:t>
      </w:r>
      <w:r>
        <w:rPr>
          <w:rFonts w:hint="eastAsia" w:cs="宋体"/>
          <w:color w:val="auto"/>
          <w:highlight w:val="none"/>
          <w:lang w:val="en-US" w:eastAsia="zh-CN"/>
        </w:rPr>
        <w:t>6</w:t>
      </w:r>
      <w:r>
        <w:rPr>
          <w:rFonts w:hint="eastAsia" w:ascii="宋体" w:hAnsi="宋体" w:eastAsia="宋体" w:cs="宋体"/>
          <w:color w:val="auto"/>
          <w:highlight w:val="none"/>
        </w:rPr>
        <w:t>月</w:t>
      </w:r>
      <w:r>
        <w:rPr>
          <w:rFonts w:hint="eastAsia" w:cs="宋体"/>
          <w:color w:val="auto"/>
          <w:highlight w:val="none"/>
          <w:lang w:val="en-US" w:eastAsia="zh-CN"/>
        </w:rPr>
        <w:t>13</w:t>
      </w:r>
      <w:r>
        <w:rPr>
          <w:rFonts w:hint="eastAsia" w:ascii="宋体" w:hAnsi="宋体" w:eastAsia="宋体" w:cs="宋体"/>
          <w:color w:val="auto"/>
          <w:highlight w:val="none"/>
        </w:rPr>
        <w:t>日09:30）（北京时间）前递交投标文件。</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一、项目基本情况：</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项目编号：TWZB2024-055</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项目名称：西安市莲湖区市场监督管理局2024-2025年度食品安全检验检测项目</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采购方式：公开招标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预算金额：</w:t>
      </w:r>
      <w:r>
        <w:rPr>
          <w:rFonts w:hint="eastAsia" w:ascii="宋体" w:hAnsi="宋体" w:eastAsia="宋体" w:cs="宋体"/>
          <w:color w:val="auto"/>
          <w:highlight w:val="none"/>
          <w:lang w:val="en-US" w:eastAsia="zh-CN"/>
        </w:rPr>
        <w:t>5800000.00元</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采购需求：</w:t>
      </w:r>
      <w:r>
        <w:rPr>
          <w:rFonts w:hint="eastAsia" w:ascii="宋体" w:hAnsi="宋体" w:eastAsia="宋体" w:cs="宋体"/>
          <w:bCs/>
          <w:color w:val="auto"/>
          <w:highlight w:val="none"/>
        </w:rPr>
        <w:t xml:space="preserve"> </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w:t>
      </w:r>
      <w:r>
        <w:rPr>
          <w:rFonts w:hint="eastAsia" w:ascii="宋体" w:hAnsi="宋体" w:eastAsia="宋体" w:cs="宋体"/>
          <w:color w:val="auto"/>
          <w:highlight w:val="none"/>
          <w:lang w:eastAsia="zh-CN"/>
        </w:rPr>
        <w:t>包1</w:t>
      </w:r>
      <w:r>
        <w:rPr>
          <w:rFonts w:hint="eastAsia" w:ascii="宋体" w:hAnsi="宋体" w:eastAsia="宋体" w:cs="宋体"/>
          <w:color w:val="auto"/>
          <w:highlight w:val="none"/>
        </w:rPr>
        <w:t>(红庙坡、重点市场2个监管所辖区):</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140</w:t>
      </w:r>
      <w:r>
        <w:rPr>
          <w:rFonts w:hint="eastAsia" w:ascii="宋体" w:hAnsi="宋体" w:eastAsia="宋体" w:cs="宋体"/>
          <w:i w:val="0"/>
          <w:iCs w:val="0"/>
          <w:caps w:val="0"/>
          <w:color w:val="auto"/>
          <w:spacing w:val="0"/>
          <w:sz w:val="24"/>
          <w:szCs w:val="24"/>
          <w:highlight w:val="none"/>
          <w:shd w:val="clear" w:color="auto" w:fill="FFFFFF"/>
          <w:vertAlign w:val="baseline"/>
        </w:rPr>
        <w:t>0000</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元</w:t>
      </w:r>
    </w:p>
    <w:tbl>
      <w:tblPr>
        <w:tblStyle w:val="36"/>
        <w:tblW w:w="5152"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1460"/>
        <w:gridCol w:w="2250"/>
        <w:gridCol w:w="1185"/>
        <w:gridCol w:w="1785"/>
        <w:gridCol w:w="1485"/>
        <w:gridCol w:w="1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品目号</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品目名称</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技术规格、参数及要求</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品目预算(元)</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146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技术测试和分析服务</w:t>
            </w:r>
          </w:p>
        </w:tc>
        <w:tc>
          <w:tcPr>
            <w:tcW w:w="22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eastAsia="zh-CN"/>
              </w:rPr>
              <w:t>2024-2025年度食品安全检验检测（</w:t>
            </w:r>
            <w:r>
              <w:rPr>
                <w:rFonts w:hint="eastAsia" w:ascii="宋体" w:hAnsi="宋体" w:eastAsia="宋体" w:cs="宋体"/>
                <w:color w:val="auto"/>
                <w:highlight w:val="none"/>
              </w:rPr>
              <w:t>红庙坡、重点市场2个监管所辖区</w:t>
            </w:r>
            <w:r>
              <w:rPr>
                <w:rFonts w:hint="eastAsia" w:ascii="宋体" w:hAnsi="宋体" w:eastAsia="宋体" w:cs="宋体"/>
                <w:color w:val="auto"/>
                <w:highlight w:val="none"/>
                <w:lang w:eastAsia="zh-CN"/>
              </w:rPr>
              <w:t>）</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7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详见采购文件</w:t>
            </w:r>
          </w:p>
        </w:tc>
        <w:tc>
          <w:tcPr>
            <w:tcW w:w="14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1400000.00</w:t>
            </w:r>
          </w:p>
        </w:tc>
        <w:tc>
          <w:tcPr>
            <w:tcW w:w="12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本合同包不接受联合体投标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合同履行期限：自合同签订之日起至2025年12月31日止</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w:t>
      </w:r>
      <w:r>
        <w:rPr>
          <w:rFonts w:hint="eastAsia" w:ascii="宋体" w:hAnsi="宋体" w:eastAsia="宋体" w:cs="宋体"/>
          <w:color w:val="auto"/>
          <w:highlight w:val="none"/>
          <w:lang w:eastAsia="zh-CN"/>
        </w:rPr>
        <w:t>包</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(西关、桃园2个监管所辖区):</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合同包预算金额：</w:t>
      </w:r>
      <w:r>
        <w:rPr>
          <w:rFonts w:hint="eastAsia" w:ascii="宋体" w:hAnsi="宋体" w:eastAsia="宋体" w:cs="宋体"/>
          <w:color w:val="auto"/>
          <w:highlight w:val="none"/>
          <w:lang w:val="en-US" w:eastAsia="zh-CN"/>
        </w:rPr>
        <w:t>130</w:t>
      </w:r>
      <w:r>
        <w:rPr>
          <w:rFonts w:hint="eastAsia" w:ascii="宋体" w:hAnsi="宋体" w:eastAsia="宋体" w:cs="宋体"/>
          <w:color w:val="auto"/>
          <w:highlight w:val="none"/>
        </w:rPr>
        <w:t>0000</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元</w:t>
      </w:r>
    </w:p>
    <w:tbl>
      <w:tblPr>
        <w:tblStyle w:val="36"/>
        <w:tblW w:w="5152"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1450"/>
        <w:gridCol w:w="2230"/>
        <w:gridCol w:w="1200"/>
        <w:gridCol w:w="1830"/>
        <w:gridCol w:w="1472"/>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品目号</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品目名称</w:t>
            </w:r>
          </w:p>
        </w:tc>
        <w:tc>
          <w:tcPr>
            <w:tcW w:w="2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1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技术规格、参数及要求</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品目预算(元)</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2-1</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技术测试和分析服务</w:t>
            </w:r>
          </w:p>
        </w:tc>
        <w:tc>
          <w:tcPr>
            <w:tcW w:w="22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2024-2025年度食品安全检验检测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西关、桃园2个监管所辖区</w:t>
            </w:r>
            <w:r>
              <w:rPr>
                <w:rFonts w:hint="eastAsia" w:ascii="宋体" w:hAnsi="宋体" w:eastAsia="宋体" w:cs="宋体"/>
                <w:color w:val="auto"/>
                <w:highlight w:val="none"/>
                <w:lang w:eastAsia="zh-CN"/>
              </w:rPr>
              <w:t>）</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详见采购文件</w:t>
            </w:r>
          </w:p>
        </w:tc>
        <w:tc>
          <w:tcPr>
            <w:tcW w:w="147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1300000.00</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本合同包不接受联合体投标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合同履行期限：自合同签订之日起至2025年12月31日止</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合同包3(土门、枣园2个监管所辖区):</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合同包预算金额：1100000.00元</w:t>
      </w:r>
    </w:p>
    <w:tbl>
      <w:tblPr>
        <w:tblStyle w:val="36"/>
        <w:tblW w:w="5152"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1450"/>
        <w:gridCol w:w="2245"/>
        <w:gridCol w:w="1185"/>
        <w:gridCol w:w="1845"/>
        <w:gridCol w:w="1457"/>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品目号</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品目名称</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技术规格、参数及要求</w:t>
            </w:r>
          </w:p>
        </w:tc>
        <w:tc>
          <w:tcPr>
            <w:tcW w:w="14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品目预算(元)</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技术测试和分析服务</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2024-2025年度食品安全检验检测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土门、枣园2个监管所辖区</w:t>
            </w:r>
            <w:r>
              <w:rPr>
                <w:rFonts w:hint="eastAsia" w:ascii="宋体" w:hAnsi="宋体" w:eastAsia="宋体" w:cs="宋体"/>
                <w:color w:val="auto"/>
                <w:highlight w:val="none"/>
                <w:lang w:eastAsia="zh-CN"/>
              </w:rPr>
              <w:t>）</w:t>
            </w:r>
          </w:p>
        </w:tc>
        <w:tc>
          <w:tcPr>
            <w:tcW w:w="118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详见采购文件</w:t>
            </w:r>
          </w:p>
        </w:tc>
        <w:tc>
          <w:tcPr>
            <w:tcW w:w="14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1100000.00</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本合同包不接受联合体投标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合同履行期限：自合同签订之日起至2025年12月31日止</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合同包4(环西、北院门2个监管所辖区):</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合同包预算金额：1000000.00元</w:t>
      </w:r>
    </w:p>
    <w:tbl>
      <w:tblPr>
        <w:tblStyle w:val="36"/>
        <w:tblW w:w="5152"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1450"/>
        <w:gridCol w:w="2245"/>
        <w:gridCol w:w="1170"/>
        <w:gridCol w:w="1684"/>
        <w:gridCol w:w="1633"/>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品目号</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品目名称</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16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技术规格、参数及要求</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品目预算(元)</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技术测试和分析服务</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2024-2025年度食品安全检验检测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环西、北院门2个监管所辖区</w:t>
            </w:r>
            <w:r>
              <w:rPr>
                <w:rFonts w:hint="eastAsia" w:ascii="宋体" w:hAnsi="宋体" w:eastAsia="宋体" w:cs="宋体"/>
                <w:color w:val="auto"/>
                <w:highlight w:val="none"/>
                <w:lang w:eastAsia="zh-CN"/>
              </w:rPr>
              <w:t>）</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6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详见采购文件</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1000000.00</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pPr>
        <w:pStyle w:val="31"/>
        <w:keepNext w:val="0"/>
        <w:keepLines w:val="0"/>
        <w:pageBreakBefore w:val="0"/>
        <w:widowControl/>
        <w:shd w:val="clear" w:color="auto" w:fill="FFFFFF"/>
        <w:tabs>
          <w:tab w:val="left" w:pos="441"/>
        </w:tabs>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本合同包不接受联合体投标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合同履行期限：自合同签订之日起至2025年12月31日止</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合同包5(青年路、北关2个监管所辖区):</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合同包预算金额：1000000.00元</w:t>
      </w:r>
    </w:p>
    <w:tbl>
      <w:tblPr>
        <w:tblStyle w:val="36"/>
        <w:tblW w:w="5152" w:type="pct"/>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30"/>
        <w:gridCol w:w="1450"/>
        <w:gridCol w:w="2245"/>
        <w:gridCol w:w="1170"/>
        <w:gridCol w:w="1684"/>
        <w:gridCol w:w="1633"/>
        <w:gridCol w:w="1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品目号</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品目名称</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采购标的</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（单位）</w:t>
            </w:r>
          </w:p>
        </w:tc>
        <w:tc>
          <w:tcPr>
            <w:tcW w:w="16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技术规格、参数及要求</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品目预算(元)</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3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5-1</w:t>
            </w:r>
          </w:p>
        </w:tc>
        <w:tc>
          <w:tcPr>
            <w:tcW w:w="145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技术测试和分析服务</w:t>
            </w:r>
          </w:p>
        </w:tc>
        <w:tc>
          <w:tcPr>
            <w:tcW w:w="22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rPr>
              <w:t>2024-2025年度食品安全检验检测</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青年路、北关2个监管所辖区</w:t>
            </w:r>
            <w:r>
              <w:rPr>
                <w:rFonts w:hint="eastAsia" w:ascii="宋体" w:hAnsi="宋体" w:eastAsia="宋体" w:cs="宋体"/>
                <w:color w:val="auto"/>
                <w:highlight w:val="none"/>
                <w:lang w:eastAsia="zh-CN"/>
              </w:rPr>
              <w:t>）</w:t>
            </w:r>
          </w:p>
        </w:tc>
        <w:tc>
          <w:tcPr>
            <w:tcW w:w="11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1(项)</w:t>
            </w:r>
          </w:p>
        </w:tc>
        <w:tc>
          <w:tcPr>
            <w:tcW w:w="16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详见采购文件</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1000000.00</w:t>
            </w:r>
          </w:p>
        </w:tc>
        <w:tc>
          <w:tcPr>
            <w:tcW w:w="12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p>
        </w:tc>
      </w:tr>
    </w:tbl>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本合同包不接受联合体投标</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合同履行期限：自合同签订之日起至2025年12月31日止</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二、申请人的资格要求：</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1.满足《中华人民共和国政府采购法》第二十二条规定；</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2.落实政府采购政策需满足的资格要求：</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合同包1(红庙坡、重点市场2个监管所辖区)落实政府采购政策需满足的资格要求如下:</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（1）《政府采购促进中小企业发展管理办法》（财库〔2020〕46号）；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（2）《财政部、司法部关于政府采购支持监狱企业发展有关问题的通知》（财库〔2014〕68号）；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（3）《民政部、财政部、中国残疾人联合会关于促进残疾人就业政府采购政策的通知》（财库〔2017〕141号）；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（4）《财政部办公厅关于政府采购进口产品管理有关问题的通知》（财办库[2008] 248号）；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（5）《关于印发环境标志产品政府采购品目清单的通知》（财库〔2019〕18号）；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（6）《关于印发节能产品政府采购品目清单的通知》（财库〔2019〕19号）；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（7）《关于进一步加强政府绿色采购有关问题的通知》（陕财办采〔2021〕29号）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（8）《财政部发展改革委生态环境部市场监管总局关于调整优化节能产品、环境标志产品 政府采购执行机制的通知》（财库〔2019〕9号）；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（9）《陕西省财政厅关于加快推进我省中小企业政府采购信用融资工作的通知》 （陕财办 采〔2020〕15 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（10）《关于运用政府采购政策支持乡村产业振兴的通知》（财库〔2021〕19号）；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（11）《关于深入开展政府采购脱贫地区农副产品工作推进乡村产业振兴的实施意见》的通 知（财库〔2021〕20号）；</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（12）《财政部关于进一步加大政府采购支持中小企业力度的通知》（财库〔2022〕19号）； </w:t>
      </w:r>
    </w:p>
    <w:p>
      <w:pPr>
        <w:keepNext w:val="0"/>
        <w:keepLines w:val="0"/>
        <w:pageBreakBefore w:val="0"/>
        <w:widowControl/>
        <w:kinsoku/>
        <w:wordWrap w:val="0"/>
        <w:overflowPunct/>
        <w:topLinePunct w:val="0"/>
        <w:autoSpaceDE/>
        <w:autoSpaceDN/>
        <w:bidi w:val="0"/>
        <w:adjustRightInd/>
        <w:snapToGrid/>
        <w:spacing w:beforeAutospacing="0" w:after="0" w:afterAutospacing="0" w:line="480" w:lineRule="exact"/>
        <w:ind w:left="0"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（13）其他需要落实的政府采购政策，如有最新颁布的政府采购政策，按最新的文件执行；若享受以上政策优惠的企业，需提供相应声明函或品目清单范围内产品的有效认证证书。</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合同包2(西关、桃园2个监管所辖区)落实政府采购政策需满足的资格要求如下: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合同包3(土门、枣园2个监管所辖区)落实政府采购政策需满足的资格要求如下: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合同包4(环西、北院门2个监管所辖区)落实政府采购政策需满足的资格要求如下: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合同包5(青年路、北关2个监管所辖区)落实政府采购政策需满足的资格要求如下: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合同包1（红庙坡、重点市场2个监管所辖区）特定资格要求如下: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（1）供应商为合法注册的法人或其他组织或自然人，提供营业执照（或事业法人证）；自然人提供身份证明；</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（2）法定代表人授权书及被授权人身份证（法定代表人直接参与，须提供法定代表人身份证明）；</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（3）供应商具有检验检测机构资质认定证书 CMA（证书附表要包含食品)及农产品质量安全检测机构考核合格证书（CATL）；</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（5）本项目不接受联合体投标（提供非联合体承诺书）；</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（6）单位负责人为同一人或者存在直接控股、管理关系的不同供应商，不得参加同一合同项下的政府采购活动（</w:t>
      </w:r>
      <w:r>
        <w:rPr>
          <w:rFonts w:hint="eastAsia" w:ascii="宋体" w:hAnsi="宋体" w:eastAsia="宋体" w:cs="宋体"/>
          <w:b w:val="0"/>
          <w:bCs w:val="0"/>
          <w:kern w:val="2"/>
          <w:sz w:val="24"/>
          <w:szCs w:val="24"/>
          <w:lang w:val="en-US" w:eastAsia="zh-CN" w:bidi="ar-SA"/>
        </w:rPr>
        <w:t>提供供应商企业关系关联承诺书</w:t>
      </w:r>
      <w:r>
        <w:rPr>
          <w:rFonts w:hint="eastAsia" w:ascii="宋体" w:hAnsi="宋体" w:eastAsia="宋体" w:cs="宋体"/>
          <w:color w:val="auto"/>
          <w:highlight w:val="none"/>
          <w:lang w:val="en-US" w:eastAsia="zh-CN"/>
        </w:rPr>
        <w:t>）。</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合同包2（西关、桃园2个监管所辖区）特定资格要求如下: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合同包3（土门、枣园2个监管所辖区）特定资格要求如下: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合同包4（环西、北院门2个监管所辖区）特定资格要求如下: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合同包5（青年路、北关2个监管所辖区）特定资格要求如下:</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同合同包1</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三、获取招标文件</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时间：2024年5月</w:t>
      </w:r>
      <w:r>
        <w:rPr>
          <w:rFonts w:hint="eastAsia" w:eastAsia="宋体" w:cs="宋体"/>
          <w:color w:val="auto"/>
          <w:highlight w:val="none"/>
          <w:lang w:val="en-US" w:eastAsia="zh-CN"/>
        </w:rPr>
        <w:t>24</w:t>
      </w:r>
      <w:r>
        <w:rPr>
          <w:rFonts w:hint="eastAsia" w:ascii="宋体" w:hAnsi="宋体" w:eastAsia="宋体" w:cs="宋体"/>
          <w:color w:val="auto"/>
          <w:highlight w:val="none"/>
          <w:lang w:val="en-US" w:eastAsia="zh-CN"/>
        </w:rPr>
        <w:t>日至2024年5月</w:t>
      </w:r>
      <w:r>
        <w:rPr>
          <w:rFonts w:hint="eastAsia" w:eastAsia="宋体" w:cs="宋体"/>
          <w:color w:val="auto"/>
          <w:highlight w:val="none"/>
          <w:lang w:val="en-US" w:eastAsia="zh-CN"/>
        </w:rPr>
        <w:t>30</w:t>
      </w:r>
      <w:r>
        <w:rPr>
          <w:rFonts w:hint="eastAsia" w:ascii="宋体" w:hAnsi="宋体" w:eastAsia="宋体" w:cs="宋体"/>
          <w:color w:val="auto"/>
          <w:highlight w:val="none"/>
          <w:lang w:val="en-US" w:eastAsia="zh-CN"/>
        </w:rPr>
        <w:t>日，每天上午00:00:00至12:00:00，下午12:00:00至23:59:59（北京时间,法定节假日除外）</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途径：全国公共资源交易平台（陕西省·西安市）网站〖首页〉电子交易平台〉陕西政府采购交易系统〉企业端〗</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方式：在线获取</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售价：免费获取</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四、提交投标文件截止时间、开标时间和地点</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时间：2024年6月</w:t>
      </w:r>
      <w:r>
        <w:rPr>
          <w:rFonts w:hint="eastAsia" w:eastAsia="宋体" w:cs="宋体"/>
          <w:color w:val="auto"/>
          <w:highlight w:val="none"/>
          <w:lang w:val="en-US" w:eastAsia="zh-CN"/>
        </w:rPr>
        <w:t>13</w:t>
      </w:r>
      <w:r>
        <w:rPr>
          <w:rFonts w:hint="eastAsia" w:ascii="宋体" w:hAnsi="宋体" w:eastAsia="宋体" w:cs="宋体"/>
          <w:color w:val="auto"/>
          <w:highlight w:val="none"/>
          <w:lang w:val="en-US" w:eastAsia="zh-CN"/>
        </w:rPr>
        <w:t>日09时30分00秒（北京时间）</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提交投标文件地点：全国公共资源交易平台（陕西省·西安市）网站〖首页〉电子交易平台&lt;陕西政府采购交易系统&gt;企业端〗，在线提交。</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开标地点：全国公共资源交易平台（陕西省·西安市）</w:t>
      </w:r>
      <w:r>
        <w:rPr>
          <w:rFonts w:hint="eastAsia" w:eastAsia="宋体" w:cs="宋体"/>
          <w:color w:val="auto"/>
          <w:highlight w:val="none"/>
          <w:lang w:val="en-US" w:eastAsia="zh-CN"/>
        </w:rPr>
        <w:t>不见面开标大厅</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五、公告期限</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自本公告发布之日起5个工作日。</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val="0"/>
          <w:bCs w:val="0"/>
          <w:color w:val="auto"/>
          <w:highlight w:val="none"/>
        </w:rPr>
      </w:pPr>
      <w:r>
        <w:rPr>
          <w:rFonts w:hint="eastAsia" w:ascii="宋体" w:hAnsi="宋体" w:eastAsia="宋体" w:cs="宋体"/>
          <w:b/>
          <w:bCs/>
          <w:color w:val="auto"/>
          <w:highlight w:val="none"/>
        </w:rPr>
        <w:t>六、其他补充事宜</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1.本项目非专门面向中小企业采购。</w:t>
      </w:r>
    </w:p>
    <w:p>
      <w:pPr>
        <w:keepNext w:val="0"/>
        <w:keepLines w:val="0"/>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2.其他事宜</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2.3请各供应商务必及时下载招标文件并做好备份，否则会影响投标文件编制及后续投标活动；</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制作电子投标文件（*.SXSTF）需要使用专用制作工具。软件下载及操作说明详见西安市公共资源交易平台〖首页·&gt;服务指南·&gt;下载专区〗中的《政府采购项目投标文件制作软件及操作手册》。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提交投标文件截止时间前，供应商应随时留意【陕西省政府采购网〗、【全国公共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2.7因供应商自身设施故障或自身原因导致无法完成签到、解密或投标的，由供应商自行承担后果；</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2.8按照陕西省财政厅《关于政府采购供应商注册登记有关事项的通知》中的要求,供应商应通过陕西省政府采购网 (http://www.ccgp shaanxi.gov.cn/)注册登记 ,加入陕西省政府采购供应商库；</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2.9其他事项见本项目招标文件。</w:t>
      </w:r>
    </w:p>
    <w:p>
      <w:pPr>
        <w:keepNext w:val="0"/>
        <w:keepLines w:val="0"/>
        <w:pageBreakBefore w:val="0"/>
        <w:kinsoku/>
        <w:wordWrap/>
        <w:overflowPunct/>
        <w:topLinePunct w:val="0"/>
        <w:autoSpaceDE/>
        <w:autoSpaceDN/>
        <w:bidi w:val="0"/>
        <w:adjustRightInd/>
        <w:snapToGrid/>
        <w:spacing w:line="48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七、对本次招标提出询问，请按以下方式联系。</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1.采购人信息</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color w:val="auto"/>
          <w:highlight w:val="none"/>
          <w:lang w:val="en-US" w:eastAsia="zh-CN"/>
        </w:rPr>
        <w:t>名称：</w:t>
      </w:r>
      <w:r>
        <w:rPr>
          <w:rFonts w:hint="eastAsia" w:ascii="宋体" w:hAnsi="宋体" w:eastAsia="宋体" w:cs="宋体"/>
          <w:lang w:val="en-US" w:eastAsia="zh-CN"/>
        </w:rPr>
        <w:t xml:space="preserve"> 西安市莲湖区市场监督管理局</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地址：陕西省西安市莲湖区大庆路2号</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联系方式：18700076639</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2.采购代理机构信息</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名称：陕西天沃工程项目管理有限公司</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地址：西安市经济开发区凤城十一路与文景路十字西北角文景广场C座1202室</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联系方式：029-68539602</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3.项目联系方式</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项目联系人：闫工</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firstLine="480" w:firstLineChars="200"/>
        <w:textAlignment w:val="auto"/>
        <w:rPr>
          <w:rFonts w:hint="eastAsia" w:ascii="宋体" w:hAnsi="宋体" w:eastAsia="宋体" w:cs="宋体"/>
          <w:lang w:eastAsia="zh-CN"/>
        </w:rPr>
      </w:pPr>
      <w:r>
        <w:rPr>
          <w:rFonts w:hint="eastAsia" w:ascii="宋体" w:hAnsi="宋体" w:eastAsia="宋体" w:cs="宋体"/>
          <w:color w:val="auto"/>
          <w:highlight w:val="none"/>
          <w:lang w:val="en-US" w:eastAsia="zh-CN"/>
        </w:rPr>
        <w:t>联系方式：029-68539602</w:t>
      </w:r>
      <w:r>
        <w:rPr>
          <w:rFonts w:hint="eastAsia" w:ascii="宋体" w:hAnsi="宋体" w:eastAsia="宋体" w:cs="宋体"/>
          <w:lang w:eastAsia="zh-CN"/>
        </w:rPr>
        <w:br w:type="page"/>
      </w:r>
    </w:p>
    <w:p>
      <w:pPr>
        <w:pStyle w:val="3"/>
        <w:spacing w:before="210" w:after="210"/>
        <w:rPr>
          <w:rFonts w:hint="eastAsia" w:ascii="宋体" w:hAnsi="宋体" w:eastAsia="宋体" w:cs="宋体"/>
          <w:b/>
          <w:bCs w:val="0"/>
        </w:rPr>
      </w:pPr>
      <w:bookmarkStart w:id="13" w:name="_Toc19706"/>
      <w:r>
        <w:rPr>
          <w:rFonts w:hint="eastAsia" w:ascii="宋体" w:hAnsi="宋体" w:eastAsia="宋体" w:cs="宋体"/>
          <w:b/>
          <w:bCs w:val="0"/>
        </w:rPr>
        <w:t>第二章　</w:t>
      </w:r>
      <w:r>
        <w:rPr>
          <w:rFonts w:hint="eastAsia" w:ascii="宋体" w:hAnsi="宋体" w:eastAsia="宋体" w:cs="宋体"/>
          <w:b/>
          <w:bCs w:val="0"/>
          <w:lang w:val="en-US" w:eastAsia="zh-CN"/>
        </w:rPr>
        <w:t>投标人</w:t>
      </w:r>
      <w:r>
        <w:rPr>
          <w:rFonts w:hint="eastAsia" w:ascii="宋体" w:hAnsi="宋体" w:eastAsia="宋体" w:cs="宋体"/>
          <w:b/>
          <w:bCs w:val="0"/>
        </w:rPr>
        <w:t>须知</w:t>
      </w:r>
      <w:bookmarkEnd w:id="13"/>
    </w:p>
    <w:p>
      <w:pPr>
        <w:jc w:val="center"/>
        <w:outlineLvl w:val="1"/>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投标人须知</w:t>
      </w:r>
      <w:r>
        <w:rPr>
          <w:rFonts w:hint="eastAsia" w:ascii="宋体" w:hAnsi="宋体" w:eastAsia="宋体" w:cs="宋体"/>
          <w:color w:val="auto"/>
          <w:sz w:val="28"/>
          <w:szCs w:val="28"/>
        </w:rPr>
        <w:t>前附表</w:t>
      </w:r>
    </w:p>
    <w:tbl>
      <w:tblPr>
        <w:tblStyle w:val="37"/>
        <w:tblW w:w="4996"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76"/>
        <w:gridCol w:w="2705"/>
        <w:gridCol w:w="647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358" w:type="pct"/>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内容</w:t>
            </w:r>
          </w:p>
        </w:tc>
        <w:tc>
          <w:tcPr>
            <w:tcW w:w="3250" w:type="pct"/>
            <w:tcBorders>
              <w:top w:val="single" w:color="auto" w:sz="12" w:space="0"/>
              <w:bottom w:val="single" w:color="auto" w:sz="2" w:space="0"/>
            </w:tcBorders>
            <w:shd w:val="clear" w:color="auto" w:fill="F1F1F1" w:themeFill="background1" w:themeFillShade="F2"/>
            <w:vAlign w:val="center"/>
          </w:tcPr>
          <w:p>
            <w:pPr>
              <w:spacing w:line="240" w:lineRule="auto"/>
              <w:jc w:val="center"/>
              <w:rPr>
                <w:rFonts w:hint="eastAsia" w:ascii="宋体" w:hAnsi="宋体" w:eastAsia="宋体" w:cs="宋体"/>
                <w:b/>
                <w:sz w:val="24"/>
                <w:szCs w:val="24"/>
              </w:rPr>
            </w:pPr>
            <w:r>
              <w:rPr>
                <w:rFonts w:hint="eastAsia" w:ascii="宋体" w:hAnsi="宋体" w:eastAsia="宋体" w:cs="宋体"/>
                <w:b/>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tcBorders>
              <w:top w:val="single" w:color="auto" w:sz="2" w:space="0"/>
            </w:tcBorders>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tcBorders>
              <w:top w:val="single" w:color="auto" w:sz="2" w:space="0"/>
            </w:tcBorders>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项目名称</w:t>
            </w:r>
          </w:p>
        </w:tc>
        <w:tc>
          <w:tcPr>
            <w:tcW w:w="3250" w:type="pct"/>
            <w:tcBorders>
              <w:top w:val="single" w:color="auto" w:sz="2" w:space="0"/>
            </w:tcBorders>
            <w:shd w:val="clear" w:color="auto" w:fill="auto"/>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西安市莲湖区市场监督管理局2024-2025年度食品安全检验检测项目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项目编号</w:t>
            </w:r>
          </w:p>
        </w:tc>
        <w:tc>
          <w:tcPr>
            <w:tcW w:w="3250" w:type="pct"/>
            <w:shd w:val="clear" w:color="auto" w:fill="auto"/>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TWZB2024-055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预算执行书编号</w:t>
            </w:r>
          </w:p>
        </w:tc>
        <w:tc>
          <w:tcPr>
            <w:tcW w:w="3250"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YS-莲湖区-2024-00469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highlight w:val="none"/>
              </w:rPr>
            </w:pPr>
          </w:p>
        </w:tc>
        <w:tc>
          <w:tcPr>
            <w:tcW w:w="1358" w:type="pct"/>
            <w:shd w:val="clear" w:color="auto" w:fill="auto"/>
            <w:vAlign w:val="center"/>
          </w:tcPr>
          <w:p>
            <w:pPr>
              <w:spacing w:line="24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是否预留份额</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专门面向中小企业采购</w:t>
            </w:r>
          </w:p>
        </w:tc>
        <w:tc>
          <w:tcPr>
            <w:tcW w:w="3250"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是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eq \o\ac(□</w:instrText>
            </w:r>
            <w:r>
              <w:rPr>
                <w:rFonts w:hint="eastAsia" w:ascii="宋体" w:hAnsi="宋体" w:eastAsia="宋体" w:cs="宋体"/>
                <w:sz w:val="24"/>
                <w:szCs w:val="24"/>
                <w:highlight w:val="none"/>
                <w:lang w:eastAsia="zh-CN"/>
              </w:rPr>
              <w:instrText xml:space="preserve">,</w:instrText>
            </w:r>
            <w:r>
              <w:rPr>
                <w:rFonts w:hint="eastAsia" w:ascii="宋体" w:hAnsi="宋体" w:eastAsia="宋体" w:cs="宋体"/>
                <w:position w:val="2"/>
                <w:sz w:val="16"/>
                <w:szCs w:val="24"/>
                <w:highlight w:val="none"/>
                <w:lang w:eastAsia="zh-CN"/>
              </w:rPr>
              <w:instrText xml:space="preserve">√</w:instrText>
            </w:r>
            <w:r>
              <w:rPr>
                <w:rFonts w:hint="eastAsia" w:ascii="宋体" w:hAnsi="宋体" w:eastAsia="宋体" w:cs="宋体"/>
                <w:sz w:val="24"/>
                <w:szCs w:val="24"/>
                <w:highlight w:val="none"/>
              </w:rPr>
              <w:instrText xml:space="preserve">)</w:instrTex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否</w:t>
            </w:r>
          </w:p>
          <w:p>
            <w:pPr>
              <w:pStyle w:val="1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本项目非专门面向中小企业采购，对小型和微型企业的价格给予10%的扣除，用扣除后的价格参与评审。</w:t>
            </w:r>
          </w:p>
          <w:p>
            <w:pPr>
              <w:pStyle w:val="17"/>
              <w:rPr>
                <w:rFonts w:hint="eastAsia" w:eastAsiaTheme="minorEastAsia"/>
                <w:highlight w:val="none"/>
                <w:lang w:eastAsia="zh-CN"/>
              </w:rPr>
            </w:pPr>
            <w:r>
              <w:rPr>
                <w:rFonts w:hint="eastAsia" w:ascii="宋体" w:hAnsi="宋体" w:eastAsia="宋体" w:cs="宋体"/>
                <w:sz w:val="24"/>
                <w:szCs w:val="24"/>
                <w:highlight w:val="none"/>
                <w:lang w:eastAsia="zh-CN"/>
              </w:rPr>
              <w:t>监狱企业、残疾人福利性单位视同小微企业，不重复享受政策。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val="en-US" w:eastAsia="zh-CN"/>
              </w:rPr>
              <w:t>/最高限价</w:t>
            </w:r>
          </w:p>
        </w:tc>
        <w:tc>
          <w:tcPr>
            <w:tcW w:w="3250" w:type="pct"/>
            <w:shd w:val="clear" w:color="auto" w:fill="auto"/>
            <w:vAlign w:val="center"/>
          </w:tcPr>
          <w:p>
            <w:pPr>
              <w:spacing w:line="24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采购预算/最高限价：5800000.00元</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第一包最高限价:1400000.00元</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第二包最高限价:1300000.00元</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第三包最高限价:1100000.00元</w:t>
            </w:r>
          </w:p>
          <w:p>
            <w:pPr>
              <w:pStyle w:val="1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第四包最高限价:1000000.00元</w:t>
            </w:r>
          </w:p>
          <w:p>
            <w:pPr>
              <w:pStyle w:val="17"/>
              <w:rPr>
                <w:rFonts w:hint="default"/>
                <w:lang w:val="en-US" w:eastAsia="zh-CN"/>
              </w:rPr>
            </w:pPr>
            <w:r>
              <w:rPr>
                <w:rFonts w:hint="eastAsia" w:ascii="宋体" w:hAnsi="宋体" w:eastAsia="宋体" w:cs="宋体"/>
                <w:color w:val="auto"/>
                <w:sz w:val="24"/>
                <w:szCs w:val="24"/>
                <w:highlight w:val="none"/>
                <w:lang w:val="en-US" w:eastAsia="zh-CN"/>
              </w:rPr>
              <w:t>第五包最高限价:1000000.00元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是否接受联合体</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是否允许进口产品</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是否允许大中企业</w:t>
            </w:r>
          </w:p>
          <w:p>
            <w:pPr>
              <w:spacing w:line="240" w:lineRule="auto"/>
              <w:rPr>
                <w:rFonts w:hint="eastAsia" w:ascii="宋体" w:hAnsi="宋体" w:eastAsia="宋体" w:cs="宋体"/>
                <w:sz w:val="24"/>
                <w:szCs w:val="24"/>
              </w:rPr>
            </w:pPr>
            <w:r>
              <w:rPr>
                <w:rFonts w:hint="eastAsia" w:ascii="宋体" w:hAnsi="宋体" w:eastAsia="宋体" w:cs="宋体"/>
                <w:sz w:val="24"/>
                <w:szCs w:val="24"/>
              </w:rPr>
              <w:t>向小微企业分包</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投标保证金</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投标文件份数</w:t>
            </w:r>
          </w:p>
        </w:tc>
        <w:tc>
          <w:tcPr>
            <w:tcW w:w="3250" w:type="pct"/>
            <w:shd w:val="clear" w:color="auto" w:fill="auto"/>
            <w:vAlign w:val="center"/>
          </w:tcPr>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投标人无需提供；</w:t>
            </w:r>
          </w:p>
          <w:p>
            <w:p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开标结束后，中标人须无偿为采购人提供盖章齐全的纸质版投标文件三套（一正二副）（同时提供U盘电子投标文件 1 份），纸质版应与电子投标文件保持一致（电子投标文件中应包含：1、与纸质投标文件一致的PDF格式的电子U盘（投标文件中盖章签字处扫描后以PDF格式存储）；2、与纸质投标文件一致的word格式文件；3、使用政府采购电子标书制作工具制作的非加密电子投标文件（非加密.SXSTF格式）））</w:t>
            </w:r>
          </w:p>
          <w:p>
            <w:pPr>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中标人投标文件请于公示期内递交至西安市经济开发区凤城十一路与文景路十字西北角文景广场C座1202室。 </w:t>
            </w:r>
          </w:p>
          <w:p>
            <w:pPr>
              <w:spacing w:line="240" w:lineRule="auto"/>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 xml:space="preserve">评审结果依据仅以电子投标文件为准，纸质版用途只作为采购人存档留存使用（投标文件纸质版建议双面打印）。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获取项目图纸</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现场踏勘和集中答疑</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不集中组织</w:t>
            </w:r>
          </w:p>
          <w:p>
            <w:pPr>
              <w:spacing w:line="24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集中组织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查看定制产品原样</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提交投标样品</w:t>
            </w:r>
          </w:p>
        </w:tc>
        <w:tc>
          <w:tcPr>
            <w:tcW w:w="3250" w:type="pct"/>
            <w:shd w:val="clear" w:color="auto" w:fill="auto"/>
            <w:vAlign w:val="center"/>
          </w:tcPr>
          <w:p>
            <w:pPr>
              <w:spacing w:line="240" w:lineRule="auto"/>
              <w:rPr>
                <w:rFonts w:hint="eastAsia" w:ascii="宋体" w:hAnsi="宋体" w:eastAsia="宋体" w:cs="宋体"/>
                <w:sz w:val="24"/>
                <w:szCs w:val="24"/>
                <w:lang w:eastAsia="zh-CN"/>
              </w:rPr>
            </w:pPr>
            <w:r>
              <w:rPr>
                <w:rFonts w:hint="eastAsia" w:ascii="宋体" w:hAnsi="宋体" w:eastAsia="宋体" w:cs="宋体"/>
                <w:sz w:val="24"/>
                <w:szCs w:val="24"/>
              </w:rPr>
              <w:t>本项目无</w:t>
            </w:r>
            <w:r>
              <w:rPr>
                <w:rFonts w:hint="eastAsia" w:ascii="宋体" w:hAnsi="宋体" w:eastAsia="宋体" w:cs="宋体"/>
                <w:sz w:val="24"/>
                <w:szCs w:val="24"/>
                <w:lang w:val="en-US" w:eastAsia="zh-CN"/>
              </w:rPr>
              <w:t>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政府采购信息发布媒体</w:t>
            </w:r>
          </w:p>
          <w:p>
            <w:pPr>
              <w:spacing w:line="240" w:lineRule="auto"/>
              <w:rPr>
                <w:rFonts w:hint="eastAsia" w:ascii="宋体" w:hAnsi="宋体" w:eastAsia="宋体" w:cs="宋体"/>
                <w:sz w:val="24"/>
                <w:szCs w:val="24"/>
              </w:rPr>
            </w:pPr>
            <w:r>
              <w:rPr>
                <w:rFonts w:hint="eastAsia" w:ascii="宋体" w:hAnsi="宋体" w:eastAsia="宋体" w:cs="宋体"/>
                <w:sz w:val="24"/>
                <w:szCs w:val="24"/>
              </w:rPr>
              <w:t>（采购公告、采购结果公告、变更公告）</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1．陕西省政府采购网：仅提供项目公告，官网地址：http://ccgp-shaanxi.gov.cn/。</w:t>
            </w:r>
          </w:p>
          <w:p>
            <w:pPr>
              <w:spacing w:line="240" w:lineRule="auto"/>
              <w:rPr>
                <w:rFonts w:hint="eastAsia" w:ascii="宋体" w:hAnsi="宋体" w:eastAsia="宋体" w:cs="宋体"/>
                <w:sz w:val="24"/>
                <w:szCs w:val="24"/>
              </w:rPr>
            </w:pPr>
            <w:r>
              <w:rPr>
                <w:rFonts w:hint="eastAsia" w:ascii="宋体" w:hAnsi="宋体" w:eastAsia="宋体" w:cs="宋体"/>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询问和质疑</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见</w:t>
            </w:r>
            <w:r>
              <w:rPr>
                <w:rFonts w:hint="eastAsia" w:ascii="宋体" w:hAnsi="宋体" w:eastAsia="宋体" w:cs="宋体"/>
                <w:sz w:val="24"/>
                <w:szCs w:val="24"/>
                <w:lang w:eastAsia="zh-CN"/>
              </w:rPr>
              <w:t>招标公告</w:t>
            </w:r>
            <w:r>
              <w:rPr>
                <w:rFonts w:hint="eastAsia" w:ascii="宋体" w:hAnsi="宋体" w:eastAsia="宋体" w:cs="宋体"/>
                <w:sz w:val="24"/>
                <w:szCs w:val="24"/>
              </w:rPr>
              <w:t>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highlight w:val="none"/>
              </w:rPr>
            </w:pPr>
          </w:p>
        </w:tc>
        <w:tc>
          <w:tcPr>
            <w:tcW w:w="1358"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投诉受理</w:t>
            </w:r>
          </w:p>
        </w:tc>
        <w:tc>
          <w:tcPr>
            <w:tcW w:w="3250" w:type="pct"/>
            <w:shd w:val="clear" w:color="auto" w:fill="auto"/>
            <w:vAlign w:val="center"/>
          </w:tcPr>
          <w:p>
            <w:pPr>
              <w:numPr>
                <w:ilvl w:val="0"/>
                <w:numId w:val="0"/>
              </w:numPr>
              <w:spacing w:line="240" w:lineRule="auto"/>
              <w:rPr>
                <w:rFonts w:hint="eastAsia" w:ascii="宋体" w:hAnsi="宋体" w:eastAsia="宋体" w:cs="宋体"/>
                <w:sz w:val="24"/>
                <w:szCs w:val="24"/>
              </w:rPr>
            </w:pPr>
            <w:r>
              <w:rPr>
                <w:rFonts w:hint="eastAsia" w:ascii="宋体" w:hAnsi="宋体" w:eastAsia="宋体" w:cs="宋体"/>
                <w:sz w:val="24"/>
                <w:szCs w:val="24"/>
              </w:rPr>
              <w:t>受理单位：</w:t>
            </w:r>
            <w:r>
              <w:rPr>
                <w:rFonts w:hint="eastAsia" w:ascii="宋体" w:hAnsi="宋体" w:eastAsia="宋体" w:cs="宋体"/>
                <w:sz w:val="24"/>
                <w:szCs w:val="24"/>
                <w:lang w:val="en-US" w:eastAsia="zh-CN"/>
              </w:rPr>
              <w:t>西安市莲湖区财政局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vMerge w:val="restar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资格</w:t>
            </w:r>
            <w:r>
              <w:rPr>
                <w:rFonts w:hint="eastAsia" w:ascii="宋体" w:hAnsi="宋体" w:eastAsia="宋体" w:cs="宋体"/>
                <w:sz w:val="24"/>
                <w:szCs w:val="24"/>
                <w:lang w:val="en-US" w:eastAsia="zh-CN"/>
              </w:rPr>
              <w:t>审查方式</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vMerge w:val="continue"/>
            <w:shd w:val="clear" w:color="auto" w:fill="auto"/>
            <w:vAlign w:val="center"/>
          </w:tcPr>
          <w:p>
            <w:pPr>
              <w:pStyle w:val="89"/>
              <w:numPr>
                <w:ilvl w:val="0"/>
                <w:numId w:val="0"/>
              </w:numPr>
              <w:spacing w:line="240" w:lineRule="auto"/>
              <w:ind w:leftChars="100"/>
              <w:rPr>
                <w:rFonts w:hint="eastAsia" w:ascii="宋体" w:hAnsi="宋体" w:eastAsia="宋体" w:cs="宋体"/>
                <w:sz w:val="24"/>
                <w:szCs w:val="24"/>
                <w:highlight w:val="none"/>
              </w:rPr>
            </w:pPr>
          </w:p>
        </w:tc>
        <w:tc>
          <w:tcPr>
            <w:tcW w:w="1358"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投标人资格条件</w:t>
            </w:r>
          </w:p>
        </w:tc>
        <w:tc>
          <w:tcPr>
            <w:tcW w:w="3250" w:type="pct"/>
            <w:shd w:val="clear" w:color="auto" w:fill="auto"/>
            <w:vAlign w:val="center"/>
          </w:tcPr>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1、基本资格条件</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（1）供应商为合法注册的法人或其他组织或自然人，提供营业执照（或事业法人证）；自然人提供身份证明；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（2）参加政府采购活动前三年内，在经营活动中没有重大违法记录的声明；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（3）具备履行合同所必须的设备和专业技术能力的说明及承诺；</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财务状况报告（二选一）：供应商提供2022年度或2023年度经会计事务所或审计机构审计的完整的财务审计报告（成立时间至提供响应文件截止时间不足一年的可提供成立后任意时段的资产负债表）；②在投标截止时间前三个月内其开户银行出具的资信证明（附开户许可证或基本账户存款信息）；</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（5）税收缴纳证明：投标供应商提供已缴存的2023年10月至今至少一个月的纳税证明或完税证明（任意税种）；依法免税的单位应提供相关文件证明；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社会保障资金缴纳证明：投标供应商提供已缴存的2023年10月至今至少一个月的社会保障资金缴存单据或社保机构开具的社会保险参保缴费情况证明，依法不需要缴纳社会保障资金的单位应提供相关证明材料；</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2、特定资格条件</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（1）法定代表人授权书及被授权人身份证（法定代表人直接参与，须提供法定代表人身份证明）；</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（2）供应商具有检验检测机构资质认定证书 CMA（证书附表要包含食品)及农产品质量安全检测机构考核合格证书（CATL）；</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（4）本项目不接受联合体投标（提供非联合体承诺书）；</w:t>
            </w:r>
          </w:p>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sz w:val="24"/>
                <w:szCs w:val="24"/>
              </w:rPr>
            </w:pPr>
            <w:r>
              <w:rPr>
                <w:rFonts w:hint="eastAsia" w:ascii="宋体" w:hAnsi="宋体" w:eastAsia="宋体" w:cs="宋体"/>
                <w:color w:val="auto"/>
                <w:highlight w:val="none"/>
                <w:lang w:val="en-US" w:eastAsia="zh-CN"/>
              </w:rPr>
              <w:t>（5）单位负责人为同一人或者存在直接控股、管理关系的不同供应商，不得参加同一合同项下的政府采购活动（</w:t>
            </w:r>
            <w:r>
              <w:rPr>
                <w:rFonts w:hint="eastAsia" w:ascii="宋体" w:hAnsi="宋体" w:eastAsia="宋体" w:cs="宋体"/>
                <w:b w:val="0"/>
                <w:bCs w:val="0"/>
                <w:kern w:val="2"/>
                <w:sz w:val="24"/>
                <w:szCs w:val="24"/>
                <w:lang w:val="en-US" w:eastAsia="zh-CN" w:bidi="ar-SA"/>
              </w:rPr>
              <w:t>提供供应商企业关系关联承诺书</w:t>
            </w:r>
            <w:r>
              <w:rPr>
                <w:rFonts w:hint="eastAsia" w:ascii="宋体" w:hAnsi="宋体" w:eastAsia="宋体" w:cs="宋体"/>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信用信息查询截至时点</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开标形式</w:t>
            </w:r>
          </w:p>
        </w:tc>
        <w:tc>
          <w:tcPr>
            <w:tcW w:w="3250" w:type="pct"/>
            <w:shd w:val="clear" w:color="auto" w:fill="auto"/>
            <w:vAlign w:val="center"/>
          </w:tcPr>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lang w:eastAsia="zh-CN"/>
              </w:rPr>
              <w:instrText xml:space="preserve">,√</w:instrText>
            </w:r>
            <w:r>
              <w:rPr>
                <w:rFonts w:hint="eastAsia" w:ascii="宋体" w:hAnsi="宋体" w:eastAsia="宋体" w:cs="宋体"/>
                <w:color w:val="auto"/>
                <w:position w:val="0"/>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不见面开标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见面开标</w:t>
            </w:r>
          </w:p>
          <w:p>
            <w:pPr>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是否允许递交多个备选投标方案</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☐是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lang w:eastAsia="zh-CN"/>
              </w:rPr>
              <w:instrText xml:space="preserve">,√</w:instrText>
            </w:r>
            <w:r>
              <w:rPr>
                <w:rFonts w:hint="eastAsia" w:ascii="宋体" w:hAnsi="宋体" w:eastAsia="宋体" w:cs="宋体"/>
                <w:position w:val="0"/>
                <w:sz w:val="24"/>
                <w:szCs w:val="24"/>
              </w:rPr>
              <w:instrText xml:space="preserve">)</w:instrText>
            </w:r>
            <w:r>
              <w:rPr>
                <w:rFonts w:hint="eastAsia" w:ascii="宋体" w:hAnsi="宋体" w:eastAsia="宋体" w:cs="宋体"/>
                <w:sz w:val="24"/>
                <w:szCs w:val="24"/>
              </w:rPr>
              <w:fldChar w:fldCharType="end"/>
            </w:r>
            <w:r>
              <w:rPr>
                <w:rFonts w:hint="eastAsia" w:ascii="宋体" w:hAnsi="宋体" w:eastAsia="宋体" w:cs="宋体"/>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中标公告</w:t>
            </w:r>
          </w:p>
        </w:tc>
        <w:tc>
          <w:tcPr>
            <w:tcW w:w="3250" w:type="pct"/>
            <w:shd w:val="clear" w:color="auto" w:fill="auto"/>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公告媒体：陕西省政府采购网、全国公共资源交易平台（陕西省·西安市）</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公告期限：1 个工作日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西安市公共资源交易中心电子化政府采购系统技术支持（软件开发商）</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国泰新点软件股份有限公司</w:t>
            </w:r>
          </w:p>
          <w:p>
            <w:pPr>
              <w:spacing w:line="240" w:lineRule="auto"/>
              <w:rPr>
                <w:rFonts w:hint="eastAsia" w:ascii="宋体" w:hAnsi="宋体" w:eastAsia="宋体" w:cs="宋体"/>
                <w:sz w:val="24"/>
                <w:szCs w:val="24"/>
              </w:rPr>
            </w:pPr>
            <w:r>
              <w:rPr>
                <w:rFonts w:hint="eastAsia" w:ascii="宋体" w:hAnsi="宋体" w:eastAsia="宋体" w:cs="宋体"/>
                <w:sz w:val="24"/>
                <w:szCs w:val="24"/>
              </w:rPr>
              <w:t>1．技术支持热线：400-998-0000/400-928-0095</w:t>
            </w:r>
          </w:p>
          <w:p>
            <w:pPr>
              <w:spacing w:line="240" w:lineRule="auto"/>
              <w:rPr>
                <w:rFonts w:hint="eastAsia" w:ascii="宋体" w:hAnsi="宋体" w:eastAsia="宋体" w:cs="宋体"/>
                <w:sz w:val="24"/>
                <w:szCs w:val="24"/>
              </w:rPr>
            </w:pPr>
            <w:r>
              <w:rPr>
                <w:rFonts w:hint="eastAsia" w:ascii="宋体" w:hAnsi="宋体" w:eastAsia="宋体" w:cs="宋体"/>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CA业务网点</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陕西省数字证书认证中心股份有限公司</w:t>
            </w:r>
          </w:p>
          <w:p>
            <w:pPr>
              <w:spacing w:line="240" w:lineRule="auto"/>
              <w:rPr>
                <w:rFonts w:hint="eastAsia" w:ascii="宋体" w:hAnsi="宋体" w:eastAsia="宋体" w:cs="宋体"/>
                <w:sz w:val="24"/>
                <w:szCs w:val="24"/>
              </w:rPr>
            </w:pPr>
            <w:r>
              <w:rPr>
                <w:rFonts w:hint="eastAsia" w:ascii="宋体" w:hAnsi="宋体" w:eastAsia="宋体" w:cs="宋体"/>
                <w:sz w:val="24"/>
                <w:szCs w:val="24"/>
              </w:rPr>
              <w:t>网点1：西安市高新三路信息港大厦1楼客服中心</w:t>
            </w:r>
          </w:p>
          <w:p>
            <w:pPr>
              <w:spacing w:line="240" w:lineRule="auto"/>
              <w:rPr>
                <w:rFonts w:hint="eastAsia" w:ascii="宋体" w:hAnsi="宋体" w:eastAsia="宋体" w:cs="宋体"/>
                <w:sz w:val="24"/>
                <w:szCs w:val="24"/>
              </w:rPr>
            </w:pPr>
            <w:r>
              <w:rPr>
                <w:rFonts w:hint="eastAsia" w:ascii="宋体" w:hAnsi="宋体" w:eastAsia="宋体" w:cs="宋体"/>
                <w:sz w:val="24"/>
                <w:szCs w:val="24"/>
              </w:rPr>
              <w:t>客服电话：4006-369-888</w:t>
            </w:r>
          </w:p>
          <w:p>
            <w:pPr>
              <w:spacing w:line="240" w:lineRule="auto"/>
              <w:rPr>
                <w:rFonts w:hint="eastAsia" w:ascii="宋体" w:hAnsi="宋体" w:eastAsia="宋体" w:cs="宋体"/>
                <w:sz w:val="24"/>
                <w:szCs w:val="24"/>
              </w:rPr>
            </w:pPr>
            <w:r>
              <w:rPr>
                <w:rFonts w:hint="eastAsia" w:ascii="宋体" w:hAnsi="宋体" w:eastAsia="宋体" w:cs="宋体"/>
                <w:sz w:val="24"/>
                <w:szCs w:val="24"/>
              </w:rPr>
              <w:t>网点2：西安市长安北路14号省体育公寓B座一楼</w:t>
            </w:r>
          </w:p>
          <w:p>
            <w:pPr>
              <w:spacing w:line="240" w:lineRule="auto"/>
              <w:rPr>
                <w:rFonts w:hint="eastAsia" w:ascii="宋体" w:hAnsi="宋体" w:eastAsia="宋体" w:cs="宋体"/>
                <w:sz w:val="24"/>
                <w:szCs w:val="24"/>
              </w:rPr>
            </w:pPr>
            <w:r>
              <w:rPr>
                <w:rFonts w:hint="eastAsia" w:ascii="宋体" w:hAnsi="宋体" w:eastAsia="宋体" w:cs="宋体"/>
                <w:sz w:val="24"/>
                <w:szCs w:val="24"/>
              </w:rPr>
              <w:t>咨询电话：029-88661241</w:t>
            </w:r>
          </w:p>
          <w:p>
            <w:pPr>
              <w:spacing w:line="240" w:lineRule="auto"/>
              <w:rPr>
                <w:rFonts w:hint="eastAsia" w:ascii="宋体" w:hAnsi="宋体" w:eastAsia="宋体" w:cs="宋体"/>
                <w:sz w:val="24"/>
                <w:szCs w:val="24"/>
              </w:rPr>
            </w:pPr>
            <w:r>
              <w:rPr>
                <w:rFonts w:hint="eastAsia" w:ascii="宋体" w:hAnsi="宋体" w:eastAsia="宋体" w:cs="宋体"/>
                <w:sz w:val="24"/>
                <w:szCs w:val="24"/>
              </w:rPr>
              <w:t>网点3：西安市文景北路16号白桦林国际B座2楼11#窗口</w:t>
            </w:r>
          </w:p>
          <w:p>
            <w:pPr>
              <w:spacing w:line="240" w:lineRule="auto"/>
              <w:rPr>
                <w:rFonts w:hint="eastAsia" w:ascii="宋体" w:hAnsi="宋体" w:eastAsia="宋体" w:cs="宋体"/>
                <w:sz w:val="24"/>
                <w:szCs w:val="24"/>
              </w:rPr>
            </w:pPr>
            <w:r>
              <w:rPr>
                <w:rFonts w:hint="eastAsia" w:ascii="宋体" w:hAnsi="宋体" w:eastAsia="宋体" w:cs="宋体"/>
                <w:sz w:val="24"/>
                <w:szCs w:val="24"/>
              </w:rPr>
              <w:t>咨询电话：029-86510073转80211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其他应说明</w:t>
            </w:r>
          </w:p>
          <w:p>
            <w:pPr>
              <w:spacing w:line="240" w:lineRule="auto"/>
              <w:rPr>
                <w:rFonts w:hint="eastAsia" w:ascii="宋体" w:hAnsi="宋体" w:eastAsia="宋体" w:cs="宋体"/>
                <w:sz w:val="24"/>
                <w:szCs w:val="24"/>
              </w:rPr>
            </w:pPr>
            <w:r>
              <w:rPr>
                <w:rFonts w:hint="eastAsia" w:ascii="宋体" w:hAnsi="宋体" w:eastAsia="宋体" w:cs="宋体"/>
                <w:sz w:val="24"/>
                <w:szCs w:val="24"/>
              </w:rPr>
              <w:t>的事项</w:t>
            </w:r>
          </w:p>
        </w:tc>
        <w:tc>
          <w:tcPr>
            <w:tcW w:w="3250"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1.正文与投标人须知前附表表述不一致时，以投标人须知前附表为准。 </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2.按照西安市财政局《关于促进政府采购公平竞争优化营商环境的通知》（市财函〔2021) 431 号）规定：供应商登记免费获取招标文件的，如不参与项目投标，应告知釆购代理机构。 否则，采购代理机构可以向财政部门反映情况并提供相应的佐证。投标人一年内累计出现三次该情形，将被监管部门记录为失信行为。 </w:t>
            </w:r>
          </w:p>
          <w:p>
            <w:pPr>
              <w:spacing w:line="24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3.本次投标的最小单元为“包”。 </w:t>
            </w:r>
          </w:p>
          <w:p>
            <w:pPr>
              <w:spacing w:line="240" w:lineRule="auto"/>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4.为保证项目质量及采购人辖区内食品安全监督抽检的及时性，投标人可以同时参与多个包，但最多只能中一个包。若投标人为多个包排序第一的中标候选人，则按照从包1到包5 的评审顺序，成为前一包的排序第一中标候选人，不做为后续包的中标候选人推荐。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投标文件的制作</w:t>
            </w:r>
          </w:p>
          <w:p>
            <w:pPr>
              <w:spacing w:line="240" w:lineRule="auto"/>
              <w:rPr>
                <w:rFonts w:hint="eastAsia" w:ascii="宋体" w:hAnsi="宋体" w:eastAsia="宋体" w:cs="宋体"/>
                <w:sz w:val="24"/>
                <w:szCs w:val="24"/>
              </w:rPr>
            </w:pPr>
            <w:r>
              <w:rPr>
                <w:rFonts w:hint="eastAsia" w:ascii="宋体" w:hAnsi="宋体" w:eastAsia="宋体" w:cs="宋体"/>
                <w:sz w:val="24"/>
                <w:szCs w:val="24"/>
              </w:rPr>
              <w:t>和签章</w:t>
            </w:r>
          </w:p>
        </w:tc>
        <w:tc>
          <w:tcPr>
            <w:tcW w:w="3250" w:type="pct"/>
            <w:shd w:val="clear" w:color="auto" w:fill="auto"/>
            <w:vAlign w:val="center"/>
          </w:tcPr>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1.电子投标文件（*.SXSTF）需要使用专用制作软件——“新</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点投标文件制作软件（陕西公共资源）”进行编制。软件下载地址及操作手册：见西安市公共资源交易平台〖首页〉服务指南〉下载专区〗中的《政府采购项目投标文件制作软件及操作手册》。</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链接地址：http://sxggzyjy.xa.gov.cn/fwzn/004003/201811</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15/4d59c184-e8f6-4d5a-a416-c2f6b0601e66.html</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2.编制电子投标文件前，务必先做好电子招标文件的备份工</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作。然后按操作手册中给出的方法将电子招标文件（*.SXSZF）</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或答疑文件（*.SXSCF，即更新后的电子招标文件）导入制作</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软件，最后按照章节分别编制投标文件各个部分。</w:t>
            </w:r>
          </w:p>
          <w:p>
            <w:pPr>
              <w:spacing w:line="24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再次提醒</w:t>
            </w:r>
            <w:r>
              <w:rPr>
                <w:rFonts w:hint="eastAsia" w:ascii="宋体" w:hAnsi="宋体" w:eastAsia="宋体" w:cs="宋体"/>
                <w:sz w:val="24"/>
                <w:szCs w:val="24"/>
                <w:lang w:val="en-US" w:eastAsia="zh-CN"/>
              </w:rPr>
              <w:t>：提交投标文件截止时间前，投标人应随时留意“政</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府采购信息发布媒体”上可能发布的变更公告。若变更公中</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明确注明本项目伴有变更文件的，投标人应登录企业端后，从〖项目流程·〉项目管理·〉答疑文件下载〗获取更新后的电子招标文件（*.SXSCF），使用旧版电子招标文件制作的电子投标文件（*.SXSTF），系统将拒绝接收。</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3.电子投标文件制作过程中，需要法定代表人签字或盖章的地方，请使用“法人 CA 锁”进行签章；需要加盖投标人公章的地方，请使用“企业 CA 锁”进行签章。</w:t>
            </w:r>
          </w:p>
          <w:p>
            <w:p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若导出的 PDF 文件里看不到签章，请尝试使用专用制作软件中的“查看投标文件工具”打开未加密的电子投标文件重新导出。在制作过程中，如有其他技术性问题，请先翻阅操作手册，或致电软件开发商。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0" w:type="pct"/>
            <w:shd w:val="clear" w:color="auto" w:fill="auto"/>
            <w:vAlign w:val="center"/>
          </w:tcPr>
          <w:p>
            <w:pPr>
              <w:pStyle w:val="89"/>
              <w:numPr>
                <w:ilvl w:val="0"/>
                <w:numId w:val="2"/>
              </w:numPr>
              <w:spacing w:line="240" w:lineRule="auto"/>
              <w:ind w:left="0" w:firstLine="240" w:firstLineChars="100"/>
              <w:rPr>
                <w:rFonts w:hint="eastAsia" w:ascii="宋体" w:hAnsi="宋体" w:eastAsia="宋体" w:cs="宋体"/>
                <w:sz w:val="24"/>
                <w:szCs w:val="24"/>
              </w:rPr>
            </w:pPr>
          </w:p>
        </w:tc>
        <w:tc>
          <w:tcPr>
            <w:tcW w:w="1358" w:type="pct"/>
            <w:shd w:val="clear" w:color="auto" w:fill="auto"/>
            <w:vAlign w:val="center"/>
          </w:tcPr>
          <w:p>
            <w:pPr>
              <w:keepNext w:val="0"/>
              <w:keepLines w:val="0"/>
              <w:widowControl/>
              <w:suppressLineNumbers w:val="0"/>
              <w:spacing w:line="24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不见面开标</w:t>
            </w:r>
          </w:p>
        </w:tc>
        <w:tc>
          <w:tcPr>
            <w:tcW w:w="3250" w:type="pct"/>
            <w:shd w:val="clear" w:color="auto" w:fill="auto"/>
            <w:vAlign w:val="center"/>
          </w:tcPr>
          <w:p>
            <w:pPr>
              <w:keepNext w:val="0"/>
              <w:keepLines w:val="0"/>
              <w:widowControl/>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为线上不见面开标，开标当日，投标人不必抵达开标现场，请各投标人至少提前半小时登录西安市公共资源交易平台〖首页·〉不见面开标〗系统开标会议，按要求及时签到，并保持在线直到评审结束，并根据需要使用不见面开标系统与现场采购人进行互动交流、澄清、质疑等活动。各投标人需实时在线观看音视频直播并及时互动，未按时加入系统或未在线参与互动的，视为放弃标书解密和对开评标全过程质疑、澄清、答辩的权利，并承担由此产生的响应后果。</w:t>
            </w:r>
          </w:p>
          <w:p>
            <w:pPr>
              <w:keepNext w:val="0"/>
              <w:keepLines w:val="0"/>
              <w:widowControl/>
              <w:suppressLineNumbers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2.“不见面开标”系统操作说明：详见西安市公共资源交易平台〖首页·〉服务指南·〉下载专区〗中的《西安公共资源交易不见面开标大厅供应商操作手册》。</w:t>
            </w:r>
          </w:p>
        </w:tc>
      </w:tr>
    </w:tbl>
    <w:p>
      <w:pPr>
        <w:rPr>
          <w:rFonts w:hint="eastAsia" w:ascii="宋体" w:hAnsi="宋体" w:eastAsia="宋体" w:cs="宋体"/>
        </w:rPr>
      </w:pPr>
      <w:r>
        <w:rPr>
          <w:rFonts w:hint="eastAsia" w:ascii="宋体" w:hAnsi="宋体" w:eastAsia="宋体" w:cs="宋体"/>
        </w:rPr>
        <w:br w:type="page"/>
      </w:r>
    </w:p>
    <w:p>
      <w:pPr>
        <w:pStyle w:val="4"/>
        <w:jc w:val="center"/>
        <w:rPr>
          <w:rFonts w:hint="eastAsia" w:ascii="宋体" w:hAnsi="宋体" w:eastAsia="宋体" w:cs="宋体"/>
          <w:b/>
          <w:bCs w:val="0"/>
        </w:rPr>
      </w:pPr>
      <w:r>
        <w:rPr>
          <w:rFonts w:hint="eastAsia" w:ascii="宋体" w:hAnsi="宋体" w:eastAsia="宋体" w:cs="宋体"/>
          <w:b/>
          <w:bCs w:val="0"/>
        </w:rPr>
        <w:t>投标人须知正文</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一、有关定义</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1．采购人：依法进行政府采购的西安市市级机关、事业单位或团体组织。</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投标人</w:t>
      </w:r>
      <w:r>
        <w:rPr>
          <w:rFonts w:hint="eastAsia" w:ascii="宋体" w:hAnsi="宋体" w:eastAsia="宋体" w:cs="宋体"/>
        </w:rPr>
        <w:t>：指向采购人提供货物、工程或者服务的法人、其他组织或者自然人。</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3．同级政府采购监管部门：</w:t>
      </w:r>
      <w:r>
        <w:rPr>
          <w:rFonts w:hint="eastAsia" w:ascii="宋体" w:hAnsi="宋体" w:eastAsia="宋体" w:cs="宋体"/>
          <w:lang w:val="en-US" w:eastAsia="zh-CN"/>
        </w:rPr>
        <w:t>西安市莲湖区财政局</w:t>
      </w:r>
      <w:r>
        <w:rPr>
          <w:rFonts w:hint="eastAsia" w:ascii="宋体" w:hAnsi="宋体" w:eastAsia="宋体" w:cs="宋体"/>
        </w:rPr>
        <w:t>。</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4．西安市公共资源交易平台：即【全国公共资源交易平台（陕西省·西安市）】的简称，官网地址</w:t>
      </w:r>
      <w:r>
        <w:rPr>
          <w:rFonts w:hint="eastAsia" w:ascii="宋体" w:hAnsi="宋体" w:eastAsia="宋体" w:cs="宋体"/>
        </w:rPr>
        <w:fldChar w:fldCharType="begin"/>
      </w:r>
      <w:r>
        <w:rPr>
          <w:rFonts w:hint="eastAsia" w:ascii="宋体" w:hAnsi="宋体" w:eastAsia="宋体" w:cs="宋体"/>
        </w:rPr>
        <w:instrText xml:space="preserve">HYPERLINK "http://sxggzyjy.xa.gov.cn/"</w:instrText>
      </w:r>
      <w:r>
        <w:rPr>
          <w:rFonts w:hint="eastAsia" w:ascii="宋体" w:hAnsi="宋体" w:eastAsia="宋体" w:cs="宋体"/>
        </w:rPr>
        <w:fldChar w:fldCharType="separate"/>
      </w:r>
      <w:r>
        <w:rPr>
          <w:rStyle w:val="47"/>
          <w:rFonts w:hint="eastAsia" w:ascii="宋体" w:hAnsi="宋体" w:eastAsia="宋体" w:cs="宋体"/>
        </w:rPr>
        <w:t>http://sxggzyjy.xa.gov.cn/</w:t>
      </w:r>
      <w:r>
        <w:rPr>
          <w:rFonts w:hint="eastAsia" w:ascii="宋体" w:hAnsi="宋体" w:eastAsia="宋体" w:cs="宋体"/>
        </w:rPr>
        <w:fldChar w:fldCharType="end"/>
      </w:r>
      <w:r>
        <w:rPr>
          <w:rFonts w:hint="eastAsia" w:ascii="宋体" w:hAnsi="宋体" w:eastAsia="宋体" w:cs="宋体"/>
        </w:rPr>
        <w:t>。</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5．企业端：指西安市公共资源交易平台〖首页·〉电子交易平台·〉陕西政府采购交易系统·〉企业端〗，快捷登录网址</w:t>
      </w:r>
      <w:r>
        <w:rPr>
          <w:rFonts w:hint="eastAsia" w:ascii="宋体" w:hAnsi="宋体" w:eastAsia="宋体" w:cs="宋体"/>
        </w:rPr>
        <w:fldChar w:fldCharType="begin"/>
      </w:r>
      <w:r>
        <w:rPr>
          <w:rFonts w:hint="eastAsia" w:ascii="宋体" w:hAnsi="宋体" w:eastAsia="宋体" w:cs="宋体"/>
        </w:rPr>
        <w:instrText xml:space="preserve">HYPERLINK "http://www.sxggzyjy.cn:9002/TPBidder/memberLogin"</w:instrText>
      </w:r>
      <w:r>
        <w:rPr>
          <w:rFonts w:hint="eastAsia" w:ascii="宋体" w:hAnsi="宋体" w:eastAsia="宋体" w:cs="宋体"/>
        </w:rPr>
        <w:fldChar w:fldCharType="separate"/>
      </w:r>
      <w:r>
        <w:rPr>
          <w:rStyle w:val="47"/>
          <w:rFonts w:hint="eastAsia" w:ascii="宋体" w:hAnsi="宋体" w:eastAsia="宋体" w:cs="宋体"/>
        </w:rPr>
        <w:t>http://www.sxggzyjy.cn:9002/TPBidder/memberLogin</w:t>
      </w:r>
      <w:r>
        <w:rPr>
          <w:rFonts w:hint="eastAsia" w:ascii="宋体" w:hAnsi="宋体" w:eastAsia="宋体" w:cs="宋体"/>
        </w:rPr>
        <w:fldChar w:fldCharType="end"/>
      </w:r>
      <w:r>
        <w:rPr>
          <w:rFonts w:hint="eastAsia" w:ascii="宋体" w:hAnsi="宋体" w:eastAsia="宋体" w:cs="宋体"/>
        </w:rPr>
        <w:t>。</w:t>
      </w:r>
    </w:p>
    <w:p>
      <w:pPr>
        <w:pStyle w:val="4"/>
        <w:keepLines w:val="0"/>
        <w:pageBreakBefore w:val="0"/>
        <w:widowControl/>
        <w:kinsoku/>
        <w:overflowPunct/>
        <w:topLinePunct w:val="0"/>
        <w:autoSpaceDE/>
        <w:autoSpaceDN/>
        <w:bidi w:val="0"/>
        <w:adjustRightInd/>
        <w:snapToGrid/>
        <w:spacing w:line="480" w:lineRule="exact"/>
        <w:jc w:val="both"/>
        <w:textAlignment w:val="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val="en-US" w:eastAsia="zh-CN"/>
        </w:rPr>
        <w:t>投标人</w:t>
      </w:r>
      <w:r>
        <w:rPr>
          <w:rFonts w:hint="eastAsia" w:ascii="宋体" w:hAnsi="宋体" w:eastAsia="宋体" w:cs="宋体"/>
        </w:rPr>
        <w:t>注意事项</w:t>
      </w:r>
    </w:p>
    <w:p>
      <w:pPr>
        <w:pStyle w:val="5"/>
        <w:keepLines w:val="0"/>
        <w:pageBreakBefore w:val="0"/>
        <w:widowControl/>
        <w:kinsoku/>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val="en-US" w:eastAsia="zh-CN"/>
        </w:rPr>
        <w:t>投标人</w:t>
      </w:r>
      <w:r>
        <w:rPr>
          <w:rFonts w:hint="eastAsia" w:ascii="宋体" w:hAnsi="宋体" w:eastAsia="宋体" w:cs="宋体"/>
        </w:rPr>
        <w:t>投</w:t>
      </w:r>
      <w:r>
        <w:rPr>
          <w:rFonts w:hint="eastAsia" w:ascii="宋体" w:hAnsi="宋体" w:eastAsia="宋体" w:cs="宋体"/>
          <w:w w:val="1"/>
        </w:rPr>
        <w:t xml:space="preserve"> </w:t>
      </w:r>
      <w:r>
        <w:rPr>
          <w:rFonts w:hint="eastAsia" w:ascii="宋体" w:hAnsi="宋体" w:eastAsia="宋体" w:cs="宋体"/>
        </w:rPr>
        <w:t>标流程</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使用电子交易系统的采购项目（即线上项目），将同时提供PDF格式（仅用于预览）和SXSZF格式（用于制作电子投标文件）两个版本，文件内容一致。</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1．预览采购文件：打开西安市公共资源交易平台〖首页·〉交易大厅·〉政府采购〗栏目，下载和阅读本项目采购文件的预览版本（WORD格式）；</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2．办理注册登记（针对初次使用电子交易系统的用户）：</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（1）办理诚信入库注册：在决定参加本项目采购活动后，</w:t>
      </w:r>
      <w:r>
        <w:rPr>
          <w:rFonts w:hint="eastAsia" w:ascii="宋体" w:hAnsi="宋体" w:eastAsia="宋体" w:cs="宋体"/>
          <w:color w:val="auto"/>
          <w:lang w:val="en-US" w:eastAsia="zh-CN"/>
        </w:rPr>
        <w:t>投标人</w:t>
      </w:r>
      <w:r>
        <w:rPr>
          <w:rFonts w:hint="eastAsia" w:ascii="宋体" w:hAnsi="宋体" w:eastAsia="宋体" w:cs="宋体"/>
          <w:color w:val="auto"/>
        </w:rPr>
        <w:t>应先在西安市公共资源交易平台上完成“诚信入库登记”；</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办理须知：</w:t>
      </w:r>
      <w:r>
        <w:rPr>
          <w:rFonts w:hint="eastAsia" w:ascii="宋体" w:hAnsi="宋体" w:eastAsia="宋体" w:cs="宋体"/>
          <w:color w:val="0070C0"/>
        </w:rPr>
        <w:t>http://</w:t>
      </w:r>
      <w:r>
        <w:rPr>
          <w:rFonts w:hint="eastAsia" w:ascii="宋体" w:hAnsi="宋体" w:eastAsia="宋体" w:cs="宋体"/>
        </w:rPr>
        <w:fldChar w:fldCharType="begin"/>
      </w:r>
      <w:r>
        <w:rPr>
          <w:rFonts w:hint="eastAsia" w:ascii="宋体" w:hAnsi="宋体" w:eastAsia="宋体" w:cs="宋体"/>
        </w:rPr>
        <w:instrText xml:space="preserve">HYPERLINK "http://www.snca.com.cn/channel/show/27.html"</w:instrText>
      </w:r>
      <w:r>
        <w:rPr>
          <w:rFonts w:hint="eastAsia" w:ascii="宋体" w:hAnsi="宋体" w:eastAsia="宋体" w:cs="宋体"/>
        </w:rPr>
        <w:fldChar w:fldCharType="separate"/>
      </w:r>
      <w:r>
        <w:rPr>
          <w:rStyle w:val="47"/>
          <w:rFonts w:hint="eastAsia" w:ascii="宋体" w:hAnsi="宋体" w:eastAsia="宋体" w:cs="宋体"/>
          <w:color w:val="0070C0"/>
        </w:rPr>
        <w:t>www.snca.com.cn/channel/show/27.html</w:t>
      </w:r>
      <w:r>
        <w:rPr>
          <w:rFonts w:hint="eastAsia" w:ascii="宋体" w:hAnsi="宋体" w:eastAsia="宋体" w:cs="宋体"/>
        </w:rPr>
        <w:fldChar w:fldCharType="end"/>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（3）绑定和激活CA：将数字证书与诚信库中的</w:t>
      </w:r>
      <w:r>
        <w:rPr>
          <w:rFonts w:hint="eastAsia" w:ascii="宋体" w:hAnsi="宋体" w:eastAsia="宋体" w:cs="宋体"/>
          <w:color w:val="auto"/>
          <w:lang w:val="en-US" w:eastAsia="zh-CN"/>
        </w:rPr>
        <w:t>投标人</w:t>
      </w:r>
      <w:r>
        <w:rPr>
          <w:rFonts w:hint="eastAsia" w:ascii="宋体" w:hAnsi="宋体" w:eastAsia="宋体" w:cs="宋体"/>
          <w:color w:val="auto"/>
        </w:rPr>
        <w:t>账户进行绑定。</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3．下载电子招标文件：</w:t>
      </w:r>
      <w:r>
        <w:rPr>
          <w:rFonts w:hint="eastAsia" w:ascii="宋体" w:hAnsi="宋体" w:eastAsia="宋体" w:cs="宋体"/>
          <w:color w:val="auto"/>
          <w:lang w:eastAsia="zh-CN"/>
        </w:rPr>
        <w:t>投标人</w:t>
      </w:r>
      <w:r>
        <w:rPr>
          <w:rFonts w:hint="eastAsia" w:ascii="宋体" w:hAnsi="宋体" w:eastAsia="宋体" w:cs="宋体"/>
          <w:color w:val="auto"/>
        </w:rPr>
        <w:t>应登录西安市公共资源交易平台〖首页·〉电子交易平台·〉陕西政府采购交易系统·〉企业端〗，在〖招</w:t>
      </w:r>
      <w:r>
        <w:rPr>
          <w:rFonts w:hint="eastAsia" w:ascii="宋体" w:hAnsi="宋体" w:eastAsia="宋体" w:cs="宋体"/>
          <w:color w:val="auto"/>
          <w:w w:val="1"/>
        </w:rPr>
        <w:t xml:space="preserve"> </w:t>
      </w:r>
      <w:r>
        <w:rPr>
          <w:rFonts w:hint="eastAsia" w:ascii="宋体" w:hAnsi="宋体" w:eastAsia="宋体" w:cs="宋体"/>
          <w:color w:val="auto"/>
        </w:rPr>
        <w:t>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4．制作电子投标文件：需要使用专用制作软件“新点投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标文件制作软件（陕西公共资源）”进行编制，编制完成后使用CA锁对电子投标文件进行签章、加密。详见本章中的“投标文件”相关内容。</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5．提交电子投标文件：在提交投标文件截止时间前及时提交加密后电子投标文件，逾期提交的，系统将会拒收；</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vanish/>
          <w:color w:val="auto"/>
        </w:rPr>
        <w:t>[适用于不见面开标项目]</w:t>
      </w:r>
      <w:r>
        <w:rPr>
          <w:rFonts w:hint="eastAsia" w:ascii="宋体" w:hAnsi="宋体" w:eastAsia="宋体" w:cs="宋体"/>
          <w:color w:val="auto"/>
        </w:rPr>
        <w:t>6．在线参加开标大会：开标当日，</w:t>
      </w:r>
      <w:r>
        <w:rPr>
          <w:rFonts w:hint="eastAsia" w:ascii="宋体" w:hAnsi="宋体" w:eastAsia="宋体" w:cs="宋体"/>
          <w:color w:val="auto"/>
          <w:lang w:eastAsia="zh-CN"/>
        </w:rPr>
        <w:t>投标人</w:t>
      </w:r>
      <w:r>
        <w:rPr>
          <w:rFonts w:hint="eastAsia" w:ascii="宋体" w:hAnsi="宋体" w:eastAsia="宋体" w:cs="宋体"/>
          <w:color w:val="auto"/>
        </w:rPr>
        <w:t>法定代表人或其授权代表需提前登录“不见面开</w:t>
      </w:r>
      <w:r>
        <w:rPr>
          <w:rFonts w:hint="eastAsia" w:ascii="宋体" w:hAnsi="宋体" w:eastAsia="宋体" w:cs="宋体"/>
          <w:color w:val="auto"/>
          <w:w w:val="1"/>
        </w:rPr>
        <w:t xml:space="preserve"> </w:t>
      </w:r>
      <w:r>
        <w:rPr>
          <w:rFonts w:hint="eastAsia" w:ascii="宋体" w:hAnsi="宋体" w:eastAsia="宋体" w:cs="宋体"/>
          <w:color w:val="auto"/>
        </w:rPr>
        <w:t>标”系统，收到主持人“开始解密”指令后，使用CA锁（必须与加密文件时的CA锁为同一把锁）在线对电子投标文件进行解密。采用“不见面开</w:t>
      </w:r>
      <w:r>
        <w:rPr>
          <w:rFonts w:hint="eastAsia" w:ascii="宋体" w:hAnsi="宋体" w:eastAsia="宋体" w:cs="宋体"/>
          <w:color w:val="auto"/>
          <w:w w:val="1"/>
        </w:rPr>
        <w:t xml:space="preserve"> </w:t>
      </w:r>
      <w:r>
        <w:rPr>
          <w:rFonts w:hint="eastAsia" w:ascii="宋体" w:hAnsi="宋体" w:eastAsia="宋体" w:cs="宋体"/>
          <w:color w:val="auto"/>
        </w:rPr>
        <w:t>标”系统后，</w:t>
      </w:r>
      <w:r>
        <w:rPr>
          <w:rFonts w:hint="eastAsia" w:ascii="宋体" w:hAnsi="宋体" w:eastAsia="宋体" w:cs="宋体"/>
          <w:color w:val="auto"/>
          <w:lang w:eastAsia="zh-CN"/>
        </w:rPr>
        <w:t>投标人</w:t>
      </w:r>
      <w:r>
        <w:rPr>
          <w:rFonts w:hint="eastAsia" w:ascii="宋体" w:hAnsi="宋体" w:eastAsia="宋体" w:cs="宋体"/>
          <w:color w:val="auto"/>
        </w:rPr>
        <w:t>无需到达开标现场，即可在线参与整个开标过程。相关技术问题，请咨询软件开发商。</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7．等待专家评审：评审期间，可能需要对评审专家提出的问题进行澄清或答复。在主持人宣布评审结束前，</w:t>
      </w:r>
      <w:r>
        <w:rPr>
          <w:rFonts w:hint="eastAsia" w:ascii="宋体" w:hAnsi="宋体" w:eastAsia="宋体" w:cs="宋体"/>
          <w:color w:val="auto"/>
          <w:lang w:eastAsia="zh-CN"/>
        </w:rPr>
        <w:t>投标人</w:t>
      </w:r>
      <w:r>
        <w:rPr>
          <w:rFonts w:hint="eastAsia" w:ascii="宋体" w:hAnsi="宋体" w:eastAsia="宋体" w:cs="宋体"/>
          <w:color w:val="auto"/>
        </w:rPr>
        <w:t>请勿擅自离席，否则由此造成的不利后果，由</w:t>
      </w:r>
      <w:r>
        <w:rPr>
          <w:rFonts w:hint="eastAsia" w:ascii="宋体" w:hAnsi="宋体" w:eastAsia="宋体" w:cs="宋体"/>
          <w:color w:val="auto"/>
          <w:lang w:eastAsia="zh-CN"/>
        </w:rPr>
        <w:t>投标人</w:t>
      </w:r>
      <w:r>
        <w:rPr>
          <w:rFonts w:hint="eastAsia" w:ascii="宋体" w:hAnsi="宋体" w:eastAsia="宋体" w:cs="宋体"/>
          <w:color w:val="auto"/>
        </w:rPr>
        <w:t>自行承担。</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8．中标</w:t>
      </w:r>
      <w:r>
        <w:rPr>
          <w:rFonts w:hint="eastAsia" w:ascii="宋体" w:hAnsi="宋体" w:eastAsia="宋体" w:cs="宋体"/>
          <w:color w:val="auto"/>
          <w:lang w:eastAsia="zh-CN"/>
        </w:rPr>
        <w:t>人</w:t>
      </w:r>
      <w:r>
        <w:rPr>
          <w:rFonts w:hint="eastAsia" w:ascii="宋体" w:hAnsi="宋体" w:eastAsia="宋体" w:cs="宋体"/>
          <w:color w:val="auto"/>
        </w:rPr>
        <w:t>注册：按照陕西省政府采购监管部门的要求，采购代理机构在发布中标公告前，应由中标</w:t>
      </w:r>
      <w:r>
        <w:rPr>
          <w:rFonts w:hint="eastAsia" w:ascii="宋体" w:hAnsi="宋体" w:eastAsia="宋体" w:cs="宋体"/>
          <w:color w:val="auto"/>
          <w:lang w:eastAsia="zh-CN"/>
        </w:rPr>
        <w:t>人</w:t>
      </w:r>
      <w:r>
        <w:rPr>
          <w:rFonts w:hint="eastAsia" w:ascii="宋体" w:hAnsi="宋体" w:eastAsia="宋体" w:cs="宋体"/>
          <w:color w:val="auto"/>
        </w:rPr>
        <w:t>在陕西省政府采购网上完成注册。</w:t>
      </w:r>
    </w:p>
    <w:p>
      <w:pPr>
        <w:pStyle w:val="5"/>
        <w:keepLines w:val="0"/>
        <w:pageBreakBefore w:val="0"/>
        <w:widowControl/>
        <w:kinsoku/>
        <w:overflowPunct/>
        <w:topLinePunct w:val="0"/>
        <w:autoSpaceDE/>
        <w:autoSpaceDN/>
        <w:bidi w:val="0"/>
        <w:adjustRightInd/>
        <w:snapToGrid/>
        <w:spacing w:line="480" w:lineRule="exact"/>
        <w:ind w:firstLine="482"/>
        <w:jc w:val="both"/>
        <w:textAlignment w:val="auto"/>
        <w:rPr>
          <w:rFonts w:hint="eastAsia" w:ascii="宋体" w:hAnsi="宋体" w:eastAsia="宋体" w:cs="宋体"/>
        </w:rPr>
      </w:pPr>
      <w:r>
        <w:rPr>
          <w:rFonts w:hint="eastAsia" w:ascii="宋体" w:hAnsi="宋体" w:eastAsia="宋体" w:cs="宋体"/>
        </w:rPr>
        <w:t>（二）关于询问、质疑和投诉</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rPr>
      </w:pPr>
      <w:r>
        <w:rPr>
          <w:rFonts w:hint="eastAsia" w:ascii="宋体" w:hAnsi="宋体" w:eastAsia="宋体" w:cs="宋体"/>
          <w:b/>
        </w:rPr>
        <w:t>1</w:t>
      </w:r>
      <w:r>
        <w:rPr>
          <w:rFonts w:hint="eastAsia" w:ascii="宋体" w:hAnsi="宋体" w:eastAsia="宋体" w:cs="宋体"/>
        </w:rPr>
        <w:t>．</w:t>
      </w:r>
      <w:r>
        <w:rPr>
          <w:rFonts w:hint="eastAsia" w:ascii="宋体" w:hAnsi="宋体" w:eastAsia="宋体" w:cs="宋体"/>
          <w:b/>
        </w:rPr>
        <w:t>询问</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lang w:eastAsia="zh-CN"/>
        </w:rPr>
        <w:t>投标人</w:t>
      </w:r>
      <w:r>
        <w:rPr>
          <w:rFonts w:hint="eastAsia" w:ascii="宋体" w:hAnsi="宋体" w:eastAsia="宋体" w:cs="宋体"/>
        </w:rPr>
        <w:t>对政府采购活动事项有疑问的，可以向采购人或采购代理机构提出询问。采购人或采购代理机构将在3个工作日内对</w:t>
      </w:r>
      <w:r>
        <w:rPr>
          <w:rFonts w:hint="eastAsia" w:ascii="宋体" w:hAnsi="宋体" w:eastAsia="宋体" w:cs="宋体"/>
          <w:lang w:eastAsia="zh-CN"/>
        </w:rPr>
        <w:t>投标人</w:t>
      </w:r>
      <w:r>
        <w:rPr>
          <w:rFonts w:hint="eastAsia" w:ascii="宋体" w:hAnsi="宋体" w:eastAsia="宋体" w:cs="宋体"/>
        </w:rPr>
        <w:t>依法提出的询问作出答复。</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C00000"/>
        </w:rPr>
      </w:pPr>
      <w:r>
        <w:rPr>
          <w:rFonts w:hint="eastAsia" w:ascii="宋体" w:hAnsi="宋体" w:eastAsia="宋体" w:cs="宋体"/>
        </w:rPr>
        <w:t>根据采购人和采购代理机构签订的《政府采购委托代理协议》，针对采购需求（包括采购内容、技术或服务要求、商务要求、合同条款、</w:t>
      </w:r>
      <w:r>
        <w:rPr>
          <w:rFonts w:hint="eastAsia" w:ascii="宋体" w:hAnsi="宋体" w:eastAsia="宋体" w:cs="宋体"/>
          <w:lang w:eastAsia="zh-CN"/>
        </w:rPr>
        <w:t>投标人</w:t>
      </w:r>
      <w:r>
        <w:rPr>
          <w:rFonts w:hint="eastAsia" w:ascii="宋体" w:hAnsi="宋体" w:eastAsia="宋体" w:cs="宋体"/>
        </w:rPr>
        <w:t>资格条件、评审要素及分值一览表）的询问请向采购人提出。</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rPr>
      </w:pPr>
      <w:r>
        <w:rPr>
          <w:rFonts w:hint="eastAsia" w:ascii="宋体" w:hAnsi="宋体" w:eastAsia="宋体" w:cs="宋体"/>
          <w:b/>
        </w:rPr>
        <w:t>2</w:t>
      </w:r>
      <w:r>
        <w:rPr>
          <w:rFonts w:hint="eastAsia" w:ascii="宋体" w:hAnsi="宋体" w:eastAsia="宋体" w:cs="宋体"/>
        </w:rPr>
        <w:t>．</w:t>
      </w:r>
      <w:r>
        <w:rPr>
          <w:rFonts w:hint="eastAsia" w:ascii="宋体" w:hAnsi="宋体" w:eastAsia="宋体" w:cs="宋体"/>
          <w:b/>
        </w:rPr>
        <w:t>质疑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lang w:eastAsia="zh-CN"/>
        </w:rPr>
        <w:t>投标人</w:t>
      </w:r>
      <w:r>
        <w:rPr>
          <w:rFonts w:hint="eastAsia" w:ascii="宋体" w:hAnsi="宋体" w:eastAsia="宋体" w:cs="宋体"/>
          <w:color w:val="auto"/>
        </w:rPr>
        <w:t>认为采购文件、采购过程、成交结果使自己的权益受到损害的，可以在知道或应知其权益受到损害之日起7个工作日内以书面形式向采购人、采购代理机构提出。</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（2）质疑方式：</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①在线质疑：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登录西安市公共资源交易平台〖首页·〉电子交易平台·〉企业端〗，在〖我的项目〗中点击“项目流程·〉提出质疑”，填写表单并提交质疑。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②书面质疑：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书面质疑函应按照财政部国库司制定的《政府采购供</w:t>
      </w:r>
      <w:r>
        <w:rPr>
          <w:rFonts w:hint="eastAsia" w:ascii="宋体" w:hAnsi="宋体" w:eastAsia="宋体" w:cs="宋体"/>
          <w:w w:val="1"/>
        </w:rPr>
        <w:t xml:space="preserve"> </w:t>
      </w:r>
      <w:r>
        <w:rPr>
          <w:rFonts w:hint="eastAsia" w:ascii="宋体" w:hAnsi="宋体" w:eastAsia="宋体" w:cs="宋体"/>
        </w:rPr>
        <w:t>应</w:t>
      </w:r>
      <w:r>
        <w:rPr>
          <w:rFonts w:hint="eastAsia" w:ascii="宋体" w:hAnsi="宋体" w:eastAsia="宋体" w:cs="宋体"/>
          <w:w w:val="1"/>
        </w:rPr>
        <w:t xml:space="preserve"> </w:t>
      </w:r>
      <w:r>
        <w:rPr>
          <w:rFonts w:hint="eastAsia" w:ascii="宋体" w:hAnsi="宋体" w:eastAsia="宋体" w:cs="宋体"/>
        </w:rPr>
        <w:t>商质疑函范本》（见下方链接）进行填写，签字、盖章后提交至采购人、采购代理机构。</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质疑函范本地址：</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"http://download.ccgp.gov.cn/2018/zhiyihanfanben.zip"</w:instrText>
      </w:r>
      <w:r>
        <w:rPr>
          <w:rFonts w:hint="eastAsia" w:ascii="宋体" w:hAnsi="宋体" w:eastAsia="宋体" w:cs="宋体"/>
          <w:color w:val="auto"/>
        </w:rPr>
        <w:fldChar w:fldCharType="separate"/>
      </w:r>
      <w:r>
        <w:rPr>
          <w:rStyle w:val="47"/>
          <w:rFonts w:hint="eastAsia" w:ascii="宋体" w:hAnsi="宋体" w:eastAsia="宋体" w:cs="宋体"/>
          <w:color w:val="auto"/>
        </w:rPr>
        <w:t>http://download.ccgp.gov.cn/2018/zhiyihanfanben.zip</w:t>
      </w:r>
      <w:r>
        <w:rPr>
          <w:rFonts w:hint="eastAsia" w:ascii="宋体" w:hAnsi="宋体" w:eastAsia="宋体" w:cs="宋体"/>
          <w:color w:val="auto"/>
        </w:rPr>
        <w:fldChar w:fldCharType="end"/>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投标人</w:t>
      </w:r>
      <w:r>
        <w:rPr>
          <w:rFonts w:hint="eastAsia" w:ascii="宋体" w:hAnsi="宋体" w:eastAsia="宋体" w:cs="宋体"/>
        </w:rPr>
        <w:t>为自然人的，应当由本人签字；</w:t>
      </w:r>
      <w:r>
        <w:rPr>
          <w:rFonts w:hint="eastAsia" w:ascii="宋体" w:hAnsi="宋体" w:eastAsia="宋体" w:cs="宋体"/>
          <w:lang w:eastAsia="zh-CN"/>
        </w:rPr>
        <w:t>投标人</w:t>
      </w:r>
      <w:r>
        <w:rPr>
          <w:rFonts w:hint="eastAsia" w:ascii="宋体" w:hAnsi="宋体" w:eastAsia="宋体" w:cs="宋体"/>
        </w:rPr>
        <w:t>为法人或者其他组织的，应当由法定代表人、主要负责人，或者其授权代表签字或者盖章，并加盖单位公章，公章不得以合同章或其他印章代替。</w:t>
      </w:r>
      <w:r>
        <w:rPr>
          <w:rFonts w:hint="eastAsia" w:ascii="宋体" w:hAnsi="宋体" w:eastAsia="宋体" w:cs="宋体"/>
          <w:lang w:eastAsia="zh-CN"/>
        </w:rPr>
        <w:t>投标人</w:t>
      </w:r>
      <w:r>
        <w:rPr>
          <w:rFonts w:hint="eastAsia" w:ascii="宋体" w:hAnsi="宋体" w:eastAsia="宋体" w:cs="宋体"/>
        </w:rPr>
        <w:t>委托代理人提出质疑的，应当同时提交</w:t>
      </w:r>
      <w:r>
        <w:rPr>
          <w:rFonts w:hint="eastAsia" w:ascii="宋体" w:hAnsi="宋体" w:eastAsia="宋体" w:cs="宋体"/>
          <w:lang w:eastAsia="zh-CN"/>
        </w:rPr>
        <w:t>投标人</w:t>
      </w:r>
      <w:r>
        <w:rPr>
          <w:rFonts w:hint="eastAsia" w:ascii="宋体" w:hAnsi="宋体" w:eastAsia="宋体" w:cs="宋体"/>
        </w:rPr>
        <w:t>签署的授权委托书。</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lang w:eastAsia="zh-CN"/>
        </w:rPr>
        <w:t>投标人</w:t>
      </w:r>
      <w:r>
        <w:rPr>
          <w:rFonts w:hint="eastAsia" w:ascii="宋体" w:hAnsi="宋体" w:eastAsia="宋体" w:cs="宋体"/>
        </w:rPr>
        <w:t>。</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（5）有下列情形之一的，属于无效质疑：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① 对采购文件提出质疑的质疑人不是依法获取采购文件的潜在</w:t>
      </w:r>
      <w:r>
        <w:rPr>
          <w:rFonts w:hint="eastAsia" w:ascii="宋体" w:hAnsi="宋体" w:eastAsia="宋体" w:cs="宋体"/>
          <w:lang w:eastAsia="zh-CN"/>
        </w:rPr>
        <w:t>投标人</w:t>
      </w:r>
      <w:r>
        <w:rPr>
          <w:rFonts w:hint="eastAsia" w:ascii="宋体" w:hAnsi="宋体" w:eastAsia="宋体" w:cs="宋体"/>
        </w:rPr>
        <w:t>；对采购过程、中标结果提出质疑的质疑人不是参与本次政府采购项目的</w:t>
      </w:r>
      <w:r>
        <w:rPr>
          <w:rFonts w:hint="eastAsia" w:ascii="宋体" w:hAnsi="宋体" w:eastAsia="宋体" w:cs="宋体"/>
          <w:lang w:eastAsia="zh-CN"/>
        </w:rPr>
        <w:t>投标人</w:t>
      </w:r>
      <w:r>
        <w:rPr>
          <w:rFonts w:hint="eastAsia" w:ascii="宋体" w:hAnsi="宋体" w:eastAsia="宋体" w:cs="宋体"/>
        </w:rPr>
        <w:t>；</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② 超过法定期限或未以书面形式提出的；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③ 缺乏必要的证明材料，或捏造事实、提供虚假材料，或以非法手段取得证明材料的；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④ 质疑函没有合法有效的签字、盖章或委托授权书的（代理人提出质疑和投诉，应当提交</w:t>
      </w:r>
      <w:r>
        <w:rPr>
          <w:rFonts w:hint="eastAsia" w:ascii="宋体" w:hAnsi="宋体" w:eastAsia="宋体" w:cs="宋体"/>
          <w:lang w:eastAsia="zh-CN"/>
        </w:rPr>
        <w:t>投标人</w:t>
      </w:r>
      <w:r>
        <w:rPr>
          <w:rFonts w:hint="eastAsia" w:ascii="宋体" w:hAnsi="宋体" w:eastAsia="宋体" w:cs="宋体"/>
        </w:rPr>
        <w:t>签署的授权委托书）；</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⑤ 针对同一采购程序环节又提出其他质疑事项的，或质疑答复后就同一事项再次提出质疑的；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⑥ 不符合法律、法规、规章和政府采购监管机构规定的其他条件的。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rPr>
      </w:pPr>
      <w:r>
        <w:rPr>
          <w:rFonts w:hint="eastAsia" w:ascii="宋体" w:hAnsi="宋体" w:eastAsia="宋体" w:cs="宋体"/>
          <w:b/>
        </w:rPr>
        <w:t>3</w:t>
      </w:r>
      <w:r>
        <w:rPr>
          <w:rFonts w:hint="eastAsia" w:ascii="宋体" w:hAnsi="宋体" w:eastAsia="宋体" w:cs="宋体"/>
        </w:rPr>
        <w:t>．</w:t>
      </w:r>
      <w:r>
        <w:rPr>
          <w:rFonts w:hint="eastAsia" w:ascii="宋体" w:hAnsi="宋体" w:eastAsia="宋体" w:cs="宋体"/>
          <w:b/>
        </w:rPr>
        <w:t>投诉</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（1）质疑</w:t>
      </w:r>
      <w:r>
        <w:rPr>
          <w:rFonts w:hint="eastAsia" w:ascii="宋体" w:hAnsi="宋体" w:eastAsia="宋体" w:cs="宋体"/>
          <w:lang w:eastAsia="zh-CN"/>
        </w:rPr>
        <w:t>投标人</w:t>
      </w:r>
      <w:r>
        <w:rPr>
          <w:rFonts w:hint="eastAsia" w:ascii="宋体" w:hAnsi="宋体" w:eastAsia="宋体" w:cs="宋体"/>
        </w:rPr>
        <w:t>对采购人、采购</w:t>
      </w:r>
      <w:r>
        <w:rPr>
          <w:rFonts w:hint="eastAsia" w:ascii="宋体" w:hAnsi="宋体" w:eastAsia="宋体" w:cs="宋体"/>
          <w:color w:val="auto"/>
        </w:rPr>
        <w:t>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auto"/>
          <w:lang w:eastAsia="zh-CN"/>
        </w:rPr>
        <w:t>西安市莲湖区财政局</w:t>
      </w:r>
      <w:r>
        <w:rPr>
          <w:rFonts w:hint="eastAsia" w:ascii="宋体" w:hAnsi="宋体" w:eastAsia="宋体" w:cs="宋体"/>
          <w:color w:val="auto"/>
        </w:rPr>
        <w:t>政府采购管理处提出投诉。</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投标人</w:t>
      </w:r>
      <w:r>
        <w:rPr>
          <w:rFonts w:hint="eastAsia" w:ascii="宋体" w:hAnsi="宋体" w:eastAsia="宋体" w:cs="宋体"/>
        </w:rPr>
        <w:t>投诉的事项不得超出已质疑事项的范围。</w:t>
      </w:r>
      <w:r>
        <w:rPr>
          <w:rFonts w:hint="eastAsia" w:ascii="宋体" w:hAnsi="宋体" w:eastAsia="宋体" w:cs="宋体"/>
          <w:lang w:eastAsia="zh-CN"/>
        </w:rPr>
        <w:t>投标人</w:t>
      </w:r>
      <w:r>
        <w:rPr>
          <w:rFonts w:hint="eastAsia" w:ascii="宋体" w:hAnsi="宋体" w:eastAsia="宋体" w:cs="宋体"/>
        </w:rPr>
        <w:t>提出投诉时，应当提交投诉书和必要的证明材料，并按财政部《投诉书范本》给定的格式进行填写。</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70C0"/>
        </w:rPr>
      </w:pPr>
      <w:r>
        <w:rPr>
          <w:rFonts w:hint="eastAsia" w:ascii="宋体" w:hAnsi="宋体" w:eastAsia="宋体" w:cs="宋体"/>
        </w:rPr>
        <w:t>投诉书范本地址：</w:t>
      </w:r>
      <w:r>
        <w:rPr>
          <w:rFonts w:hint="eastAsia" w:ascii="宋体" w:hAnsi="宋体" w:eastAsia="宋体" w:cs="宋体"/>
        </w:rPr>
        <w:fldChar w:fldCharType="begin"/>
      </w:r>
      <w:r>
        <w:rPr>
          <w:rFonts w:hint="eastAsia" w:ascii="宋体" w:hAnsi="宋体" w:eastAsia="宋体" w:cs="宋体"/>
        </w:rPr>
        <w:instrText xml:space="preserve">HYPERLINK "http://download.ccgp.gov.cn/2018/tousushufanben.zip"</w:instrText>
      </w:r>
      <w:r>
        <w:rPr>
          <w:rFonts w:hint="eastAsia" w:ascii="宋体" w:hAnsi="宋体" w:eastAsia="宋体" w:cs="宋体"/>
        </w:rPr>
        <w:fldChar w:fldCharType="separate"/>
      </w:r>
      <w:r>
        <w:rPr>
          <w:rStyle w:val="47"/>
          <w:rFonts w:hint="eastAsia" w:ascii="宋体" w:hAnsi="宋体" w:eastAsia="宋体" w:cs="宋体"/>
          <w:color w:val="0070C0"/>
        </w:rPr>
        <w:t>http://download.ccgp.gov.cn/2018/tousushufanben.zip</w:t>
      </w:r>
      <w:r>
        <w:rPr>
          <w:rFonts w:hint="eastAsia" w:ascii="宋体" w:hAnsi="宋体" w:eastAsia="宋体" w:cs="宋体"/>
        </w:rPr>
        <w:fldChar w:fldCharType="end"/>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rPr>
      </w:pPr>
      <w:r>
        <w:rPr>
          <w:rFonts w:hint="eastAsia" w:ascii="宋体" w:hAnsi="宋体" w:eastAsia="宋体" w:cs="宋体"/>
          <w:b/>
        </w:rPr>
        <w:t>4</w:t>
      </w:r>
      <w:r>
        <w:rPr>
          <w:rFonts w:hint="eastAsia" w:ascii="宋体" w:hAnsi="宋体" w:eastAsia="宋体" w:cs="宋体"/>
        </w:rPr>
        <w:t>．</w:t>
      </w:r>
      <w:r>
        <w:rPr>
          <w:rFonts w:hint="eastAsia" w:ascii="宋体" w:hAnsi="宋体" w:eastAsia="宋体" w:cs="宋体"/>
          <w:b/>
        </w:rPr>
        <w:t>恶意质疑、投诉的法律后果</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（1）对捏造事实、提供虚假材料进行质疑、投诉的行为予以严肃处理：</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（2）对捏造事实诬告陷害他人、诽谤他人的法律适用：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《中华人民共和国刑法》第246条【侮辱罪、诽谤罪】以暴力或者其他方法公然侮辱他人或者捏造事实诽谤他人，情节严重的，处三年以下有期徒刑、拘役、管制或者剥夺政治权利。</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（三）关于保证金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rPr>
      </w:pPr>
      <w:r>
        <w:rPr>
          <w:rFonts w:hint="eastAsia" w:ascii="宋体" w:hAnsi="宋体" w:eastAsia="宋体" w:cs="宋体"/>
          <w:b/>
        </w:rPr>
        <w:t>1</w:t>
      </w:r>
      <w:r>
        <w:rPr>
          <w:rFonts w:hint="eastAsia" w:ascii="宋体" w:hAnsi="宋体" w:eastAsia="宋体" w:cs="宋体"/>
        </w:rPr>
        <w:t>．</w:t>
      </w:r>
      <w:r>
        <w:rPr>
          <w:rFonts w:hint="eastAsia" w:ascii="宋体" w:hAnsi="宋体" w:eastAsia="宋体" w:cs="宋体"/>
          <w:b/>
        </w:rPr>
        <w:t>西安市政府采购信用担保及信用融资政策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为发挥政府采购促进中小企业发展的政策功能，</w:t>
      </w:r>
      <w:r>
        <w:rPr>
          <w:rFonts w:hint="eastAsia" w:ascii="宋体" w:hAnsi="宋体" w:eastAsia="宋体" w:cs="宋体"/>
          <w:color w:val="auto"/>
          <w:lang w:eastAsia="zh-CN"/>
        </w:rPr>
        <w:t>西安市财政局</w:t>
      </w:r>
      <w:r>
        <w:rPr>
          <w:rFonts w:hint="eastAsia" w:ascii="宋体" w:hAnsi="宋体" w:eastAsia="宋体" w:cs="宋体"/>
          <w:color w:val="auto"/>
        </w:rPr>
        <w:t>制定了《西安市政府采购信用担保及信用融资工作实施方案（试行）》（市财发〔2014〕167号，以下简称《实施方案》），为参与西安市市级政府采购项目的</w:t>
      </w:r>
      <w:r>
        <w:rPr>
          <w:rFonts w:hint="eastAsia" w:ascii="宋体" w:hAnsi="宋体" w:eastAsia="宋体" w:cs="宋体"/>
          <w:color w:val="auto"/>
          <w:lang w:eastAsia="zh-CN"/>
        </w:rPr>
        <w:t>投标人</w:t>
      </w:r>
      <w:r>
        <w:rPr>
          <w:rFonts w:hint="eastAsia" w:ascii="宋体" w:hAnsi="宋体" w:eastAsia="宋体" w:cs="宋体"/>
          <w:color w:val="auto"/>
        </w:rPr>
        <w:t>提供政府采购信用担保和融资服务。</w:t>
      </w:r>
      <w:r>
        <w:rPr>
          <w:rFonts w:hint="eastAsia" w:ascii="宋体" w:hAnsi="宋体" w:eastAsia="宋体" w:cs="宋体"/>
          <w:color w:val="auto"/>
          <w:lang w:eastAsia="zh-CN"/>
        </w:rPr>
        <w:t>投标人</w:t>
      </w:r>
      <w:r>
        <w:rPr>
          <w:rFonts w:hint="eastAsia" w:ascii="宋体" w:hAnsi="宋体" w:eastAsia="宋体" w:cs="宋体"/>
          <w:color w:val="auto"/>
        </w:rPr>
        <w:t>在交纳投</w:t>
      </w:r>
      <w:r>
        <w:rPr>
          <w:rFonts w:hint="eastAsia" w:ascii="宋体" w:hAnsi="宋体" w:eastAsia="宋体" w:cs="宋体"/>
          <w:color w:val="auto"/>
          <w:w w:val="1"/>
        </w:rPr>
        <w:t xml:space="preserve"> </w:t>
      </w:r>
      <w:r>
        <w:rPr>
          <w:rFonts w:hint="eastAsia" w:ascii="宋体" w:hAnsi="宋体" w:eastAsia="宋体" w:cs="宋体"/>
          <w:color w:val="auto"/>
        </w:rPr>
        <w:t>标保证金、履约保证金时可自愿选择通过担保函的形式交纳，</w:t>
      </w:r>
      <w:r>
        <w:rPr>
          <w:rFonts w:hint="eastAsia" w:ascii="宋体" w:hAnsi="宋体" w:eastAsia="宋体" w:cs="宋体"/>
          <w:color w:val="auto"/>
          <w:lang w:eastAsia="zh-CN"/>
        </w:rPr>
        <w:t>投标人</w:t>
      </w:r>
      <w:r>
        <w:rPr>
          <w:rFonts w:hint="eastAsia" w:ascii="宋体" w:hAnsi="宋体" w:eastAsia="宋体" w:cs="宋体"/>
          <w:color w:val="auto"/>
        </w:rPr>
        <w:t>违约，开具担保函单位承担连带责任。</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为发挥政府采购促进中小企业发展的政策功能，进一步做好政府采购信用担保及信用融资相关工作，2015年</w:t>
      </w:r>
      <w:r>
        <w:rPr>
          <w:rFonts w:hint="eastAsia" w:ascii="宋体" w:hAnsi="宋体" w:eastAsia="宋体" w:cs="宋体"/>
          <w:color w:val="auto"/>
          <w:lang w:eastAsia="zh-CN"/>
        </w:rPr>
        <w:t>西安市财政局</w:t>
      </w:r>
      <w:r>
        <w:rPr>
          <w:rFonts w:hint="eastAsia" w:ascii="宋体" w:hAnsi="宋体" w:eastAsia="宋体" w:cs="宋体"/>
          <w:color w:val="auto"/>
        </w:rPr>
        <w:t>先后发布了《关于贯彻落实〈西安市政府采购信用担保及信用融资工作实施方案（试行）〉有关事宜的通知》和《关于进一步做好政府采购信用担保及信用融资工作有关事宜的通知》。2017年</w:t>
      </w:r>
      <w:r>
        <w:rPr>
          <w:rFonts w:hint="eastAsia" w:ascii="宋体" w:hAnsi="宋体" w:eastAsia="宋体" w:cs="宋体"/>
          <w:color w:val="auto"/>
          <w:lang w:eastAsia="zh-CN"/>
        </w:rPr>
        <w:t>西安市财政局</w:t>
      </w:r>
      <w:r>
        <w:rPr>
          <w:rFonts w:hint="eastAsia" w:ascii="宋体" w:hAnsi="宋体" w:eastAsia="宋体" w:cs="宋体"/>
          <w:color w:val="auto"/>
        </w:rPr>
        <w:t>对合作机构名单进行了调整，详见《2017年西安市政府采购信用担保及信用融资合作机构联系名单》（以下简称合作机构名单）。</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《实施方案》链接地址：</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"http://xaczj.xa.gov.cn/zfcg/cgfg/5db90552fd850863a9e4594d.html"</w:instrText>
      </w:r>
      <w:r>
        <w:rPr>
          <w:rFonts w:hint="eastAsia" w:ascii="宋体" w:hAnsi="宋体" w:eastAsia="宋体" w:cs="宋体"/>
          <w:color w:val="auto"/>
        </w:rPr>
        <w:fldChar w:fldCharType="separate"/>
      </w:r>
      <w:r>
        <w:rPr>
          <w:rStyle w:val="47"/>
          <w:rFonts w:hint="eastAsia" w:ascii="宋体" w:hAnsi="宋体" w:eastAsia="宋体" w:cs="宋体"/>
          <w:color w:val="auto"/>
        </w:rPr>
        <w:t>http://xaczj.xa.gov.cn/zfcg/cgfg/5db90552fd850863a9e4594d.html</w:t>
      </w:r>
      <w:r>
        <w:rPr>
          <w:rFonts w:hint="eastAsia" w:ascii="宋体" w:hAnsi="宋体" w:eastAsia="宋体" w:cs="宋体"/>
          <w:color w:val="auto"/>
        </w:rPr>
        <w:fldChar w:fldCharType="end"/>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《合作机构名单》链接地址：</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"http://xaczj.xa.gov.cn/zfcg/cgfg/5db9054565cbd804f69e97e0.html"</w:instrText>
      </w:r>
      <w:r>
        <w:rPr>
          <w:rFonts w:hint="eastAsia" w:ascii="宋体" w:hAnsi="宋体" w:eastAsia="宋体" w:cs="宋体"/>
          <w:color w:val="auto"/>
        </w:rPr>
        <w:fldChar w:fldCharType="separate"/>
      </w:r>
      <w:r>
        <w:rPr>
          <w:rStyle w:val="47"/>
          <w:rFonts w:hint="eastAsia" w:ascii="宋体" w:hAnsi="宋体" w:eastAsia="宋体" w:cs="宋体"/>
          <w:color w:val="auto"/>
        </w:rPr>
        <w:t>http://xaczj.xa.gov.cn/zfcg/cgfg/5db9054565cbd804f69e97e0.html</w:t>
      </w:r>
      <w:r>
        <w:rPr>
          <w:rFonts w:hint="eastAsia" w:ascii="宋体" w:hAnsi="宋体" w:eastAsia="宋体" w:cs="宋体"/>
          <w:color w:val="auto"/>
        </w:rPr>
        <w:fldChar w:fldCharType="end"/>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投</w:t>
      </w:r>
      <w:r>
        <w:rPr>
          <w:rFonts w:hint="eastAsia" w:ascii="宋体" w:hAnsi="宋体" w:eastAsia="宋体" w:cs="宋体"/>
          <w:b/>
          <w:color w:val="auto"/>
          <w:w w:val="1"/>
        </w:rPr>
        <w:t xml:space="preserve"> </w:t>
      </w:r>
      <w:r>
        <w:rPr>
          <w:rFonts w:hint="eastAsia" w:ascii="宋体" w:hAnsi="宋体" w:eastAsia="宋体" w:cs="宋体"/>
          <w:b/>
          <w:color w:val="auto"/>
        </w:rPr>
        <w:t>标保证金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按照</w:t>
      </w:r>
      <w:r>
        <w:rPr>
          <w:rFonts w:hint="eastAsia" w:ascii="宋体" w:hAnsi="宋体" w:eastAsia="宋体" w:cs="宋体"/>
          <w:color w:val="auto"/>
          <w:lang w:eastAsia="zh-CN"/>
        </w:rPr>
        <w:t>西安市财政局</w:t>
      </w:r>
      <w:r>
        <w:rPr>
          <w:rFonts w:hint="eastAsia" w:ascii="宋体" w:hAnsi="宋体" w:eastAsia="宋体" w:cs="宋体"/>
          <w:color w:val="auto"/>
        </w:rPr>
        <w:t>《关于促进政府采购公平竞争优化营商环境的通知》第三条规定，</w:t>
      </w:r>
      <w:r>
        <w:rPr>
          <w:rFonts w:hint="eastAsia" w:ascii="宋体" w:hAnsi="宋体" w:eastAsia="宋体" w:cs="宋体"/>
          <w:color w:val="auto"/>
          <w:lang w:eastAsia="zh-CN"/>
        </w:rPr>
        <w:t>投标人</w:t>
      </w:r>
      <w:r>
        <w:rPr>
          <w:rFonts w:hint="eastAsia" w:ascii="宋体" w:hAnsi="宋体" w:eastAsia="宋体" w:cs="宋体"/>
          <w:color w:val="auto"/>
        </w:rPr>
        <w:t>参与西安市政府采购活动时，免交投</w:t>
      </w:r>
      <w:r>
        <w:rPr>
          <w:rFonts w:hint="eastAsia" w:ascii="宋体" w:hAnsi="宋体" w:eastAsia="宋体" w:cs="宋体"/>
          <w:color w:val="auto"/>
          <w:w w:val="1"/>
        </w:rPr>
        <w:t xml:space="preserve"> </w:t>
      </w:r>
      <w:r>
        <w:rPr>
          <w:rFonts w:hint="eastAsia" w:ascii="宋体" w:hAnsi="宋体" w:eastAsia="宋体" w:cs="宋体"/>
          <w:color w:val="auto"/>
        </w:rPr>
        <w:t>标保证金。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lang w:eastAsia="zh-CN"/>
        </w:rPr>
      </w:pPr>
      <w:r>
        <w:rPr>
          <w:rFonts w:hint="eastAsia" w:ascii="宋体" w:hAnsi="宋体" w:eastAsia="宋体" w:cs="宋体"/>
          <w:b/>
        </w:rPr>
        <w:t>3</w:t>
      </w:r>
      <w:r>
        <w:rPr>
          <w:rFonts w:hint="eastAsia" w:ascii="宋体" w:hAnsi="宋体" w:eastAsia="宋体" w:cs="宋体"/>
        </w:rPr>
        <w:t>．</w:t>
      </w:r>
      <w:r>
        <w:rPr>
          <w:rFonts w:hint="eastAsia" w:ascii="宋体" w:hAnsi="宋体" w:eastAsia="宋体" w:cs="宋体"/>
          <w:b/>
        </w:rPr>
        <w:t>履约保证金</w:t>
      </w:r>
      <w:r>
        <w:rPr>
          <w:rFonts w:hint="eastAsia" w:ascii="宋体" w:hAnsi="宋体" w:eastAsia="宋体" w:cs="宋体"/>
          <w:b/>
          <w:lang w:eastAsia="zh-CN"/>
        </w:rPr>
        <w:t>：本项目不缴纳履约保证金。</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（1）交纳履约保证金</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招标文件要求中标人提交履约保证金的，中标人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（2）采用履约保函形式时应注意以下事项：</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① 履约保函的受益人为采购人，中标人未能按合同规定履行其义务时，采购人有权从履约保证金中取得补偿。</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③ 担保金额不少于《招标公告》中规定的履约保证金交纳金额；</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④ 保函申请人须与中标人名称一致。若中标人为联合体形式，原则上可由联合体任意一方或多方作为保函申请人，然而对于电子保函，目前只能由下载电子招标文件的一方作为保函申请人。</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（3）退还履约保证金</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在采购项目验收合格后，中标人持政府采购项目验收单，到履约保证金原收取人处办理退还手续，5个工作日内无息退还（针对支票、本票、汇票、网上银行等支付形式）\当场返还（针对纸质保函）\当场注销（针对电子保函）。</w:t>
      </w:r>
    </w:p>
    <w:p>
      <w:pPr>
        <w:keepLines w:val="0"/>
        <w:pageBreakBefore w:val="0"/>
        <w:widowControl/>
        <w:kinsoku/>
        <w:overflowPunct/>
        <w:topLinePunct w:val="0"/>
        <w:autoSpaceDE/>
        <w:autoSpaceDN/>
        <w:bidi w:val="0"/>
        <w:adjustRightInd/>
        <w:snapToGrid/>
        <w:spacing w:line="480" w:lineRule="exact"/>
        <w:textAlignment w:val="auto"/>
        <w:rPr>
          <w:rFonts w:hint="eastAsia" w:ascii="宋体" w:hAnsi="宋体" w:eastAsia="宋体" w:cs="宋体"/>
          <w:b/>
          <w:bCs/>
          <w:lang w:val="en-US" w:eastAsia="zh-CN"/>
        </w:rPr>
      </w:pPr>
    </w:p>
    <w:p>
      <w:pPr>
        <w:pStyle w:val="5"/>
        <w:keepLines w:val="0"/>
        <w:pageBreakBefore w:val="0"/>
        <w:widowControl/>
        <w:numPr>
          <w:ilvl w:val="2"/>
          <w:numId w:val="0"/>
        </w:numPr>
        <w:kinsoku/>
        <w:overflowPunct/>
        <w:topLinePunct w:val="0"/>
        <w:autoSpaceDE/>
        <w:autoSpaceDN/>
        <w:bidi w:val="0"/>
        <w:adjustRightInd/>
        <w:snapToGrid/>
        <w:spacing w:line="480" w:lineRule="exact"/>
        <w:textAlignment w:val="auto"/>
        <w:rPr>
          <w:rFonts w:hint="eastAsia" w:ascii="宋体" w:hAnsi="宋体" w:eastAsia="宋体" w:cs="宋体"/>
        </w:rPr>
      </w:pPr>
      <w:r>
        <w:rPr>
          <w:rFonts w:hint="eastAsia" w:ascii="宋体" w:hAnsi="宋体" w:eastAsia="宋体" w:cs="宋体"/>
        </w:rPr>
        <w:t>（四）关于联合体</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陕财办采函〔2022〕10号）</w:t>
      </w:r>
      <w:r>
        <w:rPr>
          <w:rFonts w:hint="eastAsia" w:ascii="宋体" w:hAnsi="宋体" w:eastAsia="宋体" w:cs="宋体"/>
          <w:highlight w:val="none"/>
        </w:rPr>
        <w:t>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highlight w:val="none"/>
          <w:lang w:val="en-US" w:eastAsia="zh-CN"/>
        </w:rPr>
        <w:t>4</w:t>
      </w:r>
      <w:r>
        <w:rPr>
          <w:rFonts w:hint="eastAsia" w:ascii="宋体" w:hAnsi="宋体" w:eastAsia="宋体" w:cs="宋体"/>
          <w:highlight w:val="none"/>
        </w:rPr>
        <w:t>%的扣除，用扣除后的价格参加评审。</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2．投标</w:t>
      </w:r>
      <w:r>
        <w:rPr>
          <w:rFonts w:hint="eastAsia" w:ascii="宋体" w:hAnsi="宋体" w:eastAsia="宋体" w:cs="宋体"/>
          <w:lang w:val="en-US" w:eastAsia="zh-CN"/>
        </w:rPr>
        <w:t>人须知前附表</w:t>
      </w:r>
      <w:r>
        <w:rPr>
          <w:rFonts w:hint="eastAsia" w:ascii="宋体" w:hAnsi="宋体" w:eastAsia="宋体" w:cs="宋体"/>
        </w:rPr>
        <w:t>中载明“接受联合体”时，两个以上</w:t>
      </w:r>
      <w:r>
        <w:rPr>
          <w:rFonts w:hint="eastAsia" w:ascii="宋体" w:hAnsi="宋体" w:eastAsia="宋体" w:cs="宋体"/>
          <w:lang w:eastAsia="zh-CN"/>
        </w:rPr>
        <w:t>投标人</w:t>
      </w:r>
      <w:r>
        <w:rPr>
          <w:rFonts w:hint="eastAsia" w:ascii="宋体" w:hAnsi="宋体" w:eastAsia="宋体" w:cs="宋体"/>
        </w:rPr>
        <w:t>可以组成一个联合体，以一个</w:t>
      </w:r>
      <w:r>
        <w:rPr>
          <w:rFonts w:hint="eastAsia" w:ascii="宋体" w:hAnsi="宋体" w:eastAsia="宋体" w:cs="宋体"/>
          <w:lang w:eastAsia="zh-CN"/>
        </w:rPr>
        <w:t>投标人</w:t>
      </w:r>
      <w:r>
        <w:rPr>
          <w:rFonts w:hint="eastAsia" w:ascii="宋体" w:hAnsi="宋体" w:eastAsia="宋体" w:cs="宋体"/>
        </w:rPr>
        <w:t>的身份参与投标；投标</w:t>
      </w:r>
      <w:r>
        <w:rPr>
          <w:rFonts w:hint="eastAsia" w:ascii="宋体" w:hAnsi="宋体" w:eastAsia="宋体" w:cs="宋体"/>
          <w:lang w:val="en-US" w:eastAsia="zh-CN"/>
        </w:rPr>
        <w:t>人须知前附表</w:t>
      </w:r>
      <w:r>
        <w:rPr>
          <w:rFonts w:hint="eastAsia" w:ascii="宋体" w:hAnsi="宋体" w:eastAsia="宋体" w:cs="宋体"/>
        </w:rPr>
        <w:t>未明确载明“不接受联合体”时，视同接受联合体。采购项目接受联合体时，组成联合体的大中型企业和其他自然人、法人或者其他组织，与小型、微型企业之间不得存在投资关系的。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3．联合体各方之间应当签订《联合体协议书》，明确约定联合体各方承担的工作和相应的责任。联合体协议签订后，联合体各方不得再单独参加或者与其他</w:t>
      </w:r>
      <w:r>
        <w:rPr>
          <w:rFonts w:hint="eastAsia" w:ascii="宋体" w:hAnsi="宋体" w:eastAsia="宋体" w:cs="宋体"/>
          <w:color w:val="auto"/>
          <w:lang w:eastAsia="zh-CN"/>
        </w:rPr>
        <w:t>投标人</w:t>
      </w:r>
      <w:r>
        <w:rPr>
          <w:rFonts w:hint="eastAsia" w:ascii="宋体" w:hAnsi="宋体" w:eastAsia="宋体" w:cs="宋体"/>
          <w:color w:val="auto"/>
        </w:rPr>
        <w:t>另外组成联合体参加同一合同项下的政府采购活动。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投标人</w:t>
      </w:r>
      <w:r>
        <w:rPr>
          <w:rFonts w:hint="eastAsia" w:ascii="宋体" w:hAnsi="宋体" w:eastAsia="宋体" w:cs="宋体"/>
        </w:rPr>
        <w:t>以联合体形式参加政府采购活动时，遵循以下规则：</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① 联合体各方均应当具备投标</w:t>
      </w:r>
      <w:r>
        <w:rPr>
          <w:rFonts w:hint="eastAsia" w:ascii="宋体" w:hAnsi="宋体" w:eastAsia="宋体" w:cs="宋体"/>
          <w:lang w:val="en-US" w:eastAsia="zh-CN"/>
        </w:rPr>
        <w:t>人须知前附表</w:t>
      </w:r>
      <w:r>
        <w:rPr>
          <w:rFonts w:hint="eastAsia" w:ascii="宋体" w:hAnsi="宋体" w:eastAsia="宋体" w:cs="宋体"/>
        </w:rPr>
        <w:t>中</w:t>
      </w:r>
      <w:r>
        <w:rPr>
          <w:rFonts w:hint="eastAsia" w:ascii="宋体" w:hAnsi="宋体" w:eastAsia="宋体" w:cs="宋体"/>
          <w:lang w:val="en-US" w:eastAsia="zh-CN"/>
        </w:rPr>
        <w:t>投标人</w:t>
      </w:r>
      <w:r>
        <w:rPr>
          <w:rFonts w:hint="eastAsia" w:ascii="宋体" w:hAnsi="宋体" w:eastAsia="宋体" w:cs="宋体"/>
        </w:rPr>
        <w:t>资格</w:t>
      </w:r>
      <w:r>
        <w:rPr>
          <w:rFonts w:hint="eastAsia" w:ascii="宋体" w:hAnsi="宋体" w:eastAsia="宋体" w:cs="宋体"/>
          <w:lang w:val="en-US" w:eastAsia="zh-CN"/>
        </w:rPr>
        <w:t>条件</w:t>
      </w:r>
      <w:r>
        <w:rPr>
          <w:rFonts w:hint="eastAsia" w:ascii="宋体" w:hAnsi="宋体" w:eastAsia="宋体" w:cs="宋体"/>
        </w:rPr>
        <w:t>；《法定代表人委托授权书》由联合体牵头人的法定代表人（法人单位）或负责人（非法人单位）代表联合体各方进行签字、盖章，并对联合体各方负责。</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② 采购人根据采购项目的特殊要求规定</w:t>
      </w:r>
      <w:r>
        <w:rPr>
          <w:rFonts w:hint="eastAsia" w:ascii="宋体" w:hAnsi="宋体" w:eastAsia="宋体" w:cs="宋体"/>
          <w:lang w:eastAsia="zh-CN"/>
        </w:rPr>
        <w:t>投标人</w:t>
      </w:r>
      <w:r>
        <w:rPr>
          <w:rFonts w:hint="eastAsia" w:ascii="宋体" w:hAnsi="宋体" w:eastAsia="宋体" w:cs="宋体"/>
        </w:rPr>
        <w:t>特定条件的，联合体各方中至少应当有一方符合采购人规定的特定条件。联合体中有同类资质的</w:t>
      </w:r>
      <w:r>
        <w:rPr>
          <w:rFonts w:hint="eastAsia" w:ascii="宋体" w:hAnsi="宋体" w:eastAsia="宋体" w:cs="宋体"/>
          <w:lang w:eastAsia="zh-CN"/>
        </w:rPr>
        <w:t>投标人</w:t>
      </w:r>
      <w:r>
        <w:rPr>
          <w:rFonts w:hint="eastAsia" w:ascii="宋体" w:hAnsi="宋体" w:eastAsia="宋体" w:cs="宋体"/>
        </w:rPr>
        <w:t>按照联合体分工承担相同工作的，应当按照资质等级较低的</w:t>
      </w:r>
      <w:r>
        <w:rPr>
          <w:rFonts w:hint="eastAsia" w:ascii="宋体" w:hAnsi="宋体" w:eastAsia="宋体" w:cs="宋体"/>
          <w:lang w:eastAsia="zh-CN"/>
        </w:rPr>
        <w:t>投标人</w:t>
      </w:r>
      <w:r>
        <w:rPr>
          <w:rFonts w:hint="eastAsia" w:ascii="宋体" w:hAnsi="宋体" w:eastAsia="宋体" w:cs="宋体"/>
        </w:rPr>
        <w:t>确定资质等级。</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③ 采用资格前审的项目，联合体应当在提交资格前审申请文件前组成。资格前审后联合体不得增减、更换成员。</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④ 资格审查阶段，采购人将对所有联合体成员进行信用记录查询，联合体成员存在不良信用记录的，视同联合体存在不良信用记录。</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⑤ 招标文件要求</w:t>
      </w:r>
      <w:r>
        <w:rPr>
          <w:rFonts w:hint="eastAsia" w:ascii="宋体" w:hAnsi="宋体" w:eastAsia="宋体" w:cs="宋体"/>
          <w:lang w:eastAsia="zh-CN"/>
        </w:rPr>
        <w:t>投标人</w:t>
      </w:r>
      <w:r>
        <w:rPr>
          <w:rFonts w:hint="eastAsia" w:ascii="宋体" w:hAnsi="宋体" w:eastAsia="宋体" w:cs="宋体"/>
        </w:rPr>
        <w:t>交纳保证金的，可以由联合体中的一方或者多方共同交纳保证金，其交纳的保证金对联合体各方均具有约束力。</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⑥ 招标文件要求</w:t>
      </w:r>
      <w:r>
        <w:rPr>
          <w:rFonts w:hint="eastAsia" w:ascii="宋体" w:hAnsi="宋体" w:eastAsia="宋体" w:cs="宋体"/>
          <w:lang w:eastAsia="zh-CN"/>
        </w:rPr>
        <w:t>投标人</w:t>
      </w:r>
      <w:r>
        <w:rPr>
          <w:rFonts w:hint="eastAsia" w:ascii="宋体" w:hAnsi="宋体" w:eastAsia="宋体" w:cs="宋体"/>
        </w:rPr>
        <w:t>提供履约人员和设备情况的，联合体各方均应提供，以说明其作为独立</w:t>
      </w:r>
      <w:r>
        <w:rPr>
          <w:rFonts w:hint="eastAsia" w:ascii="宋体" w:hAnsi="宋体" w:eastAsia="宋体" w:cs="宋体"/>
          <w:lang w:eastAsia="zh-CN"/>
        </w:rPr>
        <w:t>投标人</w:t>
      </w:r>
      <w:r>
        <w:rPr>
          <w:rFonts w:hint="eastAsia" w:ascii="宋体" w:hAnsi="宋体" w:eastAsia="宋体" w:cs="宋体"/>
        </w:rPr>
        <w:t>所具有的能有效执行合同的能力和资源。</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⑦ 招标文件要求</w:t>
      </w:r>
      <w:r>
        <w:rPr>
          <w:rFonts w:hint="eastAsia" w:ascii="宋体" w:hAnsi="宋体" w:eastAsia="宋体" w:cs="宋体"/>
          <w:lang w:eastAsia="zh-CN"/>
        </w:rPr>
        <w:t>投标人</w:t>
      </w:r>
      <w:r>
        <w:rPr>
          <w:rFonts w:hint="eastAsia" w:ascii="宋体" w:hAnsi="宋体" w:eastAsia="宋体" w:cs="宋体"/>
        </w:rPr>
        <w:t>提供同类或类似项目业绩的，联合体各方符合招标文件要求的同类或类似业绩可以累计，但联合体一方或多方共同参与的同一业绩不重复计算。</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⑧ 投标文件中需要</w:t>
      </w:r>
      <w:r>
        <w:rPr>
          <w:rFonts w:hint="eastAsia" w:ascii="宋体" w:hAnsi="宋体" w:eastAsia="宋体" w:cs="宋体"/>
          <w:lang w:eastAsia="zh-CN"/>
        </w:rPr>
        <w:t>投标人</w:t>
      </w:r>
      <w:r>
        <w:rPr>
          <w:rFonts w:hint="eastAsia" w:ascii="宋体" w:hAnsi="宋体" w:eastAsia="宋体" w:cs="宋体"/>
        </w:rPr>
        <w:t>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⑨ 对采购项目提出投诉时，应当由组成联合体的所有</w:t>
      </w:r>
      <w:r>
        <w:rPr>
          <w:rFonts w:hint="eastAsia" w:ascii="宋体" w:hAnsi="宋体" w:eastAsia="宋体" w:cs="宋体"/>
          <w:lang w:eastAsia="zh-CN"/>
        </w:rPr>
        <w:t>投标人</w:t>
      </w:r>
      <w:r>
        <w:rPr>
          <w:rFonts w:hint="eastAsia" w:ascii="宋体" w:hAnsi="宋体" w:eastAsia="宋体" w:cs="宋体"/>
        </w:rPr>
        <w:t>共同提出。</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（5）联合体出现下列情形之一的，联合体投</w:t>
      </w:r>
      <w:r>
        <w:rPr>
          <w:rFonts w:hint="eastAsia" w:ascii="宋体" w:hAnsi="宋体" w:eastAsia="宋体" w:cs="宋体"/>
          <w:color w:val="auto"/>
          <w:w w:val="1"/>
        </w:rPr>
        <w:t xml:space="preserve"> </w:t>
      </w:r>
      <w:r>
        <w:rPr>
          <w:rFonts w:hint="eastAsia" w:ascii="宋体" w:hAnsi="宋体" w:eastAsia="宋体" w:cs="宋体"/>
          <w:color w:val="auto"/>
        </w:rPr>
        <w:t>标无效：</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① 没有提交有效的联合体协议的；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② 组成联合体的大中型企业和其他自然人、法人或者其他组织，与小型、微型企业之间存在投资关系的；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③ 联合体协议签订后，联合体成员单独参加或者与其他</w:t>
      </w:r>
      <w:r>
        <w:rPr>
          <w:rFonts w:hint="eastAsia" w:ascii="宋体" w:hAnsi="宋体" w:eastAsia="宋体" w:cs="宋体"/>
          <w:lang w:eastAsia="zh-CN"/>
        </w:rPr>
        <w:t>投标人</w:t>
      </w:r>
      <w:r>
        <w:rPr>
          <w:rFonts w:hint="eastAsia" w:ascii="宋体" w:hAnsi="宋体" w:eastAsia="宋体" w:cs="宋体"/>
        </w:rPr>
        <w:t>另外组成联合体参加同一合同项下的政府采购活动的；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④ 资格前审后联合体增减、更换成员的；</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⑤ 联合体成员因存在不良信用记录，被拒绝其参与政府采购活动的。</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（五）关于进口产品</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w:t>
      </w:r>
      <w:r>
        <w:rPr>
          <w:rFonts w:hint="eastAsia" w:ascii="宋体" w:hAnsi="宋体" w:eastAsia="宋体" w:cs="宋体"/>
          <w:lang w:eastAsia="zh-CN"/>
        </w:rPr>
        <w:t>投标人</w:t>
      </w:r>
      <w:r>
        <w:rPr>
          <w:rFonts w:hint="eastAsia" w:ascii="宋体" w:hAnsi="宋体" w:eastAsia="宋体" w:cs="宋体"/>
        </w:rPr>
        <w:t>的进口产品。</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trike/>
        </w:rPr>
      </w:pPr>
      <w:r>
        <w:rPr>
          <w:rFonts w:hint="eastAsia" w:ascii="宋体" w:hAnsi="宋体" w:eastAsia="宋体" w:cs="宋体"/>
        </w:rPr>
        <w:t>2．根据《关于政府采购进口产品管理有关问题的通知》（财办库〔2008〕248号）有关规定，财政部门审核同意购买进口产品的，投标</w:t>
      </w:r>
      <w:r>
        <w:rPr>
          <w:rFonts w:hint="eastAsia" w:ascii="宋体" w:hAnsi="宋体" w:eastAsia="宋体" w:cs="宋体"/>
          <w:lang w:val="en-US" w:eastAsia="zh-CN"/>
        </w:rPr>
        <w:t>人须知前附表</w:t>
      </w:r>
      <w:r>
        <w:rPr>
          <w:rFonts w:hint="eastAsia" w:ascii="宋体" w:hAnsi="宋体" w:eastAsia="宋体" w:cs="宋体"/>
        </w:rPr>
        <w:t>将明确载明“允许进口产品参与”，此时满足招标文件要求的国产产品仍然可以参与竞争；否则，视为拒绝进口产品参与，</w:t>
      </w:r>
      <w:r>
        <w:rPr>
          <w:rFonts w:hint="eastAsia" w:ascii="宋体" w:hAnsi="宋体" w:eastAsia="宋体" w:cs="宋体"/>
          <w:lang w:eastAsia="zh-CN"/>
        </w:rPr>
        <w:t>投标人</w:t>
      </w:r>
      <w:r>
        <w:rPr>
          <w:rFonts w:hint="eastAsia" w:ascii="宋体" w:hAnsi="宋体" w:eastAsia="宋体" w:cs="宋体"/>
        </w:rPr>
        <w:t>以进口产品参与投标时，将作无效投标处理。</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（六）关于政府采购政策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color w:val="auto"/>
        </w:rPr>
      </w:pPr>
      <w:r>
        <w:rPr>
          <w:rFonts w:hint="eastAsia" w:ascii="宋体" w:hAnsi="宋体" w:eastAsia="宋体" w:cs="宋体"/>
          <w:b/>
          <w:color w:val="auto"/>
        </w:rPr>
        <w:t>1</w:t>
      </w:r>
      <w:r>
        <w:rPr>
          <w:rFonts w:hint="eastAsia" w:ascii="宋体" w:hAnsi="宋体" w:eastAsia="宋体" w:cs="宋体"/>
          <w:color w:val="auto"/>
        </w:rPr>
        <w:t>．</w:t>
      </w:r>
      <w:r>
        <w:rPr>
          <w:rFonts w:hint="eastAsia" w:ascii="宋体" w:hAnsi="宋体" w:eastAsia="宋体" w:cs="宋体"/>
          <w:b/>
          <w:color w:val="auto"/>
        </w:rPr>
        <w:t>对中小企业、监狱企业、残疾人福利性单位的优惠政策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color w:val="auto"/>
        </w:rPr>
      </w:pPr>
      <w:r>
        <w:rPr>
          <w:rFonts w:hint="eastAsia" w:ascii="宋体" w:hAnsi="宋体" w:eastAsia="宋体" w:cs="宋体"/>
          <w:b w:val="0"/>
          <w:bCs/>
          <w:color w:val="auto"/>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color w:val="auto"/>
        </w:rPr>
      </w:pPr>
      <w:r>
        <w:rPr>
          <w:rFonts w:hint="eastAsia" w:ascii="宋体" w:hAnsi="宋体" w:eastAsia="宋体" w:cs="宋体"/>
          <w:b w:val="0"/>
          <w:bCs/>
          <w:color w:val="auto"/>
        </w:rPr>
        <w:t>（2）根据财政部、司法部联合下发的《关于政府采购支持监狱企业发展有关问题的通知》（财库〔2014〕68号）的规定，监狱企业视同小型、微型企业。</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color w:val="auto"/>
        </w:rPr>
      </w:pPr>
      <w:r>
        <w:rPr>
          <w:rFonts w:hint="eastAsia" w:ascii="宋体" w:hAnsi="宋体" w:eastAsia="宋体" w:cs="宋体"/>
          <w:b w:val="0"/>
          <w:bCs/>
          <w:color w:val="auto"/>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color w:val="auto"/>
        </w:rPr>
      </w:pPr>
      <w:r>
        <w:rPr>
          <w:rFonts w:hint="eastAsia" w:ascii="宋体" w:hAnsi="宋体" w:eastAsia="宋体" w:cs="宋体"/>
          <w:b w:val="0"/>
          <w:bCs/>
          <w:color w:val="auto"/>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color w:val="auto"/>
        </w:rPr>
      </w:pPr>
      <w:r>
        <w:rPr>
          <w:rFonts w:hint="eastAsia" w:ascii="宋体" w:hAnsi="宋体" w:eastAsia="宋体" w:cs="宋体"/>
          <w:b/>
          <w:color w:val="auto"/>
        </w:rPr>
        <w:t>2</w:t>
      </w:r>
      <w:r>
        <w:rPr>
          <w:rFonts w:hint="eastAsia" w:ascii="宋体" w:hAnsi="宋体" w:eastAsia="宋体" w:cs="宋体"/>
          <w:color w:val="auto"/>
        </w:rPr>
        <w:t>．</w:t>
      </w:r>
      <w:r>
        <w:rPr>
          <w:rFonts w:hint="eastAsia" w:ascii="宋体" w:hAnsi="宋体" w:eastAsia="宋体" w:cs="宋体"/>
          <w:b/>
          <w:color w:val="auto"/>
        </w:rPr>
        <w:t>节能、环保产品采购政策</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（3）《节能产品政府采购品目清单》见财政部、发展改革委《关于印发节能产品政府采购品目清单的通知》（财库〔2019〕19号）附件。</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（4）《环境标志产品政府采购品目清单》见财政部、生态环境部《关于印发环境标志产品政府采购品目清单的通知》（财库〔2019〕18号）附件。</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（5）“国家确定的认证机构”名单见市场监管总局《关于发布参与实施政府采购节能产品、环境标志产品认证机构名录的公告》（2019年第16号）。</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color w:val="auto"/>
        </w:rPr>
      </w:pPr>
      <w:r>
        <w:rPr>
          <w:rFonts w:hint="eastAsia" w:ascii="宋体" w:hAnsi="宋体" w:eastAsia="宋体" w:cs="宋体"/>
          <w:b/>
          <w:color w:val="auto"/>
        </w:rPr>
        <w:t>3</w:t>
      </w:r>
      <w:r>
        <w:rPr>
          <w:rFonts w:hint="eastAsia" w:ascii="宋体" w:hAnsi="宋体" w:eastAsia="宋体" w:cs="宋体"/>
          <w:color w:val="auto"/>
        </w:rPr>
        <w:t>．</w:t>
      </w:r>
      <w:r>
        <w:rPr>
          <w:rFonts w:hint="eastAsia" w:ascii="宋体" w:hAnsi="宋体" w:eastAsia="宋体" w:cs="宋体"/>
          <w:b/>
          <w:color w:val="auto"/>
        </w:rPr>
        <w:t>陕西省中小企业政府采购信用融资办法</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b w:val="0"/>
          <w:bCs w:val="0"/>
        </w:rPr>
      </w:pPr>
      <w:r>
        <w:rPr>
          <w:rFonts w:hint="eastAsia" w:ascii="宋体" w:hAnsi="宋体" w:eastAsia="宋体" w:cs="宋体"/>
          <w:b w:val="0"/>
          <w:bCs w:val="0"/>
          <w:lang w:val="zh-CN"/>
        </w:rPr>
        <w:t>详见《陕西省财政厅关于印发</w:t>
      </w:r>
      <w:r>
        <w:rPr>
          <w:rFonts w:hint="eastAsia" w:ascii="宋体" w:hAnsi="宋体" w:eastAsia="宋体" w:cs="宋体"/>
          <w:b w:val="0"/>
          <w:bCs w:val="0"/>
        </w:rPr>
        <w:t>&lt;</w:t>
      </w:r>
      <w:r>
        <w:rPr>
          <w:rFonts w:hint="eastAsia" w:ascii="宋体" w:hAnsi="宋体" w:eastAsia="宋体" w:cs="宋体"/>
          <w:b w:val="0"/>
          <w:bCs w:val="0"/>
          <w:lang w:val="zh-CN"/>
        </w:rPr>
        <w:t>陕西省中小企业政府采购信用融资办法</w:t>
      </w:r>
      <w:r>
        <w:rPr>
          <w:rFonts w:hint="eastAsia" w:ascii="宋体" w:hAnsi="宋体" w:eastAsia="宋体" w:cs="宋体"/>
          <w:b w:val="0"/>
          <w:bCs w:val="0"/>
        </w:rPr>
        <w:t>&gt;</w:t>
      </w:r>
      <w:r>
        <w:rPr>
          <w:rFonts w:hint="eastAsia" w:ascii="宋体" w:hAnsi="宋体" w:eastAsia="宋体" w:cs="宋体"/>
          <w:b w:val="0"/>
          <w:bCs w:val="0"/>
          <w:lang w:val="zh-CN"/>
        </w:rPr>
        <w:t>的通知》</w:t>
      </w:r>
      <w:r>
        <w:rPr>
          <w:rFonts w:hint="eastAsia" w:ascii="宋体" w:hAnsi="宋体" w:eastAsia="宋体" w:cs="宋体"/>
          <w:b w:val="0"/>
          <w:bCs w:val="0"/>
        </w:rPr>
        <w:t>（</w:t>
      </w:r>
      <w:r>
        <w:rPr>
          <w:rFonts w:hint="eastAsia" w:ascii="宋体" w:hAnsi="宋体" w:eastAsia="宋体" w:cs="宋体"/>
          <w:b w:val="0"/>
          <w:bCs w:val="0"/>
          <w:lang w:val="zh-CN"/>
        </w:rPr>
        <w:t>陕财办采〔</w:t>
      </w:r>
      <w:r>
        <w:rPr>
          <w:rFonts w:hint="eastAsia" w:ascii="宋体" w:hAnsi="宋体" w:eastAsia="宋体" w:cs="宋体"/>
          <w:b w:val="0"/>
          <w:bCs w:val="0"/>
        </w:rPr>
        <w:t>2018</w:t>
      </w:r>
      <w:r>
        <w:rPr>
          <w:rFonts w:hint="eastAsia" w:ascii="宋体" w:hAnsi="宋体" w:eastAsia="宋体" w:cs="宋体"/>
          <w:b w:val="0"/>
          <w:bCs w:val="0"/>
          <w:lang w:val="zh-CN"/>
        </w:rPr>
        <w:t>〕</w:t>
      </w:r>
      <w:r>
        <w:rPr>
          <w:rFonts w:hint="eastAsia" w:ascii="宋体" w:hAnsi="宋体" w:eastAsia="宋体" w:cs="宋体"/>
          <w:b w:val="0"/>
          <w:bCs w:val="0"/>
        </w:rPr>
        <w:t>23</w:t>
      </w:r>
      <w:r>
        <w:rPr>
          <w:rFonts w:hint="eastAsia" w:ascii="宋体" w:hAnsi="宋体" w:eastAsia="宋体" w:cs="宋体"/>
          <w:b w:val="0"/>
          <w:bCs w:val="0"/>
          <w:lang w:val="zh-CN"/>
        </w:rPr>
        <w:t>号</w:t>
      </w:r>
      <w:r>
        <w:rPr>
          <w:rFonts w:hint="eastAsia" w:ascii="宋体" w:hAnsi="宋体" w:eastAsia="宋体" w:cs="宋体"/>
          <w:b w:val="0"/>
          <w:bCs w:val="0"/>
        </w:rPr>
        <w:t>）</w:t>
      </w:r>
      <w:r>
        <w:rPr>
          <w:rFonts w:hint="eastAsia" w:ascii="宋体" w:hAnsi="宋体" w:eastAsia="宋体" w:cs="宋体"/>
          <w:b w:val="0"/>
          <w:bCs w:val="0"/>
          <w:lang w:val="zh-CN"/>
        </w:rPr>
        <w:t>相关政策、业务流程、办理平台</w:t>
      </w:r>
      <w:r>
        <w:rPr>
          <w:rFonts w:hint="eastAsia" w:ascii="宋体" w:hAnsi="宋体" w:eastAsia="宋体" w:cs="宋体"/>
          <w:b w:val="0"/>
          <w:bCs w:val="0"/>
        </w:rPr>
        <w:t>（http://www.ccgp-shaanxi.gov.cn/zcdservice/zcd/shanxi/）</w:t>
      </w:r>
      <w:r>
        <w:rPr>
          <w:rFonts w:hint="eastAsia" w:ascii="宋体" w:hAnsi="宋体" w:eastAsia="宋体" w:cs="宋体"/>
          <w:b w:val="0"/>
          <w:bCs w:val="0"/>
          <w:lang w:val="zh-CN"/>
        </w:rPr>
        <w:t>。</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（七）关于现场踏勘和集中答疑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采购人可以根据项目实际情况决定是否组织现场踏勘</w:t>
      </w:r>
      <w:r>
        <w:rPr>
          <w:rFonts w:hint="eastAsia" w:ascii="宋体" w:hAnsi="宋体" w:eastAsia="宋体" w:cs="宋体"/>
          <w:lang w:val="en-US" w:eastAsia="zh-CN"/>
        </w:rPr>
        <w:t>/</w:t>
      </w:r>
      <w:r>
        <w:rPr>
          <w:rFonts w:hint="eastAsia" w:ascii="宋体" w:hAnsi="宋体" w:eastAsia="宋体" w:cs="宋体"/>
        </w:rPr>
        <w:t>标前集中答疑。投标</w:t>
      </w:r>
      <w:r>
        <w:rPr>
          <w:rFonts w:hint="eastAsia" w:ascii="宋体" w:hAnsi="宋体" w:eastAsia="宋体" w:cs="宋体"/>
          <w:lang w:eastAsia="zh-CN"/>
        </w:rPr>
        <w:t>人</w:t>
      </w:r>
      <w:r>
        <w:rPr>
          <w:rFonts w:hint="eastAsia" w:ascii="宋体" w:hAnsi="宋体" w:eastAsia="宋体" w:cs="宋体"/>
          <w:lang w:val="en-US" w:eastAsia="zh-CN"/>
        </w:rPr>
        <w:t>须知前附表</w:t>
      </w:r>
      <w:r>
        <w:rPr>
          <w:rFonts w:hint="eastAsia" w:ascii="宋体" w:hAnsi="宋体" w:eastAsia="宋体" w:cs="宋体"/>
        </w:rPr>
        <w:t>中明确载明安排上述活动的，各</w:t>
      </w:r>
      <w:r>
        <w:rPr>
          <w:rFonts w:hint="eastAsia" w:ascii="宋体" w:hAnsi="宋体" w:eastAsia="宋体" w:cs="宋体"/>
          <w:lang w:val="en-US" w:eastAsia="zh-CN"/>
        </w:rPr>
        <w:t>投标人</w:t>
      </w:r>
      <w:r>
        <w:rPr>
          <w:rFonts w:hint="eastAsia" w:ascii="宋体" w:hAnsi="宋体" w:eastAsia="宋体" w:cs="宋体"/>
        </w:rPr>
        <w:t>应派出技术、预算等相关人员，在招标文件约定的时间、地点参加现场踏勘\标前集中答疑。</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lang w:val="en-US" w:eastAsia="zh-CN"/>
        </w:rPr>
        <w:t>投标人</w:t>
      </w:r>
      <w:r>
        <w:rPr>
          <w:rFonts w:hint="eastAsia" w:ascii="宋体" w:hAnsi="宋体" w:eastAsia="宋体" w:cs="宋体"/>
        </w:rPr>
        <w:t>代表可在采购人指引下就采购内容相关数据进行实地测量，需要采购人或采购代理机构解答的问题可以以口头或书面形式做出。口头问题，口头答复；书面问题，将由采购人和采购代理机构整理</w:t>
      </w:r>
      <w:r>
        <w:rPr>
          <w:rFonts w:hint="eastAsia" w:ascii="宋体" w:hAnsi="宋体" w:eastAsia="宋体" w:cs="宋体"/>
          <w:color w:val="auto"/>
        </w:rPr>
        <w:t>后，在“政府采购信息发布媒体”上发布《答疑纪要》。答疑纪要是招标文件的组成部分，与招标文件中表述不一致的内容，以答疑纪要为准。</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color w:val="auto"/>
        </w:rPr>
        <w:t>凡未参加现场踏勘和集中答疑的</w:t>
      </w:r>
      <w:r>
        <w:rPr>
          <w:rFonts w:hint="eastAsia" w:ascii="宋体" w:hAnsi="宋体" w:eastAsia="宋体" w:cs="宋体"/>
          <w:color w:val="auto"/>
          <w:lang w:val="en-US" w:eastAsia="zh-CN"/>
        </w:rPr>
        <w:t>投标人</w:t>
      </w:r>
      <w:r>
        <w:rPr>
          <w:rFonts w:hint="eastAsia" w:ascii="宋体" w:hAnsi="宋体" w:eastAsia="宋体" w:cs="宋体"/>
          <w:color w:val="auto"/>
        </w:rPr>
        <w:t>，</w:t>
      </w:r>
      <w:r>
        <w:rPr>
          <w:rFonts w:hint="eastAsia" w:ascii="宋体" w:hAnsi="宋体" w:eastAsia="宋体" w:cs="宋体"/>
        </w:rPr>
        <w:t>由此带来的不利后果由该</w:t>
      </w:r>
      <w:r>
        <w:rPr>
          <w:rFonts w:hint="eastAsia" w:ascii="宋体" w:hAnsi="宋体" w:eastAsia="宋体" w:cs="宋体"/>
          <w:lang w:val="en-US" w:eastAsia="zh-CN"/>
        </w:rPr>
        <w:t>投标人</w:t>
      </w:r>
      <w:r>
        <w:rPr>
          <w:rFonts w:hint="eastAsia" w:ascii="宋体" w:hAnsi="宋体" w:eastAsia="宋体" w:cs="宋体"/>
        </w:rPr>
        <w:t>自行承担。</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（八）关于同一品牌产品的处理</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（九）关于知识产权和保密事项</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1．所有涉及知识产权的产品及设计，</w:t>
      </w:r>
      <w:r>
        <w:rPr>
          <w:rFonts w:hint="eastAsia" w:ascii="宋体" w:hAnsi="宋体" w:eastAsia="宋体" w:cs="宋体"/>
          <w:lang w:val="en-US" w:eastAsia="zh-CN"/>
        </w:rPr>
        <w:t>投标人</w:t>
      </w:r>
      <w:r>
        <w:rPr>
          <w:rFonts w:hint="eastAsia" w:ascii="宋体" w:hAnsi="宋体" w:eastAsia="宋体" w:cs="宋体"/>
        </w:rPr>
        <w:t>必须确保委托人、采购人拥有其合法的、不受限制的无偿使用权，并免受任何侵权诉讼或索偿；否则，由此产生的一切经济损失和法律责任由供应商承担。</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2．由采购人向</w:t>
      </w:r>
      <w:r>
        <w:rPr>
          <w:rFonts w:hint="eastAsia" w:ascii="宋体" w:hAnsi="宋体" w:eastAsia="宋体" w:cs="宋体"/>
          <w:lang w:val="en-US" w:eastAsia="zh-CN"/>
        </w:rPr>
        <w:t>投标人</w:t>
      </w:r>
      <w:r>
        <w:rPr>
          <w:rFonts w:hint="eastAsia" w:ascii="宋体" w:hAnsi="宋体" w:eastAsia="宋体" w:cs="宋体"/>
        </w:rPr>
        <w:t>提供的用户需求书、图纸、样品、模型、模件和所有资料，</w:t>
      </w:r>
      <w:r>
        <w:rPr>
          <w:rFonts w:hint="eastAsia" w:ascii="宋体" w:hAnsi="宋体" w:eastAsia="宋体" w:cs="宋体"/>
          <w:lang w:val="en-US" w:eastAsia="zh-CN"/>
        </w:rPr>
        <w:t>投标人</w:t>
      </w:r>
      <w:r>
        <w:rPr>
          <w:rFonts w:hint="eastAsia" w:ascii="宋体" w:hAnsi="宋体" w:eastAsia="宋体" w:cs="宋体"/>
        </w:rPr>
        <w:t>获得后，应对其保密。除非采购人同意，</w:t>
      </w:r>
      <w:r>
        <w:rPr>
          <w:rFonts w:hint="eastAsia" w:ascii="宋体" w:hAnsi="宋体" w:eastAsia="宋体" w:cs="宋体"/>
          <w:lang w:val="en-US" w:eastAsia="zh-CN"/>
        </w:rPr>
        <w:t>投标人</w:t>
      </w:r>
      <w:r>
        <w:rPr>
          <w:rFonts w:hint="eastAsia" w:ascii="宋体" w:hAnsi="宋体" w:eastAsia="宋体" w:cs="宋体"/>
        </w:rPr>
        <w:t>不得向第三方透露或将其用于本次投</w:t>
      </w:r>
      <w:r>
        <w:rPr>
          <w:rFonts w:hint="eastAsia" w:ascii="宋体" w:hAnsi="宋体" w:eastAsia="宋体" w:cs="宋体"/>
          <w:w w:val="1"/>
        </w:rPr>
        <w:t xml:space="preserve"> </w:t>
      </w:r>
      <w:r>
        <w:rPr>
          <w:rFonts w:hint="eastAsia" w:ascii="宋体" w:hAnsi="宋体" w:eastAsia="宋体" w:cs="宋体"/>
        </w:rPr>
        <w:t>标以外的任何用途。开标后，若采购人有要求，</w:t>
      </w:r>
      <w:r>
        <w:rPr>
          <w:rFonts w:hint="eastAsia" w:ascii="宋体" w:hAnsi="宋体" w:eastAsia="宋体" w:cs="宋体"/>
          <w:lang w:val="en-US" w:eastAsia="zh-CN"/>
        </w:rPr>
        <w:t>投标人</w:t>
      </w:r>
      <w:r>
        <w:rPr>
          <w:rFonts w:hint="eastAsia" w:ascii="宋体" w:hAnsi="宋体" w:eastAsia="宋体" w:cs="宋体"/>
        </w:rPr>
        <w:t>须归还采购人认为需保密的文件和资料，并销毁所有相应的备份文件及资料。</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（十）关于信用记录的查询和使用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"https://www.creditchina.gov.cn"</w:instrText>
      </w:r>
      <w:r>
        <w:rPr>
          <w:rFonts w:hint="eastAsia" w:ascii="宋体" w:hAnsi="宋体" w:eastAsia="宋体" w:cs="宋体"/>
          <w:color w:val="auto"/>
        </w:rPr>
        <w:fldChar w:fldCharType="separate"/>
      </w:r>
      <w:r>
        <w:rPr>
          <w:rStyle w:val="47"/>
          <w:rFonts w:hint="eastAsia" w:ascii="宋体" w:hAnsi="宋体" w:eastAsia="宋体" w:cs="宋体"/>
          <w:color w:val="auto"/>
        </w:rPr>
        <w:t>https://www.creditchina.gov.cn</w:t>
      </w:r>
      <w:r>
        <w:rPr>
          <w:rFonts w:hint="eastAsia" w:ascii="宋体" w:hAnsi="宋体" w:eastAsia="宋体" w:cs="宋体"/>
          <w:color w:val="auto"/>
        </w:rPr>
        <w:fldChar w:fldCharType="end"/>
      </w:r>
      <w:r>
        <w:rPr>
          <w:rFonts w:hint="eastAsia" w:ascii="宋体" w:hAnsi="宋体" w:eastAsia="宋体" w:cs="宋体"/>
          <w:color w:val="auto"/>
        </w:rPr>
        <w:t>/）和【中国政府采购网】（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"http://www.ccgp.gov.cn/"</w:instrText>
      </w:r>
      <w:r>
        <w:rPr>
          <w:rFonts w:hint="eastAsia" w:ascii="宋体" w:hAnsi="宋体" w:eastAsia="宋体" w:cs="宋体"/>
          <w:color w:val="auto"/>
        </w:rPr>
        <w:fldChar w:fldCharType="separate"/>
      </w:r>
      <w:r>
        <w:rPr>
          <w:rStyle w:val="47"/>
          <w:rFonts w:hint="eastAsia" w:ascii="宋体" w:hAnsi="宋体" w:eastAsia="宋体" w:cs="宋体"/>
          <w:color w:val="auto"/>
        </w:rPr>
        <w:t>http://www.ccgp.gov.cn/）</w:t>
      </w:r>
      <w:r>
        <w:rPr>
          <w:rFonts w:hint="eastAsia" w:ascii="宋体" w:hAnsi="宋体" w:eastAsia="宋体" w:cs="宋体"/>
          <w:color w:val="auto"/>
        </w:rPr>
        <w:fldChar w:fldCharType="end"/>
      </w:r>
      <w:r>
        <w:rPr>
          <w:rFonts w:hint="eastAsia" w:ascii="宋体" w:hAnsi="宋体" w:eastAsia="宋体" w:cs="宋体"/>
          <w:color w:val="auto"/>
        </w:rPr>
        <w:t>对供应商的信用情况进行甄别。</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2．对列入失信被执行人、重大税收违法失信主体、政府采购严重违法失信行为记录名单及其他不符合《中华人民共和国政府采购法》第二十二条规定条件的供应商，将拒绝其参与政府采购活动。</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投标人</w:t>
      </w:r>
      <w:r>
        <w:rPr>
          <w:rFonts w:hint="eastAsia" w:ascii="宋体" w:hAnsi="宋体" w:eastAsia="宋体" w:cs="宋体"/>
        </w:rPr>
        <w:t>在参加政府采购活动前3年内因违法经营被禁止在一定期限内参加政府采购活动，期限届满的，可以参加政府采购活动的，但</w:t>
      </w:r>
      <w:r>
        <w:rPr>
          <w:rFonts w:hint="eastAsia" w:ascii="宋体" w:hAnsi="宋体" w:eastAsia="宋体" w:cs="宋体"/>
          <w:lang w:val="en-US" w:eastAsia="zh-CN"/>
        </w:rPr>
        <w:t>投标人</w:t>
      </w:r>
      <w:r>
        <w:rPr>
          <w:rFonts w:hint="eastAsia" w:ascii="宋体" w:hAnsi="宋体" w:eastAsia="宋体" w:cs="宋体"/>
        </w:rPr>
        <w:t>应提供相关证明材料。</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4．信用记录查询结果打印后，将与其他采购文件一并保存。</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（十一）其他重要事项</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1．招标文件内所附网络链接仅供参考，不保证其长期有效性。</w:t>
      </w:r>
    </w:p>
    <w:p>
      <w:pPr>
        <w:keepLines w:val="0"/>
        <w:pageBreakBefore w:val="0"/>
        <w:widowControl/>
        <w:kinsoku/>
        <w:wordWrap w:val="0"/>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投标人</w:t>
      </w:r>
      <w:r>
        <w:rPr>
          <w:rFonts w:hint="eastAsia" w:ascii="宋体" w:hAnsi="宋体" w:eastAsia="宋体" w:cs="宋体"/>
        </w:rPr>
        <w:t>的投标费用自理。</w:t>
      </w:r>
    </w:p>
    <w:p>
      <w:pPr>
        <w:pStyle w:val="4"/>
        <w:keepLines w:val="0"/>
        <w:pageBreakBefore w:val="0"/>
        <w:widowControl/>
        <w:kinsoku/>
        <w:overflowPunct/>
        <w:topLinePunct w:val="0"/>
        <w:autoSpaceDE/>
        <w:autoSpaceDN/>
        <w:bidi w:val="0"/>
        <w:adjustRightInd/>
        <w:snapToGrid/>
        <w:spacing w:before="210" w:beforeLines="50" w:line="480" w:lineRule="exact"/>
        <w:jc w:val="both"/>
        <w:textAlignment w:val="auto"/>
        <w:rPr>
          <w:rFonts w:hint="eastAsia" w:ascii="宋体" w:hAnsi="宋体" w:eastAsia="宋体" w:cs="宋体"/>
        </w:rPr>
      </w:pPr>
      <w:r>
        <w:rPr>
          <w:rFonts w:hint="eastAsia" w:ascii="宋体" w:hAnsi="宋体" w:eastAsia="宋体" w:cs="宋体"/>
        </w:rPr>
        <w:t>三、招标文件</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（一）招标文件的解释权</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本项目招标文件的解释权归采购代理机构，评标委员会成员应根据政府采购法律法规和招标文件所载明的评审方法、标准进行评审。</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（二）招标文件主要内容</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lang w:eastAsia="zh-CN"/>
        </w:rPr>
      </w:pPr>
      <w:r>
        <w:rPr>
          <w:rFonts w:hint="eastAsia" w:ascii="宋体" w:hAnsi="宋体" w:eastAsia="宋体" w:cs="宋体"/>
        </w:rPr>
        <w:t>第</w:t>
      </w:r>
      <w:r>
        <w:rPr>
          <w:rFonts w:hint="eastAsia" w:ascii="宋体" w:hAnsi="宋体" w:eastAsia="宋体" w:cs="宋体"/>
          <w:b/>
        </w:rPr>
        <w:t>1</w:t>
      </w:r>
      <w:r>
        <w:rPr>
          <w:rFonts w:hint="eastAsia" w:ascii="宋体" w:hAnsi="宋体" w:eastAsia="宋体" w:cs="宋体"/>
        </w:rPr>
        <w:t>章　</w:t>
      </w:r>
      <w:r>
        <w:rPr>
          <w:rFonts w:hint="eastAsia" w:ascii="宋体" w:hAnsi="宋体" w:eastAsia="宋体" w:cs="宋体"/>
          <w:lang w:eastAsia="zh-CN"/>
        </w:rPr>
        <w:t>招标公告</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lang w:val="en-US" w:eastAsia="zh-CN"/>
        </w:rPr>
      </w:pPr>
      <w:r>
        <w:rPr>
          <w:rFonts w:hint="eastAsia" w:ascii="宋体" w:hAnsi="宋体" w:eastAsia="宋体" w:cs="宋体"/>
        </w:rPr>
        <w:t>第</w:t>
      </w:r>
      <w:r>
        <w:rPr>
          <w:rFonts w:hint="eastAsia" w:ascii="宋体" w:hAnsi="宋体" w:eastAsia="宋体" w:cs="宋体"/>
          <w:b/>
        </w:rPr>
        <w:t>2</w:t>
      </w:r>
      <w:r>
        <w:rPr>
          <w:rFonts w:hint="eastAsia" w:ascii="宋体" w:hAnsi="宋体" w:eastAsia="宋体" w:cs="宋体"/>
        </w:rPr>
        <w:t>章　</w:t>
      </w:r>
      <w:r>
        <w:rPr>
          <w:rFonts w:hint="eastAsia" w:ascii="宋体" w:hAnsi="宋体" w:eastAsia="宋体" w:cs="宋体"/>
          <w:lang w:val="en-US" w:eastAsia="zh-CN"/>
        </w:rPr>
        <w:t>投标人</w:t>
      </w:r>
      <w:r>
        <w:rPr>
          <w:rFonts w:hint="eastAsia" w:ascii="宋体" w:hAnsi="宋体" w:eastAsia="宋体" w:cs="宋体"/>
        </w:rPr>
        <w:t>须知</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3</w:t>
      </w:r>
      <w:r>
        <w:rPr>
          <w:rFonts w:hint="eastAsia" w:ascii="宋体" w:hAnsi="宋体" w:eastAsia="宋体" w:cs="宋体"/>
        </w:rPr>
        <w:t>章　</w:t>
      </w:r>
      <w:r>
        <w:rPr>
          <w:rFonts w:hint="eastAsia" w:ascii="宋体" w:hAnsi="宋体" w:eastAsia="宋体" w:cs="宋体"/>
          <w:lang w:val="en-US" w:eastAsia="zh-CN"/>
        </w:rPr>
        <w:t>采购</w:t>
      </w:r>
      <w:r>
        <w:rPr>
          <w:rFonts w:hint="eastAsia" w:ascii="宋体" w:hAnsi="宋体" w:eastAsia="宋体" w:cs="宋体"/>
        </w:rPr>
        <w:t>内容及</w:t>
      </w:r>
      <w:r>
        <w:rPr>
          <w:rFonts w:hint="eastAsia" w:ascii="宋体" w:hAnsi="宋体" w:eastAsia="宋体" w:cs="宋体"/>
          <w:lang w:val="en-US" w:eastAsia="zh-CN"/>
        </w:rPr>
        <w:t>要</w:t>
      </w:r>
      <w:r>
        <w:rPr>
          <w:rFonts w:hint="eastAsia" w:ascii="宋体" w:hAnsi="宋体" w:eastAsia="宋体" w:cs="宋体"/>
        </w:rPr>
        <w:t>求</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4</w:t>
      </w:r>
      <w:r>
        <w:rPr>
          <w:rFonts w:hint="eastAsia" w:ascii="宋体" w:hAnsi="宋体" w:eastAsia="宋体" w:cs="宋体"/>
        </w:rPr>
        <w:t>章　</w:t>
      </w:r>
      <w:r>
        <w:rPr>
          <w:rFonts w:hint="eastAsia" w:ascii="宋体" w:hAnsi="宋体" w:eastAsia="宋体" w:cs="宋体"/>
          <w:lang w:val="en-US" w:eastAsia="zh-CN"/>
        </w:rPr>
        <w:t>拟签订的</w:t>
      </w:r>
      <w:r>
        <w:rPr>
          <w:rFonts w:hint="eastAsia" w:ascii="宋体" w:hAnsi="宋体" w:eastAsia="宋体" w:cs="宋体"/>
        </w:rPr>
        <w:t>合同文本</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第</w:t>
      </w:r>
      <w:r>
        <w:rPr>
          <w:rFonts w:hint="eastAsia" w:ascii="宋体" w:hAnsi="宋体" w:eastAsia="宋体" w:cs="宋体"/>
          <w:b/>
        </w:rPr>
        <w:t>5</w:t>
      </w:r>
      <w:r>
        <w:rPr>
          <w:rFonts w:hint="eastAsia" w:ascii="宋体" w:hAnsi="宋体" w:eastAsia="宋体" w:cs="宋体"/>
        </w:rPr>
        <w:t>章　投标文件格式</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（三）招标文件的检查及阅读</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lang w:val="en-US" w:eastAsia="zh-CN"/>
        </w:rPr>
        <w:t>投标人</w:t>
      </w:r>
      <w:r>
        <w:rPr>
          <w:rFonts w:hint="eastAsia" w:ascii="宋体" w:hAnsi="宋体" w:eastAsia="宋体" w:cs="宋体"/>
        </w:rPr>
        <w:t>应认真阅读和充分理解招标文件中所有的事项、格式条款和规范要求，在投标文件中对招标文件做出全面响</w:t>
      </w:r>
      <w:r>
        <w:rPr>
          <w:rFonts w:hint="eastAsia" w:ascii="宋体" w:hAnsi="宋体" w:eastAsia="宋体" w:cs="宋体"/>
          <w:w w:val="1"/>
        </w:rPr>
        <w:t xml:space="preserve"> </w:t>
      </w:r>
      <w:r>
        <w:rPr>
          <w:rFonts w:hint="eastAsia" w:ascii="宋体" w:hAnsi="宋体" w:eastAsia="宋体" w:cs="宋体"/>
        </w:rPr>
        <w:t>应，并按招标文件的要求提交全部资料。</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项目废标后重新组织招标的，采购代理机构将重新编制、发布新版招标文件，</w:t>
      </w:r>
      <w:r>
        <w:rPr>
          <w:rFonts w:hint="eastAsia" w:ascii="宋体" w:hAnsi="宋体" w:eastAsia="宋体" w:cs="宋体"/>
          <w:lang w:val="en-US" w:eastAsia="zh-CN"/>
        </w:rPr>
        <w:t>投标人</w:t>
      </w:r>
      <w:r>
        <w:rPr>
          <w:rFonts w:hint="eastAsia" w:ascii="宋体" w:hAnsi="宋体" w:eastAsia="宋体" w:cs="宋体"/>
        </w:rPr>
        <w:t>应按新版招标文件重新编制投标文件。原招标文件及投标文件失效。</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（四）招标文件的修改、澄清</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1．提交投标文件截止之日前，采购人或采购代理机构可能对已发出的招标文件进行澄清或者修改，澄清或者修改的内容为招标文件的组成部分。</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3．澄清或修改的内容可能影响投标文件编制时，采购代理机构将在发布变更公告的同时，提醒</w:t>
      </w:r>
      <w:r>
        <w:rPr>
          <w:rFonts w:hint="eastAsia" w:ascii="宋体" w:hAnsi="宋体" w:eastAsia="宋体" w:cs="宋体"/>
          <w:lang w:val="en-US" w:eastAsia="zh-CN"/>
        </w:rPr>
        <w:t>投标人</w:t>
      </w:r>
      <w:r>
        <w:rPr>
          <w:rFonts w:hint="eastAsia" w:ascii="宋体" w:hAnsi="宋体" w:eastAsia="宋体" w:cs="宋体"/>
        </w:rPr>
        <w:t>下载答疑文件（*.SXSCF，即更新后的电子招标文件）。</w:t>
      </w:r>
      <w:r>
        <w:rPr>
          <w:rFonts w:hint="eastAsia" w:ascii="宋体" w:hAnsi="宋体" w:eastAsia="宋体" w:cs="宋体"/>
          <w:lang w:val="en-US" w:eastAsia="zh-CN"/>
        </w:rPr>
        <w:t>投标人</w:t>
      </w:r>
      <w:r>
        <w:rPr>
          <w:rFonts w:hint="eastAsia" w:ascii="宋体" w:hAnsi="宋体" w:eastAsia="宋体" w:cs="宋体"/>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rPr>
        <w:t>4．请各</w:t>
      </w:r>
      <w:r>
        <w:rPr>
          <w:rFonts w:hint="eastAsia" w:ascii="宋体" w:hAnsi="宋体" w:eastAsia="宋体" w:cs="宋体"/>
          <w:color w:val="auto"/>
          <w:lang w:val="en-US" w:eastAsia="zh-CN"/>
        </w:rPr>
        <w:t>投标人</w:t>
      </w:r>
      <w:r>
        <w:rPr>
          <w:rFonts w:hint="eastAsia" w:ascii="宋体" w:hAnsi="宋体" w:eastAsia="宋体" w:cs="宋体"/>
          <w:color w:val="auto"/>
        </w:rPr>
        <w:t>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rPr>
        <w:fldChar w:fldCharType="begin"/>
      </w:r>
      <w:r>
        <w:rPr>
          <w:rFonts w:hint="eastAsia" w:ascii="宋体" w:hAnsi="宋体" w:eastAsia="宋体" w:cs="宋体"/>
        </w:rPr>
        <w:instrText xml:space="preserve">HYPERLINK "http://www.ccgp-shaanxi.gov.cn"</w:instrText>
      </w:r>
      <w:r>
        <w:rPr>
          <w:rFonts w:hint="eastAsia" w:ascii="宋体" w:hAnsi="宋体" w:eastAsia="宋体" w:cs="宋体"/>
        </w:rPr>
        <w:fldChar w:fldCharType="separate"/>
      </w:r>
      <w:r>
        <w:rPr>
          <w:rFonts w:hint="eastAsia" w:ascii="宋体" w:hAnsi="宋体" w:eastAsia="宋体" w:cs="宋体"/>
        </w:rPr>
        <w:t>陕西省政府采购网</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HYPERLINK "http://www.ccgp-shaanxi.gov.cn/"</w:instrText>
      </w:r>
      <w:r>
        <w:rPr>
          <w:rFonts w:hint="eastAsia" w:ascii="宋体" w:hAnsi="宋体" w:eastAsia="宋体" w:cs="宋体"/>
        </w:rPr>
        <w:fldChar w:fldCharType="separate"/>
      </w:r>
      <w:r>
        <w:rPr>
          <w:rStyle w:val="47"/>
          <w:rFonts w:hint="eastAsia" w:ascii="宋体" w:hAnsi="宋体" w:eastAsia="宋体" w:cs="宋体"/>
          <w:color w:val="0070C0"/>
        </w:rPr>
        <w:t>http://www.ccgp-shaanxi.gov.cn/</w:t>
      </w:r>
      <w:r>
        <w:rPr>
          <w:rFonts w:hint="eastAsia" w:ascii="宋体" w:hAnsi="宋体" w:eastAsia="宋体" w:cs="宋体"/>
        </w:rPr>
        <w:fldChar w:fldCharType="end"/>
      </w:r>
      <w:r>
        <w:rPr>
          <w:rFonts w:hint="eastAsia" w:ascii="宋体" w:hAnsi="宋体" w:eastAsia="宋体" w:cs="宋体"/>
        </w:rPr>
        <w:t>）中的〖首页·〉信息公告·〉市级·〉西安市〗；</w:t>
      </w:r>
    </w:p>
    <w:p>
      <w:pPr>
        <w:keepLines w:val="0"/>
        <w:pageBreakBefore w:val="0"/>
        <w:widowControl/>
        <w:kinsoku/>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rPr>
        <w:fldChar w:fldCharType="begin"/>
      </w:r>
      <w:r>
        <w:rPr>
          <w:rFonts w:hint="eastAsia" w:ascii="宋体" w:hAnsi="宋体" w:eastAsia="宋体" w:cs="宋体"/>
        </w:rPr>
        <w:instrText xml:space="preserve">HYPERLINK "http://xa.sxggzyjy.cn/"</w:instrText>
      </w:r>
      <w:r>
        <w:rPr>
          <w:rFonts w:hint="eastAsia" w:ascii="宋体" w:hAnsi="宋体" w:eastAsia="宋体" w:cs="宋体"/>
        </w:rPr>
        <w:fldChar w:fldCharType="separate"/>
      </w:r>
      <w:r>
        <w:rPr>
          <w:rFonts w:hint="eastAsia" w:ascii="宋体" w:hAnsi="宋体" w:eastAsia="宋体" w:cs="宋体"/>
        </w:rPr>
        <w:t>全国公共资源交易网（陕西省·西安市）</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HYPERLINK "http://sxggzyjy.xa.gov.cn/"</w:instrText>
      </w:r>
      <w:r>
        <w:rPr>
          <w:rFonts w:hint="eastAsia" w:ascii="宋体" w:hAnsi="宋体" w:eastAsia="宋体" w:cs="宋体"/>
        </w:rPr>
        <w:fldChar w:fldCharType="separate"/>
      </w:r>
      <w:r>
        <w:rPr>
          <w:rStyle w:val="47"/>
          <w:rFonts w:hint="eastAsia" w:ascii="宋体" w:hAnsi="宋体" w:eastAsia="宋体" w:cs="宋体"/>
          <w:color w:val="0070C0"/>
        </w:rPr>
        <w:t>http://sxggzyjy.xa.gov.cn/</w:t>
      </w:r>
      <w:r>
        <w:rPr>
          <w:rFonts w:hint="eastAsia" w:ascii="宋体" w:hAnsi="宋体" w:eastAsia="宋体" w:cs="宋体"/>
        </w:rPr>
        <w:fldChar w:fldCharType="end"/>
      </w:r>
      <w:r>
        <w:rPr>
          <w:rFonts w:hint="eastAsia" w:ascii="宋体" w:hAnsi="宋体" w:eastAsia="宋体" w:cs="宋体"/>
        </w:rPr>
        <w:t>）中的〖首页·〉交易大厅·〉政府采购〗。</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四、投标文件</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（一）投标文件的式样</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组成及格式</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lang w:eastAsia="zh-CN"/>
        </w:rPr>
      </w:pPr>
      <w:r>
        <w:rPr>
          <w:rFonts w:hint="eastAsia" w:ascii="宋体" w:hAnsi="宋体" w:eastAsia="宋体" w:cs="宋体"/>
          <w:color w:val="auto"/>
          <w:lang w:val="en-US" w:eastAsia="zh-CN"/>
        </w:rPr>
        <w:t>投标人</w:t>
      </w:r>
      <w:r>
        <w:rPr>
          <w:rFonts w:hint="eastAsia" w:ascii="宋体" w:hAnsi="宋体" w:eastAsia="宋体" w:cs="宋体"/>
          <w:color w:val="auto"/>
        </w:rPr>
        <w:t>依照招标文件第五章《投标文件格式》给定形式进行编制投标文件</w:t>
      </w:r>
      <w:r>
        <w:rPr>
          <w:rFonts w:hint="eastAsia" w:ascii="宋体" w:hAnsi="宋体" w:eastAsia="宋体" w:cs="宋体"/>
          <w:color w:val="auto"/>
          <w:lang w:eastAsia="zh-CN"/>
        </w:rPr>
        <w:t>，</w:t>
      </w:r>
      <w:r>
        <w:rPr>
          <w:rFonts w:hint="eastAsia" w:ascii="宋体" w:hAnsi="宋体" w:eastAsia="宋体" w:cs="宋体"/>
          <w:b/>
          <w:bCs/>
          <w:color w:val="auto"/>
        </w:rPr>
        <w:t>项目分标段的，应按所投标段分别准备投标文件</w:t>
      </w:r>
      <w:r>
        <w:rPr>
          <w:rFonts w:hint="eastAsia" w:ascii="宋体" w:hAnsi="宋体" w:eastAsia="宋体" w:cs="宋体"/>
          <w:b/>
          <w:bCs/>
          <w:color w:val="auto"/>
          <w:lang w:eastAsia="zh-CN"/>
        </w:rPr>
        <w:t>。</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语言</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招标活动的所有文件、资料、函电文字均使用简体中文，确需提交用其他语言形成的资料，必须翻译成简体中文，如有差异，以简体中文为准。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计量单位</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投标文件的计量单位应使用中华人民共和国法定计量单位，但招标文件另有规定的除外。</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（二）投标文件的有效期</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投标文件有效期为自开标之日起不少于90个日历日。如中标，延长至合同执行完毕时止。</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（三）投标报价</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投标报价是</w:t>
      </w:r>
      <w:r>
        <w:rPr>
          <w:rFonts w:hint="eastAsia" w:ascii="宋体" w:hAnsi="宋体" w:eastAsia="宋体" w:cs="宋体"/>
          <w:lang w:val="en-US" w:eastAsia="zh-CN"/>
        </w:rPr>
        <w:t>投标人</w:t>
      </w:r>
      <w:r>
        <w:rPr>
          <w:rFonts w:hint="eastAsia" w:ascii="宋体" w:hAnsi="宋体" w:eastAsia="宋体" w:cs="宋体"/>
        </w:rPr>
        <w:t>响应采购项目要求的全部工作内容的价格体现，包括完成采购内容所需的直接费、间接费、利润、税金及其它相关的一切费用。</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lang w:val="en-US" w:eastAsia="zh-CN"/>
        </w:rPr>
      </w:pPr>
      <w:r>
        <w:rPr>
          <w:rFonts w:hint="eastAsia" w:ascii="宋体" w:hAnsi="宋体" w:eastAsia="宋体" w:cs="宋体"/>
          <w:lang w:val="en-US" w:eastAsia="zh-CN"/>
        </w:rPr>
        <w:t>1．投标人在报价时应充分考虑所有可能发生的费用，招标文件未列明，而投标人认为应当计取的费用均应列入报价中。报价时不论是否计取，采购人均按已计取对待。</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lang w:val="en-US" w:eastAsia="zh-CN"/>
        </w:rPr>
      </w:pPr>
      <w:r>
        <w:rPr>
          <w:rFonts w:hint="eastAsia" w:ascii="宋体" w:hAnsi="宋体" w:eastAsia="宋体" w:cs="宋体"/>
          <w:lang w:val="en-US" w:eastAsia="zh-CN"/>
        </w:rPr>
        <w:t>2．投标人应严格按照《投标文件格式》第二部分《开标一览表》中的相关要求填写</w:t>
      </w:r>
      <w:r>
        <w:rPr>
          <w:rFonts w:hint="eastAsia" w:ascii="宋体" w:hAnsi="宋体" w:cs="宋体"/>
          <w:lang w:val="en-US" w:eastAsia="zh-CN"/>
        </w:rPr>
        <w:t>投标</w:t>
      </w:r>
      <w:r>
        <w:rPr>
          <w:rFonts w:hint="eastAsia" w:ascii="宋体" w:hAnsi="宋体" w:eastAsia="宋体" w:cs="宋体"/>
          <w:lang w:val="en-US" w:eastAsia="zh-CN"/>
        </w:rPr>
        <w:t>报价及其他需要响应的内容。投标报价只能提交唯一报价，任何有选择的报价将不予接受，按无效投标处理。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lang w:val="en-US" w:eastAsia="zh-CN"/>
        </w:rPr>
      </w:pPr>
      <w:r>
        <w:rPr>
          <w:rFonts w:hint="eastAsia" w:ascii="宋体" w:hAnsi="宋体" w:eastAsia="宋体" w:cs="宋体"/>
          <w:lang w:val="en-US" w:eastAsia="zh-CN"/>
        </w:rPr>
        <w:t>3．投标报价货币：人民币；单位：元。</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投标文件报价出现前后不一致的，除招标文件另有规定外，按照下列规则修正：</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（1）投标文件中开标一览表内容与投标文件中其他位置相应内容表述不一致的，以开标一览表为准；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（2）大写金额和小写金额不一致的，以大写金额为准；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同时出现两种以上不一致的，按照前款规定的顺序修正。修正后的报价经</w:t>
      </w:r>
      <w:r>
        <w:rPr>
          <w:rFonts w:hint="eastAsia" w:ascii="宋体" w:hAnsi="宋体" w:eastAsia="宋体" w:cs="宋体"/>
          <w:lang w:val="en-US" w:eastAsia="zh-CN"/>
        </w:rPr>
        <w:t>投标人</w:t>
      </w:r>
      <w:r>
        <w:rPr>
          <w:rFonts w:hint="eastAsia" w:ascii="宋体" w:hAnsi="宋体" w:eastAsia="宋体" w:cs="宋体"/>
        </w:rPr>
        <w:t>确认后产生约束力，</w:t>
      </w:r>
      <w:r>
        <w:rPr>
          <w:rFonts w:hint="eastAsia" w:ascii="宋体" w:hAnsi="宋体" w:eastAsia="宋体" w:cs="宋体"/>
          <w:lang w:val="en-US" w:eastAsia="zh-CN"/>
        </w:rPr>
        <w:t>投标人</w:t>
      </w:r>
      <w:r>
        <w:rPr>
          <w:rFonts w:hint="eastAsia" w:ascii="宋体" w:hAnsi="宋体" w:eastAsia="宋体" w:cs="宋体"/>
        </w:rPr>
        <w:t>不确认的，其投标无效。</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因</w:t>
      </w:r>
      <w:r>
        <w:rPr>
          <w:rFonts w:hint="eastAsia" w:ascii="宋体" w:hAnsi="宋体" w:eastAsia="宋体" w:cs="宋体"/>
          <w:lang w:val="en-US" w:eastAsia="zh-CN"/>
        </w:rPr>
        <w:t>投标人</w:t>
      </w:r>
      <w:r>
        <w:rPr>
          <w:rFonts w:hint="eastAsia" w:ascii="宋体" w:hAnsi="宋体" w:eastAsia="宋体" w:cs="宋体"/>
        </w:rPr>
        <w:t>对招标文件理解不透、误解、疏漏或对市场行情了解不清造成的后果和风险，均由</w:t>
      </w:r>
      <w:r>
        <w:rPr>
          <w:rFonts w:hint="eastAsia" w:ascii="宋体" w:hAnsi="宋体" w:eastAsia="宋体" w:cs="宋体"/>
          <w:lang w:val="en-US" w:eastAsia="zh-CN"/>
        </w:rPr>
        <w:t>投标人</w:t>
      </w:r>
      <w:r>
        <w:rPr>
          <w:rFonts w:hint="eastAsia" w:ascii="宋体" w:hAnsi="宋体" w:eastAsia="宋体" w:cs="宋体"/>
        </w:rPr>
        <w:t>自己负责。</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（四）投标文件的制作和签章</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1．电子投标文件（*.SXSTF）需要使用专用制作软件——“新点投</w:t>
      </w:r>
      <w:r>
        <w:rPr>
          <w:rFonts w:hint="eastAsia" w:ascii="宋体" w:hAnsi="宋体" w:eastAsia="宋体" w:cs="宋体"/>
          <w:color w:val="auto"/>
          <w:w w:val="1"/>
        </w:rPr>
        <w:t xml:space="preserve"> </w:t>
      </w:r>
      <w:r>
        <w:rPr>
          <w:rFonts w:hint="eastAsia" w:ascii="宋体" w:hAnsi="宋体" w:eastAsia="宋体" w:cs="宋体"/>
          <w:color w:val="auto"/>
        </w:rPr>
        <w:t>标文件制作软件（陕西公共资源）”进行编制。软件下载地址及操作手册：见西安市公共资源交易平台〖首页〉服务指南〉下载专区〗中的《政府采购项目投</w:t>
      </w:r>
      <w:r>
        <w:rPr>
          <w:rFonts w:hint="eastAsia" w:ascii="宋体" w:hAnsi="宋体" w:eastAsia="宋体" w:cs="宋体"/>
          <w:color w:val="auto"/>
          <w:w w:val="1"/>
        </w:rPr>
        <w:t xml:space="preserve"> </w:t>
      </w:r>
      <w:r>
        <w:rPr>
          <w:rFonts w:hint="eastAsia" w:ascii="宋体" w:hAnsi="宋体" w:eastAsia="宋体" w:cs="宋体"/>
          <w:color w:val="auto"/>
        </w:rPr>
        <w:t>标文件制作软件及操作手册》。</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链接地址：</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"http://sxggzyjy.xa.gov.cn/fwzn/004003/20181115/4d59c184-e8f6-4d5a-a416-c2f6b0601e66.html"</w:instrText>
      </w:r>
      <w:r>
        <w:rPr>
          <w:rFonts w:hint="eastAsia" w:ascii="宋体" w:hAnsi="宋体" w:eastAsia="宋体" w:cs="宋体"/>
          <w:color w:val="auto"/>
        </w:rPr>
        <w:fldChar w:fldCharType="separate"/>
      </w:r>
      <w:r>
        <w:rPr>
          <w:rStyle w:val="47"/>
          <w:rFonts w:hint="eastAsia" w:ascii="宋体" w:hAnsi="宋体" w:eastAsia="宋体" w:cs="宋体"/>
          <w:color w:val="auto"/>
        </w:rPr>
        <w:t>http://sxggzyjy.xa.gov.cn/fwzn/004003/20181115/4d59c184-e8f6-4d5a-a416-c2f6b0601e66.html</w:t>
      </w:r>
      <w:r>
        <w:rPr>
          <w:rFonts w:hint="eastAsia" w:ascii="宋体" w:hAnsi="宋体" w:eastAsia="宋体" w:cs="宋体"/>
          <w:color w:val="auto"/>
        </w:rPr>
        <w:fldChar w:fldCharType="end"/>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编制电子投标文件</w:t>
      </w:r>
      <w:r>
        <w:rPr>
          <w:rFonts w:hint="eastAsia" w:ascii="宋体" w:hAnsi="宋体" w:eastAsia="宋体" w:cs="宋体"/>
          <w:color w:val="auto"/>
        </w:rPr>
        <w:t>前，</w:t>
      </w:r>
      <w:r>
        <w:rPr>
          <w:rFonts w:hint="eastAsia" w:ascii="宋体" w:hAnsi="宋体" w:eastAsia="宋体" w:cs="宋体"/>
          <w:b/>
          <w:color w:val="auto"/>
        </w:rPr>
        <w:t>务必先做好电子招标文件的备份工作</w:t>
      </w:r>
      <w:r>
        <w:rPr>
          <w:rFonts w:hint="eastAsia" w:ascii="宋体" w:hAnsi="宋体" w:eastAsia="宋体" w:cs="宋体"/>
          <w:color w:val="auto"/>
        </w:rPr>
        <w:t>。然后按操作手册中给出的方法将电子招标文件（*.SXSZF）或答疑文件（*.SXSCF，即更新后的电子招标文件）导入制作软件，最后按照章节分别编制投标文件各个部分。</w:t>
      </w:r>
    </w:p>
    <w:p>
      <w:pPr>
        <w:pStyle w:val="61"/>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color w:val="auto"/>
        </w:rPr>
      </w:pPr>
      <w:r>
        <w:rPr>
          <w:rFonts w:hint="eastAsia" w:ascii="宋体" w:hAnsi="宋体" w:eastAsia="宋体" w:cs="宋体"/>
          <w:b/>
          <w:color w:val="auto"/>
        </w:rPr>
        <w:t>再次提醒：</w:t>
      </w:r>
      <w:r>
        <w:rPr>
          <w:rFonts w:hint="eastAsia" w:ascii="宋体" w:hAnsi="宋体" w:eastAsia="宋体" w:cs="宋体"/>
          <w:color w:val="auto"/>
        </w:rPr>
        <w:t>提交投标文件截止时间前，</w:t>
      </w:r>
      <w:r>
        <w:rPr>
          <w:rFonts w:hint="eastAsia" w:ascii="宋体" w:hAnsi="宋体" w:eastAsia="宋体" w:cs="宋体"/>
          <w:color w:val="auto"/>
          <w:lang w:val="en-US" w:eastAsia="zh-CN"/>
        </w:rPr>
        <w:t>投标人</w:t>
      </w:r>
      <w:r>
        <w:rPr>
          <w:rFonts w:hint="eastAsia" w:ascii="宋体" w:hAnsi="宋体" w:eastAsia="宋体" w:cs="宋体"/>
          <w:color w:val="auto"/>
        </w:rPr>
        <w:t>应随时留意“政府采购信息发布媒体”上可能发布的变更公告。若变更公告中明确注明本项目伴有变更文件的，</w:t>
      </w:r>
      <w:r>
        <w:rPr>
          <w:rFonts w:hint="eastAsia" w:ascii="宋体" w:hAnsi="宋体" w:eastAsia="宋体" w:cs="宋体"/>
          <w:color w:val="auto"/>
          <w:lang w:val="en-US" w:eastAsia="zh-CN"/>
        </w:rPr>
        <w:t>投标人</w:t>
      </w:r>
      <w:r>
        <w:rPr>
          <w:rFonts w:hint="eastAsia" w:ascii="宋体" w:hAnsi="宋体" w:eastAsia="宋体" w:cs="宋体"/>
          <w:color w:val="auto"/>
        </w:rPr>
        <w:t>应登录企业端后，从〖项目流程·〉项目管理·〉答疑文件下载〗获取更新后的电子招标文件（*.SXSCF），使用旧版电子招标文件制作的电子投标文件（*.SXSTF），系统将拒绝接收。</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3．电子投标文件制作过程中，需要法定代表人签字或盖章的地方，请使用“法人CA锁”进行签章；需要加盖</w:t>
      </w:r>
      <w:r>
        <w:rPr>
          <w:rFonts w:hint="eastAsia" w:ascii="宋体" w:hAnsi="宋体" w:eastAsia="宋体" w:cs="宋体"/>
          <w:color w:val="auto"/>
          <w:lang w:val="en-US" w:eastAsia="zh-CN"/>
        </w:rPr>
        <w:t>投标人</w:t>
      </w:r>
      <w:r>
        <w:rPr>
          <w:rFonts w:hint="eastAsia" w:ascii="宋体" w:hAnsi="宋体" w:eastAsia="宋体" w:cs="宋体"/>
          <w:color w:val="auto"/>
        </w:rPr>
        <w:t>公章的地方，请使用“企业CA锁”进行签章。</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（五）投标文件的加密和提交</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在生成电子投标文件时，需要使用CA锁对投标文件进行加密。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b/>
          <w:bCs/>
          <w:color w:val="auto"/>
        </w:rPr>
      </w:pPr>
      <w:r>
        <w:rPr>
          <w:rFonts w:hint="eastAsia" w:ascii="宋体" w:hAnsi="宋体" w:eastAsia="宋体" w:cs="宋体"/>
          <w:b/>
          <w:bCs/>
          <w:color w:val="auto"/>
        </w:rPr>
        <w:t>注意：加密投标文件和开标时解密投标文件应当使用同一CA，否则将会导致解密失败。</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电子投标文件可于提交投标文件截止时间前任意时段，登录西安市公共资源交易平台〖首页·〉电子交易平台·〉企业端〗，登录后切换到〖我的项目〗模块下，依次点选〖项目流程·〉项目管理·〉上传响</w:t>
      </w:r>
      <w:r>
        <w:rPr>
          <w:rFonts w:hint="eastAsia" w:ascii="宋体" w:hAnsi="宋体" w:eastAsia="宋体" w:cs="宋体"/>
          <w:w w:val="1"/>
        </w:rPr>
        <w:t xml:space="preserve"> </w:t>
      </w:r>
      <w:r>
        <w:rPr>
          <w:rFonts w:hint="eastAsia" w:ascii="宋体" w:hAnsi="宋体" w:eastAsia="宋体" w:cs="宋体"/>
        </w:rPr>
        <w:t>应文件〗，上传加密后的电子投标文件（*.SXSTF）。上传成功后，西安市公共资源交易平台政府采购系统将予以记录。</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上传文件有误或需要重新提交的，可先撤销已经上传的文件，然后重新上传新文件。</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（六）投标文件的补充、修改和撤回</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lang w:val="en-US" w:eastAsia="zh-CN"/>
        </w:rPr>
        <w:t>投标人</w:t>
      </w:r>
      <w:r>
        <w:rPr>
          <w:rFonts w:hint="eastAsia" w:ascii="宋体" w:hAnsi="宋体" w:eastAsia="宋体" w:cs="宋体"/>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lang w:val="en-US" w:eastAsia="zh-CN"/>
        </w:rPr>
        <w:t>投标人</w:t>
      </w:r>
      <w:r>
        <w:rPr>
          <w:rFonts w:hint="eastAsia" w:ascii="宋体" w:hAnsi="宋体" w:eastAsia="宋体" w:cs="宋体"/>
        </w:rPr>
        <w:t>在提交投标文件截止时间后，撤回投标文件的，</w:t>
      </w:r>
      <w:r>
        <w:rPr>
          <w:rFonts w:hint="eastAsia" w:ascii="宋体" w:hAnsi="宋体" w:eastAsia="宋体" w:cs="宋体"/>
          <w:lang w:val="en-US" w:eastAsia="zh-CN"/>
        </w:rPr>
        <w:t>承担相关责任</w:t>
      </w:r>
      <w:r>
        <w:rPr>
          <w:rFonts w:hint="eastAsia" w:ascii="宋体" w:hAnsi="宋体" w:eastAsia="宋体" w:cs="宋体"/>
        </w:rPr>
        <w:t>。</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color w:val="auto"/>
        </w:rPr>
      </w:pPr>
      <w:r>
        <w:rPr>
          <w:rFonts w:hint="eastAsia" w:ascii="宋体" w:hAnsi="宋体" w:eastAsia="宋体" w:cs="宋体"/>
          <w:color w:val="auto"/>
        </w:rPr>
        <w:t>（七）关于投标文件的雷同性分析</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若“文件创建标识码”一致，则表示不同投标供应商使用投标文件制作软件时，使用同一源工程文件，该情形建议由评标委员会结合项目情况综合判定。</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rPr>
        <w:t>（八）投标文件被拒绝接收的情形</w:t>
      </w:r>
    </w:p>
    <w:p>
      <w:pPr>
        <w:keepLines w:val="0"/>
        <w:pageBreakBefore w:val="0"/>
        <w:widowControl/>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rPr>
      </w:pPr>
      <w:r>
        <w:rPr>
          <w:rFonts w:hint="eastAsia" w:ascii="宋体" w:hAnsi="宋体" w:eastAsia="宋体" w:cs="宋体"/>
        </w:rPr>
        <w:t>1．误投的或采用旧版电子招标文件制作的；</w:t>
      </w:r>
    </w:p>
    <w:p>
      <w:pPr>
        <w:keepLines w:val="0"/>
        <w:pageBreakBefore w:val="0"/>
        <w:widowControl/>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rPr>
      </w:pPr>
      <w:r>
        <w:rPr>
          <w:rFonts w:hint="eastAsia" w:ascii="宋体" w:hAnsi="宋体" w:eastAsia="宋体" w:cs="宋体"/>
        </w:rPr>
        <w:t>2．逾期提交电子投标文件的。</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五、开标程序</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开标工作由采购代理机构组织实施，整个过程受同级政府采购监管机构的监督、管理。</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rPr>
      </w:pPr>
      <w:r>
        <w:rPr>
          <w:rFonts w:hint="eastAsia" w:ascii="宋体" w:hAnsi="宋体" w:eastAsia="宋体" w:cs="宋体"/>
          <w:vanish/>
          <w:color w:val="00B050"/>
        </w:rPr>
        <w:t>[适用于不见面开标项目]</w:t>
      </w:r>
      <w:r>
        <w:rPr>
          <w:rFonts w:hint="eastAsia" w:ascii="宋体" w:hAnsi="宋体" w:eastAsia="宋体" w:cs="宋体"/>
        </w:rPr>
        <w:t>（一）“不见面开</w:t>
      </w:r>
      <w:r>
        <w:rPr>
          <w:rFonts w:hint="eastAsia" w:ascii="宋体" w:hAnsi="宋体" w:eastAsia="宋体" w:cs="宋体"/>
          <w:w w:val="1"/>
        </w:rPr>
        <w:t xml:space="preserve"> </w:t>
      </w:r>
      <w:r>
        <w:rPr>
          <w:rFonts w:hint="eastAsia" w:ascii="宋体" w:hAnsi="宋体" w:eastAsia="宋体" w:cs="宋体"/>
        </w:rPr>
        <w:t>标”基本流程</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“不见面开标”是依托政府采购云平台实现的</w:t>
      </w:r>
      <w:r>
        <w:rPr>
          <w:rFonts w:hint="eastAsia" w:ascii="宋体" w:hAnsi="宋体" w:eastAsia="宋体" w:cs="宋体"/>
          <w:lang w:val="en-US" w:eastAsia="zh-CN"/>
        </w:rPr>
        <w:t>投标人</w:t>
      </w:r>
      <w:r>
        <w:rPr>
          <w:rFonts w:hint="eastAsia" w:ascii="宋体" w:hAnsi="宋体" w:eastAsia="宋体" w:cs="宋体"/>
        </w:rPr>
        <w:t>在线参与开标的一种组织形式。</w:t>
      </w:r>
      <w:r>
        <w:rPr>
          <w:rFonts w:hint="eastAsia" w:ascii="宋体" w:hAnsi="宋体" w:eastAsia="宋体" w:cs="宋体"/>
          <w:lang w:val="en-US" w:eastAsia="zh-CN"/>
        </w:rPr>
        <w:t>投标人</w:t>
      </w:r>
      <w:r>
        <w:rPr>
          <w:rFonts w:hint="eastAsia" w:ascii="宋体" w:hAnsi="宋体" w:eastAsia="宋体" w:cs="宋体"/>
        </w:rPr>
        <w:t>无需抵达开标现场，即可在线实现开标、解密、澄清等操作。</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lang w:val="en-US" w:eastAsia="zh-CN"/>
        </w:rPr>
        <w:t>投标人</w:t>
      </w:r>
      <w:r>
        <w:rPr>
          <w:rFonts w:hint="eastAsia" w:ascii="宋体" w:hAnsi="宋体" w:eastAsia="宋体" w:cs="宋体"/>
        </w:rPr>
        <w:t>登录：开标前，请各</w:t>
      </w:r>
      <w:r>
        <w:rPr>
          <w:rFonts w:hint="eastAsia" w:ascii="宋体" w:hAnsi="宋体" w:eastAsia="宋体" w:cs="宋体"/>
          <w:lang w:val="en-US" w:eastAsia="zh-CN"/>
        </w:rPr>
        <w:t>投标人</w:t>
      </w:r>
      <w:r>
        <w:rPr>
          <w:rFonts w:hint="eastAsia" w:ascii="宋体" w:hAnsi="宋体" w:eastAsia="宋体" w:cs="宋体"/>
        </w:rPr>
        <w:t>至少提前半小时登录西安市公共资源交易平台〖首页·〉不见面开标〗系统。</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主持人宣布开标：提交投标文件截止时间过后，系统将不再接收任何投标文件。</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3．解密投标文件：</w:t>
      </w:r>
      <w:r>
        <w:rPr>
          <w:rFonts w:hint="eastAsia" w:ascii="宋体" w:hAnsi="宋体" w:eastAsia="宋体" w:cs="宋体"/>
          <w:color w:val="auto"/>
          <w:lang w:val="en-US" w:eastAsia="zh-CN"/>
        </w:rPr>
        <w:t>投标人</w:t>
      </w:r>
      <w:r>
        <w:rPr>
          <w:rFonts w:hint="eastAsia" w:ascii="宋体" w:hAnsi="宋体" w:eastAsia="宋体" w:cs="宋体"/>
          <w:color w:val="auto"/>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lang w:val="en-US" w:eastAsia="zh-CN"/>
        </w:rPr>
        <w:t>投标人</w:t>
      </w:r>
      <w:r>
        <w:rPr>
          <w:rFonts w:hint="eastAsia" w:ascii="宋体" w:hAnsi="宋体" w:eastAsia="宋体" w:cs="宋体"/>
          <w:color w:val="auto"/>
        </w:rPr>
        <w:t>应在规定的解密时间内完成解密。</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唱标：对于公开招标项目，“不见面开标”系统将自动展示</w:t>
      </w:r>
      <w:r>
        <w:rPr>
          <w:rFonts w:hint="eastAsia" w:ascii="宋体" w:hAnsi="宋体" w:eastAsia="宋体" w:cs="宋体"/>
          <w:lang w:val="en-US" w:eastAsia="zh-CN"/>
        </w:rPr>
        <w:t>投标人</w:t>
      </w:r>
      <w:r>
        <w:rPr>
          <w:rFonts w:hint="eastAsia" w:ascii="宋体" w:hAnsi="宋体" w:eastAsia="宋体" w:cs="宋体"/>
        </w:rPr>
        <w:t>名单及其投标报价。</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rPr>
        <w:t>5</w:t>
      </w:r>
      <w:r>
        <w:rPr>
          <w:rFonts w:hint="eastAsia" w:ascii="宋体" w:hAnsi="宋体" w:eastAsia="宋体" w:cs="宋体"/>
          <w:color w:val="auto"/>
        </w:rPr>
        <w:t>．</w:t>
      </w:r>
      <w:r>
        <w:rPr>
          <w:rFonts w:hint="eastAsia" w:ascii="宋体" w:hAnsi="宋体" w:eastAsia="宋体" w:cs="宋体"/>
        </w:rPr>
        <w:t>开标结束：进入评审环节。</w:t>
      </w:r>
      <w:r>
        <w:rPr>
          <w:rFonts w:hint="eastAsia" w:ascii="宋体" w:hAnsi="宋体" w:eastAsia="宋体" w:cs="宋体"/>
          <w:lang w:val="en-US" w:eastAsia="zh-CN"/>
        </w:rPr>
        <w:t>投标人</w:t>
      </w:r>
      <w:r>
        <w:rPr>
          <w:rFonts w:hint="eastAsia" w:ascii="宋体" w:hAnsi="宋体" w:eastAsia="宋体" w:cs="宋体"/>
        </w:rPr>
        <w:t>请保持在线，评审期间评标委员会可能会要求</w:t>
      </w:r>
      <w:r>
        <w:rPr>
          <w:rFonts w:hint="eastAsia" w:ascii="宋体" w:hAnsi="宋体" w:eastAsia="宋体" w:cs="宋体"/>
          <w:color w:val="auto"/>
          <w:lang w:val="en-US" w:eastAsia="zh-CN"/>
        </w:rPr>
        <w:t>投标人</w:t>
      </w:r>
      <w:r>
        <w:rPr>
          <w:rFonts w:hint="eastAsia" w:ascii="宋体" w:hAnsi="宋体" w:eastAsia="宋体" w:cs="宋体"/>
          <w:color w:val="auto"/>
        </w:rPr>
        <w:t>做相应的澄清。因</w:t>
      </w:r>
      <w:r>
        <w:rPr>
          <w:rFonts w:hint="eastAsia" w:ascii="宋体" w:hAnsi="宋体" w:eastAsia="宋体" w:cs="宋体"/>
          <w:color w:val="auto"/>
          <w:lang w:val="en-US" w:eastAsia="zh-CN"/>
        </w:rPr>
        <w:t>投标人</w:t>
      </w:r>
      <w:r>
        <w:rPr>
          <w:rFonts w:hint="eastAsia" w:ascii="宋体" w:hAnsi="宋体" w:eastAsia="宋体" w:cs="宋体"/>
          <w:color w:val="auto"/>
        </w:rPr>
        <w:t>擅自离席造成的不利后果，由</w:t>
      </w:r>
      <w:r>
        <w:rPr>
          <w:rFonts w:hint="eastAsia" w:ascii="宋体" w:hAnsi="宋体" w:eastAsia="宋体" w:cs="宋体"/>
          <w:color w:val="auto"/>
          <w:lang w:val="en-US" w:eastAsia="zh-CN"/>
        </w:rPr>
        <w:t>投标人</w:t>
      </w:r>
      <w:r>
        <w:rPr>
          <w:rFonts w:hint="eastAsia" w:ascii="宋体" w:hAnsi="宋体" w:eastAsia="宋体" w:cs="宋体"/>
          <w:color w:val="auto"/>
        </w:rPr>
        <w:t>自行承担。</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“不见面开标”系统操作说明：详见西安市公共资源交易平台〖首页·〉服务指南·〉下载专区〗中的《西安公共资源交易不见面开标大厅供应商操作手册》。</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链接地址：</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HYPERLINK "http://sxggzyjy.xa.gov.cn/fwzn/004003/20200426/bc8b2c1e-abe2-4168-913c-68ff93345faf.html"</w:instrText>
      </w:r>
      <w:r>
        <w:rPr>
          <w:rFonts w:hint="eastAsia" w:ascii="宋体" w:hAnsi="宋体" w:eastAsia="宋体" w:cs="宋体"/>
          <w:color w:val="auto"/>
        </w:rPr>
        <w:fldChar w:fldCharType="separate"/>
      </w:r>
      <w:r>
        <w:rPr>
          <w:rStyle w:val="47"/>
          <w:rFonts w:hint="eastAsia" w:ascii="宋体" w:hAnsi="宋体" w:eastAsia="宋体" w:cs="宋体"/>
          <w:color w:val="auto"/>
        </w:rPr>
        <w:t>http://sxggzyjy.xa.gov.cn/fwzn/004003/20200426/bc8b2c1e-abe2-4168-913c-68ff93345faf.html</w:t>
      </w:r>
      <w:r>
        <w:rPr>
          <w:rFonts w:hint="eastAsia" w:ascii="宋体" w:hAnsi="宋体" w:eastAsia="宋体" w:cs="宋体"/>
          <w:color w:val="auto"/>
        </w:rPr>
        <w:fldChar w:fldCharType="end"/>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color w:val="auto"/>
        </w:rPr>
      </w:pPr>
      <w:r>
        <w:rPr>
          <w:rFonts w:hint="eastAsia" w:ascii="宋体" w:hAnsi="宋体" w:eastAsia="宋体" w:cs="宋体"/>
          <w:color w:val="auto"/>
        </w:rPr>
        <w:t>（二）开标环节投标文件视为无效的情形</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lang w:val="en-US" w:eastAsia="zh-CN"/>
        </w:rPr>
        <w:t>投标人</w:t>
      </w:r>
      <w:r>
        <w:rPr>
          <w:rFonts w:hint="eastAsia" w:ascii="宋体" w:hAnsi="宋体" w:eastAsia="宋体" w:cs="宋体"/>
        </w:rPr>
        <w:t>放弃或拒绝对电子投标文件进行解密的；</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因</w:t>
      </w:r>
      <w:r>
        <w:rPr>
          <w:rFonts w:hint="eastAsia" w:ascii="宋体" w:hAnsi="宋体" w:eastAsia="宋体" w:cs="宋体"/>
          <w:lang w:val="en-US" w:eastAsia="zh-CN"/>
        </w:rPr>
        <w:t>投标人</w:t>
      </w:r>
      <w:r>
        <w:rPr>
          <w:rFonts w:hint="eastAsia" w:ascii="宋体" w:hAnsi="宋体" w:eastAsia="宋体" w:cs="宋体"/>
        </w:rPr>
        <w:t>自身原因，导致未在规定的解密时限内完整解密的，如忘带CA锁、或携带的CA锁与加密文件的CA锁不同、或使用旧版招标文件编制投标文件等情形；</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上传的电子投标文件无法正常打开的；</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政府采购法律法规规定的其他无效情形。</w:t>
      </w:r>
    </w:p>
    <w:p>
      <w:pPr>
        <w:pStyle w:val="5"/>
        <w:keepLines w:val="0"/>
        <w:pageBreakBefore w:val="0"/>
        <w:widowControl/>
        <w:kinsoku/>
        <w:overflowPunct/>
        <w:topLinePunct w:val="0"/>
        <w:autoSpaceDE/>
        <w:autoSpaceDN/>
        <w:bidi w:val="0"/>
        <w:adjustRightInd/>
        <w:snapToGrid/>
        <w:spacing w:line="480" w:lineRule="exact"/>
        <w:ind w:firstLine="482"/>
        <w:textAlignment w:val="auto"/>
        <w:rPr>
          <w:rFonts w:hint="eastAsia" w:ascii="宋体" w:hAnsi="宋体" w:eastAsia="宋体" w:cs="宋体"/>
          <w:color w:val="auto"/>
        </w:rPr>
      </w:pPr>
      <w:r>
        <w:rPr>
          <w:rFonts w:hint="eastAsia" w:ascii="宋体" w:hAnsi="宋体" w:eastAsia="宋体" w:cs="宋体"/>
          <w:color w:val="auto"/>
        </w:rPr>
        <w:t>（三）突发状况的应急处置</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color w:val="auto"/>
        </w:rPr>
      </w:pPr>
      <w:r>
        <w:rPr>
          <w:rFonts w:hint="eastAsia" w:ascii="宋体" w:hAnsi="宋体" w:eastAsia="宋体" w:cs="宋体"/>
          <w:color w:val="auto"/>
        </w:rPr>
        <w:t>在开评标过程中，如因停电、断网、电子化系统故障等特殊原因导致电子化开、评标工作无法正常进行时，采购代理机构将及时汇报政府采购监管部门，并等待或中止后续活动。</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六、资格审查</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color w:val="auto"/>
        </w:rPr>
        <w:t>开标结束后，由采购人委派的资格审查小组按照《政府采购货物和服务招</w:t>
      </w:r>
      <w:r>
        <w:rPr>
          <w:rFonts w:hint="eastAsia" w:ascii="宋体" w:hAnsi="宋体" w:eastAsia="宋体" w:cs="宋体"/>
          <w:color w:val="auto"/>
          <w:w w:val="1"/>
        </w:rPr>
        <w:t xml:space="preserve"> </w:t>
      </w:r>
      <w:r>
        <w:rPr>
          <w:rFonts w:hint="eastAsia" w:ascii="宋体" w:hAnsi="宋体" w:eastAsia="宋体" w:cs="宋体"/>
          <w:color w:val="auto"/>
        </w:rPr>
        <w:t>标投</w:t>
      </w:r>
      <w:r>
        <w:rPr>
          <w:rFonts w:hint="eastAsia" w:ascii="宋体" w:hAnsi="宋体" w:eastAsia="宋体" w:cs="宋体"/>
          <w:color w:val="auto"/>
          <w:w w:val="1"/>
        </w:rPr>
        <w:t xml:space="preserve"> </w:t>
      </w:r>
      <w:r>
        <w:rPr>
          <w:rFonts w:hint="eastAsia" w:ascii="宋体" w:hAnsi="宋体" w:eastAsia="宋体" w:cs="宋体"/>
          <w:color w:val="auto"/>
        </w:rPr>
        <w:t>标管理办法》（财政部第87号令）有关规定，对投标文件中的</w:t>
      </w:r>
      <w:r>
        <w:rPr>
          <w:rFonts w:hint="eastAsia" w:ascii="宋体" w:hAnsi="宋体" w:eastAsia="宋体" w:cs="宋体"/>
          <w:color w:val="auto"/>
          <w:lang w:val="en-US" w:eastAsia="zh-CN"/>
        </w:rPr>
        <w:t>投标人</w:t>
      </w:r>
      <w:r>
        <w:rPr>
          <w:rFonts w:hint="eastAsia" w:ascii="宋体" w:hAnsi="宋体" w:eastAsia="宋体" w:cs="宋体"/>
          <w:color w:val="auto"/>
        </w:rPr>
        <w:t>资格证明文件进行审查，并对</w:t>
      </w:r>
      <w:r>
        <w:rPr>
          <w:rFonts w:hint="eastAsia" w:ascii="宋体" w:hAnsi="宋体" w:eastAsia="宋体" w:cs="宋体"/>
          <w:color w:val="auto"/>
          <w:lang w:val="en-US" w:eastAsia="zh-CN"/>
        </w:rPr>
        <w:t>投标人</w:t>
      </w:r>
      <w:r>
        <w:rPr>
          <w:rFonts w:hint="eastAsia" w:ascii="宋体" w:hAnsi="宋体" w:eastAsia="宋体" w:cs="宋体"/>
          <w:color w:val="auto"/>
        </w:rPr>
        <w:t>信用记录进行核查。资格审查小组由3人</w:t>
      </w:r>
      <w:r>
        <w:rPr>
          <w:rFonts w:hint="eastAsia" w:ascii="宋体" w:hAnsi="宋体" w:eastAsia="宋体" w:cs="宋体"/>
        </w:rPr>
        <w:t>以上单数组成，采购人应出具书面授权函，并指定组长。</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投标人</w:t>
      </w:r>
      <w:r>
        <w:rPr>
          <w:rFonts w:hint="eastAsia" w:ascii="宋体" w:hAnsi="宋体" w:eastAsia="宋体" w:cs="宋体"/>
          <w:b/>
          <w:bCs/>
          <w:color w:val="auto"/>
        </w:rPr>
        <w:t>提供的资格证明文件缺少任何一项或有任何一项不满足，都将被视为无效投标。</w:t>
      </w:r>
      <w:r>
        <w:rPr>
          <w:rFonts w:hint="eastAsia" w:ascii="宋体" w:hAnsi="宋体" w:eastAsia="宋体" w:cs="宋体"/>
          <w:b/>
          <w:bCs/>
          <w:color w:val="auto"/>
          <w:lang w:val="en-US" w:eastAsia="zh-CN"/>
        </w:rPr>
        <w:t>投标人</w:t>
      </w:r>
      <w:r>
        <w:rPr>
          <w:rFonts w:hint="eastAsia" w:ascii="宋体" w:hAnsi="宋体" w:eastAsia="宋体" w:cs="宋体"/>
          <w:b/>
          <w:bCs/>
          <w:color w:val="auto"/>
        </w:rPr>
        <w:t>所提供的资格证明文件应图文清晰、易于辨识，否则由此带来的不利后果由</w:t>
      </w:r>
      <w:r>
        <w:rPr>
          <w:rFonts w:hint="eastAsia" w:ascii="宋体" w:hAnsi="宋体" w:eastAsia="宋体" w:cs="宋体"/>
          <w:b/>
          <w:bCs/>
          <w:color w:val="auto"/>
          <w:lang w:val="en-US" w:eastAsia="zh-CN"/>
        </w:rPr>
        <w:t>投标人</w:t>
      </w:r>
      <w:r>
        <w:rPr>
          <w:rFonts w:hint="eastAsia" w:ascii="宋体" w:hAnsi="宋体" w:eastAsia="宋体" w:cs="宋体"/>
          <w:b/>
          <w:bCs/>
          <w:color w:val="auto"/>
        </w:rPr>
        <w:t>自行承担。</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资格审查结束后，资格审查小组成员应当对审查结果进行签字确认；对未通过资格审查的</w:t>
      </w:r>
      <w:r>
        <w:rPr>
          <w:rFonts w:hint="eastAsia" w:ascii="宋体" w:hAnsi="宋体" w:eastAsia="宋体" w:cs="宋体"/>
          <w:lang w:val="en-US" w:eastAsia="zh-CN"/>
        </w:rPr>
        <w:t>投标人</w:t>
      </w:r>
      <w:r>
        <w:rPr>
          <w:rFonts w:hint="eastAsia" w:ascii="宋体" w:hAnsi="宋体" w:eastAsia="宋体" w:cs="宋体"/>
        </w:rPr>
        <w:t>，资格审查小组应当场告知其未通过的原因。</w:t>
      </w:r>
    </w:p>
    <w:p>
      <w:pPr>
        <w:pStyle w:val="61"/>
        <w:keepLines w:val="0"/>
        <w:pageBreakBefore w:val="0"/>
        <w:widowControl/>
        <w:kinsoku/>
        <w:overflowPunct/>
        <w:topLinePunct w:val="0"/>
        <w:autoSpaceDE/>
        <w:autoSpaceDN/>
        <w:bidi w:val="0"/>
        <w:adjustRightInd/>
        <w:snapToGrid/>
        <w:spacing w:line="480" w:lineRule="exact"/>
        <w:ind w:firstLine="480"/>
        <w:textAlignment w:val="auto"/>
        <w:rPr>
          <w:rFonts w:hint="eastAsia" w:ascii="宋体" w:hAnsi="宋体" w:eastAsia="宋体" w:cs="宋体"/>
        </w:rPr>
      </w:pPr>
      <w:r>
        <w:rPr>
          <w:rFonts w:hint="eastAsia" w:ascii="宋体" w:hAnsi="宋体" w:eastAsia="宋体" w:cs="宋体"/>
        </w:rPr>
        <w:t>合格供应商不足3家的，不得评标。</w:t>
      </w:r>
    </w:p>
    <w:p>
      <w:pPr>
        <w:keepNext/>
        <w:spacing w:before="210" w:beforeLines="50" w:after="210" w:afterLines="50"/>
        <w:jc w:val="center"/>
        <w:outlineLvl w:val="3"/>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b/>
          <w:bCs/>
          <w:color w:val="auto"/>
          <w:sz w:val="32"/>
          <w:szCs w:val="32"/>
          <w:highlight w:val="none"/>
          <w:lang w:val="en-US" w:eastAsia="zh-CN"/>
        </w:rPr>
        <w:t>第1-5包</w:t>
      </w:r>
      <w:r>
        <w:rPr>
          <w:rFonts w:hint="eastAsia" w:ascii="宋体" w:hAnsi="宋体" w:eastAsia="宋体" w:cs="宋体"/>
          <w:b/>
          <w:bCs/>
          <w:color w:val="auto"/>
          <w:sz w:val="32"/>
          <w:szCs w:val="32"/>
          <w:highlight w:val="none"/>
        </w:rPr>
        <w:t>资格性审查表</w:t>
      </w:r>
      <w:r>
        <w:rPr>
          <w:rFonts w:hint="eastAsia" w:ascii="宋体" w:hAnsi="宋体" w:eastAsia="宋体" w:cs="宋体"/>
          <w:color w:val="auto"/>
          <w:sz w:val="32"/>
          <w:szCs w:val="32"/>
          <w:highlight w:val="none"/>
        </w:rPr>
        <w:t>〗</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78"/>
        <w:gridCol w:w="2581"/>
        <w:gridCol w:w="68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1295"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资格项</w:t>
            </w:r>
          </w:p>
        </w:tc>
        <w:tc>
          <w:tcPr>
            <w:tcW w:w="3414" w:type="pct"/>
            <w:tcBorders>
              <w:top w:val="single" w:color="auto" w:sz="12" w:space="0"/>
              <w:bottom w:val="single" w:color="auto" w:sz="2" w:space="0"/>
            </w:tcBorders>
            <w:shd w:val="clear" w:color="auto" w:fill="F1F1F1"/>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一</w:t>
            </w:r>
          </w:p>
        </w:tc>
        <w:tc>
          <w:tcPr>
            <w:tcW w:w="4709" w:type="pct"/>
            <w:gridSpan w:val="2"/>
            <w:tcBorders>
              <w:top w:val="single" w:color="auto" w:sz="2" w:space="0"/>
            </w:tcBorders>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295" w:type="pct"/>
            <w:noWrap/>
            <w:vAlign w:val="center"/>
          </w:tcPr>
          <w:p>
            <w:pPr>
              <w:jc w:val="center"/>
              <w:rPr>
                <w:rFonts w:hint="eastAsia" w:ascii="宋体" w:hAnsi="宋体" w:eastAsia="宋体" w:cs="宋体"/>
              </w:rPr>
            </w:pPr>
            <w:r>
              <w:rPr>
                <w:rFonts w:hint="eastAsia" w:ascii="宋体" w:hAnsi="宋体" w:eastAsia="宋体" w:cs="宋体"/>
                <w:lang w:eastAsia="zh-CN"/>
              </w:rPr>
              <w:t>营业执照等主体资格证明文件</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color w:val="auto"/>
                <w:highlight w:val="none"/>
                <w:lang w:val="en-US" w:eastAsia="zh-CN"/>
              </w:rPr>
              <w:t>供应商为合法注册的法人或其他组织或自然人，提供营业执照（或事业法人证）；自然人提供身份证明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295" w:type="pct"/>
            <w:noWrap/>
            <w:vAlign w:val="center"/>
          </w:tcPr>
          <w:p>
            <w:pPr>
              <w:jc w:val="center"/>
              <w:rPr>
                <w:rFonts w:hint="eastAsia" w:ascii="宋体" w:hAnsi="宋体" w:eastAsia="宋体" w:cs="宋体"/>
              </w:rPr>
            </w:pPr>
            <w:r>
              <w:rPr>
                <w:rFonts w:hint="eastAsia" w:ascii="宋体" w:hAnsi="宋体" w:eastAsia="宋体" w:cs="宋体"/>
              </w:rPr>
              <w:t>财务状况报告</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color w:val="auto"/>
                <w:lang w:eastAsia="zh-CN"/>
              </w:rPr>
              <w:t>二选一</w:t>
            </w:r>
            <w:r>
              <w:rPr>
                <w:rFonts w:hint="default" w:ascii="宋体" w:hAnsi="宋体" w:eastAsia="宋体" w:cs="宋体"/>
                <w:color w:val="auto"/>
              </w:rPr>
              <w:t>①</w:t>
            </w:r>
            <w:r>
              <w:rPr>
                <w:rFonts w:hint="eastAsia" w:ascii="宋体" w:hAnsi="宋体" w:eastAsia="宋体" w:cs="宋体"/>
                <w:color w:val="auto"/>
              </w:rPr>
              <w:t>供应商提供2022年度或2023年度经会计事务所或审计机构审计的完整的财务审计报告（成立时间至提供响应文件截止时间不足一年的可提供成立后任意时段的资产负债表）；②在投标截止时间前三个月内其开户银行出具的资信证明（附开户许可证或基本账户存款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295" w:type="pct"/>
            <w:noWrap/>
            <w:vAlign w:val="center"/>
          </w:tcPr>
          <w:p>
            <w:pPr>
              <w:jc w:val="center"/>
              <w:rPr>
                <w:rFonts w:hint="eastAsia" w:ascii="宋体" w:hAnsi="宋体" w:eastAsia="宋体" w:cs="宋体"/>
              </w:rPr>
            </w:pPr>
            <w:r>
              <w:rPr>
                <w:rFonts w:hint="eastAsia" w:ascii="宋体" w:hAnsi="宋体" w:eastAsia="宋体" w:cs="宋体"/>
                <w:lang w:eastAsia="zh-CN"/>
              </w:rPr>
              <w:t>税收缴纳证明</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color w:val="auto"/>
              </w:rPr>
              <w:t>投标供应商提供已缴存的2023年10月至今至少一个月的纳税证明或完税证明（任意税种）；依法免税的单位应提供相关文件证明；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3"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295" w:type="pct"/>
            <w:noWrap/>
            <w:vAlign w:val="center"/>
          </w:tcPr>
          <w:p>
            <w:pPr>
              <w:jc w:val="center"/>
              <w:rPr>
                <w:rFonts w:hint="eastAsia" w:ascii="宋体" w:hAnsi="宋体" w:eastAsia="宋体" w:cs="宋体"/>
              </w:rPr>
            </w:pPr>
            <w:r>
              <w:rPr>
                <w:rFonts w:hint="eastAsia" w:ascii="宋体" w:hAnsi="宋体" w:eastAsia="宋体" w:cs="宋体"/>
                <w:lang w:eastAsia="zh-CN"/>
              </w:rPr>
              <w:t>社保缴纳证明</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color w:val="auto"/>
              </w:rPr>
              <w:t>投标供应商提供已缴存的2023年10月至今至少一个月的社会保障资金缴存单据或社保机构开具的社会保险参保缴费情况证明，依法不需要缴纳社会保障资金的单位应提供相关证明材料；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5"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295" w:type="pct"/>
            <w:noWrap/>
            <w:vAlign w:val="center"/>
          </w:tcPr>
          <w:p>
            <w:pPr>
              <w:jc w:val="center"/>
              <w:rPr>
                <w:rFonts w:hint="eastAsia" w:ascii="宋体" w:hAnsi="宋体" w:eastAsia="宋体" w:cs="宋体"/>
                <w:lang w:eastAsia="zh-CN"/>
              </w:rPr>
            </w:pPr>
            <w:r>
              <w:rPr>
                <w:rFonts w:hint="eastAsia" w:ascii="宋体" w:hAnsi="宋体" w:eastAsia="宋体" w:cs="宋体"/>
                <w:lang w:eastAsia="zh-CN"/>
              </w:rPr>
              <w:t>说明承诺</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color w:val="auto"/>
              </w:rPr>
              <w:t>具备履行合同所必须的设备和专业技术能力的说明及承诺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1295" w:type="pct"/>
            <w:noWrap/>
            <w:vAlign w:val="center"/>
          </w:tcPr>
          <w:p>
            <w:pPr>
              <w:jc w:val="center"/>
              <w:rPr>
                <w:rFonts w:hint="eastAsia" w:ascii="宋体" w:hAnsi="宋体" w:eastAsia="宋体" w:cs="宋体"/>
              </w:rPr>
            </w:pPr>
            <w:r>
              <w:rPr>
                <w:rFonts w:hint="eastAsia" w:ascii="宋体" w:hAnsi="宋体" w:eastAsia="宋体" w:cs="宋体"/>
                <w:b w:val="0"/>
                <w:bCs w:val="0"/>
                <w:color w:val="auto"/>
                <w:highlight w:val="none"/>
                <w:lang w:eastAsia="zh-CN"/>
              </w:rPr>
              <w:t>书面声明</w:t>
            </w:r>
          </w:p>
        </w:tc>
        <w:tc>
          <w:tcPr>
            <w:tcW w:w="3414" w:type="pct"/>
            <w:noWrap/>
            <w:vAlign w:val="center"/>
          </w:tcPr>
          <w:p>
            <w:pPr>
              <w:pStyle w:val="61"/>
              <w:ind w:left="0" w:leftChars="0" w:firstLine="0" w:firstLineChars="0"/>
              <w:rPr>
                <w:rFonts w:hint="eastAsia" w:ascii="宋体" w:hAnsi="宋体" w:eastAsia="宋体" w:cs="宋体"/>
                <w:color w:val="auto"/>
              </w:rPr>
            </w:pPr>
            <w:r>
              <w:rPr>
                <w:rFonts w:hint="eastAsia" w:ascii="宋体" w:hAnsi="宋体" w:eastAsia="宋体" w:cs="宋体"/>
                <w:b w:val="0"/>
                <w:bCs w:val="0"/>
                <w:color w:val="auto"/>
                <w:highlight w:val="none"/>
                <w:lang w:eastAsia="zh-CN"/>
              </w:rPr>
              <w:t>参加政府采购活动前三年内在经营活动中没有重大违法记录的书面声明</w:t>
            </w:r>
            <w:r>
              <w:rPr>
                <w:rFonts w:hint="eastAsia" w:ascii="宋体" w:hAnsi="宋体" w:eastAsia="宋体" w:cs="宋体"/>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二</w:t>
            </w:r>
          </w:p>
        </w:tc>
        <w:tc>
          <w:tcPr>
            <w:tcW w:w="4709" w:type="pct"/>
            <w:gridSpan w:val="2"/>
            <w:noWrap/>
            <w:vAlign w:val="center"/>
          </w:tcPr>
          <w:p>
            <w:pPr>
              <w:widowControl/>
              <w:spacing w:line="360" w:lineRule="auto"/>
              <w:ind w:firstLine="0" w:firstLineChars="0"/>
              <w:jc w:val="center"/>
              <w:rPr>
                <w:rFonts w:hint="eastAsia" w:ascii="宋体" w:hAnsi="宋体" w:eastAsia="宋体" w:cs="宋体"/>
                <w:b/>
                <w:bCs/>
              </w:rPr>
            </w:pPr>
            <w:r>
              <w:rPr>
                <w:rFonts w:hint="eastAsia" w:ascii="宋体" w:hAnsi="宋体" w:eastAsia="宋体" w:cs="宋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1</w:t>
            </w:r>
          </w:p>
        </w:tc>
        <w:tc>
          <w:tcPr>
            <w:tcW w:w="1295" w:type="pct"/>
            <w:noWrap/>
            <w:vAlign w:val="center"/>
          </w:tcPr>
          <w:p>
            <w:pPr>
              <w:pStyle w:val="61"/>
              <w:ind w:left="0" w:leftChars="0" w:firstLine="0" w:firstLineChars="0"/>
              <w:rPr>
                <w:rFonts w:hint="default" w:ascii="宋体" w:hAnsi="宋体" w:eastAsia="宋体" w:cs="宋体"/>
                <w:color w:val="auto"/>
                <w:lang w:val="en-US" w:eastAsia="zh-CN"/>
              </w:rPr>
            </w:pPr>
            <w:r>
              <w:rPr>
                <w:rFonts w:hint="eastAsia" w:ascii="宋体" w:hAnsi="宋体" w:cs="宋体"/>
                <w:color w:val="auto"/>
                <w:lang w:eastAsia="zh-CN"/>
              </w:rPr>
              <w:t>法定代表人身份证明</w:t>
            </w:r>
            <w:r>
              <w:rPr>
                <w:rFonts w:hint="eastAsia" w:ascii="宋体" w:hAnsi="宋体" w:cs="宋体"/>
                <w:color w:val="auto"/>
                <w:lang w:val="en-US" w:eastAsia="zh-CN"/>
              </w:rPr>
              <w:t>/法定代表人授权书</w:t>
            </w:r>
          </w:p>
        </w:tc>
        <w:tc>
          <w:tcPr>
            <w:tcW w:w="3414" w:type="pct"/>
            <w:noWrap/>
            <w:vAlign w:val="center"/>
          </w:tcPr>
          <w:p>
            <w:pPr>
              <w:pStyle w:val="61"/>
              <w:ind w:left="0" w:leftChars="0" w:firstLine="0" w:firstLineChars="0"/>
              <w:jc w:val="left"/>
              <w:rPr>
                <w:rFonts w:hint="eastAsia" w:ascii="宋体" w:hAnsi="宋体" w:eastAsia="宋体" w:cs="宋体"/>
                <w:b w:val="0"/>
                <w:bCs w:val="0"/>
                <w:color w:val="auto"/>
                <w:highlight w:val="yellow"/>
                <w:lang w:val="en-US" w:eastAsia="zh-CN"/>
              </w:rPr>
            </w:pPr>
            <w:r>
              <w:rPr>
                <w:rFonts w:hint="eastAsia" w:ascii="宋体" w:hAnsi="宋体" w:eastAsia="宋体" w:cs="宋体"/>
                <w:b w:val="0"/>
                <w:bCs w:val="0"/>
                <w:color w:val="auto"/>
                <w:highlight w:val="none"/>
                <w:lang w:val="en-US" w:eastAsia="zh-CN"/>
              </w:rPr>
              <w:t>法定代表人授权书及被授权人身份证（法定代表人直接参与投标的，只须提交其身份证）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295" w:type="pct"/>
            <w:noWrap/>
            <w:vAlign w:val="center"/>
          </w:tcPr>
          <w:p>
            <w:pPr>
              <w:pStyle w:val="61"/>
              <w:ind w:firstLine="480"/>
              <w:rPr>
                <w:rFonts w:hint="eastAsia" w:ascii="宋体" w:hAnsi="宋体" w:eastAsia="宋体" w:cs="宋体"/>
                <w:color w:val="auto"/>
                <w:lang w:eastAsia="zh-CN"/>
              </w:rPr>
            </w:pPr>
            <w:r>
              <w:rPr>
                <w:rFonts w:hint="eastAsia" w:ascii="宋体" w:hAnsi="宋体" w:cs="宋体"/>
                <w:color w:val="auto"/>
                <w:lang w:eastAsia="zh-CN"/>
              </w:rPr>
              <w:t>资质要求</w:t>
            </w:r>
          </w:p>
        </w:tc>
        <w:tc>
          <w:tcPr>
            <w:tcW w:w="3414" w:type="pct"/>
            <w:noWrap/>
            <w:vAlign w:val="center"/>
          </w:tcPr>
          <w:p>
            <w:pPr>
              <w:pStyle w:val="61"/>
              <w:ind w:left="0" w:leftChars="0" w:firstLine="0" w:firstLineChars="0"/>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供应商具有检验检测机构资质认定证书 CMA（证书附表要包含食品)及农产品质量安全检测机构考核合格证书（CATL）</w:t>
            </w:r>
            <w:r>
              <w:rPr>
                <w:rFonts w:hint="eastAsia" w:ascii="宋体" w:hAnsi="宋体" w:eastAsia="宋体" w:cs="宋体"/>
                <w:b w:val="0"/>
                <w:bCs w:val="0"/>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295" w:type="pct"/>
            <w:noWrap/>
            <w:vAlign w:val="center"/>
          </w:tcPr>
          <w:p>
            <w:pPr>
              <w:pStyle w:val="61"/>
              <w:ind w:firstLine="480"/>
              <w:rPr>
                <w:rFonts w:hint="eastAsia" w:ascii="宋体" w:hAnsi="宋体" w:eastAsia="宋体" w:cs="宋体"/>
                <w:color w:val="auto"/>
                <w:lang w:eastAsia="zh-CN"/>
              </w:rPr>
            </w:pPr>
            <w:r>
              <w:rPr>
                <w:rFonts w:hint="eastAsia" w:ascii="宋体" w:hAnsi="宋体" w:cs="宋体"/>
                <w:color w:val="auto"/>
                <w:lang w:eastAsia="zh-CN"/>
              </w:rPr>
              <w:t>信用查询</w:t>
            </w:r>
          </w:p>
        </w:tc>
        <w:tc>
          <w:tcPr>
            <w:tcW w:w="3414" w:type="pct"/>
            <w:noWrap/>
            <w:vAlign w:val="center"/>
          </w:tcPr>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highlight w:val="none"/>
                <w:lang w:val="en-US" w:eastAsia="zh-CN"/>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此条由代理机构现场网查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1295" w:type="pct"/>
            <w:noWrap/>
            <w:vAlign w:val="center"/>
          </w:tcPr>
          <w:p>
            <w:pPr>
              <w:pStyle w:val="61"/>
              <w:ind w:left="0" w:leftChars="0" w:firstLine="240" w:firstLineChars="100"/>
              <w:rPr>
                <w:rFonts w:hint="eastAsia" w:ascii="宋体" w:hAnsi="宋体" w:eastAsia="宋体" w:cs="宋体"/>
                <w:color w:val="auto"/>
                <w:lang w:eastAsia="zh-CN"/>
              </w:rPr>
            </w:pPr>
            <w:r>
              <w:rPr>
                <w:rFonts w:hint="eastAsia" w:ascii="宋体" w:hAnsi="宋体" w:cs="宋体"/>
                <w:color w:val="auto"/>
                <w:lang w:eastAsia="zh-CN"/>
              </w:rPr>
              <w:t>非联合体投标</w:t>
            </w:r>
          </w:p>
        </w:tc>
        <w:tc>
          <w:tcPr>
            <w:tcW w:w="3414" w:type="pct"/>
            <w:noWrap/>
            <w:vAlign w:val="center"/>
          </w:tcPr>
          <w:p>
            <w:pPr>
              <w:pStyle w:val="3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val="0"/>
                <w:bCs w:val="0"/>
                <w:color w:val="auto"/>
                <w:highlight w:val="yellow"/>
                <w:lang w:val="en-US" w:eastAsia="zh-CN"/>
              </w:rPr>
            </w:pPr>
            <w:r>
              <w:rPr>
                <w:rFonts w:hint="eastAsia" w:ascii="宋体" w:hAnsi="宋体" w:eastAsia="宋体" w:cs="宋体"/>
                <w:color w:val="auto"/>
                <w:highlight w:val="none"/>
                <w:lang w:val="en-US" w:eastAsia="zh-CN"/>
              </w:rPr>
              <w:t>本项目不接受联合体投标（提供非联合体承诺书）；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90" w:type="pct"/>
            <w:noWrap/>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1295" w:type="pct"/>
            <w:noWrap/>
            <w:vAlign w:val="center"/>
          </w:tcPr>
          <w:p>
            <w:pPr>
              <w:pStyle w:val="61"/>
              <w:ind w:firstLine="480"/>
              <w:rPr>
                <w:rFonts w:hint="eastAsia" w:ascii="宋体" w:hAnsi="宋体" w:eastAsia="宋体" w:cs="宋体"/>
                <w:color w:val="auto"/>
                <w:lang w:eastAsia="zh-CN"/>
              </w:rPr>
            </w:pPr>
            <w:r>
              <w:rPr>
                <w:rFonts w:hint="eastAsia" w:ascii="宋体" w:hAnsi="宋体" w:cs="宋体"/>
                <w:color w:val="auto"/>
                <w:lang w:eastAsia="zh-CN"/>
              </w:rPr>
              <w:t>企业关系</w:t>
            </w:r>
          </w:p>
        </w:tc>
        <w:tc>
          <w:tcPr>
            <w:tcW w:w="3414" w:type="pct"/>
            <w:noWrap/>
            <w:vAlign w:val="center"/>
          </w:tcPr>
          <w:p>
            <w:pPr>
              <w:keepNext/>
              <w:spacing w:before="210" w:beforeLines="50" w:after="210" w:afterLines="50"/>
              <w:jc w:val="left"/>
              <w:outlineLvl w:val="3"/>
              <w:rPr>
                <w:rFonts w:hint="eastAsia" w:ascii="宋体" w:hAnsi="宋体" w:eastAsia="宋体" w:cs="宋体"/>
                <w:b w:val="0"/>
                <w:bCs w:val="0"/>
                <w:color w:val="auto"/>
                <w:highlight w:val="yellow"/>
                <w:lang w:val="en-US" w:eastAsia="zh-CN"/>
              </w:rPr>
            </w:pPr>
            <w:r>
              <w:rPr>
                <w:rFonts w:hint="eastAsia" w:ascii="宋体" w:hAnsi="宋体" w:eastAsia="宋体" w:cs="宋体"/>
                <w:color w:val="auto"/>
                <w:highlight w:val="none"/>
                <w:lang w:val="en-US" w:eastAsia="zh-CN"/>
              </w:rPr>
              <w:t>单位负责人为同一人或者存在直接控股、管理关系的不同供应商，不得参加同一合同项下的政府采购活动（</w:t>
            </w:r>
            <w:r>
              <w:rPr>
                <w:rFonts w:hint="eastAsia" w:ascii="宋体" w:hAnsi="宋体" w:eastAsia="宋体" w:cs="宋体"/>
                <w:b w:val="0"/>
                <w:bCs w:val="0"/>
                <w:kern w:val="2"/>
                <w:sz w:val="24"/>
                <w:szCs w:val="24"/>
                <w:lang w:val="en-US" w:eastAsia="zh-CN" w:bidi="ar-SA"/>
              </w:rPr>
              <w:t>提供供应商企业关系关联承诺书</w:t>
            </w:r>
            <w:r>
              <w:rPr>
                <w:rFonts w:hint="eastAsia" w:ascii="宋体" w:hAnsi="宋体" w:eastAsia="宋体" w:cs="宋体"/>
                <w:color w:val="auto"/>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5000" w:type="pct"/>
            <w:gridSpan w:val="3"/>
            <w:noWrap/>
            <w:vAlign w:val="center"/>
          </w:tcPr>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bCs/>
              </w:rPr>
            </w:pPr>
            <w:r>
              <w:rPr>
                <w:rFonts w:hint="eastAsia" w:ascii="宋体" w:hAnsi="宋体" w:eastAsia="宋体" w:cs="宋体"/>
                <w:bCs/>
              </w:rPr>
              <w:t>注意事项：</w:t>
            </w:r>
          </w:p>
          <w:p>
            <w:pPr>
              <w:keepNext w:val="0"/>
              <w:keepLines w:val="0"/>
              <w:pageBreakBefore w:val="0"/>
              <w:widowControl/>
              <w:kinsoku/>
              <w:wordWrap/>
              <w:overflowPunct/>
              <w:topLinePunct w:val="0"/>
              <w:autoSpaceDE/>
              <w:autoSpaceDN/>
              <w:bidi w:val="0"/>
              <w:adjustRightInd/>
              <w:snapToGrid/>
              <w:spacing w:line="480" w:lineRule="exact"/>
              <w:ind w:left="360" w:hanging="360" w:hangingChars="150"/>
              <w:jc w:val="both"/>
              <w:textAlignment w:val="auto"/>
              <w:rPr>
                <w:rFonts w:hint="eastAsia" w:ascii="宋体" w:hAnsi="宋体" w:eastAsia="宋体" w:cs="宋体"/>
                <w:bCs/>
              </w:rPr>
            </w:pPr>
            <w:r>
              <w:rPr>
                <w:rFonts w:hint="eastAsia" w:ascii="宋体" w:hAnsi="宋体" w:eastAsia="宋体" w:cs="宋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Next w:val="0"/>
              <w:keepLines w:val="0"/>
              <w:pageBreakBefore w:val="0"/>
              <w:widowControl/>
              <w:kinsoku/>
              <w:wordWrap/>
              <w:overflowPunct/>
              <w:topLinePunct w:val="0"/>
              <w:autoSpaceDE/>
              <w:autoSpaceDN/>
              <w:bidi w:val="0"/>
              <w:adjustRightInd/>
              <w:snapToGrid/>
              <w:spacing w:line="480" w:lineRule="exact"/>
              <w:ind w:left="360" w:hanging="360" w:hangingChars="150"/>
              <w:jc w:val="both"/>
              <w:textAlignment w:val="auto"/>
              <w:rPr>
                <w:rFonts w:hint="eastAsia" w:ascii="宋体" w:hAnsi="宋体" w:eastAsia="宋体" w:cs="宋体"/>
                <w:bCs/>
              </w:rPr>
            </w:pPr>
            <w:r>
              <w:rPr>
                <w:rFonts w:hint="eastAsia" w:ascii="宋体" w:hAnsi="宋体" w:eastAsia="宋体" w:cs="宋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keepNext w:val="0"/>
              <w:keepLines w:val="0"/>
              <w:pageBreakBefore w:val="0"/>
              <w:widowControl/>
              <w:kinsoku/>
              <w:wordWrap/>
              <w:overflowPunct/>
              <w:topLinePunct w:val="0"/>
              <w:autoSpaceDE/>
              <w:autoSpaceDN/>
              <w:bidi w:val="0"/>
              <w:adjustRightInd/>
              <w:snapToGrid/>
              <w:spacing w:line="480" w:lineRule="exact"/>
              <w:ind w:left="360" w:hanging="360" w:hangingChars="150"/>
              <w:jc w:val="both"/>
              <w:textAlignment w:val="auto"/>
              <w:rPr>
                <w:rFonts w:hint="eastAsia" w:ascii="宋体" w:hAnsi="宋体" w:eastAsia="宋体" w:cs="宋体"/>
                <w:bCs/>
              </w:rPr>
            </w:pPr>
            <w:r>
              <w:rPr>
                <w:rFonts w:hint="eastAsia" w:ascii="宋体" w:hAnsi="宋体" w:eastAsia="宋体" w:cs="宋体"/>
                <w:bCs/>
              </w:rPr>
              <w:t>3．按照财政部《关于在政府采购活动中查询及使用信用记录有关问题的通知》（财库〔2016〕125号）要求，在资格审查阶段，采购人</w:t>
            </w:r>
            <w:r>
              <w:rPr>
                <w:rFonts w:hint="eastAsia" w:ascii="宋体" w:hAnsi="宋体" w:eastAsia="宋体" w:cs="宋体"/>
                <w:bCs/>
                <w:lang w:val="en-US" w:eastAsia="zh-CN"/>
              </w:rPr>
              <w:t>/采购代理机构</w:t>
            </w:r>
            <w:r>
              <w:rPr>
                <w:rFonts w:hint="eastAsia" w:ascii="宋体" w:hAnsi="宋体" w:eastAsia="宋体" w:cs="宋体"/>
                <w:bCs/>
              </w:rPr>
              <w:t>将对投标供应商的信用记录进行核查，出现招标文件第二章中“关于信用记录的查询和使用”所列失信行为的，将拒绝其参与政府采购活动。</w:t>
            </w:r>
          </w:p>
          <w:p>
            <w:pPr>
              <w:keepNext w:val="0"/>
              <w:keepLines w:val="0"/>
              <w:pageBreakBefore w:val="0"/>
              <w:widowControl/>
              <w:kinsoku/>
              <w:wordWrap/>
              <w:overflowPunct/>
              <w:topLinePunct w:val="0"/>
              <w:autoSpaceDE/>
              <w:autoSpaceDN/>
              <w:bidi w:val="0"/>
              <w:adjustRightInd/>
              <w:snapToGrid/>
              <w:spacing w:line="480" w:lineRule="exact"/>
              <w:ind w:left="0" w:hanging="360" w:hangingChars="150"/>
              <w:jc w:val="both"/>
              <w:textAlignment w:val="auto"/>
              <w:rPr>
                <w:rFonts w:hint="eastAsia" w:ascii="宋体" w:hAnsi="宋体" w:eastAsia="宋体" w:cs="宋体"/>
                <w:b/>
                <w:bCs w:val="0"/>
              </w:rPr>
            </w:pPr>
            <w:r>
              <w:rPr>
                <w:rFonts w:hint="eastAsia" w:ascii="宋体" w:hAnsi="宋体" w:eastAsia="宋体" w:cs="宋体"/>
                <w:b/>
                <w:bCs w:val="0"/>
              </w:rPr>
              <w:t>4.限制投标要求</w:t>
            </w:r>
          </w:p>
          <w:p>
            <w:pPr>
              <w:keepNext w:val="0"/>
              <w:keepLines w:val="0"/>
              <w:pageBreakBefore w:val="0"/>
              <w:widowControl/>
              <w:kinsoku/>
              <w:wordWrap/>
              <w:overflowPunct/>
              <w:topLinePunct w:val="0"/>
              <w:autoSpaceDE/>
              <w:autoSpaceDN/>
              <w:bidi w:val="0"/>
              <w:adjustRightInd/>
              <w:snapToGrid/>
              <w:spacing w:line="480" w:lineRule="exact"/>
              <w:ind w:left="0" w:hanging="360" w:hangingChars="150"/>
              <w:jc w:val="both"/>
              <w:textAlignment w:val="auto"/>
              <w:rPr>
                <w:rFonts w:hint="eastAsia" w:ascii="宋体" w:hAnsi="宋体" w:eastAsia="宋体" w:cs="宋体"/>
                <w:b/>
                <w:bCs w:val="0"/>
              </w:rPr>
            </w:pPr>
            <w:r>
              <w:rPr>
                <w:rFonts w:hint="eastAsia" w:ascii="宋体" w:hAnsi="宋体" w:eastAsia="宋体" w:cs="宋体"/>
                <w:b/>
                <w:bCs w:val="0"/>
              </w:rPr>
              <w:t>（1）单位负责人为同一人或者存在直接控股、管理关系的不同投标人，不得参加同一合同项下的政府采购活动。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left="0" w:hanging="360" w:hangingChars="150"/>
              <w:jc w:val="both"/>
              <w:textAlignment w:val="auto"/>
              <w:rPr>
                <w:rFonts w:hint="eastAsia" w:ascii="宋体" w:hAnsi="宋体" w:eastAsia="宋体" w:cs="宋体"/>
                <w:bCs/>
              </w:rPr>
            </w:pPr>
            <w:r>
              <w:rPr>
                <w:rFonts w:hint="eastAsia" w:ascii="宋体" w:hAnsi="宋体" w:eastAsia="宋体" w:cs="宋体"/>
                <w:b/>
                <w:bCs w:val="0"/>
              </w:rPr>
              <w:t>（2）除单一来源采购项目外，为采购项目提供整体设计、规范编制或者项目管理、监理、检测等服务的投标人，不得再参加该采购项目的其他采购活动。</w:t>
            </w:r>
          </w:p>
        </w:tc>
      </w:tr>
    </w:tbl>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七、评审方法和程序</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（一）评标方法</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本项目采用综合评分法，即投标文件满足招标文件全部实质性要求，且按照评审因素的量化指标评审得分最高的供应商为中标候选人。</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（二）评标程序</w:t>
      </w:r>
    </w:p>
    <w:p>
      <w:pPr>
        <w:pStyle w:val="61"/>
        <w:pageBreakBefore w:val="0"/>
        <w:kinsoku/>
        <w:wordWrap/>
        <w:overflowPunct/>
        <w:topLinePunct w:val="0"/>
        <w:autoSpaceDE/>
        <w:autoSpaceDN/>
        <w:bidi w:val="0"/>
        <w:adjustRightInd/>
        <w:snapToGrid/>
        <w:spacing w:line="480" w:lineRule="exact"/>
        <w:ind w:firstLine="482"/>
        <w:rPr>
          <w:rFonts w:hint="eastAsia" w:ascii="宋体" w:hAnsi="宋体" w:eastAsia="宋体" w:cs="宋体"/>
          <w:b/>
        </w:rPr>
      </w:pPr>
      <w:r>
        <w:rPr>
          <w:rFonts w:hint="eastAsia" w:ascii="宋体" w:hAnsi="宋体" w:eastAsia="宋体" w:cs="宋体"/>
          <w:b/>
        </w:rPr>
        <w:t>1</w:t>
      </w:r>
      <w:r>
        <w:rPr>
          <w:rFonts w:hint="eastAsia" w:ascii="宋体" w:hAnsi="宋体" w:eastAsia="宋体" w:cs="宋体"/>
          <w:b/>
          <w:color w:val="auto"/>
        </w:rPr>
        <w:t>．</w:t>
      </w:r>
      <w:r>
        <w:rPr>
          <w:rFonts w:hint="eastAsia" w:ascii="宋体" w:hAnsi="宋体" w:eastAsia="宋体" w:cs="宋体"/>
          <w:b/>
        </w:rPr>
        <w:t>组建评标委员会</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由采购代理机构组织评标委员会推选评标组长，采购人代表不得担任组长。</w:t>
      </w:r>
    </w:p>
    <w:p>
      <w:pPr>
        <w:pStyle w:val="61"/>
        <w:pageBreakBefore w:val="0"/>
        <w:kinsoku/>
        <w:wordWrap/>
        <w:overflowPunct/>
        <w:topLinePunct w:val="0"/>
        <w:autoSpaceDE/>
        <w:autoSpaceDN/>
        <w:bidi w:val="0"/>
        <w:adjustRightInd/>
        <w:snapToGrid/>
        <w:spacing w:line="480" w:lineRule="exact"/>
        <w:ind w:firstLine="482"/>
        <w:rPr>
          <w:rFonts w:hint="eastAsia" w:ascii="宋体" w:hAnsi="宋体" w:eastAsia="宋体" w:cs="宋体"/>
          <w:b/>
        </w:rPr>
      </w:pPr>
      <w:r>
        <w:rPr>
          <w:rFonts w:hint="eastAsia" w:ascii="宋体" w:hAnsi="宋体" w:eastAsia="宋体" w:cs="宋体"/>
          <w:b/>
        </w:rPr>
        <w:t>2</w:t>
      </w:r>
      <w:r>
        <w:rPr>
          <w:rFonts w:hint="eastAsia" w:ascii="宋体" w:hAnsi="宋体" w:eastAsia="宋体" w:cs="宋体"/>
          <w:b/>
          <w:color w:val="auto"/>
        </w:rPr>
        <w:t>．</w:t>
      </w:r>
      <w:r>
        <w:rPr>
          <w:rFonts w:hint="eastAsia" w:ascii="宋体" w:hAnsi="宋体" w:eastAsia="宋体" w:cs="宋体"/>
          <w:b/>
        </w:rPr>
        <w:t>投标文件的符合性审查</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bCs/>
        </w:rPr>
      </w:pPr>
      <w:r>
        <w:rPr>
          <w:rFonts w:hint="eastAsia" w:ascii="宋体" w:hAnsi="宋体" w:eastAsia="宋体" w:cs="宋体"/>
        </w:rPr>
        <w:t>供应商资格性审查通过后，</w:t>
      </w:r>
      <w:r>
        <w:rPr>
          <w:rFonts w:hint="eastAsia" w:ascii="宋体" w:hAnsi="宋体" w:eastAsia="宋体" w:cs="宋体"/>
          <w:bCs/>
        </w:rPr>
        <w:t>评标委员会对符合资格的投标人的投标文件进行符合性审查，以确定其是否满足招标文件的实质性要求。</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对于投标文件中含义不明确、同类问题表述不一致或者有明显文字和计算错误的内容，评标委员会应当以书面形式要求投标人作出必要的澄清、说明或者补正。</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投标人的澄清、说明或者补正应当采用书面形式，并加盖公章，或者由法定代表人或其授权的代表签字。投标人的澄清、说明或者补正不得超出投标文件的范围或者改变投标文件的实质性内容。</w:t>
      </w:r>
    </w:p>
    <w:p>
      <w:pPr>
        <w:keepNext/>
        <w:pageBreakBefore w:val="0"/>
        <w:kinsoku/>
        <w:wordWrap/>
        <w:overflowPunct/>
        <w:topLinePunct w:val="0"/>
        <w:autoSpaceDE/>
        <w:autoSpaceDN/>
        <w:bidi w:val="0"/>
        <w:adjustRightInd/>
        <w:snapToGrid/>
        <w:spacing w:before="210" w:beforeLines="50" w:after="210" w:afterLines="50" w:line="480" w:lineRule="exact"/>
        <w:jc w:val="center"/>
        <w:outlineLvl w:val="3"/>
        <w:rPr>
          <w:rFonts w:hint="eastAsia" w:ascii="宋体" w:hAnsi="宋体" w:eastAsia="宋体" w:cs="宋体"/>
          <w:color w:val="auto"/>
          <w:sz w:val="32"/>
          <w:szCs w:val="32"/>
        </w:rPr>
      </w:pPr>
      <w:r>
        <w:rPr>
          <w:rFonts w:hint="eastAsia" w:ascii="宋体" w:hAnsi="宋体" w:eastAsia="宋体" w:cs="宋体"/>
          <w:color w:val="auto"/>
          <w:sz w:val="32"/>
          <w:szCs w:val="32"/>
        </w:rPr>
        <w:t>〖</w:t>
      </w:r>
      <w:r>
        <w:rPr>
          <w:rFonts w:hint="eastAsia" w:ascii="宋体" w:hAnsi="宋体" w:eastAsia="宋体" w:cs="宋体"/>
          <w:b/>
          <w:bCs/>
          <w:color w:val="auto"/>
          <w:sz w:val="32"/>
          <w:szCs w:val="32"/>
          <w:lang w:val="en-US" w:eastAsia="zh-CN"/>
        </w:rPr>
        <w:t>第1-5包</w:t>
      </w:r>
      <w:r>
        <w:rPr>
          <w:rFonts w:hint="eastAsia" w:ascii="宋体" w:hAnsi="宋体" w:eastAsia="宋体" w:cs="宋体"/>
          <w:b/>
          <w:bCs/>
          <w:color w:val="auto"/>
          <w:sz w:val="32"/>
          <w:szCs w:val="32"/>
        </w:rPr>
        <w:t>符合性审查表</w:t>
      </w:r>
      <w:r>
        <w:rPr>
          <w:rFonts w:hint="eastAsia" w:ascii="宋体" w:hAnsi="宋体" w:eastAsia="宋体" w:cs="宋体"/>
          <w:color w:val="auto"/>
          <w:sz w:val="32"/>
          <w:szCs w:val="32"/>
        </w:rPr>
        <w:t>〗</w:t>
      </w:r>
    </w:p>
    <w:tbl>
      <w:tblPr>
        <w:tblStyle w:val="36"/>
        <w:tblW w:w="4999"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85"/>
        <w:gridCol w:w="2533"/>
        <w:gridCol w:w="66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1"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符合性审查项</w:t>
            </w:r>
          </w:p>
        </w:tc>
        <w:tc>
          <w:tcPr>
            <w:tcW w:w="3333" w:type="pct"/>
            <w:tcBorders>
              <w:top w:val="single" w:color="auto" w:sz="12" w:space="0"/>
              <w:bottom w:val="single" w:color="auto" w:sz="2" w:space="0"/>
            </w:tcBorders>
            <w:shd w:val="clear" w:color="auto" w:fill="F1F1F1" w:themeFill="background1" w:themeFillShade="F2"/>
            <w:vAlign w:val="center"/>
          </w:tcPr>
          <w:p>
            <w:pPr>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sz w:val="24"/>
                <w:szCs w:val="24"/>
              </w:rPr>
            </w:pPr>
            <w:r>
              <w:rPr>
                <w:rFonts w:hint="eastAsia" w:ascii="宋体" w:hAnsi="宋体" w:eastAsia="宋体" w:cs="宋体"/>
                <w:b/>
                <w:bCs/>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tcBorders>
              <w:top w:val="single" w:color="auto" w:sz="2" w:space="0"/>
            </w:tcBorders>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与项目的一致性</w:t>
            </w:r>
          </w:p>
        </w:tc>
        <w:tc>
          <w:tcPr>
            <w:tcW w:w="3333" w:type="pct"/>
            <w:tcBorders>
              <w:top w:val="single" w:color="auto" w:sz="2" w:space="0"/>
            </w:tcBorders>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至少以下三处的项目名称、项目编号</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标段</w:t>
            </w:r>
            <w:r>
              <w:rPr>
                <w:rFonts w:hint="eastAsia" w:ascii="宋体" w:hAnsi="宋体" w:eastAsia="宋体" w:cs="宋体"/>
                <w:bCs/>
                <w:sz w:val="24"/>
                <w:szCs w:val="24"/>
              </w:rPr>
              <w:t>与本项目完全一致：</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（1）投标文件封面</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（2）投标函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投标文件组成</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投标文件应包含以下部分：</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AU"/>
              </w:rPr>
              <w:t>投标</w:t>
            </w:r>
            <w:r>
              <w:rPr>
                <w:rFonts w:hint="eastAsia" w:ascii="宋体" w:hAnsi="宋体" w:eastAsia="宋体" w:cs="宋体"/>
                <w:bCs/>
                <w:sz w:val="24"/>
                <w:szCs w:val="24"/>
              </w:rPr>
              <w:t>函</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AU"/>
              </w:rPr>
              <w:t>开标一览表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偏差表</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（4）</w:t>
            </w:r>
            <w:r>
              <w:rPr>
                <w:rFonts w:hint="eastAsia" w:ascii="宋体" w:hAnsi="宋体" w:eastAsia="宋体" w:cs="宋体"/>
                <w:bCs/>
                <w:sz w:val="24"/>
                <w:szCs w:val="24"/>
                <w:lang w:val="en-US" w:eastAsia="zh-CN"/>
              </w:rPr>
              <w:t>投标人承诺书</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资格证明</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6</w:t>
            </w:r>
            <w:r>
              <w:rPr>
                <w:rFonts w:hint="eastAsia" w:ascii="宋体" w:hAnsi="宋体" w:eastAsia="宋体" w:cs="宋体"/>
                <w:bCs/>
                <w:sz w:val="24"/>
                <w:szCs w:val="24"/>
              </w:rPr>
              <w:t>）</w:t>
            </w:r>
            <w:r>
              <w:rPr>
                <w:rFonts w:hint="eastAsia" w:ascii="宋体" w:hAnsi="宋体" w:eastAsia="宋体" w:cs="宋体"/>
                <w:bCs/>
                <w:sz w:val="24"/>
                <w:szCs w:val="24"/>
                <w:lang w:val="en-US" w:eastAsia="zh-CN"/>
              </w:rPr>
              <w:t>投标人</w:t>
            </w:r>
            <w:r>
              <w:rPr>
                <w:rFonts w:hint="eastAsia" w:ascii="宋体" w:hAnsi="宋体" w:eastAsia="宋体" w:cs="宋体"/>
                <w:bCs/>
                <w:sz w:val="24"/>
                <w:szCs w:val="24"/>
              </w:rPr>
              <w:t>概况</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7</w:t>
            </w:r>
            <w:r>
              <w:rPr>
                <w:rFonts w:hint="eastAsia" w:ascii="宋体" w:hAnsi="宋体" w:eastAsia="宋体" w:cs="宋体"/>
                <w:bCs/>
                <w:sz w:val="24"/>
                <w:szCs w:val="24"/>
              </w:rPr>
              <w:t>）</w:t>
            </w:r>
            <w:r>
              <w:rPr>
                <w:rFonts w:hint="eastAsia" w:ascii="宋体" w:hAnsi="宋体" w:eastAsia="宋体" w:cs="宋体"/>
                <w:bCs/>
                <w:sz w:val="24"/>
                <w:szCs w:val="24"/>
                <w:lang w:val="en-US" w:eastAsia="zh-CN"/>
              </w:rPr>
              <w:t>实施方案</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rPr>
            </w:pPr>
            <w:r>
              <w:rPr>
                <w:rFonts w:hint="eastAsia" w:ascii="宋体" w:hAnsi="宋体" w:eastAsia="宋体" w:cs="宋体"/>
                <w:bCs/>
                <w:sz w:val="24"/>
                <w:szCs w:val="24"/>
                <w:lang w:val="en-US" w:eastAsia="zh-CN"/>
              </w:rPr>
              <w:t>（8）投标人认为有必要说明的其他资料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签章</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签章均符合招标文件要求，且无遗漏。</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语言和计量单位</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投标文件有效期</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
                <w:bCs/>
                <w:sz w:val="24"/>
                <w:szCs w:val="24"/>
              </w:rPr>
            </w:pPr>
            <w:r>
              <w:rPr>
                <w:rFonts w:hint="eastAsia" w:ascii="宋体" w:hAnsi="宋体" w:eastAsia="宋体" w:cs="宋体"/>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投标报价</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同时满足以下条款：</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（1）货币单位符合招标文件要求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（2）报价符合唯一性要求</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（3）投标人的投标报价</w:t>
            </w:r>
            <w:r>
              <w:rPr>
                <w:rFonts w:hint="eastAsia" w:ascii="宋体" w:hAnsi="宋体" w:eastAsia="宋体" w:cs="宋体"/>
                <w:bCs/>
                <w:sz w:val="24"/>
                <w:szCs w:val="24"/>
                <w:lang w:val="en-US" w:eastAsia="zh-CN"/>
              </w:rPr>
              <w:t>未</w:t>
            </w:r>
            <w:r>
              <w:rPr>
                <w:rFonts w:hint="eastAsia" w:ascii="宋体" w:hAnsi="宋体" w:eastAsia="宋体" w:cs="宋体"/>
                <w:bCs/>
                <w:sz w:val="24"/>
                <w:szCs w:val="24"/>
                <w:highlight w:val="none"/>
              </w:rPr>
              <w:t>超出采购预算、最高限价</w:t>
            </w:r>
          </w:p>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sz w:val="24"/>
                <w:szCs w:val="24"/>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投标文件内容</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合同条款响</w:t>
            </w:r>
            <w:r>
              <w:rPr>
                <w:rFonts w:hint="eastAsia" w:ascii="宋体" w:hAnsi="宋体" w:eastAsia="宋体" w:cs="宋体"/>
                <w:bCs/>
                <w:w w:val="1"/>
                <w:sz w:val="24"/>
                <w:szCs w:val="24"/>
              </w:rPr>
              <w:t xml:space="preserve"> </w:t>
            </w:r>
            <w:r>
              <w:rPr>
                <w:rFonts w:hint="eastAsia" w:ascii="宋体" w:hAnsi="宋体" w:eastAsia="宋体" w:cs="宋体"/>
                <w:bCs/>
                <w:sz w:val="24"/>
                <w:szCs w:val="24"/>
              </w:rPr>
              <w:t>应</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完全理解并响</w:t>
            </w:r>
            <w:r>
              <w:rPr>
                <w:rFonts w:hint="eastAsia" w:ascii="宋体" w:hAnsi="宋体" w:eastAsia="宋体" w:cs="宋体"/>
                <w:w w:val="1"/>
                <w:sz w:val="24"/>
                <w:szCs w:val="24"/>
              </w:rPr>
              <w:t xml:space="preserve"> </w:t>
            </w:r>
            <w:r>
              <w:rPr>
                <w:rFonts w:hint="eastAsia" w:ascii="宋体" w:hAnsi="宋体" w:eastAsia="宋体" w:cs="宋体"/>
                <w:sz w:val="24"/>
                <w:szCs w:val="24"/>
              </w:rPr>
              <w:t>应招标文件合同条款的要求，且未含有采购人不能接受的附加条件。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bCs/>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color w:val="000000"/>
                <w:sz w:val="24"/>
                <w:szCs w:val="24"/>
              </w:rPr>
              <w:t>电子投标文件雷同性分析</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bCs/>
                <w:color w:val="000000"/>
                <w:sz w:val="24"/>
                <w:szCs w:val="24"/>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94" w:type="pct"/>
            <w:vAlign w:val="center"/>
          </w:tcPr>
          <w:p>
            <w:pPr>
              <w:pStyle w:val="89"/>
              <w:pageBreakBefore w:val="0"/>
              <w:numPr>
                <w:ilvl w:val="0"/>
                <w:numId w:val="3"/>
              </w:numPr>
              <w:kinsoku/>
              <w:wordWrap/>
              <w:overflowPunct/>
              <w:topLinePunct w:val="0"/>
              <w:autoSpaceDE/>
              <w:autoSpaceDN/>
              <w:bidi w:val="0"/>
              <w:adjustRightInd/>
              <w:snapToGrid/>
              <w:spacing w:line="480" w:lineRule="exact"/>
              <w:ind w:left="0" w:firstLine="240" w:firstLineChars="100"/>
              <w:contextualSpacing w:val="0"/>
              <w:jc w:val="both"/>
              <w:rPr>
                <w:rFonts w:hint="eastAsia" w:ascii="宋体" w:hAnsi="宋体" w:eastAsia="宋体" w:cs="宋体"/>
                <w:sz w:val="24"/>
                <w:szCs w:val="24"/>
              </w:rPr>
            </w:pPr>
          </w:p>
        </w:tc>
        <w:tc>
          <w:tcPr>
            <w:tcW w:w="1271"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其他</w:t>
            </w:r>
          </w:p>
        </w:tc>
        <w:tc>
          <w:tcPr>
            <w:tcW w:w="3333" w:type="pct"/>
            <w:vAlign w:val="center"/>
          </w:tcPr>
          <w:p>
            <w:pPr>
              <w:pageBreakBefore w:val="0"/>
              <w:kinsoku/>
              <w:wordWrap/>
              <w:overflowPunct/>
              <w:topLinePunct w:val="0"/>
              <w:autoSpaceDE/>
              <w:autoSpaceDN/>
              <w:bidi w:val="0"/>
              <w:adjustRightInd/>
              <w:snapToGrid/>
              <w:spacing w:line="480" w:lineRule="exact"/>
              <w:jc w:val="both"/>
              <w:rPr>
                <w:rFonts w:hint="eastAsia" w:ascii="宋体" w:hAnsi="宋体" w:eastAsia="宋体" w:cs="宋体"/>
                <w:sz w:val="24"/>
                <w:szCs w:val="24"/>
              </w:rPr>
            </w:pPr>
            <w:r>
              <w:rPr>
                <w:rFonts w:hint="eastAsia" w:ascii="宋体" w:hAnsi="宋体" w:eastAsia="宋体" w:cs="宋体"/>
                <w:sz w:val="24"/>
                <w:szCs w:val="24"/>
              </w:rPr>
              <w:t>完全理解并接受法律法规和招标文件对</w:t>
            </w:r>
            <w:r>
              <w:rPr>
                <w:rFonts w:hint="eastAsia" w:ascii="宋体" w:hAnsi="宋体" w:eastAsia="宋体" w:cs="宋体"/>
                <w:sz w:val="24"/>
                <w:szCs w:val="24"/>
                <w:lang w:val="en-US" w:eastAsia="zh-CN"/>
              </w:rPr>
              <w:t>投标人</w:t>
            </w:r>
            <w:r>
              <w:rPr>
                <w:rFonts w:hint="eastAsia" w:ascii="宋体" w:hAnsi="宋体" w:eastAsia="宋体" w:cs="宋体"/>
                <w:sz w:val="24"/>
                <w:szCs w:val="24"/>
              </w:rPr>
              <w:t>合法经营的各类规</w:t>
            </w:r>
            <w:r>
              <w:rPr>
                <w:rFonts w:hint="eastAsia" w:ascii="宋体" w:hAnsi="宋体" w:eastAsia="宋体" w:cs="宋体"/>
                <w:sz w:val="24"/>
                <w:szCs w:val="24"/>
                <w:lang w:val="en-US" w:eastAsia="zh-CN"/>
              </w:rPr>
              <w:t>定</w:t>
            </w:r>
            <w:r>
              <w:rPr>
                <w:rFonts w:hint="eastAsia" w:ascii="宋体" w:hAnsi="宋体" w:eastAsia="宋体" w:cs="宋体"/>
                <w:sz w:val="24"/>
                <w:szCs w:val="24"/>
              </w:rPr>
              <w:t>和责任义务要求，没有出现法律法规或招标文件规定的其他无效情形。</w:t>
            </w:r>
          </w:p>
        </w:tc>
      </w:tr>
    </w:tbl>
    <w:p>
      <w:pPr>
        <w:pStyle w:val="61"/>
        <w:pageBreakBefore w:val="0"/>
        <w:kinsoku/>
        <w:wordWrap/>
        <w:overflowPunct/>
        <w:topLinePunct w:val="0"/>
        <w:autoSpaceDE/>
        <w:autoSpaceDN/>
        <w:bidi w:val="0"/>
        <w:adjustRightInd/>
        <w:snapToGrid/>
        <w:spacing w:line="480" w:lineRule="exact"/>
        <w:ind w:firstLine="482"/>
        <w:rPr>
          <w:rFonts w:hint="eastAsia" w:ascii="宋体" w:hAnsi="宋体" w:eastAsia="宋体" w:cs="宋体"/>
          <w:b/>
        </w:rPr>
      </w:pPr>
      <w:r>
        <w:rPr>
          <w:rFonts w:hint="eastAsia" w:ascii="宋体" w:hAnsi="宋体" w:eastAsia="宋体" w:cs="宋体"/>
          <w:b/>
        </w:rPr>
        <w:t>3</w:t>
      </w:r>
      <w:r>
        <w:rPr>
          <w:rFonts w:hint="eastAsia" w:ascii="宋体" w:hAnsi="宋体" w:eastAsia="宋体" w:cs="宋体"/>
          <w:b/>
          <w:color w:val="auto"/>
        </w:rPr>
        <w:t>．</w:t>
      </w:r>
      <w:r>
        <w:rPr>
          <w:rFonts w:hint="eastAsia" w:ascii="宋体" w:hAnsi="宋体" w:eastAsia="宋体" w:cs="宋体"/>
          <w:b/>
        </w:rPr>
        <w:t>综合比较与评价</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评标委员会按《评审要素及分值一览表》中规定的评标方法和标准，对通过符合性审查的投标文件进行商务和技术评估，综合比较与评价。</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出现下列情形的，供应商投标无效：</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（1）投标文件报价出现本章第五小节“投标报价”所列需要修正情形，但</w:t>
      </w:r>
      <w:r>
        <w:rPr>
          <w:rFonts w:hint="eastAsia" w:ascii="宋体" w:hAnsi="宋体" w:eastAsia="宋体" w:cs="宋体"/>
          <w:lang w:val="en-US" w:eastAsia="zh-CN"/>
        </w:rPr>
        <w:t>投标人</w:t>
      </w:r>
      <w:r>
        <w:rPr>
          <w:rFonts w:hint="eastAsia" w:ascii="宋体" w:hAnsi="宋体" w:eastAsia="宋体" w:cs="宋体"/>
        </w:rPr>
        <w:t>对修正后的报价不予确认的；</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（2）评标委员会认为</w:t>
      </w:r>
      <w:r>
        <w:rPr>
          <w:rFonts w:hint="eastAsia" w:ascii="宋体" w:hAnsi="宋体" w:eastAsia="宋体" w:cs="宋体"/>
          <w:lang w:val="en-US" w:eastAsia="zh-CN"/>
        </w:rPr>
        <w:t>投标人</w:t>
      </w:r>
      <w:r>
        <w:rPr>
          <w:rFonts w:hint="eastAsia" w:ascii="宋体" w:hAnsi="宋体" w:eastAsia="宋体" w:cs="宋体"/>
        </w:rPr>
        <w:t>的报价明显低于其他通过符合性审查供应商的报价，有可能影响产品质量或者不能诚信履约的，要求</w:t>
      </w:r>
      <w:r>
        <w:rPr>
          <w:rFonts w:hint="eastAsia" w:ascii="宋体" w:hAnsi="宋体" w:eastAsia="宋体" w:cs="宋体"/>
          <w:lang w:val="en-US" w:eastAsia="zh-CN"/>
        </w:rPr>
        <w:t>投标人</w:t>
      </w:r>
      <w:r>
        <w:rPr>
          <w:rFonts w:hint="eastAsia" w:ascii="宋体" w:hAnsi="宋体" w:eastAsia="宋体" w:cs="宋体"/>
        </w:rPr>
        <w:t>在评标现场合理的时间内提供书面说明（必要时提交相关证明材料），</w:t>
      </w:r>
      <w:r>
        <w:rPr>
          <w:rFonts w:hint="eastAsia" w:ascii="宋体" w:hAnsi="宋体" w:eastAsia="宋体" w:cs="宋体"/>
          <w:lang w:val="en-US" w:eastAsia="zh-CN"/>
        </w:rPr>
        <w:t>投标人</w:t>
      </w:r>
      <w:r>
        <w:rPr>
          <w:rFonts w:hint="eastAsia" w:ascii="宋体" w:hAnsi="宋体" w:eastAsia="宋体" w:cs="宋体"/>
        </w:rPr>
        <w:t>不能证明其报价合理性的。</w:t>
      </w:r>
    </w:p>
    <w:p>
      <w:pPr>
        <w:pStyle w:val="53"/>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32"/>
          <w:szCs w:val="32"/>
          <w:highlight w:val="none"/>
        </w:rPr>
      </w:pPr>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pStyle w:val="53"/>
        <w:pageBreakBefore w:val="0"/>
        <w:kinsoku/>
        <w:wordWrap/>
        <w:overflowPunct/>
        <w:topLinePunct w:val="0"/>
        <w:autoSpaceDE/>
        <w:autoSpaceDN/>
        <w:bidi w:val="0"/>
        <w:adjustRightInd/>
        <w:snapToGrid/>
        <w:spacing w:line="4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第1-</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val="en-US" w:eastAsia="zh-CN"/>
        </w:rPr>
        <w:t>包</w:t>
      </w:r>
      <w:r>
        <w:rPr>
          <w:rFonts w:hint="eastAsia" w:ascii="宋体" w:hAnsi="宋体" w:eastAsia="宋体" w:cs="宋体"/>
          <w:b/>
          <w:bCs/>
          <w:color w:val="auto"/>
          <w:sz w:val="32"/>
          <w:szCs w:val="32"/>
          <w:highlight w:val="none"/>
        </w:rPr>
        <w:t>评审要素及分值一览表〗</w:t>
      </w:r>
    </w:p>
    <w:tbl>
      <w:tblPr>
        <w:tblStyle w:val="36"/>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0"/>
        <w:gridCol w:w="1126"/>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73"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评审</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因素</w:t>
            </w: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赋分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评审要素及赋分标别准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9" w:hRule="atLeast"/>
        </w:trPr>
        <w:tc>
          <w:tcPr>
            <w:tcW w:w="573"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按照财政部《关于加强政府采购货物和服务项目价格评审管理的通知》（财库【2007】2号）的有关规定：价格分采用低价优先法计算，即满足公开招标文件要求且投标价格最低的投标报价为评标基准价，其价格分为满分。其他投标人的价格分统一按照下列公式计算：</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投标报价得分=（评标基准价/投标报价）×10</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注：评标委员会三分之二以上人员认为某投标报价有低于成本价嫌疑的，该报价为无效报价。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pct"/>
            <w:vMerge w:val="restar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技术能力评审</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10分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检验覆盖率：供应商认证的检验项目涵盖本次所有抽检参数。覆盖率100%得10分；覆盖率99%-90%得</w:t>
            </w:r>
            <w:r>
              <w:rPr>
                <w:rFonts w:hint="default"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val="en-US" w:eastAsia="zh-CN"/>
              </w:rPr>
              <w:t>分；覆盖率90%-85%得</w:t>
            </w:r>
            <w:r>
              <w:rPr>
                <w:rFonts w:hint="default"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分；覆盖率低于90%不得分。（在满足样品当天进入食品检测实验室的前提下，提供检验机构资质认定证书中包含项目所需参数的清单；以 CMA 资质证书认定附表为准）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8分</w:t>
            </w:r>
          </w:p>
        </w:tc>
        <w:tc>
          <w:tcPr>
            <w:tcW w:w="3860" w:type="pct"/>
            <w:noWrap w:val="0"/>
            <w:vAlign w:val="center"/>
          </w:tcPr>
          <w:p>
            <w:pPr>
              <w:keepNext w:val="0"/>
              <w:keepLines w:val="0"/>
              <w:pageBreakBefore w:val="0"/>
              <w:widowControl/>
              <w:kinsoku/>
              <w:wordWrap/>
              <w:overflowPunct/>
              <w:topLinePunct w:val="0"/>
              <w:autoSpaceDE/>
              <w:autoSpaceDN/>
              <w:bidi w:val="0"/>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kern w:val="2"/>
                <w:sz w:val="24"/>
                <w:szCs w:val="24"/>
                <w:highlight w:val="none"/>
                <w:lang w:val="en-US" w:eastAsia="zh-CN" w:bidi="ar-SA"/>
              </w:rPr>
              <w:t>抽检考核：参加由市级或以上行政主管部门组织的2023年食品安全监督抽检机构盲样考核、留样复测或能力验证中，结果为全部满意得8分，出现一项“不满意”、“偏离度大”项目得5分，出现二项及以上“不满意”、“偏离度大”项目得3分；未参加的得 0 分。(结果以行政主管部门文件为准；供应商须提供相关证明材料，投标文件附材料复印件或者扫描件加盖公章。)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实验室</w:t>
            </w:r>
            <w:r>
              <w:rPr>
                <w:rFonts w:hint="eastAsia" w:ascii="宋体" w:hAnsi="宋体" w:eastAsia="宋体" w:cs="宋体"/>
                <w:color w:val="auto"/>
                <w:sz w:val="24"/>
                <w:szCs w:val="24"/>
              </w:rPr>
              <w:t>场所、环境</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供应商具备与承检品种、项目相适应的场所、环境。场所、环境满足抽样、检验、各类存贮需求，且功能齐全，布局合理，得</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场所、环境</w:t>
            </w:r>
            <w:r>
              <w:rPr>
                <w:rFonts w:hint="eastAsia" w:ascii="宋体" w:hAnsi="宋体" w:eastAsia="宋体" w:cs="宋体"/>
                <w:color w:val="auto"/>
                <w:sz w:val="24"/>
                <w:szCs w:val="24"/>
                <w:lang w:eastAsia="zh-CN"/>
              </w:rPr>
              <w:t>基本</w:t>
            </w:r>
            <w:r>
              <w:rPr>
                <w:rFonts w:hint="eastAsia" w:ascii="宋体" w:hAnsi="宋体" w:eastAsia="宋体" w:cs="宋体"/>
                <w:color w:val="auto"/>
                <w:sz w:val="24"/>
                <w:szCs w:val="24"/>
              </w:rPr>
              <w:t>满足抽样、检验、各类存贮需求，且功能</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齐全，布局</w:t>
            </w:r>
            <w:r>
              <w:rPr>
                <w:rFonts w:hint="eastAsia" w:ascii="宋体" w:hAnsi="宋体" w:eastAsia="宋体" w:cs="宋体"/>
                <w:color w:val="auto"/>
                <w:sz w:val="24"/>
                <w:szCs w:val="24"/>
                <w:lang w:eastAsia="zh-CN"/>
              </w:rPr>
              <w:t>较</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2-4分；</w:t>
            </w:r>
            <w:r>
              <w:rPr>
                <w:rFonts w:hint="eastAsia" w:ascii="宋体" w:hAnsi="宋体" w:eastAsia="宋体" w:cs="宋体"/>
                <w:color w:val="auto"/>
                <w:sz w:val="24"/>
                <w:szCs w:val="24"/>
              </w:rPr>
              <w:t>场所、环境</w:t>
            </w:r>
            <w:r>
              <w:rPr>
                <w:rFonts w:hint="eastAsia" w:ascii="宋体" w:hAnsi="宋体" w:eastAsia="宋体" w:cs="宋体"/>
                <w:color w:val="auto"/>
                <w:sz w:val="24"/>
                <w:szCs w:val="24"/>
                <w:lang w:eastAsia="zh-CN"/>
              </w:rPr>
              <w:t>不能</w:t>
            </w:r>
            <w:r>
              <w:rPr>
                <w:rFonts w:hint="eastAsia" w:ascii="宋体" w:hAnsi="宋体" w:eastAsia="宋体" w:cs="宋体"/>
                <w:color w:val="auto"/>
                <w:sz w:val="24"/>
                <w:szCs w:val="24"/>
              </w:rPr>
              <w:t>满足抽样、检验、各类存贮需求，功能</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齐全，布局</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合理，</w:t>
            </w:r>
            <w:r>
              <w:rPr>
                <w:rFonts w:hint="eastAsia" w:ascii="宋体" w:hAnsi="宋体" w:eastAsia="宋体" w:cs="宋体"/>
                <w:color w:val="auto"/>
                <w:sz w:val="24"/>
                <w:szCs w:val="24"/>
                <w:lang w:eastAsia="zh-CN"/>
              </w:rPr>
              <w:t>得</w:t>
            </w:r>
            <w:r>
              <w:rPr>
                <w:rFonts w:hint="eastAsia" w:ascii="宋体" w:hAnsi="宋体" w:eastAsia="宋体" w:cs="宋体"/>
                <w:color w:val="auto"/>
                <w:sz w:val="24"/>
                <w:szCs w:val="24"/>
                <w:lang w:val="en-US" w:eastAsia="zh-CN"/>
              </w:rPr>
              <w:t>1-2分；</w:t>
            </w:r>
            <w:r>
              <w:rPr>
                <w:rFonts w:hint="eastAsia" w:ascii="宋体" w:hAnsi="宋体" w:eastAsia="宋体" w:cs="宋体"/>
                <w:color w:val="auto"/>
                <w:sz w:val="24"/>
                <w:szCs w:val="24"/>
              </w:rPr>
              <w:t>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4分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仪器设备</w:t>
            </w:r>
            <w:r>
              <w:rPr>
                <w:rFonts w:hint="eastAsia" w:ascii="宋体" w:hAnsi="宋体" w:eastAsia="宋体" w:cs="宋体"/>
                <w:color w:val="auto"/>
                <w:spacing w:val="-1"/>
                <w:sz w:val="24"/>
                <w:szCs w:val="24"/>
                <w:lang w:val="en-US" w:eastAsia="zh-CN"/>
              </w:rPr>
              <w:t>:</w:t>
            </w:r>
            <w:r>
              <w:rPr>
                <w:rFonts w:hint="eastAsia" w:ascii="宋体" w:hAnsi="宋体" w:eastAsia="宋体" w:cs="宋体"/>
                <w:color w:val="auto"/>
                <w:spacing w:val="-1"/>
                <w:sz w:val="24"/>
                <w:szCs w:val="24"/>
              </w:rPr>
              <w:t>检验机构具有高效液相色谱仪、气相色谱仪、紫外分光光度计、原子荧光分光光度计、原子吸收光谱仪、气相-质谱联用仪、液相-质谱联用仪、电感耦合等离子质谱仪等大型仪器设备，同种设备不重复加分，每有一种得0.5分，最多得4分。（投标人提供每台仪器设备的发票、图片及校准证书等的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8分</w:t>
            </w:r>
          </w:p>
        </w:tc>
        <w:tc>
          <w:tcPr>
            <w:tcW w:w="3860" w:type="pct"/>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人员配备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根据服务于本项目</w:t>
            </w:r>
            <w:r>
              <w:rPr>
                <w:rFonts w:hint="eastAsia" w:ascii="宋体" w:hAnsi="宋体" w:eastAsia="宋体" w:cs="宋体"/>
                <w:color w:val="auto"/>
                <w:sz w:val="24"/>
                <w:szCs w:val="24"/>
                <w:highlight w:val="none"/>
              </w:rPr>
              <w:t>检验业务的</w:t>
            </w:r>
            <w:r>
              <w:rPr>
                <w:rFonts w:hint="eastAsia" w:ascii="宋体" w:hAnsi="宋体" w:eastAsia="宋体" w:cs="宋体"/>
                <w:color w:val="auto"/>
                <w:sz w:val="24"/>
                <w:szCs w:val="24"/>
                <w:highlight w:val="none"/>
                <w:lang w:eastAsia="zh-CN"/>
              </w:rPr>
              <w:t>实验室</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eastAsia="zh-CN"/>
              </w:rPr>
              <w:t>配备情况：</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具有高级技术职称（高级工程师）每个2分，最多得4分；</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具有中级技术职称（工程师）每个1分，最多得4分；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（提供员工劳动合同或在本单位所缴纳的社保证明，复印件加盖供应商单位公章）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3分</w:t>
            </w:r>
          </w:p>
        </w:tc>
        <w:tc>
          <w:tcPr>
            <w:tcW w:w="3860" w:type="pct"/>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1.供应商通过GB/T19001或ISO9001质量管理体系认证得1分；</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2.通过ISO14001或GB/T24001环境管理体系认证得1分；</w:t>
            </w:r>
          </w:p>
          <w:p>
            <w:pPr>
              <w:keepNext w:val="0"/>
              <w:keepLines w:val="0"/>
              <w:pageBreakBefore w:val="0"/>
              <w:widowControl/>
              <w:numPr>
                <w:ilvl w:val="0"/>
                <w:numId w:val="0"/>
              </w:numPr>
              <w:kinsoku/>
              <w:wordWrap/>
              <w:overflowPunct/>
              <w:topLinePunct w:val="0"/>
              <w:autoSpaceDE/>
              <w:autoSpaceDN/>
              <w:bidi w:val="0"/>
              <w:adjustRightInd w:val="0"/>
              <w:snapToGrid w:val="0"/>
              <w:spacing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3.通过OHSAS18001或GB/T28001或ISO45001职业健康安全管理体系认证得1分。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以上（1-3项）体系认证证书需提供查询截图及查询网址，且截图需显示证书列表详细信息（查询网站：cx.cnca.cn）。（体系证书附扫描件或复印件加盖公章）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CNAS证书:供应商具有CNAS证书得2分（需提供</w:t>
            </w:r>
            <w:r>
              <w:rPr>
                <w:rFonts w:hint="eastAsia" w:ascii="宋体" w:hAnsi="宋体" w:eastAsia="宋体" w:cs="宋体"/>
                <w:color w:val="auto"/>
                <w:sz w:val="24"/>
                <w:szCs w:val="24"/>
                <w:highlight w:val="none"/>
                <w:lang w:eastAsia="zh-CN"/>
              </w:rPr>
              <w:t>资质证书</w:t>
            </w:r>
            <w:r>
              <w:rPr>
                <w:rFonts w:hint="eastAsia" w:ascii="宋体" w:hAnsi="宋体" w:eastAsia="宋体" w:cs="宋体"/>
                <w:color w:val="auto"/>
                <w:sz w:val="24"/>
                <w:szCs w:val="24"/>
                <w:highlight w:val="none"/>
                <w:lang w:val="en-US" w:eastAsia="zh-CN"/>
              </w:rPr>
              <w:t xml:space="preserve">的扫描件或者复印件加盖公章）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24分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实施方案：投标人提供详尽、完善的实施方案、包括服务可行性、响应时间、工作方法、质量控制措施方法、预防性管理方法、报告送达时间等方面。</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实施方案详尽完善得：17-24分；方案基本完善得：9-16分；一般得：1-8分；未提供不得分。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73" w:type="pct"/>
            <w:vMerge w:val="continue"/>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6分</w:t>
            </w:r>
          </w:p>
        </w:tc>
        <w:tc>
          <w:tcPr>
            <w:tcW w:w="3860" w:type="pct"/>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风险分析：投标人具有撰写风险分析报告经验（需提交2022年至今撰写的食品安全监督抽检风险分析报告），</w:t>
            </w:r>
            <w:r>
              <w:rPr>
                <w:rFonts w:hint="eastAsia" w:ascii="宋体" w:hAnsi="宋体" w:eastAsia="宋体" w:cs="宋体"/>
                <w:color w:val="auto"/>
                <w:spacing w:val="14"/>
                <w:sz w:val="24"/>
                <w:szCs w:val="24"/>
              </w:rPr>
              <w:t>能够撰写具有</w:t>
            </w:r>
            <w:r>
              <w:rPr>
                <w:rFonts w:hint="eastAsia" w:ascii="宋体" w:hAnsi="宋体" w:eastAsia="宋体" w:cs="宋体"/>
                <w:color w:val="auto"/>
                <w:spacing w:val="8"/>
                <w:sz w:val="24"/>
                <w:szCs w:val="24"/>
              </w:rPr>
              <w:t>业务指导价值的风险分析报告。根据撰写风险分析报告经</w:t>
            </w:r>
            <w:r>
              <w:rPr>
                <w:rFonts w:hint="eastAsia" w:ascii="宋体" w:hAnsi="宋体" w:eastAsia="宋体" w:cs="宋体"/>
                <w:color w:val="auto"/>
                <w:spacing w:val="14"/>
                <w:sz w:val="24"/>
                <w:szCs w:val="24"/>
              </w:rPr>
              <w:t>验且具有业务指导价值情况赋分。</w:t>
            </w:r>
            <w:r>
              <w:rPr>
                <w:rFonts w:hint="eastAsia" w:ascii="宋体" w:hAnsi="宋体" w:eastAsia="宋体" w:cs="宋体"/>
                <w:color w:val="auto"/>
                <w:sz w:val="24"/>
                <w:szCs w:val="24"/>
                <w:highlight w:val="none"/>
                <w:lang w:val="en-US" w:eastAsia="zh-CN"/>
              </w:rPr>
              <w:t>提供2份（含）以上得6分，提供2份以下不得分。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pct"/>
            <w:vMerge w:val="continue"/>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3860"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售后服务措施：</w:t>
            </w:r>
            <w:r>
              <w:rPr>
                <w:rFonts w:hint="eastAsia" w:ascii="宋体" w:hAnsi="宋体" w:eastAsia="宋体" w:cs="宋体"/>
                <w:color w:val="auto"/>
                <w:sz w:val="24"/>
                <w:szCs w:val="24"/>
              </w:rPr>
              <w:t>针对本项目有详细的售后服务措施，包含但不限于以下内容：（1）投标人对复检备份样品要按时限进行保管，且建立台账，到期后需按国家相关规定进行处理，并于每月的20日前将复检备份样品的处理情况报送给采购人；（2）对于抽检出来的不合格样品，经复检后推翻其初检结论时，投标人的应对措施等。</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①内容具体、可行、完整、详细的计</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②内容欠缺、薄弱的计</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③未提供售后服务</w:t>
            </w:r>
            <w:r>
              <w:rPr>
                <w:rFonts w:hint="eastAsia" w:ascii="宋体" w:hAnsi="宋体" w:eastAsia="宋体" w:cs="宋体"/>
                <w:color w:val="auto"/>
                <w:sz w:val="24"/>
                <w:szCs w:val="24"/>
                <w:lang w:eastAsia="zh-CN"/>
              </w:rPr>
              <w:t>措施</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pct"/>
            <w:vMerge w:val="continue"/>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p>
        </w:tc>
        <w:tc>
          <w:tcPr>
            <w:tcW w:w="566"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5分</w:t>
            </w:r>
          </w:p>
        </w:tc>
        <w:tc>
          <w:tcPr>
            <w:tcW w:w="3860"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处理：承诺采购人辖区出现食品安全事故或案件调查等应急类事件时，需0.5小时内响应、2小时内派遣技术专家及采样人员、车辆到达指定地点，配合采购人进行采样、调查，并提出相关技术建议方案及相关承诺。</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①内容具体、可行、完整、详细的计</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②内容欠缺、薄弱的计</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分；</w:t>
            </w:r>
          </w:p>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3"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业绩</w:t>
            </w:r>
          </w:p>
        </w:tc>
        <w:tc>
          <w:tcPr>
            <w:tcW w:w="566" w:type="pct"/>
            <w:shd w:val="clear" w:color="auto" w:fill="FFFFFF"/>
            <w:noWrap w:val="0"/>
            <w:vAlign w:val="center"/>
          </w:tcPr>
          <w:p>
            <w:pPr>
              <w:pStyle w:val="18"/>
              <w:keepNext w:val="0"/>
              <w:keepLines w:val="0"/>
              <w:pageBreakBefore w:val="0"/>
              <w:widowControl/>
              <w:tabs>
                <w:tab w:val="left" w:pos="600"/>
              </w:tabs>
              <w:kinsoku/>
              <w:wordWrap/>
              <w:overflowPunct/>
              <w:topLinePunct w:val="0"/>
              <w:autoSpaceDE/>
              <w:autoSpaceDN/>
              <w:bidi w:val="0"/>
              <w:spacing w:after="0" w:line="44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10分</w:t>
            </w:r>
          </w:p>
        </w:tc>
        <w:tc>
          <w:tcPr>
            <w:tcW w:w="3860" w:type="pct"/>
            <w:shd w:val="clear" w:color="auto" w:fill="FFFFFF"/>
            <w:noWrap w:val="0"/>
            <w:vAlign w:val="center"/>
          </w:tcPr>
          <w:p>
            <w:pPr>
              <w:keepNext w:val="0"/>
              <w:keepLines w:val="0"/>
              <w:pageBreakBefore w:val="0"/>
              <w:widowControl/>
              <w:kinsoku/>
              <w:wordWrap/>
              <w:overflowPunct/>
              <w:topLinePunct w:val="0"/>
              <w:autoSpaceDE/>
              <w:autoSpaceDN/>
              <w:bidi w:val="0"/>
              <w:snapToGrid w:val="0"/>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业绩：</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1月1日</w:t>
            </w:r>
            <w:r>
              <w:rPr>
                <w:rFonts w:hint="eastAsia" w:ascii="宋体" w:hAnsi="宋体" w:eastAsia="宋体" w:cs="宋体"/>
                <w:color w:val="auto"/>
                <w:sz w:val="24"/>
                <w:szCs w:val="24"/>
                <w:highlight w:val="none"/>
              </w:rPr>
              <w:t>至今（以合同签署日期为准）类似项目业绩</w:t>
            </w:r>
          </w:p>
          <w:p>
            <w:pPr>
              <w:keepNext w:val="0"/>
              <w:keepLines w:val="0"/>
              <w:pageBreakBefore w:val="0"/>
              <w:widowControl/>
              <w:kinsoku/>
              <w:wordWrap/>
              <w:overflowPunct/>
              <w:topLinePunct w:val="0"/>
              <w:autoSpaceDE/>
              <w:autoSpaceDN/>
              <w:bidi w:val="0"/>
              <w:snapToGrid w:val="0"/>
              <w:spacing w:line="44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每提供 1 个得 2 分，满分 10 分。</w:t>
            </w:r>
          </w:p>
          <w:p>
            <w:pPr>
              <w:keepNext w:val="0"/>
              <w:keepLines w:val="0"/>
              <w:pageBreakBefore w:val="0"/>
              <w:widowControl/>
              <w:kinsoku/>
              <w:wordWrap/>
              <w:overflowPunct/>
              <w:topLinePunct w:val="0"/>
              <w:autoSpaceDE/>
              <w:autoSpaceDN/>
              <w:bidi w:val="0"/>
              <w:snapToGrid w:val="0"/>
              <w:spacing w:line="44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备注：业绩证明（以合同</w:t>
            </w:r>
            <w:r>
              <w:rPr>
                <w:rFonts w:hint="eastAsia" w:ascii="宋体" w:hAnsi="宋体" w:eastAsia="宋体" w:cs="宋体"/>
                <w:color w:val="auto"/>
                <w:sz w:val="24"/>
                <w:szCs w:val="24"/>
                <w:highlight w:val="none"/>
                <w:lang w:eastAsia="zh-CN"/>
              </w:rPr>
              <w:t>协议书</w:t>
            </w:r>
            <w:r>
              <w:rPr>
                <w:rFonts w:hint="eastAsia" w:ascii="宋体" w:hAnsi="宋体" w:eastAsia="宋体" w:cs="宋体"/>
                <w:color w:val="auto"/>
                <w:sz w:val="24"/>
                <w:szCs w:val="24"/>
                <w:highlight w:val="none"/>
              </w:rPr>
              <w:t>为准</w:t>
            </w:r>
            <w:r>
              <w:rPr>
                <w:rFonts w:hint="eastAsia" w:ascii="宋体" w:hAnsi="宋体" w:eastAsia="宋体" w:cs="宋体"/>
                <w:color w:val="auto"/>
                <w:sz w:val="24"/>
                <w:szCs w:val="24"/>
                <w:highlight w:val="none"/>
                <w:lang w:eastAsia="zh-CN"/>
              </w:rPr>
              <w:t>，附扫描件或复印件加盖公章</w:t>
            </w:r>
            <w:r>
              <w:rPr>
                <w:rFonts w:hint="eastAsia" w:ascii="宋体" w:hAnsi="宋体" w:eastAsia="宋体" w:cs="宋体"/>
                <w:color w:val="auto"/>
                <w:sz w:val="24"/>
                <w:szCs w:val="24"/>
                <w:highlight w:val="none"/>
              </w:rPr>
              <w:t>）</w:t>
            </w:r>
          </w:p>
        </w:tc>
      </w:tr>
    </w:tbl>
    <w:p>
      <w:pPr>
        <w:pStyle w:val="61"/>
        <w:pageBreakBefore w:val="0"/>
        <w:kinsoku/>
        <w:wordWrap/>
        <w:overflowPunct/>
        <w:topLinePunct w:val="0"/>
        <w:autoSpaceDE/>
        <w:autoSpaceDN/>
        <w:bidi w:val="0"/>
        <w:adjustRightInd/>
        <w:snapToGrid/>
        <w:spacing w:line="480" w:lineRule="exact"/>
        <w:ind w:firstLine="482"/>
        <w:rPr>
          <w:rFonts w:hint="eastAsia" w:ascii="宋体" w:hAnsi="宋体" w:eastAsia="宋体" w:cs="宋体"/>
          <w:b/>
        </w:rPr>
      </w:pPr>
      <w:r>
        <w:rPr>
          <w:rFonts w:hint="eastAsia" w:ascii="宋体" w:hAnsi="宋体" w:eastAsia="宋体" w:cs="宋体"/>
          <w:b/>
        </w:rPr>
        <w:t>4</w:t>
      </w:r>
      <w:r>
        <w:rPr>
          <w:rFonts w:hint="eastAsia" w:ascii="宋体" w:hAnsi="宋体" w:eastAsia="宋体" w:cs="宋体"/>
          <w:b/>
          <w:color w:val="auto"/>
        </w:rPr>
        <w:t>．</w:t>
      </w:r>
      <w:r>
        <w:rPr>
          <w:rFonts w:hint="eastAsia" w:ascii="宋体" w:hAnsi="宋体" w:eastAsia="宋体" w:cs="宋体"/>
          <w:b/>
        </w:rPr>
        <w:t>推荐中标候选人</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highlight w:val="none"/>
          <w:lang w:val="zh-CN" w:eastAsia="zh-CN"/>
        </w:rPr>
      </w:pPr>
      <w:r>
        <w:rPr>
          <w:rFonts w:hint="eastAsia" w:ascii="宋体" w:hAnsi="宋体" w:eastAsia="宋体" w:cs="宋体"/>
          <w:lang w:val="en-US" w:eastAsia="zh-CN"/>
        </w:rPr>
        <w:t>本项目</w:t>
      </w:r>
      <w:r>
        <w:rPr>
          <w:rFonts w:hint="eastAsia" w:ascii="宋体" w:hAnsi="宋体" w:eastAsia="宋体" w:cs="宋体"/>
        </w:rPr>
        <w:t>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eastAsia="宋体" w:cs="宋体"/>
          <w:b/>
          <w:bCs/>
          <w:lang w:val="zh-CN" w:eastAsia="zh-CN"/>
        </w:rPr>
        <w:t>当一个投标人参与</w:t>
      </w:r>
      <w:r>
        <w:rPr>
          <w:rFonts w:hint="eastAsia" w:ascii="宋体" w:hAnsi="宋体" w:eastAsia="宋体" w:cs="宋体"/>
          <w:b/>
          <w:bCs/>
          <w:lang w:val="en-US" w:eastAsia="zh-CN"/>
        </w:rPr>
        <w:t>多个标项</w:t>
      </w:r>
      <w:r>
        <w:rPr>
          <w:rFonts w:hint="eastAsia" w:ascii="宋体" w:hAnsi="宋体" w:eastAsia="宋体" w:cs="宋体"/>
          <w:b/>
          <w:bCs/>
          <w:lang w:val="zh-CN" w:eastAsia="zh-CN"/>
        </w:rPr>
        <w:t>投标，按</w:t>
      </w:r>
      <w:r>
        <w:rPr>
          <w:rFonts w:hint="eastAsia" w:ascii="宋体" w:hAnsi="宋体" w:eastAsia="宋体" w:cs="宋体"/>
          <w:b/>
          <w:bCs/>
          <w:lang w:val="en-US" w:eastAsia="zh-CN"/>
        </w:rPr>
        <w:t>第</w:t>
      </w:r>
      <w:r>
        <w:rPr>
          <w:rFonts w:hint="eastAsia" w:ascii="宋体" w:hAnsi="宋体" w:cs="宋体"/>
          <w:b/>
          <w:bCs/>
          <w:lang w:val="en-US" w:eastAsia="zh-CN"/>
        </w:rPr>
        <w:t>一包</w:t>
      </w:r>
      <w:r>
        <w:rPr>
          <w:rFonts w:hint="eastAsia" w:ascii="宋体" w:hAnsi="宋体" w:eastAsia="宋体" w:cs="宋体"/>
          <w:b/>
          <w:bCs/>
          <w:lang w:val="en-US" w:eastAsia="zh-CN"/>
        </w:rPr>
        <w:t>、第</w:t>
      </w:r>
      <w:r>
        <w:rPr>
          <w:rFonts w:hint="eastAsia" w:ascii="宋体" w:hAnsi="宋体" w:cs="宋体"/>
          <w:b/>
          <w:bCs/>
          <w:lang w:val="en-US" w:eastAsia="zh-CN"/>
        </w:rPr>
        <w:t>二包</w:t>
      </w:r>
      <w:r>
        <w:rPr>
          <w:rFonts w:hint="eastAsia" w:ascii="宋体" w:hAnsi="宋体" w:eastAsia="宋体" w:cs="宋体"/>
          <w:b/>
          <w:bCs/>
          <w:lang w:val="en-US" w:eastAsia="zh-CN"/>
        </w:rPr>
        <w:t>、第</w:t>
      </w:r>
      <w:r>
        <w:rPr>
          <w:rFonts w:hint="eastAsia" w:ascii="宋体" w:hAnsi="宋体" w:cs="宋体"/>
          <w:b/>
          <w:bCs/>
          <w:lang w:val="en-US" w:eastAsia="zh-CN"/>
        </w:rPr>
        <w:t>三包</w:t>
      </w:r>
      <w:r>
        <w:rPr>
          <w:rFonts w:hint="eastAsia" w:ascii="宋体" w:hAnsi="宋体" w:eastAsia="宋体" w:cs="宋体"/>
          <w:b/>
          <w:bCs/>
          <w:lang w:val="en-US" w:eastAsia="zh-CN"/>
        </w:rPr>
        <w:t>、第</w:t>
      </w:r>
      <w:r>
        <w:rPr>
          <w:rFonts w:hint="eastAsia" w:ascii="宋体" w:hAnsi="宋体" w:cs="宋体"/>
          <w:b/>
          <w:bCs/>
          <w:lang w:val="en-US" w:eastAsia="zh-CN"/>
        </w:rPr>
        <w:t>四包、</w:t>
      </w:r>
      <w:r>
        <w:rPr>
          <w:rFonts w:hint="eastAsia" w:ascii="宋体" w:hAnsi="宋体" w:eastAsia="宋体" w:cs="宋体"/>
          <w:b/>
          <w:bCs/>
          <w:lang w:val="en-US" w:eastAsia="zh-CN"/>
        </w:rPr>
        <w:t>第</w:t>
      </w:r>
      <w:r>
        <w:rPr>
          <w:rFonts w:hint="eastAsia" w:ascii="宋体" w:hAnsi="宋体" w:cs="宋体"/>
          <w:b/>
          <w:bCs/>
          <w:lang w:val="en-US" w:eastAsia="zh-CN"/>
        </w:rPr>
        <w:t>五</w:t>
      </w:r>
      <w:r>
        <w:rPr>
          <w:rFonts w:hint="eastAsia" w:ascii="宋体" w:hAnsi="宋体" w:eastAsia="宋体" w:cs="宋体"/>
          <w:b/>
          <w:bCs/>
          <w:lang w:val="en-US" w:eastAsia="zh-CN"/>
        </w:rPr>
        <w:t>包的</w:t>
      </w:r>
      <w:r>
        <w:rPr>
          <w:rFonts w:hint="eastAsia" w:ascii="宋体" w:hAnsi="宋体" w:eastAsia="宋体" w:cs="宋体"/>
          <w:b/>
          <w:bCs/>
          <w:lang w:val="zh-CN" w:eastAsia="zh-CN"/>
        </w:rPr>
        <w:t>顺序评审，在</w:t>
      </w:r>
      <w:r>
        <w:rPr>
          <w:rFonts w:hint="eastAsia" w:ascii="宋体" w:hAnsi="宋体" w:eastAsia="宋体" w:cs="宋体"/>
          <w:b/>
          <w:bCs/>
          <w:lang w:val="en-US" w:eastAsia="zh-CN"/>
        </w:rPr>
        <w:t>第</w:t>
      </w:r>
      <w:r>
        <w:rPr>
          <w:rFonts w:hint="eastAsia" w:ascii="宋体" w:hAnsi="宋体" w:cs="宋体"/>
          <w:b/>
          <w:bCs/>
          <w:lang w:val="en-US" w:eastAsia="zh-CN"/>
        </w:rPr>
        <w:t>一包</w:t>
      </w:r>
      <w:r>
        <w:rPr>
          <w:rFonts w:hint="eastAsia" w:ascii="宋体" w:hAnsi="宋体" w:eastAsia="宋体" w:cs="宋体"/>
          <w:b/>
          <w:bCs/>
          <w:lang w:val="zh-CN" w:eastAsia="zh-CN"/>
        </w:rPr>
        <w:t>评审的</w:t>
      </w:r>
      <w:r>
        <w:rPr>
          <w:rFonts w:hint="eastAsia" w:ascii="宋体" w:hAnsi="宋体" w:eastAsia="宋体" w:cs="宋体"/>
          <w:b/>
          <w:bCs/>
          <w:lang w:val="en-US" w:eastAsia="zh-CN"/>
        </w:rPr>
        <w:t>标项</w:t>
      </w:r>
      <w:r>
        <w:rPr>
          <w:rFonts w:hint="eastAsia" w:ascii="宋体" w:hAnsi="宋体" w:eastAsia="宋体" w:cs="宋体"/>
          <w:b/>
          <w:bCs/>
          <w:lang w:val="zh-CN" w:eastAsia="zh-CN"/>
        </w:rPr>
        <w:t>中已被推荐为第</w:t>
      </w:r>
      <w:r>
        <w:rPr>
          <w:rFonts w:hint="eastAsia" w:ascii="宋体" w:hAnsi="宋体" w:eastAsia="宋体" w:cs="宋体"/>
          <w:b/>
          <w:bCs/>
          <w:color w:val="auto"/>
          <w:lang w:val="zh-CN" w:eastAsia="zh-CN"/>
        </w:rPr>
        <w:t>一中标候选人的，</w:t>
      </w:r>
      <w:r>
        <w:rPr>
          <w:rFonts w:hint="eastAsia" w:ascii="宋体" w:hAnsi="宋体" w:eastAsia="宋体" w:cs="宋体"/>
          <w:b/>
          <w:bCs/>
          <w:color w:val="auto"/>
          <w:highlight w:val="none"/>
          <w:lang w:val="zh-CN" w:eastAsia="zh-CN"/>
        </w:rPr>
        <w:t>在其后评审的</w:t>
      </w:r>
      <w:r>
        <w:rPr>
          <w:rFonts w:hint="eastAsia" w:ascii="宋体" w:hAnsi="宋体" w:eastAsia="宋体" w:cs="宋体"/>
          <w:b/>
          <w:bCs/>
          <w:color w:val="auto"/>
          <w:highlight w:val="none"/>
          <w:lang w:val="en-US" w:eastAsia="zh-CN"/>
        </w:rPr>
        <w:t>标项</w:t>
      </w:r>
      <w:r>
        <w:rPr>
          <w:rFonts w:hint="eastAsia" w:ascii="宋体" w:hAnsi="宋体" w:eastAsia="宋体" w:cs="宋体"/>
          <w:b/>
          <w:bCs/>
          <w:color w:val="auto"/>
          <w:highlight w:val="none"/>
          <w:lang w:val="zh-CN" w:eastAsia="zh-CN"/>
        </w:rPr>
        <w:t>中</w:t>
      </w:r>
      <w:r>
        <w:rPr>
          <w:rFonts w:hint="eastAsia" w:ascii="宋体" w:hAnsi="宋体" w:eastAsia="宋体" w:cs="宋体"/>
          <w:b/>
          <w:bCs/>
          <w:color w:val="auto"/>
          <w:highlight w:val="none"/>
          <w:lang w:val="en-US" w:eastAsia="zh-CN"/>
        </w:rPr>
        <w:t>参与评审但</w:t>
      </w:r>
      <w:r>
        <w:rPr>
          <w:rFonts w:hint="eastAsia" w:ascii="宋体" w:hAnsi="宋体" w:eastAsia="宋体" w:cs="宋体"/>
          <w:b/>
          <w:bCs/>
          <w:color w:val="auto"/>
          <w:highlight w:val="none"/>
          <w:lang w:val="zh-CN" w:eastAsia="zh-CN"/>
        </w:rPr>
        <w:t>不再被推荐为中标候选人（各有效投标人的投标文件均应参与相应标项的评审和打分）。</w:t>
      </w:r>
    </w:p>
    <w:p>
      <w:pPr>
        <w:pStyle w:val="61"/>
        <w:pageBreakBefore w:val="0"/>
        <w:kinsoku/>
        <w:wordWrap/>
        <w:overflowPunct/>
        <w:topLinePunct w:val="0"/>
        <w:autoSpaceDE/>
        <w:autoSpaceDN/>
        <w:bidi w:val="0"/>
        <w:adjustRightInd/>
        <w:snapToGrid/>
        <w:spacing w:line="480" w:lineRule="exact"/>
        <w:ind w:firstLine="482"/>
        <w:rPr>
          <w:rFonts w:hint="eastAsia" w:ascii="宋体" w:hAnsi="宋体" w:eastAsia="宋体" w:cs="宋体"/>
          <w:b/>
        </w:rPr>
      </w:pPr>
      <w:r>
        <w:rPr>
          <w:rFonts w:hint="eastAsia" w:ascii="宋体" w:hAnsi="宋体" w:eastAsia="宋体" w:cs="宋体"/>
          <w:b/>
        </w:rPr>
        <w:t>5</w:t>
      </w:r>
      <w:r>
        <w:rPr>
          <w:rFonts w:hint="eastAsia" w:ascii="宋体" w:hAnsi="宋体" w:eastAsia="宋体" w:cs="宋体"/>
          <w:b/>
          <w:color w:val="auto"/>
        </w:rPr>
        <w:t>．</w:t>
      </w:r>
      <w:r>
        <w:rPr>
          <w:rFonts w:hint="eastAsia" w:ascii="宋体" w:hAnsi="宋体" w:eastAsia="宋体" w:cs="宋体"/>
          <w:b/>
        </w:rPr>
        <w:t>编写评审报告</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评审报告是评标委员会根据全体评标成员签字的原始评标记录和评标结果编写的报告，其主要内容包括：</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（1）招标公告刊登的媒体名称、开标日期和地点；</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（2）投标</w:t>
      </w:r>
      <w:r>
        <w:rPr>
          <w:rFonts w:hint="eastAsia" w:ascii="宋体" w:hAnsi="宋体" w:eastAsia="宋体" w:cs="宋体"/>
          <w:lang w:eastAsia="zh-CN"/>
        </w:rPr>
        <w:t>人</w:t>
      </w:r>
      <w:r>
        <w:rPr>
          <w:rFonts w:hint="eastAsia" w:ascii="宋体" w:hAnsi="宋体" w:eastAsia="宋体" w:cs="宋体"/>
        </w:rPr>
        <w:t>名单和评标委员会成员名单；</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（3）评标方法；</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（4）开标记录和评标情况及说明，包括投标无效投标</w:t>
      </w:r>
      <w:r>
        <w:rPr>
          <w:rFonts w:hint="eastAsia" w:ascii="宋体" w:hAnsi="宋体" w:eastAsia="宋体" w:cs="宋体"/>
          <w:lang w:eastAsia="zh-CN"/>
        </w:rPr>
        <w:t>人</w:t>
      </w:r>
      <w:r>
        <w:rPr>
          <w:rFonts w:hint="eastAsia" w:ascii="宋体" w:hAnsi="宋体" w:eastAsia="宋体" w:cs="宋体"/>
        </w:rPr>
        <w:t>名单及原因；</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（5）评标结果，确定的中标候选人名单或者经采购人委托直接确定的中标</w:t>
      </w:r>
      <w:r>
        <w:rPr>
          <w:rFonts w:hint="eastAsia" w:ascii="宋体" w:hAnsi="宋体" w:eastAsia="宋体" w:cs="宋体"/>
          <w:lang w:eastAsia="zh-CN"/>
        </w:rPr>
        <w:t>人</w:t>
      </w:r>
      <w:r>
        <w:rPr>
          <w:rFonts w:hint="eastAsia" w:ascii="宋体" w:hAnsi="宋体" w:eastAsia="宋体" w:cs="宋体"/>
        </w:rPr>
        <w:t>；</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（6）其他需要说明的情况，包括评标过程中投标</w:t>
      </w:r>
      <w:r>
        <w:rPr>
          <w:rFonts w:hint="eastAsia" w:ascii="宋体" w:hAnsi="宋体" w:eastAsia="宋体" w:cs="宋体"/>
          <w:lang w:eastAsia="zh-CN"/>
        </w:rPr>
        <w:t>人</w:t>
      </w:r>
      <w:r>
        <w:rPr>
          <w:rFonts w:hint="eastAsia" w:ascii="宋体" w:hAnsi="宋体" w:eastAsia="宋体" w:cs="宋体"/>
        </w:rPr>
        <w:t>根据评标委员会要求进行的澄清、说明或者补正，评标委员会成员的更换等。</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（三）评标争议处理规则</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（四）评审现场人员的保密责任</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（五）视同供应商串通投标的情形，其投标无效：</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不同供应商的投标文件由同一单位或者个人编制；</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不同供应商委托同一单位或者个人办理投标事宜；</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不同供应商的投标文件载明的项目管理成员或者联系人员为同一人；</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strike/>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不同供应商的投标文件异常一致或者投标报价呈规律性差异。</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八、中标</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采购代理机构在评标工作结束后</w:t>
      </w:r>
      <w:r>
        <w:rPr>
          <w:rFonts w:hint="eastAsia" w:ascii="宋体" w:hAnsi="宋体" w:eastAsia="宋体" w:cs="宋体"/>
          <w:lang w:val="en-US" w:eastAsia="zh-CN"/>
        </w:rPr>
        <w:t>1</w:t>
      </w:r>
      <w:r>
        <w:rPr>
          <w:rFonts w:hint="eastAsia" w:ascii="宋体" w:hAnsi="宋体" w:eastAsia="宋体" w:cs="宋体"/>
        </w:rPr>
        <w:t>个工作日内将评审报告送采购人。</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采购人应当自收到评标报告之日起</w:t>
      </w:r>
      <w:r>
        <w:rPr>
          <w:rFonts w:hint="eastAsia" w:ascii="宋体" w:hAnsi="宋体" w:eastAsia="宋体" w:cs="宋体"/>
          <w:lang w:val="en-US" w:eastAsia="zh-CN"/>
        </w:rPr>
        <w:t>4</w:t>
      </w:r>
      <w:r>
        <w:rPr>
          <w:rFonts w:hint="eastAsia" w:ascii="宋体" w:hAnsi="宋体" w:eastAsia="宋体" w:cs="宋体"/>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eastAsia="宋体" w:cs="宋体"/>
          <w:lang w:val="en-US" w:eastAsia="zh-CN"/>
        </w:rPr>
        <w:t>4</w:t>
      </w:r>
      <w:r>
        <w:rPr>
          <w:rFonts w:hint="eastAsia" w:ascii="宋体" w:hAnsi="宋体" w:eastAsia="宋体" w:cs="宋体"/>
        </w:rPr>
        <w:t>个工作日内未按评标报告推荐的中标候选人顺序确定中标人，又不能说明合法理由的，视同按评标报告推荐的顺序确定排名第一的中标候选人为中标人。</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采购代理机构将在中标</w:t>
      </w:r>
      <w:r>
        <w:rPr>
          <w:rFonts w:hint="eastAsia" w:ascii="宋体" w:hAnsi="宋体" w:eastAsia="宋体" w:cs="宋体"/>
          <w:lang w:eastAsia="zh-CN"/>
        </w:rPr>
        <w:t>人</w:t>
      </w:r>
      <w:r>
        <w:rPr>
          <w:rFonts w:hint="eastAsia" w:ascii="宋体" w:hAnsi="宋体" w:eastAsia="宋体" w:cs="宋体"/>
        </w:rPr>
        <w:t>确定之日起</w:t>
      </w:r>
      <w:r>
        <w:rPr>
          <w:rFonts w:hint="eastAsia" w:ascii="宋体" w:hAnsi="宋体" w:eastAsia="宋体" w:cs="宋体"/>
          <w:lang w:val="en-US" w:eastAsia="zh-CN"/>
        </w:rPr>
        <w:t>1</w:t>
      </w:r>
      <w:r>
        <w:rPr>
          <w:rFonts w:hint="eastAsia" w:ascii="宋体" w:hAnsi="宋体" w:eastAsia="宋体" w:cs="宋体"/>
        </w:rPr>
        <w:t>个工作日内</w:t>
      </w:r>
      <w:r>
        <w:rPr>
          <w:rFonts w:hint="eastAsia" w:ascii="宋体" w:hAnsi="宋体" w:eastAsia="宋体" w:cs="宋体"/>
          <w:color w:val="auto"/>
        </w:rPr>
        <w:t>，在【陕西省政府采购网</w:t>
      </w:r>
      <w:r>
        <w:rPr>
          <w:rStyle w:val="47"/>
          <w:rFonts w:hint="eastAsia" w:ascii="宋体" w:hAnsi="宋体" w:eastAsia="宋体" w:cs="宋体"/>
          <w:color w:val="auto"/>
        </w:rPr>
        <w:t>】</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HYPERLINK "http://www.ccgp-shaanxi.gov.cn/"</w:instrText>
      </w:r>
      <w:r>
        <w:rPr>
          <w:rFonts w:hint="eastAsia" w:ascii="宋体" w:hAnsi="宋体" w:eastAsia="宋体" w:cs="宋体"/>
          <w:color w:val="auto"/>
        </w:rPr>
        <w:fldChar w:fldCharType="separate"/>
      </w:r>
      <w:r>
        <w:rPr>
          <w:rStyle w:val="47"/>
          <w:rFonts w:hint="eastAsia" w:ascii="宋体" w:hAnsi="宋体" w:eastAsia="宋体" w:cs="宋体"/>
          <w:color w:val="auto"/>
        </w:rPr>
        <w:t>http://www.ccgp-shaanxi.gov.cn/</w:t>
      </w:r>
      <w:r>
        <w:rPr>
          <w:rFonts w:hint="eastAsia" w:ascii="宋体" w:hAnsi="宋体" w:eastAsia="宋体" w:cs="宋体"/>
          <w:color w:val="auto"/>
        </w:rPr>
        <w:fldChar w:fldCharType="end"/>
      </w:r>
      <w:r>
        <w:rPr>
          <w:rFonts w:hint="eastAsia" w:ascii="宋体" w:hAnsi="宋体" w:eastAsia="宋体" w:cs="宋体"/>
          <w:color w:val="auto"/>
        </w:rPr>
        <w:t>）</w:t>
      </w:r>
      <w:r>
        <w:rPr>
          <w:rFonts w:hint="eastAsia" w:ascii="宋体" w:hAnsi="宋体" w:cs="宋体"/>
          <w:color w:val="auto"/>
          <w:lang w:eastAsia="zh-CN"/>
        </w:rPr>
        <w:t>、</w:t>
      </w:r>
      <w:r>
        <w:rPr>
          <w:rFonts w:hint="eastAsia" w:ascii="宋体" w:hAnsi="宋体" w:eastAsia="宋体" w:cs="宋体"/>
          <w:color w:val="auto"/>
        </w:rPr>
        <w:t>【全国公共资源交易中心（陕西省·西安市）】上公布中标结果。中标公</w:t>
      </w:r>
      <w:r>
        <w:rPr>
          <w:rFonts w:hint="eastAsia" w:ascii="宋体" w:hAnsi="宋体" w:eastAsia="宋体" w:cs="宋体"/>
        </w:rPr>
        <w:t>告期限为1个工作日。</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在公告中标结果的同时，中标</w:t>
      </w:r>
      <w:r>
        <w:rPr>
          <w:rFonts w:hint="eastAsia" w:ascii="宋体" w:hAnsi="宋体" w:eastAsia="宋体" w:cs="宋体"/>
          <w:highlight w:val="none"/>
          <w:lang w:eastAsia="zh-CN"/>
        </w:rPr>
        <w:t>人</w:t>
      </w:r>
      <w:r>
        <w:rPr>
          <w:rFonts w:hint="eastAsia" w:ascii="宋体" w:hAnsi="宋体" w:eastAsia="宋体" w:cs="宋体"/>
          <w:highlight w:val="none"/>
        </w:rPr>
        <w:t>在领取中标通知书时提供纸质投标文件一正两副、电子投标文件一份用于备案。</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5．采用综合评分法评审的，</w:t>
      </w:r>
      <w:r>
        <w:rPr>
          <w:rFonts w:hint="eastAsia" w:ascii="宋体" w:hAnsi="宋体" w:eastAsia="宋体" w:cs="宋体"/>
          <w:color w:val="auto"/>
          <w:lang w:val="en-US" w:eastAsia="zh-CN"/>
        </w:rPr>
        <w:t>投标人</w:t>
      </w:r>
      <w:r>
        <w:rPr>
          <w:rFonts w:hint="eastAsia" w:ascii="宋体" w:hAnsi="宋体" w:eastAsia="宋体" w:cs="宋体"/>
          <w:color w:val="auto"/>
        </w:rPr>
        <w:t>可登录【全国公共资源交易中心（陕西省·西安市）】网站〖首页·〉电子交易平台·〉企业端〗，登录后切换到〖我的项目〗模块，依次点选〖项目流程·〉项目管理·〉评标结果查看〗，查看本单位的最终得分与排序。</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color w:val="auto"/>
        </w:rPr>
      </w:pPr>
      <w:r>
        <w:rPr>
          <w:rFonts w:hint="eastAsia" w:ascii="宋体" w:hAnsi="宋体" w:eastAsia="宋体" w:cs="宋体"/>
          <w:color w:val="auto"/>
        </w:rPr>
        <w:t>6．采购代理机构按照相关规定将评审报告送监管机构备案。</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九、合同签订、履行及验收</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招标文件、投标文件、澄清、补充合同等为政府采购合同的组成部分，具有同等法律效力。</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（一）签订政府采购合同</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自中标通知书发出之日起</w:t>
      </w:r>
      <w:r>
        <w:rPr>
          <w:rFonts w:hint="eastAsia" w:ascii="宋体" w:hAnsi="宋体" w:eastAsia="宋体" w:cs="宋体"/>
          <w:lang w:val="en-US" w:eastAsia="zh-CN"/>
        </w:rPr>
        <w:t>30</w:t>
      </w:r>
      <w:r>
        <w:rPr>
          <w:rFonts w:hint="eastAsia" w:ascii="宋体" w:hAnsi="宋体" w:eastAsia="宋体" w:cs="宋体"/>
        </w:rPr>
        <w:t>日内，采购人与中标</w:t>
      </w:r>
      <w:r>
        <w:rPr>
          <w:rFonts w:hint="eastAsia" w:ascii="宋体" w:hAnsi="宋体" w:eastAsia="宋体" w:cs="宋体"/>
          <w:lang w:eastAsia="zh-CN"/>
        </w:rPr>
        <w:t>人</w:t>
      </w:r>
      <w:r>
        <w:rPr>
          <w:rFonts w:hint="eastAsia" w:ascii="宋体" w:hAnsi="宋体" w:eastAsia="宋体" w:cs="宋体"/>
        </w:rPr>
        <w:t>应按招标文件和中标</w:t>
      </w:r>
      <w:r>
        <w:rPr>
          <w:rFonts w:hint="eastAsia" w:ascii="宋体" w:hAnsi="宋体" w:eastAsia="宋体" w:cs="宋体"/>
          <w:lang w:eastAsia="zh-CN"/>
        </w:rPr>
        <w:t>人</w:t>
      </w:r>
      <w:r>
        <w:rPr>
          <w:rFonts w:hint="eastAsia" w:ascii="宋体" w:hAnsi="宋体" w:eastAsia="宋体" w:cs="宋体"/>
        </w:rPr>
        <w:t>投标文件的约定，签订书面合同。</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中标</w:t>
      </w:r>
      <w:r>
        <w:rPr>
          <w:rFonts w:hint="eastAsia" w:ascii="宋体" w:hAnsi="宋体" w:eastAsia="宋体" w:cs="宋体"/>
          <w:lang w:eastAsia="zh-CN"/>
        </w:rPr>
        <w:t>人</w:t>
      </w:r>
      <w:r>
        <w:rPr>
          <w:rFonts w:hint="eastAsia" w:ascii="宋体" w:hAnsi="宋体" w:eastAsia="宋体" w:cs="宋体"/>
        </w:rPr>
        <w:t>拒绝与采购人签订合同的，采购人可以按照《政府采购法实施条例》第四十九条规定，确定下一候选人为中标</w:t>
      </w:r>
      <w:r>
        <w:rPr>
          <w:rFonts w:hint="eastAsia" w:ascii="宋体" w:hAnsi="宋体" w:eastAsia="宋体" w:cs="宋体"/>
          <w:lang w:eastAsia="zh-CN"/>
        </w:rPr>
        <w:t>人</w:t>
      </w:r>
      <w:r>
        <w:rPr>
          <w:rFonts w:hint="eastAsia" w:ascii="宋体" w:hAnsi="宋体" w:eastAsia="宋体" w:cs="宋体"/>
        </w:rPr>
        <w:t>，也可以重新开展政府采购活动。</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color w:val="auto"/>
        </w:rPr>
        <w:t>．</w:t>
      </w:r>
      <w:r>
        <w:rPr>
          <w:rFonts w:hint="eastAsia" w:ascii="宋体" w:hAnsi="宋体" w:eastAsia="宋体" w:cs="宋体"/>
        </w:rPr>
        <w:t>采购人不得向中标</w:t>
      </w:r>
      <w:r>
        <w:rPr>
          <w:rFonts w:hint="eastAsia" w:ascii="宋体" w:hAnsi="宋体" w:eastAsia="宋体" w:cs="宋体"/>
          <w:lang w:eastAsia="zh-CN"/>
        </w:rPr>
        <w:t>人</w:t>
      </w:r>
      <w:r>
        <w:rPr>
          <w:rFonts w:hint="eastAsia" w:ascii="宋体" w:hAnsi="宋体" w:eastAsia="宋体" w:cs="宋体"/>
        </w:rPr>
        <w:t>提出任何不合理的要求，作为签订合同的条件，不得与中标</w:t>
      </w:r>
      <w:r>
        <w:rPr>
          <w:rFonts w:hint="eastAsia" w:ascii="宋体" w:hAnsi="宋体" w:eastAsia="宋体" w:cs="宋体"/>
          <w:lang w:eastAsia="zh-CN"/>
        </w:rPr>
        <w:t>人</w:t>
      </w:r>
      <w:r>
        <w:rPr>
          <w:rFonts w:hint="eastAsia" w:ascii="宋体" w:hAnsi="宋体" w:eastAsia="宋体" w:cs="宋体"/>
        </w:rPr>
        <w:t>私下订立背离合同实质性内容的任何协议，所签订的合同不得对招标文件和中标供应商投标文件作实质性修改。</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color w:val="auto"/>
        </w:rPr>
        <w:t>．</w:t>
      </w:r>
      <w:r>
        <w:rPr>
          <w:rFonts w:hint="eastAsia" w:ascii="宋体" w:hAnsi="宋体" w:eastAsia="宋体" w:cs="宋体"/>
        </w:rPr>
        <w:t>质疑或者投诉事项可能影响中标、成交结果的，采购人应当暂停签订合同，已经签订合同的，应当中止履行合同。</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（二）合同公告及备案</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采购人应当自政府采购合同签订之日起2个工作日内，在陕西省政府采购网对合同进行公示，但政府采购合同中涉及国家秘密、商业秘密的内容除外。</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采购人应自合同签订之日起7个工作日内将政府采购合同报送监管机构备案。</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（三）履行合同</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合同一经签订，双方应严格履行合同规定的义务。</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在合同履行过程中，如发生合同纠纷，合同双方应按照《中华人民共和国民法典》及合同条款的有关规定进行处理。</w:t>
      </w:r>
    </w:p>
    <w:p>
      <w:pPr>
        <w:pStyle w:val="5"/>
        <w:pageBreakBefore w:val="0"/>
        <w:kinsoku/>
        <w:wordWrap/>
        <w:overflowPunct/>
        <w:topLinePunct w:val="0"/>
        <w:autoSpaceDE/>
        <w:autoSpaceDN/>
        <w:bidi w:val="0"/>
        <w:adjustRightInd/>
        <w:snapToGrid/>
        <w:spacing w:line="480" w:lineRule="exact"/>
        <w:ind w:firstLine="482"/>
        <w:rPr>
          <w:rFonts w:hint="eastAsia" w:ascii="宋体" w:hAnsi="宋体" w:eastAsia="宋体" w:cs="宋体"/>
        </w:rPr>
      </w:pPr>
      <w:r>
        <w:rPr>
          <w:rFonts w:hint="eastAsia" w:ascii="宋体" w:hAnsi="宋体" w:eastAsia="宋体" w:cs="宋体"/>
        </w:rPr>
        <w:t>（四）验收或考核</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color w:val="auto"/>
        </w:rPr>
        <w:t>．</w:t>
      </w:r>
      <w:r>
        <w:rPr>
          <w:rFonts w:hint="eastAsia" w:ascii="宋体" w:hAnsi="宋体" w:eastAsia="宋体" w:cs="宋体"/>
        </w:rPr>
        <w:t>采购人严格按照国家相关法律法规的要求及招标文件的要求组织验收或考核。</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color w:val="auto"/>
        </w:rPr>
        <w:t>．</w:t>
      </w:r>
      <w:r>
        <w:rPr>
          <w:rFonts w:hint="eastAsia" w:ascii="宋体" w:hAnsi="宋体" w:eastAsia="宋体" w:cs="宋体"/>
        </w:rPr>
        <w:t>采购人按《关于促进政府采购公平竞争优化营商环境的通知》（财库〔2019〕38号）、《保障中小企业款项支付条例》（国务院令第728号）等规定及采购合同的约定进行支付合同款项。</w:t>
      </w:r>
    </w:p>
    <w:p>
      <w:pPr>
        <w:pStyle w:val="4"/>
        <w:pageBreakBefore w:val="0"/>
        <w:kinsoku/>
        <w:wordWrap/>
        <w:overflowPunct/>
        <w:topLinePunct w:val="0"/>
        <w:autoSpaceDE/>
        <w:autoSpaceDN/>
        <w:bidi w:val="0"/>
        <w:adjustRightInd/>
        <w:snapToGrid/>
        <w:spacing w:line="480" w:lineRule="exact"/>
        <w:rPr>
          <w:rFonts w:hint="eastAsia" w:ascii="宋体" w:hAnsi="宋体" w:eastAsia="宋体" w:cs="宋体"/>
        </w:rPr>
      </w:pPr>
      <w:r>
        <w:rPr>
          <w:rFonts w:hint="eastAsia" w:ascii="宋体" w:hAnsi="宋体" w:eastAsia="宋体" w:cs="宋体"/>
        </w:rPr>
        <w:t>十、废标及重新招标</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2．根据《政府采购法》第三十六条规定，在招标采购中，出现下列情形之一的，本项目按废标处理：</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（1）出现影响采购公正的违法、违规行为的；</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（2）供应商的报价均超过了采购预算，采购人不能支付的；</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（3）因重大变故，采购任务取消的。</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废标后，除采购任务取消外，本项目将重新组织招标。</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3．在递交投标文件阶段、密封性等形式检查阶段、资格审查阶段或评标委员会评标阶段，当出现有效投标供应商不足3家时，本项目将依据</w:t>
      </w:r>
      <w:r>
        <w:rPr>
          <w:rFonts w:hint="eastAsia" w:ascii="宋体" w:hAnsi="宋体" w:eastAsia="宋体" w:cs="宋体"/>
          <w:lang w:eastAsia="zh-CN"/>
        </w:rPr>
        <w:t>西安市财政局</w:t>
      </w:r>
      <w:r>
        <w:rPr>
          <w:rFonts w:hint="eastAsia" w:ascii="宋体" w:hAnsi="宋体" w:eastAsia="宋体" w:cs="宋体"/>
        </w:rPr>
        <w:t>《关于进一步规范市级预算单位变更政府采购方式审批管理的通知》（市财发〔2017〕186号）的有关规定，按政府采购监管部门事前批准的采购方式继续进行。</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4．招标文件未明确的其他事项，按《政府采购法》及其相关法律法规执行。</w:t>
      </w:r>
    </w:p>
    <w:p>
      <w:pPr>
        <w:keepNext/>
        <w:keepLines/>
        <w:pageBreakBefore w:val="0"/>
        <w:widowControl w:val="0"/>
        <w:numPr>
          <w:ilvl w:val="0"/>
          <w:numId w:val="0"/>
        </w:numPr>
        <w:kinsoku/>
        <w:wordWrap/>
        <w:overflowPunct/>
        <w:topLinePunct w:val="0"/>
        <w:autoSpaceDE/>
        <w:autoSpaceDN/>
        <w:bidi w:val="0"/>
        <w:adjustRightInd/>
        <w:snapToGrid/>
        <w:spacing w:before="260" w:after="260" w:line="480" w:lineRule="exact"/>
        <w:jc w:val="left"/>
        <w:outlineLvl w:val="1"/>
        <w:rPr>
          <w:rFonts w:hint="eastAsia" w:ascii="宋体" w:hAnsi="宋体" w:eastAsia="宋体" w:cs="宋体"/>
          <w:b w:val="0"/>
          <w:bCs/>
          <w:color w:val="000000"/>
          <w:kern w:val="0"/>
          <w:sz w:val="28"/>
          <w:szCs w:val="20"/>
          <w:lang w:val="en-US" w:eastAsia="zh-CN" w:bidi="ar-SA"/>
        </w:rPr>
      </w:pPr>
      <w:r>
        <w:rPr>
          <w:rFonts w:hint="eastAsia" w:ascii="宋体" w:hAnsi="宋体" w:eastAsia="宋体" w:cs="宋体"/>
          <w:b w:val="0"/>
          <w:bCs/>
          <w:color w:val="000000"/>
          <w:kern w:val="0"/>
          <w:sz w:val="28"/>
          <w:szCs w:val="20"/>
          <w:lang w:val="en-US" w:eastAsia="zh-CN" w:bidi="ar-SA"/>
        </w:rPr>
        <w:t>十一、采购代理服务费</w:t>
      </w:r>
    </w:p>
    <w:p>
      <w:pPr>
        <w:pStyle w:val="61"/>
        <w:pageBreakBefore w:val="0"/>
        <w:kinsoku/>
        <w:wordWrap/>
        <w:overflowPunct/>
        <w:topLinePunct w:val="0"/>
        <w:autoSpaceDE/>
        <w:autoSpaceDN/>
        <w:bidi w:val="0"/>
        <w:adjustRightInd/>
        <w:snapToGrid/>
        <w:spacing w:line="48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中标人在获取中标通知书前，须向采购代理机构支付采购代理服务费，采购代理服务费计入投标报价但不单独列明。</w:t>
      </w:r>
    </w:p>
    <w:p>
      <w:pPr>
        <w:spacing w:line="440" w:lineRule="exact"/>
        <w:ind w:firstLine="600" w:firstLineChars="25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服务费账户</w:t>
      </w:r>
    </w:p>
    <w:p>
      <w:pPr>
        <w:spacing w:line="44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户名：陕西天沃工程项目管理有限公司</w:t>
      </w:r>
    </w:p>
    <w:p>
      <w:pPr>
        <w:spacing w:line="440" w:lineRule="exact"/>
        <w:ind w:firstLine="600" w:firstLineChars="25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账号：6105 0177 0045 0000 0371</w:t>
      </w:r>
    </w:p>
    <w:p>
      <w:pPr>
        <w:spacing w:line="440" w:lineRule="exact"/>
        <w:ind w:firstLine="600" w:firstLineChars="250"/>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开户行：中国建设银行股份有限公司西安凤城十二路支行</w:t>
      </w:r>
    </w:p>
    <w:p>
      <w:pPr>
        <w:pageBreakBefore w:val="0"/>
        <w:kinsoku/>
        <w:wordWrap/>
        <w:overflowPunct/>
        <w:topLinePunct w:val="0"/>
        <w:autoSpaceDE/>
        <w:autoSpaceDN/>
        <w:bidi w:val="0"/>
        <w:adjustRightInd/>
        <w:snapToGrid/>
        <w:spacing w:line="480" w:lineRule="exact"/>
        <w:ind w:firstLine="480" w:firstLineChars="200"/>
        <w:rPr>
          <w:rFonts w:hint="eastAsia" w:ascii="宋体" w:hAnsi="宋体" w:eastAsia="宋体" w:cs="宋体"/>
          <w:b w:val="0"/>
          <w:bCs w:val="0"/>
          <w:highlight w:val="none"/>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采购代理服务费参照《国家计委关于印发&lt;招标代理服务收费</w:t>
      </w:r>
      <w:r>
        <w:rPr>
          <w:rFonts w:hint="eastAsia" w:ascii="宋体" w:hAnsi="宋体" w:eastAsia="宋体" w:cs="宋体"/>
          <w:highlight w:val="none"/>
        </w:rPr>
        <w:t>管理暂行办法&gt;的通知》（计价格[2002]1980号）和（发改办价格[2011]534号）文件规定</w:t>
      </w:r>
      <w:r>
        <w:rPr>
          <w:rFonts w:hint="eastAsia" w:ascii="宋体" w:hAnsi="宋体" w:eastAsia="宋体" w:cs="宋体"/>
          <w:highlight w:val="none"/>
          <w:lang w:val="en-US" w:eastAsia="zh-CN"/>
        </w:rPr>
        <w:t>标准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以各标段的采购预算为基数，分标段</w:t>
      </w:r>
      <w:r>
        <w:rPr>
          <w:rFonts w:hint="eastAsia" w:ascii="宋体" w:hAnsi="宋体" w:eastAsia="宋体" w:cs="宋体"/>
          <w:highlight w:val="none"/>
        </w:rPr>
        <w:t xml:space="preserve">收取。  </w:t>
      </w:r>
    </w:p>
    <w:p>
      <w:pPr>
        <w:rPr>
          <w:rFonts w:hint="eastAsia" w:ascii="宋体" w:hAnsi="宋体" w:eastAsia="宋体" w:cs="宋体"/>
          <w:highlight w:val="none"/>
        </w:rPr>
      </w:pPr>
      <w:r>
        <w:rPr>
          <w:rFonts w:hint="eastAsia" w:ascii="宋体" w:hAnsi="宋体" w:eastAsia="宋体" w:cs="宋体"/>
          <w:highlight w:val="none"/>
        </w:rPr>
        <w:br w:type="page"/>
      </w:r>
    </w:p>
    <w:p>
      <w:pPr>
        <w:pStyle w:val="3"/>
        <w:spacing w:beforeLines="0" w:afterLines="0"/>
        <w:outlineLvl w:val="0"/>
        <w:rPr>
          <w:rFonts w:hint="eastAsia" w:ascii="宋体" w:hAnsi="宋体" w:eastAsia="宋体" w:cs="宋体"/>
          <w:b/>
          <w:bCs w:val="0"/>
          <w:highlight w:val="none"/>
        </w:rPr>
      </w:pPr>
      <w:bookmarkStart w:id="14" w:name="_Toc12574"/>
      <w:bookmarkStart w:id="15" w:name="_Toc13307"/>
      <w:bookmarkStart w:id="16" w:name="_Toc32718_WPSOffice_Level1"/>
      <w:bookmarkStart w:id="17" w:name="_Toc25097"/>
      <w:bookmarkStart w:id="18" w:name="_Toc16096_WPSOffice_Level1"/>
      <w:bookmarkStart w:id="19" w:name="_Toc19632"/>
      <w:r>
        <w:rPr>
          <w:rFonts w:hint="eastAsia" w:ascii="宋体" w:hAnsi="宋体" w:eastAsia="宋体" w:cs="宋体"/>
          <w:b/>
          <w:bCs w:val="0"/>
          <w:highlight w:val="none"/>
          <w:lang w:val="en-US" w:eastAsia="zh-CN"/>
        </w:rPr>
        <w:t xml:space="preserve">第三章 </w:t>
      </w:r>
      <w:r>
        <w:rPr>
          <w:rFonts w:hint="eastAsia" w:ascii="宋体" w:hAnsi="宋体" w:eastAsia="宋体" w:cs="宋体"/>
          <w:b/>
          <w:bCs w:val="0"/>
          <w:highlight w:val="none"/>
        </w:rPr>
        <w:t>采购内容及</w:t>
      </w:r>
      <w:r>
        <w:rPr>
          <w:rFonts w:hint="eastAsia" w:ascii="宋体" w:hAnsi="宋体" w:eastAsia="宋体" w:cs="宋体"/>
          <w:b/>
          <w:bCs w:val="0"/>
          <w:highlight w:val="none"/>
          <w:lang w:eastAsia="zh-CN"/>
        </w:rPr>
        <w:t>要</w:t>
      </w:r>
      <w:r>
        <w:rPr>
          <w:rFonts w:hint="eastAsia" w:ascii="宋体" w:hAnsi="宋体" w:eastAsia="宋体" w:cs="宋体"/>
          <w:b/>
          <w:bCs w:val="0"/>
          <w:highlight w:val="none"/>
        </w:rPr>
        <w:t>求</w:t>
      </w:r>
      <w:bookmarkEnd w:id="14"/>
      <w:bookmarkEnd w:id="15"/>
      <w:bookmarkEnd w:id="16"/>
      <w:bookmarkEnd w:id="17"/>
      <w:bookmarkEnd w:id="18"/>
      <w:bookmarkEnd w:id="19"/>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为更好的做好2024-2025年食品安全抽检工作，须以公开招标的采购方式确定5家检验检测机构，负责承担莲湖区市场监督管理局辖区内9个街办及重点市场监管所2024-2025年的食品安全抽检任务。</w:t>
      </w:r>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leftChars="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服务内容（包括工作区域、工作内容等）</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莲湖区市场监督管理局2024-2025年食品安全抽检任务为食品、食用农产品、食品小作坊和小餐饮8234批次，总费用为5800000元（每年4117批次，抽检经费2900000元，2年合计8234批次，抽检经费5800000元）。</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按照抽检采样地点分5个标段</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标段1：红庙坡、重点市场2个监管所辖区（每年700000元，2年合计1400000元）；</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标段2：西关、桃园2个监管所辖区（每年650000元，2年合计1300000元）；</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标段:3：土门、枣园2个监管所辖区（每年550000元，2年合计1100000元）。</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标段4：环西、北院门2个监管所辖区（每年500000元，2年合计1000000元）；</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标段5：青年路、北关2个监管所辖区（每年500000元，2年合计1000000元）。</w:t>
      </w:r>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leftChars="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技术要求</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1、抽检样品必须在当天进入食品检测实验室，以确保样品检测报告的准确性、及时性、可靠性；</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2、有能满足采样、运输、检验等工作车辆、设备等硬件；</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3、能够熟练运用各级抽检系统，及时准确的录入抽检、检验信息。</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4、不得将检验任务外包或分包给其他检测机构检验；</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6、若投标人出具虚假、错误检验数据和结论，一经发现，立即取消合作资格；</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6、检验机构收到检品后15个工作日出具检验报告。对于特殊、涉案样品的检验，3天出结果，7天出报告。涉案样品需要配合司法机关调查、取证的应当积极配合；</w:t>
      </w:r>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leftChars="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服务要求</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1、能提供高效抽检服务，全年365天提供24小时服务，能接受抽样工作委托，有专门团队负责配合采样；</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2、须提供相关的业务咨询、报告分析等服务；</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3、有完善的投诉受理机制，能够对委托检验人提出的异议做出有效回应。</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leftChars="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其他要求</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1、进度要求：每年12月1日前完成合同约定检验批次，附项目分析报告。</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2、成果交付要求：按要求完成规定检验检测批次数全部提交系统审核通过，不合格率达到3%以上。</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3、质量验收标准或规范：《全国食品安全监督抽检实施细则》</w:t>
      </w:r>
    </w:p>
    <w:p>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0" w:leftChars="0" w:firstLine="480" w:firstLineChars="200"/>
        <w:jc w:val="both"/>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w:t>
      </w:r>
      <w:r>
        <w:rPr>
          <w:rFonts w:hint="eastAsia" w:ascii="宋体" w:hAnsi="宋体" w:eastAsia="宋体" w:cs="宋体"/>
          <w:color w:val="auto"/>
          <w:sz w:val="24"/>
          <w:szCs w:val="24"/>
          <w:highlight w:val="none"/>
        </w:rPr>
        <w:t>期限：自合同生效之日起至2025年12月31日止</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2、地点：</w:t>
      </w:r>
      <w:r>
        <w:rPr>
          <w:rFonts w:hint="eastAsia" w:ascii="宋体" w:hAnsi="宋体" w:eastAsia="宋体" w:cs="宋体"/>
          <w:color w:val="auto"/>
          <w:sz w:val="24"/>
          <w:szCs w:val="24"/>
          <w:highlight w:val="none"/>
          <w:lang w:val="en-US" w:eastAsia="zh-CN"/>
        </w:rPr>
        <w:t>采购人指定地点。</w:t>
      </w:r>
      <w:bookmarkStart w:id="66" w:name="_GoBack"/>
      <w:bookmarkEnd w:id="66"/>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4、付款方式：</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4.1、款项结算：甲方根据乙方完成工作量据实结算，按照有效期内实际发生检测次数、检测的项目分类统计，以乙方投标时提供的各项目投标报价为单价，计算总价。</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4.2、付款条件：按季度或半年支付，由乙方向甲方提出付费申请，附完成项目检测报告、经甲方验收合格后，以此价格一次性向乙方支付合同价款。</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5、违约责任</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5.1、乙方出具虚假、错误检验数据和结论，一经发现，立即取消合作资格。</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5.2、如因乙方未全面履行合同义务或者发生违约，甲方有权终止合同，依法向乙方进行经济索赔，并报请政府采购监督管理机关进行相应的行政处罚。甲方违约的，应当赔偿给乙方造成的直接经济损失。</w:t>
      </w:r>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乙方工作人员在履行职务过程中的疏忽、失职、过错等故意或者过失原因给甲方造成损失或侵害，包括但不限于甲方本身的财产损失、由此而导致的甲方对任何第三方的法律责任等，乙方对此均应承担全部的赔偿责任。因乙方责任而造成延期，每超过一天按合同总价款的5‰支付采购人误期赔偿金，直至交货或提供服务结束为止，所有因延期而产生的费用由乙方承担。</w:t>
      </w:r>
    </w:p>
    <w:p>
      <w:pPr>
        <w:spacing w:line="540" w:lineRule="exact"/>
        <w:jc w:val="center"/>
        <w:rPr>
          <w:rFonts w:hint="eastAsia" w:ascii="宋体" w:hAnsi="宋体" w:eastAsia="宋体" w:cs="宋体"/>
          <w:sz w:val="30"/>
          <w:szCs w:val="30"/>
          <w:lang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b/>
          <w:sz w:val="30"/>
          <w:szCs w:val="30"/>
        </w:rPr>
        <w:t>日常检测项目表</w:t>
      </w:r>
    </w:p>
    <w:tbl>
      <w:tblPr>
        <w:tblStyle w:val="36"/>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1"/>
        <w:gridCol w:w="3542"/>
        <w:gridCol w:w="1420"/>
        <w:gridCol w:w="3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blHeader/>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溴酸盐</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甜蜜素(以环已基氨基磺酸计)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10-羟基-2-癸烯酸</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铜绿假单胞菌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阿斯巴甜</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脱氢乙酸及其钠盐(以脱氢乙酸计)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安赛蜜</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脱氧雪腐镰刀菌烯醇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氨基酸态氮</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无机砷（以As计）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苯并[a]芘</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苋菜红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苯甲酸及其钠盐(以苯甲酸计)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硝酸盐(以NaNO3计)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吡虫啉</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亚铁氰化钾/亚铁氰化钠(以亚铁氰根计)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丙二醇</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亚硝酸盐(以NaNO₂计)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丙酸及其钠盐、钙盐(以丙酸计)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胭脂红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茶多酚</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氧乐果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呈味核苷酸二钠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乙基麦芽酚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赤藓红</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阴离子合成洗涤剂(以十二烷基苯磺酸钠计)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大肠菌群</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罂粟碱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单核细胞增生李斯特氏菌</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诱惑红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蛋白质</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余氯(游离氯)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碘(以I计)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玉米赤霉烯酮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电导率</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展青霉素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啶虫脒</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119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赭曲霉毒素A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毒死蜱</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致泻大肠埃希氏菌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二氧化硫残留量</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总砷(以As计)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呋喃妥因代谢物</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总酸(以乙酸计)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呋喃西林代谢物</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恩诺沙星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呋喃唑酮代谢物</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克伦特罗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镉(以Cd计)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莱克多巴胺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铬(以Cr计)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沙丁胺醇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甲醛</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磺胺类(总量)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谷氨酸钠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氟苯尼考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过氧化苯甲酰</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129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氧氟沙星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过氧化值(以脂肪计）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甲氧苄啶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黄曲霉毒素B₁</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诺氟沙星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甲拌磷</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4-氯苯氧乙酸钠(以4-氯苯氧乙酸计)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甲醇</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6-苄基腺嘌呤(6-BA)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甲硝唑</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亚硫酸盐(以SO</w:t>
            </w:r>
            <w:r>
              <w:rPr>
                <w:rStyle w:val="116"/>
                <w:rFonts w:hint="eastAsia" w:ascii="宋体" w:hAnsi="宋体" w:eastAsia="宋体" w:cs="宋体"/>
                <w:b w:val="0"/>
                <w:bCs w:val="0"/>
                <w:color w:val="auto"/>
                <w:sz w:val="21"/>
                <w:szCs w:val="21"/>
                <w:highlight w:val="none"/>
                <w:lang w:val="en-US" w:eastAsia="zh-CN" w:bidi="ar"/>
              </w:rPr>
              <w:t>₂</w:t>
            </w:r>
            <w:r>
              <w:rPr>
                <w:rStyle w:val="117"/>
                <w:rFonts w:hint="eastAsia" w:ascii="宋体" w:hAnsi="宋体" w:eastAsia="宋体" w:cs="宋体"/>
                <w:b w:val="0"/>
                <w:bCs w:val="0"/>
                <w:color w:val="auto"/>
                <w:sz w:val="21"/>
                <w:szCs w:val="21"/>
                <w:highlight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酵母</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总汞(以Hg计)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金刚烷胺</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氯氰菊酯和高效氯氰菊酯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金黄色葡萄球菌</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氯氟氰菊酯和高效氯氟氰菊酯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酒精度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腐霉利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菌落总数</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139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敌敌畏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咖啡因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多菌灵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可待因</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噻虫嗪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克百威</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丙溴磷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亮蓝</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联苯菊酯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洛硝达唑</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倍硫磷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铝的残留量(干样品，以Al计)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灭蝇胺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氯霉素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孔雀石绿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吗啡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地西泮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螨</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氟虫腈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霉菌计数</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149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苯醚甲环唑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霉菌和酵母</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氯唑磷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那可丁</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氯吡脲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纳他霉素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腈苯唑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镍</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吡唑醚菌酯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柠檬黄</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噻虫胺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铅(以Pb计)</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戊唑醇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氰化物(以HCN计)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0"/>
                <w:sz w:val="21"/>
                <w:szCs w:val="21"/>
                <w:highlight w:val="none"/>
                <w:u w:val="none"/>
                <w:lang w:val="en-US" w:eastAsia="zh-CN" w:bidi="ar"/>
              </w:rPr>
              <w:t>地美硝唑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日落黄</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功效/标志性成分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溶剂残留量</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158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偶氮甲酰胺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三聚氰胺</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159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N,N-双去甲基西布曲明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三氯蔗糖</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N-单去甲基西布曲明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沙门氏菌</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西布曲明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山梨酸及其钾盐(以山梨酸计)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酚酞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商业无菌</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麻黄碱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嗜渗酵母计数</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芬氟拉明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水胺硫磷</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甲苯磺丁脲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苏丹红I、苏丹红Ⅱ、苏丹红Ⅲ、苏丹红IV</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格列本脲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酸价</w:t>
            </w:r>
          </w:p>
        </w:tc>
        <w:tc>
          <w:tcPr>
            <w:tcW w:w="713"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格列齐特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糖精钠(以糖精计)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格列吡嗪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特丁基对苯二酚(TBHQ)</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169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格列喹酮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百菌清</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格列美脲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志贺氏菌</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瑞格列奈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滴滴涕</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盐酸二甲双胍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蒂巴因</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盐酸吡格列酮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val="0"/>
                <w:bCs w:val="0"/>
                <w:i w:val="0"/>
                <w:iCs w:val="0"/>
                <w:color w:val="auto"/>
                <w:kern w:val="2"/>
                <w:sz w:val="21"/>
                <w:szCs w:val="21"/>
                <w:highlight w:val="none"/>
                <w:u w:val="none"/>
                <w:lang w:val="en-US" w:eastAsia="zh-CN" w:bidi="ar-SA"/>
              </w:rPr>
            </w:pPr>
            <w:r>
              <w:rPr>
                <w:rFonts w:hint="eastAsia" w:ascii="宋体" w:hAnsi="宋体" w:eastAsia="宋体" w:cs="宋体"/>
                <w:b w:val="0"/>
                <w:bCs w:val="0"/>
                <w:i w:val="0"/>
                <w:iCs w:val="0"/>
                <w:color w:val="auto"/>
                <w:kern w:val="2"/>
                <w:sz w:val="21"/>
                <w:szCs w:val="21"/>
                <w:highlight w:val="none"/>
                <w:u w:val="none"/>
                <w:lang w:val="en-US" w:eastAsia="zh-CN" w:bidi="ar-SA"/>
              </w:rPr>
              <w:t>溴酸钾</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盐酸苯乙双胍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非脂乳固体</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马来酸罗格列酮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酵母菌</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盐酸丁二胍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酸度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格列波脲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硫酸盐</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那红地那非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六六六</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179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红地那非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复原乳酸度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伐地那非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罗丹明B</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羟基豪莫西地那非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杂质度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总乳固体</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豪莫西地那非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氨基他达拉非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他达拉非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浑浊度</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硫代艾地那非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界限指标-锂</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伪伐地那非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界限指标-锶</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那莫西地那非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界限指标-锌</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189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阿替洛尔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界限指标-碘化物</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ind w:firstLine="1260" w:firstLineChars="600"/>
              <w:jc w:val="both"/>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盐酸可乐定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91</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界限指标-偏硅酸</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191</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氢氯噻嗪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92</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界限指标-硒</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192</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卡托普利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93</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界限指标-溶解性总固体</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193</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哌唑嗪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94</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脲酶活性</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194</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利血平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95</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纽甜</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195</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硝苯地平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96</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硼砂（以硼酸计）</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196</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氨氯地平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97</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耗氧量</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197</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尼群地平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98</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挥发酚</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198</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尼莫地平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99</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色值</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199</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尼索地平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5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100</w:t>
            </w:r>
          </w:p>
        </w:tc>
        <w:tc>
          <w:tcPr>
            <w:tcW w:w="17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地塞米松</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200</w:t>
            </w:r>
          </w:p>
        </w:tc>
        <w:tc>
          <w:tcPr>
            <w:tcW w:w="185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val="0"/>
              <w:overflowPunct/>
              <w:topLinePunct/>
              <w:bidi w:val="0"/>
              <w:jc w:val="center"/>
              <w:textAlignment w:val="center"/>
              <w:outlineLvl w:val="9"/>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非洛地平</w:t>
            </w:r>
          </w:p>
        </w:tc>
      </w:tr>
    </w:tbl>
    <w:p/>
    <w:p>
      <w:pPr>
        <w:keepNext w:val="0"/>
        <w:keepLines w:val="0"/>
        <w:pageBreakBefore w:val="0"/>
        <w:widowControl w:val="0"/>
        <w:kinsoku/>
        <w:wordWrap/>
        <w:overflowPunct/>
        <w:topLinePunct w:val="0"/>
        <w:autoSpaceDE/>
        <w:autoSpaceDN/>
        <w:bidi w:val="0"/>
        <w:adjustRightInd/>
        <w:snapToGrid w:val="0"/>
        <w:spacing w:line="480" w:lineRule="exact"/>
        <w:ind w:left="0" w:firstLine="480" w:firstLineChars="200"/>
        <w:jc w:val="both"/>
        <w:textAlignment w:val="auto"/>
        <w:rPr>
          <w:rFonts w:hint="eastAsia" w:ascii="宋体" w:hAnsi="宋体" w:eastAsia="宋体" w:cs="宋体"/>
          <w:sz w:val="24"/>
          <w:szCs w:val="24"/>
          <w:highlight w:val="none"/>
          <w:lang w:val="en-US" w:eastAsia="zh-CN"/>
        </w:rPr>
      </w:pPr>
    </w:p>
    <w:p>
      <w:pPr>
        <w:rPr>
          <w:rFonts w:hint="eastAsia" w:ascii="宋体" w:hAnsi="宋体" w:eastAsia="宋体" w:cs="宋体"/>
          <w:b/>
          <w:bCs w:val="0"/>
          <w:highlight w:val="none"/>
        </w:rPr>
      </w:pPr>
      <w:bookmarkStart w:id="20" w:name="_Toc29022"/>
      <w:r>
        <w:rPr>
          <w:rFonts w:hint="eastAsia" w:ascii="宋体" w:hAnsi="宋体" w:eastAsia="宋体" w:cs="宋体"/>
          <w:b/>
          <w:bCs w:val="0"/>
          <w:highlight w:val="none"/>
        </w:rPr>
        <w:br w:type="page"/>
      </w:r>
    </w:p>
    <w:p>
      <w:pPr>
        <w:pStyle w:val="3"/>
        <w:spacing w:before="210" w:after="210"/>
        <w:rPr>
          <w:rFonts w:hint="eastAsia" w:ascii="宋体" w:hAnsi="宋体" w:eastAsia="宋体" w:cs="宋体"/>
          <w:b/>
          <w:bCs w:val="0"/>
          <w:highlight w:val="none"/>
        </w:rPr>
      </w:pPr>
      <w:r>
        <w:rPr>
          <w:rFonts w:hint="eastAsia" w:ascii="宋体" w:hAnsi="宋体" w:eastAsia="宋体" w:cs="宋体"/>
          <w:b/>
          <w:bCs w:val="0"/>
          <w:highlight w:val="none"/>
        </w:rPr>
        <w:t>第四章　</w:t>
      </w:r>
      <w:r>
        <w:rPr>
          <w:rFonts w:hint="eastAsia" w:ascii="宋体" w:hAnsi="宋体" w:eastAsia="宋体" w:cs="宋体"/>
          <w:b/>
          <w:bCs w:val="0"/>
          <w:highlight w:val="none"/>
          <w:lang w:val="en-US" w:eastAsia="zh-CN"/>
        </w:rPr>
        <w:t>拟签订的</w:t>
      </w:r>
      <w:r>
        <w:rPr>
          <w:rFonts w:hint="eastAsia" w:ascii="宋体" w:hAnsi="宋体" w:eastAsia="宋体" w:cs="宋体"/>
          <w:b/>
          <w:bCs w:val="0"/>
          <w:highlight w:val="none"/>
        </w:rPr>
        <w:t>合同文本</w:t>
      </w:r>
      <w:bookmarkEnd w:id="20"/>
    </w:p>
    <w:p>
      <w:pPr>
        <w:ind w:firstLine="480" w:firstLineChars="200"/>
        <w:rPr>
          <w:rFonts w:hint="eastAsia" w:ascii="宋体" w:hAnsi="宋体" w:eastAsia="宋体" w:cs="宋体"/>
          <w:b/>
          <w:bCs/>
          <w:highlight w:val="none"/>
        </w:rPr>
      </w:pPr>
      <w:r>
        <w:rPr>
          <w:rFonts w:hint="eastAsia" w:ascii="宋体" w:hAnsi="宋体" w:eastAsia="宋体" w:cs="宋体"/>
          <w:b/>
          <w:bCs/>
          <w:highlight w:val="none"/>
        </w:rPr>
        <w:t>（本格式条款供双方签订合同参考，采购人可根据项目的实际情况增减条款和内容）</w:t>
      </w:r>
    </w:p>
    <w:p>
      <w:pPr>
        <w:rPr>
          <w:rFonts w:hint="eastAsia" w:ascii="宋体" w:hAnsi="宋体" w:eastAsia="宋体" w:cs="宋体"/>
          <w:color w:val="7030A0"/>
          <w:highlight w:val="none"/>
        </w:rPr>
      </w:pPr>
      <w:r>
        <w:rPr>
          <w:rFonts w:hint="eastAsia" w:ascii="宋体" w:hAnsi="宋体" w:eastAsia="宋体" w:cs="宋体"/>
          <w:color w:val="7030A0"/>
          <w:highlight w:val="none"/>
        </w:rPr>
        <w:br w:type="page"/>
      </w:r>
    </w:p>
    <w:p>
      <w:pPr>
        <w:keepNext w:val="0"/>
        <w:keepLines w:val="0"/>
        <w:widowControl w:val="0"/>
        <w:shd w:val="clear" w:color="auto" w:fill="auto"/>
        <w:bidi w:val="0"/>
        <w:spacing w:before="0" w:after="0" w:line="240" w:lineRule="auto"/>
        <w:ind w:left="0" w:right="0" w:firstLine="0" w:firstLineChars="0"/>
        <w:jc w:val="center"/>
        <w:rPr>
          <w:rFonts w:hint="eastAsia" w:ascii="宋体" w:hAnsi="宋体" w:eastAsia="宋体" w:cs="宋体"/>
          <w:b/>
          <w:bCs/>
          <w:color w:val="auto"/>
          <w:spacing w:val="0"/>
          <w:w w:val="100"/>
          <w:position w:val="0"/>
          <w:sz w:val="36"/>
          <w:szCs w:val="36"/>
          <w:highlight w:val="none"/>
          <w:u w:val="none"/>
          <w:shd w:val="clear" w:color="auto" w:fill="auto"/>
          <w:lang w:val="zh-TW" w:eastAsia="zh-TW" w:bidi="zh-TW"/>
        </w:rPr>
      </w:pPr>
      <w:r>
        <w:rPr>
          <w:rFonts w:hint="eastAsia" w:ascii="宋体" w:hAnsi="宋体" w:eastAsia="宋体" w:cs="宋体"/>
          <w:b/>
          <w:bCs/>
          <w:color w:val="auto"/>
          <w:spacing w:val="0"/>
          <w:w w:val="100"/>
          <w:position w:val="0"/>
          <w:sz w:val="36"/>
          <w:szCs w:val="36"/>
          <w:highlight w:val="none"/>
          <w:u w:val="none"/>
          <w:shd w:val="clear" w:color="auto" w:fill="auto"/>
          <w:lang w:val="zh-TW" w:eastAsia="zh-TW" w:bidi="zh-TW"/>
        </w:rPr>
        <w:t>服</w:t>
      </w:r>
      <w:r>
        <w:rPr>
          <w:rFonts w:hint="eastAsia" w:ascii="宋体" w:hAnsi="宋体" w:eastAsia="宋体" w:cs="宋体"/>
          <w:b/>
          <w:bCs/>
          <w:color w:val="auto"/>
          <w:spacing w:val="0"/>
          <w:w w:val="100"/>
          <w:position w:val="0"/>
          <w:sz w:val="36"/>
          <w:szCs w:val="36"/>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highlight w:val="none"/>
          <w:u w:val="none"/>
          <w:shd w:val="clear" w:color="auto" w:fill="auto"/>
          <w:lang w:val="zh-TW" w:eastAsia="zh-TW" w:bidi="zh-TW"/>
        </w:rPr>
        <w:t>务</w:t>
      </w:r>
      <w:r>
        <w:rPr>
          <w:rFonts w:hint="eastAsia" w:ascii="宋体" w:hAnsi="宋体" w:eastAsia="宋体" w:cs="宋体"/>
          <w:b/>
          <w:bCs/>
          <w:color w:val="auto"/>
          <w:spacing w:val="0"/>
          <w:w w:val="100"/>
          <w:position w:val="0"/>
          <w:sz w:val="36"/>
          <w:szCs w:val="36"/>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highlight w:val="none"/>
          <w:u w:val="none"/>
          <w:shd w:val="clear" w:color="auto" w:fill="auto"/>
          <w:lang w:val="zh-TW" w:eastAsia="zh-TW" w:bidi="zh-TW"/>
        </w:rPr>
        <w:t>合</w:t>
      </w:r>
      <w:r>
        <w:rPr>
          <w:rFonts w:hint="eastAsia" w:ascii="宋体" w:hAnsi="宋体" w:eastAsia="宋体" w:cs="宋体"/>
          <w:b/>
          <w:bCs/>
          <w:color w:val="auto"/>
          <w:spacing w:val="0"/>
          <w:w w:val="100"/>
          <w:position w:val="0"/>
          <w:sz w:val="36"/>
          <w:szCs w:val="36"/>
          <w:highlight w:val="none"/>
          <w:u w:val="none"/>
          <w:shd w:val="clear" w:color="auto" w:fill="auto"/>
          <w:lang w:val="en-US" w:eastAsia="zh-CN" w:bidi="zh-TW"/>
        </w:rPr>
        <w:t xml:space="preserve"> </w:t>
      </w:r>
      <w:r>
        <w:rPr>
          <w:rFonts w:hint="eastAsia" w:ascii="宋体" w:hAnsi="宋体" w:eastAsia="宋体" w:cs="宋体"/>
          <w:b/>
          <w:bCs/>
          <w:color w:val="auto"/>
          <w:spacing w:val="0"/>
          <w:w w:val="100"/>
          <w:position w:val="0"/>
          <w:sz w:val="36"/>
          <w:szCs w:val="36"/>
          <w:highlight w:val="none"/>
          <w:u w:val="none"/>
          <w:shd w:val="clear" w:color="auto" w:fill="auto"/>
          <w:lang w:val="zh-TW" w:eastAsia="zh-TW" w:bidi="zh-TW"/>
        </w:rPr>
        <w:t>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color w:val="auto"/>
          <w:spacing w:val="0"/>
          <w:w w:val="100"/>
          <w:position w:val="0"/>
          <w:sz w:val="24"/>
          <w:szCs w:val="24"/>
          <w:highlight w:val="none"/>
          <w:u w:val="singl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甲方</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（采购人名称全称）</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color w:val="auto"/>
          <w:spacing w:val="0"/>
          <w:w w:val="100"/>
          <w:position w:val="0"/>
          <w:sz w:val="24"/>
          <w:szCs w:val="24"/>
          <w:highlight w:val="none"/>
          <w:u w:val="singl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乙方</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b/>
          <w:bCs/>
          <w:color w:val="auto"/>
          <w:spacing w:val="0"/>
          <w:w w:val="100"/>
          <w:position w:val="0"/>
          <w:sz w:val="24"/>
          <w:szCs w:val="24"/>
          <w:highlight w:val="none"/>
          <w:u w:val="none"/>
          <w:shd w:val="clear" w:color="auto" w:fill="auto"/>
          <w:lang w:val="zh-TW" w:eastAsia="zh-CN" w:bidi="zh-TW"/>
        </w:rPr>
        <w:t>投标人</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名称全称）</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就甲方所需服务，在</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西安市莲湖区财政局</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的监督管理下，按照</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政府采</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购程序组织</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公开招标</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，确定乙方为</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 xml:space="preserve">西安市莲湖区市场监督管理局2024-2025年度食品安全检验检测项目（第        </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包）（项目编号：TWZB2024-055-</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 xml:space="preserve"> ）中标人</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。依据</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中华人民共和国政府</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采购法》、</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中</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华人民共和国民法典》以及</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招标文件、中标</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通知书，经甲、乙双方协商确认，达成如下合同条款</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p>
    <w:p>
      <w:pPr>
        <w:keepNext w:val="0"/>
        <w:keepLines w:val="0"/>
        <w:pageBreakBefore w:val="0"/>
        <w:widowControl w:val="0"/>
        <w:kinsoku/>
        <w:wordWrap/>
        <w:autoSpaceDE/>
        <w:autoSpaceDN/>
        <w:bidi w:val="0"/>
        <w:adjustRightInd/>
        <w:snapToGrid/>
        <w:spacing w:after="100" w:line="480" w:lineRule="exact"/>
        <w:ind w:firstLine="480" w:firstLineChars="200"/>
        <w:jc w:val="both"/>
        <w:textAlignment w:val="auto"/>
        <w:rPr>
          <w:rFonts w:hint="eastAsia" w:ascii="宋体" w:hAnsi="宋体" w:eastAsia="宋体" w:cs="宋体"/>
          <w:b/>
          <w:bCs/>
          <w:highlight w:val="none"/>
          <w:lang w:val="zh-TW" w:bidi="zh-TW"/>
        </w:rPr>
      </w:pPr>
      <w:r>
        <w:rPr>
          <w:rFonts w:hint="eastAsia" w:ascii="宋体" w:hAnsi="宋体" w:eastAsia="宋体" w:cs="宋体"/>
          <w:b/>
          <w:bCs/>
          <w:highlight w:val="none"/>
          <w:lang w:val="zh-TW" w:eastAsia="zh-TW" w:bidi="zh-TW"/>
        </w:rPr>
        <w:t>一、合同标的物内容及数量（以</w:t>
      </w:r>
      <w:r>
        <w:rPr>
          <w:rFonts w:hint="eastAsia" w:ascii="宋体" w:hAnsi="宋体" w:eastAsia="宋体" w:cs="宋体"/>
          <w:b/>
          <w:bCs/>
          <w:highlight w:val="none"/>
          <w:lang w:val="zh-TW" w:bidi="zh-TW"/>
        </w:rPr>
        <w:t>投标文件</w:t>
      </w:r>
      <w:r>
        <w:rPr>
          <w:rFonts w:hint="eastAsia" w:ascii="宋体" w:hAnsi="宋体" w:eastAsia="宋体" w:cs="宋体"/>
          <w:b/>
          <w:bCs/>
          <w:highlight w:val="none"/>
          <w:lang w:val="zh-TW" w:eastAsia="zh-TW" w:bidi="zh-TW"/>
        </w:rPr>
        <w:t>正本和澄清表〈函〉为准）</w:t>
      </w:r>
    </w:p>
    <w:tbl>
      <w:tblPr>
        <w:tblStyle w:val="36"/>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843"/>
        <w:gridCol w:w="120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exact"/>
          <w:jc w:val="center"/>
        </w:trPr>
        <w:tc>
          <w:tcPr>
            <w:tcW w:w="758"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序号</w:t>
            </w:r>
          </w:p>
        </w:tc>
        <w:tc>
          <w:tcPr>
            <w:tcW w:w="1315"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服务名称</w:t>
            </w:r>
          </w:p>
        </w:tc>
        <w:tc>
          <w:tcPr>
            <w:tcW w:w="1315"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服务内容</w:t>
            </w:r>
          </w:p>
        </w:tc>
        <w:tc>
          <w:tcPr>
            <w:tcW w:w="1315"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计量单位</w:t>
            </w:r>
          </w:p>
        </w:tc>
        <w:tc>
          <w:tcPr>
            <w:tcW w:w="1315"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服务时间</w:t>
            </w:r>
          </w:p>
        </w:tc>
        <w:tc>
          <w:tcPr>
            <w:tcW w:w="843"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数量</w:t>
            </w:r>
          </w:p>
        </w:tc>
        <w:tc>
          <w:tcPr>
            <w:tcW w:w="1201"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单价</w:t>
            </w:r>
          </w:p>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（元）</w:t>
            </w:r>
          </w:p>
        </w:tc>
        <w:tc>
          <w:tcPr>
            <w:tcW w:w="1094"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bidi="zh-TW"/>
              </w:rPr>
            </w:pPr>
            <w:r>
              <w:rPr>
                <w:rFonts w:hint="eastAsia" w:ascii="宋体" w:hAnsi="宋体" w:eastAsia="宋体" w:cs="宋体"/>
                <w:highlight w:val="none"/>
                <w:lang w:bidi="zh-TW"/>
              </w:rPr>
              <w:t>总价</w:t>
            </w:r>
          </w:p>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bidi="zh-TW"/>
              </w:rPr>
            </w:pPr>
            <w:r>
              <w:rPr>
                <w:rFonts w:hint="eastAsia" w:ascii="宋体" w:hAnsi="宋体" w:eastAsia="宋体" w:cs="宋体"/>
                <w:highlight w:val="none"/>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1</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2</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3</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4</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5</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6</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7</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noWrap w:val="0"/>
            <w:vAlign w:val="bottom"/>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8</w:t>
            </w: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315"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843"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201"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c>
          <w:tcPr>
            <w:tcW w:w="1094" w:type="dxa"/>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noWrap w:val="0"/>
            <w:vAlign w:val="center"/>
          </w:tcPr>
          <w:p>
            <w:pPr>
              <w:keepNext w:val="0"/>
              <w:keepLines w:val="0"/>
              <w:pageBreakBefore w:val="0"/>
              <w:widowControl w:val="0"/>
              <w:kinsoku/>
              <w:wordWrap/>
              <w:autoSpaceDE/>
              <w:autoSpaceDN/>
              <w:bidi w:val="0"/>
              <w:adjustRightInd/>
              <w:snapToGrid/>
              <w:spacing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合计</w:t>
            </w:r>
          </w:p>
        </w:tc>
        <w:tc>
          <w:tcPr>
            <w:tcW w:w="8398" w:type="dxa"/>
            <w:gridSpan w:val="7"/>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 w:hRule="exact"/>
          <w:jc w:val="center"/>
        </w:trPr>
        <w:tc>
          <w:tcPr>
            <w:tcW w:w="758" w:type="dxa"/>
            <w:noWrap w:val="0"/>
            <w:vAlign w:val="center"/>
          </w:tcPr>
          <w:p>
            <w:pPr>
              <w:keepNext w:val="0"/>
              <w:keepLines w:val="0"/>
              <w:pageBreakBefore w:val="0"/>
              <w:widowControl w:val="0"/>
              <w:kinsoku/>
              <w:wordWrap/>
              <w:autoSpaceDE/>
              <w:autoSpaceDN/>
              <w:bidi w:val="0"/>
              <w:adjustRightInd/>
              <w:snapToGrid/>
              <w:spacing w:before="120" w:line="480" w:lineRule="exact"/>
              <w:ind w:firstLine="0" w:firstLineChars="0"/>
              <w:jc w:val="center"/>
              <w:textAlignment w:val="auto"/>
              <w:rPr>
                <w:rFonts w:hint="eastAsia" w:ascii="宋体" w:hAnsi="宋体" w:eastAsia="宋体" w:cs="宋体"/>
                <w:highlight w:val="none"/>
                <w:lang w:val="zh-TW" w:eastAsia="zh-TW" w:bidi="zh-TW"/>
              </w:rPr>
            </w:pPr>
            <w:r>
              <w:rPr>
                <w:rFonts w:hint="eastAsia" w:ascii="宋体" w:hAnsi="宋体" w:eastAsia="宋体" w:cs="宋体"/>
                <w:highlight w:val="none"/>
                <w:lang w:val="zh-TW" w:eastAsia="zh-TW" w:bidi="zh-TW"/>
              </w:rPr>
              <w:t>备注</w:t>
            </w:r>
          </w:p>
        </w:tc>
        <w:tc>
          <w:tcPr>
            <w:tcW w:w="8398" w:type="dxa"/>
            <w:gridSpan w:val="7"/>
            <w:noWrap w:val="0"/>
            <w:vAlign w:val="top"/>
          </w:tcPr>
          <w:p>
            <w:pPr>
              <w:keepNext w:val="0"/>
              <w:keepLines w:val="0"/>
              <w:pageBreakBefore w:val="0"/>
              <w:widowControl w:val="0"/>
              <w:kinsoku/>
              <w:wordWrap/>
              <w:autoSpaceDE/>
              <w:autoSpaceDN/>
              <w:bidi w:val="0"/>
              <w:adjustRightInd/>
              <w:snapToGrid/>
              <w:spacing w:line="480" w:lineRule="exact"/>
              <w:ind w:firstLine="0" w:firstLineChars="0"/>
              <w:jc w:val="left"/>
              <w:textAlignment w:val="auto"/>
              <w:rPr>
                <w:rFonts w:hint="eastAsia" w:ascii="宋体" w:hAnsi="宋体" w:eastAsia="宋体" w:cs="宋体"/>
                <w:kern w:val="0"/>
                <w:highlight w:val="none"/>
                <w:lang w:eastAsia="en-US" w:bidi="en-US"/>
              </w:rPr>
            </w:pPr>
          </w:p>
        </w:tc>
      </w:tr>
    </w:tbl>
    <w:p>
      <w:pPr>
        <w:keepNext w:val="0"/>
        <w:keepLines w:val="0"/>
        <w:pageBreakBefore w:val="0"/>
        <w:widowControl w:val="0"/>
        <w:kinsoku/>
        <w:wordWrap/>
        <w:autoSpaceDE/>
        <w:autoSpaceDN/>
        <w:bidi w:val="0"/>
        <w:adjustRightInd/>
        <w:snapToGrid/>
        <w:spacing w:line="480" w:lineRule="exact"/>
        <w:ind w:firstLine="480" w:firstLineChars="200"/>
        <w:jc w:val="left"/>
        <w:textAlignment w:val="auto"/>
        <w:rPr>
          <w:rFonts w:hint="eastAsia" w:ascii="宋体" w:hAnsi="宋体" w:eastAsia="宋体" w:cs="宋体"/>
          <w:b/>
          <w:bCs/>
          <w:highlight w:val="none"/>
          <w:lang w:val="zh-TW" w:eastAsia="zh-TW" w:bidi="zh-TW"/>
        </w:rPr>
      </w:pPr>
      <w:r>
        <w:rPr>
          <w:rFonts w:hint="eastAsia" w:ascii="宋体" w:hAnsi="宋体" w:eastAsia="宋体" w:cs="宋体"/>
          <w:b/>
          <w:bCs/>
          <w:highlight w:val="none"/>
          <w:lang w:val="zh-TW" w:eastAsia="zh-TW" w:bidi="zh-TW"/>
        </w:rPr>
        <w:t>（上表仅供参考,应根据项目具体内容修改填写，详细服务内容及明细</w:t>
      </w:r>
      <w:r>
        <w:rPr>
          <w:rFonts w:hint="eastAsia" w:ascii="宋体" w:hAnsi="宋体" w:eastAsia="宋体" w:cs="宋体"/>
          <w:b/>
          <w:bCs/>
          <w:highlight w:val="none"/>
          <w:lang w:bidi="zh-TW"/>
        </w:rPr>
        <w:t>标准可附附件</w:t>
      </w:r>
      <w:r>
        <w:rPr>
          <w:rFonts w:hint="eastAsia" w:ascii="宋体" w:hAnsi="宋体" w:eastAsia="宋体" w:cs="宋体"/>
          <w:b/>
          <w:bCs/>
          <w:highlight w:val="none"/>
          <w:lang w:val="zh-TW" w:eastAsia="zh-TW" w:bidi="zh-TW"/>
        </w:rPr>
        <w:t>或详见</w:t>
      </w:r>
      <w:r>
        <w:rPr>
          <w:rFonts w:hint="eastAsia" w:ascii="宋体" w:hAnsi="宋体" w:eastAsia="宋体" w:cs="宋体"/>
          <w:b/>
          <w:bCs/>
          <w:highlight w:val="none"/>
          <w:lang w:val="zh-TW" w:bidi="zh-TW"/>
        </w:rPr>
        <w:t>投标文件</w:t>
      </w:r>
      <w:r>
        <w:rPr>
          <w:rFonts w:hint="eastAsia" w:ascii="宋体" w:hAnsi="宋体" w:eastAsia="宋体" w:cs="宋体"/>
          <w:b/>
          <w:bCs/>
          <w:highlight w:val="none"/>
          <w:lang w:val="zh-TW" w:eastAsia="zh-TW" w:bidi="zh-TW"/>
        </w:rPr>
        <w:t>，需说明清楚）</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480" w:lineRule="exact"/>
        <w:ind w:left="0" w:right="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二、</w:t>
      </w: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服务条件</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480" w:lineRule="exact"/>
        <w:ind w:left="0" w:right="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服务范围：采购人指定地点</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80" w:line="480" w:lineRule="exact"/>
        <w:ind w:left="0" w:right="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服务期限</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三、合同价款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singl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（一）合同价款为人民币：（大写）</w:t>
      </w:r>
      <w:r>
        <w:rPr>
          <w:rFonts w:hint="eastAsia" w:ascii="宋体" w:hAnsi="宋体" w:eastAsia="宋体" w:cs="宋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w:t>
      </w:r>
      <w:r>
        <w:rPr>
          <w:rFonts w:hint="eastAsia" w:ascii="宋体" w:hAnsi="宋体" w:eastAsia="宋体" w:cs="宋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元）。</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（二）本合同价款为单价。</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（三）合同价款：包括但不限于为完成服务期内全部服务内容可能发生的全部成本利润和风险的价格体现，包括直接费、间接费、利润、税金、规费及其它相关的费用。</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（四）合同单价一次性包死不受市场价格变化因素的影响。</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四、款项结算</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（一）结算方式</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240" w:leftChars="10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甲方根据乙方完成工作量据实结算，按照有效期内实际发生检测次数、检测的项目分类统计，以乙方投标时提供的各项目投标报价为单价，计算总价。</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240" w:leftChars="10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付款条件：按季度或半年支付，由乙方向甲方提出付费申请，附完成项目检测报告、经甲方验收合格后，以此价格一次性向乙方支付合同价款。</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乙方须向甲方出具合法有效的完税发票，甲方进行支付结算。</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（二）、结算方式：银行转账。</w:t>
      </w:r>
    </w:p>
    <w:p>
      <w:pPr>
        <w:keepNext w:val="0"/>
        <w:keepLines w:val="0"/>
        <w:pageBreakBefore w:val="0"/>
        <w:widowControl w:val="0"/>
        <w:shd w:val="clear" w:color="auto" w:fill="auto"/>
        <w:tabs>
          <w:tab w:val="left" w:pos="6015"/>
          <w:tab w:val="left" w:pos="7407"/>
        </w:tabs>
        <w:kinsoku/>
        <w:wordWrap/>
        <w:overflowPunct/>
        <w:topLinePunct w:val="0"/>
        <w:autoSpaceDE/>
        <w:autoSpaceDN/>
        <w:bidi w:val="0"/>
        <w:adjustRightInd/>
        <w:snapToGrid/>
        <w:spacing w:before="0" w:after="0" w:line="480" w:lineRule="exact"/>
        <w:ind w:left="0" w:leftChars="0" w:right="0" w:firstLine="480" w:firstLineChars="200"/>
        <w:jc w:val="left"/>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（三）、结算单位：由采购人负责结算，乙方开具合同总价数的全额发票交采购人。</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五、双方的权利和义务</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甲方的权利和义务</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2、负责检查监督乙方管理工作的实施及制度的执行情况。</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3、根据本合同规定，按时向乙方支付应付服务费用。</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4、国家法律、法规所规定由甲方承担的其它责任。</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（二）乙方的权利和义务</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bidi="zh-TW"/>
        </w:rPr>
        <w:t>1、对本合同规定的委托服务范围内的项目享有服务义务。</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2</w:t>
      </w:r>
      <w:r>
        <w:rPr>
          <w:rFonts w:hint="eastAsia" w:ascii="宋体" w:hAnsi="宋体" w:eastAsia="宋体" w:cs="宋体"/>
          <w:highlight w:val="none"/>
          <w:lang w:bidi="zh-TW"/>
        </w:rPr>
        <w:t>、根据本合同的规定向甲方收取相关服务费用。</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3</w:t>
      </w:r>
      <w:r>
        <w:rPr>
          <w:rFonts w:hint="eastAsia" w:ascii="宋体" w:hAnsi="宋体" w:eastAsia="宋体" w:cs="宋体"/>
          <w:highlight w:val="none"/>
          <w:lang w:bidi="zh-TW"/>
        </w:rPr>
        <w:t>、及时向甲方通告本项目服务范围内有关服务的重大事项，及时配合处理投诉。</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4</w:t>
      </w:r>
      <w:r>
        <w:rPr>
          <w:rFonts w:hint="eastAsia" w:ascii="宋体" w:hAnsi="宋体" w:eastAsia="宋体" w:cs="宋体"/>
          <w:highlight w:val="none"/>
          <w:lang w:bidi="zh-TW"/>
        </w:rPr>
        <w:t>、在服务过程中接受项目行业管理部门及政府有关部门的指导，接受甲方的监督。</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5</w:t>
      </w:r>
      <w:r>
        <w:rPr>
          <w:rFonts w:hint="eastAsia" w:ascii="宋体" w:hAnsi="宋体" w:eastAsia="宋体" w:cs="宋体"/>
          <w:highlight w:val="none"/>
          <w:lang w:bidi="zh-TW"/>
        </w:rPr>
        <w:t>、国家法律、法规所规定由乙方承担的其它责任。</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6</w:t>
      </w:r>
      <w:r>
        <w:rPr>
          <w:rFonts w:hint="eastAsia" w:ascii="宋体" w:hAnsi="宋体" w:eastAsia="宋体" w:cs="宋体"/>
          <w:highlight w:val="none"/>
          <w:lang w:bidi="zh-TW"/>
        </w:rPr>
        <w:t>、乙方应按国家技术规范、标准、规程和甲方的需求展开工作。</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7</w:t>
      </w:r>
      <w:r>
        <w:rPr>
          <w:rFonts w:hint="eastAsia" w:ascii="宋体" w:hAnsi="宋体" w:eastAsia="宋体" w:cs="宋体"/>
          <w:highlight w:val="none"/>
          <w:lang w:bidi="zh-TW"/>
        </w:rPr>
        <w:t>、乙方在进行服务过程中，需遵守甲方的规章制度，接受甲方的安排与协调。</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lang w:bidi="zh-TW"/>
        </w:rPr>
      </w:pPr>
      <w:r>
        <w:rPr>
          <w:rFonts w:hint="eastAsia" w:ascii="宋体" w:hAnsi="宋体" w:eastAsia="宋体" w:cs="宋体"/>
          <w:highlight w:val="none"/>
          <w:lang w:val="en-US" w:eastAsia="zh-CN" w:bidi="zh-TW"/>
        </w:rPr>
        <w:t>8</w:t>
      </w:r>
      <w:r>
        <w:rPr>
          <w:rFonts w:hint="eastAsia" w:ascii="宋体" w:hAnsi="宋体" w:eastAsia="宋体" w:cs="宋体"/>
          <w:highlight w:val="none"/>
          <w:lang w:bidi="zh-TW"/>
        </w:rPr>
        <w:t>、如因乙方原因导致服务工作无法开展，乙方应承担相应的责任，并采取积极的补救措施。</w:t>
      </w:r>
    </w:p>
    <w:p>
      <w:pPr>
        <w:keepNext w:val="0"/>
        <w:keepLines w:val="0"/>
        <w:pageBreakBefore w:val="0"/>
        <w:widowControl w:val="0"/>
        <w:kinsoku/>
        <w:wordWrap/>
        <w:autoSpaceDE/>
        <w:autoSpaceDN/>
        <w:bidi w:val="0"/>
        <w:adjustRightInd/>
        <w:snapToGrid/>
        <w:spacing w:line="480" w:lineRule="exact"/>
        <w:ind w:firstLine="480" w:firstLineChars="20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bidi="zh-TW"/>
        </w:rPr>
        <w:t>9</w:t>
      </w:r>
      <w:r>
        <w:rPr>
          <w:rFonts w:hint="eastAsia" w:ascii="宋体" w:hAnsi="宋体" w:eastAsia="宋体" w:cs="宋体"/>
          <w:highlight w:val="none"/>
          <w:lang w:bidi="zh-TW"/>
        </w:rPr>
        <w:t>、在服务工作开展过程中，如出现意外事故，由乙方自行承担。</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六、质量保证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乙方所供服务必须执行下列条款：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（一）服务方案和方式科学、可行，人员配置合理，全面满足要求。</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（二）符合国家有关服务规范要求，确保各项服务达到最佳效果。</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（三）乙方提供的服务，若发生侵权而产生的一切后果，由乙方负责。甲方保留索赔权。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（四）服务承诺内容：</w:t>
      </w:r>
      <w:r>
        <w:rPr>
          <w:rFonts w:hint="eastAsia" w:ascii="宋体" w:hAnsi="宋体" w:eastAsia="宋体" w:cs="宋体"/>
          <w:b w:val="0"/>
          <w:bCs w:val="0"/>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b w:val="0"/>
          <w:bCs w:val="0"/>
          <w:color w:val="auto"/>
          <w:spacing w:val="0"/>
          <w:w w:val="100"/>
          <w:position w:val="0"/>
          <w:sz w:val="24"/>
          <w:szCs w:val="24"/>
          <w:highlight w:val="none"/>
          <w:u w:val="none"/>
          <w:shd w:val="clear" w:color="auto" w:fill="auto"/>
          <w:lang w:val="en-US" w:eastAsia="zh-CN" w:bidi="zh-TW"/>
        </w:rPr>
        <w:t>。</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b/>
          <w:bCs/>
          <w:color w:val="auto"/>
          <w:spacing w:val="0"/>
          <w:w w:val="100"/>
          <w:kern w:val="2"/>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kern w:val="2"/>
          <w:position w:val="0"/>
          <w:sz w:val="24"/>
          <w:szCs w:val="24"/>
          <w:highlight w:val="none"/>
          <w:u w:val="none"/>
          <w:shd w:val="clear" w:color="auto" w:fill="auto"/>
          <w:lang w:val="en-US" w:eastAsia="zh-CN" w:bidi="zh-TW"/>
        </w:rPr>
        <w:t>（五）双方拟定的其他条款。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七、验收</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一）服务内容完成后先由乙方进行自检，自检合格后邀请甲方进行验收。甲方确认乙方的自检内容后，组织乙方（必要时请有关专家）进行最终验收，验收时乙方应派员参加，共同对验收结果进行确认，并承担相关责任（必要时甲方可委托具有相关资质的第三方检测机构/技术专家对产品/设备进行系统验收，由此产生的相关费用由乙方承担，需要国家法定检验部门进行检验或验收的由乙方负责联系）。验收合格后，填写政府采购项目履约验收单（一式伍份）作为对服务的最终认可。政府采购项目履约验收单（原件）送釆购代理机构一份。</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bookmarkStart w:id="21" w:name="bookmark9"/>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bookmarkEnd w:id="21"/>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二）乙方向甲方提交服务实施过程中的所有资料。以便甲方日后管理和维护。</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bookmarkStart w:id="22" w:name="bookmark10"/>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bookmarkEnd w:id="22"/>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三）验收依据：</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bookmarkStart w:id="23" w:name="bookmark11"/>
      <w:r>
        <w:rPr>
          <w:rFonts w:hint="eastAsia" w:ascii="宋体" w:hAnsi="宋体" w:eastAsia="宋体" w:cs="宋体"/>
          <w:color w:val="auto"/>
          <w:spacing w:val="0"/>
          <w:w w:val="100"/>
          <w:position w:val="0"/>
          <w:sz w:val="24"/>
          <w:szCs w:val="24"/>
          <w:highlight w:val="none"/>
          <w:u w:val="none"/>
          <w:shd w:val="clear" w:color="auto" w:fill="auto"/>
          <w:lang w:val="zh-TW" w:eastAsia="zh-TW" w:bidi="zh-TW"/>
        </w:rPr>
        <w:t>1</w:t>
      </w:r>
      <w:bookmarkEnd w:id="23"/>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、招标文件、投标文件、澄清表（函）；</w:t>
      </w:r>
      <w:bookmarkStart w:id="24" w:name="bookmark12"/>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2</w:t>
      </w:r>
      <w:bookmarkEnd w:id="24"/>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、本合同及附件文本；</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bookmarkStart w:id="25" w:name="bookmark13"/>
      <w:r>
        <w:rPr>
          <w:rFonts w:hint="eastAsia" w:ascii="宋体" w:hAnsi="宋体" w:eastAsia="宋体" w:cs="宋体"/>
          <w:color w:val="auto"/>
          <w:spacing w:val="0"/>
          <w:w w:val="100"/>
          <w:position w:val="0"/>
          <w:sz w:val="24"/>
          <w:szCs w:val="24"/>
          <w:highlight w:val="none"/>
          <w:u w:val="none"/>
          <w:shd w:val="clear" w:color="auto" w:fill="auto"/>
          <w:lang w:val="zh-TW" w:eastAsia="zh-TW" w:bidi="zh-TW"/>
        </w:rPr>
        <w:t>3</w:t>
      </w:r>
      <w:bookmarkEnd w:id="25"/>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、国家相应的标准、规范。</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八</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、违约责任</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en-US"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en-US" w:eastAsia="en-US" w:bidi="zh-TW"/>
        </w:rPr>
        <w:t>）</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合同中未约定的，按《民法典》中的相关条款执行。</w:t>
      </w:r>
      <w:bookmarkStart w:id="26" w:name="bookmark15"/>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bookmarkEnd w:id="26"/>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二）</w:t>
      </w:r>
      <w:bookmarkStart w:id="27" w:name="bookmark16"/>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如乙方事先未征得甲方同意并得到甲方的谅解而单方面延迟</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服务</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，将按违约终止合同。</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bookmarkEnd w:id="27"/>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三）在本合同履行过程中，双方因违约或造成对方经济、</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社会效益</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等损失的应当赔偿。</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四</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未经甲方同意，乙方擅自将本合同服务分包或转包第三方</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承担，需向甲方赔付违约金。</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五</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本合同中各条款约定的违约金可自甲方未支付款项中直接扣除，违约金若不能弥补甲方损失的，乙方还应赔偿甲方超出部分的损失。</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left"/>
        <w:textAlignment w:val="auto"/>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九、保密</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条款</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乙方应遵守国家有关保密的法律法规和行业规定，并对甲方</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提供的资料负有保密义务。未经</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甲方同意，不得将承接政府服务项目获得的</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政府、公民个</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人等各种信息和资料提供给其他单位和个人。如发生以上</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情况，甲方有权</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索赔。</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本</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影响本条款的效力。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十、争议解决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本</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合同在履行过程中发生的争议，由甲、乙双方当事人协商</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解决，协商不成</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的按下列第</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2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种方式解决：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1、提交</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西安仲裁委员会仲裁；</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2、依法向</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甲方所在地人民法院起诉。</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本</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条款为独立条款，本合同的无效、变更、解除和终止均不</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影响本条款的</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效力。</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十</w:t>
      </w: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一</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、合同变更</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在合同的执行期内，双方均不得随意变更或解除合同。如因项目</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需求</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情况发生变化，需要项目变更的，应双方协商后签订项目变更协议，确认后生效（如双方变更事项不能达成一致的，仍按原合同履</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行，</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否则视为违约）。</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80" w:firstLineChars="200"/>
        <w:jc w:val="both"/>
        <w:textAlignment w:val="auto"/>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十</w:t>
      </w:r>
      <w:r>
        <w:rPr>
          <w:rFonts w:hint="eastAsia" w:ascii="宋体" w:hAnsi="宋体" w:eastAsia="宋体" w:cs="宋体"/>
          <w:b/>
          <w:bCs/>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b/>
          <w:bCs/>
          <w:color w:val="auto"/>
          <w:spacing w:val="0"/>
          <w:w w:val="100"/>
          <w:position w:val="0"/>
          <w:sz w:val="24"/>
          <w:szCs w:val="24"/>
          <w:highlight w:val="none"/>
          <w:u w:val="none"/>
          <w:shd w:val="clear" w:color="auto" w:fill="auto"/>
          <w:lang w:val="zh-TW" w:eastAsia="zh-TW" w:bidi="zh-TW"/>
        </w:rPr>
        <w:t>、合同生效</w:t>
      </w:r>
    </w:p>
    <w:p>
      <w:pPr>
        <w:keepNext w:val="0"/>
        <w:keepLines w:val="0"/>
        <w:pageBreakBefore w:val="0"/>
        <w:widowControl w:val="0"/>
        <w:shd w:val="clear" w:color="auto" w:fill="auto"/>
        <w:kinsoku/>
        <w:wordWrap/>
        <w:overflowPunct/>
        <w:topLinePunct w:val="0"/>
        <w:autoSpaceDE/>
        <w:autoSpaceDN/>
        <w:bidi w:val="0"/>
        <w:adjustRightInd/>
        <w:snapToGrid/>
        <w:spacing w:before="0" w:after="100" w:line="480" w:lineRule="exact"/>
        <w:ind w:left="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本合同一式</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份,甲方持</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份，乙方持</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份</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，西安市莲湖区财政局备案</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壹</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份，</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本合同甲</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乙方</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签字并盖章后生效，</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合同执行完毕后，自动</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失效（合同的服务承诺则长期有效）。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80" w:lineRule="exact"/>
        <w:ind w:left="0" w:leftChars="0" w:right="0" w:rightChars="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b/>
          <w:bCs/>
          <w:color w:val="auto"/>
          <w:spacing w:val="0"/>
          <w:w w:val="100"/>
          <w:position w:val="0"/>
          <w:sz w:val="24"/>
          <w:szCs w:val="24"/>
          <w:highlight w:val="none"/>
          <w:u w:val="none"/>
          <w:shd w:val="clear" w:color="auto" w:fill="auto"/>
          <w:lang w:val="en-US" w:eastAsia="zh-CN" w:bidi="en-US"/>
        </w:rPr>
        <w:t>十三、其他事项</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en-US" w:eastAsia="zh-CN" w:bidi="zh-TW"/>
        </w:rPr>
      </w:pP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（一）西安市莲湖区财政局在合同的履行期间以及履行期后，可以随时检查项目的执行情况，对采购标准、釆购内容进行调查核实，并对发现的问题进行处理。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right="0" w:firstLine="480" w:firstLineChars="200"/>
        <w:jc w:val="lef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二</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招标文件</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投标文件</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、澄清表（函）、</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中标</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通知书、合同</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附件均为合同</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不可分割的部分。</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三</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甲乙</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双方因不可抗力导致本合同全部或部分不能履行时，发生</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不可抗力的一方应当</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在不可抗力发生后</w:t>
      </w:r>
      <w:r>
        <w:rPr>
          <w:rFonts w:hint="eastAsia" w:ascii="宋体" w:hAnsi="宋体" w:eastAsia="宋体" w:cs="宋体"/>
          <w:color w:val="auto"/>
          <w:spacing w:val="0"/>
          <w:w w:val="100"/>
          <w:position w:val="0"/>
          <w:sz w:val="24"/>
          <w:szCs w:val="24"/>
          <w:highlight w:val="none"/>
          <w:u w:val="single"/>
          <w:shd w:val="clear" w:color="auto" w:fill="auto"/>
          <w:lang w:val="en-US" w:eastAsia="zh-CN" w:bidi="zh-TW"/>
        </w:rPr>
        <w:t xml:space="preserve">    </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天内书面通知对方，以减轻</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可能给对方造成的损失</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。因不可抗力导致本合同全部或部分不能履行时，</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双方各自承担其因此而造成的损失</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、损害。</w:t>
      </w:r>
    </w:p>
    <w:p>
      <w:pPr>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leftChars="0" w:right="0" w:firstLine="480" w:firstLineChars="200"/>
        <w:jc w:val="both"/>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TW"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四</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合同</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未尽事宜，由甲、乙双方协商确认后签订政府</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采购补充合同，</w:t>
      </w:r>
      <w:r>
        <w:rPr>
          <w:rFonts w:hint="eastAsia" w:ascii="宋体" w:hAnsi="宋体" w:eastAsia="宋体" w:cs="宋体"/>
          <w:color w:val="auto"/>
          <w:spacing w:val="0"/>
          <w:w w:val="100"/>
          <w:position w:val="0"/>
          <w:sz w:val="24"/>
          <w:szCs w:val="24"/>
          <w:highlight w:val="none"/>
          <w:u w:val="none"/>
          <w:shd w:val="clear" w:color="auto" w:fill="auto"/>
          <w:lang w:val="zh-TW" w:eastAsia="zh-TW" w:bidi="zh-TW"/>
        </w:rPr>
        <w:t>与原合同具有同等法律效力。</w:t>
      </w:r>
    </w:p>
    <w:p>
      <w:pPr>
        <w:keepNext w:val="0"/>
        <w:keepLines w:val="0"/>
        <w:pageBreakBefore w:val="0"/>
        <w:kinsoku/>
        <w:wordWrap/>
        <w:autoSpaceDE/>
        <w:autoSpaceDN/>
        <w:bidi w:val="0"/>
        <w:adjustRightInd/>
        <w:snapToGrid/>
        <w:spacing w:line="480" w:lineRule="exac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CN" w:bidi="zh-TW"/>
        </w:rPr>
      </w:pPr>
    </w:p>
    <w:p>
      <w:pPr>
        <w:keepNext w:val="0"/>
        <w:keepLines w:val="0"/>
        <w:pageBreakBefore w:val="0"/>
        <w:kinsoku/>
        <w:wordWrap/>
        <w:autoSpaceDE/>
        <w:autoSpaceDN/>
        <w:bidi w:val="0"/>
        <w:adjustRightInd/>
        <w:snapToGrid/>
        <w:spacing w:line="480" w:lineRule="exact"/>
        <w:textAlignment w:val="auto"/>
        <w:rPr>
          <w:rFonts w:hint="eastAsia" w:ascii="宋体" w:hAnsi="宋体" w:eastAsia="宋体" w:cs="宋体"/>
          <w:color w:val="auto"/>
          <w:spacing w:val="0"/>
          <w:w w:val="100"/>
          <w:position w:val="0"/>
          <w:sz w:val="24"/>
          <w:szCs w:val="24"/>
          <w:highlight w:val="none"/>
          <w:u w:val="none"/>
          <w:shd w:val="clear" w:color="auto" w:fill="auto"/>
          <w:lang w:val="zh-TW" w:eastAsia="zh-CN" w:bidi="zh-TW"/>
        </w:rPr>
      </w:pP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r>
        <w:rPr>
          <w:rFonts w:hint="eastAsia" w:ascii="宋体" w:hAnsi="宋体" w:eastAsia="宋体" w:cs="宋体"/>
          <w:color w:val="auto"/>
          <w:spacing w:val="0"/>
          <w:w w:val="100"/>
          <w:position w:val="0"/>
          <w:sz w:val="24"/>
          <w:szCs w:val="24"/>
          <w:highlight w:val="none"/>
          <w:u w:val="none"/>
          <w:shd w:val="clear" w:color="auto" w:fill="auto"/>
          <w:lang w:val="en-US" w:eastAsia="zh-CN" w:bidi="zh-TW"/>
        </w:rPr>
        <w:t>本页无正文</w:t>
      </w:r>
      <w:r>
        <w:rPr>
          <w:rFonts w:hint="eastAsia" w:ascii="宋体" w:hAnsi="宋体" w:eastAsia="宋体" w:cs="宋体"/>
          <w:color w:val="auto"/>
          <w:spacing w:val="0"/>
          <w:w w:val="100"/>
          <w:position w:val="0"/>
          <w:sz w:val="24"/>
          <w:szCs w:val="24"/>
          <w:highlight w:val="none"/>
          <w:u w:val="none"/>
          <w:shd w:val="clear" w:color="auto" w:fill="auto"/>
          <w:lang w:val="zh-TW" w:eastAsia="zh-CN" w:bidi="zh-TW"/>
        </w:rPr>
        <w:t>）</w:t>
      </w:r>
    </w:p>
    <w:tbl>
      <w:tblPr>
        <w:tblStyle w:val="36"/>
        <w:tblpPr w:leftFromText="181" w:rightFromText="181" w:vertAnchor="text" w:horzAnchor="page" w:tblpXSpec="center" w:tblpYSpec="top"/>
        <w:tblOverlap w:val="never"/>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甲  方</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乙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346" w:type="pct"/>
            <w:noWrap/>
            <w:vAlign w:val="center"/>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采购人全称</w:t>
            </w:r>
          </w:p>
          <w:p>
            <w:pPr>
              <w:keepNext w:val="0"/>
              <w:keepLines w:val="0"/>
              <w:pageBreakBefore w:val="0"/>
              <w:widowControl w:val="0"/>
              <w:kinsoku/>
              <w:wordWrap/>
              <w:overflowPunct w:val="0"/>
              <w:topLinePunct/>
              <w:autoSpaceDE/>
              <w:autoSpaceDN/>
              <w:bidi w:val="0"/>
              <w:adjustRightInd/>
              <w:snapToGrid/>
              <w:spacing w:line="480" w:lineRule="exact"/>
              <w:ind w:firstLine="480" w:firstLineChars="200"/>
              <w:jc w:val="center"/>
              <w:textAlignment w:val="auto"/>
              <w:rPr>
                <w:rFonts w:hint="eastAsia" w:ascii="宋体" w:hAnsi="宋体" w:eastAsia="宋体" w:cs="宋体"/>
                <w:highlight w:val="none"/>
              </w:rPr>
            </w:pPr>
            <w:r>
              <w:rPr>
                <w:rFonts w:hint="eastAsia" w:ascii="宋体" w:hAnsi="宋体" w:eastAsia="宋体" w:cs="宋体"/>
                <w:highlight w:val="none"/>
              </w:rPr>
              <w:t>（公章）</w:t>
            </w:r>
          </w:p>
        </w:tc>
        <w:tc>
          <w:tcPr>
            <w:tcW w:w="2653" w:type="pct"/>
            <w:noWrap/>
            <w:vAlign w:val="center"/>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lang w:val="en-US" w:eastAsia="zh-CN"/>
              </w:rPr>
              <w:t>投标人</w:t>
            </w:r>
            <w:r>
              <w:rPr>
                <w:rFonts w:hint="eastAsia" w:ascii="宋体" w:hAnsi="宋体" w:eastAsia="宋体" w:cs="宋体"/>
                <w:highlight w:val="none"/>
              </w:rPr>
              <w:t>全称</w:t>
            </w:r>
          </w:p>
          <w:p>
            <w:pPr>
              <w:keepNext w:val="0"/>
              <w:keepLines w:val="0"/>
              <w:pageBreakBefore w:val="0"/>
              <w:widowControl w:val="0"/>
              <w:kinsoku/>
              <w:wordWrap/>
              <w:overflowPunct w:val="0"/>
              <w:topLinePunct/>
              <w:autoSpaceDE/>
              <w:autoSpaceDN/>
              <w:bidi w:val="0"/>
              <w:adjustRightInd/>
              <w:snapToGrid/>
              <w:spacing w:line="480" w:lineRule="exact"/>
              <w:ind w:firstLine="480" w:firstLineChars="200"/>
              <w:jc w:val="center"/>
              <w:textAlignment w:val="auto"/>
              <w:rPr>
                <w:rFonts w:hint="eastAsia" w:ascii="宋体" w:hAnsi="宋体" w:eastAsia="宋体" w:cs="宋体"/>
                <w:highlight w:val="none"/>
              </w:rPr>
            </w:pPr>
            <w:r>
              <w:rPr>
                <w:rFonts w:hint="eastAsia" w:ascii="宋体" w:hAnsi="宋体" w:eastAsia="宋体" w:cs="宋体"/>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 xml:space="preserve">地址： </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邮编：</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法定代表人或被授权人</w:t>
            </w:r>
          </w:p>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（签字）：</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法定代表人或被授权人</w:t>
            </w:r>
          </w:p>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电话：</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传真：</w:t>
            </w: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346"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p>
        </w:tc>
        <w:tc>
          <w:tcPr>
            <w:tcW w:w="2653" w:type="pct"/>
            <w:noWrap/>
            <w:vAlign w:val="top"/>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both"/>
              <w:textAlignment w:val="auto"/>
              <w:rPr>
                <w:rFonts w:hint="eastAsia" w:ascii="宋体" w:hAnsi="宋体" w:eastAsia="宋体" w:cs="宋体"/>
                <w:highlight w:val="none"/>
              </w:rPr>
            </w:pPr>
            <w:r>
              <w:rPr>
                <w:rFonts w:hint="eastAsia" w:ascii="宋体" w:hAnsi="宋体" w:eastAsia="宋体" w:cs="宋体"/>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00" w:type="pct"/>
            <w:gridSpan w:val="2"/>
            <w:noWrap/>
            <w:vAlign w:val="center"/>
          </w:tcPr>
          <w:p>
            <w:pPr>
              <w:keepNext w:val="0"/>
              <w:keepLines w:val="0"/>
              <w:pageBreakBefore w:val="0"/>
              <w:widowControl w:val="0"/>
              <w:kinsoku/>
              <w:wordWrap/>
              <w:overflowPunct w:val="0"/>
              <w:topLinePunct/>
              <w:autoSpaceDE/>
              <w:autoSpaceDN/>
              <w:bidi w:val="0"/>
              <w:adjustRightInd/>
              <w:snapToGrid/>
              <w:spacing w:line="480" w:lineRule="exact"/>
              <w:ind w:firstLine="0" w:firstLineChars="0"/>
              <w:jc w:val="center"/>
              <w:textAlignment w:val="auto"/>
              <w:rPr>
                <w:rFonts w:hint="eastAsia" w:ascii="宋体" w:hAnsi="宋体" w:eastAsia="宋体" w:cs="宋体"/>
                <w:highlight w:val="none"/>
              </w:rPr>
            </w:pPr>
            <w:r>
              <w:rPr>
                <w:rFonts w:hint="eastAsia" w:ascii="宋体" w:hAnsi="宋体" w:eastAsia="宋体" w:cs="宋体"/>
                <w:highlight w:val="none"/>
              </w:rPr>
              <w:t>年  月  日</w:t>
            </w:r>
          </w:p>
        </w:tc>
      </w:tr>
    </w:tbl>
    <w:p>
      <w:pPr>
        <w:keepNext w:val="0"/>
        <w:keepLines w:val="0"/>
        <w:pageBreakBefore w:val="0"/>
        <w:widowControl w:val="0"/>
        <w:kinsoku/>
        <w:wordWrap/>
        <w:autoSpaceDE/>
        <w:autoSpaceDN/>
        <w:bidi w:val="0"/>
        <w:adjustRightInd/>
        <w:snapToGrid/>
        <w:spacing w:line="480" w:lineRule="exact"/>
        <w:ind w:left="0" w:leftChars="0" w:firstLine="0" w:firstLineChars="0"/>
        <w:jc w:val="both"/>
        <w:textAlignment w:val="auto"/>
        <w:rPr>
          <w:rFonts w:hint="eastAsia" w:ascii="宋体" w:hAnsi="宋体" w:eastAsia="宋体" w:cs="宋体"/>
          <w:color w:val="auto"/>
          <w:sz w:val="24"/>
          <w:szCs w:val="24"/>
          <w:highlight w:val="none"/>
        </w:rPr>
      </w:pPr>
    </w:p>
    <w:p>
      <w:pPr>
        <w:pStyle w:val="17"/>
        <w:rPr>
          <w:rFonts w:hint="eastAsia" w:ascii="宋体" w:hAnsi="宋体" w:eastAsia="宋体" w:cs="宋体"/>
          <w:highlight w:val="none"/>
          <w:lang w:val="zh-TW" w:eastAsia="zh-TW"/>
        </w:rPr>
      </w:pPr>
      <w:r>
        <w:rPr>
          <w:rFonts w:hint="eastAsia" w:ascii="宋体" w:hAnsi="宋体" w:eastAsia="宋体" w:cs="宋体"/>
          <w:highlight w:val="none"/>
        </w:rPr>
        <w:br w:type="page"/>
      </w:r>
    </w:p>
    <w:p>
      <w:pPr>
        <w:pStyle w:val="3"/>
        <w:spacing w:before="210" w:after="210"/>
        <w:rPr>
          <w:rFonts w:hint="eastAsia" w:ascii="宋体" w:hAnsi="宋体" w:eastAsia="宋体" w:cs="宋体"/>
          <w:b/>
          <w:bCs w:val="0"/>
          <w:highlight w:val="none"/>
        </w:rPr>
      </w:pPr>
      <w:bookmarkStart w:id="28" w:name="_Toc30366"/>
      <w:r>
        <w:rPr>
          <w:rFonts w:hint="eastAsia" w:ascii="宋体" w:hAnsi="宋体" w:eastAsia="宋体" w:cs="宋体"/>
          <w:b/>
          <w:bCs w:val="0"/>
          <w:highlight w:val="none"/>
        </w:rPr>
        <w:t>第五章　投标文件格式</w:t>
      </w:r>
      <w:bookmarkEnd w:id="28"/>
    </w:p>
    <w:p>
      <w:pPr>
        <w:ind w:firstLine="251" w:firstLineChars="70"/>
        <w:jc w:val="center"/>
        <w:rPr>
          <w:rFonts w:hint="eastAsia" w:ascii="宋体" w:hAnsi="宋体" w:eastAsia="宋体" w:cs="宋体"/>
          <w:sz w:val="36"/>
          <w:szCs w:val="36"/>
          <w:highlight w:val="none"/>
        </w:rPr>
      </w:pPr>
    </w:p>
    <w:p>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格式是投标供应商的部分投标文件格式，投标供应商应按照这些格式编制投标文件。编制投标文件前，请详细阅读招标文件，理解文件中的每一项要求，做出逐一实质性响应，认为有必要，可做补充说明。</w:t>
      </w:r>
    </w:p>
    <w:p>
      <w:pPr>
        <w:widowControl/>
        <w:spacing w:line="360" w:lineRule="auto"/>
        <w:jc w:val="both"/>
        <w:outlineLvl w:val="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 </w:t>
      </w:r>
      <w:bookmarkStart w:id="29" w:name="_Toc13152_WPSOffice_Level1"/>
      <w:bookmarkStart w:id="30" w:name="_Toc1686_WPSOffice_Level1"/>
    </w:p>
    <w:p>
      <w:pP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br w:type="page"/>
      </w:r>
    </w:p>
    <w:p>
      <w:pPr>
        <w:widowControl/>
        <w:spacing w:line="360" w:lineRule="auto"/>
        <w:jc w:val="both"/>
        <w:outlineLvl w:val="0"/>
        <w:rPr>
          <w:rFonts w:hint="eastAsia" w:ascii="宋体" w:hAnsi="宋体" w:eastAsia="宋体" w:cs="宋体"/>
          <w:b/>
          <w:bCs/>
          <w:kern w:val="0"/>
          <w:sz w:val="28"/>
          <w:szCs w:val="28"/>
          <w:lang w:val="en-US" w:eastAsia="zh-CN" w:bidi="ar-SA"/>
        </w:rPr>
      </w:pPr>
    </w:p>
    <w:p>
      <w:pPr>
        <w:widowControl/>
        <w:spacing w:line="360" w:lineRule="auto"/>
        <w:jc w:val="both"/>
        <w:outlineLvl w:val="0"/>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项目编号：</w:t>
      </w:r>
      <w:r>
        <w:rPr>
          <w:rFonts w:hint="eastAsia" w:ascii="宋体" w:hAnsi="宋体" w:eastAsia="宋体" w:cs="宋体"/>
          <w:b/>
          <w:bCs/>
          <w:color w:val="FF0000"/>
          <w:kern w:val="0"/>
          <w:sz w:val="28"/>
          <w:szCs w:val="28"/>
          <w:lang w:val="en-US" w:eastAsia="zh-CN" w:bidi="ar-SA"/>
        </w:rPr>
        <w:t>TWZB2024-055-</w:t>
      </w:r>
      <w:r>
        <w:rPr>
          <w:rFonts w:hint="eastAsia" w:ascii="宋体" w:hAnsi="宋体" w:eastAsia="宋体" w:cs="宋体"/>
          <w:b/>
          <w:bCs/>
          <w:color w:val="FF0000"/>
          <w:kern w:val="0"/>
          <w:sz w:val="28"/>
          <w:szCs w:val="28"/>
          <w:u w:val="single"/>
          <w:lang w:val="en-US" w:eastAsia="zh-CN" w:bidi="ar-SA"/>
        </w:rPr>
        <w:t xml:space="preserve">  </w:t>
      </w:r>
      <w:r>
        <w:rPr>
          <w:rFonts w:hint="eastAsia" w:ascii="宋体" w:hAnsi="宋体" w:eastAsia="宋体" w:cs="宋体"/>
          <w:b/>
          <w:bCs/>
          <w:kern w:val="0"/>
          <w:sz w:val="28"/>
          <w:szCs w:val="28"/>
          <w:lang w:val="en-US" w:eastAsia="zh-CN" w:bidi="ar-SA"/>
        </w:rPr>
        <w:t xml:space="preserve">                   </w:t>
      </w:r>
    </w:p>
    <w:p>
      <w:pPr>
        <w:widowControl/>
        <w:spacing w:line="360" w:lineRule="auto"/>
        <w:jc w:val="right"/>
        <w:outlineLvl w:val="0"/>
        <w:rPr>
          <w:rFonts w:hint="eastAsia" w:ascii="宋体" w:hAnsi="宋体" w:eastAsia="宋体" w:cs="宋体"/>
          <w:color w:val="000000"/>
          <w:kern w:val="2"/>
          <w:sz w:val="28"/>
          <w:szCs w:val="24"/>
          <w:lang w:val="en-US" w:eastAsia="zh-CN" w:bidi="ar-SA"/>
        </w:rPr>
      </w:pPr>
      <w:r>
        <w:rPr>
          <w:rFonts w:hint="eastAsia" w:ascii="宋体" w:hAnsi="宋体" w:eastAsia="宋体" w:cs="宋体"/>
          <w:b/>
          <w:bCs/>
          <w:kern w:val="0"/>
          <w:sz w:val="28"/>
          <w:szCs w:val="28"/>
          <w:lang w:val="en-US" w:eastAsia="zh-CN" w:bidi="ar-SA"/>
        </w:rPr>
        <w:t xml:space="preserve">  </w:t>
      </w:r>
      <w:r>
        <w:rPr>
          <w:rFonts w:hint="eastAsia" w:ascii="宋体" w:hAnsi="宋体" w:eastAsia="宋体" w:cs="宋体"/>
          <w:b/>
          <w:bCs/>
          <w:kern w:val="0"/>
          <w:sz w:val="28"/>
          <w:szCs w:val="28"/>
          <w:lang w:val="zh-CN" w:eastAsia="zh-CN" w:bidi="ar-SA"/>
        </w:rPr>
        <w:t>政府采购项目</w:t>
      </w:r>
      <w:bookmarkEnd w:id="29"/>
      <w:bookmarkEnd w:id="30"/>
    </w:p>
    <w:p>
      <w:pPr>
        <w:pStyle w:val="53"/>
        <w:rPr>
          <w:rFonts w:hint="eastAsia" w:ascii="宋体" w:hAnsi="宋体" w:eastAsia="宋体" w:cs="宋体"/>
        </w:rPr>
      </w:pPr>
    </w:p>
    <w:p>
      <w:pPr>
        <w:jc w:val="center"/>
        <w:rPr>
          <w:rFonts w:hint="eastAsia" w:ascii="宋体" w:hAnsi="宋体" w:eastAsia="宋体" w:cs="宋体"/>
          <w:b/>
          <w:color w:val="auto"/>
          <w:sz w:val="44"/>
          <w:szCs w:val="44"/>
          <w:lang w:val="en-US" w:eastAsia="zh-CN"/>
        </w:rPr>
      </w:pPr>
    </w:p>
    <w:p>
      <w:pPr>
        <w:jc w:val="center"/>
        <w:rPr>
          <w:rFonts w:hint="default" w:ascii="宋体" w:hAnsi="宋体" w:eastAsia="宋体" w:cs="宋体"/>
          <w:b/>
          <w:color w:val="auto"/>
          <w:sz w:val="44"/>
          <w:szCs w:val="44"/>
          <w:lang w:val="en-US" w:eastAsia="zh-CN"/>
        </w:rPr>
      </w:pPr>
      <w:r>
        <w:rPr>
          <w:rFonts w:hint="eastAsia" w:ascii="宋体" w:hAnsi="宋体" w:eastAsia="宋体" w:cs="宋体"/>
          <w:b/>
          <w:color w:val="auto"/>
          <w:sz w:val="36"/>
          <w:szCs w:val="36"/>
          <w:lang w:val="en-US" w:eastAsia="zh-CN"/>
        </w:rPr>
        <w:t>西安市莲湖区市场监督管理局2024-2025年度食品安全检验检测项目（第</w:t>
      </w:r>
      <w:r>
        <w:rPr>
          <w:rFonts w:hint="eastAsia" w:ascii="宋体" w:hAnsi="宋体" w:eastAsia="宋体" w:cs="宋体"/>
          <w:b/>
          <w:color w:val="auto"/>
          <w:sz w:val="36"/>
          <w:szCs w:val="36"/>
          <w:u w:val="single"/>
          <w:lang w:val="en-US" w:eastAsia="zh-CN"/>
        </w:rPr>
        <w:t xml:space="preserve">   </w:t>
      </w:r>
      <w:r>
        <w:rPr>
          <w:rFonts w:hint="eastAsia" w:ascii="宋体" w:hAnsi="宋体" w:eastAsia="宋体" w:cs="宋体"/>
          <w:b/>
          <w:color w:val="auto"/>
          <w:sz w:val="36"/>
          <w:szCs w:val="36"/>
          <w:u w:val="none"/>
          <w:lang w:val="en-US" w:eastAsia="zh-CN"/>
        </w:rPr>
        <w:t>包</w:t>
      </w:r>
      <w:r>
        <w:rPr>
          <w:rFonts w:hint="eastAsia" w:ascii="宋体" w:hAnsi="宋体" w:eastAsia="宋体" w:cs="宋体"/>
          <w:b/>
          <w:color w:val="auto"/>
          <w:sz w:val="36"/>
          <w:szCs w:val="36"/>
          <w:lang w:val="en-US" w:eastAsia="zh-CN"/>
        </w:rPr>
        <w:t>）</w:t>
      </w:r>
    </w:p>
    <w:p>
      <w:pPr>
        <w:jc w:val="center"/>
        <w:rPr>
          <w:rFonts w:hint="eastAsia" w:ascii="宋体" w:hAnsi="宋体" w:eastAsia="宋体" w:cs="宋体"/>
          <w:b/>
          <w:color w:val="auto"/>
          <w:sz w:val="44"/>
          <w:szCs w:val="44"/>
          <w:lang w:eastAsia="zh-CN"/>
        </w:rPr>
      </w:pPr>
    </w:p>
    <w:p>
      <w:pPr>
        <w:pStyle w:val="17"/>
        <w:rPr>
          <w:rFonts w:hint="eastAsia"/>
          <w:lang w:eastAsia="zh-CN"/>
        </w:rPr>
      </w:pPr>
    </w:p>
    <w:p>
      <w:pPr>
        <w:jc w:val="center"/>
        <w:rPr>
          <w:rFonts w:hint="eastAsia" w:ascii="宋体" w:hAnsi="宋体" w:eastAsia="宋体" w:cs="宋体"/>
          <w:b w:val="0"/>
          <w:bCs w:val="0"/>
          <w:sz w:val="84"/>
          <w:szCs w:val="84"/>
          <w:lang w:eastAsia="zh-CN"/>
        </w:rPr>
      </w:pPr>
      <w:r>
        <w:rPr>
          <w:rFonts w:hint="eastAsia" w:ascii="宋体" w:hAnsi="宋体" w:eastAsia="宋体" w:cs="宋体"/>
          <w:b w:val="0"/>
          <w:bCs w:val="0"/>
          <w:sz w:val="84"/>
          <w:szCs w:val="84"/>
          <w:lang w:eastAsia="zh-CN"/>
        </w:rPr>
        <w:t>投标文件</w:t>
      </w:r>
    </w:p>
    <w:p>
      <w:pPr>
        <w:pStyle w:val="17"/>
        <w:rPr>
          <w:rFonts w:hint="eastAsia" w:ascii="宋体" w:hAnsi="宋体" w:eastAsia="宋体" w:cs="宋体"/>
        </w:rPr>
      </w:pPr>
    </w:p>
    <w:p>
      <w:pPr>
        <w:jc w:val="center"/>
        <w:rPr>
          <w:rFonts w:hint="eastAsia" w:ascii="宋体" w:hAnsi="宋体" w:eastAsia="宋体" w:cs="宋体"/>
          <w:sz w:val="36"/>
        </w:rPr>
      </w:pPr>
    </w:p>
    <w:p>
      <w:pPr>
        <w:pStyle w:val="17"/>
        <w:rPr>
          <w:rFonts w:hint="eastAsia" w:ascii="宋体" w:hAnsi="宋体" w:eastAsia="宋体" w:cs="宋体"/>
          <w:sz w:val="36"/>
        </w:rPr>
      </w:pPr>
    </w:p>
    <w:p>
      <w:pPr>
        <w:rPr>
          <w:rFonts w:hint="eastAsia"/>
        </w:rPr>
      </w:pPr>
    </w:p>
    <w:p>
      <w:pPr>
        <w:keepNext w:val="0"/>
        <w:keepLines w:val="0"/>
        <w:pageBreakBefore w:val="0"/>
        <w:widowControl/>
        <w:kinsoku/>
        <w:wordWrap/>
        <w:overflowPunct/>
        <w:topLinePunct w:val="0"/>
        <w:autoSpaceDE/>
        <w:autoSpaceDN/>
        <w:bidi w:val="0"/>
        <w:adjustRightInd/>
        <w:snapToGrid/>
        <w:spacing w:line="480" w:lineRule="auto"/>
        <w:ind w:firstLine="1680" w:firstLineChars="700"/>
        <w:jc w:val="both"/>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sz w:val="28"/>
          <w:szCs w:val="28"/>
          <w:lang w:val="en-US" w:eastAsia="zh-CN"/>
        </w:rPr>
        <w:t>投标人：（单位盖章）</w:t>
      </w:r>
    </w:p>
    <w:p>
      <w:pPr>
        <w:keepNext w:val="0"/>
        <w:keepLines w:val="0"/>
        <w:pageBreakBefore w:val="0"/>
        <w:widowControl/>
        <w:kinsoku/>
        <w:wordWrap/>
        <w:overflowPunct/>
        <w:topLinePunct w:val="0"/>
        <w:autoSpaceDE/>
        <w:autoSpaceDN/>
        <w:bidi w:val="0"/>
        <w:adjustRightInd/>
        <w:snapToGrid/>
        <w:spacing w:line="480" w:lineRule="auto"/>
        <w:ind w:firstLine="1960" w:firstLineChars="700"/>
        <w:jc w:val="both"/>
        <w:textAlignment w:val="auto"/>
        <w:rPr>
          <w:rFonts w:hint="eastAsia" w:ascii="宋体" w:hAnsi="宋体" w:eastAsia="宋体" w:cs="宋体"/>
          <w:b/>
          <w:bCs/>
          <w:color w:val="000000"/>
          <w:kern w:val="0"/>
          <w:sz w:val="28"/>
          <w:szCs w:val="28"/>
          <w:lang w:val="en-US" w:eastAsia="zh-CN"/>
        </w:rPr>
      </w:pPr>
      <w:r>
        <w:rPr>
          <w:rFonts w:hint="eastAsia" w:ascii="宋体" w:hAnsi="宋体" w:eastAsia="宋体" w:cs="宋体"/>
          <w:b/>
          <w:bCs/>
          <w:color w:val="000000"/>
          <w:kern w:val="0"/>
          <w:sz w:val="28"/>
          <w:szCs w:val="28"/>
          <w:lang w:val="en-US" w:eastAsia="zh-CN"/>
        </w:rPr>
        <w:t>法定代表人或其被授权代表：（签名或盖章）</w:t>
      </w:r>
    </w:p>
    <w:p>
      <w:pPr>
        <w:keepNext w:val="0"/>
        <w:keepLines w:val="0"/>
        <w:pageBreakBefore w:val="0"/>
        <w:widowControl/>
        <w:kinsoku/>
        <w:wordWrap/>
        <w:overflowPunct/>
        <w:topLinePunct w:val="0"/>
        <w:autoSpaceDE/>
        <w:autoSpaceDN/>
        <w:bidi w:val="0"/>
        <w:adjustRightInd/>
        <w:snapToGrid/>
        <w:spacing w:line="480" w:lineRule="auto"/>
        <w:ind w:firstLine="1960" w:firstLineChars="700"/>
        <w:jc w:val="both"/>
        <w:textAlignment w:val="auto"/>
        <w:rPr>
          <w:rFonts w:hint="eastAsia" w:ascii="宋体" w:hAnsi="宋体" w:eastAsia="宋体" w:cs="宋体"/>
          <w:sz w:val="36"/>
          <w:szCs w:val="36"/>
        </w:rPr>
      </w:pPr>
      <w:r>
        <w:rPr>
          <w:rFonts w:hint="eastAsia" w:ascii="宋体" w:hAnsi="宋体" w:eastAsia="宋体" w:cs="宋体"/>
          <w:b/>
          <w:bCs/>
          <w:color w:val="000000"/>
          <w:kern w:val="0"/>
          <w:sz w:val="28"/>
          <w:szCs w:val="28"/>
          <w:lang w:val="en-US" w:eastAsia="zh-CN"/>
        </w:rPr>
        <w:t>时  间：      二○   年  月  日</w:t>
      </w:r>
      <w:r>
        <w:rPr>
          <w:rFonts w:hint="eastAsia" w:ascii="宋体" w:hAnsi="宋体" w:eastAsia="宋体" w:cs="宋体"/>
          <w:b/>
          <w:bCs/>
          <w:color w:val="000000"/>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sz w:val="36"/>
          <w:szCs w:val="36"/>
        </w:rPr>
      </w:pPr>
      <w:r>
        <w:rPr>
          <w:rFonts w:hint="eastAsia" w:ascii="宋体" w:hAnsi="宋体" w:eastAsia="宋体" w:cs="宋体"/>
          <w:sz w:val="36"/>
          <w:szCs w:val="36"/>
        </w:rPr>
        <w:br w:type="page"/>
      </w:r>
    </w:p>
    <w:p>
      <w:pPr>
        <w:jc w:val="center"/>
        <w:rPr>
          <w:rFonts w:hint="eastAsia" w:ascii="宋体" w:hAnsi="宋体" w:eastAsia="宋体" w:cs="宋体"/>
          <w:sz w:val="30"/>
          <w:szCs w:val="30"/>
        </w:rPr>
      </w:pPr>
      <w:r>
        <w:rPr>
          <w:rFonts w:hint="eastAsia" w:ascii="宋体" w:hAnsi="宋体" w:eastAsia="宋体" w:cs="宋体"/>
          <w:sz w:val="36"/>
          <w:szCs w:val="36"/>
        </w:rPr>
        <w:t>目　　录</w:t>
      </w:r>
    </w:p>
    <w:p>
      <w:pPr>
        <w:jc w:val="center"/>
        <w:rPr>
          <w:rFonts w:hint="eastAsia" w:ascii="宋体" w:hAnsi="宋体" w:eastAsia="宋体" w:cs="宋体"/>
          <w:sz w:val="30"/>
          <w:szCs w:val="30"/>
        </w:rPr>
      </w:pP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第一部分　投标函</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第二部分　</w:t>
      </w:r>
      <w:r>
        <w:rPr>
          <w:rFonts w:hint="eastAsia" w:ascii="宋体" w:hAnsi="宋体" w:eastAsia="宋体" w:cs="宋体"/>
          <w:sz w:val="28"/>
          <w:szCs w:val="28"/>
          <w:lang w:val="zh-CN"/>
        </w:rPr>
        <w:t>开标</w:t>
      </w:r>
      <w:r>
        <w:rPr>
          <w:rFonts w:hint="eastAsia" w:ascii="宋体" w:hAnsi="宋体" w:eastAsia="宋体" w:cs="宋体"/>
          <w:sz w:val="28"/>
          <w:szCs w:val="28"/>
        </w:rPr>
        <w:t>一览表</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第三部分　</w:t>
      </w:r>
      <w:r>
        <w:rPr>
          <w:rFonts w:hint="eastAsia" w:ascii="宋体" w:hAnsi="宋体" w:eastAsia="宋体" w:cs="宋体"/>
          <w:sz w:val="28"/>
          <w:szCs w:val="28"/>
          <w:lang w:val="zh-CN"/>
        </w:rPr>
        <w:t>偏差表</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第四部分　</w:t>
      </w:r>
      <w:r>
        <w:rPr>
          <w:rFonts w:hint="eastAsia" w:ascii="宋体" w:hAnsi="宋体" w:eastAsia="宋体" w:cs="宋体"/>
          <w:sz w:val="28"/>
          <w:szCs w:val="28"/>
          <w:lang w:val="zh-CN"/>
        </w:rPr>
        <w:t>投标人承诺书</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第五部分　</w:t>
      </w:r>
      <w:r>
        <w:rPr>
          <w:rFonts w:hint="eastAsia" w:ascii="宋体" w:hAnsi="宋体" w:eastAsia="宋体" w:cs="宋体"/>
          <w:sz w:val="28"/>
          <w:szCs w:val="28"/>
          <w:lang w:val="zh-CN"/>
        </w:rPr>
        <w:t>资格证明文件</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第六部分　投标人概况</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rPr>
      </w:pPr>
      <w:r>
        <w:rPr>
          <w:rFonts w:hint="eastAsia" w:ascii="宋体" w:hAnsi="宋体" w:eastAsia="宋体" w:cs="宋体"/>
          <w:sz w:val="28"/>
          <w:szCs w:val="28"/>
        </w:rPr>
        <w:t>第七部分　</w:t>
      </w:r>
      <w:r>
        <w:rPr>
          <w:rFonts w:hint="eastAsia" w:ascii="宋体" w:hAnsi="宋体" w:eastAsia="宋体" w:cs="宋体"/>
          <w:sz w:val="28"/>
          <w:szCs w:val="28"/>
          <w:lang w:val="en-US" w:eastAsia="zh-CN"/>
        </w:rPr>
        <w:t>实施</w:t>
      </w:r>
      <w:r>
        <w:rPr>
          <w:rFonts w:hint="eastAsia" w:ascii="宋体" w:hAnsi="宋体" w:eastAsia="宋体" w:cs="宋体"/>
          <w:sz w:val="28"/>
          <w:szCs w:val="28"/>
        </w:rPr>
        <w:t>方案</w:t>
      </w:r>
      <w:r>
        <w:rPr>
          <w:rFonts w:hint="eastAsia" w:ascii="宋体" w:hAnsi="宋体" w:eastAsia="宋体" w:cs="宋体"/>
          <w:sz w:val="28"/>
          <w:szCs w:val="28"/>
        </w:rPr>
        <w:tab/>
      </w:r>
      <w:r>
        <w:rPr>
          <w:rFonts w:hint="eastAsia" w:ascii="宋体" w:hAnsi="宋体" w:eastAsia="宋体" w:cs="宋体"/>
          <w:sz w:val="28"/>
          <w:szCs w:val="28"/>
        </w:rPr>
        <w:t>X</w:t>
      </w:r>
    </w:p>
    <w:p>
      <w:pPr>
        <w:tabs>
          <w:tab w:val="right" w:leader="hyphen" w:pos="8504"/>
        </w:tabs>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第八部分  投标人认为有必要说明的其他资料</w:t>
      </w:r>
      <w:r>
        <w:rPr>
          <w:rFonts w:hint="eastAsia" w:ascii="宋体" w:hAnsi="宋体" w:eastAsia="宋体" w:cs="宋体"/>
          <w:sz w:val="28"/>
          <w:szCs w:val="28"/>
        </w:rPr>
        <w:tab/>
      </w:r>
      <w:r>
        <w:rPr>
          <w:rFonts w:hint="eastAsia" w:ascii="宋体" w:hAnsi="宋体" w:eastAsia="宋体" w:cs="宋体"/>
          <w:sz w:val="28"/>
          <w:szCs w:val="28"/>
          <w:lang w:val="en-US" w:eastAsia="zh-CN"/>
        </w:rPr>
        <w:t>X</w:t>
      </w:r>
    </w:p>
    <w:p>
      <w:pPr>
        <w:tabs>
          <w:tab w:val="right" w:leader="hyphen" w:pos="8504"/>
        </w:tabs>
        <w:spacing w:line="360" w:lineRule="auto"/>
        <w:rPr>
          <w:rFonts w:hint="eastAsia" w:ascii="宋体" w:hAnsi="宋体" w:eastAsia="宋体" w:cs="宋体"/>
          <w:sz w:val="28"/>
          <w:szCs w:val="28"/>
        </w:rPr>
      </w:pPr>
    </w:p>
    <w:p>
      <w:pPr>
        <w:tabs>
          <w:tab w:val="right" w:leader="hyphen" w:pos="8504"/>
        </w:tabs>
        <w:spacing w:line="360" w:lineRule="auto"/>
        <w:rPr>
          <w:rFonts w:hint="eastAsia" w:ascii="宋体" w:hAnsi="宋体" w:eastAsia="宋体" w:cs="宋体"/>
          <w:sz w:val="28"/>
          <w:szCs w:val="28"/>
        </w:rPr>
      </w:pPr>
    </w:p>
    <w:p>
      <w:pPr>
        <w:rPr>
          <w:rFonts w:hint="eastAsia" w:ascii="宋体" w:hAnsi="宋体" w:eastAsia="宋体" w:cs="宋体"/>
          <w:sz w:val="36"/>
        </w:rPr>
      </w:pPr>
    </w:p>
    <w:p>
      <w:pPr>
        <w:rPr>
          <w:rFonts w:hint="eastAsia" w:ascii="宋体" w:hAnsi="宋体" w:eastAsia="宋体" w:cs="宋体"/>
        </w:rPr>
        <w:sectPr>
          <w:headerReference r:id="rId8"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AndChars" w:linePitch="420" w:charSpace="0"/>
        </w:sectPr>
      </w:pPr>
    </w:p>
    <w:p>
      <w:pPr>
        <w:pStyle w:val="60"/>
        <w:spacing w:before="210" w:after="210"/>
        <w:rPr>
          <w:rFonts w:hint="eastAsia" w:ascii="宋体" w:hAnsi="宋体" w:eastAsia="宋体" w:cs="宋体"/>
          <w:b/>
          <w:bCs/>
          <w:color w:val="auto"/>
        </w:rPr>
      </w:pPr>
      <w:r>
        <w:rPr>
          <w:rFonts w:hint="eastAsia" w:ascii="宋体" w:hAnsi="宋体" w:eastAsia="宋体" w:cs="宋体"/>
          <w:b/>
          <w:bCs/>
        </w:rPr>
        <w:t>第一部分　投标函</w:t>
      </w:r>
    </w:p>
    <w:p>
      <w:pPr>
        <w:keepLines w:val="0"/>
        <w:pageBreakBefore w:val="0"/>
        <w:kinsoku/>
        <w:wordWrap/>
        <w:overflowPunct/>
        <w:topLinePunct w:val="0"/>
        <w:bidi w:val="0"/>
        <w:spacing w:line="480" w:lineRule="exact"/>
        <w:jc w:val="both"/>
        <w:rPr>
          <w:rFonts w:hint="eastAsia" w:ascii="宋体" w:hAnsi="宋体" w:eastAsia="宋体" w:cs="宋体"/>
          <w:b/>
          <w:bCs/>
          <w:color w:val="auto"/>
        </w:rPr>
      </w:pPr>
      <w:r>
        <w:rPr>
          <w:rFonts w:hint="eastAsia" w:ascii="宋体" w:hAnsi="宋体" w:eastAsia="宋体" w:cs="宋体"/>
          <w:b/>
          <w:bCs/>
          <w:color w:val="auto"/>
          <w:lang w:eastAsia="zh-CN"/>
        </w:rPr>
        <w:t>陕西天沃工程项目管理有限公司</w:t>
      </w:r>
      <w:r>
        <w:rPr>
          <w:rFonts w:hint="eastAsia" w:ascii="宋体" w:hAnsi="宋体" w:eastAsia="宋体" w:cs="宋体"/>
          <w:b/>
          <w:bCs/>
          <w:color w:val="auto"/>
          <w:lang w:val="zh-CN"/>
        </w:rPr>
        <w:t>：</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zh-CN"/>
        </w:rPr>
        <w:t>我单位收到贵公司</w:t>
      </w:r>
      <w:r>
        <w:rPr>
          <w:rFonts w:hint="eastAsia" w:ascii="宋体" w:hAnsi="宋体" w:eastAsia="宋体" w:cs="宋体"/>
          <w:color w:val="auto"/>
          <w:u w:val="single"/>
          <w:lang w:val="zh-CN"/>
        </w:rPr>
        <w:t>西安市莲湖区市场监督管理局2024-2025年度食品安全检验检测项目</w:t>
      </w:r>
      <w:r>
        <w:rPr>
          <w:rFonts w:hint="eastAsia" w:ascii="宋体" w:hAnsi="宋体" w:eastAsia="宋体" w:cs="宋体"/>
          <w:color w:val="FF0000"/>
          <w:u w:val="single"/>
          <w:lang w:val="zh-CN"/>
        </w:rPr>
        <w:t xml:space="preserve">（第   包）TWZB2024-055-  </w:t>
      </w:r>
      <w:r>
        <w:rPr>
          <w:rFonts w:hint="eastAsia" w:ascii="宋体" w:hAnsi="宋体" w:eastAsia="宋体" w:cs="宋体"/>
          <w:color w:val="auto"/>
        </w:rPr>
        <w:t>招标文件，</w:t>
      </w:r>
      <w:r>
        <w:rPr>
          <w:rFonts w:hint="eastAsia" w:ascii="宋体" w:hAnsi="宋体" w:eastAsia="宋体" w:cs="宋体"/>
          <w:color w:val="auto"/>
          <w:lang w:val="zh-CN"/>
        </w:rPr>
        <w:t>经详细研究，我们决定参加本次招标活动并投标。为此，我方郑重声明以下诸点，并负法律责任。</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rPr>
        <w:t>1．我方已详细阅读了招标文件，完全理解并同意招标文件的所有事项及内容。</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rPr>
        <w:t>2．我方已悉知并及时关注了贵</w:t>
      </w:r>
      <w:r>
        <w:rPr>
          <w:rFonts w:hint="eastAsia" w:ascii="宋体" w:hAnsi="宋体" w:eastAsia="宋体" w:cs="宋体"/>
          <w:color w:val="auto"/>
          <w:lang w:val="en-US" w:eastAsia="zh-CN"/>
        </w:rPr>
        <w:t>公司</w:t>
      </w:r>
      <w:r>
        <w:rPr>
          <w:rFonts w:hint="eastAsia" w:ascii="宋体" w:hAnsi="宋体" w:eastAsia="宋体" w:cs="宋体"/>
          <w:color w:val="auto"/>
        </w:rPr>
        <w:t>在陕西省政府采购网、全国公共资源交易平台（陕西省·西安市）上发布的关于本项目的有关变更公告（包括但不限于对招标文件做出的修改或澄清、答疑纪要，以及项目暂停、重启、延期、终止等）。</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rPr>
        <w:t>3．我方同意向贵</w:t>
      </w:r>
      <w:r>
        <w:rPr>
          <w:rFonts w:hint="eastAsia" w:ascii="宋体" w:hAnsi="宋体" w:eastAsia="宋体" w:cs="宋体"/>
          <w:color w:val="auto"/>
          <w:lang w:val="en-US" w:eastAsia="zh-CN"/>
        </w:rPr>
        <w:t>公司</w:t>
      </w:r>
      <w:r>
        <w:rPr>
          <w:rFonts w:hint="eastAsia" w:ascii="宋体" w:hAnsi="宋体" w:eastAsia="宋体" w:cs="宋体"/>
          <w:color w:val="auto"/>
        </w:rPr>
        <w:t>提供与本次招标有关的全部证明材料，并保证所提交的证明材料真实、合法、有效。</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en-US" w:eastAsia="zh-CN"/>
        </w:rPr>
        <w:t>4</w:t>
      </w:r>
      <w:r>
        <w:rPr>
          <w:rFonts w:hint="eastAsia" w:ascii="宋体" w:hAnsi="宋体" w:eastAsia="宋体" w:cs="宋体"/>
          <w:color w:val="auto"/>
        </w:rPr>
        <w:t>、我方自愿按照招标文件规定的各项要求向采购人提供相应服务。</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 xml:space="preserve">、按照招标文件的规定，我方投标报价为人民币（大写） </w:t>
      </w:r>
      <w:r>
        <w:rPr>
          <w:rFonts w:hint="eastAsia" w:ascii="宋体" w:hAnsi="宋体" w:eastAsia="宋体" w:cs="宋体"/>
          <w:color w:val="auto"/>
          <w:u w:val="single"/>
        </w:rPr>
        <w:t xml:space="preserve">          </w:t>
      </w:r>
      <w:r>
        <w:rPr>
          <w:rFonts w:hint="eastAsia" w:ascii="宋体" w:hAnsi="宋体" w:eastAsia="宋体" w:cs="宋体"/>
          <w:color w:val="auto"/>
        </w:rPr>
        <w:t>元 （￥</w:t>
      </w:r>
      <w:r>
        <w:rPr>
          <w:rFonts w:hint="eastAsia" w:ascii="宋体" w:hAnsi="宋体" w:eastAsia="宋体" w:cs="宋体"/>
          <w:color w:val="auto"/>
          <w:u w:val="single"/>
        </w:rPr>
        <w:t xml:space="preserve">      </w:t>
      </w:r>
      <w:r>
        <w:rPr>
          <w:rFonts w:hint="eastAsia" w:ascii="宋体" w:hAnsi="宋体" w:eastAsia="宋体" w:cs="宋体"/>
          <w:color w:val="auto"/>
          <w:u w:val="none"/>
        </w:rPr>
        <w:t>元/ 200 项/批次</w:t>
      </w:r>
      <w:r>
        <w:rPr>
          <w:rFonts w:hint="eastAsia" w:ascii="宋体" w:hAnsi="宋体" w:eastAsia="宋体" w:cs="宋体"/>
          <w:color w:val="auto"/>
        </w:rPr>
        <w:t>）</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en-US" w:eastAsia="zh-CN"/>
        </w:rPr>
        <w:t>6</w:t>
      </w:r>
      <w:r>
        <w:rPr>
          <w:rFonts w:hint="eastAsia" w:ascii="宋体" w:hAnsi="宋体" w:eastAsia="宋体" w:cs="宋体"/>
          <w:color w:val="auto"/>
        </w:rPr>
        <w:t>．我方理解最低价不是成交的唯一条件，并尊重评标委员会的评审结果。</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en-US" w:eastAsia="zh-CN"/>
        </w:rPr>
        <w:t>7</w:t>
      </w:r>
      <w:r>
        <w:rPr>
          <w:rFonts w:hint="eastAsia" w:ascii="宋体" w:hAnsi="宋体" w:eastAsia="宋体" w:cs="宋体"/>
          <w:color w:val="auto"/>
        </w:rPr>
        <w:t>．我方投标文件在开启之日起</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个日历日（应不少于90个日历日）内有效。</w:t>
      </w:r>
    </w:p>
    <w:p>
      <w:pPr>
        <w:keepLines w:val="0"/>
        <w:pageBreakBefore w:val="0"/>
        <w:kinsoku/>
        <w:wordWrap/>
        <w:overflowPunct/>
        <w:topLinePunct w:val="0"/>
        <w:bidi w:val="0"/>
        <w:spacing w:line="480" w:lineRule="exact"/>
        <w:ind w:firstLine="567"/>
        <w:jc w:val="both"/>
        <w:rPr>
          <w:rFonts w:hint="eastAsia" w:ascii="宋体" w:hAnsi="宋体" w:eastAsia="宋体" w:cs="宋体"/>
          <w:color w:val="auto"/>
        </w:rPr>
      </w:pPr>
      <w:r>
        <w:rPr>
          <w:rFonts w:hint="eastAsia" w:ascii="宋体" w:hAnsi="宋体" w:eastAsia="宋体" w:cs="宋体"/>
          <w:color w:val="auto"/>
          <w:lang w:val="en-US" w:eastAsia="zh-CN"/>
        </w:rPr>
        <w:t>8</w:t>
      </w:r>
      <w:r>
        <w:rPr>
          <w:rFonts w:hint="eastAsia" w:ascii="宋体" w:hAnsi="宋体" w:eastAsia="宋体" w:cs="宋体"/>
          <w:color w:val="auto"/>
        </w:rPr>
        <w:t>．若我方成交，我方承诺：（1）将投标文件有效期延长至合同执行完毕；（2）获取中标通知书后提交纸质投标文件一正两副（同时提供U盘电子投标文件1份）；（3）遵照招标文件中的要求，完成本项目的合同责任和义务。</w:t>
      </w:r>
    </w:p>
    <w:p>
      <w:pPr>
        <w:keepLines w:val="0"/>
        <w:pageBreakBefore w:val="0"/>
        <w:kinsoku/>
        <w:wordWrap/>
        <w:overflowPunct/>
        <w:topLinePunct w:val="0"/>
        <w:bidi w:val="0"/>
        <w:spacing w:line="480" w:lineRule="exact"/>
        <w:ind w:firstLine="567"/>
        <w:jc w:val="both"/>
        <w:rPr>
          <w:rFonts w:hint="eastAsia" w:ascii="宋体" w:hAnsi="宋体" w:eastAsia="宋体" w:cs="宋体"/>
          <w:kern w:val="0"/>
          <w:lang w:val="zh-CN"/>
        </w:rPr>
      </w:pPr>
      <w:r>
        <w:rPr>
          <w:rFonts w:hint="eastAsia" w:ascii="宋体" w:hAnsi="宋体" w:eastAsia="宋体" w:cs="宋体"/>
          <w:color w:val="000000"/>
          <w:lang w:val="en-US" w:eastAsia="zh-CN"/>
        </w:rPr>
        <w:t>9</w:t>
      </w:r>
      <w:r>
        <w:rPr>
          <w:rFonts w:hint="eastAsia" w:ascii="宋体" w:hAnsi="宋体" w:eastAsia="宋体" w:cs="宋体"/>
          <w:color w:val="000000"/>
        </w:rPr>
        <w:t>．所有关于此次招标活动的函电，请按下列方式联系：</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u w:val="single"/>
        </w:rPr>
      </w:pPr>
      <w:r>
        <w:rPr>
          <w:rFonts w:hint="eastAsia" w:ascii="宋体" w:hAnsi="宋体" w:eastAsia="宋体" w:cs="宋体"/>
          <w:kern w:val="0"/>
          <w:lang w:val="zh-CN"/>
        </w:rPr>
        <w:t>投标人全称（印章）：</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u w:val="single"/>
        </w:rPr>
      </w:pPr>
      <w:r>
        <w:rPr>
          <w:rFonts w:hint="eastAsia" w:ascii="宋体" w:hAnsi="宋体" w:eastAsia="宋体" w:cs="宋体"/>
          <w:kern w:val="0"/>
          <w:lang w:val="zh-CN"/>
        </w:rPr>
        <w:t>地</w:t>
      </w:r>
      <w:r>
        <w:rPr>
          <w:rFonts w:hint="eastAsia" w:ascii="宋体" w:hAnsi="宋体" w:eastAsia="宋体" w:cs="宋体"/>
          <w:kern w:val="0"/>
        </w:rPr>
        <w:t xml:space="preserve">    </w:t>
      </w:r>
      <w:r>
        <w:rPr>
          <w:rFonts w:hint="eastAsia" w:ascii="宋体" w:hAnsi="宋体" w:eastAsia="宋体" w:cs="宋体"/>
          <w:kern w:val="0"/>
          <w:lang w:val="zh-CN"/>
        </w:rPr>
        <w:t>址</w:t>
      </w:r>
      <w:r>
        <w:rPr>
          <w:rFonts w:hint="eastAsia" w:ascii="宋体" w:hAnsi="宋体" w:eastAsia="宋体" w:cs="宋体"/>
          <w:kern w:val="0"/>
        </w:rPr>
        <w:t>：</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u w:val="single"/>
        </w:rPr>
      </w:pPr>
      <w:r>
        <w:rPr>
          <w:rFonts w:hint="eastAsia" w:ascii="宋体" w:hAnsi="宋体" w:eastAsia="宋体" w:cs="宋体"/>
          <w:kern w:val="0"/>
          <w:lang w:val="zh-CN"/>
        </w:rPr>
        <w:t>开户银行：</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u w:val="single"/>
        </w:rPr>
      </w:pPr>
      <w:r>
        <w:rPr>
          <w:rFonts w:hint="eastAsia" w:ascii="宋体" w:hAnsi="宋体" w:eastAsia="宋体" w:cs="宋体"/>
          <w:kern w:val="0"/>
          <w:lang w:val="zh-CN"/>
        </w:rPr>
        <w:t>帐</w:t>
      </w:r>
      <w:r>
        <w:rPr>
          <w:rFonts w:hint="eastAsia" w:ascii="宋体" w:hAnsi="宋体" w:eastAsia="宋体" w:cs="宋体"/>
          <w:kern w:val="0"/>
        </w:rPr>
        <w:t xml:space="preserve">    </w:t>
      </w:r>
      <w:r>
        <w:rPr>
          <w:rFonts w:hint="eastAsia" w:ascii="宋体" w:hAnsi="宋体" w:eastAsia="宋体" w:cs="宋体"/>
          <w:kern w:val="0"/>
          <w:lang w:val="zh-CN"/>
        </w:rPr>
        <w:t>号：</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u w:val="single"/>
        </w:rPr>
      </w:pPr>
      <w:r>
        <w:rPr>
          <w:rFonts w:hint="eastAsia" w:ascii="宋体" w:hAnsi="宋体" w:eastAsia="宋体" w:cs="宋体"/>
          <w:kern w:val="0"/>
          <w:lang w:val="zh-CN"/>
        </w:rPr>
        <w:t>电</w:t>
      </w:r>
      <w:r>
        <w:rPr>
          <w:rFonts w:hint="eastAsia" w:ascii="宋体" w:hAnsi="宋体" w:eastAsia="宋体" w:cs="宋体"/>
          <w:kern w:val="0"/>
        </w:rPr>
        <w:t xml:space="preserve">    </w:t>
      </w:r>
      <w:r>
        <w:rPr>
          <w:rFonts w:hint="eastAsia" w:ascii="宋体" w:hAnsi="宋体" w:eastAsia="宋体" w:cs="宋体"/>
          <w:kern w:val="0"/>
          <w:lang w:val="zh-CN"/>
        </w:rPr>
        <w:t>话：</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传</w:t>
      </w:r>
      <w:r>
        <w:rPr>
          <w:rFonts w:hint="eastAsia" w:ascii="宋体" w:hAnsi="宋体" w:eastAsia="宋体" w:cs="宋体"/>
          <w:kern w:val="0"/>
        </w:rPr>
        <w:t xml:space="preserve">    </w:t>
      </w:r>
      <w:r>
        <w:rPr>
          <w:rFonts w:hint="eastAsia" w:ascii="宋体" w:hAnsi="宋体" w:eastAsia="宋体" w:cs="宋体"/>
          <w:kern w:val="0"/>
          <w:lang w:val="zh-CN"/>
        </w:rPr>
        <w:t>真：</w:t>
      </w:r>
      <w:r>
        <w:rPr>
          <w:rFonts w:hint="eastAsia" w:ascii="宋体" w:hAnsi="宋体" w:eastAsia="宋体" w:cs="宋体"/>
          <w:kern w:val="0"/>
          <w:u w:val="single"/>
        </w:rPr>
        <w:t xml:space="preserve">                                          </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kern w:val="0"/>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keepLines w:val="0"/>
        <w:pageBreakBefore w:val="0"/>
        <w:widowControl/>
        <w:kinsoku/>
        <w:wordWrap/>
        <w:overflowPunct/>
        <w:topLinePunct w:val="0"/>
        <w:bidi w:val="0"/>
        <w:spacing w:line="480" w:lineRule="exact"/>
        <w:ind w:firstLine="480" w:firstLineChars="200"/>
        <w:rPr>
          <w:rFonts w:hint="eastAsia" w:ascii="宋体" w:hAnsi="宋体" w:eastAsia="宋体" w:cs="宋体"/>
          <w:kern w:val="0"/>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rPr>
        <w:t>_____</w:t>
      </w:r>
      <w:r>
        <w:rPr>
          <w:rFonts w:hint="eastAsia" w:ascii="宋体" w:hAnsi="宋体" w:eastAsia="宋体" w:cs="宋体"/>
          <w:kern w:val="0"/>
          <w:lang w:val="zh-CN"/>
        </w:rPr>
        <w:t>年</w:t>
      </w:r>
      <w:r>
        <w:rPr>
          <w:rFonts w:hint="eastAsia" w:ascii="宋体" w:hAnsi="宋体" w:eastAsia="宋体" w:cs="宋体"/>
          <w:kern w:val="0"/>
        </w:rPr>
        <w:t>_____</w:t>
      </w:r>
      <w:r>
        <w:rPr>
          <w:rFonts w:hint="eastAsia" w:ascii="宋体" w:hAnsi="宋体" w:eastAsia="宋体" w:cs="宋体"/>
          <w:kern w:val="0"/>
          <w:lang w:val="zh-CN"/>
        </w:rPr>
        <w:t>月</w:t>
      </w:r>
      <w:r>
        <w:rPr>
          <w:rFonts w:hint="eastAsia" w:ascii="宋体" w:hAnsi="宋体" w:eastAsia="宋体" w:cs="宋体"/>
          <w:kern w:val="0"/>
        </w:rPr>
        <w:t>_____</w:t>
      </w:r>
      <w:r>
        <w:rPr>
          <w:rFonts w:hint="eastAsia" w:ascii="宋体" w:hAnsi="宋体" w:eastAsia="宋体" w:cs="宋体"/>
          <w:kern w:val="0"/>
          <w:lang w:val="en-US" w:eastAsia="zh-CN"/>
        </w:rPr>
        <w:t>日</w:t>
      </w:r>
    </w:p>
    <w:p>
      <w:pPr>
        <w:pStyle w:val="60"/>
        <w:keepLines w:val="0"/>
        <w:pageBreakBefore w:val="0"/>
        <w:kinsoku/>
        <w:wordWrap/>
        <w:overflowPunct/>
        <w:topLinePunct w:val="0"/>
        <w:bidi w:val="0"/>
        <w:spacing w:before="210" w:after="210" w:line="480" w:lineRule="exact"/>
        <w:rPr>
          <w:rFonts w:hint="eastAsia" w:ascii="宋体" w:hAnsi="宋体" w:eastAsia="宋体" w:cs="宋体"/>
          <w:b/>
          <w:bCs/>
        </w:rPr>
      </w:pPr>
      <w:r>
        <w:rPr>
          <w:rFonts w:hint="eastAsia" w:ascii="宋体" w:hAnsi="宋体" w:eastAsia="宋体" w:cs="宋体"/>
          <w:b/>
          <w:bCs/>
        </w:rPr>
        <w:t>第二部分　开标一览表</w:t>
      </w:r>
    </w:p>
    <w:p>
      <w:pPr>
        <w:pStyle w:val="61"/>
        <w:keepLines w:val="0"/>
        <w:pageBreakBefore w:val="0"/>
        <w:kinsoku/>
        <w:wordWrap/>
        <w:overflowPunct/>
        <w:topLinePunct w:val="0"/>
        <w:bidi w:val="0"/>
        <w:spacing w:line="480" w:lineRule="exact"/>
        <w:ind w:left="0" w:leftChars="0" w:firstLine="480" w:firstLineChars="200"/>
        <w:rPr>
          <w:rFonts w:hint="eastAsia" w:ascii="宋体" w:hAnsi="宋体" w:cs="宋体"/>
          <w:color w:val="000000"/>
          <w:kern w:val="0"/>
          <w:lang w:val="en-US" w:eastAsia="zh-CN"/>
        </w:rPr>
      </w:pPr>
    </w:p>
    <w:p>
      <w:pPr>
        <w:pStyle w:val="61"/>
        <w:keepLines w:val="0"/>
        <w:pageBreakBefore w:val="0"/>
        <w:kinsoku/>
        <w:wordWrap/>
        <w:overflowPunct/>
        <w:topLinePunct w:val="0"/>
        <w:bidi w:val="0"/>
        <w:spacing w:line="480" w:lineRule="exact"/>
        <w:ind w:left="0" w:leftChars="0" w:firstLine="480" w:firstLineChars="200"/>
        <w:rPr>
          <w:rFonts w:hint="default" w:ascii="宋体" w:hAnsi="宋体" w:eastAsia="宋体" w:cs="宋体"/>
          <w:color w:val="FF0000"/>
          <w:kern w:val="0"/>
          <w:lang w:val="en-US" w:eastAsia="zh-CN"/>
        </w:rPr>
      </w:pPr>
      <w:r>
        <w:rPr>
          <w:rFonts w:hint="eastAsia" w:ascii="宋体" w:hAnsi="宋体" w:cs="宋体"/>
          <w:color w:val="000000"/>
          <w:kern w:val="0"/>
          <w:lang w:val="en-US" w:eastAsia="zh-CN"/>
        </w:rPr>
        <w:t>项目名称：西安市莲湖区市场监督管理局2024-2025年度食品安全检验</w:t>
      </w:r>
      <w:r>
        <w:rPr>
          <w:rFonts w:hint="eastAsia" w:ascii="宋体" w:hAnsi="宋体" w:cs="宋体"/>
          <w:color w:val="auto"/>
          <w:kern w:val="0"/>
          <w:lang w:val="en-US" w:eastAsia="zh-CN"/>
        </w:rPr>
        <w:t>检测项目</w:t>
      </w:r>
      <w:r>
        <w:rPr>
          <w:rFonts w:hint="eastAsia" w:ascii="宋体" w:hAnsi="宋体" w:eastAsia="宋体" w:cs="宋体"/>
          <w:color w:val="auto"/>
          <w:kern w:val="0"/>
          <w:lang w:val="en-US" w:eastAsia="zh-CN"/>
        </w:rPr>
        <w:t>（第</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lang w:val="en-US" w:eastAsia="zh-CN"/>
        </w:rPr>
        <w:t>包）</w:t>
      </w:r>
    </w:p>
    <w:p>
      <w:pPr>
        <w:pStyle w:val="61"/>
        <w:keepLines w:val="0"/>
        <w:pageBreakBefore w:val="0"/>
        <w:kinsoku/>
        <w:wordWrap/>
        <w:overflowPunct/>
        <w:topLinePunct w:val="0"/>
        <w:bidi w:val="0"/>
        <w:spacing w:line="480" w:lineRule="exact"/>
        <w:ind w:left="0" w:leftChars="0" w:firstLine="480" w:firstLineChars="200"/>
        <w:rPr>
          <w:rFonts w:hint="eastAsia" w:ascii="宋体" w:hAnsi="宋体" w:eastAsia="宋体" w:cs="宋体"/>
          <w:color w:val="000000"/>
          <w:kern w:val="0"/>
        </w:rPr>
      </w:pPr>
      <w:r>
        <w:rPr>
          <w:rFonts w:hint="eastAsia" w:ascii="宋体" w:hAnsi="宋体" w:cs="宋体"/>
          <w:color w:val="000000"/>
          <w:kern w:val="0"/>
          <w:lang w:val="en-US" w:eastAsia="zh-CN"/>
        </w:rPr>
        <w:t>项目编号：TWZB2024-055-</w:t>
      </w:r>
      <w:r>
        <w:rPr>
          <w:rFonts w:hint="eastAsia" w:ascii="宋体" w:hAnsi="宋体" w:cs="宋体"/>
          <w:color w:val="FF0000"/>
          <w:kern w:val="0"/>
          <w:u w:val="single"/>
          <w:lang w:val="en-US" w:eastAsia="zh-CN"/>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color w:val="000000"/>
          <w:kern w:val="0"/>
        </w:rPr>
        <w:t xml:space="preserve"> </w:t>
      </w:r>
    </w:p>
    <w:p>
      <w:pPr>
        <w:pStyle w:val="61"/>
        <w:keepLines w:val="0"/>
        <w:pageBreakBefore w:val="0"/>
        <w:kinsoku/>
        <w:wordWrap/>
        <w:overflowPunct/>
        <w:topLinePunct w:val="0"/>
        <w:bidi w:val="0"/>
        <w:spacing w:line="480" w:lineRule="exact"/>
        <w:ind w:left="0" w:leftChars="0" w:firstLine="480" w:firstLineChars="200"/>
        <w:rPr>
          <w:rFonts w:hint="eastAsia" w:ascii="宋体" w:hAnsi="宋体" w:eastAsia="宋体" w:cs="宋体"/>
          <w:color w:val="000000"/>
          <w:kern w:val="0"/>
        </w:rPr>
      </w:pPr>
    </w:p>
    <w:tbl>
      <w:tblPr>
        <w:tblStyle w:val="36"/>
        <w:tblW w:w="86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55"/>
        <w:gridCol w:w="6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投标报价</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highlight w:val="none"/>
                <w:lang w:val="zh-CN" w:eastAsia="zh-CN"/>
              </w:rPr>
            </w:pPr>
            <w:r>
              <w:rPr>
                <w:rFonts w:hint="eastAsia" w:ascii="宋体" w:hAnsi="宋体" w:eastAsia="宋体" w:cs="宋体"/>
                <w:highlight w:val="none"/>
                <w:lang w:val="zh-CN" w:eastAsia="zh-CN"/>
              </w:rPr>
              <w:t>（所有检测项目单价报价合计）</w:t>
            </w:r>
          </w:p>
          <w:p>
            <w:pPr>
              <w:pStyle w:val="2"/>
              <w:rPr>
                <w:rFonts w:hint="eastAsia"/>
                <w:lang w:val="zh-CN" w:eastAsia="zh-CN"/>
              </w:rPr>
            </w:pPr>
          </w:p>
        </w:tc>
        <w:tc>
          <w:tcPr>
            <w:tcW w:w="6602" w:type="dxa"/>
            <w:tcBorders>
              <w:top w:val="single" w:color="auto" w:sz="6" w:space="0"/>
              <w:left w:val="single" w:color="auto" w:sz="6" w:space="0"/>
              <w:bottom w:val="single" w:color="auto" w:sz="6"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大写：</w:t>
            </w:r>
            <w:r>
              <w:rPr>
                <w:rFonts w:hint="eastAsia" w:ascii="宋体" w:hAnsi="宋体" w:eastAsia="宋体" w:cs="宋体"/>
                <w:color w:val="auto"/>
                <w:highlight w:val="none"/>
                <w:lang w:val="en-US" w:eastAsia="zh-CN"/>
              </w:rPr>
              <w:t>人民币</w:t>
            </w:r>
            <w:r>
              <w:rPr>
                <w:rFonts w:hint="eastAsia" w:ascii="宋体" w:hAnsi="宋体" w:eastAsia="宋体" w:cs="宋体"/>
                <w:color w:val="auto"/>
                <w:highlight w:val="none"/>
                <w:u w:val="single"/>
              </w:rPr>
              <w:t xml:space="preserve">                            </w:t>
            </w:r>
          </w:p>
          <w:p>
            <w:pPr>
              <w:pStyle w:val="30"/>
              <w:keepNext w:val="0"/>
              <w:keepLines w:val="0"/>
              <w:pageBreakBefore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 xml:space="preserve">元/200项/批次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pPr>
              <w:widowControl/>
              <w:ind w:firstLine="0" w:firstLineChars="0"/>
              <w:jc w:val="center"/>
              <w:rPr>
                <w:rFonts w:hint="eastAsia"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服务期限</w:t>
            </w:r>
          </w:p>
        </w:tc>
        <w:tc>
          <w:tcPr>
            <w:tcW w:w="6602" w:type="dxa"/>
            <w:tcBorders>
              <w:top w:val="single" w:color="auto" w:sz="6" w:space="0"/>
              <w:left w:val="single" w:color="auto" w:sz="6" w:space="0"/>
              <w:bottom w:val="single" w:color="auto" w:sz="6" w:space="0"/>
              <w:right w:val="single" w:color="auto" w:sz="4" w:space="0"/>
            </w:tcBorders>
            <w:noWrap/>
            <w:vAlign w:val="center"/>
          </w:tcPr>
          <w:p>
            <w:pPr>
              <w:widowControl/>
              <w:rPr>
                <w:rFonts w:hint="eastAsia" w:ascii="宋体" w:hAnsi="宋体" w:eastAsia="宋体" w:cs="宋体"/>
                <w:color w:val="auto"/>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jc w:val="center"/>
        </w:trPr>
        <w:tc>
          <w:tcPr>
            <w:tcW w:w="2055" w:type="dxa"/>
            <w:tcBorders>
              <w:top w:val="single" w:color="auto" w:sz="6" w:space="0"/>
              <w:left w:val="single" w:color="auto" w:sz="6" w:space="0"/>
              <w:bottom w:val="single" w:color="auto" w:sz="6" w:space="0"/>
              <w:right w:val="single" w:color="auto" w:sz="6" w:space="0"/>
            </w:tcBorders>
            <w:noWrap/>
            <w:vAlign w:val="center"/>
          </w:tcPr>
          <w:p>
            <w:pPr>
              <w:widowControl/>
              <w:ind w:firstLine="0" w:firstLineChars="0"/>
              <w:jc w:val="center"/>
              <w:rPr>
                <w:rFonts w:hint="eastAsia" w:ascii="宋体" w:hAnsi="宋体" w:eastAsia="宋体" w:cs="宋体"/>
                <w:color w:val="auto"/>
                <w:kern w:val="0"/>
                <w:highlight w:val="none"/>
              </w:rPr>
            </w:pPr>
            <w:r>
              <w:rPr>
                <w:rFonts w:hint="eastAsia" w:ascii="宋体" w:hAnsi="宋体" w:eastAsia="宋体" w:cs="宋体"/>
                <w:b w:val="0"/>
                <w:bCs w:val="0"/>
                <w:color w:val="auto"/>
                <w:kern w:val="0"/>
                <w:highlight w:val="none"/>
              </w:rPr>
              <w:t>备注</w:t>
            </w:r>
          </w:p>
        </w:tc>
        <w:tc>
          <w:tcPr>
            <w:tcW w:w="6602" w:type="dxa"/>
            <w:tcBorders>
              <w:top w:val="single" w:color="auto" w:sz="6" w:space="0"/>
              <w:left w:val="single" w:color="auto" w:sz="6" w:space="0"/>
              <w:bottom w:val="single" w:color="auto" w:sz="6" w:space="0"/>
              <w:right w:val="single" w:color="auto" w:sz="4" w:space="0"/>
            </w:tcBorders>
            <w:noWrap/>
            <w:vAlign w:val="center"/>
          </w:tcPr>
          <w:p>
            <w:pPr>
              <w:pStyle w:val="30"/>
              <w:ind w:firstLine="0" w:firstLineChars="0"/>
              <w:rPr>
                <w:rFonts w:hint="eastAsia" w:ascii="宋体" w:hAnsi="宋体" w:eastAsia="宋体" w:cs="宋体"/>
                <w:b/>
                <w:bCs/>
                <w:color w:val="auto"/>
                <w:sz w:val="24"/>
                <w:highlight w:val="none"/>
              </w:rPr>
            </w:pPr>
          </w:p>
        </w:tc>
      </w:tr>
    </w:tbl>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lang w:eastAsia="zh-CN"/>
        </w:rPr>
        <w:t>注：</w:t>
      </w:r>
      <w:r>
        <w:rPr>
          <w:rFonts w:hint="eastAsia" w:ascii="宋体" w:hAnsi="宋体" w:eastAsia="宋体" w:cs="宋体"/>
          <w:color w:val="000000"/>
          <w:kern w:val="0"/>
          <w:lang w:val="en-US" w:eastAsia="zh-CN"/>
        </w:rPr>
        <w:t>1、</w:t>
      </w:r>
      <w:r>
        <w:rPr>
          <w:rFonts w:hint="eastAsia" w:ascii="宋体" w:hAnsi="宋体" w:eastAsia="宋体" w:cs="宋体"/>
          <w:color w:val="000000"/>
          <w:kern w:val="0"/>
          <w:lang w:eastAsia="zh-CN"/>
        </w:rPr>
        <w:t>表内报价以元为单位，精确到小数点后两位；</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2、</w:t>
      </w:r>
      <w:r>
        <w:rPr>
          <w:rFonts w:hint="eastAsia" w:ascii="宋体" w:hAnsi="宋体" w:eastAsia="宋体" w:cs="宋体"/>
          <w:color w:val="000000"/>
          <w:kern w:val="0"/>
          <w:lang w:eastAsia="zh-CN"/>
        </w:rPr>
        <w:t>投标报价指本项目</w:t>
      </w:r>
      <w:r>
        <w:rPr>
          <w:rFonts w:hint="eastAsia" w:ascii="宋体" w:hAnsi="宋体" w:eastAsia="宋体" w:cs="宋体"/>
          <w:color w:val="000000"/>
          <w:kern w:val="0"/>
          <w:lang w:val="en-US" w:eastAsia="zh-CN"/>
        </w:rPr>
        <w:t>200</w:t>
      </w:r>
      <w:r>
        <w:rPr>
          <w:rFonts w:hint="eastAsia" w:ascii="宋体" w:hAnsi="宋体" w:eastAsia="宋体" w:cs="宋体"/>
          <w:color w:val="000000"/>
          <w:kern w:val="0"/>
          <w:lang w:eastAsia="zh-CN"/>
        </w:rPr>
        <w:t>项检测单项单价合计金额。</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rPr>
      </w:pP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rPr>
      </w:pPr>
      <w:r>
        <w:rPr>
          <w:rFonts w:hint="eastAsia" w:ascii="宋体" w:hAnsi="宋体" w:eastAsia="宋体" w:cs="宋体"/>
          <w:color w:val="000000"/>
          <w:kern w:val="0"/>
        </w:rPr>
        <w:t>投标人全称</w:t>
      </w:r>
      <w:r>
        <w:rPr>
          <w:rFonts w:hint="eastAsia" w:ascii="宋体" w:hAnsi="宋体" w:eastAsia="宋体" w:cs="宋体"/>
          <w:color w:val="000000"/>
          <w:kern w:val="0"/>
          <w:lang w:val="zh-CN"/>
        </w:rPr>
        <w:t>：</w:t>
      </w:r>
      <w:r>
        <w:rPr>
          <w:rFonts w:hint="eastAsia" w:ascii="宋体" w:hAnsi="宋体" w:eastAsia="宋体" w:cs="宋体"/>
          <w:color w:val="000000"/>
          <w:kern w:val="0"/>
          <w:u w:val="single"/>
        </w:rPr>
        <w:t xml:space="preserve">                          </w:t>
      </w:r>
      <w:r>
        <w:rPr>
          <w:rFonts w:hint="eastAsia" w:ascii="宋体" w:hAnsi="宋体" w:eastAsia="宋体" w:cs="宋体"/>
          <w:color w:val="000000"/>
          <w:kern w:val="0"/>
        </w:rPr>
        <w:t xml:space="preserve">  </w:t>
      </w:r>
      <w:r>
        <w:rPr>
          <w:rFonts w:hint="eastAsia" w:ascii="宋体" w:hAnsi="宋体" w:eastAsia="宋体" w:cs="宋体"/>
          <w:color w:val="000000"/>
          <w:kern w:val="0"/>
          <w:lang w:val="zh-CN"/>
        </w:rPr>
        <w:t>（公章）</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rPr>
      </w:pP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lang w:val="zh-CN"/>
        </w:rPr>
      </w:pPr>
      <w:r>
        <w:rPr>
          <w:rFonts w:hint="eastAsia" w:ascii="宋体" w:hAnsi="宋体" w:eastAsia="宋体" w:cs="宋体"/>
          <w:color w:val="000000"/>
          <w:kern w:val="0"/>
          <w:lang w:val="zh-CN"/>
        </w:rPr>
        <w:t>法定代表人</w:t>
      </w:r>
      <w:r>
        <w:rPr>
          <w:rFonts w:hint="eastAsia" w:ascii="宋体" w:hAnsi="宋体" w:eastAsia="宋体" w:cs="宋体"/>
          <w:color w:val="000000"/>
          <w:kern w:val="0"/>
        </w:rPr>
        <w:t>或</w:t>
      </w:r>
      <w:r>
        <w:rPr>
          <w:rFonts w:hint="eastAsia" w:ascii="宋体" w:hAnsi="宋体" w:eastAsia="宋体" w:cs="宋体"/>
          <w:color w:val="000000"/>
          <w:kern w:val="0"/>
          <w:lang w:val="zh-CN"/>
        </w:rPr>
        <w:t>授权代表：</w:t>
      </w:r>
      <w:r>
        <w:rPr>
          <w:rFonts w:hint="eastAsia" w:ascii="宋体" w:hAnsi="宋体" w:eastAsia="宋体" w:cs="宋体"/>
          <w:color w:val="000000"/>
          <w:kern w:val="0"/>
          <w:u w:val="single"/>
        </w:rPr>
        <w:t xml:space="preserve">                </w:t>
      </w:r>
      <w:r>
        <w:rPr>
          <w:rFonts w:hint="eastAsia" w:ascii="宋体" w:hAnsi="宋体" w:eastAsia="宋体" w:cs="宋体"/>
          <w:color w:val="000000"/>
          <w:kern w:val="0"/>
          <w:lang w:val="zh-CN"/>
        </w:rPr>
        <w:t xml:space="preserve"> （</w:t>
      </w:r>
      <w:r>
        <w:rPr>
          <w:rFonts w:hint="eastAsia" w:ascii="宋体" w:hAnsi="宋体" w:eastAsia="宋体" w:cs="宋体"/>
          <w:color w:val="000000"/>
          <w:kern w:val="0"/>
        </w:rPr>
        <w:t>签字</w:t>
      </w:r>
      <w:r>
        <w:rPr>
          <w:rFonts w:hint="eastAsia" w:ascii="宋体" w:hAnsi="宋体" w:eastAsia="宋体" w:cs="宋体"/>
          <w:color w:val="000000"/>
          <w:kern w:val="0"/>
          <w:lang w:val="en-US" w:eastAsia="zh-CN"/>
        </w:rPr>
        <w:t>或盖章</w:t>
      </w:r>
      <w:r>
        <w:rPr>
          <w:rFonts w:hint="eastAsia" w:ascii="宋体" w:hAnsi="宋体" w:eastAsia="宋体" w:cs="宋体"/>
          <w:color w:val="000000"/>
          <w:kern w:val="0"/>
          <w:lang w:val="zh-CN"/>
        </w:rPr>
        <w:t>）</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lang w:val="zh-CN"/>
        </w:rPr>
      </w:pP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000000"/>
          <w:kern w:val="0"/>
          <w:lang w:val="zh-CN"/>
        </w:rPr>
      </w:pPr>
      <w:r>
        <w:rPr>
          <w:rFonts w:hint="eastAsia" w:ascii="宋体" w:hAnsi="宋体" w:eastAsia="宋体" w:cs="宋体"/>
          <w:color w:val="000000"/>
          <w:kern w:val="0"/>
          <w:lang w:val="zh-CN"/>
        </w:rPr>
        <w:t>年       月      日</w:t>
      </w:r>
    </w:p>
    <w:p>
      <w:pPr>
        <w:keepLines w:val="0"/>
        <w:pageBreakBefore w:val="0"/>
        <w:kinsoku/>
        <w:wordWrap/>
        <w:overflowPunct/>
        <w:topLinePunct w:val="0"/>
        <w:bidi w:val="0"/>
        <w:spacing w:line="480" w:lineRule="exact"/>
        <w:rPr>
          <w:rFonts w:hint="eastAsia" w:ascii="宋体" w:hAnsi="宋体" w:eastAsia="宋体" w:cs="宋体"/>
          <w:color w:val="0070C0"/>
        </w:rPr>
      </w:pPr>
      <w:r>
        <w:rPr>
          <w:rFonts w:hint="eastAsia" w:ascii="宋体" w:hAnsi="宋体" w:eastAsia="宋体" w:cs="宋体"/>
          <w:color w:val="0070C0"/>
        </w:rPr>
        <w:br w:type="page"/>
      </w:r>
    </w:p>
    <w:p>
      <w:pPr>
        <w:keepLines w:val="0"/>
        <w:pageBreakBefore w:val="0"/>
        <w:widowControl/>
        <w:kinsoku/>
        <w:wordWrap/>
        <w:overflowPunct/>
        <w:topLinePunct w:val="0"/>
        <w:bidi w:val="0"/>
        <w:spacing w:line="480" w:lineRule="exact"/>
        <w:ind w:left="0" w:leftChars="0" w:firstLine="0" w:firstLineChars="0"/>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报价明细表</w:t>
      </w:r>
    </w:p>
    <w:p>
      <w:pPr>
        <w:keepLines w:val="0"/>
        <w:pageBreakBefore w:val="0"/>
        <w:widowControl/>
        <w:kinsoku/>
        <w:wordWrap/>
        <w:overflowPunct/>
        <w:topLinePunct w:val="0"/>
        <w:bidi w:val="0"/>
        <w:spacing w:line="480" w:lineRule="exact"/>
        <w:ind w:left="0" w:leftChars="0" w:firstLine="0" w:firstLineChars="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项目编号</w:t>
      </w:r>
      <w:r>
        <w:rPr>
          <w:rFonts w:hint="eastAsia" w:ascii="宋体" w:hAnsi="宋体" w:eastAsia="宋体" w:cs="宋体"/>
          <w:color w:val="auto"/>
          <w:kern w:val="0"/>
          <w:highlight w:val="none"/>
        </w:rPr>
        <w:t>：</w:t>
      </w:r>
      <w:r>
        <w:rPr>
          <w:rFonts w:hint="eastAsia" w:ascii="宋体" w:hAnsi="宋体" w:cs="宋体"/>
          <w:color w:val="000000"/>
          <w:kern w:val="0"/>
          <w:lang w:val="en-US" w:eastAsia="zh-CN"/>
        </w:rPr>
        <w:t>TWZB2024-055-</w:t>
      </w:r>
      <w:r>
        <w:rPr>
          <w:rFonts w:hint="eastAsia" w:ascii="宋体" w:hAnsi="宋体" w:cs="宋体"/>
          <w:color w:val="FF0000"/>
          <w:kern w:val="0"/>
          <w:u w:val="single"/>
          <w:lang w:val="en-US" w:eastAsia="zh-CN"/>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color w:val="auto"/>
          <w:kern w:val="0"/>
          <w:highlight w:val="none"/>
          <w:u w:val="none"/>
          <w:lang w:val="en-US" w:eastAsia="zh-CN"/>
        </w:rPr>
        <w:t xml:space="preserve">                                     </w:t>
      </w:r>
      <w:r>
        <w:rPr>
          <w:rFonts w:hint="eastAsia" w:ascii="宋体" w:hAnsi="宋体" w:eastAsia="宋体" w:cs="宋体"/>
          <w:color w:val="auto"/>
          <w:kern w:val="0"/>
          <w:highlight w:val="none"/>
        </w:rPr>
        <w:t xml:space="preserve">第  </w:t>
      </w:r>
      <w:r>
        <w:rPr>
          <w:rFonts w:hint="eastAsia" w:ascii="宋体" w:hAnsi="宋体" w:eastAsia="宋体" w:cs="宋体"/>
          <w:color w:val="auto"/>
          <w:kern w:val="0"/>
          <w:highlight w:val="none"/>
          <w:lang w:val="zh-CN"/>
        </w:rPr>
        <w:t>页</w:t>
      </w:r>
      <w:r>
        <w:rPr>
          <w:rFonts w:hint="eastAsia" w:ascii="宋体" w:hAnsi="宋体" w:eastAsia="宋体" w:cs="宋体"/>
          <w:color w:val="auto"/>
          <w:kern w:val="0"/>
          <w:highlight w:val="none"/>
        </w:rPr>
        <w:t>，共  页</w:t>
      </w:r>
    </w:p>
    <w:tbl>
      <w:tblPr>
        <w:tblStyle w:val="36"/>
        <w:tblW w:w="9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63"/>
        <w:gridCol w:w="1569"/>
        <w:gridCol w:w="898"/>
        <w:gridCol w:w="1487"/>
        <w:gridCol w:w="825"/>
        <w:gridCol w:w="1530"/>
        <w:gridCol w:w="975"/>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firstLine="0" w:firstLineChars="0"/>
              <w:jc w:val="center"/>
              <w:textAlignment w:val="center"/>
              <w:rPr>
                <w:rFonts w:hint="eastAsia" w:ascii="宋体" w:hAnsi="宋体" w:eastAsia="宋体" w:cs="宋体"/>
                <w:b/>
                <w:color w:val="000000"/>
                <w:kern w:val="0"/>
                <w:sz w:val="22"/>
                <w:szCs w:val="22"/>
                <w:highlight w:val="none"/>
              </w:rPr>
            </w:pPr>
            <w:r>
              <w:rPr>
                <w:rFonts w:hint="eastAsia" w:ascii="宋体" w:hAnsi="宋体" w:eastAsia="宋体" w:cs="宋体"/>
                <w:b/>
                <w:color w:val="000000"/>
                <w:kern w:val="0"/>
                <w:sz w:val="22"/>
                <w:szCs w:val="22"/>
                <w:highlight w:val="none"/>
              </w:rPr>
              <w:t>序号</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检验项目</w:t>
            </w:r>
          </w:p>
        </w:tc>
        <w:tc>
          <w:tcPr>
            <w:tcW w:w="898" w:type="dxa"/>
            <w:tcBorders>
              <w:top w:val="single" w:color="000000" w:sz="8" w:space="0"/>
              <w:left w:val="single" w:color="000000" w:sz="8" w:space="0"/>
              <w:bottom w:val="single" w:color="000000" w:sz="8" w:space="0"/>
              <w:right w:val="single" w:color="000000" w:sz="8" w:space="0"/>
            </w:tcBorders>
            <w:noWrap/>
            <w:vAlign w:val="center"/>
          </w:tcPr>
          <w:p>
            <w:pPr>
              <w:keepLines w:val="0"/>
              <w:pageBreakBefore w:val="0"/>
              <w:widowControl/>
              <w:kinsoku/>
              <w:wordWrap/>
              <w:overflowPunct/>
              <w:topLinePunct w:val="0"/>
              <w:bidi w:val="0"/>
              <w:spacing w:line="480" w:lineRule="exact"/>
              <w:ind w:firstLine="0" w:firstLineChars="0"/>
              <w:jc w:val="center"/>
              <w:textAlignment w:val="center"/>
              <w:rPr>
                <w:rFonts w:hint="eastAsia" w:ascii="宋体" w:hAnsi="宋体" w:eastAsia="宋体" w:cs="宋体"/>
                <w:b/>
                <w:color w:val="000000"/>
                <w:highlight w:val="none"/>
                <w:lang w:eastAsia="zh-CN"/>
              </w:rPr>
            </w:pPr>
            <w:r>
              <w:rPr>
                <w:rFonts w:hint="eastAsia" w:ascii="宋体" w:hAnsi="宋体" w:eastAsia="宋体" w:cs="宋体"/>
                <w:b/>
                <w:color w:val="000000"/>
                <w:highlight w:val="none"/>
                <w:lang w:eastAsia="zh-CN"/>
              </w:rPr>
              <w:t>元</w:t>
            </w:r>
            <w:r>
              <w:rPr>
                <w:rFonts w:hint="eastAsia" w:ascii="宋体" w:hAnsi="宋体" w:eastAsia="宋体" w:cs="宋体"/>
                <w:b/>
                <w:color w:val="000000"/>
                <w:highlight w:val="none"/>
                <w:lang w:val="en-US" w:eastAsia="zh-CN"/>
              </w:rPr>
              <w:t>/次</w:t>
            </w:r>
          </w:p>
        </w:tc>
        <w:tc>
          <w:tcPr>
            <w:tcW w:w="1487" w:type="dxa"/>
            <w:tcBorders>
              <w:top w:val="single" w:color="000000" w:sz="8" w:space="0"/>
              <w:left w:val="single" w:color="000000" w:sz="8" w:space="0"/>
              <w:bottom w:val="single" w:color="000000" w:sz="8" w:space="0"/>
              <w:right w:val="single" w:color="000000" w:sz="8" w:space="0"/>
            </w:tcBorders>
            <w:noWrap/>
            <w:vAlign w:val="center"/>
          </w:tcPr>
          <w:p>
            <w:pPr>
              <w:keepLines w:val="0"/>
              <w:pageBreakBefore w:val="0"/>
              <w:widowControl/>
              <w:kinsoku/>
              <w:wordWrap/>
              <w:overflowPunct/>
              <w:topLinePunct w:val="0"/>
              <w:bidi w:val="0"/>
              <w:spacing w:line="480" w:lineRule="exact"/>
              <w:ind w:firstLine="0" w:firstLineChars="0"/>
              <w:jc w:val="center"/>
              <w:textAlignment w:val="center"/>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此项目在证书附表内位置</w:t>
            </w: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序号</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b/>
                <w:bCs/>
                <w:color w:val="000000"/>
                <w:kern w:val="0"/>
                <w:highlight w:val="none"/>
              </w:rPr>
            </w:pPr>
            <w:r>
              <w:rPr>
                <w:rFonts w:hint="eastAsia" w:ascii="宋体" w:hAnsi="宋体" w:eastAsia="宋体" w:cs="宋体"/>
                <w:b/>
                <w:bCs/>
                <w:color w:val="000000"/>
                <w:kern w:val="0"/>
                <w:highlight w:val="none"/>
              </w:rPr>
              <w:t>检验项目</w:t>
            </w:r>
          </w:p>
        </w:tc>
        <w:tc>
          <w:tcPr>
            <w:tcW w:w="975" w:type="dxa"/>
            <w:tcBorders>
              <w:top w:val="single" w:color="000000" w:sz="8" w:space="0"/>
              <w:left w:val="single" w:color="000000" w:sz="8" w:space="0"/>
              <w:bottom w:val="single" w:color="000000" w:sz="8" w:space="0"/>
              <w:right w:val="single" w:color="000000" w:sz="8" w:space="0"/>
            </w:tcBorders>
            <w:noWrap/>
            <w:vAlign w:val="center"/>
          </w:tcPr>
          <w:p>
            <w:pPr>
              <w:keepLines w:val="0"/>
              <w:pageBreakBefore w:val="0"/>
              <w:widowControl/>
              <w:kinsoku/>
              <w:wordWrap/>
              <w:overflowPunct/>
              <w:topLinePunct w:val="0"/>
              <w:bidi w:val="0"/>
              <w:spacing w:line="480" w:lineRule="exact"/>
              <w:ind w:firstLine="0" w:firstLineChars="0"/>
              <w:jc w:val="center"/>
              <w:textAlignment w:val="center"/>
              <w:rPr>
                <w:rFonts w:hint="default" w:ascii="宋体" w:hAnsi="宋体" w:eastAsia="宋体" w:cs="宋体"/>
                <w:b/>
                <w:color w:val="000000"/>
                <w:highlight w:val="none"/>
                <w:lang w:val="en-US" w:eastAsia="zh-CN"/>
              </w:rPr>
            </w:pPr>
            <w:r>
              <w:rPr>
                <w:rFonts w:hint="eastAsia" w:ascii="宋体" w:hAnsi="宋体" w:eastAsia="宋体" w:cs="宋体"/>
                <w:b/>
                <w:color w:val="000000"/>
                <w:highlight w:val="none"/>
                <w:lang w:eastAsia="zh-CN"/>
              </w:rPr>
              <w:t>元</w:t>
            </w:r>
            <w:r>
              <w:rPr>
                <w:rFonts w:hint="eastAsia" w:ascii="宋体" w:hAnsi="宋体" w:eastAsia="宋体" w:cs="宋体"/>
                <w:b/>
                <w:color w:val="000000"/>
                <w:highlight w:val="none"/>
                <w:lang w:val="en-US" w:eastAsia="zh-CN"/>
              </w:rPr>
              <w:t>/次</w:t>
            </w:r>
          </w:p>
        </w:tc>
        <w:tc>
          <w:tcPr>
            <w:tcW w:w="1560" w:type="dxa"/>
            <w:tcBorders>
              <w:top w:val="single" w:color="000000" w:sz="8" w:space="0"/>
              <w:left w:val="single" w:color="000000" w:sz="8" w:space="0"/>
              <w:bottom w:val="single" w:color="000000" w:sz="8" w:space="0"/>
              <w:right w:val="single" w:color="000000" w:sz="8" w:space="0"/>
            </w:tcBorders>
            <w:noWrap/>
            <w:vAlign w:val="center"/>
          </w:tcPr>
          <w:p>
            <w:pPr>
              <w:keepLines w:val="0"/>
              <w:pageBreakBefore w:val="0"/>
              <w:widowControl/>
              <w:kinsoku/>
              <w:wordWrap/>
              <w:overflowPunct/>
              <w:topLinePunct w:val="0"/>
              <w:bidi w:val="0"/>
              <w:spacing w:line="480" w:lineRule="exact"/>
              <w:ind w:firstLine="0" w:firstLineChars="0"/>
              <w:jc w:val="center"/>
              <w:textAlignment w:val="center"/>
              <w:rPr>
                <w:rFonts w:hint="eastAsia" w:ascii="宋体" w:hAnsi="宋体" w:eastAsia="宋体" w:cs="宋体"/>
                <w:b/>
                <w:color w:val="000000"/>
                <w:kern w:val="0"/>
                <w:highlight w:val="none"/>
              </w:rPr>
            </w:pPr>
            <w:r>
              <w:rPr>
                <w:rFonts w:hint="eastAsia" w:ascii="宋体" w:hAnsi="宋体" w:eastAsia="宋体" w:cs="宋体"/>
                <w:b/>
                <w:color w:val="000000"/>
                <w:kern w:val="0"/>
                <w:highlight w:val="none"/>
              </w:rPr>
              <w:t>此项目在证书附表内位置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1</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en-US" w:eastAsia="zh-CN"/>
              </w:rPr>
              <w:t>...</w:t>
            </w:r>
          </w:p>
        </w:tc>
        <w:tc>
          <w:tcPr>
            <w:tcW w:w="15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898"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487"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default" w:ascii="宋体" w:hAnsi="宋体" w:eastAsia="宋体" w:cs="宋体"/>
                <w:color w:val="000000"/>
                <w:kern w:val="0"/>
                <w:highlight w:val="none"/>
                <w:lang w:val="en-US" w:eastAsia="zh-CN"/>
              </w:rPr>
            </w:pPr>
            <w:r>
              <w:rPr>
                <w:rFonts w:hint="eastAsia" w:ascii="宋体" w:hAnsi="宋体" w:eastAsia="宋体" w:cs="宋体"/>
                <w:color w:val="000000"/>
                <w:kern w:val="0"/>
                <w:highlight w:val="none"/>
                <w:lang w:val="en-US" w:eastAsia="zh-CN"/>
              </w:rPr>
              <w:t>200</w:t>
            </w:r>
          </w:p>
        </w:tc>
        <w:tc>
          <w:tcPr>
            <w:tcW w:w="153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rPr>
            </w:pPr>
          </w:p>
        </w:tc>
        <w:tc>
          <w:tcPr>
            <w:tcW w:w="975"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c>
          <w:tcPr>
            <w:tcW w:w="1560" w:type="dxa"/>
            <w:tcBorders>
              <w:top w:val="single" w:color="000000" w:sz="8" w:space="0"/>
              <w:left w:val="single" w:color="000000" w:sz="8" w:space="0"/>
              <w:bottom w:val="single" w:color="000000" w:sz="8" w:space="0"/>
              <w:right w:val="single" w:color="000000" w:sz="8" w:space="0"/>
            </w:tcBorders>
            <w:noWrap/>
          </w:tcPr>
          <w:p>
            <w:pPr>
              <w:keepLines w:val="0"/>
              <w:pageBreakBefore w:val="0"/>
              <w:widowControl/>
              <w:kinsoku/>
              <w:wordWrap/>
              <w:overflowPunct/>
              <w:topLinePunct w:val="0"/>
              <w:bidi w:val="0"/>
              <w:spacing w:line="480" w:lineRule="exact"/>
              <w:ind w:firstLine="480" w:firstLineChars="200"/>
              <w:jc w:val="center"/>
              <w:textAlignment w:val="center"/>
              <w:rPr>
                <w:rFonts w:hint="eastAsia" w:ascii="宋体" w:hAnsi="宋体" w:eastAsia="宋体" w:cs="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7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left="0" w:firstLine="0" w:firstLineChars="0"/>
              <w:jc w:val="center"/>
              <w:textAlignment w:val="center"/>
              <w:rPr>
                <w:rFonts w:hint="eastAsia" w:ascii="宋体" w:hAnsi="宋体" w:eastAsia="宋体" w:cs="宋体"/>
                <w:color w:val="000000"/>
                <w:kern w:val="0"/>
                <w:highlight w:val="none"/>
                <w:lang w:eastAsia="zh-CN"/>
              </w:rPr>
            </w:pPr>
            <w:r>
              <w:rPr>
                <w:rFonts w:hint="eastAsia" w:ascii="宋体" w:hAnsi="宋体" w:eastAsia="宋体" w:cs="宋体"/>
                <w:color w:val="000000"/>
                <w:kern w:val="0"/>
                <w:highlight w:val="none"/>
                <w:lang w:val="en-US" w:eastAsia="zh-CN"/>
              </w:rPr>
              <w:t>合计</w:t>
            </w:r>
          </w:p>
        </w:tc>
        <w:tc>
          <w:tcPr>
            <w:tcW w:w="8844" w:type="dxa"/>
            <w:gridSpan w:val="7"/>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Lines w:val="0"/>
              <w:pageBreakBefore w:val="0"/>
              <w:widowControl/>
              <w:kinsoku/>
              <w:wordWrap/>
              <w:overflowPunct/>
              <w:topLinePunct w:val="0"/>
              <w:bidi w:val="0"/>
              <w:spacing w:line="480" w:lineRule="exact"/>
              <w:ind w:firstLine="0" w:firstLineChars="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大写：</w:t>
            </w:r>
            <w:r>
              <w:rPr>
                <w:rFonts w:hint="eastAsia" w:ascii="宋体" w:hAnsi="宋体" w:eastAsia="宋体" w:cs="宋体"/>
                <w:color w:val="auto"/>
                <w:highlight w:val="none"/>
                <w:u w:val="single"/>
              </w:rPr>
              <w:t xml:space="preserve">                     </w:t>
            </w:r>
          </w:p>
          <w:p>
            <w:pPr>
              <w:keepLines w:val="0"/>
              <w:pageBreakBefore w:val="0"/>
              <w:widowControl/>
              <w:kinsoku/>
              <w:wordWrap/>
              <w:overflowPunct/>
              <w:topLinePunct w:val="0"/>
              <w:bidi w:val="0"/>
              <w:spacing w:line="480" w:lineRule="exact"/>
              <w:ind w:left="0" w:firstLine="0" w:firstLineChars="0"/>
              <w:jc w:val="both"/>
              <w:textAlignment w:val="center"/>
              <w:rPr>
                <w:rFonts w:hint="eastAsia" w:ascii="宋体" w:hAnsi="宋体" w:eastAsia="宋体" w:cs="宋体"/>
                <w:color w:val="000000"/>
                <w:kern w:val="0"/>
                <w:highlight w:val="none"/>
              </w:rPr>
            </w:pPr>
            <w:r>
              <w:rPr>
                <w:rFonts w:hint="eastAsia" w:ascii="宋体" w:hAnsi="宋体" w:eastAsia="宋体" w:cs="宋体"/>
                <w:color w:val="auto"/>
                <w:kern w:val="0"/>
                <w:sz w:val="24"/>
                <w:highlight w:val="none"/>
              </w:rPr>
              <w:t>小写：</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none"/>
                <w:lang w:eastAsia="zh-CN"/>
              </w:rPr>
              <w:t>元</w:t>
            </w:r>
            <w:r>
              <w:rPr>
                <w:rFonts w:hint="eastAsia" w:ascii="宋体" w:hAnsi="宋体" w:eastAsia="宋体" w:cs="宋体"/>
                <w:color w:val="auto"/>
                <w:kern w:val="0"/>
                <w:sz w:val="24"/>
                <w:highlight w:val="none"/>
                <w:u w:val="none"/>
                <w:lang w:val="en-US" w:eastAsia="zh-CN"/>
              </w:rPr>
              <w:t>/</w:t>
            </w:r>
            <w:r>
              <w:rPr>
                <w:rFonts w:hint="eastAsia" w:ascii="宋体" w:hAnsi="宋体" w:eastAsia="宋体" w:cs="宋体"/>
                <w:color w:val="auto"/>
                <w:kern w:val="0"/>
                <w:sz w:val="24"/>
                <w:highlight w:val="none"/>
                <w:u w:val="none"/>
                <w:lang w:eastAsia="zh-CN"/>
              </w:rPr>
              <w:t>200 项/批次</w:t>
            </w:r>
          </w:p>
        </w:tc>
      </w:tr>
    </w:tbl>
    <w:p>
      <w:pPr>
        <w:keepLines w:val="0"/>
        <w:pageBreakBefore w:val="0"/>
        <w:widowControl w:val="0"/>
        <w:kinsoku/>
        <w:wordWrap/>
        <w:overflowPunct/>
        <w:topLinePunct w:val="0"/>
        <w:bidi w:val="0"/>
        <w:spacing w:line="480" w:lineRule="exact"/>
        <w:jc w:val="both"/>
        <w:rPr>
          <w:rFonts w:hint="eastAsia" w:ascii="宋体" w:hAnsi="宋体" w:eastAsia="宋体" w:cs="宋体"/>
          <w:bCs/>
          <w:szCs w:val="21"/>
        </w:rPr>
      </w:pPr>
      <w:r>
        <w:rPr>
          <w:rFonts w:hint="eastAsia" w:ascii="宋体" w:hAnsi="宋体" w:eastAsia="宋体" w:cs="宋体"/>
          <w:bCs/>
          <w:szCs w:val="21"/>
        </w:rPr>
        <w:t>说明：</w:t>
      </w:r>
    </w:p>
    <w:p>
      <w:pPr>
        <w:keepLines w:val="0"/>
        <w:pageBreakBefore w:val="0"/>
        <w:widowControl w:val="0"/>
        <w:kinsoku/>
        <w:wordWrap/>
        <w:overflowPunct/>
        <w:topLinePunct w:val="0"/>
        <w:bidi w:val="0"/>
        <w:spacing w:line="480" w:lineRule="exact"/>
        <w:ind w:firstLine="480" w:firstLineChars="200"/>
        <w:jc w:val="both"/>
        <w:rPr>
          <w:rFonts w:hint="eastAsia" w:ascii="宋体" w:hAnsi="宋体" w:eastAsia="宋体" w:cs="宋体"/>
          <w:color w:val="000000"/>
          <w:kern w:val="0"/>
        </w:rPr>
      </w:pPr>
      <w:r>
        <w:rPr>
          <w:rFonts w:hint="eastAsia" w:ascii="宋体" w:hAnsi="宋体" w:eastAsia="宋体" w:cs="宋体"/>
          <w:color w:val="000000"/>
          <w:kern w:val="0"/>
        </w:rPr>
        <w:t>1.</w:t>
      </w:r>
      <w:r>
        <w:rPr>
          <w:rFonts w:hint="eastAsia" w:ascii="宋体" w:hAnsi="宋体" w:eastAsia="宋体" w:cs="宋体"/>
          <w:b/>
          <w:bCs/>
          <w:color w:val="000000"/>
          <w:kern w:val="0"/>
        </w:rPr>
        <w:t>如果不提供详细报价</w:t>
      </w:r>
      <w:r>
        <w:rPr>
          <w:rFonts w:hint="eastAsia" w:ascii="宋体" w:hAnsi="宋体" w:eastAsia="宋体" w:cs="宋体"/>
          <w:b/>
          <w:bCs/>
          <w:color w:val="000000"/>
          <w:kern w:val="0"/>
          <w:lang w:val="en-US" w:eastAsia="zh-CN"/>
        </w:rPr>
        <w:t>明细表</w:t>
      </w:r>
      <w:r>
        <w:rPr>
          <w:rFonts w:hint="eastAsia" w:ascii="宋体" w:hAnsi="宋体" w:eastAsia="宋体" w:cs="宋体"/>
          <w:b/>
          <w:bCs/>
          <w:color w:val="000000"/>
          <w:kern w:val="0"/>
        </w:rPr>
        <w:t>将视为没有实质性响应</w:t>
      </w:r>
      <w:r>
        <w:rPr>
          <w:rFonts w:hint="eastAsia" w:ascii="宋体" w:hAnsi="宋体" w:eastAsia="宋体" w:cs="宋体"/>
          <w:b/>
          <w:bCs/>
          <w:color w:val="000000"/>
          <w:kern w:val="0"/>
          <w:lang w:val="en-US" w:eastAsia="zh-CN"/>
        </w:rPr>
        <w:t>招标</w:t>
      </w:r>
      <w:r>
        <w:rPr>
          <w:rFonts w:hint="eastAsia" w:ascii="宋体" w:hAnsi="宋体" w:eastAsia="宋体" w:cs="宋体"/>
          <w:b/>
          <w:bCs/>
          <w:color w:val="000000"/>
          <w:kern w:val="0"/>
        </w:rPr>
        <w:t>文件；</w:t>
      </w:r>
    </w:p>
    <w:p>
      <w:pPr>
        <w:keepLines w:val="0"/>
        <w:pageBreakBefore w:val="0"/>
        <w:widowControl w:val="0"/>
        <w:kinsoku/>
        <w:wordWrap/>
        <w:overflowPunct/>
        <w:topLinePunct w:val="0"/>
        <w:bidi w:val="0"/>
        <w:spacing w:line="480" w:lineRule="exact"/>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2.报价</w:t>
      </w:r>
      <w:r>
        <w:rPr>
          <w:rFonts w:hint="eastAsia" w:ascii="宋体" w:hAnsi="宋体" w:eastAsia="宋体" w:cs="宋体"/>
          <w:color w:val="000000"/>
          <w:kern w:val="0"/>
          <w:lang w:val="en-US" w:eastAsia="zh-CN"/>
        </w:rPr>
        <w:t>明细表</w:t>
      </w:r>
      <w:r>
        <w:rPr>
          <w:rFonts w:hint="eastAsia" w:ascii="宋体" w:hAnsi="宋体" w:eastAsia="宋体" w:cs="宋体"/>
          <w:color w:val="000000"/>
          <w:kern w:val="0"/>
        </w:rPr>
        <w:t>列出的报价明细合计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200</w:t>
      </w:r>
      <w:r>
        <w:rPr>
          <w:rFonts w:hint="eastAsia" w:ascii="宋体" w:hAnsi="宋体" w:eastAsia="宋体" w:cs="宋体"/>
          <w:color w:val="000000"/>
          <w:kern w:val="0"/>
          <w:lang w:eastAsia="zh-CN"/>
        </w:rPr>
        <w:t>项检测单项单价合计金额）</w:t>
      </w:r>
      <w:r>
        <w:rPr>
          <w:rFonts w:hint="eastAsia" w:ascii="宋体" w:hAnsi="宋体" w:eastAsia="宋体" w:cs="宋体"/>
          <w:color w:val="000000"/>
          <w:kern w:val="0"/>
          <w:lang w:val="en-US" w:eastAsia="zh-CN"/>
        </w:rPr>
        <w:t>后</w:t>
      </w:r>
      <w:r>
        <w:rPr>
          <w:rFonts w:hint="eastAsia" w:ascii="宋体" w:hAnsi="宋体" w:eastAsia="宋体" w:cs="宋体"/>
          <w:color w:val="000000"/>
          <w:kern w:val="0"/>
        </w:rPr>
        <w:t>应与</w:t>
      </w:r>
      <w:r>
        <w:rPr>
          <w:rFonts w:hint="eastAsia" w:ascii="宋体" w:hAnsi="宋体" w:eastAsia="宋体" w:cs="宋体"/>
          <w:color w:val="000000"/>
          <w:kern w:val="0"/>
          <w:lang w:val="en-US" w:eastAsia="zh-CN"/>
        </w:rPr>
        <w:t>开标</w:t>
      </w:r>
      <w:r>
        <w:rPr>
          <w:rFonts w:hint="eastAsia" w:ascii="宋体" w:hAnsi="宋体" w:eastAsia="宋体" w:cs="宋体"/>
          <w:color w:val="000000"/>
          <w:kern w:val="0"/>
        </w:rPr>
        <w:t>一览表一致</w:t>
      </w:r>
      <w:r>
        <w:rPr>
          <w:rFonts w:hint="eastAsia" w:ascii="宋体" w:hAnsi="宋体" w:eastAsia="宋体" w:cs="宋体"/>
          <w:color w:val="000000"/>
          <w:kern w:val="0"/>
          <w:lang w:eastAsia="zh-CN"/>
        </w:rPr>
        <w:t>；</w:t>
      </w:r>
    </w:p>
    <w:p>
      <w:pPr>
        <w:keepLines w:val="0"/>
        <w:pageBreakBefore w:val="0"/>
        <w:widowControl w:val="0"/>
        <w:kinsoku/>
        <w:wordWrap/>
        <w:overflowPunct/>
        <w:topLinePunct w:val="0"/>
        <w:bidi w:val="0"/>
        <w:spacing w:line="480" w:lineRule="exact"/>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3.</w:t>
      </w:r>
      <w:r>
        <w:rPr>
          <w:rFonts w:hint="eastAsia" w:ascii="宋体" w:hAnsi="宋体" w:eastAsia="宋体" w:cs="宋体"/>
          <w:color w:val="000000"/>
          <w:kern w:val="0"/>
          <w:lang w:val="en-US" w:eastAsia="zh-CN"/>
        </w:rPr>
        <w:t>投标人</w:t>
      </w:r>
      <w:r>
        <w:rPr>
          <w:rFonts w:hint="eastAsia" w:ascii="宋体" w:hAnsi="宋体" w:eastAsia="宋体" w:cs="宋体"/>
          <w:color w:val="000000"/>
          <w:kern w:val="0"/>
        </w:rPr>
        <w:t>必须据实填写，不得虚假填写，否则将取消其</w:t>
      </w:r>
      <w:r>
        <w:rPr>
          <w:rFonts w:hint="eastAsia" w:ascii="宋体" w:hAnsi="宋体" w:eastAsia="宋体" w:cs="宋体"/>
          <w:color w:val="000000"/>
          <w:kern w:val="0"/>
          <w:lang w:val="en-US" w:eastAsia="zh-CN"/>
        </w:rPr>
        <w:t>中标</w:t>
      </w:r>
      <w:r>
        <w:rPr>
          <w:rFonts w:hint="eastAsia" w:ascii="宋体" w:hAnsi="宋体" w:eastAsia="宋体" w:cs="宋体"/>
          <w:color w:val="000000"/>
          <w:kern w:val="0"/>
        </w:rPr>
        <w:t>资格</w:t>
      </w:r>
      <w:r>
        <w:rPr>
          <w:rFonts w:hint="eastAsia" w:ascii="宋体" w:hAnsi="宋体" w:eastAsia="宋体" w:cs="宋体"/>
          <w:color w:val="000000"/>
          <w:kern w:val="0"/>
          <w:lang w:eastAsia="zh-CN"/>
        </w:rPr>
        <w:t>；</w:t>
      </w:r>
    </w:p>
    <w:p>
      <w:pPr>
        <w:keepLines w:val="0"/>
        <w:pageBreakBefore w:val="0"/>
        <w:widowControl w:val="0"/>
        <w:kinsoku/>
        <w:wordWrap/>
        <w:overflowPunct/>
        <w:topLinePunct w:val="0"/>
        <w:bidi w:val="0"/>
        <w:spacing w:line="480" w:lineRule="exact"/>
        <w:ind w:firstLine="480" w:firstLineChars="200"/>
        <w:jc w:val="both"/>
        <w:rPr>
          <w:rFonts w:hint="eastAsia" w:ascii="宋体" w:hAnsi="宋体" w:eastAsia="宋体" w:cs="宋体"/>
          <w:color w:val="000000"/>
          <w:kern w:val="0"/>
          <w:lang w:eastAsia="zh-CN"/>
        </w:rPr>
      </w:pPr>
      <w:r>
        <w:rPr>
          <w:rFonts w:hint="eastAsia" w:ascii="宋体" w:hAnsi="宋体" w:eastAsia="宋体" w:cs="宋体"/>
          <w:color w:val="000000"/>
          <w:kern w:val="0"/>
        </w:rPr>
        <w:t>4.所报单价包括检验检测费、人工费、服务费、税金等其他一切相关费用</w:t>
      </w:r>
      <w:r>
        <w:rPr>
          <w:rFonts w:hint="eastAsia" w:ascii="宋体" w:hAnsi="宋体" w:eastAsia="宋体" w:cs="宋体"/>
          <w:color w:val="000000"/>
          <w:kern w:val="0"/>
          <w:lang w:eastAsia="zh-CN"/>
        </w:rPr>
        <w:t>；</w:t>
      </w:r>
    </w:p>
    <w:p>
      <w:pPr>
        <w:keepLines w:val="0"/>
        <w:pageBreakBefore w:val="0"/>
        <w:widowControl w:val="0"/>
        <w:kinsoku/>
        <w:wordWrap/>
        <w:overflowPunct/>
        <w:topLinePunct w:val="0"/>
        <w:bidi w:val="0"/>
        <w:spacing w:line="480" w:lineRule="exact"/>
        <w:ind w:firstLine="480" w:firstLineChars="200"/>
        <w:jc w:val="both"/>
        <w:rPr>
          <w:rFonts w:hint="eastAsia" w:ascii="宋体" w:hAnsi="宋体" w:eastAsia="宋体" w:cs="宋体"/>
          <w:bCs/>
        </w:rPr>
      </w:pPr>
      <w:r>
        <w:rPr>
          <w:rFonts w:hint="eastAsia" w:ascii="宋体" w:hAnsi="宋体" w:eastAsia="宋体" w:cs="宋体"/>
          <w:color w:val="000000"/>
          <w:kern w:val="0"/>
          <w:lang w:val="en-US" w:eastAsia="zh-CN"/>
        </w:rPr>
        <w:t>5.此表中要求填写的《此</w:t>
      </w:r>
      <w:r>
        <w:rPr>
          <w:rFonts w:hint="eastAsia" w:ascii="宋体" w:hAnsi="宋体" w:eastAsia="宋体" w:cs="宋体"/>
          <w:color w:val="000000"/>
          <w:kern w:val="0"/>
        </w:rPr>
        <w:t>项目在证书附表内位置</w:t>
      </w:r>
      <w:r>
        <w:rPr>
          <w:rFonts w:hint="eastAsia" w:ascii="宋体" w:hAnsi="宋体" w:eastAsia="宋体" w:cs="宋体"/>
          <w:color w:val="000000"/>
          <w:kern w:val="0"/>
          <w:lang w:val="en-US" w:eastAsia="zh-CN"/>
        </w:rPr>
        <w:t>》</w:t>
      </w:r>
      <w:r>
        <w:rPr>
          <w:rFonts w:hint="eastAsia" w:ascii="宋体" w:hAnsi="宋体" w:eastAsia="宋体" w:cs="宋体"/>
          <w:color w:val="000000"/>
          <w:kern w:val="0"/>
        </w:rPr>
        <w:t>应具体到第几页，序号为多少</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未通过认证的检测项目在应如实注明“未通过认证”</w:t>
      </w:r>
      <w:r>
        <w:rPr>
          <w:rFonts w:hint="eastAsia" w:ascii="宋体" w:hAnsi="宋体" w:eastAsia="宋体" w:cs="宋体"/>
          <w:color w:val="000000"/>
          <w:kern w:val="0"/>
        </w:rPr>
        <w:t>。</w:t>
      </w:r>
      <w:r>
        <w:rPr>
          <w:rFonts w:hint="eastAsia" w:ascii="宋体" w:hAnsi="宋体" w:eastAsia="宋体" w:cs="宋体"/>
          <w:bCs/>
        </w:rPr>
        <w:t xml:space="preserve">   </w:t>
      </w:r>
    </w:p>
    <w:p>
      <w:pPr>
        <w:keepLines w:val="0"/>
        <w:pageBreakBefore w:val="0"/>
        <w:widowControl w:val="0"/>
        <w:kinsoku/>
        <w:wordWrap/>
        <w:overflowPunct/>
        <w:topLinePunct w:val="0"/>
        <w:bidi w:val="0"/>
        <w:spacing w:line="480" w:lineRule="exact"/>
        <w:ind w:firstLine="482" w:firstLineChars="200"/>
        <w:jc w:val="both"/>
        <w:rPr>
          <w:rFonts w:hint="eastAsia" w:ascii="宋体" w:hAnsi="宋体" w:eastAsia="宋体" w:cs="宋体"/>
          <w:b/>
          <w:bCs w:val="0"/>
          <w:color w:val="auto"/>
          <w:kern w:val="0"/>
          <w:highlight w:val="none"/>
          <w:lang w:val="zh-CN"/>
        </w:rPr>
      </w:pPr>
      <w:r>
        <w:rPr>
          <w:rFonts w:hint="eastAsia" w:ascii="宋体" w:hAnsi="宋体" w:eastAsia="宋体" w:cs="宋体"/>
          <w:b/>
          <w:bCs w:val="0"/>
          <w:sz w:val="24"/>
          <w:szCs w:val="24"/>
          <w:highlight w:val="none"/>
        </w:rPr>
        <w:t>供应商在技术参数范围</w:t>
      </w:r>
      <w:r>
        <w:rPr>
          <w:rFonts w:hint="eastAsia" w:ascii="宋体" w:hAnsi="宋体" w:eastAsia="宋体" w:cs="宋体"/>
          <w:b/>
          <w:bCs w:val="0"/>
          <w:color w:val="auto"/>
          <w:sz w:val="24"/>
          <w:szCs w:val="24"/>
          <w:highlight w:val="none"/>
        </w:rPr>
        <w:t>内通过CMA</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CATL认证的项目总数（项）</w:t>
      </w:r>
      <w:r>
        <w:rPr>
          <w:rFonts w:hint="eastAsia" w:ascii="宋体" w:hAnsi="宋体" w:eastAsia="宋体" w:cs="宋体"/>
          <w:b/>
          <w:bCs w:val="0"/>
          <w:color w:val="auto"/>
        </w:rPr>
        <w:t xml:space="preserve">  </w:t>
      </w:r>
    </w:p>
    <w:tbl>
      <w:tblPr>
        <w:tblStyle w:val="36"/>
        <w:tblW w:w="8659" w:type="dxa"/>
        <w:jc w:val="center"/>
        <w:tblLayout w:type="fixed"/>
        <w:tblCellMar>
          <w:top w:w="0" w:type="dxa"/>
          <w:left w:w="108" w:type="dxa"/>
          <w:bottom w:w="0" w:type="dxa"/>
          <w:right w:w="108" w:type="dxa"/>
        </w:tblCellMar>
      </w:tblPr>
      <w:tblGrid>
        <w:gridCol w:w="8659"/>
      </w:tblGrid>
      <w:tr>
        <w:tblPrEx>
          <w:tblCellMar>
            <w:top w:w="0" w:type="dxa"/>
            <w:left w:w="108" w:type="dxa"/>
            <w:bottom w:w="0" w:type="dxa"/>
            <w:right w:w="108" w:type="dxa"/>
          </w:tblCellMar>
        </w:tblPrEx>
        <w:trPr>
          <w:trHeight w:val="1708" w:hRule="atLeast"/>
          <w:jc w:val="center"/>
        </w:trPr>
        <w:tc>
          <w:tcPr>
            <w:tcW w:w="8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认证的项目总数为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sz w:val="24"/>
                <w:szCs w:val="24"/>
                <w:highlight w:val="none"/>
              </w:rPr>
              <w:t>本次检测能力覆盖率达到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%（可保留两位小数）</w:t>
            </w:r>
          </w:p>
        </w:tc>
      </w:tr>
    </w:tbl>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投标人</w:t>
      </w:r>
      <w:r>
        <w:rPr>
          <w:rFonts w:hint="eastAsia" w:ascii="宋体" w:hAnsi="宋体" w:eastAsia="宋体" w:cs="宋体"/>
          <w:color w:val="auto"/>
          <w:kern w:val="0"/>
          <w:highlight w:val="none"/>
        </w:rPr>
        <w:t>全称</w:t>
      </w: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（公章）</w:t>
      </w: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auto"/>
          <w:kern w:val="0"/>
          <w:highlight w:val="none"/>
        </w:rPr>
      </w:pPr>
    </w:p>
    <w:p>
      <w:pPr>
        <w:keepLines w:val="0"/>
        <w:pageBreakBefore w:val="0"/>
        <w:widowControl/>
        <w:kinsoku/>
        <w:wordWrap/>
        <w:overflowPunct/>
        <w:topLinePunct w:val="0"/>
        <w:bidi w:val="0"/>
        <w:spacing w:line="480" w:lineRule="exact"/>
        <w:ind w:firstLine="480" w:firstLineChars="2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法定代表人</w:t>
      </w:r>
      <w:r>
        <w:rPr>
          <w:rFonts w:hint="eastAsia" w:ascii="宋体" w:hAnsi="宋体" w:eastAsia="宋体" w:cs="宋体"/>
          <w:color w:val="auto"/>
          <w:kern w:val="0"/>
          <w:highlight w:val="none"/>
        </w:rPr>
        <w:t>或</w:t>
      </w:r>
      <w:r>
        <w:rPr>
          <w:rFonts w:hint="eastAsia" w:ascii="宋体" w:hAnsi="宋体" w:eastAsia="宋体" w:cs="宋体"/>
          <w:color w:val="auto"/>
          <w:kern w:val="0"/>
          <w:highlight w:val="none"/>
          <w:lang w:val="zh-CN"/>
        </w:rPr>
        <w:t>授权代表：</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lang w:val="zh-CN"/>
        </w:rPr>
        <w:t xml:space="preserve"> </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zh-CN"/>
        </w:rPr>
        <w:t>（签字</w:t>
      </w:r>
      <w:r>
        <w:rPr>
          <w:rFonts w:hint="eastAsia" w:ascii="宋体" w:hAnsi="宋体" w:eastAsia="宋体" w:cs="宋体"/>
          <w:color w:val="auto"/>
          <w:kern w:val="0"/>
          <w:highlight w:val="none"/>
          <w:lang w:val="zh-CN" w:eastAsia="zh-CN"/>
        </w:rPr>
        <w:t>或盖章</w:t>
      </w:r>
      <w:r>
        <w:rPr>
          <w:rFonts w:hint="eastAsia" w:ascii="宋体" w:hAnsi="宋体" w:eastAsia="宋体" w:cs="宋体"/>
          <w:color w:val="auto"/>
          <w:kern w:val="0"/>
          <w:highlight w:val="none"/>
          <w:lang w:val="zh-CN"/>
        </w:rPr>
        <w:t>）</w:t>
      </w:r>
    </w:p>
    <w:p>
      <w:pPr>
        <w:widowControl/>
        <w:spacing w:line="360" w:lineRule="auto"/>
        <w:ind w:firstLine="480" w:firstLineChars="2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 xml:space="preserve">                  </w:t>
      </w:r>
    </w:p>
    <w:p>
      <w:pPr>
        <w:widowControl/>
        <w:spacing w:line="360" w:lineRule="auto"/>
        <w:ind w:firstLine="480" w:firstLineChars="200"/>
        <w:jc w:val="left"/>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年       月      日</w:t>
      </w:r>
    </w:p>
    <w:p>
      <w:pPr>
        <w:widowControl/>
        <w:ind w:firstLine="482"/>
        <w:rPr>
          <w:rFonts w:hint="eastAsia" w:ascii="宋体" w:hAnsi="宋体" w:eastAsia="宋体" w:cs="宋体"/>
          <w:b/>
          <w:bCs/>
          <w:color w:val="auto"/>
          <w:kern w:val="0"/>
          <w:highlight w:val="none"/>
        </w:rPr>
        <w:sectPr>
          <w:pgSz w:w="11906" w:h="16838"/>
          <w:pgMar w:top="1440" w:right="1080" w:bottom="1440" w:left="1080" w:header="851" w:footer="992" w:gutter="0"/>
          <w:pgNumType w:fmt="decimal"/>
          <w:cols w:space="720" w:num="1"/>
          <w:docGrid w:linePitch="312" w:charSpace="0"/>
        </w:sectPr>
      </w:pPr>
    </w:p>
    <w:p>
      <w:pPr>
        <w:pStyle w:val="60"/>
        <w:keepLines w:val="0"/>
        <w:pageBreakBefore w:val="0"/>
        <w:kinsoku/>
        <w:wordWrap/>
        <w:overflowPunct/>
        <w:topLinePunct w:val="0"/>
        <w:bidi w:val="0"/>
        <w:spacing w:before="210" w:after="210" w:line="480" w:lineRule="exact"/>
        <w:rPr>
          <w:rFonts w:hint="eastAsia" w:ascii="宋体" w:hAnsi="宋体" w:eastAsia="宋体" w:cs="宋体"/>
          <w:b/>
          <w:bCs/>
          <w:lang w:val="en-US" w:eastAsia="zh-CN"/>
        </w:rPr>
      </w:pPr>
      <w:bookmarkStart w:id="31" w:name="_Toc29271_WPSOffice_Level1"/>
      <w:bookmarkStart w:id="32" w:name="_Toc2918_WPSOffice_Level1"/>
      <w:bookmarkStart w:id="33" w:name="_Toc18697_WPSOffice_Level1"/>
      <w:bookmarkStart w:id="34" w:name="_Toc22845"/>
      <w:bookmarkStart w:id="35" w:name="_Toc5659_WPSOffice_Level1"/>
      <w:bookmarkStart w:id="36" w:name="_Toc257_WPSOffice_Level1"/>
      <w:bookmarkStart w:id="37" w:name="_Toc533610816"/>
      <w:r>
        <w:rPr>
          <w:rFonts w:hint="eastAsia" w:ascii="宋体" w:hAnsi="宋体" w:eastAsia="宋体" w:cs="宋体"/>
          <w:b/>
          <w:bCs/>
          <w:lang w:val="en-US" w:eastAsia="zh-CN"/>
        </w:rPr>
        <w:t>第三部分  偏差表</w:t>
      </w:r>
    </w:p>
    <w:p>
      <w:pPr>
        <w:keepNext/>
        <w:keepLines/>
        <w:widowControl w:val="0"/>
        <w:numPr>
          <w:ilvl w:val="0"/>
          <w:numId w:val="0"/>
        </w:numPr>
        <w:spacing w:before="260" w:after="260" w:line="413" w:lineRule="auto"/>
        <w:ind w:leftChars="200" w:firstLine="3654" w:firstLineChars="1300"/>
        <w:jc w:val="both"/>
        <w:outlineLvl w:val="1"/>
        <w:rPr>
          <w:rFonts w:hint="eastAsia" w:ascii="宋体" w:hAnsi="宋体" w:eastAsia="宋体" w:cs="宋体"/>
          <w:b/>
          <w:kern w:val="2"/>
          <w:sz w:val="28"/>
          <w:szCs w:val="24"/>
          <w:lang w:val="zh-CN" w:eastAsia="zh-CN" w:bidi="ar-SA"/>
        </w:rPr>
      </w:pPr>
      <w:r>
        <w:rPr>
          <w:rFonts w:hint="eastAsia" w:ascii="宋体" w:hAnsi="宋体" w:eastAsia="宋体" w:cs="宋体"/>
          <w:b/>
          <w:kern w:val="2"/>
          <w:sz w:val="28"/>
          <w:szCs w:val="24"/>
          <w:lang w:val="en-US" w:eastAsia="zh-CN" w:bidi="ar-SA"/>
        </w:rPr>
        <w:t>商务</w:t>
      </w:r>
      <w:r>
        <w:rPr>
          <w:rFonts w:hint="eastAsia" w:ascii="宋体" w:hAnsi="宋体" w:eastAsia="宋体" w:cs="宋体"/>
          <w:b/>
          <w:kern w:val="2"/>
          <w:sz w:val="28"/>
          <w:szCs w:val="24"/>
          <w:lang w:val="zh-CN" w:eastAsia="zh-CN" w:bidi="ar-SA"/>
        </w:rPr>
        <w:t>偏差表</w:t>
      </w:r>
    </w:p>
    <w:p>
      <w:pPr>
        <w:widowControl/>
        <w:spacing w:line="360" w:lineRule="auto"/>
        <w:ind w:left="278" w:leftChars="116" w:firstLine="240" w:firstLineChars="100"/>
        <w:jc w:val="both"/>
        <w:rPr>
          <w:rFonts w:hint="eastAsia" w:ascii="宋体" w:hAnsi="宋体" w:eastAsia="宋体" w:cs="宋体"/>
          <w:kern w:val="0"/>
        </w:rPr>
      </w:pPr>
      <w:r>
        <w:rPr>
          <w:rFonts w:hint="eastAsia" w:ascii="宋体" w:hAnsi="宋体" w:eastAsia="宋体" w:cs="宋体"/>
          <w:kern w:val="0"/>
          <w:lang w:val="en-US" w:eastAsia="zh-CN"/>
        </w:rPr>
        <w:t>项目编号</w:t>
      </w:r>
      <w:r>
        <w:rPr>
          <w:rFonts w:hint="eastAsia" w:ascii="宋体" w:hAnsi="宋体" w:eastAsia="宋体" w:cs="宋体"/>
          <w:kern w:val="0"/>
        </w:rPr>
        <w:t>：</w:t>
      </w:r>
      <w:r>
        <w:rPr>
          <w:rFonts w:hint="eastAsia" w:ascii="宋体" w:hAnsi="宋体" w:cs="宋体"/>
          <w:color w:val="000000"/>
          <w:kern w:val="0"/>
          <w:lang w:val="en-US" w:eastAsia="zh-CN"/>
        </w:rPr>
        <w:t>TWZB2024-055-</w:t>
      </w:r>
      <w:r>
        <w:rPr>
          <w:rFonts w:hint="eastAsia" w:ascii="宋体" w:hAnsi="宋体" w:cs="宋体"/>
          <w:color w:val="FF0000"/>
          <w:kern w:val="0"/>
          <w:u w:val="single"/>
          <w:lang w:val="en-US" w:eastAsia="zh-CN"/>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3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bCs/>
                <w:szCs w:val="21"/>
              </w:rPr>
              <w:t>招标文件</w:t>
            </w:r>
          </w:p>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投标文件</w:t>
            </w:r>
          </w:p>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rPr>
              <w:t>...</w:t>
            </w: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bl>
    <w:p>
      <w:pPr>
        <w:widowControl w:val="0"/>
        <w:adjustRightInd w:val="0"/>
        <w:snapToGrid w:val="0"/>
        <w:spacing w:line="360" w:lineRule="auto"/>
        <w:ind w:firstLine="600" w:firstLineChars="250"/>
        <w:jc w:val="both"/>
        <w:rPr>
          <w:rFonts w:hint="eastAsia" w:ascii="宋体" w:hAnsi="宋体" w:eastAsia="宋体" w:cs="宋体"/>
          <w:bCs/>
          <w:szCs w:val="21"/>
        </w:rPr>
      </w:pPr>
    </w:p>
    <w:p>
      <w:pPr>
        <w:widowControl w:val="0"/>
        <w:adjustRightInd w:val="0"/>
        <w:snapToGrid w:val="0"/>
        <w:spacing w:line="360" w:lineRule="auto"/>
        <w:ind w:firstLine="600" w:firstLineChars="250"/>
        <w:jc w:val="both"/>
        <w:rPr>
          <w:rFonts w:hint="eastAsia" w:ascii="宋体" w:hAnsi="宋体" w:eastAsia="宋体" w:cs="宋体"/>
          <w:bCs/>
          <w:sz w:val="21"/>
          <w:szCs w:val="21"/>
        </w:rPr>
      </w:pPr>
      <w:r>
        <w:rPr>
          <w:rFonts w:hint="eastAsia" w:ascii="宋体" w:hAnsi="宋体" w:eastAsia="宋体" w:cs="宋体"/>
          <w:bCs/>
          <w:szCs w:val="21"/>
        </w:rPr>
        <w:t>说明：</w:t>
      </w:r>
    </w:p>
    <w:p>
      <w:pPr>
        <w:widowControl w:val="0"/>
        <w:adjustRightInd w:val="0"/>
        <w:snapToGrid w:val="0"/>
        <w:spacing w:line="360" w:lineRule="auto"/>
        <w:ind w:firstLine="600" w:firstLineChars="250"/>
        <w:jc w:val="both"/>
        <w:rPr>
          <w:rFonts w:hint="eastAsia" w:ascii="宋体" w:hAnsi="宋体" w:eastAsia="宋体" w:cs="宋体"/>
          <w:bCs/>
          <w:szCs w:val="21"/>
        </w:rPr>
      </w:pPr>
      <w:r>
        <w:rPr>
          <w:rFonts w:hint="eastAsia" w:ascii="宋体" w:hAnsi="宋体" w:eastAsia="宋体" w:cs="宋体"/>
          <w:bCs/>
          <w:szCs w:val="21"/>
        </w:rPr>
        <w:t>1.本表需填写投标文件中与招标文件要求中商务</w:t>
      </w:r>
      <w:r>
        <w:rPr>
          <w:rFonts w:hint="eastAsia" w:ascii="宋体" w:hAnsi="宋体" w:eastAsia="宋体" w:cs="宋体"/>
          <w:bCs/>
          <w:szCs w:val="21"/>
          <w:lang w:eastAsia="zh-CN"/>
        </w:rPr>
        <w:t>要求</w:t>
      </w:r>
      <w:r>
        <w:rPr>
          <w:rFonts w:hint="eastAsia" w:ascii="宋体" w:hAnsi="宋体" w:eastAsia="宋体" w:cs="宋体"/>
          <w:bCs/>
          <w:szCs w:val="21"/>
        </w:rPr>
        <w:t>的偏离内容，商务部分不允许有负偏离。投标文件中商务响应与招标文件要求完全一致的，不用在此表中逐一列出，此表空白视为完全响应，无偏离。</w:t>
      </w:r>
    </w:p>
    <w:p>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2.投标人必须据实填写，不得虚假响应，否则将取消其</w:t>
      </w:r>
      <w:r>
        <w:rPr>
          <w:rFonts w:hint="eastAsia" w:ascii="宋体" w:hAnsi="宋体" w:eastAsia="宋体" w:cs="宋体"/>
          <w:bCs/>
          <w:szCs w:val="21"/>
          <w:highlight w:val="none"/>
          <w:lang w:val="en-US" w:eastAsia="zh-CN"/>
        </w:rPr>
        <w:t>投标或</w:t>
      </w:r>
      <w:r>
        <w:rPr>
          <w:rFonts w:hint="eastAsia" w:ascii="宋体" w:hAnsi="宋体" w:eastAsia="宋体" w:cs="宋体"/>
          <w:bCs/>
          <w:szCs w:val="21"/>
          <w:highlight w:val="none"/>
        </w:rPr>
        <w:t>中标资格，并按有关规定</w:t>
      </w:r>
      <w:r>
        <w:rPr>
          <w:rFonts w:hint="eastAsia" w:ascii="宋体" w:hAnsi="宋体" w:eastAsia="宋体" w:cs="宋体"/>
          <w:bCs/>
          <w:szCs w:val="21"/>
          <w:highlight w:val="none"/>
          <w:lang w:val="en-US" w:eastAsia="zh-CN"/>
        </w:rPr>
        <w:t>进行</w:t>
      </w:r>
      <w:r>
        <w:rPr>
          <w:rFonts w:hint="eastAsia" w:ascii="宋体" w:hAnsi="宋体" w:eastAsia="宋体" w:cs="宋体"/>
          <w:bCs/>
          <w:szCs w:val="21"/>
          <w:highlight w:val="none"/>
        </w:rPr>
        <w:t>处罚。</w:t>
      </w:r>
    </w:p>
    <w:p>
      <w:pPr>
        <w:widowControl/>
        <w:spacing w:line="360" w:lineRule="auto"/>
        <w:ind w:firstLine="480" w:firstLineChars="200"/>
        <w:jc w:val="both"/>
        <w:rPr>
          <w:rFonts w:hint="eastAsia" w:ascii="宋体" w:hAnsi="宋体" w:eastAsia="宋体" w:cs="宋体"/>
          <w:kern w:val="0"/>
          <w:highlight w:val="none"/>
          <w:lang w:val="zh-CN"/>
        </w:rPr>
      </w:pPr>
    </w:p>
    <w:p>
      <w:pPr>
        <w:widowControl w:val="0"/>
        <w:spacing w:line="360" w:lineRule="auto"/>
        <w:ind w:firstLine="560" w:firstLineChars="200"/>
        <w:jc w:val="left"/>
        <w:rPr>
          <w:rFonts w:hint="eastAsia" w:ascii="宋体" w:hAnsi="宋体" w:eastAsia="宋体" w:cs="宋体"/>
          <w:sz w:val="28"/>
          <w:highlight w:val="none"/>
          <w:lang w:val="zh-CN"/>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keepNext/>
        <w:keepLines/>
        <w:widowControl w:val="0"/>
        <w:numPr>
          <w:ilvl w:val="1"/>
          <w:numId w:val="0"/>
        </w:numPr>
        <w:spacing w:before="260" w:after="260" w:line="413" w:lineRule="auto"/>
        <w:ind w:firstLine="480" w:firstLineChars="200"/>
        <w:jc w:val="both"/>
        <w:outlineLvl w:val="1"/>
        <w:rPr>
          <w:rFonts w:hint="eastAsia" w:ascii="宋体" w:hAnsi="宋体" w:eastAsia="宋体" w:cs="宋体"/>
          <w:kern w:val="0"/>
          <w:lang w:val="zh-CN"/>
        </w:rPr>
      </w:pPr>
      <w:r>
        <w:rPr>
          <w:rFonts w:hint="eastAsia" w:ascii="宋体" w:hAnsi="宋体" w:eastAsia="宋体" w:cs="宋体"/>
          <w:kern w:val="0"/>
          <w:lang w:val="zh-CN"/>
        </w:rPr>
        <w:t>年       月      日</w:t>
      </w:r>
    </w:p>
    <w:p>
      <w:pPr>
        <w:widowControl w:val="0"/>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br w:type="page"/>
      </w:r>
    </w:p>
    <w:p>
      <w:pPr>
        <w:widowControl/>
        <w:spacing w:line="360" w:lineRule="auto"/>
        <w:ind w:firstLine="0" w:firstLineChars="0"/>
        <w:jc w:val="center"/>
        <w:rPr>
          <w:rFonts w:hint="eastAsia" w:ascii="宋体" w:hAnsi="宋体" w:eastAsia="宋体" w:cs="宋体"/>
          <w:sz w:val="28"/>
          <w:lang w:val="zh-CN"/>
        </w:rPr>
      </w:pPr>
      <w:r>
        <w:rPr>
          <w:rFonts w:hint="eastAsia" w:ascii="宋体" w:hAnsi="宋体" w:eastAsia="宋体" w:cs="宋体"/>
          <w:b/>
          <w:color w:val="000000"/>
          <w:sz w:val="28"/>
        </w:rPr>
        <w:t>技术</w:t>
      </w:r>
      <w:r>
        <w:rPr>
          <w:rFonts w:hint="eastAsia" w:ascii="宋体" w:hAnsi="宋体" w:eastAsia="宋体" w:cs="宋体"/>
          <w:b/>
          <w:color w:val="000000"/>
          <w:sz w:val="28"/>
          <w:lang w:val="zh-CN"/>
        </w:rPr>
        <w:t>偏差表</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en-US" w:eastAsia="zh-CN"/>
        </w:rPr>
        <w:t>项目编号</w:t>
      </w:r>
      <w:r>
        <w:rPr>
          <w:rFonts w:hint="eastAsia" w:ascii="宋体" w:hAnsi="宋体" w:eastAsia="宋体" w:cs="宋体"/>
          <w:kern w:val="0"/>
        </w:rPr>
        <w:t>：</w:t>
      </w:r>
      <w:r>
        <w:rPr>
          <w:rFonts w:hint="eastAsia" w:ascii="宋体" w:hAnsi="宋体" w:cs="宋体"/>
          <w:color w:val="000000"/>
          <w:kern w:val="0"/>
          <w:lang w:val="en-US" w:eastAsia="zh-CN"/>
        </w:rPr>
        <w:t>TWZB2024-055-</w:t>
      </w:r>
      <w:r>
        <w:rPr>
          <w:rFonts w:hint="eastAsia" w:ascii="宋体" w:hAnsi="宋体" w:cs="宋体"/>
          <w:color w:val="FF0000"/>
          <w:kern w:val="0"/>
          <w:u w:val="single"/>
          <w:lang w:val="en-US" w:eastAsia="zh-CN"/>
        </w:rPr>
        <w:t xml:space="preserve">   </w:t>
      </w:r>
      <w:r>
        <w:rPr>
          <w:rFonts w:hint="eastAsia" w:ascii="宋体" w:hAnsi="宋体" w:eastAsia="宋体" w:cs="宋体"/>
          <w:color w:val="000000"/>
          <w:kern w:val="0"/>
          <w:lang w:val="en-US" w:eastAsia="zh-CN"/>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3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招标文件</w:t>
            </w:r>
          </w:p>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投标文件</w:t>
            </w:r>
          </w:p>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noWrap w:val="0"/>
            <w:vAlign w:val="center"/>
          </w:tcPr>
          <w:p>
            <w:pPr>
              <w:widowControl/>
              <w:spacing w:line="360" w:lineRule="auto"/>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noWrap w:val="0"/>
            <w:vAlign w:val="top"/>
          </w:tcPr>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rPr>
              <w:t>...</w:t>
            </w:r>
          </w:p>
        </w:tc>
        <w:tc>
          <w:tcPr>
            <w:tcW w:w="2231" w:type="dxa"/>
            <w:noWrap w:val="0"/>
            <w:vAlign w:val="top"/>
          </w:tcPr>
          <w:p>
            <w:pPr>
              <w:widowControl/>
              <w:spacing w:line="360" w:lineRule="auto"/>
              <w:ind w:firstLine="480" w:firstLineChars="200"/>
              <w:jc w:val="both"/>
              <w:rPr>
                <w:rFonts w:hint="eastAsia" w:ascii="宋体" w:hAnsi="宋体" w:eastAsia="宋体" w:cs="宋体"/>
                <w:kern w:val="0"/>
              </w:rPr>
            </w:pPr>
          </w:p>
        </w:tc>
        <w:tc>
          <w:tcPr>
            <w:tcW w:w="2191" w:type="dxa"/>
            <w:noWrap w:val="0"/>
            <w:vAlign w:val="top"/>
          </w:tcPr>
          <w:p>
            <w:pPr>
              <w:widowControl/>
              <w:spacing w:line="360" w:lineRule="auto"/>
              <w:ind w:firstLine="480" w:firstLineChars="200"/>
              <w:jc w:val="both"/>
              <w:rPr>
                <w:rFonts w:hint="eastAsia" w:ascii="宋体" w:hAnsi="宋体" w:eastAsia="宋体" w:cs="宋体"/>
                <w:kern w:val="0"/>
              </w:rPr>
            </w:pPr>
          </w:p>
        </w:tc>
        <w:tc>
          <w:tcPr>
            <w:tcW w:w="1592" w:type="dxa"/>
            <w:noWrap w:val="0"/>
            <w:vAlign w:val="top"/>
          </w:tcPr>
          <w:p>
            <w:pPr>
              <w:widowControl/>
              <w:spacing w:line="360" w:lineRule="auto"/>
              <w:ind w:firstLine="480" w:firstLineChars="200"/>
              <w:jc w:val="both"/>
              <w:rPr>
                <w:rFonts w:hint="eastAsia" w:ascii="宋体" w:hAnsi="宋体" w:eastAsia="宋体" w:cs="宋体"/>
                <w:kern w:val="0"/>
              </w:rPr>
            </w:pPr>
          </w:p>
        </w:tc>
        <w:tc>
          <w:tcPr>
            <w:tcW w:w="1372" w:type="dxa"/>
            <w:noWrap w:val="0"/>
            <w:vAlign w:val="top"/>
          </w:tcPr>
          <w:p>
            <w:pPr>
              <w:widowControl/>
              <w:spacing w:line="360" w:lineRule="auto"/>
              <w:ind w:firstLine="480" w:firstLineChars="200"/>
              <w:jc w:val="both"/>
              <w:rPr>
                <w:rFonts w:hint="eastAsia" w:ascii="宋体" w:hAnsi="宋体" w:eastAsia="宋体" w:cs="宋体"/>
                <w:kern w:val="0"/>
              </w:rPr>
            </w:pPr>
          </w:p>
        </w:tc>
      </w:tr>
    </w:tbl>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rPr>
        <w:t>说明：</w:t>
      </w:r>
    </w:p>
    <w:p>
      <w:pPr>
        <w:widowControl/>
        <w:spacing w:line="360" w:lineRule="auto"/>
        <w:ind w:firstLine="480" w:firstLineChars="20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1、本表需填写投标文件中与招标文件要求中技术条款有偏离（包括正偏离和负偏离）的内容，投标文件中技术响应与招标文件要求完全一致的，不用在此表中逐一列出，此表空白视为完全响应，无偏离。</w:t>
      </w:r>
    </w:p>
    <w:p>
      <w:pPr>
        <w:widowControl/>
        <w:spacing w:line="360" w:lineRule="auto"/>
        <w:ind w:firstLine="480" w:firstLineChars="200"/>
        <w:jc w:val="both"/>
        <w:rPr>
          <w:rFonts w:hint="eastAsia" w:ascii="宋体" w:hAnsi="宋体" w:eastAsia="宋体" w:cs="宋体"/>
          <w:color w:val="auto"/>
          <w:kern w:val="0"/>
          <w:highlight w:val="none"/>
        </w:rPr>
      </w:pPr>
      <w:r>
        <w:rPr>
          <w:rFonts w:hint="eastAsia" w:ascii="宋体" w:hAnsi="宋体" w:eastAsia="宋体" w:cs="宋体"/>
          <w:color w:val="auto"/>
          <w:kern w:val="0"/>
          <w:highlight w:val="none"/>
        </w:rPr>
        <w:t>2、本表中技术指标有偏离部分，须在“说明”列标注其在投标文件的具体页码，并在投标文件证明资料中做显著标注。</w:t>
      </w:r>
    </w:p>
    <w:p>
      <w:pPr>
        <w:widowControl/>
        <w:spacing w:line="360" w:lineRule="auto"/>
        <w:ind w:firstLine="480" w:firstLineChars="2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rPr>
        <w:t>3、</w:t>
      </w:r>
      <w:r>
        <w:rPr>
          <w:rFonts w:hint="eastAsia" w:ascii="宋体" w:hAnsi="宋体" w:eastAsia="宋体" w:cs="宋体"/>
          <w:bCs/>
          <w:color w:val="auto"/>
          <w:szCs w:val="21"/>
          <w:highlight w:val="none"/>
        </w:rPr>
        <w:t>投标人必须据实填写，不得虚假响应，否则将取消其</w:t>
      </w:r>
      <w:r>
        <w:rPr>
          <w:rFonts w:hint="eastAsia" w:ascii="宋体" w:hAnsi="宋体" w:eastAsia="宋体" w:cs="宋体"/>
          <w:bCs/>
          <w:color w:val="auto"/>
          <w:szCs w:val="21"/>
          <w:highlight w:val="none"/>
          <w:lang w:val="en-US" w:eastAsia="zh-CN"/>
        </w:rPr>
        <w:t>投标或</w:t>
      </w:r>
      <w:r>
        <w:rPr>
          <w:rFonts w:hint="eastAsia" w:ascii="宋体" w:hAnsi="宋体" w:eastAsia="宋体" w:cs="宋体"/>
          <w:bCs/>
          <w:color w:val="auto"/>
          <w:szCs w:val="21"/>
          <w:highlight w:val="none"/>
        </w:rPr>
        <w:t>中标资格，并按有关规定</w:t>
      </w:r>
      <w:r>
        <w:rPr>
          <w:rFonts w:hint="eastAsia" w:ascii="宋体" w:hAnsi="宋体" w:eastAsia="宋体" w:cs="宋体"/>
          <w:bCs/>
          <w:color w:val="auto"/>
          <w:szCs w:val="21"/>
          <w:highlight w:val="none"/>
          <w:lang w:val="en-US" w:eastAsia="zh-CN"/>
        </w:rPr>
        <w:t>进行</w:t>
      </w:r>
      <w:r>
        <w:rPr>
          <w:rFonts w:hint="eastAsia" w:ascii="宋体" w:hAnsi="宋体" w:eastAsia="宋体" w:cs="宋体"/>
          <w:bCs/>
          <w:color w:val="auto"/>
          <w:szCs w:val="21"/>
          <w:highlight w:val="none"/>
        </w:rPr>
        <w:t xml:space="preserve">处罚。 </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lang w:val="zh-CN"/>
        </w:rPr>
      </w:pPr>
      <w:r>
        <w:rPr>
          <w:rFonts w:hint="eastAsia" w:ascii="宋体" w:hAnsi="宋体" w:eastAsia="宋体" w:cs="宋体"/>
          <w:kern w:val="0"/>
        </w:rPr>
        <w:t xml:space="preserve">                           </w:t>
      </w:r>
      <w:r>
        <w:rPr>
          <w:rFonts w:hint="eastAsia" w:ascii="宋体" w:hAnsi="宋体" w:eastAsia="宋体" w:cs="宋体"/>
          <w:kern w:val="0"/>
          <w:lang w:val="zh-CN"/>
        </w:rPr>
        <w:t>年       月      日</w:t>
      </w:r>
    </w:p>
    <w:p>
      <w:pPr>
        <w:widowControl/>
        <w:spacing w:line="360" w:lineRule="auto"/>
        <w:ind w:firstLine="0" w:firstLineChars="0"/>
        <w:jc w:val="center"/>
        <w:rPr>
          <w:rFonts w:hint="eastAsia" w:ascii="宋体" w:hAnsi="宋体" w:eastAsia="宋体" w:cs="宋体"/>
          <w:b/>
          <w:kern w:val="0"/>
          <w:sz w:val="28"/>
          <w:szCs w:val="20"/>
          <w:lang w:val="zh-CN"/>
        </w:rPr>
      </w:pPr>
    </w:p>
    <w:p>
      <w:pPr>
        <w:pStyle w:val="35"/>
        <w:rPr>
          <w:rFonts w:hint="eastAsia" w:ascii="宋体" w:hAnsi="宋体" w:eastAsia="宋体" w:cs="宋体"/>
          <w:lang w:val="zh-CN"/>
        </w:rPr>
      </w:pPr>
    </w:p>
    <w:p>
      <w:pPr>
        <w:pStyle w:val="60"/>
        <w:keepLines w:val="0"/>
        <w:pageBreakBefore w:val="0"/>
        <w:kinsoku/>
        <w:wordWrap/>
        <w:overflowPunct/>
        <w:topLinePunct w:val="0"/>
        <w:bidi w:val="0"/>
        <w:spacing w:before="210" w:after="210" w:line="480" w:lineRule="exact"/>
        <w:rPr>
          <w:rFonts w:hint="eastAsia" w:ascii="宋体" w:hAnsi="宋体" w:eastAsia="宋体" w:cs="宋体"/>
          <w:b/>
          <w:bCs/>
          <w:lang w:val="zh-CN" w:eastAsia="zh-CN"/>
        </w:rPr>
      </w:pPr>
      <w:r>
        <w:rPr>
          <w:rFonts w:hint="eastAsia" w:ascii="宋体" w:hAnsi="宋体" w:eastAsia="宋体" w:cs="宋体"/>
          <w:b/>
          <w:bCs/>
          <w:lang w:val="zh-CN" w:eastAsia="zh-CN"/>
        </w:rPr>
        <w:t>第四部分 投标人承诺书</w:t>
      </w:r>
      <w:bookmarkEnd w:id="31"/>
      <w:bookmarkEnd w:id="32"/>
      <w:bookmarkEnd w:id="33"/>
      <w:bookmarkEnd w:id="34"/>
      <w:bookmarkEnd w:id="35"/>
      <w:bookmarkEnd w:id="36"/>
      <w:bookmarkEnd w:id="37"/>
    </w:p>
    <w:p>
      <w:pPr>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b/>
          <w:bCs/>
          <w:kern w:val="0"/>
        </w:rPr>
      </w:pPr>
      <w:r>
        <w:rPr>
          <w:rFonts w:hint="eastAsia" w:ascii="宋体" w:hAnsi="宋体" w:eastAsia="宋体" w:cs="宋体"/>
          <w:b/>
          <w:bCs/>
          <w:kern w:val="0"/>
        </w:rPr>
        <w:t>未签署下列承诺书的，将被视为无效投标，其责任由</w:t>
      </w:r>
      <w:r>
        <w:rPr>
          <w:rFonts w:hint="eastAsia" w:ascii="宋体" w:hAnsi="宋体" w:eastAsia="宋体" w:cs="宋体"/>
          <w:b/>
          <w:bCs/>
          <w:kern w:val="0"/>
          <w:lang w:eastAsia="zh-CN"/>
        </w:rPr>
        <w:t>投标人</w:t>
      </w:r>
      <w:r>
        <w:rPr>
          <w:rFonts w:hint="eastAsia" w:ascii="宋体" w:hAnsi="宋体" w:eastAsia="宋体" w:cs="宋体"/>
          <w:b/>
          <w:bCs/>
          <w:kern w:val="0"/>
        </w:rPr>
        <w:t>自行承担。</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b/>
          <w:bCs/>
          <w:kern w:val="0"/>
        </w:rPr>
      </w:pPr>
    </w:p>
    <w:p>
      <w:pPr>
        <w:keepNext w:val="0"/>
        <w:keepLines w:val="0"/>
        <w:pageBreakBefore w:val="0"/>
        <w:widowControl/>
        <w:kinsoku/>
        <w:wordWrap/>
        <w:overflowPunct/>
        <w:topLinePunct w:val="0"/>
        <w:autoSpaceDE/>
        <w:autoSpaceDN/>
        <w:bidi w:val="0"/>
        <w:adjustRightInd/>
        <w:snapToGrid/>
        <w:spacing w:line="480" w:lineRule="exact"/>
        <w:ind w:firstLine="0" w:firstLineChars="0"/>
        <w:jc w:val="both"/>
        <w:textAlignment w:val="auto"/>
        <w:outlineLvl w:val="0"/>
        <w:rPr>
          <w:rFonts w:hint="eastAsia" w:ascii="宋体" w:hAnsi="宋体" w:eastAsia="宋体" w:cs="宋体"/>
          <w:b/>
          <w:bCs/>
          <w:kern w:val="0"/>
          <w:sz w:val="28"/>
          <w:szCs w:val="28"/>
        </w:rPr>
      </w:pPr>
      <w:bookmarkStart w:id="38" w:name="_Toc29617_WPSOffice_Level1"/>
      <w:bookmarkStart w:id="39" w:name="_Toc10289_WPSOffice_Level1"/>
      <w:bookmarkStart w:id="40" w:name="_Toc16504"/>
      <w:bookmarkStart w:id="41" w:name="_Toc27203"/>
      <w:bookmarkStart w:id="42" w:name="_Toc9590"/>
      <w:bookmarkStart w:id="43" w:name="_Toc27765"/>
      <w:bookmarkStart w:id="44" w:name="_Toc8155_WPSOffice_Level1"/>
      <w:bookmarkStart w:id="45" w:name="_Toc25334_WPSOffice_Level1"/>
      <w:bookmarkStart w:id="46" w:name="_Toc9826"/>
      <w:bookmarkStart w:id="47" w:name="_Toc9530_WPSOffice_Level1"/>
      <w:r>
        <w:rPr>
          <w:rFonts w:hint="eastAsia" w:ascii="宋体" w:hAnsi="宋体" w:eastAsia="宋体" w:cs="宋体"/>
          <w:b/>
          <w:bCs/>
          <w:kern w:val="0"/>
          <w:sz w:val="28"/>
          <w:szCs w:val="28"/>
          <w:lang w:eastAsia="zh-CN"/>
        </w:rPr>
        <w:t>陕西天沃工程项目管理有限公司</w:t>
      </w:r>
      <w:r>
        <w:rPr>
          <w:rFonts w:hint="eastAsia" w:ascii="宋体" w:hAnsi="宋体" w:eastAsia="宋体" w:cs="宋体"/>
          <w:b/>
          <w:bCs/>
          <w:kern w:val="0"/>
          <w:sz w:val="28"/>
          <w:szCs w:val="28"/>
        </w:rPr>
        <w:t>：</w:t>
      </w:r>
      <w:bookmarkEnd w:id="38"/>
      <w:bookmarkEnd w:id="39"/>
      <w:bookmarkEnd w:id="40"/>
      <w:bookmarkEnd w:id="41"/>
      <w:bookmarkEnd w:id="42"/>
      <w:bookmarkEnd w:id="43"/>
      <w:bookmarkEnd w:id="44"/>
      <w:bookmarkEnd w:id="45"/>
      <w:bookmarkEnd w:id="46"/>
      <w:bookmarkEnd w:id="47"/>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作为参加贵单位组织的</w:t>
      </w:r>
      <w:r>
        <w:rPr>
          <w:rFonts w:hint="eastAsia" w:ascii="宋体" w:hAnsi="宋体" w:eastAsia="宋体" w:cs="宋体"/>
          <w:color w:val="auto"/>
          <w:u w:val="single"/>
          <w:lang w:val="zh-CN"/>
        </w:rPr>
        <w:t>西安市莲湖区市场监督管理局2024-2025年度食品安全检验检测项目</w:t>
      </w:r>
      <w:r>
        <w:rPr>
          <w:rFonts w:hint="eastAsia" w:ascii="宋体" w:hAnsi="宋体" w:eastAsia="宋体" w:cs="宋体"/>
          <w:color w:val="FF0000"/>
          <w:u w:val="single"/>
          <w:lang w:val="zh-CN"/>
        </w:rPr>
        <w:t xml:space="preserve">（第   包）TWZB2024-055-  </w:t>
      </w:r>
      <w:r>
        <w:rPr>
          <w:rFonts w:hint="eastAsia" w:ascii="宋体" w:hAnsi="宋体" w:eastAsia="宋体" w:cs="宋体"/>
          <w:kern w:val="0"/>
        </w:rPr>
        <w:t>的投标人，本公司郑重承诺：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 xml:space="preserve"> 1、在参加本项目投标之前不存在被依法禁止经营行为、财产被接管或冻结的情况，如有隐瞒实情，愿承担一切责任及后果。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 xml:space="preserve"> 2、近三年受到有关行政主管部门的行政处理、不良行为记录为</w:t>
      </w:r>
      <w:r>
        <w:rPr>
          <w:rFonts w:hint="eastAsia" w:ascii="宋体" w:hAnsi="宋体" w:eastAsia="宋体" w:cs="宋体"/>
          <w:kern w:val="0"/>
          <w:u w:val="single"/>
        </w:rPr>
        <w:t xml:space="preserve">    </w:t>
      </w:r>
      <w:r>
        <w:rPr>
          <w:rFonts w:hint="eastAsia" w:ascii="宋体" w:hAnsi="宋体" w:eastAsia="宋体" w:cs="宋体"/>
          <w:kern w:val="0"/>
        </w:rPr>
        <w:t>次（没有填零），如有隐瞒实情，愿承担一切责任及后果。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 xml:space="preserve"> 3、参加本次投标提交的所有证明文件及业绩证明文件是真实的、有效的，如有隐瞒实情，愿承担一切责任及后果。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 xml:space="preserve">    </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 xml:space="preserve">  </w:t>
      </w: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年       月      日</w:t>
      </w:r>
    </w:p>
    <w:p>
      <w:pPr>
        <w:rPr>
          <w:rFonts w:hint="eastAsia" w:ascii="宋体" w:hAnsi="宋体" w:eastAsia="宋体" w:cs="宋体"/>
          <w:kern w:val="0"/>
          <w:lang w:val="zh-CN"/>
        </w:rPr>
      </w:pPr>
      <w:r>
        <w:rPr>
          <w:rFonts w:hint="eastAsia" w:ascii="宋体" w:hAnsi="宋体" w:eastAsia="宋体" w:cs="宋体"/>
          <w:kern w:val="0"/>
          <w:lang w:val="zh-CN"/>
        </w:rPr>
        <w:br w:type="page"/>
      </w:r>
    </w:p>
    <w:p>
      <w:pPr>
        <w:keepNext/>
        <w:keepLines/>
        <w:pageBreakBefore w:val="0"/>
        <w:widowControl w:val="0"/>
        <w:numPr>
          <w:ilvl w:val="1"/>
          <w:numId w:val="0"/>
        </w:numPr>
        <w:kinsoku/>
        <w:wordWrap/>
        <w:overflowPunct/>
        <w:topLinePunct w:val="0"/>
        <w:autoSpaceDE/>
        <w:autoSpaceDN/>
        <w:bidi w:val="0"/>
        <w:adjustRightInd/>
        <w:snapToGrid/>
        <w:spacing w:line="480" w:lineRule="exact"/>
        <w:ind w:left="0" w:leftChars="0" w:firstLine="0" w:firstLineChars="0"/>
        <w:jc w:val="center"/>
        <w:textAlignment w:val="auto"/>
        <w:outlineLvl w:val="1"/>
        <w:rPr>
          <w:rFonts w:hint="eastAsia" w:ascii="宋体" w:hAnsi="宋体" w:eastAsia="宋体" w:cs="宋体"/>
          <w:b/>
          <w:kern w:val="0"/>
          <w:sz w:val="28"/>
          <w:szCs w:val="20"/>
          <w:lang w:val="zh-CN" w:eastAsia="zh-CN" w:bidi="ar-SA"/>
        </w:rPr>
      </w:pPr>
      <w:r>
        <w:rPr>
          <w:rFonts w:hint="eastAsia" w:ascii="宋体" w:hAnsi="宋体" w:eastAsia="宋体" w:cs="宋体"/>
          <w:b/>
          <w:kern w:val="0"/>
          <w:sz w:val="28"/>
          <w:szCs w:val="20"/>
          <w:lang w:val="zh-CN" w:eastAsia="zh-CN" w:bidi="ar-SA"/>
        </w:rPr>
        <w:t>质量安全责任承诺书</w:t>
      </w:r>
    </w:p>
    <w:p>
      <w:pPr>
        <w:pStyle w:val="53"/>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为保证本采购项目顺利进行，作为投标人，现郑重承诺：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1．我方所提供的服务、投入使用的材料等均完全符合国家现行质量、安全、环保标准和要求。</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2．我方将严格按照国家现行相关技术标准及规范、服务标准及规范，在规定的时限内，保质、保量完成项目全部服务内容。</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3．对于因服务质量以及其他服务过程中产生的任何安全事故，我方承担全部责任。</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4．我方提供的服务符合现行的国家、行业、地区、企业标准及要求，标准不一致的，以更为严格的为准，我方对提供的服务等的质量、安全、环保等承担全部责任。</w:t>
      </w:r>
    </w:p>
    <w:p>
      <w:pPr>
        <w:widowControl/>
        <w:spacing w:line="360" w:lineRule="auto"/>
        <w:ind w:firstLine="480" w:firstLineChars="200"/>
        <w:jc w:val="both"/>
        <w:rPr>
          <w:rFonts w:hint="eastAsia" w:ascii="宋体" w:hAnsi="宋体" w:eastAsia="宋体" w:cs="宋体"/>
          <w:kern w:val="0"/>
          <w:lang w:val="en-US" w:eastAsia="zh-CN"/>
        </w:rPr>
      </w:pP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 xml:space="preserve"> </w:t>
      </w: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年       月      日</w:t>
      </w:r>
    </w:p>
    <w:p>
      <w:pPr>
        <w:wordWrap/>
        <w:spacing w:line="240" w:lineRule="auto"/>
        <w:ind w:firstLine="480" w:firstLineChars="200"/>
        <w:jc w:val="both"/>
        <w:rPr>
          <w:rFonts w:hint="eastAsia" w:ascii="宋体" w:hAnsi="宋体" w:eastAsia="宋体" w:cs="宋体"/>
          <w:color w:val="000000"/>
          <w:kern w:val="24"/>
          <w:sz w:val="24"/>
          <w:szCs w:val="24"/>
          <w:lang w:val="en-US" w:eastAsia="zh-CN" w:bidi="ar-SA"/>
        </w:rPr>
      </w:pPr>
    </w:p>
    <w:p>
      <w:pPr>
        <w:rPr>
          <w:rFonts w:hint="eastAsia" w:ascii="宋体" w:hAnsi="宋体" w:eastAsia="宋体" w:cs="宋体"/>
        </w:rPr>
      </w:pPr>
      <w:r>
        <w:rPr>
          <w:rFonts w:hint="eastAsia" w:ascii="宋体" w:hAnsi="宋体" w:eastAsia="宋体" w:cs="宋体"/>
        </w:rPr>
        <w:br w:type="page"/>
      </w:r>
    </w:p>
    <w:p>
      <w:pPr>
        <w:keepNext/>
        <w:keepLines/>
        <w:pageBreakBefore w:val="0"/>
        <w:widowControl w:val="0"/>
        <w:numPr>
          <w:ilvl w:val="1"/>
          <w:numId w:val="0"/>
        </w:numPr>
        <w:kinsoku/>
        <w:wordWrap/>
        <w:overflowPunct/>
        <w:topLinePunct w:val="0"/>
        <w:autoSpaceDE/>
        <w:autoSpaceDN/>
        <w:bidi w:val="0"/>
        <w:adjustRightInd/>
        <w:snapToGrid/>
        <w:spacing w:line="480" w:lineRule="exact"/>
        <w:ind w:left="0" w:leftChars="0" w:firstLine="0" w:firstLineChars="0"/>
        <w:jc w:val="center"/>
        <w:textAlignment w:val="auto"/>
        <w:outlineLvl w:val="1"/>
        <w:rPr>
          <w:rFonts w:hint="eastAsia" w:ascii="宋体" w:hAnsi="宋体" w:eastAsia="宋体" w:cs="宋体"/>
          <w:b/>
          <w:kern w:val="0"/>
          <w:sz w:val="28"/>
          <w:szCs w:val="20"/>
          <w:lang w:val="zh-CN" w:eastAsia="zh-CN" w:bidi="ar-SA"/>
        </w:rPr>
      </w:pPr>
      <w:r>
        <w:rPr>
          <w:rFonts w:hint="eastAsia" w:ascii="宋体" w:hAnsi="宋体" w:eastAsia="宋体" w:cs="宋体"/>
          <w:b/>
          <w:kern w:val="0"/>
          <w:sz w:val="28"/>
          <w:szCs w:val="20"/>
          <w:lang w:val="zh-CN" w:eastAsia="zh-CN" w:bidi="ar-SA"/>
        </w:rPr>
        <w:t>参加政府采购活动行为自律承诺书</w:t>
      </w:r>
    </w:p>
    <w:p>
      <w:pPr>
        <w:pStyle w:val="61"/>
        <w:rPr>
          <w:rFonts w:hint="eastAsia" w:ascii="宋体" w:hAnsi="宋体" w:eastAsia="宋体" w:cs="宋体"/>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作为参加本次政府采购项目的投标人，我方郑重承诺在参与政府采购活动中遵纪守法、公平竞争、诚实守信，如有违反愿承担一切责任及后果：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1．不与采购人、采购代理机构、政府采购评审专家恶意串通，不向其行贿或提供其他不正当利益；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2．不与其他投标人恶意串通，采取“围标、串标、陪标”等商业欺诈手段谋取中 标、成 交；</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3．不提供虚假或无效证明文件（包括但不限于资格证明文件、合同及验收文件、检验检测报告、从业人员资格证书、机构或所投产品的各类认证证书等）或虚假材料谋取中 标、成 交；</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4．不采取不正当手段诋毁、排挤其他投标人；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5．不以不正当理由拒不与采购人签订政府采购合同，或逾期签订政府采购合同，或不按照采购文件确定的事项签订政府采购合同；</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6．不以不正当理由拒绝履行合同义务，不会擅自变更、中止或者终止政府采购合同或将政府采购合同转包；</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7．不在提供商品、服务或工程施工过程中提供假冒伪劣产品，损害采购人的合法权益或公共利益；</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8．不采取捏造事实、提供虚假材料或者以非法手段取得证明材料进行质疑和投诉；</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9．不发生其他有悖于政府采购公开、公平、公正和诚信原则的行为。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en-US" w:eastAsia="zh-CN"/>
        </w:rPr>
      </w:pPr>
      <w:r>
        <w:rPr>
          <w:rFonts w:hint="eastAsia" w:ascii="宋体" w:hAnsi="宋体" w:eastAsia="宋体" w:cs="宋体"/>
          <w:kern w:val="0"/>
          <w:lang w:val="en-US" w:eastAsia="zh-CN"/>
        </w:rPr>
        <w:t>10．尊重和接受政府采购监督管理部门的监督和采购人、采购代理机构的政府采购工作要求，愿意承担因违约行为给采购人造成的损失。</w:t>
      </w:r>
    </w:p>
    <w:p>
      <w:pPr>
        <w:widowControl/>
        <w:spacing w:line="360" w:lineRule="auto"/>
        <w:ind w:firstLine="480" w:firstLineChars="200"/>
        <w:jc w:val="both"/>
        <w:rPr>
          <w:rFonts w:hint="eastAsia" w:ascii="宋体" w:hAnsi="宋体" w:eastAsia="宋体" w:cs="宋体"/>
          <w:kern w:val="0"/>
          <w:lang w:val="en-US" w:eastAsia="zh-CN"/>
        </w:rPr>
      </w:pP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 xml:space="preserve">  </w:t>
      </w: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年       月      日</w:t>
      </w:r>
    </w:p>
    <w:p>
      <w:pPr>
        <w:wordWrap/>
        <w:spacing w:line="240" w:lineRule="auto"/>
        <w:ind w:firstLine="0" w:firstLineChars="0"/>
        <w:jc w:val="both"/>
        <w:rPr>
          <w:rFonts w:hint="eastAsia" w:ascii="宋体" w:hAnsi="宋体" w:eastAsia="宋体" w:cs="宋体"/>
          <w:color w:val="000000"/>
          <w:kern w:val="24"/>
          <w:sz w:val="24"/>
          <w:szCs w:val="24"/>
          <w:lang w:val="en-US" w:eastAsia="zh-CN" w:bidi="ar-SA"/>
        </w:rPr>
      </w:pPr>
    </w:p>
    <w:p>
      <w:pPr>
        <w:wordWrap/>
        <w:spacing w:line="240" w:lineRule="auto"/>
        <w:ind w:firstLine="0" w:firstLineChars="0"/>
        <w:jc w:val="both"/>
        <w:rPr>
          <w:rFonts w:hint="eastAsia" w:ascii="宋体" w:hAnsi="宋体" w:eastAsia="宋体" w:cs="宋体"/>
          <w:color w:val="000000"/>
          <w:kern w:val="24"/>
          <w:sz w:val="24"/>
          <w:szCs w:val="24"/>
          <w:lang w:val="en-US" w:eastAsia="zh-CN" w:bidi="ar-SA"/>
        </w:rPr>
      </w:pPr>
    </w:p>
    <w:p>
      <w:pPr>
        <w:rPr>
          <w:rFonts w:hint="eastAsia" w:ascii="宋体" w:hAnsi="宋体" w:eastAsia="宋体" w:cs="宋体"/>
          <w:b/>
          <w:bCs/>
          <w:kern w:val="32"/>
          <w:sz w:val="32"/>
          <w:szCs w:val="24"/>
          <w:lang w:val="zh-CN" w:eastAsia="zh-CN" w:bidi="ar-SA"/>
        </w:rPr>
      </w:pPr>
      <w:bookmarkStart w:id="48" w:name="_Toc2044"/>
      <w:bookmarkStart w:id="49" w:name="_Toc279_WPSOffice_Level1"/>
      <w:bookmarkStart w:id="50" w:name="_Toc8652_WPSOffice_Level1"/>
      <w:bookmarkStart w:id="51" w:name="_Toc23295_WPSOffice_Level1"/>
      <w:bookmarkStart w:id="52" w:name="_Toc533610818"/>
      <w:bookmarkStart w:id="53" w:name="_Toc7353_WPSOffice_Level1"/>
      <w:bookmarkStart w:id="54" w:name="_Toc4252_WPSOffice_Level1"/>
      <w:r>
        <w:rPr>
          <w:rFonts w:hint="eastAsia" w:ascii="宋体" w:hAnsi="宋体" w:eastAsia="宋体" w:cs="宋体"/>
          <w:b/>
          <w:bCs/>
          <w:kern w:val="32"/>
          <w:sz w:val="32"/>
          <w:szCs w:val="24"/>
          <w:lang w:val="zh-CN" w:eastAsia="zh-CN" w:bidi="ar-SA"/>
        </w:rPr>
        <w:br w:type="page"/>
      </w:r>
    </w:p>
    <w:p>
      <w:pPr>
        <w:keepNext/>
        <w:keepLines/>
        <w:pageBreakBefore w:val="0"/>
        <w:widowControl w:val="0"/>
        <w:numPr>
          <w:ilvl w:val="1"/>
          <w:numId w:val="0"/>
        </w:numPr>
        <w:kinsoku/>
        <w:wordWrap/>
        <w:overflowPunct/>
        <w:topLinePunct w:val="0"/>
        <w:autoSpaceDE/>
        <w:autoSpaceDN/>
        <w:bidi w:val="0"/>
        <w:adjustRightInd/>
        <w:snapToGrid/>
        <w:spacing w:before="260" w:after="260" w:line="413" w:lineRule="auto"/>
        <w:ind w:left="0" w:firstLine="0" w:firstLineChars="0"/>
        <w:jc w:val="center"/>
        <w:textAlignment w:val="auto"/>
        <w:outlineLvl w:val="1"/>
        <w:rPr>
          <w:rFonts w:hint="eastAsia" w:ascii="宋体" w:hAnsi="宋体" w:eastAsia="宋体" w:cs="宋体"/>
          <w:b/>
          <w:bCs/>
          <w:kern w:val="32"/>
          <w:sz w:val="32"/>
          <w:szCs w:val="24"/>
          <w:lang w:val="zh-CN" w:eastAsia="zh-CN" w:bidi="ar-SA"/>
        </w:rPr>
      </w:pPr>
      <w:r>
        <w:rPr>
          <w:rFonts w:hint="eastAsia" w:ascii="宋体" w:hAnsi="宋体" w:eastAsia="宋体" w:cs="宋体"/>
          <w:b/>
          <w:bCs/>
          <w:kern w:val="32"/>
          <w:sz w:val="32"/>
          <w:szCs w:val="24"/>
          <w:lang w:val="zh-CN" w:eastAsia="zh-CN" w:bidi="ar-SA"/>
        </w:rPr>
        <w:t>第</w:t>
      </w:r>
      <w:r>
        <w:rPr>
          <w:rFonts w:hint="eastAsia" w:ascii="宋体" w:hAnsi="宋体" w:eastAsia="宋体" w:cs="宋体"/>
          <w:b/>
          <w:bCs/>
          <w:kern w:val="32"/>
          <w:sz w:val="32"/>
          <w:szCs w:val="24"/>
          <w:lang w:val="en-US" w:eastAsia="zh-CN" w:bidi="ar-SA"/>
        </w:rPr>
        <w:t>五</w:t>
      </w:r>
      <w:r>
        <w:rPr>
          <w:rFonts w:hint="eastAsia" w:ascii="宋体" w:hAnsi="宋体" w:eastAsia="宋体" w:cs="宋体"/>
          <w:b/>
          <w:bCs/>
          <w:kern w:val="32"/>
          <w:sz w:val="32"/>
          <w:szCs w:val="24"/>
          <w:lang w:val="zh-CN" w:eastAsia="zh-CN" w:bidi="ar-SA"/>
        </w:rPr>
        <w:t>部分  资格证明</w:t>
      </w:r>
      <w:bookmarkEnd w:id="48"/>
      <w:bookmarkEnd w:id="49"/>
      <w:bookmarkEnd w:id="50"/>
      <w:bookmarkEnd w:id="51"/>
      <w:bookmarkEnd w:id="52"/>
      <w:bookmarkEnd w:id="53"/>
      <w:bookmarkEnd w:id="54"/>
      <w:r>
        <w:rPr>
          <w:rFonts w:hint="eastAsia" w:ascii="宋体" w:hAnsi="宋体" w:eastAsia="宋体" w:cs="宋体"/>
          <w:b/>
          <w:bCs/>
          <w:kern w:val="32"/>
          <w:sz w:val="32"/>
          <w:szCs w:val="24"/>
          <w:lang w:val="zh-CN" w:eastAsia="zh-CN" w:bidi="ar-SA"/>
        </w:rPr>
        <w:t>文件</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bookmarkStart w:id="55" w:name="_Toc5451_WPSOffice_Level2"/>
      <w:r>
        <w:rPr>
          <w:rFonts w:hint="eastAsia" w:ascii="宋体" w:hAnsi="宋体" w:eastAsia="宋体" w:cs="宋体"/>
          <w:b/>
          <w:bCs/>
          <w:color w:val="auto"/>
          <w:highlight w:val="none"/>
          <w:lang w:val="en-US" w:eastAsia="zh-CN"/>
        </w:rPr>
        <w:t>1、基本资格条件</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（1）供应商为合法注册的法人或其他组织或自然人，提供营业执照（或事业法人证）；自然人提供身份证明；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（2）参加政府采购活动前三年内，在经营活动中没有重大违法记录的声明；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（3）具备履行合同所必须的设备和专业技术能力的说明及承诺；</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财务状况报告（二选一）：供应商提供2022年度或2023年度经会计事务所或审计机构审计的完整的财务审计报告（成立时间至提供响应文件截止时间不足一年的可提供成立后任意时段的资产负债表）；②在投标截止时间前三个月内其开户银行出具的资信证明（附开户许可证或基本账户存款信息）；</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（5）税收缴纳证明：投标供应商提供已缴存的2023年10月至今至少一个月的纳税证明或完税证明（任意税种）；依法免税的单位应提供相关文件证明；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社会保障资金缴纳证明：投标供应商提供已缴存的2023年10月至今至少一个月的社会保障资金缴存单据或社保机构开具的社会保险参保缴费情况证明，依法不需要缴纳社会保障资金的单位应提供相关证明材料；</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2、特定资格条件</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（1）法定代表人授权书及被授权人身份证（法定代表人直接参与，须提供法定代表人身份证明）；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（2）供应商具有检验检测机构资质认定证书 CMA（证书附表要包含食品)及农产品质量安全检测机构考核合格证书（CATL）；</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不得为“信用中国”网站（www.creditchina.gov.cn）中列入失信被执行人和重大税收违法失信主体的供应商，不得为中国政府采购网（www.ccgp.gov.cn）政府采购严重违法失信行为记录名单中被财政部门禁止参加政府采购活动的供应商(采购代理机构现场网查为准)；</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（4）本项目不接受联合体投标（提供非联合体承诺书）；</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（5）单位负责人为同一人或者存在直接控股、管理关系的不同供应商，不得参加同一合同项下的政府采购活动（提供供应商企业关系关联承诺书）。</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kern w:val="0"/>
          <w:lang w:val="en-US" w:eastAsia="zh-CN"/>
        </w:rPr>
      </w:pPr>
      <w:r>
        <w:rPr>
          <w:rFonts w:hint="eastAsia" w:ascii="宋体" w:hAnsi="宋体" w:eastAsia="宋体" w:cs="宋体"/>
          <w:b/>
          <w:bCs/>
          <w:kern w:val="0"/>
          <w:lang w:val="en-US" w:eastAsia="zh-CN"/>
        </w:rPr>
        <w:t>备注：以上资格证明文件须加盖投标人公章，且内容与原件一致，否则按无效响应处理；</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spacing w:val="4"/>
        </w:rPr>
        <w:br w:type="page"/>
      </w:r>
      <w:bookmarkEnd w:id="55"/>
      <w:r>
        <w:rPr>
          <w:rFonts w:hint="eastAsia" w:eastAsia="宋体" w:cs="宋体"/>
          <w:b/>
          <w:bCs/>
          <w:spacing w:val="4"/>
          <w:lang w:val="en-US" w:eastAsia="zh-CN"/>
        </w:rPr>
        <w:t>1.1、</w:t>
      </w:r>
      <w:r>
        <w:rPr>
          <w:rFonts w:hint="eastAsia" w:ascii="宋体" w:hAnsi="宋体" w:eastAsia="宋体" w:cs="宋体"/>
          <w:b/>
          <w:bCs/>
          <w:color w:val="auto"/>
          <w:highlight w:val="none"/>
          <w:lang w:val="en-US" w:eastAsia="zh-CN"/>
        </w:rPr>
        <w:t>供应商为合法注册的法人或其他组织或自然人，提供营业执照（或事业法人证）；自然人提供身份证明；</w:t>
      </w:r>
    </w:p>
    <w:p>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1.2、参加政府采购活动前三年内，在经营活动中没有重大违法记录的声明；</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kern w:val="0"/>
          <w:lang w:eastAsia="zh-CN"/>
        </w:rPr>
      </w:pPr>
      <w:r>
        <w:rPr>
          <w:rFonts w:hint="eastAsia" w:ascii="宋体" w:hAnsi="宋体" w:eastAsia="宋体" w:cs="宋体"/>
          <w:b/>
          <w:bCs/>
          <w:kern w:val="0"/>
        </w:rPr>
        <w:t>致：</w:t>
      </w:r>
      <w:r>
        <w:rPr>
          <w:rFonts w:hint="eastAsia" w:ascii="宋体" w:hAnsi="宋体" w:eastAsia="宋体" w:cs="宋体"/>
          <w:b/>
          <w:bCs/>
          <w:kern w:val="0"/>
          <w:lang w:eastAsia="zh-CN"/>
        </w:rPr>
        <w:t>陕西天沃工程项目管理有限公司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rPr>
      </w:pPr>
      <w:r>
        <w:rPr>
          <w:rFonts w:hint="eastAsia" w:ascii="宋体" w:hAnsi="宋体" w:eastAsia="宋体" w:cs="宋体"/>
        </w:rPr>
        <w:t>我单位声明参加本次政府采购活动前三年内，在经营活动中没有重大违纪，以及未被列入失信被执行人、重大税收违法失信主体及政府采购严重违法失信行为记录名单中。</w:t>
      </w:r>
    </w:p>
    <w:p>
      <w:pPr>
        <w:keepNext w:val="0"/>
        <w:keepLines w:val="0"/>
        <w:pageBreakBefore w:val="0"/>
        <w:widowControl w:val="0"/>
        <w:kinsoku/>
        <w:wordWrap/>
        <w:overflowPunct/>
        <w:topLinePunct w:val="0"/>
        <w:autoSpaceDE/>
        <w:autoSpaceDN/>
        <w:bidi w:val="0"/>
        <w:adjustRightInd/>
        <w:snapToGrid/>
        <w:spacing w:line="480" w:lineRule="exact"/>
        <w:ind w:firstLine="424" w:firstLineChars="177"/>
        <w:jc w:val="left"/>
        <w:textAlignment w:val="auto"/>
        <w:rPr>
          <w:rFonts w:hint="eastAsia" w:ascii="宋体" w:hAnsi="宋体" w:eastAsia="宋体" w:cs="宋体"/>
          <w:b/>
        </w:rPr>
      </w:pPr>
      <w:r>
        <w:rPr>
          <w:rFonts w:hint="eastAsia" w:ascii="宋体" w:hAnsi="宋体" w:eastAsia="宋体" w:cs="宋体"/>
        </w:rPr>
        <w:t>以上如构成虚假，自愿承担相关法律责任。</w:t>
      </w:r>
    </w:p>
    <w:p>
      <w:pPr>
        <w:widowControl w:val="0"/>
        <w:spacing w:line="360" w:lineRule="auto"/>
        <w:ind w:firstLine="482" w:firstLineChars="200"/>
        <w:jc w:val="left"/>
        <w:rPr>
          <w:rFonts w:hint="eastAsia" w:ascii="宋体" w:hAnsi="宋体" w:eastAsia="宋体" w:cs="宋体"/>
          <w:b/>
        </w:rPr>
      </w:pPr>
    </w:p>
    <w:p>
      <w:pPr>
        <w:widowControl w:val="0"/>
        <w:spacing w:line="360" w:lineRule="auto"/>
        <w:ind w:firstLine="480" w:firstLineChars="200"/>
        <w:jc w:val="left"/>
        <w:rPr>
          <w:rFonts w:hint="eastAsia" w:ascii="宋体" w:hAnsi="宋体" w:eastAsia="宋体" w:cs="宋体"/>
        </w:rPr>
      </w:pPr>
      <w:r>
        <w:rPr>
          <w:rFonts w:hint="eastAsia" w:ascii="宋体" w:hAnsi="宋体" w:eastAsia="宋体" w:cs="宋体"/>
        </w:rPr>
        <w:t>特此声明！</w:t>
      </w:r>
    </w:p>
    <w:p>
      <w:pPr>
        <w:widowControl w:val="0"/>
        <w:spacing w:line="360" w:lineRule="auto"/>
        <w:ind w:firstLine="480" w:firstLineChars="200"/>
        <w:jc w:val="left"/>
        <w:rPr>
          <w:rFonts w:hint="eastAsia" w:ascii="宋体" w:hAnsi="宋体" w:eastAsia="宋体" w:cs="宋体"/>
        </w:rPr>
      </w:pPr>
    </w:p>
    <w:p>
      <w:pPr>
        <w:widowControl w:val="0"/>
        <w:spacing w:line="480" w:lineRule="auto"/>
        <w:ind w:firstLine="480" w:firstLineChars="200"/>
        <w:jc w:val="left"/>
        <w:rPr>
          <w:rFonts w:hint="eastAsia" w:ascii="宋体" w:hAnsi="宋体" w:eastAsia="宋体" w:cs="宋体"/>
        </w:rPr>
      </w:pPr>
    </w:p>
    <w:p>
      <w:pPr>
        <w:widowControl w:val="0"/>
        <w:spacing w:line="480" w:lineRule="auto"/>
        <w:ind w:firstLine="480" w:firstLineChars="200"/>
        <w:jc w:val="left"/>
        <w:rPr>
          <w:rFonts w:hint="eastAsia" w:ascii="宋体" w:hAnsi="宋体" w:eastAsia="宋体" w:cs="宋体"/>
          <w:u w:val="single"/>
        </w:rPr>
      </w:pPr>
      <w:r>
        <w:rPr>
          <w:rFonts w:hint="eastAsia" w:ascii="宋体" w:hAnsi="宋体" w:eastAsia="宋体" w:cs="宋体"/>
        </w:rPr>
        <w:t xml:space="preserve">                          投标人全称（公章）：</w:t>
      </w:r>
      <w:r>
        <w:rPr>
          <w:rFonts w:hint="eastAsia" w:ascii="宋体" w:hAnsi="宋体" w:eastAsia="宋体" w:cs="宋体"/>
          <w:u w:val="single"/>
        </w:rPr>
        <w:t xml:space="preserve">                          </w:t>
      </w:r>
    </w:p>
    <w:p>
      <w:pPr>
        <w:widowControl w:val="0"/>
        <w:spacing w:line="480" w:lineRule="auto"/>
        <w:ind w:firstLine="480" w:firstLineChars="20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lang w:val="zh-CN"/>
        </w:rPr>
        <w:t>签字</w:t>
      </w:r>
      <w:r>
        <w:rPr>
          <w:rFonts w:hint="eastAsia" w:ascii="宋体" w:hAnsi="宋体" w:eastAsia="宋体" w:cs="宋体"/>
          <w:lang w:val="zh-CN" w:eastAsia="zh-CN"/>
        </w:rPr>
        <w:t>或盖章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widowControl w:val="0"/>
        <w:spacing w:line="360" w:lineRule="auto"/>
        <w:ind w:firstLine="480" w:firstLineChars="200"/>
        <w:jc w:val="both"/>
        <w:rPr>
          <w:rFonts w:hint="eastAsia" w:ascii="宋体" w:hAnsi="宋体" w:eastAsia="宋体" w:cs="宋体"/>
        </w:rPr>
      </w:pPr>
      <w:r>
        <w:rPr>
          <w:rFonts w:hint="eastAsia" w:ascii="宋体" w:hAnsi="宋体" w:eastAsia="宋体" w:cs="宋体"/>
        </w:rPr>
        <w:t xml:space="preserve">                          日   期：      年    月    日 </w:t>
      </w:r>
    </w:p>
    <w:p>
      <w:pPr>
        <w:rPr>
          <w:rFonts w:hint="eastAsia" w:ascii="宋体" w:hAnsi="宋体" w:eastAsia="宋体" w:cs="宋体"/>
          <w:color w:val="auto"/>
          <w:highlight w:val="none"/>
          <w:lang w:val="en-US" w:eastAsia="zh-CN"/>
        </w:rPr>
      </w:pPr>
    </w:p>
    <w:p>
      <w:pP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1.3、具备履行合同所必须的设备和专业技术能力的说明及承诺；</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lang w:eastAsia="zh-CN"/>
        </w:rPr>
      </w:pPr>
      <w:r>
        <w:rPr>
          <w:rFonts w:hint="eastAsia" w:ascii="宋体" w:hAnsi="宋体" w:eastAsia="宋体" w:cs="宋体"/>
          <w:b/>
          <w:bCs/>
        </w:rPr>
        <w:t>致：</w:t>
      </w:r>
      <w:r>
        <w:rPr>
          <w:rFonts w:hint="eastAsia" w:ascii="宋体" w:hAnsi="宋体" w:eastAsia="宋体" w:cs="宋体"/>
          <w:b/>
          <w:bCs/>
          <w:lang w:eastAsia="zh-CN"/>
        </w:rPr>
        <w:t>陕西天沃工程项目管理有限公司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rPr>
      </w:pPr>
      <w:r>
        <w:rPr>
          <w:rFonts w:hint="eastAsia" w:ascii="宋体" w:hAnsi="宋体" w:eastAsia="宋体" w:cs="宋体"/>
        </w:rPr>
        <w:t>我单位承诺：在本项目</w:t>
      </w:r>
      <w:r>
        <w:rPr>
          <w:rFonts w:hint="eastAsia" w:ascii="宋体" w:hAnsi="宋体" w:eastAsia="宋体" w:cs="宋体"/>
          <w:lang w:val="en-US" w:eastAsia="zh-CN"/>
        </w:rPr>
        <w:t>投标</w:t>
      </w:r>
      <w:r>
        <w:rPr>
          <w:rFonts w:hint="eastAsia" w:ascii="宋体" w:hAnsi="宋体" w:eastAsia="宋体" w:cs="宋体"/>
          <w:lang w:val="zh-CN"/>
        </w:rPr>
        <w:t>采购</w:t>
      </w:r>
      <w:r>
        <w:rPr>
          <w:rFonts w:hint="eastAsia" w:ascii="宋体" w:hAnsi="宋体" w:eastAsia="宋体" w:cs="宋体"/>
        </w:rPr>
        <w:t>活动中具有履行合同所必需的设备和专业技术能力，可以按照招标文件及采购人的要求提供本项目服务，履行合同内容、保证服务质量。</w:t>
      </w:r>
    </w:p>
    <w:p>
      <w:pPr>
        <w:widowControl w:val="0"/>
        <w:spacing w:line="360" w:lineRule="auto"/>
        <w:ind w:firstLine="480" w:firstLineChars="200"/>
        <w:jc w:val="left"/>
        <w:rPr>
          <w:rFonts w:hint="eastAsia" w:ascii="宋体" w:hAnsi="宋体" w:eastAsia="宋体" w:cs="宋体"/>
          <w:kern w:val="0"/>
        </w:rPr>
      </w:pPr>
    </w:p>
    <w:p>
      <w:pPr>
        <w:widowControl w:val="0"/>
        <w:spacing w:line="360" w:lineRule="auto"/>
        <w:ind w:firstLine="480" w:firstLineChars="200"/>
        <w:jc w:val="left"/>
        <w:rPr>
          <w:rFonts w:hint="eastAsia" w:ascii="宋体" w:hAnsi="宋体" w:eastAsia="宋体" w:cs="宋体"/>
        </w:rPr>
      </w:pPr>
    </w:p>
    <w:p>
      <w:pPr>
        <w:widowControl w:val="0"/>
        <w:spacing w:line="360" w:lineRule="auto"/>
        <w:ind w:firstLine="480" w:firstLineChars="200"/>
        <w:jc w:val="left"/>
        <w:rPr>
          <w:rFonts w:hint="eastAsia" w:ascii="宋体" w:hAnsi="宋体" w:eastAsia="宋体" w:cs="宋体"/>
        </w:rPr>
      </w:pPr>
      <w:r>
        <w:rPr>
          <w:rFonts w:hint="eastAsia" w:ascii="宋体" w:hAnsi="宋体" w:eastAsia="宋体" w:cs="宋体"/>
        </w:rPr>
        <w:t>特此声明！</w:t>
      </w:r>
    </w:p>
    <w:p>
      <w:pPr>
        <w:widowControl w:val="0"/>
        <w:spacing w:line="360" w:lineRule="auto"/>
        <w:ind w:firstLine="480" w:firstLineChars="200"/>
        <w:jc w:val="left"/>
        <w:rPr>
          <w:rFonts w:hint="eastAsia" w:ascii="宋体" w:hAnsi="宋体" w:eastAsia="宋体" w:cs="宋体"/>
        </w:rPr>
      </w:pPr>
    </w:p>
    <w:p>
      <w:pPr>
        <w:widowControl w:val="0"/>
        <w:spacing w:line="480" w:lineRule="auto"/>
        <w:ind w:firstLine="480" w:firstLineChars="200"/>
        <w:jc w:val="left"/>
        <w:rPr>
          <w:rFonts w:hint="eastAsia" w:ascii="宋体" w:hAnsi="宋体" w:eastAsia="宋体" w:cs="宋体"/>
        </w:rPr>
      </w:pPr>
    </w:p>
    <w:p>
      <w:pPr>
        <w:widowControl w:val="0"/>
        <w:spacing w:line="480" w:lineRule="auto"/>
        <w:ind w:firstLine="480" w:firstLineChars="200"/>
        <w:jc w:val="left"/>
        <w:rPr>
          <w:rFonts w:hint="eastAsia" w:ascii="宋体" w:hAnsi="宋体" w:eastAsia="宋体" w:cs="宋体"/>
          <w:u w:val="single"/>
        </w:rPr>
      </w:pPr>
      <w:r>
        <w:rPr>
          <w:rFonts w:hint="eastAsia" w:ascii="宋体" w:hAnsi="宋体" w:eastAsia="宋体" w:cs="宋体"/>
        </w:rPr>
        <w:t xml:space="preserve">                      投标人全称（公章）：</w:t>
      </w:r>
      <w:r>
        <w:rPr>
          <w:rFonts w:hint="eastAsia" w:ascii="宋体" w:hAnsi="宋体" w:eastAsia="宋体" w:cs="宋体"/>
          <w:u w:val="single"/>
        </w:rPr>
        <w:t xml:space="preserve">                            </w:t>
      </w:r>
    </w:p>
    <w:p>
      <w:pPr>
        <w:widowControl w:val="0"/>
        <w:spacing w:line="480" w:lineRule="auto"/>
        <w:ind w:firstLine="480" w:firstLineChars="20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w:t>
      </w:r>
      <w:r>
        <w:rPr>
          <w:rFonts w:hint="eastAsia" w:ascii="宋体" w:hAnsi="宋体" w:eastAsia="宋体" w:cs="宋体"/>
          <w:lang w:val="zh-CN"/>
        </w:rPr>
        <w:t>签字</w:t>
      </w:r>
      <w:r>
        <w:rPr>
          <w:rFonts w:hint="eastAsia" w:ascii="宋体" w:hAnsi="宋体" w:eastAsia="宋体" w:cs="宋体"/>
          <w:lang w:val="zh-CN" w:eastAsia="zh-CN"/>
        </w:rPr>
        <w:t>或盖章</w:t>
      </w:r>
      <w:r>
        <w:rPr>
          <w:rFonts w:hint="eastAsia" w:ascii="宋体" w:hAnsi="宋体" w:eastAsia="宋体" w:cs="宋体"/>
        </w:rPr>
        <w:t>）：</w:t>
      </w:r>
      <w:r>
        <w:rPr>
          <w:rFonts w:hint="eastAsia" w:ascii="宋体" w:hAnsi="宋体" w:eastAsia="宋体" w:cs="宋体"/>
          <w:u w:val="single"/>
        </w:rPr>
        <w:t xml:space="preserve">                  </w:t>
      </w:r>
    </w:p>
    <w:p>
      <w:pPr>
        <w:widowControl w:val="0"/>
        <w:spacing w:line="500" w:lineRule="exact"/>
        <w:ind w:firstLine="600" w:firstLineChars="250"/>
        <w:jc w:val="both"/>
        <w:rPr>
          <w:rFonts w:hint="eastAsia" w:ascii="宋体" w:hAnsi="宋体" w:eastAsia="宋体" w:cs="宋体"/>
        </w:rPr>
      </w:pPr>
      <w:r>
        <w:rPr>
          <w:rFonts w:hint="eastAsia" w:ascii="宋体" w:hAnsi="宋体" w:eastAsia="宋体" w:cs="宋体"/>
        </w:rPr>
        <w:t xml:space="preserve">                     日   期：      年    月    日 </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1.4、财务状况报告（二选一）：供应商提供2022年度或2023年度经会计事务所或审计机构审计的完整的财务审计报告（成立时间至提供响应文件截止时间不足一年的可提供成立后任意时段的资产负债表）；②在投标截止时间前三个月内其开户银行出具的资信证明（附开户许可证或基本账户存款信息）；</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1.5、税收缴纳证明：投标供应商提供已缴存的2023年10月至今至少一个月的纳税证明或完税证明（任意税种）；依法免税的单位应提供相关文件证明；</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1.6、社会保障资金缴纳证明：投标供应商提供已缴存的2023年10月至今至少一个月的社会保障资金缴存单据或社保机构开具的社会保险参保缴费情况证明，依法不需要缴纳社会保障资金的单位应提供相关证明材料；</w:t>
      </w:r>
    </w:p>
    <w:p>
      <w:pPr>
        <w:rPr>
          <w:rFonts w:hint="eastAsia" w:ascii="宋体" w:hAnsi="宋体" w:eastAsia="宋体" w:cs="宋体"/>
          <w:b/>
          <w:bCs/>
          <w:sz w:val="28"/>
          <w:szCs w:val="28"/>
          <w:lang w:val="zh-CN"/>
        </w:rPr>
      </w:pPr>
      <w:r>
        <w:rPr>
          <w:rFonts w:hint="eastAsia" w:ascii="宋体" w:hAnsi="宋体" w:eastAsia="宋体" w:cs="宋体"/>
          <w:b/>
          <w:bCs/>
          <w:sz w:val="28"/>
          <w:szCs w:val="28"/>
          <w:lang w:val="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2.1、法定代表人授权书及被授权人身份证（法定代表人直接参与，须提供法定代表人身份证明）；</w:t>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color w:val="auto"/>
          <w:highlight w:val="none"/>
          <w:lang w:val="en-US" w:eastAsia="zh-CN"/>
        </w:rPr>
      </w:pPr>
    </w:p>
    <w:p>
      <w:pPr>
        <w:widowControl w:val="0"/>
        <w:spacing w:line="360" w:lineRule="auto"/>
        <w:ind w:firstLine="562" w:firstLineChars="200"/>
        <w:jc w:val="center"/>
        <w:rPr>
          <w:rFonts w:hint="eastAsia" w:ascii="宋体" w:hAnsi="宋体" w:eastAsia="宋体" w:cs="宋体"/>
          <w:b/>
          <w:sz w:val="32"/>
          <w:szCs w:val="32"/>
        </w:rPr>
      </w:pPr>
      <w:r>
        <w:rPr>
          <w:rFonts w:hint="eastAsia" w:ascii="宋体" w:hAnsi="宋体" w:eastAsia="宋体" w:cs="宋体"/>
          <w:b/>
          <w:bCs/>
          <w:sz w:val="28"/>
          <w:szCs w:val="28"/>
          <w:lang w:val="zh-CN"/>
        </w:rPr>
        <w:t>法定代表人（单位负责人/自然人）身份证明</w:t>
      </w:r>
    </w:p>
    <w:p>
      <w:pPr>
        <w:widowControl w:val="0"/>
        <w:autoSpaceDE w:val="0"/>
        <w:autoSpaceDN w:val="0"/>
        <w:adjustRightInd w:val="0"/>
        <w:spacing w:line="360" w:lineRule="auto"/>
        <w:ind w:firstLine="480" w:firstLineChars="200"/>
        <w:jc w:val="righ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u w:val="single"/>
        </w:rPr>
      </w:pPr>
      <w:r>
        <w:rPr>
          <w:rFonts w:hint="eastAsia" w:ascii="宋体" w:hAnsi="宋体" w:eastAsia="宋体" w:cs="宋体"/>
          <w:szCs w:val="21"/>
          <w:lang w:val="zh-CN"/>
        </w:rPr>
        <w:t>姓名：</w:t>
      </w:r>
      <w:r>
        <w:rPr>
          <w:rFonts w:hint="eastAsia" w:ascii="宋体" w:hAnsi="宋体" w:eastAsia="宋体" w:cs="宋体"/>
          <w:szCs w:val="21"/>
          <w:u w:val="single"/>
        </w:rPr>
        <w:t xml:space="preserve">       </w:t>
      </w:r>
      <w:r>
        <w:rPr>
          <w:rFonts w:hint="eastAsia" w:ascii="宋体" w:hAnsi="宋体" w:eastAsia="宋体" w:cs="宋体"/>
          <w:szCs w:val="21"/>
          <w:lang w:val="zh-CN"/>
        </w:rPr>
        <w:t>性别：</w:t>
      </w:r>
      <w:r>
        <w:rPr>
          <w:rFonts w:hint="eastAsia" w:ascii="宋体" w:hAnsi="宋体" w:eastAsia="宋体" w:cs="宋体"/>
          <w:szCs w:val="21"/>
          <w:u w:val="single"/>
        </w:rPr>
        <w:t xml:space="preserve">        </w:t>
      </w:r>
      <w:r>
        <w:rPr>
          <w:rFonts w:hint="eastAsia" w:ascii="宋体" w:hAnsi="宋体" w:eastAsia="宋体" w:cs="宋体"/>
          <w:szCs w:val="21"/>
          <w:lang w:val="zh-CN"/>
        </w:rPr>
        <w:t>年龄：</w:t>
      </w:r>
      <w:r>
        <w:rPr>
          <w:rFonts w:hint="eastAsia" w:ascii="宋体" w:hAnsi="宋体" w:eastAsia="宋体" w:cs="宋体"/>
          <w:szCs w:val="21"/>
          <w:u w:val="single"/>
        </w:rPr>
        <w:t xml:space="preserve">     </w:t>
      </w:r>
      <w:r>
        <w:rPr>
          <w:rFonts w:hint="eastAsia" w:ascii="宋体" w:hAnsi="宋体" w:eastAsia="宋体" w:cs="宋体"/>
          <w:szCs w:val="21"/>
          <w:lang w:val="zh-CN"/>
        </w:rPr>
        <w:t>职务：</w:t>
      </w:r>
      <w:r>
        <w:rPr>
          <w:rFonts w:hint="eastAsia" w:ascii="宋体" w:hAnsi="宋体" w:eastAsia="宋体" w:cs="宋体"/>
          <w:szCs w:val="21"/>
          <w:u w:val="single"/>
        </w:rPr>
        <w:t xml:space="preserve">        </w:t>
      </w: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r>
        <w:rPr>
          <w:rFonts w:hint="eastAsia" w:ascii="宋体" w:hAnsi="宋体" w:eastAsia="宋体" w:cs="宋体"/>
          <w:szCs w:val="21"/>
          <w:lang w:val="zh-CN"/>
        </w:rPr>
        <w:t>系</w:t>
      </w:r>
      <w:r>
        <w:rPr>
          <w:rFonts w:hint="eastAsia" w:ascii="宋体" w:hAnsi="宋体" w:eastAsia="宋体" w:cs="宋体"/>
          <w:szCs w:val="21"/>
          <w:u w:val="single"/>
        </w:rPr>
        <w:t xml:space="preserve">                         </w:t>
      </w:r>
      <w:r>
        <w:rPr>
          <w:rFonts w:hint="eastAsia" w:ascii="宋体" w:hAnsi="宋体" w:eastAsia="宋体" w:cs="宋体"/>
          <w:szCs w:val="21"/>
          <w:lang w:val="zh-CN"/>
        </w:rPr>
        <w:t>（</w:t>
      </w:r>
      <w:r>
        <w:rPr>
          <w:rFonts w:hint="eastAsia" w:ascii="宋体" w:hAnsi="宋体" w:eastAsia="宋体" w:cs="宋体"/>
          <w:szCs w:val="21"/>
        </w:rPr>
        <w:t>投标人</w:t>
      </w:r>
      <w:r>
        <w:rPr>
          <w:rFonts w:hint="eastAsia" w:ascii="宋体" w:hAnsi="宋体" w:eastAsia="宋体" w:cs="宋体"/>
          <w:szCs w:val="21"/>
          <w:lang w:val="zh-CN"/>
        </w:rPr>
        <w:t>名称）的法定代表人（单位负责人）。</w:t>
      </w: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r>
        <w:rPr>
          <w:rFonts w:hint="eastAsia" w:ascii="宋体" w:hAnsi="宋体" w:eastAsia="宋体" w:cs="宋体"/>
          <w:szCs w:val="21"/>
          <w:lang w:val="zh-CN"/>
        </w:rPr>
        <w:t>特此证明。</w:t>
      </w: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r>
        <w:rPr>
          <w:rFonts w:hint="eastAsia" w:ascii="宋体" w:hAnsi="宋体" w:eastAsia="宋体" w:cs="宋体"/>
          <w:szCs w:val="21"/>
          <w:lang w:val="zh-CN"/>
        </w:rPr>
        <w:t>附：法定代表人（单位负责人）身份证复印件。</w:t>
      </w: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p>
    <w:p>
      <w:pPr>
        <w:widowControl w:val="0"/>
        <w:autoSpaceDE w:val="0"/>
        <w:autoSpaceDN w:val="0"/>
        <w:adjustRightInd w:val="0"/>
        <w:spacing w:line="360" w:lineRule="auto"/>
        <w:ind w:right="105" w:firstLine="480" w:firstLineChars="200"/>
        <w:jc w:val="left"/>
        <w:rPr>
          <w:rFonts w:hint="eastAsia" w:ascii="宋体" w:hAnsi="宋体" w:eastAsia="宋体" w:cs="宋体"/>
          <w:szCs w:val="21"/>
          <w:lang w:val="zh-CN"/>
        </w:rPr>
      </w:pPr>
      <w:r>
        <w:rPr>
          <w:rFonts w:hint="eastAsia" w:ascii="宋体" w:hAnsi="宋体" w:eastAsia="宋体" w:cs="宋体"/>
          <w:szCs w:val="21"/>
          <w:lang w:val="zh-CN"/>
        </w:rPr>
        <w:t>注：自然人</w:t>
      </w:r>
      <w:r>
        <w:rPr>
          <w:rFonts w:hint="eastAsia" w:ascii="宋体" w:hAnsi="宋体" w:eastAsia="宋体" w:cs="宋体"/>
          <w:szCs w:val="21"/>
        </w:rPr>
        <w:t>投标</w:t>
      </w:r>
      <w:r>
        <w:rPr>
          <w:rFonts w:hint="eastAsia" w:ascii="宋体" w:hAnsi="宋体" w:eastAsia="宋体" w:cs="宋体"/>
          <w:szCs w:val="21"/>
          <w:lang w:val="zh-CN"/>
        </w:rPr>
        <w:t>的此处只附身份证复印件。</w:t>
      </w:r>
    </w:p>
    <w:p>
      <w:pPr>
        <w:widowControl/>
        <w:spacing w:line="360" w:lineRule="auto"/>
        <w:ind w:firstLine="480" w:firstLineChars="200"/>
        <w:jc w:val="both"/>
        <w:rPr>
          <w:rFonts w:hint="eastAsia" w:ascii="宋体" w:hAnsi="宋体" w:eastAsia="宋体" w:cs="宋体"/>
          <w:kern w:val="0"/>
          <w:lang w:val="zh-CN"/>
        </w:rPr>
      </w:pPr>
    </w:p>
    <w:p>
      <w:pPr>
        <w:widowControl/>
        <w:spacing w:line="360" w:lineRule="auto"/>
        <w:ind w:firstLine="480" w:firstLineChars="200"/>
        <w:jc w:val="both"/>
        <w:rPr>
          <w:rFonts w:hint="eastAsia" w:ascii="宋体" w:hAnsi="宋体" w:eastAsia="宋体" w:cs="宋体"/>
          <w:kern w:val="0"/>
          <w:lang w:val="zh-CN"/>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rPr>
        <w:t>投标人全称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lang w:val="zh-CN"/>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年       月      日</w:t>
      </w:r>
    </w:p>
    <w:p>
      <w:pPr>
        <w:widowControl w:val="0"/>
        <w:spacing w:line="360" w:lineRule="auto"/>
        <w:ind w:firstLine="496" w:firstLineChars="200"/>
        <w:jc w:val="both"/>
        <w:rPr>
          <w:rFonts w:hint="eastAsia" w:ascii="宋体" w:hAnsi="宋体" w:eastAsia="宋体" w:cs="宋体"/>
          <w:b/>
          <w:bCs/>
          <w:sz w:val="28"/>
          <w:szCs w:val="28"/>
          <w:lang w:val="zh-CN"/>
        </w:rPr>
      </w:pPr>
      <w:r>
        <w:rPr>
          <w:rFonts w:hint="eastAsia" w:ascii="宋体" w:hAnsi="宋体" w:eastAsia="宋体" w:cs="宋体"/>
          <w:spacing w:val="4"/>
        </w:rPr>
        <w:br w:type="page"/>
      </w:r>
    </w:p>
    <w:p>
      <w:pPr>
        <w:widowControl w:val="0"/>
        <w:spacing w:line="360" w:lineRule="auto"/>
        <w:ind w:firstLine="0" w:firstLineChars="0"/>
        <w:jc w:val="center"/>
        <w:rPr>
          <w:rFonts w:hint="eastAsia" w:ascii="宋体" w:hAnsi="宋体" w:eastAsia="宋体" w:cs="宋体"/>
          <w:b/>
          <w:bCs/>
          <w:kern w:val="0"/>
        </w:rPr>
      </w:pPr>
      <w:r>
        <w:rPr>
          <w:rFonts w:hint="eastAsia" w:ascii="宋体" w:hAnsi="宋体" w:eastAsia="宋体" w:cs="宋体"/>
          <w:b/>
          <w:bCs/>
          <w:sz w:val="28"/>
          <w:szCs w:val="28"/>
          <w:lang w:val="zh-CN"/>
        </w:rPr>
        <w:t>法定代表人授权书</w:t>
      </w:r>
    </w:p>
    <w:p>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kern w:val="0"/>
        </w:rPr>
      </w:pPr>
      <w:r>
        <w:rPr>
          <w:rFonts w:hint="eastAsia" w:ascii="宋体" w:hAnsi="宋体" w:eastAsia="宋体" w:cs="宋体"/>
          <w:kern w:val="0"/>
          <w:lang w:val="zh-CN"/>
        </w:rPr>
        <w:t>陕西天沃工程项目管理有限公司：</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lang w:val="zh-CN"/>
        </w:rPr>
        <w:t>注册于</w:t>
      </w:r>
      <w:r>
        <w:rPr>
          <w:rFonts w:hint="eastAsia" w:ascii="宋体" w:hAnsi="宋体" w:eastAsia="宋体" w:cs="宋体"/>
          <w:kern w:val="0"/>
          <w:u w:val="single"/>
          <w:lang w:val="zh-CN"/>
        </w:rPr>
        <w:t>（</w:t>
      </w:r>
      <w:r>
        <w:rPr>
          <w:rFonts w:hint="eastAsia" w:ascii="宋体" w:hAnsi="宋体" w:eastAsia="宋体" w:cs="宋体"/>
          <w:kern w:val="0"/>
          <w:u w:val="single"/>
          <w:lang w:val="en-US" w:eastAsia="zh-CN"/>
        </w:rPr>
        <w:t>审批单位名称</w:t>
      </w:r>
      <w:r>
        <w:rPr>
          <w:rFonts w:hint="eastAsia" w:ascii="宋体" w:hAnsi="宋体" w:eastAsia="宋体" w:cs="宋体"/>
          <w:kern w:val="0"/>
          <w:u w:val="single"/>
          <w:lang w:val="zh-CN"/>
        </w:rPr>
        <w:t>）</w:t>
      </w:r>
      <w:r>
        <w:rPr>
          <w:rFonts w:hint="eastAsia" w:ascii="宋体" w:hAnsi="宋体" w:eastAsia="宋体" w:cs="宋体"/>
          <w:kern w:val="0"/>
          <w:lang w:val="zh-CN"/>
        </w:rPr>
        <w:t>之</w:t>
      </w:r>
      <w:r>
        <w:rPr>
          <w:rFonts w:hint="eastAsia" w:ascii="宋体" w:hAnsi="宋体" w:eastAsia="宋体" w:cs="宋体"/>
          <w:kern w:val="0"/>
          <w:u w:val="single"/>
          <w:lang w:val="zh-CN"/>
        </w:rPr>
        <w:t>（投标人全称）</w:t>
      </w:r>
      <w:r>
        <w:rPr>
          <w:rFonts w:hint="eastAsia" w:ascii="宋体" w:hAnsi="宋体" w:eastAsia="宋体" w:cs="宋体"/>
          <w:kern w:val="0"/>
          <w:lang w:val="zh-CN"/>
        </w:rPr>
        <w:t>法人代表</w:t>
      </w:r>
      <w:r>
        <w:rPr>
          <w:rFonts w:hint="eastAsia" w:ascii="宋体" w:hAnsi="宋体" w:eastAsia="宋体" w:cs="宋体"/>
          <w:kern w:val="0"/>
          <w:u w:val="single"/>
          <w:lang w:val="zh-CN"/>
        </w:rPr>
        <w:t>（姓名、职务）</w:t>
      </w:r>
      <w:r>
        <w:rPr>
          <w:rFonts w:hint="eastAsia" w:ascii="宋体" w:hAnsi="宋体" w:eastAsia="宋体" w:cs="宋体"/>
          <w:kern w:val="0"/>
          <w:lang w:val="zh-CN"/>
        </w:rPr>
        <w:t>授权</w:t>
      </w:r>
      <w:r>
        <w:rPr>
          <w:rFonts w:hint="eastAsia" w:ascii="宋体" w:hAnsi="宋体" w:eastAsia="宋体" w:cs="宋体"/>
          <w:kern w:val="0"/>
          <w:u w:val="single"/>
          <w:lang w:val="zh-CN"/>
        </w:rPr>
        <w:t>（授权代表姓名、职务）</w:t>
      </w:r>
      <w:r>
        <w:rPr>
          <w:rFonts w:hint="eastAsia" w:ascii="宋体" w:hAnsi="宋体" w:eastAsia="宋体" w:cs="宋体"/>
          <w:kern w:val="0"/>
          <w:lang w:val="zh-CN"/>
        </w:rPr>
        <w:t>为本公司的合法代理人，就</w:t>
      </w:r>
      <w:r>
        <w:rPr>
          <w:rFonts w:hint="eastAsia" w:ascii="宋体" w:hAnsi="宋体" w:eastAsia="宋体" w:cs="宋体"/>
          <w:color w:val="auto"/>
          <w:u w:val="single"/>
          <w:lang w:val="zh-CN"/>
        </w:rPr>
        <w:t>西安市莲湖区市场监督管理局2024-2025年度食品安全检验检测项目</w:t>
      </w:r>
      <w:r>
        <w:rPr>
          <w:rFonts w:hint="eastAsia" w:ascii="宋体" w:hAnsi="宋体" w:eastAsia="宋体" w:cs="宋体"/>
          <w:color w:val="FF0000"/>
          <w:u w:val="single"/>
          <w:lang w:val="zh-CN"/>
        </w:rPr>
        <w:t xml:space="preserve">（第   包）TWZB2024-055-  </w:t>
      </w:r>
      <w:r>
        <w:rPr>
          <w:rFonts w:hint="eastAsia" w:ascii="宋体" w:hAnsi="宋体" w:eastAsia="宋体" w:cs="宋体"/>
          <w:kern w:val="0"/>
          <w:lang w:val="zh-CN"/>
        </w:rPr>
        <w:t>的</w:t>
      </w:r>
      <w:r>
        <w:rPr>
          <w:rFonts w:hint="eastAsia" w:ascii="宋体" w:hAnsi="宋体" w:eastAsia="宋体" w:cs="宋体"/>
          <w:kern w:val="0"/>
        </w:rPr>
        <w:t>投标</w:t>
      </w:r>
      <w:r>
        <w:rPr>
          <w:rFonts w:hint="eastAsia" w:ascii="宋体" w:hAnsi="宋体" w:eastAsia="宋体" w:cs="宋体"/>
          <w:kern w:val="0"/>
          <w:lang w:val="zh-CN"/>
        </w:rPr>
        <w:t>及合同的执行和完成，以本公司的名义处理一切与之有关的事宜。</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lang w:val="zh-CN"/>
        </w:rPr>
      </w:pPr>
      <w:r>
        <w:rPr>
          <w:rFonts w:hint="eastAsia" w:ascii="宋体" w:hAnsi="宋体" w:eastAsia="宋体" w:cs="宋体"/>
          <w:kern w:val="0"/>
          <w:lang w:val="zh-CN"/>
        </w:rPr>
        <w:t>附：</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rPr>
        <w:t>（签字）</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u w:val="single"/>
        </w:rPr>
      </w:pPr>
      <w:r>
        <w:rPr>
          <w:rFonts w:hint="eastAsia" w:ascii="宋体" w:hAnsi="宋体" w:eastAsia="宋体" w:cs="宋体"/>
          <w:kern w:val="0"/>
          <w:lang w:val="zh-CN"/>
        </w:rPr>
        <w:t>职</w:t>
      </w:r>
      <w:r>
        <w:rPr>
          <w:rFonts w:hint="eastAsia" w:ascii="宋体" w:hAnsi="宋体" w:eastAsia="宋体" w:cs="宋体"/>
          <w:kern w:val="0"/>
        </w:rPr>
        <w:t xml:space="preserve">    </w:t>
      </w:r>
      <w:r>
        <w:rPr>
          <w:rFonts w:hint="eastAsia" w:ascii="宋体" w:hAnsi="宋体" w:eastAsia="宋体" w:cs="宋体"/>
          <w:kern w:val="0"/>
          <w:lang w:val="zh-CN"/>
        </w:rPr>
        <w:t>务：</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身份证号码：</w:t>
      </w:r>
      <w:r>
        <w:rPr>
          <w:rFonts w:hint="eastAsia" w:ascii="宋体" w:hAnsi="宋体" w:eastAsia="宋体" w:cs="宋体"/>
          <w:kern w:val="0"/>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lang w:val="zh-CN"/>
        </w:rPr>
        <w:t>通讯地址：</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lang w:val="zh-CN"/>
        </w:rPr>
        <w:t>邮政编码：</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lang w:val="zh-CN"/>
        </w:rPr>
        <w:t>电</w:t>
      </w:r>
      <w:r>
        <w:rPr>
          <w:rFonts w:hint="eastAsia" w:ascii="宋体" w:hAnsi="宋体" w:eastAsia="宋体" w:cs="宋体"/>
          <w:kern w:val="0"/>
        </w:rPr>
        <w:t xml:space="preserve">    </w:t>
      </w:r>
      <w:r>
        <w:rPr>
          <w:rFonts w:hint="eastAsia" w:ascii="宋体" w:hAnsi="宋体" w:eastAsia="宋体" w:cs="宋体"/>
          <w:kern w:val="0"/>
          <w:lang w:val="zh-CN"/>
        </w:rPr>
        <w:t>话：</w:t>
      </w:r>
      <w:r>
        <w:rPr>
          <w:rFonts w:hint="eastAsia" w:ascii="宋体" w:hAnsi="宋体" w:eastAsia="宋体" w:cs="宋体"/>
          <w:kern w:val="0"/>
          <w:u w:val="single"/>
        </w:rPr>
        <w:t xml:space="preserve">                </w:t>
      </w:r>
      <w:r>
        <w:rPr>
          <w:rFonts w:hint="eastAsia" w:ascii="宋体" w:hAnsi="宋体" w:eastAsia="宋体" w:cs="宋体"/>
          <w:kern w:val="0"/>
        </w:rPr>
        <w:t xml:space="preserve">           传真</w:t>
      </w:r>
      <w:r>
        <w:rPr>
          <w:rFonts w:hint="eastAsia" w:ascii="宋体" w:hAnsi="宋体" w:eastAsia="宋体" w:cs="宋体"/>
          <w:kern w:val="0"/>
          <w:lang w:val="zh-CN"/>
        </w:rPr>
        <w:t>：</w:t>
      </w:r>
      <w:r>
        <w:rPr>
          <w:rFonts w:hint="eastAsia" w:ascii="宋体" w:hAnsi="宋体" w:eastAsia="宋体" w:cs="宋体"/>
          <w:kern w:val="0"/>
          <w:u w:val="single"/>
        </w:rPr>
        <w:t xml:space="preserve">                  </w:t>
      </w:r>
    </w:p>
    <w:p>
      <w:pPr>
        <w:widowControl/>
        <w:spacing w:line="360" w:lineRule="auto"/>
        <w:ind w:firstLine="480" w:firstLineChars="200"/>
        <w:jc w:val="both"/>
        <w:rPr>
          <w:rFonts w:hint="eastAsia" w:ascii="宋体" w:hAnsi="宋体" w:eastAsia="宋体" w:cs="宋体"/>
          <w:kern w:val="0"/>
          <w:lang w:val="zh-CN"/>
        </w:rPr>
      </w:pPr>
    </w:p>
    <w:tbl>
      <w:tblPr>
        <w:tblStyle w:val="36"/>
        <w:tblW w:w="7934" w:type="dxa"/>
        <w:tblInd w:w="679" w:type="dxa"/>
        <w:tblLayout w:type="fixed"/>
        <w:tblCellMar>
          <w:top w:w="0" w:type="dxa"/>
          <w:left w:w="108" w:type="dxa"/>
          <w:bottom w:w="0" w:type="dxa"/>
          <w:right w:w="108" w:type="dxa"/>
        </w:tblCellMar>
      </w:tblPr>
      <w:tblGrid>
        <w:gridCol w:w="4049"/>
        <w:gridCol w:w="3885"/>
      </w:tblGrid>
      <w:tr>
        <w:trPr>
          <w:trHeight w:val="196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宋体" w:hAnsi="宋体" w:eastAsia="宋体" w:cs="宋体"/>
                <w:lang w:val="zh-CN"/>
              </w:rPr>
            </w:pPr>
          </w:p>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lang w:val="zh-CN"/>
              </w:rPr>
              <w:t>法定代表人身份证复印件</w:t>
            </w:r>
          </w:p>
          <w:p>
            <w:pPr>
              <w:widowControl/>
              <w:spacing w:line="360" w:lineRule="auto"/>
              <w:ind w:firstLine="0" w:firstLineChars="0"/>
              <w:jc w:val="center"/>
              <w:rPr>
                <w:rFonts w:hint="eastAsia" w:ascii="宋体" w:hAnsi="宋体" w:eastAsia="宋体" w:cs="宋体"/>
                <w:lang w:val="zh-CN" w:eastAsia="zh-CN"/>
              </w:rPr>
            </w:pPr>
            <w:r>
              <w:rPr>
                <w:rFonts w:hint="eastAsia" w:ascii="宋体" w:hAnsi="宋体" w:eastAsia="宋体" w:cs="宋体"/>
                <w:kern w:val="0"/>
              </w:rPr>
              <w:t>（正面</w:t>
            </w:r>
            <w:r>
              <w:rPr>
                <w:rFonts w:hint="eastAsia" w:ascii="宋体" w:hAnsi="宋体" w:eastAsia="宋体" w:cs="宋体"/>
                <w:kern w:val="0"/>
                <w:lang w:eastAsia="zh-CN"/>
              </w:rPr>
              <w:t>）</w:t>
            </w:r>
          </w:p>
          <w:p>
            <w:pPr>
              <w:widowControl/>
              <w:spacing w:line="360" w:lineRule="auto"/>
              <w:ind w:firstLine="480" w:firstLineChars="200"/>
              <w:jc w:val="center"/>
              <w:rPr>
                <w:rFonts w:hint="eastAsia" w:ascii="宋体" w:hAnsi="宋体" w:eastAsia="宋体" w:cs="宋体"/>
              </w:rPr>
            </w:pP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宋体" w:hAnsi="宋体" w:eastAsia="宋体" w:cs="宋体"/>
                <w:lang w:val="zh-CN"/>
              </w:rPr>
            </w:pPr>
          </w:p>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lang w:val="zh-CN"/>
              </w:rPr>
              <w:t>授权代表身份证复印件</w:t>
            </w:r>
          </w:p>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kern w:val="0"/>
                <w:lang w:eastAsia="zh-CN"/>
              </w:rPr>
              <w:t>（正</w:t>
            </w:r>
            <w:r>
              <w:rPr>
                <w:rFonts w:hint="eastAsia" w:ascii="宋体" w:hAnsi="宋体" w:eastAsia="宋体" w:cs="宋体"/>
                <w:kern w:val="0"/>
              </w:rPr>
              <w:t>面）</w:t>
            </w:r>
          </w:p>
          <w:p>
            <w:pPr>
              <w:widowControl w:val="0"/>
              <w:spacing w:line="360" w:lineRule="auto"/>
              <w:ind w:firstLine="0" w:firstLineChars="0"/>
              <w:jc w:val="center"/>
              <w:rPr>
                <w:rFonts w:hint="eastAsia" w:ascii="宋体" w:hAnsi="宋体" w:eastAsia="宋体" w:cs="宋体"/>
                <w:sz w:val="28"/>
              </w:rPr>
            </w:pPr>
          </w:p>
        </w:tc>
      </w:tr>
      <w:tr>
        <w:tblPrEx>
          <w:tblCellMar>
            <w:top w:w="0" w:type="dxa"/>
            <w:left w:w="108" w:type="dxa"/>
            <w:bottom w:w="0" w:type="dxa"/>
            <w:right w:w="108" w:type="dxa"/>
          </w:tblCellMar>
        </w:tblPrEx>
        <w:trPr>
          <w:trHeight w:val="1780" w:hRule="atLeast"/>
        </w:trPr>
        <w:tc>
          <w:tcPr>
            <w:tcW w:w="4049"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lang w:val="zh-CN"/>
              </w:rPr>
              <w:t>法定代表人身份证复印件</w:t>
            </w:r>
          </w:p>
          <w:p>
            <w:pPr>
              <w:widowControl/>
              <w:spacing w:line="360" w:lineRule="auto"/>
              <w:ind w:firstLine="480" w:firstLineChars="200"/>
              <w:jc w:val="center"/>
              <w:rPr>
                <w:rFonts w:hint="eastAsia" w:ascii="宋体" w:hAnsi="宋体" w:eastAsia="宋体" w:cs="宋体"/>
              </w:rPr>
            </w:pPr>
            <w:r>
              <w:rPr>
                <w:rFonts w:hint="eastAsia" w:ascii="宋体" w:hAnsi="宋体" w:eastAsia="宋体" w:cs="宋体"/>
                <w:kern w:val="0"/>
                <w:lang w:eastAsia="zh-CN"/>
              </w:rPr>
              <w:t>（</w:t>
            </w:r>
            <w:r>
              <w:rPr>
                <w:rFonts w:hint="eastAsia" w:ascii="宋体" w:hAnsi="宋体" w:eastAsia="宋体" w:cs="宋体"/>
                <w:kern w:val="0"/>
              </w:rPr>
              <w:t>反面</w:t>
            </w:r>
            <w:r>
              <w:rPr>
                <w:rFonts w:hint="eastAsia" w:ascii="宋体" w:hAnsi="宋体" w:eastAsia="宋体" w:cs="宋体"/>
                <w:kern w:val="0"/>
                <w:lang w:eastAsia="zh-CN"/>
              </w:rPr>
              <w:t>）</w:t>
            </w:r>
          </w:p>
        </w:tc>
        <w:tc>
          <w:tcPr>
            <w:tcW w:w="3885" w:type="dxa"/>
            <w:tcBorders>
              <w:top w:val="single" w:color="auto" w:sz="6" w:space="0"/>
              <w:left w:val="single" w:color="auto" w:sz="6" w:space="0"/>
              <w:bottom w:val="single" w:color="auto" w:sz="6" w:space="0"/>
              <w:right w:val="single" w:color="auto" w:sz="6" w:space="0"/>
            </w:tcBorders>
            <w:noWrap w:val="0"/>
            <w:vAlign w:val="center"/>
          </w:tcPr>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lang w:val="zh-CN"/>
              </w:rPr>
              <w:t>授权代表身份证复印件</w:t>
            </w:r>
          </w:p>
          <w:p>
            <w:pPr>
              <w:widowControl/>
              <w:spacing w:line="360" w:lineRule="auto"/>
              <w:ind w:firstLine="0" w:firstLineChars="0"/>
              <w:jc w:val="center"/>
              <w:rPr>
                <w:rFonts w:hint="eastAsia" w:ascii="宋体" w:hAnsi="宋体" w:eastAsia="宋体" w:cs="宋体"/>
                <w:lang w:val="zh-CN"/>
              </w:rPr>
            </w:pPr>
            <w:r>
              <w:rPr>
                <w:rFonts w:hint="eastAsia" w:ascii="宋体" w:hAnsi="宋体" w:eastAsia="宋体" w:cs="宋体"/>
                <w:kern w:val="0"/>
                <w:lang w:eastAsia="zh-CN"/>
              </w:rPr>
              <w:t>（</w:t>
            </w:r>
            <w:r>
              <w:rPr>
                <w:rFonts w:hint="eastAsia" w:ascii="宋体" w:hAnsi="宋体" w:eastAsia="宋体" w:cs="宋体"/>
                <w:kern w:val="0"/>
              </w:rPr>
              <w:t>反面）</w:t>
            </w:r>
          </w:p>
          <w:p>
            <w:pPr>
              <w:widowControl w:val="0"/>
              <w:spacing w:line="360" w:lineRule="auto"/>
              <w:ind w:firstLine="0" w:firstLineChars="0"/>
              <w:jc w:val="center"/>
              <w:rPr>
                <w:rFonts w:hint="eastAsia" w:ascii="宋体" w:hAnsi="宋体" w:eastAsia="宋体" w:cs="宋体"/>
                <w:sz w:val="28"/>
              </w:rPr>
            </w:pPr>
          </w:p>
        </w:tc>
      </w:tr>
    </w:tbl>
    <w:p>
      <w:pPr>
        <w:widowControl/>
        <w:spacing w:line="360" w:lineRule="auto"/>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lang w:val="zh-CN"/>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w:t>
      </w:r>
      <w:r>
        <w:rPr>
          <w:rFonts w:hint="eastAsia" w:ascii="宋体" w:hAnsi="宋体" w:eastAsia="宋体" w:cs="宋体"/>
          <w:kern w:val="0"/>
        </w:rPr>
        <w:t>字或盖章</w:t>
      </w:r>
      <w:r>
        <w:rPr>
          <w:rFonts w:hint="eastAsia" w:ascii="宋体" w:hAnsi="宋体" w:eastAsia="宋体" w:cs="宋体"/>
          <w:kern w:val="0"/>
          <w:lang w:val="zh-CN"/>
        </w:rPr>
        <w:t>）</w:t>
      </w:r>
    </w:p>
    <w:p>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rPr>
      </w:pPr>
      <w:r>
        <w:rPr>
          <w:rFonts w:hint="eastAsia" w:ascii="宋体" w:hAnsi="宋体" w:eastAsia="宋体" w:cs="宋体"/>
          <w:kern w:val="0"/>
        </w:rPr>
        <w:t>日      期：</w:t>
      </w:r>
      <w:r>
        <w:rPr>
          <w:rFonts w:hint="eastAsia" w:ascii="宋体" w:hAnsi="宋体" w:eastAsia="宋体" w:cs="宋体"/>
          <w:b/>
          <w:kern w:val="0"/>
          <w:sz w:val="28"/>
          <w:u w:val="single"/>
        </w:rPr>
        <w:t xml:space="preserve">                      </w:t>
      </w: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本授权书有效期自</w:t>
      </w:r>
      <w:r>
        <w:rPr>
          <w:rFonts w:hint="eastAsia" w:ascii="宋体" w:hAnsi="宋体" w:eastAsia="宋体" w:cs="宋体"/>
          <w:kern w:val="0"/>
        </w:rPr>
        <w:t>开标</w:t>
      </w:r>
      <w:r>
        <w:rPr>
          <w:rFonts w:hint="eastAsia" w:ascii="宋体" w:hAnsi="宋体" w:eastAsia="宋体" w:cs="宋体"/>
          <w:kern w:val="0"/>
          <w:lang w:val="zh-CN"/>
        </w:rPr>
        <w:t>之日起</w:t>
      </w:r>
      <w:r>
        <w:rPr>
          <w:rFonts w:hint="eastAsia" w:ascii="宋体" w:hAnsi="宋体" w:eastAsia="宋体" w:cs="宋体"/>
          <w:kern w:val="0"/>
          <w:u w:val="single"/>
        </w:rPr>
        <w:t xml:space="preserve">       </w:t>
      </w:r>
      <w:r>
        <w:rPr>
          <w:rFonts w:hint="eastAsia" w:ascii="宋体" w:hAnsi="宋体" w:eastAsia="宋体" w:cs="宋体"/>
          <w:kern w:val="0"/>
        </w:rPr>
        <w:t>日历日</w:t>
      </w:r>
      <w:r>
        <w:rPr>
          <w:rFonts w:hint="eastAsia" w:ascii="宋体" w:hAnsi="宋体" w:eastAsia="宋体" w:cs="宋体"/>
          <w:kern w:val="0"/>
          <w:lang w:val="zh-CN"/>
        </w:rPr>
        <w:t>；特此声明。</w:t>
      </w:r>
    </w:p>
    <w:p>
      <w:pPr>
        <w:widowControl/>
        <w:spacing w:line="360" w:lineRule="auto"/>
        <w:ind w:firstLine="240" w:firstLineChars="100"/>
        <w:jc w:val="both"/>
        <w:rPr>
          <w:rFonts w:hint="eastAsia" w:ascii="宋体" w:hAnsi="宋体" w:eastAsia="宋体" w:cs="宋体"/>
          <w:b/>
          <w:bCs/>
          <w:kern w:val="0"/>
        </w:rPr>
      </w:pPr>
      <w:r>
        <w:rPr>
          <w:rFonts w:hint="eastAsia" w:ascii="宋体" w:hAnsi="宋体" w:eastAsia="宋体" w:cs="宋体"/>
          <w:kern w:val="0"/>
          <w:lang w:val="zh-CN"/>
        </w:rPr>
        <w:t>（须与投标文件有效期一致，不少于</w:t>
      </w:r>
      <w:r>
        <w:rPr>
          <w:rFonts w:hint="eastAsia" w:ascii="宋体" w:hAnsi="宋体" w:eastAsia="宋体" w:cs="宋体"/>
          <w:kern w:val="0"/>
        </w:rPr>
        <w:t>90日历日</w:t>
      </w:r>
      <w:r>
        <w:rPr>
          <w:rFonts w:hint="eastAsia" w:ascii="宋体" w:hAnsi="宋体" w:eastAsia="宋体" w:cs="宋体"/>
          <w:kern w:val="0"/>
          <w:lang w:val="zh-CN"/>
        </w:rPr>
        <w:t>）</w:t>
      </w:r>
      <w:r>
        <w:rPr>
          <w:rFonts w:hint="eastAsia" w:ascii="宋体" w:hAnsi="宋体" w:eastAsia="宋体" w:cs="宋体"/>
          <w:b/>
          <w:bCs/>
          <w:kern w:val="0"/>
        </w:rPr>
        <w:t xml:space="preserve"> </w:t>
      </w:r>
    </w:p>
    <w:p>
      <w:pPr>
        <w:widowControl/>
        <w:ind w:firstLine="480"/>
        <w:jc w:val="center"/>
        <w:rPr>
          <w:rFonts w:hint="eastAsia" w:ascii="宋体" w:hAnsi="宋体" w:eastAsia="宋体" w:cs="宋体"/>
          <w:szCs w:val="22"/>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2.2、供应商具有检验检测机构资质认定证书 CMA（证书附表要包含食品)及农产品质量安全检测机构考核合格证书（CATL）；</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2.3、供应商不得为“信用中国”网站（www.creditchina.gov.cn）中列入失信被执行人和重大税收违法失信主体的供应商，不得为中国政府采购网（www.ccgp.gov.cn）政府采购严重违法失信行为记录名单中被财政部门禁止参加政府采购活动的供应商(采购代理机构现场网查为准)；</w:t>
      </w:r>
    </w:p>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3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exact"/>
        <w:jc w:val="center"/>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2.4、本项目不接受联合体投标（提供非联合体承诺书）；</w:t>
      </w:r>
    </w:p>
    <w:p>
      <w:pPr>
        <w:widowControl w:val="0"/>
        <w:spacing w:line="360" w:lineRule="auto"/>
        <w:ind w:firstLine="0" w:firstLineChars="0"/>
        <w:jc w:val="center"/>
        <w:rPr>
          <w:rFonts w:hint="eastAsia" w:ascii="宋体" w:hAnsi="宋体" w:eastAsia="宋体" w:cs="宋体"/>
          <w:b/>
          <w:bCs/>
          <w:sz w:val="28"/>
          <w:szCs w:val="28"/>
          <w:lang w:val="zh-CN"/>
        </w:rPr>
      </w:pPr>
    </w:p>
    <w:p>
      <w:pPr>
        <w:widowControl w:val="0"/>
        <w:spacing w:line="360" w:lineRule="auto"/>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bCs/>
          <w:sz w:val="28"/>
          <w:szCs w:val="28"/>
          <w:lang w:val="zh-CN"/>
        </w:rPr>
        <w:t>非联合体承诺书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color w:val="auto"/>
          <w:kern w:val="0"/>
          <w:highlight w:val="none"/>
        </w:rPr>
        <w:t>本单位郑重</w:t>
      </w:r>
      <w:r>
        <w:rPr>
          <w:rFonts w:hint="eastAsia" w:ascii="宋体" w:hAnsi="宋体" w:eastAsia="宋体" w:cs="宋体"/>
          <w:color w:val="auto"/>
          <w:kern w:val="0"/>
          <w:highlight w:val="none"/>
          <w:lang w:eastAsia="zh-CN"/>
        </w:rPr>
        <w:t>承诺</w:t>
      </w:r>
      <w:r>
        <w:rPr>
          <w:rFonts w:hint="eastAsia" w:ascii="宋体" w:hAnsi="宋体" w:eastAsia="宋体" w:cs="宋体"/>
          <w:color w:val="auto"/>
          <w:kern w:val="0"/>
          <w:highlight w:val="none"/>
        </w:rPr>
        <w:t>，参加</w:t>
      </w:r>
      <w:r>
        <w:rPr>
          <w:rFonts w:hint="eastAsia" w:ascii="宋体" w:hAnsi="宋体" w:eastAsia="宋体" w:cs="宋体"/>
          <w:color w:val="auto"/>
          <w:kern w:val="0"/>
          <w:highlight w:val="none"/>
          <w:lang w:eastAsia="zh-CN"/>
        </w:rPr>
        <w:t>陕西天沃工程项目管理有限公司</w:t>
      </w:r>
      <w:r>
        <w:rPr>
          <w:rFonts w:hint="eastAsia" w:ascii="宋体" w:hAnsi="宋体" w:eastAsia="宋体" w:cs="宋体"/>
          <w:color w:val="auto"/>
          <w:kern w:val="0"/>
          <w:highlight w:val="none"/>
          <w:lang w:val="en-US" w:eastAsia="zh-CN"/>
        </w:rPr>
        <w:t>组织</w:t>
      </w:r>
      <w:r>
        <w:rPr>
          <w:rFonts w:hint="eastAsia" w:ascii="宋体" w:hAnsi="宋体" w:eastAsia="宋体" w:cs="宋体"/>
          <w:color w:val="auto"/>
          <w:kern w:val="0"/>
          <w:highlight w:val="none"/>
        </w:rPr>
        <w:t>的</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u w:val="single"/>
          <w:lang w:val="zh-CN"/>
        </w:rPr>
        <w:t>西安市莲湖区市场监督管理局2024-2025年度食品安全检验检测项目</w:t>
      </w:r>
      <w:r>
        <w:rPr>
          <w:rFonts w:hint="eastAsia" w:ascii="宋体" w:hAnsi="宋体" w:eastAsia="宋体" w:cs="宋体"/>
          <w:color w:val="FF0000"/>
          <w:u w:val="single"/>
          <w:lang w:val="zh-CN"/>
        </w:rPr>
        <w:t xml:space="preserve">（第   包）TWZB2024-055-  </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采购活动，为非联合体投标，本项目实施过程由本单位独立承担。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w:t>
      </w:r>
      <w:r>
        <w:rPr>
          <w:rFonts w:hint="eastAsia" w:ascii="宋体" w:hAnsi="宋体" w:eastAsia="宋体" w:cs="宋体"/>
          <w:kern w:val="0"/>
          <w:highlight w:val="none"/>
          <w:lang w:eastAsia="zh-CN"/>
        </w:rPr>
        <w:t>承诺</w:t>
      </w:r>
      <w:r>
        <w:rPr>
          <w:rFonts w:hint="eastAsia" w:ascii="宋体" w:hAnsi="宋体" w:eastAsia="宋体" w:cs="宋体"/>
          <w:kern w:val="0"/>
          <w:highlight w:val="none"/>
        </w:rPr>
        <w:t>的真实性负责。如有虚假，将依法承担相应责任。</w:t>
      </w:r>
    </w:p>
    <w:p>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pPr>
        <w:widowControl w:val="0"/>
        <w:spacing w:line="360" w:lineRule="auto"/>
        <w:ind w:firstLine="480" w:firstLineChars="200"/>
        <w:jc w:val="both"/>
        <w:rPr>
          <w:rFonts w:hint="eastAsia" w:ascii="宋体" w:hAnsi="宋体" w:eastAsia="宋体" w:cs="宋体"/>
          <w:highlight w:val="none"/>
        </w:rPr>
      </w:pPr>
    </w:p>
    <w:p>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投标人</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pPr>
        <w:keepNext/>
        <w:keepLines/>
        <w:widowControl w:val="0"/>
        <w:numPr>
          <w:ilvl w:val="1"/>
          <w:numId w:val="0"/>
        </w:numPr>
        <w:spacing w:before="260" w:after="260" w:line="413" w:lineRule="auto"/>
        <w:ind w:firstLine="3120" w:firstLineChars="1300"/>
        <w:jc w:val="both"/>
        <w:outlineLvl w:val="1"/>
        <w:rPr>
          <w:rFonts w:hint="eastAsia" w:ascii="宋体" w:hAnsi="宋体" w:eastAsia="宋体" w:cs="宋体"/>
        </w:rPr>
      </w:pPr>
      <w:r>
        <w:rPr>
          <w:rFonts w:hint="eastAsia" w:ascii="宋体" w:hAnsi="宋体" w:eastAsia="宋体" w:cs="宋体"/>
          <w:b w:val="0"/>
          <w:kern w:val="2"/>
          <w:sz w:val="24"/>
          <w:szCs w:val="24"/>
          <w:highlight w:val="none"/>
          <w:lang w:val="en-US" w:eastAsia="zh-CN" w:bidi="ar-SA"/>
        </w:rPr>
        <w:t>日   期：      年    月    日</w:t>
      </w:r>
      <w:r>
        <w:rPr>
          <w:rFonts w:hint="eastAsia" w:ascii="宋体" w:hAnsi="宋体" w:eastAsia="宋体" w:cs="宋体"/>
          <w:b w:val="0"/>
          <w:color w:val="000000"/>
          <w:kern w:val="0"/>
          <w:sz w:val="24"/>
          <w:szCs w:val="24"/>
          <w:lang w:val="zh-CN" w:eastAsia="zh-CN" w:bidi="ar-SA"/>
        </w:rPr>
        <w:br w:type="page"/>
      </w:r>
    </w:p>
    <w:p>
      <w:pPr>
        <w:rPr>
          <w:rFonts w:hint="eastAsia" w:ascii="宋体" w:hAnsi="宋体" w:eastAsia="宋体" w:cs="宋体"/>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AndChars" w:linePitch="420" w:charSpace="0"/>
        </w:sectPr>
      </w:pPr>
    </w:p>
    <w:p>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outlineLvl w:val="1"/>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2.5、单位负责人为同一人或者存在直接控股、管理关系的不同供应商，不得参加同一合同项下的政府采购活动（提供供应商企业关系关联承诺书）。</w:t>
      </w:r>
    </w:p>
    <w:p>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outlineLvl w:val="1"/>
        <w:rPr>
          <w:rFonts w:hint="eastAsia" w:ascii="宋体" w:hAnsi="宋体" w:eastAsia="宋体" w:cs="宋体"/>
          <w:b/>
          <w:kern w:val="0"/>
          <w:sz w:val="28"/>
          <w:szCs w:val="20"/>
          <w:lang w:val="zh-CN" w:eastAsia="zh-CN" w:bidi="ar-SA"/>
        </w:rPr>
      </w:pPr>
    </w:p>
    <w:p>
      <w:pPr>
        <w:keepNext/>
        <w:keepLines/>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outlineLvl w:val="1"/>
        <w:rPr>
          <w:rFonts w:hint="eastAsia" w:ascii="宋体" w:hAnsi="宋体" w:eastAsia="宋体" w:cs="宋体"/>
          <w:b/>
          <w:kern w:val="0"/>
          <w:sz w:val="28"/>
          <w:szCs w:val="20"/>
          <w:lang w:val="zh-CN" w:eastAsia="zh-CN" w:bidi="ar-SA"/>
        </w:rPr>
      </w:pPr>
      <w:r>
        <w:rPr>
          <w:rFonts w:hint="eastAsia" w:ascii="宋体" w:hAnsi="宋体" w:eastAsia="宋体" w:cs="宋体"/>
          <w:b/>
          <w:kern w:val="0"/>
          <w:sz w:val="28"/>
          <w:szCs w:val="20"/>
          <w:lang w:val="zh-CN" w:eastAsia="zh-CN" w:bidi="ar-SA"/>
        </w:rPr>
        <w:t>供应商企业关系关联承诺书</w:t>
      </w:r>
    </w:p>
    <w:p>
      <w:pPr>
        <w:pStyle w:val="17"/>
        <w:rPr>
          <w:rFonts w:hint="eastAsia"/>
          <w:lang w:val="zh-CN" w:eastAsia="zh-CN"/>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1、供应商股东及股权证明。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2、供应商在本项目投标中，不存在与其它供应商负责人为同一人，有控股、管理等关联关系承诺。</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2-1 管理关系说明：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我单位管理的具有独立法人的下属单位有：</w:t>
      </w:r>
      <w:r>
        <w:rPr>
          <w:rFonts w:hint="eastAsia" w:ascii="宋体" w:hAnsi="宋体" w:eastAsia="宋体" w:cs="宋体"/>
          <w:kern w:val="0"/>
          <w:u w:val="single"/>
        </w:rPr>
        <w:t xml:space="preserve">                 </w:t>
      </w:r>
      <w:r>
        <w:rPr>
          <w:rFonts w:hint="eastAsia" w:ascii="宋体" w:hAnsi="宋体" w:eastAsia="宋体" w:cs="宋体"/>
          <w:kern w:val="0"/>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我单位的上级管理单位有</w:t>
      </w:r>
      <w:r>
        <w:rPr>
          <w:rFonts w:hint="eastAsia" w:ascii="宋体" w:hAnsi="宋体" w:eastAsia="宋体" w:cs="宋体"/>
          <w:kern w:val="0"/>
          <w:u w:val="single"/>
        </w:rPr>
        <w:t xml:space="preserve">             </w:t>
      </w:r>
      <w:r>
        <w:rPr>
          <w:rFonts w:hint="eastAsia" w:ascii="宋体" w:hAnsi="宋体" w:eastAsia="宋体" w:cs="宋体"/>
          <w:kern w:val="0"/>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2-2 股权关系说明：</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我单位控股的单位有</w:t>
      </w:r>
      <w:r>
        <w:rPr>
          <w:rFonts w:hint="eastAsia" w:ascii="宋体" w:hAnsi="宋体" w:eastAsia="宋体" w:cs="宋体"/>
          <w:kern w:val="0"/>
          <w:u w:val="single"/>
        </w:rPr>
        <w:t xml:space="preserve">           </w:t>
      </w:r>
      <w:r>
        <w:rPr>
          <w:rFonts w:hint="eastAsia" w:ascii="宋体" w:hAnsi="宋体" w:eastAsia="宋体" w:cs="宋体"/>
          <w:kern w:val="0"/>
        </w:rPr>
        <w:t>。</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我单位被</w:t>
      </w:r>
      <w:r>
        <w:rPr>
          <w:rFonts w:hint="eastAsia" w:ascii="宋体" w:hAnsi="宋体" w:eastAsia="宋体" w:cs="宋体"/>
          <w:kern w:val="0"/>
          <w:u w:val="single"/>
        </w:rPr>
        <w:t xml:space="preserve">              </w:t>
      </w:r>
      <w:r>
        <w:rPr>
          <w:rFonts w:hint="eastAsia" w:ascii="宋体" w:hAnsi="宋体" w:eastAsia="宋体" w:cs="宋体"/>
          <w:kern w:val="0"/>
        </w:rPr>
        <w:t>单位控股。</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u w:val="single"/>
        </w:rPr>
      </w:pPr>
      <w:r>
        <w:rPr>
          <w:rFonts w:hint="eastAsia" w:ascii="宋体" w:hAnsi="宋体" w:eastAsia="宋体" w:cs="宋体"/>
          <w:kern w:val="0"/>
        </w:rPr>
        <w:t>2-3 单位负责人：</w:t>
      </w:r>
      <w:r>
        <w:rPr>
          <w:rFonts w:hint="eastAsia" w:ascii="宋体" w:hAnsi="宋体" w:eastAsia="宋体" w:cs="宋体"/>
          <w:kern w:val="0"/>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bCs/>
          <w:kern w:val="0"/>
          <w:highlight w:val="yellow"/>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监理</w:t>
      </w:r>
      <w:r>
        <w:rPr>
          <w:rFonts w:hint="eastAsia" w:ascii="宋体" w:hAnsi="宋体" w:eastAsia="宋体" w:cs="宋体"/>
          <w:kern w:val="0"/>
          <w:highlight w:val="none"/>
        </w:rPr>
        <w:t>、检测等服务的投标人。</w:t>
      </w:r>
      <w:r>
        <w:rPr>
          <w:rFonts w:hint="eastAsia" w:ascii="宋体" w:hAnsi="宋体" w:eastAsia="宋体" w:cs="宋体"/>
          <w:b/>
          <w:bCs/>
          <w:kern w:val="0"/>
          <w:highlight w:val="none"/>
        </w:rPr>
        <w:t>（如为本项目提供整体设计、规范编制或者项目管理、监理、检测等服务的投标人，不得参加本项目项目的采购活动。）</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4、其他与本项目有关的利害关系说明：</w:t>
      </w:r>
      <w:r>
        <w:rPr>
          <w:rFonts w:hint="eastAsia" w:ascii="宋体" w:hAnsi="宋体" w:eastAsia="宋体" w:cs="宋体"/>
          <w:kern w:val="0"/>
          <w:u w:val="single"/>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rPr>
      </w:pPr>
      <w:r>
        <w:rPr>
          <w:rFonts w:hint="eastAsia" w:ascii="宋体" w:hAnsi="宋体" w:eastAsia="宋体" w:cs="宋体"/>
          <w:kern w:val="0"/>
        </w:rPr>
        <w:t>我单位承诺以上说明真实有效，无虚假内容或隐瞒。</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投标人</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pPr>
        <w:widowControl/>
        <w:spacing w:line="360" w:lineRule="auto"/>
        <w:ind w:firstLine="480" w:firstLineChars="200"/>
        <w:jc w:val="both"/>
        <w:rPr>
          <w:rFonts w:hint="eastAsia" w:ascii="宋体" w:hAnsi="宋体" w:eastAsia="宋体" w:cs="宋体"/>
          <w:kern w:val="0"/>
        </w:rPr>
      </w:pPr>
    </w:p>
    <w:p>
      <w:pPr>
        <w:widowControl/>
        <w:spacing w:line="360" w:lineRule="auto"/>
        <w:ind w:firstLine="480" w:firstLineChars="200"/>
        <w:jc w:val="both"/>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（签字</w:t>
      </w:r>
      <w:r>
        <w:rPr>
          <w:rFonts w:hint="eastAsia" w:ascii="宋体" w:hAnsi="宋体" w:eastAsia="宋体" w:cs="宋体"/>
          <w:kern w:val="0"/>
          <w:lang w:val="zh-CN" w:eastAsia="zh-CN"/>
        </w:rPr>
        <w:t>或盖章</w:t>
      </w:r>
      <w:r>
        <w:rPr>
          <w:rFonts w:hint="eastAsia" w:ascii="宋体" w:hAnsi="宋体" w:eastAsia="宋体" w:cs="宋体"/>
          <w:kern w:val="0"/>
          <w:lang w:val="zh-CN"/>
        </w:rPr>
        <w:t>）</w:t>
      </w:r>
    </w:p>
    <w:p>
      <w:pPr>
        <w:widowControl/>
        <w:spacing w:line="360" w:lineRule="auto"/>
        <w:ind w:firstLine="480" w:firstLineChars="200"/>
        <w:jc w:val="both"/>
        <w:rPr>
          <w:rFonts w:hint="eastAsia" w:ascii="宋体" w:hAnsi="宋体" w:eastAsia="宋体" w:cs="宋体"/>
          <w:kern w:val="0"/>
        </w:rPr>
      </w:pPr>
      <w:r>
        <w:rPr>
          <w:rFonts w:hint="eastAsia" w:ascii="宋体" w:hAnsi="宋体" w:eastAsia="宋体" w:cs="宋体"/>
          <w:kern w:val="0"/>
          <w:lang w:val="zh-CN"/>
        </w:rPr>
        <w:t xml:space="preserve">  </w:t>
      </w:r>
    </w:p>
    <w:p>
      <w:pPr>
        <w:widowControl/>
        <w:spacing w:line="360" w:lineRule="auto"/>
        <w:ind w:firstLine="480" w:firstLineChars="200"/>
        <w:jc w:val="both"/>
        <w:rPr>
          <w:rFonts w:hint="eastAsia" w:ascii="宋体" w:hAnsi="宋体" w:eastAsia="宋体" w:cs="宋体"/>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宋体" w:hAnsi="宋体" w:eastAsia="宋体" w:cs="宋体"/>
          <w:kern w:val="0"/>
          <w:lang w:val="zh-CN"/>
        </w:rPr>
        <w:t>年       月      日</w:t>
      </w:r>
    </w:p>
    <w:p>
      <w:pPr>
        <w:pStyle w:val="60"/>
        <w:spacing w:before="210" w:after="210"/>
        <w:jc w:val="center"/>
        <w:rPr>
          <w:rFonts w:hint="eastAsia" w:ascii="宋体" w:hAnsi="宋体" w:eastAsia="宋体" w:cs="宋体"/>
          <w:b/>
          <w:bCs/>
          <w:kern w:val="32"/>
          <w:sz w:val="32"/>
          <w:szCs w:val="24"/>
          <w:lang w:val="en-US" w:eastAsia="zh-CN" w:bidi="ar-SA"/>
        </w:rPr>
      </w:pPr>
      <w:r>
        <w:rPr>
          <w:rFonts w:hint="eastAsia" w:ascii="宋体" w:hAnsi="宋体" w:eastAsia="宋体" w:cs="宋体"/>
          <w:b/>
          <w:bCs/>
          <w:kern w:val="32"/>
          <w:sz w:val="32"/>
          <w:szCs w:val="24"/>
          <w:lang w:val="en-US" w:eastAsia="zh-CN" w:bidi="ar-SA"/>
        </w:rPr>
        <w:t>第六部分　投标人概况</w:t>
      </w:r>
    </w:p>
    <w:p>
      <w:pPr>
        <w:pStyle w:val="63"/>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lang w:eastAsia="zh-CN"/>
        </w:rPr>
        <w:t>投标人</w:t>
      </w:r>
      <w:r>
        <w:rPr>
          <w:rFonts w:hint="eastAsia" w:ascii="宋体" w:hAnsi="宋体" w:eastAsia="宋体" w:cs="宋体"/>
          <w:b/>
          <w:bCs/>
        </w:rPr>
        <w:t>基本信息</w:t>
      </w: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全称</w:t>
            </w:r>
          </w:p>
        </w:tc>
        <w:tc>
          <w:tcPr>
            <w:tcW w:w="7210" w:type="dxa"/>
            <w:gridSpan w:val="5"/>
            <w:tcBorders>
              <w:top w:val="single" w:color="auto" w:sz="6"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2718" w:type="dxa"/>
            <w:gridSpan w:val="2"/>
            <w:tcBorders>
              <w:top w:val="single" w:color="auto"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tcBorders>
              <w:top w:val="single" w:color="auto" w:sz="6"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791" w:type="dxa"/>
            <w:gridSpan w:val="2"/>
            <w:tcBorders>
              <w:top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单位性质</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法定代表人</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（主要负责人）</w:t>
            </w: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所属行业</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基本存款账户</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基本存款</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账户账号</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上年度</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营业收入*</w:t>
            </w: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资产总额</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资质证书名称</w:t>
            </w: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证书号</w:t>
            </w: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等级</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159"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管理人员</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275" w:type="dxa"/>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专业技术</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人员数量</w:t>
            </w:r>
          </w:p>
        </w:tc>
        <w:tc>
          <w:tcPr>
            <w:tcW w:w="1516" w:type="dxa"/>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559" w:type="dxa"/>
            <w:vMerge w:val="continue"/>
            <w:tcBorders>
              <w:bottom w:val="single" w:color="auto" w:sz="4"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159"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残疾人</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701"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1275" w:type="dxa"/>
            <w:tcBorders>
              <w:bottom w:val="single" w:color="auto" w:sz="4"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少数民族</w:t>
            </w:r>
          </w:p>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516" w:type="dxa"/>
            <w:tcBorders>
              <w:bottom w:val="single" w:color="auto" w:sz="4"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lang w:eastAsia="zh-CN"/>
              </w:rPr>
            </w:pPr>
            <w:r>
              <w:rPr>
                <w:rFonts w:hint="eastAsia" w:ascii="宋体" w:hAnsi="宋体" w:eastAsia="宋体" w:cs="宋体"/>
                <w:sz w:val="21"/>
                <w:szCs w:val="21"/>
              </w:rPr>
              <w:t>存在直接控股、管理关系的相关</w:t>
            </w:r>
            <w:r>
              <w:rPr>
                <w:rFonts w:hint="eastAsia" w:ascii="宋体" w:hAnsi="宋体" w:eastAsia="宋体" w:cs="宋体"/>
                <w:sz w:val="21"/>
                <w:szCs w:val="21"/>
                <w:lang w:eastAsia="zh-CN"/>
              </w:rPr>
              <w:t>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bCs/>
                <w:sz w:val="21"/>
                <w:szCs w:val="21"/>
              </w:rPr>
              <w:t>关系</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bCs/>
                <w:sz w:val="21"/>
                <w:szCs w:val="21"/>
              </w:rPr>
            </w:pPr>
            <w:r>
              <w:rPr>
                <w:rFonts w:hint="eastAsia" w:ascii="宋体" w:hAnsi="宋体" w:eastAsia="宋体" w:cs="宋体"/>
                <w:bCs/>
                <w:sz w:val="21"/>
                <w:szCs w:val="21"/>
                <w:lang w:eastAsia="zh-CN"/>
              </w:rPr>
              <w:t>投标人</w:t>
            </w:r>
            <w:r>
              <w:rPr>
                <w:rFonts w:hint="eastAsia" w:ascii="宋体" w:hAnsi="宋体" w:eastAsia="宋体" w:cs="宋体"/>
                <w:bCs/>
                <w:sz w:val="21"/>
                <w:szCs w:val="21"/>
              </w:rPr>
              <w:t>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hint="eastAsia" w:ascii="宋体" w:hAnsi="宋体" w:eastAsia="宋体" w:cs="宋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pPr>
              <w:autoSpaceDE w:val="0"/>
              <w:autoSpaceDN w:val="0"/>
              <w:adjustRightInd w:val="0"/>
              <w:spacing w:line="320" w:lineRule="exact"/>
              <w:jc w:val="center"/>
              <w:rPr>
                <w:rFonts w:hint="eastAsia" w:ascii="宋体" w:hAnsi="宋体" w:eastAsia="宋体" w:cs="宋体"/>
                <w:sz w:val="21"/>
                <w:szCs w:val="21"/>
              </w:rPr>
            </w:pPr>
            <w:r>
              <w:rPr>
                <w:rFonts w:hint="eastAsia" w:ascii="宋体" w:hAnsi="宋体" w:eastAsia="宋体" w:cs="宋体"/>
                <w:sz w:val="21"/>
                <w:szCs w:val="21"/>
              </w:rPr>
              <w:t>说明</w:t>
            </w:r>
          </w:p>
        </w:tc>
        <w:tc>
          <w:tcPr>
            <w:tcW w:w="7210" w:type="dxa"/>
            <w:gridSpan w:val="5"/>
            <w:tcBorders>
              <w:bottom w:val="single" w:color="auto" w:sz="12" w:space="0"/>
              <w:right w:val="single" w:color="auto" w:sz="12" w:space="0"/>
            </w:tcBorders>
            <w:shd w:val="clear" w:color="auto" w:fill="auto"/>
            <w:vAlign w:val="center"/>
          </w:tcPr>
          <w:p>
            <w:pPr>
              <w:spacing w:line="320" w:lineRule="exact"/>
              <w:ind w:left="170" w:hanging="170"/>
              <w:rPr>
                <w:rFonts w:hint="eastAsia" w:ascii="宋体" w:hAnsi="宋体" w:eastAsia="宋体" w:cs="宋体"/>
                <w:color w:val="000000"/>
                <w:sz w:val="22"/>
              </w:rPr>
            </w:pPr>
            <w:r>
              <w:rPr>
                <w:rFonts w:hint="eastAsia" w:ascii="宋体" w:hAnsi="宋体" w:eastAsia="宋体" w:cs="宋体"/>
                <w:color w:val="000000"/>
                <w:sz w:val="22"/>
              </w:rPr>
              <w:t>1.成立时间至提交投标文件截止时间不足一年的可不填写“上年度营业收入”；</w:t>
            </w:r>
          </w:p>
          <w:p>
            <w:pPr>
              <w:spacing w:line="320" w:lineRule="exact"/>
              <w:ind w:left="170" w:hanging="170"/>
              <w:rPr>
                <w:rFonts w:hint="eastAsia" w:ascii="宋体" w:hAnsi="宋体" w:eastAsia="宋体" w:cs="宋体"/>
                <w:color w:val="000000"/>
                <w:sz w:val="22"/>
              </w:rPr>
            </w:pPr>
            <w:r>
              <w:rPr>
                <w:rFonts w:hint="eastAsia" w:ascii="宋体" w:hAnsi="宋体" w:eastAsia="宋体" w:cs="宋体"/>
                <w:color w:val="000000"/>
                <w:sz w:val="22"/>
              </w:rPr>
              <w:t>2.招标文件接受联合体的，联合体各方均应提供；</w:t>
            </w:r>
          </w:p>
          <w:p>
            <w:pPr>
              <w:spacing w:line="320" w:lineRule="exact"/>
              <w:ind w:left="170" w:hanging="170"/>
              <w:rPr>
                <w:rFonts w:hint="eastAsia" w:ascii="宋体" w:hAnsi="宋体" w:eastAsia="宋体" w:cs="宋体"/>
                <w:sz w:val="21"/>
                <w:szCs w:val="21"/>
              </w:rPr>
            </w:pPr>
            <w:r>
              <w:rPr>
                <w:rFonts w:hint="eastAsia" w:ascii="宋体" w:hAnsi="宋体" w:eastAsia="宋体" w:cs="宋体"/>
                <w:color w:val="000000"/>
                <w:sz w:val="22"/>
              </w:rPr>
              <w:t>3.表格空间不足时，请自行扩展。</w:t>
            </w:r>
          </w:p>
        </w:tc>
      </w:tr>
    </w:tbl>
    <w:p>
      <w:pPr>
        <w:pStyle w:val="61"/>
        <w:ind w:firstLine="0" w:firstLineChars="0"/>
        <w:rPr>
          <w:rFonts w:hint="eastAsia" w:ascii="宋体" w:hAnsi="宋体" w:eastAsia="宋体" w:cs="宋体"/>
        </w:rPr>
      </w:pPr>
      <w:r>
        <w:rPr>
          <w:rFonts w:hint="eastAsia" w:ascii="宋体" w:hAnsi="宋体" w:eastAsia="宋体" w:cs="宋体"/>
        </w:rPr>
        <w:br w:type="page"/>
      </w:r>
    </w:p>
    <w:p>
      <w:pPr>
        <w:pStyle w:val="63"/>
        <w:rPr>
          <w:rFonts w:hint="eastAsia" w:ascii="宋体" w:hAnsi="宋体" w:eastAsia="宋体" w:cs="宋体"/>
          <w:b/>
          <w:bCs/>
        </w:rPr>
      </w:pPr>
      <w:r>
        <w:rPr>
          <w:rFonts w:hint="eastAsia" w:ascii="宋体" w:hAnsi="宋体" w:eastAsia="宋体" w:cs="宋体"/>
          <w:b/>
          <w:bCs/>
        </w:rPr>
        <w:t>（二）</w:t>
      </w:r>
      <w:r>
        <w:rPr>
          <w:rFonts w:hint="eastAsia" w:ascii="宋体" w:hAnsi="宋体" w:eastAsia="宋体" w:cs="宋体"/>
          <w:b/>
          <w:bCs/>
          <w:lang w:eastAsia="zh-CN"/>
        </w:rPr>
        <w:t>投标人</w:t>
      </w:r>
      <w:r>
        <w:rPr>
          <w:rFonts w:hint="eastAsia" w:ascii="宋体" w:hAnsi="宋体" w:eastAsia="宋体" w:cs="宋体"/>
          <w:b/>
          <w:bCs/>
        </w:rPr>
        <w:t>性质</w:t>
      </w:r>
    </w:p>
    <w:p>
      <w:pPr>
        <w:spacing w:line="480" w:lineRule="exact"/>
        <w:rPr>
          <w:rFonts w:hint="eastAsia" w:ascii="宋体" w:hAnsi="宋体" w:eastAsia="宋体" w:cs="宋体"/>
          <w:b/>
        </w:rPr>
      </w:pPr>
      <w:r>
        <w:rPr>
          <w:rFonts w:hint="eastAsia" w:ascii="宋体" w:hAnsi="宋体" w:eastAsia="宋体" w:cs="宋体"/>
          <w:b/>
        </w:rPr>
        <w:t>1．中小企业声明函</w:t>
      </w:r>
    </w:p>
    <w:p>
      <w:pPr>
        <w:keepNext/>
        <w:keepLines/>
        <w:widowControl w:val="0"/>
        <w:numPr>
          <w:ilvl w:val="0"/>
          <w:numId w:val="0"/>
        </w:numPr>
        <w:spacing w:before="340" w:after="330" w:line="360" w:lineRule="auto"/>
        <w:ind w:left="562" w:hanging="562" w:hangingChars="200"/>
        <w:jc w:val="center"/>
        <w:outlineLvl w:val="0"/>
        <w:rPr>
          <w:rFonts w:hint="eastAsia" w:ascii="宋体" w:hAnsi="宋体" w:eastAsia="宋体" w:cs="宋体"/>
          <w:b/>
          <w:kern w:val="44"/>
          <w:sz w:val="44"/>
          <w:szCs w:val="20"/>
          <w:lang w:val="en-US" w:eastAsia="zh-CN" w:bidi="ar-SA"/>
        </w:rPr>
      </w:pPr>
      <w:bookmarkStart w:id="56" w:name="_Toc10407"/>
      <w:bookmarkStart w:id="57" w:name="_Toc26143"/>
      <w:bookmarkStart w:id="58" w:name="_Toc22847"/>
      <w:r>
        <w:rPr>
          <w:rFonts w:hint="eastAsia" w:ascii="宋体" w:hAnsi="宋体" w:eastAsia="宋体" w:cs="宋体"/>
          <w:b/>
          <w:kern w:val="44"/>
          <w:sz w:val="28"/>
          <w:szCs w:val="28"/>
          <w:lang w:val="en-US" w:eastAsia="zh-CN" w:bidi="ar-SA"/>
        </w:rPr>
        <w:t>中小企业声明函（服务）</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本公司郑重声明，根据《政府采购促进中小企业发展管理办法》（财库﹝2020﹞46 号）的规定，本公司参加</w:t>
      </w:r>
      <w:r>
        <w:rPr>
          <w:rFonts w:hint="eastAsia" w:ascii="宋体" w:hAnsi="宋体" w:eastAsia="宋体" w:cs="宋体"/>
          <w:color w:val="auto"/>
          <w:kern w:val="2"/>
          <w:sz w:val="24"/>
          <w:szCs w:val="24"/>
          <w:u w:val="single"/>
          <w:lang w:val="en-US" w:eastAsia="zh-CN" w:bidi="ar-SA"/>
        </w:rPr>
        <w:t>（单位名称）</w:t>
      </w:r>
      <w:r>
        <w:rPr>
          <w:rFonts w:hint="eastAsia" w:ascii="宋体" w:hAnsi="宋体" w:eastAsia="宋体" w:cs="宋体"/>
          <w:color w:val="auto"/>
          <w:kern w:val="2"/>
          <w:sz w:val="24"/>
          <w:szCs w:val="24"/>
          <w:lang w:val="en-US" w:eastAsia="zh-CN" w:bidi="ar-SA"/>
        </w:rPr>
        <w:t>的</w:t>
      </w:r>
      <w:r>
        <w:rPr>
          <w:rFonts w:hint="eastAsia" w:ascii="宋体" w:hAnsi="宋体" w:eastAsia="宋体" w:cs="宋体"/>
          <w:color w:val="auto"/>
          <w:kern w:val="2"/>
          <w:sz w:val="24"/>
          <w:szCs w:val="24"/>
          <w:u w:val="single"/>
          <w:lang w:val="en-US" w:eastAsia="zh-CN" w:bidi="ar-SA"/>
        </w:rPr>
        <w:t>西安市莲湖区市场监督管理局2024-2025年度食品安全检验检测项目（第   包）</w:t>
      </w:r>
      <w:r>
        <w:rPr>
          <w:rFonts w:hint="eastAsia" w:ascii="宋体" w:hAnsi="宋体" w:eastAsia="宋体" w:cs="宋体"/>
          <w:color w:val="auto"/>
          <w:kern w:val="2"/>
          <w:sz w:val="24"/>
          <w:szCs w:val="24"/>
          <w:lang w:val="en-US" w:eastAsia="zh-CN" w:bidi="ar-SA"/>
        </w:rPr>
        <w:t xml:space="preserve"> 采购活动，服务全部由符合政策要求的中小企业承接。相关企业的具体情况如下：</w:t>
      </w:r>
    </w:p>
    <w:p>
      <w:pPr>
        <w:spacing w:before="180" w:line="360" w:lineRule="auto"/>
        <w:ind w:left="3" w:right="76" w:firstLine="494"/>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（标的名称</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（采购文件中明确的所</w:t>
      </w:r>
      <w:r>
        <w:rPr>
          <w:rFonts w:hint="eastAsia" w:ascii="宋体" w:hAnsi="宋体" w:eastAsia="宋体" w:cs="宋体"/>
          <w:spacing w:val="-2"/>
          <w:sz w:val="24"/>
          <w:szCs w:val="24"/>
          <w:u w:val="single" w:color="auto"/>
        </w:rPr>
        <w:t>属行业</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rPr>
        <w:t>；</w:t>
      </w:r>
      <w:r>
        <w:rPr>
          <w:rFonts w:hint="eastAsia" w:ascii="宋体" w:hAnsi="宋体" w:eastAsia="宋体" w:cs="宋体"/>
          <w:spacing w:val="-2"/>
          <w:sz w:val="24"/>
          <w:szCs w:val="24"/>
        </w:rPr>
        <w:t>承建（承接）企业为</w:t>
      </w:r>
      <w:r>
        <w:rPr>
          <w:rFonts w:hint="eastAsia" w:ascii="宋体" w:hAnsi="宋体" w:eastAsia="宋体" w:cs="宋体"/>
          <w:spacing w:val="-2"/>
          <w:sz w:val="24"/>
          <w:szCs w:val="24"/>
          <w:u w:val="single" w:color="auto"/>
        </w:rPr>
        <w:t>（企业</w:t>
      </w:r>
      <w:r>
        <w:rPr>
          <w:rFonts w:hint="eastAsia" w:ascii="宋体" w:hAnsi="宋体" w:eastAsia="宋体" w:cs="宋体"/>
          <w:sz w:val="24"/>
          <w:szCs w:val="24"/>
        </w:rPr>
        <w:t xml:space="preserve"> </w:t>
      </w:r>
      <w:r>
        <w:rPr>
          <w:rFonts w:hint="eastAsia" w:ascii="宋体" w:hAnsi="宋体" w:eastAsia="宋体" w:cs="宋体"/>
          <w:spacing w:val="1"/>
          <w:sz w:val="24"/>
          <w:szCs w:val="24"/>
          <w:u w:val="single" w:color="auto"/>
        </w:rPr>
        <w:t>名称</w:t>
      </w:r>
      <w:r>
        <w:rPr>
          <w:rFonts w:hint="eastAsia" w:ascii="宋体" w:hAnsi="宋体" w:eastAsia="宋体" w:cs="宋体"/>
          <w:spacing w:val="12"/>
          <w:sz w:val="24"/>
          <w:szCs w:val="24"/>
          <w:u w:val="single" w:color="auto"/>
        </w:rPr>
        <w:t>）</w:t>
      </w:r>
      <w:r>
        <w:rPr>
          <w:rFonts w:hint="eastAsia" w:ascii="宋体" w:hAnsi="宋体" w:eastAsia="宋体" w:cs="宋体"/>
          <w:spacing w:val="12"/>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9"/>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4"/>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5"/>
          <w:sz w:val="24"/>
          <w:szCs w:val="24"/>
        </w:rPr>
        <w:t xml:space="preserve"> </w:t>
      </w:r>
      <w:r>
        <w:rPr>
          <w:rFonts w:hint="eastAsia" w:ascii="宋体" w:hAnsi="宋体" w:eastAsia="宋体" w:cs="宋体"/>
          <w:spacing w:val="1"/>
          <w:sz w:val="24"/>
          <w:szCs w:val="24"/>
        </w:rPr>
        <w:t>万元，属于</w:t>
      </w:r>
      <w:r>
        <w:rPr>
          <w:rFonts w:hint="eastAsia" w:ascii="宋体" w:hAnsi="宋体" w:eastAsia="宋体" w:cs="宋体"/>
          <w:spacing w:val="1"/>
          <w:sz w:val="24"/>
          <w:szCs w:val="24"/>
          <w:u w:val="single" w:color="auto"/>
        </w:rPr>
        <w:t>（中型企</w:t>
      </w:r>
      <w:r>
        <w:rPr>
          <w:rFonts w:hint="eastAsia" w:ascii="宋体" w:hAnsi="宋体" w:eastAsia="宋体" w:cs="宋体"/>
          <w:spacing w:val="-1"/>
          <w:sz w:val="24"/>
          <w:szCs w:val="24"/>
          <w:u w:val="single" w:color="auto"/>
        </w:rPr>
        <w:t>业、小型企业、微型企业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86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05" w:line="480" w:lineRule="exact"/>
        <w:ind w:firstLine="482" w:firstLineChars="200"/>
        <w:jc w:val="both"/>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本项目所属行业为其他未列明行业</w:t>
      </w:r>
    </w:p>
    <w:p>
      <w:pPr>
        <w:keepNext w:val="0"/>
        <w:keepLines w:val="0"/>
        <w:pageBreakBefore w:val="0"/>
        <w:widowControl w:val="0"/>
        <w:kinsoku/>
        <w:wordWrap/>
        <w:overflowPunct/>
        <w:topLinePunct w:val="0"/>
        <w:autoSpaceDE/>
        <w:autoSpaceDN/>
        <w:bidi w:val="0"/>
        <w:adjustRightInd/>
        <w:snapToGrid/>
        <w:spacing w:before="105"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before="105"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before="105" w:line="480" w:lineRule="exact"/>
        <w:ind w:firstLine="480" w:firstLineChars="200"/>
        <w:jc w:val="both"/>
        <w:textAlignment w:val="auto"/>
        <w:rPr>
          <w:rFonts w:hint="eastAsia" w:ascii="宋体" w:hAnsi="宋体" w:eastAsia="宋体" w:cs="宋体"/>
          <w:color w:val="auto"/>
        </w:rPr>
      </w:pPr>
      <w:r>
        <w:rPr>
          <w:rFonts w:hint="eastAsia" w:ascii="宋体" w:hAnsi="宋体" w:eastAsia="宋体" w:cs="宋体"/>
          <w:color w:val="auto"/>
          <w:kern w:val="2"/>
          <w:sz w:val="24"/>
          <w:szCs w:val="24"/>
          <w:lang w:val="en-US" w:eastAsia="zh-CN" w:bidi="ar-SA"/>
        </w:rPr>
        <w:t>备注：从业人员、营业收入、资产总额填报上一年度数据，无上一年度数据的新成立企业可不填报。</w:t>
      </w:r>
    </w:p>
    <w:p>
      <w:pPr>
        <w:pStyle w:val="118"/>
        <w:spacing w:line="360" w:lineRule="auto"/>
        <w:ind w:firstLine="4560" w:firstLineChars="1900"/>
        <w:jc w:val="left"/>
        <w:rPr>
          <w:rFonts w:hint="eastAsia" w:ascii="宋体" w:hAnsi="宋体" w:eastAsia="宋体" w:cs="宋体"/>
          <w:szCs w:val="24"/>
        </w:rPr>
      </w:pPr>
      <w:r>
        <w:rPr>
          <w:rFonts w:hint="eastAsia" w:ascii="宋体" w:hAnsi="宋体" w:eastAsia="宋体" w:cs="宋体"/>
          <w:szCs w:val="24"/>
          <w:lang w:eastAsia="zh-CN"/>
        </w:rPr>
        <w:t>投标人</w:t>
      </w:r>
      <w:r>
        <w:rPr>
          <w:rFonts w:hint="eastAsia" w:ascii="宋体" w:hAnsi="宋体" w:eastAsia="宋体" w:cs="宋体"/>
          <w:szCs w:val="24"/>
        </w:rPr>
        <w:t>名称（盖章）：</w:t>
      </w:r>
    </w:p>
    <w:p>
      <w:pPr>
        <w:pStyle w:val="118"/>
        <w:spacing w:line="360" w:lineRule="auto"/>
        <w:ind w:firstLine="4560" w:firstLineChars="19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日期：</w:t>
      </w:r>
    </w:p>
    <w:p>
      <w:pPr>
        <w:rPr>
          <w:rFonts w:hint="eastAsia" w:ascii="宋体" w:hAnsi="宋体" w:eastAsia="宋体" w:cs="宋体"/>
          <w:color w:val="auto"/>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05"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备注：1、中小企业参加政府采购活动，应当按照《政府采购促进中小企业发展管理办法》（财库〔2020〕46号）规定和《中小企业划型标准规定》（工信部联企业〔2011〕300号），如实填写并提交本《中小企业声明函》。</w:t>
      </w:r>
    </w:p>
    <w:p>
      <w:pPr>
        <w:keepNext w:val="0"/>
        <w:keepLines w:val="0"/>
        <w:pageBreakBefore w:val="0"/>
        <w:widowControl w:val="0"/>
        <w:kinsoku/>
        <w:wordWrap/>
        <w:overflowPunct/>
        <w:topLinePunct w:val="0"/>
        <w:autoSpaceDE/>
        <w:autoSpaceDN/>
        <w:bidi w:val="0"/>
        <w:adjustRightInd/>
        <w:snapToGrid/>
        <w:spacing w:before="105"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2、从业人员、营业收入、资产总额填报上一年度数据，无上一年度数据的新成立企业可不填报。</w:t>
      </w:r>
      <w:r>
        <w:rPr>
          <w:rFonts w:hint="eastAsia" w:ascii="宋体" w:hAnsi="宋体" w:eastAsia="宋体" w:cs="宋体"/>
          <w:color w:val="auto"/>
          <w:kern w:val="2"/>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附：《中小企业划型标准规定》各行业划型标准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（十六）其他未列明行业。从业人员300人以下的为中小微型企业。其中，从业人员100人及以上的为中型企业；从业人员10人及以上的为小型企业；从业人员10人以下的为微型企业。</w:t>
      </w:r>
    </w:p>
    <w:p>
      <w:pPr>
        <w:pStyle w:val="2"/>
        <w:rPr>
          <w:rFonts w:hint="eastAsia"/>
        </w:rPr>
      </w:pPr>
    </w:p>
    <w:p>
      <w:pPr>
        <w:widowControl w:val="0"/>
        <w:spacing w:line="360" w:lineRule="auto"/>
        <w:ind w:firstLine="0" w:firstLineChars="0"/>
        <w:jc w:val="both"/>
        <w:rPr>
          <w:rFonts w:hint="eastAsia" w:ascii="宋体" w:hAnsi="宋体" w:eastAsia="宋体" w:cs="宋体"/>
          <w:bCs/>
          <w:kern w:val="2"/>
          <w:sz w:val="24"/>
          <w:szCs w:val="24"/>
          <w:lang w:val="en-US" w:eastAsia="zh-CN" w:bidi="ar-SA"/>
        </w:rPr>
      </w:pPr>
      <w:r>
        <w:rPr>
          <w:rFonts w:hint="eastAsia" w:ascii="宋体" w:hAnsi="宋体" w:eastAsia="宋体" w:cs="宋体"/>
          <w:color w:val="000000"/>
          <w:kern w:val="2"/>
          <w:sz w:val="24"/>
          <w:szCs w:val="24"/>
          <w:lang w:val="en-US" w:eastAsia="zh-CN" w:bidi="ar-SA"/>
        </w:rPr>
        <w:br w:type="page"/>
      </w:r>
      <w:r>
        <w:rPr>
          <w:rFonts w:hint="eastAsia" w:ascii="宋体" w:hAnsi="宋体" w:eastAsia="宋体" w:cs="宋体"/>
          <w:b/>
          <w:kern w:val="2"/>
          <w:sz w:val="24"/>
          <w:szCs w:val="24"/>
          <w:lang w:val="en-US" w:eastAsia="zh-CN" w:bidi="ar-SA"/>
        </w:rPr>
        <w:t>2.残疾人福利性单位声明函</w:t>
      </w:r>
    </w:p>
    <w:p>
      <w:pPr>
        <w:widowControl w:val="0"/>
        <w:spacing w:line="588" w:lineRule="exact"/>
        <w:ind w:firstLine="0" w:firstLineChars="0"/>
        <w:jc w:val="center"/>
        <w:rPr>
          <w:rFonts w:hint="eastAsia" w:ascii="宋体" w:hAnsi="宋体" w:eastAsia="宋体" w:cs="宋体"/>
          <w:b/>
          <w:spacing w:val="6"/>
          <w:sz w:val="32"/>
          <w:szCs w:val="32"/>
        </w:rPr>
      </w:pPr>
      <w:bookmarkStart w:id="59" w:name="OLE_LINK14"/>
      <w:bookmarkStart w:id="60" w:name="OLE_LINK13"/>
      <w:r>
        <w:rPr>
          <w:rFonts w:hint="eastAsia" w:ascii="宋体" w:hAnsi="宋体" w:eastAsia="宋体" w:cs="宋体"/>
          <w:b/>
          <w:kern w:val="44"/>
          <w:sz w:val="28"/>
          <w:szCs w:val="28"/>
        </w:rPr>
        <w:t>残疾人福利性单位声明函</w:t>
      </w:r>
    </w:p>
    <w:bookmarkEnd w:id="59"/>
    <w:bookmarkEnd w:id="60"/>
    <w:p>
      <w:pPr>
        <w:widowControl w:val="0"/>
        <w:spacing w:line="588" w:lineRule="exact"/>
        <w:ind w:firstLine="626" w:firstLineChars="200"/>
        <w:jc w:val="both"/>
        <w:rPr>
          <w:rFonts w:hint="eastAsia" w:ascii="宋体" w:hAnsi="宋体" w:eastAsia="宋体" w:cs="宋体"/>
          <w:b/>
          <w:spacing w:val="6"/>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504" w:firstLineChars="200"/>
        <w:jc w:val="both"/>
        <w:textAlignment w:val="auto"/>
        <w:rPr>
          <w:rFonts w:hint="eastAsia" w:ascii="宋体" w:hAnsi="宋体" w:eastAsia="宋体" w:cs="宋体"/>
          <w:color w:val="000000"/>
          <w:spacing w:val="6"/>
        </w:rPr>
      </w:pPr>
      <w:r>
        <w:rPr>
          <w:rFonts w:hint="eastAsia" w:ascii="宋体" w:hAnsi="宋体" w:eastAsia="宋体" w:cs="宋体"/>
          <w:color w:val="000000"/>
          <w:spacing w:val="6"/>
        </w:rPr>
        <w:t>本单位郑重声明，根据《财政部 民政部 中国残疾人联合会关于促进残疾人就业政府采购政策的通知》（财库</w:t>
      </w:r>
      <w:r>
        <w:rPr>
          <w:rFonts w:hint="eastAsia" w:ascii="宋体" w:hAnsi="宋体" w:eastAsia="宋体" w:cs="宋体"/>
          <w:color w:val="000000"/>
        </w:rPr>
        <w:t>〔2017〕 141</w:t>
      </w:r>
      <w:r>
        <w:rPr>
          <w:rFonts w:hint="eastAsia" w:ascii="宋体" w:hAnsi="宋体" w:eastAsia="宋体" w:cs="宋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exact"/>
        <w:ind w:firstLine="504" w:firstLineChars="200"/>
        <w:jc w:val="both"/>
        <w:textAlignment w:val="auto"/>
        <w:rPr>
          <w:rFonts w:hint="eastAsia" w:ascii="宋体" w:hAnsi="宋体" w:eastAsia="宋体" w:cs="宋体"/>
          <w:color w:val="000000"/>
          <w:spacing w:val="6"/>
        </w:rPr>
      </w:pPr>
      <w:r>
        <w:rPr>
          <w:rFonts w:hint="eastAsia" w:ascii="宋体" w:hAnsi="宋体" w:eastAsia="宋体" w:cs="宋体"/>
          <w:color w:val="000000"/>
          <w:spacing w:val="6"/>
        </w:rPr>
        <w:t>本单位对上述声明的真实性负责。如有虚假，将依法承担相应责任。</w:t>
      </w:r>
    </w:p>
    <w:p>
      <w:pPr>
        <w:widowControl w:val="0"/>
        <w:spacing w:line="588" w:lineRule="exact"/>
        <w:ind w:firstLine="504" w:firstLineChars="200"/>
        <w:jc w:val="both"/>
        <w:rPr>
          <w:rFonts w:hint="eastAsia" w:ascii="宋体" w:hAnsi="宋体" w:eastAsia="宋体" w:cs="宋体"/>
          <w:color w:val="000000"/>
          <w:spacing w:val="6"/>
        </w:rPr>
      </w:pPr>
    </w:p>
    <w:p>
      <w:pPr>
        <w:widowControl w:val="0"/>
        <w:spacing w:line="588" w:lineRule="exact"/>
        <w:ind w:firstLine="504" w:firstLineChars="200"/>
        <w:jc w:val="both"/>
        <w:rPr>
          <w:rFonts w:hint="eastAsia" w:ascii="宋体" w:hAnsi="宋体" w:eastAsia="宋体" w:cs="宋体"/>
          <w:color w:val="000000"/>
          <w:spacing w:val="6"/>
        </w:rPr>
      </w:pPr>
    </w:p>
    <w:p>
      <w:pPr>
        <w:widowControl w:val="0"/>
        <w:tabs>
          <w:tab w:val="left" w:pos="4860"/>
        </w:tabs>
        <w:spacing w:line="588" w:lineRule="exact"/>
        <w:ind w:right="1560" w:firstLine="504" w:firstLineChars="200"/>
        <w:jc w:val="center"/>
        <w:rPr>
          <w:rFonts w:hint="eastAsia" w:ascii="宋体" w:hAnsi="宋体" w:eastAsia="宋体" w:cs="宋体"/>
          <w:color w:val="000000"/>
          <w:spacing w:val="6"/>
        </w:rPr>
      </w:pPr>
      <w:r>
        <w:rPr>
          <w:rFonts w:hint="eastAsia" w:ascii="宋体" w:hAnsi="宋体" w:eastAsia="宋体" w:cs="宋体"/>
          <w:color w:val="000000"/>
          <w:spacing w:val="6"/>
        </w:rPr>
        <w:t xml:space="preserve">                  </w:t>
      </w:r>
      <w:r>
        <w:rPr>
          <w:rFonts w:hint="eastAsia" w:ascii="宋体" w:hAnsi="宋体" w:eastAsia="宋体" w:cs="宋体"/>
          <w:color w:val="000000"/>
          <w:w w:val="99"/>
        </w:rPr>
        <w:t>投标人</w:t>
      </w:r>
      <w:r>
        <w:rPr>
          <w:rFonts w:hint="eastAsia" w:ascii="宋体" w:hAnsi="宋体" w:eastAsia="宋体" w:cs="宋体"/>
          <w:color w:val="000000"/>
          <w:spacing w:val="6"/>
        </w:rPr>
        <w:t>名称（盖章）：</w:t>
      </w:r>
    </w:p>
    <w:p>
      <w:pPr>
        <w:widowControl w:val="0"/>
        <w:tabs>
          <w:tab w:val="left" w:pos="4860"/>
        </w:tabs>
        <w:spacing w:line="588" w:lineRule="exact"/>
        <w:ind w:right="1560" w:firstLine="504" w:firstLineChars="200"/>
        <w:jc w:val="center"/>
        <w:rPr>
          <w:rFonts w:hint="eastAsia" w:ascii="宋体" w:hAnsi="宋体" w:eastAsia="宋体" w:cs="宋体"/>
          <w:color w:val="000000"/>
          <w:spacing w:val="6"/>
        </w:rPr>
      </w:pPr>
      <w:r>
        <w:rPr>
          <w:rFonts w:hint="eastAsia" w:ascii="宋体" w:hAnsi="宋体" w:eastAsia="宋体" w:cs="宋体"/>
          <w:color w:val="000000"/>
          <w:spacing w:val="6"/>
        </w:rPr>
        <w:t xml:space="preserve">       日  期：</w:t>
      </w:r>
    </w:p>
    <w:p>
      <w:pPr>
        <w:widowControl w:val="0"/>
        <w:spacing w:line="360" w:lineRule="auto"/>
        <w:ind w:firstLine="480" w:firstLineChars="200"/>
        <w:jc w:val="both"/>
        <w:rPr>
          <w:rFonts w:hint="eastAsia" w:ascii="宋体" w:hAnsi="宋体" w:eastAsia="宋体" w:cs="宋体"/>
          <w:color w:val="000000"/>
        </w:rPr>
      </w:pPr>
    </w:p>
    <w:p>
      <w:pPr>
        <w:widowControl w:val="0"/>
        <w:spacing w:line="360" w:lineRule="auto"/>
        <w:ind w:firstLine="480" w:firstLineChars="200"/>
        <w:jc w:val="both"/>
        <w:rPr>
          <w:rFonts w:hint="eastAsia" w:ascii="宋体" w:hAnsi="宋体" w:eastAsia="宋体" w:cs="宋体"/>
          <w:color w:val="auto"/>
        </w:rPr>
      </w:pPr>
    </w:p>
    <w:p>
      <w:pPr>
        <w:widowControl w:val="0"/>
        <w:spacing w:line="360" w:lineRule="auto"/>
        <w:ind w:firstLine="480" w:firstLineChars="200"/>
        <w:jc w:val="both"/>
        <w:rPr>
          <w:rFonts w:hint="eastAsia" w:ascii="宋体" w:hAnsi="宋体" w:eastAsia="宋体" w:cs="宋体"/>
          <w:color w:val="auto"/>
        </w:rPr>
      </w:pPr>
      <w:r>
        <w:rPr>
          <w:rFonts w:hint="eastAsia" w:ascii="宋体" w:hAnsi="宋体" w:eastAsia="宋体" w:cs="宋体"/>
          <w:color w:val="auto"/>
        </w:rPr>
        <w:t>说明：</w:t>
      </w:r>
      <w:r>
        <w:rPr>
          <w:rFonts w:hint="eastAsia" w:ascii="宋体" w:hAnsi="宋体" w:eastAsia="宋体" w:cs="宋体"/>
          <w:color w:val="auto"/>
          <w:lang w:eastAsia="zh-CN"/>
        </w:rPr>
        <w:t>投标人</w:t>
      </w:r>
      <w:r>
        <w:rPr>
          <w:rFonts w:hint="eastAsia" w:ascii="宋体" w:hAnsi="宋体" w:eastAsia="宋体" w:cs="宋体"/>
          <w:color w:val="auto"/>
        </w:rPr>
        <w:t>在填报前请认真阅读《财政部、民政部、中国残疾人联合会关于促进残疾人就业政府采购政策的通知》。符合条件的</w:t>
      </w:r>
      <w:r>
        <w:rPr>
          <w:rFonts w:hint="eastAsia" w:ascii="宋体" w:hAnsi="宋体" w:eastAsia="宋体" w:cs="宋体"/>
          <w:color w:val="auto"/>
          <w:lang w:eastAsia="zh-CN"/>
        </w:rPr>
        <w:t>投标人</w:t>
      </w:r>
      <w:r>
        <w:rPr>
          <w:rFonts w:hint="eastAsia" w:ascii="宋体" w:hAnsi="宋体" w:eastAsia="宋体" w:cs="宋体"/>
          <w:color w:val="auto"/>
        </w:rPr>
        <w:t>未按上述要求提供、填写的，评审时不予认可。</w:t>
      </w:r>
    </w:p>
    <w:p>
      <w:pPr>
        <w:rPr>
          <w:rFonts w:hint="eastAsia" w:ascii="宋体" w:hAnsi="宋体" w:eastAsia="宋体" w:cs="宋体"/>
          <w:b/>
        </w:rPr>
      </w:pPr>
      <w:r>
        <w:rPr>
          <w:rFonts w:hint="eastAsia" w:ascii="宋体" w:hAnsi="宋体" w:eastAsia="宋体" w:cs="宋体"/>
          <w:b/>
        </w:rPr>
        <w:br w:type="page"/>
      </w:r>
    </w:p>
    <w:p>
      <w:pPr>
        <w:keepNext w:val="0"/>
        <w:keepLines w:val="0"/>
        <w:pageBreakBefore w:val="0"/>
        <w:widowControl w:val="0"/>
        <w:tabs>
          <w:tab w:val="left" w:pos="396"/>
        </w:tabs>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附：《财政部 民政部 中国残疾人联合会关于促进残疾人就业政府采购政策的通知》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享受政府采购支持政策的残疾人福利性单位应当同时满足以下条件：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（1）安置的残疾人占本单位在职职工人数的比例不低于25%（含25%），并且安置的残疾人人数不少于10人（含10人）；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（2）依法与安置的每位残疾人签订了一年以上（含一年）的劳动合同或服务协议；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（3）为安置的每位残疾人按月足额缴纳了基本养老保险、基本医疗保险、失业保险、工伤保险和生育保险等社会保险费；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（4）通过银行等金融机构向安置的每位残疾人，按月支付了不低于单位所在区县适用的经省级人民政府批准的月最低工资标准的工资；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（5）提供本单位制造的货物、承担的工程或者服务（以下简称产品），或者提供其他残疾人福利性单位制造的货物（不包括使用非残疾人福利性单位注册商标的货物）。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spacing w:line="480" w:lineRule="exact"/>
        <w:ind w:firstLine="504" w:firstLineChars="200"/>
        <w:jc w:val="both"/>
        <w:textAlignment w:val="auto"/>
        <w:rPr>
          <w:rFonts w:hint="eastAsia" w:ascii="宋体" w:hAnsi="宋体" w:eastAsia="宋体" w:cs="宋体"/>
          <w:color w:val="000000"/>
          <w:spacing w:val="6"/>
        </w:rPr>
      </w:pPr>
      <w:r>
        <w:rPr>
          <w:rFonts w:hint="eastAsia" w:ascii="宋体" w:hAnsi="宋体" w:eastAsia="宋体" w:cs="宋体"/>
          <w:color w:val="000000"/>
          <w:spacing w:val="6"/>
        </w:rPr>
        <w:br w:type="page"/>
      </w:r>
    </w:p>
    <w:p>
      <w:pPr>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rPr>
      </w:pPr>
      <w:r>
        <w:rPr>
          <w:rFonts w:hint="eastAsia" w:ascii="宋体" w:hAnsi="宋体" w:eastAsia="宋体" w:cs="宋体"/>
          <w:b/>
          <w:bCs/>
          <w:color w:val="auto"/>
        </w:rPr>
        <w:t>3．监狱企业证明函</w:t>
      </w:r>
    </w:p>
    <w:p>
      <w:pPr>
        <w:pStyle w:val="17"/>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监狱企业证明文件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kern w:val="2"/>
          <w:sz w:val="24"/>
          <w:szCs w:val="24"/>
          <w:lang w:val="en-US" w:eastAsia="zh-CN" w:bidi="ar-SA"/>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tabs>
          <w:tab w:val="left" w:pos="1620"/>
          <w:tab w:val="left" w:pos="1800"/>
        </w:tabs>
        <w:spacing w:line="440" w:lineRule="exact"/>
        <w:ind w:right="617" w:rightChars="257"/>
        <w:rPr>
          <w:rFonts w:hint="eastAsia" w:ascii="宋体" w:hAnsi="宋体" w:eastAsia="宋体" w:cs="宋体"/>
          <w:color w:val="auto"/>
          <w:highlight w:val="none"/>
        </w:rPr>
      </w:pPr>
    </w:p>
    <w:p>
      <w:pPr>
        <w:spacing w:line="500" w:lineRule="exact"/>
        <w:ind w:firstLine="480"/>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506" w:firstLineChars="200"/>
        <w:jc w:val="both"/>
        <w:textAlignment w:val="auto"/>
        <w:rPr>
          <w:rFonts w:hint="eastAsia" w:ascii="宋体" w:hAnsi="宋体" w:eastAsia="宋体" w:cs="宋体"/>
          <w:b/>
          <w:bCs/>
          <w:color w:val="000000"/>
          <w:spacing w:val="6"/>
          <w:lang w:val="en-US" w:eastAsia="zh-CN"/>
        </w:rPr>
      </w:pPr>
      <w:r>
        <w:rPr>
          <w:rFonts w:hint="eastAsia" w:ascii="宋体" w:hAnsi="宋体" w:eastAsia="宋体" w:cs="宋体"/>
          <w:b/>
          <w:bCs/>
          <w:color w:val="000000"/>
          <w:spacing w:val="6"/>
          <w:lang w:val="en-US" w:eastAsia="zh-CN"/>
        </w:rPr>
        <w:t>说明：</w:t>
      </w:r>
    </w:p>
    <w:p>
      <w:pPr>
        <w:keepNext w:val="0"/>
        <w:keepLines w:val="0"/>
        <w:pageBreakBefore w:val="0"/>
        <w:widowControl w:val="0"/>
        <w:kinsoku/>
        <w:wordWrap/>
        <w:overflowPunct/>
        <w:topLinePunct w:val="0"/>
        <w:autoSpaceDE/>
        <w:autoSpaceDN/>
        <w:bidi w:val="0"/>
        <w:adjustRightInd/>
        <w:snapToGrid/>
        <w:spacing w:line="480" w:lineRule="exact"/>
        <w:ind w:firstLine="506" w:firstLineChars="200"/>
        <w:jc w:val="both"/>
        <w:textAlignment w:val="auto"/>
        <w:rPr>
          <w:rFonts w:hint="eastAsia" w:ascii="宋体" w:hAnsi="宋体" w:eastAsia="宋体" w:cs="宋体"/>
          <w:b/>
          <w:bCs/>
          <w:color w:val="000000"/>
          <w:spacing w:val="6"/>
          <w:lang w:val="en-US" w:eastAsia="zh-CN"/>
        </w:rPr>
      </w:pPr>
      <w:r>
        <w:rPr>
          <w:rFonts w:hint="eastAsia" w:ascii="宋体" w:hAnsi="宋体" w:eastAsia="宋体" w:cs="宋体"/>
          <w:b/>
          <w:bCs/>
          <w:color w:val="000000"/>
          <w:spacing w:val="6"/>
          <w:lang w:val="en-US" w:eastAsia="zh-CN"/>
        </w:rPr>
        <w:t>1、无格式要求，由出具监狱企业证明的单位自行拟定；</w:t>
      </w:r>
    </w:p>
    <w:p>
      <w:pPr>
        <w:keepNext w:val="0"/>
        <w:keepLines w:val="0"/>
        <w:pageBreakBefore w:val="0"/>
        <w:widowControl w:val="0"/>
        <w:kinsoku/>
        <w:wordWrap/>
        <w:overflowPunct/>
        <w:topLinePunct w:val="0"/>
        <w:autoSpaceDE/>
        <w:autoSpaceDN/>
        <w:bidi w:val="0"/>
        <w:adjustRightInd/>
        <w:snapToGrid/>
        <w:spacing w:line="480" w:lineRule="exact"/>
        <w:ind w:firstLine="506" w:firstLineChars="200"/>
        <w:jc w:val="both"/>
        <w:textAlignment w:val="auto"/>
        <w:rPr>
          <w:rFonts w:hint="eastAsia" w:ascii="宋体" w:hAnsi="宋体" w:eastAsia="宋体" w:cs="宋体"/>
          <w:b/>
          <w:bCs/>
          <w:color w:val="000000"/>
          <w:spacing w:val="6"/>
        </w:rPr>
      </w:pPr>
      <w:r>
        <w:rPr>
          <w:rFonts w:hint="eastAsia" w:ascii="宋体" w:hAnsi="宋体" w:eastAsia="宋体" w:cs="宋体"/>
          <w:b/>
          <w:bCs/>
          <w:color w:val="000000"/>
          <w:spacing w:val="6"/>
          <w:lang w:val="en-US" w:eastAsia="zh-CN"/>
        </w:rPr>
        <w:t>2、如不是该类企业则不需提供相关声明，若提供虚假材料谋取成交、成交的，将按照《中华人民共和国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rPr>
          <w:rFonts w:hint="eastAsia" w:ascii="宋体" w:hAnsi="宋体" w:eastAsia="宋体" w:cs="宋体"/>
          <w:b/>
          <w:kern w:val="0"/>
          <w:sz w:val="28"/>
          <w:szCs w:val="20"/>
          <w:lang w:val="zh-CN" w:eastAsia="zh-CN" w:bidi="ar-SA"/>
        </w:rPr>
      </w:pPr>
      <w:r>
        <w:rPr>
          <w:rFonts w:hint="eastAsia" w:ascii="宋体" w:hAnsi="宋体" w:eastAsia="宋体" w:cs="宋体"/>
          <w:b/>
          <w:kern w:val="0"/>
          <w:sz w:val="28"/>
          <w:szCs w:val="20"/>
          <w:lang w:val="zh-CN" w:eastAsia="zh-CN" w:bidi="ar-SA"/>
        </w:rPr>
        <w:br w:type="page"/>
      </w:r>
    </w:p>
    <w:p>
      <w:pPr>
        <w:pStyle w:val="60"/>
        <w:spacing w:before="210" w:after="210"/>
        <w:jc w:val="center"/>
        <w:rPr>
          <w:rFonts w:hint="eastAsia" w:ascii="宋体" w:hAnsi="宋体" w:eastAsia="宋体" w:cs="宋体"/>
          <w:b/>
          <w:bCs/>
          <w:kern w:val="32"/>
          <w:sz w:val="32"/>
          <w:szCs w:val="24"/>
          <w:lang w:val="en-US" w:eastAsia="zh-CN" w:bidi="ar-SA"/>
        </w:rPr>
      </w:pPr>
      <w:r>
        <w:rPr>
          <w:rFonts w:hint="eastAsia" w:ascii="宋体" w:hAnsi="宋体" w:eastAsia="宋体" w:cs="宋体"/>
          <w:b/>
          <w:bCs/>
          <w:kern w:val="32"/>
          <w:sz w:val="32"/>
          <w:szCs w:val="24"/>
          <w:lang w:val="zh-CN" w:eastAsia="zh-CN" w:bidi="ar-SA"/>
        </w:rPr>
        <w:t>第</w:t>
      </w:r>
      <w:r>
        <w:rPr>
          <w:rFonts w:hint="eastAsia" w:ascii="宋体" w:hAnsi="宋体" w:eastAsia="宋体" w:cs="宋体"/>
          <w:b/>
          <w:bCs/>
          <w:kern w:val="32"/>
          <w:sz w:val="32"/>
          <w:szCs w:val="24"/>
          <w:lang w:val="en-US" w:eastAsia="zh-CN" w:bidi="ar-SA"/>
        </w:rPr>
        <w:t>七</w:t>
      </w:r>
      <w:r>
        <w:rPr>
          <w:rFonts w:hint="eastAsia" w:ascii="宋体" w:hAnsi="宋体" w:eastAsia="宋体" w:cs="宋体"/>
          <w:b/>
          <w:bCs/>
          <w:kern w:val="32"/>
          <w:sz w:val="32"/>
          <w:szCs w:val="24"/>
          <w:lang w:val="zh-CN" w:eastAsia="zh-CN" w:bidi="ar-SA"/>
        </w:rPr>
        <w:t xml:space="preserve">部分  </w:t>
      </w:r>
      <w:r>
        <w:rPr>
          <w:rFonts w:hint="eastAsia" w:ascii="宋体" w:hAnsi="宋体" w:eastAsia="宋体" w:cs="宋体"/>
          <w:b/>
          <w:bCs/>
          <w:kern w:val="32"/>
          <w:sz w:val="32"/>
          <w:szCs w:val="24"/>
          <w:lang w:val="en-US" w:eastAsia="zh-CN" w:bidi="ar-SA"/>
        </w:rPr>
        <w:t>实施方案</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pPr>
        <w:keepNext w:val="0"/>
        <w:keepLines w:val="0"/>
        <w:pageBreakBefore w:val="0"/>
        <w:widowControl/>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kern w:val="0"/>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color w:val="000000"/>
          <w:kern w:val="0"/>
          <w:sz w:val="28"/>
          <w:szCs w:val="20"/>
          <w:highlight w:val="none"/>
        </w:rPr>
      </w:pPr>
      <w:bookmarkStart w:id="61" w:name="_Toc4186_WPSOffice_Level1"/>
      <w:bookmarkStart w:id="62" w:name="_Toc7815_WPSOffice_Level1"/>
      <w:bookmarkStart w:id="63" w:name="_Toc7049_WPSOffice_Level1"/>
      <w:bookmarkStart w:id="64" w:name="_Toc21763_WPSOffice_Level1"/>
      <w:bookmarkStart w:id="65" w:name="_Toc30979"/>
      <w:r>
        <w:rPr>
          <w:rFonts w:hint="eastAsia" w:ascii="宋体" w:hAnsi="宋体" w:eastAsia="宋体" w:cs="宋体"/>
          <w:b/>
          <w:color w:val="000000"/>
          <w:kern w:val="0"/>
          <w:sz w:val="28"/>
          <w:szCs w:val="20"/>
          <w:highlight w:val="none"/>
        </w:rPr>
        <w:t>近年业绩的有关证明材料</w:t>
      </w:r>
    </w:p>
    <w:p>
      <w:pPr>
        <w:widowControl w:val="0"/>
        <w:spacing w:line="360" w:lineRule="auto"/>
        <w:ind w:firstLine="480" w:firstLineChars="200"/>
        <w:jc w:val="left"/>
        <w:rPr>
          <w:rFonts w:hint="eastAsia" w:ascii="宋体" w:hAnsi="宋体" w:eastAsia="宋体" w:cs="宋体"/>
          <w:kern w:val="2"/>
          <w:sz w:val="24"/>
          <w:szCs w:val="24"/>
          <w:highlight w:val="none"/>
          <w:lang w:val="en-US" w:eastAsia="zh-CN" w:bidi="ar-SA"/>
        </w:rPr>
      </w:pPr>
    </w:p>
    <w:tbl>
      <w:tblPr>
        <w:tblStyle w:val="36"/>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noWrap w:val="0"/>
            <w:vAlign w:val="center"/>
          </w:tcPr>
          <w:p>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noWrap w:val="0"/>
            <w:vAlign w:val="center"/>
          </w:tcPr>
          <w:p>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noWrap w:val="0"/>
            <w:vAlign w:val="center"/>
          </w:tcPr>
          <w:p>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noWrap w:val="0"/>
            <w:vAlign w:val="center"/>
          </w:tcPr>
          <w:p>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noWrap w:val="0"/>
            <w:vAlign w:val="center"/>
          </w:tcPr>
          <w:p>
            <w:pPr>
              <w:widowControl w:val="0"/>
              <w:spacing w:line="440" w:lineRule="exact"/>
              <w:ind w:firstLine="0" w:firstLineChars="0"/>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noWrap w:val="0"/>
            <w:vAlign w:val="top"/>
          </w:tcPr>
          <w:p>
            <w:pPr>
              <w:widowControl w:val="0"/>
              <w:spacing w:line="440" w:lineRule="exact"/>
              <w:ind w:firstLine="480" w:firstLineChars="200"/>
              <w:jc w:val="center"/>
              <w:rPr>
                <w:rFonts w:hint="eastAsia" w:ascii="宋体" w:hAnsi="宋体" w:eastAsia="宋体" w:cs="宋体"/>
                <w:color w:val="000000"/>
                <w:szCs w:val="21"/>
                <w:highlight w:val="none"/>
              </w:rPr>
            </w:pPr>
          </w:p>
        </w:tc>
      </w:tr>
    </w:tbl>
    <w:p>
      <w:pPr>
        <w:widowControl w:val="0"/>
        <w:spacing w:line="440" w:lineRule="exact"/>
        <w:ind w:firstLine="480" w:firstLineChars="200"/>
        <w:jc w:val="center"/>
        <w:rPr>
          <w:rFonts w:hint="eastAsia" w:ascii="宋体" w:hAnsi="宋体" w:eastAsia="宋体" w:cs="宋体"/>
          <w:color w:val="000000"/>
          <w:szCs w:val="21"/>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说明：1、本表后附合同复印件加盖公章，签订时间及金额以合同中的内容为准。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eastAsia="zh-CN" w:bidi="ar-SA"/>
        </w:rPr>
      </w:pPr>
    </w:p>
    <w:p>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pPr>
        <w:widowControl/>
        <w:spacing w:line="360" w:lineRule="auto"/>
        <w:ind w:firstLine="480" w:firstLineChars="200"/>
        <w:jc w:val="both"/>
        <w:rPr>
          <w:rFonts w:hint="eastAsia" w:ascii="宋体" w:hAnsi="宋体" w:eastAsia="宋体" w:cs="宋体"/>
          <w:color w:val="000000"/>
          <w:kern w:val="0"/>
          <w:highlight w:val="none"/>
        </w:rPr>
      </w:pPr>
    </w:p>
    <w:p>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lang w:val="en-US" w:eastAsia="zh-CN"/>
        </w:rPr>
        <w:t>或盖章</w:t>
      </w:r>
      <w:r>
        <w:rPr>
          <w:rFonts w:hint="eastAsia" w:ascii="宋体" w:hAnsi="宋体" w:eastAsia="宋体" w:cs="宋体"/>
          <w:color w:val="000000"/>
          <w:kern w:val="0"/>
          <w:highlight w:val="none"/>
          <w:lang w:val="zh-CN"/>
        </w:rPr>
        <w:t>）</w:t>
      </w:r>
    </w:p>
    <w:p>
      <w:pPr>
        <w:widowControl/>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pPr>
        <w:widowControl/>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年       月      日</w:t>
      </w:r>
    </w:p>
    <w:p>
      <w:pPr>
        <w:numPr>
          <w:ilvl w:val="1"/>
          <w:numId w:val="0"/>
        </w:numPr>
        <w:jc w:val="center"/>
        <w:rPr>
          <w:rFonts w:hint="eastAsia" w:ascii="宋体" w:hAnsi="宋体" w:eastAsia="宋体" w:cs="宋体"/>
          <w:color w:val="000000"/>
          <w:highlight w:val="none"/>
          <w:lang w:val="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keepLines/>
        <w:pageBreakBefore w:val="0"/>
        <w:widowControl w:val="0"/>
        <w:numPr>
          <w:ilvl w:val="1"/>
          <w:numId w:val="0"/>
        </w:numPr>
        <w:kinsoku/>
        <w:wordWrap/>
        <w:overflowPunct/>
        <w:topLinePunct w:val="0"/>
        <w:autoSpaceDE/>
        <w:autoSpaceDN/>
        <w:bidi w:val="0"/>
        <w:adjustRightInd/>
        <w:snapToGrid/>
        <w:spacing w:before="260" w:after="260" w:line="413" w:lineRule="auto"/>
        <w:ind w:left="0" w:firstLine="0" w:firstLineChars="0"/>
        <w:jc w:val="center"/>
        <w:textAlignment w:val="auto"/>
        <w:outlineLvl w:val="1"/>
        <w:rPr>
          <w:rFonts w:hint="eastAsia" w:ascii="宋体" w:hAnsi="宋体" w:eastAsia="宋体" w:cs="宋体"/>
          <w:b/>
          <w:kern w:val="0"/>
          <w:sz w:val="28"/>
          <w:szCs w:val="20"/>
          <w:highlight w:val="none"/>
          <w:lang w:val="en-US" w:eastAsia="zh-CN" w:bidi="ar-SA"/>
        </w:rPr>
      </w:pPr>
      <w:r>
        <w:rPr>
          <w:rFonts w:hint="eastAsia" w:ascii="宋体" w:hAnsi="宋体" w:eastAsia="宋体" w:cs="宋体"/>
          <w:b/>
          <w:kern w:val="0"/>
          <w:sz w:val="28"/>
          <w:szCs w:val="20"/>
          <w:highlight w:val="none"/>
          <w:lang w:val="en-US" w:eastAsia="zh-CN" w:bidi="ar-SA"/>
        </w:rPr>
        <w:t>第八部分 投标人认为有必要说明的其他资料</w:t>
      </w:r>
      <w:bookmarkEnd w:id="61"/>
      <w:bookmarkEnd w:id="62"/>
      <w:bookmarkEnd w:id="63"/>
      <w:bookmarkEnd w:id="64"/>
      <w:bookmarkEnd w:id="65"/>
    </w:p>
    <w:p>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p>
    <w:p>
      <w:pPr>
        <w:widowControl w:val="0"/>
        <w:spacing w:line="360" w:lineRule="auto"/>
        <w:ind w:firstLine="480" w:firstLineChars="200"/>
        <w:jc w:val="both"/>
        <w:rPr>
          <w:rFonts w:hint="eastAsia" w:ascii="宋体" w:hAnsi="宋体" w:eastAsia="宋体" w:cs="宋体"/>
          <w:color w:val="000000"/>
          <w:kern w:val="2"/>
          <w:sz w:val="24"/>
          <w:szCs w:val="24"/>
          <w:lang w:val="en-US" w:eastAsia="zh-CN" w:bidi="ar-SA"/>
        </w:rPr>
      </w:pPr>
    </w:p>
    <w:p>
      <w:pPr>
        <w:widowControl w:val="0"/>
        <w:spacing w:line="240" w:lineRule="auto"/>
        <w:ind w:firstLine="0" w:firstLineChars="0"/>
        <w:jc w:val="both"/>
        <w:rPr>
          <w:rFonts w:hint="eastAsia" w:ascii="宋体" w:hAnsi="宋体" w:eastAsia="宋体" w:cs="宋体"/>
          <w:color w:val="000000"/>
          <w:kern w:val="2"/>
          <w:sz w:val="21"/>
          <w:szCs w:val="20"/>
          <w:lang w:val="en-US" w:eastAsia="zh-CN" w:bidi="ar-SA"/>
        </w:rPr>
      </w:pPr>
    </w:p>
    <w:p>
      <w:pPr>
        <w:pStyle w:val="61"/>
        <w:ind w:firstLine="0" w:firstLineChars="0"/>
        <w:rPr>
          <w:rFonts w:hint="eastAsia" w:ascii="宋体" w:hAnsi="宋体" w:eastAsia="宋体" w:cs="宋体"/>
          <w:color w:val="auto"/>
        </w:rPr>
      </w:pPr>
    </w:p>
    <w:p>
      <w:pPr>
        <w:pStyle w:val="61"/>
        <w:ind w:firstLine="0" w:firstLineChars="0"/>
        <w:rPr>
          <w:rFonts w:hint="eastAsia" w:ascii="宋体" w:hAnsi="宋体" w:eastAsia="宋体" w:cs="宋体"/>
          <w:color w:val="auto"/>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Copperplate Gothic Bold">
    <w:altName w:val="Segoe Print"/>
    <w:panose1 w:val="020E0705020206020404"/>
    <w:charset w:val="00"/>
    <w:family w:val="swiss"/>
    <w:pitch w:val="default"/>
    <w:sig w:usb0="00000000"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820"/>
      </w:tabs>
      <w:snapToGrid w:val="0"/>
      <w:spacing w:line="360" w:lineRule="auto"/>
      <w:ind w:right="775" w:firstLine="360" w:firstLineChars="200"/>
      <w:jc w:val="left"/>
      <w:rPr>
        <w:rFonts w:hint="eastAsia" w:ascii="Times New Roman" w:hAnsi="Times New Roman" w:eastAsia="楷体" w:cs="Times New Roman"/>
        <w:i/>
        <w:iCs/>
        <w:kern w:val="2"/>
        <w:sz w:val="18"/>
        <w:szCs w:val="24"/>
        <w:lang w:val="en-US" w:eastAsia="zh-CN" w:bidi="ar-SA"/>
      </w:rPr>
    </w:pPr>
  </w:p>
  <w:p>
    <w:pPr>
      <w:widowControl w:val="0"/>
      <w:pBdr>
        <w:top w:val="none" w:color="auto" w:sz="0" w:space="0"/>
        <w:left w:val="none" w:color="auto" w:sz="0" w:space="0"/>
        <w:bottom w:val="none" w:color="auto" w:sz="0" w:space="0"/>
        <w:right w:val="none" w:color="auto" w:sz="0" w:space="0"/>
        <w:between w:val="none" w:color="auto" w:sz="0" w:space="0"/>
      </w:pBdr>
      <w:tabs>
        <w:tab w:val="right" w:pos="8820"/>
      </w:tabs>
      <w:snapToGrid w:val="0"/>
      <w:spacing w:line="360" w:lineRule="auto"/>
      <w:ind w:right="775"/>
      <w:jc w:val="left"/>
      <w:rPr>
        <w:rFonts w:ascii="Times New Roman" w:hAnsi="Times New Roman" w:eastAsia="楷体" w:cs="Times New Roman"/>
        <w:kern w:val="2"/>
        <w:sz w:val="18"/>
        <w:szCs w:val="24"/>
        <w:lang w:val="en-US" w:eastAsia="zh-CN" w:bidi="ar-SA"/>
      </w:rPr>
    </w:pPr>
    <w:r>
      <w:rPr>
        <w:rFonts w:hint="eastAsia" w:ascii="Times New Roman" w:hAnsi="Times New Roman" w:eastAsia="楷体" w:cs="Times New Roman"/>
        <w:kern w:val="2"/>
        <w:sz w:val="18"/>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61312;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P9kH1gAAAAg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r>
      <w:rPr>
        <w:rFonts w:ascii="Times New Roman" w:hAnsi="Times New Roman" w:eastAsia="楷体" w:cs="Times New Roman"/>
        <w:kern w:val="2"/>
        <w:sz w:val="20"/>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楷体" w:cs="Times New Roman"/>
                        <w:kern w:val="2"/>
                        <w:sz w:val="18"/>
                        <w:szCs w:val="24"/>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single" w:color="auto" w:sz="4" w:space="0"/>
        <w:left w:val="none" w:color="auto" w:sz="0" w:space="4"/>
        <w:bottom w:val="none" w:color="auto" w:sz="0" w:space="1"/>
        <w:right w:val="none" w:color="auto" w:sz="0" w:space="4"/>
        <w:between w:val="none" w:color="auto" w:sz="0" w:space="0"/>
      </w:pBdr>
      <w:snapToGrid w:val="0"/>
      <w:spacing w:line="240" w:lineRule="atLeast"/>
      <w:jc w:val="right"/>
      <w:rPr>
        <w:rFonts w:hint="eastAsia" w:ascii="楷体" w:hAnsi="楷体" w:eastAsia="楷体" w:cs="楷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89</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89</w:t>
                    </w:r>
                    <w:r>
                      <w:t>页</w:t>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ascii="楷体" w:hAnsi="楷体" w:eastAsia="楷体" w:cs="楷体"/>
        <w:lang w:val="en-US" w:eastAsia="zh-CN"/>
      </w:rPr>
    </w:pPr>
    <w:r>
      <w:rPr>
        <w:rFonts w:hint="eastAsia" w:ascii="宋体" w:hAnsi="宋体" w:eastAsia="宋体" w:cs="宋体"/>
        <w:lang w:val="en-US" w:eastAsia="zh-CN"/>
      </w:rPr>
      <w:t>TWZB2024-055                                    西安市莲湖区市场监督管理局2024-2025年度食品安全检验检测项目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none" w:color="auto" w:sz="0" w:space="1"/>
        <w:right w:val="none" w:color="auto" w:sz="0" w:space="0"/>
        <w:between w:val="none" w:color="auto" w:sz="0" w:space="0"/>
      </w:pBd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jc w:val="right"/>
      <w:rPr>
        <w:rFonts w:hint="default" w:eastAsiaTheme="minorEastAsia"/>
        <w:lang w:val="en-US" w:eastAsia="zh-CN"/>
      </w:rPr>
    </w:pPr>
    <w:r>
      <w:rPr>
        <w:rFonts w:hint="eastAsia" w:ascii="宋体" w:hAnsi="宋体" w:eastAsia="宋体" w:cs="宋体"/>
        <w:lang w:val="en-US" w:eastAsia="zh-CN"/>
      </w:rPr>
      <w:t>TWZB2024-055                                    西安市莲湖区市场监督管理局2024-2025年度食品安全检验检测项目</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8CD9AF"/>
    <w:multiLevelType w:val="singleLevel"/>
    <w:tmpl w:val="AA8CD9AF"/>
    <w:lvl w:ilvl="0" w:tentative="0">
      <w:start w:val="1"/>
      <w:numFmt w:val="chineseCounting"/>
      <w:suff w:val="nothing"/>
      <w:lvlText w:val="%1、"/>
      <w:lvlJc w:val="left"/>
      <w:rPr>
        <w:rFonts w:hint="eastAsia"/>
      </w:rPr>
    </w:lvl>
  </w:abstractNum>
  <w:abstractNum w:abstractNumId="1">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NmFkYjhiNjFkM2NkMjViOTAyYzNjYmVjMWZjM2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3CC"/>
    <w:rsid w:val="00027E6B"/>
    <w:rsid w:val="0003251F"/>
    <w:rsid w:val="00032BB4"/>
    <w:rsid w:val="00033377"/>
    <w:rsid w:val="00033B5A"/>
    <w:rsid w:val="00037F2F"/>
    <w:rsid w:val="00037FD3"/>
    <w:rsid w:val="000403A2"/>
    <w:rsid w:val="00040799"/>
    <w:rsid w:val="00040973"/>
    <w:rsid w:val="00043830"/>
    <w:rsid w:val="00043F37"/>
    <w:rsid w:val="000440AF"/>
    <w:rsid w:val="00044F32"/>
    <w:rsid w:val="00051EF3"/>
    <w:rsid w:val="00052A18"/>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5E3C"/>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3F39"/>
    <w:rsid w:val="00305CE7"/>
    <w:rsid w:val="00306470"/>
    <w:rsid w:val="00306AD3"/>
    <w:rsid w:val="00311862"/>
    <w:rsid w:val="00316D60"/>
    <w:rsid w:val="003172BB"/>
    <w:rsid w:val="00322208"/>
    <w:rsid w:val="003245F8"/>
    <w:rsid w:val="00325818"/>
    <w:rsid w:val="00325D47"/>
    <w:rsid w:val="00325EF1"/>
    <w:rsid w:val="00326169"/>
    <w:rsid w:val="00327A6B"/>
    <w:rsid w:val="00330EA4"/>
    <w:rsid w:val="00332A7C"/>
    <w:rsid w:val="003357D8"/>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BD7"/>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58FD"/>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589"/>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490"/>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B5B"/>
    <w:rsid w:val="005F6909"/>
    <w:rsid w:val="005F6C88"/>
    <w:rsid w:val="0060005D"/>
    <w:rsid w:val="006022C0"/>
    <w:rsid w:val="00602E42"/>
    <w:rsid w:val="0060343F"/>
    <w:rsid w:val="00603657"/>
    <w:rsid w:val="00603BB4"/>
    <w:rsid w:val="0060479B"/>
    <w:rsid w:val="00606A55"/>
    <w:rsid w:val="00611AC2"/>
    <w:rsid w:val="00611FFE"/>
    <w:rsid w:val="00613BB6"/>
    <w:rsid w:val="006140F3"/>
    <w:rsid w:val="0061777B"/>
    <w:rsid w:val="00624066"/>
    <w:rsid w:val="0062454A"/>
    <w:rsid w:val="00624620"/>
    <w:rsid w:val="00624946"/>
    <w:rsid w:val="00625173"/>
    <w:rsid w:val="00627E6B"/>
    <w:rsid w:val="00630CCB"/>
    <w:rsid w:val="00631E71"/>
    <w:rsid w:val="0063350A"/>
    <w:rsid w:val="006340A0"/>
    <w:rsid w:val="0063581A"/>
    <w:rsid w:val="00636BF4"/>
    <w:rsid w:val="00637FE9"/>
    <w:rsid w:val="00642CB1"/>
    <w:rsid w:val="006431A9"/>
    <w:rsid w:val="00645991"/>
    <w:rsid w:val="006460E3"/>
    <w:rsid w:val="006466DF"/>
    <w:rsid w:val="006518D0"/>
    <w:rsid w:val="00652393"/>
    <w:rsid w:val="00656003"/>
    <w:rsid w:val="00657150"/>
    <w:rsid w:val="006571DD"/>
    <w:rsid w:val="0065774D"/>
    <w:rsid w:val="0065792C"/>
    <w:rsid w:val="00662E32"/>
    <w:rsid w:val="00665BAD"/>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97561"/>
    <w:rsid w:val="006A2D90"/>
    <w:rsid w:val="006A3BA0"/>
    <w:rsid w:val="006A4EC6"/>
    <w:rsid w:val="006A6B87"/>
    <w:rsid w:val="006A6DF3"/>
    <w:rsid w:val="006A7769"/>
    <w:rsid w:val="006B20D5"/>
    <w:rsid w:val="006B31C3"/>
    <w:rsid w:val="006B34F6"/>
    <w:rsid w:val="006B4952"/>
    <w:rsid w:val="006B5EA1"/>
    <w:rsid w:val="006B62C2"/>
    <w:rsid w:val="006B6316"/>
    <w:rsid w:val="006B6C2F"/>
    <w:rsid w:val="006B7F10"/>
    <w:rsid w:val="006C042B"/>
    <w:rsid w:val="006C13E3"/>
    <w:rsid w:val="006C2543"/>
    <w:rsid w:val="006C2A45"/>
    <w:rsid w:val="006C4042"/>
    <w:rsid w:val="006C6C85"/>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07DA"/>
    <w:rsid w:val="00703F7A"/>
    <w:rsid w:val="00704218"/>
    <w:rsid w:val="00706102"/>
    <w:rsid w:val="00711356"/>
    <w:rsid w:val="00713D33"/>
    <w:rsid w:val="00716375"/>
    <w:rsid w:val="007171B3"/>
    <w:rsid w:val="00717B21"/>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B9E"/>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37B0"/>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1576"/>
    <w:rsid w:val="007E2BD2"/>
    <w:rsid w:val="007E2EF7"/>
    <w:rsid w:val="007E5F41"/>
    <w:rsid w:val="007E6CF2"/>
    <w:rsid w:val="007F0BE0"/>
    <w:rsid w:val="007F1EB4"/>
    <w:rsid w:val="007F27CB"/>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16543"/>
    <w:rsid w:val="00821BA2"/>
    <w:rsid w:val="00822824"/>
    <w:rsid w:val="008228B9"/>
    <w:rsid w:val="00824069"/>
    <w:rsid w:val="00824639"/>
    <w:rsid w:val="00826C95"/>
    <w:rsid w:val="0083050D"/>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6033"/>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74F52"/>
    <w:rsid w:val="00880D1C"/>
    <w:rsid w:val="00880EB6"/>
    <w:rsid w:val="00881B84"/>
    <w:rsid w:val="00885CC3"/>
    <w:rsid w:val="00886362"/>
    <w:rsid w:val="008876A3"/>
    <w:rsid w:val="00887DFB"/>
    <w:rsid w:val="0089283A"/>
    <w:rsid w:val="00892ADC"/>
    <w:rsid w:val="00893649"/>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26A24"/>
    <w:rsid w:val="00A30370"/>
    <w:rsid w:val="00A32017"/>
    <w:rsid w:val="00A3295D"/>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D58"/>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33B"/>
    <w:rsid w:val="00A91A54"/>
    <w:rsid w:val="00A91B7E"/>
    <w:rsid w:val="00A96F13"/>
    <w:rsid w:val="00AA1080"/>
    <w:rsid w:val="00AA16D3"/>
    <w:rsid w:val="00AA18CA"/>
    <w:rsid w:val="00AA1D98"/>
    <w:rsid w:val="00AA3063"/>
    <w:rsid w:val="00AA3BFA"/>
    <w:rsid w:val="00AA4BCE"/>
    <w:rsid w:val="00AA5A0A"/>
    <w:rsid w:val="00AA5E84"/>
    <w:rsid w:val="00AA725C"/>
    <w:rsid w:val="00AB1812"/>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06E28"/>
    <w:rsid w:val="00B104AA"/>
    <w:rsid w:val="00B11872"/>
    <w:rsid w:val="00B13758"/>
    <w:rsid w:val="00B13979"/>
    <w:rsid w:val="00B15E4F"/>
    <w:rsid w:val="00B2012B"/>
    <w:rsid w:val="00B20B29"/>
    <w:rsid w:val="00B20CB9"/>
    <w:rsid w:val="00B20D52"/>
    <w:rsid w:val="00B2167C"/>
    <w:rsid w:val="00B22598"/>
    <w:rsid w:val="00B246D3"/>
    <w:rsid w:val="00B2494E"/>
    <w:rsid w:val="00B262C9"/>
    <w:rsid w:val="00B26A2C"/>
    <w:rsid w:val="00B26BDA"/>
    <w:rsid w:val="00B30526"/>
    <w:rsid w:val="00B3125B"/>
    <w:rsid w:val="00B32474"/>
    <w:rsid w:val="00B32F9A"/>
    <w:rsid w:val="00B32FCD"/>
    <w:rsid w:val="00B34577"/>
    <w:rsid w:val="00B34E07"/>
    <w:rsid w:val="00B406C6"/>
    <w:rsid w:val="00B43464"/>
    <w:rsid w:val="00B45223"/>
    <w:rsid w:val="00B45C7D"/>
    <w:rsid w:val="00B461F3"/>
    <w:rsid w:val="00B46548"/>
    <w:rsid w:val="00B47EFD"/>
    <w:rsid w:val="00B50C36"/>
    <w:rsid w:val="00B51C5E"/>
    <w:rsid w:val="00B52083"/>
    <w:rsid w:val="00B52525"/>
    <w:rsid w:val="00B52A88"/>
    <w:rsid w:val="00B52B44"/>
    <w:rsid w:val="00B52D72"/>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3F2F"/>
    <w:rsid w:val="00B94C65"/>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BF706B"/>
    <w:rsid w:val="00C00340"/>
    <w:rsid w:val="00C03270"/>
    <w:rsid w:val="00C03937"/>
    <w:rsid w:val="00C048FB"/>
    <w:rsid w:val="00C04CFA"/>
    <w:rsid w:val="00C074A8"/>
    <w:rsid w:val="00C076EF"/>
    <w:rsid w:val="00C12DE3"/>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28D4"/>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2607"/>
    <w:rsid w:val="00D73760"/>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5E6F"/>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6A08"/>
    <w:rsid w:val="00E47BE1"/>
    <w:rsid w:val="00E518FB"/>
    <w:rsid w:val="00E56FE8"/>
    <w:rsid w:val="00E57C5E"/>
    <w:rsid w:val="00E6057C"/>
    <w:rsid w:val="00E607A7"/>
    <w:rsid w:val="00E60C5E"/>
    <w:rsid w:val="00E63BD1"/>
    <w:rsid w:val="00E6467D"/>
    <w:rsid w:val="00E66BCF"/>
    <w:rsid w:val="00E71342"/>
    <w:rsid w:val="00E728E4"/>
    <w:rsid w:val="00E771BE"/>
    <w:rsid w:val="00E77471"/>
    <w:rsid w:val="00E777FC"/>
    <w:rsid w:val="00E80370"/>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00A3"/>
    <w:rsid w:val="00FA18B4"/>
    <w:rsid w:val="00FA1F53"/>
    <w:rsid w:val="00FA2095"/>
    <w:rsid w:val="00FA244D"/>
    <w:rsid w:val="00FA7224"/>
    <w:rsid w:val="00FB1215"/>
    <w:rsid w:val="00FB3D8E"/>
    <w:rsid w:val="00FB4547"/>
    <w:rsid w:val="00FB4CB0"/>
    <w:rsid w:val="00FB608E"/>
    <w:rsid w:val="00FB6392"/>
    <w:rsid w:val="00FC39BA"/>
    <w:rsid w:val="00FC3DAC"/>
    <w:rsid w:val="00FD1428"/>
    <w:rsid w:val="00FD20C5"/>
    <w:rsid w:val="00FD2761"/>
    <w:rsid w:val="00FD37B5"/>
    <w:rsid w:val="00FD4568"/>
    <w:rsid w:val="00FD5B5E"/>
    <w:rsid w:val="00FD613E"/>
    <w:rsid w:val="00FD6F4D"/>
    <w:rsid w:val="00FE0559"/>
    <w:rsid w:val="00FE05A0"/>
    <w:rsid w:val="00FE3884"/>
    <w:rsid w:val="00FE3FCF"/>
    <w:rsid w:val="00FF2E19"/>
    <w:rsid w:val="00FF756F"/>
    <w:rsid w:val="0103164E"/>
    <w:rsid w:val="01056F62"/>
    <w:rsid w:val="01062EEC"/>
    <w:rsid w:val="010918BD"/>
    <w:rsid w:val="010C0502"/>
    <w:rsid w:val="011473B7"/>
    <w:rsid w:val="011C0A03"/>
    <w:rsid w:val="011D2710"/>
    <w:rsid w:val="011E3D92"/>
    <w:rsid w:val="01205D5C"/>
    <w:rsid w:val="01233A9E"/>
    <w:rsid w:val="012744D7"/>
    <w:rsid w:val="0132783D"/>
    <w:rsid w:val="013B0DE8"/>
    <w:rsid w:val="014277BF"/>
    <w:rsid w:val="01453A14"/>
    <w:rsid w:val="014B08FF"/>
    <w:rsid w:val="01565C22"/>
    <w:rsid w:val="015974C0"/>
    <w:rsid w:val="015B6D94"/>
    <w:rsid w:val="0168443B"/>
    <w:rsid w:val="01687703"/>
    <w:rsid w:val="016C0FA1"/>
    <w:rsid w:val="01743861"/>
    <w:rsid w:val="0179546C"/>
    <w:rsid w:val="017D43BA"/>
    <w:rsid w:val="01802C9E"/>
    <w:rsid w:val="018708D3"/>
    <w:rsid w:val="018856AF"/>
    <w:rsid w:val="018A7679"/>
    <w:rsid w:val="018E58D2"/>
    <w:rsid w:val="019329D2"/>
    <w:rsid w:val="01934780"/>
    <w:rsid w:val="01981D96"/>
    <w:rsid w:val="01985B8E"/>
    <w:rsid w:val="01995B0E"/>
    <w:rsid w:val="019D73AC"/>
    <w:rsid w:val="019E3125"/>
    <w:rsid w:val="01A56261"/>
    <w:rsid w:val="01A73D87"/>
    <w:rsid w:val="01AE15BA"/>
    <w:rsid w:val="01B464A4"/>
    <w:rsid w:val="01B90F9B"/>
    <w:rsid w:val="01BF5575"/>
    <w:rsid w:val="01C17A5F"/>
    <w:rsid w:val="01C32939"/>
    <w:rsid w:val="01CC5EE4"/>
    <w:rsid w:val="01DA23AF"/>
    <w:rsid w:val="01DA2B31"/>
    <w:rsid w:val="01DE1773"/>
    <w:rsid w:val="01DF79C5"/>
    <w:rsid w:val="01E75800"/>
    <w:rsid w:val="01EF3980"/>
    <w:rsid w:val="01F66ABD"/>
    <w:rsid w:val="01FB40D3"/>
    <w:rsid w:val="02005B8D"/>
    <w:rsid w:val="02047AA7"/>
    <w:rsid w:val="02083043"/>
    <w:rsid w:val="020C62E0"/>
    <w:rsid w:val="02104022"/>
    <w:rsid w:val="02104DC9"/>
    <w:rsid w:val="021A09FD"/>
    <w:rsid w:val="021B4775"/>
    <w:rsid w:val="02225B04"/>
    <w:rsid w:val="022670B0"/>
    <w:rsid w:val="0227311A"/>
    <w:rsid w:val="022A6766"/>
    <w:rsid w:val="022B0E5C"/>
    <w:rsid w:val="022C0730"/>
    <w:rsid w:val="02423C4A"/>
    <w:rsid w:val="02427F54"/>
    <w:rsid w:val="02497534"/>
    <w:rsid w:val="024D00FA"/>
    <w:rsid w:val="025739FF"/>
    <w:rsid w:val="025F28B4"/>
    <w:rsid w:val="026954E1"/>
    <w:rsid w:val="026C4FD1"/>
    <w:rsid w:val="0275668A"/>
    <w:rsid w:val="027A454C"/>
    <w:rsid w:val="027C3466"/>
    <w:rsid w:val="027C5214"/>
    <w:rsid w:val="027E4FEB"/>
    <w:rsid w:val="027F2F56"/>
    <w:rsid w:val="027F790B"/>
    <w:rsid w:val="02860574"/>
    <w:rsid w:val="028969D5"/>
    <w:rsid w:val="028D5DB7"/>
    <w:rsid w:val="0293255D"/>
    <w:rsid w:val="02975B92"/>
    <w:rsid w:val="029C7664"/>
    <w:rsid w:val="029D518A"/>
    <w:rsid w:val="02A12ECC"/>
    <w:rsid w:val="02AB3D4B"/>
    <w:rsid w:val="02AF383B"/>
    <w:rsid w:val="02B80216"/>
    <w:rsid w:val="02BA3F8E"/>
    <w:rsid w:val="02BE582C"/>
    <w:rsid w:val="02BF2F1D"/>
    <w:rsid w:val="02C40969"/>
    <w:rsid w:val="02CA24BB"/>
    <w:rsid w:val="02CB7F49"/>
    <w:rsid w:val="02CD3CC1"/>
    <w:rsid w:val="02CF7A3A"/>
    <w:rsid w:val="02D74B40"/>
    <w:rsid w:val="02D84414"/>
    <w:rsid w:val="02DA1F3A"/>
    <w:rsid w:val="02DA6AC8"/>
    <w:rsid w:val="02DE2B92"/>
    <w:rsid w:val="02EA4873"/>
    <w:rsid w:val="02ED6112"/>
    <w:rsid w:val="02F474A0"/>
    <w:rsid w:val="02FC45A7"/>
    <w:rsid w:val="02FE428E"/>
    <w:rsid w:val="02FE7E66"/>
    <w:rsid w:val="03092820"/>
    <w:rsid w:val="030A6CC4"/>
    <w:rsid w:val="03100052"/>
    <w:rsid w:val="03157416"/>
    <w:rsid w:val="031B0CE1"/>
    <w:rsid w:val="031F3DF1"/>
    <w:rsid w:val="03217B69"/>
    <w:rsid w:val="032633D2"/>
    <w:rsid w:val="032F672A"/>
    <w:rsid w:val="03321D76"/>
    <w:rsid w:val="03343D40"/>
    <w:rsid w:val="03391357"/>
    <w:rsid w:val="03393105"/>
    <w:rsid w:val="03394EB3"/>
    <w:rsid w:val="03436895"/>
    <w:rsid w:val="03465FDA"/>
    <w:rsid w:val="034675D0"/>
    <w:rsid w:val="035E0DBD"/>
    <w:rsid w:val="036B7D08"/>
    <w:rsid w:val="036D1000"/>
    <w:rsid w:val="036F2FCB"/>
    <w:rsid w:val="036F4D79"/>
    <w:rsid w:val="037405E1"/>
    <w:rsid w:val="0374413D"/>
    <w:rsid w:val="037800D1"/>
    <w:rsid w:val="037979A5"/>
    <w:rsid w:val="037B0283"/>
    <w:rsid w:val="037D71FD"/>
    <w:rsid w:val="037E320E"/>
    <w:rsid w:val="03830824"/>
    <w:rsid w:val="038325D2"/>
    <w:rsid w:val="038933A9"/>
    <w:rsid w:val="038B262D"/>
    <w:rsid w:val="038B57F0"/>
    <w:rsid w:val="039068F0"/>
    <w:rsid w:val="03920A67"/>
    <w:rsid w:val="03936CB9"/>
    <w:rsid w:val="039842CF"/>
    <w:rsid w:val="039C3694"/>
    <w:rsid w:val="039C5442"/>
    <w:rsid w:val="039F5964"/>
    <w:rsid w:val="03A013D6"/>
    <w:rsid w:val="03A17614"/>
    <w:rsid w:val="03A26EFC"/>
    <w:rsid w:val="03A66872"/>
    <w:rsid w:val="03A72764"/>
    <w:rsid w:val="03AB5261"/>
    <w:rsid w:val="03B1713F"/>
    <w:rsid w:val="03B26B04"/>
    <w:rsid w:val="03B94246"/>
    <w:rsid w:val="03C2134C"/>
    <w:rsid w:val="03C230FA"/>
    <w:rsid w:val="03C92813"/>
    <w:rsid w:val="03CC3F79"/>
    <w:rsid w:val="03CF6F0E"/>
    <w:rsid w:val="03D60954"/>
    <w:rsid w:val="03D66BA6"/>
    <w:rsid w:val="03DD6186"/>
    <w:rsid w:val="03E72B61"/>
    <w:rsid w:val="03F31506"/>
    <w:rsid w:val="04003C23"/>
    <w:rsid w:val="04071455"/>
    <w:rsid w:val="040C15DA"/>
    <w:rsid w:val="040D00EE"/>
    <w:rsid w:val="040F1D6E"/>
    <w:rsid w:val="04131BA8"/>
    <w:rsid w:val="04133956"/>
    <w:rsid w:val="041651F4"/>
    <w:rsid w:val="041B1048"/>
    <w:rsid w:val="04221DEB"/>
    <w:rsid w:val="042948F2"/>
    <w:rsid w:val="04294F27"/>
    <w:rsid w:val="042B3185"/>
    <w:rsid w:val="042C55B7"/>
    <w:rsid w:val="043438CC"/>
    <w:rsid w:val="04365896"/>
    <w:rsid w:val="04477AA3"/>
    <w:rsid w:val="04504BAA"/>
    <w:rsid w:val="04544E3A"/>
    <w:rsid w:val="045A53F5"/>
    <w:rsid w:val="045A77D7"/>
    <w:rsid w:val="045B6010"/>
    <w:rsid w:val="046046C1"/>
    <w:rsid w:val="04620439"/>
    <w:rsid w:val="046248DD"/>
    <w:rsid w:val="046645BB"/>
    <w:rsid w:val="04784B5C"/>
    <w:rsid w:val="04785EAF"/>
    <w:rsid w:val="04801CC7"/>
    <w:rsid w:val="04814D63"/>
    <w:rsid w:val="048605CC"/>
    <w:rsid w:val="04860CDE"/>
    <w:rsid w:val="0486237A"/>
    <w:rsid w:val="048A1565"/>
    <w:rsid w:val="048E715A"/>
    <w:rsid w:val="048E7480"/>
    <w:rsid w:val="049534E3"/>
    <w:rsid w:val="049C7E3A"/>
    <w:rsid w:val="04A22F2C"/>
    <w:rsid w:val="04A44EF6"/>
    <w:rsid w:val="04B0389B"/>
    <w:rsid w:val="04B07CB0"/>
    <w:rsid w:val="04B949FE"/>
    <w:rsid w:val="04C410F4"/>
    <w:rsid w:val="04CB4231"/>
    <w:rsid w:val="04CC1D57"/>
    <w:rsid w:val="04D31337"/>
    <w:rsid w:val="04DB4985"/>
    <w:rsid w:val="04E13A54"/>
    <w:rsid w:val="04E8032B"/>
    <w:rsid w:val="04ED23F9"/>
    <w:rsid w:val="05065269"/>
    <w:rsid w:val="05085485"/>
    <w:rsid w:val="050D469A"/>
    <w:rsid w:val="050D587E"/>
    <w:rsid w:val="051756C8"/>
    <w:rsid w:val="052037ED"/>
    <w:rsid w:val="0521288B"/>
    <w:rsid w:val="05216546"/>
    <w:rsid w:val="05257DE5"/>
    <w:rsid w:val="05283431"/>
    <w:rsid w:val="05290F57"/>
    <w:rsid w:val="05341568"/>
    <w:rsid w:val="05383F82"/>
    <w:rsid w:val="053E4A03"/>
    <w:rsid w:val="05421691"/>
    <w:rsid w:val="05461B09"/>
    <w:rsid w:val="054A15F9"/>
    <w:rsid w:val="05542478"/>
    <w:rsid w:val="055528F0"/>
    <w:rsid w:val="05597A8E"/>
    <w:rsid w:val="055E32F7"/>
    <w:rsid w:val="0571302A"/>
    <w:rsid w:val="0580501B"/>
    <w:rsid w:val="05834B0B"/>
    <w:rsid w:val="05882122"/>
    <w:rsid w:val="058D14E6"/>
    <w:rsid w:val="0596483F"/>
    <w:rsid w:val="059917D1"/>
    <w:rsid w:val="059B038E"/>
    <w:rsid w:val="059C5BCD"/>
    <w:rsid w:val="05A117A7"/>
    <w:rsid w:val="05A84572"/>
    <w:rsid w:val="05A86320"/>
    <w:rsid w:val="05AC4062"/>
    <w:rsid w:val="05AF1F5A"/>
    <w:rsid w:val="05B030AF"/>
    <w:rsid w:val="05BE78F1"/>
    <w:rsid w:val="05C173E2"/>
    <w:rsid w:val="05C25634"/>
    <w:rsid w:val="05C55124"/>
    <w:rsid w:val="05D15877"/>
    <w:rsid w:val="05D2339D"/>
    <w:rsid w:val="05D84E57"/>
    <w:rsid w:val="05DE1D42"/>
    <w:rsid w:val="05E30CAA"/>
    <w:rsid w:val="05EA06E6"/>
    <w:rsid w:val="05F477B7"/>
    <w:rsid w:val="05F6352F"/>
    <w:rsid w:val="05F72E03"/>
    <w:rsid w:val="05FD20E8"/>
    <w:rsid w:val="06071298"/>
    <w:rsid w:val="061816F7"/>
    <w:rsid w:val="061B7DDA"/>
    <w:rsid w:val="061F390E"/>
    <w:rsid w:val="0624009C"/>
    <w:rsid w:val="0627193B"/>
    <w:rsid w:val="062973DE"/>
    <w:rsid w:val="062D71EF"/>
    <w:rsid w:val="06314567"/>
    <w:rsid w:val="0633208D"/>
    <w:rsid w:val="06345BBB"/>
    <w:rsid w:val="063C4A85"/>
    <w:rsid w:val="06431E80"/>
    <w:rsid w:val="064876EC"/>
    <w:rsid w:val="064F2C3F"/>
    <w:rsid w:val="065B15E4"/>
    <w:rsid w:val="0661309E"/>
    <w:rsid w:val="06723038"/>
    <w:rsid w:val="06794366"/>
    <w:rsid w:val="067B1C86"/>
    <w:rsid w:val="068154EF"/>
    <w:rsid w:val="068943A3"/>
    <w:rsid w:val="06905732"/>
    <w:rsid w:val="069845E6"/>
    <w:rsid w:val="069B7C33"/>
    <w:rsid w:val="069C40D7"/>
    <w:rsid w:val="06A014EA"/>
    <w:rsid w:val="06A82D00"/>
    <w:rsid w:val="06AE5BB8"/>
    <w:rsid w:val="06AF5B76"/>
    <w:rsid w:val="06B331CE"/>
    <w:rsid w:val="06B55198"/>
    <w:rsid w:val="06B917F9"/>
    <w:rsid w:val="06BE35C9"/>
    <w:rsid w:val="06C13B3D"/>
    <w:rsid w:val="06C23411"/>
    <w:rsid w:val="06C34B73"/>
    <w:rsid w:val="06C45A54"/>
    <w:rsid w:val="06C70A28"/>
    <w:rsid w:val="06D03D80"/>
    <w:rsid w:val="06D1303A"/>
    <w:rsid w:val="06D46400"/>
    <w:rsid w:val="06DD3475"/>
    <w:rsid w:val="06DE085C"/>
    <w:rsid w:val="06DF5D71"/>
    <w:rsid w:val="06E049A3"/>
    <w:rsid w:val="06E710CA"/>
    <w:rsid w:val="06E85CDA"/>
    <w:rsid w:val="06EE2458"/>
    <w:rsid w:val="070103DE"/>
    <w:rsid w:val="07010624"/>
    <w:rsid w:val="07035F04"/>
    <w:rsid w:val="07133C6D"/>
    <w:rsid w:val="07155C37"/>
    <w:rsid w:val="071C09FE"/>
    <w:rsid w:val="072B3C09"/>
    <w:rsid w:val="072E6CF9"/>
    <w:rsid w:val="07397B77"/>
    <w:rsid w:val="073F3C28"/>
    <w:rsid w:val="0741648A"/>
    <w:rsid w:val="074604BD"/>
    <w:rsid w:val="074A1D85"/>
    <w:rsid w:val="074C65B6"/>
    <w:rsid w:val="07577FFE"/>
    <w:rsid w:val="07585B24"/>
    <w:rsid w:val="075F1676"/>
    <w:rsid w:val="07634BF4"/>
    <w:rsid w:val="07640484"/>
    <w:rsid w:val="07674E16"/>
    <w:rsid w:val="076F17EB"/>
    <w:rsid w:val="07750484"/>
    <w:rsid w:val="07761501"/>
    <w:rsid w:val="077A3CEC"/>
    <w:rsid w:val="077A7FD0"/>
    <w:rsid w:val="07886409"/>
    <w:rsid w:val="078C5020"/>
    <w:rsid w:val="0792420A"/>
    <w:rsid w:val="07935F9B"/>
    <w:rsid w:val="0797489E"/>
    <w:rsid w:val="079A613C"/>
    <w:rsid w:val="079E66B3"/>
    <w:rsid w:val="07A07BF6"/>
    <w:rsid w:val="07A70F85"/>
    <w:rsid w:val="07B328FB"/>
    <w:rsid w:val="07B76CEE"/>
    <w:rsid w:val="07BD6940"/>
    <w:rsid w:val="07BE5C9B"/>
    <w:rsid w:val="07C05BA3"/>
    <w:rsid w:val="07C733D5"/>
    <w:rsid w:val="07CF1223"/>
    <w:rsid w:val="07CF228A"/>
    <w:rsid w:val="07CF5DE6"/>
    <w:rsid w:val="07D653C6"/>
    <w:rsid w:val="07DB29DD"/>
    <w:rsid w:val="07E86EA8"/>
    <w:rsid w:val="07EB6D02"/>
    <w:rsid w:val="07ED5578"/>
    <w:rsid w:val="07F27D26"/>
    <w:rsid w:val="07F95559"/>
    <w:rsid w:val="07FC2953"/>
    <w:rsid w:val="07FE66CB"/>
    <w:rsid w:val="080041F1"/>
    <w:rsid w:val="08064057"/>
    <w:rsid w:val="08064DBA"/>
    <w:rsid w:val="080F6B2A"/>
    <w:rsid w:val="0819584B"/>
    <w:rsid w:val="082A5712"/>
    <w:rsid w:val="082D4487"/>
    <w:rsid w:val="08346591"/>
    <w:rsid w:val="083C39D9"/>
    <w:rsid w:val="083D0504"/>
    <w:rsid w:val="08400A92"/>
    <w:rsid w:val="084E1401"/>
    <w:rsid w:val="08517143"/>
    <w:rsid w:val="085B4F32"/>
    <w:rsid w:val="085D7896"/>
    <w:rsid w:val="087B4212"/>
    <w:rsid w:val="08805332"/>
    <w:rsid w:val="089112ED"/>
    <w:rsid w:val="089A2898"/>
    <w:rsid w:val="08A74344"/>
    <w:rsid w:val="08B70DCA"/>
    <w:rsid w:val="08B82D1E"/>
    <w:rsid w:val="08B8779C"/>
    <w:rsid w:val="08C23B9D"/>
    <w:rsid w:val="08C35A7B"/>
    <w:rsid w:val="08C76FE7"/>
    <w:rsid w:val="08C90A87"/>
    <w:rsid w:val="08CF1BA3"/>
    <w:rsid w:val="08D833C0"/>
    <w:rsid w:val="08DC4C5E"/>
    <w:rsid w:val="08F63846"/>
    <w:rsid w:val="08FB21EB"/>
    <w:rsid w:val="08FD2E27"/>
    <w:rsid w:val="09077801"/>
    <w:rsid w:val="090D12BC"/>
    <w:rsid w:val="09181A0E"/>
    <w:rsid w:val="091F2D9D"/>
    <w:rsid w:val="0926237D"/>
    <w:rsid w:val="092B34F0"/>
    <w:rsid w:val="092B5060"/>
    <w:rsid w:val="092C1016"/>
    <w:rsid w:val="092D54BA"/>
    <w:rsid w:val="0930288B"/>
    <w:rsid w:val="09383E5F"/>
    <w:rsid w:val="0939134F"/>
    <w:rsid w:val="0958005D"/>
    <w:rsid w:val="095962AF"/>
    <w:rsid w:val="095A2027"/>
    <w:rsid w:val="095A5B83"/>
    <w:rsid w:val="095C18FB"/>
    <w:rsid w:val="095C5ACD"/>
    <w:rsid w:val="095C5D9F"/>
    <w:rsid w:val="095D0797"/>
    <w:rsid w:val="09615163"/>
    <w:rsid w:val="0969226A"/>
    <w:rsid w:val="096A04BC"/>
    <w:rsid w:val="096E65AB"/>
    <w:rsid w:val="096E7880"/>
    <w:rsid w:val="09756E61"/>
    <w:rsid w:val="09767212"/>
    <w:rsid w:val="0983332C"/>
    <w:rsid w:val="09862E1C"/>
    <w:rsid w:val="09866978"/>
    <w:rsid w:val="09903C9B"/>
    <w:rsid w:val="099202DD"/>
    <w:rsid w:val="09945539"/>
    <w:rsid w:val="0997229C"/>
    <w:rsid w:val="099C619C"/>
    <w:rsid w:val="099E3CC2"/>
    <w:rsid w:val="09A908B8"/>
    <w:rsid w:val="09AF2373"/>
    <w:rsid w:val="09AF4121"/>
    <w:rsid w:val="09B12F3A"/>
    <w:rsid w:val="09B554AF"/>
    <w:rsid w:val="09B71227"/>
    <w:rsid w:val="09C0632E"/>
    <w:rsid w:val="09C33728"/>
    <w:rsid w:val="09C55CD3"/>
    <w:rsid w:val="09CB6A81"/>
    <w:rsid w:val="09D122E9"/>
    <w:rsid w:val="09D27E0F"/>
    <w:rsid w:val="09D973F0"/>
    <w:rsid w:val="09E3201C"/>
    <w:rsid w:val="09EA5159"/>
    <w:rsid w:val="09EC7A57"/>
    <w:rsid w:val="09EF1572"/>
    <w:rsid w:val="09F45FD8"/>
    <w:rsid w:val="0A0855DF"/>
    <w:rsid w:val="0A0A57FB"/>
    <w:rsid w:val="0A0F2E11"/>
    <w:rsid w:val="0A104CF8"/>
    <w:rsid w:val="0A122902"/>
    <w:rsid w:val="0A12645E"/>
    <w:rsid w:val="0A14667A"/>
    <w:rsid w:val="0A16100F"/>
    <w:rsid w:val="0A165F4E"/>
    <w:rsid w:val="0A261F09"/>
    <w:rsid w:val="0A2B41F0"/>
    <w:rsid w:val="0A300AD6"/>
    <w:rsid w:val="0A3B3C06"/>
    <w:rsid w:val="0A3D797F"/>
    <w:rsid w:val="0A415923"/>
    <w:rsid w:val="0A4B5296"/>
    <w:rsid w:val="0A4C1970"/>
    <w:rsid w:val="0A4D56E8"/>
    <w:rsid w:val="0A5219C8"/>
    <w:rsid w:val="0A5627EE"/>
    <w:rsid w:val="0A56459C"/>
    <w:rsid w:val="0A5C592B"/>
    <w:rsid w:val="0A622F41"/>
    <w:rsid w:val="0A64315D"/>
    <w:rsid w:val="0A79472F"/>
    <w:rsid w:val="0A7D5FCD"/>
    <w:rsid w:val="0A831432"/>
    <w:rsid w:val="0A8729A8"/>
    <w:rsid w:val="0A8C6210"/>
    <w:rsid w:val="0A8E01DA"/>
    <w:rsid w:val="0A9450C5"/>
    <w:rsid w:val="0A947E48"/>
    <w:rsid w:val="0A9B6453"/>
    <w:rsid w:val="0A9F4195"/>
    <w:rsid w:val="0A9F4E7B"/>
    <w:rsid w:val="0AA7409F"/>
    <w:rsid w:val="0AA96DC2"/>
    <w:rsid w:val="0AAE43D8"/>
    <w:rsid w:val="0AB45767"/>
    <w:rsid w:val="0AB80DB3"/>
    <w:rsid w:val="0ABA2D7D"/>
    <w:rsid w:val="0ABB6AF5"/>
    <w:rsid w:val="0AC37758"/>
    <w:rsid w:val="0ACA6D38"/>
    <w:rsid w:val="0ACB31DC"/>
    <w:rsid w:val="0AD21219"/>
    <w:rsid w:val="0AD55E09"/>
    <w:rsid w:val="0AD656DD"/>
    <w:rsid w:val="0ADB2CF4"/>
    <w:rsid w:val="0ADB7197"/>
    <w:rsid w:val="0AE55920"/>
    <w:rsid w:val="0AE71698"/>
    <w:rsid w:val="0AEA1189"/>
    <w:rsid w:val="0AF50259"/>
    <w:rsid w:val="0AF65D7F"/>
    <w:rsid w:val="0AFD2C6A"/>
    <w:rsid w:val="0B1F0E32"/>
    <w:rsid w:val="0B21104E"/>
    <w:rsid w:val="0B215754"/>
    <w:rsid w:val="0B2367D5"/>
    <w:rsid w:val="0B266665"/>
    <w:rsid w:val="0B2C17A1"/>
    <w:rsid w:val="0B350656"/>
    <w:rsid w:val="0B352404"/>
    <w:rsid w:val="0B3A3EBE"/>
    <w:rsid w:val="0B3D39AE"/>
    <w:rsid w:val="0B424B21"/>
    <w:rsid w:val="0B444D3D"/>
    <w:rsid w:val="0B460AB5"/>
    <w:rsid w:val="0B5220A3"/>
    <w:rsid w:val="0B530AC7"/>
    <w:rsid w:val="0B5C5BE2"/>
    <w:rsid w:val="0B5D16FD"/>
    <w:rsid w:val="0B5E5DFE"/>
    <w:rsid w:val="0B680A2B"/>
    <w:rsid w:val="0B725406"/>
    <w:rsid w:val="0B766F39"/>
    <w:rsid w:val="0B7C0033"/>
    <w:rsid w:val="0B84338B"/>
    <w:rsid w:val="0B884C29"/>
    <w:rsid w:val="0B892750"/>
    <w:rsid w:val="0B8E7D02"/>
    <w:rsid w:val="0B917E49"/>
    <w:rsid w:val="0B996E37"/>
    <w:rsid w:val="0B9F01C5"/>
    <w:rsid w:val="0BA17A99"/>
    <w:rsid w:val="0BA23811"/>
    <w:rsid w:val="0BB04180"/>
    <w:rsid w:val="0BB91287"/>
    <w:rsid w:val="0BC33EB3"/>
    <w:rsid w:val="0BC72610"/>
    <w:rsid w:val="0BCA3494"/>
    <w:rsid w:val="0BCA6B08"/>
    <w:rsid w:val="0BCD0D8C"/>
    <w:rsid w:val="0BD3140E"/>
    <w:rsid w:val="0BDB744F"/>
    <w:rsid w:val="0BDD2148"/>
    <w:rsid w:val="0BE14A8C"/>
    <w:rsid w:val="0BE57FB2"/>
    <w:rsid w:val="0BF202F5"/>
    <w:rsid w:val="0BF64289"/>
    <w:rsid w:val="0BFB189F"/>
    <w:rsid w:val="0C01678A"/>
    <w:rsid w:val="0C031ADC"/>
    <w:rsid w:val="0C043A20"/>
    <w:rsid w:val="0C0A0350"/>
    <w:rsid w:val="0C0B7609"/>
    <w:rsid w:val="0C160E49"/>
    <w:rsid w:val="0C1741FF"/>
    <w:rsid w:val="0C1B3CF0"/>
    <w:rsid w:val="0C230DF6"/>
    <w:rsid w:val="0C2506CA"/>
    <w:rsid w:val="0C2534A4"/>
    <w:rsid w:val="0C264442"/>
    <w:rsid w:val="0C2D57D1"/>
    <w:rsid w:val="0C3E5A3E"/>
    <w:rsid w:val="0C430B50"/>
    <w:rsid w:val="0C465043"/>
    <w:rsid w:val="0C493ED1"/>
    <w:rsid w:val="0C4A0131"/>
    <w:rsid w:val="0C5168FC"/>
    <w:rsid w:val="0C525237"/>
    <w:rsid w:val="0C5A77EA"/>
    <w:rsid w:val="0C5B0590"/>
    <w:rsid w:val="0C6F1945"/>
    <w:rsid w:val="0C776A4C"/>
    <w:rsid w:val="0C7A4ABE"/>
    <w:rsid w:val="0C811679"/>
    <w:rsid w:val="0C8C24F7"/>
    <w:rsid w:val="0C8F3D96"/>
    <w:rsid w:val="0C913FB2"/>
    <w:rsid w:val="0C923886"/>
    <w:rsid w:val="0C943AA2"/>
    <w:rsid w:val="0C992E66"/>
    <w:rsid w:val="0CA36D9B"/>
    <w:rsid w:val="0CA75583"/>
    <w:rsid w:val="0CB4627B"/>
    <w:rsid w:val="0CB97065"/>
    <w:rsid w:val="0CC53C5B"/>
    <w:rsid w:val="0CC55A09"/>
    <w:rsid w:val="0CCF4ADA"/>
    <w:rsid w:val="0CD03431"/>
    <w:rsid w:val="0CDF4D1D"/>
    <w:rsid w:val="0CE52E0B"/>
    <w:rsid w:val="0CE92434"/>
    <w:rsid w:val="0CE9794A"/>
    <w:rsid w:val="0CEB3524"/>
    <w:rsid w:val="0CF307C8"/>
    <w:rsid w:val="0CF32FC9"/>
    <w:rsid w:val="0CFB76C9"/>
    <w:rsid w:val="0D077DD0"/>
    <w:rsid w:val="0D0F4ED6"/>
    <w:rsid w:val="0D1150F2"/>
    <w:rsid w:val="0D116321"/>
    <w:rsid w:val="0D116EA1"/>
    <w:rsid w:val="0D20598C"/>
    <w:rsid w:val="0D246BD4"/>
    <w:rsid w:val="0D2758D8"/>
    <w:rsid w:val="0D2766C4"/>
    <w:rsid w:val="0D29243C"/>
    <w:rsid w:val="0D314E4D"/>
    <w:rsid w:val="0D337F1E"/>
    <w:rsid w:val="0D3861DB"/>
    <w:rsid w:val="0D3B6D43"/>
    <w:rsid w:val="0D407A1C"/>
    <w:rsid w:val="0D444B80"/>
    <w:rsid w:val="0D4E7A53"/>
    <w:rsid w:val="0D5076B5"/>
    <w:rsid w:val="0D5670A1"/>
    <w:rsid w:val="0D584ACF"/>
    <w:rsid w:val="0D5D5C42"/>
    <w:rsid w:val="0D63594E"/>
    <w:rsid w:val="0D6671EC"/>
    <w:rsid w:val="0D6B0925"/>
    <w:rsid w:val="0D6D057B"/>
    <w:rsid w:val="0D7717A5"/>
    <w:rsid w:val="0D7E7B62"/>
    <w:rsid w:val="0D841421"/>
    <w:rsid w:val="0D8C6527"/>
    <w:rsid w:val="0D8E04F1"/>
    <w:rsid w:val="0D9A6E96"/>
    <w:rsid w:val="0D9D0734"/>
    <w:rsid w:val="0DA41AC3"/>
    <w:rsid w:val="0DA47D15"/>
    <w:rsid w:val="0DAB323E"/>
    <w:rsid w:val="0DAB6F03"/>
    <w:rsid w:val="0DB00467"/>
    <w:rsid w:val="0DB066B9"/>
    <w:rsid w:val="0DB735A4"/>
    <w:rsid w:val="0DBE0DD6"/>
    <w:rsid w:val="0DBF4B4E"/>
    <w:rsid w:val="0DC14423"/>
    <w:rsid w:val="0DC15E92"/>
    <w:rsid w:val="0DC65945"/>
    <w:rsid w:val="0DCA5798"/>
    <w:rsid w:val="0DD203DE"/>
    <w:rsid w:val="0DDC300B"/>
    <w:rsid w:val="0DE16873"/>
    <w:rsid w:val="0DE93979"/>
    <w:rsid w:val="0DED16BC"/>
    <w:rsid w:val="0DED6FC6"/>
    <w:rsid w:val="0DF91E0E"/>
    <w:rsid w:val="0DFC545B"/>
    <w:rsid w:val="0E007DDE"/>
    <w:rsid w:val="0E023283"/>
    <w:rsid w:val="0E0367E9"/>
    <w:rsid w:val="0E042561"/>
    <w:rsid w:val="0E067EA7"/>
    <w:rsid w:val="0E082052"/>
    <w:rsid w:val="0E121122"/>
    <w:rsid w:val="0E145EC3"/>
    <w:rsid w:val="0E146C48"/>
    <w:rsid w:val="0E1C2A22"/>
    <w:rsid w:val="0E2640DD"/>
    <w:rsid w:val="0E2B3F92"/>
    <w:rsid w:val="0E3270CE"/>
    <w:rsid w:val="0E3A41D5"/>
    <w:rsid w:val="0E407A3D"/>
    <w:rsid w:val="0E440BB0"/>
    <w:rsid w:val="0E4D3F08"/>
    <w:rsid w:val="0E4E4176"/>
    <w:rsid w:val="0E5057A7"/>
    <w:rsid w:val="0E5378BC"/>
    <w:rsid w:val="0E572FD9"/>
    <w:rsid w:val="0E625C06"/>
    <w:rsid w:val="0E63197E"/>
    <w:rsid w:val="0E63372C"/>
    <w:rsid w:val="0E736B7C"/>
    <w:rsid w:val="0E7476E7"/>
    <w:rsid w:val="0E794CFD"/>
    <w:rsid w:val="0E7B6CC7"/>
    <w:rsid w:val="0E7C47EE"/>
    <w:rsid w:val="0E815844"/>
    <w:rsid w:val="0E833DCE"/>
    <w:rsid w:val="0E9C09EC"/>
    <w:rsid w:val="0E9F0171"/>
    <w:rsid w:val="0EA24254"/>
    <w:rsid w:val="0EA31D7A"/>
    <w:rsid w:val="0EA3666E"/>
    <w:rsid w:val="0EA37FCC"/>
    <w:rsid w:val="0EB16245"/>
    <w:rsid w:val="0EB61AAE"/>
    <w:rsid w:val="0EBD2E3C"/>
    <w:rsid w:val="0EC71E62"/>
    <w:rsid w:val="0EC817E1"/>
    <w:rsid w:val="0ED04655"/>
    <w:rsid w:val="0ED91C40"/>
    <w:rsid w:val="0EDD528C"/>
    <w:rsid w:val="0EDE5238"/>
    <w:rsid w:val="0EE43F5B"/>
    <w:rsid w:val="0EE52393"/>
    <w:rsid w:val="0EE83C31"/>
    <w:rsid w:val="0EEE7499"/>
    <w:rsid w:val="0EF05EB3"/>
    <w:rsid w:val="0EF40828"/>
    <w:rsid w:val="0EF41460"/>
    <w:rsid w:val="0EF44384"/>
    <w:rsid w:val="0EFB3964"/>
    <w:rsid w:val="0F0071CD"/>
    <w:rsid w:val="0F040A6B"/>
    <w:rsid w:val="0F264E85"/>
    <w:rsid w:val="0F276507"/>
    <w:rsid w:val="0F2E7896"/>
    <w:rsid w:val="0F353370"/>
    <w:rsid w:val="0F390664"/>
    <w:rsid w:val="0F3F5F47"/>
    <w:rsid w:val="0F40581B"/>
    <w:rsid w:val="0F423341"/>
    <w:rsid w:val="0F474DFC"/>
    <w:rsid w:val="0F4A505A"/>
    <w:rsid w:val="0F4E1CE6"/>
    <w:rsid w:val="0F5117D6"/>
    <w:rsid w:val="0F53554E"/>
    <w:rsid w:val="0F535F76"/>
    <w:rsid w:val="0F554825"/>
    <w:rsid w:val="0F5F5CA1"/>
    <w:rsid w:val="0F661726"/>
    <w:rsid w:val="0F6E2388"/>
    <w:rsid w:val="0F704352"/>
    <w:rsid w:val="0F7A2ADB"/>
    <w:rsid w:val="0F7B6853"/>
    <w:rsid w:val="0F816C2F"/>
    <w:rsid w:val="0F8B4CE8"/>
    <w:rsid w:val="0F993C04"/>
    <w:rsid w:val="0F9B0CA3"/>
    <w:rsid w:val="0F9C5147"/>
    <w:rsid w:val="0FA22032"/>
    <w:rsid w:val="0FA37CB2"/>
    <w:rsid w:val="0FA51DD8"/>
    <w:rsid w:val="0FAC35B9"/>
    <w:rsid w:val="0FAC4C5F"/>
    <w:rsid w:val="0FAD1102"/>
    <w:rsid w:val="0FB0474F"/>
    <w:rsid w:val="0FB104C7"/>
    <w:rsid w:val="0FB74A5C"/>
    <w:rsid w:val="0FBD1DC3"/>
    <w:rsid w:val="0FC14BAE"/>
    <w:rsid w:val="0FC3072C"/>
    <w:rsid w:val="0FC54C0F"/>
    <w:rsid w:val="0FC87CEA"/>
    <w:rsid w:val="0FCD5301"/>
    <w:rsid w:val="0FD03043"/>
    <w:rsid w:val="0FD10BBE"/>
    <w:rsid w:val="0FD22917"/>
    <w:rsid w:val="0FDD306A"/>
    <w:rsid w:val="0FE90CB6"/>
    <w:rsid w:val="0FEA1001"/>
    <w:rsid w:val="0FF00FEF"/>
    <w:rsid w:val="0FF01926"/>
    <w:rsid w:val="0FF860F6"/>
    <w:rsid w:val="0FFB457A"/>
    <w:rsid w:val="0FFB485C"/>
    <w:rsid w:val="10075607"/>
    <w:rsid w:val="100D7CE3"/>
    <w:rsid w:val="1010343F"/>
    <w:rsid w:val="101271B8"/>
    <w:rsid w:val="102718E7"/>
    <w:rsid w:val="102B2027"/>
    <w:rsid w:val="10303AE2"/>
    <w:rsid w:val="103435D2"/>
    <w:rsid w:val="10384174"/>
    <w:rsid w:val="103A04BC"/>
    <w:rsid w:val="103F3D25"/>
    <w:rsid w:val="1041184B"/>
    <w:rsid w:val="1045133B"/>
    <w:rsid w:val="104A4BA3"/>
    <w:rsid w:val="104B091B"/>
    <w:rsid w:val="104D6004"/>
    <w:rsid w:val="104F3F68"/>
    <w:rsid w:val="1054157E"/>
    <w:rsid w:val="10655E70"/>
    <w:rsid w:val="106663EC"/>
    <w:rsid w:val="106F0166"/>
    <w:rsid w:val="10802373"/>
    <w:rsid w:val="10855BDB"/>
    <w:rsid w:val="10863702"/>
    <w:rsid w:val="10897909"/>
    <w:rsid w:val="10976574"/>
    <w:rsid w:val="109951E3"/>
    <w:rsid w:val="109A0F5B"/>
    <w:rsid w:val="109C2F25"/>
    <w:rsid w:val="10AA3894"/>
    <w:rsid w:val="10AF2C58"/>
    <w:rsid w:val="10B71B0D"/>
    <w:rsid w:val="10BB784F"/>
    <w:rsid w:val="10CB7366"/>
    <w:rsid w:val="10D80401"/>
    <w:rsid w:val="10DE353E"/>
    <w:rsid w:val="10E30C50"/>
    <w:rsid w:val="10E548CC"/>
    <w:rsid w:val="10E5667A"/>
    <w:rsid w:val="10E8616A"/>
    <w:rsid w:val="10F57829"/>
    <w:rsid w:val="10FB40F0"/>
    <w:rsid w:val="10FC59CC"/>
    <w:rsid w:val="11124F95"/>
    <w:rsid w:val="11131439"/>
    <w:rsid w:val="11162CD7"/>
    <w:rsid w:val="111D4066"/>
    <w:rsid w:val="11252F1A"/>
    <w:rsid w:val="112847B9"/>
    <w:rsid w:val="113118BF"/>
    <w:rsid w:val="113215C8"/>
    <w:rsid w:val="113479A5"/>
    <w:rsid w:val="113849FC"/>
    <w:rsid w:val="113B44EC"/>
    <w:rsid w:val="113D0264"/>
    <w:rsid w:val="113D6C89"/>
    <w:rsid w:val="11421D1E"/>
    <w:rsid w:val="11483AB7"/>
    <w:rsid w:val="11513D10"/>
    <w:rsid w:val="11553800"/>
    <w:rsid w:val="115770D7"/>
    <w:rsid w:val="115B06EA"/>
    <w:rsid w:val="115C083D"/>
    <w:rsid w:val="116003F7"/>
    <w:rsid w:val="11637FA5"/>
    <w:rsid w:val="11641C95"/>
    <w:rsid w:val="11765524"/>
    <w:rsid w:val="11812847"/>
    <w:rsid w:val="11872970"/>
    <w:rsid w:val="118A0FD0"/>
    <w:rsid w:val="118E6D12"/>
    <w:rsid w:val="118F65E6"/>
    <w:rsid w:val="11951E4E"/>
    <w:rsid w:val="11987B90"/>
    <w:rsid w:val="119D0D03"/>
    <w:rsid w:val="11A227BD"/>
    <w:rsid w:val="11A2456B"/>
    <w:rsid w:val="11A41EA7"/>
    <w:rsid w:val="11A74B2F"/>
    <w:rsid w:val="11AB1672"/>
    <w:rsid w:val="11BC7F56"/>
    <w:rsid w:val="11C10E95"/>
    <w:rsid w:val="11C24C0D"/>
    <w:rsid w:val="11C97D4A"/>
    <w:rsid w:val="11CB5870"/>
    <w:rsid w:val="11CC15E8"/>
    <w:rsid w:val="11EC3A38"/>
    <w:rsid w:val="11ED1B1E"/>
    <w:rsid w:val="11ED1C8A"/>
    <w:rsid w:val="11EE17ED"/>
    <w:rsid w:val="11F9009B"/>
    <w:rsid w:val="11FD79F3"/>
    <w:rsid w:val="120174E4"/>
    <w:rsid w:val="1203019B"/>
    <w:rsid w:val="12097063"/>
    <w:rsid w:val="120C7C36"/>
    <w:rsid w:val="12103BCB"/>
    <w:rsid w:val="1211524D"/>
    <w:rsid w:val="121D3BF2"/>
    <w:rsid w:val="121E6FA2"/>
    <w:rsid w:val="1222745A"/>
    <w:rsid w:val="12266F4A"/>
    <w:rsid w:val="12280F14"/>
    <w:rsid w:val="122B1FEE"/>
    <w:rsid w:val="123361E6"/>
    <w:rsid w:val="12353631"/>
    <w:rsid w:val="123E24E6"/>
    <w:rsid w:val="123F000C"/>
    <w:rsid w:val="12415B32"/>
    <w:rsid w:val="124318AA"/>
    <w:rsid w:val="12443874"/>
    <w:rsid w:val="12535865"/>
    <w:rsid w:val="12555A81"/>
    <w:rsid w:val="12597320"/>
    <w:rsid w:val="125E66E4"/>
    <w:rsid w:val="12617F82"/>
    <w:rsid w:val="126805D2"/>
    <w:rsid w:val="12696E37"/>
    <w:rsid w:val="126B2BAF"/>
    <w:rsid w:val="126F53B1"/>
    <w:rsid w:val="12704669"/>
    <w:rsid w:val="127203E1"/>
    <w:rsid w:val="12781557"/>
    <w:rsid w:val="12863E8D"/>
    <w:rsid w:val="12865C3B"/>
    <w:rsid w:val="128819B3"/>
    <w:rsid w:val="128D0D77"/>
    <w:rsid w:val="129739A4"/>
    <w:rsid w:val="1299596E"/>
    <w:rsid w:val="129C720C"/>
    <w:rsid w:val="12A61E39"/>
    <w:rsid w:val="12AF6F40"/>
    <w:rsid w:val="12B24C82"/>
    <w:rsid w:val="12BE3627"/>
    <w:rsid w:val="12C0739F"/>
    <w:rsid w:val="12C41AD7"/>
    <w:rsid w:val="12C549B5"/>
    <w:rsid w:val="12C7072D"/>
    <w:rsid w:val="12DA4EAA"/>
    <w:rsid w:val="12DE15D3"/>
    <w:rsid w:val="12DE7825"/>
    <w:rsid w:val="12E56E05"/>
    <w:rsid w:val="12EA7F78"/>
    <w:rsid w:val="12F27154"/>
    <w:rsid w:val="12F47048"/>
    <w:rsid w:val="12F64B6E"/>
    <w:rsid w:val="12F72695"/>
    <w:rsid w:val="12FE7EC7"/>
    <w:rsid w:val="13007A3D"/>
    <w:rsid w:val="131B45D5"/>
    <w:rsid w:val="131D034D"/>
    <w:rsid w:val="13272F7A"/>
    <w:rsid w:val="13274D28"/>
    <w:rsid w:val="132B4818"/>
    <w:rsid w:val="13345697"/>
    <w:rsid w:val="133B07D3"/>
    <w:rsid w:val="133E6515"/>
    <w:rsid w:val="13477178"/>
    <w:rsid w:val="134F0723"/>
    <w:rsid w:val="13531FC1"/>
    <w:rsid w:val="13541895"/>
    <w:rsid w:val="1356560D"/>
    <w:rsid w:val="135B70C7"/>
    <w:rsid w:val="135C764B"/>
    <w:rsid w:val="135D2E40"/>
    <w:rsid w:val="13685340"/>
    <w:rsid w:val="137D2B9A"/>
    <w:rsid w:val="137F724A"/>
    <w:rsid w:val="13855EF2"/>
    <w:rsid w:val="138E589E"/>
    <w:rsid w:val="13913450"/>
    <w:rsid w:val="13927349"/>
    <w:rsid w:val="139B1B3C"/>
    <w:rsid w:val="13A07EBC"/>
    <w:rsid w:val="13A740BB"/>
    <w:rsid w:val="13AA7707"/>
    <w:rsid w:val="13B011C1"/>
    <w:rsid w:val="13B3792A"/>
    <w:rsid w:val="13B80076"/>
    <w:rsid w:val="13B81E24"/>
    <w:rsid w:val="13BD177C"/>
    <w:rsid w:val="13BD38DE"/>
    <w:rsid w:val="13C62793"/>
    <w:rsid w:val="13C864E6"/>
    <w:rsid w:val="13CC58CF"/>
    <w:rsid w:val="13CE746B"/>
    <w:rsid w:val="13D641B3"/>
    <w:rsid w:val="13E04CDB"/>
    <w:rsid w:val="13E12516"/>
    <w:rsid w:val="13E61AA9"/>
    <w:rsid w:val="13E64BE3"/>
    <w:rsid w:val="13EB736A"/>
    <w:rsid w:val="13EC5F71"/>
    <w:rsid w:val="13EF67AA"/>
    <w:rsid w:val="13F015BE"/>
    <w:rsid w:val="13F15336"/>
    <w:rsid w:val="13F36B0C"/>
    <w:rsid w:val="13F82B68"/>
    <w:rsid w:val="13FD1F2D"/>
    <w:rsid w:val="14025795"/>
    <w:rsid w:val="140266BD"/>
    <w:rsid w:val="14060DE1"/>
    <w:rsid w:val="1408775E"/>
    <w:rsid w:val="14092680"/>
    <w:rsid w:val="140B464A"/>
    <w:rsid w:val="140C2170"/>
    <w:rsid w:val="141352AC"/>
    <w:rsid w:val="14157276"/>
    <w:rsid w:val="14164D9C"/>
    <w:rsid w:val="1417538B"/>
    <w:rsid w:val="141C0605"/>
    <w:rsid w:val="141F1EA3"/>
    <w:rsid w:val="14215C1B"/>
    <w:rsid w:val="142459EF"/>
    <w:rsid w:val="14253B7F"/>
    <w:rsid w:val="142676D5"/>
    <w:rsid w:val="143516C6"/>
    <w:rsid w:val="143854F5"/>
    <w:rsid w:val="143D057B"/>
    <w:rsid w:val="143F60A1"/>
    <w:rsid w:val="144933C4"/>
    <w:rsid w:val="14524026"/>
    <w:rsid w:val="14571F4E"/>
    <w:rsid w:val="1457788F"/>
    <w:rsid w:val="145853B5"/>
    <w:rsid w:val="145854BE"/>
    <w:rsid w:val="145C04F3"/>
    <w:rsid w:val="145E0C1D"/>
    <w:rsid w:val="1461070D"/>
    <w:rsid w:val="146752C6"/>
    <w:rsid w:val="146B50E8"/>
    <w:rsid w:val="146E60A1"/>
    <w:rsid w:val="14726477"/>
    <w:rsid w:val="14741FA9"/>
    <w:rsid w:val="14787805"/>
    <w:rsid w:val="147C72F5"/>
    <w:rsid w:val="147E12BF"/>
    <w:rsid w:val="14847F58"/>
    <w:rsid w:val="14884B3E"/>
    <w:rsid w:val="148D505F"/>
    <w:rsid w:val="1494463F"/>
    <w:rsid w:val="149A3C1F"/>
    <w:rsid w:val="14A32AD4"/>
    <w:rsid w:val="14A469A9"/>
    <w:rsid w:val="14A625C4"/>
    <w:rsid w:val="14B06F9F"/>
    <w:rsid w:val="14BC76F2"/>
    <w:rsid w:val="14C633F2"/>
    <w:rsid w:val="14CD18FF"/>
    <w:rsid w:val="14CF38C9"/>
    <w:rsid w:val="14D94748"/>
    <w:rsid w:val="14E1184E"/>
    <w:rsid w:val="14E55158"/>
    <w:rsid w:val="14E804E7"/>
    <w:rsid w:val="14E97070"/>
    <w:rsid w:val="14EA425F"/>
    <w:rsid w:val="14EB6229"/>
    <w:rsid w:val="14F055ED"/>
    <w:rsid w:val="14F21366"/>
    <w:rsid w:val="14F7697C"/>
    <w:rsid w:val="14F90946"/>
    <w:rsid w:val="14FE5F5C"/>
    <w:rsid w:val="15113EE2"/>
    <w:rsid w:val="151439D2"/>
    <w:rsid w:val="15194B44"/>
    <w:rsid w:val="151B4D60"/>
    <w:rsid w:val="151C4634"/>
    <w:rsid w:val="151C63E2"/>
    <w:rsid w:val="151E333C"/>
    <w:rsid w:val="15225239"/>
    <w:rsid w:val="152A0AFF"/>
    <w:rsid w:val="152B4878"/>
    <w:rsid w:val="152C0D1B"/>
    <w:rsid w:val="1535481E"/>
    <w:rsid w:val="154047C7"/>
    <w:rsid w:val="15565EB9"/>
    <w:rsid w:val="156009C5"/>
    <w:rsid w:val="156A53A0"/>
    <w:rsid w:val="156E30E2"/>
    <w:rsid w:val="156F5F06"/>
    <w:rsid w:val="157306F8"/>
    <w:rsid w:val="15791A87"/>
    <w:rsid w:val="15793835"/>
    <w:rsid w:val="157E0E4B"/>
    <w:rsid w:val="159345D9"/>
    <w:rsid w:val="159348F7"/>
    <w:rsid w:val="15995C85"/>
    <w:rsid w:val="159A23D9"/>
    <w:rsid w:val="159A3ED7"/>
    <w:rsid w:val="15A24B3A"/>
    <w:rsid w:val="15A46B04"/>
    <w:rsid w:val="15A5462A"/>
    <w:rsid w:val="15A9411A"/>
    <w:rsid w:val="15B50D11"/>
    <w:rsid w:val="15BB3E4D"/>
    <w:rsid w:val="15BC5381"/>
    <w:rsid w:val="15BE749A"/>
    <w:rsid w:val="15C251DC"/>
    <w:rsid w:val="15C26F8A"/>
    <w:rsid w:val="15C54CCC"/>
    <w:rsid w:val="15DA2525"/>
    <w:rsid w:val="15DB44F0"/>
    <w:rsid w:val="15DE18EA"/>
    <w:rsid w:val="15E213DA"/>
    <w:rsid w:val="15E46F00"/>
    <w:rsid w:val="15E72E94"/>
    <w:rsid w:val="15EA64E1"/>
    <w:rsid w:val="15EC2259"/>
    <w:rsid w:val="15F95B0B"/>
    <w:rsid w:val="16013DCC"/>
    <w:rsid w:val="16021A7C"/>
    <w:rsid w:val="160457F4"/>
    <w:rsid w:val="160A26DF"/>
    <w:rsid w:val="160B5ABA"/>
    <w:rsid w:val="161D2412"/>
    <w:rsid w:val="161F262E"/>
    <w:rsid w:val="16210154"/>
    <w:rsid w:val="16257519"/>
    <w:rsid w:val="162E0AC3"/>
    <w:rsid w:val="163A7468"/>
    <w:rsid w:val="163F05DA"/>
    <w:rsid w:val="16445BF1"/>
    <w:rsid w:val="164E4CC1"/>
    <w:rsid w:val="165027E8"/>
    <w:rsid w:val="16534086"/>
    <w:rsid w:val="16556050"/>
    <w:rsid w:val="1657121A"/>
    <w:rsid w:val="16571DC8"/>
    <w:rsid w:val="166938A9"/>
    <w:rsid w:val="16774218"/>
    <w:rsid w:val="16783AEC"/>
    <w:rsid w:val="167A1613"/>
    <w:rsid w:val="167B188F"/>
    <w:rsid w:val="16893F4C"/>
    <w:rsid w:val="169C1F84"/>
    <w:rsid w:val="16A62408"/>
    <w:rsid w:val="16A63835"/>
    <w:rsid w:val="16A86080"/>
    <w:rsid w:val="16A86180"/>
    <w:rsid w:val="16AC28B7"/>
    <w:rsid w:val="16AD459B"/>
    <w:rsid w:val="16BE2C18"/>
    <w:rsid w:val="16C86822"/>
    <w:rsid w:val="16CB00C0"/>
    <w:rsid w:val="16CB6312"/>
    <w:rsid w:val="16CC64ED"/>
    <w:rsid w:val="16CD3E38"/>
    <w:rsid w:val="16CD5BE6"/>
    <w:rsid w:val="16CF0F0B"/>
    <w:rsid w:val="16D74CB7"/>
    <w:rsid w:val="16D8458B"/>
    <w:rsid w:val="16DF3601"/>
    <w:rsid w:val="16E318AE"/>
    <w:rsid w:val="16E55624"/>
    <w:rsid w:val="16E86EC4"/>
    <w:rsid w:val="16EB42BE"/>
    <w:rsid w:val="16F629B9"/>
    <w:rsid w:val="16F77F74"/>
    <w:rsid w:val="16FB6BF7"/>
    <w:rsid w:val="16FC64CC"/>
    <w:rsid w:val="16FE0496"/>
    <w:rsid w:val="1706559C"/>
    <w:rsid w:val="170720AD"/>
    <w:rsid w:val="170D06D9"/>
    <w:rsid w:val="17173305"/>
    <w:rsid w:val="171B1048"/>
    <w:rsid w:val="172123D6"/>
    <w:rsid w:val="172577D0"/>
    <w:rsid w:val="173B2B09"/>
    <w:rsid w:val="173E4D36"/>
    <w:rsid w:val="1743312F"/>
    <w:rsid w:val="175956CC"/>
    <w:rsid w:val="175B7696"/>
    <w:rsid w:val="17614581"/>
    <w:rsid w:val="17657E11"/>
    <w:rsid w:val="176A3DDF"/>
    <w:rsid w:val="176B15B5"/>
    <w:rsid w:val="177B1AE6"/>
    <w:rsid w:val="177E4F72"/>
    <w:rsid w:val="177E5132"/>
    <w:rsid w:val="17973F63"/>
    <w:rsid w:val="17A27073"/>
    <w:rsid w:val="17A80401"/>
    <w:rsid w:val="17AE3C6A"/>
    <w:rsid w:val="17B31280"/>
    <w:rsid w:val="17B46DA6"/>
    <w:rsid w:val="17BB6387"/>
    <w:rsid w:val="17BD5C5B"/>
    <w:rsid w:val="17C70888"/>
    <w:rsid w:val="17CA481C"/>
    <w:rsid w:val="17D411F6"/>
    <w:rsid w:val="17E256C1"/>
    <w:rsid w:val="17E51656"/>
    <w:rsid w:val="17E53404"/>
    <w:rsid w:val="17E70F2A"/>
    <w:rsid w:val="17EB193D"/>
    <w:rsid w:val="17EF7DDE"/>
    <w:rsid w:val="17F30151"/>
    <w:rsid w:val="17FB2C27"/>
    <w:rsid w:val="1800023D"/>
    <w:rsid w:val="180513B0"/>
    <w:rsid w:val="18055854"/>
    <w:rsid w:val="18067406"/>
    <w:rsid w:val="1807337A"/>
    <w:rsid w:val="180E78A8"/>
    <w:rsid w:val="18117D55"/>
    <w:rsid w:val="181544C5"/>
    <w:rsid w:val="181810E3"/>
    <w:rsid w:val="18194E5B"/>
    <w:rsid w:val="1824217E"/>
    <w:rsid w:val="18251A52"/>
    <w:rsid w:val="18381785"/>
    <w:rsid w:val="183F0D66"/>
    <w:rsid w:val="183F7734"/>
    <w:rsid w:val="18455C50"/>
    <w:rsid w:val="18461C09"/>
    <w:rsid w:val="184620F4"/>
    <w:rsid w:val="1849428C"/>
    <w:rsid w:val="184E71FB"/>
    <w:rsid w:val="185365BF"/>
    <w:rsid w:val="185C36C6"/>
    <w:rsid w:val="185E4678"/>
    <w:rsid w:val="185F457F"/>
    <w:rsid w:val="185F4F64"/>
    <w:rsid w:val="1861202D"/>
    <w:rsid w:val="18644328"/>
    <w:rsid w:val="186C142F"/>
    <w:rsid w:val="18716A45"/>
    <w:rsid w:val="18814417"/>
    <w:rsid w:val="18923BFF"/>
    <w:rsid w:val="18982224"/>
    <w:rsid w:val="189A2440"/>
    <w:rsid w:val="18B76B4E"/>
    <w:rsid w:val="18C846E7"/>
    <w:rsid w:val="18CB0218"/>
    <w:rsid w:val="18CF0D83"/>
    <w:rsid w:val="18D05E62"/>
    <w:rsid w:val="18D21BDA"/>
    <w:rsid w:val="18D9240B"/>
    <w:rsid w:val="18DA283C"/>
    <w:rsid w:val="18DC4807"/>
    <w:rsid w:val="18DC65B5"/>
    <w:rsid w:val="18E272E1"/>
    <w:rsid w:val="18E90CD1"/>
    <w:rsid w:val="18F13E8A"/>
    <w:rsid w:val="18F2402A"/>
    <w:rsid w:val="18FC27B3"/>
    <w:rsid w:val="18FE652B"/>
    <w:rsid w:val="19067AD5"/>
    <w:rsid w:val="190B50EC"/>
    <w:rsid w:val="190E24E6"/>
    <w:rsid w:val="1912647A"/>
    <w:rsid w:val="191775ED"/>
    <w:rsid w:val="191C10A7"/>
    <w:rsid w:val="192412E3"/>
    <w:rsid w:val="192835A8"/>
    <w:rsid w:val="192D6E10"/>
    <w:rsid w:val="192F4936"/>
    <w:rsid w:val="194B373A"/>
    <w:rsid w:val="194D1260"/>
    <w:rsid w:val="194F4FD8"/>
    <w:rsid w:val="195725A1"/>
    <w:rsid w:val="19573E8D"/>
    <w:rsid w:val="195B397D"/>
    <w:rsid w:val="19632832"/>
    <w:rsid w:val="19687E48"/>
    <w:rsid w:val="196A1E12"/>
    <w:rsid w:val="196D1903"/>
    <w:rsid w:val="19801636"/>
    <w:rsid w:val="198170BE"/>
    <w:rsid w:val="19836A30"/>
    <w:rsid w:val="198509FA"/>
    <w:rsid w:val="198E3B29"/>
    <w:rsid w:val="199450E1"/>
    <w:rsid w:val="199C4BDB"/>
    <w:rsid w:val="199E0BD7"/>
    <w:rsid w:val="199E386A"/>
    <w:rsid w:val="19A215AC"/>
    <w:rsid w:val="19A2257B"/>
    <w:rsid w:val="19A35324"/>
    <w:rsid w:val="19AA66B3"/>
    <w:rsid w:val="19B47531"/>
    <w:rsid w:val="19B7492C"/>
    <w:rsid w:val="19BA4203"/>
    <w:rsid w:val="19C01A32"/>
    <w:rsid w:val="19C5529B"/>
    <w:rsid w:val="19C92FDD"/>
    <w:rsid w:val="19CA465F"/>
    <w:rsid w:val="19CE23A1"/>
    <w:rsid w:val="19D21766"/>
    <w:rsid w:val="19D41982"/>
    <w:rsid w:val="19D61256"/>
    <w:rsid w:val="19D9027E"/>
    <w:rsid w:val="19DB2D10"/>
    <w:rsid w:val="19E25E4D"/>
    <w:rsid w:val="1A0334EA"/>
    <w:rsid w:val="1A07140F"/>
    <w:rsid w:val="1A077661"/>
    <w:rsid w:val="1A0E6C42"/>
    <w:rsid w:val="1A122C11"/>
    <w:rsid w:val="1A172451"/>
    <w:rsid w:val="1A18361C"/>
    <w:rsid w:val="1A1A0ABC"/>
    <w:rsid w:val="1A361CF4"/>
    <w:rsid w:val="1A3F504D"/>
    <w:rsid w:val="1A424B3D"/>
    <w:rsid w:val="1A512FD2"/>
    <w:rsid w:val="1A5A477B"/>
    <w:rsid w:val="1A5D1977"/>
    <w:rsid w:val="1A640DA1"/>
    <w:rsid w:val="1A710F7F"/>
    <w:rsid w:val="1A791CC0"/>
    <w:rsid w:val="1A7C004F"/>
    <w:rsid w:val="1A7E3710"/>
    <w:rsid w:val="1A837589"/>
    <w:rsid w:val="1A8E38DF"/>
    <w:rsid w:val="1A952EBF"/>
    <w:rsid w:val="1A9C249F"/>
    <w:rsid w:val="1AB40112"/>
    <w:rsid w:val="1AB772D9"/>
    <w:rsid w:val="1AB84DFF"/>
    <w:rsid w:val="1ABD41C4"/>
    <w:rsid w:val="1AC13CB4"/>
    <w:rsid w:val="1AC76DF0"/>
    <w:rsid w:val="1ACB4B33"/>
    <w:rsid w:val="1AD039DA"/>
    <w:rsid w:val="1AD35795"/>
    <w:rsid w:val="1AD82DAC"/>
    <w:rsid w:val="1AD87250"/>
    <w:rsid w:val="1ADA4D76"/>
    <w:rsid w:val="1ADC0AEE"/>
    <w:rsid w:val="1AE41750"/>
    <w:rsid w:val="1AE71241"/>
    <w:rsid w:val="1AEB2ADF"/>
    <w:rsid w:val="1AF06347"/>
    <w:rsid w:val="1AF37BE5"/>
    <w:rsid w:val="1AF57795"/>
    <w:rsid w:val="1AFA5418"/>
    <w:rsid w:val="1AFB73D3"/>
    <w:rsid w:val="1B040045"/>
    <w:rsid w:val="1B0B3181"/>
    <w:rsid w:val="1B0B373B"/>
    <w:rsid w:val="1B0B4F2F"/>
    <w:rsid w:val="1B0D6EF9"/>
    <w:rsid w:val="1B132036"/>
    <w:rsid w:val="1B1D4C7D"/>
    <w:rsid w:val="1B267FBB"/>
    <w:rsid w:val="1B281754"/>
    <w:rsid w:val="1B293607"/>
    <w:rsid w:val="1B317922"/>
    <w:rsid w:val="1B395F40"/>
    <w:rsid w:val="1B48386D"/>
    <w:rsid w:val="1B516EFF"/>
    <w:rsid w:val="1B520DB0"/>
    <w:rsid w:val="1B542D7A"/>
    <w:rsid w:val="1B5C1C2F"/>
    <w:rsid w:val="1B5F72D9"/>
    <w:rsid w:val="1B6A434C"/>
    <w:rsid w:val="1B6B1E72"/>
    <w:rsid w:val="1B6B3C20"/>
    <w:rsid w:val="1B6C00C4"/>
    <w:rsid w:val="1B8151F1"/>
    <w:rsid w:val="1B8E3619"/>
    <w:rsid w:val="1BB630ED"/>
    <w:rsid w:val="1BB65AA1"/>
    <w:rsid w:val="1BBF6B68"/>
    <w:rsid w:val="1BC53330"/>
    <w:rsid w:val="1BC81072"/>
    <w:rsid w:val="1BCA3D62"/>
    <w:rsid w:val="1BD417C5"/>
    <w:rsid w:val="1BDE43F2"/>
    <w:rsid w:val="1BE0460E"/>
    <w:rsid w:val="1BE85270"/>
    <w:rsid w:val="1BFC2ACA"/>
    <w:rsid w:val="1BFF644E"/>
    <w:rsid w:val="1C0129B4"/>
    <w:rsid w:val="1C113ADB"/>
    <w:rsid w:val="1C1147C7"/>
    <w:rsid w:val="1C1918CE"/>
    <w:rsid w:val="1C231486"/>
    <w:rsid w:val="1C393D1E"/>
    <w:rsid w:val="1C400181"/>
    <w:rsid w:val="1C552658"/>
    <w:rsid w:val="1C5D7A0C"/>
    <w:rsid w:val="1C600884"/>
    <w:rsid w:val="1C6074FD"/>
    <w:rsid w:val="1C640D9B"/>
    <w:rsid w:val="1C694603"/>
    <w:rsid w:val="1C6963B1"/>
    <w:rsid w:val="1C6D1F48"/>
    <w:rsid w:val="1C7F0A9D"/>
    <w:rsid w:val="1C8036FB"/>
    <w:rsid w:val="1C8168BA"/>
    <w:rsid w:val="1C84143D"/>
    <w:rsid w:val="1C8651B5"/>
    <w:rsid w:val="1C872CDB"/>
    <w:rsid w:val="1C8A6328"/>
    <w:rsid w:val="1C8A66C6"/>
    <w:rsid w:val="1C8B701C"/>
    <w:rsid w:val="1C8E5E18"/>
    <w:rsid w:val="1C8E7BC6"/>
    <w:rsid w:val="1C983187"/>
    <w:rsid w:val="1C986C96"/>
    <w:rsid w:val="1C9D24FF"/>
    <w:rsid w:val="1CA76EDA"/>
    <w:rsid w:val="1CA94A00"/>
    <w:rsid w:val="1CB65C58"/>
    <w:rsid w:val="1CBD494F"/>
    <w:rsid w:val="1CBF5FD1"/>
    <w:rsid w:val="1CC730D8"/>
    <w:rsid w:val="1CC932F4"/>
    <w:rsid w:val="1CC950A2"/>
    <w:rsid w:val="1CCC06EE"/>
    <w:rsid w:val="1CD04682"/>
    <w:rsid w:val="1CE369A5"/>
    <w:rsid w:val="1CE617B0"/>
    <w:rsid w:val="1CE75528"/>
    <w:rsid w:val="1CEB5018"/>
    <w:rsid w:val="1CF14CE9"/>
    <w:rsid w:val="1CF75960"/>
    <w:rsid w:val="1CF759BF"/>
    <w:rsid w:val="1CFC0FD3"/>
    <w:rsid w:val="1CFF4067"/>
    <w:rsid w:val="1D0C4F8F"/>
    <w:rsid w:val="1D104A7F"/>
    <w:rsid w:val="1D104E5D"/>
    <w:rsid w:val="1D170F8D"/>
    <w:rsid w:val="1D181B85"/>
    <w:rsid w:val="1D1A3B4F"/>
    <w:rsid w:val="1D273B54"/>
    <w:rsid w:val="1D344C11"/>
    <w:rsid w:val="1D4110DC"/>
    <w:rsid w:val="1D4132E8"/>
    <w:rsid w:val="1D434E54"/>
    <w:rsid w:val="1D497F91"/>
    <w:rsid w:val="1D4E55A7"/>
    <w:rsid w:val="1D4F1A4B"/>
    <w:rsid w:val="1D51213E"/>
    <w:rsid w:val="1D513FDF"/>
    <w:rsid w:val="1D554B87"/>
    <w:rsid w:val="1D5A5B2E"/>
    <w:rsid w:val="1D5C799E"/>
    <w:rsid w:val="1D5E1C8E"/>
    <w:rsid w:val="1D5F5A06"/>
    <w:rsid w:val="1D632E00"/>
    <w:rsid w:val="1D644DCB"/>
    <w:rsid w:val="1D6923E1"/>
    <w:rsid w:val="1D6D0123"/>
    <w:rsid w:val="1D6D3C7F"/>
    <w:rsid w:val="1D6E79F7"/>
    <w:rsid w:val="1D8334A3"/>
    <w:rsid w:val="1D880AB9"/>
    <w:rsid w:val="1D8B05A9"/>
    <w:rsid w:val="1D8D6BE8"/>
    <w:rsid w:val="1D8E3BF5"/>
    <w:rsid w:val="1D9456B0"/>
    <w:rsid w:val="1DA247A3"/>
    <w:rsid w:val="1DA82F09"/>
    <w:rsid w:val="1DB4365C"/>
    <w:rsid w:val="1DB43D5A"/>
    <w:rsid w:val="1DB918CB"/>
    <w:rsid w:val="1DB93368"/>
    <w:rsid w:val="1DBA6C2A"/>
    <w:rsid w:val="1DBC0763"/>
    <w:rsid w:val="1DC7696E"/>
    <w:rsid w:val="1DCA7323"/>
    <w:rsid w:val="1DCD2970"/>
    <w:rsid w:val="1DCE22F6"/>
    <w:rsid w:val="1DD106B2"/>
    <w:rsid w:val="1DD30405"/>
    <w:rsid w:val="1DD51824"/>
    <w:rsid w:val="1DD65CC8"/>
    <w:rsid w:val="1DDC0E05"/>
    <w:rsid w:val="1DDF7107"/>
    <w:rsid w:val="1DE06B47"/>
    <w:rsid w:val="1DE8288E"/>
    <w:rsid w:val="1DE877AA"/>
    <w:rsid w:val="1DF20628"/>
    <w:rsid w:val="1DF51CE6"/>
    <w:rsid w:val="1DF93765"/>
    <w:rsid w:val="1DFE521F"/>
    <w:rsid w:val="1E0345E3"/>
    <w:rsid w:val="1E0A5972"/>
    <w:rsid w:val="1E0D5462"/>
    <w:rsid w:val="1E114F52"/>
    <w:rsid w:val="1E18008F"/>
    <w:rsid w:val="1E200CF1"/>
    <w:rsid w:val="1E214A6A"/>
    <w:rsid w:val="1E285DF8"/>
    <w:rsid w:val="1E2C3B3A"/>
    <w:rsid w:val="1E2F7187"/>
    <w:rsid w:val="1E34479D"/>
    <w:rsid w:val="1E401394"/>
    <w:rsid w:val="1E463D59"/>
    <w:rsid w:val="1E505836"/>
    <w:rsid w:val="1E506D33"/>
    <w:rsid w:val="1E5135A1"/>
    <w:rsid w:val="1E541CA3"/>
    <w:rsid w:val="1E62755C"/>
    <w:rsid w:val="1E6A4663"/>
    <w:rsid w:val="1E71779F"/>
    <w:rsid w:val="1E735C2E"/>
    <w:rsid w:val="1E7554E1"/>
    <w:rsid w:val="1E761259"/>
    <w:rsid w:val="1E783F01"/>
    <w:rsid w:val="1E7B061E"/>
    <w:rsid w:val="1E831280"/>
    <w:rsid w:val="1E91399D"/>
    <w:rsid w:val="1E984D2C"/>
    <w:rsid w:val="1E9F430C"/>
    <w:rsid w:val="1EA05DB6"/>
    <w:rsid w:val="1EA57699"/>
    <w:rsid w:val="1EAB7E95"/>
    <w:rsid w:val="1EB05478"/>
    <w:rsid w:val="1EB1403F"/>
    <w:rsid w:val="1EC024D4"/>
    <w:rsid w:val="1EC45B21"/>
    <w:rsid w:val="1EC57AEB"/>
    <w:rsid w:val="1EC75611"/>
    <w:rsid w:val="1ED3045A"/>
    <w:rsid w:val="1EE46EC3"/>
    <w:rsid w:val="1EE73F05"/>
    <w:rsid w:val="1EF1268E"/>
    <w:rsid w:val="1EF26B32"/>
    <w:rsid w:val="1EF53F2C"/>
    <w:rsid w:val="1EF6243B"/>
    <w:rsid w:val="1EFB52BB"/>
    <w:rsid w:val="1EFD7285"/>
    <w:rsid w:val="1F010B23"/>
    <w:rsid w:val="1F0A2A61"/>
    <w:rsid w:val="1F10520A"/>
    <w:rsid w:val="1F114ADE"/>
    <w:rsid w:val="1F13603C"/>
    <w:rsid w:val="1F1A7E37"/>
    <w:rsid w:val="1F204D21"/>
    <w:rsid w:val="1F2111C5"/>
    <w:rsid w:val="1F226CEB"/>
    <w:rsid w:val="1F242A63"/>
    <w:rsid w:val="1F2831F7"/>
    <w:rsid w:val="1F2A1581"/>
    <w:rsid w:val="1F2E38E2"/>
    <w:rsid w:val="1F2E743E"/>
    <w:rsid w:val="1F2E7548"/>
    <w:rsid w:val="1F3031B6"/>
    <w:rsid w:val="1F370D5E"/>
    <w:rsid w:val="1F375813"/>
    <w:rsid w:val="1F3E1885"/>
    <w:rsid w:val="1F42039C"/>
    <w:rsid w:val="1F4673C3"/>
    <w:rsid w:val="1F486752"/>
    <w:rsid w:val="1F501AAA"/>
    <w:rsid w:val="1F5570C1"/>
    <w:rsid w:val="1F5A736B"/>
    <w:rsid w:val="1F5C21FD"/>
    <w:rsid w:val="1F5F1CED"/>
    <w:rsid w:val="1F677E3D"/>
    <w:rsid w:val="1F6B32B7"/>
    <w:rsid w:val="1F764C95"/>
    <w:rsid w:val="1F785BAF"/>
    <w:rsid w:val="1F792DAF"/>
    <w:rsid w:val="1F7C289F"/>
    <w:rsid w:val="1F7F7C9A"/>
    <w:rsid w:val="1F813A12"/>
    <w:rsid w:val="1F843502"/>
    <w:rsid w:val="1F86727A"/>
    <w:rsid w:val="1F910D6D"/>
    <w:rsid w:val="1F9279CD"/>
    <w:rsid w:val="1FB262C1"/>
    <w:rsid w:val="1FB77434"/>
    <w:rsid w:val="1FC41B50"/>
    <w:rsid w:val="1FC63B1B"/>
    <w:rsid w:val="1FCB7383"/>
    <w:rsid w:val="1FCE2592"/>
    <w:rsid w:val="1FD476E5"/>
    <w:rsid w:val="1FD77AD6"/>
    <w:rsid w:val="1FD923D3"/>
    <w:rsid w:val="1FE10954"/>
    <w:rsid w:val="1FE30229"/>
    <w:rsid w:val="1FE3647B"/>
    <w:rsid w:val="1FE43FA1"/>
    <w:rsid w:val="1FE63CE8"/>
    <w:rsid w:val="1FEC13BC"/>
    <w:rsid w:val="1FF02946"/>
    <w:rsid w:val="1FF53625"/>
    <w:rsid w:val="1FF8397B"/>
    <w:rsid w:val="20052895"/>
    <w:rsid w:val="20085EE1"/>
    <w:rsid w:val="20087C8F"/>
    <w:rsid w:val="20120B0E"/>
    <w:rsid w:val="20140D2A"/>
    <w:rsid w:val="20176124"/>
    <w:rsid w:val="201C7BDE"/>
    <w:rsid w:val="201E3957"/>
    <w:rsid w:val="201E74B3"/>
    <w:rsid w:val="20232D1B"/>
    <w:rsid w:val="20254CE5"/>
    <w:rsid w:val="2027280B"/>
    <w:rsid w:val="202F7912"/>
    <w:rsid w:val="20362A4E"/>
    <w:rsid w:val="203B0065"/>
    <w:rsid w:val="20457135"/>
    <w:rsid w:val="204809D3"/>
    <w:rsid w:val="20482782"/>
    <w:rsid w:val="204A05F1"/>
    <w:rsid w:val="204C04C4"/>
    <w:rsid w:val="204F58BE"/>
    <w:rsid w:val="205112D0"/>
    <w:rsid w:val="20523600"/>
    <w:rsid w:val="20541126"/>
    <w:rsid w:val="205D447F"/>
    <w:rsid w:val="205E1FA5"/>
    <w:rsid w:val="20623843"/>
    <w:rsid w:val="206B4E99"/>
    <w:rsid w:val="207672EF"/>
    <w:rsid w:val="207B186B"/>
    <w:rsid w:val="207B66B3"/>
    <w:rsid w:val="208337BA"/>
    <w:rsid w:val="20850611"/>
    <w:rsid w:val="20987157"/>
    <w:rsid w:val="20987265"/>
    <w:rsid w:val="209B6D55"/>
    <w:rsid w:val="20A0436C"/>
    <w:rsid w:val="20A53730"/>
    <w:rsid w:val="20A976C4"/>
    <w:rsid w:val="20AA343C"/>
    <w:rsid w:val="20B802FC"/>
    <w:rsid w:val="20B971DB"/>
    <w:rsid w:val="20BD6CCC"/>
    <w:rsid w:val="20C27BBB"/>
    <w:rsid w:val="20C52024"/>
    <w:rsid w:val="20C91B14"/>
    <w:rsid w:val="20CE039E"/>
    <w:rsid w:val="20D575AD"/>
    <w:rsid w:val="20D66A29"/>
    <w:rsid w:val="20D83B05"/>
    <w:rsid w:val="20D9162C"/>
    <w:rsid w:val="20E64474"/>
    <w:rsid w:val="20E65673"/>
    <w:rsid w:val="20EA3839"/>
    <w:rsid w:val="20EE50D7"/>
    <w:rsid w:val="20F052F3"/>
    <w:rsid w:val="20F3093F"/>
    <w:rsid w:val="20F841A8"/>
    <w:rsid w:val="20FB6266"/>
    <w:rsid w:val="21004E0A"/>
    <w:rsid w:val="210406C9"/>
    <w:rsid w:val="2107263D"/>
    <w:rsid w:val="210B3EDB"/>
    <w:rsid w:val="210E7833"/>
    <w:rsid w:val="21117017"/>
    <w:rsid w:val="21130AEB"/>
    <w:rsid w:val="21136EDB"/>
    <w:rsid w:val="2116462E"/>
    <w:rsid w:val="211663DC"/>
    <w:rsid w:val="21190222"/>
    <w:rsid w:val="21190608"/>
    <w:rsid w:val="21197C6C"/>
    <w:rsid w:val="211A5ECC"/>
    <w:rsid w:val="211D4F06"/>
    <w:rsid w:val="211D59BC"/>
    <w:rsid w:val="211F1734"/>
    <w:rsid w:val="212432DF"/>
    <w:rsid w:val="212D20A3"/>
    <w:rsid w:val="212F0C8B"/>
    <w:rsid w:val="213271D8"/>
    <w:rsid w:val="21331671"/>
    <w:rsid w:val="214116AB"/>
    <w:rsid w:val="21423675"/>
    <w:rsid w:val="21470119"/>
    <w:rsid w:val="21470C8B"/>
    <w:rsid w:val="2149055F"/>
    <w:rsid w:val="215018EE"/>
    <w:rsid w:val="21562C7C"/>
    <w:rsid w:val="215973E5"/>
    <w:rsid w:val="215A451A"/>
    <w:rsid w:val="216027B6"/>
    <w:rsid w:val="21696E53"/>
    <w:rsid w:val="216B6728"/>
    <w:rsid w:val="2188552B"/>
    <w:rsid w:val="218B3DFB"/>
    <w:rsid w:val="218C49FE"/>
    <w:rsid w:val="21935C7E"/>
    <w:rsid w:val="21937A2C"/>
    <w:rsid w:val="219739C1"/>
    <w:rsid w:val="219771C8"/>
    <w:rsid w:val="21AD0AEE"/>
    <w:rsid w:val="21AE2AB8"/>
    <w:rsid w:val="21B87493"/>
    <w:rsid w:val="21BC51D5"/>
    <w:rsid w:val="21BE2CFB"/>
    <w:rsid w:val="21BF6A73"/>
    <w:rsid w:val="21C127EB"/>
    <w:rsid w:val="21C61BB0"/>
    <w:rsid w:val="21C85928"/>
    <w:rsid w:val="21D610A3"/>
    <w:rsid w:val="21D73DBD"/>
    <w:rsid w:val="21D818E3"/>
    <w:rsid w:val="21E12E8E"/>
    <w:rsid w:val="21EA7F94"/>
    <w:rsid w:val="21EC68A2"/>
    <w:rsid w:val="21EE1107"/>
    <w:rsid w:val="21F229A5"/>
    <w:rsid w:val="21FC7CC7"/>
    <w:rsid w:val="21FD7766"/>
    <w:rsid w:val="22001566"/>
    <w:rsid w:val="220D5A31"/>
    <w:rsid w:val="22140B6D"/>
    <w:rsid w:val="221E3CAA"/>
    <w:rsid w:val="221E7C3E"/>
    <w:rsid w:val="2221772E"/>
    <w:rsid w:val="22274D44"/>
    <w:rsid w:val="222A4ED8"/>
    <w:rsid w:val="222D60D3"/>
    <w:rsid w:val="2230692B"/>
    <w:rsid w:val="22332FD9"/>
    <w:rsid w:val="22364F87"/>
    <w:rsid w:val="2237485C"/>
    <w:rsid w:val="223E208E"/>
    <w:rsid w:val="224156DA"/>
    <w:rsid w:val="224376A4"/>
    <w:rsid w:val="224D0523"/>
    <w:rsid w:val="224F7DF7"/>
    <w:rsid w:val="22540233"/>
    <w:rsid w:val="22573150"/>
    <w:rsid w:val="225D0766"/>
    <w:rsid w:val="2268710B"/>
    <w:rsid w:val="226F2247"/>
    <w:rsid w:val="22723AE6"/>
    <w:rsid w:val="227E06DD"/>
    <w:rsid w:val="22850920"/>
    <w:rsid w:val="22866266"/>
    <w:rsid w:val="228A0E2F"/>
    <w:rsid w:val="22916662"/>
    <w:rsid w:val="229E70BB"/>
    <w:rsid w:val="22A10313"/>
    <w:rsid w:val="22A3020B"/>
    <w:rsid w:val="22A7229E"/>
    <w:rsid w:val="22A87507"/>
    <w:rsid w:val="22AA72EE"/>
    <w:rsid w:val="22B1460E"/>
    <w:rsid w:val="22B20386"/>
    <w:rsid w:val="22BE6D2B"/>
    <w:rsid w:val="22C205C9"/>
    <w:rsid w:val="22C24A6D"/>
    <w:rsid w:val="22C347CA"/>
    <w:rsid w:val="22C500B9"/>
    <w:rsid w:val="22C504CA"/>
    <w:rsid w:val="22CC1448"/>
    <w:rsid w:val="22CE4F8B"/>
    <w:rsid w:val="22CF718A"/>
    <w:rsid w:val="22D4654E"/>
    <w:rsid w:val="22D64075"/>
    <w:rsid w:val="22E449E3"/>
    <w:rsid w:val="22E73498"/>
    <w:rsid w:val="22EE5862"/>
    <w:rsid w:val="22F13768"/>
    <w:rsid w:val="22F8048F"/>
    <w:rsid w:val="23144B9D"/>
    <w:rsid w:val="23166B67"/>
    <w:rsid w:val="231D36DD"/>
    <w:rsid w:val="231E0C58"/>
    <w:rsid w:val="231F3C6E"/>
    <w:rsid w:val="231F5A1C"/>
    <w:rsid w:val="23241284"/>
    <w:rsid w:val="23244DE0"/>
    <w:rsid w:val="232A43C0"/>
    <w:rsid w:val="232C1EE7"/>
    <w:rsid w:val="232D22D1"/>
    <w:rsid w:val="232E2103"/>
    <w:rsid w:val="233139A1"/>
    <w:rsid w:val="23386ADD"/>
    <w:rsid w:val="233B65CE"/>
    <w:rsid w:val="233F60BE"/>
    <w:rsid w:val="23474F72"/>
    <w:rsid w:val="2349670A"/>
    <w:rsid w:val="234E00AF"/>
    <w:rsid w:val="23582CDC"/>
    <w:rsid w:val="2359220B"/>
    <w:rsid w:val="235B3089"/>
    <w:rsid w:val="235D4796"/>
    <w:rsid w:val="236A5949"/>
    <w:rsid w:val="236C2E3A"/>
    <w:rsid w:val="236E0751"/>
    <w:rsid w:val="23751ADF"/>
    <w:rsid w:val="2375388E"/>
    <w:rsid w:val="237613B4"/>
    <w:rsid w:val="23775858"/>
    <w:rsid w:val="237D2742"/>
    <w:rsid w:val="23827D58"/>
    <w:rsid w:val="238C0BD7"/>
    <w:rsid w:val="239006C7"/>
    <w:rsid w:val="23905AC7"/>
    <w:rsid w:val="239161EE"/>
    <w:rsid w:val="23952182"/>
    <w:rsid w:val="23996B76"/>
    <w:rsid w:val="239A32F4"/>
    <w:rsid w:val="23A777BF"/>
    <w:rsid w:val="23A979DB"/>
    <w:rsid w:val="23AD175D"/>
    <w:rsid w:val="23AF3D23"/>
    <w:rsid w:val="23B26890"/>
    <w:rsid w:val="23B6137F"/>
    <w:rsid w:val="23B87C1E"/>
    <w:rsid w:val="23BD6FE3"/>
    <w:rsid w:val="23C35A13"/>
    <w:rsid w:val="23C86365"/>
    <w:rsid w:val="23D83E1C"/>
    <w:rsid w:val="23DC1B5F"/>
    <w:rsid w:val="23E10F23"/>
    <w:rsid w:val="23E46C65"/>
    <w:rsid w:val="23EC6673"/>
    <w:rsid w:val="23F252C0"/>
    <w:rsid w:val="23F724F4"/>
    <w:rsid w:val="23FA1FE5"/>
    <w:rsid w:val="24062738"/>
    <w:rsid w:val="241906BD"/>
    <w:rsid w:val="241F1A4B"/>
    <w:rsid w:val="242022A8"/>
    <w:rsid w:val="24251270"/>
    <w:rsid w:val="24262DDA"/>
    <w:rsid w:val="24284DA4"/>
    <w:rsid w:val="242A3FC1"/>
    <w:rsid w:val="242B4894"/>
    <w:rsid w:val="24374FE7"/>
    <w:rsid w:val="243C084F"/>
    <w:rsid w:val="2440038C"/>
    <w:rsid w:val="244B45EE"/>
    <w:rsid w:val="244F0582"/>
    <w:rsid w:val="244F2331"/>
    <w:rsid w:val="245506BD"/>
    <w:rsid w:val="24572F93"/>
    <w:rsid w:val="245F4340"/>
    <w:rsid w:val="24715D06"/>
    <w:rsid w:val="24855D52"/>
    <w:rsid w:val="24897F91"/>
    <w:rsid w:val="248B0E8F"/>
    <w:rsid w:val="248C4C06"/>
    <w:rsid w:val="2492046F"/>
    <w:rsid w:val="24927459"/>
    <w:rsid w:val="24973CD7"/>
    <w:rsid w:val="24977834"/>
    <w:rsid w:val="24A3442A"/>
    <w:rsid w:val="24A42E6B"/>
    <w:rsid w:val="24A51F50"/>
    <w:rsid w:val="24A85EE5"/>
    <w:rsid w:val="24B10E25"/>
    <w:rsid w:val="24BB5C18"/>
    <w:rsid w:val="24C130F1"/>
    <w:rsid w:val="24C30629"/>
    <w:rsid w:val="24C4794A"/>
    <w:rsid w:val="24CF521F"/>
    <w:rsid w:val="24D30E50"/>
    <w:rsid w:val="24D740D4"/>
    <w:rsid w:val="24DB6E55"/>
    <w:rsid w:val="24DE5462"/>
    <w:rsid w:val="24E862E1"/>
    <w:rsid w:val="24EA02AB"/>
    <w:rsid w:val="24EA3E07"/>
    <w:rsid w:val="24F829C8"/>
    <w:rsid w:val="24FB4266"/>
    <w:rsid w:val="24FD3B3B"/>
    <w:rsid w:val="251610A0"/>
    <w:rsid w:val="2518740B"/>
    <w:rsid w:val="251946ED"/>
    <w:rsid w:val="252D66FD"/>
    <w:rsid w:val="25302876"/>
    <w:rsid w:val="2530507E"/>
    <w:rsid w:val="253634F0"/>
    <w:rsid w:val="2536704D"/>
    <w:rsid w:val="253A3747"/>
    <w:rsid w:val="2540611D"/>
    <w:rsid w:val="25451805"/>
    <w:rsid w:val="254526AD"/>
    <w:rsid w:val="25573EA7"/>
    <w:rsid w:val="25626093"/>
    <w:rsid w:val="25657932"/>
    <w:rsid w:val="25666541"/>
    <w:rsid w:val="256B3DBA"/>
    <w:rsid w:val="257A33DD"/>
    <w:rsid w:val="258212E1"/>
    <w:rsid w:val="25853B30"/>
    <w:rsid w:val="25875AFA"/>
    <w:rsid w:val="258F0DB5"/>
    <w:rsid w:val="259721E1"/>
    <w:rsid w:val="25990B23"/>
    <w:rsid w:val="25A42208"/>
    <w:rsid w:val="25AE12D9"/>
    <w:rsid w:val="25B20DC9"/>
    <w:rsid w:val="25BC39F6"/>
    <w:rsid w:val="25BD151C"/>
    <w:rsid w:val="25BD776E"/>
    <w:rsid w:val="25C64874"/>
    <w:rsid w:val="25C70488"/>
    <w:rsid w:val="25C96113"/>
    <w:rsid w:val="25CE54D7"/>
    <w:rsid w:val="25D36F91"/>
    <w:rsid w:val="25D845A8"/>
    <w:rsid w:val="25DF5936"/>
    <w:rsid w:val="25E92311"/>
    <w:rsid w:val="25EB42DB"/>
    <w:rsid w:val="25F018F1"/>
    <w:rsid w:val="25F3318F"/>
    <w:rsid w:val="25F54C47"/>
    <w:rsid w:val="25F767DC"/>
    <w:rsid w:val="25FA451E"/>
    <w:rsid w:val="25FF1653"/>
    <w:rsid w:val="26025181"/>
    <w:rsid w:val="26064C71"/>
    <w:rsid w:val="26192BF6"/>
    <w:rsid w:val="2624159B"/>
    <w:rsid w:val="262D7636"/>
    <w:rsid w:val="2634651E"/>
    <w:rsid w:val="2637307C"/>
    <w:rsid w:val="26396DF4"/>
    <w:rsid w:val="263F0183"/>
    <w:rsid w:val="2640518B"/>
    <w:rsid w:val="2641214D"/>
    <w:rsid w:val="26413EFB"/>
    <w:rsid w:val="26492DAF"/>
    <w:rsid w:val="264A1001"/>
    <w:rsid w:val="264D3A61"/>
    <w:rsid w:val="265005E2"/>
    <w:rsid w:val="26521A58"/>
    <w:rsid w:val="26541E80"/>
    <w:rsid w:val="26551754"/>
    <w:rsid w:val="26571970"/>
    <w:rsid w:val="265956E8"/>
    <w:rsid w:val="26753BA5"/>
    <w:rsid w:val="26797B39"/>
    <w:rsid w:val="267B565F"/>
    <w:rsid w:val="267C13D7"/>
    <w:rsid w:val="267C6969"/>
    <w:rsid w:val="26822E97"/>
    <w:rsid w:val="268C786C"/>
    <w:rsid w:val="26961D17"/>
    <w:rsid w:val="26963B99"/>
    <w:rsid w:val="269D14F6"/>
    <w:rsid w:val="26A050C5"/>
    <w:rsid w:val="26A10E3D"/>
    <w:rsid w:val="26A5092E"/>
    <w:rsid w:val="26A526DC"/>
    <w:rsid w:val="26A906D3"/>
    <w:rsid w:val="26B11081"/>
    <w:rsid w:val="26B20955"/>
    <w:rsid w:val="26B50445"/>
    <w:rsid w:val="26B52AFF"/>
    <w:rsid w:val="26B7240F"/>
    <w:rsid w:val="26BB4984"/>
    <w:rsid w:val="26C012C4"/>
    <w:rsid w:val="26C16DEA"/>
    <w:rsid w:val="26D134D1"/>
    <w:rsid w:val="26D60AE7"/>
    <w:rsid w:val="26D7485F"/>
    <w:rsid w:val="26DB60FD"/>
    <w:rsid w:val="26E72CF4"/>
    <w:rsid w:val="26EA6341"/>
    <w:rsid w:val="26EC20B9"/>
    <w:rsid w:val="26F31699"/>
    <w:rsid w:val="26F92A28"/>
    <w:rsid w:val="26FE1DEC"/>
    <w:rsid w:val="27000D73"/>
    <w:rsid w:val="270311B0"/>
    <w:rsid w:val="27070CA1"/>
    <w:rsid w:val="27076EF2"/>
    <w:rsid w:val="27090EBD"/>
    <w:rsid w:val="270A253F"/>
    <w:rsid w:val="270C4509"/>
    <w:rsid w:val="270F24F9"/>
    <w:rsid w:val="27172B32"/>
    <w:rsid w:val="27182EAE"/>
    <w:rsid w:val="27223D2C"/>
    <w:rsid w:val="2726292C"/>
    <w:rsid w:val="272A2BE1"/>
    <w:rsid w:val="273121C1"/>
    <w:rsid w:val="27361586"/>
    <w:rsid w:val="273B6B9C"/>
    <w:rsid w:val="273E60E2"/>
    <w:rsid w:val="27441EF5"/>
    <w:rsid w:val="27457A1B"/>
    <w:rsid w:val="274A6DDF"/>
    <w:rsid w:val="274C6FFB"/>
    <w:rsid w:val="274E68CF"/>
    <w:rsid w:val="274F43F6"/>
    <w:rsid w:val="275D4D64"/>
    <w:rsid w:val="276B56D3"/>
    <w:rsid w:val="276B73F4"/>
    <w:rsid w:val="27707AEE"/>
    <w:rsid w:val="277117FF"/>
    <w:rsid w:val="27806CA5"/>
    <w:rsid w:val="278A3680"/>
    <w:rsid w:val="278B7B24"/>
    <w:rsid w:val="27932534"/>
    <w:rsid w:val="279F35CF"/>
    <w:rsid w:val="27A209C9"/>
    <w:rsid w:val="27A6670B"/>
    <w:rsid w:val="27A72484"/>
    <w:rsid w:val="27A74232"/>
    <w:rsid w:val="27AB3D22"/>
    <w:rsid w:val="27AD796F"/>
    <w:rsid w:val="27B30E28"/>
    <w:rsid w:val="27B506FD"/>
    <w:rsid w:val="27B54BA0"/>
    <w:rsid w:val="27B5694E"/>
    <w:rsid w:val="27BD5803"/>
    <w:rsid w:val="27C22E19"/>
    <w:rsid w:val="27C6290A"/>
    <w:rsid w:val="27C83FC7"/>
    <w:rsid w:val="27CB195A"/>
    <w:rsid w:val="27CB4A96"/>
    <w:rsid w:val="27D26AC1"/>
    <w:rsid w:val="27D74B17"/>
    <w:rsid w:val="27DA4607"/>
    <w:rsid w:val="27DC037F"/>
    <w:rsid w:val="27EE3F20"/>
    <w:rsid w:val="27F154AD"/>
    <w:rsid w:val="2802590C"/>
    <w:rsid w:val="28072F22"/>
    <w:rsid w:val="280D0539"/>
    <w:rsid w:val="281523B6"/>
    <w:rsid w:val="281713B7"/>
    <w:rsid w:val="281D1FD8"/>
    <w:rsid w:val="281E32E7"/>
    <w:rsid w:val="281F48F8"/>
    <w:rsid w:val="281F5D0B"/>
    <w:rsid w:val="281F64BE"/>
    <w:rsid w:val="28321D4D"/>
    <w:rsid w:val="28327F9F"/>
    <w:rsid w:val="28472C02"/>
    <w:rsid w:val="28494F94"/>
    <w:rsid w:val="28500425"/>
    <w:rsid w:val="28511F62"/>
    <w:rsid w:val="28546167"/>
    <w:rsid w:val="285D2B42"/>
    <w:rsid w:val="285E0D94"/>
    <w:rsid w:val="285F68BA"/>
    <w:rsid w:val="2860321B"/>
    <w:rsid w:val="28642123"/>
    <w:rsid w:val="28650375"/>
    <w:rsid w:val="28744262"/>
    <w:rsid w:val="287A1946"/>
    <w:rsid w:val="287C56BE"/>
    <w:rsid w:val="287F0D0A"/>
    <w:rsid w:val="288051AE"/>
    <w:rsid w:val="28862099"/>
    <w:rsid w:val="288726D8"/>
    <w:rsid w:val="288810BC"/>
    <w:rsid w:val="288822B5"/>
    <w:rsid w:val="28885E11"/>
    <w:rsid w:val="288B5901"/>
    <w:rsid w:val="288E0F4E"/>
    <w:rsid w:val="288E2AF9"/>
    <w:rsid w:val="289447B6"/>
    <w:rsid w:val="2895052E"/>
    <w:rsid w:val="289A78F2"/>
    <w:rsid w:val="289B1FE8"/>
    <w:rsid w:val="289F315B"/>
    <w:rsid w:val="28B135BA"/>
    <w:rsid w:val="28B409B4"/>
    <w:rsid w:val="28B766F6"/>
    <w:rsid w:val="28BE621B"/>
    <w:rsid w:val="28C623C8"/>
    <w:rsid w:val="28CA480C"/>
    <w:rsid w:val="28CF3A40"/>
    <w:rsid w:val="28D01566"/>
    <w:rsid w:val="28D922C9"/>
    <w:rsid w:val="28DC181B"/>
    <w:rsid w:val="28ED036A"/>
    <w:rsid w:val="28F010EC"/>
    <w:rsid w:val="28F039B6"/>
    <w:rsid w:val="28F416F8"/>
    <w:rsid w:val="28FB4835"/>
    <w:rsid w:val="29017971"/>
    <w:rsid w:val="290C07F0"/>
    <w:rsid w:val="291B6C85"/>
    <w:rsid w:val="291D3679"/>
    <w:rsid w:val="291E22D1"/>
    <w:rsid w:val="292024ED"/>
    <w:rsid w:val="292673D8"/>
    <w:rsid w:val="292F2731"/>
    <w:rsid w:val="293060AF"/>
    <w:rsid w:val="293372CB"/>
    <w:rsid w:val="293E41EB"/>
    <w:rsid w:val="29451F54"/>
    <w:rsid w:val="294B5A99"/>
    <w:rsid w:val="294E0E09"/>
    <w:rsid w:val="294E3A1B"/>
    <w:rsid w:val="295201CD"/>
    <w:rsid w:val="29583A35"/>
    <w:rsid w:val="295977AD"/>
    <w:rsid w:val="295D729E"/>
    <w:rsid w:val="29613FA7"/>
    <w:rsid w:val="29634188"/>
    <w:rsid w:val="296F5223"/>
    <w:rsid w:val="29736AC1"/>
    <w:rsid w:val="297B5976"/>
    <w:rsid w:val="297F5466"/>
    <w:rsid w:val="29897672"/>
    <w:rsid w:val="298A5BB9"/>
    <w:rsid w:val="299F1664"/>
    <w:rsid w:val="29A0718A"/>
    <w:rsid w:val="29A273A6"/>
    <w:rsid w:val="29A94291"/>
    <w:rsid w:val="29AA0009"/>
    <w:rsid w:val="29B13146"/>
    <w:rsid w:val="29B844D4"/>
    <w:rsid w:val="29BA649E"/>
    <w:rsid w:val="29BB2216"/>
    <w:rsid w:val="29BC178D"/>
    <w:rsid w:val="29BD1AEA"/>
    <w:rsid w:val="29BF3AB4"/>
    <w:rsid w:val="29C015DB"/>
    <w:rsid w:val="29C235A5"/>
    <w:rsid w:val="29CE5AA6"/>
    <w:rsid w:val="29D3130E"/>
    <w:rsid w:val="29D62BAC"/>
    <w:rsid w:val="29E057D9"/>
    <w:rsid w:val="29E4176D"/>
    <w:rsid w:val="29E51041"/>
    <w:rsid w:val="29EF3C6E"/>
    <w:rsid w:val="29F46D44"/>
    <w:rsid w:val="29F51284"/>
    <w:rsid w:val="29F85218"/>
    <w:rsid w:val="29FA2D3E"/>
    <w:rsid w:val="2A04596B"/>
    <w:rsid w:val="2A091F98"/>
    <w:rsid w:val="2A0C65CE"/>
    <w:rsid w:val="2A1060BE"/>
    <w:rsid w:val="2A110088"/>
    <w:rsid w:val="2A135965"/>
    <w:rsid w:val="2A13795C"/>
    <w:rsid w:val="2A176009"/>
    <w:rsid w:val="2A19034C"/>
    <w:rsid w:val="2A1A6F3D"/>
    <w:rsid w:val="2A1B4A63"/>
    <w:rsid w:val="2A3044A2"/>
    <w:rsid w:val="2A3049B2"/>
    <w:rsid w:val="2A377AEF"/>
    <w:rsid w:val="2A3C3357"/>
    <w:rsid w:val="2A3F0751"/>
    <w:rsid w:val="2A44045E"/>
    <w:rsid w:val="2A475C76"/>
    <w:rsid w:val="2A524929"/>
    <w:rsid w:val="2A53196C"/>
    <w:rsid w:val="2A5957DE"/>
    <w:rsid w:val="2A64640A"/>
    <w:rsid w:val="2A662182"/>
    <w:rsid w:val="2A677CA8"/>
    <w:rsid w:val="2A6C52BE"/>
    <w:rsid w:val="2A726D79"/>
    <w:rsid w:val="2A7523C5"/>
    <w:rsid w:val="2A756869"/>
    <w:rsid w:val="2A7A4933"/>
    <w:rsid w:val="2A7C7BF7"/>
    <w:rsid w:val="2A810D6A"/>
    <w:rsid w:val="2A905451"/>
    <w:rsid w:val="2A946CEF"/>
    <w:rsid w:val="2A9B7324"/>
    <w:rsid w:val="2AA1140C"/>
    <w:rsid w:val="2AA30EAD"/>
    <w:rsid w:val="2AAB5DE7"/>
    <w:rsid w:val="2AAB5F10"/>
    <w:rsid w:val="2AAF365B"/>
    <w:rsid w:val="2ABF1892"/>
    <w:rsid w:val="2AC1385C"/>
    <w:rsid w:val="2AC1560A"/>
    <w:rsid w:val="2AC36B5A"/>
    <w:rsid w:val="2ACB46DB"/>
    <w:rsid w:val="2ACD0453"/>
    <w:rsid w:val="2ACF7A84"/>
    <w:rsid w:val="2AD21972"/>
    <w:rsid w:val="2AD43590"/>
    <w:rsid w:val="2AD77402"/>
    <w:rsid w:val="2AD90BA6"/>
    <w:rsid w:val="2AD95D63"/>
    <w:rsid w:val="2ADC41F2"/>
    <w:rsid w:val="2AE15CAC"/>
    <w:rsid w:val="2AF05EF0"/>
    <w:rsid w:val="2AF327FA"/>
    <w:rsid w:val="2AF7102C"/>
    <w:rsid w:val="2AFC56C7"/>
    <w:rsid w:val="2AFD2267"/>
    <w:rsid w:val="2B0307A0"/>
    <w:rsid w:val="2B073965"/>
    <w:rsid w:val="2B163BA8"/>
    <w:rsid w:val="2B2160A9"/>
    <w:rsid w:val="2B29508C"/>
    <w:rsid w:val="2B2A1401"/>
    <w:rsid w:val="2B312790"/>
    <w:rsid w:val="2B361B54"/>
    <w:rsid w:val="2B365FF8"/>
    <w:rsid w:val="2B367DA6"/>
    <w:rsid w:val="2B3758CC"/>
    <w:rsid w:val="2B397896"/>
    <w:rsid w:val="2B465B0F"/>
    <w:rsid w:val="2B4E4D7F"/>
    <w:rsid w:val="2B514BE0"/>
    <w:rsid w:val="2B520958"/>
    <w:rsid w:val="2B535DCA"/>
    <w:rsid w:val="2B577D1D"/>
    <w:rsid w:val="2B5841C1"/>
    <w:rsid w:val="2B5D60D4"/>
    <w:rsid w:val="2B604E23"/>
    <w:rsid w:val="2B6C37C8"/>
    <w:rsid w:val="2B6C5576"/>
    <w:rsid w:val="2B722069"/>
    <w:rsid w:val="2B746024"/>
    <w:rsid w:val="2B797C93"/>
    <w:rsid w:val="2B7E34FB"/>
    <w:rsid w:val="2B7F799F"/>
    <w:rsid w:val="2B801021"/>
    <w:rsid w:val="2B8B35C9"/>
    <w:rsid w:val="2B8C5C18"/>
    <w:rsid w:val="2B8C7AE0"/>
    <w:rsid w:val="2B920D55"/>
    <w:rsid w:val="2B936A4F"/>
    <w:rsid w:val="2B9B5E5B"/>
    <w:rsid w:val="2B9D1BD3"/>
    <w:rsid w:val="2BA47406"/>
    <w:rsid w:val="2BA72A52"/>
    <w:rsid w:val="2BAC62BA"/>
    <w:rsid w:val="2BAD29E8"/>
    <w:rsid w:val="2BB07C06"/>
    <w:rsid w:val="2BB5313E"/>
    <w:rsid w:val="2BB67139"/>
    <w:rsid w:val="2BBC6F50"/>
    <w:rsid w:val="2BC90C1A"/>
    <w:rsid w:val="2BC91980"/>
    <w:rsid w:val="2BCE6231"/>
    <w:rsid w:val="2BD96984"/>
    <w:rsid w:val="2BDF21EC"/>
    <w:rsid w:val="2BE545DB"/>
    <w:rsid w:val="2BE912BD"/>
    <w:rsid w:val="2BF10345"/>
    <w:rsid w:val="2C063C1D"/>
    <w:rsid w:val="2C091017"/>
    <w:rsid w:val="2C09752E"/>
    <w:rsid w:val="2C11611D"/>
    <w:rsid w:val="2C1339D0"/>
    <w:rsid w:val="2C163734"/>
    <w:rsid w:val="2C1A1476"/>
    <w:rsid w:val="2C210A56"/>
    <w:rsid w:val="2C2422F5"/>
    <w:rsid w:val="2C266D62"/>
    <w:rsid w:val="2C293467"/>
    <w:rsid w:val="2C302A48"/>
    <w:rsid w:val="2C324A12"/>
    <w:rsid w:val="2C3D5164"/>
    <w:rsid w:val="2C484235"/>
    <w:rsid w:val="2C487FD5"/>
    <w:rsid w:val="2C4B162F"/>
    <w:rsid w:val="2C4B7881"/>
    <w:rsid w:val="2C4E7372"/>
    <w:rsid w:val="2C5030EA"/>
    <w:rsid w:val="2C5129BE"/>
    <w:rsid w:val="2C513B81"/>
    <w:rsid w:val="2C534988"/>
    <w:rsid w:val="2C53536D"/>
    <w:rsid w:val="2C622E1D"/>
    <w:rsid w:val="2C624BCB"/>
    <w:rsid w:val="2C695F59"/>
    <w:rsid w:val="2C6A0BCC"/>
    <w:rsid w:val="2C6A3602"/>
    <w:rsid w:val="2C8608B9"/>
    <w:rsid w:val="2C864987"/>
    <w:rsid w:val="2C8903AA"/>
    <w:rsid w:val="2C8B7F33"/>
    <w:rsid w:val="2C9F0A22"/>
    <w:rsid w:val="2CA376BD"/>
    <w:rsid w:val="2CB371D5"/>
    <w:rsid w:val="2CB72433"/>
    <w:rsid w:val="2CBA67B5"/>
    <w:rsid w:val="2CBC3152"/>
    <w:rsid w:val="2CC023CE"/>
    <w:rsid w:val="2CC52C74"/>
    <w:rsid w:val="2CDA29B3"/>
    <w:rsid w:val="2CDF446E"/>
    <w:rsid w:val="2CE455E0"/>
    <w:rsid w:val="2CE81574"/>
    <w:rsid w:val="2CED26E7"/>
    <w:rsid w:val="2CED6B8B"/>
    <w:rsid w:val="2CF25F4F"/>
    <w:rsid w:val="2CF33A75"/>
    <w:rsid w:val="2CFA0D0D"/>
    <w:rsid w:val="2CFA4E04"/>
    <w:rsid w:val="2CFC7CB3"/>
    <w:rsid w:val="2D032C37"/>
    <w:rsid w:val="2D0363AE"/>
    <w:rsid w:val="2D053ED4"/>
    <w:rsid w:val="2D097103"/>
    <w:rsid w:val="2D0D0FDB"/>
    <w:rsid w:val="2D0F11D9"/>
    <w:rsid w:val="2D0F4D53"/>
    <w:rsid w:val="2D0F6B01"/>
    <w:rsid w:val="2D144117"/>
    <w:rsid w:val="2D1C121E"/>
    <w:rsid w:val="2D2105E2"/>
    <w:rsid w:val="2D281971"/>
    <w:rsid w:val="2D2D6F87"/>
    <w:rsid w:val="2D2F20DE"/>
    <w:rsid w:val="2D373B05"/>
    <w:rsid w:val="2D376058"/>
    <w:rsid w:val="2D377392"/>
    <w:rsid w:val="2D393B7E"/>
    <w:rsid w:val="2D39707D"/>
    <w:rsid w:val="2D3C366E"/>
    <w:rsid w:val="2D3C541C"/>
    <w:rsid w:val="2D3D572C"/>
    <w:rsid w:val="2D40315E"/>
    <w:rsid w:val="2D4367AA"/>
    <w:rsid w:val="2D485B6F"/>
    <w:rsid w:val="2D4A53CB"/>
    <w:rsid w:val="2D4F15F3"/>
    <w:rsid w:val="2D524C40"/>
    <w:rsid w:val="2D5531EF"/>
    <w:rsid w:val="2D594220"/>
    <w:rsid w:val="2D60482A"/>
    <w:rsid w:val="2D634184"/>
    <w:rsid w:val="2D720E3E"/>
    <w:rsid w:val="2D744BB6"/>
    <w:rsid w:val="2D765527"/>
    <w:rsid w:val="2D776454"/>
    <w:rsid w:val="2D7828F8"/>
    <w:rsid w:val="2D825525"/>
    <w:rsid w:val="2D850B71"/>
    <w:rsid w:val="2D886BC3"/>
    <w:rsid w:val="2D8C0151"/>
    <w:rsid w:val="2D8D1641"/>
    <w:rsid w:val="2D917516"/>
    <w:rsid w:val="2D9217FB"/>
    <w:rsid w:val="2D953687"/>
    <w:rsid w:val="2D953816"/>
    <w:rsid w:val="2D960FD0"/>
    <w:rsid w:val="2D986AF6"/>
    <w:rsid w:val="2D9D45BF"/>
    <w:rsid w:val="2DAD1E76"/>
    <w:rsid w:val="2DB15E0A"/>
    <w:rsid w:val="2DB655DC"/>
    <w:rsid w:val="2DB7013A"/>
    <w:rsid w:val="2DB741B3"/>
    <w:rsid w:val="2DBD655D"/>
    <w:rsid w:val="2DC175CF"/>
    <w:rsid w:val="2DC37FE4"/>
    <w:rsid w:val="2DD41AF8"/>
    <w:rsid w:val="2DD9710F"/>
    <w:rsid w:val="2DDD09AD"/>
    <w:rsid w:val="2DDE2CF3"/>
    <w:rsid w:val="2DE27408"/>
    <w:rsid w:val="2DE47F8D"/>
    <w:rsid w:val="2DEF22D1"/>
    <w:rsid w:val="2DF83A39"/>
    <w:rsid w:val="2DF950BB"/>
    <w:rsid w:val="2DFA351F"/>
    <w:rsid w:val="2DFB52D7"/>
    <w:rsid w:val="2DFD467B"/>
    <w:rsid w:val="2E045F3A"/>
    <w:rsid w:val="2E163EBF"/>
    <w:rsid w:val="2E183793"/>
    <w:rsid w:val="2E1A575D"/>
    <w:rsid w:val="2E251F8A"/>
    <w:rsid w:val="2E291E44"/>
    <w:rsid w:val="2E3217BF"/>
    <w:rsid w:val="2E374561"/>
    <w:rsid w:val="2E3F6F72"/>
    <w:rsid w:val="2E456552"/>
    <w:rsid w:val="2E4828AB"/>
    <w:rsid w:val="2E4A73DB"/>
    <w:rsid w:val="2E532A1D"/>
    <w:rsid w:val="2E5549E7"/>
    <w:rsid w:val="2E586286"/>
    <w:rsid w:val="2E625356"/>
    <w:rsid w:val="2E627104"/>
    <w:rsid w:val="2E666F6E"/>
    <w:rsid w:val="2E6B6C3B"/>
    <w:rsid w:val="2E7035CF"/>
    <w:rsid w:val="2E7D5CEC"/>
    <w:rsid w:val="2E7F7CB6"/>
    <w:rsid w:val="2E8B0409"/>
    <w:rsid w:val="2E9077CD"/>
    <w:rsid w:val="2E960B5C"/>
    <w:rsid w:val="2EAB4607"/>
    <w:rsid w:val="2EAE5EA6"/>
    <w:rsid w:val="2EB0130A"/>
    <w:rsid w:val="2EB07E70"/>
    <w:rsid w:val="2EB73B39"/>
    <w:rsid w:val="2EB851BA"/>
    <w:rsid w:val="2EB931C8"/>
    <w:rsid w:val="2EBC4A66"/>
    <w:rsid w:val="2EBF00B3"/>
    <w:rsid w:val="2EBF6305"/>
    <w:rsid w:val="2EC15BD9"/>
    <w:rsid w:val="2EC35DCA"/>
    <w:rsid w:val="2EC8340B"/>
    <w:rsid w:val="2EC90F31"/>
    <w:rsid w:val="2ED07CC9"/>
    <w:rsid w:val="2EDA313F"/>
    <w:rsid w:val="2EDC0C65"/>
    <w:rsid w:val="2EED4C20"/>
    <w:rsid w:val="2EEE2746"/>
    <w:rsid w:val="2EF04710"/>
    <w:rsid w:val="2EFD49EF"/>
    <w:rsid w:val="2F000DF7"/>
    <w:rsid w:val="2F03130B"/>
    <w:rsid w:val="2F051008"/>
    <w:rsid w:val="2F101F2F"/>
    <w:rsid w:val="2F2839C2"/>
    <w:rsid w:val="2F2B399A"/>
    <w:rsid w:val="2F2F5238"/>
    <w:rsid w:val="2F3029A9"/>
    <w:rsid w:val="2F315CC2"/>
    <w:rsid w:val="2F326AD7"/>
    <w:rsid w:val="2F3445FD"/>
    <w:rsid w:val="2F3A7E16"/>
    <w:rsid w:val="2F4B5DEA"/>
    <w:rsid w:val="2F560A17"/>
    <w:rsid w:val="2F61560E"/>
    <w:rsid w:val="2F634EE2"/>
    <w:rsid w:val="2F6662D1"/>
    <w:rsid w:val="2F6D3FB3"/>
    <w:rsid w:val="2F7912C8"/>
    <w:rsid w:val="2F7964B4"/>
    <w:rsid w:val="2F7C5FA4"/>
    <w:rsid w:val="2F803CE6"/>
    <w:rsid w:val="2F8310E0"/>
    <w:rsid w:val="2F8337D6"/>
    <w:rsid w:val="2F866E22"/>
    <w:rsid w:val="2F9432ED"/>
    <w:rsid w:val="2F9611E1"/>
    <w:rsid w:val="2F996B56"/>
    <w:rsid w:val="2FA15A0A"/>
    <w:rsid w:val="2FA554FB"/>
    <w:rsid w:val="2FAA48BF"/>
    <w:rsid w:val="2FAC4ADB"/>
    <w:rsid w:val="2FB15C4D"/>
    <w:rsid w:val="2FB550E0"/>
    <w:rsid w:val="2FB614B6"/>
    <w:rsid w:val="2FB67708"/>
    <w:rsid w:val="2FB90FA6"/>
    <w:rsid w:val="2FBB2F70"/>
    <w:rsid w:val="2FC260AC"/>
    <w:rsid w:val="2FD7142C"/>
    <w:rsid w:val="2FD8767E"/>
    <w:rsid w:val="2FDA3102"/>
    <w:rsid w:val="2FE00FDD"/>
    <w:rsid w:val="2FE34275"/>
    <w:rsid w:val="2FE36023"/>
    <w:rsid w:val="2FE51D9B"/>
    <w:rsid w:val="2FEA0B69"/>
    <w:rsid w:val="2FEA73B1"/>
    <w:rsid w:val="2FED0C50"/>
    <w:rsid w:val="2FEE6EA1"/>
    <w:rsid w:val="30013FCA"/>
    <w:rsid w:val="300674AB"/>
    <w:rsid w:val="301028A2"/>
    <w:rsid w:val="30147100"/>
    <w:rsid w:val="301601A6"/>
    <w:rsid w:val="30191A45"/>
    <w:rsid w:val="301E2C0E"/>
    <w:rsid w:val="30281C88"/>
    <w:rsid w:val="302A11B1"/>
    <w:rsid w:val="302A3C52"/>
    <w:rsid w:val="302E3742"/>
    <w:rsid w:val="303013BE"/>
    <w:rsid w:val="3034687E"/>
    <w:rsid w:val="303B19BB"/>
    <w:rsid w:val="30420F9B"/>
    <w:rsid w:val="30450A8C"/>
    <w:rsid w:val="304C1E1A"/>
    <w:rsid w:val="304E07E8"/>
    <w:rsid w:val="304F36B8"/>
    <w:rsid w:val="30515682"/>
    <w:rsid w:val="305B01E7"/>
    <w:rsid w:val="305B3E0B"/>
    <w:rsid w:val="305F38FB"/>
    <w:rsid w:val="3062519A"/>
    <w:rsid w:val="30636E6D"/>
    <w:rsid w:val="30656A38"/>
    <w:rsid w:val="306929CC"/>
    <w:rsid w:val="306A5CC3"/>
    <w:rsid w:val="306F78B6"/>
    <w:rsid w:val="30731155"/>
    <w:rsid w:val="307408EE"/>
    <w:rsid w:val="30801AC4"/>
    <w:rsid w:val="3089305D"/>
    <w:rsid w:val="308A649E"/>
    <w:rsid w:val="308B46F0"/>
    <w:rsid w:val="308D07C6"/>
    <w:rsid w:val="308E4389"/>
    <w:rsid w:val="309537C1"/>
    <w:rsid w:val="3095731D"/>
    <w:rsid w:val="30963095"/>
    <w:rsid w:val="309641D1"/>
    <w:rsid w:val="30A532D8"/>
    <w:rsid w:val="30AA3BFA"/>
    <w:rsid w:val="30AE03DF"/>
    <w:rsid w:val="30B26121"/>
    <w:rsid w:val="30B55C11"/>
    <w:rsid w:val="30BC6FA0"/>
    <w:rsid w:val="30D2231F"/>
    <w:rsid w:val="30D75B88"/>
    <w:rsid w:val="30DC13F0"/>
    <w:rsid w:val="30DF7440"/>
    <w:rsid w:val="30EE4C7F"/>
    <w:rsid w:val="30F027A5"/>
    <w:rsid w:val="30F229C1"/>
    <w:rsid w:val="30FD3114"/>
    <w:rsid w:val="310E5321"/>
    <w:rsid w:val="31104BF6"/>
    <w:rsid w:val="311F246D"/>
    <w:rsid w:val="312132A7"/>
    <w:rsid w:val="31214794"/>
    <w:rsid w:val="312410FB"/>
    <w:rsid w:val="3126266B"/>
    <w:rsid w:val="31320090"/>
    <w:rsid w:val="313A1C72"/>
    <w:rsid w:val="313C59EB"/>
    <w:rsid w:val="315216B2"/>
    <w:rsid w:val="3152520E"/>
    <w:rsid w:val="31532D34"/>
    <w:rsid w:val="31547BE0"/>
    <w:rsid w:val="315E1E05"/>
    <w:rsid w:val="31671C04"/>
    <w:rsid w:val="316867E0"/>
    <w:rsid w:val="316A69FC"/>
    <w:rsid w:val="316A6AEE"/>
    <w:rsid w:val="316B2774"/>
    <w:rsid w:val="316D029A"/>
    <w:rsid w:val="317653A0"/>
    <w:rsid w:val="317729D0"/>
    <w:rsid w:val="31794E91"/>
    <w:rsid w:val="31795DFB"/>
    <w:rsid w:val="317A14C2"/>
    <w:rsid w:val="317E24A7"/>
    <w:rsid w:val="317F1508"/>
    <w:rsid w:val="31813D45"/>
    <w:rsid w:val="318178A1"/>
    <w:rsid w:val="31817E6F"/>
    <w:rsid w:val="318452F0"/>
    <w:rsid w:val="318A6672"/>
    <w:rsid w:val="31932A9B"/>
    <w:rsid w:val="31996CAD"/>
    <w:rsid w:val="319E48F7"/>
    <w:rsid w:val="31A041CB"/>
    <w:rsid w:val="31A530F8"/>
    <w:rsid w:val="31B614E7"/>
    <w:rsid w:val="31B639EF"/>
    <w:rsid w:val="31B935CC"/>
    <w:rsid w:val="31BB1005"/>
    <w:rsid w:val="31C3610C"/>
    <w:rsid w:val="31C854D0"/>
    <w:rsid w:val="31D05F09"/>
    <w:rsid w:val="31D40319"/>
    <w:rsid w:val="31DB16A7"/>
    <w:rsid w:val="31DD5420"/>
    <w:rsid w:val="31DF73D4"/>
    <w:rsid w:val="31E16592"/>
    <w:rsid w:val="31E3055C"/>
    <w:rsid w:val="31E43039"/>
    <w:rsid w:val="31EA5447"/>
    <w:rsid w:val="31EC5663"/>
    <w:rsid w:val="31EC7411"/>
    <w:rsid w:val="31ED3189"/>
    <w:rsid w:val="31F36BF1"/>
    <w:rsid w:val="31F94254"/>
    <w:rsid w:val="31F95FA7"/>
    <w:rsid w:val="32002EBC"/>
    <w:rsid w:val="3200580A"/>
    <w:rsid w:val="320209E2"/>
    <w:rsid w:val="32024B4D"/>
    <w:rsid w:val="32026C34"/>
    <w:rsid w:val="320B0A7E"/>
    <w:rsid w:val="322272D6"/>
    <w:rsid w:val="32230959"/>
    <w:rsid w:val="322767CF"/>
    <w:rsid w:val="322A1CE7"/>
    <w:rsid w:val="32317519"/>
    <w:rsid w:val="32335040"/>
    <w:rsid w:val="323A09ED"/>
    <w:rsid w:val="323D5EBE"/>
    <w:rsid w:val="323F33B1"/>
    <w:rsid w:val="3240150B"/>
    <w:rsid w:val="32427031"/>
    <w:rsid w:val="32432DA9"/>
    <w:rsid w:val="32494863"/>
    <w:rsid w:val="324A05DB"/>
    <w:rsid w:val="324C6101"/>
    <w:rsid w:val="324C7EAF"/>
    <w:rsid w:val="32524DDC"/>
    <w:rsid w:val="32537490"/>
    <w:rsid w:val="32555174"/>
    <w:rsid w:val="325A6A70"/>
    <w:rsid w:val="32676A97"/>
    <w:rsid w:val="32715B68"/>
    <w:rsid w:val="3274548D"/>
    <w:rsid w:val="32747406"/>
    <w:rsid w:val="327B0795"/>
    <w:rsid w:val="327F64D7"/>
    <w:rsid w:val="32840D5A"/>
    <w:rsid w:val="328E2276"/>
    <w:rsid w:val="32931F82"/>
    <w:rsid w:val="32987598"/>
    <w:rsid w:val="32990C1B"/>
    <w:rsid w:val="329B4993"/>
    <w:rsid w:val="32A63A63"/>
    <w:rsid w:val="32A93554"/>
    <w:rsid w:val="32AF043E"/>
    <w:rsid w:val="32B048E2"/>
    <w:rsid w:val="32B12408"/>
    <w:rsid w:val="32B24700"/>
    <w:rsid w:val="32B31CDC"/>
    <w:rsid w:val="32BB1B56"/>
    <w:rsid w:val="32BE3907"/>
    <w:rsid w:val="32C0264B"/>
    <w:rsid w:val="32C1089D"/>
    <w:rsid w:val="32C44FA7"/>
    <w:rsid w:val="32CB5278"/>
    <w:rsid w:val="32CE66C5"/>
    <w:rsid w:val="32D06D32"/>
    <w:rsid w:val="32D82802"/>
    <w:rsid w:val="32D83E39"/>
    <w:rsid w:val="32DD144F"/>
    <w:rsid w:val="32DF2AD1"/>
    <w:rsid w:val="32E93950"/>
    <w:rsid w:val="32F02F31"/>
    <w:rsid w:val="32F64B55"/>
    <w:rsid w:val="32F900DD"/>
    <w:rsid w:val="32FA5137"/>
    <w:rsid w:val="3307027A"/>
    <w:rsid w:val="33072028"/>
    <w:rsid w:val="330B0A08"/>
    <w:rsid w:val="330B7D6A"/>
    <w:rsid w:val="33122EA7"/>
    <w:rsid w:val="3313111B"/>
    <w:rsid w:val="331A7FAD"/>
    <w:rsid w:val="332A4F71"/>
    <w:rsid w:val="332E3A59"/>
    <w:rsid w:val="33314495"/>
    <w:rsid w:val="33332E1D"/>
    <w:rsid w:val="33354DE7"/>
    <w:rsid w:val="333A41AC"/>
    <w:rsid w:val="33460DA3"/>
    <w:rsid w:val="334B0167"/>
    <w:rsid w:val="335164FE"/>
    <w:rsid w:val="3355548A"/>
    <w:rsid w:val="33557238"/>
    <w:rsid w:val="335914D9"/>
    <w:rsid w:val="336D632F"/>
    <w:rsid w:val="33721B98"/>
    <w:rsid w:val="33727DEA"/>
    <w:rsid w:val="33753436"/>
    <w:rsid w:val="337E053C"/>
    <w:rsid w:val="33811DDB"/>
    <w:rsid w:val="338626B9"/>
    <w:rsid w:val="33863895"/>
    <w:rsid w:val="33994BAE"/>
    <w:rsid w:val="339C09C3"/>
    <w:rsid w:val="33A1247D"/>
    <w:rsid w:val="33A51263"/>
    <w:rsid w:val="33A61841"/>
    <w:rsid w:val="33AA1331"/>
    <w:rsid w:val="33AF6948"/>
    <w:rsid w:val="33B10912"/>
    <w:rsid w:val="33B26AE6"/>
    <w:rsid w:val="33B4426B"/>
    <w:rsid w:val="33B57CD6"/>
    <w:rsid w:val="33B71CA0"/>
    <w:rsid w:val="33B8407C"/>
    <w:rsid w:val="33B977C6"/>
    <w:rsid w:val="33BA6576"/>
    <w:rsid w:val="33BE4DDD"/>
    <w:rsid w:val="33C65A3F"/>
    <w:rsid w:val="33CC574C"/>
    <w:rsid w:val="33D22636"/>
    <w:rsid w:val="33D44600"/>
    <w:rsid w:val="33DC1707"/>
    <w:rsid w:val="33DE547F"/>
    <w:rsid w:val="33F97BC3"/>
    <w:rsid w:val="33FD213A"/>
    <w:rsid w:val="34026F67"/>
    <w:rsid w:val="34052A0C"/>
    <w:rsid w:val="34086433"/>
    <w:rsid w:val="340B755A"/>
    <w:rsid w:val="340D18C0"/>
    <w:rsid w:val="34120C85"/>
    <w:rsid w:val="341474A9"/>
    <w:rsid w:val="341D5FA7"/>
    <w:rsid w:val="342033A2"/>
    <w:rsid w:val="34207846"/>
    <w:rsid w:val="343B01DB"/>
    <w:rsid w:val="343B642D"/>
    <w:rsid w:val="343C3F54"/>
    <w:rsid w:val="344352E2"/>
    <w:rsid w:val="34476B80"/>
    <w:rsid w:val="345319C9"/>
    <w:rsid w:val="34533777"/>
    <w:rsid w:val="345614B9"/>
    <w:rsid w:val="345679FC"/>
    <w:rsid w:val="3459195B"/>
    <w:rsid w:val="345E3ECA"/>
    <w:rsid w:val="34645984"/>
    <w:rsid w:val="346B7135"/>
    <w:rsid w:val="346C4839"/>
    <w:rsid w:val="347B2CCE"/>
    <w:rsid w:val="3482441C"/>
    <w:rsid w:val="34831B82"/>
    <w:rsid w:val="348F22D5"/>
    <w:rsid w:val="3498562E"/>
    <w:rsid w:val="349C231E"/>
    <w:rsid w:val="349D4154"/>
    <w:rsid w:val="34A57D4B"/>
    <w:rsid w:val="34A75871"/>
    <w:rsid w:val="34AA5361"/>
    <w:rsid w:val="34AA710F"/>
    <w:rsid w:val="34B113F4"/>
    <w:rsid w:val="34BC35D7"/>
    <w:rsid w:val="34BC7164"/>
    <w:rsid w:val="34CB5A03"/>
    <w:rsid w:val="34D348B8"/>
    <w:rsid w:val="34E24AFB"/>
    <w:rsid w:val="34E84A10"/>
    <w:rsid w:val="34E9438A"/>
    <w:rsid w:val="34E95E89"/>
    <w:rsid w:val="34F62354"/>
    <w:rsid w:val="34F66698"/>
    <w:rsid w:val="34F726F9"/>
    <w:rsid w:val="34F76440"/>
    <w:rsid w:val="34FD7B87"/>
    <w:rsid w:val="34FF745B"/>
    <w:rsid w:val="35044A71"/>
    <w:rsid w:val="35094DA0"/>
    <w:rsid w:val="350D601C"/>
    <w:rsid w:val="350E3B42"/>
    <w:rsid w:val="350E58F0"/>
    <w:rsid w:val="351153E0"/>
    <w:rsid w:val="351647A5"/>
    <w:rsid w:val="351A4295"/>
    <w:rsid w:val="3522139B"/>
    <w:rsid w:val="35260E8C"/>
    <w:rsid w:val="3529097C"/>
    <w:rsid w:val="352B64A2"/>
    <w:rsid w:val="35417A73"/>
    <w:rsid w:val="35480E83"/>
    <w:rsid w:val="354A3431"/>
    <w:rsid w:val="354B08F2"/>
    <w:rsid w:val="354B6B44"/>
    <w:rsid w:val="355A28E3"/>
    <w:rsid w:val="355C0E24"/>
    <w:rsid w:val="355E6877"/>
    <w:rsid w:val="355F614C"/>
    <w:rsid w:val="356419B4"/>
    <w:rsid w:val="356814A4"/>
    <w:rsid w:val="356E7BDC"/>
    <w:rsid w:val="357114D4"/>
    <w:rsid w:val="35727C2D"/>
    <w:rsid w:val="357A11D7"/>
    <w:rsid w:val="357A2F85"/>
    <w:rsid w:val="357C6CFE"/>
    <w:rsid w:val="357D5B8E"/>
    <w:rsid w:val="357E2495"/>
    <w:rsid w:val="35847960"/>
    <w:rsid w:val="358D2CB9"/>
    <w:rsid w:val="3592207D"/>
    <w:rsid w:val="359273CC"/>
    <w:rsid w:val="359327BC"/>
    <w:rsid w:val="35973B37"/>
    <w:rsid w:val="35A41DB0"/>
    <w:rsid w:val="35A95619"/>
    <w:rsid w:val="35B04BF9"/>
    <w:rsid w:val="35B21912"/>
    <w:rsid w:val="35B71AE4"/>
    <w:rsid w:val="35BE10C4"/>
    <w:rsid w:val="35BF4E3C"/>
    <w:rsid w:val="35C16E06"/>
    <w:rsid w:val="35C95A4C"/>
    <w:rsid w:val="35D46506"/>
    <w:rsid w:val="35D642FA"/>
    <w:rsid w:val="35D83A5E"/>
    <w:rsid w:val="35D97CAC"/>
    <w:rsid w:val="35E0728C"/>
    <w:rsid w:val="35ED6974"/>
    <w:rsid w:val="35F20D6E"/>
    <w:rsid w:val="35F40F8A"/>
    <w:rsid w:val="35F729AC"/>
    <w:rsid w:val="36000CA9"/>
    <w:rsid w:val="360B1E2F"/>
    <w:rsid w:val="360D3DFA"/>
    <w:rsid w:val="360F36CE"/>
    <w:rsid w:val="36107446"/>
    <w:rsid w:val="36140CE4"/>
    <w:rsid w:val="36145188"/>
    <w:rsid w:val="36283F83"/>
    <w:rsid w:val="362F1FC2"/>
    <w:rsid w:val="362F3D70"/>
    <w:rsid w:val="36341FB6"/>
    <w:rsid w:val="363B44C3"/>
    <w:rsid w:val="363C023B"/>
    <w:rsid w:val="363E0457"/>
    <w:rsid w:val="363E2205"/>
    <w:rsid w:val="364041CF"/>
    <w:rsid w:val="36453593"/>
    <w:rsid w:val="36511F38"/>
    <w:rsid w:val="36513CE6"/>
    <w:rsid w:val="36525CB0"/>
    <w:rsid w:val="365612FD"/>
    <w:rsid w:val="36581519"/>
    <w:rsid w:val="365B229D"/>
    <w:rsid w:val="365D08DD"/>
    <w:rsid w:val="365E6403"/>
    <w:rsid w:val="36613B14"/>
    <w:rsid w:val="366559E4"/>
    <w:rsid w:val="3667350A"/>
    <w:rsid w:val="366A124C"/>
    <w:rsid w:val="366A4DA8"/>
    <w:rsid w:val="366D4898"/>
    <w:rsid w:val="36730100"/>
    <w:rsid w:val="3679148F"/>
    <w:rsid w:val="3679323D"/>
    <w:rsid w:val="367D0F7F"/>
    <w:rsid w:val="368045CB"/>
    <w:rsid w:val="3684230E"/>
    <w:rsid w:val="368E4F3A"/>
    <w:rsid w:val="36940077"/>
    <w:rsid w:val="369D1ECB"/>
    <w:rsid w:val="36A22794"/>
    <w:rsid w:val="36A24542"/>
    <w:rsid w:val="36A31726"/>
    <w:rsid w:val="36AA33F6"/>
    <w:rsid w:val="36AC01E4"/>
    <w:rsid w:val="36AF3103"/>
    <w:rsid w:val="36B054F0"/>
    <w:rsid w:val="36B464FC"/>
    <w:rsid w:val="36B91444"/>
    <w:rsid w:val="36BA292B"/>
    <w:rsid w:val="36BF474E"/>
    <w:rsid w:val="36C249A4"/>
    <w:rsid w:val="36D14E27"/>
    <w:rsid w:val="36D27D8D"/>
    <w:rsid w:val="36E200B6"/>
    <w:rsid w:val="36E42DAC"/>
    <w:rsid w:val="36EC1C61"/>
    <w:rsid w:val="36EC3A0F"/>
    <w:rsid w:val="36EE7787"/>
    <w:rsid w:val="36EF34FF"/>
    <w:rsid w:val="36F11025"/>
    <w:rsid w:val="36F40B16"/>
    <w:rsid w:val="36F6488E"/>
    <w:rsid w:val="36FB00F6"/>
    <w:rsid w:val="37003EA4"/>
    <w:rsid w:val="37031C33"/>
    <w:rsid w:val="370E4447"/>
    <w:rsid w:val="37113475"/>
    <w:rsid w:val="371371EE"/>
    <w:rsid w:val="371A26C2"/>
    <w:rsid w:val="372238D5"/>
    <w:rsid w:val="37237EBA"/>
    <w:rsid w:val="372633C5"/>
    <w:rsid w:val="37272C99"/>
    <w:rsid w:val="372907BF"/>
    <w:rsid w:val="372C6501"/>
    <w:rsid w:val="372E6B49"/>
    <w:rsid w:val="37305FF2"/>
    <w:rsid w:val="373553B6"/>
    <w:rsid w:val="37397F6D"/>
    <w:rsid w:val="374C2700"/>
    <w:rsid w:val="375021F0"/>
    <w:rsid w:val="375717D0"/>
    <w:rsid w:val="375A27EB"/>
    <w:rsid w:val="375C0B95"/>
    <w:rsid w:val="375C6DE7"/>
    <w:rsid w:val="37607F59"/>
    <w:rsid w:val="376260A7"/>
    <w:rsid w:val="37643EED"/>
    <w:rsid w:val="376E08C8"/>
    <w:rsid w:val="377203B8"/>
    <w:rsid w:val="377650DA"/>
    <w:rsid w:val="377A341E"/>
    <w:rsid w:val="377F2AD5"/>
    <w:rsid w:val="37887BDC"/>
    <w:rsid w:val="378C0D4E"/>
    <w:rsid w:val="37907A35"/>
    <w:rsid w:val="379C3687"/>
    <w:rsid w:val="379E634E"/>
    <w:rsid w:val="37A367C3"/>
    <w:rsid w:val="37A90660"/>
    <w:rsid w:val="37AB38CA"/>
    <w:rsid w:val="37B620E2"/>
    <w:rsid w:val="37C403E5"/>
    <w:rsid w:val="37C73706"/>
    <w:rsid w:val="37C91FA2"/>
    <w:rsid w:val="37CD1A92"/>
    <w:rsid w:val="37CD55EE"/>
    <w:rsid w:val="37D72911"/>
    <w:rsid w:val="37D746BF"/>
    <w:rsid w:val="37D7646D"/>
    <w:rsid w:val="37D90437"/>
    <w:rsid w:val="37DC3A83"/>
    <w:rsid w:val="37DD4B83"/>
    <w:rsid w:val="37DF3574"/>
    <w:rsid w:val="37E172EC"/>
    <w:rsid w:val="37E34E12"/>
    <w:rsid w:val="37E8067A"/>
    <w:rsid w:val="37F538EE"/>
    <w:rsid w:val="37F60FE9"/>
    <w:rsid w:val="37FA03AE"/>
    <w:rsid w:val="37FE1C4C"/>
    <w:rsid w:val="37FF59C4"/>
    <w:rsid w:val="380A4A95"/>
    <w:rsid w:val="380E2AF7"/>
    <w:rsid w:val="3810197F"/>
    <w:rsid w:val="38173168"/>
    <w:rsid w:val="381C20D2"/>
    <w:rsid w:val="3825367C"/>
    <w:rsid w:val="382B0567"/>
    <w:rsid w:val="382C4A0B"/>
    <w:rsid w:val="383270EA"/>
    <w:rsid w:val="383513E6"/>
    <w:rsid w:val="383A5F84"/>
    <w:rsid w:val="383E64EC"/>
    <w:rsid w:val="383F0A8C"/>
    <w:rsid w:val="38404012"/>
    <w:rsid w:val="38451629"/>
    <w:rsid w:val="38530FF4"/>
    <w:rsid w:val="385C6972"/>
    <w:rsid w:val="387168C2"/>
    <w:rsid w:val="387827D6"/>
    <w:rsid w:val="387909A8"/>
    <w:rsid w:val="387F6B81"/>
    <w:rsid w:val="3881462B"/>
    <w:rsid w:val="38821AF2"/>
    <w:rsid w:val="38832151"/>
    <w:rsid w:val="38845CFA"/>
    <w:rsid w:val="388859B9"/>
    <w:rsid w:val="38907B06"/>
    <w:rsid w:val="38934A8A"/>
    <w:rsid w:val="38975BFC"/>
    <w:rsid w:val="389B56ED"/>
    <w:rsid w:val="389D1465"/>
    <w:rsid w:val="38A65E3F"/>
    <w:rsid w:val="38A772D5"/>
    <w:rsid w:val="38B13162"/>
    <w:rsid w:val="38B33219"/>
    <w:rsid w:val="38BB18EB"/>
    <w:rsid w:val="38BF6A16"/>
    <w:rsid w:val="38C56C0D"/>
    <w:rsid w:val="38C8225A"/>
    <w:rsid w:val="38D17360"/>
    <w:rsid w:val="38D806EF"/>
    <w:rsid w:val="38DB1F8D"/>
    <w:rsid w:val="38DE1A7D"/>
    <w:rsid w:val="38E3340E"/>
    <w:rsid w:val="38E56ABE"/>
    <w:rsid w:val="38F1623B"/>
    <w:rsid w:val="38FD0155"/>
    <w:rsid w:val="38FF214A"/>
    <w:rsid w:val="3902338A"/>
    <w:rsid w:val="39025256"/>
    <w:rsid w:val="390C30F8"/>
    <w:rsid w:val="39111E53"/>
    <w:rsid w:val="39115BF5"/>
    <w:rsid w:val="3911775D"/>
    <w:rsid w:val="39162FC5"/>
    <w:rsid w:val="391F6A17"/>
    <w:rsid w:val="39202096"/>
    <w:rsid w:val="39227BBC"/>
    <w:rsid w:val="39243934"/>
    <w:rsid w:val="3929703F"/>
    <w:rsid w:val="3930052B"/>
    <w:rsid w:val="39316051"/>
    <w:rsid w:val="39382F3B"/>
    <w:rsid w:val="393A3157"/>
    <w:rsid w:val="3942025E"/>
    <w:rsid w:val="39423DBA"/>
    <w:rsid w:val="39445009"/>
    <w:rsid w:val="394C2E8B"/>
    <w:rsid w:val="39513FFD"/>
    <w:rsid w:val="3951514E"/>
    <w:rsid w:val="3951617D"/>
    <w:rsid w:val="397F11FB"/>
    <w:rsid w:val="39882115"/>
    <w:rsid w:val="398B236F"/>
    <w:rsid w:val="398C37FF"/>
    <w:rsid w:val="398C5BB9"/>
    <w:rsid w:val="3997372E"/>
    <w:rsid w:val="399A1E48"/>
    <w:rsid w:val="399C796E"/>
    <w:rsid w:val="399F745E"/>
    <w:rsid w:val="39A405D1"/>
    <w:rsid w:val="39AA6B1B"/>
    <w:rsid w:val="39B27192"/>
    <w:rsid w:val="39B50A30"/>
    <w:rsid w:val="39B536B1"/>
    <w:rsid w:val="39CD7B28"/>
    <w:rsid w:val="39CE6256"/>
    <w:rsid w:val="39CE772E"/>
    <w:rsid w:val="39D013C6"/>
    <w:rsid w:val="39E11825"/>
    <w:rsid w:val="39E60BE9"/>
    <w:rsid w:val="39EB4452"/>
    <w:rsid w:val="39F01A68"/>
    <w:rsid w:val="39F06AAA"/>
    <w:rsid w:val="39F2758E"/>
    <w:rsid w:val="39FC4F8E"/>
    <w:rsid w:val="3A013C75"/>
    <w:rsid w:val="3A03179B"/>
    <w:rsid w:val="3A11591B"/>
    <w:rsid w:val="3A156792"/>
    <w:rsid w:val="3A157721"/>
    <w:rsid w:val="3A173499"/>
    <w:rsid w:val="3A192D6D"/>
    <w:rsid w:val="3A2E433E"/>
    <w:rsid w:val="3A310B59"/>
    <w:rsid w:val="3A371445"/>
    <w:rsid w:val="3A377697"/>
    <w:rsid w:val="3A384FBB"/>
    <w:rsid w:val="3A3A0F35"/>
    <w:rsid w:val="3A420B2E"/>
    <w:rsid w:val="3A464F4C"/>
    <w:rsid w:val="3A4D6EBA"/>
    <w:rsid w:val="3A52627F"/>
    <w:rsid w:val="3A647D60"/>
    <w:rsid w:val="3A650377"/>
    <w:rsid w:val="3A667F7C"/>
    <w:rsid w:val="3A6C5593"/>
    <w:rsid w:val="3A6F06C4"/>
    <w:rsid w:val="3A712F6E"/>
    <w:rsid w:val="3A7206CF"/>
    <w:rsid w:val="3A742699"/>
    <w:rsid w:val="3A744447"/>
    <w:rsid w:val="3A7C154E"/>
    <w:rsid w:val="3A7F4D05"/>
    <w:rsid w:val="3A8521B0"/>
    <w:rsid w:val="3A8D1EDA"/>
    <w:rsid w:val="3A900B55"/>
    <w:rsid w:val="3A961AFC"/>
    <w:rsid w:val="3AA46CD1"/>
    <w:rsid w:val="3AAA7E69"/>
    <w:rsid w:val="3AAB598F"/>
    <w:rsid w:val="3AAC2A08"/>
    <w:rsid w:val="3AAF36D1"/>
    <w:rsid w:val="3AB37EA6"/>
    <w:rsid w:val="3AB605BC"/>
    <w:rsid w:val="3AB962FE"/>
    <w:rsid w:val="3ABE3914"/>
    <w:rsid w:val="3AC058DE"/>
    <w:rsid w:val="3AC214F7"/>
    <w:rsid w:val="3AC23BAE"/>
    <w:rsid w:val="3AC3717D"/>
    <w:rsid w:val="3AD061D5"/>
    <w:rsid w:val="3AD60C5E"/>
    <w:rsid w:val="3AD748B8"/>
    <w:rsid w:val="3AD778F9"/>
    <w:rsid w:val="3AE315CD"/>
    <w:rsid w:val="3AE710BD"/>
    <w:rsid w:val="3AEC0481"/>
    <w:rsid w:val="3AEC66D3"/>
    <w:rsid w:val="3AF410E4"/>
    <w:rsid w:val="3AF42518"/>
    <w:rsid w:val="3AF563A8"/>
    <w:rsid w:val="3AFF667D"/>
    <w:rsid w:val="3B0357CB"/>
    <w:rsid w:val="3B084B8F"/>
    <w:rsid w:val="3B091033"/>
    <w:rsid w:val="3B0E03F8"/>
    <w:rsid w:val="3B117EE8"/>
    <w:rsid w:val="3B131EB2"/>
    <w:rsid w:val="3B1874C8"/>
    <w:rsid w:val="3B263EB4"/>
    <w:rsid w:val="3B275FB9"/>
    <w:rsid w:val="3B2C298C"/>
    <w:rsid w:val="3B2C4D22"/>
    <w:rsid w:val="3B334302"/>
    <w:rsid w:val="3B356D57"/>
    <w:rsid w:val="3B36794F"/>
    <w:rsid w:val="3B385475"/>
    <w:rsid w:val="3B3B4F65"/>
    <w:rsid w:val="3B3B6D13"/>
    <w:rsid w:val="3B4F0A10"/>
    <w:rsid w:val="3B4F45B3"/>
    <w:rsid w:val="3B5A22AA"/>
    <w:rsid w:val="3B5A363D"/>
    <w:rsid w:val="3B667C69"/>
    <w:rsid w:val="3B6C3370"/>
    <w:rsid w:val="3B7B0F2F"/>
    <w:rsid w:val="3B7C7A57"/>
    <w:rsid w:val="3B854432"/>
    <w:rsid w:val="3B8701AA"/>
    <w:rsid w:val="3B914603"/>
    <w:rsid w:val="3B9B68EE"/>
    <w:rsid w:val="3B9D4728"/>
    <w:rsid w:val="3BA448B8"/>
    <w:rsid w:val="3BA50630"/>
    <w:rsid w:val="3BA84A83"/>
    <w:rsid w:val="3BAE46FA"/>
    <w:rsid w:val="3BB0498B"/>
    <w:rsid w:val="3BBC42F8"/>
    <w:rsid w:val="3BC1190E"/>
    <w:rsid w:val="3BC66F24"/>
    <w:rsid w:val="3BC9431F"/>
    <w:rsid w:val="3BCC2061"/>
    <w:rsid w:val="3BCE5DD9"/>
    <w:rsid w:val="3BEC66DA"/>
    <w:rsid w:val="3BF07AFD"/>
    <w:rsid w:val="3BF27B18"/>
    <w:rsid w:val="3BF515B8"/>
    <w:rsid w:val="3BFD046C"/>
    <w:rsid w:val="3C047A4D"/>
    <w:rsid w:val="3C095063"/>
    <w:rsid w:val="3C1E28BD"/>
    <w:rsid w:val="3C1F4887"/>
    <w:rsid w:val="3C241E9D"/>
    <w:rsid w:val="3C2D456F"/>
    <w:rsid w:val="3C30439E"/>
    <w:rsid w:val="3C320116"/>
    <w:rsid w:val="3C3648AE"/>
    <w:rsid w:val="3C3E2F5F"/>
    <w:rsid w:val="3C40376A"/>
    <w:rsid w:val="3C460065"/>
    <w:rsid w:val="3C4B742A"/>
    <w:rsid w:val="3C4D6CFE"/>
    <w:rsid w:val="3C4E579D"/>
    <w:rsid w:val="3C577F90"/>
    <w:rsid w:val="3C5E0F0B"/>
    <w:rsid w:val="3C5F4C83"/>
    <w:rsid w:val="3C63058A"/>
    <w:rsid w:val="3C634773"/>
    <w:rsid w:val="3C6A32E3"/>
    <w:rsid w:val="3C746980"/>
    <w:rsid w:val="3C917532"/>
    <w:rsid w:val="3C94416D"/>
    <w:rsid w:val="3C9F32D2"/>
    <w:rsid w:val="3CA05563"/>
    <w:rsid w:val="3CA134EE"/>
    <w:rsid w:val="3CBB635D"/>
    <w:rsid w:val="3CBC20D5"/>
    <w:rsid w:val="3CBD0327"/>
    <w:rsid w:val="3CC01BC6"/>
    <w:rsid w:val="3CC52D38"/>
    <w:rsid w:val="3CC72F54"/>
    <w:rsid w:val="3CC82828"/>
    <w:rsid w:val="3CC97668"/>
    <w:rsid w:val="3CCD42E3"/>
    <w:rsid w:val="3CD15B81"/>
    <w:rsid w:val="3CD357C5"/>
    <w:rsid w:val="3CD4741F"/>
    <w:rsid w:val="3CD967E3"/>
    <w:rsid w:val="3CDC5A84"/>
    <w:rsid w:val="3CDE6477"/>
    <w:rsid w:val="3CE138EA"/>
    <w:rsid w:val="3CE27D8E"/>
    <w:rsid w:val="3CE533DA"/>
    <w:rsid w:val="3CE546A7"/>
    <w:rsid w:val="3CEC4769"/>
    <w:rsid w:val="3CEF5725"/>
    <w:rsid w:val="3CF04EA9"/>
    <w:rsid w:val="3CF11D7F"/>
    <w:rsid w:val="3CFB0E50"/>
    <w:rsid w:val="3D000214"/>
    <w:rsid w:val="3D0106F2"/>
    <w:rsid w:val="3D0870C9"/>
    <w:rsid w:val="3D141F11"/>
    <w:rsid w:val="3D1C4922"/>
    <w:rsid w:val="3D232155"/>
    <w:rsid w:val="3D257C7B"/>
    <w:rsid w:val="3D3305EA"/>
    <w:rsid w:val="3D36127C"/>
    <w:rsid w:val="3D3B749E"/>
    <w:rsid w:val="3D3C5A02"/>
    <w:rsid w:val="3D3D4F94"/>
    <w:rsid w:val="3D3E4D26"/>
    <w:rsid w:val="3D436353"/>
    <w:rsid w:val="3D45031D"/>
    <w:rsid w:val="3D4520CB"/>
    <w:rsid w:val="3D4F2F4A"/>
    <w:rsid w:val="3D5B18EE"/>
    <w:rsid w:val="3D5B544A"/>
    <w:rsid w:val="3D6137AC"/>
    <w:rsid w:val="3D6A1B31"/>
    <w:rsid w:val="3D6E1622"/>
    <w:rsid w:val="3D895499"/>
    <w:rsid w:val="3D8A5D30"/>
    <w:rsid w:val="3D8E5820"/>
    <w:rsid w:val="3D8E7E7B"/>
    <w:rsid w:val="3D934BE4"/>
    <w:rsid w:val="3D962926"/>
    <w:rsid w:val="3D9646D4"/>
    <w:rsid w:val="3D9A2417"/>
    <w:rsid w:val="3D9A4B0C"/>
    <w:rsid w:val="3D9B618F"/>
    <w:rsid w:val="3DA6700D"/>
    <w:rsid w:val="3DA74B34"/>
    <w:rsid w:val="3DAD3404"/>
    <w:rsid w:val="3DAE000B"/>
    <w:rsid w:val="3DB57191"/>
    <w:rsid w:val="3DB7359E"/>
    <w:rsid w:val="3DC56D68"/>
    <w:rsid w:val="3DC6320C"/>
    <w:rsid w:val="3DD11BB1"/>
    <w:rsid w:val="3DD86A9B"/>
    <w:rsid w:val="3DE25B6C"/>
    <w:rsid w:val="3DEA44B7"/>
    <w:rsid w:val="3DEE75C9"/>
    <w:rsid w:val="3DF02037"/>
    <w:rsid w:val="3DF064DB"/>
    <w:rsid w:val="3DF558E8"/>
    <w:rsid w:val="3DFC487C"/>
    <w:rsid w:val="3DFE1894"/>
    <w:rsid w:val="3E02412C"/>
    <w:rsid w:val="3E03620E"/>
    <w:rsid w:val="3E0F771B"/>
    <w:rsid w:val="3E1201FF"/>
    <w:rsid w:val="3E176C72"/>
    <w:rsid w:val="3E1C72D0"/>
    <w:rsid w:val="3E1D4DF6"/>
    <w:rsid w:val="3E285C74"/>
    <w:rsid w:val="3E2A7D8F"/>
    <w:rsid w:val="3E303540"/>
    <w:rsid w:val="3E400003"/>
    <w:rsid w:val="3E412892"/>
    <w:rsid w:val="3E416D36"/>
    <w:rsid w:val="3E422F1D"/>
    <w:rsid w:val="3E446F71"/>
    <w:rsid w:val="3E462954"/>
    <w:rsid w:val="3E4A2A81"/>
    <w:rsid w:val="3E4B1963"/>
    <w:rsid w:val="3E4C79E4"/>
    <w:rsid w:val="3E4E3201"/>
    <w:rsid w:val="3E52684D"/>
    <w:rsid w:val="3E5527E2"/>
    <w:rsid w:val="3E5604CF"/>
    <w:rsid w:val="3E595E2E"/>
    <w:rsid w:val="3E5A1BA6"/>
    <w:rsid w:val="3E5D0E9D"/>
    <w:rsid w:val="3E5D51F2"/>
    <w:rsid w:val="3E612F34"/>
    <w:rsid w:val="3E636CAD"/>
    <w:rsid w:val="3E642A25"/>
    <w:rsid w:val="3E6447D3"/>
    <w:rsid w:val="3E6842C3"/>
    <w:rsid w:val="3E691DE9"/>
    <w:rsid w:val="3E692820"/>
    <w:rsid w:val="3E7569E0"/>
    <w:rsid w:val="3E810EE1"/>
    <w:rsid w:val="3E86299B"/>
    <w:rsid w:val="3E8804C1"/>
    <w:rsid w:val="3E88226F"/>
    <w:rsid w:val="3E886713"/>
    <w:rsid w:val="3E894239"/>
    <w:rsid w:val="3E916CCD"/>
    <w:rsid w:val="3E970704"/>
    <w:rsid w:val="3E984A38"/>
    <w:rsid w:val="3E9C4A4D"/>
    <w:rsid w:val="3E9F580B"/>
    <w:rsid w:val="3EA40C54"/>
    <w:rsid w:val="3EA57A3F"/>
    <w:rsid w:val="3EAB0654"/>
    <w:rsid w:val="3EAB41B0"/>
    <w:rsid w:val="3EAD19B7"/>
    <w:rsid w:val="3EAD7F28"/>
    <w:rsid w:val="3EBC67D0"/>
    <w:rsid w:val="3EC60FE9"/>
    <w:rsid w:val="3EC82FB3"/>
    <w:rsid w:val="3ED01E68"/>
    <w:rsid w:val="3ED83E60"/>
    <w:rsid w:val="3EDB2CE7"/>
    <w:rsid w:val="3EDF3E59"/>
    <w:rsid w:val="3EF21DDE"/>
    <w:rsid w:val="3EF26D83"/>
    <w:rsid w:val="3EF5367D"/>
    <w:rsid w:val="3EF618CF"/>
    <w:rsid w:val="3EF9316D"/>
    <w:rsid w:val="3EFB6EE5"/>
    <w:rsid w:val="3F020CE4"/>
    <w:rsid w:val="3F035D9A"/>
    <w:rsid w:val="3F06588A"/>
    <w:rsid w:val="3F077B19"/>
    <w:rsid w:val="3F0A537A"/>
    <w:rsid w:val="3F0B4C4E"/>
    <w:rsid w:val="3F0D4E6A"/>
    <w:rsid w:val="3F147FA7"/>
    <w:rsid w:val="3F171558"/>
    <w:rsid w:val="3F2D72BA"/>
    <w:rsid w:val="3F32042D"/>
    <w:rsid w:val="3F340649"/>
    <w:rsid w:val="3F3B19D7"/>
    <w:rsid w:val="3F3E0F5D"/>
    <w:rsid w:val="3F43088C"/>
    <w:rsid w:val="3F4622AC"/>
    <w:rsid w:val="3F4940F4"/>
    <w:rsid w:val="3F4A7E6C"/>
    <w:rsid w:val="3F520ACF"/>
    <w:rsid w:val="3F5D194E"/>
    <w:rsid w:val="3F5D789B"/>
    <w:rsid w:val="3F67457A"/>
    <w:rsid w:val="3F6A7BC7"/>
    <w:rsid w:val="3F6D76B7"/>
    <w:rsid w:val="3F7E3672"/>
    <w:rsid w:val="3F892743"/>
    <w:rsid w:val="3F8A0269"/>
    <w:rsid w:val="3F942E96"/>
    <w:rsid w:val="3F964E60"/>
    <w:rsid w:val="3F9B2476"/>
    <w:rsid w:val="3F9F1F66"/>
    <w:rsid w:val="3FA05CDE"/>
    <w:rsid w:val="3FA33BE5"/>
    <w:rsid w:val="3FA94B93"/>
    <w:rsid w:val="3FAA4467"/>
    <w:rsid w:val="3FAE21A9"/>
    <w:rsid w:val="3FB452E6"/>
    <w:rsid w:val="3FBB48C6"/>
    <w:rsid w:val="3FBB7E49"/>
    <w:rsid w:val="3FC5015B"/>
    <w:rsid w:val="3FC714BD"/>
    <w:rsid w:val="3FCC3033"/>
    <w:rsid w:val="3FD2709E"/>
    <w:rsid w:val="3FD634AE"/>
    <w:rsid w:val="3FD662F8"/>
    <w:rsid w:val="3FDD65EB"/>
    <w:rsid w:val="3FE1257F"/>
    <w:rsid w:val="3FE50B3D"/>
    <w:rsid w:val="3FE67B95"/>
    <w:rsid w:val="3FEA0D08"/>
    <w:rsid w:val="3FEE25A6"/>
    <w:rsid w:val="3FEE6A4A"/>
    <w:rsid w:val="3FF37BBC"/>
    <w:rsid w:val="3FF4710D"/>
    <w:rsid w:val="3FF62087"/>
    <w:rsid w:val="3FFB622F"/>
    <w:rsid w:val="3FFC12BC"/>
    <w:rsid w:val="3FFF4F0A"/>
    <w:rsid w:val="400022D9"/>
    <w:rsid w:val="40063D93"/>
    <w:rsid w:val="400C5122"/>
    <w:rsid w:val="400D3374"/>
    <w:rsid w:val="4013200C"/>
    <w:rsid w:val="40153FD6"/>
    <w:rsid w:val="401C5365"/>
    <w:rsid w:val="401D732F"/>
    <w:rsid w:val="4029552E"/>
    <w:rsid w:val="402C30CE"/>
    <w:rsid w:val="402D7572"/>
    <w:rsid w:val="40302BBE"/>
    <w:rsid w:val="403703F1"/>
    <w:rsid w:val="403A3A3D"/>
    <w:rsid w:val="403A57EB"/>
    <w:rsid w:val="404448BC"/>
    <w:rsid w:val="4044666A"/>
    <w:rsid w:val="404F1B83"/>
    <w:rsid w:val="4051335F"/>
    <w:rsid w:val="40555F24"/>
    <w:rsid w:val="405D772B"/>
    <w:rsid w:val="405F5252"/>
    <w:rsid w:val="40612C1A"/>
    <w:rsid w:val="406867FC"/>
    <w:rsid w:val="40752CC7"/>
    <w:rsid w:val="407A652F"/>
    <w:rsid w:val="40890521"/>
    <w:rsid w:val="408C6151"/>
    <w:rsid w:val="409273D5"/>
    <w:rsid w:val="4093139F"/>
    <w:rsid w:val="409C0254"/>
    <w:rsid w:val="409C326C"/>
    <w:rsid w:val="409C46F8"/>
    <w:rsid w:val="40A37834"/>
    <w:rsid w:val="40A4535A"/>
    <w:rsid w:val="40AB66E9"/>
    <w:rsid w:val="40B73EBA"/>
    <w:rsid w:val="40BA692C"/>
    <w:rsid w:val="40BE01CA"/>
    <w:rsid w:val="40C559FD"/>
    <w:rsid w:val="40CF687B"/>
    <w:rsid w:val="40D774DE"/>
    <w:rsid w:val="40D914A8"/>
    <w:rsid w:val="40E045E4"/>
    <w:rsid w:val="40E340D5"/>
    <w:rsid w:val="40E65973"/>
    <w:rsid w:val="40F938F8"/>
    <w:rsid w:val="40FE2CBD"/>
    <w:rsid w:val="41001A84"/>
    <w:rsid w:val="410061AC"/>
    <w:rsid w:val="410229AC"/>
    <w:rsid w:val="41056D4C"/>
    <w:rsid w:val="41076015"/>
    <w:rsid w:val="410B53D9"/>
    <w:rsid w:val="410D2F00"/>
    <w:rsid w:val="41117EC9"/>
    <w:rsid w:val="4114428E"/>
    <w:rsid w:val="41195906"/>
    <w:rsid w:val="41195D48"/>
    <w:rsid w:val="411E0B85"/>
    <w:rsid w:val="413165A1"/>
    <w:rsid w:val="413260C8"/>
    <w:rsid w:val="4134048C"/>
    <w:rsid w:val="413761CE"/>
    <w:rsid w:val="41384420"/>
    <w:rsid w:val="413B181B"/>
    <w:rsid w:val="413B4DE9"/>
    <w:rsid w:val="413D1A37"/>
    <w:rsid w:val="41415E2F"/>
    <w:rsid w:val="41452699"/>
    <w:rsid w:val="414A7CB0"/>
    <w:rsid w:val="414F3518"/>
    <w:rsid w:val="415428DD"/>
    <w:rsid w:val="41546D80"/>
    <w:rsid w:val="41562AF9"/>
    <w:rsid w:val="415723CD"/>
    <w:rsid w:val="415B3C6B"/>
    <w:rsid w:val="4162324B"/>
    <w:rsid w:val="41630D72"/>
    <w:rsid w:val="41653AC2"/>
    <w:rsid w:val="41654AEA"/>
    <w:rsid w:val="416845DA"/>
    <w:rsid w:val="4177481D"/>
    <w:rsid w:val="417B255F"/>
    <w:rsid w:val="41942973"/>
    <w:rsid w:val="41A43864"/>
    <w:rsid w:val="41A73354"/>
    <w:rsid w:val="41A970CC"/>
    <w:rsid w:val="41AF4CB1"/>
    <w:rsid w:val="41B15F81"/>
    <w:rsid w:val="41B6751F"/>
    <w:rsid w:val="41B74B2A"/>
    <w:rsid w:val="41B8730F"/>
    <w:rsid w:val="41C40E7A"/>
    <w:rsid w:val="41D41C6F"/>
    <w:rsid w:val="41D63B2B"/>
    <w:rsid w:val="41D63C39"/>
    <w:rsid w:val="41D64B48"/>
    <w:rsid w:val="41DA54D8"/>
    <w:rsid w:val="41E023C2"/>
    <w:rsid w:val="41EE0F83"/>
    <w:rsid w:val="41F4499C"/>
    <w:rsid w:val="41FA2085"/>
    <w:rsid w:val="41FD2F74"/>
    <w:rsid w:val="420E6F2F"/>
    <w:rsid w:val="42116A20"/>
    <w:rsid w:val="42133788"/>
    <w:rsid w:val="42156510"/>
    <w:rsid w:val="421D3616"/>
    <w:rsid w:val="421F2EEA"/>
    <w:rsid w:val="42213106"/>
    <w:rsid w:val="422449A5"/>
    <w:rsid w:val="422D7B74"/>
    <w:rsid w:val="42312C1E"/>
    <w:rsid w:val="423170C2"/>
    <w:rsid w:val="42334BE8"/>
    <w:rsid w:val="42336996"/>
    <w:rsid w:val="4234376D"/>
    <w:rsid w:val="42347B56"/>
    <w:rsid w:val="42380450"/>
    <w:rsid w:val="423A7D24"/>
    <w:rsid w:val="423D7815"/>
    <w:rsid w:val="42424E2B"/>
    <w:rsid w:val="42446DF5"/>
    <w:rsid w:val="424B1F31"/>
    <w:rsid w:val="424E37D0"/>
    <w:rsid w:val="425A3F23"/>
    <w:rsid w:val="425D3A13"/>
    <w:rsid w:val="42664FBD"/>
    <w:rsid w:val="426B4382"/>
    <w:rsid w:val="426D00FA"/>
    <w:rsid w:val="427B2AA6"/>
    <w:rsid w:val="427C033D"/>
    <w:rsid w:val="42800301"/>
    <w:rsid w:val="428216CB"/>
    <w:rsid w:val="42871897"/>
    <w:rsid w:val="42884F34"/>
    <w:rsid w:val="428B4A24"/>
    <w:rsid w:val="428E2B11"/>
    <w:rsid w:val="42905B96"/>
    <w:rsid w:val="429513FF"/>
    <w:rsid w:val="42957651"/>
    <w:rsid w:val="42975177"/>
    <w:rsid w:val="42AE462E"/>
    <w:rsid w:val="42B15B0D"/>
    <w:rsid w:val="42B81A6C"/>
    <w:rsid w:val="42B9333F"/>
    <w:rsid w:val="42BA0E65"/>
    <w:rsid w:val="42BF2A22"/>
    <w:rsid w:val="42C41CE4"/>
    <w:rsid w:val="42C615B8"/>
    <w:rsid w:val="42C71FE9"/>
    <w:rsid w:val="42C865C8"/>
    <w:rsid w:val="42C86BBE"/>
    <w:rsid w:val="42C94736"/>
    <w:rsid w:val="42CB6BCE"/>
    <w:rsid w:val="42CE66BF"/>
    <w:rsid w:val="42D02437"/>
    <w:rsid w:val="42D067E2"/>
    <w:rsid w:val="42D253C5"/>
    <w:rsid w:val="42D261AF"/>
    <w:rsid w:val="42D77C69"/>
    <w:rsid w:val="42DB0A49"/>
    <w:rsid w:val="42DF08CC"/>
    <w:rsid w:val="42E934F8"/>
    <w:rsid w:val="42EA69FE"/>
    <w:rsid w:val="42EE327C"/>
    <w:rsid w:val="42EF72C5"/>
    <w:rsid w:val="42F425C9"/>
    <w:rsid w:val="42F9198D"/>
    <w:rsid w:val="43012D1C"/>
    <w:rsid w:val="43014CE6"/>
    <w:rsid w:val="43030A5E"/>
    <w:rsid w:val="430976F7"/>
    <w:rsid w:val="430B1A01"/>
    <w:rsid w:val="430B346F"/>
    <w:rsid w:val="43193DDE"/>
    <w:rsid w:val="431A1904"/>
    <w:rsid w:val="431E31A2"/>
    <w:rsid w:val="432804C5"/>
    <w:rsid w:val="432D1637"/>
    <w:rsid w:val="432D5ADB"/>
    <w:rsid w:val="432E1C8A"/>
    <w:rsid w:val="432E715D"/>
    <w:rsid w:val="433907B2"/>
    <w:rsid w:val="433F1673"/>
    <w:rsid w:val="434B7D0F"/>
    <w:rsid w:val="434D7F2B"/>
    <w:rsid w:val="434F69ED"/>
    <w:rsid w:val="435720D9"/>
    <w:rsid w:val="435979DC"/>
    <w:rsid w:val="435E6C91"/>
    <w:rsid w:val="436112E1"/>
    <w:rsid w:val="43617533"/>
    <w:rsid w:val="436A63E7"/>
    <w:rsid w:val="43784FA8"/>
    <w:rsid w:val="43792ACE"/>
    <w:rsid w:val="438374A9"/>
    <w:rsid w:val="438C286B"/>
    <w:rsid w:val="438D20D6"/>
    <w:rsid w:val="438F3402"/>
    <w:rsid w:val="4391606A"/>
    <w:rsid w:val="43993170"/>
    <w:rsid w:val="439B47F3"/>
    <w:rsid w:val="43A044FF"/>
    <w:rsid w:val="43B21B3C"/>
    <w:rsid w:val="43B458B4"/>
    <w:rsid w:val="43BE1B50"/>
    <w:rsid w:val="43CA10CC"/>
    <w:rsid w:val="43CC05E0"/>
    <w:rsid w:val="43CD7A4D"/>
    <w:rsid w:val="43CF26EE"/>
    <w:rsid w:val="43D20C3F"/>
    <w:rsid w:val="43D23F8D"/>
    <w:rsid w:val="43D67F21"/>
    <w:rsid w:val="43D877F5"/>
    <w:rsid w:val="43E3619A"/>
    <w:rsid w:val="43E4263E"/>
    <w:rsid w:val="43EC2FD6"/>
    <w:rsid w:val="43EE7018"/>
    <w:rsid w:val="43F11770"/>
    <w:rsid w:val="43F42155"/>
    <w:rsid w:val="43F9776B"/>
    <w:rsid w:val="43FB1735"/>
    <w:rsid w:val="43FE2FD4"/>
    <w:rsid w:val="440C749E"/>
    <w:rsid w:val="44110F59"/>
    <w:rsid w:val="44122F0E"/>
    <w:rsid w:val="441311A6"/>
    <w:rsid w:val="441427F7"/>
    <w:rsid w:val="441B5933"/>
    <w:rsid w:val="4420119C"/>
    <w:rsid w:val="44223166"/>
    <w:rsid w:val="442548A8"/>
    <w:rsid w:val="442567B2"/>
    <w:rsid w:val="442A5B77"/>
    <w:rsid w:val="44384737"/>
    <w:rsid w:val="443D58AA"/>
    <w:rsid w:val="444E0C99"/>
    <w:rsid w:val="444E5D09"/>
    <w:rsid w:val="444E7AB7"/>
    <w:rsid w:val="445157F9"/>
    <w:rsid w:val="445770D1"/>
    <w:rsid w:val="445A732E"/>
    <w:rsid w:val="445E3903"/>
    <w:rsid w:val="4464552C"/>
    <w:rsid w:val="4464567D"/>
    <w:rsid w:val="446612A5"/>
    <w:rsid w:val="447268EA"/>
    <w:rsid w:val="44727C49"/>
    <w:rsid w:val="4475773A"/>
    <w:rsid w:val="44764150"/>
    <w:rsid w:val="4479751F"/>
    <w:rsid w:val="447A2AD1"/>
    <w:rsid w:val="447C2876"/>
    <w:rsid w:val="447F2366"/>
    <w:rsid w:val="44801C3A"/>
    <w:rsid w:val="44816692"/>
    <w:rsid w:val="44867251"/>
    <w:rsid w:val="44901E7E"/>
    <w:rsid w:val="44924988"/>
    <w:rsid w:val="449556E6"/>
    <w:rsid w:val="44957494"/>
    <w:rsid w:val="449A2CFC"/>
    <w:rsid w:val="44A26B71"/>
    <w:rsid w:val="44A27E03"/>
    <w:rsid w:val="44A44E84"/>
    <w:rsid w:val="44A92F3F"/>
    <w:rsid w:val="44AD6ED3"/>
    <w:rsid w:val="44B30262"/>
    <w:rsid w:val="44B87626"/>
    <w:rsid w:val="44BC0EC5"/>
    <w:rsid w:val="44BC2C73"/>
    <w:rsid w:val="44C907D6"/>
    <w:rsid w:val="44D37FBC"/>
    <w:rsid w:val="44E126D9"/>
    <w:rsid w:val="44E4041B"/>
    <w:rsid w:val="44E421C9"/>
    <w:rsid w:val="44E73A68"/>
    <w:rsid w:val="44E7598E"/>
    <w:rsid w:val="44E977E0"/>
    <w:rsid w:val="44EC107E"/>
    <w:rsid w:val="44FA19ED"/>
    <w:rsid w:val="44FA7BAA"/>
    <w:rsid w:val="44FB438E"/>
    <w:rsid w:val="45012D7B"/>
    <w:rsid w:val="4509231A"/>
    <w:rsid w:val="450B1E4C"/>
    <w:rsid w:val="450D7972"/>
    <w:rsid w:val="45114E0E"/>
    <w:rsid w:val="45132AAF"/>
    <w:rsid w:val="451341CF"/>
    <w:rsid w:val="45140D01"/>
    <w:rsid w:val="451707F1"/>
    <w:rsid w:val="45181E73"/>
    <w:rsid w:val="451E392D"/>
    <w:rsid w:val="45216F7A"/>
    <w:rsid w:val="452B429C"/>
    <w:rsid w:val="453A628D"/>
    <w:rsid w:val="454D7D6F"/>
    <w:rsid w:val="455530C7"/>
    <w:rsid w:val="45592BB7"/>
    <w:rsid w:val="455A18CA"/>
    <w:rsid w:val="455C26A8"/>
    <w:rsid w:val="456357E4"/>
    <w:rsid w:val="4568104C"/>
    <w:rsid w:val="45684BA8"/>
    <w:rsid w:val="45725A27"/>
    <w:rsid w:val="45795008"/>
    <w:rsid w:val="457C2402"/>
    <w:rsid w:val="457D286A"/>
    <w:rsid w:val="458E4348"/>
    <w:rsid w:val="458F359B"/>
    <w:rsid w:val="458F6F6B"/>
    <w:rsid w:val="45927E77"/>
    <w:rsid w:val="4597723C"/>
    <w:rsid w:val="45A06407"/>
    <w:rsid w:val="45A1630C"/>
    <w:rsid w:val="45A93428"/>
    <w:rsid w:val="45AA6F6F"/>
    <w:rsid w:val="45AF27D7"/>
    <w:rsid w:val="45BF1B3C"/>
    <w:rsid w:val="45C476F1"/>
    <w:rsid w:val="45C81AEB"/>
    <w:rsid w:val="45C82BC2"/>
    <w:rsid w:val="45C83948"/>
    <w:rsid w:val="45C97502"/>
    <w:rsid w:val="45CF69D6"/>
    <w:rsid w:val="45DB181E"/>
    <w:rsid w:val="45DB1E1D"/>
    <w:rsid w:val="45DC10F2"/>
    <w:rsid w:val="45E05087"/>
    <w:rsid w:val="45E22BAD"/>
    <w:rsid w:val="45E4036E"/>
    <w:rsid w:val="45E65E42"/>
    <w:rsid w:val="45E85CE9"/>
    <w:rsid w:val="45EB54D6"/>
    <w:rsid w:val="45FC3543"/>
    <w:rsid w:val="45FE550D"/>
    <w:rsid w:val="46072613"/>
    <w:rsid w:val="460C5E7C"/>
    <w:rsid w:val="4618037D"/>
    <w:rsid w:val="46202C1B"/>
    <w:rsid w:val="46226C7C"/>
    <w:rsid w:val="46256F3D"/>
    <w:rsid w:val="462C18BF"/>
    <w:rsid w:val="462E7BA0"/>
    <w:rsid w:val="46342CDD"/>
    <w:rsid w:val="46361C50"/>
    <w:rsid w:val="463902F3"/>
    <w:rsid w:val="463B050F"/>
    <w:rsid w:val="463B22BD"/>
    <w:rsid w:val="46417D1D"/>
    <w:rsid w:val="464E0242"/>
    <w:rsid w:val="464F075B"/>
    <w:rsid w:val="46607F75"/>
    <w:rsid w:val="466631AA"/>
    <w:rsid w:val="466960D4"/>
    <w:rsid w:val="466E2692"/>
    <w:rsid w:val="467A1037"/>
    <w:rsid w:val="4683462B"/>
    <w:rsid w:val="46841EB6"/>
    <w:rsid w:val="468477C0"/>
    <w:rsid w:val="469320F9"/>
    <w:rsid w:val="469841DE"/>
    <w:rsid w:val="469D6AD4"/>
    <w:rsid w:val="46A00372"/>
    <w:rsid w:val="46A851DE"/>
    <w:rsid w:val="46A936CA"/>
    <w:rsid w:val="46AA7D34"/>
    <w:rsid w:val="46B05036"/>
    <w:rsid w:val="46B34549"/>
    <w:rsid w:val="46B654FC"/>
    <w:rsid w:val="46B800CF"/>
    <w:rsid w:val="46BA60E8"/>
    <w:rsid w:val="46C202E8"/>
    <w:rsid w:val="46C329DE"/>
    <w:rsid w:val="46C32C67"/>
    <w:rsid w:val="46C67DD9"/>
    <w:rsid w:val="46C832BD"/>
    <w:rsid w:val="46CD560B"/>
    <w:rsid w:val="46D22C21"/>
    <w:rsid w:val="46DB13AA"/>
    <w:rsid w:val="46DD5122"/>
    <w:rsid w:val="46E14C12"/>
    <w:rsid w:val="46E44703"/>
    <w:rsid w:val="46EE10DD"/>
    <w:rsid w:val="46EE37D3"/>
    <w:rsid w:val="46F3371F"/>
    <w:rsid w:val="47044DA5"/>
    <w:rsid w:val="47076316"/>
    <w:rsid w:val="470A52AF"/>
    <w:rsid w:val="470B1C8F"/>
    <w:rsid w:val="471072A6"/>
    <w:rsid w:val="471964F0"/>
    <w:rsid w:val="471C3E9C"/>
    <w:rsid w:val="47233C17"/>
    <w:rsid w:val="47262F6D"/>
    <w:rsid w:val="47266AC9"/>
    <w:rsid w:val="472D4552"/>
    <w:rsid w:val="472D7E58"/>
    <w:rsid w:val="47310DEC"/>
    <w:rsid w:val="47370CD6"/>
    <w:rsid w:val="47490A0A"/>
    <w:rsid w:val="474C4D82"/>
    <w:rsid w:val="474D22A8"/>
    <w:rsid w:val="47504F42"/>
    <w:rsid w:val="47517078"/>
    <w:rsid w:val="475F7987"/>
    <w:rsid w:val="47606452"/>
    <w:rsid w:val="47653A95"/>
    <w:rsid w:val="476615BC"/>
    <w:rsid w:val="476870E2"/>
    <w:rsid w:val="47694C08"/>
    <w:rsid w:val="476B52AF"/>
    <w:rsid w:val="476D399F"/>
    <w:rsid w:val="477117B7"/>
    <w:rsid w:val="477535AD"/>
    <w:rsid w:val="477C54FB"/>
    <w:rsid w:val="478460D2"/>
    <w:rsid w:val="478B4B7E"/>
    <w:rsid w:val="479000C6"/>
    <w:rsid w:val="47910459"/>
    <w:rsid w:val="479B298E"/>
    <w:rsid w:val="47A143A2"/>
    <w:rsid w:val="47A47412"/>
    <w:rsid w:val="47AB5220"/>
    <w:rsid w:val="47AD0F98"/>
    <w:rsid w:val="47B50951"/>
    <w:rsid w:val="47C11948"/>
    <w:rsid w:val="47C14A92"/>
    <w:rsid w:val="47C16EF4"/>
    <w:rsid w:val="47C3362C"/>
    <w:rsid w:val="47CB141F"/>
    <w:rsid w:val="47CE1FDE"/>
    <w:rsid w:val="47CE30B0"/>
    <w:rsid w:val="47D1061D"/>
    <w:rsid w:val="47D34905"/>
    <w:rsid w:val="47D34CEF"/>
    <w:rsid w:val="47DB5B06"/>
    <w:rsid w:val="47DB78B4"/>
    <w:rsid w:val="47E10C42"/>
    <w:rsid w:val="47E36768"/>
    <w:rsid w:val="47EC1AC1"/>
    <w:rsid w:val="47ED5839"/>
    <w:rsid w:val="47EF7803"/>
    <w:rsid w:val="47F46BC7"/>
    <w:rsid w:val="47FB6345"/>
    <w:rsid w:val="47FE2040"/>
    <w:rsid w:val="480037BE"/>
    <w:rsid w:val="4800556C"/>
    <w:rsid w:val="4803505C"/>
    <w:rsid w:val="48054931"/>
    <w:rsid w:val="48066197"/>
    <w:rsid w:val="480C7F92"/>
    <w:rsid w:val="481132D5"/>
    <w:rsid w:val="481A7B9A"/>
    <w:rsid w:val="481D7ECC"/>
    <w:rsid w:val="482F19AD"/>
    <w:rsid w:val="482F7BFF"/>
    <w:rsid w:val="48315726"/>
    <w:rsid w:val="48362D3C"/>
    <w:rsid w:val="483D49AD"/>
    <w:rsid w:val="483E6094"/>
    <w:rsid w:val="4840005F"/>
    <w:rsid w:val="4847568C"/>
    <w:rsid w:val="484B6D5E"/>
    <w:rsid w:val="48515DC8"/>
    <w:rsid w:val="485F1273"/>
    <w:rsid w:val="485F6737"/>
    <w:rsid w:val="48627FD5"/>
    <w:rsid w:val="486A50DB"/>
    <w:rsid w:val="486F26F2"/>
    <w:rsid w:val="48755A36"/>
    <w:rsid w:val="488416E9"/>
    <w:rsid w:val="488B2930"/>
    <w:rsid w:val="488E2B78"/>
    <w:rsid w:val="489F1B3C"/>
    <w:rsid w:val="48A451A8"/>
    <w:rsid w:val="48A51C70"/>
    <w:rsid w:val="48A56114"/>
    <w:rsid w:val="48B16866"/>
    <w:rsid w:val="48B75B3B"/>
    <w:rsid w:val="48BB76E5"/>
    <w:rsid w:val="48C90054"/>
    <w:rsid w:val="48CD26E3"/>
    <w:rsid w:val="48D367DD"/>
    <w:rsid w:val="48DD58AD"/>
    <w:rsid w:val="48E1714C"/>
    <w:rsid w:val="48E21116"/>
    <w:rsid w:val="48E42798"/>
    <w:rsid w:val="48E7672C"/>
    <w:rsid w:val="48E972E8"/>
    <w:rsid w:val="48F41BA0"/>
    <w:rsid w:val="48FA4070"/>
    <w:rsid w:val="48FD385A"/>
    <w:rsid w:val="48FF3A76"/>
    <w:rsid w:val="490270C2"/>
    <w:rsid w:val="4904108C"/>
    <w:rsid w:val="49064E04"/>
    <w:rsid w:val="490C57F6"/>
    <w:rsid w:val="4916491B"/>
    <w:rsid w:val="491F7C74"/>
    <w:rsid w:val="492139EC"/>
    <w:rsid w:val="49227764"/>
    <w:rsid w:val="4925753D"/>
    <w:rsid w:val="49261E5D"/>
    <w:rsid w:val="49282FCC"/>
    <w:rsid w:val="492C413F"/>
    <w:rsid w:val="493605A8"/>
    <w:rsid w:val="49373210"/>
    <w:rsid w:val="493B2B85"/>
    <w:rsid w:val="493D00FA"/>
    <w:rsid w:val="493F1574"/>
    <w:rsid w:val="49423962"/>
    <w:rsid w:val="49474F7F"/>
    <w:rsid w:val="49520049"/>
    <w:rsid w:val="4956636B"/>
    <w:rsid w:val="495913D8"/>
    <w:rsid w:val="4968161B"/>
    <w:rsid w:val="496B2DEF"/>
    <w:rsid w:val="496B4C67"/>
    <w:rsid w:val="497004D0"/>
    <w:rsid w:val="497955D6"/>
    <w:rsid w:val="497A30FC"/>
    <w:rsid w:val="497A75A0"/>
    <w:rsid w:val="497D499A"/>
    <w:rsid w:val="497E2BEC"/>
    <w:rsid w:val="49801F3E"/>
    <w:rsid w:val="4981092F"/>
    <w:rsid w:val="49935F6C"/>
    <w:rsid w:val="49995C78"/>
    <w:rsid w:val="499A05E2"/>
    <w:rsid w:val="499F2B63"/>
    <w:rsid w:val="49A168DB"/>
    <w:rsid w:val="49A85EBB"/>
    <w:rsid w:val="49A92BA2"/>
    <w:rsid w:val="49B02FC2"/>
    <w:rsid w:val="49B605D8"/>
    <w:rsid w:val="49BA174B"/>
    <w:rsid w:val="49BC1967"/>
    <w:rsid w:val="49C03205"/>
    <w:rsid w:val="49C14DCA"/>
    <w:rsid w:val="49C16870"/>
    <w:rsid w:val="49C32CF5"/>
    <w:rsid w:val="49C83E68"/>
    <w:rsid w:val="49CB0D54"/>
    <w:rsid w:val="49CB1BAA"/>
    <w:rsid w:val="49D05A1E"/>
    <w:rsid w:val="49D5105C"/>
    <w:rsid w:val="49D96075"/>
    <w:rsid w:val="49DC5B65"/>
    <w:rsid w:val="49E862B8"/>
    <w:rsid w:val="49EF65FD"/>
    <w:rsid w:val="49F11610"/>
    <w:rsid w:val="49F42EAF"/>
    <w:rsid w:val="49F452C9"/>
    <w:rsid w:val="49F46947"/>
    <w:rsid w:val="49F64E79"/>
    <w:rsid w:val="49FC7FB5"/>
    <w:rsid w:val="4A050C18"/>
    <w:rsid w:val="4A0654DC"/>
    <w:rsid w:val="4A094FB0"/>
    <w:rsid w:val="4A0A0924"/>
    <w:rsid w:val="4A0D21C2"/>
    <w:rsid w:val="4A1B48DF"/>
    <w:rsid w:val="4A1C41B3"/>
    <w:rsid w:val="4A1D6BBD"/>
    <w:rsid w:val="4A1F6BD2"/>
    <w:rsid w:val="4A253068"/>
    <w:rsid w:val="4A266DE0"/>
    <w:rsid w:val="4A275032"/>
    <w:rsid w:val="4A2A4B22"/>
    <w:rsid w:val="4A381C35"/>
    <w:rsid w:val="4A3C6604"/>
    <w:rsid w:val="4A454E53"/>
    <w:rsid w:val="4A496D4D"/>
    <w:rsid w:val="4A4A0D21"/>
    <w:rsid w:val="4A4D25BF"/>
    <w:rsid w:val="4A5751EC"/>
    <w:rsid w:val="4A58343D"/>
    <w:rsid w:val="4A5B1180"/>
    <w:rsid w:val="4A5B4CDC"/>
    <w:rsid w:val="4A600544"/>
    <w:rsid w:val="4A62606A"/>
    <w:rsid w:val="4A722025"/>
    <w:rsid w:val="4A727F0E"/>
    <w:rsid w:val="4A761B16"/>
    <w:rsid w:val="4A82670C"/>
    <w:rsid w:val="4A8420B3"/>
    <w:rsid w:val="4A8561FD"/>
    <w:rsid w:val="4A871F75"/>
    <w:rsid w:val="4A9326C8"/>
    <w:rsid w:val="4A9621B8"/>
    <w:rsid w:val="4A9A7152"/>
    <w:rsid w:val="4A9E1EBD"/>
    <w:rsid w:val="4AA541A9"/>
    <w:rsid w:val="4AAC3789"/>
    <w:rsid w:val="4AAE722F"/>
    <w:rsid w:val="4AC705C3"/>
    <w:rsid w:val="4ACA1E61"/>
    <w:rsid w:val="4AD8457E"/>
    <w:rsid w:val="4ADA20A4"/>
    <w:rsid w:val="4AE01F31"/>
    <w:rsid w:val="4AE178D7"/>
    <w:rsid w:val="4AE271AB"/>
    <w:rsid w:val="4AF15640"/>
    <w:rsid w:val="4AF869CF"/>
    <w:rsid w:val="4AF97A1B"/>
    <w:rsid w:val="4AFE578E"/>
    <w:rsid w:val="4AFF6578"/>
    <w:rsid w:val="4AFF7D5D"/>
    <w:rsid w:val="4B054C48"/>
    <w:rsid w:val="4B09298A"/>
    <w:rsid w:val="4B0A7FA4"/>
    <w:rsid w:val="4B0C36FB"/>
    <w:rsid w:val="4B1B2ECF"/>
    <w:rsid w:val="4B1F4421"/>
    <w:rsid w:val="4B1F5D09"/>
    <w:rsid w:val="4B201A81"/>
    <w:rsid w:val="4B206D14"/>
    <w:rsid w:val="4B2652EA"/>
    <w:rsid w:val="4B271F48"/>
    <w:rsid w:val="4B272E10"/>
    <w:rsid w:val="4B2C394E"/>
    <w:rsid w:val="4B3043BA"/>
    <w:rsid w:val="4B315A3D"/>
    <w:rsid w:val="4B375749"/>
    <w:rsid w:val="4B3C501C"/>
    <w:rsid w:val="4B3D2633"/>
    <w:rsid w:val="4B3F63AB"/>
    <w:rsid w:val="4B475260"/>
    <w:rsid w:val="4B49722A"/>
    <w:rsid w:val="4B4A4284"/>
    <w:rsid w:val="4B4C5754"/>
    <w:rsid w:val="4B4D6D1A"/>
    <w:rsid w:val="4B4E65EF"/>
    <w:rsid w:val="4B5736F5"/>
    <w:rsid w:val="4B5B1AA3"/>
    <w:rsid w:val="4B6252AD"/>
    <w:rsid w:val="4B63653E"/>
    <w:rsid w:val="4B660103"/>
    <w:rsid w:val="4B6C4CC7"/>
    <w:rsid w:val="4B702A09"/>
    <w:rsid w:val="4B7122DD"/>
    <w:rsid w:val="4B75001F"/>
    <w:rsid w:val="4B7C315C"/>
    <w:rsid w:val="4B7F2C4C"/>
    <w:rsid w:val="4B8C7F8C"/>
    <w:rsid w:val="4B9366F7"/>
    <w:rsid w:val="4B944949"/>
    <w:rsid w:val="4B991F60"/>
    <w:rsid w:val="4B9C3DF6"/>
    <w:rsid w:val="4B9E1324"/>
    <w:rsid w:val="4B9E7576"/>
    <w:rsid w:val="4BA95F1B"/>
    <w:rsid w:val="4BB12306"/>
    <w:rsid w:val="4BBE595C"/>
    <w:rsid w:val="4BC0552B"/>
    <w:rsid w:val="4BC915C7"/>
    <w:rsid w:val="4BCB5E91"/>
    <w:rsid w:val="4BCD1C09"/>
    <w:rsid w:val="4BCD7E5B"/>
    <w:rsid w:val="4BD42F98"/>
    <w:rsid w:val="4BD50ABE"/>
    <w:rsid w:val="4BD56D10"/>
    <w:rsid w:val="4BD623FF"/>
    <w:rsid w:val="4BD72A88"/>
    <w:rsid w:val="4BEE2DF9"/>
    <w:rsid w:val="4BFE1DC3"/>
    <w:rsid w:val="4C001FDF"/>
    <w:rsid w:val="4C085377"/>
    <w:rsid w:val="4C0C4515"/>
    <w:rsid w:val="4C0D64AA"/>
    <w:rsid w:val="4C143394"/>
    <w:rsid w:val="4C1E464A"/>
    <w:rsid w:val="4C392DFB"/>
    <w:rsid w:val="4C4B4628"/>
    <w:rsid w:val="4C4C5224"/>
    <w:rsid w:val="4C4C6FD2"/>
    <w:rsid w:val="4C4D4AF8"/>
    <w:rsid w:val="4C5365B2"/>
    <w:rsid w:val="4C575977"/>
    <w:rsid w:val="4C5B5467"/>
    <w:rsid w:val="4C5E4F57"/>
    <w:rsid w:val="4C612351"/>
    <w:rsid w:val="4C681932"/>
    <w:rsid w:val="4C6836E0"/>
    <w:rsid w:val="4C687B84"/>
    <w:rsid w:val="4C6A7458"/>
    <w:rsid w:val="4C6F0F12"/>
    <w:rsid w:val="4C756154"/>
    <w:rsid w:val="4C83051A"/>
    <w:rsid w:val="4C83676C"/>
    <w:rsid w:val="4C854292"/>
    <w:rsid w:val="4C8D4A2B"/>
    <w:rsid w:val="4CAF57B3"/>
    <w:rsid w:val="4CAF7561"/>
    <w:rsid w:val="4CB15087"/>
    <w:rsid w:val="4CB46925"/>
    <w:rsid w:val="4CBD1C7E"/>
    <w:rsid w:val="4CBF080E"/>
    <w:rsid w:val="4CCA7EF7"/>
    <w:rsid w:val="4CD042B6"/>
    <w:rsid w:val="4CD07C03"/>
    <w:rsid w:val="4CD60D4A"/>
    <w:rsid w:val="4CD6689C"/>
    <w:rsid w:val="4CD90E06"/>
    <w:rsid w:val="4CDB0356"/>
    <w:rsid w:val="4CDB2104"/>
    <w:rsid w:val="4CDD0361"/>
    <w:rsid w:val="4CDD40CE"/>
    <w:rsid w:val="4CE90CC5"/>
    <w:rsid w:val="4CEA67EB"/>
    <w:rsid w:val="4CEC60BF"/>
    <w:rsid w:val="4CFF2296"/>
    <w:rsid w:val="4D005C28"/>
    <w:rsid w:val="4D007DBC"/>
    <w:rsid w:val="4D0478AD"/>
    <w:rsid w:val="4D073334"/>
    <w:rsid w:val="4D084563"/>
    <w:rsid w:val="4D13189E"/>
    <w:rsid w:val="4D1D271C"/>
    <w:rsid w:val="4D20220D"/>
    <w:rsid w:val="4D23377B"/>
    <w:rsid w:val="4D27359B"/>
    <w:rsid w:val="4D2A6BE7"/>
    <w:rsid w:val="4D2C295F"/>
    <w:rsid w:val="4D331F40"/>
    <w:rsid w:val="4D3637DE"/>
    <w:rsid w:val="4D3857A8"/>
    <w:rsid w:val="4D3B2BA3"/>
    <w:rsid w:val="4D3D09A3"/>
    <w:rsid w:val="4D471547"/>
    <w:rsid w:val="4D4759EB"/>
    <w:rsid w:val="4D493511"/>
    <w:rsid w:val="4D4C3413"/>
    <w:rsid w:val="4D4E0B28"/>
    <w:rsid w:val="4D551EB6"/>
    <w:rsid w:val="4D5819A6"/>
    <w:rsid w:val="4D587BF8"/>
    <w:rsid w:val="4D5A74CD"/>
    <w:rsid w:val="4D695962"/>
    <w:rsid w:val="4D6B60C2"/>
    <w:rsid w:val="4D6B792C"/>
    <w:rsid w:val="4D6D36A4"/>
    <w:rsid w:val="4D704F42"/>
    <w:rsid w:val="4D7367E0"/>
    <w:rsid w:val="4D7545FE"/>
    <w:rsid w:val="4D7560B4"/>
    <w:rsid w:val="4D8409ED"/>
    <w:rsid w:val="4D8E361A"/>
    <w:rsid w:val="4D951E0F"/>
    <w:rsid w:val="4D9603E0"/>
    <w:rsid w:val="4D986247"/>
    <w:rsid w:val="4D9A3D6D"/>
    <w:rsid w:val="4DA27D4A"/>
    <w:rsid w:val="4DA62712"/>
    <w:rsid w:val="4DA63D54"/>
    <w:rsid w:val="4DA70238"/>
    <w:rsid w:val="4DB12E65"/>
    <w:rsid w:val="4DBE5CAD"/>
    <w:rsid w:val="4DC45D61"/>
    <w:rsid w:val="4DC85111"/>
    <w:rsid w:val="4DCA28A4"/>
    <w:rsid w:val="4DCC28BC"/>
    <w:rsid w:val="4DED0341"/>
    <w:rsid w:val="4DF1707F"/>
    <w:rsid w:val="4E000207"/>
    <w:rsid w:val="4E01203E"/>
    <w:rsid w:val="4E013DEC"/>
    <w:rsid w:val="4E031912"/>
    <w:rsid w:val="4E06686F"/>
    <w:rsid w:val="4E0B6A19"/>
    <w:rsid w:val="4E0C74C4"/>
    <w:rsid w:val="4E0F02B7"/>
    <w:rsid w:val="4E12250E"/>
    <w:rsid w:val="4E157897"/>
    <w:rsid w:val="4E1A6C5C"/>
    <w:rsid w:val="4E200716"/>
    <w:rsid w:val="4E2023C2"/>
    <w:rsid w:val="4E257ADB"/>
    <w:rsid w:val="4E2F0959"/>
    <w:rsid w:val="4E4361B3"/>
    <w:rsid w:val="4E4A7541"/>
    <w:rsid w:val="4E524648"/>
    <w:rsid w:val="4E54216E"/>
    <w:rsid w:val="4E593C28"/>
    <w:rsid w:val="4E5E4D9B"/>
    <w:rsid w:val="4E6525CD"/>
    <w:rsid w:val="4E656C2A"/>
    <w:rsid w:val="4E6A7BE3"/>
    <w:rsid w:val="4E707B18"/>
    <w:rsid w:val="4E7330FA"/>
    <w:rsid w:val="4E7B193B"/>
    <w:rsid w:val="4E7C16C5"/>
    <w:rsid w:val="4E8C2811"/>
    <w:rsid w:val="4EA07161"/>
    <w:rsid w:val="4EA47EE1"/>
    <w:rsid w:val="4EA55F5A"/>
    <w:rsid w:val="4EAC01FC"/>
    <w:rsid w:val="4EB26E94"/>
    <w:rsid w:val="4EB838C5"/>
    <w:rsid w:val="4EB86BA1"/>
    <w:rsid w:val="4EB96475"/>
    <w:rsid w:val="4EBD41B7"/>
    <w:rsid w:val="4EBE3A8B"/>
    <w:rsid w:val="4EC10539"/>
    <w:rsid w:val="4EC2357B"/>
    <w:rsid w:val="4EC56BC8"/>
    <w:rsid w:val="4EC8343B"/>
    <w:rsid w:val="4ED05FDE"/>
    <w:rsid w:val="4ED161C7"/>
    <w:rsid w:val="4EE74D90"/>
    <w:rsid w:val="4EF31987"/>
    <w:rsid w:val="4F0022F6"/>
    <w:rsid w:val="4F075432"/>
    <w:rsid w:val="4F161B19"/>
    <w:rsid w:val="4F253B0A"/>
    <w:rsid w:val="4F271630"/>
    <w:rsid w:val="4F2F71CE"/>
    <w:rsid w:val="4F381A8F"/>
    <w:rsid w:val="4F3855EC"/>
    <w:rsid w:val="4F3D0C32"/>
    <w:rsid w:val="4F400944"/>
    <w:rsid w:val="4F416B96"/>
    <w:rsid w:val="4F471CD3"/>
    <w:rsid w:val="4F477A8A"/>
    <w:rsid w:val="4F4E3061"/>
    <w:rsid w:val="4F506DD9"/>
    <w:rsid w:val="4F563CC4"/>
    <w:rsid w:val="4F602D94"/>
    <w:rsid w:val="4F622668"/>
    <w:rsid w:val="4F624D5E"/>
    <w:rsid w:val="4F633024"/>
    <w:rsid w:val="4F6603AB"/>
    <w:rsid w:val="4F6C4506"/>
    <w:rsid w:val="4F724D1A"/>
    <w:rsid w:val="4F745527"/>
    <w:rsid w:val="4F775D41"/>
    <w:rsid w:val="4F98252E"/>
    <w:rsid w:val="4F9B5B7A"/>
    <w:rsid w:val="4F9D7B44"/>
    <w:rsid w:val="4FA47125"/>
    <w:rsid w:val="4FA709C3"/>
    <w:rsid w:val="4FB21289"/>
    <w:rsid w:val="4FB5406C"/>
    <w:rsid w:val="4FBE01E7"/>
    <w:rsid w:val="4FBF7C3F"/>
    <w:rsid w:val="4FC13833"/>
    <w:rsid w:val="4FCC3F86"/>
    <w:rsid w:val="4FD01CC8"/>
    <w:rsid w:val="4FD84F9C"/>
    <w:rsid w:val="4FDA66A3"/>
    <w:rsid w:val="4FE40AE9"/>
    <w:rsid w:val="4FF17979"/>
    <w:rsid w:val="4FF754A7"/>
    <w:rsid w:val="4FF825ED"/>
    <w:rsid w:val="50033E4B"/>
    <w:rsid w:val="500656EA"/>
    <w:rsid w:val="50131BB5"/>
    <w:rsid w:val="502B33A2"/>
    <w:rsid w:val="50306C0B"/>
    <w:rsid w:val="503234D1"/>
    <w:rsid w:val="503B1D58"/>
    <w:rsid w:val="504F0E3F"/>
    <w:rsid w:val="50526B81"/>
    <w:rsid w:val="505446A7"/>
    <w:rsid w:val="50597F0F"/>
    <w:rsid w:val="505C2FF8"/>
    <w:rsid w:val="50632B3C"/>
    <w:rsid w:val="50792360"/>
    <w:rsid w:val="508B0331"/>
    <w:rsid w:val="508B5BEF"/>
    <w:rsid w:val="50937B6E"/>
    <w:rsid w:val="5095081C"/>
    <w:rsid w:val="509C604E"/>
    <w:rsid w:val="509E1DC6"/>
    <w:rsid w:val="50A53155"/>
    <w:rsid w:val="50AD3DB7"/>
    <w:rsid w:val="50AF18DD"/>
    <w:rsid w:val="50B412E2"/>
    <w:rsid w:val="50B9275C"/>
    <w:rsid w:val="50C86E43"/>
    <w:rsid w:val="50D77086"/>
    <w:rsid w:val="50D852D8"/>
    <w:rsid w:val="50D91050"/>
    <w:rsid w:val="50DE21C3"/>
    <w:rsid w:val="50E357F0"/>
    <w:rsid w:val="50EA500B"/>
    <w:rsid w:val="50EA6DB9"/>
    <w:rsid w:val="50F73284"/>
    <w:rsid w:val="5100038B"/>
    <w:rsid w:val="51022355"/>
    <w:rsid w:val="51024103"/>
    <w:rsid w:val="51053BF3"/>
    <w:rsid w:val="51134562"/>
    <w:rsid w:val="51145BE4"/>
    <w:rsid w:val="5116195C"/>
    <w:rsid w:val="5119144D"/>
    <w:rsid w:val="511D2CEB"/>
    <w:rsid w:val="511D718F"/>
    <w:rsid w:val="51226553"/>
    <w:rsid w:val="51281353"/>
    <w:rsid w:val="512E4EF8"/>
    <w:rsid w:val="513149E8"/>
    <w:rsid w:val="51361FFF"/>
    <w:rsid w:val="513650B0"/>
    <w:rsid w:val="513C70F3"/>
    <w:rsid w:val="514239F1"/>
    <w:rsid w:val="51423AD1"/>
    <w:rsid w:val="5144471C"/>
    <w:rsid w:val="51453FF0"/>
    <w:rsid w:val="514C72EB"/>
    <w:rsid w:val="514E7348"/>
    <w:rsid w:val="514F30C0"/>
    <w:rsid w:val="51505E12"/>
    <w:rsid w:val="5153531B"/>
    <w:rsid w:val="51542485"/>
    <w:rsid w:val="51583D23"/>
    <w:rsid w:val="515A3F3F"/>
    <w:rsid w:val="515B3813"/>
    <w:rsid w:val="515D35EC"/>
    <w:rsid w:val="515D3A2F"/>
    <w:rsid w:val="51600E2A"/>
    <w:rsid w:val="51644DBE"/>
    <w:rsid w:val="51654692"/>
    <w:rsid w:val="5167665C"/>
    <w:rsid w:val="516E3547"/>
    <w:rsid w:val="51711289"/>
    <w:rsid w:val="51764AF1"/>
    <w:rsid w:val="517A4AAC"/>
    <w:rsid w:val="51812ED3"/>
    <w:rsid w:val="51823496"/>
    <w:rsid w:val="51960417"/>
    <w:rsid w:val="519A433C"/>
    <w:rsid w:val="51A96C75"/>
    <w:rsid w:val="51AE26BC"/>
    <w:rsid w:val="51B86EB8"/>
    <w:rsid w:val="51C04AD1"/>
    <w:rsid w:val="51C770FB"/>
    <w:rsid w:val="51CD32A5"/>
    <w:rsid w:val="51D638C2"/>
    <w:rsid w:val="51D971C0"/>
    <w:rsid w:val="51DA6E2E"/>
    <w:rsid w:val="51E5607B"/>
    <w:rsid w:val="51E63A25"/>
    <w:rsid w:val="51E952C3"/>
    <w:rsid w:val="51EB4B97"/>
    <w:rsid w:val="51F003FF"/>
    <w:rsid w:val="51F0662E"/>
    <w:rsid w:val="51F85506"/>
    <w:rsid w:val="51FA302C"/>
    <w:rsid w:val="51FC4FF6"/>
    <w:rsid w:val="51FF4AE6"/>
    <w:rsid w:val="520B1E1C"/>
    <w:rsid w:val="521340EE"/>
    <w:rsid w:val="52171E30"/>
    <w:rsid w:val="5221129C"/>
    <w:rsid w:val="522400A9"/>
    <w:rsid w:val="52262073"/>
    <w:rsid w:val="522B1438"/>
    <w:rsid w:val="522C43C2"/>
    <w:rsid w:val="523429E2"/>
    <w:rsid w:val="5237602E"/>
    <w:rsid w:val="523E73BD"/>
    <w:rsid w:val="52431325"/>
    <w:rsid w:val="524732EB"/>
    <w:rsid w:val="5248023B"/>
    <w:rsid w:val="52500E9E"/>
    <w:rsid w:val="525C1038"/>
    <w:rsid w:val="5260529F"/>
    <w:rsid w:val="52632790"/>
    <w:rsid w:val="52695CE7"/>
    <w:rsid w:val="526B217C"/>
    <w:rsid w:val="526B3F2A"/>
    <w:rsid w:val="526D4EAA"/>
    <w:rsid w:val="526D7CA2"/>
    <w:rsid w:val="526F35BD"/>
    <w:rsid w:val="526F3A1A"/>
    <w:rsid w:val="52701540"/>
    <w:rsid w:val="52707792"/>
    <w:rsid w:val="5277467D"/>
    <w:rsid w:val="527E1EAF"/>
    <w:rsid w:val="528154FB"/>
    <w:rsid w:val="528172AA"/>
    <w:rsid w:val="52911BE2"/>
    <w:rsid w:val="529E42FF"/>
    <w:rsid w:val="52A03BD4"/>
    <w:rsid w:val="52A1091A"/>
    <w:rsid w:val="52A15B9E"/>
    <w:rsid w:val="52AD009F"/>
    <w:rsid w:val="52B4767F"/>
    <w:rsid w:val="52B61543"/>
    <w:rsid w:val="52B61649"/>
    <w:rsid w:val="52B94C95"/>
    <w:rsid w:val="52B96A43"/>
    <w:rsid w:val="52BA7615"/>
    <w:rsid w:val="52BD32FD"/>
    <w:rsid w:val="52BF457A"/>
    <w:rsid w:val="52C27FEE"/>
    <w:rsid w:val="52C8137C"/>
    <w:rsid w:val="52CB4586"/>
    <w:rsid w:val="52CB6777"/>
    <w:rsid w:val="52CD6993"/>
    <w:rsid w:val="52D4387D"/>
    <w:rsid w:val="52D970E6"/>
    <w:rsid w:val="52DB10B0"/>
    <w:rsid w:val="52DC0984"/>
    <w:rsid w:val="52E33AC0"/>
    <w:rsid w:val="52E635B0"/>
    <w:rsid w:val="530644F0"/>
    <w:rsid w:val="530C74BB"/>
    <w:rsid w:val="530F48B5"/>
    <w:rsid w:val="53185E60"/>
    <w:rsid w:val="53195734"/>
    <w:rsid w:val="531B288C"/>
    <w:rsid w:val="53236894"/>
    <w:rsid w:val="53283A4A"/>
    <w:rsid w:val="532D11DF"/>
    <w:rsid w:val="532E5683"/>
    <w:rsid w:val="533C77AC"/>
    <w:rsid w:val="534050B6"/>
    <w:rsid w:val="5345477B"/>
    <w:rsid w:val="534E7AD3"/>
    <w:rsid w:val="534F55FA"/>
    <w:rsid w:val="535350EA"/>
    <w:rsid w:val="53590226"/>
    <w:rsid w:val="535F3A8F"/>
    <w:rsid w:val="536015B5"/>
    <w:rsid w:val="53682217"/>
    <w:rsid w:val="536A41E2"/>
    <w:rsid w:val="536B319B"/>
    <w:rsid w:val="536C1D08"/>
    <w:rsid w:val="53717440"/>
    <w:rsid w:val="53764934"/>
    <w:rsid w:val="537B066B"/>
    <w:rsid w:val="537B1F4B"/>
    <w:rsid w:val="537D5CC3"/>
    <w:rsid w:val="537D6E41"/>
    <w:rsid w:val="53876B42"/>
    <w:rsid w:val="53876E78"/>
    <w:rsid w:val="538A03E0"/>
    <w:rsid w:val="538A2B86"/>
    <w:rsid w:val="53A21BCD"/>
    <w:rsid w:val="53A56FC8"/>
    <w:rsid w:val="53AE2320"/>
    <w:rsid w:val="53B00BA1"/>
    <w:rsid w:val="53BA0CC5"/>
    <w:rsid w:val="53C82F88"/>
    <w:rsid w:val="53CE3D9A"/>
    <w:rsid w:val="53CE651E"/>
    <w:rsid w:val="53D02297"/>
    <w:rsid w:val="53D1600F"/>
    <w:rsid w:val="53DB365B"/>
    <w:rsid w:val="53DB367E"/>
    <w:rsid w:val="53DC40B3"/>
    <w:rsid w:val="53E144A4"/>
    <w:rsid w:val="53E2280C"/>
    <w:rsid w:val="53EC3BAC"/>
    <w:rsid w:val="53EE4E13"/>
    <w:rsid w:val="54012CB9"/>
    <w:rsid w:val="54041F40"/>
    <w:rsid w:val="54077C82"/>
    <w:rsid w:val="540B32CF"/>
    <w:rsid w:val="540E2DBF"/>
    <w:rsid w:val="540E7263"/>
    <w:rsid w:val="5415239F"/>
    <w:rsid w:val="541C13FA"/>
    <w:rsid w:val="541D1254"/>
    <w:rsid w:val="541F4FCC"/>
    <w:rsid w:val="5422686A"/>
    <w:rsid w:val="54291666"/>
    <w:rsid w:val="542C1497"/>
    <w:rsid w:val="54330947"/>
    <w:rsid w:val="54330A77"/>
    <w:rsid w:val="543C0F32"/>
    <w:rsid w:val="543C3DD0"/>
    <w:rsid w:val="543F11CA"/>
    <w:rsid w:val="54422A68"/>
    <w:rsid w:val="54435882"/>
    <w:rsid w:val="544B3DCF"/>
    <w:rsid w:val="54502C6F"/>
    <w:rsid w:val="54584977"/>
    <w:rsid w:val="545F186C"/>
    <w:rsid w:val="546B1FBF"/>
    <w:rsid w:val="546D3F89"/>
    <w:rsid w:val="546D79FE"/>
    <w:rsid w:val="546E05F9"/>
    <w:rsid w:val="546E5C98"/>
    <w:rsid w:val="546E7D01"/>
    <w:rsid w:val="54705828"/>
    <w:rsid w:val="54742D2A"/>
    <w:rsid w:val="54752E3E"/>
    <w:rsid w:val="547A66A6"/>
    <w:rsid w:val="54815C87"/>
    <w:rsid w:val="548F2152"/>
    <w:rsid w:val="549239F0"/>
    <w:rsid w:val="5492579E"/>
    <w:rsid w:val="5495528E"/>
    <w:rsid w:val="549635BC"/>
    <w:rsid w:val="54996B2C"/>
    <w:rsid w:val="549C03CB"/>
    <w:rsid w:val="549E05E7"/>
    <w:rsid w:val="549F323C"/>
    <w:rsid w:val="54A86D6F"/>
    <w:rsid w:val="54AF5347"/>
    <w:rsid w:val="54B14433"/>
    <w:rsid w:val="54B90F7D"/>
    <w:rsid w:val="54B95421"/>
    <w:rsid w:val="54C32090"/>
    <w:rsid w:val="54C57380"/>
    <w:rsid w:val="54CD2C7A"/>
    <w:rsid w:val="54D04518"/>
    <w:rsid w:val="54D2203E"/>
    <w:rsid w:val="54D77655"/>
    <w:rsid w:val="54DD716C"/>
    <w:rsid w:val="54E34377"/>
    <w:rsid w:val="54EC75A4"/>
    <w:rsid w:val="54EF21CA"/>
    <w:rsid w:val="54F16968"/>
    <w:rsid w:val="54F71AA5"/>
    <w:rsid w:val="54FA5DCB"/>
    <w:rsid w:val="54FC355F"/>
    <w:rsid w:val="55032DA2"/>
    <w:rsid w:val="550348EE"/>
    <w:rsid w:val="55055F70"/>
    <w:rsid w:val="5507618C"/>
    <w:rsid w:val="550A7A2A"/>
    <w:rsid w:val="550F5041"/>
    <w:rsid w:val="5511700B"/>
    <w:rsid w:val="551408A9"/>
    <w:rsid w:val="55142068"/>
    <w:rsid w:val="552073DD"/>
    <w:rsid w:val="552C79A0"/>
    <w:rsid w:val="55322ADD"/>
    <w:rsid w:val="55342CF9"/>
    <w:rsid w:val="5537506F"/>
    <w:rsid w:val="553E1482"/>
    <w:rsid w:val="55407A94"/>
    <w:rsid w:val="5543118E"/>
    <w:rsid w:val="55452810"/>
    <w:rsid w:val="554F18E1"/>
    <w:rsid w:val="555313D1"/>
    <w:rsid w:val="555B64D8"/>
    <w:rsid w:val="555B7982"/>
    <w:rsid w:val="555D0F78"/>
    <w:rsid w:val="555D5DAC"/>
    <w:rsid w:val="555E7D76"/>
    <w:rsid w:val="556876A8"/>
    <w:rsid w:val="556C0353"/>
    <w:rsid w:val="556F1F83"/>
    <w:rsid w:val="55713605"/>
    <w:rsid w:val="557355CF"/>
    <w:rsid w:val="557B4484"/>
    <w:rsid w:val="557E675B"/>
    <w:rsid w:val="55836F6C"/>
    <w:rsid w:val="558557CD"/>
    <w:rsid w:val="558C48E3"/>
    <w:rsid w:val="558F6181"/>
    <w:rsid w:val="55913C7C"/>
    <w:rsid w:val="55945D82"/>
    <w:rsid w:val="559865A1"/>
    <w:rsid w:val="559B2D78"/>
    <w:rsid w:val="55AA4D69"/>
    <w:rsid w:val="55B17EA6"/>
    <w:rsid w:val="55C7591B"/>
    <w:rsid w:val="55CD4FBE"/>
    <w:rsid w:val="55D64B1F"/>
    <w:rsid w:val="55E4597E"/>
    <w:rsid w:val="55E97640"/>
    <w:rsid w:val="55EE2EA8"/>
    <w:rsid w:val="55F14746"/>
    <w:rsid w:val="55F36710"/>
    <w:rsid w:val="55F81F79"/>
    <w:rsid w:val="55FB65AF"/>
    <w:rsid w:val="55FB7373"/>
    <w:rsid w:val="55FD064E"/>
    <w:rsid w:val="560426CB"/>
    <w:rsid w:val="560E70A6"/>
    <w:rsid w:val="560F18FC"/>
    <w:rsid w:val="56101070"/>
    <w:rsid w:val="56114DE8"/>
    <w:rsid w:val="56137A41"/>
    <w:rsid w:val="561A1EEF"/>
    <w:rsid w:val="56222B52"/>
    <w:rsid w:val="56226FF5"/>
    <w:rsid w:val="562C1950"/>
    <w:rsid w:val="562E599A"/>
    <w:rsid w:val="562E7748"/>
    <w:rsid w:val="563A2813"/>
    <w:rsid w:val="563D798B"/>
    <w:rsid w:val="564156CE"/>
    <w:rsid w:val="56496330"/>
    <w:rsid w:val="564A21C4"/>
    <w:rsid w:val="564C33E3"/>
    <w:rsid w:val="564E1B99"/>
    <w:rsid w:val="5650661A"/>
    <w:rsid w:val="565151E5"/>
    <w:rsid w:val="565A678F"/>
    <w:rsid w:val="565C42B5"/>
    <w:rsid w:val="565F7902"/>
    <w:rsid w:val="56617B1E"/>
    <w:rsid w:val="56660C90"/>
    <w:rsid w:val="56682C5A"/>
    <w:rsid w:val="5668404C"/>
    <w:rsid w:val="566E5D97"/>
    <w:rsid w:val="567726B1"/>
    <w:rsid w:val="567F1D52"/>
    <w:rsid w:val="56815ACA"/>
    <w:rsid w:val="56840A94"/>
    <w:rsid w:val="56842916"/>
    <w:rsid w:val="5694650E"/>
    <w:rsid w:val="569C2904"/>
    <w:rsid w:val="569D4CF9"/>
    <w:rsid w:val="569E48CE"/>
    <w:rsid w:val="56B13CD2"/>
    <w:rsid w:val="56B55774"/>
    <w:rsid w:val="56B601B6"/>
    <w:rsid w:val="56BD3761"/>
    <w:rsid w:val="56BF65F2"/>
    <w:rsid w:val="56C02A96"/>
    <w:rsid w:val="56C65BD3"/>
    <w:rsid w:val="56C97FE2"/>
    <w:rsid w:val="56CA56C3"/>
    <w:rsid w:val="56CD6F61"/>
    <w:rsid w:val="56D025AE"/>
    <w:rsid w:val="56D26326"/>
    <w:rsid w:val="56D5019B"/>
    <w:rsid w:val="56D7393C"/>
    <w:rsid w:val="56D80314"/>
    <w:rsid w:val="56E322E1"/>
    <w:rsid w:val="56ED55FF"/>
    <w:rsid w:val="56F00EA2"/>
    <w:rsid w:val="56F21ED5"/>
    <w:rsid w:val="56F444EE"/>
    <w:rsid w:val="56FC3FBF"/>
    <w:rsid w:val="56FE536D"/>
    <w:rsid w:val="56FF0F04"/>
    <w:rsid w:val="56FF7082"/>
    <w:rsid w:val="570566FB"/>
    <w:rsid w:val="570C5CDB"/>
    <w:rsid w:val="570C5D6D"/>
    <w:rsid w:val="57106E4E"/>
    <w:rsid w:val="571132F2"/>
    <w:rsid w:val="571C49CF"/>
    <w:rsid w:val="57245AEF"/>
    <w:rsid w:val="57295637"/>
    <w:rsid w:val="572F5526"/>
    <w:rsid w:val="5730129E"/>
    <w:rsid w:val="57315742"/>
    <w:rsid w:val="57326672"/>
    <w:rsid w:val="574134AB"/>
    <w:rsid w:val="574216FD"/>
    <w:rsid w:val="574D3200"/>
    <w:rsid w:val="57572649"/>
    <w:rsid w:val="575E5E0B"/>
    <w:rsid w:val="576C0645"/>
    <w:rsid w:val="577613A7"/>
    <w:rsid w:val="577E46FF"/>
    <w:rsid w:val="577F2AA1"/>
    <w:rsid w:val="57821AAA"/>
    <w:rsid w:val="578357C1"/>
    <w:rsid w:val="578515EA"/>
    <w:rsid w:val="578F2469"/>
    <w:rsid w:val="578F4217"/>
    <w:rsid w:val="57995095"/>
    <w:rsid w:val="579F4C22"/>
    <w:rsid w:val="57A773A3"/>
    <w:rsid w:val="57AD28EF"/>
    <w:rsid w:val="57AF48B9"/>
    <w:rsid w:val="57B1418D"/>
    <w:rsid w:val="57B27F05"/>
    <w:rsid w:val="57B3383E"/>
    <w:rsid w:val="57B91294"/>
    <w:rsid w:val="57B974E6"/>
    <w:rsid w:val="57BC662A"/>
    <w:rsid w:val="57BE5E92"/>
    <w:rsid w:val="57C54C06"/>
    <w:rsid w:val="57C6364E"/>
    <w:rsid w:val="57CE11E3"/>
    <w:rsid w:val="57D04F5B"/>
    <w:rsid w:val="57DB745C"/>
    <w:rsid w:val="57E02CC4"/>
    <w:rsid w:val="57E24B28"/>
    <w:rsid w:val="57EE53E1"/>
    <w:rsid w:val="57F44930"/>
    <w:rsid w:val="57F5658A"/>
    <w:rsid w:val="57F746C5"/>
    <w:rsid w:val="57FA3D86"/>
    <w:rsid w:val="57FB5D50"/>
    <w:rsid w:val="57FC6C5A"/>
    <w:rsid w:val="58022C3B"/>
    <w:rsid w:val="58027680"/>
    <w:rsid w:val="58035E1A"/>
    <w:rsid w:val="580E2D07"/>
    <w:rsid w:val="58156E12"/>
    <w:rsid w:val="581666E6"/>
    <w:rsid w:val="581A4428"/>
    <w:rsid w:val="58200240"/>
    <w:rsid w:val="58201313"/>
    <w:rsid w:val="5820511C"/>
    <w:rsid w:val="582738C9"/>
    <w:rsid w:val="582B2191"/>
    <w:rsid w:val="58366D88"/>
    <w:rsid w:val="58382B00"/>
    <w:rsid w:val="583D7215"/>
    <w:rsid w:val="58450D79"/>
    <w:rsid w:val="58474AF1"/>
    <w:rsid w:val="58492617"/>
    <w:rsid w:val="58513F4A"/>
    <w:rsid w:val="58515970"/>
    <w:rsid w:val="5853793A"/>
    <w:rsid w:val="585711D8"/>
    <w:rsid w:val="5857298D"/>
    <w:rsid w:val="585A65D3"/>
    <w:rsid w:val="58627B7D"/>
    <w:rsid w:val="586631C9"/>
    <w:rsid w:val="58671954"/>
    <w:rsid w:val="586E6522"/>
    <w:rsid w:val="5875165E"/>
    <w:rsid w:val="587F6039"/>
    <w:rsid w:val="58801DB1"/>
    <w:rsid w:val="5880636C"/>
    <w:rsid w:val="58851CBE"/>
    <w:rsid w:val="588D1034"/>
    <w:rsid w:val="588E2720"/>
    <w:rsid w:val="589E6E07"/>
    <w:rsid w:val="58A957AC"/>
    <w:rsid w:val="58AB1524"/>
    <w:rsid w:val="58B830B2"/>
    <w:rsid w:val="58BB0113"/>
    <w:rsid w:val="58BB6196"/>
    <w:rsid w:val="58BD6B62"/>
    <w:rsid w:val="58C12AF6"/>
    <w:rsid w:val="58C20CEE"/>
    <w:rsid w:val="58C31AEF"/>
    <w:rsid w:val="58CC76BD"/>
    <w:rsid w:val="58D02509"/>
    <w:rsid w:val="58D42829"/>
    <w:rsid w:val="58DA3BB7"/>
    <w:rsid w:val="58DA6BB7"/>
    <w:rsid w:val="58DD285C"/>
    <w:rsid w:val="58DD2BB5"/>
    <w:rsid w:val="58E2127B"/>
    <w:rsid w:val="58E40592"/>
    <w:rsid w:val="58E660B8"/>
    <w:rsid w:val="58EB1FE8"/>
    <w:rsid w:val="58F06F37"/>
    <w:rsid w:val="58F702C5"/>
    <w:rsid w:val="58F85DEC"/>
    <w:rsid w:val="58FC3B2E"/>
    <w:rsid w:val="59036C6A"/>
    <w:rsid w:val="590429E2"/>
    <w:rsid w:val="590824D3"/>
    <w:rsid w:val="59091DA7"/>
    <w:rsid w:val="590D360B"/>
    <w:rsid w:val="59142C25"/>
    <w:rsid w:val="5915074C"/>
    <w:rsid w:val="59162E41"/>
    <w:rsid w:val="5917019C"/>
    <w:rsid w:val="59187FA0"/>
    <w:rsid w:val="59194CDB"/>
    <w:rsid w:val="591E1CF6"/>
    <w:rsid w:val="591F781C"/>
    <w:rsid w:val="59254D4A"/>
    <w:rsid w:val="592B61C1"/>
    <w:rsid w:val="593257A1"/>
    <w:rsid w:val="59396B30"/>
    <w:rsid w:val="593E4146"/>
    <w:rsid w:val="5943350B"/>
    <w:rsid w:val="59457283"/>
    <w:rsid w:val="594A6647"/>
    <w:rsid w:val="594D4389"/>
    <w:rsid w:val="59545718"/>
    <w:rsid w:val="59594ADC"/>
    <w:rsid w:val="595B4CF8"/>
    <w:rsid w:val="595E0C6B"/>
    <w:rsid w:val="59610C8A"/>
    <w:rsid w:val="59654BF9"/>
    <w:rsid w:val="596C5D9D"/>
    <w:rsid w:val="596D6AFD"/>
    <w:rsid w:val="59723DF0"/>
    <w:rsid w:val="597436C4"/>
    <w:rsid w:val="59771406"/>
    <w:rsid w:val="597D4C6F"/>
    <w:rsid w:val="597E09E7"/>
    <w:rsid w:val="59861649"/>
    <w:rsid w:val="598A1B49"/>
    <w:rsid w:val="598C4EB2"/>
    <w:rsid w:val="5991071A"/>
    <w:rsid w:val="599B50F5"/>
    <w:rsid w:val="59AC10B0"/>
    <w:rsid w:val="59AC6816"/>
    <w:rsid w:val="59AC7302"/>
    <w:rsid w:val="59AF294E"/>
    <w:rsid w:val="59B166C6"/>
    <w:rsid w:val="59B63CDD"/>
    <w:rsid w:val="59B9382B"/>
    <w:rsid w:val="59B9557B"/>
    <w:rsid w:val="59C4289D"/>
    <w:rsid w:val="59C7413C"/>
    <w:rsid w:val="59C77C98"/>
    <w:rsid w:val="59DF76D7"/>
    <w:rsid w:val="59E00DFB"/>
    <w:rsid w:val="59E22D24"/>
    <w:rsid w:val="59E3084A"/>
    <w:rsid w:val="59E35498"/>
    <w:rsid w:val="59E7033A"/>
    <w:rsid w:val="59E85AEA"/>
    <w:rsid w:val="59E940B2"/>
    <w:rsid w:val="59EA1BD8"/>
    <w:rsid w:val="59EA607C"/>
    <w:rsid w:val="59F42A57"/>
    <w:rsid w:val="59F74D60"/>
    <w:rsid w:val="59FA1265"/>
    <w:rsid w:val="59FB5B93"/>
    <w:rsid w:val="5A0377E1"/>
    <w:rsid w:val="5A0A4ECE"/>
    <w:rsid w:val="5A0F41EE"/>
    <w:rsid w:val="5A117165"/>
    <w:rsid w:val="5A1922B1"/>
    <w:rsid w:val="5A1B7FE4"/>
    <w:rsid w:val="5A1C29A8"/>
    <w:rsid w:val="5A1F7AD4"/>
    <w:rsid w:val="5A20384C"/>
    <w:rsid w:val="5A210A43"/>
    <w:rsid w:val="5A2E7D17"/>
    <w:rsid w:val="5A3B234C"/>
    <w:rsid w:val="5A492DA3"/>
    <w:rsid w:val="5A4B6B1B"/>
    <w:rsid w:val="5A5359CF"/>
    <w:rsid w:val="5A57203E"/>
    <w:rsid w:val="5A582FE6"/>
    <w:rsid w:val="5A5A4FB0"/>
    <w:rsid w:val="5A647BDD"/>
    <w:rsid w:val="5A67147B"/>
    <w:rsid w:val="5A672A61"/>
    <w:rsid w:val="5A690D4F"/>
    <w:rsid w:val="5A6C6A91"/>
    <w:rsid w:val="5A6F20DD"/>
    <w:rsid w:val="5A702DFA"/>
    <w:rsid w:val="5A722590"/>
    <w:rsid w:val="5A7616BE"/>
    <w:rsid w:val="5A7A7400"/>
    <w:rsid w:val="5A866761"/>
    <w:rsid w:val="5A8F3B5F"/>
    <w:rsid w:val="5A9009D2"/>
    <w:rsid w:val="5A9164F8"/>
    <w:rsid w:val="5A957766"/>
    <w:rsid w:val="5A9A35FE"/>
    <w:rsid w:val="5A9C7376"/>
    <w:rsid w:val="5A9D4E9D"/>
    <w:rsid w:val="5AA1673B"/>
    <w:rsid w:val="5AA21673"/>
    <w:rsid w:val="5AA4622B"/>
    <w:rsid w:val="5AAE2C06"/>
    <w:rsid w:val="5AB3646E"/>
    <w:rsid w:val="5AB50438"/>
    <w:rsid w:val="5AC1776A"/>
    <w:rsid w:val="5AC4067B"/>
    <w:rsid w:val="5AC71F19"/>
    <w:rsid w:val="5ACF6D7B"/>
    <w:rsid w:val="5ADA1C4D"/>
    <w:rsid w:val="5ADC7773"/>
    <w:rsid w:val="5ADD6A72"/>
    <w:rsid w:val="5AE85585"/>
    <w:rsid w:val="5AEA489A"/>
    <w:rsid w:val="5AF820D3"/>
    <w:rsid w:val="5AFA409D"/>
    <w:rsid w:val="5AFF462E"/>
    <w:rsid w:val="5B044F1C"/>
    <w:rsid w:val="5B0A0784"/>
    <w:rsid w:val="5B12588A"/>
    <w:rsid w:val="5B1433B1"/>
    <w:rsid w:val="5B152C85"/>
    <w:rsid w:val="5B1A473F"/>
    <w:rsid w:val="5B1A64ED"/>
    <w:rsid w:val="5B1C7CE6"/>
    <w:rsid w:val="5B256B60"/>
    <w:rsid w:val="5B265BB3"/>
    <w:rsid w:val="5B266C40"/>
    <w:rsid w:val="5B2B06FA"/>
    <w:rsid w:val="5B2E3D47"/>
    <w:rsid w:val="5B3255E5"/>
    <w:rsid w:val="5B33135D"/>
    <w:rsid w:val="5B37709F"/>
    <w:rsid w:val="5B386973"/>
    <w:rsid w:val="5B3951AC"/>
    <w:rsid w:val="5B3A093D"/>
    <w:rsid w:val="5B3A26EB"/>
    <w:rsid w:val="5B3E13DB"/>
    <w:rsid w:val="5B4377F2"/>
    <w:rsid w:val="5B48305A"/>
    <w:rsid w:val="5B4B48F9"/>
    <w:rsid w:val="5B4E6197"/>
    <w:rsid w:val="5B4F0260"/>
    <w:rsid w:val="5B50435E"/>
    <w:rsid w:val="5B547C51"/>
    <w:rsid w:val="5B597015"/>
    <w:rsid w:val="5B5F5C30"/>
    <w:rsid w:val="5B637E94"/>
    <w:rsid w:val="5B6634E0"/>
    <w:rsid w:val="5B6836FC"/>
    <w:rsid w:val="5B693AAB"/>
    <w:rsid w:val="5B6B6D49"/>
    <w:rsid w:val="5B6D0D13"/>
    <w:rsid w:val="5B6E5C25"/>
    <w:rsid w:val="5B705ED1"/>
    <w:rsid w:val="5B70610D"/>
    <w:rsid w:val="5B7420A1"/>
    <w:rsid w:val="5B751975"/>
    <w:rsid w:val="5B755846"/>
    <w:rsid w:val="5B7B51DE"/>
    <w:rsid w:val="5B85087F"/>
    <w:rsid w:val="5B941B14"/>
    <w:rsid w:val="5B953DC6"/>
    <w:rsid w:val="5B982B76"/>
    <w:rsid w:val="5B9971B1"/>
    <w:rsid w:val="5BA01302"/>
    <w:rsid w:val="5BA069F2"/>
    <w:rsid w:val="5BA109BC"/>
    <w:rsid w:val="5BAF6C35"/>
    <w:rsid w:val="5BB46942"/>
    <w:rsid w:val="5BB700F4"/>
    <w:rsid w:val="5BBF6A62"/>
    <w:rsid w:val="5BC546AB"/>
    <w:rsid w:val="5BC56459"/>
    <w:rsid w:val="5BCA1CC1"/>
    <w:rsid w:val="5BD9626F"/>
    <w:rsid w:val="5BD963A8"/>
    <w:rsid w:val="5BDB26FD"/>
    <w:rsid w:val="5BDB3ECE"/>
    <w:rsid w:val="5BDB5C7C"/>
    <w:rsid w:val="5BE26085"/>
    <w:rsid w:val="5BFB00CD"/>
    <w:rsid w:val="5BFC5BF3"/>
    <w:rsid w:val="5BFE196B"/>
    <w:rsid w:val="5C001B87"/>
    <w:rsid w:val="5C0A2EC6"/>
    <w:rsid w:val="5C0A47B4"/>
    <w:rsid w:val="5C270EC2"/>
    <w:rsid w:val="5C291D17"/>
    <w:rsid w:val="5C2C0286"/>
    <w:rsid w:val="5C335AB8"/>
    <w:rsid w:val="5C3D6937"/>
    <w:rsid w:val="5C441A74"/>
    <w:rsid w:val="5C471C77"/>
    <w:rsid w:val="5C4A09A4"/>
    <w:rsid w:val="5C4E46A0"/>
    <w:rsid w:val="5C527136"/>
    <w:rsid w:val="5C5477DD"/>
    <w:rsid w:val="5C5B0B6B"/>
    <w:rsid w:val="5C5B6DBD"/>
    <w:rsid w:val="5C5D2B35"/>
    <w:rsid w:val="5C5E3960"/>
    <w:rsid w:val="5C602626"/>
    <w:rsid w:val="5C605C82"/>
    <w:rsid w:val="5C657C3C"/>
    <w:rsid w:val="5C674EBD"/>
    <w:rsid w:val="5C69772C"/>
    <w:rsid w:val="5C6D34C0"/>
    <w:rsid w:val="5C711886"/>
    <w:rsid w:val="5C747B79"/>
    <w:rsid w:val="5C762723"/>
    <w:rsid w:val="5C763BF7"/>
    <w:rsid w:val="5C7A5495"/>
    <w:rsid w:val="5C7F2AAC"/>
    <w:rsid w:val="5C845970"/>
    <w:rsid w:val="5C846314"/>
    <w:rsid w:val="5C88773F"/>
    <w:rsid w:val="5C891B7C"/>
    <w:rsid w:val="5C8A1451"/>
    <w:rsid w:val="5C8E2CEF"/>
    <w:rsid w:val="5C900E0D"/>
    <w:rsid w:val="5C901CA9"/>
    <w:rsid w:val="5C922CA1"/>
    <w:rsid w:val="5C937E90"/>
    <w:rsid w:val="5C946748"/>
    <w:rsid w:val="5C9B540C"/>
    <w:rsid w:val="5CA00C74"/>
    <w:rsid w:val="5CA16EC6"/>
    <w:rsid w:val="5CA249EC"/>
    <w:rsid w:val="5CA50038"/>
    <w:rsid w:val="5CA72002"/>
    <w:rsid w:val="5CAB1AF3"/>
    <w:rsid w:val="5CAE513F"/>
    <w:rsid w:val="5CB14C2F"/>
    <w:rsid w:val="5CB36BF9"/>
    <w:rsid w:val="5CBF559E"/>
    <w:rsid w:val="5CC606DB"/>
    <w:rsid w:val="5CCD7CBB"/>
    <w:rsid w:val="5CD05D5B"/>
    <w:rsid w:val="5CD46F4D"/>
    <w:rsid w:val="5CD86465"/>
    <w:rsid w:val="5CDF179C"/>
    <w:rsid w:val="5CE84AF5"/>
    <w:rsid w:val="5CEB1EEF"/>
    <w:rsid w:val="5CEB7C9F"/>
    <w:rsid w:val="5CEE6B5D"/>
    <w:rsid w:val="5CF54B1C"/>
    <w:rsid w:val="5CF70BA6"/>
    <w:rsid w:val="5CF74D38"/>
    <w:rsid w:val="5CFB2822"/>
    <w:rsid w:val="5CFD7E74"/>
    <w:rsid w:val="5D0905C7"/>
    <w:rsid w:val="5D102E8E"/>
    <w:rsid w:val="5D105DFA"/>
    <w:rsid w:val="5D2673CB"/>
    <w:rsid w:val="5D2957B0"/>
    <w:rsid w:val="5D296921"/>
    <w:rsid w:val="5D3A2E77"/>
    <w:rsid w:val="5D3F2145"/>
    <w:rsid w:val="5D443CF5"/>
    <w:rsid w:val="5D465377"/>
    <w:rsid w:val="5D4D6706"/>
    <w:rsid w:val="5D4D7582"/>
    <w:rsid w:val="5D5117FE"/>
    <w:rsid w:val="5D521F6E"/>
    <w:rsid w:val="5D535CE6"/>
    <w:rsid w:val="5D5A13D3"/>
    <w:rsid w:val="5D615C5D"/>
    <w:rsid w:val="5D616655"/>
    <w:rsid w:val="5D641CA2"/>
    <w:rsid w:val="5D69550A"/>
    <w:rsid w:val="5D7167B9"/>
    <w:rsid w:val="5D755C5D"/>
    <w:rsid w:val="5D7874FB"/>
    <w:rsid w:val="5D7C348F"/>
    <w:rsid w:val="5D7C5EAE"/>
    <w:rsid w:val="5D7E7207"/>
    <w:rsid w:val="5D8365CC"/>
    <w:rsid w:val="5D8B722E"/>
    <w:rsid w:val="5D9A1DE9"/>
    <w:rsid w:val="5D9E3405"/>
    <w:rsid w:val="5DA30A1C"/>
    <w:rsid w:val="5DA83C50"/>
    <w:rsid w:val="5DA84284"/>
    <w:rsid w:val="5DB030C1"/>
    <w:rsid w:val="5DB234E3"/>
    <w:rsid w:val="5DB26EB1"/>
    <w:rsid w:val="5DB30574"/>
    <w:rsid w:val="5DB524FD"/>
    <w:rsid w:val="5DBA6D8D"/>
    <w:rsid w:val="5DBE5856"/>
    <w:rsid w:val="5DC015CE"/>
    <w:rsid w:val="5DCD14F0"/>
    <w:rsid w:val="5DD15589"/>
    <w:rsid w:val="5DD92690"/>
    <w:rsid w:val="5DE0757A"/>
    <w:rsid w:val="5DEC4171"/>
    <w:rsid w:val="5DED1C97"/>
    <w:rsid w:val="5DF272AD"/>
    <w:rsid w:val="5DF50B4C"/>
    <w:rsid w:val="5DF66A48"/>
    <w:rsid w:val="5DFE7D19"/>
    <w:rsid w:val="5E0201D6"/>
    <w:rsid w:val="5E053485"/>
    <w:rsid w:val="5E062D59"/>
    <w:rsid w:val="5E14191A"/>
    <w:rsid w:val="5E167440"/>
    <w:rsid w:val="5E1B086B"/>
    <w:rsid w:val="5E23390B"/>
    <w:rsid w:val="5E2725DC"/>
    <w:rsid w:val="5E282CCF"/>
    <w:rsid w:val="5E2D4789"/>
    <w:rsid w:val="5E323B4E"/>
    <w:rsid w:val="5E341674"/>
    <w:rsid w:val="5E373284"/>
    <w:rsid w:val="5E3D2C1E"/>
    <w:rsid w:val="5E451AD3"/>
    <w:rsid w:val="5E453881"/>
    <w:rsid w:val="5E457D25"/>
    <w:rsid w:val="5E463B9F"/>
    <w:rsid w:val="5E47584B"/>
    <w:rsid w:val="5E4F2952"/>
    <w:rsid w:val="5E525F9E"/>
    <w:rsid w:val="5E56547F"/>
    <w:rsid w:val="5E59680F"/>
    <w:rsid w:val="5E5D0BCB"/>
    <w:rsid w:val="5E631F59"/>
    <w:rsid w:val="5E785A05"/>
    <w:rsid w:val="5E824AD5"/>
    <w:rsid w:val="5E826883"/>
    <w:rsid w:val="5E8D2864"/>
    <w:rsid w:val="5E90538F"/>
    <w:rsid w:val="5E9C63D1"/>
    <w:rsid w:val="5EB17167"/>
    <w:rsid w:val="5EB97DCB"/>
    <w:rsid w:val="5EBA426F"/>
    <w:rsid w:val="5EBF3633"/>
    <w:rsid w:val="5EC155FD"/>
    <w:rsid w:val="5EC23124"/>
    <w:rsid w:val="5EC37CAF"/>
    <w:rsid w:val="5EC40C4A"/>
    <w:rsid w:val="5EC7698C"/>
    <w:rsid w:val="5ECC28BC"/>
    <w:rsid w:val="5ECC5D50"/>
    <w:rsid w:val="5ED2780B"/>
    <w:rsid w:val="5ED4392F"/>
    <w:rsid w:val="5ED52133"/>
    <w:rsid w:val="5ED54C05"/>
    <w:rsid w:val="5ED5716B"/>
    <w:rsid w:val="5ED67896"/>
    <w:rsid w:val="5EDA66BF"/>
    <w:rsid w:val="5EDC4FA5"/>
    <w:rsid w:val="5EE237C6"/>
    <w:rsid w:val="5EE74938"/>
    <w:rsid w:val="5EEC63F2"/>
    <w:rsid w:val="5EF13A09"/>
    <w:rsid w:val="5EF3152F"/>
    <w:rsid w:val="5EF358B3"/>
    <w:rsid w:val="5EF37781"/>
    <w:rsid w:val="5EFB0EFD"/>
    <w:rsid w:val="5EFD0600"/>
    <w:rsid w:val="5EFD351A"/>
    <w:rsid w:val="5F131BD1"/>
    <w:rsid w:val="5F225970"/>
    <w:rsid w:val="5F291E6A"/>
    <w:rsid w:val="5F2B2A77"/>
    <w:rsid w:val="5F2B2A7A"/>
    <w:rsid w:val="5F2E2567"/>
    <w:rsid w:val="5F335AED"/>
    <w:rsid w:val="5F36141C"/>
    <w:rsid w:val="5F46072B"/>
    <w:rsid w:val="5F50072F"/>
    <w:rsid w:val="5F553F98"/>
    <w:rsid w:val="5F593A88"/>
    <w:rsid w:val="5F6042E7"/>
    <w:rsid w:val="5F6145D1"/>
    <w:rsid w:val="5F6366B5"/>
    <w:rsid w:val="5F667F53"/>
    <w:rsid w:val="5F7134E3"/>
    <w:rsid w:val="5F75376D"/>
    <w:rsid w:val="5F7A57AC"/>
    <w:rsid w:val="5F7E529D"/>
    <w:rsid w:val="5F830B05"/>
    <w:rsid w:val="5F84662B"/>
    <w:rsid w:val="5F867121"/>
    <w:rsid w:val="5F8D54E0"/>
    <w:rsid w:val="5F8E3006"/>
    <w:rsid w:val="5F9E149B"/>
    <w:rsid w:val="5FA43EDC"/>
    <w:rsid w:val="5FA56CCD"/>
    <w:rsid w:val="5FAA42E4"/>
    <w:rsid w:val="5FB46F10"/>
    <w:rsid w:val="5FB7255D"/>
    <w:rsid w:val="5FBC4017"/>
    <w:rsid w:val="5FC058B5"/>
    <w:rsid w:val="5FC53C07"/>
    <w:rsid w:val="5FD50C35"/>
    <w:rsid w:val="5FE175D9"/>
    <w:rsid w:val="5FE60267"/>
    <w:rsid w:val="5FEF62C7"/>
    <w:rsid w:val="5FF4555F"/>
    <w:rsid w:val="5FFC08B7"/>
    <w:rsid w:val="5FFC6958"/>
    <w:rsid w:val="5FFE462F"/>
    <w:rsid w:val="60145C01"/>
    <w:rsid w:val="60175980"/>
    <w:rsid w:val="60196D73"/>
    <w:rsid w:val="602816AC"/>
    <w:rsid w:val="603911C4"/>
    <w:rsid w:val="603C0CB4"/>
    <w:rsid w:val="603E670B"/>
    <w:rsid w:val="60425619"/>
    <w:rsid w:val="60466695"/>
    <w:rsid w:val="60536729"/>
    <w:rsid w:val="60566219"/>
    <w:rsid w:val="60681AA9"/>
    <w:rsid w:val="60687CFB"/>
    <w:rsid w:val="606B61BD"/>
    <w:rsid w:val="606C2257"/>
    <w:rsid w:val="606E3563"/>
    <w:rsid w:val="607D37A6"/>
    <w:rsid w:val="60854409"/>
    <w:rsid w:val="608A5EC3"/>
    <w:rsid w:val="60917251"/>
    <w:rsid w:val="60932FCA"/>
    <w:rsid w:val="60936B26"/>
    <w:rsid w:val="6098413C"/>
    <w:rsid w:val="60A240D8"/>
    <w:rsid w:val="60A46F85"/>
    <w:rsid w:val="60A96349"/>
    <w:rsid w:val="60AA20C1"/>
    <w:rsid w:val="60AE3960"/>
    <w:rsid w:val="60AE7E03"/>
    <w:rsid w:val="60BB7E2A"/>
    <w:rsid w:val="60C70EC5"/>
    <w:rsid w:val="60D4713E"/>
    <w:rsid w:val="60D94755"/>
    <w:rsid w:val="60F31CBA"/>
    <w:rsid w:val="60F5158E"/>
    <w:rsid w:val="60F872D1"/>
    <w:rsid w:val="60FB0B6F"/>
    <w:rsid w:val="61093830"/>
    <w:rsid w:val="6109503A"/>
    <w:rsid w:val="610C68D8"/>
    <w:rsid w:val="611063C8"/>
    <w:rsid w:val="611A7247"/>
    <w:rsid w:val="611F485D"/>
    <w:rsid w:val="61226866"/>
    <w:rsid w:val="61227EAA"/>
    <w:rsid w:val="61243C22"/>
    <w:rsid w:val="6124725C"/>
    <w:rsid w:val="612956DC"/>
    <w:rsid w:val="612B4FB0"/>
    <w:rsid w:val="6131633F"/>
    <w:rsid w:val="613C540F"/>
    <w:rsid w:val="61480D1A"/>
    <w:rsid w:val="61534507"/>
    <w:rsid w:val="615362B5"/>
    <w:rsid w:val="6155202D"/>
    <w:rsid w:val="61614E76"/>
    <w:rsid w:val="61646714"/>
    <w:rsid w:val="616715F3"/>
    <w:rsid w:val="61695AD8"/>
    <w:rsid w:val="616B1851"/>
    <w:rsid w:val="616D7BFC"/>
    <w:rsid w:val="61700C15"/>
    <w:rsid w:val="61774699"/>
    <w:rsid w:val="61826A36"/>
    <w:rsid w:val="61840B64"/>
    <w:rsid w:val="61882403"/>
    <w:rsid w:val="619F599E"/>
    <w:rsid w:val="61BA4586"/>
    <w:rsid w:val="61BC3E5A"/>
    <w:rsid w:val="61BD7BD2"/>
    <w:rsid w:val="61BE4076"/>
    <w:rsid w:val="61BE5E24"/>
    <w:rsid w:val="61C471B3"/>
    <w:rsid w:val="61C55405"/>
    <w:rsid w:val="61C64CD9"/>
    <w:rsid w:val="61CB0541"/>
    <w:rsid w:val="61CD250B"/>
    <w:rsid w:val="61D05B58"/>
    <w:rsid w:val="61D07906"/>
    <w:rsid w:val="61D2367E"/>
    <w:rsid w:val="61D513C0"/>
    <w:rsid w:val="61D5316E"/>
    <w:rsid w:val="61D70C94"/>
    <w:rsid w:val="61DC62AA"/>
    <w:rsid w:val="61DE0274"/>
    <w:rsid w:val="61E635CD"/>
    <w:rsid w:val="61E84C4F"/>
    <w:rsid w:val="61EC428A"/>
    <w:rsid w:val="61EF57BB"/>
    <w:rsid w:val="61F21F72"/>
    <w:rsid w:val="61F51DC8"/>
    <w:rsid w:val="61F555BE"/>
    <w:rsid w:val="61FB0E26"/>
    <w:rsid w:val="61FC427C"/>
    <w:rsid w:val="61FE0917"/>
    <w:rsid w:val="62031A89"/>
    <w:rsid w:val="62126170"/>
    <w:rsid w:val="621737E8"/>
    <w:rsid w:val="621B7CCC"/>
    <w:rsid w:val="621D5ECF"/>
    <w:rsid w:val="62214605"/>
    <w:rsid w:val="62257C51"/>
    <w:rsid w:val="622C26D1"/>
    <w:rsid w:val="623428D5"/>
    <w:rsid w:val="62361E5F"/>
    <w:rsid w:val="623954AB"/>
    <w:rsid w:val="623E0D13"/>
    <w:rsid w:val="62410803"/>
    <w:rsid w:val="626369CC"/>
    <w:rsid w:val="6267026A"/>
    <w:rsid w:val="626C5880"/>
    <w:rsid w:val="626D15F8"/>
    <w:rsid w:val="62712E97"/>
    <w:rsid w:val="62724E61"/>
    <w:rsid w:val="62740BD9"/>
    <w:rsid w:val="62742987"/>
    <w:rsid w:val="62782E5E"/>
    <w:rsid w:val="627D7A8D"/>
    <w:rsid w:val="6287090C"/>
    <w:rsid w:val="628763BD"/>
    <w:rsid w:val="628C7CD0"/>
    <w:rsid w:val="629372B1"/>
    <w:rsid w:val="629673D7"/>
    <w:rsid w:val="629B7F14"/>
    <w:rsid w:val="62A0377C"/>
    <w:rsid w:val="62B611F1"/>
    <w:rsid w:val="62B66AFB"/>
    <w:rsid w:val="62BB05B6"/>
    <w:rsid w:val="62BE1E54"/>
    <w:rsid w:val="62C456BC"/>
    <w:rsid w:val="62C70D09"/>
    <w:rsid w:val="62C730E9"/>
    <w:rsid w:val="62E63FF5"/>
    <w:rsid w:val="62E93375"/>
    <w:rsid w:val="62F15D85"/>
    <w:rsid w:val="62FF4946"/>
    <w:rsid w:val="6300246C"/>
    <w:rsid w:val="630930CF"/>
    <w:rsid w:val="630E2DDB"/>
    <w:rsid w:val="630F26B0"/>
    <w:rsid w:val="633F11E7"/>
    <w:rsid w:val="63424F7E"/>
    <w:rsid w:val="63585E05"/>
    <w:rsid w:val="635A6C8C"/>
    <w:rsid w:val="63640C4D"/>
    <w:rsid w:val="636447A9"/>
    <w:rsid w:val="636C18B0"/>
    <w:rsid w:val="636E73D6"/>
    <w:rsid w:val="636F7BF7"/>
    <w:rsid w:val="637013A0"/>
    <w:rsid w:val="637569B7"/>
    <w:rsid w:val="637846F9"/>
    <w:rsid w:val="637A1985"/>
    <w:rsid w:val="6384309D"/>
    <w:rsid w:val="63860BC4"/>
    <w:rsid w:val="63892462"/>
    <w:rsid w:val="638D74BF"/>
    <w:rsid w:val="638E5CCA"/>
    <w:rsid w:val="638F5526"/>
    <w:rsid w:val="6395577F"/>
    <w:rsid w:val="639A466F"/>
    <w:rsid w:val="63A33B6E"/>
    <w:rsid w:val="63A948B2"/>
    <w:rsid w:val="63AB51E7"/>
    <w:rsid w:val="63AC34B2"/>
    <w:rsid w:val="63B84AF5"/>
    <w:rsid w:val="63BA261B"/>
    <w:rsid w:val="63BB71C0"/>
    <w:rsid w:val="63C723C0"/>
    <w:rsid w:val="63CC63FA"/>
    <w:rsid w:val="63D731CD"/>
    <w:rsid w:val="63EB0A27"/>
    <w:rsid w:val="63ED29F1"/>
    <w:rsid w:val="63FE69AC"/>
    <w:rsid w:val="6401024A"/>
    <w:rsid w:val="640635A4"/>
    <w:rsid w:val="64090F30"/>
    <w:rsid w:val="64122457"/>
    <w:rsid w:val="641C6E32"/>
    <w:rsid w:val="64351C78"/>
    <w:rsid w:val="643E7245"/>
    <w:rsid w:val="64412D3D"/>
    <w:rsid w:val="64417B11"/>
    <w:rsid w:val="64430597"/>
    <w:rsid w:val="64430863"/>
    <w:rsid w:val="644840CB"/>
    <w:rsid w:val="64502F80"/>
    <w:rsid w:val="64504D2E"/>
    <w:rsid w:val="64524F4A"/>
    <w:rsid w:val="64550596"/>
    <w:rsid w:val="64590086"/>
    <w:rsid w:val="647629E6"/>
    <w:rsid w:val="647B7FFD"/>
    <w:rsid w:val="647C54E3"/>
    <w:rsid w:val="647C5B23"/>
    <w:rsid w:val="647D0F5E"/>
    <w:rsid w:val="6481138B"/>
    <w:rsid w:val="648275DD"/>
    <w:rsid w:val="64836EB1"/>
    <w:rsid w:val="648739F8"/>
    <w:rsid w:val="648844C8"/>
    <w:rsid w:val="648A0240"/>
    <w:rsid w:val="648B3FB8"/>
    <w:rsid w:val="648D7D30"/>
    <w:rsid w:val="648F5856"/>
    <w:rsid w:val="64970BAF"/>
    <w:rsid w:val="649D4417"/>
    <w:rsid w:val="64A31301"/>
    <w:rsid w:val="64AA2690"/>
    <w:rsid w:val="64AB3A08"/>
    <w:rsid w:val="64B23226"/>
    <w:rsid w:val="64B27796"/>
    <w:rsid w:val="64B47167"/>
    <w:rsid w:val="64B82FFF"/>
    <w:rsid w:val="64C25C2B"/>
    <w:rsid w:val="64CA675F"/>
    <w:rsid w:val="64E060B2"/>
    <w:rsid w:val="64E23EA3"/>
    <w:rsid w:val="64E742EF"/>
    <w:rsid w:val="64E75692"/>
    <w:rsid w:val="64EE6A20"/>
    <w:rsid w:val="64F658D5"/>
    <w:rsid w:val="64FD6C64"/>
    <w:rsid w:val="65063729"/>
    <w:rsid w:val="651F56D1"/>
    <w:rsid w:val="65271F32"/>
    <w:rsid w:val="65293EFC"/>
    <w:rsid w:val="65295CAB"/>
    <w:rsid w:val="652A37D1"/>
    <w:rsid w:val="653463FD"/>
    <w:rsid w:val="65405401"/>
    <w:rsid w:val="65420B1A"/>
    <w:rsid w:val="65444892"/>
    <w:rsid w:val="654A5C21"/>
    <w:rsid w:val="65562818"/>
    <w:rsid w:val="655D3BA6"/>
    <w:rsid w:val="65652A5B"/>
    <w:rsid w:val="656A066E"/>
    <w:rsid w:val="657131AE"/>
    <w:rsid w:val="65766A16"/>
    <w:rsid w:val="65794AEE"/>
    <w:rsid w:val="657C5A6D"/>
    <w:rsid w:val="65857082"/>
    <w:rsid w:val="65896749"/>
    <w:rsid w:val="658B1462"/>
    <w:rsid w:val="658C6239"/>
    <w:rsid w:val="65931376"/>
    <w:rsid w:val="65956E9C"/>
    <w:rsid w:val="659A6BA8"/>
    <w:rsid w:val="65A01E7E"/>
    <w:rsid w:val="65AB4911"/>
    <w:rsid w:val="65B22774"/>
    <w:rsid w:val="65B512EC"/>
    <w:rsid w:val="65BD63F3"/>
    <w:rsid w:val="65C23A09"/>
    <w:rsid w:val="65C3252A"/>
    <w:rsid w:val="65C47781"/>
    <w:rsid w:val="65CB3162"/>
    <w:rsid w:val="65CB6D62"/>
    <w:rsid w:val="65CE6852"/>
    <w:rsid w:val="65D35C16"/>
    <w:rsid w:val="65D4231F"/>
    <w:rsid w:val="65D5373C"/>
    <w:rsid w:val="65D8147F"/>
    <w:rsid w:val="65DE7A4F"/>
    <w:rsid w:val="65E10333"/>
    <w:rsid w:val="65E73470"/>
    <w:rsid w:val="65EE47FE"/>
    <w:rsid w:val="65F1102F"/>
    <w:rsid w:val="65F22540"/>
    <w:rsid w:val="65F22BB6"/>
    <w:rsid w:val="65F55B8D"/>
    <w:rsid w:val="65FD3F7D"/>
    <w:rsid w:val="66044022"/>
    <w:rsid w:val="660D2ED6"/>
    <w:rsid w:val="660D4F6C"/>
    <w:rsid w:val="660F30F2"/>
    <w:rsid w:val="66100C18"/>
    <w:rsid w:val="66154481"/>
    <w:rsid w:val="66171FA7"/>
    <w:rsid w:val="6618187B"/>
    <w:rsid w:val="66187ACD"/>
    <w:rsid w:val="661F1BD3"/>
    <w:rsid w:val="66242E74"/>
    <w:rsid w:val="66344907"/>
    <w:rsid w:val="6635153D"/>
    <w:rsid w:val="66383CCB"/>
    <w:rsid w:val="663A5C95"/>
    <w:rsid w:val="663A7A43"/>
    <w:rsid w:val="66432D9C"/>
    <w:rsid w:val="664663E8"/>
    <w:rsid w:val="665216A5"/>
    <w:rsid w:val="66546D57"/>
    <w:rsid w:val="66561A17"/>
    <w:rsid w:val="6659611C"/>
    <w:rsid w:val="66754F1F"/>
    <w:rsid w:val="667967BE"/>
    <w:rsid w:val="66811B16"/>
    <w:rsid w:val="66815672"/>
    <w:rsid w:val="66860EDB"/>
    <w:rsid w:val="66874DE1"/>
    <w:rsid w:val="668F7D8F"/>
    <w:rsid w:val="669058B5"/>
    <w:rsid w:val="66990C0E"/>
    <w:rsid w:val="66A355E9"/>
    <w:rsid w:val="66A852F5"/>
    <w:rsid w:val="66AA6977"/>
    <w:rsid w:val="66AB26EF"/>
    <w:rsid w:val="66B45A48"/>
    <w:rsid w:val="66B71094"/>
    <w:rsid w:val="66C37A39"/>
    <w:rsid w:val="66CB708B"/>
    <w:rsid w:val="66CD680C"/>
    <w:rsid w:val="66D24120"/>
    <w:rsid w:val="66DE15BA"/>
    <w:rsid w:val="66DE7BC8"/>
    <w:rsid w:val="66E55C01"/>
    <w:rsid w:val="66E856F1"/>
    <w:rsid w:val="66EC3434"/>
    <w:rsid w:val="66F71345"/>
    <w:rsid w:val="66F916AD"/>
    <w:rsid w:val="66FB5425"/>
    <w:rsid w:val="67010561"/>
    <w:rsid w:val="670562A3"/>
    <w:rsid w:val="67095D94"/>
    <w:rsid w:val="670A6AA8"/>
    <w:rsid w:val="670C0284"/>
    <w:rsid w:val="67111C49"/>
    <w:rsid w:val="671604B0"/>
    <w:rsid w:val="67204E8B"/>
    <w:rsid w:val="672524A2"/>
    <w:rsid w:val="67254250"/>
    <w:rsid w:val="67291263"/>
    <w:rsid w:val="672B3585"/>
    <w:rsid w:val="672F50CE"/>
    <w:rsid w:val="673152EA"/>
    <w:rsid w:val="67340937"/>
    <w:rsid w:val="67395F4D"/>
    <w:rsid w:val="673B1CC5"/>
    <w:rsid w:val="673D5A3D"/>
    <w:rsid w:val="673E5F91"/>
    <w:rsid w:val="674548F2"/>
    <w:rsid w:val="67492634"/>
    <w:rsid w:val="674C7A2E"/>
    <w:rsid w:val="674D4F34"/>
    <w:rsid w:val="676254A4"/>
    <w:rsid w:val="67654F94"/>
    <w:rsid w:val="67662C42"/>
    <w:rsid w:val="676905E0"/>
    <w:rsid w:val="677166C6"/>
    <w:rsid w:val="677B0314"/>
    <w:rsid w:val="678230A5"/>
    <w:rsid w:val="678E0047"/>
    <w:rsid w:val="678F2A51"/>
    <w:rsid w:val="679247EA"/>
    <w:rsid w:val="67957627"/>
    <w:rsid w:val="679A2E90"/>
    <w:rsid w:val="679A73C9"/>
    <w:rsid w:val="679E3E90"/>
    <w:rsid w:val="679F04A6"/>
    <w:rsid w:val="67A535E2"/>
    <w:rsid w:val="67A71109"/>
    <w:rsid w:val="67A96C2F"/>
    <w:rsid w:val="67AB0BF9"/>
    <w:rsid w:val="67AC2BC3"/>
    <w:rsid w:val="67B13D35"/>
    <w:rsid w:val="67B81568"/>
    <w:rsid w:val="67BC36C8"/>
    <w:rsid w:val="67BD6B7E"/>
    <w:rsid w:val="67C577E1"/>
    <w:rsid w:val="67C95523"/>
    <w:rsid w:val="67C972D1"/>
    <w:rsid w:val="67CB3049"/>
    <w:rsid w:val="67D6379C"/>
    <w:rsid w:val="67E265E5"/>
    <w:rsid w:val="67EB7247"/>
    <w:rsid w:val="67F10FEB"/>
    <w:rsid w:val="67F325A0"/>
    <w:rsid w:val="67F84BAC"/>
    <w:rsid w:val="68024591"/>
    <w:rsid w:val="68030A35"/>
    <w:rsid w:val="68060525"/>
    <w:rsid w:val="68071BA7"/>
    <w:rsid w:val="680D3662"/>
    <w:rsid w:val="6814255B"/>
    <w:rsid w:val="6815793E"/>
    <w:rsid w:val="68193DA7"/>
    <w:rsid w:val="681D13CB"/>
    <w:rsid w:val="681D761D"/>
    <w:rsid w:val="682155D5"/>
    <w:rsid w:val="68242759"/>
    <w:rsid w:val="68264723"/>
    <w:rsid w:val="68273FF7"/>
    <w:rsid w:val="68444BA9"/>
    <w:rsid w:val="68476448"/>
    <w:rsid w:val="684828EC"/>
    <w:rsid w:val="68490412"/>
    <w:rsid w:val="684A6664"/>
    <w:rsid w:val="68570D81"/>
    <w:rsid w:val="68572B2F"/>
    <w:rsid w:val="68580655"/>
    <w:rsid w:val="686139AD"/>
    <w:rsid w:val="68680898"/>
    <w:rsid w:val="68694610"/>
    <w:rsid w:val="686B4FAB"/>
    <w:rsid w:val="68703BF0"/>
    <w:rsid w:val="687C2595"/>
    <w:rsid w:val="68831B76"/>
    <w:rsid w:val="688558EE"/>
    <w:rsid w:val="68921DB9"/>
    <w:rsid w:val="68994EF5"/>
    <w:rsid w:val="68A73B34"/>
    <w:rsid w:val="68A8782A"/>
    <w:rsid w:val="68A971D2"/>
    <w:rsid w:val="68AA7102"/>
    <w:rsid w:val="68B25FB7"/>
    <w:rsid w:val="68B910F3"/>
    <w:rsid w:val="68BC5088"/>
    <w:rsid w:val="68BC6E36"/>
    <w:rsid w:val="68BE670A"/>
    <w:rsid w:val="68C02453"/>
    <w:rsid w:val="68C06926"/>
    <w:rsid w:val="68C14587"/>
    <w:rsid w:val="68C301C4"/>
    <w:rsid w:val="68C36416"/>
    <w:rsid w:val="68C4569C"/>
    <w:rsid w:val="68C47A98"/>
    <w:rsid w:val="68CF4DBB"/>
    <w:rsid w:val="68D128E1"/>
    <w:rsid w:val="68DB6789"/>
    <w:rsid w:val="68DD74D8"/>
    <w:rsid w:val="68E343C2"/>
    <w:rsid w:val="68F14D31"/>
    <w:rsid w:val="68F16ADF"/>
    <w:rsid w:val="68F44821"/>
    <w:rsid w:val="68FE11FC"/>
    <w:rsid w:val="69015DDF"/>
    <w:rsid w:val="69040D09"/>
    <w:rsid w:val="691240E0"/>
    <w:rsid w:val="69150626"/>
    <w:rsid w:val="69164798"/>
    <w:rsid w:val="69166546"/>
    <w:rsid w:val="691F0BCF"/>
    <w:rsid w:val="692108D6"/>
    <w:rsid w:val="69230C63"/>
    <w:rsid w:val="69270753"/>
    <w:rsid w:val="692769A5"/>
    <w:rsid w:val="692D590C"/>
    <w:rsid w:val="692F13B6"/>
    <w:rsid w:val="69360996"/>
    <w:rsid w:val="693D1D24"/>
    <w:rsid w:val="693E5A9D"/>
    <w:rsid w:val="6949691B"/>
    <w:rsid w:val="69584DB0"/>
    <w:rsid w:val="695B08E7"/>
    <w:rsid w:val="695D4175"/>
    <w:rsid w:val="6962178B"/>
    <w:rsid w:val="69671655"/>
    <w:rsid w:val="696A6892"/>
    <w:rsid w:val="696A756F"/>
    <w:rsid w:val="697A2F79"/>
    <w:rsid w:val="697B284D"/>
    <w:rsid w:val="697F233D"/>
    <w:rsid w:val="69855479"/>
    <w:rsid w:val="6986411A"/>
    <w:rsid w:val="69874162"/>
    <w:rsid w:val="69877444"/>
    <w:rsid w:val="698A262F"/>
    <w:rsid w:val="698C05B6"/>
    <w:rsid w:val="69A04061"/>
    <w:rsid w:val="69A578CA"/>
    <w:rsid w:val="69A6171F"/>
    <w:rsid w:val="69A973BA"/>
    <w:rsid w:val="69AE2C22"/>
    <w:rsid w:val="69B13F99"/>
    <w:rsid w:val="69B30239"/>
    <w:rsid w:val="69B33D95"/>
    <w:rsid w:val="69BF6BDD"/>
    <w:rsid w:val="69C2222A"/>
    <w:rsid w:val="69C53A5B"/>
    <w:rsid w:val="69C75A92"/>
    <w:rsid w:val="69C97A5C"/>
    <w:rsid w:val="69CA7330"/>
    <w:rsid w:val="69CE5072"/>
    <w:rsid w:val="69CE6E20"/>
    <w:rsid w:val="69D00DEB"/>
    <w:rsid w:val="69DA3A17"/>
    <w:rsid w:val="69DF5E21"/>
    <w:rsid w:val="69E14DA6"/>
    <w:rsid w:val="69E20B1E"/>
    <w:rsid w:val="69E94088"/>
    <w:rsid w:val="69EA352F"/>
    <w:rsid w:val="69EC5A05"/>
    <w:rsid w:val="69F0323B"/>
    <w:rsid w:val="69F17170"/>
    <w:rsid w:val="69F30635"/>
    <w:rsid w:val="69F3136E"/>
    <w:rsid w:val="69F85C4B"/>
    <w:rsid w:val="6A06480C"/>
    <w:rsid w:val="6A1231B1"/>
    <w:rsid w:val="6A1B14C6"/>
    <w:rsid w:val="6A1D3904"/>
    <w:rsid w:val="6A2133F4"/>
    <w:rsid w:val="6A260A0B"/>
    <w:rsid w:val="6A2E3D63"/>
    <w:rsid w:val="6A312EBD"/>
    <w:rsid w:val="6A331379"/>
    <w:rsid w:val="6A386990"/>
    <w:rsid w:val="6A3D532E"/>
    <w:rsid w:val="6A456DC9"/>
    <w:rsid w:val="6A4813FA"/>
    <w:rsid w:val="6A4B221F"/>
    <w:rsid w:val="6A4D243B"/>
    <w:rsid w:val="6A4E61B3"/>
    <w:rsid w:val="6A6257BB"/>
    <w:rsid w:val="6A6432E1"/>
    <w:rsid w:val="6A6A7183"/>
    <w:rsid w:val="6A721EA2"/>
    <w:rsid w:val="6A793230"/>
    <w:rsid w:val="6A7A789B"/>
    <w:rsid w:val="6A7E0847"/>
    <w:rsid w:val="6A810BC5"/>
    <w:rsid w:val="6A837C2D"/>
    <w:rsid w:val="6A845731"/>
    <w:rsid w:val="6A86594D"/>
    <w:rsid w:val="6A892D47"/>
    <w:rsid w:val="6A975464"/>
    <w:rsid w:val="6A987B4F"/>
    <w:rsid w:val="6A995680"/>
    <w:rsid w:val="6A9D26A5"/>
    <w:rsid w:val="6A9E67F3"/>
    <w:rsid w:val="6AA61B4B"/>
    <w:rsid w:val="6AB2229E"/>
    <w:rsid w:val="6AB63143"/>
    <w:rsid w:val="6AB724ED"/>
    <w:rsid w:val="6AB8422B"/>
    <w:rsid w:val="6AC41FD2"/>
    <w:rsid w:val="6AC45DE2"/>
    <w:rsid w:val="6AC50223"/>
    <w:rsid w:val="6ACF2E50"/>
    <w:rsid w:val="6ADC556D"/>
    <w:rsid w:val="6ADF0BB9"/>
    <w:rsid w:val="6AE12B83"/>
    <w:rsid w:val="6AE83F12"/>
    <w:rsid w:val="6AEF34F2"/>
    <w:rsid w:val="6AF134FF"/>
    <w:rsid w:val="6AF24D91"/>
    <w:rsid w:val="6AF40B09"/>
    <w:rsid w:val="6AF86AEC"/>
    <w:rsid w:val="6B0271F0"/>
    <w:rsid w:val="6B07083C"/>
    <w:rsid w:val="6B0A3E88"/>
    <w:rsid w:val="6B0D5727"/>
    <w:rsid w:val="6B1116BB"/>
    <w:rsid w:val="6B144D07"/>
    <w:rsid w:val="6B146AB5"/>
    <w:rsid w:val="6B1E288A"/>
    <w:rsid w:val="6B2313EE"/>
    <w:rsid w:val="6B296AAC"/>
    <w:rsid w:val="6B2C02A3"/>
    <w:rsid w:val="6B2F1B41"/>
    <w:rsid w:val="6B306AAD"/>
    <w:rsid w:val="6B32518D"/>
    <w:rsid w:val="6B3709F5"/>
    <w:rsid w:val="6B3717AA"/>
    <w:rsid w:val="6B39651C"/>
    <w:rsid w:val="6B453112"/>
    <w:rsid w:val="6B56531F"/>
    <w:rsid w:val="6B574BF4"/>
    <w:rsid w:val="6B581098"/>
    <w:rsid w:val="6B596BBE"/>
    <w:rsid w:val="6B64707D"/>
    <w:rsid w:val="6B655563"/>
    <w:rsid w:val="6B6932A5"/>
    <w:rsid w:val="6B712CDD"/>
    <w:rsid w:val="6B76151E"/>
    <w:rsid w:val="6B7B4D86"/>
    <w:rsid w:val="6B7C2F29"/>
    <w:rsid w:val="6B7E4876"/>
    <w:rsid w:val="6B81470D"/>
    <w:rsid w:val="6B824366"/>
    <w:rsid w:val="6B84210A"/>
    <w:rsid w:val="6B99125B"/>
    <w:rsid w:val="6B9B2D32"/>
    <w:rsid w:val="6BAE5077"/>
    <w:rsid w:val="6BAE62FA"/>
    <w:rsid w:val="6BAF2C82"/>
    <w:rsid w:val="6BB81B36"/>
    <w:rsid w:val="6BB9765C"/>
    <w:rsid w:val="6BBD539F"/>
    <w:rsid w:val="6BC26511"/>
    <w:rsid w:val="6BC32289"/>
    <w:rsid w:val="6BC73B27"/>
    <w:rsid w:val="6BD334AD"/>
    <w:rsid w:val="6BD6020E"/>
    <w:rsid w:val="6BD65E2D"/>
    <w:rsid w:val="6BDA42E1"/>
    <w:rsid w:val="6BDA7CFF"/>
    <w:rsid w:val="6BDB75D3"/>
    <w:rsid w:val="6BDD77EF"/>
    <w:rsid w:val="6BDE2C3F"/>
    <w:rsid w:val="6BE50451"/>
    <w:rsid w:val="6BEB3C4D"/>
    <w:rsid w:val="6BEE2C86"/>
    <w:rsid w:val="6BF055A6"/>
    <w:rsid w:val="6BF96007"/>
    <w:rsid w:val="6BFB6192"/>
    <w:rsid w:val="6C117498"/>
    <w:rsid w:val="6C1A634D"/>
    <w:rsid w:val="6C1C0317"/>
    <w:rsid w:val="6C2610AD"/>
    <w:rsid w:val="6C262F44"/>
    <w:rsid w:val="6C2B67AC"/>
    <w:rsid w:val="6C2D7F5C"/>
    <w:rsid w:val="6C2E3BA6"/>
    <w:rsid w:val="6C3D028D"/>
    <w:rsid w:val="6C3D25C6"/>
    <w:rsid w:val="6C3F5DB4"/>
    <w:rsid w:val="6C434291"/>
    <w:rsid w:val="6C483823"/>
    <w:rsid w:val="6C53360D"/>
    <w:rsid w:val="6C566E2D"/>
    <w:rsid w:val="6C5B4564"/>
    <w:rsid w:val="6C697FF8"/>
    <w:rsid w:val="6C7A3290"/>
    <w:rsid w:val="6C7D4B2E"/>
    <w:rsid w:val="6C841A18"/>
    <w:rsid w:val="6C8934D3"/>
    <w:rsid w:val="6C912039"/>
    <w:rsid w:val="6C97799E"/>
    <w:rsid w:val="6C9C5A58"/>
    <w:rsid w:val="6CA20189"/>
    <w:rsid w:val="6CB84EC0"/>
    <w:rsid w:val="6CB87914"/>
    <w:rsid w:val="6CCB5899"/>
    <w:rsid w:val="6CCD33BF"/>
    <w:rsid w:val="6CCE2137"/>
    <w:rsid w:val="6CCF5389"/>
    <w:rsid w:val="6CD72490"/>
    <w:rsid w:val="6CDB1F80"/>
    <w:rsid w:val="6CDC3602"/>
    <w:rsid w:val="6CE303BF"/>
    <w:rsid w:val="6CE4167D"/>
    <w:rsid w:val="6CEC37F7"/>
    <w:rsid w:val="6CF223D9"/>
    <w:rsid w:val="6CF3094C"/>
    <w:rsid w:val="6CF86FA5"/>
    <w:rsid w:val="6CFE17CB"/>
    <w:rsid w:val="6D003795"/>
    <w:rsid w:val="6D050DAB"/>
    <w:rsid w:val="6D0D1A0E"/>
    <w:rsid w:val="6D0F39D8"/>
    <w:rsid w:val="6D140FEE"/>
    <w:rsid w:val="6D1A0980"/>
    <w:rsid w:val="6D2154B9"/>
    <w:rsid w:val="6D231231"/>
    <w:rsid w:val="6D2356D5"/>
    <w:rsid w:val="6D284A9A"/>
    <w:rsid w:val="6D2F5E28"/>
    <w:rsid w:val="6D3276C6"/>
    <w:rsid w:val="6D3E42BD"/>
    <w:rsid w:val="6D400035"/>
    <w:rsid w:val="6D410C09"/>
    <w:rsid w:val="6D430958"/>
    <w:rsid w:val="6D4A4A10"/>
    <w:rsid w:val="6D4F64CA"/>
    <w:rsid w:val="6D54763D"/>
    <w:rsid w:val="6D552A1F"/>
    <w:rsid w:val="6D594C53"/>
    <w:rsid w:val="6D65184A"/>
    <w:rsid w:val="6D6A6E60"/>
    <w:rsid w:val="6D6B4986"/>
    <w:rsid w:val="6D6D4BA2"/>
    <w:rsid w:val="6D6F26C8"/>
    <w:rsid w:val="6D705112"/>
    <w:rsid w:val="6D714693"/>
    <w:rsid w:val="6D747CDF"/>
    <w:rsid w:val="6D760497"/>
    <w:rsid w:val="6D797533"/>
    <w:rsid w:val="6D7E0B5E"/>
    <w:rsid w:val="6D8819DC"/>
    <w:rsid w:val="6D89532A"/>
    <w:rsid w:val="6D8D2CC3"/>
    <w:rsid w:val="6D936D70"/>
    <w:rsid w:val="6D965EA7"/>
    <w:rsid w:val="6D9A0008"/>
    <w:rsid w:val="6DAA1953"/>
    <w:rsid w:val="6DAA54AF"/>
    <w:rsid w:val="6DAE1443"/>
    <w:rsid w:val="6DAF51BB"/>
    <w:rsid w:val="6DB14A8F"/>
    <w:rsid w:val="6DB225B5"/>
    <w:rsid w:val="6DB66549"/>
    <w:rsid w:val="6DB77BCC"/>
    <w:rsid w:val="6DBD40E5"/>
    <w:rsid w:val="6DBE53FE"/>
    <w:rsid w:val="6DC04CD2"/>
    <w:rsid w:val="6DC17B34"/>
    <w:rsid w:val="6DC742B3"/>
    <w:rsid w:val="6DC9002B"/>
    <w:rsid w:val="6DCA006B"/>
    <w:rsid w:val="6DCA6325"/>
    <w:rsid w:val="6DCC7F54"/>
    <w:rsid w:val="6DD579A4"/>
    <w:rsid w:val="6DD644F6"/>
    <w:rsid w:val="6DD712B3"/>
    <w:rsid w:val="6DDB5FB0"/>
    <w:rsid w:val="6DE327E9"/>
    <w:rsid w:val="6DE50BDD"/>
    <w:rsid w:val="6DEC3D19"/>
    <w:rsid w:val="6DEE7F1C"/>
    <w:rsid w:val="6DEF3809"/>
    <w:rsid w:val="6DFB0400"/>
    <w:rsid w:val="6E054DDB"/>
    <w:rsid w:val="6E076DA5"/>
    <w:rsid w:val="6E133FEF"/>
    <w:rsid w:val="6E15020C"/>
    <w:rsid w:val="6E160D96"/>
    <w:rsid w:val="6E1804E6"/>
    <w:rsid w:val="6E1B45FE"/>
    <w:rsid w:val="6E1B7E27"/>
    <w:rsid w:val="6E1F4720"/>
    <w:rsid w:val="6E201C15"/>
    <w:rsid w:val="6E241705"/>
    <w:rsid w:val="6E272FA3"/>
    <w:rsid w:val="6E275E4D"/>
    <w:rsid w:val="6E3336F6"/>
    <w:rsid w:val="6E354859"/>
    <w:rsid w:val="6E361438"/>
    <w:rsid w:val="6E3A33B0"/>
    <w:rsid w:val="6E3D4EDF"/>
    <w:rsid w:val="6E413283"/>
    <w:rsid w:val="6E427DDD"/>
    <w:rsid w:val="6E433298"/>
    <w:rsid w:val="6E565636"/>
    <w:rsid w:val="6E573888"/>
    <w:rsid w:val="6E5D0773"/>
    <w:rsid w:val="6E652EAF"/>
    <w:rsid w:val="6E663ACB"/>
    <w:rsid w:val="6E6656CE"/>
    <w:rsid w:val="6E7206C2"/>
    <w:rsid w:val="6E73429D"/>
    <w:rsid w:val="6E753858"/>
    <w:rsid w:val="6E7969E0"/>
    <w:rsid w:val="6E890338"/>
    <w:rsid w:val="6E8977BA"/>
    <w:rsid w:val="6E9248C1"/>
    <w:rsid w:val="6E9C74ED"/>
    <w:rsid w:val="6EA40D5D"/>
    <w:rsid w:val="6EAB5982"/>
    <w:rsid w:val="6EB057E5"/>
    <w:rsid w:val="6EB20ABF"/>
    <w:rsid w:val="6EB32A89"/>
    <w:rsid w:val="6EBC7B8F"/>
    <w:rsid w:val="6EC30F1E"/>
    <w:rsid w:val="6EC32CCC"/>
    <w:rsid w:val="6EC66318"/>
    <w:rsid w:val="6ECC76A7"/>
    <w:rsid w:val="6ED07EFC"/>
    <w:rsid w:val="6ED24CBD"/>
    <w:rsid w:val="6EEA46FD"/>
    <w:rsid w:val="6EF410D7"/>
    <w:rsid w:val="6EF56BFD"/>
    <w:rsid w:val="6EF72645"/>
    <w:rsid w:val="6EFC61DE"/>
    <w:rsid w:val="6F1829B2"/>
    <w:rsid w:val="6F1A48B6"/>
    <w:rsid w:val="6F1C23DC"/>
    <w:rsid w:val="6F1F19DF"/>
    <w:rsid w:val="6F2319BD"/>
    <w:rsid w:val="6F265009"/>
    <w:rsid w:val="6F2B261F"/>
    <w:rsid w:val="6F2D6397"/>
    <w:rsid w:val="6F2E4FF3"/>
    <w:rsid w:val="6F345978"/>
    <w:rsid w:val="6F375468"/>
    <w:rsid w:val="6F3B4F58"/>
    <w:rsid w:val="6F411E43"/>
    <w:rsid w:val="6F413BF1"/>
    <w:rsid w:val="6F437969"/>
    <w:rsid w:val="6F4831D1"/>
    <w:rsid w:val="6F4A0232"/>
    <w:rsid w:val="6F4B0F13"/>
    <w:rsid w:val="6F4D07E7"/>
    <w:rsid w:val="6F525DFE"/>
    <w:rsid w:val="6F526215"/>
    <w:rsid w:val="6F54601A"/>
    <w:rsid w:val="6F562F29"/>
    <w:rsid w:val="6F5A2F04"/>
    <w:rsid w:val="6F5C6C7D"/>
    <w:rsid w:val="6F5E47A3"/>
    <w:rsid w:val="6F60051B"/>
    <w:rsid w:val="6F6809F8"/>
    <w:rsid w:val="6F6D0E8A"/>
    <w:rsid w:val="6F71097A"/>
    <w:rsid w:val="6F7167C8"/>
    <w:rsid w:val="6F775864"/>
    <w:rsid w:val="6F7C731F"/>
    <w:rsid w:val="6F7E3097"/>
    <w:rsid w:val="6F814935"/>
    <w:rsid w:val="6F865AA7"/>
    <w:rsid w:val="6F8A37EA"/>
    <w:rsid w:val="6F8C039D"/>
    <w:rsid w:val="6F8F0E00"/>
    <w:rsid w:val="6F956269"/>
    <w:rsid w:val="6F9B1553"/>
    <w:rsid w:val="6F9B59F7"/>
    <w:rsid w:val="6FA519AB"/>
    <w:rsid w:val="6FA56875"/>
    <w:rsid w:val="6FA75474"/>
    <w:rsid w:val="6FA9732B"/>
    <w:rsid w:val="6FAA6D28"/>
    <w:rsid w:val="6FB563EA"/>
    <w:rsid w:val="6FB7781B"/>
    <w:rsid w:val="6FC54822"/>
    <w:rsid w:val="6FD20CED"/>
    <w:rsid w:val="6FD4331D"/>
    <w:rsid w:val="6FE256F3"/>
    <w:rsid w:val="6FE27182"/>
    <w:rsid w:val="6FF45107"/>
    <w:rsid w:val="6FF842D5"/>
    <w:rsid w:val="6FF84BF7"/>
    <w:rsid w:val="6FFB46E7"/>
    <w:rsid w:val="6FFB6495"/>
    <w:rsid w:val="6FFF3D96"/>
    <w:rsid w:val="70003AAC"/>
    <w:rsid w:val="700510C2"/>
    <w:rsid w:val="700A492A"/>
    <w:rsid w:val="701200FF"/>
    <w:rsid w:val="70134ABB"/>
    <w:rsid w:val="70161521"/>
    <w:rsid w:val="70194DCD"/>
    <w:rsid w:val="701A255E"/>
    <w:rsid w:val="701D28B0"/>
    <w:rsid w:val="701D465E"/>
    <w:rsid w:val="701D7EB0"/>
    <w:rsid w:val="701E306D"/>
    <w:rsid w:val="70207CAA"/>
    <w:rsid w:val="70221C74"/>
    <w:rsid w:val="70231548"/>
    <w:rsid w:val="702552C0"/>
    <w:rsid w:val="70255AC0"/>
    <w:rsid w:val="70292DA7"/>
    <w:rsid w:val="702F7EED"/>
    <w:rsid w:val="70313C65"/>
    <w:rsid w:val="703234F0"/>
    <w:rsid w:val="70335C2F"/>
    <w:rsid w:val="703419D5"/>
    <w:rsid w:val="703B4AE4"/>
    <w:rsid w:val="704A4D27"/>
    <w:rsid w:val="705D449D"/>
    <w:rsid w:val="705F6A24"/>
    <w:rsid w:val="70626515"/>
    <w:rsid w:val="7065300C"/>
    <w:rsid w:val="70691D55"/>
    <w:rsid w:val="706E310B"/>
    <w:rsid w:val="70716758"/>
    <w:rsid w:val="70735EBF"/>
    <w:rsid w:val="70753381"/>
    <w:rsid w:val="7075449A"/>
    <w:rsid w:val="70771FDB"/>
    <w:rsid w:val="70810852"/>
    <w:rsid w:val="708446DD"/>
    <w:rsid w:val="7084695D"/>
    <w:rsid w:val="708A108E"/>
    <w:rsid w:val="70932645"/>
    <w:rsid w:val="70967F6C"/>
    <w:rsid w:val="709B6647"/>
    <w:rsid w:val="709D12FB"/>
    <w:rsid w:val="70A24B63"/>
    <w:rsid w:val="70A408DB"/>
    <w:rsid w:val="70A705B6"/>
    <w:rsid w:val="70AB1C6A"/>
    <w:rsid w:val="70B30B1E"/>
    <w:rsid w:val="70B5606D"/>
    <w:rsid w:val="70BC5C25"/>
    <w:rsid w:val="70C1323B"/>
    <w:rsid w:val="70C20D61"/>
    <w:rsid w:val="70C26FB3"/>
    <w:rsid w:val="70C83C00"/>
    <w:rsid w:val="70CB230C"/>
    <w:rsid w:val="70CE3BAA"/>
    <w:rsid w:val="70D016D0"/>
    <w:rsid w:val="70D51E5D"/>
    <w:rsid w:val="70DE203F"/>
    <w:rsid w:val="70E17439"/>
    <w:rsid w:val="70E64A50"/>
    <w:rsid w:val="70E707C8"/>
    <w:rsid w:val="70EB650A"/>
    <w:rsid w:val="70F058CE"/>
    <w:rsid w:val="70F94877"/>
    <w:rsid w:val="70FA04FB"/>
    <w:rsid w:val="71017ADB"/>
    <w:rsid w:val="71025602"/>
    <w:rsid w:val="710B0512"/>
    <w:rsid w:val="710D5ECE"/>
    <w:rsid w:val="71105F71"/>
    <w:rsid w:val="7113767A"/>
    <w:rsid w:val="71153587"/>
    <w:rsid w:val="71176198"/>
    <w:rsid w:val="71184E25"/>
    <w:rsid w:val="711F4A36"/>
    <w:rsid w:val="712A2F9D"/>
    <w:rsid w:val="713A2FED"/>
    <w:rsid w:val="71475E36"/>
    <w:rsid w:val="714A1E8A"/>
    <w:rsid w:val="714D4ACF"/>
    <w:rsid w:val="715220E5"/>
    <w:rsid w:val="71597917"/>
    <w:rsid w:val="715F4802"/>
    <w:rsid w:val="717007BD"/>
    <w:rsid w:val="71722787"/>
    <w:rsid w:val="717C2696"/>
    <w:rsid w:val="717C5785"/>
    <w:rsid w:val="7182428C"/>
    <w:rsid w:val="718547D8"/>
    <w:rsid w:val="71883D59"/>
    <w:rsid w:val="719135DB"/>
    <w:rsid w:val="71956476"/>
    <w:rsid w:val="719B7F30"/>
    <w:rsid w:val="719D305D"/>
    <w:rsid w:val="719E17CE"/>
    <w:rsid w:val="71AA3CCF"/>
    <w:rsid w:val="71AC3EEB"/>
    <w:rsid w:val="71AF12E6"/>
    <w:rsid w:val="71B303F4"/>
    <w:rsid w:val="71B608C6"/>
    <w:rsid w:val="71B66B18"/>
    <w:rsid w:val="71BD3ADB"/>
    <w:rsid w:val="71C805F9"/>
    <w:rsid w:val="71CD5C10"/>
    <w:rsid w:val="71D14CD9"/>
    <w:rsid w:val="71DB032D"/>
    <w:rsid w:val="71DC4163"/>
    <w:rsid w:val="71DD22F7"/>
    <w:rsid w:val="71DE1BCB"/>
    <w:rsid w:val="71E65233"/>
    <w:rsid w:val="71E80C9B"/>
    <w:rsid w:val="71EC42E8"/>
    <w:rsid w:val="71F35A36"/>
    <w:rsid w:val="71F92EA9"/>
    <w:rsid w:val="71FE04BF"/>
    <w:rsid w:val="72021D5D"/>
    <w:rsid w:val="72086C48"/>
    <w:rsid w:val="720B441C"/>
    <w:rsid w:val="720C498A"/>
    <w:rsid w:val="720F6228"/>
    <w:rsid w:val="72200435"/>
    <w:rsid w:val="72225F5B"/>
    <w:rsid w:val="72281098"/>
    <w:rsid w:val="722A3062"/>
    <w:rsid w:val="722E6316"/>
    <w:rsid w:val="722F2426"/>
    <w:rsid w:val="722F68CA"/>
    <w:rsid w:val="7238577F"/>
    <w:rsid w:val="723B0DCB"/>
    <w:rsid w:val="723D4B43"/>
    <w:rsid w:val="723F6439"/>
    <w:rsid w:val="7242215A"/>
    <w:rsid w:val="72444124"/>
    <w:rsid w:val="724759C2"/>
    <w:rsid w:val="7249173A"/>
    <w:rsid w:val="7249798C"/>
    <w:rsid w:val="725974A3"/>
    <w:rsid w:val="725E4ABA"/>
    <w:rsid w:val="72604CD6"/>
    <w:rsid w:val="72655E48"/>
    <w:rsid w:val="726C5429"/>
    <w:rsid w:val="726E73F3"/>
    <w:rsid w:val="7271123C"/>
    <w:rsid w:val="727367B7"/>
    <w:rsid w:val="727D0598"/>
    <w:rsid w:val="728061AA"/>
    <w:rsid w:val="72822E9E"/>
    <w:rsid w:val="72834520"/>
    <w:rsid w:val="728A58AF"/>
    <w:rsid w:val="728F1BF4"/>
    <w:rsid w:val="72936E59"/>
    <w:rsid w:val="729D1A86"/>
    <w:rsid w:val="729E2566"/>
    <w:rsid w:val="72A2674E"/>
    <w:rsid w:val="72AA7CFF"/>
    <w:rsid w:val="72B053DE"/>
    <w:rsid w:val="72BA15AC"/>
    <w:rsid w:val="72BA43E6"/>
    <w:rsid w:val="72BF37AA"/>
    <w:rsid w:val="72CA4F89"/>
    <w:rsid w:val="72D354A8"/>
    <w:rsid w:val="72D4548E"/>
    <w:rsid w:val="72D52FCE"/>
    <w:rsid w:val="72D66DF2"/>
    <w:rsid w:val="72E15E16"/>
    <w:rsid w:val="72E71B23"/>
    <w:rsid w:val="72FC1A86"/>
    <w:rsid w:val="73004332"/>
    <w:rsid w:val="73025D8D"/>
    <w:rsid w:val="7305096B"/>
    <w:rsid w:val="730613D9"/>
    <w:rsid w:val="73137F9A"/>
    <w:rsid w:val="73147879"/>
    <w:rsid w:val="73171838"/>
    <w:rsid w:val="7318735E"/>
    <w:rsid w:val="731E7FAE"/>
    <w:rsid w:val="731F4498"/>
    <w:rsid w:val="73277D9A"/>
    <w:rsid w:val="7329331A"/>
    <w:rsid w:val="73306456"/>
    <w:rsid w:val="733107D8"/>
    <w:rsid w:val="733F2D28"/>
    <w:rsid w:val="734168B5"/>
    <w:rsid w:val="7342564E"/>
    <w:rsid w:val="734B0C60"/>
    <w:rsid w:val="734F0FD2"/>
    <w:rsid w:val="735761B8"/>
    <w:rsid w:val="73577E87"/>
    <w:rsid w:val="7358775B"/>
    <w:rsid w:val="73593BFF"/>
    <w:rsid w:val="735F4F8D"/>
    <w:rsid w:val="735F735B"/>
    <w:rsid w:val="73634A7D"/>
    <w:rsid w:val="7363682B"/>
    <w:rsid w:val="73683E42"/>
    <w:rsid w:val="736E2506"/>
    <w:rsid w:val="73700F48"/>
    <w:rsid w:val="737E5413"/>
    <w:rsid w:val="73917324"/>
    <w:rsid w:val="73970283"/>
    <w:rsid w:val="7399049F"/>
    <w:rsid w:val="739A7D73"/>
    <w:rsid w:val="73A62BBC"/>
    <w:rsid w:val="73A6496A"/>
    <w:rsid w:val="73AB59D4"/>
    <w:rsid w:val="73B250BD"/>
    <w:rsid w:val="73B70925"/>
    <w:rsid w:val="73B72B30"/>
    <w:rsid w:val="73B9469D"/>
    <w:rsid w:val="73BB0416"/>
    <w:rsid w:val="73BC418E"/>
    <w:rsid w:val="73C14E94"/>
    <w:rsid w:val="73C471BF"/>
    <w:rsid w:val="73C51294"/>
    <w:rsid w:val="73CA1111"/>
    <w:rsid w:val="73CA5C8F"/>
    <w:rsid w:val="73CB6D1A"/>
    <w:rsid w:val="73D414D7"/>
    <w:rsid w:val="73E3796C"/>
    <w:rsid w:val="73F213BF"/>
    <w:rsid w:val="73F456D6"/>
    <w:rsid w:val="7400407A"/>
    <w:rsid w:val="741252AC"/>
    <w:rsid w:val="74143DE2"/>
    <w:rsid w:val="74161AF0"/>
    <w:rsid w:val="741E2752"/>
    <w:rsid w:val="7423649A"/>
    <w:rsid w:val="74275AAB"/>
    <w:rsid w:val="74277859"/>
    <w:rsid w:val="742E35AD"/>
    <w:rsid w:val="74312486"/>
    <w:rsid w:val="7437414A"/>
    <w:rsid w:val="744321B9"/>
    <w:rsid w:val="744A1799"/>
    <w:rsid w:val="744C3764"/>
    <w:rsid w:val="745240E9"/>
    <w:rsid w:val="74561EEC"/>
    <w:rsid w:val="7458681A"/>
    <w:rsid w:val="74602D6B"/>
    <w:rsid w:val="746278CC"/>
    <w:rsid w:val="746960C4"/>
    <w:rsid w:val="746B7606"/>
    <w:rsid w:val="74722C30"/>
    <w:rsid w:val="74732A9E"/>
    <w:rsid w:val="747405C4"/>
    <w:rsid w:val="74746816"/>
    <w:rsid w:val="747B5DF7"/>
    <w:rsid w:val="74847EFA"/>
    <w:rsid w:val="74863D7F"/>
    <w:rsid w:val="7487654A"/>
    <w:rsid w:val="748850B7"/>
    <w:rsid w:val="748A428C"/>
    <w:rsid w:val="74924192"/>
    <w:rsid w:val="7499627D"/>
    <w:rsid w:val="749E5641"/>
    <w:rsid w:val="74A215D5"/>
    <w:rsid w:val="74A7099A"/>
    <w:rsid w:val="74A94712"/>
    <w:rsid w:val="74A94C32"/>
    <w:rsid w:val="74AB31F3"/>
    <w:rsid w:val="74AC5FB0"/>
    <w:rsid w:val="74AF288E"/>
    <w:rsid w:val="74B4507D"/>
    <w:rsid w:val="74B530B7"/>
    <w:rsid w:val="74B84955"/>
    <w:rsid w:val="74B93ECA"/>
    <w:rsid w:val="74CA4688"/>
    <w:rsid w:val="74D061DA"/>
    <w:rsid w:val="74D3353D"/>
    <w:rsid w:val="74D55507"/>
    <w:rsid w:val="74D62228"/>
    <w:rsid w:val="74D84FF7"/>
    <w:rsid w:val="74DA0D6F"/>
    <w:rsid w:val="74DA48CB"/>
    <w:rsid w:val="74DF1EE2"/>
    <w:rsid w:val="74E05C5A"/>
    <w:rsid w:val="74E41AE4"/>
    <w:rsid w:val="74E76FE8"/>
    <w:rsid w:val="74E97204"/>
    <w:rsid w:val="74EC61F0"/>
    <w:rsid w:val="74F61AF8"/>
    <w:rsid w:val="74F83E3B"/>
    <w:rsid w:val="74FE7FE0"/>
    <w:rsid w:val="74FF7233"/>
    <w:rsid w:val="75023904"/>
    <w:rsid w:val="75047B9A"/>
    <w:rsid w:val="75071439"/>
    <w:rsid w:val="75097E5E"/>
    <w:rsid w:val="7513602F"/>
    <w:rsid w:val="75186859"/>
    <w:rsid w:val="75220879"/>
    <w:rsid w:val="752244C4"/>
    <w:rsid w:val="75241FEA"/>
    <w:rsid w:val="753366D1"/>
    <w:rsid w:val="75355FA6"/>
    <w:rsid w:val="75357D54"/>
    <w:rsid w:val="75387844"/>
    <w:rsid w:val="753C37D8"/>
    <w:rsid w:val="754206C3"/>
    <w:rsid w:val="754A6890"/>
    <w:rsid w:val="754E7067"/>
    <w:rsid w:val="75501031"/>
    <w:rsid w:val="75502DDF"/>
    <w:rsid w:val="75530B22"/>
    <w:rsid w:val="755A5A0C"/>
    <w:rsid w:val="755F0D67"/>
    <w:rsid w:val="755F1275"/>
    <w:rsid w:val="755F4997"/>
    <w:rsid w:val="75675F56"/>
    <w:rsid w:val="7568637B"/>
    <w:rsid w:val="756D1BE3"/>
    <w:rsid w:val="757A596F"/>
    <w:rsid w:val="7580558E"/>
    <w:rsid w:val="758111EB"/>
    <w:rsid w:val="7581743D"/>
    <w:rsid w:val="75862CA5"/>
    <w:rsid w:val="75866801"/>
    <w:rsid w:val="758B68F4"/>
    <w:rsid w:val="758F1B5A"/>
    <w:rsid w:val="75931D2D"/>
    <w:rsid w:val="75986535"/>
    <w:rsid w:val="759C6025"/>
    <w:rsid w:val="759E3B4B"/>
    <w:rsid w:val="759E7FEF"/>
    <w:rsid w:val="75A4312B"/>
    <w:rsid w:val="75A5137D"/>
    <w:rsid w:val="75A650F5"/>
    <w:rsid w:val="75AC4804"/>
    <w:rsid w:val="75AD0232"/>
    <w:rsid w:val="75AF3FAA"/>
    <w:rsid w:val="75B72E5F"/>
    <w:rsid w:val="75BC0475"/>
    <w:rsid w:val="75BE243F"/>
    <w:rsid w:val="75C17839"/>
    <w:rsid w:val="75C630A2"/>
    <w:rsid w:val="75C655A6"/>
    <w:rsid w:val="75C86E1A"/>
    <w:rsid w:val="75D02172"/>
    <w:rsid w:val="75DA08FB"/>
    <w:rsid w:val="75E023B5"/>
    <w:rsid w:val="75E11C8A"/>
    <w:rsid w:val="75E34465"/>
    <w:rsid w:val="75E4177A"/>
    <w:rsid w:val="75E438F9"/>
    <w:rsid w:val="75EF084A"/>
    <w:rsid w:val="75F25C45"/>
    <w:rsid w:val="75FB0F9D"/>
    <w:rsid w:val="75FF0362"/>
    <w:rsid w:val="760616F0"/>
    <w:rsid w:val="7610431D"/>
    <w:rsid w:val="7610713E"/>
    <w:rsid w:val="76197675"/>
    <w:rsid w:val="761A53C5"/>
    <w:rsid w:val="7625426C"/>
    <w:rsid w:val="76263B40"/>
    <w:rsid w:val="7629311B"/>
    <w:rsid w:val="762B1157"/>
    <w:rsid w:val="7634625D"/>
    <w:rsid w:val="76360227"/>
    <w:rsid w:val="763C5112"/>
    <w:rsid w:val="76530DD9"/>
    <w:rsid w:val="76564426"/>
    <w:rsid w:val="765E141A"/>
    <w:rsid w:val="76767E7A"/>
    <w:rsid w:val="767B2092"/>
    <w:rsid w:val="767E397C"/>
    <w:rsid w:val="767F1F7B"/>
    <w:rsid w:val="768A0573"/>
    <w:rsid w:val="7693567A"/>
    <w:rsid w:val="769413F2"/>
    <w:rsid w:val="76941CCF"/>
    <w:rsid w:val="769466F4"/>
    <w:rsid w:val="76966F18"/>
    <w:rsid w:val="769B008A"/>
    <w:rsid w:val="76A21419"/>
    <w:rsid w:val="76A35191"/>
    <w:rsid w:val="76A5715B"/>
    <w:rsid w:val="76A74C81"/>
    <w:rsid w:val="76AA7D10"/>
    <w:rsid w:val="76AE6010"/>
    <w:rsid w:val="76BB14B6"/>
    <w:rsid w:val="76BC122C"/>
    <w:rsid w:val="76C61535"/>
    <w:rsid w:val="76CA0970"/>
    <w:rsid w:val="76CD0BBE"/>
    <w:rsid w:val="76CF5F86"/>
    <w:rsid w:val="76D0242A"/>
    <w:rsid w:val="76D819C3"/>
    <w:rsid w:val="76DA5057"/>
    <w:rsid w:val="76DD7396"/>
    <w:rsid w:val="76E539FB"/>
    <w:rsid w:val="76E557A9"/>
    <w:rsid w:val="76E77774"/>
    <w:rsid w:val="76E86298"/>
    <w:rsid w:val="76EC08E6"/>
    <w:rsid w:val="76EF0EB1"/>
    <w:rsid w:val="76F016C2"/>
    <w:rsid w:val="76F61765"/>
    <w:rsid w:val="76F8261E"/>
    <w:rsid w:val="76F8372F"/>
    <w:rsid w:val="76F93003"/>
    <w:rsid w:val="76FC168B"/>
    <w:rsid w:val="76FF2D0F"/>
    <w:rsid w:val="76FF4ABD"/>
    <w:rsid w:val="770025E3"/>
    <w:rsid w:val="77065E4C"/>
    <w:rsid w:val="77075720"/>
    <w:rsid w:val="77091498"/>
    <w:rsid w:val="770C2D36"/>
    <w:rsid w:val="770C71DA"/>
    <w:rsid w:val="771322B5"/>
    <w:rsid w:val="77147838"/>
    <w:rsid w:val="771A42A0"/>
    <w:rsid w:val="771D3195"/>
    <w:rsid w:val="772462D2"/>
    <w:rsid w:val="77277B70"/>
    <w:rsid w:val="77291B3A"/>
    <w:rsid w:val="773439AB"/>
    <w:rsid w:val="7746449A"/>
    <w:rsid w:val="774E334F"/>
    <w:rsid w:val="775F37AE"/>
    <w:rsid w:val="775F730A"/>
    <w:rsid w:val="7760609E"/>
    <w:rsid w:val="77642B72"/>
    <w:rsid w:val="77664B3C"/>
    <w:rsid w:val="77672431"/>
    <w:rsid w:val="77672662"/>
    <w:rsid w:val="776F5808"/>
    <w:rsid w:val="777234E1"/>
    <w:rsid w:val="77724862"/>
    <w:rsid w:val="77784870"/>
    <w:rsid w:val="777A2396"/>
    <w:rsid w:val="777D524D"/>
    <w:rsid w:val="777F0DB7"/>
    <w:rsid w:val="777F5BFE"/>
    <w:rsid w:val="77854636"/>
    <w:rsid w:val="778A35E9"/>
    <w:rsid w:val="779276DF"/>
    <w:rsid w:val="77996CC0"/>
    <w:rsid w:val="779C67B0"/>
    <w:rsid w:val="77A025F4"/>
    <w:rsid w:val="77A25D75"/>
    <w:rsid w:val="77A967D7"/>
    <w:rsid w:val="77AB07A1"/>
    <w:rsid w:val="77B04009"/>
    <w:rsid w:val="77B149DA"/>
    <w:rsid w:val="77B37656"/>
    <w:rsid w:val="77B84C6C"/>
    <w:rsid w:val="77BB5458"/>
    <w:rsid w:val="77BE04D4"/>
    <w:rsid w:val="77BE6726"/>
    <w:rsid w:val="77C11D73"/>
    <w:rsid w:val="77C67B3E"/>
    <w:rsid w:val="77CB2BF1"/>
    <w:rsid w:val="77CE66B7"/>
    <w:rsid w:val="77E048EF"/>
    <w:rsid w:val="77E37515"/>
    <w:rsid w:val="77ED6E6E"/>
    <w:rsid w:val="77EE068E"/>
    <w:rsid w:val="77F263D0"/>
    <w:rsid w:val="77F5069A"/>
    <w:rsid w:val="77FE622B"/>
    <w:rsid w:val="780659D7"/>
    <w:rsid w:val="7808174F"/>
    <w:rsid w:val="780B717D"/>
    <w:rsid w:val="780E2ADE"/>
    <w:rsid w:val="781B5927"/>
    <w:rsid w:val="781E0F73"/>
    <w:rsid w:val="782347DB"/>
    <w:rsid w:val="782557C0"/>
    <w:rsid w:val="782B3690"/>
    <w:rsid w:val="782D7408"/>
    <w:rsid w:val="78342545"/>
    <w:rsid w:val="78376364"/>
    <w:rsid w:val="783C3AEF"/>
    <w:rsid w:val="783E33C3"/>
    <w:rsid w:val="784F55D0"/>
    <w:rsid w:val="78520C1D"/>
    <w:rsid w:val="785250C1"/>
    <w:rsid w:val="78564BB1"/>
    <w:rsid w:val="785726D7"/>
    <w:rsid w:val="78652A12"/>
    <w:rsid w:val="786A240A"/>
    <w:rsid w:val="786D111D"/>
    <w:rsid w:val="786D1EFA"/>
    <w:rsid w:val="78744FC7"/>
    <w:rsid w:val="78762B5D"/>
    <w:rsid w:val="78770683"/>
    <w:rsid w:val="7879089F"/>
    <w:rsid w:val="787F5718"/>
    <w:rsid w:val="788374CA"/>
    <w:rsid w:val="78880AE2"/>
    <w:rsid w:val="78882890"/>
    <w:rsid w:val="7888565F"/>
    <w:rsid w:val="788A70F3"/>
    <w:rsid w:val="78941235"/>
    <w:rsid w:val="789E34C7"/>
    <w:rsid w:val="789E6162"/>
    <w:rsid w:val="78A27DF6"/>
    <w:rsid w:val="78A70F68"/>
    <w:rsid w:val="78AF606F"/>
    <w:rsid w:val="78B04770"/>
    <w:rsid w:val="78BB4A38"/>
    <w:rsid w:val="78C0763E"/>
    <w:rsid w:val="78C37D6C"/>
    <w:rsid w:val="78C733B9"/>
    <w:rsid w:val="78CF04BF"/>
    <w:rsid w:val="78D53621"/>
    <w:rsid w:val="78DC12EB"/>
    <w:rsid w:val="78DE6954"/>
    <w:rsid w:val="78E51A91"/>
    <w:rsid w:val="78E8104D"/>
    <w:rsid w:val="78EC716A"/>
    <w:rsid w:val="78F543CA"/>
    <w:rsid w:val="78F91E55"/>
    <w:rsid w:val="790740FD"/>
    <w:rsid w:val="790A14F7"/>
    <w:rsid w:val="790A599B"/>
    <w:rsid w:val="79181E66"/>
    <w:rsid w:val="791F1447"/>
    <w:rsid w:val="79227BA4"/>
    <w:rsid w:val="792702FB"/>
    <w:rsid w:val="792B7DEB"/>
    <w:rsid w:val="79314CD6"/>
    <w:rsid w:val="79345947"/>
    <w:rsid w:val="793547C6"/>
    <w:rsid w:val="79372995"/>
    <w:rsid w:val="793D18CD"/>
    <w:rsid w:val="793D367B"/>
    <w:rsid w:val="79492020"/>
    <w:rsid w:val="794964C4"/>
    <w:rsid w:val="79501600"/>
    <w:rsid w:val="79517126"/>
    <w:rsid w:val="79532E9E"/>
    <w:rsid w:val="79552EF7"/>
    <w:rsid w:val="79584959"/>
    <w:rsid w:val="79592940"/>
    <w:rsid w:val="795B1D53"/>
    <w:rsid w:val="795E110C"/>
    <w:rsid w:val="79621333"/>
    <w:rsid w:val="79666685"/>
    <w:rsid w:val="796926C2"/>
    <w:rsid w:val="796E4E17"/>
    <w:rsid w:val="796E5F2A"/>
    <w:rsid w:val="796E7CD8"/>
    <w:rsid w:val="79703A50"/>
    <w:rsid w:val="797572B9"/>
    <w:rsid w:val="797B41A3"/>
    <w:rsid w:val="79872B48"/>
    <w:rsid w:val="79876FEC"/>
    <w:rsid w:val="79937DF5"/>
    <w:rsid w:val="79984D55"/>
    <w:rsid w:val="7998732D"/>
    <w:rsid w:val="799B65F3"/>
    <w:rsid w:val="79A03FCF"/>
    <w:rsid w:val="79A100AE"/>
    <w:rsid w:val="79A656C4"/>
    <w:rsid w:val="79AB4A88"/>
    <w:rsid w:val="79B778D1"/>
    <w:rsid w:val="79BA6503"/>
    <w:rsid w:val="79BF0534"/>
    <w:rsid w:val="79BF22E2"/>
    <w:rsid w:val="79CA6C00"/>
    <w:rsid w:val="79D7715D"/>
    <w:rsid w:val="79DC10E6"/>
    <w:rsid w:val="79E93803"/>
    <w:rsid w:val="79EB1329"/>
    <w:rsid w:val="79F6478D"/>
    <w:rsid w:val="79FA5A10"/>
    <w:rsid w:val="79FF3026"/>
    <w:rsid w:val="7A087457"/>
    <w:rsid w:val="7A0B3779"/>
    <w:rsid w:val="7A102B3D"/>
    <w:rsid w:val="7A1C5986"/>
    <w:rsid w:val="7A2025CB"/>
    <w:rsid w:val="7A262361"/>
    <w:rsid w:val="7A2814E9"/>
    <w:rsid w:val="7A28257D"/>
    <w:rsid w:val="7A2A00A3"/>
    <w:rsid w:val="7A332C85"/>
    <w:rsid w:val="7A3F003F"/>
    <w:rsid w:val="7A4153ED"/>
    <w:rsid w:val="7A480094"/>
    <w:rsid w:val="7A5163DA"/>
    <w:rsid w:val="7A53517D"/>
    <w:rsid w:val="7A5E5F9F"/>
    <w:rsid w:val="7A600C8B"/>
    <w:rsid w:val="7A6115EB"/>
    <w:rsid w:val="7A635363"/>
    <w:rsid w:val="7A6748A8"/>
    <w:rsid w:val="7A715CD2"/>
    <w:rsid w:val="7A765096"/>
    <w:rsid w:val="7A7F1A71"/>
    <w:rsid w:val="7A7F792C"/>
    <w:rsid w:val="7A8A0B42"/>
    <w:rsid w:val="7A993CD7"/>
    <w:rsid w:val="7A9E0A80"/>
    <w:rsid w:val="7AA76229"/>
    <w:rsid w:val="7AAF05A8"/>
    <w:rsid w:val="7AB636E5"/>
    <w:rsid w:val="7ABE07EB"/>
    <w:rsid w:val="7AC35E02"/>
    <w:rsid w:val="7AC5601E"/>
    <w:rsid w:val="7ACA3634"/>
    <w:rsid w:val="7ACB5D21"/>
    <w:rsid w:val="7ACF47A6"/>
    <w:rsid w:val="7ADA324A"/>
    <w:rsid w:val="7ADB314B"/>
    <w:rsid w:val="7ADD5115"/>
    <w:rsid w:val="7AE2272C"/>
    <w:rsid w:val="7AE73640"/>
    <w:rsid w:val="7AF03879"/>
    <w:rsid w:val="7AF1296F"/>
    <w:rsid w:val="7AF406B1"/>
    <w:rsid w:val="7AF64429"/>
    <w:rsid w:val="7AF97A75"/>
    <w:rsid w:val="7AFB1A3F"/>
    <w:rsid w:val="7AFC778D"/>
    <w:rsid w:val="7B024B7C"/>
    <w:rsid w:val="7B0346D9"/>
    <w:rsid w:val="7B053C1F"/>
    <w:rsid w:val="7B09690B"/>
    <w:rsid w:val="7B0C77A9"/>
    <w:rsid w:val="7B115200"/>
    <w:rsid w:val="7B157B32"/>
    <w:rsid w:val="7B18439F"/>
    <w:rsid w:val="7B22521E"/>
    <w:rsid w:val="7B226FCC"/>
    <w:rsid w:val="7B2B00BF"/>
    <w:rsid w:val="7B463771"/>
    <w:rsid w:val="7B4E7DC1"/>
    <w:rsid w:val="7B51165F"/>
    <w:rsid w:val="7B5573A2"/>
    <w:rsid w:val="7B5F203B"/>
    <w:rsid w:val="7B6A44CF"/>
    <w:rsid w:val="7B733820"/>
    <w:rsid w:val="7B851309"/>
    <w:rsid w:val="7B8534BE"/>
    <w:rsid w:val="7B8B4B71"/>
    <w:rsid w:val="7B933A26"/>
    <w:rsid w:val="7B95154C"/>
    <w:rsid w:val="7B98103C"/>
    <w:rsid w:val="7BA7312C"/>
    <w:rsid w:val="7BAB5214"/>
    <w:rsid w:val="7BAE0860"/>
    <w:rsid w:val="7BB06386"/>
    <w:rsid w:val="7BB32DB4"/>
    <w:rsid w:val="7BB816DF"/>
    <w:rsid w:val="7BB87930"/>
    <w:rsid w:val="7BBD6A93"/>
    <w:rsid w:val="7BCC6F38"/>
    <w:rsid w:val="7BEE33A6"/>
    <w:rsid w:val="7BF2699E"/>
    <w:rsid w:val="7BF35504"/>
    <w:rsid w:val="7BF546E1"/>
    <w:rsid w:val="7BF676D1"/>
    <w:rsid w:val="7BFA5853"/>
    <w:rsid w:val="7BFB7CB5"/>
    <w:rsid w:val="7BFC5A6F"/>
    <w:rsid w:val="7BFE0AC7"/>
    <w:rsid w:val="7C030BAC"/>
    <w:rsid w:val="7C0E12FE"/>
    <w:rsid w:val="7C0F670C"/>
    <w:rsid w:val="7C10151B"/>
    <w:rsid w:val="7C102E50"/>
    <w:rsid w:val="7C10714B"/>
    <w:rsid w:val="7C120D88"/>
    <w:rsid w:val="7C174657"/>
    <w:rsid w:val="7C176405"/>
    <w:rsid w:val="7C2428D0"/>
    <w:rsid w:val="7C246D74"/>
    <w:rsid w:val="7C266648"/>
    <w:rsid w:val="7C296138"/>
    <w:rsid w:val="7C3945CD"/>
    <w:rsid w:val="7C3A0345"/>
    <w:rsid w:val="7C3F3BAE"/>
    <w:rsid w:val="7C3F770A"/>
    <w:rsid w:val="7C4371FA"/>
    <w:rsid w:val="7C460A98"/>
    <w:rsid w:val="7C464F3C"/>
    <w:rsid w:val="7C52777D"/>
    <w:rsid w:val="7C556F2D"/>
    <w:rsid w:val="7C595D10"/>
    <w:rsid w:val="7C5C02BC"/>
    <w:rsid w:val="7C6333F8"/>
    <w:rsid w:val="7C647170"/>
    <w:rsid w:val="7C6B04FF"/>
    <w:rsid w:val="7C6B4EE3"/>
    <w:rsid w:val="7C6D4277"/>
    <w:rsid w:val="7C6F305E"/>
    <w:rsid w:val="7C72188D"/>
    <w:rsid w:val="7C731488"/>
    <w:rsid w:val="7C741AA9"/>
    <w:rsid w:val="7C7451DA"/>
    <w:rsid w:val="7C776EA4"/>
    <w:rsid w:val="7C7C39B5"/>
    <w:rsid w:val="7C7F3FAA"/>
    <w:rsid w:val="7C8E0086"/>
    <w:rsid w:val="7C9061B7"/>
    <w:rsid w:val="7C9B5288"/>
    <w:rsid w:val="7C9E2682"/>
    <w:rsid w:val="7CA103C5"/>
    <w:rsid w:val="7CA52E86"/>
    <w:rsid w:val="7CB00608"/>
    <w:rsid w:val="7CBB76D8"/>
    <w:rsid w:val="7CC320E9"/>
    <w:rsid w:val="7CC52470"/>
    <w:rsid w:val="7CC5735A"/>
    <w:rsid w:val="7CCF4F32"/>
    <w:rsid w:val="7CD267D0"/>
    <w:rsid w:val="7CD47820"/>
    <w:rsid w:val="7CE00EED"/>
    <w:rsid w:val="7CE3278B"/>
    <w:rsid w:val="7CE81B50"/>
    <w:rsid w:val="7CE85FF3"/>
    <w:rsid w:val="7CEF2EDE"/>
    <w:rsid w:val="7CFA3A06"/>
    <w:rsid w:val="7CFE75C5"/>
    <w:rsid w:val="7D0A2E39"/>
    <w:rsid w:val="7D101D52"/>
    <w:rsid w:val="7D126BCC"/>
    <w:rsid w:val="7D1E37C3"/>
    <w:rsid w:val="7D225061"/>
    <w:rsid w:val="7D230DDA"/>
    <w:rsid w:val="7D254B52"/>
    <w:rsid w:val="7D272678"/>
    <w:rsid w:val="7D2F59D0"/>
    <w:rsid w:val="7D3134F6"/>
    <w:rsid w:val="7D3B4375"/>
    <w:rsid w:val="7D3D633F"/>
    <w:rsid w:val="7D474AC8"/>
    <w:rsid w:val="7D4E40A8"/>
    <w:rsid w:val="7D52346D"/>
    <w:rsid w:val="7D545437"/>
    <w:rsid w:val="7D5947FB"/>
    <w:rsid w:val="7D5B0573"/>
    <w:rsid w:val="7D5B1F7D"/>
    <w:rsid w:val="7D5B4A17"/>
    <w:rsid w:val="7D5C6753"/>
    <w:rsid w:val="7D5E1E12"/>
    <w:rsid w:val="7D63567A"/>
    <w:rsid w:val="7D657644"/>
    <w:rsid w:val="7D6733BC"/>
    <w:rsid w:val="7D6A07B6"/>
    <w:rsid w:val="7D6C2781"/>
    <w:rsid w:val="7D6E5FB3"/>
    <w:rsid w:val="7D741635"/>
    <w:rsid w:val="7D761851"/>
    <w:rsid w:val="7D7D04EA"/>
    <w:rsid w:val="7D7D2BE0"/>
    <w:rsid w:val="7D80371B"/>
    <w:rsid w:val="7D861F78"/>
    <w:rsid w:val="7D871368"/>
    <w:rsid w:val="7D891584"/>
    <w:rsid w:val="7D926FDF"/>
    <w:rsid w:val="7D935F5F"/>
    <w:rsid w:val="7D951CD7"/>
    <w:rsid w:val="7DA168CE"/>
    <w:rsid w:val="7DA243F4"/>
    <w:rsid w:val="7DA61F6B"/>
    <w:rsid w:val="7DA737B9"/>
    <w:rsid w:val="7DA97531"/>
    <w:rsid w:val="7DAA4898"/>
    <w:rsid w:val="7DAB0D32"/>
    <w:rsid w:val="7DB3215D"/>
    <w:rsid w:val="7DC12ACC"/>
    <w:rsid w:val="7DC73E5B"/>
    <w:rsid w:val="7DF10ED8"/>
    <w:rsid w:val="7DF804B8"/>
    <w:rsid w:val="7E0233EC"/>
    <w:rsid w:val="7E0B01EB"/>
    <w:rsid w:val="7E1352F2"/>
    <w:rsid w:val="7E180F77"/>
    <w:rsid w:val="7E1A042F"/>
    <w:rsid w:val="7E1A3F8B"/>
    <w:rsid w:val="7E1C5F55"/>
    <w:rsid w:val="7E1F5A45"/>
    <w:rsid w:val="7E290672"/>
    <w:rsid w:val="7E2968C4"/>
    <w:rsid w:val="7E350532"/>
    <w:rsid w:val="7E4436FD"/>
    <w:rsid w:val="7E491E00"/>
    <w:rsid w:val="7E5042D1"/>
    <w:rsid w:val="7E5432F1"/>
    <w:rsid w:val="7E576F8D"/>
    <w:rsid w:val="7E5B3D9A"/>
    <w:rsid w:val="7E5D7D7C"/>
    <w:rsid w:val="7E61605D"/>
    <w:rsid w:val="7E6478FC"/>
    <w:rsid w:val="7E6671D0"/>
    <w:rsid w:val="7E667BD9"/>
    <w:rsid w:val="7E68119A"/>
    <w:rsid w:val="7E6B2A38"/>
    <w:rsid w:val="7E6D5F0B"/>
    <w:rsid w:val="7E6E2528"/>
    <w:rsid w:val="7E7F0292"/>
    <w:rsid w:val="7E8F4979"/>
    <w:rsid w:val="7E926217"/>
    <w:rsid w:val="7E9A3CBB"/>
    <w:rsid w:val="7E9C52E7"/>
    <w:rsid w:val="7E9D249C"/>
    <w:rsid w:val="7EA128FE"/>
    <w:rsid w:val="7EA36D98"/>
    <w:rsid w:val="7EA63A70"/>
    <w:rsid w:val="7EAB1087"/>
    <w:rsid w:val="7EAB552B"/>
    <w:rsid w:val="7EB77A2B"/>
    <w:rsid w:val="7EBA4575"/>
    <w:rsid w:val="7EC64656"/>
    <w:rsid w:val="7ED50BC3"/>
    <w:rsid w:val="7EDB5E10"/>
    <w:rsid w:val="7EDD7D0C"/>
    <w:rsid w:val="7EE009CC"/>
    <w:rsid w:val="7EE10F4C"/>
    <w:rsid w:val="7EED169F"/>
    <w:rsid w:val="7EEF18BB"/>
    <w:rsid w:val="7F01514B"/>
    <w:rsid w:val="7F0C5FC9"/>
    <w:rsid w:val="7F1255AA"/>
    <w:rsid w:val="7F1B26B0"/>
    <w:rsid w:val="7F1D01D6"/>
    <w:rsid w:val="7F1D68E0"/>
    <w:rsid w:val="7F211349"/>
    <w:rsid w:val="7F21759B"/>
    <w:rsid w:val="7F2C21C7"/>
    <w:rsid w:val="7F2F1CB8"/>
    <w:rsid w:val="7F357257"/>
    <w:rsid w:val="7F37701F"/>
    <w:rsid w:val="7F3D2627"/>
    <w:rsid w:val="7F403EC5"/>
    <w:rsid w:val="7F41310A"/>
    <w:rsid w:val="7F480FCB"/>
    <w:rsid w:val="7F484B27"/>
    <w:rsid w:val="7F51010B"/>
    <w:rsid w:val="7F532551"/>
    <w:rsid w:val="7F54171E"/>
    <w:rsid w:val="7F5C05D3"/>
    <w:rsid w:val="7F5E259D"/>
    <w:rsid w:val="7F6026F4"/>
    <w:rsid w:val="7F637BB3"/>
    <w:rsid w:val="7F6556D9"/>
    <w:rsid w:val="7F693EAD"/>
    <w:rsid w:val="7F743B6E"/>
    <w:rsid w:val="7F761695"/>
    <w:rsid w:val="7F7678E7"/>
    <w:rsid w:val="7F7E49ED"/>
    <w:rsid w:val="7F7E679B"/>
    <w:rsid w:val="7F823EAA"/>
    <w:rsid w:val="7F82628B"/>
    <w:rsid w:val="7F914720"/>
    <w:rsid w:val="7F9164CE"/>
    <w:rsid w:val="7F9562A7"/>
    <w:rsid w:val="7FA53D28"/>
    <w:rsid w:val="7FA73F44"/>
    <w:rsid w:val="7FAB27C4"/>
    <w:rsid w:val="7FC20D7E"/>
    <w:rsid w:val="7FC248DA"/>
    <w:rsid w:val="7FC70142"/>
    <w:rsid w:val="7FC71EF0"/>
    <w:rsid w:val="7FCD302E"/>
    <w:rsid w:val="7FD5285F"/>
    <w:rsid w:val="7FD64829"/>
    <w:rsid w:val="7FD665D7"/>
    <w:rsid w:val="7FD8234F"/>
    <w:rsid w:val="7FE6352B"/>
    <w:rsid w:val="7FE94C3B"/>
    <w:rsid w:val="7FF64583"/>
    <w:rsid w:val="7FFB603E"/>
    <w:rsid w:val="7FFD3B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111"/>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55"/>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76"/>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103"/>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92"/>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110"/>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95"/>
    <w:autoRedefine/>
    <w:semiHidden/>
    <w:unhideWhenUsed/>
    <w:qFormat/>
    <w:uiPriority w:val="9"/>
    <w:pPr>
      <w:numPr>
        <w:ilvl w:val="6"/>
        <w:numId w:val="1"/>
      </w:numPr>
      <w:spacing w:before="240" w:after="60"/>
      <w:outlineLvl w:val="6"/>
    </w:pPr>
  </w:style>
  <w:style w:type="paragraph" w:styleId="10">
    <w:name w:val="heading 8"/>
    <w:basedOn w:val="1"/>
    <w:next w:val="1"/>
    <w:link w:val="75"/>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8"/>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0"/>
    <w:autoRedefine/>
    <w:unhideWhenUsed/>
    <w:qFormat/>
    <w:uiPriority w:val="99"/>
    <w:pPr>
      <w:tabs>
        <w:tab w:val="center" w:pos="4153"/>
        <w:tab w:val="right" w:pos="8306"/>
      </w:tabs>
      <w:snapToGrid w:val="0"/>
      <w:spacing w:line="240" w:lineRule="atLeast"/>
    </w:pPr>
    <w:rPr>
      <w:sz w:val="18"/>
      <w:szCs w:val="18"/>
    </w:rPr>
  </w:style>
  <w:style w:type="paragraph" w:styleId="12">
    <w:name w:val="Normal Indent"/>
    <w:basedOn w:val="1"/>
    <w:autoRedefine/>
    <w:qFormat/>
    <w:uiPriority w:val="99"/>
    <w:pPr>
      <w:ind w:firstLine="420"/>
    </w:p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66"/>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toa heading"/>
    <w:basedOn w:val="1"/>
    <w:next w:val="1"/>
    <w:autoRedefine/>
    <w:unhideWhenUsed/>
    <w:qFormat/>
    <w:uiPriority w:val="99"/>
    <w:rPr>
      <w:rFonts w:ascii="Arial" w:hAnsi="Arial"/>
      <w:sz w:val="24"/>
    </w:rPr>
  </w:style>
  <w:style w:type="paragraph" w:styleId="16">
    <w:name w:val="annotation text"/>
    <w:basedOn w:val="1"/>
    <w:link w:val="57"/>
    <w:autoRedefine/>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autoRedefine/>
    <w:qFormat/>
    <w:uiPriority w:val="0"/>
    <w:pPr>
      <w:jc w:val="left"/>
    </w:pPr>
    <w:rPr>
      <w:rFonts w:ascii="Copperplate Gothic Bold" w:hAnsi="Copperplate Gothic Bold"/>
      <w:sz w:val="28"/>
    </w:rPr>
  </w:style>
  <w:style w:type="paragraph" w:styleId="18">
    <w:name w:val="Body Text Indent"/>
    <w:basedOn w:val="1"/>
    <w:next w:val="19"/>
    <w:autoRedefine/>
    <w:unhideWhenUsed/>
    <w:qFormat/>
    <w:uiPriority w:val="0"/>
    <w:pPr>
      <w:spacing w:after="120"/>
      <w:ind w:left="420" w:leftChars="200"/>
    </w:pPr>
  </w:style>
  <w:style w:type="paragraph" w:customStyle="1" w:styleId="19">
    <w:name w:val="font5"/>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0">
    <w:name w:val="Block Text"/>
    <w:basedOn w:val="1"/>
    <w:autoRedefine/>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1">
    <w:name w:val="Plain Text"/>
    <w:basedOn w:val="1"/>
    <w:autoRedefine/>
    <w:qFormat/>
    <w:uiPriority w:val="0"/>
    <w:pPr>
      <w:spacing w:line="240" w:lineRule="auto"/>
      <w:ind w:firstLine="0" w:firstLineChars="0"/>
    </w:pPr>
    <w:rPr>
      <w:rFonts w:ascii="宋体" w:hAnsi="Courier New" w:eastAsia="宋体"/>
      <w:sz w:val="21"/>
      <w:szCs w:val="20"/>
    </w:rPr>
  </w:style>
  <w:style w:type="paragraph" w:styleId="22">
    <w:name w:val="Date"/>
    <w:basedOn w:val="1"/>
    <w:next w:val="1"/>
    <w:link w:val="72"/>
    <w:autoRedefine/>
    <w:semiHidden/>
    <w:unhideWhenUsed/>
    <w:qFormat/>
    <w:uiPriority w:val="99"/>
    <w:pPr>
      <w:ind w:left="100" w:leftChars="2500"/>
    </w:pPr>
  </w:style>
  <w:style w:type="paragraph" w:styleId="23">
    <w:name w:val="Body Text Indent 2"/>
    <w:basedOn w:val="1"/>
    <w:autoRedefine/>
    <w:qFormat/>
    <w:uiPriority w:val="0"/>
    <w:pPr>
      <w:spacing w:after="120" w:afterLines="0" w:line="480" w:lineRule="auto"/>
      <w:ind w:left="420" w:leftChars="200"/>
    </w:pPr>
  </w:style>
  <w:style w:type="paragraph" w:styleId="24">
    <w:name w:val="Balloon Text"/>
    <w:basedOn w:val="1"/>
    <w:link w:val="93"/>
    <w:autoRedefine/>
    <w:semiHidden/>
    <w:unhideWhenUsed/>
    <w:qFormat/>
    <w:uiPriority w:val="99"/>
    <w:rPr>
      <w:sz w:val="18"/>
      <w:szCs w:val="18"/>
    </w:rPr>
  </w:style>
  <w:style w:type="paragraph" w:styleId="25">
    <w:name w:val="header"/>
    <w:basedOn w:val="1"/>
    <w:link w:val="97"/>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7">
    <w:name w:val="toc 4"/>
    <w:basedOn w:val="1"/>
    <w:next w:val="1"/>
    <w:autoRedefine/>
    <w:qFormat/>
    <w:uiPriority w:val="0"/>
    <w:pPr>
      <w:ind w:left="1260" w:leftChars="600"/>
    </w:pPr>
  </w:style>
  <w:style w:type="paragraph" w:styleId="28">
    <w:name w:val="Subtitle"/>
    <w:basedOn w:val="1"/>
    <w:next w:val="1"/>
    <w:link w:val="86"/>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9">
    <w:name w:val="Body Text Indent 3"/>
    <w:basedOn w:val="1"/>
    <w:autoRedefine/>
    <w:qFormat/>
    <w:uiPriority w:val="0"/>
    <w:pPr>
      <w:spacing w:line="440" w:lineRule="exact"/>
      <w:ind w:firstLine="480" w:firstLineChars="200"/>
    </w:pPr>
    <w:rPr>
      <w:rFonts w:ascii="宋体" w:hAnsi="宋体" w:eastAsia="宋体" w:cs="Times New Roman"/>
      <w:color w:val="000000"/>
      <w:szCs w:val="24"/>
    </w:rPr>
  </w:style>
  <w:style w:type="paragraph" w:styleId="30">
    <w:name w:val="Body Text 2"/>
    <w:basedOn w:val="1"/>
    <w:autoRedefine/>
    <w:qFormat/>
    <w:uiPriority w:val="0"/>
    <w:rPr>
      <w:rFonts w:ascii="楷体_GB2312" w:hAnsi="Copperplate Gothic Bold" w:eastAsia="楷体_GB2312"/>
      <w:sz w:val="28"/>
    </w:rPr>
  </w:style>
  <w:style w:type="paragraph" w:styleId="31">
    <w:name w:val="Normal (Web)"/>
    <w:basedOn w:val="1"/>
    <w:autoRedefine/>
    <w:qFormat/>
    <w:uiPriority w:val="0"/>
    <w:pPr>
      <w:widowControl/>
      <w:spacing w:before="100" w:beforeAutospacing="1" w:after="100" w:afterAutospacing="1"/>
      <w:jc w:val="left"/>
    </w:pPr>
    <w:rPr>
      <w:rFonts w:ascii="宋体" w:hAnsi="宋体" w:cs="宋体"/>
      <w:kern w:val="0"/>
    </w:rPr>
  </w:style>
  <w:style w:type="paragraph" w:styleId="32">
    <w:name w:val="Title"/>
    <w:basedOn w:val="1"/>
    <w:next w:val="1"/>
    <w:link w:val="81"/>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3">
    <w:name w:val="annotation subject"/>
    <w:basedOn w:val="16"/>
    <w:next w:val="16"/>
    <w:link w:val="73"/>
    <w:autoRedefine/>
    <w:semiHidden/>
    <w:unhideWhenUsed/>
    <w:qFormat/>
    <w:uiPriority w:val="99"/>
    <w:rPr>
      <w:b/>
      <w:bCs/>
    </w:rPr>
  </w:style>
  <w:style w:type="paragraph" w:styleId="34">
    <w:name w:val="Body Text First Indent"/>
    <w:basedOn w:val="17"/>
    <w:autoRedefine/>
    <w:qFormat/>
    <w:uiPriority w:val="0"/>
    <w:pPr>
      <w:spacing w:line="360" w:lineRule="auto"/>
      <w:ind w:firstLine="420"/>
    </w:pPr>
    <w:rPr>
      <w:rFonts w:ascii="宋体" w:hAnsi="宋体" w:eastAsia="宋体" w:cs="Times New Roman"/>
      <w:sz w:val="24"/>
    </w:rPr>
  </w:style>
  <w:style w:type="paragraph" w:styleId="35">
    <w:name w:val="Body Text First Indent 2"/>
    <w:basedOn w:val="18"/>
    <w:next w:val="1"/>
    <w:autoRedefine/>
    <w:unhideWhenUsed/>
    <w:qFormat/>
    <w:uiPriority w:val="0"/>
    <w:pPr>
      <w:ind w:firstLine="420"/>
    </w:p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22"/>
    <w:rPr>
      <w:b/>
      <w:bCs/>
    </w:rPr>
  </w:style>
  <w:style w:type="character" w:styleId="40">
    <w:name w:val="page number"/>
    <w:autoRedefine/>
    <w:qFormat/>
    <w:uiPriority w:val="0"/>
    <w:rPr>
      <w:rFonts w:ascii="Times New Roman" w:hAnsi="Times New Roman" w:eastAsia="宋体" w:cs="Times New Roman"/>
    </w:rPr>
  </w:style>
  <w:style w:type="character" w:styleId="41">
    <w:name w:val="FollowedHyperlink"/>
    <w:basedOn w:val="38"/>
    <w:autoRedefine/>
    <w:semiHidden/>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rFonts w:asciiTheme="minorHAnsi" w:hAnsiTheme="minorHAnsi"/>
      <w:b/>
      <w:i/>
      <w:iCs/>
    </w:rPr>
  </w:style>
  <w:style w:type="character" w:styleId="43">
    <w:name w:val="HTML Definition"/>
    <w:basedOn w:val="38"/>
    <w:autoRedefine/>
    <w:semiHidden/>
    <w:unhideWhenUsed/>
    <w:qFormat/>
    <w:uiPriority w:val="99"/>
  </w:style>
  <w:style w:type="character" w:styleId="44">
    <w:name w:val="HTML Typewriter"/>
    <w:basedOn w:val="38"/>
    <w:autoRedefine/>
    <w:semiHidden/>
    <w:unhideWhenUsed/>
    <w:qFormat/>
    <w:uiPriority w:val="99"/>
    <w:rPr>
      <w:rFonts w:ascii="monospace" w:hAnsi="monospace" w:eastAsia="monospace" w:cs="monospace"/>
      <w:sz w:val="20"/>
    </w:rPr>
  </w:style>
  <w:style w:type="character" w:styleId="45">
    <w:name w:val="HTML Acronym"/>
    <w:basedOn w:val="38"/>
    <w:autoRedefine/>
    <w:semiHidden/>
    <w:unhideWhenUsed/>
    <w:qFormat/>
    <w:uiPriority w:val="99"/>
  </w:style>
  <w:style w:type="character" w:styleId="46">
    <w:name w:val="HTML Variable"/>
    <w:basedOn w:val="38"/>
    <w:autoRedefine/>
    <w:semiHidden/>
    <w:unhideWhenUsed/>
    <w:qFormat/>
    <w:uiPriority w:val="99"/>
  </w:style>
  <w:style w:type="character" w:styleId="47">
    <w:name w:val="Hyperlink"/>
    <w:basedOn w:val="38"/>
    <w:autoRedefine/>
    <w:unhideWhenUsed/>
    <w:qFormat/>
    <w:uiPriority w:val="99"/>
    <w:rPr>
      <w:color w:val="0563C1" w:themeColor="hyperlink"/>
      <w:u w:val="single"/>
      <w14:textFill>
        <w14:solidFill>
          <w14:schemeClr w14:val="hlink"/>
        </w14:solidFill>
      </w14:textFill>
    </w:rPr>
  </w:style>
  <w:style w:type="character" w:styleId="48">
    <w:name w:val="HTML Code"/>
    <w:basedOn w:val="38"/>
    <w:autoRedefine/>
    <w:semiHidden/>
    <w:unhideWhenUsed/>
    <w:qFormat/>
    <w:uiPriority w:val="99"/>
    <w:rPr>
      <w:rFonts w:hint="default" w:ascii="monospace" w:hAnsi="monospace" w:eastAsia="monospace" w:cs="monospace"/>
      <w:sz w:val="20"/>
    </w:rPr>
  </w:style>
  <w:style w:type="character" w:styleId="49">
    <w:name w:val="annotation reference"/>
    <w:basedOn w:val="38"/>
    <w:autoRedefine/>
    <w:unhideWhenUsed/>
    <w:qFormat/>
    <w:uiPriority w:val="99"/>
    <w:rPr>
      <w:sz w:val="21"/>
      <w:szCs w:val="21"/>
    </w:rPr>
  </w:style>
  <w:style w:type="character" w:styleId="50">
    <w:name w:val="HTML Cite"/>
    <w:basedOn w:val="38"/>
    <w:autoRedefine/>
    <w:semiHidden/>
    <w:unhideWhenUsed/>
    <w:qFormat/>
    <w:uiPriority w:val="99"/>
  </w:style>
  <w:style w:type="character" w:styleId="51">
    <w:name w:val="HTML Keyboard"/>
    <w:basedOn w:val="38"/>
    <w:autoRedefine/>
    <w:semiHidden/>
    <w:unhideWhenUsed/>
    <w:qFormat/>
    <w:uiPriority w:val="99"/>
    <w:rPr>
      <w:rFonts w:hint="default" w:ascii="monospace" w:hAnsi="monospace" w:eastAsia="monospace" w:cs="monospace"/>
      <w:sz w:val="20"/>
    </w:rPr>
  </w:style>
  <w:style w:type="character" w:styleId="52">
    <w:name w:val="HTML Sample"/>
    <w:basedOn w:val="38"/>
    <w:autoRedefine/>
    <w:semiHidden/>
    <w:unhideWhenUsed/>
    <w:qFormat/>
    <w:uiPriority w:val="99"/>
    <w:rPr>
      <w:rFonts w:hint="default" w:ascii="monospace" w:hAnsi="monospace" w:eastAsia="monospace" w:cs="monospace"/>
    </w:rPr>
  </w:style>
  <w:style w:type="paragraph" w:customStyle="1" w:styleId="53">
    <w:name w:val="列出段落1"/>
    <w:basedOn w:val="1"/>
    <w:autoRedefine/>
    <w:qFormat/>
    <w:uiPriority w:val="34"/>
    <w:pPr>
      <w:spacing w:line="240" w:lineRule="auto"/>
      <w:ind w:firstLine="420"/>
    </w:pPr>
    <w:rPr>
      <w:rFonts w:ascii="Times New Roman" w:hAnsi="Times New Roman" w:eastAsia="宋体" w:cs="Times New Roman"/>
      <w:sz w:val="21"/>
      <w:szCs w:val="20"/>
    </w:rPr>
  </w:style>
  <w:style w:type="character" w:customStyle="1" w:styleId="54">
    <w:name w:val="页脚 Char1"/>
    <w:basedOn w:val="38"/>
    <w:autoRedefine/>
    <w:semiHidden/>
    <w:qFormat/>
    <w:uiPriority w:val="99"/>
    <w:rPr>
      <w:rFonts w:cs="Calibri Light"/>
      <w:sz w:val="18"/>
      <w:szCs w:val="18"/>
    </w:rPr>
  </w:style>
  <w:style w:type="character" w:customStyle="1" w:styleId="55">
    <w:name w:val="标题 2 Char"/>
    <w:basedOn w:val="38"/>
    <w:link w:val="4"/>
    <w:autoRedefine/>
    <w:qFormat/>
    <w:uiPriority w:val="9"/>
    <w:rPr>
      <w:rFonts w:ascii="Calibri" w:hAnsi="Calibri" w:eastAsia="黑体" w:cstheme="majorBidi"/>
      <w:bCs/>
      <w:iCs/>
      <w:kern w:val="32"/>
      <w:sz w:val="28"/>
      <w:szCs w:val="28"/>
    </w:rPr>
  </w:style>
  <w:style w:type="table" w:customStyle="1" w:styleId="56">
    <w:name w:val="网格型1"/>
    <w:basedOn w:val="36"/>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批注文字 Char"/>
    <w:basedOn w:val="38"/>
    <w:link w:val="16"/>
    <w:autoRedefine/>
    <w:qFormat/>
    <w:uiPriority w:val="99"/>
    <w:rPr>
      <w:rFonts w:ascii="Calibri Light" w:hAnsi="Calibri Light" w:eastAsia="华文仿宋" w:cs="Calibri Light"/>
      <w:kern w:val="2"/>
      <w:sz w:val="28"/>
      <w:szCs w:val="28"/>
    </w:rPr>
  </w:style>
  <w:style w:type="paragraph" w:customStyle="1" w:styleId="58">
    <w:name w:val="※正文（缩进4）"/>
    <w:basedOn w:val="59"/>
    <w:autoRedefine/>
    <w:qFormat/>
    <w:uiPriority w:val="0"/>
    <w:pPr>
      <w:ind w:firstLine="400" w:firstLineChars="400"/>
    </w:pPr>
  </w:style>
  <w:style w:type="paragraph" w:customStyle="1" w:styleId="59">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0">
    <w:name w:val="@标题"/>
    <w:basedOn w:val="1"/>
    <w:next w:val="61"/>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61">
    <w:name w:val="@正文"/>
    <w:basedOn w:val="59"/>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62">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3">
    <w:name w:val="@一级小标题"/>
    <w:basedOn w:val="1"/>
    <w:next w:val="61"/>
    <w:autoRedefine/>
    <w:qFormat/>
    <w:uiPriority w:val="0"/>
    <w:pPr>
      <w:keepNext/>
      <w:spacing w:before="120" w:after="60"/>
      <w:outlineLvl w:val="2"/>
    </w:pPr>
    <w:rPr>
      <w:rFonts w:ascii="Calibri" w:hAnsi="Calibri" w:eastAsia="黑体"/>
      <w:kern w:val="28"/>
      <w:sz w:val="28"/>
    </w:rPr>
  </w:style>
  <w:style w:type="character" w:customStyle="1" w:styleId="64">
    <w:name w:val="Subtle Emphasis"/>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65">
    <w:name w:val="Intense Reference"/>
    <w:basedOn w:val="38"/>
    <w:autoRedefine/>
    <w:qFormat/>
    <w:uiPriority w:val="32"/>
    <w:rPr>
      <w:b/>
      <w:sz w:val="24"/>
      <w:u w:val="single"/>
    </w:rPr>
  </w:style>
  <w:style w:type="character" w:customStyle="1" w:styleId="66">
    <w:name w:val="文档结构图 Char"/>
    <w:basedOn w:val="38"/>
    <w:link w:val="14"/>
    <w:autoRedefine/>
    <w:semiHidden/>
    <w:qFormat/>
    <w:uiPriority w:val="99"/>
    <w:rPr>
      <w:rFonts w:ascii="宋体" w:hAnsi="Calibri Light" w:eastAsia="宋体" w:cs="Calibri Light"/>
      <w:kern w:val="2"/>
      <w:sz w:val="18"/>
      <w:szCs w:val="18"/>
    </w:rPr>
  </w:style>
  <w:style w:type="paragraph" w:customStyle="1" w:styleId="67">
    <w:name w:val="※小标题（一）"/>
    <w:basedOn w:val="1"/>
    <w:next w:val="59"/>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8">
    <w:name w:val="※小标题 一"/>
    <w:basedOn w:val="59"/>
    <w:next w:val="59"/>
    <w:autoRedefine/>
    <w:qFormat/>
    <w:uiPriority w:val="0"/>
    <w:pPr>
      <w:spacing w:before="120" w:line="240" w:lineRule="auto"/>
      <w:outlineLvl w:val="2"/>
    </w:pPr>
    <w:rPr>
      <w:b/>
      <w:color w:val="203864" w:themeColor="accent5" w:themeShade="80"/>
      <w:sz w:val="32"/>
    </w:rPr>
  </w:style>
  <w:style w:type="character" w:customStyle="1" w:styleId="69">
    <w:name w:val="Intense Emphasis"/>
    <w:basedOn w:val="38"/>
    <w:autoRedefine/>
    <w:qFormat/>
    <w:uiPriority w:val="21"/>
    <w:rPr>
      <w:b/>
      <w:i/>
      <w:sz w:val="24"/>
      <w:szCs w:val="24"/>
      <w:u w:val="single"/>
    </w:rPr>
  </w:style>
  <w:style w:type="character" w:customStyle="1" w:styleId="70">
    <w:name w:val="Subtle Reference"/>
    <w:basedOn w:val="38"/>
    <w:autoRedefine/>
    <w:qFormat/>
    <w:uiPriority w:val="31"/>
    <w:rPr>
      <w:sz w:val="24"/>
      <w:szCs w:val="24"/>
      <w:u w:val="single"/>
    </w:rPr>
  </w:style>
  <w:style w:type="character" w:customStyle="1" w:styleId="71">
    <w:name w:val="页眉 Char1"/>
    <w:basedOn w:val="38"/>
    <w:autoRedefine/>
    <w:semiHidden/>
    <w:qFormat/>
    <w:uiPriority w:val="99"/>
    <w:rPr>
      <w:rFonts w:cs="Calibri Light"/>
      <w:sz w:val="18"/>
      <w:szCs w:val="18"/>
    </w:rPr>
  </w:style>
  <w:style w:type="character" w:customStyle="1" w:styleId="72">
    <w:name w:val="日期 Char"/>
    <w:basedOn w:val="38"/>
    <w:link w:val="22"/>
    <w:autoRedefine/>
    <w:semiHidden/>
    <w:qFormat/>
    <w:uiPriority w:val="99"/>
    <w:rPr>
      <w:rFonts w:ascii="华文仿宋" w:hAnsi="华文仿宋" w:eastAsia="华文仿宋"/>
      <w:sz w:val="28"/>
      <w:szCs w:val="28"/>
    </w:rPr>
  </w:style>
  <w:style w:type="character" w:customStyle="1" w:styleId="73">
    <w:name w:val="批注主题 Char"/>
    <w:basedOn w:val="57"/>
    <w:link w:val="33"/>
    <w:autoRedefine/>
    <w:semiHidden/>
    <w:qFormat/>
    <w:uiPriority w:val="99"/>
    <w:rPr>
      <w:rFonts w:ascii="Calibri Light" w:hAnsi="Calibri Light" w:eastAsia="华文仿宋" w:cs="Calibri Light"/>
      <w:b/>
      <w:bCs/>
      <w:kern w:val="2"/>
      <w:sz w:val="28"/>
      <w:szCs w:val="28"/>
    </w:rPr>
  </w:style>
  <w:style w:type="paragraph" w:customStyle="1" w:styleId="74">
    <w:name w:val="※封面题颌"/>
    <w:basedOn w:val="1"/>
    <w:next w:val="1"/>
    <w:autoRedefine/>
    <w:qFormat/>
    <w:uiPriority w:val="0"/>
    <w:pPr>
      <w:jc w:val="center"/>
    </w:pPr>
    <w:rPr>
      <w:rFonts w:ascii="Calibri Light" w:hAnsi="Calibri Light" w:eastAsia="华文仿宋"/>
      <w:sz w:val="36"/>
      <w:szCs w:val="36"/>
    </w:rPr>
  </w:style>
  <w:style w:type="character" w:customStyle="1" w:styleId="75">
    <w:name w:val="标题 8 Char"/>
    <w:basedOn w:val="38"/>
    <w:link w:val="10"/>
    <w:autoRedefine/>
    <w:semiHidden/>
    <w:qFormat/>
    <w:uiPriority w:val="9"/>
    <w:rPr>
      <w:rFonts w:cstheme="majorBidi"/>
      <w:i/>
      <w:iCs/>
      <w:sz w:val="24"/>
      <w:szCs w:val="24"/>
    </w:rPr>
  </w:style>
  <w:style w:type="character" w:customStyle="1" w:styleId="76">
    <w:name w:val="标题 3 Char"/>
    <w:basedOn w:val="38"/>
    <w:link w:val="5"/>
    <w:autoRedefine/>
    <w:qFormat/>
    <w:uiPriority w:val="9"/>
    <w:rPr>
      <w:rFonts w:ascii="Calibri Light" w:hAnsi="Calibri Light" w:eastAsia="宋体"/>
      <w:b/>
      <w:bCs/>
      <w:kern w:val="30"/>
      <w:sz w:val="24"/>
      <w:szCs w:val="26"/>
    </w:rPr>
  </w:style>
  <w:style w:type="paragraph" w:customStyle="1" w:styleId="77">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character" w:customStyle="1" w:styleId="78">
    <w:name w:val="标题 9 Char"/>
    <w:basedOn w:val="38"/>
    <w:link w:val="11"/>
    <w:autoRedefine/>
    <w:semiHidden/>
    <w:qFormat/>
    <w:uiPriority w:val="9"/>
    <w:rPr>
      <w:rFonts w:asciiTheme="majorHAnsi" w:hAnsiTheme="majorHAnsi" w:eastAsiaTheme="majorEastAsia" w:cstheme="majorBidi"/>
    </w:rPr>
  </w:style>
  <w:style w:type="paragraph" w:customStyle="1" w:styleId="79">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80">
    <w:name w:val="页脚 Char"/>
    <w:basedOn w:val="38"/>
    <w:link w:val="2"/>
    <w:autoRedefine/>
    <w:qFormat/>
    <w:uiPriority w:val="99"/>
    <w:rPr>
      <w:rFonts w:ascii="华文仿宋" w:hAnsi="华文仿宋" w:eastAsia="华文仿宋"/>
      <w:sz w:val="18"/>
      <w:szCs w:val="18"/>
    </w:rPr>
  </w:style>
  <w:style w:type="character" w:customStyle="1" w:styleId="81">
    <w:name w:val="标题 Char"/>
    <w:basedOn w:val="38"/>
    <w:link w:val="32"/>
    <w:autoRedefine/>
    <w:qFormat/>
    <w:uiPriority w:val="10"/>
    <w:rPr>
      <w:rFonts w:asciiTheme="majorHAnsi" w:hAnsiTheme="majorHAnsi" w:eastAsiaTheme="majorEastAsia" w:cstheme="majorBidi"/>
      <w:b/>
      <w:bCs/>
      <w:kern w:val="28"/>
      <w:sz w:val="32"/>
      <w:szCs w:val="32"/>
    </w:rPr>
  </w:style>
  <w:style w:type="character" w:customStyle="1" w:styleId="82">
    <w:name w:val="Book Title"/>
    <w:basedOn w:val="38"/>
    <w:autoRedefine/>
    <w:qFormat/>
    <w:uiPriority w:val="33"/>
    <w:rPr>
      <w:rFonts w:asciiTheme="majorHAnsi" w:hAnsiTheme="majorHAnsi" w:eastAsiaTheme="majorEastAsia"/>
      <w:b/>
      <w:i/>
      <w:sz w:val="24"/>
      <w:szCs w:val="24"/>
    </w:rPr>
  </w:style>
  <w:style w:type="paragraph" w:customStyle="1" w:styleId="83">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8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85">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86">
    <w:name w:val="副标题 Char"/>
    <w:basedOn w:val="38"/>
    <w:link w:val="28"/>
    <w:autoRedefine/>
    <w:qFormat/>
    <w:uiPriority w:val="11"/>
    <w:rPr>
      <w:rFonts w:ascii="Calibri" w:hAnsi="Calibri" w:eastAsia="黑体" w:cstheme="majorBidi"/>
      <w:sz w:val="32"/>
      <w:szCs w:val="24"/>
    </w:rPr>
  </w:style>
  <w:style w:type="paragraph" w:customStyle="1" w:styleId="87">
    <w:name w:val="※页眉"/>
    <w:basedOn w:val="59"/>
    <w:autoRedefine/>
    <w:qFormat/>
    <w:uiPriority w:val="0"/>
    <w:pPr>
      <w:pBdr>
        <w:bottom w:val="single" w:color="auto" w:sz="4" w:space="1"/>
      </w:pBdr>
      <w:spacing w:line="240" w:lineRule="atLeast"/>
      <w:jc w:val="right"/>
    </w:pPr>
    <w:rPr>
      <w:rFonts w:ascii="宋体" w:hAnsi="宋体" w:eastAsia="宋体"/>
      <w:sz w:val="18"/>
    </w:rPr>
  </w:style>
  <w:style w:type="paragraph" w:customStyle="1" w:styleId="88">
    <w:name w:val="※章节标题（第Z部分分项）"/>
    <w:basedOn w:val="79"/>
    <w:autoRedefine/>
    <w:qFormat/>
    <w:uiPriority w:val="0"/>
    <w:pPr>
      <w:outlineLvl w:val="2"/>
    </w:pPr>
  </w:style>
  <w:style w:type="paragraph" w:styleId="89">
    <w:name w:val="List Paragraph"/>
    <w:basedOn w:val="1"/>
    <w:autoRedefine/>
    <w:qFormat/>
    <w:uiPriority w:val="0"/>
    <w:pPr>
      <w:ind w:left="720"/>
      <w:contextualSpacing/>
    </w:pPr>
  </w:style>
  <w:style w:type="paragraph" w:customStyle="1" w:styleId="90">
    <w:name w:val="※章节标题（第X章）"/>
    <w:basedOn w:val="1"/>
    <w:autoRedefine/>
    <w:qFormat/>
    <w:uiPriority w:val="0"/>
    <w:pPr>
      <w:jc w:val="center"/>
      <w:outlineLvl w:val="0"/>
    </w:pPr>
    <w:rPr>
      <w:rFonts w:ascii="Calibri Light" w:hAnsi="Calibri Light" w:eastAsia="黑体"/>
      <w:sz w:val="36"/>
      <w:szCs w:val="28"/>
    </w:rPr>
  </w:style>
  <w:style w:type="paragraph" w:styleId="91">
    <w:name w:val="Quote"/>
    <w:basedOn w:val="1"/>
    <w:next w:val="1"/>
    <w:link w:val="100"/>
    <w:autoRedefine/>
    <w:qFormat/>
    <w:uiPriority w:val="29"/>
    <w:rPr>
      <w:i/>
    </w:rPr>
  </w:style>
  <w:style w:type="character" w:customStyle="1" w:styleId="92">
    <w:name w:val="标题 5 Char"/>
    <w:basedOn w:val="38"/>
    <w:link w:val="7"/>
    <w:autoRedefine/>
    <w:semiHidden/>
    <w:qFormat/>
    <w:uiPriority w:val="9"/>
    <w:rPr>
      <w:b/>
      <w:bCs/>
      <w:i/>
      <w:iCs/>
      <w:sz w:val="26"/>
      <w:szCs w:val="26"/>
    </w:rPr>
  </w:style>
  <w:style w:type="character" w:customStyle="1" w:styleId="93">
    <w:name w:val="批注框文本 Char"/>
    <w:basedOn w:val="38"/>
    <w:link w:val="24"/>
    <w:autoRedefine/>
    <w:semiHidden/>
    <w:qFormat/>
    <w:uiPriority w:val="99"/>
    <w:rPr>
      <w:sz w:val="18"/>
      <w:szCs w:val="18"/>
    </w:rPr>
  </w:style>
  <w:style w:type="paragraph" w:styleId="94">
    <w:name w:val="No Spacing"/>
    <w:basedOn w:val="1"/>
    <w:autoRedefine/>
    <w:qFormat/>
    <w:uiPriority w:val="1"/>
    <w:rPr>
      <w:szCs w:val="32"/>
    </w:rPr>
  </w:style>
  <w:style w:type="character" w:customStyle="1" w:styleId="95">
    <w:name w:val="标题 7 Char"/>
    <w:basedOn w:val="38"/>
    <w:link w:val="9"/>
    <w:autoRedefine/>
    <w:semiHidden/>
    <w:qFormat/>
    <w:uiPriority w:val="9"/>
    <w:rPr>
      <w:sz w:val="24"/>
      <w:szCs w:val="24"/>
    </w:rPr>
  </w:style>
  <w:style w:type="paragraph" w:customStyle="1" w:styleId="96">
    <w:name w:val="TOC Heading"/>
    <w:basedOn w:val="3"/>
    <w:next w:val="1"/>
    <w:autoRedefine/>
    <w:semiHidden/>
    <w:unhideWhenUsed/>
    <w:qFormat/>
    <w:uiPriority w:val="39"/>
    <w:pPr>
      <w:outlineLvl w:val="9"/>
    </w:pPr>
  </w:style>
  <w:style w:type="character" w:customStyle="1" w:styleId="97">
    <w:name w:val="页眉 Char"/>
    <w:basedOn w:val="38"/>
    <w:link w:val="25"/>
    <w:autoRedefine/>
    <w:qFormat/>
    <w:uiPriority w:val="0"/>
    <w:rPr>
      <w:rFonts w:ascii="华文仿宋" w:hAnsi="华文仿宋" w:eastAsia="华文仿宋"/>
      <w:sz w:val="18"/>
      <w:szCs w:val="18"/>
    </w:rPr>
  </w:style>
  <w:style w:type="paragraph" w:customStyle="1" w:styleId="98">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99">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100">
    <w:name w:val="引用 Char"/>
    <w:basedOn w:val="38"/>
    <w:link w:val="91"/>
    <w:autoRedefine/>
    <w:qFormat/>
    <w:uiPriority w:val="29"/>
    <w:rPr>
      <w:i/>
      <w:sz w:val="24"/>
      <w:szCs w:val="24"/>
    </w:rPr>
  </w:style>
  <w:style w:type="character" w:customStyle="1" w:styleId="101">
    <w:name w:val="明显引用 Char"/>
    <w:basedOn w:val="38"/>
    <w:link w:val="102"/>
    <w:autoRedefine/>
    <w:qFormat/>
    <w:uiPriority w:val="30"/>
    <w:rPr>
      <w:b/>
      <w:i/>
      <w:sz w:val="24"/>
    </w:rPr>
  </w:style>
  <w:style w:type="paragraph" w:styleId="102">
    <w:name w:val="Intense Quote"/>
    <w:basedOn w:val="1"/>
    <w:next w:val="1"/>
    <w:link w:val="101"/>
    <w:autoRedefine/>
    <w:qFormat/>
    <w:uiPriority w:val="30"/>
    <w:pPr>
      <w:ind w:left="720" w:right="720"/>
    </w:pPr>
    <w:rPr>
      <w:b/>
      <w:i/>
      <w:szCs w:val="22"/>
    </w:rPr>
  </w:style>
  <w:style w:type="character" w:customStyle="1" w:styleId="103">
    <w:name w:val="标题 4 Char"/>
    <w:basedOn w:val="38"/>
    <w:link w:val="6"/>
    <w:autoRedefine/>
    <w:semiHidden/>
    <w:qFormat/>
    <w:uiPriority w:val="9"/>
    <w:rPr>
      <w:rFonts w:cstheme="majorBidi"/>
      <w:b/>
      <w:bCs/>
      <w:sz w:val="28"/>
      <w:szCs w:val="28"/>
    </w:rPr>
  </w:style>
  <w:style w:type="paragraph" w:customStyle="1" w:styleId="104">
    <w:name w:val="※小标题（1）"/>
    <w:basedOn w:val="1"/>
    <w:next w:val="59"/>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105">
    <w:name w:val="Placeholder Text"/>
    <w:basedOn w:val="38"/>
    <w:autoRedefine/>
    <w:semiHidden/>
    <w:qFormat/>
    <w:uiPriority w:val="99"/>
    <w:rPr>
      <w:color w:val="808080"/>
    </w:rPr>
  </w:style>
  <w:style w:type="paragraph" w:customStyle="1" w:styleId="106">
    <w:name w:val="※封面题眉"/>
    <w:basedOn w:val="1"/>
    <w:next w:val="107"/>
    <w:autoRedefine/>
    <w:qFormat/>
    <w:uiPriority w:val="0"/>
    <w:pPr>
      <w:jc w:val="center"/>
    </w:pPr>
    <w:rPr>
      <w:rFonts w:ascii="华文仿宋" w:hAnsi="华文仿宋" w:eastAsia="华文仿宋"/>
      <w:sz w:val="52"/>
      <w:szCs w:val="28"/>
    </w:rPr>
  </w:style>
  <w:style w:type="paragraph" w:customStyle="1" w:styleId="107">
    <w:name w:val="※封面大标题"/>
    <w:basedOn w:val="1"/>
    <w:next w:val="1"/>
    <w:autoRedefine/>
    <w:qFormat/>
    <w:uiPriority w:val="0"/>
    <w:pPr>
      <w:jc w:val="center"/>
    </w:pPr>
    <w:rPr>
      <w:rFonts w:ascii="华文中宋" w:hAnsi="华文中宋" w:eastAsia="华文中宋"/>
      <w:sz w:val="96"/>
      <w:szCs w:val="96"/>
    </w:rPr>
  </w:style>
  <w:style w:type="character" w:customStyle="1" w:styleId="108">
    <w:name w:val="标题 1 Char"/>
    <w:basedOn w:val="38"/>
    <w:link w:val="3"/>
    <w:autoRedefine/>
    <w:qFormat/>
    <w:uiPriority w:val="9"/>
    <w:rPr>
      <w:rFonts w:ascii="Calibri" w:hAnsi="Calibri" w:eastAsia="黑体"/>
      <w:bCs/>
      <w:kern w:val="36"/>
      <w:sz w:val="32"/>
      <w:szCs w:val="32"/>
    </w:rPr>
  </w:style>
  <w:style w:type="paragraph" w:customStyle="1" w:styleId="109">
    <w:name w:val="※正文（缩进2）"/>
    <w:basedOn w:val="59"/>
    <w:autoRedefine/>
    <w:qFormat/>
    <w:uiPriority w:val="0"/>
    <w:pPr>
      <w:ind w:firstLine="200" w:firstLineChars="200"/>
    </w:pPr>
  </w:style>
  <w:style w:type="character" w:customStyle="1" w:styleId="110">
    <w:name w:val="标题 6 Char"/>
    <w:basedOn w:val="38"/>
    <w:link w:val="8"/>
    <w:autoRedefine/>
    <w:semiHidden/>
    <w:qFormat/>
    <w:uiPriority w:val="9"/>
    <w:rPr>
      <w:rFonts w:cstheme="majorBidi"/>
      <w:b/>
      <w:bCs/>
    </w:rPr>
  </w:style>
  <w:style w:type="character" w:customStyle="1" w:styleId="111">
    <w:name w:val="标题 1 字符1"/>
    <w:link w:val="3"/>
    <w:autoRedefine/>
    <w:qFormat/>
    <w:uiPriority w:val="0"/>
    <w:rPr>
      <w:rFonts w:ascii="Times New Roman" w:hAnsi="Times New Roman" w:eastAsia="宋体"/>
      <w:b/>
      <w:kern w:val="44"/>
      <w:sz w:val="44"/>
    </w:rPr>
  </w:style>
  <w:style w:type="paragraph" w:customStyle="1" w:styleId="112">
    <w:name w:val="正文格式"/>
    <w:autoRedefine/>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13">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114">
    <w:name w:val="mini-outputtext1"/>
    <w:basedOn w:val="38"/>
    <w:autoRedefine/>
    <w:qFormat/>
    <w:uiPriority w:val="0"/>
  </w:style>
  <w:style w:type="paragraph" w:customStyle="1" w:styleId="115">
    <w:name w:val="title1"/>
    <w:basedOn w:val="1"/>
    <w:autoRedefine/>
    <w:qFormat/>
    <w:uiPriority w:val="0"/>
    <w:pPr>
      <w:widowControl/>
      <w:spacing w:before="100" w:beforeAutospacing="1" w:after="100" w:afterAutospacing="1"/>
      <w:jc w:val="left"/>
    </w:pPr>
    <w:rPr>
      <w:rFonts w:ascii="宋体" w:hAnsi="宋体" w:eastAsia="宋体" w:cs="宋体"/>
      <w:kern w:val="0"/>
      <w:szCs w:val="24"/>
    </w:rPr>
  </w:style>
  <w:style w:type="character" w:customStyle="1" w:styleId="116">
    <w:name w:val="font31"/>
    <w:basedOn w:val="38"/>
    <w:autoRedefine/>
    <w:qFormat/>
    <w:uiPriority w:val="0"/>
    <w:rPr>
      <w:rFonts w:hint="eastAsia" w:ascii="宋体" w:hAnsi="宋体" w:eastAsia="宋体" w:cs="宋体"/>
      <w:color w:val="000000"/>
      <w:sz w:val="21"/>
      <w:szCs w:val="21"/>
      <w:u w:val="none"/>
    </w:rPr>
  </w:style>
  <w:style w:type="character" w:customStyle="1" w:styleId="117">
    <w:name w:val="font21"/>
    <w:basedOn w:val="38"/>
    <w:autoRedefine/>
    <w:qFormat/>
    <w:uiPriority w:val="0"/>
    <w:rPr>
      <w:rFonts w:hint="eastAsia" w:ascii="宋体" w:hAnsi="宋体" w:eastAsia="宋体" w:cs="宋体"/>
      <w:color w:val="000000"/>
      <w:sz w:val="21"/>
      <w:szCs w:val="21"/>
      <w:u w:val="none"/>
    </w:rPr>
  </w:style>
  <w:style w:type="paragraph" w:customStyle="1" w:styleId="118">
    <w:name w:val="正文缩进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42169</Words>
  <Characters>45641</Characters>
  <TotalTime>13</TotalTime>
  <ScaleCrop>false</ScaleCrop>
  <LinksUpToDate>false</LinksUpToDate>
  <CharactersWithSpaces>48522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颜小玩.</cp:lastModifiedBy>
  <cp:lastPrinted>2024-04-17T02:59:00Z</cp:lastPrinted>
  <dcterms:modified xsi:type="dcterms:W3CDTF">2024-06-11T03:02:18Z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8FC8224ED13140DBA0834019F9EE38BA</vt:lpwstr>
  </property>
</Properties>
</file>