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方正小标宋_GBK" w:hAnsi="仿宋" w:eastAsia="方正小标宋_GBK"/>
          <w:sz w:val="44"/>
          <w:szCs w:val="44"/>
        </w:rPr>
      </w:pPr>
      <w:bookmarkStart w:id="26" w:name="_GoBack"/>
      <w:bookmarkEnd w:id="26"/>
      <w:r>
        <w:rPr>
          <w:rFonts w:hint="eastAsia" w:ascii="方正小标宋_GBK" w:hAnsi="仿宋" w:eastAsia="方正小标宋_GBK"/>
          <w:sz w:val="36"/>
          <w:szCs w:val="36"/>
          <w:lang w:val="zh-CN"/>
        </w:rPr>
        <w:t>政府采购项目</w:t>
      </w:r>
    </w:p>
    <w:p>
      <w:pPr>
        <w:pStyle w:val="15"/>
      </w:pPr>
    </w:p>
    <w:p/>
    <w:p>
      <w:pPr>
        <w:ind w:left="2280" w:leftChars="300" w:hanging="1560" w:hangingChars="300"/>
        <w:rPr>
          <w:rFonts w:hint="eastAsia" w:ascii="方正小标宋_GBK" w:hAnsi="仿宋" w:eastAsia="方正小标宋_GBK"/>
          <w:sz w:val="52"/>
          <w:szCs w:val="52"/>
          <w:lang w:val="zh-TW" w:eastAsia="zh-TW"/>
        </w:rPr>
      </w:pPr>
    </w:p>
    <w:p>
      <w:pPr>
        <w:ind w:left="2280" w:leftChars="300" w:hanging="1560" w:hangingChars="300"/>
        <w:rPr>
          <w:rFonts w:hint="eastAsia" w:ascii="方正小标宋_GBK" w:hAnsi="仿宋" w:eastAsia="方正小标宋_GBK"/>
          <w:sz w:val="52"/>
          <w:szCs w:val="52"/>
          <w:lang w:eastAsia="zh-CN"/>
        </w:rPr>
      </w:pPr>
      <w:r>
        <w:rPr>
          <w:rFonts w:hint="eastAsia" w:ascii="方正小标宋_GBK" w:hAnsi="仿宋" w:eastAsia="方正小标宋_GBK"/>
          <w:sz w:val="52"/>
          <w:szCs w:val="52"/>
          <w:lang w:val="zh-TW" w:eastAsia="zh-CN"/>
        </w:rPr>
        <w:t>长安区公办中小学幼儿园2022年保安服务采购项目（二次）</w:t>
      </w:r>
    </w:p>
    <w:p>
      <w:pPr>
        <w:jc w:val="center"/>
        <w:rPr>
          <w:rFonts w:hint="eastAsia" w:ascii="方正小标宋_GBK" w:hAnsi="仿宋" w:eastAsia="方正小标宋_GBK"/>
          <w:sz w:val="52"/>
          <w:szCs w:val="52"/>
        </w:rPr>
      </w:pPr>
    </w:p>
    <w:p>
      <w:pPr>
        <w:jc w:val="center"/>
        <w:rPr>
          <w:rFonts w:hint="eastAsia" w:ascii="方正小标宋_GBK" w:hAnsi="仿宋" w:eastAsia="方正小标宋_GBK"/>
          <w:sz w:val="52"/>
          <w:szCs w:val="52"/>
        </w:rPr>
      </w:pPr>
    </w:p>
    <w:p>
      <w:pPr>
        <w:jc w:val="center"/>
        <w:rPr>
          <w:rFonts w:ascii="方正小标宋_GBK" w:hAnsi="仿宋" w:eastAsia="方正小标宋_GBK"/>
          <w:sz w:val="52"/>
          <w:szCs w:val="52"/>
        </w:rPr>
      </w:pPr>
      <w:r>
        <w:rPr>
          <w:rFonts w:hint="eastAsia" w:ascii="方正小标宋_GBK" w:hAnsi="仿宋" w:eastAsia="方正小标宋_GBK"/>
          <w:sz w:val="52"/>
          <w:szCs w:val="52"/>
        </w:rPr>
        <w:t>招标文件</w:t>
      </w:r>
    </w:p>
    <w:p>
      <w:pPr>
        <w:spacing w:line="560" w:lineRule="exact"/>
        <w:ind w:firstLine="640" w:firstLineChars="200"/>
        <w:jc w:val="both"/>
        <w:rPr>
          <w:rFonts w:ascii="仿宋" w:hAnsi="仿宋" w:eastAsia="仿宋"/>
          <w:sz w:val="32"/>
          <w:szCs w:val="32"/>
        </w:rPr>
      </w:pPr>
    </w:p>
    <w:p>
      <w:pPr>
        <w:spacing w:line="560" w:lineRule="exact"/>
        <w:ind w:firstLine="640" w:firstLineChars="200"/>
        <w:jc w:val="both"/>
        <w:rPr>
          <w:rFonts w:ascii="仿宋" w:hAnsi="仿宋" w:eastAsia="仿宋"/>
          <w:sz w:val="32"/>
          <w:szCs w:val="32"/>
        </w:rPr>
      </w:pPr>
    </w:p>
    <w:p>
      <w:pPr>
        <w:spacing w:line="560" w:lineRule="exact"/>
        <w:ind w:firstLine="640" w:firstLineChars="200"/>
        <w:jc w:val="both"/>
        <w:rPr>
          <w:rFonts w:ascii="仿宋" w:hAnsi="仿宋" w:eastAsia="仿宋"/>
          <w:sz w:val="32"/>
          <w:szCs w:val="32"/>
        </w:rPr>
      </w:pPr>
    </w:p>
    <w:p>
      <w:pPr>
        <w:spacing w:line="560" w:lineRule="exact"/>
        <w:jc w:val="both"/>
        <w:rPr>
          <w:rFonts w:ascii="仿宋" w:hAnsi="仿宋" w:eastAsia="仿宋"/>
          <w:sz w:val="32"/>
          <w:szCs w:val="32"/>
        </w:rPr>
      </w:pPr>
    </w:p>
    <w:p>
      <w:pPr>
        <w:spacing w:line="560" w:lineRule="exact"/>
        <w:jc w:val="both"/>
        <w:rPr>
          <w:rFonts w:hint="eastAsia" w:ascii="仿宋" w:hAnsi="仿宋" w:eastAsia="仿宋" w:cs="仿宋"/>
          <w:b/>
          <w:bCs/>
          <w:sz w:val="32"/>
          <w:szCs w:val="32"/>
          <w:lang w:val="zh-TW" w:eastAsia="zh-CN"/>
        </w:rPr>
      </w:pPr>
      <w:r>
        <w:rPr>
          <w:rFonts w:hint="eastAsia" w:ascii="仿宋" w:hAnsi="仿宋" w:eastAsia="仿宋" w:cs="仿宋"/>
          <w:b/>
          <w:bCs/>
          <w:sz w:val="32"/>
          <w:szCs w:val="32"/>
        </w:rPr>
        <w:t>项目名称：</w:t>
      </w:r>
      <w:r>
        <w:rPr>
          <w:rFonts w:hint="eastAsia" w:ascii="仿宋" w:hAnsi="仿宋" w:eastAsia="仿宋" w:cs="仿宋"/>
          <w:b/>
          <w:bCs/>
          <w:sz w:val="32"/>
          <w:szCs w:val="32"/>
          <w:lang w:val="zh-TW" w:eastAsia="zh-CN"/>
        </w:rPr>
        <w:t>长安区公办中小学幼儿园2022年保安服务采购项目（二次）</w:t>
      </w:r>
    </w:p>
    <w:p>
      <w:pPr>
        <w:spacing w:line="560" w:lineRule="exact"/>
        <w:jc w:val="both"/>
        <w:rPr>
          <w:rFonts w:hint="default" w:ascii="仿宋" w:hAnsi="仿宋" w:eastAsia="仿宋" w:cs="仿宋"/>
          <w:b/>
          <w:bCs/>
          <w:sz w:val="32"/>
          <w:szCs w:val="32"/>
          <w:lang w:val="en-US" w:eastAsia="zh-CN"/>
        </w:rPr>
      </w:pPr>
      <w:r>
        <w:rPr>
          <w:rFonts w:hint="eastAsia" w:ascii="仿宋" w:hAnsi="仿宋" w:eastAsia="仿宋" w:cs="仿宋"/>
          <w:b/>
          <w:bCs/>
          <w:sz w:val="32"/>
          <w:szCs w:val="32"/>
        </w:rPr>
        <w:t>项目编号：</w:t>
      </w:r>
      <w:r>
        <w:rPr>
          <w:rFonts w:hint="eastAsia" w:ascii="仿宋" w:hAnsi="仿宋" w:eastAsia="仿宋" w:cs="仿宋"/>
          <w:b/>
          <w:bCs/>
          <w:kern w:val="0"/>
          <w:sz w:val="32"/>
          <w:szCs w:val="32"/>
        </w:rPr>
        <w:t>GCZB2022-10-147</w:t>
      </w:r>
      <w:r>
        <w:rPr>
          <w:rFonts w:hint="eastAsia" w:ascii="仿宋" w:hAnsi="仿宋" w:eastAsia="仿宋" w:cs="仿宋"/>
          <w:b/>
          <w:bCs/>
          <w:kern w:val="0"/>
          <w:sz w:val="32"/>
          <w:szCs w:val="32"/>
          <w:lang w:val="en-US" w:eastAsia="zh-CN"/>
        </w:rPr>
        <w:t>-01</w:t>
      </w:r>
    </w:p>
    <w:p>
      <w:pPr>
        <w:spacing w:line="560" w:lineRule="exact"/>
        <w:ind w:firstLine="643" w:firstLineChars="200"/>
        <w:jc w:val="center"/>
        <w:rPr>
          <w:rFonts w:hint="eastAsia" w:ascii="仿宋" w:hAnsi="仿宋" w:eastAsia="仿宋" w:cs="仿宋"/>
          <w:b/>
          <w:bCs/>
          <w:sz w:val="32"/>
          <w:szCs w:val="32"/>
        </w:rPr>
      </w:pPr>
    </w:p>
    <w:p>
      <w:pPr>
        <w:spacing w:line="560" w:lineRule="exact"/>
        <w:ind w:firstLine="640" w:firstLineChars="200"/>
        <w:jc w:val="center"/>
        <w:rPr>
          <w:rFonts w:ascii="黑体" w:hAnsi="黑体" w:eastAsia="黑体"/>
          <w:sz w:val="32"/>
          <w:szCs w:val="32"/>
        </w:rPr>
      </w:pPr>
    </w:p>
    <w:p>
      <w:pPr>
        <w:spacing w:line="560" w:lineRule="exact"/>
        <w:jc w:val="both"/>
        <w:rPr>
          <w:rFonts w:hint="eastAsia" w:ascii="仿宋" w:hAnsi="仿宋" w:eastAsia="仿宋" w:cs="仿宋"/>
          <w:sz w:val="32"/>
          <w:szCs w:val="32"/>
        </w:rPr>
      </w:pPr>
    </w:p>
    <w:p>
      <w:pPr>
        <w:spacing w:line="560" w:lineRule="exact"/>
        <w:jc w:val="center"/>
        <w:rPr>
          <w:rFonts w:ascii="黑体" w:hAnsi="黑体" w:eastAsia="黑体"/>
          <w:sz w:val="32"/>
          <w:szCs w:val="32"/>
        </w:rPr>
      </w:pPr>
      <w:r>
        <w:rPr>
          <w:rFonts w:hint="eastAsia" w:ascii="仿宋" w:hAnsi="仿宋" w:eastAsia="仿宋" w:cs="仿宋"/>
          <w:b/>
          <w:bCs/>
          <w:kern w:val="0"/>
          <w:sz w:val="32"/>
          <w:szCs w:val="32"/>
        </w:rPr>
        <w:fldChar w:fldCharType="begin"/>
      </w:r>
      <w:r>
        <w:rPr>
          <w:rFonts w:hint="eastAsia" w:ascii="仿宋" w:hAnsi="仿宋" w:eastAsia="仿宋" w:cs="仿宋"/>
          <w:b/>
          <w:bCs/>
          <w:kern w:val="0"/>
          <w:sz w:val="32"/>
          <w:szCs w:val="32"/>
        </w:rPr>
        <w:instrText xml:space="preserve"> TIME \@ "yyyy年M月" </w:instrText>
      </w:r>
      <w:r>
        <w:rPr>
          <w:rFonts w:hint="eastAsia" w:ascii="仿宋" w:hAnsi="仿宋" w:eastAsia="仿宋" w:cs="仿宋"/>
          <w:b/>
          <w:bCs/>
          <w:kern w:val="0"/>
          <w:sz w:val="32"/>
          <w:szCs w:val="32"/>
        </w:rPr>
        <w:fldChar w:fldCharType="separate"/>
      </w:r>
      <w:r>
        <w:rPr>
          <w:rFonts w:hint="eastAsia" w:ascii="仿宋" w:hAnsi="仿宋" w:eastAsia="仿宋" w:cs="仿宋"/>
          <w:b/>
          <w:bCs/>
          <w:kern w:val="0"/>
          <w:sz w:val="32"/>
          <w:szCs w:val="32"/>
        </w:rPr>
        <w:t>2022年12月</w:t>
      </w:r>
      <w:r>
        <w:rPr>
          <w:rFonts w:hint="eastAsia" w:ascii="仿宋" w:hAnsi="仿宋" w:eastAsia="仿宋" w:cs="仿宋"/>
          <w:b/>
          <w:bCs/>
          <w:kern w:val="0"/>
          <w:sz w:val="32"/>
          <w:szCs w:val="32"/>
        </w:rPr>
        <w:fldChar w:fldCharType="end"/>
      </w:r>
      <w:r>
        <w:rPr>
          <w:rFonts w:ascii="黑体" w:hAnsi="黑体" w:eastAsia="黑体"/>
          <w:sz w:val="32"/>
          <w:szCs w:val="32"/>
        </w:rPr>
        <w:br w:type="page"/>
      </w:r>
    </w:p>
    <w:p>
      <w:pPr>
        <w:pStyle w:val="3"/>
        <w:rPr>
          <w:rFonts w:hint="eastAsia"/>
        </w:rPr>
        <w:sectPr>
          <w:headerReference r:id="rId3" w:type="default"/>
          <w:footerReference r:id="rId4" w:type="default"/>
          <w:pgSz w:w="11900" w:h="16840"/>
          <w:pgMar w:top="1440" w:right="1474" w:bottom="1440" w:left="1588" w:header="454" w:footer="992" w:gutter="0"/>
          <w:pgNumType w:fmt="decimal" w:start="1"/>
          <w:cols w:space="720" w:num="1"/>
        </w:sectPr>
      </w:pPr>
      <w:bookmarkStart w:id="0" w:name="_Toc100219612"/>
    </w:p>
    <w:p>
      <w:pPr>
        <w:pStyle w:val="3"/>
        <w:rPr>
          <w:rFonts w:hint="eastAsia"/>
          <w:lang w:val="en-US" w:eastAsia="zh-CN"/>
        </w:rPr>
      </w:pPr>
      <w:r>
        <w:rPr>
          <w:rFonts w:hint="eastAsia"/>
          <w:lang w:val="en-US" w:eastAsia="zh-CN"/>
        </w:rPr>
        <w:t>目 录</w:t>
      </w:r>
    </w:p>
    <w:p>
      <w:pPr>
        <w:rPr>
          <w:rFonts w:hint="eastAsia"/>
          <w:lang w:val="en-US" w:eastAsia="zh-CN"/>
        </w:rPr>
      </w:pPr>
    </w:p>
    <w:p>
      <w:pPr>
        <w:pStyle w:val="21"/>
        <w:tabs>
          <w:tab w:val="right" w:leader="dot" w:pos="8890"/>
        </w:tabs>
        <w:spacing w:before="480" w:after="480"/>
        <w:rPr>
          <w:rFonts w:asciiTheme="minorHAnsi" w:hAnsiTheme="minorHAnsi" w:eastAsiaTheme="minorEastAsia" w:cstheme="minorBidi"/>
          <w:kern w:val="2"/>
          <w:sz w:val="21"/>
          <w:szCs w:val="22"/>
        </w:rPr>
      </w:pPr>
      <w:r>
        <w:rPr>
          <w:rFonts w:cstheme="minorHAnsi"/>
          <w:szCs w:val="30"/>
        </w:rPr>
        <w:fldChar w:fldCharType="begin"/>
      </w:r>
      <w:r>
        <w:rPr>
          <w:rFonts w:cstheme="minorHAnsi"/>
          <w:szCs w:val="30"/>
        </w:rPr>
        <w:instrText xml:space="preserve"> TOC \o "1-1" \h \z \u </w:instrText>
      </w:r>
      <w:r>
        <w:rPr>
          <w:rFonts w:cstheme="minorHAnsi"/>
          <w:szCs w:val="30"/>
        </w:rPr>
        <w:fldChar w:fldCharType="separate"/>
      </w:r>
      <w:r>
        <w:fldChar w:fldCharType="begin"/>
      </w:r>
      <w:r>
        <w:instrText xml:space="preserve"> HYPERLINK \l "_Toc100219612" </w:instrText>
      </w:r>
      <w:r>
        <w:fldChar w:fldCharType="separate"/>
      </w:r>
      <w:r>
        <w:rPr>
          <w:rStyle w:val="32"/>
          <w:rFonts w:hint="eastAsia"/>
        </w:rPr>
        <w:t>第一章　投标邀请函</w:t>
      </w:r>
      <w:r>
        <w:tab/>
      </w:r>
      <w:r>
        <w:fldChar w:fldCharType="begin"/>
      </w:r>
      <w:r>
        <w:instrText xml:space="preserve"> PAGEREF _Toc100219612 \h </w:instrText>
      </w:r>
      <w:r>
        <w:fldChar w:fldCharType="separate"/>
      </w:r>
      <w:r>
        <w:t>1</w:t>
      </w:r>
      <w:r>
        <w:fldChar w:fldCharType="end"/>
      </w:r>
      <w:r>
        <w:fldChar w:fldCharType="end"/>
      </w:r>
    </w:p>
    <w:p>
      <w:pPr>
        <w:pStyle w:val="21"/>
        <w:tabs>
          <w:tab w:val="right" w:leader="dot" w:pos="8890"/>
        </w:tabs>
        <w:spacing w:before="480" w:after="480"/>
        <w:rPr>
          <w:rFonts w:asciiTheme="minorHAnsi" w:hAnsiTheme="minorHAnsi" w:eastAsiaTheme="minorEastAsia" w:cstheme="minorBidi"/>
          <w:kern w:val="2"/>
          <w:sz w:val="21"/>
          <w:szCs w:val="22"/>
        </w:rPr>
      </w:pPr>
      <w:r>
        <w:fldChar w:fldCharType="begin"/>
      </w:r>
      <w:r>
        <w:instrText xml:space="preserve"> HYPERLINK \l "_Toc100219613" </w:instrText>
      </w:r>
      <w:r>
        <w:fldChar w:fldCharType="separate"/>
      </w:r>
      <w:r>
        <w:rPr>
          <w:rStyle w:val="32"/>
          <w:rFonts w:hint="eastAsia"/>
        </w:rPr>
        <w:t>第二章　供应商须知</w:t>
      </w:r>
      <w:r>
        <w:tab/>
      </w:r>
      <w:r>
        <w:rPr>
          <w:rFonts w:hint="eastAsia"/>
          <w:lang w:val="en-US" w:eastAsia="zh-CN"/>
        </w:rPr>
        <w:t>5</w:t>
      </w:r>
      <w:r>
        <w:fldChar w:fldCharType="end"/>
      </w:r>
    </w:p>
    <w:p>
      <w:pPr>
        <w:pStyle w:val="21"/>
        <w:tabs>
          <w:tab w:val="right" w:leader="dot" w:pos="8890"/>
        </w:tabs>
        <w:spacing w:before="480" w:after="480"/>
        <w:rPr>
          <w:rFonts w:asciiTheme="minorHAnsi" w:hAnsiTheme="minorHAnsi" w:eastAsiaTheme="minorEastAsia" w:cstheme="minorBidi"/>
          <w:kern w:val="2"/>
          <w:sz w:val="21"/>
          <w:szCs w:val="22"/>
        </w:rPr>
      </w:pPr>
      <w:r>
        <w:fldChar w:fldCharType="begin"/>
      </w:r>
      <w:r>
        <w:instrText xml:space="preserve"> HYPERLINK \l "_Toc100219614" </w:instrText>
      </w:r>
      <w:r>
        <w:fldChar w:fldCharType="separate"/>
      </w:r>
      <w:r>
        <w:rPr>
          <w:rStyle w:val="32"/>
          <w:rFonts w:hint="eastAsia"/>
        </w:rPr>
        <w:t>第三章　招标内容及要求</w:t>
      </w:r>
      <w:r>
        <w:tab/>
      </w:r>
      <w:r>
        <w:fldChar w:fldCharType="begin"/>
      </w:r>
      <w:r>
        <w:instrText xml:space="preserve"> PAGEREF _Toc100219614 \h </w:instrText>
      </w:r>
      <w:r>
        <w:fldChar w:fldCharType="separate"/>
      </w:r>
      <w:r>
        <w:t>33</w:t>
      </w:r>
      <w:r>
        <w:fldChar w:fldCharType="end"/>
      </w:r>
      <w:r>
        <w:fldChar w:fldCharType="end"/>
      </w:r>
    </w:p>
    <w:p>
      <w:pPr>
        <w:pStyle w:val="21"/>
        <w:tabs>
          <w:tab w:val="right" w:leader="dot" w:pos="8890"/>
        </w:tabs>
        <w:spacing w:before="480" w:after="480"/>
        <w:rPr>
          <w:rFonts w:asciiTheme="minorHAnsi" w:hAnsiTheme="minorHAnsi" w:eastAsiaTheme="minorEastAsia" w:cstheme="minorBidi"/>
          <w:kern w:val="2"/>
          <w:sz w:val="21"/>
          <w:szCs w:val="22"/>
        </w:rPr>
      </w:pPr>
      <w:r>
        <w:fldChar w:fldCharType="begin"/>
      </w:r>
      <w:r>
        <w:instrText xml:space="preserve"> HYPERLINK \l "_Toc100219615" </w:instrText>
      </w:r>
      <w:r>
        <w:fldChar w:fldCharType="separate"/>
      </w:r>
      <w:r>
        <w:rPr>
          <w:rStyle w:val="32"/>
          <w:rFonts w:hint="eastAsia"/>
        </w:rPr>
        <w:t>第四章　合同文本</w:t>
      </w:r>
      <w:r>
        <w:tab/>
      </w:r>
      <w:r>
        <w:fldChar w:fldCharType="begin"/>
      </w:r>
      <w:r>
        <w:instrText xml:space="preserve"> PAGEREF _Toc100219615 \h </w:instrText>
      </w:r>
      <w:r>
        <w:fldChar w:fldCharType="separate"/>
      </w:r>
      <w:r>
        <w:t>40</w:t>
      </w:r>
      <w:r>
        <w:fldChar w:fldCharType="end"/>
      </w:r>
      <w:r>
        <w:fldChar w:fldCharType="end"/>
      </w:r>
    </w:p>
    <w:p>
      <w:pPr>
        <w:pStyle w:val="21"/>
        <w:tabs>
          <w:tab w:val="right" w:leader="dot" w:pos="8890"/>
        </w:tabs>
        <w:spacing w:before="480" w:after="480"/>
        <w:rPr>
          <w:rFonts w:cstheme="minorHAnsi"/>
          <w:sz w:val="36"/>
          <w:szCs w:val="36"/>
        </w:rPr>
      </w:pPr>
      <w:r>
        <w:fldChar w:fldCharType="begin"/>
      </w:r>
      <w:r>
        <w:instrText xml:space="preserve"> HYPERLINK \l "_Toc100219616" </w:instrText>
      </w:r>
      <w:r>
        <w:fldChar w:fldCharType="separate"/>
      </w:r>
      <w:r>
        <w:rPr>
          <w:rStyle w:val="32"/>
          <w:rFonts w:hint="eastAsia"/>
        </w:rPr>
        <w:t>第五章　投标文件构成及格式</w:t>
      </w:r>
      <w:r>
        <w:tab/>
      </w:r>
      <w:r>
        <w:fldChar w:fldCharType="begin"/>
      </w:r>
      <w:r>
        <w:instrText xml:space="preserve"> PAGEREF _Toc100219616 \h </w:instrText>
      </w:r>
      <w:r>
        <w:fldChar w:fldCharType="separate"/>
      </w:r>
      <w:r>
        <w:t>46</w:t>
      </w:r>
      <w:r>
        <w:fldChar w:fldCharType="end"/>
      </w:r>
      <w:r>
        <w:fldChar w:fldCharType="end"/>
      </w:r>
      <w:r>
        <w:rPr>
          <w:rFonts w:cstheme="minorHAnsi"/>
          <w:szCs w:val="30"/>
        </w:rPr>
        <w:fldChar w:fldCharType="end"/>
      </w:r>
    </w:p>
    <w:p>
      <w:pPr>
        <w:rPr>
          <w:rFonts w:hint="eastAsia"/>
          <w:lang w:val="en-US" w:eastAsia="zh-CN"/>
        </w:rPr>
        <w:sectPr>
          <w:footerReference r:id="rId5" w:type="default"/>
          <w:pgSz w:w="11900" w:h="16840"/>
          <w:pgMar w:top="1440" w:right="1474" w:bottom="1440" w:left="1588" w:header="454" w:footer="992" w:gutter="0"/>
          <w:pgNumType w:fmt="decimal" w:start="1"/>
          <w:cols w:space="720" w:num="1"/>
        </w:sectPr>
      </w:pPr>
    </w:p>
    <w:p>
      <w:pPr>
        <w:pStyle w:val="3"/>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32"/>
          <w:szCs w:val="32"/>
        </w:rPr>
      </w:pPr>
      <w:r>
        <w:rPr>
          <w:rFonts w:hint="eastAsia" w:ascii="宋体" w:hAnsi="宋体" w:eastAsia="宋体" w:cs="宋体"/>
          <w:b/>
          <w:bCs/>
          <w:sz w:val="32"/>
          <w:szCs w:val="32"/>
        </w:rPr>
        <w:t>第一章  投标邀请函</w:t>
      </w:r>
      <w:bookmarkEnd w:id="0"/>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陕西国创招标有限公司受西安市长安区教育局的委托，经政府采购监管部门批准，按照政府采购程序，对</w:t>
      </w:r>
      <w:r>
        <w:rPr>
          <w:rFonts w:hint="eastAsia" w:ascii="宋体" w:hAnsi="宋体" w:eastAsia="宋体" w:cs="宋体"/>
          <w:sz w:val="24"/>
          <w:szCs w:val="24"/>
          <w:lang w:val="zh-TW" w:eastAsia="zh-CN"/>
        </w:rPr>
        <w:t>长安区公办中小学幼儿园2022年保安服务采购项目（二次）</w:t>
      </w:r>
      <w:r>
        <w:rPr>
          <w:rFonts w:hint="eastAsia" w:ascii="宋体" w:hAnsi="宋体" w:eastAsia="宋体" w:cs="宋体"/>
          <w:sz w:val="24"/>
          <w:szCs w:val="24"/>
        </w:rPr>
        <w:t>项目进行公开招标，欢迎符合资格条件的、有能力提供本项目所需货物和服务的供应商参加投标。</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一、项目基本信息：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eastAsia="宋体" w:cs="宋体"/>
          <w:sz w:val="24"/>
          <w:szCs w:val="24"/>
          <w:lang w:val="zh-TW" w:eastAsia="zh-CN"/>
        </w:rPr>
        <w:t>长安区公办中小学幼儿园2022年保安服务采购项目（二次）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项目编号：GCZB2022-10-147</w:t>
      </w:r>
      <w:r>
        <w:rPr>
          <w:rFonts w:hint="eastAsia" w:ascii="宋体" w:hAnsi="宋体" w:eastAsia="宋体" w:cs="宋体"/>
          <w:sz w:val="24"/>
          <w:szCs w:val="24"/>
          <w:lang w:val="en-US" w:eastAsia="zh-CN"/>
        </w:rPr>
        <w:t>-01</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预算执行书编号：</w:t>
      </w:r>
      <w:r>
        <w:rPr>
          <w:rFonts w:hint="eastAsia" w:ascii="宋体" w:hAnsi="宋体" w:eastAsia="宋体" w:cs="宋体"/>
          <w:b w:val="0"/>
          <w:bCs w:val="0"/>
          <w:color w:val="auto"/>
          <w:sz w:val="24"/>
          <w:szCs w:val="24"/>
          <w:lang w:val="en-US" w:eastAsia="zh-CN"/>
        </w:rPr>
        <w:t xml:space="preserve">ZCBN-长安区-2022-00542 </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二、项目性质：</w:t>
      </w:r>
      <w:r>
        <w:rPr>
          <w:rFonts w:hint="eastAsia" w:ascii="宋体" w:hAnsi="宋体" w:eastAsia="宋体" w:cs="宋体"/>
          <w:color w:val="auto"/>
          <w:sz w:val="24"/>
          <w:szCs w:val="24"/>
        </w:rPr>
        <w:t>专门面向中小企业的采购</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三、采购内容和要求：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val="zh-TW" w:eastAsia="zh-CN"/>
        </w:rPr>
        <w:t>长安区公办中小学幼儿园2022年保安服务采购项目（二次）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（详见招标文件第三章〈招标内容及要求〉）</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b/>
          <w:bCs/>
          <w:sz w:val="24"/>
          <w:szCs w:val="24"/>
        </w:rPr>
        <w:t>四</w:t>
      </w:r>
      <w:r>
        <w:rPr>
          <w:rFonts w:hint="eastAsia" w:ascii="宋体" w:hAnsi="宋体" w:eastAsia="宋体" w:cs="宋体"/>
          <w:b/>
          <w:bCs/>
          <w:color w:val="auto"/>
          <w:sz w:val="24"/>
          <w:szCs w:val="24"/>
        </w:rPr>
        <w:t>、采购预算：</w:t>
      </w:r>
      <w:r>
        <w:rPr>
          <w:rFonts w:hint="eastAsia" w:ascii="宋体" w:hAnsi="宋体" w:eastAsia="宋体" w:cs="宋体"/>
          <w:color w:val="auto"/>
          <w:sz w:val="24"/>
          <w:szCs w:val="24"/>
          <w:lang w:val="en-US" w:eastAsia="zh-CN"/>
        </w:rPr>
        <w:t>4860000.00</w:t>
      </w:r>
      <w:r>
        <w:rPr>
          <w:rFonts w:hint="eastAsia" w:ascii="宋体" w:hAnsi="宋体" w:eastAsia="宋体" w:cs="宋体"/>
          <w:color w:val="auto"/>
          <w:sz w:val="24"/>
          <w:szCs w:val="24"/>
        </w:rPr>
        <w:t>元，最高限价4512000</w:t>
      </w:r>
      <w:r>
        <w:rPr>
          <w:rFonts w:hint="eastAsia" w:ascii="宋体" w:hAnsi="宋体" w:eastAsia="宋体" w:cs="宋体"/>
          <w:color w:val="auto"/>
          <w:sz w:val="24"/>
          <w:szCs w:val="24"/>
          <w:lang w:val="en-US" w:eastAsia="zh-CN"/>
        </w:rPr>
        <w:t>.00</w:t>
      </w:r>
      <w:r>
        <w:rPr>
          <w:rFonts w:hint="eastAsia" w:ascii="宋体" w:hAnsi="宋体" w:eastAsia="宋体" w:cs="宋体"/>
          <w:color w:val="auto"/>
          <w:sz w:val="24"/>
          <w:szCs w:val="24"/>
        </w:rPr>
        <w:t>元</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五、供应商资格要求：</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1．基本资格条件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满足《中华人民共和国政府釆购法》第二十二条规定。</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2．特定资格条件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（一）基本资格条件：符合《中华人民共和国政府采购法》第二十二条的规定；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1、具有独立承担民事责任能力的法人、其他组织或自然人，并出具合法有效的营业执照或事业单位法人证书等国家规定的相关证明，自然人参与的提供其身份证明；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2、财务状况报告：提供经审计的2020年度</w:t>
      </w:r>
      <w:r>
        <w:rPr>
          <w:rFonts w:hint="eastAsia" w:ascii="宋体" w:hAnsi="宋体" w:eastAsia="宋体" w:cs="宋体"/>
          <w:sz w:val="24"/>
          <w:szCs w:val="24"/>
          <w:lang w:val="en-US" w:eastAsia="zh-CN"/>
        </w:rPr>
        <w:t>或2021年度</w:t>
      </w:r>
      <w:r>
        <w:rPr>
          <w:rFonts w:hint="eastAsia" w:ascii="宋体" w:hAnsi="宋体" w:eastAsia="宋体" w:cs="宋体"/>
          <w:sz w:val="24"/>
          <w:szCs w:val="24"/>
        </w:rPr>
        <w:t>的财务报告或提交投标文件截止时间前六个月内其基本账户开户银行出具的资信证明（附开户许可证或开户备案证明）；其他组织和自然人提供银行出具的资信证明或财务报表；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3、税收缴纳证明：提供投标文件递交截止日前一年内已缴存的至少一个月的纳税证明或完税证明。依法免税的投标人应提供相关文件证明；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社会保障资金缴纳证明：提供投标文件递交截止日前一年内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书面声明：参加本次政府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投标人参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（二）特定资格条件：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人应授权合法的人员参加投标，其中法定代表人直接参加的，须出具身份证，并与营业执照上信息一致；被授权代表参加的，须出具法定代表人授权书及被授权人身份证；（非法人单位的负责人均参照执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2、投标人应在招标文件发售期至投标文件递交截止时间前通过“信用中国”网站(www.creditchina.gov.cn)、中国政府采购网(www.ccgp.gov.cn) 等查询相关主体信用记录(行政事业单位可不提供)。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提供省级公安机关核发的合法有效的保安服务许可证；外省市保安企业须提供在西安市公安局保安监管部门的备案证明</w:t>
      </w:r>
      <w:r>
        <w:rPr>
          <w:rFonts w:hint="eastAsia" w:ascii="宋体" w:hAnsi="宋体" w:eastAsia="宋体" w:cs="宋体"/>
          <w:sz w:val="24"/>
          <w:szCs w:val="24"/>
          <w:lang w:eastAsia="zh-CN"/>
        </w:rPr>
        <w:t>；</w:t>
      </w:r>
    </w:p>
    <w:p>
      <w:pPr>
        <w:spacing w:line="360" w:lineRule="auto"/>
        <w:ind w:firstLine="480" w:firstLineChars="200"/>
        <w:rPr>
          <w:rFonts w:hint="eastAsia"/>
          <w:lang w:eastAsia="zh-CN"/>
        </w:rPr>
      </w:pPr>
      <w:r>
        <w:rPr>
          <w:rFonts w:hint="eastAsia" w:ascii="宋体" w:hAnsi="宋体" w:eastAsia="宋体" w:cs="Times New Roman"/>
          <w:color w:val="auto"/>
          <w:sz w:val="24"/>
          <w:highlight w:val="none"/>
          <w:lang w:val="en-US" w:eastAsia="zh-CN"/>
        </w:rPr>
        <w:t>4、落实政府采购政策需满足的资格要求：本项目专门面向中小企业采购，投标单位应为中小微企业或监狱企业或残疾人福利性单位。投标单位为中型、小型、微型企业的，提供《中小企业声明函》；供应商为监狱企业的，应提供监狱企业的证明文件；供应商为残疾人福利性单位的，应提供《残疾人福利性单位声明函》。</w:t>
      </w:r>
    </w:p>
    <w:p>
      <w:pPr>
        <w:keepNext w:val="0"/>
        <w:keepLines w:val="0"/>
        <w:pageBreakBefore w:val="0"/>
        <w:widowControl/>
        <w:kinsoku/>
        <w:wordWrap/>
        <w:overflowPunct/>
        <w:topLinePunct w:val="0"/>
        <w:autoSpaceDE/>
        <w:autoSpaceDN/>
        <w:bidi w:val="0"/>
        <w:adjustRightInd/>
        <w:snapToGrid/>
        <w:spacing w:line="360" w:lineRule="auto"/>
        <w:ind w:firstLine="1205" w:firstLineChars="500"/>
        <w:jc w:val="both"/>
        <w:textAlignment w:val="auto"/>
        <w:rPr>
          <w:rFonts w:hint="eastAsia" w:ascii="宋体" w:hAnsi="宋体" w:eastAsia="宋体" w:cs="宋体"/>
          <w:b/>
          <w:bCs/>
          <w:sz w:val="24"/>
          <w:szCs w:val="24"/>
        </w:rPr>
      </w:pPr>
      <w:r>
        <w:rPr>
          <w:rFonts w:hint="eastAsia" w:ascii="宋体" w:hAnsi="宋体"/>
          <w:b/>
          <w:bCs/>
          <w:color w:val="auto"/>
          <w:sz w:val="24"/>
          <w:szCs w:val="22"/>
          <w:highlight w:val="none"/>
        </w:rPr>
        <w:t>备注：</w:t>
      </w:r>
      <w:r>
        <w:rPr>
          <w:rFonts w:hint="eastAsia" w:ascii="宋体" w:hAnsi="宋体" w:eastAsia="宋体" w:cs="宋体"/>
          <w:b/>
          <w:bCs/>
          <w:sz w:val="24"/>
          <w:szCs w:val="24"/>
        </w:rPr>
        <w:t>本项目不接受联合体投标。</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六、执行的其他政府采购政策：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关于政府采购支持监狱企业发展有关问题的通知》（财库〔2014〕68号）以及《关于促进残疾人就业政府采购政策的通知》（财库〔2017〕141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3．陕西省财政厅关于印发《陕西省中小企业政府采购信用融资办法》（陕财办采〔2018〕23号）。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4．详见招标文件第二章相关事项。</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七、招标文件获取方式及公告期限：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1．获取方式：打开【全国公共资源交易平台（陕西省·西安市）】网站（简称西安市公共资源交易平台，官网地址：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http://sxggzyjy.xa.gov.cn/</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2．招标文件公告期：自招标公告发布之日起5个工作日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3．友情提示：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（1）本项目为电子化政府采购项目，供应商初次登录西安市公共资源交易平台前应先完成诚信入库登记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CA认证和企业信息绑定。详见西安市公共资源交易平台〖首页·〉服务指南·〉下载专区〗中的《西安市市级单位电子化政府采购项目投标指南》。</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（2）制作电子投标文件（*.SXSTF）需要使用专用制作工具。软件下载及操作说明详见西安市公共资源交易平台〖首页·〉服务指南·〉下载专区〗中的《政府采购项目投标文件制作软件及操作手册》。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版电子招标文件制作的电子投标文件（*.SXSTF），系统将拒绝接收。</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八、提交投标文件方式、截止时间及开标时间、形式：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sz w:val="24"/>
          <w:szCs w:val="24"/>
        </w:rPr>
        <w:t>1．提交投标文件的方式：从西安市公共资源交易平台〖首页·〉电子交易平台·〉陕西政府采购交易系统·〉企业端〗登录，登录后切换到〖我的项目〗模块，依次点选〖</w:t>
      </w:r>
      <w:r>
        <w:rPr>
          <w:rFonts w:hint="eastAsia" w:ascii="宋体" w:hAnsi="宋体" w:eastAsia="宋体" w:cs="宋体"/>
          <w:color w:val="auto"/>
          <w:sz w:val="24"/>
          <w:szCs w:val="24"/>
        </w:rPr>
        <w:t>项目流程·〉项目管理·〉上传响应文件〗上传加密后的电子投标文件（*.SXSTF）。</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2．提交投标文件截止时间及开标时间：2022年</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23</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00</w:t>
      </w:r>
      <w:r>
        <w:rPr>
          <w:rFonts w:hint="eastAsia" w:ascii="宋体" w:hAnsi="宋体" w:eastAsia="宋体" w:cs="宋体"/>
          <w:color w:val="auto"/>
          <w:sz w:val="24"/>
          <w:szCs w:val="24"/>
        </w:rPr>
        <w:t>，逾期提交的，系统将拒绝接收。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auto"/>
          <w:sz w:val="24"/>
          <w:szCs w:val="24"/>
        </w:rPr>
        <w:t>3．开标形式：本项目将采</w:t>
      </w:r>
      <w:r>
        <w:rPr>
          <w:rFonts w:hint="eastAsia" w:ascii="宋体" w:hAnsi="宋体" w:eastAsia="宋体" w:cs="宋体"/>
          <w:sz w:val="24"/>
          <w:szCs w:val="24"/>
        </w:rPr>
        <w:t>用“不见面开标”形式。操作说明详见平台〖首页·〉服务指南·〉下载专区〗中的《西安公共资源交易不见面开标大厅供应商操作手册》。</w:t>
      </w: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九、联系方式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1．采购人：西安市长安区教育局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地址：长安区长兴南路1号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联系人：李老师</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联系方式：029-85298541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2．采购代理机构：陕西国创招标有限公司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地址：西安市高新区高新一路5号正信大厦A座24楼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sz w:val="24"/>
          <w:szCs w:val="24"/>
        </w:rPr>
        <w:t>总机：029-</w:t>
      </w:r>
      <w:r>
        <w:rPr>
          <w:rFonts w:hint="eastAsia" w:ascii="宋体" w:hAnsi="宋体" w:eastAsia="宋体" w:cs="宋体"/>
          <w:sz w:val="24"/>
          <w:szCs w:val="24"/>
          <w:lang w:val="en-US" w:eastAsia="zh-CN"/>
        </w:rPr>
        <w:t>89286620</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标书联系人及分机号：</w:t>
      </w:r>
      <w:r>
        <w:rPr>
          <w:rFonts w:hint="eastAsia" w:ascii="宋体" w:hAnsi="宋体" w:eastAsia="宋体" w:cs="宋体"/>
          <w:sz w:val="24"/>
          <w:szCs w:val="24"/>
          <w:lang w:val="en-US" w:eastAsia="zh-CN"/>
        </w:rPr>
        <w:t xml:space="preserve">任蕾 任亚明 </w:t>
      </w:r>
      <w:r>
        <w:rPr>
          <w:rFonts w:hint="eastAsia" w:ascii="宋体" w:hAnsi="宋体" w:eastAsia="宋体" w:cs="宋体"/>
          <w:sz w:val="24"/>
          <w:szCs w:val="24"/>
        </w:rPr>
        <w:t>029-</w:t>
      </w:r>
      <w:r>
        <w:rPr>
          <w:rFonts w:hint="eastAsia" w:ascii="宋体" w:hAnsi="宋体" w:eastAsia="宋体" w:cs="宋体"/>
          <w:sz w:val="24"/>
          <w:szCs w:val="24"/>
          <w:lang w:val="en-US" w:eastAsia="zh-CN"/>
        </w:rPr>
        <w:t>88899362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开标联系人及分机号：</w:t>
      </w:r>
      <w:bookmarkStart w:id="1" w:name="_Toc534656414"/>
      <w:bookmarkStart w:id="2" w:name="_Toc445407251"/>
      <w:bookmarkStart w:id="3" w:name="_Toc533363262"/>
      <w:bookmarkStart w:id="4" w:name="_Toc498349068"/>
      <w:bookmarkStart w:id="5" w:name="_Toc533363235"/>
      <w:bookmarkStart w:id="6" w:name="_Toc100219613"/>
      <w:bookmarkStart w:id="7" w:name="_Toc97563329"/>
      <w:bookmarkStart w:id="8" w:name="_Toc534656409"/>
      <w:r>
        <w:rPr>
          <w:rFonts w:hint="eastAsia" w:ascii="宋体" w:hAnsi="宋体" w:eastAsia="宋体" w:cs="宋体"/>
          <w:sz w:val="24"/>
          <w:szCs w:val="24"/>
          <w:lang w:val="en-US" w:eastAsia="zh-CN"/>
        </w:rPr>
        <w:t xml:space="preserve">任蕾 任亚明 </w:t>
      </w:r>
      <w:r>
        <w:rPr>
          <w:rFonts w:hint="eastAsia" w:ascii="宋体" w:hAnsi="宋体" w:eastAsia="宋体" w:cs="宋体"/>
          <w:sz w:val="24"/>
          <w:szCs w:val="24"/>
        </w:rPr>
        <w:t>029-</w:t>
      </w:r>
      <w:r>
        <w:rPr>
          <w:rFonts w:hint="eastAsia" w:ascii="宋体" w:hAnsi="宋体" w:eastAsia="宋体" w:cs="宋体"/>
          <w:sz w:val="24"/>
          <w:szCs w:val="24"/>
          <w:lang w:val="en-US" w:eastAsia="zh-CN"/>
        </w:rPr>
        <w:t>88899362</w:t>
      </w:r>
    </w:p>
    <w:p>
      <w:pPr>
        <w:spacing w:line="560" w:lineRule="exact"/>
        <w:ind w:firstLine="640" w:firstLineChars="200"/>
        <w:jc w:val="both"/>
        <w:rPr>
          <w:rFonts w:ascii="仿宋" w:hAnsi="仿宋" w:eastAsia="仿宋"/>
          <w:sz w:val="32"/>
          <w:szCs w:val="32"/>
        </w:rPr>
      </w:pPr>
      <w:r>
        <w:rPr>
          <w:rFonts w:ascii="仿宋" w:hAnsi="仿宋" w:eastAsia="仿宋"/>
          <w:sz w:val="32"/>
          <w:szCs w:val="32"/>
        </w:rPr>
        <w:br w:type="page"/>
      </w:r>
    </w:p>
    <w:p>
      <w:pPr>
        <w:pStyle w:val="3"/>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32"/>
          <w:szCs w:val="32"/>
        </w:rPr>
      </w:pPr>
      <w:r>
        <w:rPr>
          <w:rFonts w:hint="eastAsia" w:ascii="宋体" w:hAnsi="宋体" w:eastAsia="宋体" w:cs="宋体"/>
          <w:b/>
          <w:bCs/>
          <w:sz w:val="32"/>
          <w:szCs w:val="32"/>
        </w:rPr>
        <w:t>第二章  供应商须知</w:t>
      </w:r>
      <w:bookmarkEnd w:id="1"/>
      <w:bookmarkEnd w:id="2"/>
      <w:bookmarkEnd w:id="3"/>
      <w:bookmarkEnd w:id="4"/>
      <w:bookmarkEnd w:id="5"/>
      <w:bookmarkEnd w:id="6"/>
      <w:bookmarkEnd w:id="7"/>
      <w:bookmarkEnd w:id="8"/>
    </w:p>
    <w:p>
      <w:pPr>
        <w:pStyle w:val="4"/>
        <w:keepLines w:val="0"/>
        <w:pageBreakBefore w:val="0"/>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bCs/>
          <w:sz w:val="32"/>
          <w:szCs w:val="32"/>
        </w:rPr>
      </w:pPr>
      <w:r>
        <w:rPr>
          <w:rFonts w:hint="eastAsia" w:ascii="宋体" w:hAnsi="宋体" w:eastAsia="宋体" w:cs="宋体"/>
          <w:b/>
          <w:bCs/>
          <w:sz w:val="32"/>
          <w:szCs w:val="32"/>
        </w:rPr>
        <w:t>〖前附表〗</w:t>
      </w:r>
    </w:p>
    <w:tbl>
      <w:tblPr>
        <w:tblStyle w:val="26"/>
        <w:tblW w:w="962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18"/>
        <w:gridCol w:w="2568"/>
        <w:gridCol w:w="633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tcBorders>
              <w:top w:val="single" w:color="auto" w:sz="12" w:space="0"/>
              <w:bottom w:val="single" w:color="auto" w:sz="2" w:space="0"/>
            </w:tcBorders>
            <w:shd w:val="clear" w:color="auto" w:fill="F1F1F1" w:themeFill="background1" w:themeFillShade="F2"/>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568" w:type="dxa"/>
            <w:tcBorders>
              <w:top w:val="single" w:color="auto" w:sz="12" w:space="0"/>
              <w:bottom w:val="single" w:color="auto" w:sz="2" w:space="0"/>
            </w:tcBorders>
            <w:shd w:val="clear" w:color="auto" w:fill="F1F1F1" w:themeFill="background1" w:themeFillShade="F2"/>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内容</w:t>
            </w:r>
          </w:p>
        </w:tc>
        <w:tc>
          <w:tcPr>
            <w:tcW w:w="6338" w:type="dxa"/>
            <w:tcBorders>
              <w:top w:val="single" w:color="auto" w:sz="12" w:space="0"/>
              <w:bottom w:val="single" w:color="auto" w:sz="2" w:space="0"/>
            </w:tcBorders>
            <w:shd w:val="clear" w:color="auto" w:fill="F1F1F1" w:themeFill="background1" w:themeFillShade="F2"/>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tcBorders>
              <w:top w:val="single" w:color="auto" w:sz="2" w:space="0"/>
            </w:tcBorders>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568" w:type="dxa"/>
            <w:tcBorders>
              <w:top w:val="single" w:color="auto" w:sz="2" w:space="0"/>
            </w:tcBorders>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项目名称</w:t>
            </w:r>
          </w:p>
        </w:tc>
        <w:tc>
          <w:tcPr>
            <w:tcW w:w="6338" w:type="dxa"/>
            <w:tcBorders>
              <w:top w:val="single" w:color="auto" w:sz="2" w:space="0"/>
            </w:tcBorders>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长安区公办中小学幼儿园2022年保安服务采购项目（二次）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项目编号</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GCZB2022-10-147</w:t>
            </w:r>
            <w:r>
              <w:rPr>
                <w:rFonts w:hint="eastAsia" w:ascii="宋体" w:hAnsi="宋体" w:eastAsia="宋体" w:cs="宋体"/>
                <w:sz w:val="24"/>
                <w:szCs w:val="24"/>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预算执行书编号</w:t>
            </w:r>
          </w:p>
        </w:tc>
        <w:tc>
          <w:tcPr>
            <w:tcW w:w="6338" w:type="dxa"/>
            <w:shd w:val="clear" w:color="auto" w:fill="auto"/>
            <w:vAlign w:val="center"/>
          </w:tcPr>
          <w:p>
            <w:pPr>
              <w:pStyle w:val="4"/>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b w:val="0"/>
                <w:bCs w:val="0"/>
                <w:color w:val="auto"/>
                <w:sz w:val="24"/>
                <w:szCs w:val="24"/>
                <w:lang w:val="en-US" w:eastAsia="zh-CN"/>
              </w:rPr>
              <w:t xml:space="preserve">ZCBN-长安区-2022-00542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是否预留份额专门面向中小企业采购</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sdt>
              <w:sdtPr>
                <w:rPr>
                  <w:rFonts w:hint="eastAsia" w:ascii="宋体" w:hAnsi="宋体" w:eastAsia="宋体" w:cs="宋体"/>
                  <w:color w:val="auto"/>
                  <w:sz w:val="24"/>
                  <w:szCs w:val="24"/>
                </w:rPr>
                <w:id w:val="2139916130"/>
                <w14:checkbox>
                  <w14:checked w14:val="1"/>
                  <w14:checkedState w14:val="2611" w14:font="MS Gothic"/>
                  <w14:uncheckedState w14:val="2610" w14:font="MS Gothic"/>
                </w14:checkbox>
              </w:sdtPr>
              <w:sdtEndPr>
                <w:rPr>
                  <w:rFonts w:hint="eastAsia" w:ascii="宋体" w:hAnsi="宋体" w:eastAsia="宋体" w:cs="宋体"/>
                  <w:color w:val="auto"/>
                  <w:sz w:val="24"/>
                  <w:szCs w:val="24"/>
                </w:rPr>
              </w:sdtEndPr>
              <w:sdtContent>
                <w:r>
                  <w:rPr>
                    <w:rFonts w:hint="eastAsia" w:ascii="MS Gothic" w:hAnsi="MS Gothic" w:eastAsia="宋体" w:cs="宋体"/>
                    <w:color w:val="auto"/>
                    <w:sz w:val="24"/>
                    <w:szCs w:val="24"/>
                    <w:lang w:val="en-US" w:eastAsia="zh-CN" w:bidi="ar-SA"/>
                  </w:rPr>
                  <w:t>☑</w:t>
                </w:r>
              </w:sdtContent>
            </w:sdt>
            <w:r>
              <w:rPr>
                <w:rFonts w:hint="eastAsia" w:ascii="宋体" w:hAnsi="宋体" w:eastAsia="宋体" w:cs="宋体"/>
                <w:color w:val="auto"/>
                <w:sz w:val="24"/>
                <w:szCs w:val="24"/>
              </w:rPr>
              <w:t xml:space="preserve">是  </w:t>
            </w:r>
            <w:sdt>
              <w:sdtPr>
                <w:rPr>
                  <w:rFonts w:hint="eastAsia" w:ascii="宋体" w:hAnsi="宋体" w:eastAsia="宋体" w:cs="宋体"/>
                  <w:color w:val="auto"/>
                  <w:sz w:val="24"/>
                  <w:szCs w:val="24"/>
                </w:rPr>
                <w:id w:val="-2072024220"/>
                <w14:checkbox>
                  <w14:checked w14:val="0"/>
                  <w14:checkedState w14:val="2611" w14:font="MS Gothic"/>
                  <w14:uncheckedState w14:val="2610" w14:font="MS Gothic"/>
                </w14:checkbox>
              </w:sdtPr>
              <w:sdtEndPr>
                <w:rPr>
                  <w:rFonts w:hint="eastAsia" w:ascii="宋体" w:hAnsi="宋体" w:eastAsia="宋体" w:cs="宋体"/>
                  <w:color w:val="auto"/>
                  <w:sz w:val="24"/>
                  <w:szCs w:val="24"/>
                </w:rPr>
              </w:sdtEndPr>
              <w:sdtContent>
                <w:r>
                  <w:rPr>
                    <w:rFonts w:hint="eastAsia" w:ascii="宋体" w:hAnsi="宋体" w:eastAsia="宋体" w:cs="宋体"/>
                    <w:color w:val="auto"/>
                    <w:sz w:val="24"/>
                    <w:szCs w:val="24"/>
                  </w:rPr>
                  <w:t>☐</w:t>
                </w:r>
              </w:sdtContent>
            </w:sdt>
            <w:r>
              <w:rPr>
                <w:rFonts w:hint="eastAsia" w:ascii="宋体" w:hAnsi="宋体" w:eastAsia="宋体" w:cs="宋体"/>
                <w:color w:val="auto"/>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vMerge w:val="restart"/>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预算金额</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4860000.00</w:t>
            </w:r>
            <w:r>
              <w:rPr>
                <w:rFonts w:hint="eastAsia" w:ascii="宋体" w:hAnsi="宋体" w:eastAsia="宋体" w:cs="宋体"/>
                <w:color w:val="auto"/>
                <w:sz w:val="24"/>
                <w:szCs w:val="24"/>
              </w:rPr>
              <w:t>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vMerge w:val="continue"/>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最高限价</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4512000.00</w:t>
            </w:r>
            <w:r>
              <w:rPr>
                <w:rFonts w:hint="eastAsia" w:ascii="宋体" w:hAnsi="宋体" w:eastAsia="宋体" w:cs="宋体"/>
                <w:color w:val="auto"/>
                <w:sz w:val="24"/>
                <w:szCs w:val="24"/>
              </w:rPr>
              <w:t>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是否接受联合体</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sdt>
              <w:sdtPr>
                <w:rPr>
                  <w:rFonts w:hint="eastAsia" w:ascii="宋体" w:hAnsi="宋体" w:eastAsia="宋体" w:cs="宋体"/>
                  <w:sz w:val="24"/>
                  <w:szCs w:val="24"/>
                </w:rPr>
                <w:id w:val="60816019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317929335"/>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是否允许进口产品</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sdt>
              <w:sdtPr>
                <w:rPr>
                  <w:rFonts w:hint="eastAsia" w:ascii="宋体" w:hAnsi="宋体" w:eastAsia="宋体" w:cs="宋体"/>
                  <w:sz w:val="24"/>
                  <w:szCs w:val="24"/>
                </w:rPr>
                <w:id w:val="14857025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68959484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是否允许大中企业</w:t>
            </w:r>
          </w:p>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向小微企业分包</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sdt>
              <w:sdtPr>
                <w:rPr>
                  <w:rFonts w:hint="eastAsia" w:ascii="宋体" w:hAnsi="宋体" w:eastAsia="宋体" w:cs="宋体"/>
                  <w:sz w:val="24"/>
                  <w:szCs w:val="24"/>
                </w:rPr>
                <w:id w:val="36572508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54473539"/>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投标保证金</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免交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投标文件份数</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投标供应商无需提供；</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中标供应商在领取中标通知书时提供一正两副。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政府采购信息发布媒体（采购公告、采购结果公告、变更公告）</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pPr>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询问和质疑</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见投标邀请函中的“联系方式”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投诉受理</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1．受理单位：西安市财政局政府采购管理处</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2．联系电话：029-89821846</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3．地址：西安市未央区西北国金中心A座18层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信用信息查询截至</w:t>
            </w:r>
            <w:r>
              <w:rPr>
                <w:rFonts w:hint="eastAsia" w:ascii="宋体" w:hAnsi="宋体" w:eastAsia="宋体" w:cs="宋体"/>
                <w:sz w:val="24"/>
                <w:szCs w:val="24"/>
                <w:lang w:val="en-US" w:eastAsia="zh-CN"/>
              </w:rPr>
              <w:t>时</w:t>
            </w:r>
            <w:r>
              <w:rPr>
                <w:rFonts w:hint="eastAsia" w:ascii="宋体" w:hAnsi="宋体" w:eastAsia="宋体" w:cs="宋体"/>
                <w:sz w:val="24"/>
                <w:szCs w:val="24"/>
              </w:rPr>
              <w:t>点</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同提交投标文件截止时间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开标形式</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rPr>
            </w:pPr>
            <w:sdt>
              <w:sdtPr>
                <w:rPr>
                  <w:rFonts w:hint="eastAsia" w:ascii="宋体" w:hAnsi="宋体" w:eastAsia="宋体" w:cs="宋体"/>
                  <w:color w:val="auto"/>
                  <w:sz w:val="24"/>
                  <w:szCs w:val="24"/>
                </w:rPr>
                <w:id w:val="1077786224"/>
                <w14:checkbox>
                  <w14:checked w14:val="1"/>
                  <w14:checkedState w14:val="2611" w14:font="MS Gothic"/>
                  <w14:uncheckedState w14:val="2610" w14:font="MS Gothic"/>
                </w14:checkbox>
              </w:sdtPr>
              <w:sdtEndPr>
                <w:rPr>
                  <w:rFonts w:hint="eastAsia" w:ascii="宋体" w:hAnsi="宋体" w:eastAsia="宋体" w:cs="宋体"/>
                  <w:color w:val="auto"/>
                  <w:sz w:val="24"/>
                  <w:szCs w:val="24"/>
                </w:rPr>
              </w:sdtEndPr>
              <w:sdtContent>
                <w:r>
                  <w:rPr>
                    <w:rFonts w:hint="eastAsia" w:ascii="MS Gothic" w:hAnsi="MS Gothic" w:eastAsia="宋体" w:cs="宋体"/>
                    <w:color w:val="auto"/>
                    <w:sz w:val="24"/>
                    <w:szCs w:val="24"/>
                    <w:lang w:val="en-US" w:eastAsia="zh-CN" w:bidi="ar-SA"/>
                  </w:rPr>
                  <w:t>☑</w:t>
                </w:r>
              </w:sdtContent>
            </w:sdt>
            <w:r>
              <w:rPr>
                <w:rFonts w:hint="eastAsia" w:ascii="宋体" w:hAnsi="宋体" w:eastAsia="宋体" w:cs="宋体"/>
                <w:color w:val="auto"/>
                <w:sz w:val="24"/>
                <w:szCs w:val="24"/>
              </w:rPr>
              <w:t xml:space="preserve">不见面开标  </w:t>
            </w:r>
            <w:sdt>
              <w:sdtPr>
                <w:rPr>
                  <w:rFonts w:hint="eastAsia" w:ascii="宋体" w:hAnsi="宋体" w:eastAsia="宋体" w:cs="宋体"/>
                  <w:color w:val="auto"/>
                  <w:sz w:val="24"/>
                  <w:szCs w:val="24"/>
                </w:rPr>
                <w:id w:val="1553575034"/>
                <w14:checkbox>
                  <w14:checked w14:val="0"/>
                  <w14:checkedState w14:val="2611" w14:font="MS Gothic"/>
                  <w14:uncheckedState w14:val="2610" w14:font="MS Gothic"/>
                </w14:checkbox>
              </w:sdtPr>
              <w:sdtEndPr>
                <w:rPr>
                  <w:rFonts w:hint="eastAsia" w:ascii="宋体" w:hAnsi="宋体" w:eastAsia="宋体" w:cs="宋体"/>
                  <w:color w:val="auto"/>
                  <w:sz w:val="24"/>
                  <w:szCs w:val="24"/>
                </w:rPr>
              </w:sdtEndPr>
              <w:sdtContent>
                <w:r>
                  <w:rPr>
                    <w:rFonts w:hint="eastAsia" w:ascii="宋体" w:hAnsi="宋体" w:eastAsia="宋体" w:cs="宋体"/>
                    <w:color w:val="auto"/>
                    <w:sz w:val="24"/>
                    <w:szCs w:val="24"/>
                  </w:rPr>
                  <w:t>☐</w:t>
                </w:r>
              </w:sdtContent>
            </w:sdt>
            <w:r>
              <w:rPr>
                <w:rFonts w:hint="eastAsia" w:ascii="宋体" w:hAnsi="宋体" w:eastAsia="宋体" w:cs="宋体"/>
                <w:color w:val="auto"/>
                <w:sz w:val="24"/>
                <w:szCs w:val="24"/>
              </w:rPr>
              <w:t>见面开标</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详见本章“开标程序”有关内容。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中标通知书</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1．领取地点：西安市高新区高新一路5号正信大厦A座24楼 </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2．联系电话：029-</w:t>
            </w:r>
            <w:r>
              <w:rPr>
                <w:rFonts w:hint="eastAsia" w:ascii="宋体" w:hAnsi="宋体" w:eastAsia="宋体" w:cs="宋体"/>
                <w:sz w:val="24"/>
                <w:szCs w:val="24"/>
                <w:lang w:val="en-US" w:eastAsia="zh-CN"/>
              </w:rPr>
              <w:t>88899362</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3．联系人：</w:t>
            </w:r>
            <w:r>
              <w:rPr>
                <w:rFonts w:hint="eastAsia" w:ascii="宋体" w:hAnsi="宋体" w:eastAsia="宋体" w:cs="宋体"/>
                <w:sz w:val="24"/>
                <w:szCs w:val="24"/>
                <w:lang w:val="en-US" w:eastAsia="zh-CN"/>
              </w:rPr>
              <w:t>任蕾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国泰新点软件股份有限公司</w:t>
            </w:r>
          </w:p>
          <w:p>
            <w:pPr>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pPr>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2．驻场技术人员：029-86510166/86510167转80310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CA业务网点</w:t>
            </w:r>
          </w:p>
        </w:tc>
        <w:tc>
          <w:tcPr>
            <w:tcW w:w="633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客服电话：4006-369-888</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咨询电话：029-88661241</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pPr>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咨询电话：029-86510073转80211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2568" w:type="dxa"/>
            <w:shd w:val="clear" w:color="auto" w:fill="auto"/>
            <w:vAlign w:val="center"/>
          </w:tcPr>
          <w:p>
            <w:pPr>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sz w:val="24"/>
              </w:rPr>
              <w:t>中标服务费按约定由中标人支付。</w:t>
            </w:r>
          </w:p>
        </w:tc>
        <w:tc>
          <w:tcPr>
            <w:tcW w:w="6338" w:type="dxa"/>
            <w:shd w:val="clear" w:color="auto" w:fill="auto"/>
            <w:vAlign w:val="center"/>
          </w:tcPr>
          <w:p>
            <w:pPr>
              <w:spacing w:line="360" w:lineRule="auto"/>
              <w:rPr>
                <w:rFonts w:hint="eastAsia" w:ascii="宋体" w:hAnsi="宋体" w:eastAsia="宋体" w:cs="宋体"/>
                <w:sz w:val="24"/>
                <w:szCs w:val="24"/>
              </w:rPr>
            </w:pPr>
            <w:r>
              <w:rPr>
                <w:rFonts w:hint="eastAsia" w:ascii="宋体" w:hAnsi="宋体"/>
                <w:sz w:val="24"/>
              </w:rPr>
              <w:t>中标服务费按约定由中标人支付。成交服务费按国家发展与改革委员会《招标代理服务收费暂行办法》（计价格[2002]1980号）及发改办价格[2003]857号文件的规定标准收取。</w:t>
            </w:r>
          </w:p>
        </w:tc>
      </w:tr>
    </w:tbl>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4"/>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一、有关定义</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1．采购人：依法进行政府采购的西安市市级机关、事业单位或团体组织。</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3．同级政府采购监管部门：西安市财政局政府采购管理处。</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http://sxggzyjy.xa.gov.cn/</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http://www.sxggzyjy.cn:9002/TPBidder/memberLogin</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pPr>
        <w:pStyle w:val="4"/>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二、供应商注意事项</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（一）供应商投标流程</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办理须知：http://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www.snca.com.cn/channel/show/27.html</w:t>
      </w:r>
      <w:r>
        <w:rPr>
          <w:rStyle w:val="32"/>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 标文件制作软件（陕西公共资源）”进行编制，编制完成后使用CA锁对电子投标文件进行签章、加密。详见本章中的“投标文件”相关内容。</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（二）关于询问、质疑和投诉</w:t>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（2）质疑方式：</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 在线质疑：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 书面质疑：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http://download.ccgp.gov.cn/2018/zhiyihanfanben.zip</w:t>
      </w:r>
      <w:r>
        <w:rPr>
          <w:rStyle w:val="32"/>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西安市财政局政府采购管理处提出投诉。</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投诉书范本地址：</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2"/>
          <w:rFonts w:hint="eastAsia" w:ascii="宋体" w:hAnsi="宋体" w:eastAsia="宋体" w:cs="宋体"/>
          <w:sz w:val="24"/>
          <w:szCs w:val="24"/>
        </w:rPr>
        <w:t>http://download.ccgp.gov.cn/2018/tousushufanben.zip</w:t>
      </w:r>
      <w:r>
        <w:rPr>
          <w:rStyle w:val="32"/>
          <w:rFonts w:hint="eastAsia" w:ascii="宋体" w:hAnsi="宋体" w:eastAsia="宋体" w:cs="宋体"/>
          <w:sz w:val="24"/>
          <w:szCs w:val="24"/>
        </w:rPr>
        <w:fldChar w:fldCharType="end"/>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（三）关于保证金</w:t>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《实施方案》链接地址：</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http://xaczj.xa.gov.cn/zfcg/cgfg/5db90552fd850863a9e4594d.html</w:t>
      </w:r>
      <w:r>
        <w:rPr>
          <w:rStyle w:val="32"/>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《合作机构名单》链接地址：</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http://xaczj.xa.gov.cn/zfcg/cgfg/5db9054565cbd804f69e97e0.html</w:t>
      </w:r>
      <w:r>
        <w:rPr>
          <w:rStyle w:val="32"/>
          <w:rFonts w:hint="eastAsia" w:ascii="宋体" w:hAnsi="宋体" w:eastAsia="宋体" w:cs="宋体"/>
          <w:color w:val="auto"/>
          <w:sz w:val="24"/>
          <w:szCs w:val="24"/>
          <w:u w:val="none"/>
        </w:rPr>
        <w:fldChar w:fldCharType="end"/>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（1）交纳履约保证金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（3）退还履约保证金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（四）关于联合体</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30%以上的，对联合体或者大中型企业的报价给予2%-3%（工程项目为1%~2%）的扣除，用扣除后的价格参加评审。</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（五）关于进口产品</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（六）关于政府采购政策</w:t>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1．对中小企业、监狱企业、残疾人福利性单位的优惠政策</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rPr>
        <w:t>10%</w:t>
      </w:r>
      <w:r>
        <w:rPr>
          <w:rFonts w:hint="eastAsia" w:ascii="宋体" w:hAnsi="宋体" w:eastAsia="宋体" w:cs="宋体"/>
          <w:sz w:val="24"/>
          <w:szCs w:val="24"/>
        </w:rPr>
        <w:t>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2．节能、环保产品采购政策</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pPr>
        <w:pStyle w:val="34"/>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3．陕西省中小企业政府采购信用融资办法</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http://www.ccgp-shaanxi.gov.cn/zcdservice/zcd/shanxi/article/zcdt/1390497710741917696</w:t>
      </w:r>
      <w:r>
        <w:rPr>
          <w:rStyle w:val="32"/>
          <w:rFonts w:hint="eastAsia" w:ascii="宋体" w:hAnsi="宋体" w:eastAsia="宋体" w:cs="宋体"/>
          <w:color w:val="auto"/>
          <w:sz w:val="24"/>
          <w:szCs w:val="24"/>
          <w:u w:val="none"/>
        </w:rPr>
        <w:fldChar w:fldCharType="end"/>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（七）关于现场踏勘和集中答疑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采购人可以根据项目实际情况决定是否组织现场踏勘\标前集中答疑。投标邀请函中明确载明安排上述活动的，各供应商应派出技术、预算等相关人员，在招标文件约定的时间、地点参加现场踏勘\标前集中答疑。</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（八）关于同一品牌产品的处理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（九）关于知识产权和保密事项</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 标以外的任何用途。开标后，若采购人有要求，供应商人须归还采购人认为需保密的文件和资料，并销毁所有相应的备份文件及资料。</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（十）关于信用记录的查询和使用</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https://www.creditchina.gov.cn</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http://www.ccgp.gov.cn/）</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2．对列入失信被执行人、重大税收违法案件当事人名单、政府采购严重违法失信行为记录名单及其他不符合《中华人民共和国政府采购法》第二十二条规定条件的供应商，将拒绝其参与政府采购活动。</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（十一）其他重要事项</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2．供应商的投标费用自理。</w:t>
      </w:r>
    </w:p>
    <w:p>
      <w:pPr>
        <w:pStyle w:val="4"/>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三、招标文件</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（一）招标文件的解释权</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（二）招标文件主要内容</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第1章  投标邀请函</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第2章  供应商须知</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第3章  招标内容及要求</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第4章  合同文本</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第5章  投标文件构成及格式</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（三）招标文件的检查及阅读</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 应，并按招标文件的要求提交全部资料。</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（四）招标文件的修改、澄清</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陕西省政府采购网</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http://www.ccgp-shaanxi.gov.cn/</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全国公共资源交易网（陕西省·西安市）</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Fonts w:hint="eastAsia" w:ascii="宋体" w:hAnsi="宋体" w:eastAsia="宋体" w:cs="宋体"/>
          <w:sz w:val="24"/>
          <w:szCs w:val="24"/>
        </w:rPr>
        <w:t>http://sxggzyjy.xa.gov.cn/</w:t>
      </w:r>
      <w:r>
        <w:rPr>
          <w:rFonts w:hint="eastAsia" w:ascii="宋体" w:hAnsi="宋体" w:eastAsia="宋体" w:cs="宋体"/>
          <w:sz w:val="24"/>
          <w:szCs w:val="24"/>
        </w:rPr>
        <w:fldChar w:fldCharType="end"/>
      </w:r>
      <w:r>
        <w:rPr>
          <w:rFonts w:hint="eastAsia" w:ascii="宋体" w:hAnsi="宋体" w:eastAsia="宋体" w:cs="宋体"/>
          <w:sz w:val="24"/>
          <w:szCs w:val="24"/>
        </w:rPr>
        <w:t>）中的〖首页·〉交易大厅·〉政府采购〗。</w:t>
      </w:r>
    </w:p>
    <w:p>
      <w:pPr>
        <w:pStyle w:val="4"/>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四、投标文件</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（一）投标文件的式样</w:t>
      </w:r>
    </w:p>
    <w:p>
      <w:pPr>
        <w:pStyle w:val="34"/>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pPr>
        <w:pStyle w:val="34"/>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pPr>
        <w:pStyle w:val="34"/>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（二）投标文件的有效期</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（三）投标报价</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投标报价是供应商响应采购项目要求的全部工作内容的价格体现，包括完成采购内容所需的直接费、间接费、利润、税金及其它相关的一切费用。</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1．供应商在报价时应充分考虑所有可能发生的费用，招标文件未列明，而供应商认为应当计取的费用均应列入报价中。报价时不论是否计取，采购人均按已计取对待。</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3．投标报价货币：人民币；单位：元。</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（四）投标文件的制作和签章</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链接地址：</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2"/>
          <w:rFonts w:hint="eastAsia" w:ascii="宋体" w:hAnsi="宋体" w:eastAsia="宋体" w:cs="宋体"/>
          <w:sz w:val="24"/>
          <w:szCs w:val="24"/>
        </w:rPr>
        <w:t>http://sxggzyjy.xa.gov.cn/fwzn/004003/20181115/4d59c184-e8f6-4d5a-a416-c2f6b0601e66.html</w:t>
      </w:r>
      <w:r>
        <w:rPr>
          <w:rStyle w:val="32"/>
          <w:rFonts w:hint="eastAsia" w:ascii="宋体" w:hAnsi="宋体" w:eastAsia="宋体" w:cs="宋体"/>
          <w:sz w:val="24"/>
          <w:szCs w:val="24"/>
        </w:rPr>
        <w:fldChar w:fldCharType="end"/>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编制电子投标文件前，务必先做好电子招标文件的备份工作。然后按操作手册中给出的方法将电子招标文件（*.SXSZF）或答疑文件（*.SXSCF，即更新后的电子招标文件）导入制作软件，最后按照章节分别编制投标文件各个部分。</w:t>
      </w:r>
    </w:p>
    <w:p>
      <w:pPr>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（五）投标文件的加密和提交</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注意：加密投标文件和开标时解密投标文件应当使用同一CA，否则将会导致解密失败。</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（六）投标文件的补充、修改和撤回</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（七）关于投标文件的雷同性分析</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（八）投标文件被拒绝接收的情形</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2．逾期提交电子投标文件的。</w:t>
      </w:r>
    </w:p>
    <w:p>
      <w:pPr>
        <w:pStyle w:val="4"/>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五、开标程序</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（一）“不见面开标”基本流程</w:t>
      </w:r>
      <w:r>
        <w:rPr>
          <w:rFonts w:hint="eastAsia" w:ascii="宋体" w:hAnsi="宋体" w:eastAsia="宋体" w:cs="宋体"/>
          <w:sz w:val="24"/>
          <w:szCs w:val="24"/>
          <w:lang w:eastAsia="zh-CN"/>
        </w:rPr>
        <w:t>（</w:t>
      </w:r>
      <w:r>
        <w:rPr>
          <w:rFonts w:hint="eastAsia" w:ascii="宋体" w:hAnsi="宋体" w:eastAsia="宋体" w:cs="宋体"/>
          <w:sz w:val="24"/>
          <w:szCs w:val="24"/>
        </w:rPr>
        <w:t>适用于不见面开标项目</w:t>
      </w:r>
      <w:r>
        <w:rPr>
          <w:rFonts w:hint="eastAsia" w:ascii="宋体" w:hAnsi="宋体" w:eastAsia="宋体" w:cs="宋体"/>
          <w:sz w:val="24"/>
          <w:szCs w:val="24"/>
          <w:lang w:eastAsia="zh-CN"/>
        </w:rPr>
        <w:t>）</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“不见面开标”系统操作说明：详见西安市公共资源交易平台〖首页·〉服务指南·〉下载专区〗中的《西安公共资源交易不见面开标大厅供应商操作手册》。</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http://sxggzyjy.xa.gov.cn/fwzn/004003/20200426/bc8b2c1e-abe2-4168-913c-68ff93345faf.html</w:t>
      </w:r>
      <w:r>
        <w:rPr>
          <w:rStyle w:val="32"/>
          <w:rFonts w:hint="eastAsia" w:ascii="宋体" w:hAnsi="宋体" w:eastAsia="宋体" w:cs="宋体"/>
          <w:color w:val="auto"/>
          <w:sz w:val="24"/>
          <w:szCs w:val="24"/>
          <w:u w:val="none"/>
        </w:rPr>
        <w:fldChar w:fldCharType="end"/>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二</w:t>
      </w:r>
      <w:r>
        <w:rPr>
          <w:rFonts w:hint="eastAsia" w:ascii="宋体" w:hAnsi="宋体" w:eastAsia="宋体" w:cs="宋体"/>
          <w:sz w:val="24"/>
          <w:szCs w:val="24"/>
        </w:rPr>
        <w:t>）开标环节投标文件视为无效的情形</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pPr>
        <w:pStyle w:val="93"/>
        <w:keepLines w:val="0"/>
        <w:pageBreakBefore w:val="0"/>
        <w:kinsoku/>
        <w:wordWrap/>
        <w:overflowPunct/>
        <w:topLinePunct w:val="0"/>
        <w:autoSpaceDE/>
        <w:autoSpaceDN/>
        <w:bidi w:val="0"/>
        <w:adjustRightInd/>
        <w:snapToGrid/>
        <w:spacing w:before="0" w:beforeLines="0" w:after="0" w:afterLines="0" w:line="360" w:lineRule="auto"/>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三</w:t>
      </w:r>
      <w:r>
        <w:rPr>
          <w:rFonts w:hint="eastAsia" w:ascii="宋体" w:hAnsi="宋体" w:eastAsia="宋体" w:cs="宋体"/>
          <w:sz w:val="24"/>
          <w:szCs w:val="24"/>
        </w:rPr>
        <w:t>）突发状况的应急处置</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pPr>
        <w:pStyle w:val="4"/>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六、资格审查</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pPr>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pPr>
        <w:pStyle w:val="5"/>
        <w:keepLines w:val="0"/>
        <w:pageBreakBefore w:val="0"/>
        <w:kinsoku/>
        <w:wordWrap/>
        <w:overflowPunct/>
        <w:topLinePunct w:val="0"/>
        <w:autoSpaceDE/>
        <w:autoSpaceDN/>
        <w:bidi w:val="0"/>
        <w:adjustRightInd/>
        <w:snapToGrid/>
        <w:spacing w:line="360" w:lineRule="auto"/>
        <w:jc w:val="center"/>
        <w:textAlignment w:val="auto"/>
        <w:outlineLvl w:val="2"/>
        <w:rPr>
          <w:rFonts w:hint="eastAsia" w:ascii="宋体" w:hAnsi="宋体" w:eastAsia="宋体" w:cs="宋体"/>
          <w:b/>
          <w:bCs/>
          <w:sz w:val="32"/>
          <w:szCs w:val="32"/>
        </w:rPr>
      </w:pPr>
      <w:r>
        <w:rPr>
          <w:rFonts w:hint="eastAsia" w:ascii="宋体" w:hAnsi="宋体" w:eastAsia="宋体" w:cs="宋体"/>
          <w:b/>
          <w:bCs/>
          <w:sz w:val="32"/>
          <w:szCs w:val="32"/>
        </w:rPr>
        <w:t>〖资格性审查表〗</w:t>
      </w:r>
    </w:p>
    <w:tbl>
      <w:tblPr>
        <w:tblStyle w:val="25"/>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25"/>
        <w:gridCol w:w="2447"/>
        <w:gridCol w:w="9"/>
        <w:gridCol w:w="568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447"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资格项</w:t>
            </w:r>
          </w:p>
        </w:tc>
        <w:tc>
          <w:tcPr>
            <w:tcW w:w="5696" w:type="dxa"/>
            <w:gridSpan w:val="2"/>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tcBorders>
              <w:top w:val="single" w:color="auto" w:sz="2" w:space="0"/>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一</w:t>
            </w:r>
          </w:p>
        </w:tc>
        <w:tc>
          <w:tcPr>
            <w:tcW w:w="8143" w:type="dxa"/>
            <w:gridSpan w:val="3"/>
            <w:tcBorders>
              <w:top w:val="single" w:color="auto" w:sz="2" w:space="0"/>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基本资格条件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44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5696" w:type="dxa"/>
            <w:gridSpan w:val="2"/>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具有独立承担民事责任能力的法人、其他组织或自然人，并出具合法有效的营业执照或事业单位法人证书等国家规定的相关证明，自然人参与的提供其身份证明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44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财务状况报告</w:t>
            </w:r>
          </w:p>
          <w:p>
            <w:pPr>
              <w:spacing w:line="360" w:lineRule="auto"/>
              <w:jc w:val="center"/>
              <w:rPr>
                <w:rFonts w:hint="eastAsia" w:ascii="宋体" w:hAnsi="宋体" w:eastAsia="宋体" w:cs="宋体"/>
                <w:sz w:val="24"/>
                <w:szCs w:val="24"/>
              </w:rPr>
            </w:pPr>
          </w:p>
        </w:tc>
        <w:tc>
          <w:tcPr>
            <w:tcW w:w="5696" w:type="dxa"/>
            <w:gridSpan w:val="2"/>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提供经审计的2020年度</w:t>
            </w:r>
            <w:r>
              <w:rPr>
                <w:rFonts w:hint="eastAsia" w:ascii="宋体" w:hAnsi="宋体" w:eastAsia="宋体" w:cs="宋体"/>
                <w:sz w:val="24"/>
                <w:szCs w:val="24"/>
                <w:lang w:val="en-US" w:eastAsia="zh-CN"/>
              </w:rPr>
              <w:t>或2021年度</w:t>
            </w:r>
            <w:r>
              <w:rPr>
                <w:rFonts w:hint="eastAsia" w:ascii="宋体" w:hAnsi="宋体" w:eastAsia="宋体" w:cs="宋体"/>
                <w:sz w:val="24"/>
                <w:szCs w:val="24"/>
              </w:rPr>
              <w:t>的财务报告或提交投标文件截止时间前六个月内其基本账户开户银行出具的资信证明（附开户许可证或开户备案证明）；其他组织和自然人提供银行出具的资信证明或财务报表；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44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社保资金缴纳</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证明</w:t>
            </w:r>
          </w:p>
        </w:tc>
        <w:tc>
          <w:tcPr>
            <w:tcW w:w="5696" w:type="dxa"/>
            <w:gridSpan w:val="2"/>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提交投标文件截止时间前一年内至少一个月的社会保障资金缴存单据或社保机构开具的社会保险参保缴费情况证明，单据或证明上应有社保机构或代收机构的公章或业务专用章。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44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税收缴纳证明</w:t>
            </w:r>
          </w:p>
        </w:tc>
        <w:tc>
          <w:tcPr>
            <w:tcW w:w="5696" w:type="dxa"/>
            <w:gridSpan w:val="2"/>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税收缴纳证明：提供投标文件递交截止日前一年内已缴存的至少一个月的纳税证明或完税证明。依法免税的投标人应提供相关文件证明；纳税证明或完税证明上应有代收机构或税务机关的公章或业务专用章。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244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无重大违法记录声明</w:t>
            </w:r>
          </w:p>
        </w:tc>
        <w:tc>
          <w:tcPr>
            <w:tcW w:w="5696" w:type="dxa"/>
            <w:gridSpan w:val="2"/>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参加本次政府采购活动前3年内在经营活动中没有重大违法记录，以及未被列入失信被执行人、重大税收违法案件当事人名单、政府采购严重违法失信行为记录名单的书面声明。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244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法定代表人（主要负责人）委托授权书\身份证明</w:t>
            </w:r>
          </w:p>
        </w:tc>
        <w:tc>
          <w:tcPr>
            <w:tcW w:w="5696" w:type="dxa"/>
            <w:gridSpan w:val="2"/>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法定代表人（主要负责人）委托代理人参加投标时，应提供法定代表人（主要负责人）委托授权书；法定代表人（主要负责人）亲自参加投标时，应提供法定代表人（主要负责人）身份证明书。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二</w:t>
            </w:r>
          </w:p>
        </w:tc>
        <w:tc>
          <w:tcPr>
            <w:tcW w:w="8143" w:type="dxa"/>
            <w:gridSpan w:val="3"/>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特定资格条件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456" w:type="dxa"/>
            <w:gridSpan w:val="2"/>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见投标邀请函</w:t>
            </w:r>
          </w:p>
        </w:tc>
        <w:tc>
          <w:tcPr>
            <w:tcW w:w="5687" w:type="dxa"/>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提供省级公安机关核发的合法有效的保安服务许可证；外省市保安企业须提供在西安市公安局保安监管部门的备案证明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三</w:t>
            </w:r>
          </w:p>
        </w:tc>
        <w:tc>
          <w:tcPr>
            <w:tcW w:w="8143" w:type="dxa"/>
            <w:gridSpan w:val="3"/>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其他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456"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信用记录审查</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结果</w:t>
            </w:r>
          </w:p>
        </w:tc>
        <w:tc>
          <w:tcPr>
            <w:tcW w:w="5687" w:type="dxa"/>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投标人应在招标文件发售期至投标文件递交截止时间前通过“信用中国”网站(www.creditchina.gov.cn)、中国政府采购网(www.ccgp.gov.cn) 等查询相关主体信用记录(行政事业单位可不提供)。</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68" w:type="dxa"/>
            <w:gridSpan w:val="4"/>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注意事项：</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4．《基本存款账户信息》、《无重大违法记录声明》、《法定代表人委托授权书》、《法定代表人身份证明书》、《联合体协议书》应按第五章《投标文件构成及格式》中给定的格式填写，并按要求签字、盖章。</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pPr>
        <w:pStyle w:val="4"/>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七、评审方法和程序</w:t>
      </w:r>
    </w:p>
    <w:p>
      <w:pPr>
        <w:pStyle w:val="93"/>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（一）评标方法</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pPr>
        <w:pStyle w:val="93"/>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（二）评标程序</w:t>
      </w:r>
    </w:p>
    <w:p>
      <w:pPr>
        <w:pStyle w:val="34"/>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pPr>
        <w:pStyle w:val="34"/>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pPr>
        <w:keepLines w:val="0"/>
        <w:pageBreakBefore w:val="0"/>
        <w:widowControl/>
        <w:kinsoku/>
        <w:wordWrap/>
        <w:overflowPunct/>
        <w:topLinePunct w:val="0"/>
        <w:autoSpaceDE/>
        <w:autoSpaceDN/>
        <w:bidi w:val="0"/>
        <w:adjustRightInd/>
        <w:snapToGrid/>
        <w:spacing w:line="360" w:lineRule="auto"/>
        <w:jc w:val="center"/>
        <w:textAlignment w:val="auto"/>
        <w:outlineLvl w:val="2"/>
        <w:rPr>
          <w:rFonts w:hint="eastAsia" w:ascii="宋体" w:hAnsi="宋体" w:eastAsia="宋体" w:cs="宋体"/>
          <w:b/>
          <w:bCs/>
          <w:sz w:val="32"/>
          <w:szCs w:val="32"/>
        </w:rPr>
      </w:pPr>
      <w:r>
        <w:rPr>
          <w:rFonts w:hint="eastAsia" w:ascii="宋体" w:hAnsi="宋体" w:eastAsia="宋体" w:cs="宋体"/>
          <w:b/>
          <w:bCs/>
          <w:sz w:val="32"/>
          <w:szCs w:val="32"/>
        </w:rPr>
        <w:t>〖符合性审查表〗</w:t>
      </w:r>
    </w:p>
    <w:tbl>
      <w:tblPr>
        <w:tblStyle w:val="25"/>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78"/>
        <w:gridCol w:w="2392"/>
        <w:gridCol w:w="549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392"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5498"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2" w:space="0"/>
            </w:tcBorders>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392" w:type="dxa"/>
            <w:tcBorders>
              <w:top w:val="single" w:color="auto" w:sz="2"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与项目的一致性</w:t>
            </w:r>
          </w:p>
        </w:tc>
        <w:tc>
          <w:tcPr>
            <w:tcW w:w="5498" w:type="dxa"/>
            <w:tcBorders>
              <w:top w:val="single" w:color="auto" w:sz="2" w:space="0"/>
            </w:tcBorders>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（1）投标文件封面</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（2）投标函</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（3）法定代表人（主要负责人）委托授权书\身份证明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39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投标文件组成</w:t>
            </w:r>
          </w:p>
        </w:tc>
        <w:tc>
          <w:tcPr>
            <w:tcW w:w="5498"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投标文件应包含以下部分：</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（1）投标函</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（2）开标一览表</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（3）资格证明文件</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（4）供应商概况</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（6）投标方案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39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签章</w:t>
            </w:r>
          </w:p>
        </w:tc>
        <w:tc>
          <w:tcPr>
            <w:tcW w:w="5498"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39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语言和计量单位</w:t>
            </w:r>
          </w:p>
        </w:tc>
        <w:tc>
          <w:tcPr>
            <w:tcW w:w="5498"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239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投标文件有效期</w:t>
            </w:r>
          </w:p>
        </w:tc>
        <w:tc>
          <w:tcPr>
            <w:tcW w:w="5498"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239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投标报价</w:t>
            </w:r>
          </w:p>
        </w:tc>
        <w:tc>
          <w:tcPr>
            <w:tcW w:w="5498"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同时满足以下条款：</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（1）货币单位符合招标文件要求</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（2）报价符合唯一性要求</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（3）未超出采购预算或最高限价</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（4）符合《开标一览表》的填报要求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39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实质性条款响应</w:t>
            </w:r>
          </w:p>
        </w:tc>
        <w:tc>
          <w:tcPr>
            <w:tcW w:w="5498" w:type="dxa"/>
            <w:vAlign w:val="center"/>
          </w:tcPr>
          <w:p>
            <w:pPr>
              <w:spacing w:line="360" w:lineRule="auto"/>
              <w:jc w:val="both"/>
              <w:rPr>
                <w:rFonts w:hint="default" w:ascii="宋体" w:hAnsi="宋体" w:eastAsia="宋体" w:cs="宋体"/>
                <w:sz w:val="24"/>
                <w:szCs w:val="24"/>
                <w:lang w:val="en-US" w:eastAsia="zh-CN"/>
              </w:rPr>
            </w:pPr>
            <w:r>
              <w:rPr>
                <w:rFonts w:hint="eastAsia" w:ascii="宋体" w:hAnsi="宋体" w:eastAsia="宋体" w:cs="宋体"/>
                <w:sz w:val="24"/>
                <w:szCs w:val="24"/>
              </w:rPr>
              <w:t>完全响应招标文件要求的各项技术（服务）、商务实质性条款。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39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合同条款响应</w:t>
            </w:r>
          </w:p>
        </w:tc>
        <w:tc>
          <w:tcPr>
            <w:tcW w:w="5498"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完全理解并响应招标文件合同条款的要求，且未含有采购人不能接受的附加条件的。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39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5498"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239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其他</w:t>
            </w:r>
          </w:p>
        </w:tc>
        <w:tc>
          <w:tcPr>
            <w:tcW w:w="5498"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pPr>
        <w:pStyle w:val="34"/>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3．综合比较与评价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pPr>
        <w:rPr>
          <w:rFonts w:ascii="仿宋" w:hAnsi="仿宋" w:eastAsia="仿宋"/>
          <w:sz w:val="32"/>
          <w:szCs w:val="32"/>
        </w:rPr>
      </w:pPr>
      <w:r>
        <w:rPr>
          <w:rFonts w:ascii="仿宋" w:hAnsi="仿宋" w:eastAsia="仿宋"/>
          <w:sz w:val="32"/>
          <w:szCs w:val="32"/>
        </w:rPr>
        <w:br w:type="page"/>
      </w:r>
    </w:p>
    <w:p>
      <w:pPr>
        <w:spacing w:line="560" w:lineRule="exact"/>
        <w:jc w:val="center"/>
        <w:outlineLvl w:val="2"/>
        <w:rPr>
          <w:rFonts w:hint="eastAsia" w:ascii="宋体" w:hAnsi="宋体" w:eastAsia="宋体" w:cs="宋体"/>
          <w:b/>
          <w:bCs/>
          <w:sz w:val="32"/>
          <w:szCs w:val="32"/>
        </w:rPr>
      </w:pPr>
      <w:r>
        <w:rPr>
          <w:rFonts w:hint="eastAsia" w:ascii="宋体" w:hAnsi="宋体" w:eastAsia="宋体" w:cs="宋体"/>
          <w:b/>
          <w:bCs/>
          <w:sz w:val="32"/>
          <w:szCs w:val="32"/>
        </w:rPr>
        <w:t>〖评审要素及分值一览表〗</w:t>
      </w:r>
    </w:p>
    <w:tbl>
      <w:tblPr>
        <w:tblStyle w:val="25"/>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2"/>
        <w:gridCol w:w="709"/>
        <w:gridCol w:w="851"/>
        <w:gridCol w:w="6095"/>
        <w:gridCol w:w="66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restart"/>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项别</w:t>
            </w:r>
          </w:p>
        </w:tc>
        <w:tc>
          <w:tcPr>
            <w:tcW w:w="1560" w:type="dxa"/>
            <w:gridSpan w:val="2"/>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总分值</w:t>
            </w:r>
          </w:p>
        </w:tc>
        <w:tc>
          <w:tcPr>
            <w:tcW w:w="6095" w:type="dxa"/>
            <w:vMerge w:val="restart"/>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评审要素</w:t>
            </w:r>
          </w:p>
        </w:tc>
        <w:tc>
          <w:tcPr>
            <w:tcW w:w="661" w:type="dxa"/>
            <w:vMerge w:val="restart"/>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continue"/>
            <w:tcBorders>
              <w:top w:val="single" w:color="auto" w:sz="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sz w:val="24"/>
                <w:szCs w:val="24"/>
              </w:rPr>
            </w:pPr>
          </w:p>
        </w:tc>
        <w:tc>
          <w:tcPr>
            <w:tcW w:w="709" w:type="dxa"/>
            <w:tcBorders>
              <w:top w:val="single" w:color="auto" w:sz="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100</w:t>
            </w:r>
          </w:p>
        </w:tc>
        <w:tc>
          <w:tcPr>
            <w:tcW w:w="851" w:type="dxa"/>
            <w:tcBorders>
              <w:top w:val="single" w:color="auto" w:sz="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分项最高分值</w:t>
            </w:r>
          </w:p>
        </w:tc>
        <w:tc>
          <w:tcPr>
            <w:tcW w:w="6095" w:type="dxa"/>
            <w:vMerge w:val="continue"/>
            <w:tcBorders>
              <w:top w:val="single" w:color="auto" w:sz="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sz w:val="24"/>
                <w:szCs w:val="24"/>
              </w:rPr>
            </w:pPr>
          </w:p>
        </w:tc>
        <w:tc>
          <w:tcPr>
            <w:tcW w:w="661" w:type="dxa"/>
            <w:vMerge w:val="continue"/>
            <w:tcBorders>
              <w:top w:val="single" w:color="auto" w:sz="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tcBorders>
              <w:top w:val="single" w:color="auto" w:sz="2" w:space="0"/>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价格</w:t>
            </w:r>
          </w:p>
        </w:tc>
        <w:tc>
          <w:tcPr>
            <w:tcW w:w="709" w:type="dxa"/>
            <w:tcBorders>
              <w:top w:val="single" w:color="auto" w:sz="2" w:space="0"/>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851" w:type="dxa"/>
            <w:shd w:val="clear" w:color="auto" w:fill="auto"/>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095" w:type="dxa"/>
            <w:tcBorders>
              <w:top w:val="single" w:color="auto" w:sz="2" w:space="0"/>
            </w:tcBorders>
            <w:shd w:val="clear" w:color="auto" w:fill="auto"/>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1.经初审合格的</w:t>
            </w:r>
            <w:r>
              <w:rPr>
                <w:rFonts w:hint="eastAsia" w:ascii="宋体" w:hAnsi="宋体" w:eastAsia="宋体" w:cs="宋体"/>
                <w:sz w:val="24"/>
                <w:szCs w:val="24"/>
                <w:lang w:eastAsia="zh-CN"/>
              </w:rPr>
              <w:t>投标</w:t>
            </w:r>
            <w:r>
              <w:rPr>
                <w:rFonts w:hint="eastAsia" w:ascii="宋体" w:hAnsi="宋体" w:eastAsia="宋体" w:cs="宋体"/>
                <w:sz w:val="24"/>
                <w:szCs w:val="24"/>
              </w:rPr>
              <w:t>文件，其</w:t>
            </w:r>
            <w:r>
              <w:rPr>
                <w:rFonts w:hint="eastAsia" w:ascii="宋体" w:hAnsi="宋体" w:eastAsia="宋体" w:cs="宋体"/>
                <w:sz w:val="24"/>
                <w:szCs w:val="24"/>
                <w:lang w:eastAsia="zh-CN"/>
              </w:rPr>
              <w:t>投标</w:t>
            </w:r>
            <w:r>
              <w:rPr>
                <w:rFonts w:hint="eastAsia" w:ascii="宋体" w:hAnsi="宋体" w:eastAsia="宋体" w:cs="宋体"/>
                <w:sz w:val="24"/>
                <w:szCs w:val="24"/>
              </w:rPr>
              <w:t>报价为有效</w:t>
            </w:r>
            <w:r>
              <w:rPr>
                <w:rFonts w:hint="eastAsia" w:ascii="宋体" w:hAnsi="宋体" w:eastAsia="宋体" w:cs="宋体"/>
                <w:sz w:val="24"/>
                <w:szCs w:val="24"/>
                <w:lang w:eastAsia="zh-CN"/>
              </w:rPr>
              <w:t>投标</w:t>
            </w:r>
            <w:r>
              <w:rPr>
                <w:rFonts w:hint="eastAsia" w:ascii="宋体" w:hAnsi="宋体" w:eastAsia="宋体" w:cs="宋体"/>
                <w:sz w:val="24"/>
                <w:szCs w:val="24"/>
              </w:rPr>
              <w:t>报价，对</w:t>
            </w:r>
            <w:r>
              <w:rPr>
                <w:rFonts w:hint="eastAsia" w:ascii="宋体" w:hAnsi="宋体" w:eastAsia="宋体" w:cs="宋体"/>
                <w:sz w:val="24"/>
                <w:szCs w:val="24"/>
                <w:lang w:eastAsia="zh-CN"/>
              </w:rPr>
              <w:t>其</w:t>
            </w:r>
            <w:r>
              <w:rPr>
                <w:rFonts w:hint="eastAsia" w:ascii="宋体" w:hAnsi="宋体" w:eastAsia="宋体" w:cs="宋体"/>
                <w:sz w:val="24"/>
                <w:szCs w:val="24"/>
              </w:rPr>
              <w:t>价格进行价格评审。</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2.满足</w:t>
            </w:r>
            <w:r>
              <w:rPr>
                <w:rFonts w:hint="eastAsia" w:ascii="宋体" w:hAnsi="宋体" w:eastAsia="宋体" w:cs="宋体"/>
                <w:sz w:val="24"/>
                <w:szCs w:val="24"/>
                <w:lang w:eastAsia="zh-CN"/>
              </w:rPr>
              <w:t>投标</w:t>
            </w:r>
            <w:r>
              <w:rPr>
                <w:rFonts w:hint="eastAsia" w:ascii="宋体" w:hAnsi="宋体" w:eastAsia="宋体" w:cs="宋体"/>
                <w:sz w:val="24"/>
                <w:szCs w:val="24"/>
              </w:rPr>
              <w:t>文件实质性要求且最终报价最低的供应商的价格为</w:t>
            </w:r>
            <w:r>
              <w:rPr>
                <w:rFonts w:hint="eastAsia" w:ascii="宋体" w:hAnsi="宋体" w:eastAsia="宋体" w:cs="宋体"/>
                <w:sz w:val="24"/>
                <w:szCs w:val="24"/>
                <w:lang w:eastAsia="zh-CN"/>
              </w:rPr>
              <w:t>投标</w:t>
            </w:r>
            <w:r>
              <w:rPr>
                <w:rFonts w:hint="eastAsia" w:ascii="宋体" w:hAnsi="宋体" w:eastAsia="宋体" w:cs="宋体"/>
                <w:sz w:val="24"/>
                <w:szCs w:val="24"/>
              </w:rPr>
              <w:t>基准价，其价格分为满分10分。</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投标</w:t>
            </w:r>
            <w:r>
              <w:rPr>
                <w:rFonts w:hint="eastAsia" w:ascii="宋体" w:hAnsi="宋体" w:eastAsia="宋体" w:cs="宋体"/>
                <w:sz w:val="24"/>
                <w:szCs w:val="24"/>
              </w:rPr>
              <w:t>报价得分=（</w:t>
            </w:r>
            <w:r>
              <w:rPr>
                <w:rFonts w:hint="eastAsia" w:ascii="宋体" w:hAnsi="宋体" w:eastAsia="宋体" w:cs="宋体"/>
                <w:sz w:val="24"/>
                <w:szCs w:val="24"/>
                <w:lang w:eastAsia="zh-CN"/>
              </w:rPr>
              <w:t>投标</w:t>
            </w:r>
            <w:r>
              <w:rPr>
                <w:rFonts w:hint="eastAsia" w:ascii="宋体" w:hAnsi="宋体" w:eastAsia="宋体" w:cs="宋体"/>
                <w:sz w:val="24"/>
                <w:szCs w:val="24"/>
              </w:rPr>
              <w:t>基准价/最终</w:t>
            </w:r>
            <w:r>
              <w:rPr>
                <w:rFonts w:hint="eastAsia" w:ascii="宋体" w:hAnsi="宋体" w:eastAsia="宋体" w:cs="宋体"/>
                <w:sz w:val="24"/>
                <w:szCs w:val="24"/>
                <w:lang w:eastAsia="zh-CN"/>
              </w:rPr>
              <w:t>投标</w:t>
            </w:r>
            <w:r>
              <w:rPr>
                <w:rFonts w:hint="eastAsia" w:ascii="宋体" w:hAnsi="宋体" w:eastAsia="宋体" w:cs="宋体"/>
                <w:sz w:val="24"/>
                <w:szCs w:val="24"/>
              </w:rPr>
              <w:t>报价）×10的公式计算得分。</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投标</w:t>
            </w:r>
            <w:r>
              <w:rPr>
                <w:rFonts w:hint="eastAsia" w:ascii="宋体" w:hAnsi="宋体" w:eastAsia="宋体" w:cs="宋体"/>
                <w:sz w:val="24"/>
                <w:szCs w:val="24"/>
              </w:rPr>
              <w:t>报价不完整的，不进入</w:t>
            </w:r>
            <w:r>
              <w:rPr>
                <w:rFonts w:hint="eastAsia" w:ascii="宋体" w:hAnsi="宋体" w:eastAsia="宋体" w:cs="宋体"/>
                <w:sz w:val="24"/>
                <w:szCs w:val="24"/>
                <w:lang w:eastAsia="zh-CN"/>
              </w:rPr>
              <w:t>投标</w:t>
            </w:r>
            <w:r>
              <w:rPr>
                <w:rFonts w:hint="eastAsia" w:ascii="宋体" w:hAnsi="宋体" w:eastAsia="宋体" w:cs="宋体"/>
                <w:sz w:val="24"/>
                <w:szCs w:val="24"/>
              </w:rPr>
              <w:t>基准价的计算，本项得0分。</w:t>
            </w:r>
          </w:p>
        </w:tc>
        <w:tc>
          <w:tcPr>
            <w:tcW w:w="661" w:type="dxa"/>
            <w:tcBorders>
              <w:top w:val="single" w:color="auto" w:sz="2" w:space="0"/>
            </w:tcBorders>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restart"/>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技术响 应</w:t>
            </w:r>
          </w:p>
        </w:tc>
        <w:tc>
          <w:tcPr>
            <w:tcW w:w="709" w:type="dxa"/>
            <w:vMerge w:val="restart"/>
            <w:shd w:val="clear" w:color="auto" w:fill="auto"/>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70</w:t>
            </w:r>
          </w:p>
        </w:tc>
        <w:tc>
          <w:tcPr>
            <w:tcW w:w="851" w:type="dxa"/>
            <w:shd w:val="clear" w:color="auto" w:fill="auto"/>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6095" w:type="dxa"/>
            <w:shd w:val="clear" w:color="auto" w:fill="auto"/>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针对本项目制定完整的服务方案，所列服务内容详细、合理、规范，且满足</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的要求。</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服务方案详细合理，可行性强得10-15分；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服务方案较详细，可行性较强得5-10分；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服务方案混乱，可行性差得0-5分。</w:t>
            </w:r>
          </w:p>
        </w:tc>
        <w:tc>
          <w:tcPr>
            <w:tcW w:w="661" w:type="dxa"/>
            <w:vMerge w:val="restart"/>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continue"/>
            <w:shd w:val="clear" w:color="auto" w:fill="auto"/>
            <w:vAlign w:val="center"/>
          </w:tcPr>
          <w:p>
            <w:pPr>
              <w:spacing w:line="360" w:lineRule="auto"/>
              <w:jc w:val="center"/>
              <w:rPr>
                <w:rFonts w:hint="eastAsia" w:ascii="宋体" w:hAnsi="宋体" w:eastAsia="宋体" w:cs="宋体"/>
                <w:sz w:val="24"/>
                <w:szCs w:val="24"/>
              </w:rPr>
            </w:pPr>
          </w:p>
        </w:tc>
        <w:tc>
          <w:tcPr>
            <w:tcW w:w="709" w:type="dxa"/>
            <w:vMerge w:val="continue"/>
            <w:shd w:val="clear" w:color="auto" w:fill="auto"/>
            <w:vAlign w:val="center"/>
          </w:tcPr>
          <w:p>
            <w:pPr>
              <w:spacing w:line="360" w:lineRule="auto"/>
              <w:jc w:val="center"/>
              <w:rPr>
                <w:rFonts w:hint="eastAsia" w:ascii="宋体" w:hAnsi="宋体" w:eastAsia="宋体" w:cs="宋体"/>
                <w:color w:val="auto"/>
                <w:sz w:val="24"/>
                <w:szCs w:val="24"/>
              </w:rPr>
            </w:pPr>
          </w:p>
        </w:tc>
        <w:tc>
          <w:tcPr>
            <w:tcW w:w="851" w:type="dxa"/>
            <w:shd w:val="clear" w:color="auto" w:fill="auto"/>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6095" w:type="dxa"/>
            <w:shd w:val="clear" w:color="auto" w:fill="auto"/>
            <w:vAlign w:val="center"/>
          </w:tcPr>
          <w:p>
            <w:pPr>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满足此次专业人员配备的（等于180人），得5分；</w:t>
            </w:r>
          </w:p>
          <w:p>
            <w:pPr>
              <w:spacing w:line="360" w:lineRule="auto"/>
              <w:jc w:val="left"/>
              <w:rPr>
                <w:rFonts w:hint="default"/>
                <w:color w:val="auto"/>
                <w:lang w:val="en-US" w:eastAsia="zh-CN"/>
              </w:rPr>
            </w:pPr>
            <w:r>
              <w:rPr>
                <w:rFonts w:hint="eastAsia" w:ascii="宋体" w:hAnsi="宋体" w:eastAsia="宋体" w:cs="宋体"/>
                <w:color w:val="auto"/>
                <w:sz w:val="24"/>
                <w:szCs w:val="24"/>
                <w:lang w:val="en-US" w:eastAsia="zh-CN"/>
              </w:rPr>
              <w:t>每增加2人，得1分，满分5分。</w:t>
            </w:r>
          </w:p>
        </w:tc>
        <w:tc>
          <w:tcPr>
            <w:tcW w:w="661" w:type="dxa"/>
            <w:vMerge w:val="continue"/>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continue"/>
            <w:shd w:val="clear" w:color="auto" w:fill="auto"/>
            <w:vAlign w:val="center"/>
          </w:tcPr>
          <w:p>
            <w:pPr>
              <w:spacing w:line="360" w:lineRule="auto"/>
              <w:jc w:val="center"/>
              <w:rPr>
                <w:rFonts w:hint="eastAsia" w:ascii="宋体" w:hAnsi="宋体" w:eastAsia="宋体" w:cs="宋体"/>
                <w:sz w:val="24"/>
                <w:szCs w:val="24"/>
              </w:rPr>
            </w:pPr>
          </w:p>
        </w:tc>
        <w:tc>
          <w:tcPr>
            <w:tcW w:w="709" w:type="dxa"/>
            <w:vMerge w:val="continue"/>
            <w:shd w:val="clear" w:color="auto" w:fill="auto"/>
            <w:vAlign w:val="center"/>
          </w:tcPr>
          <w:p>
            <w:pPr>
              <w:spacing w:line="360" w:lineRule="auto"/>
              <w:jc w:val="center"/>
              <w:rPr>
                <w:rFonts w:hint="eastAsia" w:ascii="宋体" w:hAnsi="宋体" w:eastAsia="宋体" w:cs="宋体"/>
                <w:color w:val="auto"/>
                <w:sz w:val="24"/>
                <w:szCs w:val="24"/>
              </w:rPr>
            </w:pPr>
          </w:p>
        </w:tc>
        <w:tc>
          <w:tcPr>
            <w:tcW w:w="851" w:type="dxa"/>
            <w:shd w:val="clear" w:color="auto" w:fill="auto"/>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6095" w:type="dxa"/>
            <w:shd w:val="clear" w:color="auto" w:fill="auto"/>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针对本项目投入的设备设施情况（包括服装、工具、物资装备等）的完善进行综合评分：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设备设施的配备方案完成满足实际情况，最完善、可行的，得 7-10分；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设备设施的配备方案基本满足实际情况，基本完善、可行的，得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-7分；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设备设施的配备方案不满足实际情况，不完善的，得0-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tc>
        <w:tc>
          <w:tcPr>
            <w:tcW w:w="661" w:type="dxa"/>
            <w:vMerge w:val="continue"/>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continue"/>
            <w:shd w:val="clear" w:color="auto" w:fill="auto"/>
            <w:vAlign w:val="center"/>
          </w:tcPr>
          <w:p>
            <w:pPr>
              <w:spacing w:line="360" w:lineRule="auto"/>
              <w:jc w:val="center"/>
              <w:rPr>
                <w:rFonts w:hint="eastAsia" w:ascii="宋体" w:hAnsi="宋体" w:eastAsia="宋体" w:cs="宋体"/>
                <w:sz w:val="24"/>
                <w:szCs w:val="24"/>
              </w:rPr>
            </w:pPr>
          </w:p>
        </w:tc>
        <w:tc>
          <w:tcPr>
            <w:tcW w:w="709" w:type="dxa"/>
            <w:vMerge w:val="continue"/>
            <w:shd w:val="clear" w:color="auto" w:fill="auto"/>
            <w:vAlign w:val="center"/>
          </w:tcPr>
          <w:p>
            <w:pPr>
              <w:spacing w:line="360" w:lineRule="auto"/>
              <w:jc w:val="center"/>
              <w:rPr>
                <w:rFonts w:hint="eastAsia" w:ascii="宋体" w:hAnsi="宋体" w:eastAsia="宋体" w:cs="宋体"/>
                <w:color w:val="auto"/>
                <w:sz w:val="24"/>
                <w:szCs w:val="24"/>
              </w:rPr>
            </w:pPr>
          </w:p>
        </w:tc>
        <w:tc>
          <w:tcPr>
            <w:tcW w:w="851" w:type="dxa"/>
            <w:shd w:val="clear" w:color="auto" w:fill="auto"/>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6095" w:type="dxa"/>
            <w:shd w:val="clear" w:color="auto" w:fill="auto"/>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管理规章制度非常齐全、合理、切实可行得7-10分；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管理规章制度较为齐全、合理、切实可行得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-7分；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管理规章制度齐全、合理、但可行性差或无相关管理制度得0-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tc>
        <w:tc>
          <w:tcPr>
            <w:tcW w:w="661" w:type="dxa"/>
            <w:vMerge w:val="continue"/>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continue"/>
            <w:shd w:val="clear" w:color="auto" w:fill="auto"/>
            <w:vAlign w:val="center"/>
          </w:tcPr>
          <w:p>
            <w:pPr>
              <w:spacing w:line="360" w:lineRule="auto"/>
              <w:jc w:val="center"/>
              <w:rPr>
                <w:rFonts w:hint="eastAsia" w:ascii="宋体" w:hAnsi="宋体" w:eastAsia="宋体" w:cs="宋体"/>
                <w:sz w:val="24"/>
                <w:szCs w:val="24"/>
              </w:rPr>
            </w:pPr>
          </w:p>
        </w:tc>
        <w:tc>
          <w:tcPr>
            <w:tcW w:w="709" w:type="dxa"/>
            <w:vMerge w:val="continue"/>
            <w:shd w:val="clear" w:color="auto" w:fill="auto"/>
            <w:vAlign w:val="center"/>
          </w:tcPr>
          <w:p>
            <w:pPr>
              <w:spacing w:line="360" w:lineRule="auto"/>
              <w:jc w:val="center"/>
              <w:rPr>
                <w:rFonts w:hint="eastAsia" w:ascii="宋体" w:hAnsi="宋体" w:eastAsia="宋体" w:cs="宋体"/>
                <w:color w:val="auto"/>
                <w:sz w:val="24"/>
                <w:szCs w:val="24"/>
              </w:rPr>
            </w:pPr>
          </w:p>
        </w:tc>
        <w:tc>
          <w:tcPr>
            <w:tcW w:w="851" w:type="dxa"/>
            <w:shd w:val="clear" w:color="auto" w:fill="auto"/>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6095" w:type="dxa"/>
            <w:shd w:val="clear" w:color="auto" w:fill="auto"/>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对安保人员的岗前培训计划、方式、目标及言行规范、仪容仪表、公众形象等全项内容全面得7-10分；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对安保人员的岗前培训计划、方式、目标及言行规范、仪容仪表、公众形象等全项内容较全面得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-7分；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对安保人员的岗前培训计划、方式、目标及言行规范、仪容仪表、公众形象等全项内容差得0-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tc>
        <w:tc>
          <w:tcPr>
            <w:tcW w:w="661" w:type="dxa"/>
            <w:vMerge w:val="continue"/>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continue"/>
            <w:shd w:val="clear" w:color="auto" w:fill="auto"/>
            <w:vAlign w:val="center"/>
          </w:tcPr>
          <w:p>
            <w:pPr>
              <w:spacing w:line="360" w:lineRule="auto"/>
              <w:jc w:val="center"/>
              <w:rPr>
                <w:rFonts w:hint="eastAsia" w:ascii="宋体" w:hAnsi="宋体" w:eastAsia="宋体" w:cs="宋体"/>
                <w:sz w:val="24"/>
                <w:szCs w:val="24"/>
              </w:rPr>
            </w:pPr>
          </w:p>
        </w:tc>
        <w:tc>
          <w:tcPr>
            <w:tcW w:w="709" w:type="dxa"/>
            <w:vMerge w:val="continue"/>
            <w:shd w:val="clear" w:color="auto" w:fill="auto"/>
            <w:vAlign w:val="center"/>
          </w:tcPr>
          <w:p>
            <w:pPr>
              <w:spacing w:line="360" w:lineRule="auto"/>
              <w:jc w:val="center"/>
              <w:rPr>
                <w:rFonts w:hint="eastAsia" w:ascii="宋体" w:hAnsi="宋体" w:eastAsia="宋体" w:cs="宋体"/>
                <w:color w:val="auto"/>
                <w:sz w:val="24"/>
                <w:szCs w:val="24"/>
              </w:rPr>
            </w:pPr>
          </w:p>
        </w:tc>
        <w:tc>
          <w:tcPr>
            <w:tcW w:w="851" w:type="dxa"/>
            <w:shd w:val="clear" w:color="auto" w:fill="auto"/>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6095" w:type="dxa"/>
            <w:shd w:val="clear" w:color="auto" w:fill="auto"/>
            <w:vAlign w:val="center"/>
          </w:tcPr>
          <w:p>
            <w:pPr>
              <w:spacing w:line="360" w:lineRule="auto"/>
              <w:jc w:val="left"/>
              <w:rPr>
                <w:rFonts w:hint="eastAsia" w:ascii="宋体" w:hAnsi="宋体" w:eastAsia="宋体" w:cs="宋体"/>
                <w:color w:val="auto"/>
              </w:rPr>
            </w:pPr>
            <w:r>
              <w:rPr>
                <w:rFonts w:hint="eastAsia"/>
                <w:color w:val="auto"/>
              </w:rPr>
              <w:t>突发事件应急预案，详细，实用，切实可行得</w:t>
            </w:r>
            <w:r>
              <w:rPr>
                <w:rFonts w:hint="eastAsia" w:ascii="宋体" w:hAnsi="宋体" w:eastAsia="宋体" w:cs="宋体"/>
                <w:color w:val="auto"/>
              </w:rPr>
              <w:t>7-10分；</w:t>
            </w:r>
          </w:p>
          <w:p>
            <w:pPr>
              <w:spacing w:line="360" w:lineRule="auto"/>
              <w:jc w:val="left"/>
              <w:rPr>
                <w:rFonts w:hint="eastAsia" w:ascii="宋体" w:hAnsi="宋体" w:eastAsia="宋体" w:cs="宋体"/>
                <w:color w:val="auto"/>
              </w:rPr>
            </w:pPr>
            <w:r>
              <w:rPr>
                <w:rFonts w:hint="eastAsia" w:ascii="宋体" w:hAnsi="宋体" w:eastAsia="宋体" w:cs="宋体"/>
                <w:color w:val="auto"/>
              </w:rPr>
              <w:t>突发事件应急预案，详细，实用，可行性较强得</w:t>
            </w:r>
            <w:r>
              <w:rPr>
                <w:rFonts w:hint="eastAsia" w:ascii="宋体" w:hAnsi="宋体" w:eastAsia="宋体" w:cs="宋体"/>
                <w:color w:val="auto"/>
                <w:lang w:val="en-US" w:eastAsia="zh-CN"/>
              </w:rPr>
              <w:t>3</w:t>
            </w:r>
            <w:r>
              <w:rPr>
                <w:rFonts w:hint="eastAsia" w:ascii="宋体" w:hAnsi="宋体" w:eastAsia="宋体" w:cs="宋体"/>
                <w:color w:val="auto"/>
              </w:rPr>
              <w:t>-7分；</w:t>
            </w:r>
          </w:p>
          <w:p>
            <w:pPr>
              <w:spacing w:line="360" w:lineRule="auto"/>
              <w:jc w:val="left"/>
              <w:rPr>
                <w:rFonts w:hint="eastAsia"/>
                <w:color w:val="auto"/>
              </w:rPr>
            </w:pPr>
            <w:r>
              <w:rPr>
                <w:rFonts w:hint="eastAsia" w:ascii="宋体" w:hAnsi="宋体" w:eastAsia="宋体" w:cs="宋体"/>
                <w:color w:val="auto"/>
              </w:rPr>
              <w:t>突发事件应急预案，详细，实用，可行性差得0-</w:t>
            </w:r>
            <w:r>
              <w:rPr>
                <w:rFonts w:hint="eastAsia" w:ascii="宋体" w:hAnsi="宋体" w:eastAsia="宋体" w:cs="宋体"/>
                <w:color w:val="auto"/>
                <w:lang w:val="en-US" w:eastAsia="zh-CN"/>
              </w:rPr>
              <w:t>3</w:t>
            </w:r>
            <w:r>
              <w:rPr>
                <w:rFonts w:hint="eastAsia"/>
                <w:color w:val="auto"/>
              </w:rPr>
              <w:t>分。</w:t>
            </w:r>
          </w:p>
          <w:p>
            <w:pPr>
              <w:pStyle w:val="15"/>
              <w:rPr>
                <w:rFonts w:hint="default" w:eastAsia="宋体"/>
                <w:color w:val="auto"/>
                <w:lang w:val="en-US" w:eastAsia="zh-CN"/>
              </w:rPr>
            </w:pPr>
            <w:r>
              <w:rPr>
                <w:rFonts w:hint="eastAsia" w:eastAsia="宋体"/>
                <w:b/>
                <w:bCs/>
                <w:color w:val="auto"/>
                <w:lang w:val="en-US" w:eastAsia="zh-CN"/>
              </w:rPr>
              <w:t>注：突发事件包括但不限于地震、水灾、火灾、疫情、踩踏。</w:t>
            </w:r>
          </w:p>
        </w:tc>
        <w:tc>
          <w:tcPr>
            <w:tcW w:w="661" w:type="dxa"/>
            <w:vMerge w:val="continue"/>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continue"/>
            <w:shd w:val="clear" w:color="auto" w:fill="auto"/>
            <w:vAlign w:val="center"/>
          </w:tcPr>
          <w:p>
            <w:pPr>
              <w:spacing w:line="360" w:lineRule="auto"/>
              <w:jc w:val="center"/>
              <w:rPr>
                <w:rFonts w:hint="eastAsia" w:ascii="宋体" w:hAnsi="宋体" w:eastAsia="宋体" w:cs="宋体"/>
                <w:sz w:val="24"/>
                <w:szCs w:val="24"/>
              </w:rPr>
            </w:pPr>
          </w:p>
        </w:tc>
        <w:tc>
          <w:tcPr>
            <w:tcW w:w="709" w:type="dxa"/>
            <w:vMerge w:val="continue"/>
            <w:shd w:val="clear" w:color="auto" w:fill="auto"/>
            <w:vAlign w:val="center"/>
          </w:tcPr>
          <w:p>
            <w:pPr>
              <w:spacing w:line="360" w:lineRule="auto"/>
              <w:jc w:val="center"/>
              <w:rPr>
                <w:rFonts w:hint="eastAsia" w:ascii="宋体" w:hAnsi="宋体" w:eastAsia="宋体" w:cs="宋体"/>
                <w:color w:val="auto"/>
                <w:sz w:val="24"/>
                <w:szCs w:val="24"/>
              </w:rPr>
            </w:pPr>
          </w:p>
        </w:tc>
        <w:tc>
          <w:tcPr>
            <w:tcW w:w="851" w:type="dxa"/>
            <w:shd w:val="clear" w:color="auto" w:fill="auto"/>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6095" w:type="dxa"/>
            <w:shd w:val="clear" w:color="auto" w:fill="auto"/>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合理化建议：                                     详细、具体、可行得3-5分；                             较具体、基本可行得0-3分。</w:t>
            </w:r>
          </w:p>
        </w:tc>
        <w:tc>
          <w:tcPr>
            <w:tcW w:w="661" w:type="dxa"/>
            <w:vMerge w:val="continue"/>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restart"/>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商务响 应</w:t>
            </w:r>
          </w:p>
        </w:tc>
        <w:tc>
          <w:tcPr>
            <w:tcW w:w="709" w:type="dxa"/>
            <w:vMerge w:val="restart"/>
            <w:shd w:val="clear" w:color="auto" w:fill="auto"/>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w:t>
            </w:r>
          </w:p>
        </w:tc>
        <w:tc>
          <w:tcPr>
            <w:tcW w:w="851" w:type="dxa"/>
            <w:shd w:val="clear" w:color="auto" w:fill="auto"/>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6095" w:type="dxa"/>
            <w:shd w:val="clear" w:color="auto" w:fill="auto"/>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供应商201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年1月1日至今</w:t>
            </w:r>
            <w:r>
              <w:rPr>
                <w:rFonts w:hint="eastAsia" w:ascii="宋体" w:hAnsi="宋体" w:eastAsia="宋体" w:cs="宋体"/>
                <w:color w:val="auto"/>
                <w:sz w:val="24"/>
                <w:szCs w:val="24"/>
                <w:lang w:val="en-US" w:eastAsia="zh-CN"/>
              </w:rPr>
              <w:t>类似</w:t>
            </w:r>
            <w:r>
              <w:rPr>
                <w:rFonts w:hint="eastAsia" w:ascii="宋体" w:hAnsi="宋体" w:eastAsia="宋体" w:cs="宋体"/>
                <w:color w:val="auto"/>
                <w:sz w:val="24"/>
                <w:szCs w:val="24"/>
              </w:rPr>
              <w:t>项目业绩，每提供1份得2分，最高得10分。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业绩证明（以</w:t>
            </w:r>
            <w:r>
              <w:rPr>
                <w:rFonts w:hint="eastAsia" w:ascii="宋体" w:hAnsi="宋体" w:eastAsia="宋体" w:cs="宋体"/>
                <w:color w:val="auto"/>
                <w:sz w:val="24"/>
                <w:szCs w:val="24"/>
                <w:lang w:val="en-US" w:eastAsia="zh-CN"/>
              </w:rPr>
              <w:t>签订合同</w:t>
            </w:r>
            <w:r>
              <w:rPr>
                <w:rFonts w:hint="eastAsia" w:ascii="宋体" w:hAnsi="宋体" w:eastAsia="宋体" w:cs="宋体"/>
                <w:color w:val="auto"/>
                <w:sz w:val="24"/>
                <w:szCs w:val="24"/>
              </w:rPr>
              <w:t>为准，须在投标文件中附合同</w:t>
            </w:r>
            <w:r>
              <w:rPr>
                <w:rFonts w:hint="eastAsia" w:ascii="宋体" w:hAnsi="宋体" w:eastAsia="宋体" w:cs="宋体"/>
                <w:color w:val="auto"/>
                <w:sz w:val="24"/>
                <w:szCs w:val="24"/>
                <w:lang w:val="en-US" w:eastAsia="zh-CN"/>
              </w:rPr>
              <w:t>复印件</w:t>
            </w:r>
            <w:r>
              <w:rPr>
                <w:rFonts w:hint="eastAsia" w:ascii="宋体" w:hAnsi="宋体" w:eastAsia="宋体" w:cs="宋体"/>
                <w:color w:val="auto"/>
                <w:sz w:val="24"/>
                <w:szCs w:val="24"/>
              </w:rPr>
              <w:t>加盖单位公章，原件备查）弄虚作假者，取消其中标资格。</w:t>
            </w:r>
          </w:p>
        </w:tc>
        <w:tc>
          <w:tcPr>
            <w:tcW w:w="661" w:type="dxa"/>
            <w:vMerge w:val="restart"/>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vMerge w:val="continue"/>
            <w:shd w:val="clear" w:color="auto" w:fill="auto"/>
            <w:vAlign w:val="center"/>
          </w:tcPr>
          <w:p>
            <w:pPr>
              <w:spacing w:line="360" w:lineRule="auto"/>
              <w:jc w:val="center"/>
              <w:rPr>
                <w:rFonts w:hint="eastAsia" w:ascii="宋体" w:hAnsi="宋体" w:eastAsia="宋体" w:cs="宋体"/>
                <w:sz w:val="24"/>
                <w:szCs w:val="24"/>
              </w:rPr>
            </w:pPr>
          </w:p>
        </w:tc>
        <w:tc>
          <w:tcPr>
            <w:tcW w:w="709" w:type="dxa"/>
            <w:vMerge w:val="continue"/>
            <w:shd w:val="clear" w:color="auto" w:fill="auto"/>
            <w:vAlign w:val="center"/>
          </w:tcPr>
          <w:p>
            <w:pPr>
              <w:spacing w:line="360" w:lineRule="auto"/>
              <w:jc w:val="center"/>
              <w:rPr>
                <w:rFonts w:hint="eastAsia" w:ascii="宋体" w:hAnsi="宋体" w:eastAsia="宋体" w:cs="宋体"/>
                <w:sz w:val="24"/>
                <w:szCs w:val="24"/>
              </w:rPr>
            </w:pPr>
          </w:p>
        </w:tc>
        <w:tc>
          <w:tcPr>
            <w:tcW w:w="851" w:type="dxa"/>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6095" w:type="dxa"/>
            <w:shd w:val="clear" w:color="auto" w:fill="auto"/>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sz w:val="24"/>
                <w:szCs w:val="24"/>
              </w:rPr>
              <w:t>对比各供应商服务承诺（包含但不限于针对本项目的服务质量目标、安保人员入场计划等内容），承诺事项具体、可行、可操作性</w:t>
            </w:r>
            <w:r>
              <w:rPr>
                <w:rFonts w:hint="eastAsia" w:ascii="宋体" w:hAnsi="宋体" w:eastAsia="宋体" w:cs="宋体"/>
                <w:color w:val="auto"/>
                <w:sz w:val="24"/>
                <w:szCs w:val="24"/>
              </w:rPr>
              <w:t>强得7-10分；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承诺事项较具体、可行、可操作性较强得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-7分；</w:t>
            </w:r>
          </w:p>
          <w:p>
            <w:pPr>
              <w:spacing w:line="360" w:lineRule="auto"/>
              <w:jc w:val="left"/>
              <w:rPr>
                <w:rFonts w:hint="eastAsia" w:ascii="宋体" w:hAnsi="宋体" w:eastAsia="宋体" w:cs="宋体"/>
                <w:sz w:val="24"/>
                <w:szCs w:val="24"/>
              </w:rPr>
            </w:pPr>
            <w:r>
              <w:rPr>
                <w:rFonts w:hint="eastAsia" w:ascii="宋体" w:hAnsi="宋体" w:eastAsia="宋体" w:cs="宋体"/>
                <w:color w:val="auto"/>
                <w:sz w:val="24"/>
                <w:szCs w:val="24"/>
              </w:rPr>
              <w:t>承诺事项不具体或较差得0-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tc>
        <w:tc>
          <w:tcPr>
            <w:tcW w:w="661" w:type="dxa"/>
            <w:vMerge w:val="continue"/>
            <w:shd w:val="clear" w:color="auto" w:fill="auto"/>
            <w:vAlign w:val="center"/>
          </w:tcPr>
          <w:p>
            <w:pPr>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552" w:type="dxa"/>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说明</w:t>
            </w:r>
          </w:p>
        </w:tc>
        <w:tc>
          <w:tcPr>
            <w:tcW w:w="8316" w:type="dxa"/>
            <w:gridSpan w:val="4"/>
            <w:shd w:val="clear" w:color="auto" w:fill="auto"/>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1．评标委员会成员必须按照本评审要素据实打分，各类数字计算均按“四舍五入”保留小数点后两位；</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2．对小型和微型企业的报价给予</w:t>
            </w:r>
            <w:r>
              <w:rPr>
                <w:rFonts w:hint="eastAsia" w:ascii="宋体" w:hAnsi="宋体" w:eastAsia="宋体" w:cs="宋体"/>
                <w:sz w:val="24"/>
                <w:szCs w:val="24"/>
                <w:lang w:val="en-US" w:eastAsia="zh-CN"/>
              </w:rPr>
              <w:t>10</w:t>
            </w:r>
            <w:r>
              <w:rPr>
                <w:rFonts w:hint="eastAsia" w:ascii="宋体" w:hAnsi="宋体" w:eastAsia="宋体" w:cs="宋体"/>
                <w:sz w:val="24"/>
                <w:szCs w:val="24"/>
              </w:rPr>
              <w:t>%的价格扣除，用扣除后的价格参与评审；未提供中小企业声明函的不享受价格折扣。</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3．本表分值区间符号“［”、“］”表示包含本数，“（”、“）”表示不包含本数。</w:t>
            </w:r>
          </w:p>
        </w:tc>
      </w:tr>
    </w:tbl>
    <w:p>
      <w:pPr>
        <w:pStyle w:val="34"/>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pPr>
        <w:pStyle w:val="34"/>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5．编写评审报告</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评审报告是评标委员会根据全体评标成员签字的原始评标记录和评标结果编写的报告，其主要内容包括：</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（3）评标方法；</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93"/>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（三）评标争议处理规则</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pPr>
        <w:pStyle w:val="93"/>
        <w:spacing w:before="210" w:after="210" w:line="360" w:lineRule="auto"/>
        <w:ind w:firstLine="640"/>
        <w:rPr>
          <w:rFonts w:hint="eastAsia" w:ascii="宋体" w:hAnsi="宋体" w:eastAsia="宋体" w:cs="宋体"/>
          <w:sz w:val="24"/>
          <w:szCs w:val="24"/>
        </w:rPr>
      </w:pPr>
      <w:r>
        <w:rPr>
          <w:rFonts w:hint="eastAsia" w:ascii="宋体" w:hAnsi="宋体" w:eastAsia="宋体" w:cs="宋体"/>
          <w:sz w:val="24"/>
          <w:szCs w:val="24"/>
        </w:rPr>
        <w:t>（四）评审现场人员的保密责任</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pPr>
        <w:pStyle w:val="93"/>
        <w:spacing w:before="210" w:after="210" w:line="360" w:lineRule="auto"/>
        <w:ind w:firstLine="640"/>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pPr>
        <w:pStyle w:val="4"/>
        <w:spacing w:line="360" w:lineRule="auto"/>
        <w:ind w:left="0" w:leftChars="0" w:firstLine="0" w:firstLineChars="0"/>
        <w:rPr>
          <w:rFonts w:hint="eastAsia" w:ascii="宋体" w:hAnsi="宋体" w:eastAsia="宋体" w:cs="宋体"/>
          <w:b/>
          <w:bCs/>
          <w:sz w:val="24"/>
          <w:szCs w:val="24"/>
        </w:rPr>
      </w:pPr>
      <w:r>
        <w:rPr>
          <w:rFonts w:hint="eastAsia" w:ascii="宋体" w:hAnsi="宋体" w:eastAsia="宋体" w:cs="宋体"/>
          <w:b/>
          <w:bCs/>
          <w:sz w:val="24"/>
          <w:szCs w:val="24"/>
        </w:rPr>
        <w:t>八、中标</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1．采购代理机构在评标工作结束后2个工作日内将评审报告送采购人。</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陕西省政府采购网</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http://www.ccgp-shaanxi.gov.cn/</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4．在公告中标结果的同时，采购代理机构将向中标供应商发出中标通知书，中标供应商在领取中标通知书时提供一正两副纸质投标文件用于备案。</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6．采购代理机构按照相关规定将评审报告送监管机构备案。</w:t>
      </w:r>
    </w:p>
    <w:p>
      <w:pPr>
        <w:pStyle w:val="4"/>
        <w:spacing w:line="360" w:lineRule="auto"/>
        <w:ind w:left="0" w:leftChars="0" w:firstLine="0" w:firstLineChars="0"/>
        <w:rPr>
          <w:rFonts w:hint="eastAsia" w:ascii="宋体" w:hAnsi="宋体" w:eastAsia="宋体" w:cs="宋体"/>
          <w:b/>
          <w:bCs/>
          <w:sz w:val="24"/>
          <w:szCs w:val="24"/>
        </w:rPr>
      </w:pPr>
      <w:r>
        <w:rPr>
          <w:rFonts w:hint="eastAsia" w:ascii="宋体" w:hAnsi="宋体" w:eastAsia="宋体" w:cs="宋体"/>
          <w:b/>
          <w:bCs/>
          <w:sz w:val="24"/>
          <w:szCs w:val="24"/>
        </w:rPr>
        <w:t>九、合同签订、履行及验收</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pPr>
        <w:pStyle w:val="93"/>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（一）签订政府采购合同</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1．自中标通知书发出之日起30日内，采购人与中标供应商应按招标文件和中标供应商投标文件的约定，签订书面合同。</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pPr>
        <w:pStyle w:val="93"/>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（二）合同公告及备案</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pPr>
        <w:pStyle w:val="93"/>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（三）履行合同</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pPr>
        <w:pStyle w:val="93"/>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（四）验收或考核</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pPr>
        <w:pStyle w:val="4"/>
        <w:spacing w:line="360" w:lineRule="auto"/>
        <w:ind w:left="0" w:leftChars="0" w:firstLine="0" w:firstLineChars="0"/>
        <w:rPr>
          <w:rFonts w:hint="eastAsia" w:ascii="宋体" w:hAnsi="宋体" w:eastAsia="宋体" w:cs="宋体"/>
          <w:b/>
          <w:bCs/>
          <w:sz w:val="24"/>
          <w:szCs w:val="24"/>
        </w:rPr>
      </w:pPr>
      <w:r>
        <w:rPr>
          <w:rFonts w:hint="eastAsia" w:ascii="宋体" w:hAnsi="宋体" w:eastAsia="宋体" w:cs="宋体"/>
          <w:b/>
          <w:bCs/>
          <w:sz w:val="24"/>
          <w:szCs w:val="24"/>
        </w:rPr>
        <w:t>十、废标及重新招标</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（3）因重大变故，采购任务取消的。</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pPr>
        <w:rPr>
          <w:rFonts w:ascii="仿宋" w:hAnsi="仿宋" w:eastAsia="仿宋"/>
          <w:sz w:val="32"/>
          <w:szCs w:val="32"/>
        </w:rPr>
      </w:pPr>
      <w:bookmarkStart w:id="9" w:name="_Toc100219614"/>
      <w:r>
        <w:rPr>
          <w:rFonts w:ascii="仿宋" w:eastAsia="仿宋"/>
          <w:sz w:val="32"/>
          <w:szCs w:val="32"/>
        </w:rPr>
        <w:br w:type="page"/>
      </w:r>
    </w:p>
    <w:p/>
    <w:p>
      <w:pPr>
        <w:pStyle w:val="3"/>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32"/>
          <w:szCs w:val="32"/>
        </w:rPr>
      </w:pPr>
      <w:r>
        <w:rPr>
          <w:rFonts w:hint="eastAsia" w:ascii="宋体" w:hAnsi="宋体" w:eastAsia="宋体" w:cs="宋体"/>
          <w:b/>
          <w:bCs/>
          <w:sz w:val="32"/>
          <w:szCs w:val="32"/>
        </w:rPr>
        <w:t>第三章  招标内容及要求</w:t>
      </w:r>
      <w:bookmarkEnd w:id="9"/>
    </w:p>
    <w:p>
      <w:pPr>
        <w:pStyle w:val="4"/>
        <w:keepNext w:val="0"/>
        <w:keepLines w:val="0"/>
        <w:pageBreakBefore w:val="0"/>
        <w:kinsoku/>
        <w:wordWrap/>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一、项目概况</w:t>
      </w:r>
    </w:p>
    <w:p>
      <w:pPr>
        <w:keepNext w:val="0"/>
        <w:keepLines w:val="0"/>
        <w:pageBreakBefore w:val="0"/>
        <w:kinsoku/>
        <w:wordWrap/>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zh-TW" w:eastAsia="zh-CN"/>
        </w:rPr>
      </w:pPr>
      <w:r>
        <w:rPr>
          <w:rFonts w:hint="eastAsia" w:ascii="宋体" w:hAnsi="宋体" w:eastAsia="宋体" w:cs="宋体"/>
          <w:b w:val="0"/>
          <w:bCs w:val="0"/>
          <w:sz w:val="24"/>
          <w:szCs w:val="24"/>
        </w:rPr>
        <w:t>1.项目名称：</w:t>
      </w:r>
      <w:r>
        <w:rPr>
          <w:rFonts w:hint="eastAsia" w:ascii="宋体" w:hAnsi="宋体" w:eastAsia="宋体" w:cs="宋体"/>
          <w:b w:val="0"/>
          <w:bCs w:val="0"/>
          <w:sz w:val="24"/>
          <w:szCs w:val="24"/>
          <w:lang w:val="zh-TW" w:eastAsia="zh-CN"/>
        </w:rPr>
        <w:t>长安区公办中小学幼儿园2022年保安服务采购项目（二次）</w:t>
      </w:r>
    </w:p>
    <w:p>
      <w:pPr>
        <w:keepNext w:val="0"/>
        <w:keepLines w:val="0"/>
        <w:pageBreakBefore w:val="0"/>
        <w:kinsoku/>
        <w:wordWrap/>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zh-TW"/>
        </w:rPr>
      </w:pPr>
      <w:r>
        <w:rPr>
          <w:rFonts w:hint="eastAsia" w:ascii="宋体" w:hAnsi="宋体" w:eastAsia="宋体" w:cs="宋体"/>
          <w:b w:val="0"/>
          <w:bCs w:val="0"/>
          <w:sz w:val="24"/>
          <w:szCs w:val="24"/>
        </w:rPr>
        <w:t>2.项目标段：</w:t>
      </w:r>
      <w:r>
        <w:rPr>
          <w:rFonts w:hint="eastAsia" w:ascii="宋体" w:hAnsi="宋体" w:eastAsia="宋体" w:cs="宋体"/>
          <w:b w:val="0"/>
          <w:bCs w:val="0"/>
          <w:sz w:val="24"/>
          <w:szCs w:val="24"/>
          <w:lang w:val="zh-TW" w:eastAsia="zh-TW"/>
        </w:rPr>
        <w:t>西南片（</w:t>
      </w:r>
      <w:r>
        <w:rPr>
          <w:rFonts w:hint="eastAsia" w:ascii="宋体" w:hAnsi="宋体" w:eastAsia="宋体" w:cs="宋体"/>
          <w:b w:val="0"/>
          <w:bCs w:val="0"/>
          <w:sz w:val="24"/>
          <w:szCs w:val="24"/>
          <w:lang w:eastAsia="zh-TW"/>
        </w:rPr>
        <w:t>9</w:t>
      </w:r>
      <w:r>
        <w:rPr>
          <w:rFonts w:hint="eastAsia" w:ascii="宋体" w:hAnsi="宋体" w:eastAsia="宋体" w:cs="宋体"/>
          <w:b w:val="0"/>
          <w:bCs w:val="0"/>
          <w:sz w:val="24"/>
          <w:szCs w:val="24"/>
          <w:lang w:val="zh-TW" w:eastAsia="zh-TW"/>
        </w:rPr>
        <w:t>个街道），</w:t>
      </w:r>
      <w:r>
        <w:rPr>
          <w:rFonts w:hint="eastAsia" w:ascii="宋体" w:hAnsi="宋体" w:eastAsia="宋体" w:cs="宋体"/>
          <w:b w:val="0"/>
          <w:bCs w:val="0"/>
          <w:sz w:val="24"/>
          <w:szCs w:val="24"/>
          <w:lang w:eastAsia="zh-TW"/>
        </w:rPr>
        <w:t>8</w:t>
      </w:r>
      <w:r>
        <w:rPr>
          <w:rFonts w:hint="eastAsia" w:ascii="宋体" w:hAnsi="宋体" w:eastAsia="宋体" w:cs="宋体"/>
          <w:b w:val="0"/>
          <w:bCs w:val="0"/>
          <w:sz w:val="24"/>
          <w:szCs w:val="24"/>
        </w:rPr>
        <w:t>6</w:t>
      </w:r>
      <w:r>
        <w:rPr>
          <w:rFonts w:hint="eastAsia" w:ascii="宋体" w:hAnsi="宋体" w:eastAsia="宋体" w:cs="宋体"/>
          <w:b w:val="0"/>
          <w:bCs w:val="0"/>
          <w:sz w:val="24"/>
          <w:szCs w:val="24"/>
          <w:lang w:val="zh-TW" w:eastAsia="zh-TW"/>
        </w:rPr>
        <w:t>所公办中小学幼儿园，购买保安服务</w:t>
      </w:r>
      <w:r>
        <w:rPr>
          <w:rFonts w:hint="eastAsia" w:ascii="宋体" w:hAnsi="宋体" w:eastAsia="宋体" w:cs="宋体"/>
          <w:b w:val="0"/>
          <w:bCs w:val="0"/>
          <w:sz w:val="24"/>
          <w:szCs w:val="24"/>
          <w:lang w:eastAsia="zh-TW"/>
        </w:rPr>
        <w:t>1</w:t>
      </w:r>
      <w:r>
        <w:rPr>
          <w:rFonts w:hint="eastAsia" w:ascii="宋体" w:hAnsi="宋体" w:eastAsia="宋体" w:cs="宋体"/>
          <w:b w:val="0"/>
          <w:bCs w:val="0"/>
          <w:sz w:val="24"/>
          <w:szCs w:val="24"/>
        </w:rPr>
        <w:t>80</w:t>
      </w:r>
      <w:r>
        <w:rPr>
          <w:rFonts w:hint="eastAsia" w:ascii="宋体" w:hAnsi="宋体" w:eastAsia="宋体" w:cs="宋体"/>
          <w:b w:val="0"/>
          <w:bCs w:val="0"/>
          <w:sz w:val="24"/>
          <w:szCs w:val="24"/>
          <w:lang w:val="zh-TW" w:eastAsia="zh-TW"/>
        </w:rPr>
        <w:t>人</w:t>
      </w:r>
      <w:r>
        <w:rPr>
          <w:rFonts w:hint="eastAsia" w:ascii="宋体" w:hAnsi="宋体" w:eastAsia="宋体" w:cs="宋体"/>
          <w:b w:val="0"/>
          <w:bCs w:val="0"/>
          <w:sz w:val="24"/>
          <w:szCs w:val="24"/>
          <w:lang w:val="zh-TW"/>
        </w:rPr>
        <w:t>。</w:t>
      </w:r>
    </w:p>
    <w:p>
      <w:pPr>
        <w:keepNext w:val="0"/>
        <w:keepLines w:val="0"/>
        <w:pageBreakBefore w:val="0"/>
        <w:kinsoku/>
        <w:wordWrap/>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zh-TW" w:eastAsia="zh-TW"/>
        </w:rPr>
      </w:pPr>
      <w:r>
        <w:rPr>
          <w:rFonts w:hint="eastAsia" w:ascii="宋体" w:hAnsi="宋体" w:eastAsia="宋体" w:cs="宋体"/>
          <w:b w:val="0"/>
          <w:bCs w:val="0"/>
          <w:sz w:val="24"/>
          <w:szCs w:val="24"/>
        </w:rPr>
        <w:t>3.</w:t>
      </w:r>
      <w:r>
        <w:rPr>
          <w:rFonts w:hint="eastAsia" w:ascii="宋体" w:hAnsi="宋体" w:eastAsia="宋体" w:cs="宋体"/>
          <w:b w:val="0"/>
          <w:bCs w:val="0"/>
          <w:sz w:val="24"/>
          <w:szCs w:val="24"/>
          <w:lang w:val="zh-TW" w:eastAsia="zh-TW"/>
        </w:rPr>
        <w:t>服务期限：自合同签订之日后进场服务开始之日起</w:t>
      </w:r>
      <w:r>
        <w:rPr>
          <w:rFonts w:hint="eastAsia" w:ascii="宋体" w:hAnsi="宋体" w:eastAsia="宋体" w:cs="宋体"/>
          <w:b w:val="0"/>
          <w:bCs w:val="0"/>
          <w:sz w:val="24"/>
          <w:szCs w:val="24"/>
        </w:rPr>
        <w:t>至2023年8月31日</w:t>
      </w:r>
      <w:r>
        <w:rPr>
          <w:rFonts w:hint="eastAsia" w:ascii="宋体" w:hAnsi="宋体" w:eastAsia="宋体" w:cs="宋体"/>
          <w:b w:val="0"/>
          <w:bCs w:val="0"/>
          <w:sz w:val="24"/>
          <w:szCs w:val="24"/>
          <w:lang w:val="zh-TW" w:eastAsia="zh-TW"/>
        </w:rPr>
        <w:t>。</w:t>
      </w:r>
    </w:p>
    <w:p>
      <w:pPr>
        <w:keepNext w:val="0"/>
        <w:keepLines w:val="0"/>
        <w:pageBreakBefore w:val="0"/>
        <w:kinsoku/>
        <w:wordWrap/>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4.</w:t>
      </w:r>
      <w:r>
        <w:rPr>
          <w:rFonts w:hint="eastAsia" w:ascii="宋体" w:hAnsi="宋体" w:eastAsia="宋体" w:cs="宋体"/>
          <w:b w:val="0"/>
          <w:bCs w:val="0"/>
          <w:sz w:val="24"/>
          <w:szCs w:val="24"/>
          <w:lang w:val="zh-TW" w:eastAsia="zh-TW"/>
        </w:rPr>
        <w:t>服务地点：采购人指定地点</w:t>
      </w:r>
    </w:p>
    <w:p>
      <w:pPr>
        <w:pStyle w:val="4"/>
        <w:keepNext w:val="0"/>
        <w:keepLines w:val="0"/>
        <w:pageBreakBefore w:val="0"/>
        <w:kinsoku/>
        <w:wordWrap/>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二、招标内容</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zh-TW" w:eastAsia="zh-TW"/>
        </w:rPr>
        <w:t>为积极落实《西安市基础教育提升三年行动计划（</w:t>
      </w:r>
      <w:r>
        <w:rPr>
          <w:rFonts w:hint="eastAsia" w:ascii="宋体" w:hAnsi="宋体" w:eastAsia="宋体" w:cs="宋体"/>
          <w:b w:val="0"/>
          <w:bCs w:val="0"/>
          <w:color w:val="auto"/>
          <w:sz w:val="24"/>
          <w:szCs w:val="24"/>
        </w:rPr>
        <w:t>2019</w:t>
      </w:r>
      <w:r>
        <w:rPr>
          <w:rFonts w:hint="eastAsia" w:ascii="宋体" w:hAnsi="宋体" w:eastAsia="宋体" w:cs="宋体"/>
          <w:b w:val="0"/>
          <w:bCs w:val="0"/>
          <w:color w:val="auto"/>
          <w:sz w:val="24"/>
          <w:szCs w:val="24"/>
          <w:lang w:val="zh-TW" w:eastAsia="zh-TW"/>
        </w:rPr>
        <w:t>到</w:t>
      </w:r>
      <w:r>
        <w:rPr>
          <w:rFonts w:hint="eastAsia" w:ascii="宋体" w:hAnsi="宋体" w:eastAsia="宋体" w:cs="宋体"/>
          <w:b w:val="0"/>
          <w:bCs w:val="0"/>
          <w:color w:val="auto"/>
          <w:sz w:val="24"/>
          <w:szCs w:val="24"/>
        </w:rPr>
        <w:t>2021</w:t>
      </w:r>
      <w:r>
        <w:rPr>
          <w:rFonts w:hint="eastAsia" w:ascii="宋体" w:hAnsi="宋体" w:eastAsia="宋体" w:cs="宋体"/>
          <w:b w:val="0"/>
          <w:bCs w:val="0"/>
          <w:color w:val="auto"/>
          <w:sz w:val="24"/>
          <w:szCs w:val="24"/>
          <w:lang w:val="zh-TW" w:eastAsia="zh-TW"/>
        </w:rPr>
        <w:t>年）》文件要求，不断</w:t>
      </w:r>
      <w:r>
        <w:rPr>
          <w:rFonts w:hint="eastAsia" w:ascii="宋体" w:hAnsi="宋体" w:eastAsia="宋体" w:cs="宋体"/>
          <w:b w:val="0"/>
          <w:bCs w:val="0"/>
          <w:color w:val="auto"/>
          <w:sz w:val="24"/>
          <w:szCs w:val="24"/>
        </w:rPr>
        <w:t>优化</w:t>
      </w:r>
      <w:r>
        <w:rPr>
          <w:rFonts w:hint="eastAsia" w:ascii="宋体" w:hAnsi="宋体" w:eastAsia="宋体" w:cs="宋体"/>
          <w:b w:val="0"/>
          <w:bCs w:val="0"/>
          <w:color w:val="auto"/>
          <w:sz w:val="24"/>
          <w:szCs w:val="24"/>
          <w:lang w:val="zh-TW" w:eastAsia="zh-TW"/>
        </w:rPr>
        <w:t>校园安防投入，</w:t>
      </w:r>
      <w:r>
        <w:rPr>
          <w:rFonts w:hint="eastAsia" w:ascii="宋体" w:hAnsi="宋体" w:eastAsia="宋体" w:cs="宋体"/>
          <w:b w:val="0"/>
          <w:bCs w:val="0"/>
          <w:color w:val="auto"/>
          <w:sz w:val="24"/>
          <w:szCs w:val="24"/>
        </w:rPr>
        <w:t>提升</w:t>
      </w:r>
      <w:r>
        <w:rPr>
          <w:rFonts w:hint="eastAsia" w:ascii="宋体" w:hAnsi="宋体" w:eastAsia="宋体" w:cs="宋体"/>
          <w:b w:val="0"/>
          <w:bCs w:val="0"/>
          <w:color w:val="auto"/>
          <w:sz w:val="24"/>
          <w:szCs w:val="24"/>
          <w:lang w:val="zh-TW" w:eastAsia="zh-TW"/>
        </w:rPr>
        <w:t>校园安保</w:t>
      </w:r>
      <w:r>
        <w:rPr>
          <w:rFonts w:hint="eastAsia" w:ascii="宋体" w:hAnsi="宋体" w:eastAsia="宋体" w:cs="宋体"/>
          <w:b w:val="0"/>
          <w:bCs w:val="0"/>
          <w:color w:val="auto"/>
          <w:sz w:val="24"/>
          <w:szCs w:val="24"/>
        </w:rPr>
        <w:t>质</w:t>
      </w:r>
      <w:r>
        <w:rPr>
          <w:rFonts w:hint="eastAsia" w:ascii="宋体" w:hAnsi="宋体" w:eastAsia="宋体" w:cs="宋体"/>
          <w:b w:val="0"/>
          <w:bCs w:val="0"/>
          <w:color w:val="auto"/>
          <w:sz w:val="24"/>
          <w:szCs w:val="24"/>
          <w:lang w:val="zh-TW" w:eastAsia="zh-TW"/>
        </w:rPr>
        <w:t>量，</w:t>
      </w:r>
      <w:r>
        <w:rPr>
          <w:rFonts w:hint="eastAsia" w:ascii="宋体" w:hAnsi="宋体" w:eastAsia="宋体" w:cs="宋体"/>
          <w:b w:val="0"/>
          <w:bCs w:val="0"/>
          <w:color w:val="auto"/>
          <w:sz w:val="24"/>
          <w:szCs w:val="24"/>
        </w:rPr>
        <w:t>现</w:t>
      </w:r>
      <w:r>
        <w:rPr>
          <w:rFonts w:hint="eastAsia" w:ascii="宋体" w:hAnsi="宋体" w:eastAsia="宋体" w:cs="宋体"/>
          <w:b w:val="0"/>
          <w:bCs w:val="0"/>
          <w:color w:val="auto"/>
          <w:sz w:val="24"/>
          <w:szCs w:val="24"/>
          <w:lang w:val="zh-TW" w:eastAsia="zh-TW"/>
        </w:rPr>
        <w:t>采取购买服务方式</w:t>
      </w:r>
      <w:r>
        <w:rPr>
          <w:rFonts w:hint="eastAsia" w:ascii="宋体" w:hAnsi="宋体" w:eastAsia="宋体" w:cs="宋体"/>
          <w:b w:val="0"/>
          <w:bCs w:val="0"/>
          <w:color w:val="auto"/>
          <w:sz w:val="24"/>
          <w:szCs w:val="24"/>
          <w:lang w:val="zh-TW"/>
        </w:rPr>
        <w:t>为</w:t>
      </w:r>
      <w:r>
        <w:rPr>
          <w:rFonts w:hint="eastAsia" w:ascii="宋体" w:hAnsi="宋体" w:eastAsia="宋体" w:cs="宋体"/>
          <w:b w:val="0"/>
          <w:bCs w:val="0"/>
          <w:color w:val="auto"/>
          <w:sz w:val="24"/>
          <w:szCs w:val="24"/>
          <w:lang w:val="zh-TW" w:eastAsia="zh-TW"/>
        </w:rPr>
        <w:t>公办中小学幼儿园配备专职保安人员</w:t>
      </w:r>
      <w:r>
        <w:rPr>
          <w:rFonts w:hint="eastAsia" w:ascii="宋体" w:hAnsi="宋体" w:eastAsia="宋体" w:cs="宋体"/>
          <w:b w:val="0"/>
          <w:bCs w:val="0"/>
          <w:color w:val="auto"/>
          <w:sz w:val="24"/>
          <w:szCs w:val="24"/>
          <w:lang w:val="en-US" w:eastAsia="zh-CN"/>
        </w:rPr>
        <w:t>大于等于</w:t>
      </w:r>
      <w:r>
        <w:rPr>
          <w:rFonts w:hint="eastAsia" w:ascii="宋体" w:hAnsi="宋体" w:eastAsia="宋体" w:cs="宋体"/>
          <w:b w:val="0"/>
          <w:bCs w:val="0"/>
          <w:color w:val="auto"/>
          <w:sz w:val="24"/>
          <w:szCs w:val="24"/>
        </w:rPr>
        <w:t>180</w:t>
      </w:r>
      <w:r>
        <w:rPr>
          <w:rFonts w:hint="eastAsia" w:ascii="宋体" w:hAnsi="宋体" w:eastAsia="宋体" w:cs="宋体"/>
          <w:b w:val="0"/>
          <w:bCs w:val="0"/>
          <w:color w:val="auto"/>
          <w:sz w:val="24"/>
          <w:szCs w:val="24"/>
          <w:lang w:val="zh-TW" w:eastAsia="zh-TW"/>
        </w:rPr>
        <w:t>人</w:t>
      </w:r>
      <w:r>
        <w:rPr>
          <w:rFonts w:hint="eastAsia" w:ascii="宋体" w:hAnsi="宋体" w:eastAsia="宋体" w:cs="宋体"/>
          <w:b w:val="0"/>
          <w:bCs w:val="0"/>
          <w:color w:val="auto"/>
          <w:sz w:val="24"/>
          <w:szCs w:val="24"/>
          <w:lang w:val="zh-TW"/>
        </w:rPr>
        <w:t>。为顺利完成专职保安人员配备工作，特制定安保服务招标方案。</w:t>
      </w:r>
    </w:p>
    <w:p>
      <w:pPr>
        <w:pStyle w:val="4"/>
        <w:keepNext w:val="0"/>
        <w:keepLines w:val="0"/>
        <w:pageBreakBefore w:val="0"/>
        <w:kinsoku/>
        <w:wordWrap/>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三、服务要求</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val="zh-TW"/>
        </w:rPr>
        <w:t>（一）</w:t>
      </w:r>
      <w:r>
        <w:rPr>
          <w:rFonts w:hint="eastAsia" w:ascii="宋体" w:hAnsi="宋体" w:eastAsia="宋体" w:cs="宋体"/>
          <w:b w:val="0"/>
          <w:bCs w:val="0"/>
          <w:color w:val="auto"/>
          <w:sz w:val="24"/>
          <w:szCs w:val="24"/>
          <w:lang w:val="zh-TW" w:eastAsia="zh-TW"/>
        </w:rPr>
        <w:t>人员配置及安保服务内容</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w:t>
      </w:r>
      <w:r>
        <w:rPr>
          <w:rFonts w:hint="eastAsia" w:ascii="宋体" w:hAnsi="宋体" w:eastAsia="宋体" w:cs="宋体"/>
          <w:b w:val="0"/>
          <w:bCs w:val="0"/>
          <w:color w:val="auto"/>
          <w:sz w:val="24"/>
          <w:szCs w:val="24"/>
          <w:lang w:val="zh-TW" w:eastAsia="zh-TW"/>
        </w:rPr>
        <w:t>、人员配置要求：需要配备保安</w:t>
      </w:r>
      <w:r>
        <w:rPr>
          <w:rFonts w:hint="eastAsia" w:ascii="宋体" w:hAnsi="宋体" w:eastAsia="宋体" w:cs="宋体"/>
          <w:b w:val="0"/>
          <w:bCs w:val="0"/>
          <w:color w:val="auto"/>
          <w:sz w:val="24"/>
          <w:szCs w:val="24"/>
          <w:lang w:val="en-US" w:eastAsia="zh-CN"/>
        </w:rPr>
        <w:t>大于等于</w:t>
      </w:r>
      <w:r>
        <w:rPr>
          <w:rFonts w:hint="eastAsia" w:ascii="宋体" w:hAnsi="宋体" w:eastAsia="宋体" w:cs="宋体"/>
          <w:b w:val="0"/>
          <w:bCs w:val="0"/>
          <w:color w:val="auto"/>
          <w:sz w:val="24"/>
          <w:szCs w:val="24"/>
        </w:rPr>
        <w:t>180</w:t>
      </w:r>
      <w:r>
        <w:rPr>
          <w:rFonts w:hint="eastAsia" w:ascii="宋体" w:hAnsi="宋体" w:eastAsia="宋体" w:cs="宋体"/>
          <w:b w:val="0"/>
          <w:bCs w:val="0"/>
          <w:color w:val="auto"/>
          <w:sz w:val="24"/>
          <w:szCs w:val="24"/>
          <w:lang w:val="zh-TW" w:eastAsia="zh-TW"/>
        </w:rPr>
        <w:t>人。保安为</w:t>
      </w:r>
      <w:r>
        <w:rPr>
          <w:rFonts w:hint="eastAsia" w:ascii="宋体" w:hAnsi="宋体" w:eastAsia="宋体" w:cs="宋体"/>
          <w:b w:val="0"/>
          <w:bCs w:val="0"/>
          <w:color w:val="auto"/>
          <w:sz w:val="24"/>
          <w:szCs w:val="24"/>
          <w:lang w:eastAsia="zh-TW"/>
        </w:rPr>
        <w:t>50</w:t>
      </w:r>
      <w:r>
        <w:rPr>
          <w:rFonts w:hint="eastAsia" w:ascii="宋体" w:hAnsi="宋体" w:eastAsia="宋体" w:cs="宋体"/>
          <w:b w:val="0"/>
          <w:bCs w:val="0"/>
          <w:color w:val="auto"/>
          <w:sz w:val="24"/>
          <w:szCs w:val="24"/>
          <w:lang w:val="zh-TW" w:eastAsia="zh-TW"/>
        </w:rPr>
        <w:t>周岁以下，男性，政审合格，无不良记录、嗜好，身体健康、行动敏捷、外貌端正、形体无明显缺陷，</w:t>
      </w:r>
      <w:r>
        <w:rPr>
          <w:rFonts w:hint="eastAsia" w:ascii="宋体" w:hAnsi="宋体" w:eastAsia="宋体" w:cs="宋体"/>
          <w:b w:val="0"/>
          <w:bCs w:val="0"/>
          <w:color w:val="auto"/>
          <w:sz w:val="24"/>
          <w:szCs w:val="24"/>
        </w:rPr>
        <w:t>退伍军人优先</w:t>
      </w:r>
      <w:r>
        <w:rPr>
          <w:rFonts w:hint="eastAsia" w:ascii="宋体" w:hAnsi="宋体" w:eastAsia="宋体" w:cs="宋体"/>
          <w:b w:val="0"/>
          <w:bCs w:val="0"/>
          <w:color w:val="auto"/>
          <w:sz w:val="24"/>
          <w:szCs w:val="24"/>
          <w:lang w:val="zh-TW"/>
        </w:rPr>
        <w:t>，</w:t>
      </w:r>
      <w:r>
        <w:rPr>
          <w:rFonts w:hint="eastAsia" w:ascii="宋体" w:hAnsi="宋体" w:eastAsia="宋体" w:cs="宋体"/>
          <w:b w:val="0"/>
          <w:bCs w:val="0"/>
          <w:color w:val="auto"/>
          <w:sz w:val="24"/>
          <w:szCs w:val="24"/>
          <w:lang w:val="zh-TW" w:eastAsia="zh-TW"/>
        </w:rPr>
        <w:t>具有保安上岗证。</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w:t>
      </w:r>
      <w:r>
        <w:rPr>
          <w:rFonts w:hint="eastAsia" w:ascii="宋体" w:hAnsi="宋体" w:eastAsia="宋体" w:cs="宋体"/>
          <w:b w:val="0"/>
          <w:bCs w:val="0"/>
          <w:color w:val="auto"/>
          <w:sz w:val="24"/>
          <w:szCs w:val="24"/>
          <w:lang w:val="zh-TW" w:eastAsia="zh-TW"/>
        </w:rPr>
        <w:t>、安保服务具体内容：</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2.1</w:t>
      </w:r>
      <w:r>
        <w:rPr>
          <w:rFonts w:hint="eastAsia" w:ascii="宋体" w:hAnsi="宋体" w:eastAsia="宋体" w:cs="宋体"/>
          <w:b w:val="0"/>
          <w:bCs w:val="0"/>
          <w:color w:val="auto"/>
          <w:sz w:val="24"/>
          <w:szCs w:val="24"/>
          <w:lang w:val="zh-TW" w:eastAsia="zh-TW"/>
        </w:rPr>
        <w:t>保安人员上岗执勤，必须身着统一的保安服装，佩戴统一的标志符号。保安服装、标志符号和证件的设计、制作和供应，按国家规定执行。在学生上学、放学期间要持械在校门口执勤，疏通门口交通，维持警戒区域内安全秩序，密切注意校园内外的动向，及时处理突发事件。</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2.2</w:t>
      </w:r>
      <w:r>
        <w:rPr>
          <w:rFonts w:hint="eastAsia" w:ascii="宋体" w:hAnsi="宋体" w:eastAsia="宋体" w:cs="宋体"/>
          <w:b w:val="0"/>
          <w:bCs w:val="0"/>
          <w:color w:val="auto"/>
          <w:sz w:val="24"/>
          <w:szCs w:val="24"/>
          <w:lang w:val="zh-TW" w:eastAsia="zh-TW"/>
        </w:rPr>
        <w:t>准时交接班，做到不迟到、不早退，有病有事必须先请假，待学校批准后才视作请假，否则作旷工处理。</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2.3</w:t>
      </w:r>
      <w:r>
        <w:rPr>
          <w:rFonts w:hint="eastAsia" w:ascii="宋体" w:hAnsi="宋体" w:eastAsia="宋体" w:cs="宋体"/>
          <w:b w:val="0"/>
          <w:bCs w:val="0"/>
          <w:color w:val="auto"/>
          <w:sz w:val="24"/>
          <w:szCs w:val="24"/>
          <w:lang w:val="zh-TW" w:eastAsia="zh-TW"/>
        </w:rPr>
        <w:t>按学校规定查验学生进出校门手续。学生在上课或中午因特殊情况外出，必须验收班主任签发的有效出门证明，或通过内部电话与班主任核实且做好登记工作，学生在上学、放学时间进出校门，必须验看是否本校学生。</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2.4</w:t>
      </w:r>
      <w:r>
        <w:rPr>
          <w:rFonts w:hint="eastAsia" w:ascii="宋体" w:hAnsi="宋体" w:eastAsia="宋体" w:cs="宋体"/>
          <w:b w:val="0"/>
          <w:bCs w:val="0"/>
          <w:color w:val="auto"/>
          <w:sz w:val="24"/>
          <w:szCs w:val="24"/>
          <w:lang w:val="zh-TW" w:eastAsia="zh-TW"/>
        </w:rPr>
        <w:t>要经常按规定路线和时间巡视校园，要维护良好教育治安秩序，做好校园防火、防盗、防破坏、防治安灾害事故，负责师生人身财产安全；在巡查过程中发现可疑物品，听到异常响声，闻到异常气味要立即观察，正确处理；发现损坏公共设施设备或扰乱教学秩序或他人正常工作生活的不良行为须立即制止；发现已损坏的公共设施设备</w:t>
      </w:r>
      <w:r>
        <w:rPr>
          <w:rFonts w:hint="eastAsia" w:ascii="宋体" w:hAnsi="宋体" w:eastAsia="宋体" w:cs="宋体"/>
          <w:b w:val="0"/>
          <w:bCs w:val="0"/>
          <w:color w:val="auto"/>
          <w:sz w:val="24"/>
          <w:szCs w:val="24"/>
        </w:rPr>
        <w:t>或</w:t>
      </w:r>
      <w:r>
        <w:rPr>
          <w:rFonts w:hint="eastAsia" w:ascii="宋体" w:hAnsi="宋体" w:eastAsia="宋体" w:cs="宋体"/>
          <w:b w:val="0"/>
          <w:bCs w:val="0"/>
          <w:color w:val="auto"/>
          <w:sz w:val="24"/>
          <w:szCs w:val="24"/>
          <w:lang w:val="zh-TW" w:eastAsia="zh-TW"/>
        </w:rPr>
        <w:t>安全隐患须及时报告</w:t>
      </w:r>
      <w:r>
        <w:rPr>
          <w:rFonts w:hint="eastAsia" w:ascii="宋体" w:hAnsi="宋体" w:eastAsia="宋体" w:cs="宋体"/>
          <w:b w:val="0"/>
          <w:bCs w:val="0"/>
          <w:color w:val="auto"/>
          <w:sz w:val="24"/>
          <w:szCs w:val="24"/>
        </w:rPr>
        <w:t>学校</w:t>
      </w:r>
      <w:r>
        <w:rPr>
          <w:rFonts w:hint="eastAsia" w:ascii="宋体" w:hAnsi="宋体" w:eastAsia="宋体" w:cs="宋体"/>
          <w:b w:val="0"/>
          <w:bCs w:val="0"/>
          <w:color w:val="auto"/>
          <w:sz w:val="24"/>
          <w:szCs w:val="24"/>
          <w:lang w:val="zh-TW" w:eastAsia="zh-TW"/>
        </w:rPr>
        <w:t>进行</w:t>
      </w:r>
      <w:r>
        <w:rPr>
          <w:rFonts w:hint="eastAsia" w:ascii="宋体" w:hAnsi="宋体" w:eastAsia="宋体" w:cs="宋体"/>
          <w:b w:val="0"/>
          <w:bCs w:val="0"/>
          <w:color w:val="auto"/>
          <w:sz w:val="24"/>
          <w:szCs w:val="24"/>
        </w:rPr>
        <w:t>处置</w:t>
      </w:r>
      <w:r>
        <w:rPr>
          <w:rFonts w:hint="eastAsia" w:ascii="宋体" w:hAnsi="宋体" w:eastAsia="宋体" w:cs="宋体"/>
          <w:b w:val="0"/>
          <w:bCs w:val="0"/>
          <w:color w:val="auto"/>
          <w:sz w:val="24"/>
          <w:szCs w:val="24"/>
          <w:lang w:val="zh-TW" w:eastAsia="zh-TW"/>
        </w:rPr>
        <w:t>；发现违法犯罪行为要立即制止并报</w:t>
      </w:r>
      <w:r>
        <w:rPr>
          <w:rFonts w:hint="eastAsia" w:ascii="宋体" w:hAnsi="宋体" w:eastAsia="宋体" w:cs="宋体"/>
          <w:b w:val="0"/>
          <w:bCs w:val="0"/>
          <w:color w:val="auto"/>
          <w:sz w:val="24"/>
          <w:szCs w:val="24"/>
        </w:rPr>
        <w:t>学校</w:t>
      </w:r>
      <w:r>
        <w:rPr>
          <w:rFonts w:hint="eastAsia" w:ascii="宋体" w:hAnsi="宋体" w:eastAsia="宋体" w:cs="宋体"/>
          <w:b w:val="0"/>
          <w:bCs w:val="0"/>
          <w:color w:val="auto"/>
          <w:sz w:val="24"/>
          <w:szCs w:val="24"/>
          <w:lang w:val="zh-TW" w:eastAsia="zh-TW"/>
        </w:rPr>
        <w:t>领导和公安机关，在确保安全的前提下</w:t>
      </w:r>
      <w:r>
        <w:rPr>
          <w:rFonts w:hint="eastAsia" w:ascii="宋体" w:hAnsi="宋体" w:eastAsia="宋体" w:cs="宋体"/>
          <w:b w:val="0"/>
          <w:bCs w:val="0"/>
          <w:color w:val="auto"/>
          <w:sz w:val="24"/>
          <w:szCs w:val="24"/>
        </w:rPr>
        <w:t>应与</w:t>
      </w:r>
      <w:r>
        <w:rPr>
          <w:rFonts w:hint="eastAsia" w:ascii="宋体" w:hAnsi="宋体" w:eastAsia="宋体" w:cs="宋体"/>
          <w:b w:val="0"/>
          <w:bCs w:val="0"/>
          <w:color w:val="auto"/>
          <w:sz w:val="24"/>
          <w:szCs w:val="24"/>
          <w:lang w:val="zh-TW" w:eastAsia="zh-TW"/>
        </w:rPr>
        <w:t>违法犯罪</w:t>
      </w:r>
      <w:r>
        <w:rPr>
          <w:rFonts w:hint="eastAsia" w:ascii="宋体" w:hAnsi="宋体" w:eastAsia="宋体" w:cs="宋体"/>
          <w:b w:val="0"/>
          <w:bCs w:val="0"/>
          <w:color w:val="auto"/>
          <w:sz w:val="24"/>
          <w:szCs w:val="24"/>
        </w:rPr>
        <w:t>分子进行斗争</w:t>
      </w:r>
      <w:r>
        <w:rPr>
          <w:rFonts w:hint="eastAsia" w:ascii="宋体" w:hAnsi="宋体" w:eastAsia="宋体" w:cs="宋体"/>
          <w:b w:val="0"/>
          <w:bCs w:val="0"/>
          <w:color w:val="auto"/>
          <w:sz w:val="24"/>
          <w:szCs w:val="24"/>
          <w:lang w:val="zh-TW" w:eastAsia="zh-TW"/>
        </w:rPr>
        <w:t>。</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2.5</w:t>
      </w:r>
      <w:r>
        <w:rPr>
          <w:rFonts w:hint="eastAsia" w:ascii="宋体" w:hAnsi="宋体" w:eastAsia="宋体" w:cs="宋体"/>
          <w:b w:val="0"/>
          <w:bCs w:val="0"/>
          <w:color w:val="auto"/>
          <w:sz w:val="24"/>
          <w:szCs w:val="24"/>
          <w:lang w:val="zh-TW" w:eastAsia="zh-TW"/>
        </w:rPr>
        <w:t>保安</w:t>
      </w:r>
      <w:r>
        <w:rPr>
          <w:rFonts w:hint="eastAsia" w:ascii="宋体" w:hAnsi="宋体" w:eastAsia="宋体" w:cs="宋体"/>
          <w:b w:val="0"/>
          <w:bCs w:val="0"/>
          <w:color w:val="auto"/>
          <w:sz w:val="24"/>
          <w:szCs w:val="24"/>
        </w:rPr>
        <w:t>人</w:t>
      </w:r>
      <w:r>
        <w:rPr>
          <w:rFonts w:hint="eastAsia" w:ascii="宋体" w:hAnsi="宋体" w:eastAsia="宋体" w:cs="宋体"/>
          <w:b w:val="0"/>
          <w:bCs w:val="0"/>
          <w:color w:val="auto"/>
          <w:sz w:val="24"/>
          <w:szCs w:val="24"/>
          <w:lang w:val="zh-TW" w:eastAsia="zh-TW"/>
        </w:rPr>
        <w:t>员值班</w:t>
      </w:r>
      <w:r>
        <w:rPr>
          <w:rFonts w:hint="eastAsia" w:ascii="宋体" w:hAnsi="宋体" w:eastAsia="宋体" w:cs="宋体"/>
          <w:b w:val="0"/>
          <w:bCs w:val="0"/>
          <w:color w:val="auto"/>
          <w:sz w:val="24"/>
          <w:szCs w:val="24"/>
        </w:rPr>
        <w:t>期间</w:t>
      </w:r>
      <w:r>
        <w:rPr>
          <w:rFonts w:hint="eastAsia" w:ascii="宋体" w:hAnsi="宋体" w:eastAsia="宋体" w:cs="宋体"/>
          <w:b w:val="0"/>
          <w:bCs w:val="0"/>
          <w:color w:val="auto"/>
          <w:sz w:val="24"/>
          <w:szCs w:val="24"/>
          <w:lang w:val="zh-TW" w:eastAsia="zh-TW"/>
        </w:rPr>
        <w:t>不得擅自离岗</w:t>
      </w:r>
      <w:r>
        <w:rPr>
          <w:rFonts w:hint="eastAsia" w:ascii="宋体" w:hAnsi="宋体" w:eastAsia="宋体" w:cs="宋体"/>
          <w:b w:val="0"/>
          <w:bCs w:val="0"/>
          <w:color w:val="auto"/>
          <w:sz w:val="24"/>
          <w:szCs w:val="24"/>
          <w:lang w:val="zh-TW"/>
        </w:rPr>
        <w:t>、</w:t>
      </w:r>
      <w:r>
        <w:rPr>
          <w:rFonts w:hint="eastAsia" w:ascii="宋体" w:hAnsi="宋体" w:eastAsia="宋体" w:cs="宋体"/>
          <w:b w:val="0"/>
          <w:bCs w:val="0"/>
          <w:color w:val="auto"/>
          <w:sz w:val="24"/>
          <w:szCs w:val="24"/>
        </w:rPr>
        <w:t>顶岗</w:t>
      </w:r>
      <w:r>
        <w:rPr>
          <w:rFonts w:hint="eastAsia" w:ascii="宋体" w:hAnsi="宋体" w:eastAsia="宋体" w:cs="宋体"/>
          <w:b w:val="0"/>
          <w:bCs w:val="0"/>
          <w:color w:val="auto"/>
          <w:sz w:val="24"/>
          <w:szCs w:val="24"/>
          <w:lang w:val="zh-TW" w:eastAsia="zh-TW"/>
        </w:rPr>
        <w:t>，不得睡觉</w:t>
      </w:r>
      <w:r>
        <w:rPr>
          <w:rFonts w:hint="eastAsia" w:ascii="宋体" w:hAnsi="宋体" w:eastAsia="宋体" w:cs="宋体"/>
          <w:b w:val="0"/>
          <w:bCs w:val="0"/>
          <w:color w:val="auto"/>
          <w:sz w:val="24"/>
          <w:szCs w:val="24"/>
          <w:lang w:val="zh-TW"/>
        </w:rPr>
        <w:t>、</w:t>
      </w:r>
      <w:r>
        <w:rPr>
          <w:rFonts w:hint="eastAsia" w:ascii="宋体" w:hAnsi="宋体" w:eastAsia="宋体" w:cs="宋体"/>
          <w:b w:val="0"/>
          <w:bCs w:val="0"/>
          <w:color w:val="auto"/>
          <w:sz w:val="24"/>
          <w:szCs w:val="24"/>
        </w:rPr>
        <w:t>喝酒、打牌等</w:t>
      </w:r>
      <w:r>
        <w:rPr>
          <w:rFonts w:hint="eastAsia" w:ascii="宋体" w:hAnsi="宋体" w:eastAsia="宋体" w:cs="宋体"/>
          <w:b w:val="0"/>
          <w:bCs w:val="0"/>
          <w:color w:val="auto"/>
          <w:sz w:val="24"/>
          <w:szCs w:val="24"/>
          <w:lang w:val="zh-TW" w:eastAsia="zh-TW"/>
        </w:rPr>
        <w:t>干与工作无关事</w:t>
      </w:r>
      <w:r>
        <w:rPr>
          <w:rFonts w:hint="eastAsia" w:ascii="宋体" w:hAnsi="宋体" w:eastAsia="宋体" w:cs="宋体"/>
          <w:b w:val="0"/>
          <w:bCs w:val="0"/>
          <w:color w:val="auto"/>
          <w:sz w:val="24"/>
          <w:szCs w:val="24"/>
        </w:rPr>
        <w:t>情</w:t>
      </w:r>
      <w:r>
        <w:rPr>
          <w:rFonts w:hint="eastAsia" w:ascii="宋体" w:hAnsi="宋体" w:eastAsia="宋体" w:cs="宋体"/>
          <w:b w:val="0"/>
          <w:bCs w:val="0"/>
          <w:color w:val="auto"/>
          <w:sz w:val="24"/>
          <w:szCs w:val="24"/>
          <w:lang w:val="zh-TW" w:eastAsia="zh-TW"/>
        </w:rPr>
        <w:t>，要定时巡逻。</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2.6</w:t>
      </w:r>
      <w:r>
        <w:rPr>
          <w:rFonts w:hint="eastAsia" w:ascii="宋体" w:hAnsi="宋体" w:eastAsia="宋体" w:cs="宋体"/>
          <w:b w:val="0"/>
          <w:bCs w:val="0"/>
          <w:color w:val="auto"/>
          <w:sz w:val="24"/>
          <w:szCs w:val="24"/>
          <w:lang w:val="zh-TW" w:eastAsia="zh-TW"/>
        </w:rPr>
        <w:t>切实落实门禁管理制度</w:t>
      </w:r>
      <w:r>
        <w:rPr>
          <w:rFonts w:hint="eastAsia" w:ascii="宋体" w:hAnsi="宋体" w:eastAsia="宋体" w:cs="宋体"/>
          <w:b w:val="0"/>
          <w:bCs w:val="0"/>
          <w:color w:val="auto"/>
          <w:sz w:val="24"/>
          <w:szCs w:val="24"/>
        </w:rPr>
        <w:t>和疫情防控相关规定</w:t>
      </w:r>
      <w:r>
        <w:rPr>
          <w:rFonts w:hint="eastAsia" w:ascii="宋体" w:hAnsi="宋体" w:eastAsia="宋体" w:cs="宋体"/>
          <w:b w:val="0"/>
          <w:bCs w:val="0"/>
          <w:color w:val="auto"/>
          <w:sz w:val="24"/>
          <w:szCs w:val="24"/>
          <w:lang w:val="zh-TW" w:eastAsia="zh-TW"/>
        </w:rPr>
        <w:t>，严格实行</w:t>
      </w:r>
      <w:r>
        <w:rPr>
          <w:rFonts w:hint="eastAsia" w:ascii="宋体" w:hAnsi="宋体" w:eastAsia="宋体" w:cs="宋体"/>
          <w:b w:val="0"/>
          <w:bCs w:val="0"/>
          <w:color w:val="auto"/>
          <w:sz w:val="24"/>
          <w:szCs w:val="24"/>
          <w:lang w:eastAsia="zh-TW"/>
        </w:rPr>
        <w:t>“</w:t>
      </w:r>
      <w:r>
        <w:rPr>
          <w:rFonts w:hint="eastAsia" w:ascii="宋体" w:hAnsi="宋体" w:eastAsia="宋体" w:cs="宋体"/>
          <w:b w:val="0"/>
          <w:bCs w:val="0"/>
          <w:color w:val="auto"/>
          <w:sz w:val="24"/>
          <w:szCs w:val="24"/>
          <w:lang w:val="zh-TW" w:eastAsia="zh-TW"/>
        </w:rPr>
        <w:t>落锁制</w:t>
      </w:r>
      <w:r>
        <w:rPr>
          <w:rFonts w:hint="eastAsia" w:ascii="宋体" w:hAnsi="宋体" w:eastAsia="宋体" w:cs="宋体"/>
          <w:b w:val="0"/>
          <w:bCs w:val="0"/>
          <w:color w:val="auto"/>
          <w:sz w:val="24"/>
          <w:szCs w:val="24"/>
          <w:lang w:eastAsia="zh-TW"/>
        </w:rPr>
        <w:t>”</w:t>
      </w:r>
      <w:r>
        <w:rPr>
          <w:rFonts w:hint="eastAsia" w:ascii="宋体" w:hAnsi="宋体" w:eastAsia="宋体" w:cs="宋体"/>
          <w:b w:val="0"/>
          <w:bCs w:val="0"/>
          <w:color w:val="auto"/>
          <w:sz w:val="24"/>
          <w:szCs w:val="24"/>
        </w:rPr>
        <w:t>和扫码、测温、查验核酸</w:t>
      </w:r>
      <w:r>
        <w:rPr>
          <w:rFonts w:hint="eastAsia" w:ascii="宋体" w:hAnsi="宋体" w:eastAsia="宋体" w:cs="宋体"/>
          <w:b w:val="0"/>
          <w:bCs w:val="0"/>
          <w:color w:val="auto"/>
          <w:sz w:val="24"/>
          <w:szCs w:val="24"/>
          <w:lang w:val="zh-TW" w:eastAsia="zh-TW"/>
        </w:rPr>
        <w:t>，严禁无关人员进入校园；外来人员因工作需要进入校园的，必须严格询问盘查，经学校对接人同意后，方可登记入内，特殊时期只能在门口接待。进出货物必须认真检查，凡没有财物出校证明（或学校领导批准）的一律禁止其携带出校。</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2.7</w:t>
      </w:r>
      <w:r>
        <w:rPr>
          <w:rFonts w:hint="eastAsia" w:ascii="宋体" w:hAnsi="宋体" w:eastAsia="宋体" w:cs="宋体"/>
          <w:b w:val="0"/>
          <w:bCs w:val="0"/>
          <w:color w:val="auto"/>
          <w:sz w:val="24"/>
          <w:szCs w:val="24"/>
          <w:lang w:val="zh-TW" w:eastAsia="zh-TW"/>
        </w:rPr>
        <w:t xml:space="preserve">负责岗位及校园的防火、防盗、防破坏、防治安灾害和自然灾害事故的应急处置工作； </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2.8</w:t>
      </w:r>
      <w:r>
        <w:rPr>
          <w:rFonts w:hint="eastAsia" w:ascii="宋体" w:hAnsi="宋体" w:eastAsia="宋体" w:cs="宋体"/>
          <w:b w:val="0"/>
          <w:bCs w:val="0"/>
          <w:color w:val="auto"/>
          <w:sz w:val="24"/>
          <w:szCs w:val="24"/>
          <w:lang w:val="zh-TW" w:eastAsia="zh-TW"/>
        </w:rPr>
        <w:t>遵守学校的相关管理制度及交办的其</w:t>
      </w:r>
      <w:r>
        <w:rPr>
          <w:rFonts w:hint="eastAsia" w:ascii="宋体" w:hAnsi="宋体" w:eastAsia="宋体" w:cs="宋体"/>
          <w:b w:val="0"/>
          <w:bCs w:val="0"/>
          <w:color w:val="auto"/>
          <w:sz w:val="24"/>
          <w:szCs w:val="24"/>
        </w:rPr>
        <w:t>它</w:t>
      </w:r>
      <w:r>
        <w:rPr>
          <w:rFonts w:hint="eastAsia" w:ascii="宋体" w:hAnsi="宋体" w:eastAsia="宋体" w:cs="宋体"/>
          <w:b w:val="0"/>
          <w:bCs w:val="0"/>
          <w:color w:val="auto"/>
          <w:sz w:val="24"/>
          <w:szCs w:val="24"/>
          <w:lang w:val="zh-TW" w:eastAsia="zh-TW"/>
        </w:rPr>
        <w:t>工作；完成与服务单位约定的其</w:t>
      </w:r>
      <w:r>
        <w:rPr>
          <w:rFonts w:hint="eastAsia" w:ascii="宋体" w:hAnsi="宋体" w:eastAsia="宋体" w:cs="宋体"/>
          <w:b w:val="0"/>
          <w:bCs w:val="0"/>
          <w:color w:val="auto"/>
          <w:sz w:val="24"/>
          <w:szCs w:val="24"/>
        </w:rPr>
        <w:t>它</w:t>
      </w:r>
      <w:r>
        <w:rPr>
          <w:rFonts w:hint="eastAsia" w:ascii="宋体" w:hAnsi="宋体" w:eastAsia="宋体" w:cs="宋体"/>
          <w:b w:val="0"/>
          <w:bCs w:val="0"/>
          <w:color w:val="auto"/>
          <w:sz w:val="24"/>
          <w:szCs w:val="24"/>
          <w:lang w:val="zh-TW" w:eastAsia="zh-TW"/>
        </w:rPr>
        <w:t>任务；</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2.9</w:t>
      </w:r>
      <w:r>
        <w:rPr>
          <w:rFonts w:hint="eastAsia" w:ascii="宋体" w:hAnsi="宋体" w:eastAsia="宋体" w:cs="宋体"/>
          <w:b w:val="0"/>
          <w:bCs w:val="0"/>
          <w:color w:val="auto"/>
          <w:sz w:val="24"/>
          <w:szCs w:val="24"/>
          <w:lang w:val="zh-TW" w:eastAsia="zh-TW"/>
        </w:rPr>
        <w:t>大型活动和其他服务。配合区教育局和学校完成大型集会、运动会、安全演练等安全防护活动。根据安全需要区教育局可以从其他学校抽调保安员进行现场秩序维护，采购人及其下属学校不承担相关费用。</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val="zh-TW"/>
        </w:rPr>
        <w:t>（二）</w:t>
      </w:r>
      <w:r>
        <w:rPr>
          <w:rFonts w:hint="eastAsia" w:ascii="宋体" w:hAnsi="宋体" w:eastAsia="宋体" w:cs="宋体"/>
          <w:b w:val="0"/>
          <w:bCs w:val="0"/>
          <w:color w:val="auto"/>
          <w:sz w:val="24"/>
          <w:szCs w:val="24"/>
          <w:lang w:val="zh-TW" w:eastAsia="zh-TW"/>
        </w:rPr>
        <w:t>管理职责及要求：</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w:t>
      </w:r>
      <w:r>
        <w:rPr>
          <w:rFonts w:hint="eastAsia" w:ascii="宋体" w:hAnsi="宋体" w:eastAsia="宋体" w:cs="宋体"/>
          <w:b w:val="0"/>
          <w:bCs w:val="0"/>
          <w:color w:val="auto"/>
          <w:sz w:val="24"/>
          <w:szCs w:val="24"/>
          <w:lang w:val="zh-TW" w:eastAsia="zh-TW"/>
        </w:rPr>
        <w:t>、招标人相关职责及要求</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1.1</w:t>
      </w:r>
      <w:r>
        <w:rPr>
          <w:rFonts w:hint="eastAsia" w:ascii="宋体" w:hAnsi="宋体" w:eastAsia="宋体" w:cs="宋体"/>
          <w:b w:val="0"/>
          <w:bCs w:val="0"/>
          <w:color w:val="auto"/>
          <w:sz w:val="24"/>
          <w:szCs w:val="24"/>
          <w:lang w:val="zh-TW" w:eastAsia="zh-TW"/>
        </w:rPr>
        <w:t>区教育局可对保安公司保安人员的工作进行检查、指导、考核、管理；履行教育本单位员工支持、协助保安人员做好安防工作的义务。</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1.2</w:t>
      </w:r>
      <w:r>
        <w:rPr>
          <w:rFonts w:hint="eastAsia" w:ascii="宋体" w:hAnsi="宋体" w:eastAsia="宋体" w:cs="宋体"/>
          <w:b w:val="0"/>
          <w:bCs w:val="0"/>
          <w:color w:val="auto"/>
          <w:sz w:val="24"/>
          <w:szCs w:val="24"/>
          <w:lang w:val="zh-TW" w:eastAsia="zh-TW"/>
        </w:rPr>
        <w:t>为确保安全，区教育局应对贵重物品、有价证券、钞票等进行财产保险和妥善保管，并在库房、财务室等重要部位安装和完善必要的防盗、防火、防爆、防破坏等安全防范设施和技防报警措施，以免因内部管理不善造成损失。</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1.3</w:t>
      </w:r>
      <w:r>
        <w:rPr>
          <w:rFonts w:hint="eastAsia" w:ascii="宋体" w:hAnsi="宋体" w:eastAsia="宋体" w:cs="宋体"/>
          <w:b w:val="0"/>
          <w:bCs w:val="0"/>
          <w:color w:val="auto"/>
          <w:sz w:val="24"/>
          <w:szCs w:val="24"/>
          <w:lang w:val="zh-TW" w:eastAsia="zh-TW"/>
        </w:rPr>
        <w:t>工作环境或守护目标对人体健康有害时，应给保安队员提供必要的劳动保护、用品。</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1.4</w:t>
      </w:r>
      <w:r>
        <w:rPr>
          <w:rFonts w:hint="eastAsia" w:ascii="宋体" w:hAnsi="宋体" w:eastAsia="宋体" w:cs="宋体"/>
          <w:b w:val="0"/>
          <w:bCs w:val="0"/>
          <w:color w:val="auto"/>
          <w:sz w:val="24"/>
          <w:szCs w:val="24"/>
          <w:lang w:val="en-US" w:eastAsia="zh-CN"/>
        </w:rPr>
        <w:t>上级部门</w:t>
      </w:r>
      <w:r>
        <w:rPr>
          <w:rFonts w:hint="eastAsia" w:ascii="宋体" w:hAnsi="宋体" w:eastAsia="宋体" w:cs="宋体"/>
          <w:b w:val="0"/>
          <w:bCs w:val="0"/>
          <w:color w:val="auto"/>
          <w:sz w:val="24"/>
          <w:szCs w:val="24"/>
          <w:lang w:val="zh-TW" w:eastAsia="zh-TW"/>
        </w:rPr>
        <w:t>对保安人员提出的安全隐患、漏洞和合理化建议，及时加以整改或完善，以防案件和事故发生。</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1.5</w:t>
      </w:r>
      <w:r>
        <w:rPr>
          <w:rFonts w:hint="eastAsia" w:ascii="宋体" w:hAnsi="宋体" w:eastAsia="宋体" w:cs="宋体"/>
          <w:b w:val="0"/>
          <w:bCs w:val="0"/>
          <w:color w:val="auto"/>
          <w:sz w:val="24"/>
          <w:szCs w:val="24"/>
          <w:lang w:val="zh-TW" w:eastAsia="zh-TW"/>
        </w:rPr>
        <w:t>对确属违规、违纪或屡教不改的保安</w:t>
      </w:r>
      <w:r>
        <w:rPr>
          <w:rFonts w:hint="eastAsia" w:ascii="宋体" w:hAnsi="宋体" w:eastAsia="宋体" w:cs="宋体"/>
          <w:b w:val="0"/>
          <w:bCs w:val="0"/>
          <w:color w:val="auto"/>
          <w:sz w:val="24"/>
          <w:szCs w:val="24"/>
        </w:rPr>
        <w:t>人</w:t>
      </w:r>
      <w:r>
        <w:rPr>
          <w:rFonts w:hint="eastAsia" w:ascii="宋体" w:hAnsi="宋体" w:eastAsia="宋体" w:cs="宋体"/>
          <w:b w:val="0"/>
          <w:bCs w:val="0"/>
          <w:color w:val="auto"/>
          <w:sz w:val="24"/>
          <w:szCs w:val="24"/>
          <w:lang w:val="zh-TW" w:eastAsia="zh-TW"/>
        </w:rPr>
        <w:t>员，有权提出批评教育或向保安公司通知提出辞换。</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1.6</w:t>
      </w:r>
      <w:r>
        <w:rPr>
          <w:rFonts w:hint="eastAsia" w:ascii="宋体" w:hAnsi="宋体" w:eastAsia="宋体" w:cs="宋体"/>
          <w:b w:val="0"/>
          <w:bCs w:val="0"/>
          <w:color w:val="auto"/>
          <w:sz w:val="24"/>
          <w:szCs w:val="24"/>
          <w:lang w:val="zh-TW" w:eastAsia="zh-TW"/>
        </w:rPr>
        <w:t>由于区教育局勤务现场安全设施不完善，标志不明显，造成的责任事故区教育局承担，但因保安公司原因造成的责任事故由保安公司承担责任。</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TW"/>
        </w:rPr>
        <w:t>1.7</w:t>
      </w:r>
      <w:r>
        <w:rPr>
          <w:rFonts w:hint="eastAsia" w:ascii="宋体" w:hAnsi="宋体" w:eastAsia="宋体" w:cs="宋体"/>
          <w:b w:val="0"/>
          <w:bCs w:val="0"/>
          <w:color w:val="auto"/>
          <w:sz w:val="24"/>
          <w:szCs w:val="24"/>
          <w:lang w:val="zh-TW" w:eastAsia="zh-TW"/>
        </w:rPr>
        <w:t>保安队员按照区教育局安排的保安作息时间</w:t>
      </w:r>
      <w:r>
        <w:rPr>
          <w:rFonts w:hint="eastAsia" w:ascii="宋体" w:hAnsi="宋体" w:eastAsia="宋体" w:cs="宋体"/>
          <w:b w:val="0"/>
          <w:bCs w:val="0"/>
          <w:color w:val="auto"/>
          <w:sz w:val="24"/>
          <w:szCs w:val="24"/>
          <w:lang w:val="en-US" w:eastAsia="zh-CN"/>
        </w:rPr>
        <w:t>对幼儿园、小学</w:t>
      </w:r>
      <w:r>
        <w:rPr>
          <w:rFonts w:hint="eastAsia" w:ascii="宋体" w:hAnsi="宋体" w:eastAsia="宋体" w:cs="宋体"/>
          <w:b w:val="0"/>
          <w:bCs w:val="0"/>
          <w:color w:val="auto"/>
          <w:sz w:val="24"/>
          <w:szCs w:val="24"/>
          <w:lang w:val="zh-TW" w:eastAsia="zh-TW"/>
        </w:rPr>
        <w:t>进行值班（作息时间早</w:t>
      </w:r>
      <w:r>
        <w:rPr>
          <w:rFonts w:hint="eastAsia" w:ascii="宋体" w:hAnsi="宋体" w:eastAsia="宋体" w:cs="宋体"/>
          <w:b w:val="0"/>
          <w:bCs w:val="0"/>
          <w:color w:val="auto"/>
          <w:sz w:val="24"/>
          <w:szCs w:val="24"/>
          <w:lang w:eastAsia="zh-TW"/>
        </w:rPr>
        <w:t>7:00</w:t>
      </w:r>
      <w:r>
        <w:rPr>
          <w:rFonts w:hint="eastAsia" w:ascii="宋体" w:hAnsi="宋体" w:eastAsia="宋体" w:cs="宋体"/>
          <w:b w:val="0"/>
          <w:bCs w:val="0"/>
          <w:color w:val="auto"/>
          <w:sz w:val="24"/>
          <w:szCs w:val="24"/>
          <w:lang w:val="zh-TW" w:eastAsia="zh-TW"/>
        </w:rPr>
        <w:t>至晚</w:t>
      </w:r>
      <w:r>
        <w:rPr>
          <w:rFonts w:hint="eastAsia" w:ascii="宋体" w:hAnsi="宋体" w:eastAsia="宋体" w:cs="宋体"/>
          <w:b w:val="0"/>
          <w:bCs w:val="0"/>
          <w:color w:val="auto"/>
          <w:sz w:val="24"/>
          <w:szCs w:val="24"/>
          <w:lang w:eastAsia="zh-TW"/>
        </w:rPr>
        <w:t>6:00</w:t>
      </w:r>
      <w:r>
        <w:rPr>
          <w:rFonts w:hint="eastAsia" w:ascii="宋体" w:hAnsi="宋体" w:eastAsia="宋体" w:cs="宋体"/>
          <w:b w:val="0"/>
          <w:bCs w:val="0"/>
          <w:color w:val="auto"/>
          <w:sz w:val="24"/>
          <w:szCs w:val="24"/>
          <w:lang w:val="zh-TW" w:eastAsia="zh-TW"/>
        </w:rPr>
        <w:t>）</w:t>
      </w:r>
      <w:r>
        <w:rPr>
          <w:rFonts w:hint="eastAsia" w:ascii="宋体" w:hAnsi="宋体" w:eastAsia="宋体" w:cs="宋体"/>
          <w:b w:val="0"/>
          <w:bCs w:val="0"/>
          <w:color w:val="auto"/>
          <w:sz w:val="24"/>
          <w:szCs w:val="24"/>
          <w:lang w:val="zh-TW" w:eastAsia="zh-CN"/>
        </w:rPr>
        <w:t>，</w:t>
      </w:r>
      <w:r>
        <w:rPr>
          <w:rFonts w:hint="eastAsia" w:ascii="宋体" w:hAnsi="宋体" w:eastAsia="宋体" w:cs="宋体"/>
          <w:b w:val="0"/>
          <w:bCs w:val="0"/>
          <w:color w:val="auto"/>
          <w:sz w:val="24"/>
          <w:szCs w:val="24"/>
          <w:lang w:val="en-US" w:eastAsia="zh-CN"/>
        </w:rPr>
        <w:t>除此外的学校由区教育局、学校与保安公司共同协商沟通指定作息时间。</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1.8</w:t>
      </w:r>
      <w:r>
        <w:rPr>
          <w:rFonts w:hint="eastAsia" w:ascii="宋体" w:hAnsi="宋体" w:eastAsia="宋体" w:cs="宋体"/>
          <w:b w:val="0"/>
          <w:bCs w:val="0"/>
          <w:color w:val="auto"/>
          <w:sz w:val="24"/>
          <w:szCs w:val="24"/>
        </w:rPr>
        <w:t>保安公司应积极配合区教育局完成保安人员考勤，每月考勤结束后，区教育局应第一时间向保安公司支付</w:t>
      </w:r>
      <w:r>
        <w:rPr>
          <w:rFonts w:hint="eastAsia" w:ascii="宋体" w:hAnsi="宋体" w:eastAsia="宋体" w:cs="宋体"/>
          <w:b w:val="0"/>
          <w:bCs w:val="0"/>
          <w:color w:val="auto"/>
          <w:sz w:val="24"/>
          <w:szCs w:val="24"/>
          <w:lang w:val="zh-TW" w:eastAsia="zh-TW"/>
        </w:rPr>
        <w:t>保安服务费</w:t>
      </w:r>
      <w:r>
        <w:rPr>
          <w:rFonts w:hint="eastAsia" w:ascii="宋体" w:hAnsi="宋体" w:eastAsia="宋体" w:cs="宋体"/>
          <w:b w:val="0"/>
          <w:bCs w:val="0"/>
          <w:color w:val="auto"/>
          <w:sz w:val="24"/>
          <w:szCs w:val="24"/>
        </w:rPr>
        <w:t>用</w:t>
      </w:r>
      <w:r>
        <w:rPr>
          <w:rFonts w:hint="eastAsia" w:ascii="宋体" w:hAnsi="宋体" w:eastAsia="宋体" w:cs="宋体"/>
          <w:b w:val="0"/>
          <w:bCs w:val="0"/>
          <w:color w:val="auto"/>
          <w:sz w:val="24"/>
          <w:szCs w:val="24"/>
          <w:lang w:val="zh-TW" w:eastAsia="zh-TW"/>
        </w:rPr>
        <w:t>。</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1.9</w:t>
      </w:r>
      <w:r>
        <w:rPr>
          <w:rFonts w:hint="eastAsia" w:ascii="宋体" w:hAnsi="宋体" w:eastAsia="宋体" w:cs="宋体"/>
          <w:b w:val="0"/>
          <w:bCs w:val="0"/>
          <w:color w:val="auto"/>
          <w:sz w:val="24"/>
          <w:szCs w:val="24"/>
          <w:lang w:val="zh-TW" w:eastAsia="zh-TW"/>
        </w:rPr>
        <w:t>如因保安公司保安人员工作失职、疏漏、擅离职守、不作为、乱作为等原因造成的区教育局人身和财产损失，责任全部由保安公司承担。</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1.10</w:t>
      </w:r>
      <w:r>
        <w:rPr>
          <w:rFonts w:hint="eastAsia" w:ascii="宋体" w:hAnsi="宋体" w:eastAsia="宋体" w:cs="宋体"/>
          <w:b w:val="0"/>
          <w:bCs w:val="0"/>
          <w:color w:val="auto"/>
          <w:sz w:val="24"/>
          <w:szCs w:val="24"/>
          <w:lang w:val="zh-TW" w:eastAsia="zh-TW"/>
        </w:rPr>
        <w:t>区教育局负责提供保安人员所使用的警卫室或办公场所，以便日常规范管理来访及交接工作，不提供工作餐（可自行到食堂消费），</w:t>
      </w:r>
      <w:r>
        <w:rPr>
          <w:rFonts w:hint="eastAsia" w:ascii="宋体" w:hAnsi="宋体" w:eastAsia="宋体" w:cs="宋体"/>
          <w:b w:val="0"/>
          <w:bCs w:val="0"/>
          <w:color w:val="auto"/>
          <w:sz w:val="24"/>
          <w:szCs w:val="24"/>
        </w:rPr>
        <w:t>原则上</w:t>
      </w:r>
      <w:r>
        <w:rPr>
          <w:rFonts w:hint="eastAsia" w:ascii="宋体" w:hAnsi="宋体" w:eastAsia="宋体" w:cs="宋体"/>
          <w:b w:val="0"/>
          <w:bCs w:val="0"/>
          <w:color w:val="auto"/>
          <w:sz w:val="24"/>
          <w:szCs w:val="24"/>
          <w:lang w:val="zh-TW" w:eastAsia="zh-TW"/>
        </w:rPr>
        <w:t>不提供住宿</w:t>
      </w:r>
      <w:r>
        <w:rPr>
          <w:rFonts w:hint="eastAsia" w:ascii="宋体" w:hAnsi="宋体" w:eastAsia="宋体" w:cs="宋体"/>
          <w:b w:val="0"/>
          <w:bCs w:val="0"/>
          <w:color w:val="auto"/>
          <w:sz w:val="24"/>
          <w:szCs w:val="24"/>
          <w:lang w:val="zh-TW"/>
        </w:rPr>
        <w:t>，</w:t>
      </w:r>
      <w:r>
        <w:rPr>
          <w:rFonts w:hint="eastAsia" w:ascii="宋体" w:hAnsi="宋体" w:eastAsia="宋体" w:cs="宋体"/>
          <w:b w:val="0"/>
          <w:bCs w:val="0"/>
          <w:color w:val="auto"/>
          <w:sz w:val="24"/>
          <w:szCs w:val="24"/>
        </w:rPr>
        <w:t>因工作需要可提供住宿</w:t>
      </w:r>
      <w:r>
        <w:rPr>
          <w:rFonts w:hint="eastAsia" w:ascii="宋体" w:hAnsi="宋体" w:eastAsia="宋体" w:cs="宋体"/>
          <w:b w:val="0"/>
          <w:bCs w:val="0"/>
          <w:color w:val="auto"/>
          <w:sz w:val="24"/>
          <w:szCs w:val="24"/>
          <w:lang w:val="zh-TW" w:eastAsia="zh-TW"/>
        </w:rPr>
        <w:t>。</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1.11</w:t>
      </w:r>
      <w:r>
        <w:rPr>
          <w:rFonts w:hint="eastAsia" w:ascii="宋体" w:hAnsi="宋体" w:eastAsia="宋体" w:cs="宋体"/>
          <w:b w:val="0"/>
          <w:bCs w:val="0"/>
          <w:color w:val="auto"/>
          <w:sz w:val="24"/>
          <w:szCs w:val="24"/>
          <w:lang w:val="zh-TW" w:eastAsia="zh-TW"/>
        </w:rPr>
        <w:t>保安队员与区教育局之间无任何劳动关系，保安队员因劳动关系产生纠纷，应当保安公司承担责任，区教育局不承担任何责任。</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1.12</w:t>
      </w:r>
      <w:r>
        <w:rPr>
          <w:rFonts w:hint="eastAsia" w:ascii="宋体" w:hAnsi="宋体" w:eastAsia="宋体" w:cs="宋体"/>
          <w:b w:val="0"/>
          <w:bCs w:val="0"/>
          <w:color w:val="auto"/>
          <w:sz w:val="24"/>
          <w:szCs w:val="24"/>
          <w:lang w:val="zh-TW" w:eastAsia="zh-TW"/>
        </w:rPr>
        <w:t>保安公司派出的保安人员在工作期间发生疾病、人身损伤或死亡，区教育局不承担任何责任，善后事务处理由保安公司承担。</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w:t>
      </w:r>
      <w:r>
        <w:rPr>
          <w:rFonts w:hint="eastAsia" w:ascii="宋体" w:hAnsi="宋体" w:eastAsia="宋体" w:cs="宋体"/>
          <w:b w:val="0"/>
          <w:bCs w:val="0"/>
          <w:color w:val="auto"/>
          <w:sz w:val="24"/>
          <w:szCs w:val="24"/>
          <w:lang w:val="zh-TW" w:eastAsia="zh-TW"/>
        </w:rPr>
        <w:t>、投标人相关职责及要求</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2.1</w:t>
      </w:r>
      <w:r>
        <w:rPr>
          <w:rFonts w:hint="eastAsia" w:ascii="宋体" w:hAnsi="宋体" w:eastAsia="宋体" w:cs="宋体"/>
          <w:b w:val="0"/>
          <w:bCs w:val="0"/>
          <w:color w:val="auto"/>
          <w:sz w:val="24"/>
          <w:szCs w:val="24"/>
          <w:lang w:val="zh-TW" w:eastAsia="zh-TW"/>
        </w:rPr>
        <w:t>保安公司根据《保安服务操作规程与质量控制》，认真履行职责，维护区教育局治安秩序，做好安全防范工作。</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2.2</w:t>
      </w:r>
      <w:r>
        <w:rPr>
          <w:rFonts w:hint="eastAsia" w:ascii="宋体" w:hAnsi="宋体" w:eastAsia="宋体" w:cs="宋体"/>
          <w:b w:val="0"/>
          <w:bCs w:val="0"/>
          <w:color w:val="auto"/>
          <w:sz w:val="24"/>
          <w:szCs w:val="24"/>
          <w:lang w:val="zh-TW" w:eastAsia="zh-TW"/>
        </w:rPr>
        <w:t>保安公司所聘用的保安人员应有吃苦耐劳的精神和高度的责任感，应当</w:t>
      </w:r>
      <w:r>
        <w:rPr>
          <w:rFonts w:hint="eastAsia" w:ascii="宋体" w:hAnsi="宋体" w:eastAsia="宋体" w:cs="宋体"/>
          <w:b w:val="0"/>
          <w:bCs w:val="0"/>
          <w:color w:val="auto"/>
          <w:sz w:val="24"/>
          <w:szCs w:val="24"/>
        </w:rPr>
        <w:t>进行</w:t>
      </w:r>
      <w:r>
        <w:rPr>
          <w:rFonts w:hint="eastAsia" w:ascii="宋体" w:hAnsi="宋体" w:eastAsia="宋体" w:cs="宋体"/>
          <w:b w:val="0"/>
          <w:bCs w:val="0"/>
          <w:color w:val="auto"/>
          <w:sz w:val="24"/>
          <w:szCs w:val="24"/>
          <w:lang w:val="zh-TW" w:eastAsia="zh-TW"/>
        </w:rPr>
        <w:t>岗前培训，</w:t>
      </w:r>
      <w:r>
        <w:rPr>
          <w:rFonts w:hint="eastAsia" w:ascii="宋体" w:hAnsi="宋体" w:eastAsia="宋体" w:cs="宋体"/>
          <w:b w:val="0"/>
          <w:bCs w:val="0"/>
          <w:color w:val="auto"/>
          <w:sz w:val="24"/>
          <w:szCs w:val="24"/>
        </w:rPr>
        <w:t>坚决保证</w:t>
      </w:r>
      <w:r>
        <w:rPr>
          <w:rFonts w:hint="eastAsia" w:ascii="宋体" w:hAnsi="宋体" w:eastAsia="宋体" w:cs="宋体"/>
          <w:b w:val="0"/>
          <w:bCs w:val="0"/>
          <w:color w:val="auto"/>
          <w:sz w:val="24"/>
          <w:szCs w:val="24"/>
          <w:lang w:val="zh-TW" w:eastAsia="zh-TW"/>
        </w:rPr>
        <w:t>持保安员上岗证，熟知学校的管理规定，严格履行岗位职责，善于发现各类问题，</w:t>
      </w:r>
      <w:r>
        <w:rPr>
          <w:rFonts w:hint="eastAsia" w:ascii="宋体" w:hAnsi="宋体" w:eastAsia="宋体" w:cs="宋体"/>
          <w:b w:val="0"/>
          <w:bCs w:val="0"/>
          <w:color w:val="auto"/>
          <w:sz w:val="24"/>
          <w:szCs w:val="24"/>
        </w:rPr>
        <w:t>并能很好</w:t>
      </w:r>
      <w:r>
        <w:rPr>
          <w:rFonts w:hint="eastAsia" w:ascii="宋体" w:hAnsi="宋体" w:eastAsia="宋体" w:cs="宋体"/>
          <w:b w:val="0"/>
          <w:bCs w:val="0"/>
          <w:color w:val="auto"/>
          <w:sz w:val="24"/>
          <w:szCs w:val="24"/>
          <w:lang w:val="zh-TW" w:eastAsia="zh-TW"/>
        </w:rPr>
        <w:t>处理突发事件。</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2.3</w:t>
      </w:r>
      <w:r>
        <w:rPr>
          <w:rFonts w:hint="eastAsia" w:ascii="宋体" w:hAnsi="宋体" w:eastAsia="宋体" w:cs="宋体"/>
          <w:b w:val="0"/>
          <w:bCs w:val="0"/>
          <w:color w:val="auto"/>
          <w:sz w:val="24"/>
          <w:szCs w:val="24"/>
          <w:lang w:val="zh-TW" w:eastAsia="zh-TW"/>
        </w:rPr>
        <w:t>保安公司根据《保安服务操作规程与质量控制》《长安区学校（幼儿园）门禁管理制度》《长安区学校（幼儿园）门禁管理工作人员岗位职责》《长安区学校（幼儿园）上下学安全管理制度》，认真履行职责，做好门禁、学生上下学安全执勤等工作。</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2.4</w:t>
      </w:r>
      <w:r>
        <w:rPr>
          <w:rFonts w:hint="eastAsia" w:ascii="宋体" w:hAnsi="宋体" w:eastAsia="宋体" w:cs="宋体"/>
          <w:b w:val="0"/>
          <w:bCs w:val="0"/>
          <w:color w:val="auto"/>
          <w:sz w:val="24"/>
          <w:szCs w:val="24"/>
          <w:lang w:val="zh-TW" w:eastAsia="zh-TW"/>
        </w:rPr>
        <w:t>保安队员应接受区教育局的检查、考核和管理，遵守区教育局的工作纪律和有关规章制度，如有违纪、违规，保安公司应按规定接受处罚。</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2.5</w:t>
      </w:r>
      <w:r>
        <w:rPr>
          <w:rFonts w:hint="eastAsia" w:ascii="宋体" w:hAnsi="宋体" w:eastAsia="宋体" w:cs="宋体"/>
          <w:b w:val="0"/>
          <w:bCs w:val="0"/>
          <w:color w:val="auto"/>
          <w:sz w:val="24"/>
          <w:szCs w:val="24"/>
          <w:lang w:val="zh-TW" w:eastAsia="zh-TW"/>
        </w:rPr>
        <w:t>保安公司为保安队员的合同方，</w:t>
      </w:r>
      <w:r>
        <w:rPr>
          <w:rFonts w:hint="eastAsia" w:ascii="宋体" w:hAnsi="宋体" w:eastAsia="宋体" w:cs="宋体"/>
          <w:b w:val="0"/>
          <w:bCs w:val="0"/>
          <w:color w:val="auto"/>
          <w:sz w:val="24"/>
          <w:szCs w:val="24"/>
        </w:rPr>
        <w:t>在</w:t>
      </w:r>
      <w:r>
        <w:rPr>
          <w:rFonts w:hint="eastAsia" w:ascii="宋体" w:hAnsi="宋体" w:eastAsia="宋体" w:cs="宋体"/>
          <w:b w:val="0"/>
          <w:bCs w:val="0"/>
          <w:color w:val="auto"/>
          <w:sz w:val="24"/>
          <w:szCs w:val="24"/>
          <w:lang w:val="zh-TW" w:eastAsia="zh-TW"/>
        </w:rPr>
        <w:t>保安队员</w:t>
      </w:r>
      <w:r>
        <w:rPr>
          <w:rFonts w:hint="eastAsia" w:ascii="宋体" w:hAnsi="宋体" w:eastAsia="宋体" w:cs="宋体"/>
          <w:b w:val="0"/>
          <w:bCs w:val="0"/>
          <w:color w:val="auto"/>
          <w:sz w:val="24"/>
          <w:szCs w:val="24"/>
        </w:rPr>
        <w:t>上岗前</w:t>
      </w:r>
      <w:r>
        <w:rPr>
          <w:rFonts w:hint="eastAsia" w:ascii="宋体" w:hAnsi="宋体" w:eastAsia="宋体" w:cs="宋体"/>
          <w:b w:val="0"/>
          <w:bCs w:val="0"/>
          <w:color w:val="auto"/>
          <w:sz w:val="24"/>
          <w:szCs w:val="24"/>
          <w:lang w:val="zh-TW" w:eastAsia="zh-TW"/>
        </w:rPr>
        <w:t>购买社保及保险</w:t>
      </w:r>
      <w:r>
        <w:rPr>
          <w:rFonts w:hint="eastAsia" w:ascii="宋体" w:hAnsi="宋体" w:eastAsia="宋体" w:cs="宋体"/>
          <w:b w:val="0"/>
          <w:bCs w:val="0"/>
          <w:color w:val="auto"/>
          <w:sz w:val="24"/>
          <w:szCs w:val="24"/>
          <w:lang w:val="zh-TW"/>
        </w:rPr>
        <w:t>。</w:t>
      </w:r>
      <w:r>
        <w:rPr>
          <w:rFonts w:hint="eastAsia" w:ascii="宋体" w:hAnsi="宋体" w:eastAsia="宋体" w:cs="宋体"/>
          <w:b w:val="0"/>
          <w:bCs w:val="0"/>
          <w:color w:val="auto"/>
          <w:sz w:val="24"/>
          <w:szCs w:val="24"/>
        </w:rPr>
        <w:t>并储备全体人员至少2个月的工资，每月定期</w:t>
      </w:r>
      <w:r>
        <w:rPr>
          <w:rFonts w:hint="eastAsia" w:ascii="宋体" w:hAnsi="宋体" w:eastAsia="宋体" w:cs="宋体"/>
          <w:b w:val="0"/>
          <w:bCs w:val="0"/>
          <w:color w:val="auto"/>
          <w:sz w:val="24"/>
          <w:szCs w:val="24"/>
          <w:lang w:val="zh-TW" w:eastAsia="zh-TW"/>
        </w:rPr>
        <w:t>发放。保安队员在岗位履职中发生人身伤害及不可预测险时，责任由保安公司承担，区教育局不承担责任。</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2.6</w:t>
      </w:r>
      <w:r>
        <w:rPr>
          <w:rFonts w:hint="eastAsia" w:ascii="宋体" w:hAnsi="宋体" w:eastAsia="宋体" w:cs="宋体"/>
          <w:b w:val="0"/>
          <w:bCs w:val="0"/>
          <w:color w:val="auto"/>
          <w:sz w:val="24"/>
          <w:szCs w:val="24"/>
          <w:lang w:val="zh-TW" w:eastAsia="zh-TW"/>
        </w:rPr>
        <w:t>为保障安全，保安公司有权对区教育局存在的不安全隐患和漏洞提出整改建议，若区教育局不能及时整改和完善，造成安防漏洞和损失保安公司不予承担。</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2.7</w:t>
      </w:r>
      <w:r>
        <w:rPr>
          <w:rFonts w:hint="eastAsia" w:ascii="宋体" w:hAnsi="宋体" w:eastAsia="宋体" w:cs="宋体"/>
          <w:b w:val="0"/>
          <w:bCs w:val="0"/>
          <w:color w:val="auto"/>
          <w:sz w:val="24"/>
          <w:szCs w:val="24"/>
          <w:lang w:val="zh-TW" w:eastAsia="zh-TW"/>
        </w:rPr>
        <w:t>保安公司保安队员有违法违纪行为时，按有关规定严肃处理，由于保安队员失职、玩忽职守，造成区教育局损失时，保安公司对当事人进行责任追究并承担相应责任。</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2.8</w:t>
      </w:r>
      <w:r>
        <w:rPr>
          <w:rFonts w:hint="eastAsia" w:ascii="宋体" w:hAnsi="宋体" w:eastAsia="宋体" w:cs="宋体"/>
          <w:b w:val="0"/>
          <w:bCs w:val="0"/>
          <w:color w:val="auto"/>
          <w:sz w:val="24"/>
          <w:szCs w:val="24"/>
          <w:lang w:val="zh-TW" w:eastAsia="zh-TW"/>
        </w:rPr>
        <w:t>由于区教育局内部管理不善或过错导致的损失，以及遇有不可抗力原因或国家政策性变化造成区教育局损失时保安公司不予承担。</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2.9</w:t>
      </w:r>
      <w:r>
        <w:rPr>
          <w:rFonts w:hint="eastAsia" w:ascii="宋体" w:hAnsi="宋体" w:eastAsia="宋体" w:cs="宋体"/>
          <w:b w:val="0"/>
          <w:bCs w:val="0"/>
          <w:color w:val="auto"/>
          <w:sz w:val="24"/>
          <w:szCs w:val="24"/>
          <w:lang w:val="zh-TW" w:eastAsia="zh-TW"/>
        </w:rPr>
        <w:t>在不影响区教育局岗位勤务工作的情况下，保安公司保安队员可参加上级会议、培训、临时性集体活动以及岗位调动，假日调休等。但会议尽量放在周末进行如需紧急召集会议建议路程就近不能影响上放学执勤工作，如因此造成的责任事故由保安公司负责。</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2.10</w:t>
      </w:r>
      <w:r>
        <w:rPr>
          <w:rFonts w:hint="eastAsia" w:ascii="宋体" w:hAnsi="宋体" w:eastAsia="宋体" w:cs="宋体"/>
          <w:b w:val="0"/>
          <w:bCs w:val="0"/>
          <w:color w:val="auto"/>
          <w:sz w:val="24"/>
          <w:szCs w:val="24"/>
          <w:lang w:val="zh-TW" w:eastAsia="zh-TW"/>
        </w:rPr>
        <w:t>保安服务中遇有区教育局因涉及经济纠纷、诉讼、法规政策等问题，造成干扰或损失时保安公司不予承担。</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2.11</w:t>
      </w:r>
      <w:r>
        <w:rPr>
          <w:rFonts w:hint="eastAsia" w:ascii="宋体" w:hAnsi="宋体" w:eastAsia="宋体" w:cs="宋体"/>
          <w:b w:val="0"/>
          <w:bCs w:val="0"/>
          <w:color w:val="auto"/>
          <w:sz w:val="24"/>
          <w:szCs w:val="24"/>
          <w:lang w:val="zh-TW" w:eastAsia="zh-TW"/>
        </w:rPr>
        <w:t>保安公司承担保安队员工资待遇、服装劳保、法定费用、税率等综合管理费用。</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2.12</w:t>
      </w:r>
      <w:r>
        <w:rPr>
          <w:rFonts w:hint="eastAsia" w:ascii="宋体" w:hAnsi="宋体" w:eastAsia="宋体" w:cs="宋体"/>
          <w:b w:val="0"/>
          <w:bCs w:val="0"/>
          <w:color w:val="auto"/>
          <w:sz w:val="24"/>
          <w:szCs w:val="24"/>
          <w:lang w:val="zh-TW" w:eastAsia="zh-TW"/>
        </w:rPr>
        <w:t>保安公司要利用寒暑假每半年对所有校卫队员进行业务能力培训，</w:t>
      </w:r>
      <w:r>
        <w:rPr>
          <w:rFonts w:hint="eastAsia" w:ascii="宋体" w:hAnsi="宋体" w:eastAsia="宋体" w:cs="宋体"/>
          <w:b w:val="0"/>
          <w:bCs w:val="0"/>
          <w:color w:val="auto"/>
          <w:sz w:val="24"/>
          <w:szCs w:val="24"/>
        </w:rPr>
        <w:t>并在每学年结束时，对优秀人员（不低于总人数的10%）进行表彰，以促进整个保安队伍全面提升，</w:t>
      </w:r>
      <w:r>
        <w:rPr>
          <w:rFonts w:hint="eastAsia" w:ascii="宋体" w:hAnsi="宋体" w:eastAsia="宋体" w:cs="宋体"/>
          <w:b w:val="0"/>
          <w:bCs w:val="0"/>
          <w:color w:val="auto"/>
          <w:sz w:val="24"/>
          <w:szCs w:val="24"/>
          <w:lang w:val="zh-TW" w:eastAsia="zh-TW"/>
        </w:rPr>
        <w:t>区教育局</w:t>
      </w:r>
      <w:r>
        <w:rPr>
          <w:rFonts w:hint="eastAsia" w:ascii="宋体" w:hAnsi="宋体" w:eastAsia="宋体" w:cs="宋体"/>
          <w:b w:val="0"/>
          <w:bCs w:val="0"/>
          <w:color w:val="auto"/>
          <w:sz w:val="24"/>
          <w:szCs w:val="24"/>
        </w:rPr>
        <w:t>有</w:t>
      </w:r>
      <w:r>
        <w:rPr>
          <w:rFonts w:hint="eastAsia" w:ascii="宋体" w:hAnsi="宋体" w:eastAsia="宋体" w:cs="宋体"/>
          <w:b w:val="0"/>
          <w:bCs w:val="0"/>
          <w:color w:val="auto"/>
          <w:sz w:val="24"/>
          <w:szCs w:val="24"/>
          <w:lang w:val="zh-TW" w:eastAsia="zh-TW"/>
        </w:rPr>
        <w:t>权</w:t>
      </w:r>
      <w:r>
        <w:rPr>
          <w:rFonts w:hint="eastAsia" w:ascii="宋体" w:hAnsi="宋体" w:eastAsia="宋体" w:cs="宋体"/>
          <w:b w:val="0"/>
          <w:bCs w:val="0"/>
          <w:color w:val="auto"/>
          <w:sz w:val="24"/>
          <w:szCs w:val="24"/>
        </w:rPr>
        <w:t>督促完成</w:t>
      </w:r>
      <w:r>
        <w:rPr>
          <w:rFonts w:hint="eastAsia" w:ascii="宋体" w:hAnsi="宋体" w:eastAsia="宋体" w:cs="宋体"/>
          <w:b w:val="0"/>
          <w:bCs w:val="0"/>
          <w:color w:val="auto"/>
          <w:sz w:val="24"/>
          <w:szCs w:val="24"/>
          <w:lang w:val="zh-TW" w:eastAsia="zh-TW"/>
        </w:rPr>
        <w:t>。</w:t>
      </w:r>
    </w:p>
    <w:p>
      <w:pPr>
        <w:pStyle w:val="98"/>
        <w:keepNext w:val="0"/>
        <w:keepLines w:val="0"/>
        <w:pageBreakBefore w:val="0"/>
        <w:kinsoku/>
        <w:wordWrap/>
        <w:overflowPunct w:val="0"/>
        <w:topLinePunct/>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2.13</w:t>
      </w:r>
      <w:r>
        <w:rPr>
          <w:rFonts w:hint="eastAsia" w:ascii="宋体" w:hAnsi="宋体" w:eastAsia="宋体" w:cs="宋体"/>
          <w:b w:val="0"/>
          <w:bCs w:val="0"/>
          <w:color w:val="auto"/>
          <w:sz w:val="24"/>
          <w:szCs w:val="24"/>
          <w:lang w:val="zh-TW" w:eastAsia="zh-TW"/>
        </w:rPr>
        <w:t>保安公司</w:t>
      </w:r>
      <w:r>
        <w:rPr>
          <w:rFonts w:hint="eastAsia" w:ascii="宋体" w:hAnsi="宋体" w:eastAsia="宋体" w:cs="宋体"/>
          <w:b w:val="0"/>
          <w:bCs w:val="0"/>
          <w:color w:val="auto"/>
          <w:sz w:val="24"/>
          <w:szCs w:val="24"/>
          <w:lang w:val="en-US" w:eastAsia="zh-CN"/>
        </w:rPr>
        <w:t>必须</w:t>
      </w:r>
      <w:r>
        <w:rPr>
          <w:rFonts w:hint="eastAsia" w:ascii="宋体" w:hAnsi="宋体" w:eastAsia="宋体" w:cs="宋体"/>
          <w:b w:val="0"/>
          <w:bCs w:val="0"/>
          <w:color w:val="auto"/>
          <w:sz w:val="24"/>
          <w:szCs w:val="24"/>
          <w:lang w:val="zh-TW" w:eastAsia="zh-TW"/>
        </w:rPr>
        <w:t>按国家标准为执勤队员提供橡胶警棍、自卫喷雾剂、防暴头盔、防护盾牌、防刺背心、防割手套、强光手电等执勤安保十件套器械。</w:t>
      </w:r>
    </w:p>
    <w:p>
      <w:pPr>
        <w:pStyle w:val="98"/>
        <w:keepNext w:val="0"/>
        <w:keepLines w:val="0"/>
        <w:pageBreakBefore w:val="0"/>
        <w:kinsoku/>
        <w:wordWrap/>
        <w:overflowPunct w:val="0"/>
        <w:topLinePunct/>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2.14</w:t>
      </w:r>
      <w:r>
        <w:rPr>
          <w:rFonts w:hint="eastAsia" w:ascii="宋体" w:hAnsi="宋体" w:eastAsia="宋体" w:cs="宋体"/>
          <w:b w:val="0"/>
          <w:bCs w:val="0"/>
          <w:color w:val="auto"/>
          <w:sz w:val="24"/>
          <w:szCs w:val="24"/>
          <w:lang w:val="zh-TW" w:eastAsia="zh-TW"/>
        </w:rPr>
        <w:t xml:space="preserve">全年无责任事故和责任案件发生，师生对校园安全保卫管理工作普遍认可，有安全感，对校园保安服务满意率在 </w:t>
      </w:r>
      <w:r>
        <w:rPr>
          <w:rFonts w:hint="eastAsia" w:ascii="宋体" w:hAnsi="宋体" w:eastAsia="宋体" w:cs="宋体"/>
          <w:b w:val="0"/>
          <w:bCs w:val="0"/>
          <w:color w:val="auto"/>
          <w:sz w:val="24"/>
          <w:szCs w:val="24"/>
          <w:lang w:eastAsia="zh-TW"/>
        </w:rPr>
        <w:t>85%</w:t>
      </w:r>
      <w:r>
        <w:rPr>
          <w:rFonts w:hint="eastAsia" w:ascii="宋体" w:hAnsi="宋体" w:eastAsia="宋体" w:cs="宋体"/>
          <w:b w:val="0"/>
          <w:bCs w:val="0"/>
          <w:color w:val="auto"/>
          <w:sz w:val="24"/>
          <w:szCs w:val="24"/>
          <w:lang w:val="zh-TW" w:eastAsia="zh-TW"/>
        </w:rPr>
        <w:t>以上。</w:t>
      </w:r>
    </w:p>
    <w:p>
      <w:pPr>
        <w:pStyle w:val="98"/>
        <w:keepNext w:val="0"/>
        <w:keepLines w:val="0"/>
        <w:pageBreakBefore w:val="0"/>
        <w:kinsoku/>
        <w:wordWrap/>
        <w:overflowPunct w:val="0"/>
        <w:topLinePunct/>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2.15</w:t>
      </w:r>
      <w:r>
        <w:rPr>
          <w:rFonts w:hint="eastAsia" w:ascii="宋体" w:hAnsi="宋体" w:eastAsia="宋体" w:cs="宋体"/>
          <w:b w:val="0"/>
          <w:bCs w:val="0"/>
          <w:color w:val="auto"/>
          <w:sz w:val="24"/>
          <w:szCs w:val="24"/>
          <w:lang w:val="zh-TW" w:eastAsia="zh-TW"/>
        </w:rPr>
        <w:t>保安公司派驻的保安人员应服从区教育局安排。因事、因病或其</w:t>
      </w:r>
      <w:r>
        <w:rPr>
          <w:rFonts w:hint="eastAsia" w:ascii="宋体" w:hAnsi="宋体" w:eastAsia="宋体" w:cs="宋体"/>
          <w:b w:val="0"/>
          <w:bCs w:val="0"/>
          <w:color w:val="auto"/>
          <w:sz w:val="24"/>
          <w:szCs w:val="24"/>
        </w:rPr>
        <w:t>它</w:t>
      </w:r>
      <w:r>
        <w:rPr>
          <w:rFonts w:hint="eastAsia" w:ascii="宋体" w:hAnsi="宋体" w:eastAsia="宋体" w:cs="宋体"/>
          <w:b w:val="0"/>
          <w:bCs w:val="0"/>
          <w:color w:val="auto"/>
          <w:sz w:val="24"/>
          <w:szCs w:val="24"/>
          <w:lang w:val="zh-TW" w:eastAsia="zh-TW"/>
        </w:rPr>
        <w:t>原因</w:t>
      </w:r>
      <w:r>
        <w:rPr>
          <w:rFonts w:hint="eastAsia" w:ascii="宋体" w:hAnsi="宋体" w:eastAsia="宋体" w:cs="宋体"/>
          <w:b w:val="0"/>
          <w:bCs w:val="0"/>
          <w:color w:val="auto"/>
          <w:sz w:val="24"/>
          <w:szCs w:val="24"/>
        </w:rPr>
        <w:t>请假</w:t>
      </w:r>
      <w:r>
        <w:rPr>
          <w:rFonts w:hint="eastAsia" w:ascii="宋体" w:hAnsi="宋体" w:eastAsia="宋体" w:cs="宋体"/>
          <w:b w:val="0"/>
          <w:bCs w:val="0"/>
          <w:color w:val="auto"/>
          <w:sz w:val="24"/>
          <w:szCs w:val="24"/>
          <w:lang w:val="zh-TW" w:eastAsia="zh-TW"/>
        </w:rPr>
        <w:t>，由保安公司负责调配补充，</w:t>
      </w:r>
      <w:r>
        <w:rPr>
          <w:rFonts w:hint="eastAsia" w:ascii="宋体" w:hAnsi="宋体" w:eastAsia="宋体" w:cs="宋体"/>
          <w:b w:val="0"/>
          <w:bCs w:val="0"/>
          <w:color w:val="auto"/>
          <w:sz w:val="24"/>
          <w:szCs w:val="24"/>
        </w:rPr>
        <w:t>全力保证岗位人力，</w:t>
      </w:r>
      <w:r>
        <w:rPr>
          <w:rFonts w:hint="eastAsia" w:ascii="宋体" w:hAnsi="宋体" w:eastAsia="宋体" w:cs="宋体"/>
          <w:b w:val="0"/>
          <w:bCs w:val="0"/>
          <w:color w:val="auto"/>
          <w:sz w:val="24"/>
          <w:szCs w:val="24"/>
          <w:lang w:val="zh-TW" w:eastAsia="zh-TW"/>
        </w:rPr>
        <w:t>区教育局不承担此费用。</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2.16</w:t>
      </w:r>
      <w:r>
        <w:rPr>
          <w:rFonts w:hint="eastAsia" w:ascii="宋体" w:hAnsi="宋体" w:eastAsia="宋体" w:cs="宋体"/>
          <w:b w:val="0"/>
          <w:bCs w:val="0"/>
          <w:color w:val="auto"/>
          <w:sz w:val="24"/>
          <w:szCs w:val="24"/>
          <w:lang w:val="zh-TW" w:eastAsia="zh-TW"/>
        </w:rPr>
        <w:t>保安公司管理人员每月对各学校执勤点的查勤不少于</w:t>
      </w:r>
      <w:r>
        <w:rPr>
          <w:rFonts w:hint="eastAsia" w:ascii="宋体" w:hAnsi="宋体" w:eastAsia="宋体" w:cs="宋体"/>
          <w:b w:val="0"/>
          <w:bCs w:val="0"/>
          <w:color w:val="auto"/>
          <w:sz w:val="24"/>
          <w:szCs w:val="24"/>
          <w:lang w:eastAsia="zh-TW"/>
        </w:rPr>
        <w:t>1</w:t>
      </w:r>
      <w:r>
        <w:rPr>
          <w:rFonts w:hint="eastAsia" w:ascii="宋体" w:hAnsi="宋体" w:eastAsia="宋体" w:cs="宋体"/>
          <w:b w:val="0"/>
          <w:bCs w:val="0"/>
          <w:color w:val="auto"/>
          <w:sz w:val="24"/>
          <w:szCs w:val="24"/>
          <w:lang w:val="zh-TW" w:eastAsia="zh-TW"/>
        </w:rPr>
        <w:t xml:space="preserve">次，对区教育局提出的合理要求及时解决处理；对发生的问题，保安公司管理人员应在 </w:t>
      </w:r>
      <w:r>
        <w:rPr>
          <w:rFonts w:hint="eastAsia" w:ascii="宋体" w:hAnsi="宋体" w:eastAsia="宋体" w:cs="宋体"/>
          <w:b w:val="0"/>
          <w:bCs w:val="0"/>
          <w:color w:val="auto"/>
          <w:sz w:val="24"/>
          <w:szCs w:val="24"/>
          <w:lang w:eastAsia="zh-TW"/>
        </w:rPr>
        <w:t xml:space="preserve">60 </w:t>
      </w:r>
      <w:r>
        <w:rPr>
          <w:rFonts w:hint="eastAsia" w:ascii="宋体" w:hAnsi="宋体" w:eastAsia="宋体" w:cs="宋体"/>
          <w:b w:val="0"/>
          <w:bCs w:val="0"/>
          <w:color w:val="auto"/>
          <w:sz w:val="24"/>
          <w:szCs w:val="24"/>
          <w:lang w:val="zh-TW" w:eastAsia="zh-TW"/>
        </w:rPr>
        <w:t>分钟内到达现场；对区教育局提出更换保安人员的要求，保安公司管理人员应在</w:t>
      </w:r>
      <w:r>
        <w:rPr>
          <w:rFonts w:hint="eastAsia" w:ascii="宋体" w:hAnsi="宋体" w:eastAsia="宋体" w:cs="宋体"/>
          <w:b w:val="0"/>
          <w:bCs w:val="0"/>
          <w:color w:val="auto"/>
          <w:sz w:val="24"/>
          <w:szCs w:val="24"/>
          <w:lang w:eastAsia="zh-TW"/>
        </w:rPr>
        <w:t>24</w:t>
      </w:r>
      <w:r>
        <w:rPr>
          <w:rFonts w:hint="eastAsia" w:ascii="宋体" w:hAnsi="宋体" w:eastAsia="宋体" w:cs="宋体"/>
          <w:b w:val="0"/>
          <w:bCs w:val="0"/>
          <w:color w:val="auto"/>
          <w:sz w:val="24"/>
          <w:szCs w:val="24"/>
          <w:lang w:val="zh-TW" w:eastAsia="zh-TW"/>
        </w:rPr>
        <w:t>小时内负责调换，如遇特殊情况不得超过</w:t>
      </w:r>
      <w:r>
        <w:rPr>
          <w:rFonts w:hint="eastAsia" w:ascii="宋体" w:hAnsi="宋体" w:eastAsia="宋体" w:cs="宋体"/>
          <w:b w:val="0"/>
          <w:bCs w:val="0"/>
          <w:color w:val="auto"/>
          <w:sz w:val="24"/>
          <w:szCs w:val="24"/>
          <w:lang w:eastAsia="zh-TW"/>
        </w:rPr>
        <w:t>2</w:t>
      </w:r>
      <w:r>
        <w:rPr>
          <w:rFonts w:hint="eastAsia" w:ascii="宋体" w:hAnsi="宋体" w:eastAsia="宋体" w:cs="宋体"/>
          <w:b w:val="0"/>
          <w:bCs w:val="0"/>
          <w:color w:val="auto"/>
          <w:sz w:val="24"/>
          <w:szCs w:val="24"/>
          <w:lang w:val="zh-TW" w:eastAsia="zh-TW"/>
        </w:rPr>
        <w:t>天。</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2.17</w:t>
      </w:r>
      <w:r>
        <w:rPr>
          <w:rFonts w:hint="eastAsia" w:ascii="宋体" w:hAnsi="宋体" w:eastAsia="宋体" w:cs="宋体"/>
          <w:b w:val="0"/>
          <w:bCs w:val="0"/>
          <w:color w:val="auto"/>
          <w:sz w:val="24"/>
          <w:szCs w:val="24"/>
          <w:lang w:val="zh-TW" w:eastAsia="zh-TW"/>
        </w:rPr>
        <w:t>保安公司</w:t>
      </w:r>
      <w:r>
        <w:rPr>
          <w:rFonts w:hint="eastAsia" w:ascii="宋体" w:hAnsi="宋体" w:eastAsia="宋体" w:cs="宋体"/>
          <w:b w:val="0"/>
          <w:bCs w:val="0"/>
          <w:color w:val="auto"/>
          <w:sz w:val="24"/>
          <w:szCs w:val="24"/>
        </w:rPr>
        <w:t>必须将所有保安人员的相关信息、保险及培训资料报备区教育局存档，并在更换保安人员时，提前告知区教育局并递交人员信息资料。</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val="zh-TW"/>
        </w:rPr>
        <w:t>（三）</w:t>
      </w:r>
      <w:r>
        <w:rPr>
          <w:rFonts w:hint="eastAsia" w:ascii="宋体" w:hAnsi="宋体" w:eastAsia="宋体" w:cs="宋体"/>
          <w:b w:val="0"/>
          <w:bCs w:val="0"/>
          <w:color w:val="auto"/>
          <w:sz w:val="24"/>
          <w:szCs w:val="24"/>
          <w:lang w:val="zh-TW" w:eastAsia="zh-TW"/>
        </w:rPr>
        <w:t>其他要求</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1</w:t>
      </w:r>
      <w:r>
        <w:rPr>
          <w:rFonts w:hint="eastAsia" w:ascii="宋体" w:hAnsi="宋体" w:eastAsia="宋体" w:cs="宋体"/>
          <w:b w:val="0"/>
          <w:bCs w:val="0"/>
          <w:color w:val="auto"/>
          <w:sz w:val="24"/>
          <w:szCs w:val="24"/>
          <w:lang w:val="zh-TW" w:eastAsia="zh-TW"/>
        </w:rPr>
        <w:t>、中标单位在服务期内，若所提供的服务不能令采购单位满意，如减少双方约定的服务范围，保安人员的素质水平、工作态度差等，则采购单位有权要求成交方在指定时间内更换</w:t>
      </w:r>
      <w:r>
        <w:rPr>
          <w:rFonts w:hint="eastAsia" w:ascii="宋体" w:hAnsi="宋体" w:eastAsia="宋体" w:cs="宋体"/>
          <w:b w:val="0"/>
          <w:bCs w:val="0"/>
          <w:color w:val="auto"/>
          <w:sz w:val="24"/>
          <w:szCs w:val="24"/>
          <w:lang w:val="en-US" w:eastAsia="zh-CN"/>
        </w:rPr>
        <w:t>符合条件的</w:t>
      </w:r>
      <w:r>
        <w:rPr>
          <w:rFonts w:hint="eastAsia" w:ascii="宋体" w:hAnsi="宋体" w:eastAsia="宋体" w:cs="宋体"/>
          <w:b w:val="0"/>
          <w:bCs w:val="0"/>
          <w:color w:val="auto"/>
          <w:sz w:val="24"/>
          <w:szCs w:val="24"/>
          <w:lang w:val="zh-TW" w:eastAsia="zh-TW"/>
        </w:rPr>
        <w:t>管理及服务人员。</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2</w:t>
      </w:r>
      <w:r>
        <w:rPr>
          <w:rFonts w:hint="eastAsia" w:ascii="宋体" w:hAnsi="宋体" w:eastAsia="宋体" w:cs="宋体"/>
          <w:b w:val="0"/>
          <w:bCs w:val="0"/>
          <w:color w:val="auto"/>
          <w:sz w:val="24"/>
          <w:szCs w:val="24"/>
          <w:lang w:val="zh-TW" w:eastAsia="zh-TW"/>
        </w:rPr>
        <w:t>、如因中标单位保安人员工作失职、疏漏、擅离职守、不作为、乱作为等原因造成的采购人及下属学校人身和财产损失，责任全部由中标单位承担，采购人有权停止项目。</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3</w:t>
      </w:r>
      <w:r>
        <w:rPr>
          <w:rFonts w:hint="eastAsia" w:ascii="宋体" w:hAnsi="宋体" w:eastAsia="宋体" w:cs="宋体"/>
          <w:b w:val="0"/>
          <w:bCs w:val="0"/>
          <w:color w:val="auto"/>
          <w:sz w:val="24"/>
          <w:szCs w:val="24"/>
          <w:lang w:val="zh-TW" w:eastAsia="zh-TW"/>
        </w:rPr>
        <w:t>、所有配置人员的工资社保待遇不得低于西安地区目前人均最低工资标准和社保缴费标准，并须按照国家劳动法规定的工作时间安排员工工作。</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4</w:t>
      </w:r>
      <w:r>
        <w:rPr>
          <w:rFonts w:hint="eastAsia" w:ascii="宋体" w:hAnsi="宋体" w:eastAsia="宋体" w:cs="宋体"/>
          <w:b w:val="0"/>
          <w:bCs w:val="0"/>
          <w:color w:val="auto"/>
          <w:sz w:val="24"/>
          <w:szCs w:val="24"/>
          <w:lang w:val="zh-TW" w:eastAsia="zh-TW"/>
        </w:rPr>
        <w:t>、中标单位须为员工购买用工意外伤害保险，采购人及下属学校不承担任何法律和经济上的责任。</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5</w:t>
      </w:r>
      <w:r>
        <w:rPr>
          <w:rFonts w:hint="eastAsia" w:ascii="宋体" w:hAnsi="宋体" w:eastAsia="宋体" w:cs="宋体"/>
          <w:b w:val="0"/>
          <w:bCs w:val="0"/>
          <w:color w:val="auto"/>
          <w:sz w:val="24"/>
          <w:szCs w:val="24"/>
          <w:lang w:val="zh-TW" w:eastAsia="zh-TW"/>
        </w:rPr>
        <w:t>、区教育局不承担节假日加班费。</w:t>
      </w:r>
    </w:p>
    <w:p>
      <w:pPr>
        <w:pStyle w:val="98"/>
        <w:keepNext w:val="0"/>
        <w:keepLines w:val="0"/>
        <w:pageBreakBefore w:val="0"/>
        <w:kinsoku/>
        <w:wordWrap/>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color w:val="auto"/>
          <w:sz w:val="24"/>
          <w:szCs w:val="24"/>
          <w:lang w:val="zh-TW" w:eastAsia="zh-TW"/>
        </w:rPr>
      </w:pPr>
      <w:r>
        <w:rPr>
          <w:rFonts w:hint="eastAsia" w:ascii="宋体" w:hAnsi="宋体" w:eastAsia="宋体" w:cs="宋体"/>
          <w:b w:val="0"/>
          <w:bCs w:val="0"/>
          <w:color w:val="auto"/>
          <w:sz w:val="24"/>
          <w:szCs w:val="24"/>
          <w:lang w:eastAsia="zh-TW"/>
        </w:rPr>
        <w:t>6</w:t>
      </w:r>
      <w:r>
        <w:rPr>
          <w:rFonts w:hint="eastAsia" w:ascii="宋体" w:hAnsi="宋体" w:eastAsia="宋体" w:cs="宋体"/>
          <w:b w:val="0"/>
          <w:bCs w:val="0"/>
          <w:color w:val="auto"/>
          <w:sz w:val="24"/>
          <w:szCs w:val="24"/>
          <w:lang w:val="zh-TW" w:eastAsia="zh-TW"/>
        </w:rPr>
        <w:t>、完成与服务单位约定的其他任务；</w:t>
      </w:r>
    </w:p>
    <w:p>
      <w:pPr>
        <w:pStyle w:val="98"/>
        <w:wordWrap w:val="0"/>
        <w:spacing w:before="0" w:after="0" w:line="560" w:lineRule="exact"/>
        <w:jc w:val="right"/>
        <w:outlineLvl w:val="9"/>
        <w:rPr>
          <w:rFonts w:hint="default" w:ascii="仿宋_GB2312" w:hAnsi="仿宋_GB2312" w:eastAsia="仿宋_GB2312" w:cs="仿宋_GB2312"/>
          <w:b w:val="0"/>
          <w:bCs w:val="0"/>
          <w:color w:val="auto"/>
        </w:rPr>
      </w:pPr>
      <w:r>
        <w:rPr>
          <w:rFonts w:ascii="仿宋_GB2312" w:hAnsi="仿宋_GB2312" w:eastAsia="仿宋_GB2312" w:cs="仿宋_GB2312"/>
          <w:b w:val="0"/>
          <w:bCs w:val="0"/>
          <w:color w:val="auto"/>
        </w:rPr>
        <w:t xml:space="preserve">    </w:t>
      </w:r>
    </w:p>
    <w:p>
      <w:pPr>
        <w:pStyle w:val="98"/>
        <w:wordWrap w:val="0"/>
        <w:spacing w:before="0" w:after="0" w:line="560" w:lineRule="exact"/>
        <w:jc w:val="right"/>
        <w:outlineLvl w:val="9"/>
        <w:rPr>
          <w:rFonts w:hint="default" w:ascii="仿宋_GB2312" w:hAnsi="仿宋_GB2312" w:eastAsia="仿宋_GB2312" w:cs="仿宋_GB2312"/>
          <w:b w:val="0"/>
          <w:bCs w:val="0"/>
          <w:color w:val="auto"/>
        </w:rPr>
        <w:sectPr>
          <w:footerReference r:id="rId6" w:type="default"/>
          <w:pgSz w:w="11900" w:h="16840"/>
          <w:pgMar w:top="1440" w:right="1474" w:bottom="1440" w:left="1588" w:header="454" w:footer="992" w:gutter="0"/>
          <w:pgNumType w:fmt="decimal" w:start="1"/>
          <w:cols w:space="720" w:num="1"/>
        </w:sectPr>
      </w:pPr>
    </w:p>
    <w:tbl>
      <w:tblPr>
        <w:tblStyle w:val="25"/>
        <w:tblW w:w="94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2612"/>
        <w:gridCol w:w="812"/>
        <w:gridCol w:w="701"/>
        <w:gridCol w:w="665"/>
        <w:gridCol w:w="2562"/>
        <w:gridCol w:w="705"/>
        <w:gridCol w:w="7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jc w:val="center"/>
        </w:trPr>
        <w:tc>
          <w:tcPr>
            <w:tcW w:w="946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西南片（9个地区，86所学校，配保安180人）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人数</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学校</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长安区第八中学</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寄宿</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王曲街道皇甫小学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长安区第十中学</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寄宿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王曲街道曙光小学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长安区职教中心</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寄宿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王曲街道中心幼儿园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长安区第一初级中学</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寄宿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太乙宫街道中心学校</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长安区第二小学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太乙宫街道中心幼儿园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长安区第五小学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太乙宫街道新关小学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长安区第五幼儿园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太乙宫街道初级中学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长安区第七幼儿园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五台街道初级中学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郭杜街道香积寺逸夫中学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五台街道中心学校</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郭杜街道中心学校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五台街道东五联合小学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郭杜街道第五桥小学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五台街道中心幼儿园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郭杜街道张康小学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黄良街道中心学校</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郭杜街道杜回小学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黄良街道湖村小学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郭杜街道大居安小学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黄良街道仁村小学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郭杜街道周家庄小学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黄良街道中心幼儿园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郭杜街道香积寺小学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子午街道初级中学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兴隆街道宫字小学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子午街道王庄初级中学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郭杜街道中心幼儿园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子午街道中心学校</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郭杜街道茅坡幼儿园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子午街道曹村小学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郭杜街道杜回幼儿园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子午街道张村小学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郭杜街道香积寺幼儿园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子午街道东村小学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王莽街道清水头小学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子午街道中心幼儿园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王莽街道九年制学校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子午街道水寨社区幼儿园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王莽街道韦兆中学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滦镇街道景民中学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王莽街道中心幼儿园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滦镇街道鸭池口中学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王莽街道中心学校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滦镇街道泉子头中学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王莽街道韦兆小学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东大街道祥峪九年制学校</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王莽街道汤房庙小学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滦镇街道中心学校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王莽街道汤房庙幼儿园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滦镇街道新区小学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王莽街道西王莽幼儿园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滦镇街道王寨小学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杜曲街道初级中学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滦镇街道西留小学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杜曲街道樊村中学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滦镇街道内苑小学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杜曲街道中心学校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滦镇街道滦村小学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杜曲街道韦村小学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滦镇街道乔村小学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杜曲街道西江坡小学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滦镇街道泉子头小学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杜曲街道杨万小学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滦镇街道鸭池口小学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杜曲街道涵英小学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滦镇街道祥峪小学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杜曲街道师家村小学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滦镇街道中心幼儿园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杜曲街道岳村小学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滦镇街道新区幼儿园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杜曲街道小江村小学</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东大街道祥峪幼儿园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杜曲街道中心幼儿园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滦镇街道王寨幼儿园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杜曲街道韦村幼儿园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长安区第一小学实验小学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王曲街道中心学校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长安区第九幼儿园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bl>
    <w:p>
      <w:pPr>
        <w:pStyle w:val="4"/>
        <w:keepNext w:val="0"/>
        <w:keepLines w:val="0"/>
        <w:pageBreakBefore w:val="0"/>
        <w:kinsoku/>
        <w:wordWrap/>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四、商务要求</w:t>
      </w:r>
    </w:p>
    <w:p>
      <w:pPr>
        <w:spacing w:line="360" w:lineRule="auto"/>
        <w:ind w:firstLine="480" w:firstLineChars="200"/>
        <w:jc w:val="both"/>
        <w:rPr>
          <w:rFonts w:hint="eastAsia" w:ascii="宋体" w:hAnsi="宋体" w:eastAsia="宋体" w:cs="宋体"/>
          <w:b w:val="0"/>
          <w:bCs w:val="0"/>
          <w:sz w:val="24"/>
          <w:szCs w:val="24"/>
          <w:lang w:val="zh-TW" w:eastAsia="zh-TW"/>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zh-TW" w:eastAsia="zh-TW"/>
        </w:rPr>
        <w:t>服务期限：自合同签订之日后进场服务开始之日起</w:t>
      </w:r>
      <w:r>
        <w:rPr>
          <w:rFonts w:hint="eastAsia" w:ascii="宋体" w:hAnsi="宋体" w:eastAsia="宋体" w:cs="宋体"/>
          <w:b w:val="0"/>
          <w:bCs w:val="0"/>
          <w:sz w:val="24"/>
          <w:szCs w:val="24"/>
        </w:rPr>
        <w:t>至2023年8月31日</w:t>
      </w:r>
      <w:r>
        <w:rPr>
          <w:rFonts w:hint="eastAsia" w:ascii="宋体" w:hAnsi="宋体" w:eastAsia="宋体" w:cs="宋体"/>
          <w:b w:val="0"/>
          <w:bCs w:val="0"/>
          <w:sz w:val="24"/>
          <w:szCs w:val="24"/>
          <w:lang w:val="zh-TW" w:eastAsia="zh-TW"/>
        </w:rPr>
        <w:t>。</w:t>
      </w:r>
    </w:p>
    <w:p>
      <w:pPr>
        <w:spacing w:line="360" w:lineRule="auto"/>
        <w:ind w:firstLine="480" w:firstLineChars="200"/>
        <w:jc w:val="both"/>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zh-TW" w:eastAsia="zh-TW"/>
        </w:rPr>
        <w:t>服务地点：采购人指定地点</w:t>
      </w:r>
      <w:r>
        <w:rPr>
          <w:rFonts w:hint="eastAsia" w:ascii="宋体" w:hAnsi="宋体" w:eastAsia="宋体" w:cs="宋体"/>
          <w:b w:val="0"/>
          <w:bCs w:val="0"/>
          <w:sz w:val="24"/>
          <w:szCs w:val="24"/>
          <w:lang w:val="zh-TW" w:eastAsia="zh-CN"/>
        </w:rPr>
        <w:t>。</w:t>
      </w:r>
    </w:p>
    <w:p>
      <w:pPr>
        <w:rPr>
          <w:rFonts w:ascii="仿宋" w:hAnsi="仿宋" w:eastAsia="仿宋"/>
          <w:sz w:val="32"/>
          <w:szCs w:val="32"/>
        </w:rPr>
      </w:pPr>
      <w:bookmarkStart w:id="10" w:name="_Toc100219615"/>
      <w:r>
        <w:rPr>
          <w:rFonts w:ascii="仿宋" w:eastAsia="仿宋"/>
          <w:sz w:val="32"/>
          <w:szCs w:val="32"/>
        </w:rPr>
        <w:br w:type="page"/>
      </w:r>
    </w:p>
    <w:p>
      <w:pPr>
        <w:pStyle w:val="3"/>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32"/>
          <w:szCs w:val="32"/>
        </w:rPr>
      </w:pPr>
      <w:r>
        <w:rPr>
          <w:rFonts w:hint="eastAsia" w:ascii="宋体" w:hAnsi="宋体" w:eastAsia="宋体" w:cs="宋体"/>
          <w:b/>
          <w:bCs/>
          <w:sz w:val="32"/>
          <w:szCs w:val="32"/>
        </w:rPr>
        <w:t>第四章  合同文本</w:t>
      </w:r>
      <w:bookmarkEnd w:id="10"/>
    </w:p>
    <w:p>
      <w:pPr>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（本采购合同为预留份额专门面向中小企业合同）</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Lines w:val="0"/>
        <w:pageBreakBefore w:val="0"/>
        <w:widowControl/>
        <w:kinsoku/>
        <w:wordWrap/>
        <w:overflowPunct/>
        <w:topLinePunct w:val="0"/>
        <w:autoSpaceDE/>
        <w:autoSpaceDN/>
        <w:bidi w:val="0"/>
        <w:adjustRightInd/>
        <w:snapToGrid/>
        <w:spacing w:line="360" w:lineRule="auto"/>
        <w:ind w:left="480" w:leftChars="200"/>
        <w:textAlignment w:val="auto"/>
        <w:rPr>
          <w:rFonts w:hint="eastAsia" w:ascii="宋体" w:hAnsi="宋体" w:eastAsia="宋体" w:cs="宋体"/>
          <w:b/>
          <w:bCs/>
          <w:sz w:val="24"/>
          <w:szCs w:val="24"/>
        </w:rPr>
      </w:pPr>
      <w:r>
        <w:rPr>
          <w:rFonts w:hint="eastAsia" w:ascii="宋体" w:hAnsi="宋体" w:eastAsia="宋体" w:cs="宋体"/>
          <w:b/>
          <w:bCs/>
          <w:sz w:val="24"/>
          <w:szCs w:val="24"/>
        </w:rPr>
        <w:t>甲方（采购人）：_____________________________________</w:t>
      </w:r>
    </w:p>
    <w:p>
      <w:pPr>
        <w:keepLines w:val="0"/>
        <w:pageBreakBefore w:val="0"/>
        <w:widowControl/>
        <w:kinsoku/>
        <w:wordWrap/>
        <w:overflowPunct/>
        <w:topLinePunct w:val="0"/>
        <w:autoSpaceDE/>
        <w:autoSpaceDN/>
        <w:bidi w:val="0"/>
        <w:adjustRightInd/>
        <w:snapToGrid/>
        <w:spacing w:line="360" w:lineRule="auto"/>
        <w:ind w:left="480" w:leftChars="200"/>
        <w:textAlignment w:val="auto"/>
        <w:rPr>
          <w:rFonts w:hint="eastAsia" w:ascii="宋体" w:hAnsi="宋体" w:eastAsia="宋体" w:cs="宋体"/>
          <w:b/>
          <w:bCs/>
          <w:sz w:val="24"/>
          <w:szCs w:val="24"/>
        </w:rPr>
      </w:pPr>
      <w:r>
        <w:rPr>
          <w:rFonts w:hint="eastAsia" w:ascii="宋体" w:hAnsi="宋体" w:eastAsia="宋体" w:cs="宋体"/>
          <w:b/>
          <w:bCs/>
          <w:sz w:val="24"/>
          <w:szCs w:val="24"/>
        </w:rPr>
        <w:t>甲方住所：___________________________________________</w:t>
      </w:r>
    </w:p>
    <w:p>
      <w:pPr>
        <w:keepLines w:val="0"/>
        <w:pageBreakBefore w:val="0"/>
        <w:widowControl/>
        <w:kinsoku/>
        <w:wordWrap/>
        <w:overflowPunct/>
        <w:topLinePunct w:val="0"/>
        <w:autoSpaceDE/>
        <w:autoSpaceDN/>
        <w:bidi w:val="0"/>
        <w:adjustRightInd/>
        <w:snapToGrid/>
        <w:spacing w:line="360" w:lineRule="auto"/>
        <w:ind w:left="480" w:leftChars="200"/>
        <w:textAlignment w:val="auto"/>
        <w:rPr>
          <w:rFonts w:hint="eastAsia" w:ascii="宋体" w:hAnsi="宋体" w:eastAsia="宋体" w:cs="宋体"/>
          <w:b/>
          <w:bCs/>
          <w:sz w:val="24"/>
          <w:szCs w:val="24"/>
        </w:rPr>
      </w:pPr>
      <w:r>
        <w:rPr>
          <w:rFonts w:hint="eastAsia" w:ascii="宋体" w:hAnsi="宋体" w:eastAsia="宋体" w:cs="宋体"/>
          <w:b/>
          <w:bCs/>
          <w:sz w:val="24"/>
          <w:szCs w:val="24"/>
        </w:rPr>
        <w:t>乙方（中标供应商）：_________________________________</w:t>
      </w:r>
    </w:p>
    <w:p>
      <w:pPr>
        <w:keepLines w:val="0"/>
        <w:pageBreakBefore w:val="0"/>
        <w:widowControl/>
        <w:kinsoku/>
        <w:wordWrap/>
        <w:overflowPunct/>
        <w:topLinePunct w:val="0"/>
        <w:autoSpaceDE/>
        <w:autoSpaceDN/>
        <w:bidi w:val="0"/>
        <w:adjustRightInd/>
        <w:snapToGrid/>
        <w:spacing w:line="360" w:lineRule="auto"/>
        <w:ind w:left="480" w:leftChars="200"/>
        <w:textAlignment w:val="auto"/>
        <w:rPr>
          <w:rFonts w:hint="eastAsia" w:ascii="宋体" w:hAnsi="宋体" w:eastAsia="宋体" w:cs="宋体"/>
          <w:sz w:val="24"/>
          <w:szCs w:val="24"/>
        </w:rPr>
      </w:pPr>
      <w:r>
        <w:rPr>
          <w:rFonts w:hint="eastAsia" w:ascii="宋体" w:hAnsi="宋体" w:eastAsia="宋体" w:cs="宋体"/>
          <w:b/>
          <w:bCs/>
          <w:sz w:val="24"/>
          <w:szCs w:val="24"/>
        </w:rPr>
        <w:t>乙方住所：___________________________________________</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根据《中华人民共和国政府采购法》及实施条例、《中华人民共和国民法典》和</w:t>
      </w:r>
      <w:r>
        <w:rPr>
          <w:rFonts w:hint="eastAsia" w:ascii="宋体" w:hAnsi="宋体" w:eastAsia="宋体" w:cs="宋体"/>
          <w:sz w:val="24"/>
          <w:szCs w:val="24"/>
          <w:u w:val="single"/>
        </w:rPr>
        <w:t>〈项目名称</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w:t>
      </w:r>
      <w:r>
        <w:rPr>
          <w:rFonts w:hint="eastAsia" w:ascii="宋体" w:hAnsi="宋体" w:eastAsia="宋体" w:cs="宋体"/>
          <w:sz w:val="24"/>
          <w:szCs w:val="24"/>
        </w:rPr>
        <w:t>（项目编号：</w:t>
      </w:r>
      <w:r>
        <w:rPr>
          <w:rFonts w:hint="eastAsia" w:ascii="宋体" w:hAnsi="宋体" w:eastAsia="宋体" w:cs="宋体"/>
          <w:sz w:val="24"/>
          <w:szCs w:val="24"/>
          <w:u w:val="single"/>
        </w:rPr>
        <w:t>〈项目编号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w:t>
      </w:r>
      <w:r>
        <w:rPr>
          <w:rFonts w:hint="eastAsia" w:ascii="宋体" w:hAnsi="宋体" w:eastAsia="宋体" w:cs="宋体"/>
          <w:sz w:val="24"/>
          <w:szCs w:val="24"/>
        </w:rPr>
        <w:t>）的招标文件、投标文件等有关规定，为确保甲方采购项目的顺利实施，甲、乙双方在平等自愿原则下签订本合同，并共同遵守如下条款：</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第一条  项目基本情况</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1．采购标的：</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2．数量：</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第二条  履约期限、地点及方式</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1．履约期限：自合同签订之日起___个日历日内。</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2．履约地点：</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3．履约方式：</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第三条  质量标准</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整个项目应符合国家有关行业规范和标准</w:t>
      </w:r>
      <w:r>
        <w:rPr>
          <w:rFonts w:hint="eastAsia" w:ascii="宋体" w:hAnsi="宋体" w:eastAsia="宋体" w:cs="宋体"/>
          <w:sz w:val="24"/>
          <w:szCs w:val="24"/>
          <w:lang w:eastAsia="zh-CN"/>
        </w:rPr>
        <w:t>。</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第四条  合同价款及支付方式</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1．合同价款包括：</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宋体" w:hAnsi="宋体" w:eastAsia="宋体" w:cs="宋体"/>
          <w:color w:val="auto"/>
          <w:sz w:val="24"/>
          <w:szCs w:val="24"/>
        </w:rPr>
        <w:t>2．支付方式：</w:t>
      </w:r>
      <w:r>
        <w:rPr>
          <w:rFonts w:hint="eastAsia" w:asciiTheme="minorEastAsia" w:hAnsiTheme="minorEastAsia" w:eastAsiaTheme="minorEastAsia" w:cstheme="minorEastAsia"/>
          <w:color w:val="auto"/>
          <w:sz w:val="24"/>
          <w:szCs w:val="24"/>
          <w:lang w:val="en-US" w:eastAsia="zh-CN"/>
        </w:rPr>
        <w:t>采取银行转账支付。每月10日前中标人向采购人提供合法发票和服务情况报告，采购人审核无误后支付上月服务费用，下次支付顺日衔接核酸，以此类推。</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3．结算方式：银行转账。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4．结算单位：</w:t>
      </w:r>
      <w:r>
        <w:rPr>
          <w:rFonts w:hint="eastAsia" w:asciiTheme="minorEastAsia" w:hAnsiTheme="minorEastAsia" w:eastAsiaTheme="minorEastAsia" w:cstheme="minorEastAsia"/>
          <w:color w:val="auto"/>
          <w:sz w:val="24"/>
          <w:szCs w:val="24"/>
          <w:lang w:val="en-US" w:eastAsia="zh-CN"/>
        </w:rPr>
        <w:t>由采购人负责结算，在付款前，必须开具支付金额相对应的足额发票给采购人，中标人每月提供增值税发票，若保安公司未提供发票则采购人有权拒付合同款，并不用承担任何责任</w:t>
      </w:r>
      <w:r>
        <w:rPr>
          <w:rFonts w:hint="eastAsia" w:asciiTheme="minorEastAsia" w:hAnsiTheme="minorEastAsia" w:cstheme="minorEastAsia"/>
          <w:color w:val="auto"/>
          <w:sz w:val="24"/>
          <w:szCs w:val="24"/>
          <w:lang w:val="en-US" w:eastAsia="zh-CN"/>
        </w:rPr>
        <w:t>。</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第五条  验收标准及条件</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1．初步验收：</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2．最终验收：</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3．验收依据：</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（1）招标文件、投标文件、澄清表（函）；</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（2）本合同及附件文本；</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（3）合同签订时国家及行业现行的标准和技术规范。</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4．中标供应商应向采购人提交项目实施过程中的所有资料，以便采购人日后管理和维护。</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第六条  知识产权（若有）</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乙方应保证所提供的服务或其任何一部分均不会侵犯任何第三方的专利权、商标权或著作权。</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第七条  无产权瑕疵条款（若有）</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乙方保证所提供的服务的所有权完全属于乙方且无任何抵押、查封等产权瑕疵。如有产权瑕疵的，视为乙方违约。乙方应负担由此而产生的一切损失。</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第八条  履约保证金（若有）</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1．乙方在签订本合同之前，向甲方构提交履约保证金人民币______元，￥______。</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2．履约保证金的有效期为乙方承诺的服务期限。</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3．履约保证金作为违约金的一部分及用于补偿甲方因乙方不能履行合同义务而蒙受的损失。</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4．服务期限结束后，甲方财务部门接到甲方确认本合同服务等约定事项已经履行完毕的正式书面文件后的___日历日内，向乙方退还履约保证金。</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5．乙方可以履约担保函的形式交纳履约保证金。</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第九条  双方的权利和义务</w:t>
      </w:r>
    </w:p>
    <w:p>
      <w:pPr>
        <w:pStyle w:val="93"/>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（一）甲方的权利和义务</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1．甲方有权对合同规定范围内乙方的服务行为进行监督和检查，拥有监管权。有权定期核对乙方提供服务所配备的人员数量。对甲方认为不合理的部分有权下达整改通知书，并要求乙方限期整改。</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2．甲方有权依据双方签订的考评办法对乙方提供的服务进行定期考评。</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3．负责检查监督乙方管理工作的实施及制度的执行情况。</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4．根据本合同规定，按时向乙方支付应付服务费用。</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5．验收应在甲方和乙方双方共同参加下进行。甲方组成验收小组按国家有关规定、规范进行验收，验收时将会邀请相关的专业人员或机构参与验收。</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6．国家法律、法规所规定由甲方承担的其它责任。</w:t>
      </w:r>
    </w:p>
    <w:p>
      <w:pPr>
        <w:pStyle w:val="93"/>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（二）乙方的权利和义务</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1．对本合同规定的委托服务范围内的项目享有管理权及服务义务。</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2．根据本合同的规定向甲方收取相关服务费用，并有权在本项目管理范围内管理及合理使用。</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3．及时向甲方通告本项目服务范围内有关服务的重大事项，及时配合处理投诉。</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4．接受项目行业管理部门及政府有关部门的指导，接受甲方的监督。</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5．国家法律、法规所规定由乙方承担的其它责任。</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第十条  违约责任</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1．甲乙双方必须遵守本合同并执行合同中的各项规定，保证本合同的正常履行。</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第十一条  不可抗力事件处理</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1．在合同有效期内，任何一方因不可抗力事件导致不能履行合同，则合同履行期可延长，其延长期与不可抗力影响期相同。</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2．不可抗力事件发生后，应立即通知对方，并寄送有关权威机构出具的证明。</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3．不可抗力事件延续15个日历日以上，双方应通过友好协商，确定是否继续履行合同。</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第十二条  合同的变更和终止</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除《中华人民共和国政府采购法》第49条、第50条第二款规定的情形外，本合同一经签订，甲乙双方不得擅自变更、中止或终止合同。</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第十三条  解决合同纠纷的方式</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1．在执行本合同中发生的或与本合同有关的争端，双方应通过友好协商解决，经协商在___天内不能达成协议时，则采取以下第___种方式解决争议：</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（1）向甲方所在地有管辖权的人民法院提起诉讼；</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（2）向西安仲裁委员会按其仲裁规则申请仲裁。</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2．在仲裁期间，本合同应继续履行。</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第十四条  合同生效及其他</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1．合同经双方法定代表人（单位负责人）或授权委托代理人签名并加盖单位公章并由采购代理机构盖章后生效。</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2．合同执行中涉及采购资金和采购内容修改或补充的，须经政府采购监管部门审批，并签书面补充协议报政府采购监督管理部门备案，方可作为主合同不可分割的一部分。</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3．本合同一式陆份，自双方签章之日起起效。甲方贰份，乙方贰份，政府采购代理机构壹份，同级财政部门备案壹份，具有同等法律效力。</w:t>
      </w:r>
    </w:p>
    <w:p>
      <w:pPr>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t>第十五条  附件</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1．项目招标文件</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2．项目修改澄清文件</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3．项目投标文件</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4．成交通知书</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5．其他</w:t>
      </w:r>
    </w:p>
    <w:p>
      <w:pPr>
        <w:pStyle w:val="15"/>
        <w:rPr>
          <w:rFonts w:hint="default" w:eastAsia="宋体"/>
          <w:color w:val="auto"/>
          <w:lang w:val="en-US" w:eastAsia="zh-CN"/>
        </w:rPr>
      </w:pPr>
      <w:r>
        <w:rPr>
          <w:rFonts w:hint="eastAsia" w:ascii="宋体" w:hAnsi="宋体" w:eastAsia="宋体" w:cs="宋体"/>
          <w:color w:val="auto"/>
          <w:sz w:val="24"/>
          <w:szCs w:val="24"/>
          <w:lang w:val="en-US" w:eastAsia="zh-CN"/>
        </w:rPr>
        <w:t xml:space="preserve">    6. 满意度调查表</w:t>
      </w:r>
    </w:p>
    <w:p>
      <w:pPr>
        <w:spacing w:line="560" w:lineRule="exact"/>
        <w:ind w:firstLine="640" w:firstLineChars="200"/>
        <w:jc w:val="both"/>
        <w:rPr>
          <w:rFonts w:ascii="仿宋" w:hAnsi="仿宋" w:eastAsia="仿宋"/>
          <w:sz w:val="32"/>
          <w:szCs w:val="32"/>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（以下无正文）</w:t>
      </w:r>
    </w:p>
    <w:p>
      <w:pPr>
        <w:spacing w:line="560" w:lineRule="exact"/>
        <w:ind w:firstLine="480" w:firstLineChars="200"/>
        <w:jc w:val="both"/>
        <w:rPr>
          <w:rFonts w:hint="eastAsia" w:ascii="宋体" w:hAnsi="宋体" w:eastAsia="宋体" w:cs="宋体"/>
          <w:sz w:val="24"/>
          <w:szCs w:val="24"/>
        </w:rPr>
      </w:pPr>
    </w:p>
    <w:tbl>
      <w:tblPr>
        <w:tblStyle w:val="26"/>
        <w:tblW w:w="9117"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2672"/>
        <w:gridCol w:w="1762"/>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11"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甲方（盖章）：</w:t>
            </w:r>
          </w:p>
        </w:tc>
        <w:tc>
          <w:tcPr>
            <w:tcW w:w="2672" w:type="dxa"/>
            <w:vAlign w:val="center"/>
          </w:tcPr>
          <w:p>
            <w:pPr>
              <w:jc w:val="center"/>
              <w:rPr>
                <w:rFonts w:hint="eastAsia" w:ascii="宋体" w:hAnsi="宋体" w:eastAsia="宋体" w:cs="宋体"/>
                <w:sz w:val="24"/>
                <w:szCs w:val="24"/>
              </w:rPr>
            </w:pPr>
          </w:p>
        </w:tc>
        <w:tc>
          <w:tcPr>
            <w:tcW w:w="176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乙方（盖章）：</w:t>
            </w:r>
          </w:p>
        </w:tc>
        <w:tc>
          <w:tcPr>
            <w:tcW w:w="2672"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11"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法定代表人</w:t>
            </w:r>
          </w:p>
          <w:p>
            <w:pPr>
              <w:jc w:val="center"/>
              <w:rPr>
                <w:rFonts w:hint="eastAsia" w:ascii="宋体" w:hAnsi="宋体" w:eastAsia="宋体" w:cs="宋体"/>
                <w:sz w:val="24"/>
                <w:szCs w:val="24"/>
              </w:rPr>
            </w:pPr>
            <w:r>
              <w:rPr>
                <w:rFonts w:hint="eastAsia" w:ascii="宋体" w:hAnsi="宋体" w:eastAsia="宋体" w:cs="宋体"/>
                <w:sz w:val="24"/>
                <w:szCs w:val="24"/>
              </w:rPr>
              <w:t>（委托代理人）：</w:t>
            </w:r>
          </w:p>
        </w:tc>
        <w:tc>
          <w:tcPr>
            <w:tcW w:w="2672" w:type="dxa"/>
            <w:vAlign w:val="center"/>
          </w:tcPr>
          <w:p>
            <w:pPr>
              <w:jc w:val="center"/>
              <w:rPr>
                <w:rFonts w:hint="eastAsia" w:ascii="宋体" w:hAnsi="宋体" w:eastAsia="宋体" w:cs="宋体"/>
                <w:sz w:val="24"/>
                <w:szCs w:val="24"/>
              </w:rPr>
            </w:pPr>
          </w:p>
        </w:tc>
        <w:tc>
          <w:tcPr>
            <w:tcW w:w="176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法定代表人</w:t>
            </w:r>
          </w:p>
          <w:p>
            <w:pPr>
              <w:jc w:val="center"/>
              <w:rPr>
                <w:rFonts w:hint="eastAsia" w:ascii="宋体" w:hAnsi="宋体" w:eastAsia="宋体" w:cs="宋体"/>
                <w:sz w:val="24"/>
                <w:szCs w:val="24"/>
              </w:rPr>
            </w:pPr>
            <w:r>
              <w:rPr>
                <w:rFonts w:hint="eastAsia" w:ascii="宋体" w:hAnsi="宋体" w:eastAsia="宋体" w:cs="宋体"/>
                <w:sz w:val="24"/>
                <w:szCs w:val="24"/>
              </w:rPr>
              <w:t>（委托代理人）：</w:t>
            </w:r>
          </w:p>
        </w:tc>
        <w:tc>
          <w:tcPr>
            <w:tcW w:w="2672"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11"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地    址：</w:t>
            </w:r>
          </w:p>
        </w:tc>
        <w:tc>
          <w:tcPr>
            <w:tcW w:w="2672" w:type="dxa"/>
            <w:vAlign w:val="center"/>
          </w:tcPr>
          <w:p>
            <w:pPr>
              <w:jc w:val="center"/>
              <w:rPr>
                <w:rFonts w:hint="eastAsia" w:ascii="宋体" w:hAnsi="宋体" w:eastAsia="宋体" w:cs="宋体"/>
                <w:sz w:val="24"/>
                <w:szCs w:val="24"/>
              </w:rPr>
            </w:pPr>
          </w:p>
        </w:tc>
        <w:tc>
          <w:tcPr>
            <w:tcW w:w="176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地    址：</w:t>
            </w:r>
          </w:p>
        </w:tc>
        <w:tc>
          <w:tcPr>
            <w:tcW w:w="2672"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11"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2672" w:type="dxa"/>
            <w:vAlign w:val="center"/>
          </w:tcPr>
          <w:p>
            <w:pPr>
              <w:jc w:val="center"/>
              <w:rPr>
                <w:rFonts w:hint="eastAsia" w:ascii="宋体" w:hAnsi="宋体" w:eastAsia="宋体" w:cs="宋体"/>
                <w:sz w:val="24"/>
                <w:szCs w:val="24"/>
              </w:rPr>
            </w:pPr>
          </w:p>
        </w:tc>
        <w:tc>
          <w:tcPr>
            <w:tcW w:w="176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2672"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11"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银行帐号：</w:t>
            </w:r>
          </w:p>
        </w:tc>
        <w:tc>
          <w:tcPr>
            <w:tcW w:w="2672" w:type="dxa"/>
            <w:vAlign w:val="center"/>
          </w:tcPr>
          <w:p>
            <w:pPr>
              <w:jc w:val="center"/>
              <w:rPr>
                <w:rFonts w:hint="eastAsia" w:ascii="宋体" w:hAnsi="宋体" w:eastAsia="宋体" w:cs="宋体"/>
                <w:sz w:val="24"/>
                <w:szCs w:val="24"/>
              </w:rPr>
            </w:pPr>
          </w:p>
        </w:tc>
        <w:tc>
          <w:tcPr>
            <w:tcW w:w="176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银行帐号：</w:t>
            </w:r>
          </w:p>
        </w:tc>
        <w:tc>
          <w:tcPr>
            <w:tcW w:w="2672"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11"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电    话：</w:t>
            </w:r>
          </w:p>
        </w:tc>
        <w:tc>
          <w:tcPr>
            <w:tcW w:w="2672" w:type="dxa"/>
            <w:vAlign w:val="center"/>
          </w:tcPr>
          <w:p>
            <w:pPr>
              <w:jc w:val="center"/>
              <w:rPr>
                <w:rFonts w:hint="eastAsia" w:ascii="宋体" w:hAnsi="宋体" w:eastAsia="宋体" w:cs="宋体"/>
                <w:sz w:val="24"/>
                <w:szCs w:val="24"/>
              </w:rPr>
            </w:pPr>
          </w:p>
        </w:tc>
        <w:tc>
          <w:tcPr>
            <w:tcW w:w="176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电    话：</w:t>
            </w:r>
          </w:p>
        </w:tc>
        <w:tc>
          <w:tcPr>
            <w:tcW w:w="2672"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11"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传    真：</w:t>
            </w:r>
          </w:p>
        </w:tc>
        <w:tc>
          <w:tcPr>
            <w:tcW w:w="2672" w:type="dxa"/>
            <w:vAlign w:val="center"/>
          </w:tcPr>
          <w:p>
            <w:pPr>
              <w:jc w:val="center"/>
              <w:rPr>
                <w:rFonts w:hint="eastAsia" w:ascii="宋体" w:hAnsi="宋体" w:eastAsia="宋体" w:cs="宋体"/>
                <w:sz w:val="24"/>
                <w:szCs w:val="24"/>
              </w:rPr>
            </w:pPr>
          </w:p>
        </w:tc>
        <w:tc>
          <w:tcPr>
            <w:tcW w:w="176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传    真：</w:t>
            </w:r>
          </w:p>
        </w:tc>
        <w:tc>
          <w:tcPr>
            <w:tcW w:w="2672"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11"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签约日期：</w:t>
            </w:r>
          </w:p>
        </w:tc>
        <w:tc>
          <w:tcPr>
            <w:tcW w:w="267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年 月 日</w:t>
            </w:r>
          </w:p>
        </w:tc>
        <w:tc>
          <w:tcPr>
            <w:tcW w:w="176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签约日期：</w:t>
            </w:r>
          </w:p>
        </w:tc>
        <w:tc>
          <w:tcPr>
            <w:tcW w:w="267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年 月 日</w:t>
            </w:r>
          </w:p>
        </w:tc>
      </w:tr>
    </w:tbl>
    <w:p>
      <w:pPr>
        <w:outlineLvl w:val="9"/>
        <w:rPr>
          <w:rFonts w:hint="eastAsia" w:ascii="宋体" w:hAnsi="宋体" w:eastAsia="宋体" w:cs="宋体"/>
        </w:rPr>
      </w:pPr>
      <w:bookmarkStart w:id="11" w:name="_Toc100219616"/>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pStyle w:val="15"/>
        <w:rPr>
          <w:rFonts w:hint="eastAsia" w:ascii="宋体" w:hAnsi="宋体" w:eastAsia="宋体" w:cs="宋体"/>
        </w:rPr>
      </w:pPr>
    </w:p>
    <w:p>
      <w:pPr>
        <w:rPr>
          <w:rFonts w:hint="eastAsia" w:ascii="宋体" w:hAnsi="宋体" w:eastAsia="宋体" w:cs="宋体"/>
        </w:rPr>
      </w:pPr>
    </w:p>
    <w:p>
      <w:pPr>
        <w:pStyle w:val="15"/>
        <w:rPr>
          <w:rFonts w:hint="eastAsia" w:ascii="宋体" w:hAnsi="宋体" w:eastAsia="宋体" w:cs="宋体"/>
        </w:rPr>
      </w:pPr>
    </w:p>
    <w:p>
      <w:pPr>
        <w:rPr>
          <w:rFonts w:hint="eastAsia"/>
        </w:rPr>
      </w:pPr>
    </w:p>
    <w:p>
      <w:pPr>
        <w:outlineLvl w:val="9"/>
        <w:rPr>
          <w:rFonts w:hint="eastAsia"/>
        </w:rPr>
      </w:pPr>
    </w:p>
    <w:p>
      <w:pPr>
        <w:pStyle w:val="15"/>
        <w:spacing w:line="500" w:lineRule="exact"/>
        <w:rPr>
          <w:rFonts w:hint="eastAsia" w:ascii="宋体" w:hAnsi="宋体" w:cs="楷体"/>
          <w:b/>
          <w:bCs/>
          <w:color w:val="auto"/>
        </w:rPr>
      </w:pPr>
      <w:r>
        <w:rPr>
          <w:rFonts w:hint="eastAsia" w:ascii="宋体" w:hAnsi="宋体" w:cs="楷体"/>
          <w:b/>
          <w:bCs/>
          <w:color w:val="auto"/>
        </w:rPr>
        <w:t>附件：</w:t>
      </w:r>
      <w:bookmarkStart w:id="12" w:name="bookmark5"/>
      <w:bookmarkStart w:id="13" w:name="bookmark4"/>
      <w:bookmarkStart w:id="14" w:name="bookmark3"/>
      <w:r>
        <w:rPr>
          <w:rFonts w:hint="eastAsia" w:ascii="宋体" w:hAnsi="宋体" w:cs="楷体"/>
          <w:b/>
          <w:bCs/>
          <w:color w:val="auto"/>
        </w:rPr>
        <w:t>西安市长安区财政局关于进一步做好政采贷工作的通知</w:t>
      </w:r>
      <w:bookmarkEnd w:id="12"/>
      <w:bookmarkEnd w:id="13"/>
      <w:bookmarkEnd w:id="14"/>
    </w:p>
    <w:p>
      <w:pPr>
        <w:tabs>
          <w:tab w:val="left" w:pos="840"/>
        </w:tabs>
        <w:kinsoku w:val="0"/>
        <w:spacing w:line="500" w:lineRule="exact"/>
        <w:ind w:firstLine="480" w:firstLineChars="200"/>
        <w:rPr>
          <w:rFonts w:ascii="宋体" w:hAnsi="宋体" w:cs="楷体"/>
          <w:sz w:val="24"/>
        </w:rPr>
      </w:pPr>
      <w:r>
        <w:rPr>
          <w:rFonts w:hint="eastAsia" w:ascii="宋体" w:hAnsi="宋体" w:cs="楷体"/>
          <w:sz w:val="24"/>
        </w:rPr>
        <w:t>为发挥政府采购促进中小企业发展的政策功能，西安市长安区财政局制定了《西安市长安区财政局关于进一步做好政采贷工作的通知》（长财字〔2021〕223号）。</w:t>
      </w:r>
    </w:p>
    <w:p>
      <w:pPr>
        <w:pStyle w:val="100"/>
        <w:keepNext/>
        <w:keepLines/>
        <w:ind w:firstLine="480" w:firstLineChars="200"/>
        <w:rPr>
          <w:rFonts w:hint="eastAsia" w:cs="楷体"/>
          <w:sz w:val="24"/>
          <w:szCs w:val="24"/>
          <w:lang w:val="en-US" w:eastAsia="zh-CN" w:bidi="ar-SA"/>
        </w:rPr>
      </w:pPr>
      <w:r>
        <w:rPr>
          <w:rFonts w:hint="eastAsia" w:cs="楷体"/>
          <w:sz w:val="24"/>
          <w:szCs w:val="24"/>
          <w:lang w:val="en-US" w:eastAsia="zh-CN" w:bidi="ar-SA"/>
        </w:rPr>
        <w:t>为进一步贯彻落实中央、省、市关于支持中小企业发展的政策措施，发挥政府采购政策导向作用，助力解决政府采购活动中供应商资金不足、融资难、融资贵等问题，根据《中华人民共和 国政府采购法》《陕西省中小企业政府采购信用融资办法》（陕 财办采〔2018〕23号）等有关规定，现就进一步做好</w:t>
      </w:r>
      <w:r>
        <w:rPr>
          <w:rFonts w:hint="eastAsia" w:cs="楷体"/>
          <w:sz w:val="24"/>
          <w:szCs w:val="24"/>
          <w:lang w:val="zh-CN" w:eastAsia="zh-CN" w:bidi="ar-SA"/>
        </w:rPr>
        <w:t>“政</w:t>
      </w:r>
      <w:r>
        <w:rPr>
          <w:rFonts w:hint="eastAsia" w:cs="楷体"/>
          <w:sz w:val="24"/>
          <w:szCs w:val="24"/>
          <w:lang w:val="en-US" w:eastAsia="zh-CN" w:bidi="ar-SA"/>
        </w:rPr>
        <w:t>采贷” 工作有关事项通知如下。</w:t>
      </w:r>
    </w:p>
    <w:p>
      <w:pPr>
        <w:rPr>
          <w:rFonts w:hint="eastAsia" w:ascii="宋体" w:hAnsi="宋体" w:cs="楷体"/>
          <w:sz w:val="24"/>
        </w:rPr>
      </w:pPr>
      <w:r>
        <w:rPr>
          <w:rFonts w:hint="eastAsia" w:ascii="宋体" w:hAnsi="宋体" w:cs="楷体"/>
          <w:sz w:val="24"/>
        </w:rPr>
        <w:t>一、</w:t>
      </w:r>
      <w:r>
        <w:rPr>
          <w:rFonts w:hint="eastAsia" w:ascii="宋体" w:hAnsi="宋体" w:cs="楷体"/>
          <w:sz w:val="24"/>
          <w:lang w:val="zh-CN"/>
        </w:rPr>
        <w:t>“政</w:t>
      </w:r>
      <w:r>
        <w:rPr>
          <w:rFonts w:hint="eastAsia" w:ascii="宋体" w:hAnsi="宋体" w:cs="楷体"/>
          <w:sz w:val="24"/>
        </w:rPr>
        <w:t>采贷</w:t>
      </w:r>
      <w:r>
        <w:rPr>
          <w:rFonts w:hint="eastAsia" w:ascii="宋体" w:hAnsi="宋体" w:cs="楷体"/>
          <w:sz w:val="24"/>
          <w:lang w:val="zh-CN"/>
        </w:rPr>
        <w:t>”概念</w:t>
      </w:r>
    </w:p>
    <w:p>
      <w:pPr>
        <w:pStyle w:val="101"/>
        <w:spacing w:after="200" w:line="559" w:lineRule="exact"/>
        <w:ind w:firstLine="840"/>
        <w:jc w:val="left"/>
        <w:rPr>
          <w:rFonts w:hint="eastAsia"/>
          <w:sz w:val="24"/>
          <w:szCs w:val="24"/>
        </w:rPr>
      </w:pPr>
      <w:r>
        <w:rPr>
          <w:rFonts w:hint="eastAsia"/>
          <w:sz w:val="24"/>
          <w:szCs w:val="24"/>
          <w:lang w:val="zh-CN" w:eastAsia="zh-CN" w:bidi="zh-CN"/>
        </w:rPr>
        <w:t>“政采</w:t>
      </w:r>
      <w:r>
        <w:rPr>
          <w:rFonts w:hint="eastAsia"/>
          <w:sz w:val="24"/>
          <w:szCs w:val="24"/>
        </w:rPr>
        <w:t>贷”即政府采购供应商信用融资，是指银行以政府采 购供应商信用审查和政府采购信誉为基础，依托政府采购合同， 按优于一般企业的贷款程序和利率，直接向申请贷款的供应商发 放无财产抵押贷款的一种融资模式。（陕西政府采购供应商信用 融资信息服务平台网址为:</w:t>
      </w:r>
    </w:p>
    <w:p>
      <w:pPr>
        <w:pStyle w:val="102"/>
        <w:rPr>
          <w:rFonts w:hint="eastAsia" w:ascii="宋体" w:hAnsi="宋体" w:cs="宋体"/>
          <w:sz w:val="24"/>
          <w:szCs w:val="24"/>
        </w:rPr>
      </w:pPr>
      <w:r>
        <w:rPr>
          <w:rFonts w:hint="eastAsia" w:ascii="宋体" w:hAnsi="宋体" w:cs="宋体"/>
          <w:sz w:val="24"/>
          <w:szCs w:val="24"/>
          <w:lang w:eastAsia="en-US" w:bidi="en-US"/>
        </w:rPr>
        <w:t>http: //www. ccgp-shaanxi. gov. cn/zcdservice/zed/shanxi/ ）</w:t>
      </w:r>
    </w:p>
    <w:p>
      <w:pPr>
        <w:pStyle w:val="101"/>
        <w:spacing w:line="560" w:lineRule="exact"/>
        <w:ind w:firstLine="420"/>
        <w:rPr>
          <w:rFonts w:hint="eastAsia"/>
          <w:sz w:val="24"/>
          <w:szCs w:val="24"/>
        </w:rPr>
      </w:pPr>
      <w:r>
        <w:rPr>
          <w:rFonts w:hint="eastAsia"/>
          <w:sz w:val="24"/>
          <w:szCs w:val="24"/>
        </w:rPr>
        <w:t>二、</w:t>
      </w:r>
      <w:r>
        <w:rPr>
          <w:rFonts w:hint="eastAsia"/>
          <w:sz w:val="24"/>
          <w:szCs w:val="24"/>
          <w:lang w:val="zh-CN" w:eastAsia="zh-CN" w:bidi="zh-CN"/>
        </w:rPr>
        <w:t>“政</w:t>
      </w:r>
      <w:r>
        <w:rPr>
          <w:rFonts w:hint="eastAsia"/>
          <w:sz w:val="24"/>
          <w:szCs w:val="24"/>
        </w:rPr>
        <w:t>采贷”流程</w:t>
      </w:r>
    </w:p>
    <w:p>
      <w:pPr>
        <w:pStyle w:val="101"/>
        <w:tabs>
          <w:tab w:val="left" w:pos="1395"/>
        </w:tabs>
        <w:spacing w:line="560" w:lineRule="exact"/>
        <w:ind w:firstLine="600"/>
        <w:rPr>
          <w:rFonts w:hint="eastAsia"/>
          <w:sz w:val="24"/>
          <w:szCs w:val="24"/>
        </w:rPr>
      </w:pPr>
      <w:bookmarkStart w:id="15" w:name="bookmark6"/>
      <w:r>
        <w:rPr>
          <w:rFonts w:hint="eastAsia"/>
          <w:sz w:val="24"/>
          <w:szCs w:val="24"/>
        </w:rPr>
        <w:t>（</w:t>
      </w:r>
      <w:bookmarkEnd w:id="15"/>
      <w:r>
        <w:rPr>
          <w:rFonts w:hint="eastAsia"/>
          <w:sz w:val="24"/>
          <w:szCs w:val="24"/>
        </w:rPr>
        <w:t>一）</w:t>
      </w:r>
      <w:r>
        <w:rPr>
          <w:rFonts w:hint="eastAsia"/>
          <w:sz w:val="24"/>
          <w:szCs w:val="24"/>
        </w:rPr>
        <w:tab/>
      </w:r>
      <w:r>
        <w:rPr>
          <w:rFonts w:hint="eastAsia"/>
          <w:sz w:val="24"/>
          <w:szCs w:val="24"/>
        </w:rPr>
        <w:t>有融资需求的供应商可根据陕西省政府采购网公示的银 行及其</w:t>
      </w:r>
      <w:r>
        <w:rPr>
          <w:rFonts w:hint="eastAsia"/>
          <w:sz w:val="24"/>
          <w:szCs w:val="24"/>
          <w:lang w:val="zh-CN" w:eastAsia="zh-CN" w:bidi="zh-CN"/>
        </w:rPr>
        <w:t>“政</w:t>
      </w:r>
      <w:r>
        <w:rPr>
          <w:rFonts w:hint="eastAsia"/>
          <w:sz w:val="24"/>
          <w:szCs w:val="24"/>
        </w:rPr>
        <w:t>釆贷”产品，自行选择符合自身情况的</w:t>
      </w:r>
      <w:r>
        <w:rPr>
          <w:rFonts w:hint="eastAsia"/>
          <w:sz w:val="24"/>
          <w:szCs w:val="24"/>
          <w:lang w:val="zh-CN" w:eastAsia="zh-CN" w:bidi="zh-CN"/>
        </w:rPr>
        <w:t>“政</w:t>
      </w:r>
      <w:r>
        <w:rPr>
          <w:rFonts w:hint="eastAsia"/>
          <w:sz w:val="24"/>
          <w:szCs w:val="24"/>
        </w:rPr>
        <w:t>采贷”银行及其产品，凭中标（成交）通知书向银行提出贷款意向申请。</w:t>
      </w:r>
    </w:p>
    <w:p>
      <w:pPr>
        <w:pStyle w:val="101"/>
        <w:tabs>
          <w:tab w:val="left" w:pos="1390"/>
        </w:tabs>
        <w:spacing w:line="560" w:lineRule="exact"/>
        <w:ind w:firstLine="600"/>
        <w:rPr>
          <w:rFonts w:hint="eastAsia"/>
          <w:sz w:val="24"/>
          <w:szCs w:val="24"/>
        </w:rPr>
      </w:pPr>
      <w:bookmarkStart w:id="16" w:name="bookmark7"/>
      <w:r>
        <w:rPr>
          <w:rFonts w:hint="eastAsia"/>
          <w:sz w:val="24"/>
          <w:szCs w:val="24"/>
        </w:rPr>
        <w:t>（</w:t>
      </w:r>
      <w:bookmarkEnd w:id="16"/>
      <w:r>
        <w:rPr>
          <w:rFonts w:hint="eastAsia"/>
          <w:sz w:val="24"/>
          <w:szCs w:val="24"/>
        </w:rPr>
        <w:t>二）</w:t>
      </w:r>
      <w:r>
        <w:rPr>
          <w:rFonts w:hint="eastAsia"/>
          <w:sz w:val="24"/>
          <w:szCs w:val="24"/>
        </w:rPr>
        <w:tab/>
      </w:r>
      <w:r>
        <w:rPr>
          <w:rFonts w:hint="eastAsia"/>
          <w:sz w:val="24"/>
          <w:szCs w:val="24"/>
        </w:rPr>
        <w:t>银行根据供应商的贷款意向申请，及时对供应商开展信 用审查以及开设账户等相关工作。</w:t>
      </w:r>
    </w:p>
    <w:p>
      <w:pPr>
        <w:pStyle w:val="101"/>
        <w:tabs>
          <w:tab w:val="left" w:pos="1386"/>
        </w:tabs>
        <w:spacing w:line="560" w:lineRule="exact"/>
        <w:ind w:firstLine="600"/>
        <w:rPr>
          <w:rFonts w:hint="eastAsia"/>
          <w:sz w:val="24"/>
          <w:szCs w:val="24"/>
        </w:rPr>
      </w:pPr>
      <w:bookmarkStart w:id="17" w:name="bookmark8"/>
      <w:r>
        <w:rPr>
          <w:rFonts w:hint="eastAsia"/>
          <w:sz w:val="24"/>
          <w:szCs w:val="24"/>
        </w:rPr>
        <w:t>（</w:t>
      </w:r>
      <w:bookmarkEnd w:id="17"/>
      <w:r>
        <w:rPr>
          <w:rFonts w:hint="eastAsia"/>
          <w:sz w:val="24"/>
          <w:szCs w:val="24"/>
        </w:rPr>
        <w:t>三）</w:t>
      </w:r>
      <w:r>
        <w:rPr>
          <w:rFonts w:hint="eastAsia"/>
          <w:sz w:val="24"/>
          <w:szCs w:val="24"/>
        </w:rPr>
        <w:tab/>
      </w:r>
      <w:r>
        <w:rPr>
          <w:rFonts w:hint="eastAsia"/>
          <w:sz w:val="24"/>
          <w:szCs w:val="24"/>
        </w:rPr>
        <w:t>供应商与采购人签订政府采购合同后，向银行提出正式 申请。拟用于</w:t>
      </w:r>
      <w:r>
        <w:rPr>
          <w:rFonts w:hint="eastAsia"/>
          <w:sz w:val="24"/>
          <w:szCs w:val="24"/>
          <w:lang w:val="zh-CN" w:eastAsia="zh-CN" w:bidi="zh-CN"/>
        </w:rPr>
        <w:t>“政</w:t>
      </w:r>
      <w:r>
        <w:rPr>
          <w:rFonts w:hint="eastAsia"/>
          <w:sz w:val="24"/>
          <w:szCs w:val="24"/>
        </w:rPr>
        <w:t>采贷”的政府釆购合同，应当在合同中注明贷 款银行的名称和账号，并作为本次采购的唯一收款账号。</w:t>
      </w:r>
    </w:p>
    <w:p>
      <w:pPr>
        <w:pStyle w:val="101"/>
        <w:tabs>
          <w:tab w:val="left" w:pos="1366"/>
        </w:tabs>
        <w:spacing w:line="560" w:lineRule="exact"/>
        <w:ind w:firstLine="600"/>
        <w:rPr>
          <w:rFonts w:hint="eastAsia"/>
          <w:sz w:val="24"/>
          <w:szCs w:val="24"/>
        </w:rPr>
      </w:pPr>
      <w:bookmarkStart w:id="18" w:name="bookmark9"/>
      <w:r>
        <w:rPr>
          <w:rFonts w:hint="eastAsia"/>
          <w:sz w:val="24"/>
          <w:szCs w:val="24"/>
        </w:rPr>
        <w:t>（</w:t>
      </w:r>
      <w:bookmarkEnd w:id="18"/>
      <w:r>
        <w:rPr>
          <w:rFonts w:hint="eastAsia"/>
          <w:sz w:val="24"/>
          <w:szCs w:val="24"/>
        </w:rPr>
        <w:t>四）</w:t>
      </w:r>
      <w:r>
        <w:rPr>
          <w:rFonts w:hint="eastAsia"/>
          <w:sz w:val="24"/>
          <w:szCs w:val="24"/>
        </w:rPr>
        <w:tab/>
      </w:r>
      <w:r>
        <w:rPr>
          <w:rFonts w:hint="eastAsia"/>
          <w:sz w:val="24"/>
          <w:szCs w:val="24"/>
        </w:rPr>
        <w:t>银行按规定对供应商资格及其提供的政府采购合同等信 息进行审查，审查通过后按照公示的服务承诺事项及时放款。</w:t>
      </w:r>
    </w:p>
    <w:p>
      <w:pPr>
        <w:pStyle w:val="101"/>
        <w:tabs>
          <w:tab w:val="left" w:pos="1381"/>
        </w:tabs>
        <w:spacing w:line="560" w:lineRule="exact"/>
        <w:ind w:firstLine="600"/>
        <w:rPr>
          <w:rFonts w:hint="eastAsia"/>
          <w:sz w:val="24"/>
          <w:szCs w:val="24"/>
        </w:rPr>
      </w:pPr>
      <w:bookmarkStart w:id="19" w:name="bookmark10"/>
      <w:r>
        <w:rPr>
          <w:rFonts w:hint="eastAsia"/>
          <w:sz w:val="24"/>
          <w:szCs w:val="24"/>
        </w:rPr>
        <w:t>（</w:t>
      </w:r>
      <w:bookmarkEnd w:id="19"/>
      <w:r>
        <w:rPr>
          <w:rFonts w:hint="eastAsia"/>
          <w:sz w:val="24"/>
          <w:szCs w:val="24"/>
        </w:rPr>
        <w:t>五）</w:t>
      </w:r>
      <w:r>
        <w:rPr>
          <w:rFonts w:hint="eastAsia"/>
          <w:sz w:val="24"/>
          <w:szCs w:val="24"/>
        </w:rPr>
        <w:tab/>
      </w:r>
      <w:r>
        <w:rPr>
          <w:rFonts w:hint="eastAsia"/>
          <w:sz w:val="24"/>
          <w:szCs w:val="24"/>
        </w:rPr>
        <w:t>在资金支付时，采购人应当将采购资金支付到政府采购 合同注明的贷款银行和账号中，不得支付到政府釆购合同约定以 外的账号，以保障贷款资金安全回收。</w:t>
      </w:r>
    </w:p>
    <w:p>
      <w:pPr>
        <w:pStyle w:val="101"/>
        <w:spacing w:line="560" w:lineRule="exact"/>
        <w:ind w:firstLine="580"/>
        <w:rPr>
          <w:rFonts w:hint="eastAsia"/>
          <w:sz w:val="24"/>
          <w:szCs w:val="24"/>
        </w:rPr>
      </w:pPr>
      <w:r>
        <w:rPr>
          <w:rFonts w:hint="eastAsia"/>
          <w:sz w:val="24"/>
          <w:szCs w:val="24"/>
          <w:lang w:val="zh-CN" w:eastAsia="zh-CN" w:bidi="zh-CN"/>
        </w:rPr>
        <w:t xml:space="preserve">三、 </w:t>
      </w:r>
      <w:r>
        <w:rPr>
          <w:rFonts w:hint="eastAsia"/>
          <w:sz w:val="24"/>
          <w:szCs w:val="24"/>
        </w:rPr>
        <w:t>职责要求</w:t>
      </w:r>
    </w:p>
    <w:p>
      <w:pPr>
        <w:pStyle w:val="101"/>
        <w:spacing w:line="576" w:lineRule="exact"/>
        <w:ind w:firstLine="820"/>
        <w:rPr>
          <w:rFonts w:hint="eastAsia"/>
          <w:sz w:val="24"/>
          <w:szCs w:val="24"/>
        </w:rPr>
      </w:pPr>
      <w:bookmarkStart w:id="20" w:name="bookmark11"/>
      <w:r>
        <w:rPr>
          <w:rFonts w:hint="eastAsia"/>
          <w:sz w:val="24"/>
          <w:szCs w:val="24"/>
        </w:rPr>
        <w:t>（</w:t>
      </w:r>
      <w:bookmarkEnd w:id="20"/>
      <w:r>
        <w:rPr>
          <w:rFonts w:hint="eastAsia"/>
          <w:sz w:val="24"/>
          <w:szCs w:val="24"/>
        </w:rPr>
        <w:t>一）各单位要积极推动</w:t>
      </w:r>
      <w:r>
        <w:rPr>
          <w:rFonts w:hint="eastAsia"/>
          <w:sz w:val="24"/>
          <w:szCs w:val="24"/>
          <w:lang w:val="zh-CN" w:eastAsia="zh-CN" w:bidi="zh-CN"/>
        </w:rPr>
        <w:t>“政</w:t>
      </w:r>
      <w:r>
        <w:rPr>
          <w:rFonts w:hint="eastAsia"/>
          <w:sz w:val="24"/>
          <w:szCs w:val="24"/>
        </w:rPr>
        <w:t>采贷”工作开展，应当在合同签订后2个工作日内将政府采购合同在陕西省政府采购网进行公示，为金融机构核实合同提供信息。对于已融资采购项目，供应商履约完成后，要及时开展履约验收工作，并按照合同约定支付 采购资金，不得无故拖延和拒付。</w:t>
      </w:r>
    </w:p>
    <w:p>
      <w:pPr>
        <w:pStyle w:val="101"/>
        <w:tabs>
          <w:tab w:val="left" w:pos="1606"/>
        </w:tabs>
        <w:spacing w:line="570" w:lineRule="exact"/>
        <w:ind w:firstLine="780"/>
        <w:rPr>
          <w:rFonts w:hint="eastAsia"/>
          <w:sz w:val="24"/>
          <w:szCs w:val="24"/>
        </w:rPr>
      </w:pPr>
      <w:bookmarkStart w:id="21" w:name="bookmark12"/>
      <w:r>
        <w:rPr>
          <w:rFonts w:hint="eastAsia"/>
          <w:sz w:val="24"/>
          <w:szCs w:val="24"/>
        </w:rPr>
        <w:t>（</w:t>
      </w:r>
      <w:bookmarkEnd w:id="21"/>
      <w:r>
        <w:rPr>
          <w:rFonts w:hint="eastAsia"/>
          <w:sz w:val="24"/>
          <w:szCs w:val="24"/>
        </w:rPr>
        <w:t>二）</w:t>
      </w:r>
      <w:r>
        <w:rPr>
          <w:rFonts w:hint="eastAsia"/>
          <w:sz w:val="24"/>
          <w:szCs w:val="24"/>
        </w:rPr>
        <w:tab/>
      </w:r>
      <w:r>
        <w:rPr>
          <w:rFonts w:hint="eastAsia"/>
          <w:sz w:val="24"/>
          <w:szCs w:val="24"/>
        </w:rPr>
        <w:t>各单位和采购代理机构在组织实施政府采购活动中， 应当将</w:t>
      </w:r>
      <w:r>
        <w:rPr>
          <w:rFonts w:hint="eastAsia"/>
          <w:sz w:val="24"/>
          <w:szCs w:val="24"/>
          <w:lang w:val="zh-CN" w:eastAsia="zh-CN" w:bidi="zh-CN"/>
        </w:rPr>
        <w:t>“政</w:t>
      </w:r>
      <w:r>
        <w:rPr>
          <w:rFonts w:hint="eastAsia"/>
          <w:sz w:val="24"/>
          <w:szCs w:val="24"/>
        </w:rPr>
        <w:t>采贷”业务介绍、陕西政府采购供应商信用融资信息服务平台操作手册和银行联系方式（见附件）在采购文件中载明， 并随中标（成交）通知书一并发放。</w:t>
      </w:r>
    </w:p>
    <w:p>
      <w:pPr>
        <w:pStyle w:val="101"/>
        <w:tabs>
          <w:tab w:val="left" w:pos="1587"/>
        </w:tabs>
        <w:spacing w:after="740" w:line="581" w:lineRule="exact"/>
        <w:ind w:firstLine="780"/>
        <w:rPr>
          <w:rFonts w:hint="eastAsia"/>
          <w:sz w:val="24"/>
          <w:szCs w:val="24"/>
        </w:rPr>
      </w:pPr>
      <w:bookmarkStart w:id="22" w:name="bookmark13"/>
      <w:r>
        <w:rPr>
          <w:rFonts w:hint="eastAsia"/>
          <w:sz w:val="24"/>
          <w:szCs w:val="24"/>
        </w:rPr>
        <w:t>（</w:t>
      </w:r>
      <w:bookmarkEnd w:id="22"/>
      <w:r>
        <w:rPr>
          <w:rFonts w:hint="eastAsia"/>
          <w:sz w:val="24"/>
          <w:szCs w:val="24"/>
        </w:rPr>
        <w:t>三）</w:t>
      </w:r>
      <w:r>
        <w:rPr>
          <w:rFonts w:hint="eastAsia"/>
          <w:sz w:val="24"/>
          <w:szCs w:val="24"/>
        </w:rPr>
        <w:tab/>
      </w:r>
      <w:r>
        <w:rPr>
          <w:rFonts w:hint="eastAsia"/>
          <w:sz w:val="24"/>
          <w:szCs w:val="24"/>
        </w:rPr>
        <w:t>供应商应当依法参加政府釆购活动，公平竞争，诚实守信,严格按照政府采购合同履约，严格按照借款合同偿还债务。</w:t>
      </w:r>
    </w:p>
    <w:p>
      <w:pPr>
        <w:pStyle w:val="101"/>
        <w:spacing w:after="180" w:line="240" w:lineRule="auto"/>
        <w:ind w:firstLine="660"/>
        <w:rPr>
          <w:rFonts w:hint="eastAsia"/>
          <w:sz w:val="24"/>
          <w:szCs w:val="24"/>
        </w:rPr>
      </w:pPr>
      <w:r>
        <w:rPr>
          <w:rFonts w:hint="eastAsia"/>
          <w:sz w:val="24"/>
          <w:szCs w:val="24"/>
        </w:rPr>
        <w:t>附件：</w:t>
      </w:r>
      <w:r>
        <w:rPr>
          <w:rFonts w:hint="eastAsia"/>
          <w:sz w:val="24"/>
          <w:szCs w:val="24"/>
          <w:lang w:val="en-US" w:eastAsia="zh-CN" w:bidi="en-US"/>
        </w:rPr>
        <w:t xml:space="preserve">1. </w:t>
      </w:r>
      <w:r>
        <w:rPr>
          <w:rFonts w:hint="eastAsia"/>
          <w:sz w:val="24"/>
          <w:szCs w:val="24"/>
          <w:lang w:val="zh-CN" w:eastAsia="zh-CN" w:bidi="zh-CN"/>
        </w:rPr>
        <w:t>“政</w:t>
      </w:r>
      <w:r>
        <w:rPr>
          <w:rFonts w:hint="eastAsia"/>
          <w:sz w:val="24"/>
          <w:szCs w:val="24"/>
        </w:rPr>
        <w:t>采贷”业务介绍</w:t>
      </w:r>
    </w:p>
    <w:p>
      <w:pPr>
        <w:pStyle w:val="101"/>
        <w:numPr>
          <w:ilvl w:val="0"/>
          <w:numId w:val="2"/>
        </w:numPr>
        <w:spacing w:after="180" w:line="240" w:lineRule="auto"/>
        <w:ind w:firstLine="660"/>
        <w:rPr>
          <w:rFonts w:hint="eastAsia"/>
          <w:sz w:val="24"/>
          <w:szCs w:val="24"/>
        </w:rPr>
      </w:pPr>
      <w:r>
        <w:rPr>
          <w:rFonts w:hint="eastAsia"/>
          <w:sz w:val="24"/>
          <w:szCs w:val="24"/>
        </w:rPr>
        <w:t>陕西政府采购供应商信用融资信息服务平台操作手册</w:t>
      </w:r>
    </w:p>
    <w:p>
      <w:pPr>
        <w:pStyle w:val="101"/>
        <w:numPr>
          <w:ilvl w:val="0"/>
          <w:numId w:val="2"/>
        </w:numPr>
        <w:spacing w:after="180" w:line="240" w:lineRule="auto"/>
        <w:ind w:firstLine="660"/>
        <w:rPr>
          <w:rFonts w:hint="eastAsia"/>
          <w:sz w:val="24"/>
          <w:szCs w:val="24"/>
          <w:lang w:val="en-US" w:eastAsia="zh-CN"/>
        </w:rPr>
      </w:pPr>
      <w:r>
        <w:rPr>
          <w:rFonts w:hint="eastAsia"/>
          <w:sz w:val="24"/>
          <w:szCs w:val="24"/>
        </w:rPr>
        <w:t>长安区开展政采贷业务银行联系方式</w:t>
      </w:r>
    </w:p>
    <w:p>
      <w:pPr>
        <w:spacing w:line="360" w:lineRule="auto"/>
        <w:ind w:firstLine="480" w:firstLineChars="200"/>
        <w:rPr>
          <w:rFonts w:hint="eastAsia" w:ascii="宋体" w:hAnsi="宋体"/>
          <w:sz w:val="24"/>
        </w:rPr>
      </w:pPr>
      <w:bookmarkStart w:id="23" w:name="bookmark14"/>
      <w:bookmarkEnd w:id="23"/>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1、“政采贷"业务介绍</w:t>
      </w:r>
    </w:p>
    <w:p>
      <w:pPr>
        <w:spacing w:line="360" w:lineRule="auto"/>
        <w:ind w:firstLine="480" w:firstLineChars="200"/>
        <w:rPr>
          <w:rFonts w:hint="eastAsia" w:ascii="宋体" w:hAnsi="宋体"/>
          <w:sz w:val="24"/>
        </w:rPr>
      </w:pPr>
      <w:r>
        <w:rPr>
          <w:rFonts w:hint="eastAsia" w:ascii="宋体" w:hAnsi="宋体"/>
          <w:sz w:val="24"/>
        </w:rPr>
        <w:t>政采贷，即政府采购合同融资，是银行机构以政府采购诚信 考核和信用审查为基础，凭借中小企业取得并提供的政府采购合 同，按优于一般中小企业贷款的利率直接向申请贷款的中小企业 发放贷款的一种新融资方式。政府采购贷特点政采贷以中小企业 的政府采购信用和国库集中支付作为履约保障的政府采购合同为 基础，借力政府采购诚信保障，提供了银企对接的机会和相关的 服务支持。</w:t>
      </w:r>
    </w:p>
    <w:p>
      <w:pPr>
        <w:numPr>
          <w:ilvl w:val="0"/>
          <w:numId w:val="3"/>
        </w:numPr>
        <w:spacing w:line="360" w:lineRule="auto"/>
        <w:rPr>
          <w:rFonts w:hint="eastAsia" w:ascii="宋体" w:hAnsi="宋体"/>
          <w:sz w:val="24"/>
        </w:rPr>
      </w:pPr>
      <w:r>
        <w:rPr>
          <w:rFonts w:hint="eastAsia" w:ascii="宋体" w:hAnsi="宋体"/>
          <w:sz w:val="24"/>
        </w:rPr>
        <w:t>陕西政府采购供应商信用融资信息服务平台操作手册</w:t>
      </w:r>
    </w:p>
    <w:p>
      <w:pPr>
        <w:spacing w:line="360" w:lineRule="auto"/>
        <w:ind w:firstLine="480" w:firstLineChars="200"/>
        <w:rPr>
          <w:rFonts w:hint="eastAsia" w:ascii="宋体" w:hAnsi="宋体"/>
          <w:sz w:val="24"/>
        </w:rPr>
      </w:pPr>
      <w:r>
        <w:rPr>
          <w:rFonts w:hint="eastAsia" w:ascii="宋体" w:hAnsi="宋体"/>
          <w:sz w:val="24"/>
        </w:rPr>
        <w:t>陕西政府采购供应商信用融资信息服务平台主要功能为：供应商凭中标项目或成交合同提交融资意向，查看融资申请进度等功能，本操作手册将详细说明这些功能。</w:t>
      </w:r>
    </w:p>
    <w:p>
      <w:pPr>
        <w:spacing w:line="360" w:lineRule="auto"/>
        <w:ind w:firstLine="480" w:firstLineChars="200"/>
        <w:rPr>
          <w:rFonts w:hint="eastAsia" w:ascii="宋体" w:hAnsi="宋体"/>
          <w:sz w:val="24"/>
        </w:rPr>
      </w:pPr>
      <w:r>
        <w:rPr>
          <w:rFonts w:hint="eastAsia" w:ascii="宋体" w:hAnsi="宋体"/>
          <w:sz w:val="24"/>
        </w:rPr>
        <w:t>1.首页</w:t>
      </w:r>
    </w:p>
    <w:p>
      <w:pPr>
        <w:spacing w:line="360" w:lineRule="auto"/>
        <w:ind w:firstLine="480" w:firstLineChars="200"/>
        <w:rPr>
          <w:rFonts w:hint="eastAsia" w:ascii="宋体" w:hAnsi="宋体"/>
          <w:sz w:val="24"/>
        </w:rPr>
      </w:pPr>
      <w:r>
        <w:rPr>
          <w:rFonts w:hint="eastAsia" w:ascii="宋体" w:hAnsi="宋体"/>
          <w:sz w:val="24"/>
        </w:rPr>
        <w:t>平台首页主要呈现陕西政府采购信用融资相关政策法规、基本操作流程及供应商帮助内容，供应商企业可由登录注册模块登录平台。</w:t>
      </w:r>
    </w:p>
    <w:p>
      <w:pPr>
        <w:spacing w:line="360" w:lineRule="auto"/>
        <w:ind w:firstLine="480" w:firstLineChars="200"/>
        <w:rPr>
          <w:rFonts w:hint="eastAsia" w:ascii="宋体" w:hAnsi="宋体"/>
          <w:sz w:val="24"/>
        </w:rPr>
      </w:pPr>
      <w:r>
        <w:rPr>
          <w:rFonts w:hint="eastAsia" w:ascii="宋体" w:hAnsi="宋体"/>
          <w:sz w:val="24"/>
        </w:rPr>
        <w:t>2.登录</w:t>
      </w:r>
    </w:p>
    <w:p>
      <w:pPr>
        <w:spacing w:line="360" w:lineRule="auto"/>
        <w:ind w:firstLine="480" w:firstLineChars="200"/>
        <w:rPr>
          <w:rFonts w:hint="eastAsia" w:ascii="宋体" w:hAnsi="宋体"/>
          <w:sz w:val="24"/>
        </w:rPr>
      </w:pPr>
      <w:r>
        <w:rPr>
          <w:rFonts w:hint="eastAsia" w:ascii="宋体" w:hAnsi="宋体"/>
          <w:sz w:val="24"/>
        </w:rPr>
        <w:t>陕西政府采购网的中标企业可用手机号注册用户，注册时需要填写企业名称及社会统一信用代码等信息，如下图：</w:t>
      </w:r>
    </w:p>
    <w:p>
      <w:pPr>
        <w:spacing w:line="360" w:lineRule="auto"/>
        <w:rPr>
          <w:rFonts w:hint="eastAsia" w:ascii="宋体" w:hAnsi="宋体"/>
          <w:sz w:val="24"/>
        </w:rPr>
      </w:pPr>
      <w:r>
        <w:drawing>
          <wp:inline distT="0" distB="0" distL="114300" distR="114300">
            <wp:extent cx="5514975" cy="307657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514975" cy="3076575"/>
                    </a:xfrm>
                    <a:prstGeom prst="rect">
                      <a:avLst/>
                    </a:prstGeom>
                    <a:noFill/>
                    <a:ln>
                      <a:noFill/>
                    </a:ln>
                  </pic:spPr>
                </pic:pic>
              </a:graphicData>
            </a:graphic>
          </wp:inline>
        </w:drawing>
      </w:r>
    </w:p>
    <w:p>
      <w:pPr>
        <w:spacing w:line="360" w:lineRule="auto"/>
        <w:rPr>
          <w:rFonts w:hint="eastAsia" w:ascii="宋体" w:hAnsi="宋体"/>
          <w:sz w:val="24"/>
        </w:rPr>
      </w:pPr>
      <w:r>
        <w:rPr>
          <w:rFonts w:hint="eastAsia" w:ascii="宋体" w:hAnsi="宋体"/>
          <w:sz w:val="24"/>
        </w:rPr>
        <w:t>注册成功后，凭手机登录平台，如下图，点击首页：</w:t>
      </w:r>
    </w:p>
    <w:p>
      <w:pPr>
        <w:spacing w:line="360" w:lineRule="auto"/>
        <w:jc w:val="both"/>
      </w:pPr>
      <w:r>
        <w:drawing>
          <wp:inline distT="0" distB="0" distL="114300" distR="114300">
            <wp:extent cx="5556250" cy="3108325"/>
            <wp:effectExtent l="0" t="0" r="635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556250" cy="3108325"/>
                    </a:xfrm>
                    <a:prstGeom prst="rect">
                      <a:avLst/>
                    </a:prstGeom>
                    <a:noFill/>
                    <a:ln>
                      <a:noFill/>
                    </a:ln>
                  </pic:spPr>
                </pic:pic>
              </a:graphicData>
            </a:graphic>
          </wp:inline>
        </w:drawing>
      </w:r>
    </w:p>
    <w:p>
      <w:pPr>
        <w:pStyle w:val="15"/>
        <w:rPr>
          <w:rFonts w:hint="eastAsia" w:ascii="宋体" w:hAnsi="宋体" w:eastAsia="宋体" w:cs="宋体"/>
          <w:color w:val="000000" w:themeColor="text1"/>
          <w14:textFill>
            <w14:solidFill>
              <w14:schemeClr w14:val="tx1"/>
            </w14:solidFill>
          </w14:textFill>
        </w:rPr>
      </w:pPr>
    </w:p>
    <w:p>
      <w:pPr>
        <w:pStyle w:val="15"/>
        <w:rPr>
          <w:rFonts w:hint="eastAsia" w:ascii="宋体" w:hAnsi="宋体" w:eastAsia="宋体" w:cs="宋体"/>
          <w:color w:val="000000" w:themeColor="text1"/>
          <w14:textFill>
            <w14:solidFill>
              <w14:schemeClr w14:val="tx1"/>
            </w14:solidFill>
          </w14:textFill>
        </w:rPr>
      </w:pPr>
    </w:p>
    <w:p>
      <w:pPr>
        <w:pStyle w:val="15"/>
        <w:rPr>
          <w:rFonts w:hint="eastAsia" w:ascii="宋体" w:hAnsi="宋体" w:eastAsia="宋体" w:cs="宋体"/>
          <w:color w:val="000000" w:themeColor="text1"/>
          <w14:textFill>
            <w14:solidFill>
              <w14:schemeClr w14:val="tx1"/>
            </w14:solidFill>
          </w14:textFill>
        </w:rPr>
      </w:pPr>
    </w:p>
    <w:p>
      <w:pPr>
        <w:pStyle w:val="15"/>
        <w:rPr>
          <w:rFonts w:hint="eastAsia" w:ascii="宋体" w:hAnsi="宋体" w:eastAsia="宋体" w:cs="宋体"/>
          <w:color w:val="000000" w:themeColor="text1"/>
          <w14:textFill>
            <w14:solidFill>
              <w14:schemeClr w14:val="tx1"/>
            </w14:solidFill>
          </w14:textFill>
        </w:rPr>
      </w:pPr>
    </w:p>
    <w:p>
      <w:pPr>
        <w:pStyle w:val="15"/>
        <w:rPr>
          <w:rFonts w:hint="eastAsia" w:ascii="宋体" w:hAnsi="宋体" w:eastAsia="宋体" w:cs="宋体"/>
          <w:color w:val="000000" w:themeColor="text1"/>
          <w14:textFill>
            <w14:solidFill>
              <w14:schemeClr w14:val="tx1"/>
            </w14:solidFill>
          </w14:textFill>
        </w:rPr>
      </w:pPr>
    </w:p>
    <w:p>
      <w:pPr>
        <w:pStyle w:val="15"/>
        <w:rPr>
          <w:rFonts w:hint="eastAsia" w:ascii="宋体" w:hAnsi="宋体" w:eastAsia="宋体" w:cs="宋体"/>
          <w:color w:val="000000" w:themeColor="text1"/>
          <w14:textFill>
            <w14:solidFill>
              <w14:schemeClr w14:val="tx1"/>
            </w14:solidFill>
          </w14:textFill>
        </w:rPr>
      </w:pPr>
    </w:p>
    <w:p>
      <w:pPr>
        <w:pStyle w:val="15"/>
        <w:rPr>
          <w:rFonts w:hint="eastAsia" w:ascii="宋体" w:hAnsi="宋体" w:eastAsia="宋体" w:cs="宋体"/>
          <w:color w:val="000000" w:themeColor="text1"/>
          <w14:textFill>
            <w14:solidFill>
              <w14:schemeClr w14:val="tx1"/>
            </w14:solidFill>
          </w14:textFill>
        </w:rPr>
      </w:pPr>
    </w:p>
    <w:p>
      <w:pPr>
        <w:pStyle w:val="1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3.点击“可融资项目/合同”，再点击申请贷款:</w:t>
      </w:r>
    </w:p>
    <w:p>
      <w:pPr>
        <w:spacing w:line="360" w:lineRule="auto"/>
        <w:rPr>
          <w:rFonts w:hint="eastAsia" w:ascii="宋体" w:hAnsi="宋体"/>
          <w:sz w:val="24"/>
        </w:rPr>
      </w:pPr>
      <w:bookmarkStart w:id="24" w:name="bookmark19"/>
      <w:bookmarkEnd w:id="24"/>
      <w:r>
        <w:drawing>
          <wp:inline distT="0" distB="0" distL="114300" distR="114300">
            <wp:extent cx="5758815" cy="3271520"/>
            <wp:effectExtent l="0" t="0" r="1333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758815" cy="3271520"/>
                    </a:xfrm>
                    <a:prstGeom prst="rect">
                      <a:avLst/>
                    </a:prstGeom>
                    <a:noFill/>
                    <a:ln>
                      <a:noFill/>
                    </a:ln>
                  </pic:spPr>
                </pic:pic>
              </a:graphicData>
            </a:graphic>
          </wp:inline>
        </w:drawing>
      </w:r>
    </w:p>
    <w:p>
      <w:pPr>
        <w:spacing w:line="360" w:lineRule="auto"/>
        <w:ind w:firstLine="480" w:firstLineChars="200"/>
        <w:rPr>
          <w:rFonts w:hint="eastAsia" w:ascii="宋体" w:hAnsi="宋体"/>
          <w:sz w:val="24"/>
        </w:rPr>
      </w:pPr>
    </w:p>
    <w:p>
      <w:pPr>
        <w:spacing w:line="360" w:lineRule="auto"/>
        <w:rPr>
          <w:rFonts w:hint="eastAsia" w:ascii="宋体" w:hAnsi="宋体"/>
          <w:sz w:val="24"/>
        </w:rPr>
      </w:pPr>
      <w:bookmarkStart w:id="25" w:name="bookmark20"/>
      <w:bookmarkEnd w:id="25"/>
      <w:r>
        <w:rPr>
          <w:rFonts w:hint="eastAsia" w:ascii="宋体" w:hAnsi="宋体"/>
          <w:sz w:val="24"/>
        </w:rPr>
        <w:t>4.勾选融资意向书：</w:t>
      </w:r>
    </w:p>
    <w:p>
      <w:pPr>
        <w:spacing w:line="360" w:lineRule="auto"/>
        <w:ind w:firstLine="480" w:firstLineChars="200"/>
        <w:rPr>
          <w:rFonts w:hint="eastAsia" w:ascii="宋体" w:hAnsi="宋体"/>
          <w:sz w:val="24"/>
        </w:rPr>
      </w:pPr>
      <w:r>
        <w:drawing>
          <wp:anchor distT="0" distB="0" distL="114300" distR="114300" simplePos="0" relativeHeight="251660288" behindDoc="0" locked="0" layoutInCell="1" allowOverlap="1">
            <wp:simplePos x="0" y="0"/>
            <wp:positionH relativeFrom="column">
              <wp:posOffset>64135</wp:posOffset>
            </wp:positionH>
            <wp:positionV relativeFrom="paragraph">
              <wp:posOffset>73660</wp:posOffset>
            </wp:positionV>
            <wp:extent cx="5755005" cy="3291840"/>
            <wp:effectExtent l="0" t="0" r="17145" b="381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5755005" cy="3291840"/>
                    </a:xfrm>
                    <a:prstGeom prst="rect">
                      <a:avLst/>
                    </a:prstGeom>
                    <a:noFill/>
                    <a:ln>
                      <a:noFill/>
                    </a:ln>
                  </pic:spPr>
                </pic:pic>
              </a:graphicData>
            </a:graphic>
          </wp:anchor>
        </w:drawing>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5.页面下拉，输入贷款金额、预计用款周期、可接受利率、贷款资金</w:t>
      </w:r>
    </w:p>
    <w:p>
      <w:pPr>
        <w:spacing w:line="360" w:lineRule="auto"/>
        <w:rPr>
          <w:rFonts w:hint="eastAsia" w:ascii="宋体" w:hAnsi="宋体"/>
          <w:sz w:val="24"/>
        </w:rPr>
      </w:pPr>
      <w:r>
        <w:drawing>
          <wp:inline distT="0" distB="0" distL="114300" distR="114300">
            <wp:extent cx="5758180" cy="3240405"/>
            <wp:effectExtent l="0" t="0" r="13970" b="171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5758180" cy="3240405"/>
                    </a:xfrm>
                    <a:prstGeom prst="rect">
                      <a:avLst/>
                    </a:prstGeom>
                    <a:noFill/>
                    <a:ln>
                      <a:noFill/>
                    </a:ln>
                  </pic:spPr>
                </pic:pic>
              </a:graphicData>
            </a:graphic>
          </wp:inline>
        </w:drawing>
      </w:r>
    </w:p>
    <w:p>
      <w:pPr>
        <w:spacing w:line="360" w:lineRule="auto"/>
        <w:rPr>
          <w:rFonts w:hint="eastAsia" w:ascii="宋体" w:hAnsi="宋体"/>
          <w:sz w:val="24"/>
        </w:rPr>
      </w:pPr>
      <w:r>
        <w:rPr>
          <w:rFonts w:hint="eastAsia" w:ascii="宋体" w:hAnsi="宋体"/>
          <w:sz w:val="24"/>
        </w:rPr>
        <w:t>6.在意向银行列点击提交贷款意向并确定：</w:t>
      </w:r>
    </w:p>
    <w:p>
      <w:pPr>
        <w:spacing w:line="360" w:lineRule="auto"/>
        <w:ind w:firstLine="480" w:firstLineChars="200"/>
        <w:rPr>
          <w:rFonts w:ascii="宋体" w:hAnsi="宋体"/>
          <w:sz w:val="24"/>
        </w:rPr>
      </w:pPr>
      <w:r>
        <w:drawing>
          <wp:anchor distT="0" distB="0" distL="114300" distR="114300" simplePos="0" relativeHeight="251661312" behindDoc="0" locked="0" layoutInCell="1" allowOverlap="1">
            <wp:simplePos x="0" y="0"/>
            <wp:positionH relativeFrom="column">
              <wp:posOffset>40640</wp:posOffset>
            </wp:positionH>
            <wp:positionV relativeFrom="paragraph">
              <wp:posOffset>156845</wp:posOffset>
            </wp:positionV>
            <wp:extent cx="5753735" cy="3220720"/>
            <wp:effectExtent l="0" t="0" r="18415" b="17780"/>
            <wp:wrapTopAndBottom/>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stretch>
                      <a:fillRect/>
                    </a:stretch>
                  </pic:blipFill>
                  <pic:spPr>
                    <a:xfrm>
                      <a:off x="0" y="0"/>
                      <a:ext cx="5753735" cy="3220720"/>
                    </a:xfrm>
                    <a:prstGeom prst="rect">
                      <a:avLst/>
                    </a:prstGeom>
                    <a:noFill/>
                    <a:ln>
                      <a:noFill/>
                    </a:ln>
                  </pic:spPr>
                </pic:pic>
              </a:graphicData>
            </a:graphic>
          </wp:anchor>
        </w:drawing>
      </w: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7.在申请进度栏即可查看本笔融资进度：</w:t>
      </w:r>
    </w:p>
    <w:p>
      <w:pPr>
        <w:spacing w:line="360" w:lineRule="auto"/>
        <w:rPr>
          <w:rFonts w:ascii="宋体" w:hAnsi="宋体"/>
          <w:sz w:val="24"/>
        </w:rPr>
      </w:pPr>
      <w:r>
        <w:drawing>
          <wp:inline distT="0" distB="0" distL="114300" distR="114300">
            <wp:extent cx="5752465" cy="3240405"/>
            <wp:effectExtent l="0" t="0" r="635" b="1714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6"/>
                    <a:stretch>
                      <a:fillRect/>
                    </a:stretch>
                  </pic:blipFill>
                  <pic:spPr>
                    <a:xfrm>
                      <a:off x="0" y="0"/>
                      <a:ext cx="5752465" cy="3240405"/>
                    </a:xfrm>
                    <a:prstGeom prst="rect">
                      <a:avLst/>
                    </a:prstGeom>
                    <a:noFill/>
                    <a:ln>
                      <a:noFill/>
                    </a:ln>
                  </pic:spPr>
                </pic:pic>
              </a:graphicData>
            </a:graphic>
          </wp:inline>
        </w:drawing>
      </w: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ascii="宋体" w:hAnsi="宋体"/>
          <w:sz w:val="24"/>
        </w:rPr>
      </w:pPr>
      <w:r>
        <w:rPr>
          <w:rFonts w:hint="eastAsia" w:ascii="宋体" w:hAnsi="宋体"/>
          <w:sz w:val="24"/>
        </w:rPr>
        <w:t>附件3</w:t>
      </w:r>
    </w:p>
    <w:p>
      <w:pPr>
        <w:spacing w:line="360" w:lineRule="auto"/>
        <w:jc w:val="center"/>
        <w:rPr>
          <w:rFonts w:ascii="宋体" w:hAnsi="宋体"/>
          <w:sz w:val="24"/>
        </w:rPr>
      </w:pPr>
      <w:r>
        <w:rPr>
          <w:rFonts w:hint="eastAsia" w:ascii="宋体" w:hAnsi="宋体" w:cs="楷体"/>
          <w:sz w:val="24"/>
        </w:rPr>
        <w:t>长安区开展政采贷业务银行联系方式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3103"/>
        <w:gridCol w:w="2094"/>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noWrap w:val="0"/>
            <w:vAlign w:val="center"/>
          </w:tcPr>
          <w:p>
            <w:pPr>
              <w:spacing w:line="360" w:lineRule="auto"/>
              <w:jc w:val="center"/>
              <w:rPr>
                <w:rFonts w:hint="eastAsia" w:ascii="宋体" w:hAnsi="宋体"/>
                <w:sz w:val="24"/>
              </w:rPr>
            </w:pPr>
            <w:r>
              <w:rPr>
                <w:rFonts w:hint="eastAsia" w:ascii="宋体" w:hAnsi="宋体"/>
                <w:sz w:val="24"/>
              </w:rPr>
              <w:t>序号</w:t>
            </w:r>
          </w:p>
        </w:tc>
        <w:tc>
          <w:tcPr>
            <w:tcW w:w="3471" w:type="dxa"/>
            <w:noWrap w:val="0"/>
            <w:vAlign w:val="center"/>
          </w:tcPr>
          <w:p>
            <w:pPr>
              <w:spacing w:line="360" w:lineRule="auto"/>
              <w:jc w:val="center"/>
              <w:rPr>
                <w:rFonts w:ascii="宋体" w:hAnsi="宋体"/>
                <w:sz w:val="24"/>
              </w:rPr>
            </w:pPr>
            <w:r>
              <w:rPr>
                <w:rFonts w:hint="eastAsia" w:ascii="宋体" w:hAnsi="宋体"/>
                <w:sz w:val="24"/>
              </w:rPr>
              <w:t>银行名称</w:t>
            </w: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联系人</w:t>
            </w: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noWrap w:val="0"/>
            <w:vAlign w:val="center"/>
          </w:tcPr>
          <w:p>
            <w:pPr>
              <w:spacing w:line="360" w:lineRule="auto"/>
              <w:jc w:val="center"/>
              <w:rPr>
                <w:rFonts w:hint="eastAsia" w:ascii="宋体" w:hAnsi="宋体"/>
                <w:sz w:val="24"/>
              </w:rPr>
            </w:pPr>
            <w:r>
              <w:rPr>
                <w:rFonts w:hint="eastAsia" w:ascii="宋体" w:hAnsi="宋体"/>
                <w:sz w:val="24"/>
              </w:rPr>
              <w:t>1</w:t>
            </w:r>
          </w:p>
        </w:tc>
        <w:tc>
          <w:tcPr>
            <w:tcW w:w="3471" w:type="dxa"/>
            <w:noWrap w:val="0"/>
            <w:vAlign w:val="center"/>
          </w:tcPr>
          <w:p>
            <w:pPr>
              <w:spacing w:line="360" w:lineRule="auto"/>
              <w:jc w:val="center"/>
              <w:rPr>
                <w:rFonts w:ascii="宋体" w:hAnsi="宋体"/>
                <w:sz w:val="24"/>
              </w:rPr>
            </w:pPr>
            <w:r>
              <w:rPr>
                <w:rFonts w:hint="eastAsia" w:ascii="宋体" w:hAnsi="宋体"/>
                <w:sz w:val="24"/>
              </w:rPr>
              <w:t>中信银行</w:t>
            </w: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张天宇</w:t>
            </w:r>
          </w:p>
        </w:tc>
        <w:tc>
          <w:tcPr>
            <w:tcW w:w="2322" w:type="dxa"/>
            <w:noWrap w:val="0"/>
            <w:vAlign w:val="center"/>
          </w:tcPr>
          <w:p>
            <w:pPr>
              <w:spacing w:line="360" w:lineRule="auto"/>
              <w:jc w:val="center"/>
              <w:rPr>
                <w:rFonts w:ascii="宋体" w:hAnsi="宋体"/>
                <w:sz w:val="24"/>
              </w:rPr>
            </w:pPr>
            <w:r>
              <w:rPr>
                <w:rFonts w:hint="eastAsia" w:ascii="宋体" w:hAnsi="宋体"/>
                <w:sz w:val="24"/>
              </w:rPr>
              <w:t>15102968497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noWrap w:val="0"/>
            <w:vAlign w:val="center"/>
          </w:tcPr>
          <w:p>
            <w:pPr>
              <w:spacing w:line="360" w:lineRule="auto"/>
              <w:jc w:val="center"/>
              <w:rPr>
                <w:rFonts w:hint="eastAsia" w:ascii="宋体" w:hAnsi="宋体"/>
                <w:sz w:val="24"/>
              </w:rPr>
            </w:pPr>
            <w:r>
              <w:rPr>
                <w:rFonts w:hint="eastAsia" w:ascii="宋体" w:hAnsi="宋体"/>
                <w:sz w:val="24"/>
              </w:rPr>
              <w:t>2</w:t>
            </w:r>
          </w:p>
        </w:tc>
        <w:tc>
          <w:tcPr>
            <w:tcW w:w="3471" w:type="dxa"/>
            <w:noWrap w:val="0"/>
            <w:vAlign w:val="center"/>
          </w:tcPr>
          <w:p>
            <w:pPr>
              <w:spacing w:line="360" w:lineRule="auto"/>
              <w:jc w:val="center"/>
              <w:rPr>
                <w:rFonts w:ascii="宋体" w:hAnsi="宋体"/>
                <w:sz w:val="24"/>
              </w:rPr>
            </w:pPr>
            <w:r>
              <w:rPr>
                <w:rFonts w:hint="eastAsia" w:ascii="宋体" w:hAnsi="宋体"/>
                <w:sz w:val="24"/>
              </w:rPr>
              <w:t>中国银行</w:t>
            </w: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王羡</w:t>
            </w:r>
          </w:p>
        </w:tc>
        <w:tc>
          <w:tcPr>
            <w:tcW w:w="2322" w:type="dxa"/>
            <w:noWrap w:val="0"/>
            <w:vAlign w:val="center"/>
          </w:tcPr>
          <w:p>
            <w:pPr>
              <w:spacing w:line="360" w:lineRule="auto"/>
              <w:jc w:val="center"/>
              <w:rPr>
                <w:rFonts w:ascii="宋体" w:hAnsi="宋体"/>
                <w:sz w:val="24"/>
              </w:rPr>
            </w:pPr>
            <w:r>
              <w:rPr>
                <w:rFonts w:hint="eastAsia" w:ascii="宋体" w:hAnsi="宋体"/>
                <w:sz w:val="24"/>
              </w:rPr>
              <w:t>029-81563158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noWrap w:val="0"/>
            <w:vAlign w:val="center"/>
          </w:tcPr>
          <w:p>
            <w:pPr>
              <w:spacing w:line="360" w:lineRule="auto"/>
              <w:jc w:val="center"/>
              <w:rPr>
                <w:rFonts w:hint="eastAsia" w:ascii="宋体" w:hAnsi="宋体"/>
                <w:sz w:val="24"/>
              </w:rPr>
            </w:pPr>
            <w:r>
              <w:rPr>
                <w:rFonts w:hint="eastAsia" w:ascii="宋体" w:hAnsi="宋体"/>
                <w:sz w:val="24"/>
              </w:rPr>
              <w:t>3</w:t>
            </w:r>
          </w:p>
        </w:tc>
        <w:tc>
          <w:tcPr>
            <w:tcW w:w="3471" w:type="dxa"/>
            <w:noWrap w:val="0"/>
            <w:vAlign w:val="center"/>
          </w:tcPr>
          <w:p>
            <w:pPr>
              <w:spacing w:line="360" w:lineRule="auto"/>
              <w:jc w:val="center"/>
              <w:rPr>
                <w:rFonts w:ascii="宋体" w:hAnsi="宋体"/>
                <w:sz w:val="24"/>
              </w:rPr>
            </w:pPr>
            <w:r>
              <w:rPr>
                <w:rFonts w:hint="eastAsia" w:ascii="宋体" w:hAnsi="宋体"/>
                <w:sz w:val="24"/>
              </w:rPr>
              <w:t>西安市长安区农村信用合作联社</w:t>
            </w: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高锋</w:t>
            </w:r>
          </w:p>
        </w:tc>
        <w:tc>
          <w:tcPr>
            <w:tcW w:w="2322" w:type="dxa"/>
            <w:noWrap w:val="0"/>
            <w:vAlign w:val="center"/>
          </w:tcPr>
          <w:p>
            <w:pPr>
              <w:spacing w:line="360" w:lineRule="auto"/>
              <w:jc w:val="center"/>
              <w:rPr>
                <w:rFonts w:ascii="宋体" w:hAnsi="宋体"/>
                <w:sz w:val="24"/>
              </w:rPr>
            </w:pPr>
            <w:r>
              <w:rPr>
                <w:rFonts w:hint="eastAsia" w:ascii="宋体" w:hAnsi="宋体"/>
                <w:sz w:val="24"/>
              </w:rPr>
              <w:t>029-89230551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vMerge w:val="restart"/>
            <w:noWrap w:val="0"/>
            <w:vAlign w:val="center"/>
          </w:tcPr>
          <w:p>
            <w:pPr>
              <w:spacing w:line="360" w:lineRule="auto"/>
              <w:jc w:val="center"/>
              <w:rPr>
                <w:rFonts w:hint="eastAsia" w:ascii="宋体" w:hAnsi="宋体"/>
                <w:sz w:val="24"/>
              </w:rPr>
            </w:pPr>
            <w:r>
              <w:rPr>
                <w:rFonts w:hint="eastAsia" w:ascii="宋体" w:hAnsi="宋体"/>
                <w:sz w:val="24"/>
              </w:rPr>
              <w:t>4</w:t>
            </w:r>
          </w:p>
        </w:tc>
        <w:tc>
          <w:tcPr>
            <w:tcW w:w="3471" w:type="dxa"/>
            <w:vMerge w:val="restart"/>
            <w:noWrap w:val="0"/>
            <w:vAlign w:val="center"/>
          </w:tcPr>
          <w:p>
            <w:pPr>
              <w:spacing w:line="360" w:lineRule="auto"/>
              <w:jc w:val="center"/>
              <w:rPr>
                <w:rFonts w:ascii="宋体" w:hAnsi="宋体"/>
                <w:sz w:val="24"/>
              </w:rPr>
            </w:pPr>
            <w:r>
              <w:rPr>
                <w:rFonts w:hint="eastAsia" w:ascii="宋体" w:hAnsi="宋体"/>
                <w:sz w:val="24"/>
              </w:rPr>
              <w:t>浦发银行</w:t>
            </w: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雷超</w:t>
            </w:r>
          </w:p>
        </w:tc>
        <w:tc>
          <w:tcPr>
            <w:tcW w:w="2322" w:type="dxa"/>
            <w:noWrap w:val="0"/>
            <w:vAlign w:val="center"/>
          </w:tcPr>
          <w:p>
            <w:pPr>
              <w:spacing w:line="360" w:lineRule="auto"/>
              <w:jc w:val="center"/>
              <w:rPr>
                <w:rFonts w:ascii="宋体" w:hAnsi="宋体"/>
                <w:sz w:val="24"/>
              </w:rPr>
            </w:pPr>
            <w:r>
              <w:rPr>
                <w:rFonts w:hint="eastAsia" w:ascii="宋体" w:hAnsi="宋体"/>
                <w:sz w:val="24"/>
              </w:rPr>
              <w:t>13992895375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vMerge w:val="continue"/>
            <w:noWrap w:val="0"/>
            <w:vAlign w:val="center"/>
          </w:tcPr>
          <w:p>
            <w:pPr>
              <w:spacing w:line="360" w:lineRule="auto"/>
              <w:jc w:val="center"/>
              <w:rPr>
                <w:rFonts w:hint="eastAsia" w:ascii="宋体" w:hAnsi="宋体"/>
                <w:sz w:val="24"/>
              </w:rPr>
            </w:pPr>
          </w:p>
        </w:tc>
        <w:tc>
          <w:tcPr>
            <w:tcW w:w="3471" w:type="dxa"/>
            <w:vMerge w:val="continue"/>
            <w:noWrap w:val="0"/>
            <w:vAlign w:val="center"/>
          </w:tcPr>
          <w:p>
            <w:pPr>
              <w:spacing w:line="360" w:lineRule="auto"/>
              <w:jc w:val="center"/>
              <w:rPr>
                <w:rFonts w:hint="eastAsia" w:ascii="宋体" w:hAnsi="宋体"/>
                <w:sz w:val="24"/>
              </w:rPr>
            </w:pP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李昊</w:t>
            </w:r>
          </w:p>
        </w:tc>
        <w:tc>
          <w:tcPr>
            <w:tcW w:w="2322" w:type="dxa"/>
            <w:noWrap w:val="0"/>
            <w:vAlign w:val="center"/>
          </w:tcPr>
          <w:p>
            <w:pPr>
              <w:spacing w:line="360" w:lineRule="auto"/>
              <w:jc w:val="center"/>
              <w:rPr>
                <w:rFonts w:ascii="宋体" w:hAnsi="宋体"/>
                <w:sz w:val="24"/>
              </w:rPr>
            </w:pPr>
            <w:r>
              <w:rPr>
                <w:rFonts w:hint="eastAsia" w:ascii="宋体" w:hAnsi="宋体"/>
                <w:sz w:val="24"/>
              </w:rPr>
              <w:t>15209277417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noWrap w:val="0"/>
            <w:vAlign w:val="center"/>
          </w:tcPr>
          <w:p>
            <w:pPr>
              <w:spacing w:line="360" w:lineRule="auto"/>
              <w:jc w:val="center"/>
              <w:rPr>
                <w:rFonts w:hint="eastAsia" w:ascii="宋体" w:hAnsi="宋体"/>
                <w:sz w:val="24"/>
              </w:rPr>
            </w:pPr>
            <w:r>
              <w:rPr>
                <w:rFonts w:hint="eastAsia" w:ascii="宋体" w:hAnsi="宋体"/>
                <w:sz w:val="24"/>
              </w:rPr>
              <w:t>6</w:t>
            </w:r>
          </w:p>
        </w:tc>
        <w:tc>
          <w:tcPr>
            <w:tcW w:w="3471" w:type="dxa"/>
            <w:noWrap w:val="0"/>
            <w:vAlign w:val="center"/>
          </w:tcPr>
          <w:p>
            <w:pPr>
              <w:spacing w:line="360" w:lineRule="auto"/>
              <w:jc w:val="center"/>
              <w:rPr>
                <w:rFonts w:ascii="宋体" w:hAnsi="宋体"/>
                <w:sz w:val="24"/>
              </w:rPr>
            </w:pPr>
            <w:r>
              <w:rPr>
                <w:rFonts w:hint="eastAsia" w:ascii="宋体" w:hAnsi="宋体"/>
                <w:sz w:val="24"/>
              </w:rPr>
              <w:t>北京银行</w:t>
            </w: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陈明</w:t>
            </w:r>
          </w:p>
        </w:tc>
        <w:tc>
          <w:tcPr>
            <w:tcW w:w="2322" w:type="dxa"/>
            <w:noWrap w:val="0"/>
            <w:vAlign w:val="center"/>
          </w:tcPr>
          <w:p>
            <w:pPr>
              <w:spacing w:line="360" w:lineRule="auto"/>
              <w:jc w:val="center"/>
              <w:rPr>
                <w:rFonts w:ascii="宋体" w:hAnsi="宋体"/>
                <w:sz w:val="24"/>
              </w:rPr>
            </w:pPr>
            <w:r>
              <w:rPr>
                <w:rFonts w:hint="eastAsia" w:ascii="宋体" w:hAnsi="宋体"/>
                <w:sz w:val="24"/>
              </w:rPr>
              <w:t>18149209660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noWrap w:val="0"/>
            <w:vAlign w:val="center"/>
          </w:tcPr>
          <w:p>
            <w:pPr>
              <w:spacing w:line="360" w:lineRule="auto"/>
              <w:jc w:val="center"/>
              <w:rPr>
                <w:rFonts w:hint="eastAsia" w:ascii="宋体" w:hAnsi="宋体"/>
                <w:sz w:val="24"/>
              </w:rPr>
            </w:pPr>
            <w:r>
              <w:rPr>
                <w:rFonts w:hint="eastAsia" w:ascii="宋体" w:hAnsi="宋体"/>
                <w:sz w:val="24"/>
              </w:rPr>
              <w:t>7</w:t>
            </w:r>
          </w:p>
        </w:tc>
        <w:tc>
          <w:tcPr>
            <w:tcW w:w="3471" w:type="dxa"/>
            <w:noWrap w:val="0"/>
            <w:vAlign w:val="center"/>
          </w:tcPr>
          <w:p>
            <w:pPr>
              <w:spacing w:line="360" w:lineRule="auto"/>
              <w:jc w:val="center"/>
              <w:rPr>
                <w:rFonts w:ascii="宋体" w:hAnsi="宋体"/>
                <w:sz w:val="24"/>
              </w:rPr>
            </w:pPr>
            <w:r>
              <w:rPr>
                <w:rFonts w:hint="eastAsia" w:ascii="宋体" w:hAnsi="宋体"/>
                <w:sz w:val="24"/>
              </w:rPr>
              <w:t>兴业银行</w:t>
            </w: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孙健</w:t>
            </w:r>
          </w:p>
        </w:tc>
        <w:tc>
          <w:tcPr>
            <w:tcW w:w="2322" w:type="dxa"/>
            <w:noWrap w:val="0"/>
            <w:vAlign w:val="center"/>
          </w:tcPr>
          <w:p>
            <w:pPr>
              <w:spacing w:line="360" w:lineRule="auto"/>
              <w:jc w:val="center"/>
              <w:rPr>
                <w:rFonts w:ascii="宋体" w:hAnsi="宋体"/>
                <w:sz w:val="24"/>
              </w:rPr>
            </w:pPr>
            <w:r>
              <w:rPr>
                <w:rFonts w:hint="eastAsia" w:ascii="宋体" w:hAnsi="宋体"/>
                <w:sz w:val="24"/>
              </w:rPr>
              <w:t>18591051627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noWrap w:val="0"/>
            <w:vAlign w:val="center"/>
          </w:tcPr>
          <w:p>
            <w:pPr>
              <w:spacing w:line="360" w:lineRule="auto"/>
              <w:jc w:val="center"/>
              <w:rPr>
                <w:rFonts w:hint="eastAsia" w:ascii="宋体" w:hAnsi="宋体"/>
                <w:sz w:val="24"/>
              </w:rPr>
            </w:pPr>
            <w:r>
              <w:rPr>
                <w:rFonts w:hint="eastAsia" w:ascii="宋体" w:hAnsi="宋体"/>
                <w:sz w:val="24"/>
              </w:rPr>
              <w:t>8</w:t>
            </w:r>
          </w:p>
        </w:tc>
        <w:tc>
          <w:tcPr>
            <w:tcW w:w="3471" w:type="dxa"/>
            <w:noWrap w:val="0"/>
            <w:vAlign w:val="center"/>
          </w:tcPr>
          <w:p>
            <w:pPr>
              <w:spacing w:line="360" w:lineRule="auto"/>
              <w:jc w:val="center"/>
              <w:rPr>
                <w:rFonts w:ascii="宋体" w:hAnsi="宋体"/>
                <w:sz w:val="24"/>
              </w:rPr>
            </w:pPr>
            <w:r>
              <w:rPr>
                <w:rFonts w:hint="eastAsia" w:ascii="宋体" w:hAnsi="宋体"/>
                <w:sz w:val="24"/>
              </w:rPr>
              <w:t>中国建设银行</w:t>
            </w:r>
          </w:p>
        </w:tc>
        <w:tc>
          <w:tcPr>
            <w:tcW w:w="2322" w:type="dxa"/>
            <w:noWrap w:val="0"/>
            <w:vAlign w:val="center"/>
          </w:tcPr>
          <w:p>
            <w:pPr>
              <w:spacing w:line="360" w:lineRule="auto"/>
              <w:jc w:val="center"/>
              <w:rPr>
                <w:rFonts w:hint="eastAsia" w:ascii="宋体" w:hAnsi="宋体"/>
                <w:sz w:val="24"/>
              </w:rPr>
            </w:pPr>
            <w:r>
              <w:rPr>
                <w:rFonts w:hint="eastAsia" w:ascii="宋体" w:hAnsi="宋体"/>
                <w:sz w:val="24"/>
              </w:rPr>
              <w:t>孙振荣</w:t>
            </w:r>
          </w:p>
        </w:tc>
        <w:tc>
          <w:tcPr>
            <w:tcW w:w="2322" w:type="dxa"/>
            <w:noWrap w:val="0"/>
            <w:vAlign w:val="center"/>
          </w:tcPr>
          <w:p>
            <w:pPr>
              <w:spacing w:line="360" w:lineRule="auto"/>
              <w:jc w:val="center"/>
              <w:rPr>
                <w:rFonts w:ascii="宋体" w:hAnsi="宋体"/>
                <w:sz w:val="24"/>
              </w:rPr>
            </w:pPr>
            <w:r>
              <w:rPr>
                <w:rFonts w:hint="eastAsia" w:ascii="宋体" w:hAnsi="宋体"/>
                <w:sz w:val="24"/>
              </w:rPr>
              <w:t>18792546729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noWrap w:val="0"/>
            <w:vAlign w:val="center"/>
          </w:tcPr>
          <w:p>
            <w:pPr>
              <w:spacing w:line="360" w:lineRule="auto"/>
              <w:jc w:val="center"/>
              <w:rPr>
                <w:rFonts w:ascii="宋体" w:hAnsi="宋体"/>
                <w:sz w:val="24"/>
              </w:rPr>
            </w:pPr>
            <w:r>
              <w:rPr>
                <w:rFonts w:hint="eastAsia" w:ascii="宋体" w:hAnsi="宋体"/>
                <w:sz w:val="24"/>
              </w:rPr>
              <w:t>9</w:t>
            </w:r>
          </w:p>
        </w:tc>
        <w:tc>
          <w:tcPr>
            <w:tcW w:w="3471" w:type="dxa"/>
            <w:noWrap w:val="0"/>
            <w:vAlign w:val="center"/>
          </w:tcPr>
          <w:p>
            <w:pPr>
              <w:spacing w:line="360" w:lineRule="auto"/>
              <w:jc w:val="center"/>
              <w:rPr>
                <w:rFonts w:ascii="宋体" w:hAnsi="宋体"/>
                <w:sz w:val="24"/>
              </w:rPr>
            </w:pPr>
            <w:r>
              <w:rPr>
                <w:rFonts w:hint="eastAsia" w:ascii="宋体" w:hAnsi="宋体"/>
                <w:sz w:val="24"/>
              </w:rPr>
              <w:t>中国工商银行</w:t>
            </w:r>
          </w:p>
        </w:tc>
        <w:tc>
          <w:tcPr>
            <w:tcW w:w="2322" w:type="dxa"/>
            <w:noWrap w:val="0"/>
            <w:vAlign w:val="center"/>
          </w:tcPr>
          <w:p>
            <w:pPr>
              <w:spacing w:line="360" w:lineRule="auto"/>
              <w:jc w:val="center"/>
              <w:rPr>
                <w:rFonts w:ascii="宋体" w:hAnsi="宋体"/>
                <w:sz w:val="24"/>
              </w:rPr>
            </w:pPr>
            <w:r>
              <w:rPr>
                <w:rFonts w:hint="eastAsia" w:ascii="宋体" w:hAnsi="宋体"/>
                <w:sz w:val="24"/>
              </w:rPr>
              <w:t>李碧莹</w:t>
            </w:r>
          </w:p>
        </w:tc>
        <w:tc>
          <w:tcPr>
            <w:tcW w:w="2322" w:type="dxa"/>
            <w:noWrap w:val="0"/>
            <w:vAlign w:val="center"/>
          </w:tcPr>
          <w:p>
            <w:pPr>
              <w:spacing w:line="360" w:lineRule="auto"/>
              <w:jc w:val="center"/>
              <w:rPr>
                <w:rFonts w:ascii="宋体" w:hAnsi="宋体"/>
                <w:sz w:val="24"/>
              </w:rPr>
            </w:pPr>
            <w:r>
              <w:rPr>
                <w:rFonts w:hint="eastAsia" w:ascii="宋体" w:hAnsi="宋体"/>
                <w:sz w:val="24"/>
              </w:rPr>
              <w:t>13809159860</w:t>
            </w:r>
          </w:p>
        </w:tc>
      </w:tr>
    </w:tbl>
    <w:p>
      <w:pPr>
        <w:pStyle w:val="15"/>
        <w:rPr>
          <w:rFonts w:hint="eastAsia"/>
        </w:rPr>
      </w:pPr>
    </w:p>
    <w:p>
      <w:pPr>
        <w:outlineLvl w:val="9"/>
        <w:rPr>
          <w:rFonts w:hint="eastAsia"/>
        </w:rPr>
      </w:pPr>
    </w:p>
    <w:p>
      <w:pPr>
        <w:outlineLvl w:val="9"/>
        <w:rPr>
          <w:rFonts w:hint="eastAsia"/>
        </w:rPr>
      </w:pPr>
    </w:p>
    <w:p>
      <w:pPr>
        <w:outlineLvl w:val="9"/>
        <w:rPr>
          <w:rFonts w:hint="eastAsia"/>
        </w:rPr>
      </w:pPr>
    </w:p>
    <w:p>
      <w:pPr>
        <w:pStyle w:val="15"/>
        <w:rPr>
          <w:rFonts w:hint="eastAsia"/>
        </w:rPr>
      </w:pPr>
    </w:p>
    <w:p>
      <w:pPr>
        <w:rPr>
          <w:rFonts w:hint="eastAsia"/>
        </w:rPr>
      </w:pPr>
    </w:p>
    <w:p>
      <w:pPr>
        <w:pStyle w:val="15"/>
        <w:rPr>
          <w:rFonts w:hint="eastAsia"/>
        </w:rPr>
      </w:pPr>
    </w:p>
    <w:p>
      <w:pPr>
        <w:rPr>
          <w:rFonts w:hint="eastAsia"/>
        </w:rPr>
      </w:pPr>
    </w:p>
    <w:p>
      <w:pPr>
        <w:pStyle w:val="15"/>
        <w:rPr>
          <w:rFonts w:hint="eastAsia"/>
        </w:rPr>
      </w:pPr>
    </w:p>
    <w:p>
      <w:pPr>
        <w:rPr>
          <w:rFonts w:hint="eastAsia"/>
        </w:rPr>
      </w:pPr>
    </w:p>
    <w:p>
      <w:pPr>
        <w:pStyle w:val="15"/>
        <w:rPr>
          <w:rFonts w:hint="eastAsia"/>
        </w:rPr>
      </w:pPr>
    </w:p>
    <w:p>
      <w:pPr>
        <w:rPr>
          <w:rFonts w:hint="eastAsia"/>
        </w:rPr>
      </w:pPr>
    </w:p>
    <w:p>
      <w:pPr>
        <w:pStyle w:val="15"/>
        <w:rPr>
          <w:rFonts w:hint="eastAsia"/>
        </w:rPr>
      </w:pPr>
    </w:p>
    <w:p>
      <w:pPr>
        <w:pStyle w:val="3"/>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32"/>
          <w:szCs w:val="32"/>
        </w:rPr>
      </w:pPr>
      <w:r>
        <w:rPr>
          <w:rFonts w:hint="eastAsia" w:ascii="宋体" w:hAnsi="宋体" w:eastAsia="宋体" w:cs="宋体"/>
          <w:b/>
          <w:bCs/>
          <w:sz w:val="32"/>
          <w:szCs w:val="32"/>
        </w:rPr>
        <w:t>第五章  投标文件构成及格式</w:t>
      </w:r>
      <w:bookmarkEnd w:id="11"/>
    </w:p>
    <w:p>
      <w:pPr>
        <w:spacing w:line="560" w:lineRule="exact"/>
        <w:ind w:firstLine="640" w:firstLineChars="200"/>
        <w:jc w:val="both"/>
        <w:rPr>
          <w:rFonts w:ascii="仿宋" w:hAnsi="仿宋" w:eastAsia="仿宋"/>
          <w:sz w:val="32"/>
          <w:szCs w:val="32"/>
        </w:rPr>
      </w:pPr>
    </w:p>
    <w:p>
      <w:pPr>
        <w:spacing w:line="560" w:lineRule="exact"/>
        <w:ind w:firstLine="640" w:firstLineChars="200"/>
        <w:jc w:val="both"/>
        <w:rPr>
          <w:rFonts w:ascii="仿宋" w:hAnsi="仿宋" w:eastAsia="仿宋"/>
          <w:sz w:val="32"/>
          <w:szCs w:val="32"/>
        </w:rPr>
      </w:pPr>
    </w:p>
    <w:p>
      <w:pPr>
        <w:spacing w:line="560" w:lineRule="exact"/>
        <w:jc w:val="both"/>
        <w:rPr>
          <w:rFonts w:ascii="仿宋" w:hAnsi="仿宋" w:eastAsia="仿宋"/>
          <w:sz w:val="32"/>
          <w:szCs w:val="32"/>
        </w:rPr>
      </w:pPr>
    </w:p>
    <w:p>
      <w:pPr>
        <w:jc w:val="center"/>
        <w:outlineLvl w:val="9"/>
        <w:rPr>
          <w:rFonts w:hint="eastAsia" w:ascii="宋体" w:hAnsi="宋体" w:eastAsia="宋体" w:cs="宋体"/>
          <w:sz w:val="44"/>
          <w:szCs w:val="44"/>
        </w:rPr>
      </w:pPr>
      <w:r>
        <w:rPr>
          <w:rFonts w:hint="eastAsia" w:ascii="宋体" w:hAnsi="宋体" w:eastAsia="宋体" w:cs="宋体"/>
          <w:sz w:val="44"/>
          <w:szCs w:val="44"/>
        </w:rPr>
        <w:t>〈项目名称〉</w:t>
      </w:r>
    </w:p>
    <w:p>
      <w:pPr>
        <w:jc w:val="center"/>
        <w:outlineLvl w:val="9"/>
        <w:rPr>
          <w:rFonts w:hint="eastAsia" w:ascii="宋体" w:hAnsi="宋体" w:eastAsia="宋体" w:cs="宋体"/>
          <w:sz w:val="84"/>
          <w:szCs w:val="84"/>
        </w:rPr>
      </w:pPr>
      <w:r>
        <w:rPr>
          <w:rFonts w:hint="eastAsia" w:ascii="宋体" w:hAnsi="宋体" w:eastAsia="宋体" w:cs="宋体"/>
          <w:sz w:val="84"/>
          <w:szCs w:val="84"/>
        </w:rPr>
        <w:t>投</w:t>
      </w:r>
      <w:r>
        <w:rPr>
          <w:rFonts w:hint="eastAsia" w:ascii="宋体" w:hAnsi="宋体" w:eastAsia="宋体" w:cs="宋体"/>
          <w:sz w:val="84"/>
          <w:szCs w:val="84"/>
          <w:lang w:val="en-US" w:eastAsia="zh-CN"/>
        </w:rPr>
        <w:t xml:space="preserve"> </w:t>
      </w:r>
      <w:r>
        <w:rPr>
          <w:rFonts w:hint="eastAsia" w:ascii="宋体" w:hAnsi="宋体" w:eastAsia="宋体" w:cs="宋体"/>
          <w:sz w:val="84"/>
          <w:szCs w:val="84"/>
        </w:rPr>
        <w:t>标</w:t>
      </w:r>
      <w:r>
        <w:rPr>
          <w:rFonts w:hint="eastAsia" w:ascii="宋体" w:hAnsi="宋体" w:eastAsia="宋体" w:cs="宋体"/>
          <w:sz w:val="84"/>
          <w:szCs w:val="84"/>
          <w:lang w:val="en-US" w:eastAsia="zh-CN"/>
        </w:rPr>
        <w:t xml:space="preserve"> </w:t>
      </w:r>
      <w:r>
        <w:rPr>
          <w:rFonts w:hint="eastAsia" w:ascii="宋体" w:hAnsi="宋体" w:eastAsia="宋体" w:cs="宋体"/>
          <w:sz w:val="84"/>
          <w:szCs w:val="84"/>
        </w:rPr>
        <w:t>文</w:t>
      </w:r>
      <w:r>
        <w:rPr>
          <w:rFonts w:hint="eastAsia" w:ascii="宋体" w:hAnsi="宋体" w:eastAsia="宋体" w:cs="宋体"/>
          <w:sz w:val="84"/>
          <w:szCs w:val="84"/>
          <w:lang w:val="en-US" w:eastAsia="zh-CN"/>
        </w:rPr>
        <w:t xml:space="preserve"> </w:t>
      </w:r>
      <w:r>
        <w:rPr>
          <w:rFonts w:hint="eastAsia" w:ascii="宋体" w:hAnsi="宋体" w:eastAsia="宋体" w:cs="宋体"/>
          <w:sz w:val="84"/>
          <w:szCs w:val="84"/>
        </w:rPr>
        <w:t>件</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jc w:val="center"/>
        <w:outlineLvl w:val="9"/>
        <w:rPr>
          <w:rFonts w:hint="eastAsia" w:ascii="宋体" w:hAnsi="宋体" w:eastAsia="宋体" w:cs="宋体"/>
          <w:sz w:val="28"/>
          <w:szCs w:val="28"/>
        </w:rPr>
      </w:pPr>
      <w:r>
        <w:rPr>
          <w:rFonts w:hint="eastAsia" w:ascii="宋体" w:hAnsi="宋体" w:eastAsia="宋体" w:cs="宋体"/>
          <w:sz w:val="28"/>
          <w:szCs w:val="28"/>
        </w:rPr>
        <w:t>（项目编号：〈项目编号〉）</w:t>
      </w: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center"/>
        <w:rPr>
          <w:rFonts w:hint="eastAsia" w:ascii="宋体" w:hAnsi="宋体" w:eastAsia="宋体" w:cs="宋体"/>
          <w:sz w:val="32"/>
          <w:szCs w:val="32"/>
        </w:rPr>
      </w:pPr>
      <w:r>
        <w:rPr>
          <w:rFonts w:hint="eastAsia" w:ascii="宋体" w:hAnsi="宋体" w:eastAsia="宋体" w:cs="宋体"/>
          <w:sz w:val="32"/>
          <w:szCs w:val="32"/>
        </w:rPr>
        <w:t>供应商：__________________</w:t>
      </w:r>
    </w:p>
    <w:p>
      <w:pPr>
        <w:spacing w:line="560" w:lineRule="exact"/>
        <w:ind w:firstLine="640" w:firstLineChars="200"/>
        <w:jc w:val="center"/>
        <w:rPr>
          <w:rFonts w:ascii="仿宋" w:hAnsi="仿宋" w:eastAsia="仿宋"/>
          <w:sz w:val="32"/>
          <w:szCs w:val="32"/>
        </w:rPr>
      </w:pPr>
      <w:r>
        <w:rPr>
          <w:rFonts w:hint="eastAsia" w:ascii="宋体" w:hAnsi="宋体" w:eastAsia="宋体" w:cs="宋体"/>
          <w:sz w:val="32"/>
          <w:szCs w:val="32"/>
        </w:rPr>
        <w:t>时  间：__________________</w:t>
      </w:r>
    </w:p>
    <w:p>
      <w:pPr>
        <w:spacing w:line="560" w:lineRule="exact"/>
        <w:ind w:firstLine="640" w:firstLineChars="200"/>
        <w:jc w:val="both"/>
        <w:rPr>
          <w:rFonts w:ascii="仿宋" w:hAnsi="仿宋" w:eastAsia="仿宋"/>
          <w:sz w:val="32"/>
          <w:szCs w:val="32"/>
        </w:rPr>
      </w:pPr>
      <w:r>
        <w:rPr>
          <w:rFonts w:ascii="仿宋" w:hAnsi="仿宋" w:eastAsia="仿宋"/>
          <w:sz w:val="32"/>
          <w:szCs w:val="32"/>
        </w:rPr>
        <w:br w:type="page"/>
      </w:r>
    </w:p>
    <w:p>
      <w:pPr>
        <w:spacing w:line="560" w:lineRule="exact"/>
        <w:ind w:firstLine="880" w:firstLineChars="200"/>
        <w:jc w:val="center"/>
        <w:rPr>
          <w:rFonts w:ascii="方正小标宋_GBK" w:hAnsi="仿宋" w:eastAsia="方正小标宋_GBK"/>
          <w:sz w:val="44"/>
          <w:szCs w:val="44"/>
        </w:rPr>
      </w:pPr>
    </w:p>
    <w:p>
      <w:pPr>
        <w:spacing w:line="56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目    录</w:t>
      </w:r>
    </w:p>
    <w:p>
      <w:pPr>
        <w:spacing w:line="560" w:lineRule="exact"/>
        <w:ind w:firstLine="480" w:firstLineChars="200"/>
        <w:jc w:val="both"/>
        <w:rPr>
          <w:rFonts w:hint="eastAsia" w:ascii="宋体" w:hAnsi="宋体" w:eastAsia="宋体" w:cs="宋体"/>
          <w:sz w:val="24"/>
          <w:szCs w:val="24"/>
        </w:rPr>
      </w:pPr>
    </w:p>
    <w:p>
      <w:pPr>
        <w:spacing w:line="48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第一部分  投标函</w:t>
      </w:r>
    </w:p>
    <w:p>
      <w:pPr>
        <w:spacing w:line="48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第二部分  开标一览表</w:t>
      </w:r>
    </w:p>
    <w:p>
      <w:pPr>
        <w:spacing w:line="48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第三部分  资格证明文件</w:t>
      </w:r>
    </w:p>
    <w:p>
      <w:pPr>
        <w:spacing w:line="48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第四部分  供应商概况</w:t>
      </w:r>
    </w:p>
    <w:p>
      <w:pPr>
        <w:spacing w:line="48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第五部分  供应商参加政府采购活动承诺书</w:t>
      </w:r>
    </w:p>
    <w:p>
      <w:pPr>
        <w:spacing w:line="48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第六部分  投标方案</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4"/>
        <w:jc w:val="center"/>
        <w:rPr>
          <w:rFonts w:hint="eastAsia" w:ascii="宋体" w:hAnsi="宋体" w:eastAsia="宋体" w:cs="宋体"/>
          <w:b/>
          <w:bCs/>
          <w:sz w:val="32"/>
          <w:szCs w:val="32"/>
        </w:rPr>
      </w:pPr>
      <w:r>
        <w:rPr>
          <w:rFonts w:hint="eastAsia" w:ascii="宋体" w:hAnsi="宋体" w:eastAsia="宋体" w:cs="宋体"/>
          <w:b/>
          <w:bCs/>
          <w:sz w:val="32"/>
          <w:szCs w:val="32"/>
        </w:rPr>
        <w:t>第一部分  投标函</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u w:val="single"/>
        </w:rPr>
        <w:t>〈政府采购代理机构〉</w:t>
      </w:r>
      <w:r>
        <w:rPr>
          <w:rFonts w:hint="eastAsia" w:ascii="宋体" w:hAnsi="宋体" w:eastAsia="宋体" w:cs="宋体"/>
          <w:sz w:val="24"/>
          <w:szCs w:val="24"/>
        </w:rPr>
        <w:t>：</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我方收到贵中心发布的</w:t>
      </w:r>
      <w:r>
        <w:rPr>
          <w:rFonts w:hint="eastAsia" w:ascii="宋体" w:hAnsi="宋体" w:eastAsia="宋体" w:cs="宋体"/>
          <w:sz w:val="24"/>
          <w:szCs w:val="24"/>
          <w:u w:val="single"/>
        </w:rPr>
        <w:t>〈项目名称〉</w:t>
      </w:r>
      <w:r>
        <w:rPr>
          <w:rFonts w:hint="eastAsia" w:ascii="宋体" w:hAnsi="宋体" w:eastAsia="宋体" w:cs="宋体"/>
          <w:sz w:val="24"/>
          <w:szCs w:val="24"/>
        </w:rPr>
        <w:t>（项目编号：</w:t>
      </w:r>
      <w:r>
        <w:rPr>
          <w:rFonts w:hint="eastAsia" w:ascii="宋体" w:hAnsi="宋体" w:eastAsia="宋体" w:cs="宋体"/>
          <w:sz w:val="24"/>
          <w:szCs w:val="24"/>
          <w:u w:val="single"/>
        </w:rPr>
        <w:t>〈项目编号〉</w:t>
      </w:r>
      <w:r>
        <w:rPr>
          <w:rFonts w:hint="eastAsia" w:ascii="宋体" w:hAnsi="宋体" w:eastAsia="宋体" w:cs="宋体"/>
          <w:sz w:val="24"/>
          <w:szCs w:val="24"/>
        </w:rPr>
        <w:t>）招标文件，经详细研究，我方决定参加该项目第</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标段的招标活动。为此，我方郑重声明以下诸点，并负法律责任。</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1．我方已详细阅读了招标文件，完全理解并同意招标文件的所有事项及内容。</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3．我方同意向贵中心提供与本次招标有关的全部证明材料，并保证所提交的证明材料真实、合法、有效。</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4．我方理解最低价不是成交的唯一条件，并尊重评标委员会的评审结果。</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5．我方投标文件在开启之日起___个日历日（应不少于90个日历日）内有效。</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6．若我方成交，我方承诺：（1）将投标文件有效期延长至合同执行完毕；（2）收到成交通知书后提交纸质投标文件一正两副，并按时交纳履约保证金；（3）遵照招标文件中的要求，完成本项目的合同责任和义务。</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7．所有关于此次招标活动的函电，请按下列方式联系：</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法定代表人（主要负责人）或委托代理人：（签字或盖章）</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通讯地址：</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邮    编：</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电子邮箱：</w:t>
      </w:r>
    </w:p>
    <w:p>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日    期：    年  月  日</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4"/>
        <w:jc w:val="center"/>
        <w:rPr>
          <w:rFonts w:hint="eastAsia" w:ascii="宋体" w:hAnsi="宋体" w:eastAsia="宋体" w:cs="宋体"/>
          <w:b/>
          <w:bCs/>
          <w:sz w:val="32"/>
          <w:szCs w:val="32"/>
        </w:rPr>
      </w:pPr>
      <w:r>
        <w:rPr>
          <w:rFonts w:hint="eastAsia" w:ascii="宋体" w:hAnsi="宋体" w:eastAsia="宋体" w:cs="宋体"/>
          <w:b/>
          <w:bCs/>
          <w:sz w:val="32"/>
          <w:szCs w:val="32"/>
        </w:rPr>
        <w:t>第二部分  开标一览表</w:t>
      </w:r>
    </w:p>
    <w:tbl>
      <w:tblPr>
        <w:tblStyle w:val="25"/>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4"/>
        <w:gridCol w:w="2691"/>
        <w:gridCol w:w="3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2964" w:type="dxa"/>
            <w:vMerge w:val="restart"/>
            <w:tcBorders>
              <w:top w:val="single" w:color="auto" w:sz="12" w:space="0"/>
              <w:left w:val="single" w:color="auto" w:sz="12" w:space="0"/>
              <w:tl2br w:val="single" w:color="auto" w:sz="4" w:space="0"/>
            </w:tcBorders>
            <w:shd w:val="clear" w:color="auto" w:fill="F1F1F1" w:themeFill="background1" w:themeFillShade="F2"/>
            <w:vAlign w:val="center"/>
          </w:tcPr>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报价内容</w:t>
            </w:r>
          </w:p>
          <w:p>
            <w:pPr>
              <w:spacing w:line="560" w:lineRule="exact"/>
              <w:rPr>
                <w:rFonts w:hint="eastAsia" w:ascii="宋体" w:hAnsi="宋体" w:eastAsia="宋体" w:cs="宋体"/>
                <w:sz w:val="24"/>
                <w:szCs w:val="24"/>
              </w:rPr>
            </w:pPr>
          </w:p>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2691" w:type="dxa"/>
            <w:tcBorders>
              <w:top w:val="single" w:color="auto" w:sz="12" w:space="0"/>
            </w:tcBorders>
            <w:shd w:val="clear" w:color="auto" w:fill="D0CECE" w:themeFill="background2" w:themeFillShade="E6"/>
            <w:vAlign w:val="center"/>
          </w:tcPr>
          <w:p>
            <w:pPr>
              <w:pStyle w:val="70"/>
              <w:numPr>
                <w:ilvl w:val="0"/>
                <w:numId w:val="4"/>
              </w:numPr>
              <w:spacing w:line="480" w:lineRule="exact"/>
              <w:ind w:left="420" w:leftChars="0" w:hanging="132" w:firstLineChars="0"/>
              <w:contextualSpacing w:val="0"/>
              <w:jc w:val="center"/>
              <w:rPr>
                <w:rFonts w:hint="eastAsia" w:ascii="宋体" w:hAnsi="宋体" w:eastAsia="宋体" w:cs="宋体"/>
                <w:b/>
                <w:bCs/>
                <w:sz w:val="24"/>
                <w:szCs w:val="24"/>
              </w:rPr>
            </w:pPr>
          </w:p>
        </w:tc>
        <w:tc>
          <w:tcPr>
            <w:tcW w:w="3213" w:type="dxa"/>
            <w:tcBorders>
              <w:top w:val="single" w:color="auto" w:sz="12" w:space="0"/>
              <w:right w:val="single" w:color="auto" w:sz="12" w:space="0"/>
            </w:tcBorders>
            <w:shd w:val="clear" w:color="auto" w:fill="D0CECE" w:themeFill="background2" w:themeFillShade="E6"/>
            <w:vAlign w:val="center"/>
          </w:tcPr>
          <w:p>
            <w:pPr>
              <w:pStyle w:val="70"/>
              <w:numPr>
                <w:ilvl w:val="0"/>
                <w:numId w:val="4"/>
              </w:numPr>
              <w:spacing w:line="480" w:lineRule="exact"/>
              <w:ind w:left="420" w:leftChars="0" w:hanging="132" w:firstLineChars="0"/>
              <w:contextualSpacing w:val="0"/>
              <w:jc w:val="center"/>
              <w:rPr>
                <w:rFonts w:hint="eastAsia"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964" w:type="dxa"/>
            <w:vMerge w:val="continue"/>
            <w:tcBorders>
              <w:left w:val="single" w:color="auto" w:sz="12" w:space="0"/>
              <w:tl2br w:val="single" w:color="auto" w:sz="4" w:space="0"/>
            </w:tcBorders>
            <w:shd w:val="clear" w:color="auto" w:fill="F1F1F1" w:themeFill="background1" w:themeFillShade="F2"/>
            <w:vAlign w:val="center"/>
          </w:tcPr>
          <w:p>
            <w:pPr>
              <w:spacing w:line="560" w:lineRule="exact"/>
              <w:jc w:val="center"/>
              <w:rPr>
                <w:rFonts w:hint="eastAsia" w:ascii="宋体" w:hAnsi="宋体" w:eastAsia="宋体" w:cs="宋体"/>
                <w:sz w:val="24"/>
                <w:szCs w:val="24"/>
              </w:rPr>
            </w:pPr>
          </w:p>
        </w:tc>
        <w:tc>
          <w:tcPr>
            <w:tcW w:w="2691" w:type="dxa"/>
            <w:shd w:val="clear" w:color="auto" w:fill="ECECEC" w:themeFill="accent3" w:themeFillTint="33"/>
            <w:vAlign w:val="center"/>
          </w:tcPr>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合计（元）</w:t>
            </w:r>
          </w:p>
        </w:tc>
        <w:tc>
          <w:tcPr>
            <w:tcW w:w="3213" w:type="dxa"/>
            <w:tcBorders>
              <w:right w:val="single" w:color="auto" w:sz="12" w:space="0"/>
            </w:tcBorders>
            <w:shd w:val="clear" w:color="auto" w:fill="ECECEC" w:themeFill="accent3" w:themeFillTint="33"/>
            <w:vAlign w:val="center"/>
          </w:tcPr>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2964" w:type="dxa"/>
            <w:tcBorders>
              <w:left w:val="single" w:color="auto" w:sz="12" w:space="0"/>
            </w:tcBorders>
            <w:shd w:val="clear" w:color="auto" w:fill="F1F1F1" w:themeFill="background1" w:themeFillShade="F2"/>
            <w:vAlign w:val="center"/>
          </w:tcPr>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2691" w:type="dxa"/>
            <w:vAlign w:val="center"/>
          </w:tcPr>
          <w:p>
            <w:pPr>
              <w:spacing w:line="560" w:lineRule="exact"/>
              <w:jc w:val="center"/>
              <w:rPr>
                <w:rFonts w:hint="eastAsia" w:ascii="宋体" w:hAnsi="宋体" w:eastAsia="宋体" w:cs="宋体"/>
                <w:sz w:val="24"/>
                <w:szCs w:val="24"/>
              </w:rPr>
            </w:pPr>
          </w:p>
        </w:tc>
        <w:tc>
          <w:tcPr>
            <w:tcW w:w="3213" w:type="dxa"/>
            <w:tcBorders>
              <w:right w:val="single" w:color="auto" w:sz="12" w:space="0"/>
            </w:tcBorders>
            <w:vAlign w:val="center"/>
          </w:tcPr>
          <w:p>
            <w:pPr>
              <w:spacing w:line="56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964" w:type="dxa"/>
            <w:tcBorders>
              <w:left w:val="single" w:color="auto" w:sz="12" w:space="0"/>
              <w:bottom w:val="single" w:color="auto" w:sz="12" w:space="0"/>
            </w:tcBorders>
            <w:shd w:val="clear" w:color="auto" w:fill="F1F1F1" w:themeFill="background1" w:themeFillShade="F2"/>
            <w:vAlign w:val="center"/>
          </w:tcPr>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合计（大写）</w:t>
            </w:r>
          </w:p>
        </w:tc>
        <w:tc>
          <w:tcPr>
            <w:tcW w:w="5904" w:type="dxa"/>
            <w:gridSpan w:val="2"/>
            <w:tcBorders>
              <w:bottom w:val="single" w:color="auto" w:sz="12" w:space="0"/>
              <w:right w:val="single" w:color="auto" w:sz="12" w:space="0"/>
            </w:tcBorders>
            <w:vAlign w:val="center"/>
          </w:tcPr>
          <w:p>
            <w:pPr>
              <w:spacing w:line="560" w:lineRule="exact"/>
              <w:jc w:val="center"/>
              <w:rPr>
                <w:rFonts w:hint="eastAsia" w:ascii="宋体" w:hAnsi="宋体" w:eastAsia="宋体" w:cs="宋体"/>
                <w:sz w:val="24"/>
                <w:szCs w:val="24"/>
              </w:rPr>
            </w:pPr>
          </w:p>
        </w:tc>
      </w:tr>
    </w:tbl>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480" w:firstLineChars="200"/>
        <w:jc w:val="both"/>
        <w:rPr>
          <w:rFonts w:hint="eastAsia" w:ascii="宋体" w:hAnsi="宋体" w:eastAsia="宋体" w:cs="宋体"/>
          <w:sz w:val="24"/>
          <w:szCs w:val="24"/>
        </w:rPr>
      </w:pP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注：出现下列情形的按无效投标处理</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1．A栏未按阿拉伯小写金额样式填写；B栏未填写服务期。</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2．“合计（大写）”栏未按银行大写金额样式进行填写。样式参考：壹、贰、叁、肆、伍、陆、柒、捌、玖、拾、佰、仟、万、亿、元（圆）、角、分、零、整（正）。</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3．“合计（大写）”金额与A栏“合计”不一致的。</w:t>
      </w:r>
    </w:p>
    <w:p>
      <w:pPr>
        <w:ind w:firstLine="1440" w:firstLineChars="600"/>
        <w:jc w:val="both"/>
        <w:outlineLvl w:val="9"/>
        <w:rPr>
          <w:rFonts w:hint="eastAsia" w:ascii="宋体" w:hAnsi="宋体" w:eastAsia="宋体" w:cs="宋体"/>
          <w:sz w:val="24"/>
          <w:szCs w:val="24"/>
        </w:rPr>
      </w:pPr>
    </w:p>
    <w:p>
      <w:pPr>
        <w:ind w:firstLine="1440" w:firstLineChars="600"/>
        <w:jc w:val="both"/>
        <w:outlineLvl w:val="9"/>
        <w:rPr>
          <w:rFonts w:hint="eastAsia" w:ascii="宋体" w:hAnsi="宋体" w:eastAsia="宋体" w:cs="宋体"/>
          <w:sz w:val="24"/>
          <w:szCs w:val="24"/>
        </w:rPr>
      </w:pPr>
    </w:p>
    <w:p>
      <w:pPr>
        <w:ind w:firstLine="1440" w:firstLineChars="600"/>
        <w:jc w:val="both"/>
        <w:outlineLvl w:val="9"/>
        <w:rPr>
          <w:rFonts w:hint="eastAsia" w:ascii="宋体" w:hAnsi="宋体" w:eastAsia="宋体" w:cs="宋体"/>
          <w:sz w:val="24"/>
          <w:szCs w:val="24"/>
        </w:rPr>
      </w:pPr>
    </w:p>
    <w:p>
      <w:pPr>
        <w:ind w:firstLine="1440" w:firstLineChars="600"/>
        <w:jc w:val="both"/>
        <w:outlineLvl w:val="9"/>
        <w:rPr>
          <w:rFonts w:hint="eastAsia" w:ascii="宋体" w:hAnsi="宋体" w:eastAsia="宋体" w:cs="宋体"/>
          <w:sz w:val="24"/>
          <w:szCs w:val="24"/>
        </w:rPr>
      </w:pPr>
    </w:p>
    <w:p>
      <w:pPr>
        <w:ind w:firstLine="1440" w:firstLineChars="600"/>
        <w:jc w:val="both"/>
        <w:outlineLvl w:val="9"/>
        <w:rPr>
          <w:rFonts w:hint="eastAsia" w:ascii="宋体" w:hAnsi="宋体" w:eastAsia="宋体" w:cs="宋体"/>
          <w:sz w:val="24"/>
          <w:szCs w:val="24"/>
        </w:rPr>
      </w:pPr>
    </w:p>
    <w:p>
      <w:pPr>
        <w:ind w:firstLine="1440" w:firstLineChars="600"/>
        <w:jc w:val="both"/>
        <w:outlineLvl w:val="9"/>
        <w:rPr>
          <w:rFonts w:hint="eastAsia" w:ascii="宋体" w:hAnsi="宋体" w:eastAsia="宋体" w:cs="宋体"/>
          <w:sz w:val="24"/>
          <w:szCs w:val="24"/>
        </w:rPr>
      </w:pPr>
    </w:p>
    <w:p>
      <w:pPr>
        <w:ind w:firstLine="1440" w:firstLineChars="600"/>
        <w:jc w:val="both"/>
        <w:outlineLvl w:val="9"/>
        <w:rPr>
          <w:rFonts w:hint="eastAsia" w:ascii="宋体" w:hAnsi="宋体" w:eastAsia="宋体" w:cs="宋体"/>
          <w:sz w:val="24"/>
          <w:szCs w:val="24"/>
        </w:rPr>
      </w:pPr>
    </w:p>
    <w:p>
      <w:pPr>
        <w:pStyle w:val="15"/>
        <w:rPr>
          <w:rFonts w:hint="eastAsia" w:ascii="宋体" w:hAnsi="宋体" w:eastAsia="宋体" w:cs="宋体"/>
          <w:sz w:val="24"/>
          <w:szCs w:val="24"/>
        </w:rPr>
      </w:pPr>
    </w:p>
    <w:p>
      <w:pPr>
        <w:rPr>
          <w:rFonts w:hint="eastAsia" w:ascii="宋体" w:hAnsi="宋体" w:eastAsia="宋体" w:cs="宋体"/>
          <w:sz w:val="24"/>
          <w:szCs w:val="24"/>
        </w:rPr>
      </w:pPr>
    </w:p>
    <w:p>
      <w:pPr>
        <w:pStyle w:val="15"/>
        <w:rPr>
          <w:rFonts w:hint="eastAsia" w:ascii="宋体" w:hAnsi="宋体" w:eastAsia="宋体" w:cs="宋体"/>
          <w:sz w:val="24"/>
          <w:szCs w:val="24"/>
        </w:rPr>
      </w:pPr>
    </w:p>
    <w:p>
      <w:pPr>
        <w:rPr>
          <w:rFonts w:hint="eastAsia" w:ascii="宋体" w:hAnsi="宋体" w:eastAsia="宋体" w:cs="宋体"/>
          <w:sz w:val="24"/>
          <w:szCs w:val="24"/>
        </w:rPr>
      </w:pPr>
    </w:p>
    <w:p>
      <w:pPr>
        <w:pStyle w:val="15"/>
        <w:rPr>
          <w:rFonts w:hint="eastAsia"/>
        </w:rPr>
      </w:pPr>
    </w:p>
    <w:p>
      <w:pPr>
        <w:jc w:val="center"/>
        <w:outlineLvl w:val="9"/>
        <w:rPr>
          <w:rFonts w:hint="eastAsia" w:ascii="宋体" w:hAnsi="宋体" w:eastAsia="宋体" w:cs="宋体"/>
          <w:sz w:val="28"/>
          <w:szCs w:val="28"/>
        </w:rPr>
      </w:pPr>
      <w:r>
        <w:rPr>
          <w:rFonts w:hint="eastAsia" w:ascii="宋体" w:hAnsi="宋体" w:eastAsia="宋体" w:cs="宋体"/>
          <w:sz w:val="28"/>
          <w:szCs w:val="28"/>
        </w:rPr>
        <w:t>分项报价表（服务类适用）</w:t>
      </w:r>
    </w:p>
    <w:p>
      <w:pPr>
        <w:spacing w:line="560" w:lineRule="exact"/>
        <w:ind w:firstLine="480" w:firstLineChars="200"/>
        <w:jc w:val="right"/>
        <w:rPr>
          <w:rFonts w:hint="eastAsia" w:ascii="宋体" w:hAnsi="宋体" w:eastAsia="宋体" w:cs="宋体"/>
          <w:sz w:val="24"/>
          <w:szCs w:val="24"/>
        </w:rPr>
      </w:pPr>
      <w:r>
        <w:rPr>
          <w:rFonts w:hint="eastAsia" w:ascii="宋体" w:hAnsi="宋体" w:eastAsia="宋体" w:cs="宋体"/>
          <w:sz w:val="24"/>
          <w:szCs w:val="24"/>
        </w:rPr>
        <w:t>单位：元</w:t>
      </w:r>
    </w:p>
    <w:tbl>
      <w:tblPr>
        <w:tblStyle w:val="25"/>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657"/>
        <w:gridCol w:w="1178"/>
        <w:gridCol w:w="4456"/>
        <w:gridCol w:w="775"/>
        <w:gridCol w:w="902"/>
        <w:gridCol w:w="90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9776" w:type="dxa"/>
            <w:gridSpan w:val="6"/>
            <w:shd w:val="clear" w:color="auto" w:fill="F1F1F1" w:themeFill="background1" w:themeFillShade="F2"/>
            <w:noWrap/>
            <w:tcMar>
              <w:top w:w="20" w:type="dxa"/>
              <w:left w:w="20" w:type="dxa"/>
              <w:bottom w:w="0" w:type="dxa"/>
              <w:right w:w="2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费用明细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费用名称</w:t>
            </w: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费用描述</w:t>
            </w: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数量</w:t>
            </w: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单价</w:t>
            </w:r>
          </w:p>
        </w:tc>
        <w:tc>
          <w:tcPr>
            <w:tcW w:w="992"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总价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1297"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4924"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851"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noWrap/>
            <w:tcMar>
              <w:top w:w="20" w:type="dxa"/>
              <w:left w:w="20" w:type="dxa"/>
              <w:bottom w:w="0" w:type="dxa"/>
              <w:right w:w="20" w:type="dxa"/>
            </w:tcMar>
            <w:vAlign w:val="center"/>
          </w:tcPr>
          <w:p>
            <w:pPr>
              <w:jc w:val="center"/>
              <w:rPr>
                <w:rFonts w:hint="eastAsia" w:ascii="宋体" w:hAnsi="宋体" w:eastAsia="宋体" w:cs="宋体"/>
                <w:sz w:val="24"/>
                <w:szCs w:val="24"/>
              </w:rPr>
            </w:pPr>
          </w:p>
        </w:tc>
        <w:tc>
          <w:tcPr>
            <w:tcW w:w="99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8784" w:type="dxa"/>
            <w:gridSpan w:val="5"/>
            <w:noWrap/>
            <w:tcMar>
              <w:top w:w="20" w:type="dxa"/>
              <w:left w:w="20" w:type="dxa"/>
              <w:bottom w:w="0" w:type="dxa"/>
              <w:right w:w="2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总计</w:t>
            </w:r>
          </w:p>
        </w:tc>
        <w:tc>
          <w:tcPr>
            <w:tcW w:w="992" w:type="dxa"/>
            <w:vAlign w:val="center"/>
          </w:tcPr>
          <w:p>
            <w:pPr>
              <w:jc w:val="center"/>
              <w:rPr>
                <w:rFonts w:hint="eastAsia" w:ascii="宋体" w:hAnsi="宋体" w:eastAsia="宋体" w:cs="宋体"/>
                <w:sz w:val="24"/>
                <w:szCs w:val="24"/>
              </w:rPr>
            </w:pPr>
          </w:p>
        </w:tc>
      </w:tr>
    </w:tbl>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说明：1．此表由供应商按项目情况自行列支，仅作参考。</w:t>
      </w:r>
    </w:p>
    <w:p>
      <w:pPr>
        <w:spacing w:line="560" w:lineRule="exact"/>
        <w:ind w:firstLine="720" w:firstLineChars="300"/>
        <w:jc w:val="both"/>
        <w:rPr>
          <w:rFonts w:hint="eastAsia" w:ascii="宋体" w:hAnsi="宋体" w:eastAsia="宋体" w:cs="宋体"/>
          <w:sz w:val="24"/>
          <w:szCs w:val="24"/>
        </w:rPr>
      </w:pPr>
      <w:r>
        <w:rPr>
          <w:rFonts w:hint="eastAsia" w:ascii="宋体" w:hAnsi="宋体" w:eastAsia="宋体" w:cs="宋体"/>
          <w:sz w:val="24"/>
          <w:szCs w:val="24"/>
        </w:rPr>
        <w:t>2．表格空间不足时，可自行扩展。</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4"/>
        <w:jc w:val="center"/>
        <w:rPr>
          <w:rFonts w:hint="eastAsia" w:ascii="宋体" w:hAnsi="宋体" w:eastAsia="宋体" w:cs="宋体"/>
          <w:b/>
          <w:bCs/>
          <w:sz w:val="32"/>
          <w:szCs w:val="32"/>
        </w:rPr>
      </w:pPr>
      <w:r>
        <w:rPr>
          <w:rFonts w:hint="eastAsia" w:ascii="宋体" w:hAnsi="宋体" w:eastAsia="宋体" w:cs="宋体"/>
          <w:b/>
          <w:bCs/>
          <w:sz w:val="32"/>
          <w:szCs w:val="32"/>
        </w:rPr>
        <w:t>第三部分  资格证明文件</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按照招标文件第一章《投标邀请函》所列“供应商资格要求”提供各项资格证明文件，未按要求提供的，其投标文件将被视为无效文件。</w:t>
      </w:r>
    </w:p>
    <w:p>
      <w:pPr>
        <w:pStyle w:val="93"/>
        <w:keepNext/>
        <w:keepLines w:val="0"/>
        <w:pageBreakBefore w:val="0"/>
        <w:widowControl/>
        <w:numPr>
          <w:ilvl w:val="0"/>
          <w:numId w:val="5"/>
        </w:numPr>
        <w:kinsoku/>
        <w:wordWrap/>
        <w:overflowPunct/>
        <w:topLinePunct w:val="0"/>
        <w:autoSpaceDE/>
        <w:autoSpaceDN/>
        <w:bidi w:val="0"/>
        <w:adjustRightInd/>
        <w:snapToGrid/>
        <w:spacing w:before="0" w:beforeLines="0" w:after="0" w:afterLines="0"/>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有效的登记注册证</w:t>
      </w:r>
    </w:p>
    <w:p>
      <w:pPr>
        <w:pStyle w:val="93"/>
        <w:spacing w:before="210" w:after="210"/>
        <w:ind w:firstLine="640"/>
        <w:outlineLvl w:val="2"/>
        <w:rPr>
          <w:rFonts w:hint="eastAsia" w:ascii="宋体" w:hAnsi="宋体" w:eastAsia="宋体" w:cs="宋体"/>
          <w:sz w:val="24"/>
          <w:szCs w:val="24"/>
        </w:rPr>
      </w:pPr>
      <w:r>
        <w:rPr>
          <w:rFonts w:hint="eastAsia" w:ascii="宋体" w:hAnsi="宋体" w:eastAsia="宋体" w:cs="宋体"/>
          <w:sz w:val="24"/>
          <w:szCs w:val="24"/>
        </w:rPr>
        <w:t>（二）财务状况报告</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说明：两种形式任选一种，其中采用第二种形式的须按下方给定格式（详见《中国人民银行关于取消企业银行账户许可的通知》银发〔2019〕41号附件1）填写基本存款账户信息。</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基本存款账户信息</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账户名称：</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账户号码：</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开户银行：</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法定代表人：（签字或盖章）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基本存款账户编号：向开户银行进行询问</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日期：    年  月  日</w:t>
      </w:r>
    </w:p>
    <w:p>
      <w:pPr>
        <w:pStyle w:val="15"/>
        <w:rPr>
          <w:rFonts w:hint="eastAsia" w:ascii="宋体" w:hAnsi="宋体" w:eastAsia="宋体" w:cs="宋体"/>
          <w:sz w:val="24"/>
          <w:szCs w:val="24"/>
        </w:rPr>
      </w:pPr>
    </w:p>
    <w:p>
      <w:pPr>
        <w:pStyle w:val="93"/>
        <w:keepLines w:val="0"/>
        <w:pageBreakBefore w:val="0"/>
        <w:widowControl/>
        <w:kinsoku/>
        <w:wordWrap/>
        <w:overflowPunct/>
        <w:topLinePunct w:val="0"/>
        <w:autoSpaceDE/>
        <w:autoSpaceDN/>
        <w:bidi w:val="0"/>
        <w:adjustRightInd/>
        <w:snapToGrid/>
        <w:spacing w:before="0" w:beforeLines="0" w:after="0" w:afterLines="0"/>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（三）社会保障资金缴纳证明</w:t>
      </w:r>
    </w:p>
    <w:p>
      <w:pPr>
        <w:rPr>
          <w:rFonts w:hint="eastAsia"/>
        </w:rPr>
      </w:pPr>
    </w:p>
    <w:p>
      <w:pPr>
        <w:pStyle w:val="15"/>
        <w:rPr>
          <w:rFonts w:hint="eastAsia"/>
        </w:rPr>
      </w:pPr>
    </w:p>
    <w:p>
      <w:pPr>
        <w:pStyle w:val="93"/>
        <w:keepLines w:val="0"/>
        <w:pageBreakBefore w:val="0"/>
        <w:widowControl/>
        <w:kinsoku/>
        <w:wordWrap/>
        <w:overflowPunct/>
        <w:topLinePunct w:val="0"/>
        <w:autoSpaceDE/>
        <w:autoSpaceDN/>
        <w:bidi w:val="0"/>
        <w:adjustRightInd/>
        <w:snapToGrid/>
        <w:spacing w:before="0" w:beforeLines="0" w:after="0" w:afterLines="0"/>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（四）税收缴纳证明</w:t>
      </w:r>
    </w:p>
    <w:p>
      <w:pPr>
        <w:rPr>
          <w:rFonts w:hint="eastAsia"/>
        </w:rPr>
      </w:pPr>
    </w:p>
    <w:p>
      <w:pPr>
        <w:pStyle w:val="93"/>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9"/>
        <w:rPr>
          <w:rFonts w:hint="eastAsia" w:ascii="宋体" w:hAnsi="宋体" w:eastAsia="宋体" w:cs="宋体"/>
          <w:sz w:val="24"/>
          <w:szCs w:val="24"/>
        </w:rPr>
      </w:pPr>
    </w:p>
    <w:p>
      <w:pPr>
        <w:bidi w:val="0"/>
        <w:rPr>
          <w:rFonts w:hint="eastAsia"/>
        </w:rPr>
      </w:pPr>
    </w:p>
    <w:p>
      <w:pPr>
        <w:pStyle w:val="93"/>
        <w:keepLines w:val="0"/>
        <w:pageBreakBefore w:val="0"/>
        <w:widowControl/>
        <w:kinsoku/>
        <w:wordWrap/>
        <w:overflowPunct/>
        <w:topLinePunct w:val="0"/>
        <w:autoSpaceDE/>
        <w:autoSpaceDN/>
        <w:bidi w:val="0"/>
        <w:adjustRightInd/>
        <w:snapToGrid/>
        <w:spacing w:before="0" w:beforeLines="0" w:after="0" w:afterLines="0"/>
        <w:ind w:left="0" w:leftChars="0" w:firstLine="480" w:firstLineChars="200"/>
        <w:textAlignment w:val="auto"/>
        <w:outlineLvl w:val="2"/>
        <w:rPr>
          <w:rFonts w:hint="eastAsia" w:ascii="宋体" w:hAnsi="宋体" w:eastAsia="宋体" w:cs="宋体"/>
          <w:sz w:val="24"/>
          <w:szCs w:val="24"/>
        </w:rPr>
      </w:pPr>
      <w:r>
        <w:rPr>
          <w:rFonts w:hint="eastAsia" w:ascii="宋体" w:hAnsi="宋体" w:eastAsia="宋体" w:cs="宋体"/>
          <w:sz w:val="24"/>
          <w:szCs w:val="24"/>
        </w:rPr>
        <w:t>（五）无重大违法记录声明（按下方给定格式进行填写）</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提示：</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1．供应商可通过【信用中国】（www.creditchina.gov.cn）、【中国政府采购网】（www.ccgp.gov.cn）网站对自身信用记录进行自查，并按查询结果填写下述声明。</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2．供应商在参加政府采购活动前三年内因违法经营被禁止在一定期限内参加政府采购活动，期限届满的，可以参加政府采购活动，但应提供期限届满的证明材料。</w:t>
      </w:r>
    </w:p>
    <w:p>
      <w:pPr>
        <w:spacing w:line="560" w:lineRule="exact"/>
        <w:ind w:firstLine="480" w:firstLineChars="200"/>
        <w:jc w:val="center"/>
        <w:rPr>
          <w:rFonts w:hint="eastAsia" w:ascii="宋体" w:hAnsi="宋体" w:eastAsia="宋体" w:cs="宋体"/>
          <w:b/>
          <w:bCs/>
          <w:sz w:val="24"/>
          <w:szCs w:val="24"/>
        </w:rPr>
      </w:pPr>
      <w:r>
        <w:rPr>
          <w:rFonts w:hint="eastAsia" w:ascii="宋体" w:hAnsi="宋体" w:eastAsia="宋体" w:cs="宋体"/>
          <w:b/>
          <w:bCs/>
          <w:sz w:val="24"/>
          <w:szCs w:val="24"/>
        </w:rPr>
        <w:t>无重大违法记录声明</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u w:val="single"/>
        </w:rPr>
        <w:t>〈政府采购代理机构〉</w:t>
      </w:r>
      <w:r>
        <w:rPr>
          <w:rFonts w:hint="eastAsia" w:ascii="宋体" w:hAnsi="宋体" w:eastAsia="宋体" w:cs="宋体"/>
          <w:sz w:val="24"/>
          <w:szCs w:val="24"/>
        </w:rPr>
        <w:t>：</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〈项目名称〉</w:t>
      </w:r>
      <w:r>
        <w:rPr>
          <w:rFonts w:hint="eastAsia" w:ascii="宋体" w:hAnsi="宋体" w:eastAsia="宋体" w:cs="宋体"/>
          <w:sz w:val="24"/>
          <w:szCs w:val="24"/>
        </w:rPr>
        <w:t>（项目编号：</w:t>
      </w:r>
      <w:r>
        <w:rPr>
          <w:rFonts w:hint="eastAsia" w:ascii="宋体" w:hAnsi="宋体" w:eastAsia="宋体" w:cs="宋体"/>
          <w:sz w:val="24"/>
          <w:szCs w:val="24"/>
          <w:u w:val="single"/>
        </w:rPr>
        <w:t>〈项目编号</w:t>
      </w:r>
      <w:r>
        <w:rPr>
          <w:rFonts w:hint="eastAsia" w:ascii="宋体" w:hAnsi="宋体" w:eastAsia="宋体" w:cs="宋体"/>
          <w:sz w:val="24"/>
          <w:szCs w:val="24"/>
        </w:rPr>
        <w:t>〉）第</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标段的投标供应商，在此郑重声明：</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1．在参加本次政府采购活动前3年内的经营活动中___（填“没有”或“有”）重大违法记录。</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2．我方___（填“未被列入”或“被列入”）失信被执行人名单。</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3．我方___（填“未被列入”或“被列入”）重大税收违法案件当事人名单。</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4．我方___（填“未被列入”或“被列入”）政府采购严重违法失信行为记录名单。</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特此声明。</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日  期：    年  月  日</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pPr>
        <w:pStyle w:val="93"/>
        <w:spacing w:before="210" w:after="210"/>
        <w:ind w:firstLine="640"/>
        <w:outlineLvl w:val="2"/>
        <w:rPr>
          <w:rFonts w:hint="eastAsia" w:ascii="宋体" w:hAnsi="宋体" w:eastAsia="宋体" w:cs="宋体"/>
          <w:sz w:val="24"/>
          <w:szCs w:val="24"/>
        </w:rPr>
      </w:pPr>
      <w:r>
        <w:rPr>
          <w:rFonts w:hint="eastAsia" w:ascii="宋体" w:hAnsi="宋体" w:eastAsia="宋体" w:cs="宋体"/>
          <w:sz w:val="24"/>
          <w:szCs w:val="24"/>
        </w:rPr>
        <w:t>（六）法定代表人（主要负责人）委托授权书\身份证明（按下方给定格式进行填写）</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说明：</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法定代表人（主要负责人）包括：①企业法人的法定代表人；②个人独资企业的投资人；③分支机构的负责人；④合伙企业的执行事务合伙人（委派代表）；⑤个体工商户业主；⑥农民专业合作社的法定代表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委托授权书\身份证明（二选一）：法定代表人（主要负责人）委托代理人参加投标时，提供法定代表人（主要负责人）委托授权书；法定代表人（主要负责人）亲自参加投标时，提供法定代表人（主要负责人）身份证明。</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center"/>
        <w:rPr>
          <w:rFonts w:hint="eastAsia" w:ascii="宋体" w:hAnsi="宋体" w:eastAsia="宋体" w:cs="宋体"/>
          <w:b/>
          <w:bCs/>
          <w:sz w:val="24"/>
          <w:szCs w:val="24"/>
        </w:rPr>
      </w:pPr>
      <w:r>
        <w:rPr>
          <w:rFonts w:hint="eastAsia" w:ascii="宋体" w:hAnsi="宋体" w:eastAsia="宋体" w:cs="宋体"/>
          <w:b/>
          <w:bCs/>
          <w:sz w:val="24"/>
          <w:szCs w:val="24"/>
        </w:rPr>
        <w:t>法定代表人（主要负责人）身份证明（格式）</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u w:val="single"/>
        </w:rPr>
        <w:t>〈政府采购代理机构〉</w:t>
      </w:r>
      <w:r>
        <w:rPr>
          <w:rFonts w:hint="eastAsia" w:ascii="宋体" w:hAnsi="宋体" w:eastAsia="宋体" w:cs="宋体"/>
          <w:sz w:val="24"/>
          <w:szCs w:val="24"/>
        </w:rPr>
        <w:t>：</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u w:val="single"/>
        </w:rPr>
        <w:t>〈法定代表人（主要负责人）姓名〉</w:t>
      </w:r>
      <w:r>
        <w:rPr>
          <w:rFonts w:hint="eastAsia" w:ascii="宋体" w:hAnsi="宋体" w:eastAsia="宋体" w:cs="宋体"/>
          <w:sz w:val="24"/>
          <w:szCs w:val="24"/>
        </w:rPr>
        <w:t>系</w:t>
      </w:r>
      <w:r>
        <w:rPr>
          <w:rFonts w:hint="eastAsia" w:ascii="宋体" w:hAnsi="宋体" w:eastAsia="宋体" w:cs="宋体"/>
          <w:sz w:val="24"/>
          <w:szCs w:val="24"/>
          <w:u w:val="single"/>
        </w:rPr>
        <w:t>〈供应商全称〉</w:t>
      </w:r>
      <w:r>
        <w:rPr>
          <w:rFonts w:hint="eastAsia" w:ascii="宋体" w:hAnsi="宋体" w:eastAsia="宋体" w:cs="宋体"/>
          <w:sz w:val="24"/>
          <w:szCs w:val="24"/>
        </w:rPr>
        <w:t>的法定代表人（主要负责人），特此证明。</w:t>
      </w:r>
    </w:p>
    <w:tbl>
      <w:tblPr>
        <w:tblStyle w:val="25"/>
        <w:tblW w:w="905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05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77" w:hRule="atLeast"/>
          <w:jc w:val="center"/>
        </w:trPr>
        <w:tc>
          <w:tcPr>
            <w:tcW w:w="9057" w:type="dxa"/>
            <w:vAlign w:val="center"/>
          </w:tcPr>
          <w:p>
            <w:pPr>
              <w:spacing w:after="630" w:afterLines="150"/>
              <w:ind w:firstLine="15" w:firstLineChars="3"/>
              <w:jc w:val="center"/>
              <w:rPr>
                <w:rFonts w:ascii="黑体" w:hAnsi="黑体" w:eastAsia="黑体" w:cstheme="minorHAnsi"/>
                <w:color w:val="A6A6A6" w:themeColor="background1" w:themeShade="A6"/>
              </w:rPr>
            </w:pPr>
            <w:r>
              <w:rPr>
                <w:rFonts w:ascii="黑体" w:hAnsi="黑体" w:eastAsia="黑体" w:cstheme="minorHAnsi"/>
                <w:color w:val="A6A6A6" w:themeColor="background1" w:themeShade="A6"/>
                <w:sz w:val="52"/>
              </w:rPr>
              <w:t>法定代表人（主要负责人）</w:t>
            </w:r>
          </w:p>
          <w:p>
            <w:pPr>
              <w:ind w:firstLine="7" w:firstLineChars="3"/>
              <w:jc w:val="center"/>
              <w:rPr>
                <w:rFonts w:cstheme="minorHAnsi"/>
                <w:color w:val="000000"/>
              </w:rPr>
            </w:pPr>
            <w:r>
              <w:rPr>
                <w:rFonts w:cstheme="minorHAnsi"/>
                <w:color w:val="000000"/>
              </w:rPr>
              <w:t>身份证正反面（扫描件）</w:t>
            </w:r>
          </w:p>
          <w:p>
            <w:pPr>
              <w:ind w:firstLine="7" w:firstLineChars="3"/>
              <w:jc w:val="center"/>
              <w:rPr>
                <w:rFonts w:cstheme="minorHAnsi"/>
                <w:color w:val="000000"/>
              </w:rPr>
            </w:pPr>
            <w:r>
              <w:rPr>
                <w:rFonts w:cstheme="minorHAnsi"/>
                <w:color w:val="000000"/>
              </w:rPr>
              <w:t>或护照资料页（扫描件）</w:t>
            </w:r>
          </w:p>
        </w:tc>
      </w:tr>
    </w:tbl>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日期：      年  月  日</w:t>
      </w:r>
      <w:r>
        <w:rPr>
          <w:rFonts w:hint="eastAsia" w:ascii="宋体" w:hAnsi="宋体" w:eastAsia="宋体" w:cs="宋体"/>
          <w:sz w:val="24"/>
          <w:szCs w:val="24"/>
        </w:rPr>
        <w:br w:type="page"/>
      </w:r>
    </w:p>
    <w:p>
      <w:pPr>
        <w:spacing w:line="560" w:lineRule="exact"/>
        <w:ind w:firstLine="480" w:firstLineChars="200"/>
        <w:jc w:val="center"/>
        <w:rPr>
          <w:rFonts w:hint="eastAsia" w:ascii="宋体" w:hAnsi="宋体" w:eastAsia="宋体" w:cs="宋体"/>
          <w:b/>
          <w:bCs/>
          <w:sz w:val="24"/>
          <w:szCs w:val="24"/>
        </w:rPr>
      </w:pPr>
      <w:r>
        <w:rPr>
          <w:rFonts w:hint="eastAsia" w:ascii="宋体" w:hAnsi="宋体" w:eastAsia="宋体" w:cs="宋体"/>
          <w:b/>
          <w:bCs/>
          <w:sz w:val="24"/>
          <w:szCs w:val="24"/>
        </w:rPr>
        <w:t>法定代表人（主要负责人）委托授权书（格式）</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u w:val="single"/>
        </w:rPr>
        <w:t>〈政府采购代理机构〉</w:t>
      </w:r>
      <w:r>
        <w:rPr>
          <w:rFonts w:hint="eastAsia" w:ascii="宋体" w:hAnsi="宋体" w:eastAsia="宋体" w:cs="宋体"/>
          <w:sz w:val="24"/>
          <w:szCs w:val="24"/>
        </w:rPr>
        <w:t>：</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现委派</w:t>
      </w:r>
      <w:r>
        <w:rPr>
          <w:rFonts w:hint="eastAsia" w:ascii="宋体" w:hAnsi="宋体" w:eastAsia="宋体" w:cs="宋体"/>
          <w:sz w:val="24"/>
          <w:szCs w:val="24"/>
          <w:u w:val="single"/>
        </w:rPr>
        <w:t>〈代理人姓名〉</w:t>
      </w:r>
      <w:r>
        <w:rPr>
          <w:rFonts w:hint="eastAsia" w:ascii="宋体" w:hAnsi="宋体" w:eastAsia="宋体" w:cs="宋体"/>
          <w:sz w:val="24"/>
          <w:szCs w:val="24"/>
        </w:rPr>
        <w:t>代表我方参加贵中心组织的</w:t>
      </w:r>
      <w:r>
        <w:rPr>
          <w:rFonts w:hint="eastAsia" w:ascii="宋体" w:hAnsi="宋体" w:eastAsia="宋体" w:cs="宋体"/>
          <w:sz w:val="24"/>
          <w:szCs w:val="24"/>
          <w:u w:val="single"/>
        </w:rPr>
        <w:t>〈项目名称〉</w:t>
      </w:r>
      <w:r>
        <w:rPr>
          <w:rFonts w:hint="eastAsia" w:ascii="宋体" w:hAnsi="宋体" w:eastAsia="宋体" w:cs="宋体"/>
          <w:sz w:val="24"/>
          <w:szCs w:val="24"/>
        </w:rPr>
        <w:t>（项目编号：〈项目编号〉）第___标段政府采购活动，以我方名义签署、澄清、确认、递交、撤回、修改投标文件，签订合同和全权处理一切与之有关的事宜，其法律后果由我方承担。</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本授权有效期与投标文件有效期一致。代理人无转委托权。</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代理人姓名：_________________________</w:t>
      </w:r>
      <w:r>
        <w:rPr>
          <w:rFonts w:hint="eastAsia" w:ascii="宋体" w:hAnsi="宋体" w:eastAsia="宋体" w:cs="宋体"/>
          <w:sz w:val="24"/>
          <w:szCs w:val="24"/>
        </w:rPr>
        <w:tab/>
      </w:r>
      <w:r>
        <w:rPr>
          <w:rFonts w:hint="eastAsia" w:ascii="宋体" w:hAnsi="宋体" w:eastAsia="宋体" w:cs="宋体"/>
          <w:sz w:val="24"/>
          <w:szCs w:val="24"/>
        </w:rPr>
        <w:t>联系电话：______________</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身份证（护照）号码：_________________</w:t>
      </w:r>
      <w:r>
        <w:rPr>
          <w:rFonts w:hint="eastAsia" w:ascii="宋体" w:hAnsi="宋体" w:eastAsia="宋体" w:cs="宋体"/>
          <w:sz w:val="24"/>
          <w:szCs w:val="24"/>
        </w:rPr>
        <w:tab/>
      </w:r>
      <w:r>
        <w:rPr>
          <w:rFonts w:hint="eastAsia" w:ascii="宋体" w:hAnsi="宋体" w:eastAsia="宋体" w:cs="宋体"/>
          <w:sz w:val="24"/>
          <w:szCs w:val="24"/>
        </w:rPr>
        <w:t>职务：__________________</w:t>
      </w:r>
    </w:p>
    <w:p>
      <w:pPr>
        <w:keepNext w:val="0"/>
        <w:keepLines w:val="0"/>
        <w:pageBreakBefore w:val="0"/>
        <w:widowControl/>
        <w:kinsoku/>
        <w:wordWrap w:val="0"/>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通讯地址：______________________________________________________</w:t>
      </w:r>
    </w:p>
    <w:tbl>
      <w:tblPr>
        <w:tblStyle w:val="25"/>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7"/>
        <w:gridCol w:w="236"/>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4717" w:type="dxa"/>
            <w:tcBorders>
              <w:top w:val="single" w:color="auto" w:sz="12" w:space="0"/>
              <w:left w:val="single" w:color="auto" w:sz="12" w:space="0"/>
              <w:bottom w:val="dashSmallGap" w:color="auto" w:sz="4" w:space="0"/>
              <w:right w:val="single" w:color="auto" w:sz="12" w:space="0"/>
            </w:tcBorders>
            <w:vAlign w:val="bottom"/>
          </w:tcPr>
          <w:p>
            <w:pPr>
              <w:spacing w:after="630" w:afterLines="150"/>
              <w:ind w:firstLine="10" w:firstLineChars="3"/>
              <w:jc w:val="center"/>
              <w:rPr>
                <w:rFonts w:ascii="黑体" w:hAnsi="黑体" w:eastAsia="黑体" w:cstheme="minorHAnsi"/>
                <w:color w:val="A6A6A6" w:themeColor="background1" w:themeShade="A6"/>
                <w:sz w:val="12"/>
              </w:rPr>
            </w:pPr>
            <w:r>
              <w:rPr>
                <w:rFonts w:ascii="黑体" w:hAnsi="黑体" w:eastAsia="黑体" w:cstheme="minorHAnsi"/>
                <w:color w:val="A6A6A6" w:themeColor="background1" w:themeShade="A6"/>
                <w:sz w:val="36"/>
              </w:rPr>
              <w:t>法定代表人（主要负责人）</w:t>
            </w:r>
          </w:p>
          <w:p>
            <w:pPr>
              <w:ind w:firstLine="7" w:firstLineChars="3"/>
              <w:jc w:val="center"/>
              <w:rPr>
                <w:rFonts w:cstheme="minorHAnsi"/>
                <w:color w:val="000000"/>
              </w:rPr>
            </w:pPr>
            <w:r>
              <w:rPr>
                <w:rFonts w:cstheme="minorHAnsi"/>
                <w:color w:val="000000"/>
              </w:rPr>
              <w:t>身份证正反面（扫描件）</w:t>
            </w:r>
          </w:p>
        </w:tc>
        <w:tc>
          <w:tcPr>
            <w:tcW w:w="236" w:type="dxa"/>
            <w:tcBorders>
              <w:top w:val="nil"/>
              <w:left w:val="single" w:color="auto" w:sz="12" w:space="0"/>
              <w:bottom w:val="nil"/>
              <w:right w:val="single" w:color="auto" w:sz="12" w:space="0"/>
            </w:tcBorders>
          </w:tcPr>
          <w:p>
            <w:pPr>
              <w:jc w:val="center"/>
              <w:rPr>
                <w:rFonts w:cstheme="minorHAnsi"/>
                <w:color w:val="000000"/>
              </w:rPr>
            </w:pPr>
          </w:p>
        </w:tc>
        <w:tc>
          <w:tcPr>
            <w:tcW w:w="4686" w:type="dxa"/>
            <w:tcBorders>
              <w:top w:val="single" w:color="auto" w:sz="12" w:space="0"/>
              <w:left w:val="single" w:color="auto" w:sz="12" w:space="0"/>
              <w:bottom w:val="dashSmallGap" w:color="auto" w:sz="4" w:space="0"/>
              <w:right w:val="single" w:color="auto" w:sz="12" w:space="0"/>
            </w:tcBorders>
            <w:vAlign w:val="bottom"/>
          </w:tcPr>
          <w:p>
            <w:pPr>
              <w:spacing w:after="630" w:afterLines="150"/>
              <w:ind w:firstLine="10" w:firstLineChars="3"/>
              <w:jc w:val="center"/>
              <w:rPr>
                <w:rFonts w:ascii="黑体" w:hAnsi="黑体" w:eastAsia="黑体" w:cstheme="minorHAnsi"/>
                <w:color w:val="A6A6A6" w:themeColor="background1" w:themeShade="A6"/>
                <w:sz w:val="36"/>
                <w:szCs w:val="44"/>
              </w:rPr>
            </w:pPr>
            <w:r>
              <w:rPr>
                <w:rFonts w:ascii="黑体" w:hAnsi="黑体" w:eastAsia="黑体" w:cstheme="minorHAnsi"/>
                <w:color w:val="A6A6A6" w:themeColor="background1" w:themeShade="A6"/>
                <w:sz w:val="36"/>
                <w:szCs w:val="44"/>
              </w:rPr>
              <w:t>委托代理人</w:t>
            </w:r>
          </w:p>
          <w:p>
            <w:pPr>
              <w:jc w:val="center"/>
              <w:rPr>
                <w:rFonts w:cstheme="minorHAnsi"/>
                <w:color w:val="000000"/>
              </w:rPr>
            </w:pPr>
            <w:r>
              <w:rPr>
                <w:rFonts w:cstheme="minorHAnsi"/>
                <w:color w:val="000000"/>
              </w:rPr>
              <w:t>身份证正反面（扫描件）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4717" w:type="dxa"/>
            <w:tcBorders>
              <w:top w:val="dashSmallGap" w:color="auto" w:sz="4" w:space="0"/>
              <w:left w:val="single" w:color="auto" w:sz="12" w:space="0"/>
              <w:bottom w:val="single" w:color="auto" w:sz="12" w:space="0"/>
              <w:right w:val="single" w:color="auto" w:sz="12" w:space="0"/>
            </w:tcBorders>
          </w:tcPr>
          <w:p>
            <w:pPr>
              <w:jc w:val="center"/>
              <w:rPr>
                <w:rFonts w:cstheme="minorHAnsi"/>
                <w:color w:val="000000"/>
              </w:rPr>
            </w:pPr>
            <w:r>
              <w:rPr>
                <w:rFonts w:cstheme="minorHAnsi"/>
                <w:color w:val="000000"/>
              </w:rPr>
              <w:t>或护照资料页（扫描件）</w:t>
            </w:r>
          </w:p>
        </w:tc>
        <w:tc>
          <w:tcPr>
            <w:tcW w:w="236" w:type="dxa"/>
            <w:tcBorders>
              <w:top w:val="nil"/>
              <w:left w:val="single" w:color="auto" w:sz="12" w:space="0"/>
              <w:bottom w:val="nil"/>
              <w:right w:val="single" w:color="auto" w:sz="12" w:space="0"/>
            </w:tcBorders>
          </w:tcPr>
          <w:p>
            <w:pPr>
              <w:jc w:val="center"/>
              <w:rPr>
                <w:rFonts w:cstheme="minorHAnsi"/>
                <w:color w:val="000000"/>
              </w:rPr>
            </w:pPr>
          </w:p>
        </w:tc>
        <w:tc>
          <w:tcPr>
            <w:tcW w:w="4686" w:type="dxa"/>
            <w:tcBorders>
              <w:top w:val="dashSmallGap" w:color="auto" w:sz="4" w:space="0"/>
              <w:left w:val="single" w:color="auto" w:sz="12" w:space="0"/>
              <w:bottom w:val="single" w:color="auto" w:sz="12" w:space="0"/>
              <w:right w:val="single" w:color="auto" w:sz="12" w:space="0"/>
            </w:tcBorders>
          </w:tcPr>
          <w:p>
            <w:pPr>
              <w:jc w:val="center"/>
              <w:rPr>
                <w:rFonts w:cstheme="minorHAnsi"/>
                <w:color w:val="000000"/>
              </w:rPr>
            </w:pPr>
            <w:r>
              <w:rPr>
                <w:rFonts w:cstheme="minorHAnsi"/>
                <w:color w:val="000000"/>
              </w:rPr>
              <w:t>或护照资料页（扫描件）</w:t>
            </w:r>
          </w:p>
        </w:tc>
      </w:tr>
    </w:tbl>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法定代表人（主要负责人）：（签字或盖章）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授权日期：      年  月  日</w:t>
      </w:r>
    </w:p>
    <w:p>
      <w:pPr>
        <w:spacing w:line="560" w:lineRule="exact"/>
        <w:rPr>
          <w:rFonts w:hint="eastAsia" w:ascii="宋体" w:hAnsi="宋体" w:eastAsia="宋体" w:cs="宋体"/>
          <w:sz w:val="24"/>
          <w:szCs w:val="24"/>
        </w:rPr>
      </w:pPr>
    </w:p>
    <w:p>
      <w:pPr>
        <w:pStyle w:val="93"/>
        <w:spacing w:before="210" w:after="210"/>
        <w:ind w:firstLine="640"/>
        <w:outlineLvl w:val="2"/>
        <w:rPr>
          <w:rFonts w:hint="eastAsia" w:ascii="宋体" w:hAnsi="宋体" w:eastAsia="宋体" w:cs="宋体"/>
          <w:sz w:val="24"/>
          <w:szCs w:val="24"/>
        </w:rPr>
      </w:pPr>
      <w:r>
        <w:rPr>
          <w:rFonts w:hint="eastAsia" w:ascii="宋体" w:hAnsi="宋体" w:eastAsia="宋体" w:cs="宋体"/>
          <w:sz w:val="24"/>
          <w:szCs w:val="24"/>
        </w:rPr>
        <w:t>（七）投标邀请函中要求的其他资格证明文件</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br w:type="page"/>
      </w:r>
    </w:p>
    <w:p>
      <w:pPr>
        <w:pStyle w:val="4"/>
        <w:jc w:val="center"/>
        <w:rPr>
          <w:rFonts w:hint="eastAsia" w:ascii="宋体" w:hAnsi="宋体" w:eastAsia="宋体" w:cs="宋体"/>
          <w:b/>
          <w:bCs/>
          <w:sz w:val="32"/>
          <w:szCs w:val="32"/>
        </w:rPr>
      </w:pPr>
      <w:r>
        <w:rPr>
          <w:rFonts w:hint="eastAsia" w:ascii="宋体" w:hAnsi="宋体" w:eastAsia="宋体" w:cs="宋体"/>
          <w:b/>
          <w:bCs/>
          <w:sz w:val="32"/>
          <w:szCs w:val="32"/>
        </w:rPr>
        <w:t>第四部分  供应商概况</w:t>
      </w:r>
    </w:p>
    <w:p>
      <w:pPr>
        <w:pStyle w:val="93"/>
        <w:keepNext/>
        <w:keepLines w:val="0"/>
        <w:pageBreakBefore w:val="0"/>
        <w:widowControl/>
        <w:kinsoku/>
        <w:wordWrap/>
        <w:overflowPunct/>
        <w:topLinePunct w:val="0"/>
        <w:autoSpaceDE/>
        <w:autoSpaceDN/>
        <w:bidi w:val="0"/>
        <w:adjustRightInd/>
        <w:snapToGrid/>
        <w:spacing w:before="0" w:beforeLines="0" w:after="0" w:afterLines="0"/>
        <w:ind w:firstLine="640"/>
        <w:textAlignment w:val="auto"/>
        <w:outlineLvl w:val="2"/>
        <w:rPr>
          <w:rFonts w:hint="eastAsia" w:ascii="宋体" w:hAnsi="宋体" w:eastAsia="宋体" w:cs="宋体"/>
          <w:sz w:val="24"/>
          <w:szCs w:val="24"/>
        </w:rPr>
      </w:pPr>
      <w:r>
        <w:rPr>
          <w:rFonts w:hint="eastAsia" w:ascii="宋体" w:hAnsi="宋体" w:eastAsia="宋体" w:cs="宋体"/>
          <w:sz w:val="24"/>
          <w:szCs w:val="24"/>
        </w:rPr>
        <w:t>（一）供应商基本信息</w:t>
      </w:r>
    </w:p>
    <w:tbl>
      <w:tblPr>
        <w:tblStyle w:val="86"/>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992"/>
        <w:gridCol w:w="1424"/>
        <w:gridCol w:w="1411"/>
        <w:gridCol w:w="1464"/>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6756" w:type="dxa"/>
            <w:gridSpan w:val="5"/>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2416" w:type="dxa"/>
            <w:gridSpan w:val="2"/>
            <w:vAlign w:val="center"/>
          </w:tcPr>
          <w:p>
            <w:pPr>
              <w:ind w:firstLine="0"/>
              <w:jc w:val="both"/>
              <w:rPr>
                <w:rFonts w:hint="eastAsia" w:ascii="宋体" w:hAnsi="宋体" w:eastAsia="宋体" w:cs="宋体"/>
                <w:kern w:val="2"/>
                <w:sz w:val="24"/>
                <w:szCs w:val="24"/>
              </w:rPr>
            </w:pPr>
          </w:p>
        </w:tc>
        <w:tc>
          <w:tcPr>
            <w:tcW w:w="1411"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2929" w:type="dxa"/>
            <w:gridSpan w:val="2"/>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2416" w:type="dxa"/>
            <w:gridSpan w:val="2"/>
            <w:vAlign w:val="center"/>
          </w:tcPr>
          <w:p>
            <w:pPr>
              <w:ind w:firstLine="0"/>
              <w:jc w:val="both"/>
              <w:rPr>
                <w:rFonts w:hint="eastAsia" w:ascii="宋体" w:hAnsi="宋体" w:eastAsia="宋体" w:cs="宋体"/>
                <w:kern w:val="2"/>
                <w:sz w:val="24"/>
                <w:szCs w:val="24"/>
              </w:rPr>
            </w:pPr>
          </w:p>
        </w:tc>
        <w:tc>
          <w:tcPr>
            <w:tcW w:w="1411"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2929" w:type="dxa"/>
            <w:gridSpan w:val="2"/>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rPr>
              <w:t>法定代表人</w:t>
            </w:r>
          </w:p>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（主要负责人）</w:t>
            </w:r>
          </w:p>
        </w:tc>
        <w:tc>
          <w:tcPr>
            <w:tcW w:w="2416" w:type="dxa"/>
            <w:gridSpan w:val="2"/>
            <w:vAlign w:val="center"/>
          </w:tcPr>
          <w:p>
            <w:pPr>
              <w:ind w:firstLine="0"/>
              <w:jc w:val="both"/>
              <w:rPr>
                <w:rFonts w:hint="eastAsia" w:ascii="宋体" w:hAnsi="宋体" w:eastAsia="宋体" w:cs="宋体"/>
                <w:kern w:val="2"/>
                <w:sz w:val="24"/>
                <w:szCs w:val="24"/>
              </w:rPr>
            </w:pPr>
          </w:p>
        </w:tc>
        <w:tc>
          <w:tcPr>
            <w:tcW w:w="1411"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2929" w:type="dxa"/>
            <w:gridSpan w:val="2"/>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基本存款账户</w:t>
            </w:r>
          </w:p>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开户银行</w:t>
            </w:r>
          </w:p>
        </w:tc>
        <w:tc>
          <w:tcPr>
            <w:tcW w:w="2416" w:type="dxa"/>
            <w:gridSpan w:val="2"/>
            <w:vAlign w:val="center"/>
          </w:tcPr>
          <w:p>
            <w:pPr>
              <w:ind w:firstLine="0"/>
              <w:jc w:val="both"/>
              <w:rPr>
                <w:rFonts w:hint="eastAsia" w:ascii="宋体" w:hAnsi="宋体" w:eastAsia="宋体" w:cs="宋体"/>
                <w:kern w:val="2"/>
                <w:sz w:val="24"/>
                <w:szCs w:val="24"/>
              </w:rPr>
            </w:pPr>
          </w:p>
        </w:tc>
        <w:tc>
          <w:tcPr>
            <w:tcW w:w="1411" w:type="dxa"/>
            <w:vAlign w:val="center"/>
          </w:tcPr>
          <w:p>
            <w:pPr>
              <w:ind w:firstLine="0"/>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2929" w:type="dxa"/>
            <w:gridSpan w:val="2"/>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rPr>
              <w:t>上年度</w:t>
            </w:r>
          </w:p>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营业收入*</w:t>
            </w:r>
          </w:p>
        </w:tc>
        <w:tc>
          <w:tcPr>
            <w:tcW w:w="2416" w:type="dxa"/>
            <w:gridSpan w:val="2"/>
            <w:vAlign w:val="center"/>
          </w:tcPr>
          <w:p>
            <w:pPr>
              <w:ind w:firstLine="0"/>
              <w:jc w:val="both"/>
              <w:rPr>
                <w:rFonts w:hint="eastAsia" w:ascii="宋体" w:hAnsi="宋体" w:eastAsia="宋体" w:cs="宋体"/>
                <w:kern w:val="2"/>
                <w:sz w:val="24"/>
                <w:szCs w:val="24"/>
              </w:rPr>
            </w:pPr>
          </w:p>
        </w:tc>
        <w:tc>
          <w:tcPr>
            <w:tcW w:w="1411"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2929" w:type="dxa"/>
            <w:gridSpan w:val="2"/>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6756" w:type="dxa"/>
            <w:gridSpan w:val="5"/>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2416" w:type="dxa"/>
            <w:gridSpan w:val="2"/>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1411"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2929" w:type="dxa"/>
            <w:gridSpan w:val="2"/>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both"/>
              <w:rPr>
                <w:rFonts w:hint="eastAsia" w:ascii="宋体" w:hAnsi="宋体" w:eastAsia="宋体" w:cs="宋体"/>
                <w:kern w:val="2"/>
                <w:sz w:val="24"/>
                <w:szCs w:val="24"/>
              </w:rPr>
            </w:pPr>
          </w:p>
        </w:tc>
        <w:tc>
          <w:tcPr>
            <w:tcW w:w="2416" w:type="dxa"/>
            <w:gridSpan w:val="2"/>
            <w:vAlign w:val="center"/>
          </w:tcPr>
          <w:p>
            <w:pPr>
              <w:ind w:firstLine="0"/>
              <w:jc w:val="both"/>
              <w:rPr>
                <w:rFonts w:hint="eastAsia" w:ascii="宋体" w:hAnsi="宋体" w:eastAsia="宋体" w:cs="宋体"/>
                <w:kern w:val="2"/>
                <w:sz w:val="24"/>
                <w:szCs w:val="24"/>
              </w:rPr>
            </w:pPr>
          </w:p>
        </w:tc>
        <w:tc>
          <w:tcPr>
            <w:tcW w:w="1411" w:type="dxa"/>
            <w:vAlign w:val="center"/>
          </w:tcPr>
          <w:p>
            <w:pPr>
              <w:ind w:firstLine="0"/>
              <w:jc w:val="both"/>
              <w:rPr>
                <w:rFonts w:hint="eastAsia" w:ascii="宋体" w:hAnsi="宋体" w:eastAsia="宋体" w:cs="宋体"/>
                <w:kern w:val="2"/>
                <w:sz w:val="24"/>
                <w:szCs w:val="24"/>
              </w:rPr>
            </w:pPr>
          </w:p>
        </w:tc>
        <w:tc>
          <w:tcPr>
            <w:tcW w:w="2929" w:type="dxa"/>
            <w:gridSpan w:val="2"/>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both"/>
              <w:rPr>
                <w:rFonts w:hint="eastAsia" w:ascii="宋体" w:hAnsi="宋体" w:eastAsia="宋体" w:cs="宋体"/>
                <w:kern w:val="2"/>
                <w:sz w:val="24"/>
                <w:szCs w:val="24"/>
              </w:rPr>
            </w:pPr>
          </w:p>
        </w:tc>
        <w:tc>
          <w:tcPr>
            <w:tcW w:w="2416" w:type="dxa"/>
            <w:gridSpan w:val="2"/>
            <w:vAlign w:val="center"/>
          </w:tcPr>
          <w:p>
            <w:pPr>
              <w:ind w:firstLine="0"/>
              <w:jc w:val="both"/>
              <w:rPr>
                <w:rFonts w:hint="eastAsia" w:ascii="宋体" w:hAnsi="宋体" w:eastAsia="宋体" w:cs="宋体"/>
                <w:kern w:val="2"/>
                <w:sz w:val="24"/>
                <w:szCs w:val="24"/>
              </w:rPr>
            </w:pPr>
          </w:p>
        </w:tc>
        <w:tc>
          <w:tcPr>
            <w:tcW w:w="1411" w:type="dxa"/>
            <w:vAlign w:val="center"/>
          </w:tcPr>
          <w:p>
            <w:pPr>
              <w:ind w:firstLine="0"/>
              <w:jc w:val="both"/>
              <w:rPr>
                <w:rFonts w:hint="eastAsia" w:ascii="宋体" w:hAnsi="宋体" w:eastAsia="宋体" w:cs="宋体"/>
                <w:kern w:val="2"/>
                <w:sz w:val="24"/>
                <w:szCs w:val="24"/>
              </w:rPr>
            </w:pPr>
          </w:p>
        </w:tc>
        <w:tc>
          <w:tcPr>
            <w:tcW w:w="2929" w:type="dxa"/>
            <w:gridSpan w:val="2"/>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restart"/>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992" w:type="dxa"/>
            <w:vMerge w:val="restart"/>
            <w:vAlign w:val="center"/>
          </w:tcPr>
          <w:p>
            <w:pPr>
              <w:ind w:firstLine="0"/>
              <w:jc w:val="center"/>
              <w:rPr>
                <w:rFonts w:hint="eastAsia" w:ascii="宋体" w:hAnsi="宋体" w:eastAsia="宋体" w:cs="宋体"/>
                <w:kern w:val="2"/>
                <w:sz w:val="24"/>
                <w:szCs w:val="24"/>
              </w:rPr>
            </w:pPr>
          </w:p>
        </w:tc>
        <w:tc>
          <w:tcPr>
            <w:tcW w:w="1424" w:type="dxa"/>
            <w:vAlign w:val="center"/>
          </w:tcPr>
          <w:p>
            <w:pPr>
              <w:ind w:firstLine="0"/>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rPr>
              <w:t>管理人员</w:t>
            </w:r>
          </w:p>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数量</w:t>
            </w:r>
          </w:p>
        </w:tc>
        <w:tc>
          <w:tcPr>
            <w:tcW w:w="1411" w:type="dxa"/>
            <w:vAlign w:val="center"/>
          </w:tcPr>
          <w:p>
            <w:pPr>
              <w:ind w:firstLine="0"/>
              <w:jc w:val="center"/>
              <w:rPr>
                <w:rFonts w:hint="eastAsia" w:ascii="宋体" w:hAnsi="宋体" w:eastAsia="宋体" w:cs="宋体"/>
                <w:kern w:val="2"/>
                <w:sz w:val="24"/>
                <w:szCs w:val="24"/>
              </w:rPr>
            </w:pPr>
          </w:p>
        </w:tc>
        <w:tc>
          <w:tcPr>
            <w:tcW w:w="1464" w:type="dxa"/>
            <w:vAlign w:val="center"/>
          </w:tcPr>
          <w:p>
            <w:pPr>
              <w:ind w:firstLine="0"/>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rPr>
              <w:t>专业技术</w:t>
            </w:r>
          </w:p>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人员数量</w:t>
            </w:r>
          </w:p>
        </w:tc>
        <w:tc>
          <w:tcPr>
            <w:tcW w:w="1465" w:type="dxa"/>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continue"/>
            <w:vAlign w:val="center"/>
          </w:tcPr>
          <w:p>
            <w:pPr>
              <w:ind w:firstLine="0"/>
              <w:jc w:val="center"/>
              <w:rPr>
                <w:rFonts w:hint="eastAsia" w:ascii="宋体" w:hAnsi="宋体" w:eastAsia="宋体" w:cs="宋体"/>
                <w:kern w:val="2"/>
                <w:sz w:val="24"/>
                <w:szCs w:val="24"/>
              </w:rPr>
            </w:pPr>
          </w:p>
        </w:tc>
        <w:tc>
          <w:tcPr>
            <w:tcW w:w="992" w:type="dxa"/>
            <w:vMerge w:val="continue"/>
            <w:vAlign w:val="center"/>
          </w:tcPr>
          <w:p>
            <w:pPr>
              <w:ind w:firstLine="0"/>
              <w:jc w:val="center"/>
              <w:rPr>
                <w:rFonts w:hint="eastAsia" w:ascii="宋体" w:hAnsi="宋体" w:eastAsia="宋体" w:cs="宋体"/>
                <w:kern w:val="2"/>
                <w:sz w:val="24"/>
                <w:szCs w:val="24"/>
              </w:rPr>
            </w:pPr>
          </w:p>
        </w:tc>
        <w:tc>
          <w:tcPr>
            <w:tcW w:w="1424" w:type="dxa"/>
            <w:vAlign w:val="center"/>
          </w:tcPr>
          <w:p>
            <w:pPr>
              <w:ind w:firstLine="0"/>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rPr>
              <w:t>残疾人</w:t>
            </w:r>
          </w:p>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数量</w:t>
            </w:r>
          </w:p>
        </w:tc>
        <w:tc>
          <w:tcPr>
            <w:tcW w:w="1411" w:type="dxa"/>
            <w:vAlign w:val="center"/>
          </w:tcPr>
          <w:p>
            <w:pPr>
              <w:ind w:firstLine="0"/>
              <w:jc w:val="center"/>
              <w:rPr>
                <w:rFonts w:hint="eastAsia" w:ascii="宋体" w:hAnsi="宋体" w:eastAsia="宋体" w:cs="宋体"/>
                <w:kern w:val="2"/>
                <w:sz w:val="24"/>
                <w:szCs w:val="24"/>
              </w:rPr>
            </w:pPr>
          </w:p>
        </w:tc>
        <w:tc>
          <w:tcPr>
            <w:tcW w:w="1464" w:type="dxa"/>
            <w:vAlign w:val="center"/>
          </w:tcPr>
          <w:p>
            <w:pPr>
              <w:ind w:firstLine="0"/>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rPr>
              <w:t>少数民族</w:t>
            </w:r>
          </w:p>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数量</w:t>
            </w:r>
          </w:p>
        </w:tc>
        <w:tc>
          <w:tcPr>
            <w:tcW w:w="1465" w:type="dxa"/>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6756" w:type="dxa"/>
            <w:gridSpan w:val="5"/>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both"/>
              <w:rPr>
                <w:rFonts w:hint="eastAsia" w:ascii="宋体" w:hAnsi="宋体" w:eastAsia="宋体" w:cs="宋体"/>
                <w:kern w:val="2"/>
                <w:sz w:val="24"/>
                <w:szCs w:val="24"/>
              </w:rPr>
            </w:pPr>
          </w:p>
        </w:tc>
        <w:tc>
          <w:tcPr>
            <w:tcW w:w="6756" w:type="dxa"/>
            <w:gridSpan w:val="5"/>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both"/>
              <w:rPr>
                <w:rFonts w:hint="eastAsia" w:ascii="宋体" w:hAnsi="宋体" w:eastAsia="宋体" w:cs="宋体"/>
                <w:kern w:val="2"/>
                <w:sz w:val="24"/>
                <w:szCs w:val="24"/>
              </w:rPr>
            </w:pPr>
          </w:p>
        </w:tc>
        <w:tc>
          <w:tcPr>
            <w:tcW w:w="6756" w:type="dxa"/>
            <w:gridSpan w:val="5"/>
            <w:vAlign w:val="center"/>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Align w:val="center"/>
          </w:tcPr>
          <w:p>
            <w:pPr>
              <w:ind w:firstLine="0"/>
              <w:jc w:val="center"/>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6756" w:type="dxa"/>
            <w:gridSpan w:val="5"/>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pPr>
        <w:pStyle w:val="93"/>
        <w:spacing w:before="210" w:after="210"/>
        <w:ind w:firstLine="640"/>
        <w:outlineLvl w:val="2"/>
        <w:rPr>
          <w:rFonts w:hint="eastAsia" w:ascii="宋体" w:hAnsi="宋体" w:eastAsia="宋体" w:cs="宋体"/>
          <w:sz w:val="24"/>
          <w:szCs w:val="24"/>
        </w:rPr>
      </w:pPr>
      <w:r>
        <w:rPr>
          <w:rFonts w:hint="eastAsia" w:ascii="宋体" w:hAnsi="宋体" w:eastAsia="宋体" w:cs="宋体"/>
          <w:sz w:val="24"/>
          <w:szCs w:val="24"/>
        </w:rPr>
        <w:t>（二）供应商性质</w:t>
      </w:r>
    </w:p>
    <w:p>
      <w:pPr>
        <w:pStyle w:val="34"/>
        <w:keepNext w:val="0"/>
        <w:keepLines w:val="0"/>
        <w:pageBreakBefore w:val="0"/>
        <w:widowControl/>
        <w:kinsoku/>
        <w:wordWrap/>
        <w:overflowPunct/>
        <w:topLinePunct w:val="0"/>
        <w:autoSpaceDE/>
        <w:autoSpaceDN/>
        <w:bidi w:val="0"/>
        <w:adjustRightInd/>
        <w:snapToGrid/>
        <w:spacing w:line="312"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1．中小企业声明函</w:t>
      </w:r>
    </w:p>
    <w:p>
      <w:pPr>
        <w:keepNext w:val="0"/>
        <w:keepLines w:val="0"/>
        <w:pageBreakBefore w:val="0"/>
        <w:widowControl/>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说明：当且仅当供应商在填报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2020〕46号）相关规定。</w:t>
      </w:r>
    </w:p>
    <w:p>
      <w:pPr>
        <w:keepNext w:val="0"/>
        <w:keepLines w:val="0"/>
        <w:pageBreakBefore w:val="0"/>
        <w:widowControl/>
        <w:kinsoku/>
        <w:wordWrap/>
        <w:overflowPunct/>
        <w:topLinePunct w:val="0"/>
        <w:autoSpaceDE/>
        <w:autoSpaceDN/>
        <w:bidi w:val="0"/>
        <w:adjustRightInd/>
        <w:snapToGrid/>
        <w:spacing w:line="312"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b/>
          <w:bCs/>
          <w:sz w:val="28"/>
          <w:szCs w:val="28"/>
        </w:rPr>
        <w:t>中小企业声明函（服务格式）</w:t>
      </w:r>
    </w:p>
    <w:p>
      <w:pPr>
        <w:keepNext w:val="0"/>
        <w:keepLines w:val="0"/>
        <w:pageBreakBefore w:val="0"/>
        <w:widowControl/>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本公司（联合体）郑重声明，根据《政府采购促进中小企业发展管理办法》（财库〔2020〕46号）的规定，本公司（联合体）参加</w:t>
      </w:r>
      <w:r>
        <w:rPr>
          <w:rFonts w:hint="eastAsia" w:ascii="宋体" w:hAnsi="宋体" w:eastAsia="宋体" w:cs="宋体"/>
          <w:sz w:val="24"/>
          <w:szCs w:val="24"/>
          <w:u w:val="single"/>
        </w:rPr>
        <w:t>〈项目名称〉</w:t>
      </w:r>
      <w:r>
        <w:rPr>
          <w:rFonts w:hint="eastAsia" w:ascii="宋体" w:hAnsi="宋体" w:eastAsia="宋体" w:cs="宋体"/>
          <w:sz w:val="24"/>
          <w:szCs w:val="24"/>
        </w:rPr>
        <w:t>（项目编号：</w:t>
      </w:r>
      <w:r>
        <w:rPr>
          <w:rFonts w:hint="eastAsia" w:ascii="宋体" w:hAnsi="宋体" w:eastAsia="宋体" w:cs="宋体"/>
          <w:sz w:val="24"/>
          <w:szCs w:val="24"/>
          <w:u w:val="single"/>
        </w:rPr>
        <w:t>〈项目编号〉</w:t>
      </w:r>
      <w:r>
        <w:rPr>
          <w:rFonts w:hint="eastAsia" w:ascii="宋体" w:hAnsi="宋体" w:eastAsia="宋体" w:cs="宋体"/>
          <w:sz w:val="24"/>
          <w:szCs w:val="24"/>
        </w:rPr>
        <w:t>）第___标段采购活动，服务全部由符合政策要求的中小企业承接。相关企业（含联合体中的中小企业、签订分包意向协议的中小企业）的具体情况如下：</w:t>
      </w:r>
    </w:p>
    <w:p>
      <w:pPr>
        <w:keepNext w:val="0"/>
        <w:keepLines w:val="0"/>
        <w:pageBreakBefore w:val="0"/>
        <w:widowControl/>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rPr>
        <w:t>〈标的名称〉</w:t>
      </w:r>
      <w:r>
        <w:rPr>
          <w:rFonts w:hint="eastAsia" w:ascii="宋体" w:hAnsi="宋体" w:eastAsia="宋体" w:cs="宋体"/>
          <w:sz w:val="24"/>
          <w:szCs w:val="24"/>
        </w:rPr>
        <w:t>，属于</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rPr>
        <w:t>；承接企业为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万元，属于</w:t>
      </w:r>
      <w:r>
        <w:rPr>
          <w:rFonts w:hint="eastAsia" w:ascii="宋体" w:hAnsi="宋体" w:eastAsia="宋体" w:cs="宋体"/>
          <w:sz w:val="24"/>
          <w:szCs w:val="24"/>
          <w:u w:val="single"/>
        </w:rPr>
        <w:t>    企业</w:t>
      </w:r>
      <w:r>
        <w:rPr>
          <w:rFonts w:hint="eastAsia" w:ascii="宋体" w:hAnsi="宋体" w:eastAsia="宋体" w:cs="宋体"/>
          <w:sz w:val="24"/>
          <w:szCs w:val="24"/>
        </w:rPr>
        <w:t>（选填中型企业、小型企业、微型企业）；</w:t>
      </w:r>
    </w:p>
    <w:p>
      <w:pPr>
        <w:keepNext w:val="0"/>
        <w:keepLines w:val="0"/>
        <w:pageBreakBefore w:val="0"/>
        <w:widowControl/>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2．〈标的名称〉，属</w:t>
      </w:r>
      <w:r>
        <w:rPr>
          <w:rFonts w:hint="eastAsia" w:ascii="宋体" w:hAnsi="宋体" w:eastAsia="宋体" w:cs="宋体"/>
          <w:sz w:val="24"/>
          <w:szCs w:val="24"/>
          <w:u w:val="single"/>
        </w:rPr>
        <w:t>于〈采购文件中明确的所属行业〉</w:t>
      </w:r>
      <w:r>
        <w:rPr>
          <w:rFonts w:hint="eastAsia" w:ascii="宋体" w:hAnsi="宋体" w:eastAsia="宋体" w:cs="宋体"/>
          <w:sz w:val="24"/>
          <w:szCs w:val="24"/>
        </w:rPr>
        <w:t>；承接企业为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万元，属于</w:t>
      </w:r>
      <w:r>
        <w:rPr>
          <w:rFonts w:hint="eastAsia" w:ascii="宋体" w:hAnsi="宋体" w:eastAsia="宋体" w:cs="宋体"/>
          <w:sz w:val="24"/>
          <w:szCs w:val="24"/>
          <w:u w:val="single"/>
        </w:rPr>
        <w:t>    企业</w:t>
      </w:r>
      <w:r>
        <w:rPr>
          <w:rFonts w:hint="eastAsia" w:ascii="宋体" w:hAnsi="宋体" w:eastAsia="宋体" w:cs="宋体"/>
          <w:sz w:val="24"/>
          <w:szCs w:val="24"/>
        </w:rPr>
        <w:t>（选填中型企业、小型企业、微型企业）；</w:t>
      </w:r>
    </w:p>
    <w:p>
      <w:pPr>
        <w:keepNext w:val="0"/>
        <w:keepLines w:val="0"/>
        <w:pageBreakBefore w:val="0"/>
        <w:widowControl/>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w:t>
      </w:r>
    </w:p>
    <w:p>
      <w:pPr>
        <w:keepNext w:val="0"/>
        <w:keepLines w:val="0"/>
        <w:pageBreakBefore w:val="0"/>
        <w:widowControl/>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本企业对上述声明内容的真实性负责。如有虚假，将依法承担相应责任。</w:t>
      </w:r>
    </w:p>
    <w:p>
      <w:pPr>
        <w:keepNext w:val="0"/>
        <w:keepLines w:val="0"/>
        <w:pageBreakBefore w:val="0"/>
        <w:widowControl/>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keepNext w:val="0"/>
        <w:keepLines w:val="0"/>
        <w:pageBreakBefore w:val="0"/>
        <w:widowControl/>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日  期：    年  月  日</w:t>
      </w:r>
    </w:p>
    <w:p>
      <w:pPr>
        <w:pStyle w:val="34"/>
        <w:keepNext w:val="0"/>
        <w:keepLines w:val="0"/>
        <w:pageBreakBefore w:val="0"/>
        <w:widowControl/>
        <w:kinsoku/>
        <w:wordWrap/>
        <w:overflowPunct/>
        <w:topLinePunct w:val="0"/>
        <w:autoSpaceDE/>
        <w:autoSpaceDN/>
        <w:bidi w:val="0"/>
        <w:adjustRightInd/>
        <w:snapToGrid/>
        <w:spacing w:line="312"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2．残疾人福利性单位声明函</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说明：当且仅当供应商为残疾人福利性单位的，应按下文给定格式填写声明函。未提供或未按给定格式提供声明函的，将不能享受招标文件规定的价格优惠政策，但不影响投标文件的有效性。</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供应商在填报前请认真阅读《财政部、民政部、中国残疾人联合会关于促进残疾人就业政府采购政策的通知》（财库〔2017〕141号）相关规定。</w:t>
      </w:r>
    </w:p>
    <w:p>
      <w:pPr>
        <w:jc w:val="center"/>
        <w:rPr>
          <w:rFonts w:hint="eastAsia" w:ascii="宋体" w:hAnsi="宋体" w:eastAsia="宋体" w:cs="宋体"/>
          <w:b/>
          <w:bCs/>
          <w:sz w:val="28"/>
          <w:szCs w:val="28"/>
        </w:rPr>
      </w:pPr>
    </w:p>
    <w:p>
      <w:pPr>
        <w:jc w:val="center"/>
        <w:rPr>
          <w:rFonts w:hint="eastAsia" w:ascii="宋体" w:hAnsi="宋体" w:eastAsia="宋体" w:cs="宋体"/>
          <w:sz w:val="28"/>
          <w:szCs w:val="28"/>
        </w:rPr>
      </w:pPr>
      <w:r>
        <w:rPr>
          <w:rFonts w:hint="eastAsia" w:ascii="宋体" w:hAnsi="宋体" w:eastAsia="宋体" w:cs="宋体"/>
          <w:b/>
          <w:bCs/>
          <w:sz w:val="28"/>
          <w:szCs w:val="28"/>
        </w:rPr>
        <w:t>残疾人福利性单位声明函（格式）</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sz w:val="24"/>
          <w:szCs w:val="24"/>
          <w:u w:val="single"/>
        </w:rPr>
        <w:t>〈项目名称〉</w:t>
      </w:r>
      <w:r>
        <w:rPr>
          <w:rFonts w:hint="eastAsia" w:ascii="宋体" w:hAnsi="宋体" w:eastAsia="宋体" w:cs="宋体"/>
          <w:sz w:val="24"/>
          <w:szCs w:val="24"/>
        </w:rPr>
        <w:t>（项目编号：</w:t>
      </w:r>
      <w:r>
        <w:rPr>
          <w:rFonts w:hint="eastAsia" w:ascii="宋体" w:hAnsi="宋体" w:eastAsia="宋体" w:cs="宋体"/>
          <w:sz w:val="24"/>
          <w:szCs w:val="24"/>
          <w:u w:val="single"/>
        </w:rPr>
        <w:t>〈项目编号〉</w:t>
      </w:r>
      <w:r>
        <w:rPr>
          <w:rFonts w:hint="eastAsia" w:ascii="宋体" w:hAnsi="宋体" w:eastAsia="宋体" w:cs="宋体"/>
          <w:sz w:val="24"/>
          <w:szCs w:val="24"/>
        </w:rPr>
        <w:t>）第___标段采购活动提供本单位制造的货物（由本单位承担工程/提供服务），或者提供其他残疾人福利性单位制造的货物（不包括使用非残疾人福利性单位注册商标的货物）。</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日  期：    年  月  日</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pPr>
        <w:pStyle w:val="34"/>
        <w:keepNext w:val="0"/>
        <w:keepLines w:val="0"/>
        <w:pageBreakBefore w:val="0"/>
        <w:widowControl/>
        <w:kinsoku/>
        <w:wordWrap/>
        <w:overflowPunct/>
        <w:topLinePunct w:val="0"/>
        <w:autoSpaceDE/>
        <w:autoSpaceDN/>
        <w:bidi w:val="0"/>
        <w:adjustRightInd/>
        <w:snapToGrid/>
        <w:spacing w:line="312"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3．监狱企业证明函</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说明：当且仅当供应商为监狱企业的，应当提供由省级以上监狱管理局、戒毒管理局（含新疆生产建设兵团）出具的属于监狱企业的证明函（格式不限）。未提供证明函的，将不能享受招标文件规定的价格优惠政策，但不影响投标文件的有效性。</w:t>
      </w:r>
    </w:p>
    <w:p>
      <w:pPr>
        <w:jc w:val="center"/>
        <w:rPr>
          <w:rFonts w:hint="eastAsia" w:ascii="宋体" w:hAnsi="宋体" w:eastAsia="宋体" w:cs="宋体"/>
          <w:b/>
          <w:bCs/>
          <w:sz w:val="28"/>
          <w:szCs w:val="28"/>
        </w:rPr>
      </w:pPr>
      <w:r>
        <w:rPr>
          <w:rFonts w:hint="eastAsia" w:ascii="宋体" w:hAnsi="宋体" w:eastAsia="宋体" w:cs="宋体"/>
          <w:b/>
          <w:bCs/>
          <w:sz w:val="28"/>
          <w:szCs w:val="28"/>
        </w:rPr>
        <w:t>监狱企业证明函</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监狱企业参加政府采购活动时，应当提供由省级以上监狱管理局、戒毒管理局（含新疆生产建设兵团）出具的属于监狱企业的证明文件。</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pPr>
        <w:pStyle w:val="34"/>
        <w:keepNext w:val="0"/>
        <w:keepLines w:val="0"/>
        <w:pageBreakBefore w:val="0"/>
        <w:widowControl/>
        <w:kinsoku/>
        <w:wordWrap/>
        <w:overflowPunct/>
        <w:topLinePunct w:val="0"/>
        <w:autoSpaceDE/>
        <w:autoSpaceDN/>
        <w:bidi w:val="0"/>
        <w:adjustRightInd/>
        <w:snapToGrid/>
        <w:spacing w:line="312"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4．联合体协议书</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说明：招标文件接受联合体时，联合体成员应根据各自单位性质分别提供声明函或证明函，否则将不能享受招标文件对联合体的价格优惠政策。</w:t>
      </w:r>
    </w:p>
    <w:p>
      <w:pPr>
        <w:jc w:val="center"/>
        <w:rPr>
          <w:rFonts w:hint="eastAsia" w:ascii="宋体" w:hAnsi="宋体" w:eastAsia="宋体" w:cs="宋体"/>
          <w:b/>
          <w:bCs/>
          <w:sz w:val="28"/>
          <w:szCs w:val="28"/>
        </w:rPr>
      </w:pPr>
      <w:r>
        <w:rPr>
          <w:rFonts w:hint="eastAsia" w:ascii="宋体" w:hAnsi="宋体" w:eastAsia="宋体" w:cs="宋体"/>
          <w:b/>
          <w:bCs/>
          <w:sz w:val="28"/>
          <w:szCs w:val="28"/>
        </w:rPr>
        <w:t>联合体协议书（格式）</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u w:val="single"/>
        </w:rPr>
        <w:t>〈政府采购代理机构〉</w:t>
      </w:r>
      <w:r>
        <w:rPr>
          <w:rFonts w:hint="eastAsia" w:ascii="宋体" w:hAnsi="宋体" w:eastAsia="宋体" w:cs="宋体"/>
          <w:sz w:val="24"/>
          <w:szCs w:val="24"/>
        </w:rPr>
        <w:t>：</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（所有成员单位名称）______________________自愿组成（联合体名称）_______联合体，共同参加</w:t>
      </w:r>
      <w:r>
        <w:rPr>
          <w:rFonts w:hint="eastAsia" w:ascii="宋体" w:hAnsi="宋体" w:eastAsia="宋体" w:cs="宋体"/>
          <w:sz w:val="24"/>
          <w:szCs w:val="24"/>
          <w:u w:val="single"/>
        </w:rPr>
        <w:t>〈项目名称〉</w:t>
      </w:r>
      <w:r>
        <w:rPr>
          <w:rFonts w:hint="eastAsia" w:ascii="宋体" w:hAnsi="宋体" w:eastAsia="宋体" w:cs="宋体"/>
          <w:sz w:val="24"/>
          <w:szCs w:val="24"/>
        </w:rPr>
        <w:t>（项目编号：</w:t>
      </w:r>
      <w:r>
        <w:rPr>
          <w:rFonts w:hint="eastAsia" w:ascii="宋体" w:hAnsi="宋体" w:eastAsia="宋体" w:cs="宋体"/>
          <w:sz w:val="24"/>
          <w:szCs w:val="24"/>
          <w:u w:val="single"/>
        </w:rPr>
        <w:t>〈项目编号〉</w:t>
      </w:r>
      <w:r>
        <w:rPr>
          <w:rFonts w:hint="eastAsia" w:ascii="宋体" w:hAnsi="宋体" w:eastAsia="宋体" w:cs="宋体"/>
          <w:sz w:val="24"/>
          <w:szCs w:val="24"/>
        </w:rPr>
        <w:t>）第___标段的投标。现就联合体投标事宜订立如下协议。</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1．________（某成员单位名称）为__________（联合体名称）牵头人。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联合体牵头人合法代表联合体各成员负责本项目投标文件编制、投标和合同签订，并代表联合体提交和接收相关的资料、信息及指示，并处理与之有关的一切事务，负责合同实施阶段的主办、组织和协调工作。</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3．联合体将严格按照招标文件的各项要求，递交投标文件，履行合同，并对外承担连带责任。</w:t>
      </w:r>
    </w:p>
    <w:p>
      <w:pPr>
        <w:spacing w:line="560" w:lineRule="exact"/>
        <w:ind w:left="480" w:leftChars="200"/>
        <w:rPr>
          <w:rFonts w:hint="eastAsia" w:ascii="宋体" w:hAnsi="宋体" w:eastAsia="宋体" w:cs="宋体"/>
          <w:sz w:val="24"/>
          <w:szCs w:val="24"/>
        </w:rPr>
      </w:pPr>
      <w:r>
        <w:rPr>
          <w:rFonts w:hint="eastAsia" w:ascii="宋体" w:hAnsi="宋体" w:eastAsia="宋体" w:cs="宋体"/>
          <w:sz w:val="24"/>
          <w:szCs w:val="24"/>
        </w:rPr>
        <w:t>4．各成员单位的职责分工如下：__________________________________；</w:t>
      </w:r>
    </w:p>
    <w:p>
      <w:pPr>
        <w:spacing w:line="560" w:lineRule="exact"/>
        <w:ind w:left="240" w:leftChars="100" w:firstLine="240" w:firstLineChars="100"/>
        <w:jc w:val="both"/>
        <w:rPr>
          <w:rFonts w:hint="eastAsia" w:ascii="宋体" w:hAnsi="宋体" w:eastAsia="宋体" w:cs="宋体"/>
          <w:sz w:val="24"/>
          <w:szCs w:val="24"/>
        </w:rPr>
      </w:pPr>
      <w:r>
        <w:rPr>
          <w:rFonts w:hint="eastAsia" w:ascii="宋体" w:hAnsi="宋体" w:eastAsia="宋体" w:cs="宋体"/>
          <w:sz w:val="24"/>
          <w:szCs w:val="24"/>
        </w:rPr>
        <w:t>5．各成员单位协议合同金额及占协议合同总金额的比例分别如下：____</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元（保留两位小数），占比___%（保留两位小数）；</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6．本协议书自签署之日起生效，合同履行完毕后自动失效。</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7．本协议书一式___份，联合体成员和采购人各执一份。</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8．联合体各方需要约定的其他事项。</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注：本协议书由委托代理人签字的，应附法定代表人签字的授权委托书。</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牵头人名称：__________________________________（公章）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法定代表人或其委托代理人：____________________（签字）</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成员一名称：__________________________________（公章）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法定代表人或其委托代理人：____________________（签字）</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成员二名称：__________________________________（公章）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法定代表人或其委托代理人：____________________（签字）</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协议签订日期：    年  月  日</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4"/>
        <w:jc w:val="center"/>
        <w:rPr>
          <w:rFonts w:hint="eastAsia" w:ascii="宋体" w:hAnsi="宋体" w:eastAsia="宋体" w:cs="宋体"/>
          <w:b/>
          <w:bCs/>
          <w:sz w:val="32"/>
          <w:szCs w:val="32"/>
        </w:rPr>
      </w:pPr>
      <w:r>
        <w:rPr>
          <w:rFonts w:hint="eastAsia" w:ascii="宋体" w:hAnsi="宋体" w:eastAsia="宋体" w:cs="宋体"/>
          <w:b/>
          <w:bCs/>
          <w:sz w:val="32"/>
          <w:szCs w:val="32"/>
        </w:rPr>
        <w:t>第五部分  供应商参加政府采购活动承诺书</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pPr>
        <w:pStyle w:val="93"/>
        <w:keepNext/>
        <w:keepLines w:val="0"/>
        <w:pageBreakBefore w:val="0"/>
        <w:widowControl/>
        <w:kinsoku/>
        <w:wordWrap/>
        <w:overflowPunct/>
        <w:topLinePunct w:val="0"/>
        <w:autoSpaceDE/>
        <w:autoSpaceDN/>
        <w:bidi w:val="0"/>
        <w:adjustRightInd/>
        <w:snapToGrid/>
        <w:spacing w:before="0" w:beforeLines="0" w:after="0" w:afterLines="0"/>
        <w:ind w:firstLine="640"/>
        <w:jc w:val="center"/>
        <w:textAlignment w:val="auto"/>
        <w:outlineLvl w:val="2"/>
        <w:rPr>
          <w:rFonts w:hint="eastAsia" w:ascii="宋体" w:hAnsi="宋体" w:eastAsia="宋体" w:cs="宋体"/>
          <w:sz w:val="24"/>
          <w:szCs w:val="24"/>
        </w:rPr>
      </w:pPr>
      <w:r>
        <w:rPr>
          <w:rFonts w:hint="eastAsia" w:ascii="宋体" w:hAnsi="宋体" w:eastAsia="宋体" w:cs="宋体"/>
          <w:sz w:val="24"/>
          <w:szCs w:val="24"/>
        </w:rPr>
        <w:t>（一）质量安全责任承诺书</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日  期：    年  月  日</w:t>
      </w:r>
    </w:p>
    <w:p>
      <w:pPr>
        <w:spacing w:line="560" w:lineRule="exact"/>
        <w:ind w:firstLine="480" w:firstLineChars="200"/>
        <w:jc w:val="both"/>
        <w:rPr>
          <w:rFonts w:hint="eastAsia" w:ascii="宋体" w:hAnsi="宋体" w:eastAsia="宋体" w:cs="宋体"/>
          <w:sz w:val="24"/>
          <w:szCs w:val="24"/>
        </w:rPr>
      </w:pPr>
    </w:p>
    <w:p>
      <w:pPr>
        <w:pStyle w:val="93"/>
        <w:keepNext/>
        <w:keepLines w:val="0"/>
        <w:pageBreakBefore w:val="0"/>
        <w:widowControl/>
        <w:kinsoku/>
        <w:wordWrap/>
        <w:overflowPunct/>
        <w:topLinePunct w:val="0"/>
        <w:autoSpaceDE/>
        <w:autoSpaceDN/>
        <w:bidi w:val="0"/>
        <w:adjustRightInd/>
        <w:snapToGrid/>
        <w:spacing w:before="0" w:beforeLines="0" w:after="0" w:afterLines="0"/>
        <w:ind w:firstLine="640"/>
        <w:jc w:val="center"/>
        <w:textAlignment w:val="auto"/>
        <w:outlineLvl w:val="2"/>
        <w:rPr>
          <w:rFonts w:hint="eastAsia" w:ascii="宋体" w:hAnsi="宋体" w:eastAsia="宋体" w:cs="宋体"/>
          <w:sz w:val="24"/>
          <w:szCs w:val="24"/>
        </w:rPr>
      </w:pPr>
      <w:r>
        <w:rPr>
          <w:rFonts w:hint="eastAsia" w:ascii="宋体" w:hAnsi="宋体" w:eastAsia="宋体" w:cs="宋体"/>
          <w:sz w:val="24"/>
          <w:szCs w:val="24"/>
        </w:rPr>
        <w:t>（二）参加政府采购活动行为自律承诺书</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日  期：    年  月  日</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4"/>
        <w:jc w:val="center"/>
        <w:rPr>
          <w:rFonts w:hint="eastAsia" w:ascii="宋体" w:hAnsi="宋体" w:eastAsia="宋体" w:cs="宋体"/>
          <w:sz w:val="24"/>
          <w:szCs w:val="24"/>
        </w:rPr>
      </w:pPr>
      <w:r>
        <w:rPr>
          <w:rFonts w:hint="eastAsia" w:ascii="宋体" w:hAnsi="宋体" w:eastAsia="宋体" w:cs="宋体"/>
          <w:b/>
          <w:bCs/>
          <w:sz w:val="32"/>
          <w:szCs w:val="32"/>
        </w:rPr>
        <w:t>第六部分  投标方案</w:t>
      </w:r>
    </w:p>
    <w:p>
      <w:pPr>
        <w:pStyle w:val="93"/>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jc w:val="both"/>
        <w:textAlignment w:val="auto"/>
        <w:outlineLvl w:val="2"/>
        <w:rPr>
          <w:rFonts w:hint="eastAsia" w:ascii="宋体" w:hAnsi="宋体" w:eastAsia="宋体" w:cs="宋体"/>
          <w:sz w:val="24"/>
          <w:szCs w:val="24"/>
        </w:rPr>
      </w:pPr>
      <w:r>
        <w:rPr>
          <w:rFonts w:hint="eastAsia" w:ascii="宋体" w:hAnsi="宋体" w:eastAsia="宋体" w:cs="宋体"/>
          <w:sz w:val="24"/>
          <w:szCs w:val="24"/>
        </w:rPr>
        <w:t>（一）技术（服务）要求响应索引表</w:t>
      </w:r>
    </w:p>
    <w:tbl>
      <w:tblPr>
        <w:tblStyle w:val="25"/>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43"/>
        <w:gridCol w:w="3215"/>
        <w:gridCol w:w="3345"/>
        <w:gridCol w:w="146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67" w:type="dxa"/>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381" w:type="dxa"/>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招标文件条款明细</w:t>
            </w:r>
          </w:p>
        </w:tc>
        <w:tc>
          <w:tcPr>
            <w:tcW w:w="3519" w:type="dxa"/>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响应索引</w:t>
            </w:r>
          </w:p>
        </w:tc>
        <w:tc>
          <w:tcPr>
            <w:tcW w:w="1526" w:type="dxa"/>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响应说明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67" w:type="dxa"/>
            <w:tcBorders>
              <w:top w:val="single" w:color="auto" w:sz="2" w:space="0"/>
            </w:tcBorders>
            <w:vAlign w:val="center"/>
          </w:tcPr>
          <w:p>
            <w:pPr>
              <w:jc w:val="center"/>
              <w:rPr>
                <w:rFonts w:hint="eastAsia" w:ascii="宋体" w:hAnsi="宋体" w:eastAsia="宋体" w:cs="宋体"/>
                <w:sz w:val="24"/>
                <w:szCs w:val="24"/>
              </w:rPr>
            </w:pPr>
          </w:p>
        </w:tc>
        <w:tc>
          <w:tcPr>
            <w:tcW w:w="3381" w:type="dxa"/>
            <w:tcBorders>
              <w:top w:val="single" w:color="auto" w:sz="2" w:space="0"/>
            </w:tcBorders>
            <w:vAlign w:val="center"/>
          </w:tcPr>
          <w:p>
            <w:pPr>
              <w:jc w:val="center"/>
              <w:rPr>
                <w:rFonts w:hint="eastAsia" w:ascii="宋体" w:hAnsi="宋体" w:eastAsia="宋体" w:cs="宋体"/>
                <w:sz w:val="24"/>
                <w:szCs w:val="24"/>
              </w:rPr>
            </w:pPr>
          </w:p>
        </w:tc>
        <w:tc>
          <w:tcPr>
            <w:tcW w:w="3519" w:type="dxa"/>
            <w:tcBorders>
              <w:top w:val="single" w:color="auto" w:sz="2" w:space="0"/>
            </w:tcBorders>
            <w:vAlign w:val="center"/>
          </w:tcPr>
          <w:p>
            <w:pPr>
              <w:jc w:val="center"/>
              <w:rPr>
                <w:rFonts w:hint="eastAsia" w:ascii="宋体" w:hAnsi="宋体" w:eastAsia="宋体" w:cs="宋体"/>
                <w:sz w:val="24"/>
                <w:szCs w:val="24"/>
              </w:rPr>
            </w:pPr>
          </w:p>
        </w:tc>
        <w:tc>
          <w:tcPr>
            <w:tcW w:w="1526" w:type="dxa"/>
            <w:tcBorders>
              <w:top w:val="single" w:color="auto" w:sz="2" w:space="0"/>
            </w:tcBorders>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67" w:type="dxa"/>
            <w:vAlign w:val="center"/>
          </w:tcPr>
          <w:p>
            <w:pPr>
              <w:jc w:val="center"/>
              <w:rPr>
                <w:rFonts w:hint="eastAsia" w:ascii="宋体" w:hAnsi="宋体" w:eastAsia="宋体" w:cs="宋体"/>
                <w:sz w:val="24"/>
                <w:szCs w:val="24"/>
              </w:rPr>
            </w:pPr>
          </w:p>
        </w:tc>
        <w:tc>
          <w:tcPr>
            <w:tcW w:w="3381" w:type="dxa"/>
            <w:vAlign w:val="center"/>
          </w:tcPr>
          <w:p>
            <w:pPr>
              <w:jc w:val="center"/>
              <w:rPr>
                <w:rFonts w:hint="eastAsia" w:ascii="宋体" w:hAnsi="宋体" w:eastAsia="宋体" w:cs="宋体"/>
                <w:sz w:val="24"/>
                <w:szCs w:val="24"/>
              </w:rPr>
            </w:pPr>
          </w:p>
        </w:tc>
        <w:tc>
          <w:tcPr>
            <w:tcW w:w="3519" w:type="dxa"/>
            <w:vAlign w:val="center"/>
          </w:tcPr>
          <w:p>
            <w:pPr>
              <w:jc w:val="center"/>
              <w:rPr>
                <w:rFonts w:hint="eastAsia" w:ascii="宋体" w:hAnsi="宋体" w:eastAsia="宋体" w:cs="宋体"/>
                <w:sz w:val="24"/>
                <w:szCs w:val="24"/>
              </w:rPr>
            </w:pPr>
          </w:p>
        </w:tc>
        <w:tc>
          <w:tcPr>
            <w:tcW w:w="1526"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67" w:type="dxa"/>
            <w:vAlign w:val="center"/>
          </w:tcPr>
          <w:p>
            <w:pPr>
              <w:jc w:val="center"/>
              <w:rPr>
                <w:rFonts w:hint="eastAsia" w:ascii="宋体" w:hAnsi="宋体" w:eastAsia="宋体" w:cs="宋体"/>
                <w:sz w:val="24"/>
                <w:szCs w:val="24"/>
              </w:rPr>
            </w:pPr>
          </w:p>
        </w:tc>
        <w:tc>
          <w:tcPr>
            <w:tcW w:w="3381" w:type="dxa"/>
            <w:vAlign w:val="center"/>
          </w:tcPr>
          <w:p>
            <w:pPr>
              <w:jc w:val="center"/>
              <w:rPr>
                <w:rFonts w:hint="eastAsia" w:ascii="宋体" w:hAnsi="宋体" w:eastAsia="宋体" w:cs="宋体"/>
                <w:sz w:val="24"/>
                <w:szCs w:val="24"/>
              </w:rPr>
            </w:pPr>
          </w:p>
        </w:tc>
        <w:tc>
          <w:tcPr>
            <w:tcW w:w="3519" w:type="dxa"/>
            <w:vAlign w:val="center"/>
          </w:tcPr>
          <w:p>
            <w:pPr>
              <w:jc w:val="center"/>
              <w:rPr>
                <w:rFonts w:hint="eastAsia" w:ascii="宋体" w:hAnsi="宋体" w:eastAsia="宋体" w:cs="宋体"/>
                <w:sz w:val="24"/>
                <w:szCs w:val="24"/>
              </w:rPr>
            </w:pPr>
          </w:p>
        </w:tc>
        <w:tc>
          <w:tcPr>
            <w:tcW w:w="1526"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67" w:type="dxa"/>
            <w:vAlign w:val="center"/>
          </w:tcPr>
          <w:p>
            <w:pPr>
              <w:jc w:val="center"/>
              <w:rPr>
                <w:rFonts w:hint="eastAsia" w:ascii="宋体" w:hAnsi="宋体" w:eastAsia="宋体" w:cs="宋体"/>
                <w:sz w:val="24"/>
                <w:szCs w:val="24"/>
              </w:rPr>
            </w:pPr>
          </w:p>
        </w:tc>
        <w:tc>
          <w:tcPr>
            <w:tcW w:w="3381" w:type="dxa"/>
            <w:vAlign w:val="center"/>
          </w:tcPr>
          <w:p>
            <w:pPr>
              <w:jc w:val="center"/>
              <w:rPr>
                <w:rFonts w:hint="eastAsia" w:ascii="宋体" w:hAnsi="宋体" w:eastAsia="宋体" w:cs="宋体"/>
                <w:sz w:val="24"/>
                <w:szCs w:val="24"/>
              </w:rPr>
            </w:pPr>
          </w:p>
        </w:tc>
        <w:tc>
          <w:tcPr>
            <w:tcW w:w="3519" w:type="dxa"/>
            <w:vAlign w:val="center"/>
          </w:tcPr>
          <w:p>
            <w:pPr>
              <w:jc w:val="center"/>
              <w:rPr>
                <w:rFonts w:hint="eastAsia" w:ascii="宋体" w:hAnsi="宋体" w:eastAsia="宋体" w:cs="宋体"/>
                <w:sz w:val="24"/>
                <w:szCs w:val="24"/>
              </w:rPr>
            </w:pPr>
          </w:p>
        </w:tc>
        <w:tc>
          <w:tcPr>
            <w:tcW w:w="1526"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67" w:type="dxa"/>
            <w:vAlign w:val="center"/>
          </w:tcPr>
          <w:p>
            <w:pPr>
              <w:jc w:val="center"/>
              <w:rPr>
                <w:rFonts w:hint="eastAsia" w:ascii="宋体" w:hAnsi="宋体" w:eastAsia="宋体" w:cs="宋体"/>
                <w:sz w:val="24"/>
                <w:szCs w:val="24"/>
              </w:rPr>
            </w:pPr>
          </w:p>
        </w:tc>
        <w:tc>
          <w:tcPr>
            <w:tcW w:w="3381" w:type="dxa"/>
            <w:vAlign w:val="center"/>
          </w:tcPr>
          <w:p>
            <w:pPr>
              <w:jc w:val="center"/>
              <w:rPr>
                <w:rFonts w:hint="eastAsia" w:ascii="宋体" w:hAnsi="宋体" w:eastAsia="宋体" w:cs="宋体"/>
                <w:sz w:val="24"/>
                <w:szCs w:val="24"/>
              </w:rPr>
            </w:pPr>
          </w:p>
        </w:tc>
        <w:tc>
          <w:tcPr>
            <w:tcW w:w="3519" w:type="dxa"/>
            <w:vAlign w:val="center"/>
          </w:tcPr>
          <w:p>
            <w:pPr>
              <w:jc w:val="center"/>
              <w:rPr>
                <w:rFonts w:hint="eastAsia" w:ascii="宋体" w:hAnsi="宋体" w:eastAsia="宋体" w:cs="宋体"/>
                <w:sz w:val="24"/>
                <w:szCs w:val="24"/>
              </w:rPr>
            </w:pPr>
          </w:p>
        </w:tc>
        <w:tc>
          <w:tcPr>
            <w:tcW w:w="1526"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67" w:type="dxa"/>
            <w:vAlign w:val="center"/>
          </w:tcPr>
          <w:p>
            <w:pPr>
              <w:jc w:val="center"/>
              <w:rPr>
                <w:rFonts w:hint="eastAsia" w:ascii="宋体" w:hAnsi="宋体" w:eastAsia="宋体" w:cs="宋体"/>
                <w:sz w:val="24"/>
                <w:szCs w:val="24"/>
              </w:rPr>
            </w:pPr>
          </w:p>
        </w:tc>
        <w:tc>
          <w:tcPr>
            <w:tcW w:w="3381" w:type="dxa"/>
            <w:vAlign w:val="center"/>
          </w:tcPr>
          <w:p>
            <w:pPr>
              <w:jc w:val="center"/>
              <w:rPr>
                <w:rFonts w:hint="eastAsia" w:ascii="宋体" w:hAnsi="宋体" w:eastAsia="宋体" w:cs="宋体"/>
                <w:sz w:val="24"/>
                <w:szCs w:val="24"/>
              </w:rPr>
            </w:pPr>
          </w:p>
        </w:tc>
        <w:tc>
          <w:tcPr>
            <w:tcW w:w="3519" w:type="dxa"/>
            <w:vAlign w:val="center"/>
          </w:tcPr>
          <w:p>
            <w:pPr>
              <w:jc w:val="center"/>
              <w:rPr>
                <w:rFonts w:hint="eastAsia" w:ascii="宋体" w:hAnsi="宋体" w:eastAsia="宋体" w:cs="宋体"/>
                <w:sz w:val="24"/>
                <w:szCs w:val="24"/>
              </w:rPr>
            </w:pPr>
          </w:p>
        </w:tc>
        <w:tc>
          <w:tcPr>
            <w:tcW w:w="1526"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67"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8426" w:type="dxa"/>
            <w:gridSpan w:val="3"/>
            <w:vAlign w:val="center"/>
          </w:tcPr>
          <w:p>
            <w:pPr>
              <w:jc w:val="both"/>
              <w:rPr>
                <w:rFonts w:hint="eastAsia" w:ascii="宋体" w:hAnsi="宋体" w:eastAsia="宋体" w:cs="宋体"/>
                <w:sz w:val="24"/>
                <w:szCs w:val="24"/>
              </w:rPr>
            </w:pPr>
            <w:r>
              <w:rPr>
                <w:rFonts w:hint="eastAsia" w:ascii="宋体" w:hAnsi="宋体" w:eastAsia="宋体" w:cs="宋体"/>
                <w:sz w:val="24"/>
                <w:szCs w:val="24"/>
              </w:rPr>
              <w:t>1．对第三章中的技术（服务）要求做出响应。其中，属于实质性要求的，最好在“招标文件条款明细”保留原实质性要求中的“★”。</w:t>
            </w:r>
          </w:p>
          <w:p>
            <w:pPr>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p>
            <w:pPr>
              <w:jc w:val="both"/>
              <w:rPr>
                <w:rFonts w:hint="eastAsia" w:ascii="宋体" w:hAnsi="宋体" w:eastAsia="宋体" w:cs="宋体"/>
                <w:sz w:val="24"/>
                <w:szCs w:val="24"/>
              </w:rPr>
            </w:pPr>
            <w:r>
              <w:rPr>
                <w:rFonts w:hint="eastAsia" w:ascii="宋体" w:hAnsi="宋体" w:eastAsia="宋体" w:cs="宋体"/>
                <w:sz w:val="24"/>
                <w:szCs w:val="24"/>
              </w:rPr>
              <w:t>3．“响应索引”单元格中注明引用位置，如“见技术（服务）响应方案4.1.1”。</w:t>
            </w:r>
          </w:p>
        </w:tc>
      </w:tr>
    </w:tbl>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jc w:val="both"/>
        <w:rPr>
          <w:rFonts w:hint="eastAsia" w:ascii="宋体" w:hAnsi="宋体" w:eastAsia="宋体" w:cs="宋体"/>
          <w:sz w:val="24"/>
          <w:szCs w:val="24"/>
        </w:rPr>
      </w:pP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附：技术（服务）响应方案</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pPr>
        <w:pStyle w:val="93"/>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jc w:val="both"/>
        <w:textAlignment w:val="auto"/>
        <w:outlineLvl w:val="2"/>
        <w:rPr>
          <w:rFonts w:hint="eastAsia" w:ascii="宋体" w:hAnsi="宋体" w:eastAsia="宋体" w:cs="宋体"/>
          <w:sz w:val="24"/>
          <w:szCs w:val="24"/>
        </w:rPr>
      </w:pPr>
      <w:r>
        <w:rPr>
          <w:rFonts w:hint="eastAsia" w:ascii="宋体" w:hAnsi="宋体" w:eastAsia="宋体" w:cs="宋体"/>
          <w:sz w:val="24"/>
          <w:szCs w:val="24"/>
        </w:rPr>
        <w:t>（二）商务要求响应索引表</w:t>
      </w:r>
    </w:p>
    <w:tbl>
      <w:tblPr>
        <w:tblStyle w:val="25"/>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43"/>
        <w:gridCol w:w="3215"/>
        <w:gridCol w:w="3345"/>
        <w:gridCol w:w="146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867" w:type="dxa"/>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381" w:type="dxa"/>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招标文件条款明细</w:t>
            </w:r>
          </w:p>
        </w:tc>
        <w:tc>
          <w:tcPr>
            <w:tcW w:w="3519" w:type="dxa"/>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响应索引</w:t>
            </w:r>
          </w:p>
        </w:tc>
        <w:tc>
          <w:tcPr>
            <w:tcW w:w="1526" w:type="dxa"/>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响应说明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867" w:type="dxa"/>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3381" w:type="dxa"/>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3519" w:type="dxa"/>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1526" w:type="dxa"/>
            <w:tcBorders>
              <w:top w:val="single" w:color="auto" w:sz="2" w:space="0"/>
            </w:tcBorders>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867" w:type="dxa"/>
            <w:vAlign w:val="center"/>
          </w:tcPr>
          <w:p>
            <w:pPr>
              <w:spacing w:line="560" w:lineRule="exact"/>
              <w:jc w:val="center"/>
              <w:rPr>
                <w:rFonts w:hint="eastAsia" w:ascii="宋体" w:hAnsi="宋体" w:eastAsia="宋体" w:cs="宋体"/>
                <w:sz w:val="24"/>
                <w:szCs w:val="24"/>
              </w:rPr>
            </w:pPr>
          </w:p>
        </w:tc>
        <w:tc>
          <w:tcPr>
            <w:tcW w:w="3381" w:type="dxa"/>
            <w:vAlign w:val="center"/>
          </w:tcPr>
          <w:p>
            <w:pPr>
              <w:spacing w:line="560" w:lineRule="exact"/>
              <w:jc w:val="center"/>
              <w:rPr>
                <w:rFonts w:hint="eastAsia" w:ascii="宋体" w:hAnsi="宋体" w:eastAsia="宋体" w:cs="宋体"/>
                <w:sz w:val="24"/>
                <w:szCs w:val="24"/>
              </w:rPr>
            </w:pPr>
          </w:p>
        </w:tc>
        <w:tc>
          <w:tcPr>
            <w:tcW w:w="3519" w:type="dxa"/>
            <w:vAlign w:val="center"/>
          </w:tcPr>
          <w:p>
            <w:pPr>
              <w:spacing w:line="560" w:lineRule="exact"/>
              <w:jc w:val="center"/>
              <w:rPr>
                <w:rFonts w:hint="eastAsia" w:ascii="宋体" w:hAnsi="宋体" w:eastAsia="宋体" w:cs="宋体"/>
                <w:sz w:val="24"/>
                <w:szCs w:val="24"/>
              </w:rPr>
            </w:pPr>
          </w:p>
        </w:tc>
        <w:tc>
          <w:tcPr>
            <w:tcW w:w="1526" w:type="dxa"/>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867" w:type="dxa"/>
            <w:vAlign w:val="center"/>
          </w:tcPr>
          <w:p>
            <w:pPr>
              <w:spacing w:line="560" w:lineRule="exact"/>
              <w:jc w:val="center"/>
              <w:rPr>
                <w:rFonts w:hint="eastAsia" w:ascii="宋体" w:hAnsi="宋体" w:eastAsia="宋体" w:cs="宋体"/>
                <w:sz w:val="24"/>
                <w:szCs w:val="24"/>
              </w:rPr>
            </w:pPr>
          </w:p>
        </w:tc>
        <w:tc>
          <w:tcPr>
            <w:tcW w:w="3381" w:type="dxa"/>
            <w:vAlign w:val="center"/>
          </w:tcPr>
          <w:p>
            <w:pPr>
              <w:spacing w:line="560" w:lineRule="exact"/>
              <w:jc w:val="center"/>
              <w:rPr>
                <w:rFonts w:hint="eastAsia" w:ascii="宋体" w:hAnsi="宋体" w:eastAsia="宋体" w:cs="宋体"/>
                <w:sz w:val="24"/>
                <w:szCs w:val="24"/>
              </w:rPr>
            </w:pPr>
          </w:p>
        </w:tc>
        <w:tc>
          <w:tcPr>
            <w:tcW w:w="3519" w:type="dxa"/>
            <w:vAlign w:val="center"/>
          </w:tcPr>
          <w:p>
            <w:pPr>
              <w:spacing w:line="560" w:lineRule="exact"/>
              <w:jc w:val="center"/>
              <w:rPr>
                <w:rFonts w:hint="eastAsia" w:ascii="宋体" w:hAnsi="宋体" w:eastAsia="宋体" w:cs="宋体"/>
                <w:sz w:val="24"/>
                <w:szCs w:val="24"/>
              </w:rPr>
            </w:pPr>
          </w:p>
        </w:tc>
        <w:tc>
          <w:tcPr>
            <w:tcW w:w="1526" w:type="dxa"/>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867" w:type="dxa"/>
            <w:vAlign w:val="center"/>
          </w:tcPr>
          <w:p>
            <w:pPr>
              <w:spacing w:line="560" w:lineRule="exact"/>
              <w:jc w:val="center"/>
              <w:rPr>
                <w:rFonts w:hint="eastAsia" w:ascii="宋体" w:hAnsi="宋体" w:eastAsia="宋体" w:cs="宋体"/>
                <w:sz w:val="24"/>
                <w:szCs w:val="24"/>
              </w:rPr>
            </w:pPr>
          </w:p>
        </w:tc>
        <w:tc>
          <w:tcPr>
            <w:tcW w:w="3381" w:type="dxa"/>
            <w:vAlign w:val="center"/>
          </w:tcPr>
          <w:p>
            <w:pPr>
              <w:spacing w:line="560" w:lineRule="exact"/>
              <w:jc w:val="center"/>
              <w:rPr>
                <w:rFonts w:hint="eastAsia" w:ascii="宋体" w:hAnsi="宋体" w:eastAsia="宋体" w:cs="宋体"/>
                <w:sz w:val="24"/>
                <w:szCs w:val="24"/>
              </w:rPr>
            </w:pPr>
          </w:p>
        </w:tc>
        <w:tc>
          <w:tcPr>
            <w:tcW w:w="3519" w:type="dxa"/>
            <w:vAlign w:val="center"/>
          </w:tcPr>
          <w:p>
            <w:pPr>
              <w:spacing w:line="560" w:lineRule="exact"/>
              <w:jc w:val="center"/>
              <w:rPr>
                <w:rFonts w:hint="eastAsia" w:ascii="宋体" w:hAnsi="宋体" w:eastAsia="宋体" w:cs="宋体"/>
                <w:sz w:val="24"/>
                <w:szCs w:val="24"/>
              </w:rPr>
            </w:pPr>
          </w:p>
        </w:tc>
        <w:tc>
          <w:tcPr>
            <w:tcW w:w="1526" w:type="dxa"/>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867" w:type="dxa"/>
            <w:vAlign w:val="center"/>
          </w:tcPr>
          <w:p>
            <w:pPr>
              <w:spacing w:line="560" w:lineRule="exact"/>
              <w:jc w:val="center"/>
              <w:rPr>
                <w:rFonts w:hint="eastAsia" w:ascii="宋体" w:hAnsi="宋体" w:eastAsia="宋体" w:cs="宋体"/>
                <w:sz w:val="24"/>
                <w:szCs w:val="24"/>
              </w:rPr>
            </w:pPr>
          </w:p>
        </w:tc>
        <w:tc>
          <w:tcPr>
            <w:tcW w:w="3381" w:type="dxa"/>
            <w:vAlign w:val="center"/>
          </w:tcPr>
          <w:p>
            <w:pPr>
              <w:spacing w:line="560" w:lineRule="exact"/>
              <w:jc w:val="center"/>
              <w:rPr>
                <w:rFonts w:hint="eastAsia" w:ascii="宋体" w:hAnsi="宋体" w:eastAsia="宋体" w:cs="宋体"/>
                <w:sz w:val="24"/>
                <w:szCs w:val="24"/>
              </w:rPr>
            </w:pPr>
          </w:p>
        </w:tc>
        <w:tc>
          <w:tcPr>
            <w:tcW w:w="3519" w:type="dxa"/>
            <w:vAlign w:val="center"/>
          </w:tcPr>
          <w:p>
            <w:pPr>
              <w:spacing w:line="560" w:lineRule="exact"/>
              <w:jc w:val="center"/>
              <w:rPr>
                <w:rFonts w:hint="eastAsia" w:ascii="宋体" w:hAnsi="宋体" w:eastAsia="宋体" w:cs="宋体"/>
                <w:sz w:val="24"/>
                <w:szCs w:val="24"/>
              </w:rPr>
            </w:pPr>
          </w:p>
        </w:tc>
        <w:tc>
          <w:tcPr>
            <w:tcW w:w="1526" w:type="dxa"/>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867" w:type="dxa"/>
            <w:vAlign w:val="center"/>
          </w:tcPr>
          <w:p>
            <w:pPr>
              <w:spacing w:line="560" w:lineRule="exact"/>
              <w:jc w:val="center"/>
              <w:rPr>
                <w:rFonts w:hint="eastAsia" w:ascii="宋体" w:hAnsi="宋体" w:eastAsia="宋体" w:cs="宋体"/>
                <w:sz w:val="24"/>
                <w:szCs w:val="24"/>
              </w:rPr>
            </w:pPr>
          </w:p>
        </w:tc>
        <w:tc>
          <w:tcPr>
            <w:tcW w:w="3381" w:type="dxa"/>
            <w:vAlign w:val="center"/>
          </w:tcPr>
          <w:p>
            <w:pPr>
              <w:spacing w:line="560" w:lineRule="exact"/>
              <w:jc w:val="center"/>
              <w:rPr>
                <w:rFonts w:hint="eastAsia" w:ascii="宋体" w:hAnsi="宋体" w:eastAsia="宋体" w:cs="宋体"/>
                <w:sz w:val="24"/>
                <w:szCs w:val="24"/>
              </w:rPr>
            </w:pPr>
          </w:p>
        </w:tc>
        <w:tc>
          <w:tcPr>
            <w:tcW w:w="3519" w:type="dxa"/>
            <w:vAlign w:val="center"/>
          </w:tcPr>
          <w:p>
            <w:pPr>
              <w:spacing w:line="560" w:lineRule="exact"/>
              <w:jc w:val="center"/>
              <w:rPr>
                <w:rFonts w:hint="eastAsia" w:ascii="宋体" w:hAnsi="宋体" w:eastAsia="宋体" w:cs="宋体"/>
                <w:sz w:val="24"/>
                <w:szCs w:val="24"/>
              </w:rPr>
            </w:pPr>
          </w:p>
        </w:tc>
        <w:tc>
          <w:tcPr>
            <w:tcW w:w="1526" w:type="dxa"/>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867" w:type="dxa"/>
            <w:vAlign w:val="center"/>
          </w:tcPr>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8426" w:type="dxa"/>
            <w:gridSpan w:val="3"/>
            <w:vAlign w:val="center"/>
          </w:tcPr>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1．对第三章中的商务要求做出响应。其中，属于实质性要求的，最好在“招标文件条款明细”保留原实质性要求中的“★”。</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 应说明按实际响 应情况填写“优于”、“响应”、“不响应”。</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3．“响应索引”单元格中注明引用位置，如“见商务响应方案4.1.1”。</w:t>
            </w:r>
          </w:p>
        </w:tc>
      </w:tr>
    </w:tbl>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480" w:firstLineChars="200"/>
        <w:jc w:val="both"/>
        <w:rPr>
          <w:rFonts w:hint="eastAsia" w:ascii="宋体" w:hAnsi="宋体" w:eastAsia="宋体" w:cs="宋体"/>
          <w:sz w:val="24"/>
          <w:szCs w:val="24"/>
        </w:rPr>
      </w:pP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附：商务响应方案</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pPr>
        <w:pStyle w:val="93"/>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jc w:val="both"/>
        <w:textAlignment w:val="auto"/>
        <w:outlineLvl w:val="2"/>
        <w:rPr>
          <w:rFonts w:hint="eastAsia" w:ascii="宋体" w:hAnsi="宋体" w:eastAsia="宋体" w:cs="宋体"/>
          <w:sz w:val="24"/>
          <w:szCs w:val="24"/>
        </w:rPr>
      </w:pPr>
      <w:r>
        <w:rPr>
          <w:rFonts w:hint="eastAsia" w:ascii="宋体" w:hAnsi="宋体" w:eastAsia="宋体" w:cs="宋体"/>
          <w:sz w:val="24"/>
          <w:szCs w:val="24"/>
        </w:rPr>
        <w:t>（三）合同条款响应</w:t>
      </w:r>
    </w:p>
    <w:tbl>
      <w:tblPr>
        <w:tblStyle w:val="25"/>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88"/>
        <w:gridCol w:w="1549"/>
        <w:gridCol w:w="2517"/>
        <w:gridCol w:w="2532"/>
        <w:gridCol w:w="128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988" w:type="dxa"/>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549" w:type="dxa"/>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2518" w:type="dxa"/>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2533" w:type="dxa"/>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1282" w:type="dxa"/>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988" w:type="dxa"/>
            <w:tcBorders>
              <w:top w:val="single" w:color="auto" w:sz="2" w:space="0"/>
            </w:tcBorders>
            <w:vAlign w:val="center"/>
          </w:tcPr>
          <w:p>
            <w:pPr>
              <w:jc w:val="center"/>
              <w:rPr>
                <w:rFonts w:hint="eastAsia" w:ascii="宋体" w:hAnsi="宋体" w:eastAsia="宋体" w:cs="宋体"/>
                <w:sz w:val="24"/>
                <w:szCs w:val="24"/>
              </w:rPr>
            </w:pPr>
          </w:p>
        </w:tc>
        <w:tc>
          <w:tcPr>
            <w:tcW w:w="1549" w:type="dxa"/>
            <w:tcBorders>
              <w:top w:val="single" w:color="auto" w:sz="2" w:space="0"/>
            </w:tcBorders>
            <w:vAlign w:val="center"/>
          </w:tcPr>
          <w:p>
            <w:pPr>
              <w:jc w:val="center"/>
              <w:rPr>
                <w:rFonts w:hint="eastAsia" w:ascii="宋体" w:hAnsi="宋体" w:eastAsia="宋体" w:cs="宋体"/>
                <w:sz w:val="24"/>
                <w:szCs w:val="24"/>
              </w:rPr>
            </w:pPr>
          </w:p>
        </w:tc>
        <w:tc>
          <w:tcPr>
            <w:tcW w:w="2518" w:type="dxa"/>
            <w:tcBorders>
              <w:top w:val="single" w:color="auto" w:sz="2" w:space="0"/>
            </w:tcBorders>
            <w:vAlign w:val="center"/>
          </w:tcPr>
          <w:p>
            <w:pPr>
              <w:jc w:val="center"/>
              <w:rPr>
                <w:rFonts w:hint="eastAsia" w:ascii="宋体" w:hAnsi="宋体" w:eastAsia="宋体" w:cs="宋体"/>
                <w:sz w:val="24"/>
                <w:szCs w:val="24"/>
              </w:rPr>
            </w:pPr>
          </w:p>
        </w:tc>
        <w:tc>
          <w:tcPr>
            <w:tcW w:w="2533" w:type="dxa"/>
            <w:tcBorders>
              <w:top w:val="single" w:color="auto" w:sz="2" w:space="0"/>
            </w:tcBorders>
            <w:vAlign w:val="center"/>
          </w:tcPr>
          <w:p>
            <w:pPr>
              <w:jc w:val="center"/>
              <w:rPr>
                <w:rFonts w:hint="eastAsia" w:ascii="宋体" w:hAnsi="宋体" w:eastAsia="宋体" w:cs="宋体"/>
                <w:sz w:val="24"/>
                <w:szCs w:val="24"/>
              </w:rPr>
            </w:pPr>
          </w:p>
        </w:tc>
        <w:tc>
          <w:tcPr>
            <w:tcW w:w="1282" w:type="dxa"/>
            <w:tcBorders>
              <w:top w:val="single" w:color="auto" w:sz="2" w:space="0"/>
            </w:tcBorders>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988" w:type="dxa"/>
            <w:vAlign w:val="center"/>
          </w:tcPr>
          <w:p>
            <w:pPr>
              <w:jc w:val="center"/>
              <w:rPr>
                <w:rFonts w:hint="eastAsia" w:ascii="宋体" w:hAnsi="宋体" w:eastAsia="宋体" w:cs="宋体"/>
                <w:sz w:val="24"/>
                <w:szCs w:val="24"/>
              </w:rPr>
            </w:pPr>
          </w:p>
        </w:tc>
        <w:tc>
          <w:tcPr>
            <w:tcW w:w="1549" w:type="dxa"/>
            <w:vAlign w:val="center"/>
          </w:tcPr>
          <w:p>
            <w:pPr>
              <w:jc w:val="center"/>
              <w:rPr>
                <w:rFonts w:hint="eastAsia" w:ascii="宋体" w:hAnsi="宋体" w:eastAsia="宋体" w:cs="宋体"/>
                <w:sz w:val="24"/>
                <w:szCs w:val="24"/>
              </w:rPr>
            </w:pPr>
          </w:p>
        </w:tc>
        <w:tc>
          <w:tcPr>
            <w:tcW w:w="2518" w:type="dxa"/>
            <w:vAlign w:val="center"/>
          </w:tcPr>
          <w:p>
            <w:pPr>
              <w:jc w:val="center"/>
              <w:rPr>
                <w:rFonts w:hint="eastAsia" w:ascii="宋体" w:hAnsi="宋体" w:eastAsia="宋体" w:cs="宋体"/>
                <w:sz w:val="24"/>
                <w:szCs w:val="24"/>
              </w:rPr>
            </w:pPr>
          </w:p>
        </w:tc>
        <w:tc>
          <w:tcPr>
            <w:tcW w:w="2533" w:type="dxa"/>
            <w:vAlign w:val="center"/>
          </w:tcPr>
          <w:p>
            <w:pPr>
              <w:jc w:val="center"/>
              <w:rPr>
                <w:rFonts w:hint="eastAsia" w:ascii="宋体" w:hAnsi="宋体" w:eastAsia="宋体" w:cs="宋体"/>
                <w:sz w:val="24"/>
                <w:szCs w:val="24"/>
              </w:rPr>
            </w:pPr>
          </w:p>
        </w:tc>
        <w:tc>
          <w:tcPr>
            <w:tcW w:w="128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988" w:type="dxa"/>
            <w:vAlign w:val="center"/>
          </w:tcPr>
          <w:p>
            <w:pPr>
              <w:jc w:val="center"/>
              <w:rPr>
                <w:rFonts w:hint="eastAsia" w:ascii="宋体" w:hAnsi="宋体" w:eastAsia="宋体" w:cs="宋体"/>
                <w:sz w:val="24"/>
                <w:szCs w:val="24"/>
              </w:rPr>
            </w:pPr>
          </w:p>
        </w:tc>
        <w:tc>
          <w:tcPr>
            <w:tcW w:w="1549" w:type="dxa"/>
            <w:vAlign w:val="center"/>
          </w:tcPr>
          <w:p>
            <w:pPr>
              <w:jc w:val="center"/>
              <w:rPr>
                <w:rFonts w:hint="eastAsia" w:ascii="宋体" w:hAnsi="宋体" w:eastAsia="宋体" w:cs="宋体"/>
                <w:sz w:val="24"/>
                <w:szCs w:val="24"/>
              </w:rPr>
            </w:pPr>
          </w:p>
        </w:tc>
        <w:tc>
          <w:tcPr>
            <w:tcW w:w="2518" w:type="dxa"/>
            <w:vAlign w:val="center"/>
          </w:tcPr>
          <w:p>
            <w:pPr>
              <w:jc w:val="center"/>
              <w:rPr>
                <w:rFonts w:hint="eastAsia" w:ascii="宋体" w:hAnsi="宋体" w:eastAsia="宋体" w:cs="宋体"/>
                <w:sz w:val="24"/>
                <w:szCs w:val="24"/>
              </w:rPr>
            </w:pPr>
          </w:p>
        </w:tc>
        <w:tc>
          <w:tcPr>
            <w:tcW w:w="2533" w:type="dxa"/>
            <w:vAlign w:val="center"/>
          </w:tcPr>
          <w:p>
            <w:pPr>
              <w:jc w:val="center"/>
              <w:rPr>
                <w:rFonts w:hint="eastAsia" w:ascii="宋体" w:hAnsi="宋体" w:eastAsia="宋体" w:cs="宋体"/>
                <w:sz w:val="24"/>
                <w:szCs w:val="24"/>
              </w:rPr>
            </w:pPr>
          </w:p>
        </w:tc>
        <w:tc>
          <w:tcPr>
            <w:tcW w:w="128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988" w:type="dxa"/>
            <w:vAlign w:val="center"/>
          </w:tcPr>
          <w:p>
            <w:pPr>
              <w:jc w:val="center"/>
              <w:rPr>
                <w:rFonts w:hint="eastAsia" w:ascii="宋体" w:hAnsi="宋体" w:eastAsia="宋体" w:cs="宋体"/>
                <w:sz w:val="24"/>
                <w:szCs w:val="24"/>
              </w:rPr>
            </w:pPr>
          </w:p>
        </w:tc>
        <w:tc>
          <w:tcPr>
            <w:tcW w:w="1549" w:type="dxa"/>
            <w:vAlign w:val="center"/>
          </w:tcPr>
          <w:p>
            <w:pPr>
              <w:jc w:val="center"/>
              <w:rPr>
                <w:rFonts w:hint="eastAsia" w:ascii="宋体" w:hAnsi="宋体" w:eastAsia="宋体" w:cs="宋体"/>
                <w:sz w:val="24"/>
                <w:szCs w:val="24"/>
              </w:rPr>
            </w:pPr>
          </w:p>
        </w:tc>
        <w:tc>
          <w:tcPr>
            <w:tcW w:w="2518" w:type="dxa"/>
            <w:vAlign w:val="center"/>
          </w:tcPr>
          <w:p>
            <w:pPr>
              <w:jc w:val="center"/>
              <w:rPr>
                <w:rFonts w:hint="eastAsia" w:ascii="宋体" w:hAnsi="宋体" w:eastAsia="宋体" w:cs="宋体"/>
                <w:sz w:val="24"/>
                <w:szCs w:val="24"/>
              </w:rPr>
            </w:pPr>
          </w:p>
        </w:tc>
        <w:tc>
          <w:tcPr>
            <w:tcW w:w="2533" w:type="dxa"/>
            <w:vAlign w:val="center"/>
          </w:tcPr>
          <w:p>
            <w:pPr>
              <w:jc w:val="center"/>
              <w:rPr>
                <w:rFonts w:hint="eastAsia" w:ascii="宋体" w:hAnsi="宋体" w:eastAsia="宋体" w:cs="宋体"/>
                <w:sz w:val="24"/>
                <w:szCs w:val="24"/>
              </w:rPr>
            </w:pPr>
          </w:p>
        </w:tc>
        <w:tc>
          <w:tcPr>
            <w:tcW w:w="128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988" w:type="dxa"/>
            <w:vAlign w:val="center"/>
          </w:tcPr>
          <w:p>
            <w:pPr>
              <w:jc w:val="center"/>
              <w:rPr>
                <w:rFonts w:hint="eastAsia" w:ascii="宋体" w:hAnsi="宋体" w:eastAsia="宋体" w:cs="宋体"/>
                <w:sz w:val="24"/>
                <w:szCs w:val="24"/>
              </w:rPr>
            </w:pPr>
          </w:p>
        </w:tc>
        <w:tc>
          <w:tcPr>
            <w:tcW w:w="1549" w:type="dxa"/>
            <w:vAlign w:val="center"/>
          </w:tcPr>
          <w:p>
            <w:pPr>
              <w:jc w:val="center"/>
              <w:rPr>
                <w:rFonts w:hint="eastAsia" w:ascii="宋体" w:hAnsi="宋体" w:eastAsia="宋体" w:cs="宋体"/>
                <w:sz w:val="24"/>
                <w:szCs w:val="24"/>
              </w:rPr>
            </w:pPr>
          </w:p>
        </w:tc>
        <w:tc>
          <w:tcPr>
            <w:tcW w:w="2518" w:type="dxa"/>
            <w:vAlign w:val="center"/>
          </w:tcPr>
          <w:p>
            <w:pPr>
              <w:jc w:val="center"/>
              <w:rPr>
                <w:rFonts w:hint="eastAsia" w:ascii="宋体" w:hAnsi="宋体" w:eastAsia="宋体" w:cs="宋体"/>
                <w:sz w:val="24"/>
                <w:szCs w:val="24"/>
              </w:rPr>
            </w:pPr>
          </w:p>
        </w:tc>
        <w:tc>
          <w:tcPr>
            <w:tcW w:w="2533" w:type="dxa"/>
            <w:vAlign w:val="center"/>
          </w:tcPr>
          <w:p>
            <w:pPr>
              <w:jc w:val="center"/>
              <w:rPr>
                <w:rFonts w:hint="eastAsia" w:ascii="宋体" w:hAnsi="宋体" w:eastAsia="宋体" w:cs="宋体"/>
                <w:sz w:val="24"/>
                <w:szCs w:val="24"/>
              </w:rPr>
            </w:pPr>
          </w:p>
        </w:tc>
        <w:tc>
          <w:tcPr>
            <w:tcW w:w="128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988" w:type="dxa"/>
            <w:vAlign w:val="center"/>
          </w:tcPr>
          <w:p>
            <w:pPr>
              <w:jc w:val="center"/>
              <w:rPr>
                <w:rFonts w:hint="eastAsia" w:ascii="宋体" w:hAnsi="宋体" w:eastAsia="宋体" w:cs="宋体"/>
                <w:sz w:val="24"/>
                <w:szCs w:val="24"/>
              </w:rPr>
            </w:pPr>
          </w:p>
        </w:tc>
        <w:tc>
          <w:tcPr>
            <w:tcW w:w="1549" w:type="dxa"/>
            <w:vAlign w:val="center"/>
          </w:tcPr>
          <w:p>
            <w:pPr>
              <w:jc w:val="center"/>
              <w:rPr>
                <w:rFonts w:hint="eastAsia" w:ascii="宋体" w:hAnsi="宋体" w:eastAsia="宋体" w:cs="宋体"/>
                <w:sz w:val="24"/>
                <w:szCs w:val="24"/>
              </w:rPr>
            </w:pPr>
          </w:p>
        </w:tc>
        <w:tc>
          <w:tcPr>
            <w:tcW w:w="2518" w:type="dxa"/>
            <w:vAlign w:val="center"/>
          </w:tcPr>
          <w:p>
            <w:pPr>
              <w:jc w:val="center"/>
              <w:rPr>
                <w:rFonts w:hint="eastAsia" w:ascii="宋体" w:hAnsi="宋体" w:eastAsia="宋体" w:cs="宋体"/>
                <w:sz w:val="24"/>
                <w:szCs w:val="24"/>
              </w:rPr>
            </w:pPr>
          </w:p>
        </w:tc>
        <w:tc>
          <w:tcPr>
            <w:tcW w:w="2533" w:type="dxa"/>
            <w:vAlign w:val="center"/>
          </w:tcPr>
          <w:p>
            <w:pPr>
              <w:jc w:val="center"/>
              <w:rPr>
                <w:rFonts w:hint="eastAsia" w:ascii="宋体" w:hAnsi="宋体" w:eastAsia="宋体" w:cs="宋体"/>
                <w:sz w:val="24"/>
                <w:szCs w:val="24"/>
              </w:rPr>
            </w:pPr>
          </w:p>
        </w:tc>
        <w:tc>
          <w:tcPr>
            <w:tcW w:w="128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988" w:type="dxa"/>
            <w:vAlign w:val="center"/>
          </w:tcPr>
          <w:p>
            <w:pPr>
              <w:jc w:val="center"/>
              <w:rPr>
                <w:rFonts w:hint="eastAsia" w:ascii="宋体" w:hAnsi="宋体" w:eastAsia="宋体" w:cs="宋体"/>
                <w:sz w:val="24"/>
                <w:szCs w:val="24"/>
              </w:rPr>
            </w:pPr>
          </w:p>
        </w:tc>
        <w:tc>
          <w:tcPr>
            <w:tcW w:w="1549" w:type="dxa"/>
            <w:vAlign w:val="center"/>
          </w:tcPr>
          <w:p>
            <w:pPr>
              <w:jc w:val="center"/>
              <w:rPr>
                <w:rFonts w:hint="eastAsia" w:ascii="宋体" w:hAnsi="宋体" w:eastAsia="宋体" w:cs="宋体"/>
                <w:sz w:val="24"/>
                <w:szCs w:val="24"/>
              </w:rPr>
            </w:pPr>
          </w:p>
        </w:tc>
        <w:tc>
          <w:tcPr>
            <w:tcW w:w="2518" w:type="dxa"/>
            <w:vAlign w:val="center"/>
          </w:tcPr>
          <w:p>
            <w:pPr>
              <w:jc w:val="center"/>
              <w:rPr>
                <w:rFonts w:hint="eastAsia" w:ascii="宋体" w:hAnsi="宋体" w:eastAsia="宋体" w:cs="宋体"/>
                <w:sz w:val="24"/>
                <w:szCs w:val="24"/>
              </w:rPr>
            </w:pPr>
          </w:p>
        </w:tc>
        <w:tc>
          <w:tcPr>
            <w:tcW w:w="2533" w:type="dxa"/>
            <w:vAlign w:val="center"/>
          </w:tcPr>
          <w:p>
            <w:pPr>
              <w:jc w:val="center"/>
              <w:rPr>
                <w:rFonts w:hint="eastAsia" w:ascii="宋体" w:hAnsi="宋体" w:eastAsia="宋体" w:cs="宋体"/>
                <w:sz w:val="24"/>
                <w:szCs w:val="24"/>
              </w:rPr>
            </w:pPr>
          </w:p>
        </w:tc>
        <w:tc>
          <w:tcPr>
            <w:tcW w:w="1282" w:type="dxa"/>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907" w:hRule="atLeast"/>
          <w:jc w:val="center"/>
        </w:trPr>
        <w:tc>
          <w:tcPr>
            <w:tcW w:w="988"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7882" w:type="dxa"/>
            <w:gridSpan w:val="4"/>
            <w:vAlign w:val="center"/>
          </w:tcPr>
          <w:p>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pPr>
              <w:jc w:val="both"/>
              <w:rPr>
                <w:rFonts w:hint="eastAsia" w:ascii="宋体" w:hAnsi="宋体" w:eastAsia="宋体" w:cs="宋体"/>
                <w:sz w:val="24"/>
                <w:szCs w:val="24"/>
              </w:rPr>
            </w:pPr>
            <w:r>
              <w:rPr>
                <w:rFonts w:hint="eastAsia" w:ascii="宋体" w:hAnsi="宋体" w:eastAsia="宋体" w:cs="宋体"/>
                <w:sz w:val="24"/>
                <w:szCs w:val="24"/>
              </w:rPr>
              <w:t>2．根据《政府采购货物和服务招标投标管理办法》（财政部87号令）第六十三条，若投标文件含有采购人不能接受的附加条件的，投标无效。</w:t>
            </w:r>
          </w:p>
          <w:p>
            <w:pPr>
              <w:jc w:val="both"/>
              <w:rPr>
                <w:rFonts w:hint="eastAsia" w:ascii="宋体" w:hAnsi="宋体" w:eastAsia="宋体" w:cs="宋体"/>
                <w:sz w:val="24"/>
                <w:szCs w:val="24"/>
              </w:rPr>
            </w:pPr>
            <w:r>
              <w:rPr>
                <w:rFonts w:hint="eastAsia" w:ascii="宋体" w:hAnsi="宋体" w:eastAsia="宋体" w:cs="宋体"/>
                <w:sz w:val="24"/>
                <w:szCs w:val="24"/>
              </w:rPr>
              <w:t>3．因表格空间因有限，不足以容纳响应内容时，允许在表后进行响应，但须在表中注明引用位置，如“见本表下方3.1.1”。</w:t>
            </w:r>
          </w:p>
        </w:tc>
      </w:tr>
    </w:tbl>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声明：除上表所列的合同条款外，招标文件中的其他合同条款我方均完全接受。</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r>
        <w:rPr>
          <w:rFonts w:hint="eastAsia" w:ascii="宋体" w:hAnsi="宋体" w:eastAsia="宋体" w:cs="宋体"/>
          <w:sz w:val="24"/>
          <w:szCs w:val="24"/>
        </w:rPr>
        <w:br w:type="page"/>
      </w:r>
    </w:p>
    <w:p>
      <w:pPr>
        <w:pStyle w:val="93"/>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jc w:val="both"/>
        <w:textAlignment w:val="auto"/>
        <w:outlineLvl w:val="2"/>
        <w:rPr>
          <w:rFonts w:hint="eastAsia" w:ascii="宋体" w:hAnsi="宋体" w:eastAsia="宋体" w:cs="宋体"/>
          <w:sz w:val="24"/>
          <w:szCs w:val="24"/>
        </w:rPr>
      </w:pPr>
      <w:r>
        <w:rPr>
          <w:rFonts w:hint="eastAsia" w:ascii="宋体" w:hAnsi="宋体" w:eastAsia="宋体" w:cs="宋体"/>
          <w:sz w:val="24"/>
          <w:szCs w:val="24"/>
        </w:rPr>
        <w:t>（四）其他需要供应商提供的材料</w:t>
      </w:r>
    </w:p>
    <w:p>
      <w:pPr>
        <w:pStyle w:val="93"/>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1．项目实施人员情况表</w:t>
      </w:r>
    </w:p>
    <w:tbl>
      <w:tblPr>
        <w:tblStyle w:val="25"/>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69"/>
        <w:gridCol w:w="1260"/>
        <w:gridCol w:w="24"/>
        <w:gridCol w:w="1363"/>
        <w:gridCol w:w="17"/>
        <w:gridCol w:w="6"/>
        <w:gridCol w:w="1581"/>
        <w:gridCol w:w="1740"/>
        <w:gridCol w:w="42"/>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185" w:type="dxa"/>
            <w:gridSpan w:val="11"/>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pPr>
              <w:pStyle w:val="70"/>
              <w:numPr>
                <w:ilvl w:val="0"/>
                <w:numId w:val="6"/>
              </w:numPr>
              <w:rPr>
                <w:rFonts w:cstheme="minorHAnsi"/>
                <w:color w:val="000000"/>
                <w:sz w:val="24"/>
                <w:szCs w:val="24"/>
              </w:rPr>
            </w:pPr>
            <w:r>
              <w:rPr>
                <w:rFonts w:cstheme="minorHAnsi"/>
                <w:color w:val="000000"/>
                <w:sz w:val="24"/>
                <w:szCs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jc w:val="center"/>
              <w:rPr>
                <w:rFonts w:cstheme="minorHAnsi"/>
                <w:color w:val="000000"/>
                <w:sz w:val="24"/>
                <w:szCs w:val="24"/>
              </w:rPr>
            </w:pPr>
            <w:r>
              <w:rPr>
                <w:rFonts w:cstheme="minorHAnsi"/>
                <w:color w:val="000000"/>
                <w:sz w:val="24"/>
                <w:szCs w:val="24"/>
              </w:rPr>
              <w:t>姓名</w:t>
            </w:r>
          </w:p>
        </w:tc>
        <w:tc>
          <w:tcPr>
            <w:tcW w:w="969" w:type="dxa"/>
            <w:tcBorders>
              <w:left w:val="single" w:color="auto" w:sz="6" w:space="0"/>
            </w:tcBorders>
            <w:vAlign w:val="center"/>
          </w:tcPr>
          <w:p>
            <w:pPr>
              <w:jc w:val="center"/>
              <w:rPr>
                <w:rFonts w:cstheme="minorHAnsi"/>
                <w:color w:val="000000"/>
                <w:sz w:val="24"/>
                <w:szCs w:val="24"/>
              </w:rPr>
            </w:pPr>
            <w:r>
              <w:rPr>
                <w:rFonts w:cstheme="minorHAnsi"/>
                <w:color w:val="000000"/>
                <w:sz w:val="24"/>
                <w:szCs w:val="24"/>
              </w:rPr>
              <w:t>年龄</w:t>
            </w:r>
          </w:p>
        </w:tc>
        <w:tc>
          <w:tcPr>
            <w:tcW w:w="1260" w:type="dxa"/>
            <w:vAlign w:val="center"/>
          </w:tcPr>
          <w:p>
            <w:pPr>
              <w:jc w:val="center"/>
              <w:rPr>
                <w:rFonts w:cstheme="minorHAnsi"/>
                <w:color w:val="000000"/>
                <w:sz w:val="24"/>
                <w:szCs w:val="24"/>
              </w:rPr>
            </w:pPr>
            <w:r>
              <w:rPr>
                <w:rFonts w:cstheme="minorHAnsi"/>
                <w:color w:val="000000"/>
                <w:sz w:val="24"/>
                <w:szCs w:val="24"/>
              </w:rPr>
              <w:t>资格</w:t>
            </w:r>
          </w:p>
        </w:tc>
        <w:tc>
          <w:tcPr>
            <w:tcW w:w="1387" w:type="dxa"/>
            <w:gridSpan w:val="2"/>
            <w:vAlign w:val="center"/>
          </w:tcPr>
          <w:p>
            <w:pPr>
              <w:jc w:val="center"/>
              <w:rPr>
                <w:rFonts w:cstheme="minorHAnsi"/>
                <w:color w:val="000000"/>
                <w:sz w:val="24"/>
                <w:szCs w:val="24"/>
              </w:rPr>
            </w:pPr>
            <w:r>
              <w:rPr>
                <w:rFonts w:cstheme="minorHAnsi"/>
                <w:color w:val="000000"/>
                <w:sz w:val="24"/>
                <w:szCs w:val="24"/>
              </w:rPr>
              <w:t>职称</w:t>
            </w:r>
          </w:p>
        </w:tc>
        <w:tc>
          <w:tcPr>
            <w:tcW w:w="1604" w:type="dxa"/>
            <w:gridSpan w:val="3"/>
            <w:vAlign w:val="center"/>
          </w:tcPr>
          <w:p>
            <w:pPr>
              <w:spacing w:line="280" w:lineRule="exact"/>
              <w:jc w:val="center"/>
              <w:rPr>
                <w:rFonts w:cstheme="minorHAnsi"/>
                <w:color w:val="000000"/>
                <w:sz w:val="24"/>
                <w:szCs w:val="24"/>
              </w:rPr>
            </w:pPr>
            <w:r>
              <w:rPr>
                <w:rFonts w:cstheme="minorHAnsi"/>
                <w:color w:val="000000"/>
                <w:sz w:val="24"/>
                <w:szCs w:val="24"/>
              </w:rPr>
              <w:t>在本行业从业工作年限</w:t>
            </w:r>
          </w:p>
        </w:tc>
        <w:tc>
          <w:tcPr>
            <w:tcW w:w="1740" w:type="dxa"/>
            <w:tcBorders>
              <w:right w:val="single" w:color="auto" w:sz="2" w:space="0"/>
            </w:tcBorders>
            <w:vAlign w:val="center"/>
          </w:tcPr>
          <w:p>
            <w:pPr>
              <w:spacing w:line="240" w:lineRule="exact"/>
              <w:jc w:val="center"/>
              <w:rPr>
                <w:rFonts w:cstheme="minorHAnsi"/>
                <w:color w:val="000000"/>
                <w:sz w:val="24"/>
                <w:szCs w:val="24"/>
              </w:rPr>
            </w:pPr>
            <w:r>
              <w:rPr>
                <w:rFonts w:cstheme="minorHAnsi"/>
                <w:color w:val="000000"/>
                <w:sz w:val="24"/>
                <w:szCs w:val="24"/>
              </w:rPr>
              <w:t>主要工作</w:t>
            </w:r>
          </w:p>
          <w:p>
            <w:pPr>
              <w:spacing w:line="240" w:lineRule="exact"/>
              <w:jc w:val="center"/>
              <w:rPr>
                <w:rFonts w:cstheme="minorHAnsi"/>
                <w:color w:val="000000"/>
                <w:sz w:val="24"/>
                <w:szCs w:val="24"/>
              </w:rPr>
            </w:pPr>
            <w:r>
              <w:rPr>
                <w:rFonts w:cstheme="minorHAnsi"/>
                <w:color w:val="000000"/>
                <w:sz w:val="24"/>
                <w:szCs w:val="24"/>
              </w:rPr>
              <w:t>业绩和经历</w:t>
            </w:r>
          </w:p>
        </w:tc>
        <w:tc>
          <w:tcPr>
            <w:tcW w:w="1091" w:type="dxa"/>
            <w:gridSpan w:val="2"/>
            <w:tcBorders>
              <w:left w:val="single" w:color="auto" w:sz="2" w:space="0"/>
              <w:right w:val="single" w:color="auto" w:sz="12" w:space="0"/>
            </w:tcBorders>
            <w:vAlign w:val="center"/>
          </w:tcPr>
          <w:p>
            <w:pPr>
              <w:spacing w:line="240" w:lineRule="exact"/>
              <w:jc w:val="center"/>
              <w:rPr>
                <w:rFonts w:cstheme="minorHAnsi"/>
                <w:color w:val="000000"/>
                <w:sz w:val="24"/>
                <w:szCs w:val="24"/>
              </w:rPr>
            </w:pPr>
            <w:r>
              <w:rPr>
                <w:rFonts w:cstheme="minorHAnsi"/>
                <w:color w:val="000000"/>
                <w:sz w:val="24"/>
                <w:szCs w:val="24"/>
              </w:rPr>
              <w:t>拟派</w:t>
            </w:r>
          </w:p>
          <w:p>
            <w:pPr>
              <w:spacing w:line="240" w:lineRule="exact"/>
              <w:jc w:val="center"/>
              <w:rPr>
                <w:rFonts w:cstheme="minorHAnsi"/>
                <w:color w:val="000000"/>
                <w:sz w:val="24"/>
                <w:szCs w:val="24"/>
              </w:rPr>
            </w:pPr>
            <w:r>
              <w:rPr>
                <w:rFonts w:cstheme="minorHAnsi"/>
                <w:color w:val="000000"/>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60" w:type="dxa"/>
            <w:vAlign w:val="center"/>
          </w:tcPr>
          <w:p>
            <w:pPr>
              <w:rPr>
                <w:rFonts w:cstheme="minorHAnsi"/>
                <w:color w:val="000000"/>
                <w:sz w:val="24"/>
                <w:szCs w:val="24"/>
              </w:rPr>
            </w:pPr>
          </w:p>
        </w:tc>
        <w:tc>
          <w:tcPr>
            <w:tcW w:w="1387" w:type="dxa"/>
            <w:gridSpan w:val="2"/>
            <w:vAlign w:val="center"/>
          </w:tcPr>
          <w:p>
            <w:pPr>
              <w:rPr>
                <w:rFonts w:cstheme="minorHAnsi"/>
                <w:color w:val="000000"/>
                <w:sz w:val="24"/>
                <w:szCs w:val="24"/>
              </w:rPr>
            </w:pPr>
          </w:p>
        </w:tc>
        <w:tc>
          <w:tcPr>
            <w:tcW w:w="1604" w:type="dxa"/>
            <w:gridSpan w:val="3"/>
            <w:vAlign w:val="center"/>
          </w:tcPr>
          <w:p>
            <w:pPr>
              <w:rPr>
                <w:rFonts w:cstheme="minorHAnsi"/>
                <w:color w:val="000000"/>
                <w:sz w:val="24"/>
                <w:szCs w:val="24"/>
              </w:rPr>
            </w:pPr>
          </w:p>
        </w:tc>
        <w:tc>
          <w:tcPr>
            <w:tcW w:w="1740" w:type="dxa"/>
            <w:tcBorders>
              <w:right w:val="single" w:color="auto" w:sz="2" w:space="0"/>
            </w:tcBorders>
            <w:vAlign w:val="center"/>
          </w:tcPr>
          <w:p>
            <w:pPr>
              <w:rPr>
                <w:rFonts w:cstheme="minorHAnsi"/>
                <w:color w:val="000000"/>
                <w:sz w:val="24"/>
                <w:szCs w:val="24"/>
              </w:rPr>
            </w:pPr>
          </w:p>
        </w:tc>
        <w:tc>
          <w:tcPr>
            <w:tcW w:w="1091" w:type="dxa"/>
            <w:gridSpan w:val="2"/>
            <w:tcBorders>
              <w:left w:val="single" w:color="auto" w:sz="2" w:space="0"/>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60" w:type="dxa"/>
            <w:vAlign w:val="center"/>
          </w:tcPr>
          <w:p>
            <w:pPr>
              <w:rPr>
                <w:rFonts w:cstheme="minorHAnsi"/>
                <w:color w:val="000000"/>
                <w:sz w:val="24"/>
                <w:szCs w:val="24"/>
              </w:rPr>
            </w:pPr>
          </w:p>
        </w:tc>
        <w:tc>
          <w:tcPr>
            <w:tcW w:w="1387" w:type="dxa"/>
            <w:gridSpan w:val="2"/>
            <w:vAlign w:val="center"/>
          </w:tcPr>
          <w:p>
            <w:pPr>
              <w:rPr>
                <w:rFonts w:cstheme="minorHAnsi"/>
                <w:color w:val="000000"/>
                <w:sz w:val="24"/>
                <w:szCs w:val="24"/>
              </w:rPr>
            </w:pPr>
          </w:p>
        </w:tc>
        <w:tc>
          <w:tcPr>
            <w:tcW w:w="1604" w:type="dxa"/>
            <w:gridSpan w:val="3"/>
            <w:vAlign w:val="center"/>
          </w:tcPr>
          <w:p>
            <w:pPr>
              <w:rPr>
                <w:rFonts w:cstheme="minorHAnsi"/>
                <w:color w:val="000000"/>
                <w:sz w:val="24"/>
                <w:szCs w:val="24"/>
              </w:rPr>
            </w:pPr>
          </w:p>
        </w:tc>
        <w:tc>
          <w:tcPr>
            <w:tcW w:w="1740" w:type="dxa"/>
            <w:tcBorders>
              <w:right w:val="single" w:color="auto" w:sz="2" w:space="0"/>
            </w:tcBorders>
            <w:vAlign w:val="center"/>
          </w:tcPr>
          <w:p>
            <w:pPr>
              <w:rPr>
                <w:rFonts w:cstheme="minorHAnsi"/>
                <w:color w:val="000000"/>
                <w:sz w:val="24"/>
                <w:szCs w:val="24"/>
              </w:rPr>
            </w:pPr>
          </w:p>
        </w:tc>
        <w:tc>
          <w:tcPr>
            <w:tcW w:w="1091" w:type="dxa"/>
            <w:gridSpan w:val="2"/>
            <w:tcBorders>
              <w:left w:val="single" w:color="auto" w:sz="2" w:space="0"/>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85"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pStyle w:val="70"/>
              <w:numPr>
                <w:ilvl w:val="0"/>
                <w:numId w:val="6"/>
              </w:numPr>
              <w:rPr>
                <w:rFonts w:cstheme="minorHAnsi"/>
                <w:color w:val="000000"/>
                <w:sz w:val="24"/>
                <w:szCs w:val="24"/>
              </w:rPr>
            </w:pPr>
            <w:r>
              <w:rPr>
                <w:rFonts w:cstheme="minorHAnsi"/>
                <w:color w:val="000000"/>
                <w:sz w:val="24"/>
                <w:szCs w:val="24"/>
              </w:rPr>
              <w:t>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jc w:val="center"/>
              <w:rPr>
                <w:rFonts w:cstheme="minorHAnsi"/>
                <w:color w:val="000000"/>
                <w:sz w:val="24"/>
                <w:szCs w:val="24"/>
              </w:rPr>
            </w:pPr>
            <w:r>
              <w:rPr>
                <w:rFonts w:cstheme="minorHAnsi"/>
                <w:color w:val="000000"/>
                <w:sz w:val="24"/>
                <w:szCs w:val="24"/>
              </w:rPr>
              <w:t>姓名</w:t>
            </w:r>
          </w:p>
        </w:tc>
        <w:tc>
          <w:tcPr>
            <w:tcW w:w="969" w:type="dxa"/>
            <w:tcBorders>
              <w:left w:val="single" w:color="auto" w:sz="6" w:space="0"/>
            </w:tcBorders>
            <w:vAlign w:val="center"/>
          </w:tcPr>
          <w:p>
            <w:pPr>
              <w:jc w:val="center"/>
              <w:rPr>
                <w:rFonts w:cstheme="minorHAnsi"/>
                <w:color w:val="000000"/>
                <w:sz w:val="24"/>
                <w:szCs w:val="24"/>
              </w:rPr>
            </w:pPr>
            <w:r>
              <w:rPr>
                <w:rFonts w:cstheme="minorHAnsi"/>
                <w:color w:val="000000"/>
                <w:sz w:val="24"/>
                <w:szCs w:val="24"/>
              </w:rPr>
              <w:t>年龄</w:t>
            </w:r>
          </w:p>
        </w:tc>
        <w:tc>
          <w:tcPr>
            <w:tcW w:w="1260" w:type="dxa"/>
            <w:vAlign w:val="center"/>
          </w:tcPr>
          <w:p>
            <w:pPr>
              <w:jc w:val="center"/>
              <w:rPr>
                <w:rFonts w:cstheme="minorHAnsi"/>
                <w:color w:val="000000"/>
                <w:sz w:val="24"/>
                <w:szCs w:val="24"/>
              </w:rPr>
            </w:pPr>
            <w:r>
              <w:rPr>
                <w:rFonts w:cstheme="minorHAnsi"/>
                <w:color w:val="000000"/>
                <w:sz w:val="24"/>
                <w:szCs w:val="24"/>
              </w:rPr>
              <w:t>资格</w:t>
            </w:r>
          </w:p>
        </w:tc>
        <w:tc>
          <w:tcPr>
            <w:tcW w:w="1404" w:type="dxa"/>
            <w:gridSpan w:val="3"/>
            <w:vAlign w:val="center"/>
          </w:tcPr>
          <w:p>
            <w:pPr>
              <w:jc w:val="center"/>
              <w:rPr>
                <w:rFonts w:cstheme="minorHAnsi"/>
                <w:color w:val="000000"/>
                <w:sz w:val="24"/>
                <w:szCs w:val="24"/>
              </w:rPr>
            </w:pPr>
            <w:r>
              <w:rPr>
                <w:rFonts w:cstheme="minorHAnsi"/>
                <w:color w:val="000000"/>
                <w:sz w:val="24"/>
                <w:szCs w:val="24"/>
              </w:rPr>
              <w:t>职称</w:t>
            </w:r>
          </w:p>
        </w:tc>
        <w:tc>
          <w:tcPr>
            <w:tcW w:w="1587" w:type="dxa"/>
            <w:gridSpan w:val="2"/>
            <w:vAlign w:val="center"/>
          </w:tcPr>
          <w:p>
            <w:pPr>
              <w:spacing w:line="280" w:lineRule="exact"/>
              <w:jc w:val="center"/>
              <w:rPr>
                <w:rFonts w:cstheme="minorHAnsi"/>
                <w:color w:val="000000"/>
                <w:sz w:val="24"/>
                <w:szCs w:val="24"/>
              </w:rPr>
            </w:pPr>
            <w:r>
              <w:rPr>
                <w:rFonts w:cstheme="minorHAnsi"/>
                <w:color w:val="000000"/>
                <w:sz w:val="24"/>
                <w:szCs w:val="24"/>
              </w:rPr>
              <w:t>在本行业从业工作年限</w:t>
            </w:r>
          </w:p>
        </w:tc>
        <w:tc>
          <w:tcPr>
            <w:tcW w:w="1782" w:type="dxa"/>
            <w:gridSpan w:val="2"/>
            <w:vAlign w:val="center"/>
          </w:tcPr>
          <w:p>
            <w:pPr>
              <w:spacing w:line="240" w:lineRule="exact"/>
              <w:jc w:val="center"/>
              <w:rPr>
                <w:rFonts w:cstheme="minorHAnsi"/>
                <w:color w:val="000000"/>
                <w:sz w:val="24"/>
                <w:szCs w:val="24"/>
              </w:rPr>
            </w:pPr>
            <w:r>
              <w:rPr>
                <w:rFonts w:cstheme="minorHAnsi"/>
                <w:color w:val="000000"/>
                <w:sz w:val="24"/>
                <w:szCs w:val="24"/>
              </w:rPr>
              <w:t>主要工作</w:t>
            </w:r>
          </w:p>
          <w:p>
            <w:pPr>
              <w:spacing w:line="240" w:lineRule="exact"/>
              <w:jc w:val="center"/>
              <w:rPr>
                <w:rFonts w:cstheme="minorHAnsi"/>
                <w:color w:val="000000"/>
                <w:sz w:val="24"/>
                <w:szCs w:val="24"/>
              </w:rPr>
            </w:pPr>
            <w:r>
              <w:rPr>
                <w:rFonts w:cstheme="minorHAnsi"/>
                <w:color w:val="000000"/>
                <w:sz w:val="24"/>
                <w:szCs w:val="24"/>
              </w:rPr>
              <w:t>业绩和经历</w:t>
            </w:r>
          </w:p>
        </w:tc>
        <w:tc>
          <w:tcPr>
            <w:tcW w:w="1049" w:type="dxa"/>
            <w:tcBorders>
              <w:right w:val="single" w:color="auto" w:sz="12" w:space="0"/>
            </w:tcBorders>
            <w:vAlign w:val="center"/>
          </w:tcPr>
          <w:p>
            <w:pPr>
              <w:spacing w:line="240" w:lineRule="exact"/>
              <w:jc w:val="center"/>
              <w:rPr>
                <w:rFonts w:cstheme="minorHAnsi"/>
                <w:color w:val="000000"/>
                <w:sz w:val="24"/>
                <w:szCs w:val="24"/>
              </w:rPr>
            </w:pPr>
            <w:r>
              <w:rPr>
                <w:rFonts w:cstheme="minorHAnsi"/>
                <w:color w:val="000000"/>
                <w:sz w:val="24"/>
                <w:szCs w:val="24"/>
              </w:rPr>
              <w:t>拟派</w:t>
            </w:r>
          </w:p>
          <w:p>
            <w:pPr>
              <w:spacing w:line="240" w:lineRule="exact"/>
              <w:jc w:val="center"/>
              <w:rPr>
                <w:rFonts w:cstheme="minorHAnsi"/>
                <w:color w:val="000000"/>
                <w:sz w:val="24"/>
                <w:szCs w:val="24"/>
              </w:rPr>
            </w:pPr>
            <w:r>
              <w:rPr>
                <w:rFonts w:cstheme="minorHAnsi"/>
                <w:color w:val="000000"/>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60" w:type="dxa"/>
            <w:vAlign w:val="center"/>
          </w:tcPr>
          <w:p>
            <w:pPr>
              <w:rPr>
                <w:rFonts w:cstheme="minorHAnsi"/>
                <w:color w:val="000000"/>
                <w:sz w:val="24"/>
                <w:szCs w:val="24"/>
              </w:rPr>
            </w:pPr>
          </w:p>
        </w:tc>
        <w:tc>
          <w:tcPr>
            <w:tcW w:w="1404" w:type="dxa"/>
            <w:gridSpan w:val="3"/>
            <w:vAlign w:val="center"/>
          </w:tcPr>
          <w:p>
            <w:pPr>
              <w:rPr>
                <w:rFonts w:cstheme="minorHAnsi"/>
                <w:color w:val="000000"/>
                <w:sz w:val="24"/>
                <w:szCs w:val="24"/>
              </w:rPr>
            </w:pPr>
          </w:p>
        </w:tc>
        <w:tc>
          <w:tcPr>
            <w:tcW w:w="1587" w:type="dxa"/>
            <w:gridSpan w:val="2"/>
            <w:vAlign w:val="center"/>
          </w:tcPr>
          <w:p>
            <w:pPr>
              <w:rPr>
                <w:rFonts w:cstheme="minorHAnsi"/>
                <w:color w:val="000000"/>
                <w:sz w:val="24"/>
                <w:szCs w:val="24"/>
              </w:rPr>
            </w:pPr>
          </w:p>
        </w:tc>
        <w:tc>
          <w:tcPr>
            <w:tcW w:w="1782" w:type="dxa"/>
            <w:gridSpan w:val="2"/>
            <w:vAlign w:val="center"/>
          </w:tcPr>
          <w:p>
            <w:pPr>
              <w:rPr>
                <w:rFonts w:cstheme="minorHAnsi"/>
                <w:color w:val="000000"/>
                <w:sz w:val="24"/>
                <w:szCs w:val="24"/>
              </w:rPr>
            </w:pPr>
          </w:p>
        </w:tc>
        <w:tc>
          <w:tcPr>
            <w:tcW w:w="1049" w:type="dxa"/>
            <w:tcBorders>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60" w:type="dxa"/>
            <w:vAlign w:val="center"/>
          </w:tcPr>
          <w:p>
            <w:pPr>
              <w:rPr>
                <w:rFonts w:cstheme="minorHAnsi"/>
                <w:color w:val="000000"/>
                <w:sz w:val="24"/>
                <w:szCs w:val="24"/>
              </w:rPr>
            </w:pPr>
          </w:p>
        </w:tc>
        <w:tc>
          <w:tcPr>
            <w:tcW w:w="1404" w:type="dxa"/>
            <w:gridSpan w:val="3"/>
            <w:vAlign w:val="center"/>
          </w:tcPr>
          <w:p>
            <w:pPr>
              <w:rPr>
                <w:rFonts w:cstheme="minorHAnsi"/>
                <w:color w:val="000000"/>
                <w:sz w:val="24"/>
                <w:szCs w:val="24"/>
              </w:rPr>
            </w:pPr>
          </w:p>
        </w:tc>
        <w:tc>
          <w:tcPr>
            <w:tcW w:w="1587" w:type="dxa"/>
            <w:gridSpan w:val="2"/>
            <w:vAlign w:val="center"/>
          </w:tcPr>
          <w:p>
            <w:pPr>
              <w:rPr>
                <w:rFonts w:cstheme="minorHAnsi"/>
                <w:color w:val="000000"/>
                <w:sz w:val="24"/>
                <w:szCs w:val="24"/>
              </w:rPr>
            </w:pPr>
          </w:p>
        </w:tc>
        <w:tc>
          <w:tcPr>
            <w:tcW w:w="1782" w:type="dxa"/>
            <w:gridSpan w:val="2"/>
            <w:vAlign w:val="center"/>
          </w:tcPr>
          <w:p>
            <w:pPr>
              <w:rPr>
                <w:rFonts w:cstheme="minorHAnsi"/>
                <w:color w:val="000000"/>
                <w:sz w:val="24"/>
                <w:szCs w:val="24"/>
              </w:rPr>
            </w:pPr>
          </w:p>
        </w:tc>
        <w:tc>
          <w:tcPr>
            <w:tcW w:w="1049" w:type="dxa"/>
            <w:tcBorders>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60" w:type="dxa"/>
            <w:vAlign w:val="center"/>
          </w:tcPr>
          <w:p>
            <w:pPr>
              <w:rPr>
                <w:rFonts w:cstheme="minorHAnsi"/>
                <w:color w:val="000000"/>
                <w:sz w:val="24"/>
                <w:szCs w:val="24"/>
              </w:rPr>
            </w:pPr>
          </w:p>
        </w:tc>
        <w:tc>
          <w:tcPr>
            <w:tcW w:w="1404" w:type="dxa"/>
            <w:gridSpan w:val="3"/>
            <w:vAlign w:val="center"/>
          </w:tcPr>
          <w:p>
            <w:pPr>
              <w:rPr>
                <w:rFonts w:cstheme="minorHAnsi"/>
                <w:color w:val="000000"/>
                <w:sz w:val="24"/>
                <w:szCs w:val="24"/>
              </w:rPr>
            </w:pPr>
          </w:p>
        </w:tc>
        <w:tc>
          <w:tcPr>
            <w:tcW w:w="1587" w:type="dxa"/>
            <w:gridSpan w:val="2"/>
            <w:vAlign w:val="center"/>
          </w:tcPr>
          <w:p>
            <w:pPr>
              <w:rPr>
                <w:rFonts w:cstheme="minorHAnsi"/>
                <w:color w:val="000000"/>
                <w:sz w:val="24"/>
                <w:szCs w:val="24"/>
              </w:rPr>
            </w:pPr>
          </w:p>
        </w:tc>
        <w:tc>
          <w:tcPr>
            <w:tcW w:w="1782" w:type="dxa"/>
            <w:gridSpan w:val="2"/>
            <w:vAlign w:val="center"/>
          </w:tcPr>
          <w:p>
            <w:pPr>
              <w:rPr>
                <w:rFonts w:cstheme="minorHAnsi"/>
                <w:color w:val="000000"/>
                <w:sz w:val="24"/>
                <w:szCs w:val="24"/>
              </w:rPr>
            </w:pPr>
          </w:p>
        </w:tc>
        <w:tc>
          <w:tcPr>
            <w:tcW w:w="1049" w:type="dxa"/>
            <w:tcBorders>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185"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pStyle w:val="70"/>
              <w:numPr>
                <w:ilvl w:val="0"/>
                <w:numId w:val="6"/>
              </w:numPr>
              <w:rPr>
                <w:rFonts w:cstheme="minorHAnsi"/>
                <w:color w:val="000000"/>
                <w:sz w:val="24"/>
                <w:szCs w:val="24"/>
              </w:rPr>
            </w:pPr>
            <w:r>
              <w:rPr>
                <w:rFonts w:cstheme="minorHAnsi"/>
                <w:color w:val="000000"/>
                <w:sz w:val="24"/>
                <w:szCs w:val="24"/>
              </w:rPr>
              <w:t>技术人员</w:t>
            </w:r>
            <w:r>
              <w:rPr>
                <w:rFonts w:hint="eastAsia" w:cstheme="minorHAnsi"/>
                <w:color w:val="000000"/>
                <w:sz w:val="24"/>
                <w:szCs w:val="24"/>
              </w:rPr>
              <w:t>/服务人员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jc w:val="center"/>
              <w:rPr>
                <w:rFonts w:cstheme="minorHAnsi"/>
                <w:color w:val="000000"/>
                <w:sz w:val="24"/>
                <w:szCs w:val="24"/>
              </w:rPr>
            </w:pPr>
            <w:r>
              <w:rPr>
                <w:rFonts w:cstheme="minorHAnsi"/>
                <w:color w:val="000000"/>
                <w:sz w:val="24"/>
                <w:szCs w:val="24"/>
              </w:rPr>
              <w:t>姓名</w:t>
            </w:r>
          </w:p>
        </w:tc>
        <w:tc>
          <w:tcPr>
            <w:tcW w:w="969" w:type="dxa"/>
            <w:tcBorders>
              <w:left w:val="single" w:color="auto" w:sz="6" w:space="0"/>
            </w:tcBorders>
            <w:vAlign w:val="center"/>
          </w:tcPr>
          <w:p>
            <w:pPr>
              <w:jc w:val="center"/>
              <w:rPr>
                <w:rFonts w:cstheme="minorHAnsi"/>
                <w:color w:val="000000"/>
                <w:sz w:val="24"/>
                <w:szCs w:val="24"/>
              </w:rPr>
            </w:pPr>
            <w:r>
              <w:rPr>
                <w:rFonts w:cstheme="minorHAnsi"/>
                <w:color w:val="000000"/>
                <w:sz w:val="24"/>
                <w:szCs w:val="24"/>
              </w:rPr>
              <w:t>年龄</w:t>
            </w:r>
          </w:p>
        </w:tc>
        <w:tc>
          <w:tcPr>
            <w:tcW w:w="1284" w:type="dxa"/>
            <w:gridSpan w:val="2"/>
            <w:tcBorders>
              <w:right w:val="single" w:color="auto" w:sz="2" w:space="0"/>
            </w:tcBorders>
            <w:vAlign w:val="center"/>
          </w:tcPr>
          <w:p>
            <w:pPr>
              <w:jc w:val="center"/>
              <w:rPr>
                <w:rFonts w:cstheme="minorHAnsi"/>
                <w:color w:val="000000"/>
                <w:sz w:val="24"/>
                <w:szCs w:val="24"/>
              </w:rPr>
            </w:pPr>
            <w:r>
              <w:rPr>
                <w:rFonts w:cstheme="minorHAnsi"/>
                <w:color w:val="000000"/>
                <w:sz w:val="24"/>
                <w:szCs w:val="24"/>
              </w:rPr>
              <w:t>学历</w:t>
            </w:r>
          </w:p>
        </w:tc>
        <w:tc>
          <w:tcPr>
            <w:tcW w:w="1386" w:type="dxa"/>
            <w:gridSpan w:val="3"/>
            <w:tcBorders>
              <w:left w:val="single" w:color="auto" w:sz="2" w:space="0"/>
            </w:tcBorders>
            <w:vAlign w:val="center"/>
          </w:tcPr>
          <w:p>
            <w:pPr>
              <w:jc w:val="center"/>
              <w:rPr>
                <w:rFonts w:cstheme="minorHAnsi"/>
                <w:color w:val="000000"/>
                <w:sz w:val="24"/>
                <w:szCs w:val="24"/>
              </w:rPr>
            </w:pPr>
            <w:r>
              <w:rPr>
                <w:rFonts w:cstheme="minorHAnsi"/>
                <w:color w:val="000000"/>
                <w:sz w:val="24"/>
                <w:szCs w:val="24"/>
              </w:rPr>
              <w:t>职称</w:t>
            </w:r>
          </w:p>
        </w:tc>
        <w:tc>
          <w:tcPr>
            <w:tcW w:w="1581" w:type="dxa"/>
            <w:vAlign w:val="center"/>
          </w:tcPr>
          <w:p>
            <w:pPr>
              <w:spacing w:line="280" w:lineRule="exact"/>
              <w:jc w:val="center"/>
              <w:rPr>
                <w:rFonts w:cstheme="minorHAnsi"/>
                <w:color w:val="000000"/>
                <w:sz w:val="24"/>
                <w:szCs w:val="24"/>
              </w:rPr>
            </w:pPr>
            <w:r>
              <w:rPr>
                <w:rFonts w:cstheme="minorHAnsi"/>
                <w:color w:val="000000"/>
                <w:sz w:val="24"/>
                <w:szCs w:val="24"/>
              </w:rPr>
              <w:t>从事类似项目工作年限</w:t>
            </w:r>
          </w:p>
        </w:tc>
        <w:tc>
          <w:tcPr>
            <w:tcW w:w="1782" w:type="dxa"/>
            <w:gridSpan w:val="2"/>
            <w:vAlign w:val="center"/>
          </w:tcPr>
          <w:p>
            <w:pPr>
              <w:spacing w:line="240" w:lineRule="exact"/>
              <w:jc w:val="center"/>
              <w:rPr>
                <w:rFonts w:cstheme="minorHAnsi"/>
                <w:color w:val="000000"/>
                <w:sz w:val="24"/>
                <w:szCs w:val="24"/>
              </w:rPr>
            </w:pPr>
            <w:r>
              <w:rPr>
                <w:rFonts w:cstheme="minorHAnsi"/>
                <w:color w:val="000000"/>
                <w:sz w:val="24"/>
                <w:szCs w:val="24"/>
              </w:rPr>
              <w:t>主要工作</w:t>
            </w:r>
          </w:p>
          <w:p>
            <w:pPr>
              <w:spacing w:line="240" w:lineRule="exact"/>
              <w:jc w:val="center"/>
              <w:rPr>
                <w:rFonts w:cstheme="minorHAnsi"/>
                <w:color w:val="000000"/>
                <w:sz w:val="24"/>
                <w:szCs w:val="24"/>
              </w:rPr>
            </w:pPr>
            <w:r>
              <w:rPr>
                <w:rFonts w:cstheme="minorHAnsi"/>
                <w:color w:val="000000"/>
                <w:sz w:val="24"/>
                <w:szCs w:val="24"/>
              </w:rPr>
              <w:t>业绩和经历</w:t>
            </w:r>
          </w:p>
        </w:tc>
        <w:tc>
          <w:tcPr>
            <w:tcW w:w="1049" w:type="dxa"/>
            <w:tcBorders>
              <w:right w:val="single" w:color="auto" w:sz="12" w:space="0"/>
            </w:tcBorders>
            <w:vAlign w:val="center"/>
          </w:tcPr>
          <w:p>
            <w:pPr>
              <w:spacing w:line="240" w:lineRule="exact"/>
              <w:jc w:val="center"/>
              <w:rPr>
                <w:rFonts w:cstheme="minorHAnsi"/>
                <w:color w:val="000000"/>
                <w:sz w:val="24"/>
                <w:szCs w:val="24"/>
              </w:rPr>
            </w:pPr>
            <w:r>
              <w:rPr>
                <w:rFonts w:cstheme="minorHAnsi"/>
                <w:color w:val="000000"/>
                <w:sz w:val="24"/>
                <w:szCs w:val="24"/>
              </w:rPr>
              <w:t>拟派</w:t>
            </w:r>
          </w:p>
          <w:p>
            <w:pPr>
              <w:spacing w:line="240" w:lineRule="exact"/>
              <w:jc w:val="center"/>
              <w:rPr>
                <w:rFonts w:cstheme="minorHAnsi"/>
                <w:color w:val="000000"/>
                <w:sz w:val="24"/>
                <w:szCs w:val="24"/>
              </w:rPr>
            </w:pPr>
            <w:r>
              <w:rPr>
                <w:rFonts w:cstheme="minorHAnsi"/>
                <w:color w:val="000000"/>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84" w:type="dxa"/>
            <w:gridSpan w:val="2"/>
            <w:tcBorders>
              <w:right w:val="single" w:color="auto" w:sz="2" w:space="0"/>
            </w:tcBorders>
            <w:vAlign w:val="center"/>
          </w:tcPr>
          <w:p>
            <w:pPr>
              <w:rPr>
                <w:rFonts w:cstheme="minorHAnsi"/>
                <w:color w:val="000000"/>
                <w:sz w:val="24"/>
                <w:szCs w:val="24"/>
              </w:rPr>
            </w:pPr>
          </w:p>
        </w:tc>
        <w:tc>
          <w:tcPr>
            <w:tcW w:w="1386" w:type="dxa"/>
            <w:gridSpan w:val="3"/>
            <w:tcBorders>
              <w:left w:val="single" w:color="auto" w:sz="2" w:space="0"/>
            </w:tcBorders>
            <w:vAlign w:val="center"/>
          </w:tcPr>
          <w:p>
            <w:pPr>
              <w:rPr>
                <w:rFonts w:cstheme="minorHAnsi"/>
                <w:color w:val="000000"/>
                <w:sz w:val="24"/>
                <w:szCs w:val="24"/>
              </w:rPr>
            </w:pPr>
          </w:p>
        </w:tc>
        <w:tc>
          <w:tcPr>
            <w:tcW w:w="1581" w:type="dxa"/>
            <w:vAlign w:val="center"/>
          </w:tcPr>
          <w:p>
            <w:pPr>
              <w:rPr>
                <w:rFonts w:cstheme="minorHAnsi"/>
                <w:color w:val="000000"/>
                <w:sz w:val="24"/>
                <w:szCs w:val="24"/>
              </w:rPr>
            </w:pPr>
          </w:p>
        </w:tc>
        <w:tc>
          <w:tcPr>
            <w:tcW w:w="1782" w:type="dxa"/>
            <w:gridSpan w:val="2"/>
            <w:vAlign w:val="center"/>
          </w:tcPr>
          <w:p>
            <w:pPr>
              <w:rPr>
                <w:rFonts w:cstheme="minorHAnsi"/>
                <w:color w:val="000000"/>
                <w:sz w:val="24"/>
                <w:szCs w:val="24"/>
              </w:rPr>
            </w:pPr>
          </w:p>
        </w:tc>
        <w:tc>
          <w:tcPr>
            <w:tcW w:w="1049" w:type="dxa"/>
            <w:tcBorders>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84" w:type="dxa"/>
            <w:gridSpan w:val="2"/>
            <w:tcBorders>
              <w:right w:val="single" w:color="auto" w:sz="2" w:space="0"/>
            </w:tcBorders>
            <w:vAlign w:val="center"/>
          </w:tcPr>
          <w:p>
            <w:pPr>
              <w:rPr>
                <w:rFonts w:cstheme="minorHAnsi"/>
                <w:color w:val="000000"/>
                <w:sz w:val="24"/>
                <w:szCs w:val="24"/>
              </w:rPr>
            </w:pPr>
          </w:p>
        </w:tc>
        <w:tc>
          <w:tcPr>
            <w:tcW w:w="1386" w:type="dxa"/>
            <w:gridSpan w:val="3"/>
            <w:tcBorders>
              <w:left w:val="single" w:color="auto" w:sz="2" w:space="0"/>
            </w:tcBorders>
            <w:vAlign w:val="center"/>
          </w:tcPr>
          <w:p>
            <w:pPr>
              <w:rPr>
                <w:rFonts w:cstheme="minorHAnsi"/>
                <w:color w:val="000000"/>
                <w:sz w:val="24"/>
                <w:szCs w:val="24"/>
              </w:rPr>
            </w:pPr>
          </w:p>
        </w:tc>
        <w:tc>
          <w:tcPr>
            <w:tcW w:w="1581" w:type="dxa"/>
            <w:vAlign w:val="center"/>
          </w:tcPr>
          <w:p>
            <w:pPr>
              <w:rPr>
                <w:rFonts w:cstheme="minorHAnsi"/>
                <w:color w:val="000000"/>
                <w:sz w:val="24"/>
                <w:szCs w:val="24"/>
              </w:rPr>
            </w:pPr>
          </w:p>
        </w:tc>
        <w:tc>
          <w:tcPr>
            <w:tcW w:w="1782" w:type="dxa"/>
            <w:gridSpan w:val="2"/>
            <w:vAlign w:val="center"/>
          </w:tcPr>
          <w:p>
            <w:pPr>
              <w:rPr>
                <w:rFonts w:cstheme="minorHAnsi"/>
                <w:color w:val="000000"/>
                <w:sz w:val="24"/>
                <w:szCs w:val="24"/>
              </w:rPr>
            </w:pPr>
          </w:p>
        </w:tc>
        <w:tc>
          <w:tcPr>
            <w:tcW w:w="1049" w:type="dxa"/>
            <w:tcBorders>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84" w:type="dxa"/>
            <w:gridSpan w:val="2"/>
            <w:tcBorders>
              <w:right w:val="single" w:color="auto" w:sz="2" w:space="0"/>
            </w:tcBorders>
            <w:vAlign w:val="center"/>
          </w:tcPr>
          <w:p>
            <w:pPr>
              <w:rPr>
                <w:rFonts w:cstheme="minorHAnsi"/>
                <w:color w:val="000000"/>
                <w:sz w:val="24"/>
                <w:szCs w:val="24"/>
              </w:rPr>
            </w:pPr>
          </w:p>
        </w:tc>
        <w:tc>
          <w:tcPr>
            <w:tcW w:w="1386" w:type="dxa"/>
            <w:gridSpan w:val="3"/>
            <w:tcBorders>
              <w:left w:val="single" w:color="auto" w:sz="2" w:space="0"/>
            </w:tcBorders>
            <w:vAlign w:val="center"/>
          </w:tcPr>
          <w:p>
            <w:pPr>
              <w:rPr>
                <w:rFonts w:cstheme="minorHAnsi"/>
                <w:color w:val="000000"/>
                <w:sz w:val="24"/>
                <w:szCs w:val="24"/>
              </w:rPr>
            </w:pPr>
          </w:p>
        </w:tc>
        <w:tc>
          <w:tcPr>
            <w:tcW w:w="1581" w:type="dxa"/>
            <w:vAlign w:val="center"/>
          </w:tcPr>
          <w:p>
            <w:pPr>
              <w:rPr>
                <w:rFonts w:cstheme="minorHAnsi"/>
                <w:color w:val="000000"/>
                <w:sz w:val="24"/>
                <w:szCs w:val="24"/>
              </w:rPr>
            </w:pPr>
          </w:p>
        </w:tc>
        <w:tc>
          <w:tcPr>
            <w:tcW w:w="1782" w:type="dxa"/>
            <w:gridSpan w:val="2"/>
            <w:vAlign w:val="center"/>
          </w:tcPr>
          <w:p>
            <w:pPr>
              <w:rPr>
                <w:rFonts w:cstheme="minorHAnsi"/>
                <w:color w:val="000000"/>
                <w:sz w:val="24"/>
                <w:szCs w:val="24"/>
              </w:rPr>
            </w:pPr>
          </w:p>
        </w:tc>
        <w:tc>
          <w:tcPr>
            <w:tcW w:w="1049" w:type="dxa"/>
            <w:tcBorders>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5"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pStyle w:val="70"/>
              <w:numPr>
                <w:ilvl w:val="0"/>
                <w:numId w:val="6"/>
              </w:numPr>
              <w:rPr>
                <w:rFonts w:cstheme="minorHAnsi"/>
                <w:color w:val="000000"/>
                <w:sz w:val="24"/>
                <w:szCs w:val="24"/>
              </w:rPr>
            </w:pPr>
            <w:r>
              <w:rPr>
                <w:rFonts w:hint="eastAsia" w:cstheme="minorHAnsi"/>
                <w:color w:val="000000"/>
                <w:sz w:val="24"/>
                <w:szCs w:val="24"/>
              </w:rPr>
              <w:t>辅助人员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spacing w:line="280" w:lineRule="exact"/>
              <w:jc w:val="center"/>
              <w:rPr>
                <w:rFonts w:cstheme="minorHAnsi"/>
                <w:color w:val="000000"/>
                <w:sz w:val="24"/>
                <w:szCs w:val="24"/>
              </w:rPr>
            </w:pPr>
            <w:r>
              <w:rPr>
                <w:rFonts w:cstheme="minorHAnsi"/>
                <w:color w:val="000000"/>
                <w:sz w:val="24"/>
                <w:szCs w:val="24"/>
              </w:rPr>
              <w:t>姓名</w:t>
            </w:r>
          </w:p>
        </w:tc>
        <w:tc>
          <w:tcPr>
            <w:tcW w:w="969" w:type="dxa"/>
            <w:tcBorders>
              <w:left w:val="single" w:color="auto" w:sz="6" w:space="0"/>
            </w:tcBorders>
            <w:vAlign w:val="center"/>
          </w:tcPr>
          <w:p>
            <w:pPr>
              <w:spacing w:line="280" w:lineRule="exact"/>
              <w:jc w:val="center"/>
              <w:rPr>
                <w:rFonts w:cstheme="minorHAnsi"/>
                <w:color w:val="000000"/>
                <w:sz w:val="24"/>
                <w:szCs w:val="24"/>
              </w:rPr>
            </w:pPr>
            <w:r>
              <w:rPr>
                <w:rFonts w:cstheme="minorHAnsi"/>
                <w:color w:val="000000"/>
                <w:sz w:val="24"/>
                <w:szCs w:val="24"/>
              </w:rPr>
              <w:t>年龄</w:t>
            </w:r>
          </w:p>
        </w:tc>
        <w:tc>
          <w:tcPr>
            <w:tcW w:w="1284" w:type="dxa"/>
            <w:gridSpan w:val="2"/>
            <w:tcBorders>
              <w:right w:val="single" w:color="auto" w:sz="2" w:space="0"/>
            </w:tcBorders>
            <w:vAlign w:val="center"/>
          </w:tcPr>
          <w:p>
            <w:pPr>
              <w:spacing w:line="280" w:lineRule="exact"/>
              <w:jc w:val="center"/>
              <w:rPr>
                <w:rFonts w:cstheme="minorHAnsi"/>
                <w:color w:val="000000"/>
                <w:sz w:val="24"/>
                <w:szCs w:val="24"/>
              </w:rPr>
            </w:pPr>
            <w:r>
              <w:rPr>
                <w:rFonts w:cstheme="minorHAnsi"/>
                <w:color w:val="000000"/>
                <w:sz w:val="24"/>
                <w:szCs w:val="24"/>
              </w:rPr>
              <w:t>学历</w:t>
            </w:r>
          </w:p>
        </w:tc>
        <w:tc>
          <w:tcPr>
            <w:tcW w:w="1386" w:type="dxa"/>
            <w:gridSpan w:val="3"/>
            <w:tcBorders>
              <w:left w:val="single" w:color="auto" w:sz="2" w:space="0"/>
            </w:tcBorders>
            <w:vAlign w:val="center"/>
          </w:tcPr>
          <w:p>
            <w:pPr>
              <w:spacing w:line="280" w:lineRule="exact"/>
              <w:jc w:val="center"/>
              <w:rPr>
                <w:rFonts w:cstheme="minorHAnsi"/>
                <w:color w:val="000000"/>
                <w:sz w:val="24"/>
                <w:szCs w:val="24"/>
              </w:rPr>
            </w:pPr>
            <w:r>
              <w:rPr>
                <w:rFonts w:cstheme="minorHAnsi"/>
                <w:color w:val="000000"/>
                <w:sz w:val="24"/>
                <w:szCs w:val="24"/>
              </w:rPr>
              <w:t>职称</w:t>
            </w:r>
          </w:p>
        </w:tc>
        <w:tc>
          <w:tcPr>
            <w:tcW w:w="1581" w:type="dxa"/>
            <w:vAlign w:val="center"/>
          </w:tcPr>
          <w:p>
            <w:pPr>
              <w:spacing w:line="280" w:lineRule="exact"/>
              <w:jc w:val="center"/>
              <w:rPr>
                <w:rFonts w:cstheme="minorHAnsi"/>
                <w:color w:val="000000"/>
                <w:sz w:val="24"/>
                <w:szCs w:val="24"/>
              </w:rPr>
            </w:pPr>
            <w:r>
              <w:rPr>
                <w:rFonts w:cstheme="minorHAnsi"/>
                <w:color w:val="000000"/>
                <w:sz w:val="24"/>
                <w:szCs w:val="24"/>
              </w:rPr>
              <w:t>从事类似项目工作年限</w:t>
            </w:r>
          </w:p>
        </w:tc>
        <w:tc>
          <w:tcPr>
            <w:tcW w:w="1782" w:type="dxa"/>
            <w:gridSpan w:val="2"/>
            <w:vAlign w:val="center"/>
          </w:tcPr>
          <w:p>
            <w:pPr>
              <w:spacing w:line="280" w:lineRule="exact"/>
              <w:jc w:val="center"/>
              <w:rPr>
                <w:rFonts w:cstheme="minorHAnsi"/>
                <w:color w:val="000000"/>
                <w:sz w:val="24"/>
                <w:szCs w:val="24"/>
              </w:rPr>
            </w:pPr>
            <w:r>
              <w:rPr>
                <w:rFonts w:cstheme="minorHAnsi"/>
                <w:color w:val="000000"/>
                <w:sz w:val="24"/>
                <w:szCs w:val="24"/>
              </w:rPr>
              <w:t>主要工作</w:t>
            </w:r>
          </w:p>
          <w:p>
            <w:pPr>
              <w:spacing w:line="280" w:lineRule="exact"/>
              <w:jc w:val="center"/>
              <w:rPr>
                <w:rFonts w:cstheme="minorHAnsi"/>
                <w:color w:val="000000"/>
                <w:sz w:val="24"/>
                <w:szCs w:val="24"/>
              </w:rPr>
            </w:pPr>
            <w:r>
              <w:rPr>
                <w:rFonts w:cstheme="minorHAnsi"/>
                <w:color w:val="000000"/>
                <w:sz w:val="24"/>
                <w:szCs w:val="24"/>
              </w:rPr>
              <w:t>业绩和经历</w:t>
            </w:r>
          </w:p>
        </w:tc>
        <w:tc>
          <w:tcPr>
            <w:tcW w:w="1049" w:type="dxa"/>
            <w:tcBorders>
              <w:right w:val="single" w:color="auto" w:sz="12" w:space="0"/>
            </w:tcBorders>
            <w:vAlign w:val="center"/>
          </w:tcPr>
          <w:p>
            <w:pPr>
              <w:spacing w:line="280" w:lineRule="exact"/>
              <w:jc w:val="center"/>
              <w:rPr>
                <w:rFonts w:cstheme="minorHAnsi"/>
                <w:color w:val="000000"/>
                <w:sz w:val="24"/>
                <w:szCs w:val="24"/>
              </w:rPr>
            </w:pPr>
            <w:r>
              <w:rPr>
                <w:rFonts w:cstheme="minorHAnsi"/>
                <w:color w:val="000000"/>
                <w:sz w:val="24"/>
                <w:szCs w:val="24"/>
              </w:rPr>
              <w:t>拟派</w:t>
            </w:r>
          </w:p>
          <w:p>
            <w:pPr>
              <w:spacing w:line="280" w:lineRule="exact"/>
              <w:rPr>
                <w:rFonts w:cstheme="minorHAnsi"/>
                <w:color w:val="000000"/>
                <w:sz w:val="24"/>
                <w:szCs w:val="24"/>
              </w:rPr>
            </w:pPr>
            <w:r>
              <w:rPr>
                <w:rFonts w:cstheme="minorHAnsi"/>
                <w:color w:val="000000"/>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84" w:type="dxa"/>
            <w:gridSpan w:val="2"/>
            <w:tcBorders>
              <w:right w:val="single" w:color="auto" w:sz="2" w:space="0"/>
            </w:tcBorders>
            <w:vAlign w:val="center"/>
          </w:tcPr>
          <w:p>
            <w:pPr>
              <w:rPr>
                <w:rFonts w:cstheme="minorHAnsi"/>
                <w:color w:val="000000"/>
                <w:sz w:val="24"/>
                <w:szCs w:val="24"/>
              </w:rPr>
            </w:pPr>
          </w:p>
        </w:tc>
        <w:tc>
          <w:tcPr>
            <w:tcW w:w="1386" w:type="dxa"/>
            <w:gridSpan w:val="3"/>
            <w:tcBorders>
              <w:left w:val="single" w:color="auto" w:sz="2" w:space="0"/>
            </w:tcBorders>
            <w:vAlign w:val="center"/>
          </w:tcPr>
          <w:p>
            <w:pPr>
              <w:rPr>
                <w:rFonts w:cstheme="minorHAnsi"/>
                <w:color w:val="000000"/>
                <w:sz w:val="24"/>
                <w:szCs w:val="24"/>
              </w:rPr>
            </w:pPr>
          </w:p>
        </w:tc>
        <w:tc>
          <w:tcPr>
            <w:tcW w:w="1581" w:type="dxa"/>
            <w:vAlign w:val="center"/>
          </w:tcPr>
          <w:p>
            <w:pPr>
              <w:rPr>
                <w:rFonts w:cstheme="minorHAnsi"/>
                <w:color w:val="000000"/>
                <w:sz w:val="24"/>
                <w:szCs w:val="24"/>
              </w:rPr>
            </w:pPr>
          </w:p>
        </w:tc>
        <w:tc>
          <w:tcPr>
            <w:tcW w:w="1782" w:type="dxa"/>
            <w:gridSpan w:val="2"/>
            <w:vAlign w:val="center"/>
          </w:tcPr>
          <w:p>
            <w:pPr>
              <w:rPr>
                <w:rFonts w:cstheme="minorHAnsi"/>
                <w:color w:val="000000"/>
                <w:sz w:val="24"/>
                <w:szCs w:val="24"/>
              </w:rPr>
            </w:pPr>
          </w:p>
        </w:tc>
        <w:tc>
          <w:tcPr>
            <w:tcW w:w="1049" w:type="dxa"/>
            <w:tcBorders>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4"/>
                <w:szCs w:val="24"/>
              </w:rPr>
            </w:pPr>
          </w:p>
        </w:tc>
        <w:tc>
          <w:tcPr>
            <w:tcW w:w="969" w:type="dxa"/>
            <w:tcBorders>
              <w:left w:val="single" w:color="auto" w:sz="6" w:space="0"/>
            </w:tcBorders>
            <w:vAlign w:val="center"/>
          </w:tcPr>
          <w:p>
            <w:pPr>
              <w:rPr>
                <w:rFonts w:cstheme="minorHAnsi"/>
                <w:color w:val="000000"/>
                <w:sz w:val="24"/>
                <w:szCs w:val="24"/>
              </w:rPr>
            </w:pPr>
          </w:p>
        </w:tc>
        <w:tc>
          <w:tcPr>
            <w:tcW w:w="1284" w:type="dxa"/>
            <w:gridSpan w:val="2"/>
            <w:tcBorders>
              <w:right w:val="single" w:color="auto" w:sz="2" w:space="0"/>
            </w:tcBorders>
            <w:vAlign w:val="center"/>
          </w:tcPr>
          <w:p>
            <w:pPr>
              <w:rPr>
                <w:rFonts w:cstheme="minorHAnsi"/>
                <w:color w:val="000000"/>
                <w:sz w:val="24"/>
                <w:szCs w:val="24"/>
              </w:rPr>
            </w:pPr>
          </w:p>
        </w:tc>
        <w:tc>
          <w:tcPr>
            <w:tcW w:w="1386" w:type="dxa"/>
            <w:gridSpan w:val="3"/>
            <w:tcBorders>
              <w:left w:val="single" w:color="auto" w:sz="2" w:space="0"/>
            </w:tcBorders>
            <w:vAlign w:val="center"/>
          </w:tcPr>
          <w:p>
            <w:pPr>
              <w:rPr>
                <w:rFonts w:cstheme="minorHAnsi"/>
                <w:color w:val="000000"/>
                <w:sz w:val="24"/>
                <w:szCs w:val="24"/>
              </w:rPr>
            </w:pPr>
          </w:p>
        </w:tc>
        <w:tc>
          <w:tcPr>
            <w:tcW w:w="1581" w:type="dxa"/>
            <w:vAlign w:val="center"/>
          </w:tcPr>
          <w:p>
            <w:pPr>
              <w:rPr>
                <w:rFonts w:cstheme="minorHAnsi"/>
                <w:color w:val="000000"/>
                <w:sz w:val="24"/>
                <w:szCs w:val="24"/>
              </w:rPr>
            </w:pPr>
          </w:p>
        </w:tc>
        <w:tc>
          <w:tcPr>
            <w:tcW w:w="1782" w:type="dxa"/>
            <w:gridSpan w:val="2"/>
            <w:vAlign w:val="center"/>
          </w:tcPr>
          <w:p>
            <w:pPr>
              <w:rPr>
                <w:rFonts w:cstheme="minorHAnsi"/>
                <w:color w:val="000000"/>
                <w:sz w:val="24"/>
                <w:szCs w:val="24"/>
              </w:rPr>
            </w:pPr>
          </w:p>
        </w:tc>
        <w:tc>
          <w:tcPr>
            <w:tcW w:w="1049" w:type="dxa"/>
            <w:tcBorders>
              <w:right w:val="single" w:color="auto" w:sz="12" w:space="0"/>
            </w:tcBorders>
            <w:vAlign w:val="center"/>
          </w:tcPr>
          <w:p>
            <w:pPr>
              <w:rPr>
                <w:rFonts w:cstheme="minorHAns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12" w:space="0"/>
              <w:right w:val="single" w:color="auto" w:sz="6" w:space="0"/>
            </w:tcBorders>
            <w:vAlign w:val="center"/>
          </w:tcPr>
          <w:p>
            <w:pPr>
              <w:jc w:val="center"/>
              <w:rPr>
                <w:rFonts w:cstheme="minorHAnsi"/>
                <w:color w:val="000000"/>
                <w:sz w:val="24"/>
                <w:szCs w:val="24"/>
              </w:rPr>
            </w:pPr>
            <w:r>
              <w:rPr>
                <w:rFonts w:cstheme="minorHAnsi"/>
                <w:color w:val="000000"/>
                <w:sz w:val="24"/>
                <w:szCs w:val="24"/>
              </w:rPr>
              <w:t>备注</w:t>
            </w:r>
          </w:p>
        </w:tc>
        <w:tc>
          <w:tcPr>
            <w:tcW w:w="8051" w:type="dxa"/>
            <w:gridSpan w:val="10"/>
            <w:tcBorders>
              <w:left w:val="single" w:color="auto" w:sz="6" w:space="0"/>
              <w:bottom w:val="single" w:color="auto" w:sz="12" w:space="0"/>
              <w:right w:val="single" w:color="auto" w:sz="12" w:space="0"/>
            </w:tcBorders>
            <w:vAlign w:val="center"/>
          </w:tcPr>
          <w:p>
            <w:pPr>
              <w:spacing w:line="320" w:lineRule="exact"/>
              <w:ind w:left="210" w:hanging="240" w:hangingChars="100"/>
              <w:rPr>
                <w:rFonts w:cstheme="minorHAnsi"/>
                <w:color w:val="000000"/>
                <w:sz w:val="24"/>
                <w:szCs w:val="24"/>
              </w:rPr>
            </w:pPr>
            <w:r>
              <w:rPr>
                <w:rFonts w:hint="eastAsia" w:cstheme="minorHAnsi"/>
                <w:color w:val="000000"/>
                <w:sz w:val="24"/>
                <w:szCs w:val="24"/>
              </w:rPr>
              <w:t>1．</w:t>
            </w:r>
            <w:r>
              <w:rPr>
                <w:rFonts w:cstheme="minorHAnsi"/>
                <w:color w:val="000000"/>
                <w:sz w:val="24"/>
                <w:szCs w:val="24"/>
              </w:rPr>
              <w:t>表格行数不足时请自行扩展。</w:t>
            </w:r>
          </w:p>
          <w:p>
            <w:pPr>
              <w:spacing w:line="320" w:lineRule="exact"/>
              <w:ind w:left="210" w:hanging="240" w:hangingChars="100"/>
              <w:rPr>
                <w:rFonts w:cstheme="minorHAnsi"/>
                <w:color w:val="000000"/>
                <w:sz w:val="24"/>
                <w:szCs w:val="24"/>
              </w:rPr>
            </w:pPr>
            <w:r>
              <w:rPr>
                <w:rFonts w:hint="eastAsia" w:cstheme="minorHAnsi"/>
                <w:color w:val="000000"/>
                <w:sz w:val="24"/>
                <w:szCs w:val="24"/>
              </w:rPr>
              <w:t>2．表中所列“项目负责人、管理人员、技术人员/服务人员、辅助人员”仅为示例，供应商可根据招标文件要求自行安排人员类别。</w:t>
            </w:r>
          </w:p>
          <w:p>
            <w:pPr>
              <w:spacing w:line="320" w:lineRule="exact"/>
              <w:ind w:left="210" w:hanging="240" w:hangingChars="100"/>
              <w:rPr>
                <w:rFonts w:cstheme="minorHAnsi"/>
                <w:color w:val="000000"/>
                <w:sz w:val="24"/>
                <w:szCs w:val="24"/>
              </w:rPr>
            </w:pPr>
            <w:r>
              <w:rPr>
                <w:rFonts w:cstheme="minorHAnsi"/>
                <w:color w:val="000000"/>
                <w:sz w:val="24"/>
                <w:szCs w:val="24"/>
              </w:rPr>
              <w:t>3</w:t>
            </w:r>
            <w:r>
              <w:rPr>
                <w:rFonts w:hint="eastAsia" w:cstheme="minorHAnsi"/>
                <w:color w:val="000000"/>
                <w:sz w:val="24"/>
                <w:szCs w:val="24"/>
              </w:rPr>
              <w:t>．招标文件对人员“资格\学历\职称”提出要求的，应在本表下方附相应的“资格证\学历证\职称证”等证明文件。</w:t>
            </w:r>
          </w:p>
        </w:tc>
      </w:tr>
    </w:tbl>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pStyle w:val="93"/>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2．拟投入项目的专业设备情况表</w:t>
      </w:r>
    </w:p>
    <w:tbl>
      <w:tblPr>
        <w:tblStyle w:val="86"/>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52"/>
        <w:gridCol w:w="1361"/>
        <w:gridCol w:w="1474"/>
        <w:gridCol w:w="851"/>
        <w:gridCol w:w="1559"/>
        <w:gridCol w:w="1418"/>
        <w:gridCol w:w="165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序号</w:t>
            </w:r>
          </w:p>
        </w:tc>
        <w:tc>
          <w:tcPr>
            <w:tcW w:w="1361"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设备名称</w:t>
            </w:r>
          </w:p>
        </w:tc>
        <w:tc>
          <w:tcPr>
            <w:tcW w:w="1474"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计量单位</w:t>
            </w:r>
          </w:p>
        </w:tc>
        <w:tc>
          <w:tcPr>
            <w:tcW w:w="851"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数量</w:t>
            </w:r>
          </w:p>
        </w:tc>
        <w:tc>
          <w:tcPr>
            <w:tcW w:w="1559"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生产企业</w:t>
            </w:r>
          </w:p>
        </w:tc>
        <w:tc>
          <w:tcPr>
            <w:tcW w:w="1418"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使用年限</w:t>
            </w:r>
          </w:p>
        </w:tc>
        <w:tc>
          <w:tcPr>
            <w:tcW w:w="1653"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自购/外协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2" w:space="0"/>
            </w:tcBorders>
            <w:shd w:val="clear" w:color="auto" w:fill="auto"/>
            <w:vAlign w:val="center"/>
          </w:tcPr>
          <w:p>
            <w:pPr>
              <w:ind w:firstLine="0"/>
              <w:jc w:val="both"/>
              <w:rPr>
                <w:rFonts w:hint="eastAsia" w:ascii="宋体" w:hAnsi="宋体" w:eastAsia="宋体" w:cs="宋体"/>
                <w:kern w:val="2"/>
                <w:sz w:val="24"/>
                <w:szCs w:val="24"/>
              </w:rPr>
            </w:pPr>
          </w:p>
        </w:tc>
        <w:tc>
          <w:tcPr>
            <w:tcW w:w="1361" w:type="dxa"/>
            <w:tcBorders>
              <w:top w:val="single" w:color="auto" w:sz="2" w:space="0"/>
            </w:tcBorders>
            <w:shd w:val="clear" w:color="auto" w:fill="auto"/>
            <w:vAlign w:val="center"/>
          </w:tcPr>
          <w:p>
            <w:pPr>
              <w:ind w:firstLine="0"/>
              <w:jc w:val="both"/>
              <w:rPr>
                <w:rFonts w:hint="eastAsia" w:ascii="宋体" w:hAnsi="宋体" w:eastAsia="宋体" w:cs="宋体"/>
                <w:kern w:val="2"/>
                <w:sz w:val="24"/>
                <w:szCs w:val="24"/>
              </w:rPr>
            </w:pPr>
          </w:p>
        </w:tc>
        <w:tc>
          <w:tcPr>
            <w:tcW w:w="1474" w:type="dxa"/>
            <w:tcBorders>
              <w:top w:val="single" w:color="auto" w:sz="2" w:space="0"/>
            </w:tcBorders>
            <w:shd w:val="clear" w:color="auto" w:fill="auto"/>
            <w:vAlign w:val="center"/>
          </w:tcPr>
          <w:p>
            <w:pPr>
              <w:ind w:firstLine="0"/>
              <w:jc w:val="both"/>
              <w:rPr>
                <w:rFonts w:hint="eastAsia" w:ascii="宋体" w:hAnsi="宋体" w:eastAsia="宋体" w:cs="宋体"/>
                <w:kern w:val="2"/>
                <w:sz w:val="24"/>
                <w:szCs w:val="24"/>
              </w:rPr>
            </w:pPr>
          </w:p>
        </w:tc>
        <w:tc>
          <w:tcPr>
            <w:tcW w:w="851" w:type="dxa"/>
            <w:tcBorders>
              <w:top w:val="single" w:color="auto" w:sz="2" w:space="0"/>
            </w:tcBorders>
            <w:shd w:val="clear" w:color="auto" w:fill="auto"/>
            <w:vAlign w:val="center"/>
          </w:tcPr>
          <w:p>
            <w:pPr>
              <w:ind w:firstLine="0"/>
              <w:jc w:val="both"/>
              <w:rPr>
                <w:rFonts w:hint="eastAsia" w:ascii="宋体" w:hAnsi="宋体" w:eastAsia="宋体" w:cs="宋体"/>
                <w:kern w:val="2"/>
                <w:sz w:val="24"/>
                <w:szCs w:val="24"/>
              </w:rPr>
            </w:pPr>
          </w:p>
        </w:tc>
        <w:tc>
          <w:tcPr>
            <w:tcW w:w="1559" w:type="dxa"/>
            <w:tcBorders>
              <w:top w:val="single" w:color="auto" w:sz="2" w:space="0"/>
            </w:tcBorders>
            <w:shd w:val="clear" w:color="auto" w:fill="auto"/>
            <w:vAlign w:val="center"/>
          </w:tcPr>
          <w:p>
            <w:pPr>
              <w:ind w:firstLine="0"/>
              <w:jc w:val="both"/>
              <w:rPr>
                <w:rFonts w:hint="eastAsia" w:ascii="宋体" w:hAnsi="宋体" w:eastAsia="宋体" w:cs="宋体"/>
                <w:kern w:val="2"/>
                <w:sz w:val="24"/>
                <w:szCs w:val="24"/>
              </w:rPr>
            </w:pPr>
          </w:p>
        </w:tc>
        <w:tc>
          <w:tcPr>
            <w:tcW w:w="1418" w:type="dxa"/>
            <w:tcBorders>
              <w:top w:val="single" w:color="auto" w:sz="2" w:space="0"/>
            </w:tcBorders>
            <w:shd w:val="clear" w:color="auto" w:fill="auto"/>
            <w:vAlign w:val="center"/>
          </w:tcPr>
          <w:p>
            <w:pPr>
              <w:ind w:firstLine="0"/>
              <w:jc w:val="both"/>
              <w:rPr>
                <w:rFonts w:hint="eastAsia" w:ascii="宋体" w:hAnsi="宋体" w:eastAsia="宋体" w:cs="宋体"/>
                <w:kern w:val="2"/>
                <w:sz w:val="24"/>
                <w:szCs w:val="24"/>
              </w:rPr>
            </w:pPr>
          </w:p>
        </w:tc>
        <w:tc>
          <w:tcPr>
            <w:tcW w:w="1653" w:type="dxa"/>
            <w:tcBorders>
              <w:top w:val="single" w:color="auto" w:sz="2" w:space="0"/>
            </w:tcBorders>
            <w:shd w:val="clear" w:color="auto" w:fill="auto"/>
            <w:vAlign w:val="center"/>
          </w:tcPr>
          <w:p>
            <w:pPr>
              <w:ind w:firstLine="0"/>
              <w:jc w:val="both"/>
              <w:rPr>
                <w:rFonts w:hint="eastAsia" w:ascii="宋体"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kern w:val="2"/>
                <w:sz w:val="24"/>
                <w:szCs w:val="24"/>
              </w:rPr>
            </w:pPr>
          </w:p>
        </w:tc>
        <w:tc>
          <w:tcPr>
            <w:tcW w:w="1361" w:type="dxa"/>
            <w:shd w:val="clear" w:color="auto" w:fill="auto"/>
            <w:vAlign w:val="center"/>
          </w:tcPr>
          <w:p>
            <w:pPr>
              <w:ind w:firstLine="0"/>
              <w:jc w:val="both"/>
              <w:rPr>
                <w:rFonts w:hint="eastAsia" w:ascii="宋体" w:hAnsi="宋体" w:eastAsia="宋体" w:cs="宋体"/>
                <w:kern w:val="2"/>
                <w:sz w:val="24"/>
                <w:szCs w:val="24"/>
              </w:rPr>
            </w:pPr>
          </w:p>
        </w:tc>
        <w:tc>
          <w:tcPr>
            <w:tcW w:w="1474" w:type="dxa"/>
            <w:shd w:val="clear" w:color="auto" w:fill="auto"/>
            <w:vAlign w:val="center"/>
          </w:tcPr>
          <w:p>
            <w:pPr>
              <w:ind w:firstLine="0"/>
              <w:jc w:val="both"/>
              <w:rPr>
                <w:rFonts w:hint="eastAsia" w:ascii="宋体" w:hAnsi="宋体" w:eastAsia="宋体" w:cs="宋体"/>
                <w:kern w:val="2"/>
                <w:sz w:val="24"/>
                <w:szCs w:val="24"/>
              </w:rPr>
            </w:pPr>
          </w:p>
        </w:tc>
        <w:tc>
          <w:tcPr>
            <w:tcW w:w="851" w:type="dxa"/>
            <w:shd w:val="clear" w:color="auto" w:fill="auto"/>
            <w:vAlign w:val="center"/>
          </w:tcPr>
          <w:p>
            <w:pPr>
              <w:ind w:firstLine="0"/>
              <w:jc w:val="both"/>
              <w:rPr>
                <w:rFonts w:hint="eastAsia" w:ascii="宋体" w:hAnsi="宋体" w:eastAsia="宋体" w:cs="宋体"/>
                <w:kern w:val="2"/>
                <w:sz w:val="24"/>
                <w:szCs w:val="24"/>
              </w:rPr>
            </w:pPr>
          </w:p>
        </w:tc>
        <w:tc>
          <w:tcPr>
            <w:tcW w:w="1559" w:type="dxa"/>
            <w:shd w:val="clear" w:color="auto" w:fill="auto"/>
            <w:vAlign w:val="center"/>
          </w:tcPr>
          <w:p>
            <w:pPr>
              <w:ind w:firstLine="0"/>
              <w:jc w:val="both"/>
              <w:rPr>
                <w:rFonts w:hint="eastAsia" w:ascii="宋体" w:hAnsi="宋体" w:eastAsia="宋体" w:cs="宋体"/>
                <w:kern w:val="2"/>
                <w:sz w:val="24"/>
                <w:szCs w:val="24"/>
              </w:rPr>
            </w:pPr>
          </w:p>
        </w:tc>
        <w:tc>
          <w:tcPr>
            <w:tcW w:w="1418" w:type="dxa"/>
            <w:shd w:val="clear" w:color="auto" w:fill="auto"/>
            <w:vAlign w:val="center"/>
          </w:tcPr>
          <w:p>
            <w:pPr>
              <w:ind w:firstLine="0"/>
              <w:jc w:val="both"/>
              <w:rPr>
                <w:rFonts w:hint="eastAsia" w:ascii="宋体" w:hAnsi="宋体" w:eastAsia="宋体" w:cs="宋体"/>
                <w:kern w:val="2"/>
                <w:sz w:val="24"/>
                <w:szCs w:val="24"/>
              </w:rPr>
            </w:pPr>
          </w:p>
        </w:tc>
        <w:tc>
          <w:tcPr>
            <w:tcW w:w="1653" w:type="dxa"/>
            <w:shd w:val="clear" w:color="auto" w:fill="auto"/>
            <w:vAlign w:val="center"/>
          </w:tcPr>
          <w:p>
            <w:pPr>
              <w:ind w:firstLine="0"/>
              <w:jc w:val="both"/>
              <w:rPr>
                <w:rFonts w:hint="eastAsia" w:ascii="宋体"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kern w:val="2"/>
                <w:sz w:val="24"/>
                <w:szCs w:val="24"/>
              </w:rPr>
            </w:pPr>
          </w:p>
        </w:tc>
        <w:tc>
          <w:tcPr>
            <w:tcW w:w="1361" w:type="dxa"/>
            <w:shd w:val="clear" w:color="auto" w:fill="auto"/>
            <w:vAlign w:val="center"/>
          </w:tcPr>
          <w:p>
            <w:pPr>
              <w:ind w:firstLine="0"/>
              <w:jc w:val="both"/>
              <w:rPr>
                <w:rFonts w:hint="eastAsia" w:ascii="宋体" w:hAnsi="宋体" w:eastAsia="宋体" w:cs="宋体"/>
                <w:kern w:val="2"/>
                <w:sz w:val="24"/>
                <w:szCs w:val="24"/>
              </w:rPr>
            </w:pPr>
          </w:p>
        </w:tc>
        <w:tc>
          <w:tcPr>
            <w:tcW w:w="1474" w:type="dxa"/>
            <w:shd w:val="clear" w:color="auto" w:fill="auto"/>
            <w:vAlign w:val="center"/>
          </w:tcPr>
          <w:p>
            <w:pPr>
              <w:ind w:firstLine="0"/>
              <w:jc w:val="both"/>
              <w:rPr>
                <w:rFonts w:hint="eastAsia" w:ascii="宋体" w:hAnsi="宋体" w:eastAsia="宋体" w:cs="宋体"/>
                <w:kern w:val="2"/>
                <w:sz w:val="24"/>
                <w:szCs w:val="24"/>
              </w:rPr>
            </w:pPr>
          </w:p>
        </w:tc>
        <w:tc>
          <w:tcPr>
            <w:tcW w:w="851" w:type="dxa"/>
            <w:shd w:val="clear" w:color="auto" w:fill="auto"/>
            <w:vAlign w:val="center"/>
          </w:tcPr>
          <w:p>
            <w:pPr>
              <w:ind w:firstLine="0"/>
              <w:jc w:val="both"/>
              <w:rPr>
                <w:rFonts w:hint="eastAsia" w:ascii="宋体" w:hAnsi="宋体" w:eastAsia="宋体" w:cs="宋体"/>
                <w:kern w:val="2"/>
                <w:sz w:val="24"/>
                <w:szCs w:val="24"/>
              </w:rPr>
            </w:pPr>
          </w:p>
        </w:tc>
        <w:tc>
          <w:tcPr>
            <w:tcW w:w="1559" w:type="dxa"/>
            <w:shd w:val="clear" w:color="auto" w:fill="auto"/>
            <w:vAlign w:val="center"/>
          </w:tcPr>
          <w:p>
            <w:pPr>
              <w:ind w:firstLine="0"/>
              <w:jc w:val="both"/>
              <w:rPr>
                <w:rFonts w:hint="eastAsia" w:ascii="宋体" w:hAnsi="宋体" w:eastAsia="宋体" w:cs="宋体"/>
                <w:kern w:val="2"/>
                <w:sz w:val="24"/>
                <w:szCs w:val="24"/>
              </w:rPr>
            </w:pPr>
          </w:p>
        </w:tc>
        <w:tc>
          <w:tcPr>
            <w:tcW w:w="1418" w:type="dxa"/>
            <w:shd w:val="clear" w:color="auto" w:fill="auto"/>
            <w:vAlign w:val="center"/>
          </w:tcPr>
          <w:p>
            <w:pPr>
              <w:ind w:firstLine="0"/>
              <w:jc w:val="both"/>
              <w:rPr>
                <w:rFonts w:hint="eastAsia" w:ascii="宋体" w:hAnsi="宋体" w:eastAsia="宋体" w:cs="宋体"/>
                <w:kern w:val="2"/>
                <w:sz w:val="24"/>
                <w:szCs w:val="24"/>
              </w:rPr>
            </w:pPr>
          </w:p>
        </w:tc>
        <w:tc>
          <w:tcPr>
            <w:tcW w:w="1653" w:type="dxa"/>
            <w:shd w:val="clear" w:color="auto" w:fill="auto"/>
            <w:vAlign w:val="center"/>
          </w:tcPr>
          <w:p>
            <w:pPr>
              <w:ind w:firstLine="0"/>
              <w:jc w:val="both"/>
              <w:rPr>
                <w:rFonts w:hint="eastAsia" w:ascii="宋体"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kern w:val="2"/>
                <w:sz w:val="24"/>
                <w:szCs w:val="24"/>
              </w:rPr>
            </w:pPr>
          </w:p>
        </w:tc>
        <w:tc>
          <w:tcPr>
            <w:tcW w:w="1361" w:type="dxa"/>
            <w:shd w:val="clear" w:color="auto" w:fill="auto"/>
            <w:vAlign w:val="center"/>
          </w:tcPr>
          <w:p>
            <w:pPr>
              <w:ind w:firstLine="0"/>
              <w:jc w:val="both"/>
              <w:rPr>
                <w:rFonts w:hint="eastAsia" w:ascii="宋体" w:hAnsi="宋体" w:eastAsia="宋体" w:cs="宋体"/>
                <w:kern w:val="2"/>
                <w:sz w:val="24"/>
                <w:szCs w:val="24"/>
              </w:rPr>
            </w:pPr>
          </w:p>
        </w:tc>
        <w:tc>
          <w:tcPr>
            <w:tcW w:w="1474" w:type="dxa"/>
            <w:shd w:val="clear" w:color="auto" w:fill="auto"/>
            <w:vAlign w:val="center"/>
          </w:tcPr>
          <w:p>
            <w:pPr>
              <w:ind w:firstLine="0"/>
              <w:jc w:val="both"/>
              <w:rPr>
                <w:rFonts w:hint="eastAsia" w:ascii="宋体" w:hAnsi="宋体" w:eastAsia="宋体" w:cs="宋体"/>
                <w:kern w:val="2"/>
                <w:sz w:val="24"/>
                <w:szCs w:val="24"/>
              </w:rPr>
            </w:pPr>
          </w:p>
        </w:tc>
        <w:tc>
          <w:tcPr>
            <w:tcW w:w="851" w:type="dxa"/>
            <w:shd w:val="clear" w:color="auto" w:fill="auto"/>
            <w:vAlign w:val="center"/>
          </w:tcPr>
          <w:p>
            <w:pPr>
              <w:ind w:firstLine="0"/>
              <w:jc w:val="both"/>
              <w:rPr>
                <w:rFonts w:hint="eastAsia" w:ascii="宋体" w:hAnsi="宋体" w:eastAsia="宋体" w:cs="宋体"/>
                <w:kern w:val="2"/>
                <w:sz w:val="24"/>
                <w:szCs w:val="24"/>
              </w:rPr>
            </w:pPr>
          </w:p>
        </w:tc>
        <w:tc>
          <w:tcPr>
            <w:tcW w:w="1559" w:type="dxa"/>
            <w:shd w:val="clear" w:color="auto" w:fill="auto"/>
            <w:vAlign w:val="center"/>
          </w:tcPr>
          <w:p>
            <w:pPr>
              <w:ind w:firstLine="0"/>
              <w:jc w:val="both"/>
              <w:rPr>
                <w:rFonts w:hint="eastAsia" w:ascii="宋体" w:hAnsi="宋体" w:eastAsia="宋体" w:cs="宋体"/>
                <w:kern w:val="2"/>
                <w:sz w:val="24"/>
                <w:szCs w:val="24"/>
              </w:rPr>
            </w:pPr>
          </w:p>
        </w:tc>
        <w:tc>
          <w:tcPr>
            <w:tcW w:w="1418" w:type="dxa"/>
            <w:shd w:val="clear" w:color="auto" w:fill="auto"/>
            <w:vAlign w:val="center"/>
          </w:tcPr>
          <w:p>
            <w:pPr>
              <w:ind w:firstLine="0"/>
              <w:jc w:val="both"/>
              <w:rPr>
                <w:rFonts w:hint="eastAsia" w:ascii="宋体" w:hAnsi="宋体" w:eastAsia="宋体" w:cs="宋体"/>
                <w:kern w:val="2"/>
                <w:sz w:val="24"/>
                <w:szCs w:val="24"/>
              </w:rPr>
            </w:pPr>
          </w:p>
        </w:tc>
        <w:tc>
          <w:tcPr>
            <w:tcW w:w="1653" w:type="dxa"/>
            <w:shd w:val="clear" w:color="auto" w:fill="auto"/>
            <w:vAlign w:val="center"/>
          </w:tcPr>
          <w:p>
            <w:pPr>
              <w:ind w:firstLine="0"/>
              <w:jc w:val="both"/>
              <w:rPr>
                <w:rFonts w:hint="eastAsia" w:ascii="宋体"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kern w:val="2"/>
                <w:sz w:val="24"/>
                <w:szCs w:val="24"/>
              </w:rPr>
            </w:pPr>
          </w:p>
        </w:tc>
        <w:tc>
          <w:tcPr>
            <w:tcW w:w="1361" w:type="dxa"/>
            <w:shd w:val="clear" w:color="auto" w:fill="auto"/>
            <w:vAlign w:val="center"/>
          </w:tcPr>
          <w:p>
            <w:pPr>
              <w:ind w:firstLine="0"/>
              <w:jc w:val="both"/>
              <w:rPr>
                <w:rFonts w:hint="eastAsia" w:ascii="宋体" w:hAnsi="宋体" w:eastAsia="宋体" w:cs="宋体"/>
                <w:kern w:val="2"/>
                <w:sz w:val="24"/>
                <w:szCs w:val="24"/>
              </w:rPr>
            </w:pPr>
          </w:p>
        </w:tc>
        <w:tc>
          <w:tcPr>
            <w:tcW w:w="1474" w:type="dxa"/>
            <w:shd w:val="clear" w:color="auto" w:fill="auto"/>
            <w:vAlign w:val="center"/>
          </w:tcPr>
          <w:p>
            <w:pPr>
              <w:ind w:firstLine="0"/>
              <w:jc w:val="both"/>
              <w:rPr>
                <w:rFonts w:hint="eastAsia" w:ascii="宋体" w:hAnsi="宋体" w:eastAsia="宋体" w:cs="宋体"/>
                <w:kern w:val="2"/>
                <w:sz w:val="24"/>
                <w:szCs w:val="24"/>
              </w:rPr>
            </w:pPr>
          </w:p>
        </w:tc>
        <w:tc>
          <w:tcPr>
            <w:tcW w:w="851" w:type="dxa"/>
            <w:shd w:val="clear" w:color="auto" w:fill="auto"/>
            <w:vAlign w:val="center"/>
          </w:tcPr>
          <w:p>
            <w:pPr>
              <w:ind w:firstLine="0"/>
              <w:jc w:val="both"/>
              <w:rPr>
                <w:rFonts w:hint="eastAsia" w:ascii="宋体" w:hAnsi="宋体" w:eastAsia="宋体" w:cs="宋体"/>
                <w:kern w:val="2"/>
                <w:sz w:val="24"/>
                <w:szCs w:val="24"/>
              </w:rPr>
            </w:pPr>
          </w:p>
        </w:tc>
        <w:tc>
          <w:tcPr>
            <w:tcW w:w="1559" w:type="dxa"/>
            <w:shd w:val="clear" w:color="auto" w:fill="auto"/>
            <w:vAlign w:val="center"/>
          </w:tcPr>
          <w:p>
            <w:pPr>
              <w:ind w:firstLine="0"/>
              <w:jc w:val="both"/>
              <w:rPr>
                <w:rFonts w:hint="eastAsia" w:ascii="宋体" w:hAnsi="宋体" w:eastAsia="宋体" w:cs="宋体"/>
                <w:kern w:val="2"/>
                <w:sz w:val="24"/>
                <w:szCs w:val="24"/>
              </w:rPr>
            </w:pPr>
          </w:p>
        </w:tc>
        <w:tc>
          <w:tcPr>
            <w:tcW w:w="1418" w:type="dxa"/>
            <w:shd w:val="clear" w:color="auto" w:fill="auto"/>
            <w:vAlign w:val="center"/>
          </w:tcPr>
          <w:p>
            <w:pPr>
              <w:ind w:firstLine="0"/>
              <w:jc w:val="both"/>
              <w:rPr>
                <w:rFonts w:hint="eastAsia" w:ascii="宋体" w:hAnsi="宋体" w:eastAsia="宋体" w:cs="宋体"/>
                <w:kern w:val="2"/>
                <w:sz w:val="24"/>
                <w:szCs w:val="24"/>
              </w:rPr>
            </w:pPr>
          </w:p>
        </w:tc>
        <w:tc>
          <w:tcPr>
            <w:tcW w:w="1653" w:type="dxa"/>
            <w:shd w:val="clear" w:color="auto" w:fill="auto"/>
            <w:vAlign w:val="center"/>
          </w:tcPr>
          <w:p>
            <w:pPr>
              <w:ind w:firstLine="0"/>
              <w:jc w:val="both"/>
              <w:rPr>
                <w:rFonts w:hint="eastAsia" w:ascii="宋体"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kern w:val="2"/>
                <w:sz w:val="24"/>
                <w:szCs w:val="24"/>
              </w:rPr>
            </w:pPr>
          </w:p>
        </w:tc>
        <w:tc>
          <w:tcPr>
            <w:tcW w:w="1361" w:type="dxa"/>
            <w:shd w:val="clear" w:color="auto" w:fill="auto"/>
            <w:vAlign w:val="center"/>
          </w:tcPr>
          <w:p>
            <w:pPr>
              <w:ind w:firstLine="0"/>
              <w:jc w:val="both"/>
              <w:rPr>
                <w:rFonts w:hint="eastAsia" w:ascii="宋体" w:hAnsi="宋体" w:eastAsia="宋体" w:cs="宋体"/>
                <w:kern w:val="2"/>
                <w:sz w:val="24"/>
                <w:szCs w:val="24"/>
              </w:rPr>
            </w:pPr>
          </w:p>
        </w:tc>
        <w:tc>
          <w:tcPr>
            <w:tcW w:w="1474" w:type="dxa"/>
            <w:shd w:val="clear" w:color="auto" w:fill="auto"/>
            <w:vAlign w:val="center"/>
          </w:tcPr>
          <w:p>
            <w:pPr>
              <w:ind w:firstLine="0"/>
              <w:jc w:val="both"/>
              <w:rPr>
                <w:rFonts w:hint="eastAsia" w:ascii="宋体" w:hAnsi="宋体" w:eastAsia="宋体" w:cs="宋体"/>
                <w:kern w:val="2"/>
                <w:sz w:val="24"/>
                <w:szCs w:val="24"/>
              </w:rPr>
            </w:pPr>
          </w:p>
        </w:tc>
        <w:tc>
          <w:tcPr>
            <w:tcW w:w="851" w:type="dxa"/>
            <w:shd w:val="clear" w:color="auto" w:fill="auto"/>
            <w:vAlign w:val="center"/>
          </w:tcPr>
          <w:p>
            <w:pPr>
              <w:ind w:firstLine="0"/>
              <w:jc w:val="both"/>
              <w:rPr>
                <w:rFonts w:hint="eastAsia" w:ascii="宋体" w:hAnsi="宋体" w:eastAsia="宋体" w:cs="宋体"/>
                <w:kern w:val="2"/>
                <w:sz w:val="24"/>
                <w:szCs w:val="24"/>
              </w:rPr>
            </w:pPr>
          </w:p>
        </w:tc>
        <w:tc>
          <w:tcPr>
            <w:tcW w:w="1559" w:type="dxa"/>
            <w:shd w:val="clear" w:color="auto" w:fill="auto"/>
            <w:vAlign w:val="center"/>
          </w:tcPr>
          <w:p>
            <w:pPr>
              <w:ind w:firstLine="0"/>
              <w:jc w:val="both"/>
              <w:rPr>
                <w:rFonts w:hint="eastAsia" w:ascii="宋体" w:hAnsi="宋体" w:eastAsia="宋体" w:cs="宋体"/>
                <w:kern w:val="2"/>
                <w:sz w:val="24"/>
                <w:szCs w:val="24"/>
              </w:rPr>
            </w:pPr>
          </w:p>
        </w:tc>
        <w:tc>
          <w:tcPr>
            <w:tcW w:w="1418" w:type="dxa"/>
            <w:shd w:val="clear" w:color="auto" w:fill="auto"/>
            <w:vAlign w:val="center"/>
          </w:tcPr>
          <w:p>
            <w:pPr>
              <w:ind w:firstLine="0"/>
              <w:jc w:val="both"/>
              <w:rPr>
                <w:rFonts w:hint="eastAsia" w:ascii="宋体" w:hAnsi="宋体" w:eastAsia="宋体" w:cs="宋体"/>
                <w:kern w:val="2"/>
                <w:sz w:val="24"/>
                <w:szCs w:val="24"/>
              </w:rPr>
            </w:pPr>
          </w:p>
        </w:tc>
        <w:tc>
          <w:tcPr>
            <w:tcW w:w="1653" w:type="dxa"/>
            <w:shd w:val="clear" w:color="auto" w:fill="auto"/>
            <w:vAlign w:val="center"/>
          </w:tcPr>
          <w:p>
            <w:pPr>
              <w:ind w:firstLine="0"/>
              <w:jc w:val="both"/>
              <w:rPr>
                <w:rFonts w:hint="eastAsia" w:ascii="宋体"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kern w:val="2"/>
                <w:sz w:val="24"/>
                <w:szCs w:val="24"/>
              </w:rPr>
            </w:pPr>
          </w:p>
        </w:tc>
        <w:tc>
          <w:tcPr>
            <w:tcW w:w="1361" w:type="dxa"/>
            <w:shd w:val="clear" w:color="auto" w:fill="auto"/>
            <w:vAlign w:val="center"/>
          </w:tcPr>
          <w:p>
            <w:pPr>
              <w:ind w:firstLine="0"/>
              <w:jc w:val="both"/>
              <w:rPr>
                <w:rFonts w:hint="eastAsia" w:ascii="宋体" w:hAnsi="宋体" w:eastAsia="宋体" w:cs="宋体"/>
                <w:kern w:val="2"/>
                <w:sz w:val="24"/>
                <w:szCs w:val="24"/>
              </w:rPr>
            </w:pPr>
          </w:p>
        </w:tc>
        <w:tc>
          <w:tcPr>
            <w:tcW w:w="1474" w:type="dxa"/>
            <w:shd w:val="clear" w:color="auto" w:fill="auto"/>
            <w:vAlign w:val="center"/>
          </w:tcPr>
          <w:p>
            <w:pPr>
              <w:ind w:firstLine="0"/>
              <w:jc w:val="both"/>
              <w:rPr>
                <w:rFonts w:hint="eastAsia" w:ascii="宋体" w:hAnsi="宋体" w:eastAsia="宋体" w:cs="宋体"/>
                <w:kern w:val="2"/>
                <w:sz w:val="24"/>
                <w:szCs w:val="24"/>
              </w:rPr>
            </w:pPr>
          </w:p>
        </w:tc>
        <w:tc>
          <w:tcPr>
            <w:tcW w:w="851" w:type="dxa"/>
            <w:shd w:val="clear" w:color="auto" w:fill="auto"/>
            <w:vAlign w:val="center"/>
          </w:tcPr>
          <w:p>
            <w:pPr>
              <w:ind w:firstLine="0"/>
              <w:jc w:val="both"/>
              <w:rPr>
                <w:rFonts w:hint="eastAsia" w:ascii="宋体" w:hAnsi="宋体" w:eastAsia="宋体" w:cs="宋体"/>
                <w:kern w:val="2"/>
                <w:sz w:val="24"/>
                <w:szCs w:val="24"/>
              </w:rPr>
            </w:pPr>
          </w:p>
        </w:tc>
        <w:tc>
          <w:tcPr>
            <w:tcW w:w="1559" w:type="dxa"/>
            <w:shd w:val="clear" w:color="auto" w:fill="auto"/>
            <w:vAlign w:val="center"/>
          </w:tcPr>
          <w:p>
            <w:pPr>
              <w:ind w:firstLine="0"/>
              <w:jc w:val="both"/>
              <w:rPr>
                <w:rFonts w:hint="eastAsia" w:ascii="宋体" w:hAnsi="宋体" w:eastAsia="宋体" w:cs="宋体"/>
                <w:kern w:val="2"/>
                <w:sz w:val="24"/>
                <w:szCs w:val="24"/>
              </w:rPr>
            </w:pPr>
          </w:p>
        </w:tc>
        <w:tc>
          <w:tcPr>
            <w:tcW w:w="1418" w:type="dxa"/>
            <w:shd w:val="clear" w:color="auto" w:fill="auto"/>
            <w:vAlign w:val="center"/>
          </w:tcPr>
          <w:p>
            <w:pPr>
              <w:ind w:firstLine="0"/>
              <w:jc w:val="both"/>
              <w:rPr>
                <w:rFonts w:hint="eastAsia" w:ascii="宋体" w:hAnsi="宋体" w:eastAsia="宋体" w:cs="宋体"/>
                <w:kern w:val="2"/>
                <w:sz w:val="24"/>
                <w:szCs w:val="24"/>
              </w:rPr>
            </w:pPr>
          </w:p>
        </w:tc>
        <w:tc>
          <w:tcPr>
            <w:tcW w:w="1653" w:type="dxa"/>
            <w:shd w:val="clear" w:color="auto" w:fill="auto"/>
            <w:vAlign w:val="center"/>
          </w:tcPr>
          <w:p>
            <w:pPr>
              <w:ind w:firstLine="0"/>
              <w:jc w:val="both"/>
              <w:rPr>
                <w:rFonts w:hint="eastAsia" w:ascii="宋体"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kern w:val="2"/>
                <w:sz w:val="24"/>
                <w:szCs w:val="24"/>
              </w:rPr>
            </w:pPr>
          </w:p>
        </w:tc>
        <w:tc>
          <w:tcPr>
            <w:tcW w:w="1361" w:type="dxa"/>
            <w:shd w:val="clear" w:color="auto" w:fill="auto"/>
            <w:vAlign w:val="center"/>
          </w:tcPr>
          <w:p>
            <w:pPr>
              <w:ind w:firstLine="0"/>
              <w:jc w:val="both"/>
              <w:rPr>
                <w:rFonts w:hint="eastAsia" w:ascii="宋体" w:hAnsi="宋体" w:eastAsia="宋体" w:cs="宋体"/>
                <w:kern w:val="2"/>
                <w:sz w:val="24"/>
                <w:szCs w:val="24"/>
              </w:rPr>
            </w:pPr>
          </w:p>
        </w:tc>
        <w:tc>
          <w:tcPr>
            <w:tcW w:w="1474" w:type="dxa"/>
            <w:shd w:val="clear" w:color="auto" w:fill="auto"/>
            <w:vAlign w:val="center"/>
          </w:tcPr>
          <w:p>
            <w:pPr>
              <w:ind w:firstLine="0"/>
              <w:jc w:val="both"/>
              <w:rPr>
                <w:rFonts w:hint="eastAsia" w:ascii="宋体" w:hAnsi="宋体" w:eastAsia="宋体" w:cs="宋体"/>
                <w:kern w:val="2"/>
                <w:sz w:val="24"/>
                <w:szCs w:val="24"/>
              </w:rPr>
            </w:pPr>
          </w:p>
        </w:tc>
        <w:tc>
          <w:tcPr>
            <w:tcW w:w="851" w:type="dxa"/>
            <w:shd w:val="clear" w:color="auto" w:fill="auto"/>
            <w:vAlign w:val="center"/>
          </w:tcPr>
          <w:p>
            <w:pPr>
              <w:ind w:firstLine="0"/>
              <w:jc w:val="both"/>
              <w:rPr>
                <w:rFonts w:hint="eastAsia" w:ascii="宋体" w:hAnsi="宋体" w:eastAsia="宋体" w:cs="宋体"/>
                <w:kern w:val="2"/>
                <w:sz w:val="24"/>
                <w:szCs w:val="24"/>
              </w:rPr>
            </w:pPr>
          </w:p>
        </w:tc>
        <w:tc>
          <w:tcPr>
            <w:tcW w:w="1559" w:type="dxa"/>
            <w:shd w:val="clear" w:color="auto" w:fill="auto"/>
            <w:vAlign w:val="center"/>
          </w:tcPr>
          <w:p>
            <w:pPr>
              <w:ind w:firstLine="0"/>
              <w:jc w:val="both"/>
              <w:rPr>
                <w:rFonts w:hint="eastAsia" w:ascii="宋体" w:hAnsi="宋体" w:eastAsia="宋体" w:cs="宋体"/>
                <w:kern w:val="2"/>
                <w:sz w:val="24"/>
                <w:szCs w:val="24"/>
              </w:rPr>
            </w:pPr>
          </w:p>
        </w:tc>
        <w:tc>
          <w:tcPr>
            <w:tcW w:w="1418" w:type="dxa"/>
            <w:shd w:val="clear" w:color="auto" w:fill="auto"/>
            <w:vAlign w:val="center"/>
          </w:tcPr>
          <w:p>
            <w:pPr>
              <w:ind w:firstLine="0"/>
              <w:jc w:val="both"/>
              <w:rPr>
                <w:rFonts w:hint="eastAsia" w:ascii="宋体" w:hAnsi="宋体" w:eastAsia="宋体" w:cs="宋体"/>
                <w:kern w:val="2"/>
                <w:sz w:val="24"/>
                <w:szCs w:val="24"/>
              </w:rPr>
            </w:pPr>
          </w:p>
        </w:tc>
        <w:tc>
          <w:tcPr>
            <w:tcW w:w="1653" w:type="dxa"/>
            <w:shd w:val="clear" w:color="auto" w:fill="auto"/>
            <w:vAlign w:val="center"/>
          </w:tcPr>
          <w:p>
            <w:pPr>
              <w:ind w:firstLine="0"/>
              <w:jc w:val="both"/>
              <w:rPr>
                <w:rFonts w:hint="eastAsia" w:ascii="宋体"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备注</w:t>
            </w:r>
          </w:p>
        </w:tc>
        <w:tc>
          <w:tcPr>
            <w:tcW w:w="8316" w:type="dxa"/>
            <w:gridSpan w:val="6"/>
            <w:shd w:val="clear" w:color="auto" w:fill="auto"/>
            <w:vAlign w:val="center"/>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1．表格行数不足时请自行扩展。</w:t>
            </w:r>
          </w:p>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2．设备可以填写单台设备，也可以填写成套设备。</w:t>
            </w:r>
          </w:p>
        </w:tc>
      </w:tr>
    </w:tbl>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480" w:firstLineChars="200"/>
        <w:jc w:val="both"/>
        <w:rPr>
          <w:rFonts w:hint="eastAsia" w:ascii="宋体" w:hAnsi="宋体" w:eastAsia="宋体" w:cs="宋体"/>
          <w:sz w:val="24"/>
          <w:szCs w:val="24"/>
        </w:rPr>
      </w:pPr>
    </w:p>
    <w:p>
      <w:pPr>
        <w:pStyle w:val="93"/>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3．业绩</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pStyle w:val="93"/>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4.其他（根据招标文件要求自行补充）</w:t>
      </w:r>
    </w:p>
    <w:sectPr>
      <w:headerReference r:id="rId7" w:type="default"/>
      <w:headerReference r:id="rId8" w:type="even"/>
      <w:pgSz w:w="11906" w:h="16838"/>
      <w:pgMar w:top="1440" w:right="1800" w:bottom="1440" w:left="1800" w:header="851" w:footer="992" w:gutter="0"/>
      <w:pgNumType w:fmt="decimal"/>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仿宋">
    <w:altName w:val="仿宋"/>
    <w:panose1 w:val="00000000000000000000"/>
    <w:charset w:val="86"/>
    <w:family w:val="auto"/>
    <w:pitch w:val="default"/>
    <w:sig w:usb0="00000000" w:usb1="00000000" w:usb2="00000010" w:usb3="00000000" w:csb0="0004009F" w:csb1="00000000"/>
  </w:font>
  <w:font w:name="华文中宋">
    <w:altName w:val="宋体"/>
    <w:panose1 w:val="00000000000000000000"/>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ingFang SC Regular">
    <w:altName w:val="Segoe Print"/>
    <w:panose1 w:val="00000000000000000000"/>
    <w:charset w:val="00"/>
    <w:family w:val="roman"/>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5872"/>
        <w:tab w:val="clear" w:pos="4153"/>
      </w:tabs>
      <w:rPr>
        <w:rFonts w:hint="default"/>
        <w:lang w:val="en-US"/>
      </w:rPr>
    </w:pPr>
    <w:r>
      <w:rPr>
        <w:rFonts w:hint="eastAsia"/>
        <w:lang w:eastAsia="zh-CN"/>
      </w:rPr>
      <w:tab/>
    </w:r>
    <w:r>
      <w:rPr>
        <w:rFonts w:hint="eastAsia"/>
        <w:lang w:val="en-US" w:eastAsia="zh-CN"/>
      </w:rPr>
      <w:t xml:space="preserve">       陕西国创招标有限公司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5872"/>
        <w:tab w:val="clear" w:pos="4153"/>
      </w:tabs>
      <w:rPr>
        <w:rFonts w:hint="default"/>
        <w:lang w:val="en-US"/>
      </w:rPr>
    </w:pPr>
    <w:r>
      <w:rPr>
        <w:rFonts w:hint="eastAsia"/>
        <w:lang w:eastAsia="zh-CN"/>
      </w:rPr>
      <w:tab/>
    </w:r>
    <w:r>
      <w:rPr>
        <w:rFonts w:hint="eastAsia"/>
        <w:lang w:val="en-US" w:eastAsia="zh-CN"/>
      </w:rPr>
      <w:t xml:space="preserve">       陕西国创招标有限公司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5872"/>
        <w:tab w:val="clear" w:pos="4153"/>
      </w:tabs>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lang w:eastAsia="zh-CN"/>
      </w:rPr>
      <w:tab/>
    </w:r>
    <w:r>
      <w:rPr>
        <w:rFonts w:hint="eastAsia"/>
        <w:lang w:val="en-US" w:eastAsia="zh-CN"/>
      </w:rPr>
      <w:t xml:space="preserve">       陕西国创招标有限公司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pBdr>
        <w:bottom w:val="none" w:color="auto" w:sz="0" w:space="0"/>
      </w:pBdr>
    </w:pPr>
  </w:p>
  <w:p>
    <w:pPr>
      <w:pStyle w:val="99"/>
      <w:pBdr>
        <w:bottom w:val="single" w:color="auto" w:sz="4" w:space="0"/>
      </w:pBdr>
      <w:rPr>
        <w:rFonts w:hint="eastAsia" w:eastAsia="Arial Unicode MS"/>
        <w:sz w:val="21"/>
        <w:szCs w:val="21"/>
        <w:lang w:eastAsia="zh-CN"/>
      </w:rPr>
    </w:pPr>
    <w:r>
      <w:rPr>
        <w:rFonts w:hint="eastAsia"/>
        <w:sz w:val="21"/>
        <w:szCs w:val="21"/>
        <w:lang w:val="zh-TW" w:eastAsia="zh-CN"/>
      </w:rPr>
      <w:t>长安区公办中小学幼儿园2022年保安服务采购项目（二次）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pBdr>
        <w:bottom w:val="single" w:color="auto" w:sz="4" w:space="0"/>
      </w:pBdr>
      <w:rPr>
        <w:rFonts w:hint="eastAsia" w:eastAsia="Arial Unicode MS"/>
        <w:sz w:val="21"/>
        <w:szCs w:val="21"/>
        <w:lang w:val="zh-TW" w:eastAsia="zh-CN"/>
      </w:rPr>
    </w:pPr>
    <w:r>
      <w:rPr>
        <w:rFonts w:hint="eastAsia"/>
        <w:sz w:val="21"/>
        <w:szCs w:val="21"/>
        <w:lang w:val="zh-TW" w:eastAsia="zh-CN"/>
      </w:rPr>
      <w:t>长安区公办中小学幼儿园2022年保安服务采购项目（二次）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248E1C"/>
    <w:multiLevelType w:val="singleLevel"/>
    <w:tmpl w:val="B6248E1C"/>
    <w:lvl w:ilvl="0" w:tentative="0">
      <w:start w:val="2"/>
      <w:numFmt w:val="decimal"/>
      <w:suff w:val="nothing"/>
      <w:lvlText w:val="%1、"/>
      <w:lvlJc w:val="left"/>
    </w:lvl>
  </w:abstractNum>
  <w:abstractNum w:abstractNumId="1">
    <w:nsid w:val="BC901C93"/>
    <w:multiLevelType w:val="singleLevel"/>
    <w:tmpl w:val="BC901C93"/>
    <w:lvl w:ilvl="0" w:tentative="0">
      <w:start w:val="1"/>
      <w:numFmt w:val="chineseCounting"/>
      <w:suff w:val="nothing"/>
      <w:lvlText w:val="（%1）"/>
      <w:lvlJc w:val="left"/>
      <w:rPr>
        <w:rFonts w:hint="eastAsia"/>
      </w:rPr>
    </w:lvl>
  </w:abstractNum>
  <w:abstractNum w:abstractNumId="2">
    <w:nsid w:val="F4F57BB5"/>
    <w:multiLevelType w:val="singleLevel"/>
    <w:tmpl w:val="F4F57BB5"/>
    <w:lvl w:ilvl="0" w:tentative="0">
      <w:start w:val="2"/>
      <w:numFmt w:val="decimal"/>
      <w:suff w:val="nothing"/>
      <w:lvlText w:val="%1、"/>
      <w:lvlJc w:val="left"/>
    </w:lvl>
  </w:abstractNum>
  <w:abstractNum w:abstractNumId="3">
    <w:nsid w:val="05BF2F9F"/>
    <w:multiLevelType w:val="multilevel"/>
    <w:tmpl w:val="05BF2F9F"/>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FA3744F"/>
    <w:multiLevelType w:val="multilevel"/>
    <w:tmpl w:val="4FA3744F"/>
    <w:lvl w:ilvl="0" w:tentative="0">
      <w:start w:val="1"/>
      <w:numFmt w:val="upperLetter"/>
      <w:lvlText w:val="%1"/>
      <w:lvlJc w:val="center"/>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zODZmMDVhMWE1MGI3Njc0OWQ2YmI2YzIxOTRiMzA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3A9F"/>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1E35"/>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987FE8"/>
    <w:rsid w:val="01BB3CD7"/>
    <w:rsid w:val="02557C87"/>
    <w:rsid w:val="02C57792"/>
    <w:rsid w:val="02DA4630"/>
    <w:rsid w:val="031713E0"/>
    <w:rsid w:val="03BE185C"/>
    <w:rsid w:val="03CA63CE"/>
    <w:rsid w:val="03F82FC0"/>
    <w:rsid w:val="04AA6365"/>
    <w:rsid w:val="04E2157A"/>
    <w:rsid w:val="0566115D"/>
    <w:rsid w:val="056F2E0E"/>
    <w:rsid w:val="057C377D"/>
    <w:rsid w:val="058A40EC"/>
    <w:rsid w:val="06110369"/>
    <w:rsid w:val="068F1F49"/>
    <w:rsid w:val="06C158EB"/>
    <w:rsid w:val="072E78F8"/>
    <w:rsid w:val="073E5403"/>
    <w:rsid w:val="079528D4"/>
    <w:rsid w:val="07990616"/>
    <w:rsid w:val="07B76CEE"/>
    <w:rsid w:val="080A5070"/>
    <w:rsid w:val="08275C22"/>
    <w:rsid w:val="082D0D5E"/>
    <w:rsid w:val="08B60D54"/>
    <w:rsid w:val="09440A55"/>
    <w:rsid w:val="0963712E"/>
    <w:rsid w:val="0972111F"/>
    <w:rsid w:val="09970B85"/>
    <w:rsid w:val="09D41E2C"/>
    <w:rsid w:val="0A546A76"/>
    <w:rsid w:val="0A616582"/>
    <w:rsid w:val="0A657929"/>
    <w:rsid w:val="0AAE43D8"/>
    <w:rsid w:val="0ABA2D7D"/>
    <w:rsid w:val="0AE61DC4"/>
    <w:rsid w:val="0B41524D"/>
    <w:rsid w:val="0BB023D2"/>
    <w:rsid w:val="0BCD7A96"/>
    <w:rsid w:val="0BF4406D"/>
    <w:rsid w:val="0C083FBC"/>
    <w:rsid w:val="0C2D3A23"/>
    <w:rsid w:val="0C2F1549"/>
    <w:rsid w:val="0C3B7EEE"/>
    <w:rsid w:val="0C7B7EEE"/>
    <w:rsid w:val="0CBC55DD"/>
    <w:rsid w:val="0D4E54EC"/>
    <w:rsid w:val="0D4F1DF8"/>
    <w:rsid w:val="0DA92A95"/>
    <w:rsid w:val="0E171747"/>
    <w:rsid w:val="0E680D42"/>
    <w:rsid w:val="0F1E7653"/>
    <w:rsid w:val="0F31382A"/>
    <w:rsid w:val="0FBF7277"/>
    <w:rsid w:val="0FD06B9F"/>
    <w:rsid w:val="10645539"/>
    <w:rsid w:val="10727C56"/>
    <w:rsid w:val="113969C6"/>
    <w:rsid w:val="11D240EC"/>
    <w:rsid w:val="129A3494"/>
    <w:rsid w:val="12CB18A0"/>
    <w:rsid w:val="12E1339D"/>
    <w:rsid w:val="132900D9"/>
    <w:rsid w:val="132C0590"/>
    <w:rsid w:val="133752AE"/>
    <w:rsid w:val="133E02C4"/>
    <w:rsid w:val="13637D2A"/>
    <w:rsid w:val="13C44C6D"/>
    <w:rsid w:val="14DA401C"/>
    <w:rsid w:val="153B21DA"/>
    <w:rsid w:val="15595889"/>
    <w:rsid w:val="15BD7BC5"/>
    <w:rsid w:val="164C2CF7"/>
    <w:rsid w:val="16C46D32"/>
    <w:rsid w:val="16CD5BE6"/>
    <w:rsid w:val="1767603B"/>
    <w:rsid w:val="176F4EEF"/>
    <w:rsid w:val="17A032FB"/>
    <w:rsid w:val="17BD3EAD"/>
    <w:rsid w:val="18552337"/>
    <w:rsid w:val="18BF3C55"/>
    <w:rsid w:val="18E45469"/>
    <w:rsid w:val="19805192"/>
    <w:rsid w:val="19F97867"/>
    <w:rsid w:val="1A1A55E6"/>
    <w:rsid w:val="1A2D3CDA"/>
    <w:rsid w:val="1A5D3725"/>
    <w:rsid w:val="1A676352"/>
    <w:rsid w:val="1A6F6D3D"/>
    <w:rsid w:val="1B100797"/>
    <w:rsid w:val="1BB13D28"/>
    <w:rsid w:val="1BB750B7"/>
    <w:rsid w:val="1BBE610D"/>
    <w:rsid w:val="1BC616CD"/>
    <w:rsid w:val="1C416144"/>
    <w:rsid w:val="1CAE0268"/>
    <w:rsid w:val="1D1D719C"/>
    <w:rsid w:val="1D344C11"/>
    <w:rsid w:val="1D646B79"/>
    <w:rsid w:val="1E731444"/>
    <w:rsid w:val="1EDF6DFF"/>
    <w:rsid w:val="1EEA2E62"/>
    <w:rsid w:val="1F973235"/>
    <w:rsid w:val="1FB21E1D"/>
    <w:rsid w:val="1FC55FF4"/>
    <w:rsid w:val="207D68CF"/>
    <w:rsid w:val="21303941"/>
    <w:rsid w:val="216E6218"/>
    <w:rsid w:val="22123047"/>
    <w:rsid w:val="22CF2CE6"/>
    <w:rsid w:val="22EC3898"/>
    <w:rsid w:val="2302130E"/>
    <w:rsid w:val="23CD5478"/>
    <w:rsid w:val="23DF51AB"/>
    <w:rsid w:val="241430A6"/>
    <w:rsid w:val="246F4781"/>
    <w:rsid w:val="24E30CCB"/>
    <w:rsid w:val="25186BC6"/>
    <w:rsid w:val="2572277A"/>
    <w:rsid w:val="25FF38E2"/>
    <w:rsid w:val="261D1ED4"/>
    <w:rsid w:val="26461511"/>
    <w:rsid w:val="26642867"/>
    <w:rsid w:val="26E31456"/>
    <w:rsid w:val="26EC5C0A"/>
    <w:rsid w:val="2734580E"/>
    <w:rsid w:val="29D57761"/>
    <w:rsid w:val="29E4351B"/>
    <w:rsid w:val="2A377AEF"/>
    <w:rsid w:val="2A395DBD"/>
    <w:rsid w:val="2A475858"/>
    <w:rsid w:val="2A6C52BE"/>
    <w:rsid w:val="2ACD0453"/>
    <w:rsid w:val="2B326508"/>
    <w:rsid w:val="2B3B360F"/>
    <w:rsid w:val="2B54647E"/>
    <w:rsid w:val="2C11436F"/>
    <w:rsid w:val="2C3F2C8B"/>
    <w:rsid w:val="2C851F61"/>
    <w:rsid w:val="2CC37D30"/>
    <w:rsid w:val="2CDC672B"/>
    <w:rsid w:val="2CF9108B"/>
    <w:rsid w:val="2D8D6D63"/>
    <w:rsid w:val="2DCE2518"/>
    <w:rsid w:val="2DFE0923"/>
    <w:rsid w:val="2E5F5866"/>
    <w:rsid w:val="2E9E6606"/>
    <w:rsid w:val="2EF835C5"/>
    <w:rsid w:val="2F560A17"/>
    <w:rsid w:val="300A7A53"/>
    <w:rsid w:val="30A27C8C"/>
    <w:rsid w:val="30CD2F5B"/>
    <w:rsid w:val="3126266B"/>
    <w:rsid w:val="32690A61"/>
    <w:rsid w:val="32D61E6F"/>
    <w:rsid w:val="32DA3B48"/>
    <w:rsid w:val="32E91BA2"/>
    <w:rsid w:val="32EE71B8"/>
    <w:rsid w:val="341B5D8B"/>
    <w:rsid w:val="34700BD0"/>
    <w:rsid w:val="349A75F8"/>
    <w:rsid w:val="350902DA"/>
    <w:rsid w:val="353B3064"/>
    <w:rsid w:val="355F439E"/>
    <w:rsid w:val="35812566"/>
    <w:rsid w:val="358F4C83"/>
    <w:rsid w:val="35D42696"/>
    <w:rsid w:val="370945C1"/>
    <w:rsid w:val="37522464"/>
    <w:rsid w:val="37EF1A09"/>
    <w:rsid w:val="381E409C"/>
    <w:rsid w:val="38961E84"/>
    <w:rsid w:val="390A4620"/>
    <w:rsid w:val="390C1C55"/>
    <w:rsid w:val="3A345DF9"/>
    <w:rsid w:val="3AB40CE8"/>
    <w:rsid w:val="3AEE244B"/>
    <w:rsid w:val="3B7315BE"/>
    <w:rsid w:val="3BD72A9E"/>
    <w:rsid w:val="3C37397E"/>
    <w:rsid w:val="3C3D6ABB"/>
    <w:rsid w:val="3C4F6F1A"/>
    <w:rsid w:val="3C5C3CC8"/>
    <w:rsid w:val="3CA56B3A"/>
    <w:rsid w:val="3CAD1E92"/>
    <w:rsid w:val="3CB52AF5"/>
    <w:rsid w:val="3CBC0AB9"/>
    <w:rsid w:val="3D0575D8"/>
    <w:rsid w:val="3D1D2B74"/>
    <w:rsid w:val="3D1E069A"/>
    <w:rsid w:val="3D801355"/>
    <w:rsid w:val="3DFB09DB"/>
    <w:rsid w:val="3DFC6C2D"/>
    <w:rsid w:val="3E921340"/>
    <w:rsid w:val="3F4103E3"/>
    <w:rsid w:val="3F546091"/>
    <w:rsid w:val="3FC45529"/>
    <w:rsid w:val="3FF102E8"/>
    <w:rsid w:val="4024246B"/>
    <w:rsid w:val="4024421A"/>
    <w:rsid w:val="404C3770"/>
    <w:rsid w:val="40754A75"/>
    <w:rsid w:val="409C45C0"/>
    <w:rsid w:val="409D5D7A"/>
    <w:rsid w:val="40F55BB6"/>
    <w:rsid w:val="4151103E"/>
    <w:rsid w:val="41D41C6F"/>
    <w:rsid w:val="42646E38"/>
    <w:rsid w:val="42A31D6D"/>
    <w:rsid w:val="42DC702D"/>
    <w:rsid w:val="430B16C1"/>
    <w:rsid w:val="434A21E9"/>
    <w:rsid w:val="43655F7F"/>
    <w:rsid w:val="443A04B0"/>
    <w:rsid w:val="4493196E"/>
    <w:rsid w:val="449556E6"/>
    <w:rsid w:val="44F543D6"/>
    <w:rsid w:val="4597548E"/>
    <w:rsid w:val="45D551F5"/>
    <w:rsid w:val="46E3574F"/>
    <w:rsid w:val="4710374A"/>
    <w:rsid w:val="47A65EFC"/>
    <w:rsid w:val="48335942"/>
    <w:rsid w:val="488C6E00"/>
    <w:rsid w:val="4A0749E0"/>
    <w:rsid w:val="4A3C63C5"/>
    <w:rsid w:val="4A5971B6"/>
    <w:rsid w:val="4A6A13C3"/>
    <w:rsid w:val="4A761B16"/>
    <w:rsid w:val="4B0425DE"/>
    <w:rsid w:val="4B1D6435"/>
    <w:rsid w:val="4B3043BA"/>
    <w:rsid w:val="4B4F0C49"/>
    <w:rsid w:val="4BF76C86"/>
    <w:rsid w:val="4CBB7CB4"/>
    <w:rsid w:val="4CE54D31"/>
    <w:rsid w:val="4DB03590"/>
    <w:rsid w:val="4E0F02B7"/>
    <w:rsid w:val="4E30647F"/>
    <w:rsid w:val="4E742918"/>
    <w:rsid w:val="4EB42C0C"/>
    <w:rsid w:val="4EDD03B5"/>
    <w:rsid w:val="4EE74D90"/>
    <w:rsid w:val="4F0E62E1"/>
    <w:rsid w:val="4F2C30EB"/>
    <w:rsid w:val="4FA26F09"/>
    <w:rsid w:val="4FB14204"/>
    <w:rsid w:val="4FB8672C"/>
    <w:rsid w:val="50131BB5"/>
    <w:rsid w:val="505E64D4"/>
    <w:rsid w:val="51180D53"/>
    <w:rsid w:val="5144471C"/>
    <w:rsid w:val="5167040A"/>
    <w:rsid w:val="517D7C2E"/>
    <w:rsid w:val="51826FF2"/>
    <w:rsid w:val="51894824"/>
    <w:rsid w:val="51DF2696"/>
    <w:rsid w:val="51E11F6A"/>
    <w:rsid w:val="52100AA2"/>
    <w:rsid w:val="5224454D"/>
    <w:rsid w:val="52701540"/>
    <w:rsid w:val="528154FB"/>
    <w:rsid w:val="52A00BD4"/>
    <w:rsid w:val="53163E96"/>
    <w:rsid w:val="531B36BD"/>
    <w:rsid w:val="53BD461D"/>
    <w:rsid w:val="53F73CC7"/>
    <w:rsid w:val="54106E29"/>
    <w:rsid w:val="54134879"/>
    <w:rsid w:val="54492049"/>
    <w:rsid w:val="549A4653"/>
    <w:rsid w:val="55A41C2D"/>
    <w:rsid w:val="55BF6A67"/>
    <w:rsid w:val="55D65B5E"/>
    <w:rsid w:val="55E262B1"/>
    <w:rsid w:val="55E71B19"/>
    <w:rsid w:val="563C00B7"/>
    <w:rsid w:val="572F19CA"/>
    <w:rsid w:val="574F5BC8"/>
    <w:rsid w:val="57961A49"/>
    <w:rsid w:val="57C245EC"/>
    <w:rsid w:val="58BE3005"/>
    <w:rsid w:val="5952374E"/>
    <w:rsid w:val="59926240"/>
    <w:rsid w:val="59D423B5"/>
    <w:rsid w:val="5A096502"/>
    <w:rsid w:val="5A3966BC"/>
    <w:rsid w:val="5A3F1F24"/>
    <w:rsid w:val="5A84202D"/>
    <w:rsid w:val="5B597015"/>
    <w:rsid w:val="5B863B83"/>
    <w:rsid w:val="5B9462A0"/>
    <w:rsid w:val="5BAB2639"/>
    <w:rsid w:val="5BCB77E7"/>
    <w:rsid w:val="5CA1065A"/>
    <w:rsid w:val="5CC826A5"/>
    <w:rsid w:val="5D9407D9"/>
    <w:rsid w:val="5E9D36BD"/>
    <w:rsid w:val="5F265461"/>
    <w:rsid w:val="60870181"/>
    <w:rsid w:val="60D55390"/>
    <w:rsid w:val="60E7023C"/>
    <w:rsid w:val="60FD6695"/>
    <w:rsid w:val="6175447D"/>
    <w:rsid w:val="618B5A4F"/>
    <w:rsid w:val="61CF1368"/>
    <w:rsid w:val="62035F2D"/>
    <w:rsid w:val="62A31A64"/>
    <w:rsid w:val="63423548"/>
    <w:rsid w:val="63A177AC"/>
    <w:rsid w:val="641453C5"/>
    <w:rsid w:val="655A40B6"/>
    <w:rsid w:val="659F7D1B"/>
    <w:rsid w:val="65E10333"/>
    <w:rsid w:val="661B6A14"/>
    <w:rsid w:val="665E1984"/>
    <w:rsid w:val="66613222"/>
    <w:rsid w:val="66F52E78"/>
    <w:rsid w:val="66FE6CC3"/>
    <w:rsid w:val="67395F4D"/>
    <w:rsid w:val="67851192"/>
    <w:rsid w:val="678C63EE"/>
    <w:rsid w:val="67980EC5"/>
    <w:rsid w:val="67F85E08"/>
    <w:rsid w:val="68896A60"/>
    <w:rsid w:val="68EF2D67"/>
    <w:rsid w:val="696848C8"/>
    <w:rsid w:val="69717C20"/>
    <w:rsid w:val="698006B6"/>
    <w:rsid w:val="699A7177"/>
    <w:rsid w:val="6A1A02B8"/>
    <w:rsid w:val="6A3C1FDC"/>
    <w:rsid w:val="6A5B34B9"/>
    <w:rsid w:val="6B3B2294"/>
    <w:rsid w:val="6B9876E6"/>
    <w:rsid w:val="6BA51E03"/>
    <w:rsid w:val="6BC47A19"/>
    <w:rsid w:val="6C0134DD"/>
    <w:rsid w:val="6C467142"/>
    <w:rsid w:val="6C7041BF"/>
    <w:rsid w:val="6CDC1854"/>
    <w:rsid w:val="6D592EA5"/>
    <w:rsid w:val="6DA265FA"/>
    <w:rsid w:val="6DCA5B51"/>
    <w:rsid w:val="6DCF4F15"/>
    <w:rsid w:val="6DEC1F6B"/>
    <w:rsid w:val="6DFD7CD4"/>
    <w:rsid w:val="6E1B015A"/>
    <w:rsid w:val="6E1F5E9D"/>
    <w:rsid w:val="6E7F693B"/>
    <w:rsid w:val="6EC405F7"/>
    <w:rsid w:val="6EDF562C"/>
    <w:rsid w:val="6F7E4E45"/>
    <w:rsid w:val="6F945E67"/>
    <w:rsid w:val="6FE50A20"/>
    <w:rsid w:val="70441BEA"/>
    <w:rsid w:val="704A4E70"/>
    <w:rsid w:val="705D74A0"/>
    <w:rsid w:val="707D334E"/>
    <w:rsid w:val="70A64653"/>
    <w:rsid w:val="713974BB"/>
    <w:rsid w:val="714A76D4"/>
    <w:rsid w:val="71706A0F"/>
    <w:rsid w:val="7213622B"/>
    <w:rsid w:val="72253C9E"/>
    <w:rsid w:val="724D0AFE"/>
    <w:rsid w:val="73075CA3"/>
    <w:rsid w:val="73263829"/>
    <w:rsid w:val="734B3290"/>
    <w:rsid w:val="73816CB2"/>
    <w:rsid w:val="73991F57"/>
    <w:rsid w:val="73AD33A8"/>
    <w:rsid w:val="74065409"/>
    <w:rsid w:val="74626AE3"/>
    <w:rsid w:val="748353CB"/>
    <w:rsid w:val="749B1FF5"/>
    <w:rsid w:val="75306BE1"/>
    <w:rsid w:val="756643B1"/>
    <w:rsid w:val="757A6FC0"/>
    <w:rsid w:val="76391AC6"/>
    <w:rsid w:val="76510E22"/>
    <w:rsid w:val="76CE0460"/>
    <w:rsid w:val="76CE66B2"/>
    <w:rsid w:val="76EA2DC0"/>
    <w:rsid w:val="77244524"/>
    <w:rsid w:val="77BA09E4"/>
    <w:rsid w:val="78014865"/>
    <w:rsid w:val="7819395D"/>
    <w:rsid w:val="78762B5D"/>
    <w:rsid w:val="78AC47D1"/>
    <w:rsid w:val="78C37D6C"/>
    <w:rsid w:val="791800B8"/>
    <w:rsid w:val="799139C7"/>
    <w:rsid w:val="7A417D78"/>
    <w:rsid w:val="7AD4000F"/>
    <w:rsid w:val="7B3D3E06"/>
    <w:rsid w:val="7C0775C3"/>
    <w:rsid w:val="7C533326"/>
    <w:rsid w:val="7C613B24"/>
    <w:rsid w:val="7C9F63FA"/>
    <w:rsid w:val="7CAD6D69"/>
    <w:rsid w:val="7CB023B6"/>
    <w:rsid w:val="7CEF7382"/>
    <w:rsid w:val="7D2E7EAA"/>
    <w:rsid w:val="7D3B6123"/>
    <w:rsid w:val="7D7358BD"/>
    <w:rsid w:val="7D783623"/>
    <w:rsid w:val="7D7D04EA"/>
    <w:rsid w:val="7DA71A0B"/>
    <w:rsid w:val="7DD153E4"/>
    <w:rsid w:val="7DDF11A4"/>
    <w:rsid w:val="7E5020A2"/>
    <w:rsid w:val="7E570D17"/>
    <w:rsid w:val="7EE747B5"/>
    <w:rsid w:val="7F1430D0"/>
    <w:rsid w:val="7F3B15A9"/>
    <w:rsid w:val="7F8738A2"/>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58"/>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59"/>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0"/>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61"/>
    <w:semiHidden/>
    <w:unhideWhenUsed/>
    <w:qFormat/>
    <w:uiPriority w:val="9"/>
    <w:pPr>
      <w:keepNext/>
      <w:numPr>
        <w:ilvl w:val="3"/>
        <w:numId w:val="1"/>
      </w:numPr>
      <w:spacing w:before="240" w:after="60"/>
      <w:outlineLvl w:val="3"/>
    </w:pPr>
    <w:rPr>
      <w:rFonts w:cstheme="majorBidi"/>
      <w:b/>
      <w:bCs/>
      <w:sz w:val="28"/>
      <w:szCs w:val="28"/>
    </w:rPr>
  </w:style>
  <w:style w:type="paragraph" w:styleId="7">
    <w:name w:val="heading 5"/>
    <w:basedOn w:val="1"/>
    <w:next w:val="1"/>
    <w:link w:val="62"/>
    <w:semiHidden/>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63"/>
    <w:semiHidden/>
    <w:unhideWhenUsed/>
    <w:qFormat/>
    <w:uiPriority w:val="9"/>
    <w:pPr>
      <w:numPr>
        <w:ilvl w:val="5"/>
        <w:numId w:val="1"/>
      </w:numPr>
      <w:spacing w:before="240" w:after="60"/>
      <w:outlineLvl w:val="5"/>
    </w:pPr>
    <w:rPr>
      <w:rFonts w:cstheme="majorBidi"/>
      <w:b/>
      <w:bCs/>
      <w:sz w:val="22"/>
      <w:szCs w:val="22"/>
    </w:rPr>
  </w:style>
  <w:style w:type="paragraph" w:styleId="9">
    <w:name w:val="heading 7"/>
    <w:basedOn w:val="1"/>
    <w:next w:val="1"/>
    <w:link w:val="64"/>
    <w:semiHidden/>
    <w:unhideWhenUsed/>
    <w:qFormat/>
    <w:uiPriority w:val="9"/>
    <w:pPr>
      <w:numPr>
        <w:ilvl w:val="6"/>
        <w:numId w:val="1"/>
      </w:numPr>
      <w:spacing w:before="240" w:after="60"/>
      <w:outlineLvl w:val="6"/>
    </w:pPr>
  </w:style>
  <w:style w:type="paragraph" w:styleId="10">
    <w:name w:val="heading 8"/>
    <w:basedOn w:val="1"/>
    <w:next w:val="1"/>
    <w:link w:val="65"/>
    <w:semiHidden/>
    <w:unhideWhenUsed/>
    <w:qFormat/>
    <w:uiPriority w:val="9"/>
    <w:pPr>
      <w:numPr>
        <w:ilvl w:val="7"/>
        <w:numId w:val="1"/>
      </w:numPr>
      <w:spacing w:before="240" w:after="60"/>
      <w:outlineLvl w:val="7"/>
    </w:pPr>
    <w:rPr>
      <w:rFonts w:cstheme="majorBidi"/>
      <w:i/>
      <w:iCs/>
    </w:rPr>
  </w:style>
  <w:style w:type="paragraph" w:styleId="11">
    <w:name w:val="heading 9"/>
    <w:basedOn w:val="1"/>
    <w:next w:val="1"/>
    <w:link w:val="66"/>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0"/>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2"/>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99"/>
    <w:rPr>
      <w:color w:val="993300"/>
      <w:sz w:val="24"/>
    </w:rPr>
  </w:style>
  <w:style w:type="paragraph" w:styleId="16">
    <w:name w:val="Plain Text"/>
    <w:basedOn w:val="1"/>
    <w:qFormat/>
    <w:uiPriority w:val="0"/>
    <w:rPr>
      <w:rFonts w:ascii="宋体" w:hAnsi="Courier New" w:cs="Courier New"/>
      <w:szCs w:val="21"/>
    </w:rPr>
  </w:style>
  <w:style w:type="paragraph" w:styleId="17">
    <w:name w:val="Date"/>
    <w:basedOn w:val="1"/>
    <w:next w:val="1"/>
    <w:link w:val="55"/>
    <w:semiHidden/>
    <w:unhideWhenUsed/>
    <w:qFormat/>
    <w:uiPriority w:val="99"/>
    <w:pPr>
      <w:ind w:left="100" w:leftChars="2500"/>
    </w:pPr>
  </w:style>
  <w:style w:type="paragraph" w:styleId="18">
    <w:name w:val="Balloon Text"/>
    <w:basedOn w:val="1"/>
    <w:link w:val="81"/>
    <w:semiHidden/>
    <w:unhideWhenUsed/>
    <w:qFormat/>
    <w:uiPriority w:val="99"/>
    <w:rPr>
      <w:sz w:val="18"/>
      <w:szCs w:val="18"/>
    </w:rPr>
  </w:style>
  <w:style w:type="paragraph" w:styleId="19">
    <w:name w:val="footer"/>
    <w:basedOn w:val="1"/>
    <w:link w:val="57"/>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6"/>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68"/>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Title"/>
    <w:basedOn w:val="1"/>
    <w:next w:val="1"/>
    <w:link w:val="67"/>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4">
    <w:name w:val="annotation subject"/>
    <w:basedOn w:val="14"/>
    <w:next w:val="14"/>
    <w:link w:val="89"/>
    <w:semiHidden/>
    <w:unhideWhenUsed/>
    <w:qFormat/>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page number"/>
    <w:qFormat/>
    <w:uiPriority w:val="0"/>
    <w:rPr>
      <w:rFonts w:ascii="Times New Roman" w:hAnsi="Times New Roman" w:eastAsia="宋体" w:cs="Times New Roman"/>
    </w:rPr>
  </w:style>
  <w:style w:type="character" w:styleId="30">
    <w:name w:val="FollowedHyperlink"/>
    <w:basedOn w:val="27"/>
    <w:semiHidden/>
    <w:unhideWhenUsed/>
    <w:qFormat/>
    <w:uiPriority w:val="99"/>
    <w:rPr>
      <w:color w:val="954F72" w:themeColor="followedHyperlink"/>
      <w:u w:val="single"/>
      <w14:textFill>
        <w14:solidFill>
          <w14:schemeClr w14:val="folHlink"/>
        </w14:solidFill>
      </w14:textFill>
    </w:rPr>
  </w:style>
  <w:style w:type="character" w:styleId="31">
    <w:name w:val="Emphasis"/>
    <w:basedOn w:val="27"/>
    <w:qFormat/>
    <w:uiPriority w:val="20"/>
    <w:rPr>
      <w:rFonts w:asciiTheme="minorHAnsi" w:hAnsiTheme="minorHAnsi"/>
      <w:b/>
      <w:i/>
      <w:iCs/>
    </w:rPr>
  </w:style>
  <w:style w:type="character" w:styleId="32">
    <w:name w:val="Hyperlink"/>
    <w:basedOn w:val="27"/>
    <w:unhideWhenUsed/>
    <w:qFormat/>
    <w:uiPriority w:val="99"/>
    <w:rPr>
      <w:color w:val="0563C1" w:themeColor="hyperlink"/>
      <w:u w:val="single"/>
      <w14:textFill>
        <w14:solidFill>
          <w14:schemeClr w14:val="hlink"/>
        </w14:solidFill>
      </w14:textFill>
    </w:rPr>
  </w:style>
  <w:style w:type="character" w:styleId="33">
    <w:name w:val="annotation reference"/>
    <w:basedOn w:val="27"/>
    <w:semiHidden/>
    <w:unhideWhenUsed/>
    <w:qFormat/>
    <w:uiPriority w:val="99"/>
    <w:rPr>
      <w:sz w:val="21"/>
      <w:szCs w:val="21"/>
    </w:rPr>
  </w:style>
  <w:style w:type="paragraph" w:customStyle="1" w:styleId="34">
    <w:name w:val="样式1"/>
    <w:basedOn w:val="5"/>
    <w:link w:val="94"/>
    <w:qFormat/>
    <w:uiPriority w:val="0"/>
    <w:pPr>
      <w:jc w:val="left"/>
    </w:pPr>
    <w:rPr>
      <w:rFonts w:eastAsia="楷体"/>
      <w:sz w:val="32"/>
    </w:rPr>
  </w:style>
  <w:style w:type="paragraph" w:customStyle="1" w:styleId="35">
    <w:name w:val="※封面大标题"/>
    <w:basedOn w:val="1"/>
    <w:next w:val="1"/>
    <w:qFormat/>
    <w:uiPriority w:val="0"/>
    <w:pPr>
      <w:jc w:val="center"/>
    </w:pPr>
    <w:rPr>
      <w:rFonts w:ascii="华文中宋" w:hAnsi="华文中宋" w:eastAsia="华文中宋"/>
      <w:sz w:val="96"/>
      <w:szCs w:val="96"/>
    </w:rPr>
  </w:style>
  <w:style w:type="paragraph" w:customStyle="1" w:styleId="36">
    <w:name w:val="※封面题颌"/>
    <w:basedOn w:val="1"/>
    <w:next w:val="1"/>
    <w:qFormat/>
    <w:uiPriority w:val="0"/>
    <w:pPr>
      <w:jc w:val="center"/>
    </w:pPr>
    <w:rPr>
      <w:rFonts w:ascii="Calibri Light" w:hAnsi="Calibri Light" w:eastAsia="华文仿宋"/>
      <w:sz w:val="36"/>
      <w:szCs w:val="36"/>
    </w:rPr>
  </w:style>
  <w:style w:type="paragraph" w:customStyle="1" w:styleId="37">
    <w:name w:val="※封面题眉"/>
    <w:basedOn w:val="1"/>
    <w:next w:val="35"/>
    <w:qFormat/>
    <w:uiPriority w:val="0"/>
    <w:pPr>
      <w:jc w:val="center"/>
    </w:pPr>
    <w:rPr>
      <w:rFonts w:ascii="华文仿宋" w:hAnsi="华文仿宋" w:eastAsia="华文仿宋"/>
      <w:sz w:val="52"/>
      <w:szCs w:val="28"/>
    </w:rPr>
  </w:style>
  <w:style w:type="paragraph" w:customStyle="1" w:styleId="3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3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3">
    <w:name w:val="※小标题 一"/>
    <w:basedOn w:val="42"/>
    <w:next w:val="42"/>
    <w:qFormat/>
    <w:uiPriority w:val="0"/>
    <w:pPr>
      <w:spacing w:before="120" w:line="240" w:lineRule="auto"/>
      <w:outlineLvl w:val="2"/>
    </w:pPr>
    <w:rPr>
      <w:b/>
      <w:color w:val="203864" w:themeColor="accent5" w:themeShade="80"/>
      <w:sz w:val="32"/>
    </w:rPr>
  </w:style>
  <w:style w:type="paragraph" w:customStyle="1" w:styleId="44">
    <w:name w:val="※小标题（1）"/>
    <w:basedOn w:val="1"/>
    <w:next w:val="4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5">
    <w:name w:val="※小标题（一）"/>
    <w:basedOn w:val="1"/>
    <w:next w:val="4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48">
    <w:name w:val="※页眉"/>
    <w:basedOn w:val="42"/>
    <w:qFormat/>
    <w:uiPriority w:val="0"/>
    <w:pPr>
      <w:pBdr>
        <w:bottom w:val="single" w:color="auto" w:sz="4" w:space="1"/>
      </w:pBdr>
      <w:spacing w:line="240" w:lineRule="atLeast"/>
      <w:jc w:val="right"/>
    </w:pPr>
    <w:rPr>
      <w:rFonts w:ascii="宋体" w:hAnsi="宋体" w:eastAsia="宋体"/>
      <w:sz w:val="18"/>
    </w:rPr>
  </w:style>
  <w:style w:type="paragraph" w:customStyle="1" w:styleId="49">
    <w:name w:val="※章节标题（第X章）"/>
    <w:basedOn w:val="1"/>
    <w:qFormat/>
    <w:uiPriority w:val="0"/>
    <w:pPr>
      <w:jc w:val="center"/>
      <w:outlineLvl w:val="0"/>
    </w:pPr>
    <w:rPr>
      <w:rFonts w:ascii="Calibri Light" w:hAnsi="Calibri Light" w:eastAsia="黑体"/>
      <w:sz w:val="36"/>
      <w:szCs w:val="28"/>
    </w:rPr>
  </w:style>
  <w:style w:type="paragraph" w:customStyle="1" w:styleId="50">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1">
    <w:name w:val="※章节标题（第Z部分分项）"/>
    <w:basedOn w:val="50"/>
    <w:qFormat/>
    <w:uiPriority w:val="0"/>
    <w:pPr>
      <w:outlineLvl w:val="2"/>
    </w:pPr>
  </w:style>
  <w:style w:type="paragraph" w:customStyle="1" w:styleId="5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3">
    <w:name w:val="※正文（缩进2）"/>
    <w:basedOn w:val="42"/>
    <w:qFormat/>
    <w:uiPriority w:val="0"/>
    <w:pPr>
      <w:ind w:firstLine="200" w:firstLineChars="200"/>
    </w:pPr>
  </w:style>
  <w:style w:type="paragraph" w:customStyle="1" w:styleId="54">
    <w:name w:val="※正文（缩进4）"/>
    <w:basedOn w:val="42"/>
    <w:qFormat/>
    <w:uiPriority w:val="0"/>
    <w:pPr>
      <w:ind w:firstLine="400" w:firstLineChars="400"/>
    </w:pPr>
  </w:style>
  <w:style w:type="character" w:customStyle="1" w:styleId="55">
    <w:name w:val="日期 字符"/>
    <w:basedOn w:val="27"/>
    <w:link w:val="17"/>
    <w:semiHidden/>
    <w:qFormat/>
    <w:uiPriority w:val="99"/>
    <w:rPr>
      <w:rFonts w:ascii="华文仿宋" w:hAnsi="华文仿宋" w:eastAsia="华文仿宋"/>
      <w:sz w:val="28"/>
      <w:szCs w:val="28"/>
    </w:rPr>
  </w:style>
  <w:style w:type="character" w:customStyle="1" w:styleId="56">
    <w:name w:val="页眉 字符"/>
    <w:basedOn w:val="27"/>
    <w:link w:val="20"/>
    <w:qFormat/>
    <w:uiPriority w:val="0"/>
    <w:rPr>
      <w:rFonts w:ascii="华文仿宋" w:hAnsi="华文仿宋" w:eastAsia="华文仿宋"/>
      <w:sz w:val="18"/>
      <w:szCs w:val="18"/>
    </w:rPr>
  </w:style>
  <w:style w:type="character" w:customStyle="1" w:styleId="57">
    <w:name w:val="页脚 字符"/>
    <w:basedOn w:val="27"/>
    <w:link w:val="19"/>
    <w:qFormat/>
    <w:uiPriority w:val="99"/>
    <w:rPr>
      <w:rFonts w:ascii="华文仿宋" w:hAnsi="华文仿宋" w:eastAsia="华文仿宋"/>
      <w:sz w:val="18"/>
      <w:szCs w:val="18"/>
    </w:rPr>
  </w:style>
  <w:style w:type="character" w:customStyle="1" w:styleId="58">
    <w:name w:val="标题 1 字符"/>
    <w:basedOn w:val="27"/>
    <w:link w:val="3"/>
    <w:qFormat/>
    <w:uiPriority w:val="9"/>
    <w:rPr>
      <w:rFonts w:ascii="方正小标宋_GBK" w:hAnsi="仿宋" w:eastAsia="方正小标宋_GBK"/>
      <w:sz w:val="44"/>
      <w:szCs w:val="44"/>
    </w:rPr>
  </w:style>
  <w:style w:type="character" w:customStyle="1" w:styleId="59">
    <w:name w:val="标题 2 字符"/>
    <w:basedOn w:val="27"/>
    <w:link w:val="4"/>
    <w:qFormat/>
    <w:uiPriority w:val="9"/>
    <w:rPr>
      <w:rFonts w:ascii="楷体" w:hAnsi="楷体" w:eastAsia="黑体"/>
      <w:sz w:val="32"/>
      <w:szCs w:val="32"/>
    </w:rPr>
  </w:style>
  <w:style w:type="character" w:customStyle="1" w:styleId="60">
    <w:name w:val="标题 3 字符"/>
    <w:basedOn w:val="27"/>
    <w:link w:val="5"/>
    <w:qFormat/>
    <w:uiPriority w:val="9"/>
    <w:rPr>
      <w:rFonts w:ascii="方正小标宋_GBK" w:hAnsi="仿宋" w:eastAsia="方正小标宋_GBK"/>
      <w:sz w:val="36"/>
      <w:szCs w:val="36"/>
    </w:rPr>
  </w:style>
  <w:style w:type="character" w:customStyle="1" w:styleId="61">
    <w:name w:val="标题 4 字符"/>
    <w:basedOn w:val="27"/>
    <w:link w:val="6"/>
    <w:semiHidden/>
    <w:qFormat/>
    <w:uiPriority w:val="9"/>
    <w:rPr>
      <w:rFonts w:cstheme="majorBidi"/>
      <w:b/>
      <w:bCs/>
      <w:sz w:val="28"/>
      <w:szCs w:val="28"/>
    </w:rPr>
  </w:style>
  <w:style w:type="character" w:customStyle="1" w:styleId="62">
    <w:name w:val="标题 5 字符"/>
    <w:basedOn w:val="27"/>
    <w:link w:val="7"/>
    <w:semiHidden/>
    <w:qFormat/>
    <w:uiPriority w:val="9"/>
    <w:rPr>
      <w:b/>
      <w:bCs/>
      <w:i/>
      <w:iCs/>
      <w:sz w:val="26"/>
      <w:szCs w:val="26"/>
    </w:rPr>
  </w:style>
  <w:style w:type="character" w:customStyle="1" w:styleId="63">
    <w:name w:val="标题 6 字符"/>
    <w:basedOn w:val="27"/>
    <w:link w:val="8"/>
    <w:semiHidden/>
    <w:qFormat/>
    <w:uiPriority w:val="9"/>
    <w:rPr>
      <w:rFonts w:cstheme="majorBidi"/>
      <w:b/>
      <w:bCs/>
    </w:rPr>
  </w:style>
  <w:style w:type="character" w:customStyle="1" w:styleId="64">
    <w:name w:val="标题 7 字符"/>
    <w:basedOn w:val="27"/>
    <w:link w:val="9"/>
    <w:semiHidden/>
    <w:qFormat/>
    <w:uiPriority w:val="9"/>
    <w:rPr>
      <w:sz w:val="24"/>
      <w:szCs w:val="24"/>
    </w:rPr>
  </w:style>
  <w:style w:type="character" w:customStyle="1" w:styleId="65">
    <w:name w:val="标题 8 字符"/>
    <w:basedOn w:val="27"/>
    <w:link w:val="10"/>
    <w:semiHidden/>
    <w:qFormat/>
    <w:uiPriority w:val="9"/>
    <w:rPr>
      <w:rFonts w:cstheme="majorBidi"/>
      <w:i/>
      <w:iCs/>
      <w:sz w:val="24"/>
      <w:szCs w:val="24"/>
    </w:rPr>
  </w:style>
  <w:style w:type="character" w:customStyle="1" w:styleId="66">
    <w:name w:val="标题 9 字符"/>
    <w:basedOn w:val="27"/>
    <w:link w:val="11"/>
    <w:semiHidden/>
    <w:qFormat/>
    <w:uiPriority w:val="9"/>
    <w:rPr>
      <w:rFonts w:asciiTheme="majorHAnsi" w:hAnsiTheme="majorHAnsi" w:eastAsiaTheme="majorEastAsia" w:cstheme="majorBidi"/>
    </w:rPr>
  </w:style>
  <w:style w:type="character" w:customStyle="1" w:styleId="67">
    <w:name w:val="标题 字符"/>
    <w:basedOn w:val="27"/>
    <w:link w:val="23"/>
    <w:qFormat/>
    <w:uiPriority w:val="10"/>
    <w:rPr>
      <w:rFonts w:asciiTheme="majorHAnsi" w:hAnsiTheme="majorHAnsi" w:eastAsiaTheme="majorEastAsia" w:cstheme="majorBidi"/>
      <w:b/>
      <w:bCs/>
      <w:kern w:val="28"/>
      <w:sz w:val="32"/>
      <w:szCs w:val="32"/>
    </w:rPr>
  </w:style>
  <w:style w:type="character" w:customStyle="1" w:styleId="68">
    <w:name w:val="副标题 字符"/>
    <w:basedOn w:val="27"/>
    <w:link w:val="22"/>
    <w:qFormat/>
    <w:uiPriority w:val="11"/>
    <w:rPr>
      <w:rFonts w:ascii="Calibri" w:hAnsi="Calibri" w:eastAsia="黑体" w:cstheme="majorBidi"/>
      <w:sz w:val="32"/>
      <w:szCs w:val="24"/>
    </w:rPr>
  </w:style>
  <w:style w:type="paragraph" w:styleId="69">
    <w:name w:val="No Spacing"/>
    <w:basedOn w:val="1"/>
    <w:qFormat/>
    <w:uiPriority w:val="1"/>
    <w:rPr>
      <w:szCs w:val="32"/>
    </w:rPr>
  </w:style>
  <w:style w:type="paragraph" w:styleId="70">
    <w:name w:val="List Paragraph"/>
    <w:basedOn w:val="1"/>
    <w:qFormat/>
    <w:uiPriority w:val="0"/>
    <w:pPr>
      <w:ind w:left="720"/>
      <w:contextualSpacing/>
    </w:pPr>
  </w:style>
  <w:style w:type="paragraph" w:styleId="71">
    <w:name w:val="Quote"/>
    <w:basedOn w:val="1"/>
    <w:next w:val="1"/>
    <w:link w:val="72"/>
    <w:qFormat/>
    <w:uiPriority w:val="29"/>
    <w:rPr>
      <w:i/>
    </w:rPr>
  </w:style>
  <w:style w:type="character" w:customStyle="1" w:styleId="72">
    <w:name w:val="引用 字符"/>
    <w:basedOn w:val="27"/>
    <w:link w:val="71"/>
    <w:qFormat/>
    <w:uiPriority w:val="29"/>
    <w:rPr>
      <w:i/>
      <w:sz w:val="24"/>
      <w:szCs w:val="24"/>
    </w:rPr>
  </w:style>
  <w:style w:type="paragraph" w:styleId="73">
    <w:name w:val="Intense Quote"/>
    <w:basedOn w:val="1"/>
    <w:next w:val="1"/>
    <w:link w:val="74"/>
    <w:qFormat/>
    <w:uiPriority w:val="30"/>
    <w:pPr>
      <w:ind w:left="720" w:right="720"/>
    </w:pPr>
    <w:rPr>
      <w:b/>
      <w:i/>
      <w:szCs w:val="22"/>
    </w:rPr>
  </w:style>
  <w:style w:type="character" w:customStyle="1" w:styleId="74">
    <w:name w:val="明显引用 字符"/>
    <w:basedOn w:val="27"/>
    <w:link w:val="73"/>
    <w:qFormat/>
    <w:uiPriority w:val="30"/>
    <w:rPr>
      <w:b/>
      <w:i/>
      <w:sz w:val="24"/>
    </w:rPr>
  </w:style>
  <w:style w:type="character" w:customStyle="1" w:styleId="75">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6">
    <w:name w:val="Intense Emphasis"/>
    <w:basedOn w:val="27"/>
    <w:qFormat/>
    <w:uiPriority w:val="21"/>
    <w:rPr>
      <w:b/>
      <w:i/>
      <w:sz w:val="24"/>
      <w:szCs w:val="24"/>
      <w:u w:val="single"/>
    </w:rPr>
  </w:style>
  <w:style w:type="character" w:customStyle="1" w:styleId="77">
    <w:name w:val="Subtle Reference"/>
    <w:basedOn w:val="27"/>
    <w:qFormat/>
    <w:uiPriority w:val="31"/>
    <w:rPr>
      <w:sz w:val="24"/>
      <w:szCs w:val="24"/>
      <w:u w:val="single"/>
    </w:rPr>
  </w:style>
  <w:style w:type="character" w:customStyle="1" w:styleId="78">
    <w:name w:val="Intense Reference"/>
    <w:basedOn w:val="27"/>
    <w:qFormat/>
    <w:uiPriority w:val="32"/>
    <w:rPr>
      <w:b/>
      <w:sz w:val="24"/>
      <w:u w:val="single"/>
    </w:rPr>
  </w:style>
  <w:style w:type="character" w:customStyle="1" w:styleId="79">
    <w:name w:val="Book Title"/>
    <w:basedOn w:val="27"/>
    <w:qFormat/>
    <w:uiPriority w:val="33"/>
    <w:rPr>
      <w:rFonts w:asciiTheme="majorHAnsi" w:hAnsiTheme="majorHAnsi" w:eastAsiaTheme="majorEastAsia"/>
      <w:b/>
      <w:i/>
      <w:sz w:val="24"/>
      <w:szCs w:val="24"/>
    </w:rPr>
  </w:style>
  <w:style w:type="paragraph" w:customStyle="1" w:styleId="80">
    <w:name w:val="TOC Heading"/>
    <w:basedOn w:val="3"/>
    <w:next w:val="1"/>
    <w:semiHidden/>
    <w:unhideWhenUsed/>
    <w:qFormat/>
    <w:uiPriority w:val="39"/>
    <w:pPr>
      <w:outlineLvl w:val="9"/>
    </w:pPr>
  </w:style>
  <w:style w:type="character" w:customStyle="1" w:styleId="81">
    <w:name w:val="批注框文本 字符"/>
    <w:basedOn w:val="27"/>
    <w:link w:val="18"/>
    <w:semiHidden/>
    <w:qFormat/>
    <w:uiPriority w:val="99"/>
    <w:rPr>
      <w:sz w:val="18"/>
      <w:szCs w:val="18"/>
    </w:rPr>
  </w:style>
  <w:style w:type="character" w:customStyle="1" w:styleId="82">
    <w:name w:val="批注文字 字符"/>
    <w:basedOn w:val="27"/>
    <w:link w:val="14"/>
    <w:qFormat/>
    <w:uiPriority w:val="99"/>
    <w:rPr>
      <w:rFonts w:ascii="Calibri Light" w:hAnsi="Calibri Light" w:eastAsia="华文仿宋" w:cs="Calibri Light"/>
      <w:kern w:val="2"/>
      <w:sz w:val="28"/>
      <w:szCs w:val="28"/>
    </w:rPr>
  </w:style>
  <w:style w:type="paragraph" w:customStyle="1" w:styleId="83">
    <w:name w:val="@正文"/>
    <w:basedOn w:val="42"/>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4">
    <w:name w:val="@一级小标题"/>
    <w:basedOn w:val="1"/>
    <w:next w:val="83"/>
    <w:qFormat/>
    <w:uiPriority w:val="0"/>
    <w:pPr>
      <w:keepNext/>
      <w:spacing w:before="120" w:after="60"/>
      <w:outlineLvl w:val="2"/>
    </w:pPr>
    <w:rPr>
      <w:rFonts w:ascii="Calibri" w:hAnsi="Calibri" w:eastAsia="黑体"/>
      <w:kern w:val="28"/>
      <w:sz w:val="28"/>
    </w:rPr>
  </w:style>
  <w:style w:type="paragraph" w:customStyle="1" w:styleId="85">
    <w:name w:val="@标题"/>
    <w:basedOn w:val="1"/>
    <w:next w:val="83"/>
    <w:qFormat/>
    <w:uiPriority w:val="0"/>
    <w:pPr>
      <w:keepNext/>
      <w:spacing w:before="50" w:beforeLines="50" w:after="50" w:afterLines="50"/>
      <w:jc w:val="center"/>
      <w:outlineLvl w:val="1"/>
    </w:pPr>
    <w:rPr>
      <w:rFonts w:ascii="Calibri" w:hAnsi="Calibri" w:eastAsia="黑体"/>
      <w:kern w:val="32"/>
      <w:sz w:val="32"/>
    </w:rPr>
  </w:style>
  <w:style w:type="table" w:customStyle="1" w:styleId="86">
    <w:name w:val="网格型1"/>
    <w:basedOn w:val="25"/>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7">
    <w:name w:val="页眉 Char1"/>
    <w:basedOn w:val="27"/>
    <w:semiHidden/>
    <w:qFormat/>
    <w:uiPriority w:val="99"/>
    <w:rPr>
      <w:rFonts w:cs="Calibri Light"/>
      <w:sz w:val="18"/>
      <w:szCs w:val="18"/>
    </w:rPr>
  </w:style>
  <w:style w:type="character" w:customStyle="1" w:styleId="88">
    <w:name w:val="页脚 Char1"/>
    <w:basedOn w:val="27"/>
    <w:semiHidden/>
    <w:qFormat/>
    <w:uiPriority w:val="99"/>
    <w:rPr>
      <w:rFonts w:cs="Calibri Light"/>
      <w:sz w:val="18"/>
      <w:szCs w:val="18"/>
    </w:rPr>
  </w:style>
  <w:style w:type="character" w:customStyle="1" w:styleId="89">
    <w:name w:val="批注主题 字符"/>
    <w:basedOn w:val="82"/>
    <w:link w:val="24"/>
    <w:semiHidden/>
    <w:qFormat/>
    <w:uiPriority w:val="99"/>
    <w:rPr>
      <w:rFonts w:ascii="Calibri Light" w:hAnsi="Calibri Light" w:eastAsia="华文仿宋" w:cs="Calibri Light"/>
      <w:b/>
      <w:bCs/>
      <w:kern w:val="2"/>
      <w:sz w:val="28"/>
      <w:szCs w:val="28"/>
    </w:rPr>
  </w:style>
  <w:style w:type="character" w:customStyle="1" w:styleId="90">
    <w:name w:val="文档结构图 字符"/>
    <w:basedOn w:val="27"/>
    <w:link w:val="13"/>
    <w:semiHidden/>
    <w:qFormat/>
    <w:uiPriority w:val="99"/>
    <w:rPr>
      <w:rFonts w:ascii="宋体" w:hAnsi="Calibri Light" w:eastAsia="宋体" w:cs="Calibri Light"/>
      <w:kern w:val="2"/>
      <w:sz w:val="18"/>
      <w:szCs w:val="18"/>
    </w:rPr>
  </w:style>
  <w:style w:type="character" w:styleId="91">
    <w:name w:val="Placeholder Text"/>
    <w:basedOn w:val="27"/>
    <w:semiHidden/>
    <w:qFormat/>
    <w:uiPriority w:val="99"/>
    <w:rPr>
      <w:color w:val="808080"/>
    </w:rPr>
  </w:style>
  <w:style w:type="character" w:customStyle="1" w:styleId="92">
    <w:name w:val="Unresolved Mention"/>
    <w:basedOn w:val="27"/>
    <w:semiHidden/>
    <w:unhideWhenUsed/>
    <w:qFormat/>
    <w:uiPriority w:val="99"/>
    <w:rPr>
      <w:color w:val="605E5C"/>
      <w:shd w:val="clear" w:color="auto" w:fill="E1DFDD"/>
    </w:rPr>
  </w:style>
  <w:style w:type="paragraph" w:customStyle="1" w:styleId="93">
    <w:name w:val="样式2"/>
    <w:basedOn w:val="85"/>
    <w:link w:val="96"/>
    <w:qFormat/>
    <w:uiPriority w:val="0"/>
    <w:pPr>
      <w:spacing w:line="560" w:lineRule="exact"/>
      <w:ind w:firstLine="643" w:firstLineChars="200"/>
      <w:jc w:val="both"/>
    </w:pPr>
    <w:rPr>
      <w:rFonts w:ascii="仿宋_GB2312" w:hAnsi="仿宋" w:eastAsia="仿宋_GB2312"/>
      <w:b/>
      <w:bCs/>
      <w:szCs w:val="32"/>
    </w:rPr>
  </w:style>
  <w:style w:type="character" w:customStyle="1" w:styleId="94">
    <w:name w:val="样式1 字符"/>
    <w:basedOn w:val="59"/>
    <w:link w:val="34"/>
    <w:qFormat/>
    <w:uiPriority w:val="0"/>
    <w:rPr>
      <w:rFonts w:ascii="方正小标宋_GBK" w:hAnsi="仿宋" w:eastAsia="楷体"/>
      <w:sz w:val="32"/>
      <w:szCs w:val="36"/>
    </w:rPr>
  </w:style>
  <w:style w:type="paragraph" w:customStyle="1" w:styleId="95">
    <w:name w:val="样式3"/>
    <w:basedOn w:val="1"/>
    <w:link w:val="97"/>
    <w:qFormat/>
    <w:uiPriority w:val="0"/>
    <w:pPr>
      <w:spacing w:line="560" w:lineRule="exact"/>
      <w:jc w:val="center"/>
    </w:pPr>
    <w:rPr>
      <w:rFonts w:ascii="方正小标宋_GBK" w:hAnsi="仿宋" w:eastAsia="方正小标宋_GBK"/>
      <w:sz w:val="36"/>
      <w:szCs w:val="36"/>
    </w:rPr>
  </w:style>
  <w:style w:type="character" w:customStyle="1" w:styleId="96">
    <w:name w:val="样式2 字符"/>
    <w:basedOn w:val="27"/>
    <w:link w:val="93"/>
    <w:qFormat/>
    <w:uiPriority w:val="0"/>
    <w:rPr>
      <w:rFonts w:ascii="仿宋_GB2312" w:hAnsi="仿宋" w:eastAsia="仿宋_GB2312"/>
      <w:b/>
      <w:bCs/>
      <w:kern w:val="32"/>
      <w:sz w:val="32"/>
      <w:szCs w:val="32"/>
    </w:rPr>
  </w:style>
  <w:style w:type="character" w:customStyle="1" w:styleId="97">
    <w:name w:val="样式3 字符"/>
    <w:basedOn w:val="27"/>
    <w:link w:val="95"/>
    <w:qFormat/>
    <w:uiPriority w:val="0"/>
    <w:rPr>
      <w:rFonts w:ascii="方正小标宋_GBK" w:hAnsi="仿宋" w:eastAsia="方正小标宋_GBK"/>
      <w:sz w:val="36"/>
      <w:szCs w:val="36"/>
    </w:rPr>
  </w:style>
  <w:style w:type="paragraph" w:customStyle="1" w:styleId="98">
    <w:name w:val="标题1"/>
    <w:qFormat/>
    <w:uiPriority w:val="0"/>
    <w:pPr>
      <w:widowControl w:val="0"/>
      <w:spacing w:before="240" w:after="60" w:line="324" w:lineRule="auto"/>
      <w:jc w:val="center"/>
      <w:outlineLvl w:val="0"/>
    </w:pPr>
    <w:rPr>
      <w:rFonts w:hint="eastAsia" w:ascii="Arial Unicode MS" w:hAnsi="Arial Unicode MS" w:eastAsia="Arial Unicode MS" w:cs="Arial Unicode MS"/>
      <w:b/>
      <w:bCs/>
      <w:color w:val="000000"/>
      <w:kern w:val="2"/>
      <w:sz w:val="32"/>
      <w:szCs w:val="32"/>
      <w:u w:color="000000"/>
      <w:lang w:val="en-US" w:eastAsia="zh-CN" w:bidi="ar-SA"/>
    </w:rPr>
  </w:style>
  <w:style w:type="paragraph" w:customStyle="1" w:styleId="99">
    <w:name w:val="页眉与页脚"/>
    <w:qFormat/>
    <w:uiPriority w:val="0"/>
    <w:pPr>
      <w:tabs>
        <w:tab w:val="right" w:pos="9020"/>
      </w:tabs>
    </w:pPr>
    <w:rPr>
      <w:rFonts w:ascii="PingFang SC Regular" w:hAnsi="PingFang SC Regular" w:eastAsia="Arial Unicode MS" w:cs="Arial Unicode MS"/>
      <w:color w:val="000000"/>
      <w:sz w:val="24"/>
      <w:szCs w:val="24"/>
      <w:lang w:val="en-US" w:eastAsia="zh-CN" w:bidi="ar-SA"/>
    </w:rPr>
  </w:style>
  <w:style w:type="paragraph" w:customStyle="1" w:styleId="100">
    <w:name w:val="Heading #2|1"/>
    <w:basedOn w:val="1"/>
    <w:qFormat/>
    <w:uiPriority w:val="0"/>
    <w:pPr>
      <w:widowControl w:val="0"/>
      <w:shd w:val="clear" w:color="auto" w:fill="auto"/>
      <w:spacing w:after="520" w:line="557" w:lineRule="exact"/>
      <w:jc w:val="center"/>
      <w:outlineLvl w:val="1"/>
    </w:pPr>
    <w:rPr>
      <w:rFonts w:ascii="宋体" w:hAnsi="宋体" w:eastAsia="宋体" w:cs="宋体"/>
      <w:sz w:val="42"/>
      <w:szCs w:val="42"/>
      <w:u w:val="none"/>
      <w:shd w:val="clear" w:color="auto" w:fill="auto"/>
      <w:lang w:val="zh-TW" w:eastAsia="zh-TW" w:bidi="zh-TW"/>
    </w:rPr>
  </w:style>
  <w:style w:type="paragraph" w:customStyle="1" w:styleId="101">
    <w:name w:val="Body text|1"/>
    <w:basedOn w:val="1"/>
    <w:qFormat/>
    <w:uiPriority w:val="0"/>
    <w:pPr>
      <w:widowControl w:val="0"/>
      <w:shd w:val="clear" w:color="auto" w:fill="auto"/>
      <w:spacing w:line="394" w:lineRule="auto"/>
      <w:ind w:firstLine="400"/>
    </w:pPr>
    <w:rPr>
      <w:rFonts w:ascii="宋体" w:hAnsi="宋体" w:eastAsia="宋体" w:cs="宋体"/>
      <w:sz w:val="30"/>
      <w:szCs w:val="30"/>
      <w:u w:val="none"/>
      <w:shd w:val="clear" w:color="auto" w:fill="auto"/>
      <w:lang w:val="zh-TW" w:eastAsia="zh-TW" w:bidi="zh-TW"/>
    </w:rPr>
  </w:style>
  <w:style w:type="paragraph" w:customStyle="1" w:styleId="102">
    <w:name w:val="Body text|5"/>
    <w:basedOn w:val="1"/>
    <w:qFormat/>
    <w:uiPriority w:val="0"/>
    <w:pPr>
      <w:widowControl w:val="0"/>
      <w:shd w:val="clear" w:color="auto" w:fill="auto"/>
      <w:spacing w:line="391" w:lineRule="auto"/>
    </w:pPr>
    <w:rPr>
      <w:sz w:val="30"/>
      <w:szCs w:val="30"/>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79</Pages>
  <Words>36986</Words>
  <Characters>39615</Characters>
  <Lines>1035</Lines>
  <Paragraphs>716</Paragraphs>
  <TotalTime>46</TotalTime>
  <ScaleCrop>false</ScaleCrop>
  <LinksUpToDate>false</LinksUpToDate>
  <CharactersWithSpaces>40077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安安</cp:lastModifiedBy>
  <cp:lastPrinted>2022-12-21T01:43:45Z</cp:lastPrinted>
  <dcterms:modified xsi:type="dcterms:W3CDTF">2022-12-21T02:36:00Z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A49A76C5D2F34E768BE3EA984634D9E7</vt:lpwstr>
  </property>
</Properties>
</file>